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810EBB3" w14:textId="51C37D5B" w:rsidR="003F57E4" w:rsidRDefault="00E26D9C" w:rsidP="00436285">
      <w:pPr>
        <w:pStyle w:val="BSubtitle"/>
        <w:spacing w:line="240" w:lineRule="auto"/>
      </w:pPr>
      <w:r w:rsidRPr="00B304D5">
        <w:rPr>
          <w:sz w:val="72"/>
          <w:szCs w:val="72"/>
        </w:rPr>
        <w:t>SLOvenia</w:t>
      </w:r>
    </w:p>
    <w:p w14:paraId="747E2499" w14:textId="77777777" w:rsidR="00436285" w:rsidRPr="00B304D5" w:rsidRDefault="00436285" w:rsidP="00436285">
      <w:pPr>
        <w:rPr>
          <w:rFonts w:asciiTheme="majorHAnsi" w:hAnsiTheme="majorHAnsi"/>
          <w:sz w:val="44"/>
          <w:szCs w:val="44"/>
        </w:rPr>
      </w:pPr>
      <w:r w:rsidRPr="00B304D5">
        <w:rPr>
          <w:rFonts w:asciiTheme="majorHAnsi" w:hAnsiTheme="majorHAnsi"/>
          <w:sz w:val="48"/>
          <w:szCs w:val="48"/>
        </w:rPr>
        <w:t>S</w:t>
      </w:r>
      <w:r w:rsidRPr="00B304D5">
        <w:rPr>
          <w:rFonts w:asciiTheme="majorHAnsi" w:hAnsiTheme="majorHAnsi"/>
          <w:sz w:val="44"/>
          <w:szCs w:val="44"/>
        </w:rPr>
        <w:t xml:space="preserve">UBMISSION TO THE UN COMMITTEE ON THE ELIMINATION OF RACIAL DISCRIMINATION </w:t>
      </w:r>
    </w:p>
    <w:p w14:paraId="7B49BB7F" w14:textId="45CE265C" w:rsidR="00436285" w:rsidRPr="00E10AFB" w:rsidRDefault="00436285" w:rsidP="2624750F">
      <w:pPr>
        <w:rPr>
          <w:rFonts w:asciiTheme="majorHAnsi" w:hAnsiTheme="majorHAnsi"/>
          <w:sz w:val="36"/>
          <w:szCs w:val="36"/>
        </w:rPr>
      </w:pPr>
      <w:r w:rsidRPr="2624750F">
        <w:rPr>
          <w:rFonts w:asciiTheme="majorHAnsi" w:hAnsiTheme="majorHAnsi"/>
          <w:sz w:val="36"/>
          <w:szCs w:val="36"/>
        </w:rPr>
        <w:t>117</w:t>
      </w:r>
      <w:r w:rsidRPr="2624750F">
        <w:rPr>
          <w:rFonts w:asciiTheme="majorHAnsi" w:hAnsiTheme="majorHAnsi"/>
          <w:sz w:val="36"/>
          <w:szCs w:val="36"/>
          <w:vertAlign w:val="superscript"/>
        </w:rPr>
        <w:t>TH</w:t>
      </w:r>
      <w:r>
        <w:rPr>
          <w:rFonts w:asciiTheme="majorHAnsi" w:hAnsiTheme="majorHAnsi"/>
          <w:sz w:val="36"/>
          <w:szCs w:val="36"/>
        </w:rPr>
        <w:t xml:space="preserve"> </w:t>
      </w:r>
      <w:r w:rsidRPr="2624750F">
        <w:rPr>
          <w:rFonts w:asciiTheme="majorHAnsi" w:hAnsiTheme="majorHAnsi"/>
          <w:sz w:val="36"/>
          <w:szCs w:val="36"/>
        </w:rPr>
        <w:t>SESSION, 13 APRIL-1 MAY 2026</w:t>
      </w:r>
    </w:p>
    <w:p w14:paraId="4C2F171B" w14:textId="7414A505" w:rsidR="00065FFC" w:rsidRPr="00DB570D" w:rsidRDefault="00065FFC" w:rsidP="49BF71E3">
      <w:pPr>
        <w:pStyle w:val="BSubtitle"/>
        <w:spacing w:line="240" w:lineRule="auto"/>
        <w:rPr>
          <w:b w:val="0"/>
        </w:rPr>
      </w:pPr>
    </w:p>
    <w:p w14:paraId="459641EC" w14:textId="77777777" w:rsidR="00065FFC" w:rsidRDefault="00065FFC" w:rsidP="00B0223B"/>
    <w:p w14:paraId="515BDB13" w14:textId="77777777" w:rsidR="002B05E8" w:rsidRDefault="002B05E8" w:rsidP="00B0223B">
      <w:pPr>
        <w:sectPr w:rsidR="002B05E8" w:rsidSect="00E10AFB">
          <w:headerReference w:type="default" r:id="rId8"/>
          <w:footerReference w:type="default" r:id="rId9"/>
          <w:headerReference w:type="first" r:id="rId10"/>
          <w:footerReference w:type="first" r:id="rId11"/>
          <w:pgSz w:w="11906" w:h="16838" w:code="9"/>
          <w:pgMar w:top="1474" w:right="1418" w:bottom="1418" w:left="1418" w:header="709" w:footer="709" w:gutter="0"/>
          <w:cols w:space="708"/>
          <w:titlePg/>
          <w:docGrid w:linePitch="360"/>
        </w:sectPr>
      </w:pPr>
    </w:p>
    <w:p w14:paraId="306BCFC7" w14:textId="37691711" w:rsidR="00065FFC" w:rsidRDefault="005D6062" w:rsidP="00B0223B">
      <w:r w:rsidRPr="0009139D">
        <w:rPr>
          <w:rStyle w:val="TOC2Char"/>
          <w:sz w:val="36"/>
          <w:szCs w:val="36"/>
        </w:rPr>
        <w:drawing>
          <wp:anchor distT="0" distB="144145" distL="114300" distR="114300" simplePos="0" relativeHeight="251658249" behindDoc="1" locked="1" layoutInCell="1" allowOverlap="1" wp14:anchorId="1D8924D2" wp14:editId="736246C1">
            <wp:simplePos x="0" y="0"/>
            <wp:positionH relativeFrom="margin">
              <wp:posOffset>1373505</wp:posOffset>
            </wp:positionH>
            <wp:positionV relativeFrom="margin">
              <wp:posOffset>2472690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asvg="http://schemas.microsoft.com/office/drawing/2016/SVG/main" val="1"/>
                      </a:ext>
                    </a:extLst>
                  </pic:spPr>
                </pic:pic>
              </a:graphicData>
            </a:graphic>
            <wp14:sizeRelH relativeFrom="page">
              <wp14:pctWidth>0</wp14:pctWidth>
            </wp14:sizeRelH>
            <wp14:sizeRelV relativeFrom="page">
              <wp14:pctHeight>0</wp14:pctHeight>
            </wp14:sizeRelV>
          </wp:anchor>
        </w:drawing>
      </w:r>
    </w:p>
    <w:p w14:paraId="330EE55A" w14:textId="3E00C118" w:rsidR="00162896" w:rsidRDefault="00065FFC" w:rsidP="00065FFC">
      <w:pPr>
        <w:pStyle w:val="BContentsheading"/>
      </w:pPr>
      <w:r w:rsidRPr="00065FFC">
        <w:lastRenderedPageBreak/>
        <w:t>Contents</w:t>
      </w:r>
    </w:p>
    <w:p w14:paraId="5399393C" w14:textId="6862E8D0" w:rsidR="00861312"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225252216" w:history="1">
        <w:r w:rsidR="00861312" w:rsidRPr="00FE5A02">
          <w:rPr>
            <w:rStyle w:val="Hyperlink"/>
          </w:rPr>
          <w:t>1.</w:t>
        </w:r>
        <w:r w:rsidR="00861312">
          <w:rPr>
            <w:rFonts w:asciiTheme="minorHAnsi" w:eastAsiaTheme="minorEastAsia" w:hAnsiTheme="minorHAnsi" w:cstheme="minorBidi"/>
            <w:b w:val="0"/>
            <w:bCs w:val="0"/>
            <w:caps w:val="0"/>
            <w:color w:val="auto"/>
            <w:kern w:val="2"/>
            <w:sz w:val="24"/>
            <w:szCs w:val="24"/>
            <w:u w:val="none"/>
            <w14:ligatures w14:val="standardContextual"/>
          </w:rPr>
          <w:tab/>
        </w:r>
        <w:r w:rsidR="00861312" w:rsidRPr="00FE5A02">
          <w:rPr>
            <w:rStyle w:val="Hyperlink"/>
          </w:rPr>
          <w:t>INTRODUCTION</w:t>
        </w:r>
        <w:r w:rsidR="00861312">
          <w:rPr>
            <w:webHidden/>
          </w:rPr>
          <w:tab/>
        </w:r>
        <w:r w:rsidR="00861312">
          <w:rPr>
            <w:webHidden/>
          </w:rPr>
          <w:fldChar w:fldCharType="begin"/>
        </w:r>
        <w:r w:rsidR="00861312">
          <w:rPr>
            <w:webHidden/>
          </w:rPr>
          <w:instrText xml:space="preserve"> PAGEREF _Toc225252216 \h </w:instrText>
        </w:r>
        <w:r w:rsidR="00861312">
          <w:rPr>
            <w:webHidden/>
          </w:rPr>
        </w:r>
        <w:r w:rsidR="00861312">
          <w:rPr>
            <w:webHidden/>
          </w:rPr>
          <w:fldChar w:fldCharType="separate"/>
        </w:r>
        <w:r w:rsidR="00861312">
          <w:rPr>
            <w:webHidden/>
          </w:rPr>
          <w:t>3</w:t>
        </w:r>
        <w:r w:rsidR="00861312">
          <w:rPr>
            <w:webHidden/>
          </w:rPr>
          <w:fldChar w:fldCharType="end"/>
        </w:r>
      </w:hyperlink>
    </w:p>
    <w:p w14:paraId="3835A43D" w14:textId="19D8CB47" w:rsidR="00861312" w:rsidRDefault="00861312">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5252217" w:history="1">
        <w:r w:rsidRPr="00FE5A02">
          <w:rPr>
            <w:rStyle w:val="Hyperlink"/>
          </w:rPr>
          <w:t>2.</w:t>
        </w:r>
        <w:r>
          <w:rPr>
            <w:rFonts w:asciiTheme="minorHAnsi" w:eastAsiaTheme="minorEastAsia" w:hAnsiTheme="minorHAnsi" w:cstheme="minorBidi"/>
            <w:b w:val="0"/>
            <w:bCs w:val="0"/>
            <w:caps w:val="0"/>
            <w:color w:val="auto"/>
            <w:kern w:val="2"/>
            <w:sz w:val="24"/>
            <w:szCs w:val="24"/>
            <w:u w:val="none"/>
            <w14:ligatures w14:val="standardContextual"/>
          </w:rPr>
          <w:tab/>
        </w:r>
        <w:r w:rsidRPr="00FE5A02">
          <w:rPr>
            <w:rStyle w:val="Hyperlink"/>
          </w:rPr>
          <w:t>entrenched exclusion and discrimination of roma people (Articles 2, 5, 6 and 7)</w:t>
        </w:r>
        <w:r>
          <w:rPr>
            <w:webHidden/>
          </w:rPr>
          <w:tab/>
        </w:r>
        <w:r>
          <w:rPr>
            <w:webHidden/>
          </w:rPr>
          <w:fldChar w:fldCharType="begin"/>
        </w:r>
        <w:r>
          <w:rPr>
            <w:webHidden/>
          </w:rPr>
          <w:instrText xml:space="preserve"> PAGEREF _Toc225252217 \h </w:instrText>
        </w:r>
        <w:r>
          <w:rPr>
            <w:webHidden/>
          </w:rPr>
        </w:r>
        <w:r>
          <w:rPr>
            <w:webHidden/>
          </w:rPr>
          <w:fldChar w:fldCharType="separate"/>
        </w:r>
        <w:r>
          <w:rPr>
            <w:webHidden/>
          </w:rPr>
          <w:t>3</w:t>
        </w:r>
        <w:r>
          <w:rPr>
            <w:webHidden/>
          </w:rPr>
          <w:fldChar w:fldCharType="end"/>
        </w:r>
      </w:hyperlink>
    </w:p>
    <w:p w14:paraId="7CEA9225" w14:textId="3827A004"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18" w:history="1">
        <w:r w:rsidRPr="00FE5A02">
          <w:rPr>
            <w:rStyle w:val="Hyperlink"/>
          </w:rPr>
          <w:t>2.1</w:t>
        </w:r>
        <w:r>
          <w:rPr>
            <w:rFonts w:asciiTheme="minorHAnsi" w:eastAsiaTheme="minorEastAsia" w:hAnsiTheme="minorHAnsi" w:cstheme="minorBidi"/>
            <w:bCs w:val="0"/>
            <w:kern w:val="2"/>
            <w:sz w:val="24"/>
            <w:u w:val="none"/>
            <w14:ligatures w14:val="standardContextual"/>
          </w:rPr>
          <w:tab/>
        </w:r>
        <w:r w:rsidRPr="00FE5A02">
          <w:rPr>
            <w:rStyle w:val="Hyperlink"/>
          </w:rPr>
          <w:t>Punitive emergency legislation disproportionately impacts roma people</w:t>
        </w:r>
        <w:r>
          <w:rPr>
            <w:webHidden/>
          </w:rPr>
          <w:tab/>
        </w:r>
        <w:r>
          <w:rPr>
            <w:webHidden/>
          </w:rPr>
          <w:fldChar w:fldCharType="begin"/>
        </w:r>
        <w:r>
          <w:rPr>
            <w:webHidden/>
          </w:rPr>
          <w:instrText xml:space="preserve"> PAGEREF _Toc225252218 \h </w:instrText>
        </w:r>
        <w:r>
          <w:rPr>
            <w:webHidden/>
          </w:rPr>
        </w:r>
        <w:r>
          <w:rPr>
            <w:webHidden/>
          </w:rPr>
          <w:fldChar w:fldCharType="separate"/>
        </w:r>
        <w:r>
          <w:rPr>
            <w:webHidden/>
          </w:rPr>
          <w:t>4</w:t>
        </w:r>
        <w:r>
          <w:rPr>
            <w:webHidden/>
          </w:rPr>
          <w:fldChar w:fldCharType="end"/>
        </w:r>
      </w:hyperlink>
    </w:p>
    <w:p w14:paraId="4DF59B6A" w14:textId="22D9DD7E"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19" w:history="1">
        <w:r w:rsidRPr="00FE5A02">
          <w:rPr>
            <w:rStyle w:val="Hyperlink"/>
          </w:rPr>
          <w:t>2.2</w:t>
        </w:r>
        <w:r>
          <w:rPr>
            <w:rFonts w:asciiTheme="minorHAnsi" w:eastAsiaTheme="minorEastAsia" w:hAnsiTheme="minorHAnsi" w:cstheme="minorBidi"/>
            <w:bCs w:val="0"/>
            <w:kern w:val="2"/>
            <w:sz w:val="24"/>
            <w:u w:val="none"/>
            <w14:ligatures w14:val="standardContextual"/>
          </w:rPr>
          <w:tab/>
        </w:r>
        <w:r w:rsidRPr="00FE5A02">
          <w:rPr>
            <w:rStyle w:val="Hyperlink"/>
          </w:rPr>
          <w:t>Recommendations</w:t>
        </w:r>
        <w:r>
          <w:rPr>
            <w:webHidden/>
          </w:rPr>
          <w:tab/>
        </w:r>
        <w:r>
          <w:rPr>
            <w:webHidden/>
          </w:rPr>
          <w:fldChar w:fldCharType="begin"/>
        </w:r>
        <w:r>
          <w:rPr>
            <w:webHidden/>
          </w:rPr>
          <w:instrText xml:space="preserve"> PAGEREF _Toc225252219 \h </w:instrText>
        </w:r>
        <w:r>
          <w:rPr>
            <w:webHidden/>
          </w:rPr>
        </w:r>
        <w:r>
          <w:rPr>
            <w:webHidden/>
          </w:rPr>
          <w:fldChar w:fldCharType="separate"/>
        </w:r>
        <w:r>
          <w:rPr>
            <w:webHidden/>
          </w:rPr>
          <w:t>6</w:t>
        </w:r>
        <w:r>
          <w:rPr>
            <w:webHidden/>
          </w:rPr>
          <w:fldChar w:fldCharType="end"/>
        </w:r>
      </w:hyperlink>
    </w:p>
    <w:p w14:paraId="625802A7" w14:textId="42D5D605"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20" w:history="1">
        <w:r w:rsidRPr="00FE5A02">
          <w:rPr>
            <w:rStyle w:val="Hyperlink"/>
          </w:rPr>
          <w:t>2.3</w:t>
        </w:r>
        <w:r>
          <w:rPr>
            <w:rFonts w:asciiTheme="minorHAnsi" w:eastAsiaTheme="minorEastAsia" w:hAnsiTheme="minorHAnsi" w:cstheme="minorBidi"/>
            <w:bCs w:val="0"/>
            <w:kern w:val="2"/>
            <w:sz w:val="24"/>
            <w:u w:val="none"/>
            <w14:ligatures w14:val="standardContextual"/>
          </w:rPr>
          <w:tab/>
        </w:r>
        <w:r w:rsidRPr="00FE5A02">
          <w:rPr>
            <w:rStyle w:val="Hyperlink"/>
          </w:rPr>
          <w:t>Access to housing</w:t>
        </w:r>
        <w:r>
          <w:rPr>
            <w:webHidden/>
          </w:rPr>
          <w:tab/>
        </w:r>
        <w:r>
          <w:rPr>
            <w:webHidden/>
          </w:rPr>
          <w:fldChar w:fldCharType="begin"/>
        </w:r>
        <w:r>
          <w:rPr>
            <w:webHidden/>
          </w:rPr>
          <w:instrText xml:space="preserve"> PAGEREF _Toc225252220 \h </w:instrText>
        </w:r>
        <w:r>
          <w:rPr>
            <w:webHidden/>
          </w:rPr>
        </w:r>
        <w:r>
          <w:rPr>
            <w:webHidden/>
          </w:rPr>
          <w:fldChar w:fldCharType="separate"/>
        </w:r>
        <w:r>
          <w:rPr>
            <w:webHidden/>
          </w:rPr>
          <w:t>6</w:t>
        </w:r>
        <w:r>
          <w:rPr>
            <w:webHidden/>
          </w:rPr>
          <w:fldChar w:fldCharType="end"/>
        </w:r>
      </w:hyperlink>
    </w:p>
    <w:p w14:paraId="656AB601" w14:textId="75176C10"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21" w:history="1">
        <w:r w:rsidRPr="00FE5A02">
          <w:rPr>
            <w:rStyle w:val="Hyperlink"/>
          </w:rPr>
          <w:t>2.4</w:t>
        </w:r>
        <w:r>
          <w:rPr>
            <w:rFonts w:asciiTheme="minorHAnsi" w:eastAsiaTheme="minorEastAsia" w:hAnsiTheme="minorHAnsi" w:cstheme="minorBidi"/>
            <w:bCs w:val="0"/>
            <w:kern w:val="2"/>
            <w:sz w:val="24"/>
            <w:u w:val="none"/>
            <w14:ligatures w14:val="standardContextual"/>
          </w:rPr>
          <w:tab/>
        </w:r>
        <w:r w:rsidRPr="00FE5A02">
          <w:rPr>
            <w:rStyle w:val="Hyperlink"/>
          </w:rPr>
          <w:t>Recommendations</w:t>
        </w:r>
        <w:r>
          <w:rPr>
            <w:webHidden/>
          </w:rPr>
          <w:tab/>
        </w:r>
        <w:r>
          <w:rPr>
            <w:webHidden/>
          </w:rPr>
          <w:fldChar w:fldCharType="begin"/>
        </w:r>
        <w:r>
          <w:rPr>
            <w:webHidden/>
          </w:rPr>
          <w:instrText xml:space="preserve"> PAGEREF _Toc225252221 \h </w:instrText>
        </w:r>
        <w:r>
          <w:rPr>
            <w:webHidden/>
          </w:rPr>
        </w:r>
        <w:r>
          <w:rPr>
            <w:webHidden/>
          </w:rPr>
          <w:fldChar w:fldCharType="separate"/>
        </w:r>
        <w:r>
          <w:rPr>
            <w:webHidden/>
          </w:rPr>
          <w:t>7</w:t>
        </w:r>
        <w:r>
          <w:rPr>
            <w:webHidden/>
          </w:rPr>
          <w:fldChar w:fldCharType="end"/>
        </w:r>
      </w:hyperlink>
    </w:p>
    <w:p w14:paraId="49D52F6F" w14:textId="084DB52B"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22" w:history="1">
        <w:r w:rsidRPr="00FE5A02">
          <w:rPr>
            <w:rStyle w:val="Hyperlink"/>
          </w:rPr>
          <w:t>2.5</w:t>
        </w:r>
        <w:r>
          <w:rPr>
            <w:rFonts w:asciiTheme="minorHAnsi" w:eastAsiaTheme="minorEastAsia" w:hAnsiTheme="minorHAnsi" w:cstheme="minorBidi"/>
            <w:bCs w:val="0"/>
            <w:kern w:val="2"/>
            <w:sz w:val="24"/>
            <w:u w:val="none"/>
            <w14:ligatures w14:val="standardContextual"/>
          </w:rPr>
          <w:tab/>
        </w:r>
        <w:r w:rsidRPr="00FE5A02">
          <w:rPr>
            <w:rStyle w:val="Hyperlink"/>
          </w:rPr>
          <w:t>Access to education</w:t>
        </w:r>
        <w:r>
          <w:rPr>
            <w:webHidden/>
          </w:rPr>
          <w:tab/>
        </w:r>
        <w:r>
          <w:rPr>
            <w:webHidden/>
          </w:rPr>
          <w:fldChar w:fldCharType="begin"/>
        </w:r>
        <w:r>
          <w:rPr>
            <w:webHidden/>
          </w:rPr>
          <w:instrText xml:space="preserve"> PAGEREF _Toc225252222 \h </w:instrText>
        </w:r>
        <w:r>
          <w:rPr>
            <w:webHidden/>
          </w:rPr>
        </w:r>
        <w:r>
          <w:rPr>
            <w:webHidden/>
          </w:rPr>
          <w:fldChar w:fldCharType="separate"/>
        </w:r>
        <w:r>
          <w:rPr>
            <w:webHidden/>
          </w:rPr>
          <w:t>7</w:t>
        </w:r>
        <w:r>
          <w:rPr>
            <w:webHidden/>
          </w:rPr>
          <w:fldChar w:fldCharType="end"/>
        </w:r>
      </w:hyperlink>
    </w:p>
    <w:p w14:paraId="1289A4D2" w14:textId="3649C8B6"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23" w:history="1">
        <w:r w:rsidRPr="00FE5A02">
          <w:rPr>
            <w:rStyle w:val="Hyperlink"/>
          </w:rPr>
          <w:t>2.6</w:t>
        </w:r>
        <w:r>
          <w:rPr>
            <w:rFonts w:asciiTheme="minorHAnsi" w:eastAsiaTheme="minorEastAsia" w:hAnsiTheme="minorHAnsi" w:cstheme="minorBidi"/>
            <w:bCs w:val="0"/>
            <w:kern w:val="2"/>
            <w:sz w:val="24"/>
            <w:u w:val="none"/>
            <w14:ligatures w14:val="standardContextual"/>
          </w:rPr>
          <w:tab/>
        </w:r>
        <w:r w:rsidRPr="00FE5A02">
          <w:rPr>
            <w:rStyle w:val="Hyperlink"/>
          </w:rPr>
          <w:t>Recommendations</w:t>
        </w:r>
        <w:r>
          <w:rPr>
            <w:webHidden/>
          </w:rPr>
          <w:tab/>
        </w:r>
        <w:r>
          <w:rPr>
            <w:webHidden/>
          </w:rPr>
          <w:fldChar w:fldCharType="begin"/>
        </w:r>
        <w:r>
          <w:rPr>
            <w:webHidden/>
          </w:rPr>
          <w:instrText xml:space="preserve"> PAGEREF _Toc225252223 \h </w:instrText>
        </w:r>
        <w:r>
          <w:rPr>
            <w:webHidden/>
          </w:rPr>
        </w:r>
        <w:r>
          <w:rPr>
            <w:webHidden/>
          </w:rPr>
          <w:fldChar w:fldCharType="separate"/>
        </w:r>
        <w:r>
          <w:rPr>
            <w:webHidden/>
          </w:rPr>
          <w:t>8</w:t>
        </w:r>
        <w:r>
          <w:rPr>
            <w:webHidden/>
          </w:rPr>
          <w:fldChar w:fldCharType="end"/>
        </w:r>
      </w:hyperlink>
    </w:p>
    <w:p w14:paraId="4584CA8E" w14:textId="3F73227A" w:rsidR="00861312" w:rsidRDefault="00861312">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225252224" w:history="1">
        <w:r w:rsidRPr="00FE5A02">
          <w:rPr>
            <w:rStyle w:val="Hyperlink"/>
          </w:rPr>
          <w:t>3.</w:t>
        </w:r>
        <w:r>
          <w:rPr>
            <w:rFonts w:asciiTheme="minorHAnsi" w:eastAsiaTheme="minorEastAsia" w:hAnsiTheme="minorHAnsi" w:cstheme="minorBidi"/>
            <w:b w:val="0"/>
            <w:bCs w:val="0"/>
            <w:caps w:val="0"/>
            <w:color w:val="auto"/>
            <w:kern w:val="2"/>
            <w:sz w:val="24"/>
            <w:szCs w:val="24"/>
            <w:u w:val="none"/>
            <w14:ligatures w14:val="standardContextual"/>
          </w:rPr>
          <w:tab/>
        </w:r>
        <w:r w:rsidRPr="00FE5A02">
          <w:rPr>
            <w:rStyle w:val="Hyperlink"/>
          </w:rPr>
          <w:t>the ‘erased PEOPLE’</w:t>
        </w:r>
        <w:r>
          <w:rPr>
            <w:webHidden/>
          </w:rPr>
          <w:tab/>
        </w:r>
        <w:r>
          <w:rPr>
            <w:webHidden/>
          </w:rPr>
          <w:fldChar w:fldCharType="begin"/>
        </w:r>
        <w:r>
          <w:rPr>
            <w:webHidden/>
          </w:rPr>
          <w:instrText xml:space="preserve"> PAGEREF _Toc225252224 \h </w:instrText>
        </w:r>
        <w:r>
          <w:rPr>
            <w:webHidden/>
          </w:rPr>
        </w:r>
        <w:r>
          <w:rPr>
            <w:webHidden/>
          </w:rPr>
          <w:fldChar w:fldCharType="separate"/>
        </w:r>
        <w:r>
          <w:rPr>
            <w:webHidden/>
          </w:rPr>
          <w:t>8</w:t>
        </w:r>
        <w:r>
          <w:rPr>
            <w:webHidden/>
          </w:rPr>
          <w:fldChar w:fldCharType="end"/>
        </w:r>
      </w:hyperlink>
    </w:p>
    <w:p w14:paraId="125B8141" w14:textId="4236365A" w:rsidR="00861312" w:rsidRDefault="00861312">
      <w:pPr>
        <w:pStyle w:val="TOC2"/>
        <w:rPr>
          <w:rFonts w:asciiTheme="minorHAnsi" w:eastAsiaTheme="minorEastAsia" w:hAnsiTheme="minorHAnsi" w:cstheme="minorBidi"/>
          <w:bCs w:val="0"/>
          <w:kern w:val="2"/>
          <w:sz w:val="24"/>
          <w:u w:val="none"/>
          <w14:ligatures w14:val="standardContextual"/>
        </w:rPr>
      </w:pPr>
      <w:hyperlink w:anchor="_Toc225252225" w:history="1">
        <w:r w:rsidRPr="00FE5A02">
          <w:rPr>
            <w:rStyle w:val="Hyperlink"/>
          </w:rPr>
          <w:t>3.1</w:t>
        </w:r>
        <w:r>
          <w:rPr>
            <w:rFonts w:asciiTheme="minorHAnsi" w:eastAsiaTheme="minorEastAsia" w:hAnsiTheme="minorHAnsi" w:cstheme="minorBidi"/>
            <w:bCs w:val="0"/>
            <w:kern w:val="2"/>
            <w:sz w:val="24"/>
            <w:u w:val="none"/>
            <w14:ligatures w14:val="standardContextual"/>
          </w:rPr>
          <w:tab/>
        </w:r>
        <w:r w:rsidRPr="00FE5A02">
          <w:rPr>
            <w:rStyle w:val="Hyperlink"/>
          </w:rPr>
          <w:t>Recommendations</w:t>
        </w:r>
        <w:r>
          <w:rPr>
            <w:webHidden/>
          </w:rPr>
          <w:tab/>
        </w:r>
        <w:r>
          <w:rPr>
            <w:webHidden/>
          </w:rPr>
          <w:fldChar w:fldCharType="begin"/>
        </w:r>
        <w:r>
          <w:rPr>
            <w:webHidden/>
          </w:rPr>
          <w:instrText xml:space="preserve"> PAGEREF _Toc225252225 \h </w:instrText>
        </w:r>
        <w:r>
          <w:rPr>
            <w:webHidden/>
          </w:rPr>
        </w:r>
        <w:r>
          <w:rPr>
            <w:webHidden/>
          </w:rPr>
          <w:fldChar w:fldCharType="separate"/>
        </w:r>
        <w:r>
          <w:rPr>
            <w:webHidden/>
          </w:rPr>
          <w:t>9</w:t>
        </w:r>
        <w:r>
          <w:rPr>
            <w:webHidden/>
          </w:rPr>
          <w:fldChar w:fldCharType="end"/>
        </w:r>
      </w:hyperlink>
    </w:p>
    <w:p w14:paraId="2B54C161" w14:textId="77777777" w:rsidR="005D6062" w:rsidRDefault="00346173" w:rsidP="001153D5">
      <w:pPr>
        <w:pStyle w:val="BBodyText"/>
        <w:rPr>
          <w:rFonts w:asciiTheme="majorHAnsi" w:hAnsiTheme="majorHAnsi"/>
          <w:b/>
          <w:caps/>
          <w:noProof/>
          <w:color w:val="000000" w:themeColor="text1"/>
          <w:sz w:val="17"/>
          <w:szCs w:val="22"/>
          <w:u w:val="single"/>
          <w:lang w:eastAsia="en-GB"/>
        </w:rPr>
      </w:pPr>
      <w:r w:rsidRPr="00B61AFE">
        <w:rPr>
          <w:rFonts w:asciiTheme="majorHAnsi" w:hAnsiTheme="majorHAnsi"/>
          <w:b/>
          <w:caps/>
          <w:noProof/>
          <w:color w:val="000000" w:themeColor="text1"/>
          <w:sz w:val="17"/>
          <w:szCs w:val="22"/>
          <w:u w:val="single"/>
          <w:lang w:eastAsia="en-GB"/>
        </w:rPr>
        <w:fldChar w:fldCharType="end"/>
      </w:r>
    </w:p>
    <w:p w14:paraId="0833A9A5" w14:textId="77777777" w:rsidR="00861312" w:rsidRDefault="00861312" w:rsidP="001153D5">
      <w:pPr>
        <w:pStyle w:val="BBodyText"/>
        <w:rPr>
          <w:rFonts w:asciiTheme="majorHAnsi" w:hAnsiTheme="majorHAnsi"/>
          <w:b/>
          <w:caps/>
          <w:noProof/>
          <w:color w:val="000000" w:themeColor="text1"/>
          <w:sz w:val="17"/>
          <w:szCs w:val="22"/>
          <w:u w:val="single"/>
          <w:lang w:eastAsia="en-GB"/>
        </w:rPr>
      </w:pPr>
    </w:p>
    <w:p w14:paraId="3188A0EC" w14:textId="77777777" w:rsidR="00861312" w:rsidRDefault="00861312" w:rsidP="001153D5">
      <w:pPr>
        <w:pStyle w:val="BBodyText"/>
        <w:rPr>
          <w:rFonts w:asciiTheme="majorHAnsi" w:hAnsiTheme="majorHAnsi"/>
          <w:b/>
          <w:caps/>
          <w:noProof/>
          <w:color w:val="000000" w:themeColor="text1"/>
          <w:sz w:val="17"/>
          <w:szCs w:val="22"/>
          <w:u w:val="single"/>
          <w:lang w:eastAsia="en-GB"/>
        </w:rPr>
      </w:pPr>
    </w:p>
    <w:p w14:paraId="4619B55E" w14:textId="77777777" w:rsidR="00861312" w:rsidRDefault="00861312" w:rsidP="001153D5">
      <w:pPr>
        <w:pStyle w:val="BBodyText"/>
        <w:rPr>
          <w:rFonts w:asciiTheme="majorHAnsi" w:hAnsiTheme="majorHAnsi"/>
          <w:b/>
          <w:caps/>
          <w:noProof/>
          <w:color w:val="000000" w:themeColor="text1"/>
          <w:sz w:val="17"/>
          <w:szCs w:val="22"/>
          <w:u w:val="single"/>
          <w:lang w:eastAsia="en-GB"/>
        </w:rPr>
      </w:pPr>
    </w:p>
    <w:p w14:paraId="54CA6232" w14:textId="03A1A773" w:rsidR="00861312" w:rsidRDefault="00861312" w:rsidP="001153D5">
      <w:pPr>
        <w:pStyle w:val="BBodyText"/>
        <w:rPr>
          <w:rFonts w:asciiTheme="majorHAnsi" w:hAnsiTheme="majorHAnsi"/>
          <w:b/>
          <w:caps/>
          <w:noProof/>
          <w:color w:val="000000" w:themeColor="text1"/>
          <w:sz w:val="17"/>
          <w:szCs w:val="22"/>
          <w:u w:val="single"/>
          <w:lang w:eastAsia="en-GB"/>
        </w:rPr>
        <w:sectPr w:rsidR="00861312" w:rsidSect="00E10AFB">
          <w:headerReference w:type="default" r:id="rId13"/>
          <w:footerReference w:type="default" r:id="rId14"/>
          <w:headerReference w:type="first" r:id="rId15"/>
          <w:type w:val="continuous"/>
          <w:pgSz w:w="11906" w:h="16838" w:code="9"/>
          <w:pgMar w:top="1474" w:right="1418" w:bottom="1418" w:left="1418" w:header="709" w:footer="709" w:gutter="0"/>
          <w:cols w:space="708"/>
          <w:docGrid w:linePitch="360"/>
        </w:sectPr>
      </w:pPr>
      <w:r w:rsidRPr="0020551D">
        <w:rPr>
          <w:rFonts w:asciiTheme="majorHAnsi" w:hAnsiTheme="majorHAnsi"/>
          <w:b/>
          <w:caps/>
          <w:noProof/>
          <w:color w:val="000000" w:themeColor="text1"/>
          <w:sz w:val="17"/>
          <w:szCs w:val="22"/>
          <w:u w:val="single"/>
          <w:lang w:eastAsia="en-GB"/>
        </w:rPr>
        <mc:AlternateContent>
          <mc:Choice Requires="wps">
            <w:drawing>
              <wp:anchor distT="45720" distB="45720" distL="114300" distR="114300" simplePos="0" relativeHeight="251660297" behindDoc="0" locked="0" layoutInCell="1" allowOverlap="1" wp14:anchorId="6BA18904" wp14:editId="05F2CA5A">
                <wp:simplePos x="0" y="0"/>
                <wp:positionH relativeFrom="margin">
                  <wp:posOffset>3288485</wp:posOffset>
                </wp:positionH>
                <wp:positionV relativeFrom="paragraph">
                  <wp:posOffset>986557</wp:posOffset>
                </wp:positionV>
                <wp:extent cx="2360930" cy="1404620"/>
                <wp:effectExtent l="0" t="0" r="2032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34FB362" w14:textId="77777777" w:rsidR="00861312" w:rsidRDefault="00861312" w:rsidP="00861312">
                            <w:pPr>
                              <w:rPr>
                                <w:lang w:eastAsia="en-GB"/>
                              </w:rPr>
                            </w:pPr>
                            <w:r w:rsidRPr="0020551D">
                              <w:rPr>
                                <w:bCs/>
                              </w:rPr>
                              <w:t>Amnesty International submits this briefing to the UN Committee on the Elimination of Racial Discrimination (the Committee) in advance of its review of Slovenia’s implementation of the UN Convention on the Elimination of All Forms of Racial Discrimination (the Convention)</w:t>
                            </w:r>
                            <w:r>
                              <w:rPr>
                                <w:bCs/>
                              </w:rPr>
                              <w:t xml:space="preserve"> in April-May 2026, </w:t>
                            </w:r>
                            <w:r w:rsidRPr="003D7719">
                              <w:rPr>
                                <w:lang w:eastAsia="en-GB"/>
                              </w:rPr>
                              <w:t xml:space="preserve">In </w:t>
                            </w:r>
                            <w:r>
                              <w:rPr>
                                <w:lang w:eastAsia="en-GB"/>
                              </w:rPr>
                              <w:t>it</w:t>
                            </w:r>
                            <w:r w:rsidRPr="00B336C1">
                              <w:rPr>
                                <w:lang w:eastAsia="en-GB"/>
                              </w:rPr>
                              <w:t xml:space="preserve"> the organization outlines its concerns regarding Slovenia’s </w:t>
                            </w:r>
                            <w:r w:rsidRPr="64EC87C4">
                              <w:rPr>
                                <w:lang w:eastAsia="en-GB"/>
                              </w:rPr>
                              <w:t xml:space="preserve">failures to address </w:t>
                            </w:r>
                            <w:r>
                              <w:t>the Committee’s concerns and recommendations from Slovenia's last examinations</w:t>
                            </w:r>
                            <w:r w:rsidRPr="00B336C1">
                              <w:t xml:space="preserve">, including </w:t>
                            </w:r>
                            <w:r w:rsidRPr="00B336C1">
                              <w:rPr>
                                <w:lang w:eastAsia="en-GB"/>
                              </w:rPr>
                              <w:t xml:space="preserve">persistent exclusion and discrimination </w:t>
                            </w:r>
                            <w:r w:rsidRPr="64EC87C4">
                              <w:rPr>
                                <w:lang w:eastAsia="en-GB"/>
                              </w:rPr>
                              <w:t>against</w:t>
                            </w:r>
                            <w:r w:rsidRPr="00B336C1">
                              <w:rPr>
                                <w:lang w:eastAsia="en-GB"/>
                              </w:rPr>
                              <w:t xml:space="preserve"> Roma</w:t>
                            </w:r>
                            <w:r w:rsidRPr="64EC87C4">
                              <w:rPr>
                                <w:lang w:eastAsia="en-GB"/>
                              </w:rPr>
                              <w:t xml:space="preserve"> people</w:t>
                            </w:r>
                            <w:r w:rsidRPr="00B336C1">
                              <w:rPr>
                                <w:lang w:eastAsia="en-GB"/>
                              </w:rPr>
                              <w:t xml:space="preserve">, including in housing and education.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BA18904" id="_x0000_t202" coordsize="21600,21600" o:spt="202" path="m,l,21600r21600,l21600,xe">
                <v:stroke joinstyle="miter"/>
                <v:path gradientshapeok="t" o:connecttype="rect"/>
              </v:shapetype>
              <v:shape id="Text Box 2" o:spid="_x0000_s1026" type="#_x0000_t202" style="position:absolute;margin-left:258.95pt;margin-top:77.7pt;width:185.9pt;height:110.6pt;z-index:251660297;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">
                <v:textbox style="mso-fit-shape-to-text:t">
                  <w:txbxContent>
                    <w:p w14:paraId="634FB362" w14:textId="77777777" w:rsidR="00861312" w:rsidRDefault="00861312" w:rsidP="00861312">
                      <w:pPr>
                        <w:rPr>
                          <w:lang w:eastAsia="en-GB"/>
                        </w:rPr>
                      </w:pPr>
                      <w:r w:rsidRPr="0020551D">
                        <w:rPr>
                          <w:bCs/>
                        </w:rPr>
                        <w:t>Amnesty International submits this briefing to the UN Committee on the Elimination of Racial Discrimination (the Committee) in advance of its review of Slovenia’s implementation of the UN Convention on the Elimination of All Forms of Racial Discrimination (the Convention)</w:t>
                      </w:r>
                      <w:r>
                        <w:rPr>
                          <w:bCs/>
                        </w:rPr>
                        <w:t xml:space="preserve"> in April-May 2026, </w:t>
                      </w:r>
                      <w:r w:rsidRPr="003D7719">
                        <w:rPr>
                          <w:lang w:eastAsia="en-GB"/>
                        </w:rPr>
                        <w:t xml:space="preserve">In </w:t>
                      </w:r>
                      <w:r>
                        <w:rPr>
                          <w:lang w:eastAsia="en-GB"/>
                        </w:rPr>
                        <w:t>it</w:t>
                      </w:r>
                      <w:r w:rsidRPr="00B336C1">
                        <w:rPr>
                          <w:lang w:eastAsia="en-GB"/>
                        </w:rPr>
                        <w:t xml:space="preserve"> the organization outlines its concerns regarding Slovenia’s </w:t>
                      </w:r>
                      <w:r w:rsidRPr="64EC87C4">
                        <w:rPr>
                          <w:lang w:eastAsia="en-GB"/>
                        </w:rPr>
                        <w:t xml:space="preserve">failures to address </w:t>
                      </w:r>
                      <w:r>
                        <w:t>the Committee’s concerns and recommendations from Slovenia's last examinations</w:t>
                      </w:r>
                      <w:r w:rsidRPr="00B336C1">
                        <w:t xml:space="preserve">, including </w:t>
                      </w:r>
                      <w:r w:rsidRPr="00B336C1">
                        <w:rPr>
                          <w:lang w:eastAsia="en-GB"/>
                        </w:rPr>
                        <w:t xml:space="preserve">persistent exclusion and discrimination </w:t>
                      </w:r>
                      <w:r w:rsidRPr="64EC87C4">
                        <w:rPr>
                          <w:lang w:eastAsia="en-GB"/>
                        </w:rPr>
                        <w:t>against</w:t>
                      </w:r>
                      <w:r w:rsidRPr="00B336C1">
                        <w:rPr>
                          <w:lang w:eastAsia="en-GB"/>
                        </w:rPr>
                        <w:t xml:space="preserve"> Roma</w:t>
                      </w:r>
                      <w:r w:rsidRPr="64EC87C4">
                        <w:rPr>
                          <w:lang w:eastAsia="en-GB"/>
                        </w:rPr>
                        <w:t xml:space="preserve"> people</w:t>
                      </w:r>
                      <w:r w:rsidRPr="00B336C1">
                        <w:rPr>
                          <w:lang w:eastAsia="en-GB"/>
                        </w:rPr>
                        <w:t xml:space="preserve">, including in housing and education. </w:t>
                      </w:r>
                    </w:p>
                  </w:txbxContent>
                </v:textbox>
                <w10:wrap type="square" anchorx="margin"/>
              </v:shape>
            </w:pict>
          </mc:Fallback>
        </mc:AlternateContent>
      </w:r>
    </w:p>
    <w:p w14:paraId="6BAD53D5" w14:textId="5F9F7F22" w:rsidR="006B44F3" w:rsidRPr="003D7719" w:rsidRDefault="009A4506" w:rsidP="00B471EA">
      <w:pPr>
        <w:pStyle w:val="BNumberedHeading"/>
      </w:pPr>
      <w:bookmarkStart w:id="0" w:name="_Toc225252216"/>
      <w:r w:rsidRPr="003D7719">
        <w:lastRenderedPageBreak/>
        <w:t>INTRODUCTION</w:t>
      </w:r>
      <w:bookmarkEnd w:id="0"/>
    </w:p>
    <w:p w14:paraId="61B0804C" w14:textId="401B3A60" w:rsidR="00917F5E" w:rsidRPr="00A34475" w:rsidRDefault="00917F5E" w:rsidP="00917F5E">
      <w:pPr>
        <w:pStyle w:val="BBodyText"/>
        <w:rPr>
          <w:sz w:val="20"/>
          <w:szCs w:val="20"/>
          <w:lang w:eastAsia="en-GB"/>
        </w:rPr>
      </w:pPr>
      <w:r w:rsidRPr="00A34475">
        <w:rPr>
          <w:sz w:val="20"/>
          <w:szCs w:val="20"/>
          <w:lang w:eastAsia="en-GB"/>
        </w:rPr>
        <w:t xml:space="preserve">Amnesty International submits this briefing </w:t>
      </w:r>
      <w:r w:rsidR="00572F6E" w:rsidRPr="00A34475">
        <w:rPr>
          <w:sz w:val="20"/>
          <w:szCs w:val="20"/>
          <w:lang w:eastAsia="en-GB"/>
        </w:rPr>
        <w:t>to</w:t>
      </w:r>
      <w:r w:rsidRPr="00A34475">
        <w:rPr>
          <w:sz w:val="20"/>
          <w:szCs w:val="20"/>
          <w:lang w:eastAsia="en-GB"/>
        </w:rPr>
        <w:t xml:space="preserve"> the UN Committee on the Elimination of Racial Discrimination (the Committee) </w:t>
      </w:r>
      <w:r w:rsidR="00E26D9C" w:rsidRPr="00A34475">
        <w:rPr>
          <w:sz w:val="20"/>
          <w:szCs w:val="20"/>
          <w:lang w:eastAsia="en-GB"/>
        </w:rPr>
        <w:t xml:space="preserve">in advance of </w:t>
      </w:r>
      <w:r w:rsidR="008C486F" w:rsidRPr="00A34475">
        <w:rPr>
          <w:sz w:val="20"/>
          <w:szCs w:val="20"/>
          <w:lang w:eastAsia="en-GB"/>
        </w:rPr>
        <w:t>its</w:t>
      </w:r>
      <w:r w:rsidR="00790B31" w:rsidRPr="00A34475">
        <w:rPr>
          <w:sz w:val="20"/>
          <w:szCs w:val="20"/>
          <w:lang w:eastAsia="en-GB"/>
        </w:rPr>
        <w:t xml:space="preserve"> review of </w:t>
      </w:r>
      <w:r w:rsidR="00E26D9C" w:rsidRPr="00A34475">
        <w:rPr>
          <w:sz w:val="20"/>
          <w:szCs w:val="20"/>
          <w:lang w:eastAsia="en-GB"/>
        </w:rPr>
        <w:t xml:space="preserve">Slovenia’s implementation of the UN </w:t>
      </w:r>
      <w:r w:rsidRPr="00A34475">
        <w:rPr>
          <w:sz w:val="20"/>
          <w:szCs w:val="20"/>
          <w:lang w:eastAsia="en-GB"/>
        </w:rPr>
        <w:t xml:space="preserve">Convention on the Elimination of All Forms of Racial Discrimination (the Convention). </w:t>
      </w:r>
    </w:p>
    <w:p w14:paraId="10701B09" w14:textId="642B1503" w:rsidR="00917F5E" w:rsidRPr="00A34475" w:rsidRDefault="00917F5E">
      <w:pPr>
        <w:rPr>
          <w:lang w:eastAsia="en-GB"/>
        </w:rPr>
      </w:pPr>
      <w:r w:rsidRPr="00A34475">
        <w:rPr>
          <w:lang w:eastAsia="en-GB"/>
        </w:rPr>
        <w:t xml:space="preserve">In this briefing the organization outlines its concerns regarding </w:t>
      </w:r>
      <w:r w:rsidR="00A72D74" w:rsidRPr="00A34475">
        <w:rPr>
          <w:lang w:eastAsia="en-GB"/>
        </w:rPr>
        <w:t>Slovenia</w:t>
      </w:r>
      <w:r w:rsidRPr="00A34475">
        <w:rPr>
          <w:lang w:eastAsia="en-GB"/>
        </w:rPr>
        <w:t xml:space="preserve">’s failures to address </w:t>
      </w:r>
      <w:r w:rsidR="00B336C1" w:rsidRPr="00A34475">
        <w:t xml:space="preserve">the Committee’s concerns and recommendations from Slovenia's last examinations, including </w:t>
      </w:r>
      <w:r w:rsidR="00B336C1" w:rsidRPr="00A34475">
        <w:rPr>
          <w:lang w:eastAsia="en-GB"/>
        </w:rPr>
        <w:t xml:space="preserve">persistent exclusion and discrimination </w:t>
      </w:r>
      <w:r w:rsidR="0DE9CDDB" w:rsidRPr="00A34475">
        <w:rPr>
          <w:lang w:eastAsia="en-GB"/>
        </w:rPr>
        <w:t>against</w:t>
      </w:r>
      <w:r w:rsidR="00B336C1" w:rsidRPr="00A34475">
        <w:rPr>
          <w:lang w:eastAsia="en-GB"/>
        </w:rPr>
        <w:t xml:space="preserve"> Roma</w:t>
      </w:r>
      <w:r w:rsidR="0DE9CDDB" w:rsidRPr="00A34475">
        <w:rPr>
          <w:lang w:eastAsia="en-GB"/>
        </w:rPr>
        <w:t xml:space="preserve"> people</w:t>
      </w:r>
      <w:r w:rsidR="00B336C1" w:rsidRPr="00A34475">
        <w:rPr>
          <w:lang w:eastAsia="en-GB"/>
        </w:rPr>
        <w:t xml:space="preserve">, including in housing and education. </w:t>
      </w:r>
    </w:p>
    <w:p w14:paraId="5852CD5B" w14:textId="77777777" w:rsidR="00383048" w:rsidRPr="00A34475" w:rsidRDefault="00383048" w:rsidP="03616661"/>
    <w:p w14:paraId="2DED21F3" w14:textId="3D46A678" w:rsidR="00303A78" w:rsidRPr="00A34475" w:rsidRDefault="00303A78" w:rsidP="03616661">
      <w:pPr>
        <w:spacing w:line="259" w:lineRule="auto"/>
      </w:pPr>
      <w:r w:rsidRPr="00A34475">
        <w:t xml:space="preserve">Amnesty International notes with concern that </w:t>
      </w:r>
      <w:r w:rsidR="2E19CDE9" w:rsidRPr="00A34475">
        <w:t>Slovenia’s</w:t>
      </w:r>
      <w:r w:rsidRPr="00A34475">
        <w:t xml:space="preserve"> legal and institutional human rights framework is ineffective in upholding the right to non-discrimination, or to provide effective remedies in cases of discrimination, especially for individuals from </w:t>
      </w:r>
      <w:r w:rsidR="49BF71E3" w:rsidRPr="00A34475">
        <w:t>historically</w:t>
      </w:r>
      <w:r w:rsidRPr="00A34475">
        <w:t xml:space="preserve"> discriminated and marginalized groups and communities, </w:t>
      </w:r>
      <w:r w:rsidR="00B336C1" w:rsidRPr="00A34475">
        <w:t xml:space="preserve">such as </w:t>
      </w:r>
      <w:r w:rsidRPr="00A34475">
        <w:t>Roma</w:t>
      </w:r>
      <w:r w:rsidR="0DE9CDDB" w:rsidRPr="00A34475">
        <w:t xml:space="preserve"> people</w:t>
      </w:r>
      <w:r w:rsidRPr="00A34475">
        <w:t xml:space="preserve">. </w:t>
      </w:r>
    </w:p>
    <w:p w14:paraId="5D8C7029" w14:textId="77777777" w:rsidR="00B336C1" w:rsidRPr="00A34475" w:rsidRDefault="00B336C1" w:rsidP="00303A78"/>
    <w:p w14:paraId="5540C9A0" w14:textId="0F7F03A8" w:rsidR="00303A78" w:rsidRPr="00A34475" w:rsidRDefault="00303A78" w:rsidP="64EC87C4">
      <w:pPr>
        <w:rPr>
          <w:lang w:eastAsia="en-GB"/>
        </w:rPr>
      </w:pPr>
      <w:r w:rsidRPr="00A34475">
        <w:rPr>
          <w:rFonts w:eastAsia="Amnesty Trade Gothic Light" w:cs="Amnesty Trade Gothic Light"/>
        </w:rPr>
        <w:t xml:space="preserve">Roma </w:t>
      </w:r>
      <w:r w:rsidR="00BF51EF" w:rsidRPr="00A34475">
        <w:rPr>
          <w:rFonts w:eastAsia="Amnesty Trade Gothic Light" w:cs="Amnesty Trade Gothic Light"/>
        </w:rPr>
        <w:t xml:space="preserve">people </w:t>
      </w:r>
      <w:r w:rsidRPr="00A34475">
        <w:rPr>
          <w:rFonts w:eastAsia="Amnesty Trade Gothic Light" w:cs="Amnesty Trade Gothic Light"/>
        </w:rPr>
        <w:t xml:space="preserve">continue to </w:t>
      </w:r>
      <w:r w:rsidR="49BF71E3" w:rsidRPr="00A34475">
        <w:rPr>
          <w:rFonts w:eastAsia="Amnesty Trade Gothic Light" w:cs="Amnesty Trade Gothic Light"/>
        </w:rPr>
        <w:t>face pervasive and systemic discrimination in Slovenia</w:t>
      </w:r>
      <w:r w:rsidRPr="00A34475">
        <w:rPr>
          <w:rFonts w:eastAsia="Amnesty Trade Gothic Light" w:cs="Amnesty Trade Gothic Light"/>
        </w:rPr>
        <w:t xml:space="preserve">, </w:t>
      </w:r>
      <w:proofErr w:type="gramStart"/>
      <w:r w:rsidRPr="00A34475">
        <w:rPr>
          <w:rFonts w:eastAsia="Amnesty Trade Gothic Light" w:cs="Amnesty Trade Gothic Light"/>
        </w:rPr>
        <w:t>in particular in</w:t>
      </w:r>
      <w:proofErr w:type="gramEnd"/>
      <w:r w:rsidRPr="00A34475">
        <w:rPr>
          <w:rFonts w:eastAsia="Amnesty Trade Gothic Light" w:cs="Amnesty Trade Gothic Light"/>
        </w:rPr>
        <w:t xml:space="preserve"> their access to </w:t>
      </w:r>
      <w:r w:rsidR="008165FD" w:rsidRPr="00A34475">
        <w:rPr>
          <w:rFonts w:eastAsia="Amnesty Trade Gothic Light" w:cs="Amnesty Trade Gothic Light"/>
        </w:rPr>
        <w:t>secure</w:t>
      </w:r>
      <w:r w:rsidRPr="00A34475">
        <w:rPr>
          <w:rFonts w:eastAsia="Amnesty Trade Gothic Light" w:cs="Amnesty Trade Gothic Light"/>
        </w:rPr>
        <w:t xml:space="preserve"> tenure and adequate housing, to safe drinking water and sanitation, to life in a healthy environment and </w:t>
      </w:r>
      <w:r w:rsidR="5ED1E954" w:rsidRPr="00A34475">
        <w:rPr>
          <w:rFonts w:eastAsia="Amnesty Trade Gothic Light" w:cs="Amnesty Trade Gothic Light"/>
        </w:rPr>
        <w:t xml:space="preserve">to </w:t>
      </w:r>
      <w:r w:rsidRPr="00A34475">
        <w:rPr>
          <w:rFonts w:eastAsia="Amnesty Trade Gothic Light" w:cs="Amnesty Trade Gothic Light"/>
        </w:rPr>
        <w:t>health care but also in their access to education</w:t>
      </w:r>
      <w:r w:rsidR="3459AA1F" w:rsidRPr="00A34475">
        <w:rPr>
          <w:rFonts w:eastAsia="Amnesty Trade Gothic Light" w:cs="Amnesty Trade Gothic Light"/>
        </w:rPr>
        <w:t>.</w:t>
      </w:r>
      <w:r w:rsidR="342D9416" w:rsidRPr="00A34475">
        <w:rPr>
          <w:rFonts w:eastAsia="Amnesty Trade Gothic Light" w:cs="Amnesty Trade Gothic Light"/>
        </w:rPr>
        <w:t xml:space="preserve"> This amounts</w:t>
      </w:r>
      <w:r w:rsidRPr="00A34475">
        <w:rPr>
          <w:rFonts w:eastAsia="Amnesty Trade Gothic Light" w:cs="Amnesty Trade Gothic Light"/>
        </w:rPr>
        <w:t xml:space="preserve"> to violations of </w:t>
      </w:r>
      <w:r w:rsidR="342D9416" w:rsidRPr="00A34475">
        <w:rPr>
          <w:rFonts w:eastAsia="Amnesty Trade Gothic Light" w:cs="Amnesty Trade Gothic Light"/>
        </w:rPr>
        <w:t>different economic</w:t>
      </w:r>
      <w:r w:rsidRPr="00A34475">
        <w:rPr>
          <w:rFonts w:eastAsia="Amnesty Trade Gothic Light" w:cs="Amnesty Trade Gothic Light"/>
        </w:rPr>
        <w:t xml:space="preserve"> and social </w:t>
      </w:r>
      <w:r w:rsidR="342D9416" w:rsidRPr="00A34475">
        <w:rPr>
          <w:rFonts w:eastAsia="Amnesty Trade Gothic Light" w:cs="Amnesty Trade Gothic Light"/>
        </w:rPr>
        <w:t>rights</w:t>
      </w:r>
      <w:r w:rsidR="00096555" w:rsidRPr="00A34475">
        <w:rPr>
          <w:rFonts w:eastAsia="Amnesty Trade Gothic Light" w:cs="Amnesty Trade Gothic Light"/>
        </w:rPr>
        <w:t>, as well as a violation of the right to equality and non-discriminatio</w:t>
      </w:r>
      <w:r w:rsidR="00547927" w:rsidRPr="00A34475">
        <w:rPr>
          <w:rFonts w:eastAsia="Amnesty Trade Gothic Light" w:cs="Amnesty Trade Gothic Light"/>
        </w:rPr>
        <w:t>n.</w:t>
      </w:r>
      <w:r w:rsidR="00B304D5" w:rsidRPr="00A34475">
        <w:rPr>
          <w:rStyle w:val="FootnoteReference"/>
          <w:rFonts w:eastAsia="Amnesty Trade Gothic Light" w:cs="Amnesty Trade Gothic Light"/>
        </w:rPr>
        <w:footnoteReference w:id="2"/>
      </w:r>
    </w:p>
    <w:p w14:paraId="573C31D5" w14:textId="4B2C6F16" w:rsidR="00917F5E" w:rsidRPr="003D7719" w:rsidRDefault="00761E03" w:rsidP="00B471EA">
      <w:pPr>
        <w:pStyle w:val="BNumberedHeading"/>
      </w:pPr>
      <w:bookmarkStart w:id="1" w:name="_Toc225252217"/>
      <w:r>
        <w:t>entrenched exclusion and discrimination of roma</w:t>
      </w:r>
      <w:r w:rsidR="00335B02">
        <w:t xml:space="preserve"> </w:t>
      </w:r>
      <w:r w:rsidR="00F25805">
        <w:t xml:space="preserve">people </w:t>
      </w:r>
      <w:r w:rsidR="00335B02">
        <w:t>(Articles 2,</w:t>
      </w:r>
      <w:r w:rsidR="00FA088B">
        <w:t xml:space="preserve"> </w:t>
      </w:r>
      <w:r w:rsidR="00335B02">
        <w:t>5,</w:t>
      </w:r>
      <w:r w:rsidR="00FA088B">
        <w:t xml:space="preserve"> </w:t>
      </w:r>
      <w:r w:rsidR="00335B02">
        <w:t>6</w:t>
      </w:r>
      <w:r w:rsidR="00BF51EF">
        <w:t xml:space="preserve"> and </w:t>
      </w:r>
      <w:r w:rsidR="00335B02">
        <w:t>7)</w:t>
      </w:r>
      <w:bookmarkEnd w:id="1"/>
    </w:p>
    <w:p w14:paraId="2F367992" w14:textId="53F9D4A7" w:rsidR="00303A78" w:rsidRPr="00A34475" w:rsidRDefault="00303A78" w:rsidP="00303A78">
      <w:r w:rsidRPr="00A34475">
        <w:t xml:space="preserve">Effectively addressing and preventing discrimination against ethnic and national minorities, particularly Roma </w:t>
      </w:r>
      <w:r w:rsidR="00E479CE" w:rsidRPr="00A34475">
        <w:t xml:space="preserve">people, </w:t>
      </w:r>
      <w:r w:rsidRPr="00A34475">
        <w:t>remains a problem</w:t>
      </w:r>
      <w:r w:rsidR="008F3C96" w:rsidRPr="00A34475">
        <w:t>.</w:t>
      </w:r>
    </w:p>
    <w:p w14:paraId="2C8AC2F3" w14:textId="77777777" w:rsidR="00A72D74" w:rsidRPr="00A34475" w:rsidRDefault="00A72D74" w:rsidP="00303A78"/>
    <w:p w14:paraId="57E2B3A0" w14:textId="07ED205E" w:rsidR="00303A78" w:rsidRPr="00A34475" w:rsidRDefault="49BF71E3" w:rsidP="00303A78">
      <w:r w:rsidRPr="00A34475">
        <w:t>Discrimination</w:t>
      </w:r>
      <w:r w:rsidR="00303A78" w:rsidRPr="00A34475">
        <w:t xml:space="preserve"> </w:t>
      </w:r>
      <w:r w:rsidR="008F3C96" w:rsidRPr="00A34475">
        <w:t xml:space="preserve">on </w:t>
      </w:r>
      <w:r w:rsidR="0C7A6F4B" w:rsidRPr="00A34475">
        <w:t>any personal</w:t>
      </w:r>
      <w:r w:rsidR="008F3C96" w:rsidRPr="00A34475">
        <w:t xml:space="preserve"> grounds is </w:t>
      </w:r>
      <w:r w:rsidR="00303A78" w:rsidRPr="00A34475">
        <w:t xml:space="preserve">prohibited in </w:t>
      </w:r>
      <w:r w:rsidR="008F3C96" w:rsidRPr="00A34475">
        <w:t xml:space="preserve">Article </w:t>
      </w:r>
      <w:r w:rsidR="14B7F1E4" w:rsidRPr="00A34475">
        <w:t>14</w:t>
      </w:r>
      <w:r w:rsidR="008F3C96" w:rsidRPr="00A34475">
        <w:t xml:space="preserve"> of the </w:t>
      </w:r>
      <w:r w:rsidR="00303A78" w:rsidRPr="00A34475">
        <w:t>Constitution</w:t>
      </w:r>
      <w:r w:rsidR="00DE43A0" w:rsidRPr="00A34475">
        <w:t xml:space="preserve"> of Slovenia</w:t>
      </w:r>
      <w:r w:rsidRPr="00A34475">
        <w:t>.</w:t>
      </w:r>
      <w:r w:rsidR="00303A78" w:rsidRPr="00A34475">
        <w:t xml:space="preserve"> </w:t>
      </w:r>
      <w:r w:rsidR="004F3E9C" w:rsidRPr="00A34475">
        <w:t xml:space="preserve">The responsibility to monitor this </w:t>
      </w:r>
      <w:r w:rsidR="00303A78" w:rsidRPr="00A34475">
        <w:t>is shared by the Human Rights Ombudsman</w:t>
      </w:r>
      <w:r w:rsidRPr="00A34475">
        <w:t>,</w:t>
      </w:r>
      <w:r w:rsidR="00303A78" w:rsidRPr="00A34475" w:rsidDel="004F3E9C">
        <w:t xml:space="preserve"> </w:t>
      </w:r>
      <w:r w:rsidR="00303A78" w:rsidRPr="00A34475">
        <w:t xml:space="preserve">the Advocate of the Principle of Equality, </w:t>
      </w:r>
      <w:r w:rsidR="004F3E9C" w:rsidRPr="00A34475">
        <w:t xml:space="preserve">the </w:t>
      </w:r>
      <w:r w:rsidR="00303A78" w:rsidRPr="00A34475">
        <w:t xml:space="preserve">police and the courts. </w:t>
      </w:r>
      <w:r w:rsidRPr="00A34475">
        <w:t>Furthermore</w:t>
      </w:r>
      <w:r w:rsidR="00303A78" w:rsidRPr="00A34475">
        <w:t xml:space="preserve">, the Government Office for National Minorities monitors and facilitates </w:t>
      </w:r>
      <w:r w:rsidR="00E472AF" w:rsidRPr="00A34475">
        <w:t xml:space="preserve">specific </w:t>
      </w:r>
      <w:r w:rsidR="00303A78" w:rsidRPr="00A34475">
        <w:t xml:space="preserve">programmes </w:t>
      </w:r>
      <w:r w:rsidR="00F25805" w:rsidRPr="00A34475">
        <w:t xml:space="preserve">meant for </w:t>
      </w:r>
      <w:r w:rsidR="00303A78" w:rsidRPr="00A34475">
        <w:t>Roma</w:t>
      </w:r>
      <w:r w:rsidR="00F25805" w:rsidRPr="00A34475">
        <w:t xml:space="preserve"> people</w:t>
      </w:r>
      <w:r w:rsidR="00303A78" w:rsidRPr="00A34475">
        <w:t xml:space="preserve">. </w:t>
      </w:r>
    </w:p>
    <w:p w14:paraId="70D45DC1" w14:textId="77777777" w:rsidR="00A72D74" w:rsidRPr="00A34475" w:rsidRDefault="00A72D74" w:rsidP="00303A78"/>
    <w:p w14:paraId="2F11D5F2" w14:textId="250AFE81" w:rsidR="00303A78" w:rsidRPr="00A34475" w:rsidRDefault="73A6FB08" w:rsidP="00303A78">
      <w:pPr>
        <w:rPr>
          <w:rFonts w:eastAsia="Amnesty Trade Gothic Light" w:cs="Amnesty Trade Gothic Light"/>
        </w:rPr>
      </w:pPr>
      <w:r w:rsidRPr="00A34475">
        <w:rPr>
          <w:rFonts w:eastAsia="Amnesty Trade Gothic Light" w:cs="Amnesty Trade Gothic Light"/>
        </w:rPr>
        <w:t>National action programmes for Roma</w:t>
      </w:r>
      <w:r w:rsidR="3804C8C6" w:rsidRPr="00A34475">
        <w:rPr>
          <w:rFonts w:eastAsia="Amnesty Trade Gothic Light" w:cs="Amnesty Trade Gothic Light"/>
        </w:rPr>
        <w:t xml:space="preserve"> people</w:t>
      </w:r>
      <w:r w:rsidRPr="00A34475">
        <w:rPr>
          <w:rFonts w:eastAsia="Amnesty Trade Gothic Light" w:cs="Amnesty Trade Gothic Light"/>
        </w:rPr>
        <w:t xml:space="preserve"> have existed since 1995</w:t>
      </w:r>
      <w:r w:rsidR="7828DDCA" w:rsidRPr="00A34475">
        <w:rPr>
          <w:rFonts w:eastAsia="Amnesty Trade Gothic Light" w:cs="Amnesty Trade Gothic Light"/>
        </w:rPr>
        <w:t>,</w:t>
      </w:r>
      <w:r w:rsidR="00303A78" w:rsidRPr="00A34475">
        <w:rPr>
          <w:rStyle w:val="FootnoteReference"/>
          <w:rFonts w:eastAsia="Amnesty Trade Gothic Light" w:cs="Amnesty Trade Gothic Light"/>
        </w:rPr>
        <w:footnoteReference w:id="3"/>
      </w:r>
      <w:r w:rsidRPr="00A34475">
        <w:rPr>
          <w:rFonts w:eastAsia="Amnesty Trade Gothic Light" w:cs="Amnesty Trade Gothic Light"/>
        </w:rPr>
        <w:t xml:space="preserve"> usually spanning five or more years</w:t>
      </w:r>
      <w:r w:rsidR="5B1DFC44" w:rsidRPr="00A34475">
        <w:rPr>
          <w:rFonts w:eastAsia="Amnesty Trade Gothic Light" w:cs="Amnesty Trade Gothic Light"/>
        </w:rPr>
        <w:t>. The most recent one was</w:t>
      </w:r>
      <w:r w:rsidRPr="00A34475" w:rsidDel="00920BD5">
        <w:rPr>
          <w:rFonts w:eastAsia="Amnesty Trade Gothic Light" w:cs="Amnesty Trade Gothic Light"/>
        </w:rPr>
        <w:t xml:space="preserve"> </w:t>
      </w:r>
      <w:r w:rsidRPr="00A34475">
        <w:rPr>
          <w:rFonts w:eastAsia="Amnesty Trade Gothic Light" w:cs="Amnesty Trade Gothic Light"/>
        </w:rPr>
        <w:t xml:space="preserve">adopted in 2021 and </w:t>
      </w:r>
      <w:r w:rsidR="3A6807F6" w:rsidRPr="00A34475">
        <w:rPr>
          <w:rFonts w:eastAsia="Amnesty Trade Gothic Light" w:cs="Amnesty Trade Gothic Light"/>
        </w:rPr>
        <w:t xml:space="preserve">applies </w:t>
      </w:r>
      <w:r w:rsidRPr="00A34475">
        <w:rPr>
          <w:rFonts w:eastAsia="Amnesty Trade Gothic Light" w:cs="Amnesty Trade Gothic Light"/>
        </w:rPr>
        <w:t xml:space="preserve">until 2030. </w:t>
      </w:r>
      <w:r w:rsidR="23B714EA" w:rsidRPr="00A34475">
        <w:rPr>
          <w:rFonts w:eastAsia="Amnesty Trade Gothic Light" w:cs="Amnesty Trade Gothic Light"/>
          <w:color w:val="333333"/>
        </w:rPr>
        <w:t xml:space="preserve">The programme uses as its framework the EU Roma strategic framework for equality, inclusion and participation and ensures that Roma are included in planning and execution of the measures. It covers access to housing, education, healthcare, </w:t>
      </w:r>
      <w:r w:rsidR="21CBADC1" w:rsidRPr="00A34475">
        <w:rPr>
          <w:rFonts w:eastAsia="Amnesty Trade Gothic Light" w:cs="Amnesty Trade Gothic Light"/>
          <w:color w:val="333333"/>
        </w:rPr>
        <w:t xml:space="preserve">and </w:t>
      </w:r>
      <w:r w:rsidR="23B714EA" w:rsidRPr="00A34475">
        <w:rPr>
          <w:rFonts w:eastAsia="Amnesty Trade Gothic Light" w:cs="Amnesty Trade Gothic Light"/>
          <w:color w:val="333333"/>
        </w:rPr>
        <w:t>employment.</w:t>
      </w:r>
      <w:r w:rsidR="23B714EA" w:rsidRPr="00A34475">
        <w:rPr>
          <w:rFonts w:eastAsia="Amnesty Trade Gothic Light" w:cs="Amnesty Trade Gothic Light"/>
        </w:rPr>
        <w:t xml:space="preserve"> </w:t>
      </w:r>
    </w:p>
    <w:p w14:paraId="013A0C88" w14:textId="77777777" w:rsidR="00B336C1" w:rsidRPr="00A34475" w:rsidRDefault="00B336C1" w:rsidP="00303A78"/>
    <w:p w14:paraId="5A497011" w14:textId="1A4AF63D" w:rsidR="00303A78" w:rsidRPr="00A34475" w:rsidRDefault="00303A78" w:rsidP="00303A78">
      <w:r w:rsidRPr="00A34475">
        <w:t>An external evaluation</w:t>
      </w:r>
      <w:r w:rsidRPr="00A34475" w:rsidDel="008276B3">
        <w:t xml:space="preserve"> </w:t>
      </w:r>
      <w:r w:rsidRPr="00A34475">
        <w:t xml:space="preserve">of the first year of the 2017 action programme was conducted by a non-governmental organization </w:t>
      </w:r>
      <w:r w:rsidR="008276B3" w:rsidRPr="00A34475">
        <w:t xml:space="preserve">- </w:t>
      </w:r>
      <w:r w:rsidRPr="00A34475">
        <w:t>The Peace Institute.</w:t>
      </w:r>
      <w:r w:rsidR="008276B3" w:rsidRPr="00A34475">
        <w:rPr>
          <w:rStyle w:val="FootnoteReference"/>
        </w:rPr>
        <w:t xml:space="preserve"> </w:t>
      </w:r>
      <w:r w:rsidR="008276B3" w:rsidRPr="00A34475">
        <w:rPr>
          <w:rStyle w:val="FootnoteReference"/>
        </w:rPr>
        <w:footnoteReference w:id="4"/>
      </w:r>
      <w:r w:rsidR="008276B3" w:rsidRPr="00A34475">
        <w:t xml:space="preserve"> Th</w:t>
      </w:r>
      <w:r w:rsidR="006D1C61">
        <w:t>is</w:t>
      </w:r>
      <w:r w:rsidR="008276B3" w:rsidRPr="00A34475">
        <w:t xml:space="preserve"> </w:t>
      </w:r>
      <w:r w:rsidR="00476E6C">
        <w:t xml:space="preserve">only </w:t>
      </w:r>
      <w:r w:rsidR="008276B3" w:rsidRPr="00A34475">
        <w:t>evaluation</w:t>
      </w:r>
      <w:r w:rsidRPr="00A34475">
        <w:t xml:space="preserve"> warned</w:t>
      </w:r>
      <w:r w:rsidR="008276B3" w:rsidRPr="00A34475">
        <w:t xml:space="preserve"> that</w:t>
      </w:r>
      <w:r w:rsidRPr="00A34475">
        <w:t xml:space="preserve"> the measures </w:t>
      </w:r>
      <w:r w:rsidR="008276B3" w:rsidRPr="00A34475">
        <w:t xml:space="preserve">in the action </w:t>
      </w:r>
      <w:proofErr w:type="spellStart"/>
      <w:r w:rsidR="008276B3" w:rsidRPr="00A34475">
        <w:t>program</w:t>
      </w:r>
      <w:proofErr w:type="spellEnd"/>
      <w:r w:rsidR="008276B3" w:rsidRPr="00A34475">
        <w:t xml:space="preserve"> </w:t>
      </w:r>
      <w:r w:rsidRPr="00A34475">
        <w:t>lacked strategy and priority and had little effect on the ground, offering no promise of improving Roma</w:t>
      </w:r>
      <w:r w:rsidR="0B3495F6" w:rsidRPr="00A34475">
        <w:t xml:space="preserve"> people</w:t>
      </w:r>
      <w:r w:rsidRPr="00A34475">
        <w:t xml:space="preserve">'s living conditions. The evaluation </w:t>
      </w:r>
      <w:r w:rsidR="008276B3" w:rsidRPr="00A34475">
        <w:t xml:space="preserve">highlighted </w:t>
      </w:r>
      <w:r w:rsidRPr="00A34475">
        <w:t>the lack of coordination at the governmental level</w:t>
      </w:r>
      <w:r w:rsidR="008276B3" w:rsidRPr="00A34475">
        <w:t>,</w:t>
      </w:r>
      <w:r w:rsidRPr="00A34475">
        <w:t xml:space="preserve"> leading to</w:t>
      </w:r>
      <w:r w:rsidR="008276B3" w:rsidRPr="00A34475">
        <w:t xml:space="preserve"> a</w:t>
      </w:r>
      <w:r w:rsidRPr="00A34475">
        <w:t xml:space="preserve"> failure </w:t>
      </w:r>
      <w:r w:rsidR="008276B3" w:rsidRPr="00A34475">
        <w:t xml:space="preserve">to fully </w:t>
      </w:r>
      <w:r w:rsidRPr="00A34475">
        <w:t>implement</w:t>
      </w:r>
      <w:r w:rsidR="008276B3" w:rsidRPr="00A34475">
        <w:t xml:space="preserve"> </w:t>
      </w:r>
      <w:r w:rsidR="5068FBAC" w:rsidRPr="00A34475">
        <w:t>measures</w:t>
      </w:r>
      <w:r w:rsidR="24273402" w:rsidRPr="00A34475">
        <w:t xml:space="preserve"> in the action plan</w:t>
      </w:r>
      <w:r w:rsidRPr="00A34475">
        <w:t>,</w:t>
      </w:r>
      <w:r w:rsidRPr="00A34475" w:rsidDel="008276B3">
        <w:t xml:space="preserve"> </w:t>
      </w:r>
      <w:r w:rsidR="008276B3" w:rsidRPr="00A34475">
        <w:t>and</w:t>
      </w:r>
      <w:r w:rsidR="008D437B" w:rsidRPr="00A34475">
        <w:t xml:space="preserve"> noted a</w:t>
      </w:r>
      <w:r w:rsidR="008276B3" w:rsidRPr="00A34475">
        <w:t xml:space="preserve"> </w:t>
      </w:r>
      <w:r w:rsidRPr="00A34475">
        <w:t xml:space="preserve">lack of measures to improve the housing conditions of Roma </w:t>
      </w:r>
      <w:r w:rsidR="5068FBAC" w:rsidRPr="00A34475">
        <w:t>people</w:t>
      </w:r>
      <w:r w:rsidRPr="00A34475">
        <w:t xml:space="preserve"> as recommended by the CERD in 2010. </w:t>
      </w:r>
    </w:p>
    <w:p w14:paraId="721874BF" w14:textId="77777777" w:rsidR="00A72D74" w:rsidRPr="00A34475" w:rsidRDefault="00A72D74" w:rsidP="00303A78"/>
    <w:p w14:paraId="4E5D1D22" w14:textId="19B25C39" w:rsidR="00303A78" w:rsidRPr="000E2888" w:rsidRDefault="00303A78" w:rsidP="00303A78">
      <w:r w:rsidRPr="00A34475">
        <w:t>The Advocate of the Principle of Equality</w:t>
      </w:r>
      <w:r w:rsidR="008D437B" w:rsidRPr="00A34475">
        <w:t xml:space="preserve"> (</w:t>
      </w:r>
      <w:r w:rsidR="330D4DB0" w:rsidRPr="00A34475">
        <w:t>an independent state body that provides independent analysis, assistance and support</w:t>
      </w:r>
      <w:r w:rsidR="008D437B" w:rsidRPr="00A34475">
        <w:t xml:space="preserve"> to </w:t>
      </w:r>
      <w:r w:rsidR="330D4DB0" w:rsidRPr="00A34475">
        <w:t>persons subjected to discrimination</w:t>
      </w:r>
      <w:r w:rsidR="008D437B" w:rsidRPr="00A34475">
        <w:t>)</w:t>
      </w:r>
      <w:r w:rsidRPr="00A34475">
        <w:t xml:space="preserve"> prepared a special report in 2025 on the challenges faced by Roma children and youth in education</w:t>
      </w:r>
      <w:r w:rsidR="20E175AD" w:rsidRPr="00A34475">
        <w:t>.</w:t>
      </w:r>
      <w:r w:rsidRPr="00A34475">
        <w:rPr>
          <w:rStyle w:val="FootnoteReference"/>
        </w:rPr>
        <w:footnoteReference w:id="5"/>
      </w:r>
      <w:r w:rsidRPr="00A34475">
        <w:t xml:space="preserve"> </w:t>
      </w:r>
      <w:r w:rsidR="008248E5" w:rsidRPr="00A34475">
        <w:t xml:space="preserve">The </w:t>
      </w:r>
      <w:r w:rsidR="5068FBAC" w:rsidRPr="00A34475">
        <w:t>r</w:t>
      </w:r>
      <w:r w:rsidRPr="00A34475">
        <w:t>eport highlight</w:t>
      </w:r>
      <w:r w:rsidR="20E175AD" w:rsidRPr="00A34475">
        <w:t>ed</w:t>
      </w:r>
      <w:r w:rsidRPr="00A34475">
        <w:t xml:space="preserve"> that </w:t>
      </w:r>
      <w:r w:rsidR="00C15B32" w:rsidRPr="00A34475">
        <w:t>“</w:t>
      </w:r>
      <w:r w:rsidRPr="00A34475">
        <w:t>general intolerance</w:t>
      </w:r>
      <w:r w:rsidR="00C15B32" w:rsidRPr="00A34475">
        <w:t>”</w:t>
      </w:r>
      <w:r w:rsidRPr="00A34475">
        <w:t xml:space="preserve"> towards Roma </w:t>
      </w:r>
      <w:r w:rsidR="20E175AD" w:rsidRPr="00A34475">
        <w:t>people</w:t>
      </w:r>
      <w:r w:rsidRPr="00A34475">
        <w:t xml:space="preserve"> ha</w:t>
      </w:r>
      <w:r w:rsidR="20E175AD" w:rsidRPr="00A34475">
        <w:t>d</w:t>
      </w:r>
      <w:r w:rsidRPr="00A34475">
        <w:t xml:space="preserve"> increased since 2020</w:t>
      </w:r>
      <w:r w:rsidR="00AD1086" w:rsidRPr="00A34475">
        <w:t xml:space="preserve">. It further </w:t>
      </w:r>
      <w:r w:rsidR="19199B88" w:rsidRPr="00A34475">
        <w:t>note</w:t>
      </w:r>
      <w:r w:rsidR="20E175AD" w:rsidRPr="00A34475">
        <w:t>d</w:t>
      </w:r>
      <w:r w:rsidR="00AD1086" w:rsidRPr="00A34475">
        <w:t xml:space="preserve"> that</w:t>
      </w:r>
      <w:r w:rsidRPr="00A34475">
        <w:t xml:space="preserve"> poor educational results </w:t>
      </w:r>
      <w:r w:rsidR="00AD1086" w:rsidRPr="00A34475">
        <w:t xml:space="preserve">for </w:t>
      </w:r>
      <w:r w:rsidRPr="00A34475">
        <w:t xml:space="preserve">Roma children – </w:t>
      </w:r>
      <w:r w:rsidR="00DA174A" w:rsidRPr="00A34475">
        <w:t xml:space="preserve">estimates suggest that </w:t>
      </w:r>
      <w:r w:rsidRPr="00A34475">
        <w:t>only one tenth finish</w:t>
      </w:r>
      <w:r w:rsidRPr="00A34475" w:rsidDel="00DA174A">
        <w:t xml:space="preserve"> </w:t>
      </w:r>
      <w:r w:rsidRPr="00A34475">
        <w:t>primary schooling – in the South-East of</w:t>
      </w:r>
      <w:r>
        <w:t xml:space="preserve"> Slovenia</w:t>
      </w:r>
      <w:r w:rsidR="3D79E3CE">
        <w:t xml:space="preserve"> </w:t>
      </w:r>
      <w:r w:rsidR="5068FBAC">
        <w:t>(</w:t>
      </w:r>
      <w:r>
        <w:t xml:space="preserve">where approximately a third of </w:t>
      </w:r>
      <w:r w:rsidR="008E5340">
        <w:t xml:space="preserve">Slovenia’s </w:t>
      </w:r>
      <w:r>
        <w:t xml:space="preserve">Roma </w:t>
      </w:r>
      <w:r w:rsidR="008E5340">
        <w:t xml:space="preserve">people </w:t>
      </w:r>
      <w:r>
        <w:t>live</w:t>
      </w:r>
      <w:r w:rsidR="5068FBAC">
        <w:t>)</w:t>
      </w:r>
      <w:r w:rsidRPr="000E2888">
        <w:t xml:space="preserve"> are </w:t>
      </w:r>
      <w:r w:rsidR="002C5CBC">
        <w:t>in part</w:t>
      </w:r>
      <w:r w:rsidR="002C5CBC" w:rsidRPr="000E2888">
        <w:t xml:space="preserve"> </w:t>
      </w:r>
      <w:r w:rsidRPr="000E2888">
        <w:t xml:space="preserve">due to </w:t>
      </w:r>
      <w:r w:rsidR="00C01087">
        <w:t xml:space="preserve">inadequate </w:t>
      </w:r>
      <w:r w:rsidRPr="000E2888">
        <w:t xml:space="preserve">monitoring </w:t>
      </w:r>
      <w:r>
        <w:t>and</w:t>
      </w:r>
      <w:r w:rsidRPr="000E2888">
        <w:t xml:space="preserve"> evaluati</w:t>
      </w:r>
      <w:r>
        <w:t>on mechanisms</w:t>
      </w:r>
      <w:r w:rsidRPr="000E2888">
        <w:t xml:space="preserve"> </w:t>
      </w:r>
      <w:r w:rsidR="003E027B">
        <w:t xml:space="preserve">on part </w:t>
      </w:r>
      <w:r>
        <w:t xml:space="preserve">of the </w:t>
      </w:r>
      <w:r w:rsidR="003E027B">
        <w:t xml:space="preserve">state of </w:t>
      </w:r>
      <w:r w:rsidR="26128510">
        <w:t xml:space="preserve">the </w:t>
      </w:r>
      <w:r w:rsidR="0094225F">
        <w:t xml:space="preserve">measures that have been taken to improve educational outcomes. </w:t>
      </w:r>
    </w:p>
    <w:p w14:paraId="5285CE20" w14:textId="77777777" w:rsidR="00A72D74" w:rsidRDefault="00A72D74" w:rsidP="00303A78"/>
    <w:p w14:paraId="65337CD6" w14:textId="14DF42EA" w:rsidR="00303A78" w:rsidRPr="000E2888" w:rsidRDefault="2F128570" w:rsidP="03616661">
      <w:pPr>
        <w:spacing w:line="259" w:lineRule="auto"/>
      </w:pPr>
      <w:r>
        <w:t xml:space="preserve">In July 2025, the </w:t>
      </w:r>
      <w:r w:rsidR="73A6FB08">
        <w:t xml:space="preserve">Slovenian government amended the legislation on primary schools to allow schools to officially gather data on Roma children if </w:t>
      </w:r>
      <w:r w:rsidR="258D0E45">
        <w:t xml:space="preserve">their </w:t>
      </w:r>
      <w:r w:rsidR="1513185E">
        <w:t>parents</w:t>
      </w:r>
      <w:r w:rsidR="00861312">
        <w:t>’</w:t>
      </w:r>
      <w:r w:rsidR="4ADD233B">
        <w:t xml:space="preserve"> </w:t>
      </w:r>
      <w:r w:rsidR="3F168310">
        <w:t>consent</w:t>
      </w:r>
      <w:r w:rsidR="73A6FB08">
        <w:t xml:space="preserve">. This is the first time that Slovenia has </w:t>
      </w:r>
      <w:r w:rsidR="3F168310">
        <w:t>attempted</w:t>
      </w:r>
      <w:r w:rsidR="1CA39AFE">
        <w:t xml:space="preserve"> to</w:t>
      </w:r>
      <w:r w:rsidR="73A6FB08">
        <w:t xml:space="preserve"> formalize gathering of data </w:t>
      </w:r>
      <w:r w:rsidR="6848F450">
        <w:t xml:space="preserve">disaggregated </w:t>
      </w:r>
      <w:r w:rsidR="3F168310">
        <w:t>by ethnicity</w:t>
      </w:r>
      <w:r w:rsidR="73D117E6">
        <w:t>, especially for Roma</w:t>
      </w:r>
      <w:r w:rsidR="0641D005">
        <w:t xml:space="preserve"> people</w:t>
      </w:r>
      <w:r w:rsidR="73D117E6">
        <w:t>,</w:t>
      </w:r>
      <w:r w:rsidR="73A6FB08">
        <w:t xml:space="preserve"> after passing the new Personal Data Protection Act in 2023. Lack of </w:t>
      </w:r>
      <w:r w:rsidR="1CA39AFE">
        <w:t xml:space="preserve">disaggregated </w:t>
      </w:r>
      <w:r w:rsidR="73A6FB08">
        <w:t xml:space="preserve">data remains a problem in all other areas, making it difficult to highlight </w:t>
      </w:r>
      <w:r w:rsidR="3F168310">
        <w:t>what</w:t>
      </w:r>
      <w:r w:rsidR="209474B7">
        <w:t xml:space="preserve"> challenges</w:t>
      </w:r>
      <w:r w:rsidR="73A6FB08">
        <w:t xml:space="preserve"> Roma </w:t>
      </w:r>
      <w:r w:rsidR="209474B7">
        <w:t xml:space="preserve">people </w:t>
      </w:r>
      <w:r w:rsidR="73A6FB08">
        <w:t xml:space="preserve">and other </w:t>
      </w:r>
      <w:r w:rsidR="3F168310">
        <w:t>marginalized groups</w:t>
      </w:r>
      <w:r w:rsidR="209474B7">
        <w:t xml:space="preserve"> may face</w:t>
      </w:r>
      <w:r w:rsidR="0F9FFCDB">
        <w:t xml:space="preserve"> </w:t>
      </w:r>
      <w:r w:rsidR="73A6FB08">
        <w:t>in different settings</w:t>
      </w:r>
      <w:r w:rsidR="4D85B27F">
        <w:t>.</w:t>
      </w:r>
      <w:r w:rsidR="73A6FB08">
        <w:t xml:space="preserve"> </w:t>
      </w:r>
      <w:r w:rsidR="3F168310">
        <w:t>A</w:t>
      </w:r>
      <w:r w:rsidR="543EC387">
        <w:t xml:space="preserve"> lack of such disaggregated data </w:t>
      </w:r>
      <w:r w:rsidR="767DA4B9">
        <w:t>limit</w:t>
      </w:r>
      <w:r w:rsidR="3F168310">
        <w:t xml:space="preserve">s the </w:t>
      </w:r>
      <w:r w:rsidR="5259F0D6">
        <w:t>effectiveness of measures designed to</w:t>
      </w:r>
      <w:r w:rsidR="4E8961B6">
        <w:t xml:space="preserve"> </w:t>
      </w:r>
      <w:r w:rsidR="543EC387">
        <w:t xml:space="preserve">address challenges </w:t>
      </w:r>
      <w:r w:rsidR="50602ABA">
        <w:t xml:space="preserve">facing </w:t>
      </w:r>
      <w:r w:rsidR="04C3A7BA">
        <w:t>marginalized</w:t>
      </w:r>
      <w:r w:rsidR="543EC387">
        <w:t xml:space="preserve"> groups, </w:t>
      </w:r>
      <w:r w:rsidR="5B1A2171">
        <w:t xml:space="preserve">including </w:t>
      </w:r>
      <w:r w:rsidR="3F168310">
        <w:t>Roma</w:t>
      </w:r>
      <w:r w:rsidR="06CA8FA0">
        <w:t xml:space="preserve"> people</w:t>
      </w:r>
      <w:r w:rsidR="1ECA82DE">
        <w:t xml:space="preserve">. </w:t>
      </w:r>
      <w:r w:rsidR="3F168310">
        <w:t xml:space="preserve"> </w:t>
      </w:r>
      <w:r w:rsidR="0D777342">
        <w:t>Collection of desegregated data is essential to ensure that</w:t>
      </w:r>
      <w:r w:rsidR="3F168310">
        <w:t xml:space="preserve"> state</w:t>
      </w:r>
      <w:r w:rsidR="128E34A9">
        <w:t xml:space="preserve"> complies with </w:t>
      </w:r>
      <w:r w:rsidR="3F168310">
        <w:t>obligation to equality and non-discrimination</w:t>
      </w:r>
      <w:r w:rsidR="543EC387">
        <w:t xml:space="preserve">, </w:t>
      </w:r>
      <w:r w:rsidR="04C3A7BA">
        <w:t xml:space="preserve">as well as </w:t>
      </w:r>
      <w:r w:rsidR="3C3719BB">
        <w:t>monitor</w:t>
      </w:r>
      <w:r w:rsidR="31A40A5E">
        <w:t>s</w:t>
      </w:r>
      <w:r w:rsidR="04C3A7BA">
        <w:t xml:space="preserve"> how successful these measures are. </w:t>
      </w:r>
    </w:p>
    <w:p w14:paraId="57665C2A" w14:textId="77777777" w:rsidR="00A72D74" w:rsidRDefault="00A72D74" w:rsidP="00303A78"/>
    <w:p w14:paraId="034915A2" w14:textId="6F14D46A" w:rsidR="00303A78" w:rsidRDefault="73A6FB08" w:rsidP="03616661">
      <w:pPr>
        <w:spacing w:line="259" w:lineRule="auto"/>
      </w:pPr>
      <w:r w:rsidRPr="000E2888">
        <w:t>The insufficiency of measures</w:t>
      </w:r>
      <w:r>
        <w:t xml:space="preserve"> to </w:t>
      </w:r>
      <w:r w:rsidR="7FB5511C">
        <w:t>eliminate</w:t>
      </w:r>
      <w:r>
        <w:t xml:space="preserve"> the marginalization </w:t>
      </w:r>
      <w:r w:rsidR="28E852CB">
        <w:t>of</w:t>
      </w:r>
      <w:r>
        <w:t xml:space="preserve"> and discrimination </w:t>
      </w:r>
      <w:r w:rsidR="28E852CB">
        <w:t xml:space="preserve">against </w:t>
      </w:r>
      <w:r>
        <w:t>Roma</w:t>
      </w:r>
      <w:r w:rsidR="25BDCD6F">
        <w:t xml:space="preserve"> people</w:t>
      </w:r>
      <w:r w:rsidRPr="000E2888">
        <w:t xml:space="preserve"> </w:t>
      </w:r>
      <w:r w:rsidR="23986327">
        <w:t>was also</w:t>
      </w:r>
      <w:r w:rsidR="23986327" w:rsidRPr="000E2888">
        <w:t xml:space="preserve"> </w:t>
      </w:r>
      <w:r w:rsidRPr="000E2888">
        <w:t xml:space="preserve">highlighted in </w:t>
      </w:r>
      <w:r w:rsidR="3DC1C88B">
        <w:t>a</w:t>
      </w:r>
      <w:r w:rsidRPr="000E2888">
        <w:t xml:space="preserve"> report </w:t>
      </w:r>
      <w:r w:rsidR="75AC70B6">
        <w:t xml:space="preserve">by the </w:t>
      </w:r>
      <w:r w:rsidR="75AC70B6" w:rsidRPr="00A5275F">
        <w:t xml:space="preserve">European Commission against Racism and Intolerance </w:t>
      </w:r>
      <w:r w:rsidR="75AC70B6">
        <w:t>(</w:t>
      </w:r>
      <w:r w:rsidRPr="000E2888">
        <w:t>ECRI</w:t>
      </w:r>
      <w:r w:rsidR="75AC70B6">
        <w:t>)</w:t>
      </w:r>
      <w:r w:rsidRPr="000E2888">
        <w:t xml:space="preserve"> in 2025</w:t>
      </w:r>
      <w:r w:rsidR="75AC70B6">
        <w:t>,</w:t>
      </w:r>
      <w:r w:rsidR="00303A78">
        <w:rPr>
          <w:rStyle w:val="FootnoteReference"/>
        </w:rPr>
        <w:footnoteReference w:id="6"/>
      </w:r>
      <w:r w:rsidR="1A0A11F9">
        <w:t xml:space="preserve"> which noted that </w:t>
      </w:r>
      <w:r w:rsidR="0BA9732D">
        <w:t>despite the progress achieved</w:t>
      </w:r>
      <w:r w:rsidDel="00145497">
        <w:t xml:space="preserve"> in </w:t>
      </w:r>
      <w:r w:rsidR="0BA9732D">
        <w:t>some areas, numerous issues, including</w:t>
      </w:r>
      <w:r w:rsidDel="00145497">
        <w:t xml:space="preserve"> the</w:t>
      </w:r>
      <w:r w:rsidR="52B6FA78" w:rsidDel="00145497">
        <w:t xml:space="preserve"> poor </w:t>
      </w:r>
      <w:r w:rsidR="533E6097">
        <w:t xml:space="preserve">living conditions and </w:t>
      </w:r>
      <w:r w:rsidR="6F097B06">
        <w:t xml:space="preserve">pervasive </w:t>
      </w:r>
      <w:r w:rsidR="533E6097">
        <w:t>discrimination</w:t>
      </w:r>
      <w:r w:rsidR="75CE2B52">
        <w:t xml:space="preserve"> against Roma</w:t>
      </w:r>
      <w:r w:rsidR="533E6097">
        <w:t>,</w:t>
      </w:r>
      <w:r w:rsidR="0BA9732D">
        <w:t xml:space="preserve"> r</w:t>
      </w:r>
      <w:r w:rsidR="30F3FA0D">
        <w:t>a</w:t>
      </w:r>
      <w:r w:rsidR="0BA9732D">
        <w:t>ise</w:t>
      </w:r>
      <w:r w:rsidR="30F3FA0D">
        <w:t>d</w:t>
      </w:r>
      <w:r w:rsidR="0BA9732D">
        <w:t xml:space="preserve"> concerns.</w:t>
      </w:r>
      <w:r w:rsidDel="00145497">
        <w:t xml:space="preserve"> </w:t>
      </w:r>
      <w:r>
        <w:t>The report highlighted health disparities</w:t>
      </w:r>
      <w:r w:rsidR="7FB5511C">
        <w:t>:</w:t>
      </w:r>
      <w:r>
        <w:t xml:space="preserve"> Roma</w:t>
      </w:r>
      <w:r w:rsidR="1A0A11F9">
        <w:t xml:space="preserve"> people</w:t>
      </w:r>
      <w:r>
        <w:t xml:space="preserve"> have at least 20 years shorter average life expectancy than the general population </w:t>
      </w:r>
      <w:r w:rsidR="1A0A11F9">
        <w:t>(</w:t>
      </w:r>
      <w:r>
        <w:t>29 years</w:t>
      </w:r>
      <w:r w:rsidR="1A0A11F9">
        <w:t xml:space="preserve"> </w:t>
      </w:r>
      <w:r w:rsidR="7FB5511C">
        <w:t xml:space="preserve">shorter </w:t>
      </w:r>
      <w:r w:rsidR="1A0A11F9">
        <w:t xml:space="preserve">for </w:t>
      </w:r>
      <w:r>
        <w:t xml:space="preserve">men and 20 years </w:t>
      </w:r>
      <w:r w:rsidR="7FB5511C">
        <w:t>shorter</w:t>
      </w:r>
      <w:r>
        <w:t xml:space="preserve"> </w:t>
      </w:r>
      <w:r w:rsidR="06AC7A5C">
        <w:t xml:space="preserve">for </w:t>
      </w:r>
      <w:r w:rsidDel="00860DE8">
        <w:t>w</w:t>
      </w:r>
      <w:r>
        <w:t>omen</w:t>
      </w:r>
      <w:r w:rsidR="7FB5511C">
        <w:t>).</w:t>
      </w:r>
      <w:r w:rsidDel="00860DE8">
        <w:t xml:space="preserve"> </w:t>
      </w:r>
      <w:r>
        <w:t xml:space="preserve">Roma children aged </w:t>
      </w:r>
      <w:r w:rsidRPr="00F842E8">
        <w:t xml:space="preserve">one to five </w:t>
      </w:r>
      <w:r w:rsidR="06AC7A5C">
        <w:t xml:space="preserve">are </w:t>
      </w:r>
      <w:r w:rsidRPr="00F842E8">
        <w:t xml:space="preserve">seven times </w:t>
      </w:r>
      <w:r>
        <w:t xml:space="preserve">more </w:t>
      </w:r>
      <w:r w:rsidR="06AC7A5C">
        <w:t xml:space="preserve">likely to die </w:t>
      </w:r>
      <w:r>
        <w:t xml:space="preserve">than </w:t>
      </w:r>
      <w:r w:rsidRPr="00F842E8">
        <w:t>the national average</w:t>
      </w:r>
      <w:r w:rsidR="06AC7A5C">
        <w:t>,</w:t>
      </w:r>
      <w:r>
        <w:t xml:space="preserve"> and Roma women </w:t>
      </w:r>
      <w:r w:rsidR="5F089273">
        <w:t xml:space="preserve">are </w:t>
      </w:r>
      <w:r>
        <w:t xml:space="preserve">sixteen times more likely to be </w:t>
      </w:r>
      <w:r w:rsidR="1513185E">
        <w:t>hospitalized</w:t>
      </w:r>
      <w:r>
        <w:t xml:space="preserve"> for </w:t>
      </w:r>
      <w:r w:rsidR="7BD05F2F">
        <w:t xml:space="preserve">complications during </w:t>
      </w:r>
      <w:r>
        <w:t xml:space="preserve">pregnancy and childbirth. </w:t>
      </w:r>
      <w:r w:rsidR="7FB5511C">
        <w:t>ECRI announced interim follow-up in 2027 given the severity of the situation.</w:t>
      </w:r>
    </w:p>
    <w:p w14:paraId="53D84B77" w14:textId="77777777" w:rsidR="003D7719" w:rsidRPr="003D7719" w:rsidRDefault="003D7719" w:rsidP="00917F5E">
      <w:pPr>
        <w:pStyle w:val="BBodyText"/>
        <w:rPr>
          <w:lang w:eastAsia="en-GB"/>
        </w:rPr>
      </w:pPr>
    </w:p>
    <w:p w14:paraId="7C071938" w14:textId="5FAB083F" w:rsidR="00917F5E" w:rsidRPr="003D7719" w:rsidRDefault="0020551D" w:rsidP="00B471EA">
      <w:pPr>
        <w:pStyle w:val="BNumberedSubheading"/>
      </w:pPr>
      <w:bookmarkStart w:id="2" w:name="_Toc225252218"/>
      <w:r>
        <w:t>P</w:t>
      </w:r>
      <w:r w:rsidR="00761E03">
        <w:t xml:space="preserve">unitive </w:t>
      </w:r>
      <w:r w:rsidR="00A72D74">
        <w:t xml:space="preserve">emergency </w:t>
      </w:r>
      <w:r w:rsidR="00761E03">
        <w:t>legislation</w:t>
      </w:r>
      <w:r w:rsidR="00F20974">
        <w:t xml:space="preserve"> </w:t>
      </w:r>
      <w:r w:rsidR="006415A3">
        <w:t>disproportionately impacts</w:t>
      </w:r>
      <w:r w:rsidR="00F20974">
        <w:t xml:space="preserve"> roma</w:t>
      </w:r>
      <w:r w:rsidR="00AB2BF0">
        <w:t xml:space="preserve"> people</w:t>
      </w:r>
      <w:bookmarkEnd w:id="2"/>
    </w:p>
    <w:p w14:paraId="1C438596" w14:textId="05722662" w:rsidR="009734C6" w:rsidRPr="00A34475" w:rsidRDefault="2985AA58" w:rsidP="48795532">
      <w:pPr>
        <w:pStyle w:val="BBodyText"/>
        <w:rPr>
          <w:rFonts w:asciiTheme="minorHAnsi" w:hAnsiTheme="minorHAnsi"/>
          <w:color w:val="000000" w:themeColor="text1"/>
          <w:sz w:val="20"/>
          <w:szCs w:val="20"/>
        </w:rPr>
      </w:pPr>
      <w:r w:rsidRPr="00A34475">
        <w:rPr>
          <w:sz w:val="20"/>
          <w:szCs w:val="20"/>
        </w:rPr>
        <w:t>In November 2025, the Slovenian Parliament adopted t</w:t>
      </w:r>
      <w:r w:rsidR="4750298A" w:rsidRPr="00A34475">
        <w:rPr>
          <w:sz w:val="20"/>
          <w:szCs w:val="20"/>
        </w:rPr>
        <w:t xml:space="preserve">he </w:t>
      </w:r>
      <w:bookmarkStart w:id="3" w:name="_Hlk223526806"/>
      <w:r w:rsidR="4750298A" w:rsidRPr="00A34475">
        <w:rPr>
          <w:sz w:val="20"/>
          <w:szCs w:val="20"/>
        </w:rPr>
        <w:t>Act on Urgent Measures to Ensure Public Security</w:t>
      </w:r>
      <w:bookmarkEnd w:id="3"/>
      <w:r w:rsidR="4750298A" w:rsidRPr="00A34475">
        <w:rPr>
          <w:sz w:val="20"/>
          <w:szCs w:val="20"/>
        </w:rPr>
        <w:t xml:space="preserve"> (“Security Law”)</w:t>
      </w:r>
      <w:r w:rsidRPr="00A34475">
        <w:rPr>
          <w:sz w:val="20"/>
          <w:szCs w:val="20"/>
        </w:rPr>
        <w:t xml:space="preserve">, which significantly expanded executive and police authority, increased surveillance, </w:t>
      </w:r>
      <w:r w:rsidR="2AFFAAD7" w:rsidRPr="00A34475">
        <w:rPr>
          <w:sz w:val="20"/>
          <w:szCs w:val="20"/>
        </w:rPr>
        <w:t>allowed</w:t>
      </w:r>
      <w:r w:rsidRPr="00A34475" w:rsidDel="00345756">
        <w:rPr>
          <w:sz w:val="20"/>
          <w:szCs w:val="20"/>
        </w:rPr>
        <w:t xml:space="preserve"> </w:t>
      </w:r>
      <w:r w:rsidRPr="00A34475">
        <w:rPr>
          <w:sz w:val="20"/>
          <w:szCs w:val="20"/>
        </w:rPr>
        <w:t>searches</w:t>
      </w:r>
      <w:r w:rsidR="7560A93D" w:rsidRPr="00A34475">
        <w:rPr>
          <w:sz w:val="20"/>
          <w:szCs w:val="20"/>
        </w:rPr>
        <w:t xml:space="preserve"> without warrants</w:t>
      </w:r>
      <w:r w:rsidRPr="00A34475">
        <w:rPr>
          <w:sz w:val="20"/>
          <w:szCs w:val="20"/>
        </w:rPr>
        <w:t xml:space="preserve"> </w:t>
      </w:r>
      <w:r w:rsidR="6E433C8A" w:rsidRPr="00A34475">
        <w:rPr>
          <w:sz w:val="20"/>
          <w:szCs w:val="20"/>
        </w:rPr>
        <w:t xml:space="preserve">to seize firearms, and increased police powers </w:t>
      </w:r>
      <w:r w:rsidRPr="00A34475">
        <w:rPr>
          <w:sz w:val="20"/>
          <w:szCs w:val="20"/>
        </w:rPr>
        <w:t>in so-called “high-risk areas</w:t>
      </w:r>
      <w:r w:rsidR="688AB429" w:rsidRPr="00A34475">
        <w:rPr>
          <w:sz w:val="20"/>
          <w:szCs w:val="20"/>
        </w:rPr>
        <w:t>”</w:t>
      </w:r>
      <w:r w:rsidR="0996811A" w:rsidRPr="00A34475">
        <w:rPr>
          <w:sz w:val="20"/>
          <w:szCs w:val="20"/>
        </w:rPr>
        <w:t>,</w:t>
      </w:r>
      <w:r w:rsidRPr="00A34475">
        <w:rPr>
          <w:sz w:val="20"/>
          <w:szCs w:val="20"/>
        </w:rPr>
        <w:t xml:space="preserve"> </w:t>
      </w:r>
      <w:r w:rsidR="2CEC4256" w:rsidRPr="00A34475">
        <w:rPr>
          <w:sz w:val="20"/>
          <w:szCs w:val="20"/>
        </w:rPr>
        <w:t>seemingly targeting the</w:t>
      </w:r>
      <w:r w:rsidRPr="00A34475">
        <w:rPr>
          <w:sz w:val="20"/>
          <w:szCs w:val="20"/>
        </w:rPr>
        <w:t xml:space="preserve"> </w:t>
      </w:r>
      <w:r w:rsidR="4DB56D07" w:rsidRPr="00A34475">
        <w:rPr>
          <w:sz w:val="20"/>
          <w:szCs w:val="20"/>
        </w:rPr>
        <w:t>settlements</w:t>
      </w:r>
      <w:r w:rsidR="7560A93D" w:rsidRPr="00A34475">
        <w:rPr>
          <w:sz w:val="20"/>
          <w:szCs w:val="20"/>
        </w:rPr>
        <w:t xml:space="preserve"> where Roma people</w:t>
      </w:r>
      <w:r w:rsidR="4DB56D07" w:rsidRPr="00A34475">
        <w:rPr>
          <w:sz w:val="20"/>
          <w:szCs w:val="20"/>
        </w:rPr>
        <w:t xml:space="preserve"> predominantly </w:t>
      </w:r>
      <w:r w:rsidR="68745395" w:rsidRPr="00A34475">
        <w:rPr>
          <w:sz w:val="20"/>
          <w:szCs w:val="20"/>
        </w:rPr>
        <w:t>live</w:t>
      </w:r>
      <w:r w:rsidR="68745395" w:rsidRPr="48795532">
        <w:rPr>
          <w:rFonts w:asciiTheme="minorHAnsi" w:hAnsiTheme="minorHAnsi"/>
          <w:color w:val="000000"/>
          <w:sz w:val="20"/>
          <w:szCs w:val="20"/>
        </w:rPr>
        <w:t>.</w:t>
      </w:r>
      <w:r w:rsidRPr="48795532" w:rsidDel="00340DD4">
        <w:rPr>
          <w:rFonts w:asciiTheme="minorHAnsi" w:hAnsiTheme="minorHAnsi"/>
          <w:color w:val="000000"/>
          <w:sz w:val="20"/>
          <w:szCs w:val="20"/>
        </w:rPr>
        <w:t xml:space="preserve"> </w:t>
      </w:r>
      <w:r w:rsidR="44FB0B7E" w:rsidRPr="48795532">
        <w:rPr>
          <w:rFonts w:asciiTheme="minorHAnsi" w:hAnsiTheme="minorHAnsi"/>
          <w:color w:val="000000"/>
          <w:sz w:val="20"/>
          <w:szCs w:val="20"/>
        </w:rPr>
        <w:t xml:space="preserve">In January 2026, police announced that </w:t>
      </w:r>
      <w:r w:rsidR="2D21B727" w:rsidRPr="48795532">
        <w:rPr>
          <w:rFonts w:asciiTheme="minorHAnsi" w:hAnsiTheme="minorHAnsi"/>
          <w:color w:val="000000" w:themeColor="text1"/>
          <w:sz w:val="20"/>
          <w:szCs w:val="20"/>
        </w:rPr>
        <w:t>they</w:t>
      </w:r>
      <w:r w:rsidR="2D21B727" w:rsidRPr="00A34475">
        <w:rPr>
          <w:rFonts w:ascii="Arial" w:hAnsi="Arial"/>
          <w:color w:val="000000"/>
          <w:sz w:val="20"/>
          <w:szCs w:val="20"/>
        </w:rPr>
        <w:t> </w:t>
      </w:r>
      <w:r w:rsidR="68745395" w:rsidRPr="48795532">
        <w:rPr>
          <w:rFonts w:asciiTheme="minorHAnsi" w:hAnsiTheme="minorHAnsi"/>
          <w:color w:val="000000"/>
          <w:sz w:val="20"/>
          <w:szCs w:val="20"/>
        </w:rPr>
        <w:t>were</w:t>
      </w:r>
      <w:r w:rsidR="5606A385" w:rsidRPr="48795532">
        <w:rPr>
          <w:rFonts w:asciiTheme="minorHAnsi" w:hAnsiTheme="minorHAnsi"/>
          <w:color w:val="000000"/>
          <w:sz w:val="20"/>
          <w:szCs w:val="20"/>
        </w:rPr>
        <w:t xml:space="preserve"> </w:t>
      </w:r>
      <w:r w:rsidR="2D21B727" w:rsidRPr="48795532">
        <w:rPr>
          <w:rFonts w:asciiTheme="minorHAnsi" w:hAnsiTheme="minorHAnsi"/>
          <w:color w:val="000000"/>
          <w:sz w:val="20"/>
          <w:szCs w:val="20"/>
        </w:rPr>
        <w:t>introducing</w:t>
      </w:r>
      <w:r w:rsidR="2D21B727" w:rsidRPr="00A34475">
        <w:rPr>
          <w:rFonts w:ascii="Arial" w:hAnsi="Arial"/>
          <w:color w:val="000000" w:themeColor="text1"/>
          <w:sz w:val="20"/>
          <w:szCs w:val="20"/>
        </w:rPr>
        <w:t> </w:t>
      </w:r>
      <w:r w:rsidR="2D21B727" w:rsidRPr="48795532">
        <w:rPr>
          <w:rFonts w:asciiTheme="minorHAnsi" w:hAnsiTheme="minorHAnsi"/>
          <w:color w:val="000000" w:themeColor="text1"/>
          <w:sz w:val="20"/>
          <w:szCs w:val="20"/>
        </w:rPr>
        <w:t>two</w:t>
      </w:r>
      <w:r w:rsidR="44FB0B7E" w:rsidRPr="48795532">
        <w:rPr>
          <w:rFonts w:asciiTheme="minorHAnsi" w:hAnsiTheme="minorHAnsi"/>
          <w:color w:val="000000" w:themeColor="text1"/>
          <w:sz w:val="20"/>
          <w:szCs w:val="20"/>
        </w:rPr>
        <w:t xml:space="preserve"> “high-risk security areas”</w:t>
      </w:r>
      <w:r w:rsidR="5846D420" w:rsidRPr="48795532">
        <w:rPr>
          <w:rFonts w:asciiTheme="minorHAnsi" w:hAnsiTheme="minorHAnsi"/>
          <w:color w:val="000000" w:themeColor="text1"/>
          <w:sz w:val="20"/>
          <w:szCs w:val="20"/>
        </w:rPr>
        <w:t>, one</w:t>
      </w:r>
      <w:r w:rsidR="44FB0B7E" w:rsidRPr="48795532">
        <w:rPr>
          <w:rFonts w:asciiTheme="minorHAnsi" w:hAnsiTheme="minorHAnsi"/>
          <w:color w:val="000000" w:themeColor="text1"/>
          <w:sz w:val="20"/>
          <w:szCs w:val="20"/>
        </w:rPr>
        <w:t xml:space="preserve"> </w:t>
      </w:r>
      <w:r w:rsidR="5606A385" w:rsidRPr="48795532">
        <w:rPr>
          <w:rFonts w:asciiTheme="minorHAnsi" w:hAnsiTheme="minorHAnsi"/>
          <w:color w:val="000000" w:themeColor="text1"/>
          <w:sz w:val="20"/>
          <w:szCs w:val="20"/>
        </w:rPr>
        <w:t xml:space="preserve">in Ljubljana and </w:t>
      </w:r>
      <w:r w:rsidR="345D4600" w:rsidRPr="48795532">
        <w:rPr>
          <w:rFonts w:asciiTheme="minorHAnsi" w:hAnsiTheme="minorHAnsi"/>
          <w:color w:val="000000" w:themeColor="text1"/>
          <w:sz w:val="20"/>
          <w:szCs w:val="20"/>
        </w:rPr>
        <w:t>one in</w:t>
      </w:r>
      <w:r w:rsidR="00840170" w:rsidRPr="48795532">
        <w:rPr>
          <w:rFonts w:asciiTheme="minorHAnsi" w:hAnsiTheme="minorHAnsi"/>
          <w:color w:val="000000" w:themeColor="text1"/>
          <w:sz w:val="20"/>
          <w:szCs w:val="20"/>
        </w:rPr>
        <w:t xml:space="preserve"> </w:t>
      </w:r>
      <w:r w:rsidR="68745395" w:rsidRPr="48795532">
        <w:rPr>
          <w:rFonts w:asciiTheme="minorHAnsi" w:hAnsiTheme="minorHAnsi"/>
          <w:color w:val="000000" w:themeColor="text1"/>
          <w:sz w:val="20"/>
          <w:szCs w:val="20"/>
        </w:rPr>
        <w:t>Novo</w:t>
      </w:r>
      <w:r w:rsidR="68745395" w:rsidRPr="00A34475">
        <w:rPr>
          <w:rFonts w:ascii="Arial" w:hAnsi="Arial"/>
          <w:color w:val="000000"/>
          <w:sz w:val="20"/>
          <w:szCs w:val="20"/>
        </w:rPr>
        <w:t> </w:t>
      </w:r>
      <w:r w:rsidR="68745395" w:rsidRPr="48795532">
        <w:rPr>
          <w:rFonts w:asciiTheme="minorHAnsi" w:hAnsiTheme="minorHAnsi"/>
          <w:color w:val="000000" w:themeColor="text1"/>
          <w:sz w:val="20"/>
          <w:szCs w:val="20"/>
        </w:rPr>
        <w:t>Mesto</w:t>
      </w:r>
      <w:r w:rsidR="05531C67" w:rsidRPr="48795532">
        <w:rPr>
          <w:rFonts w:asciiTheme="minorHAnsi" w:hAnsiTheme="minorHAnsi"/>
          <w:color w:val="000000" w:themeColor="text1"/>
          <w:sz w:val="20"/>
          <w:szCs w:val="20"/>
        </w:rPr>
        <w:t xml:space="preserve"> in the Roma settlement</w:t>
      </w:r>
      <w:r w:rsidR="5606A385" w:rsidRPr="48795532">
        <w:rPr>
          <w:rFonts w:asciiTheme="minorHAnsi" w:hAnsiTheme="minorHAnsi"/>
          <w:color w:val="000000" w:themeColor="text1"/>
          <w:sz w:val="20"/>
          <w:szCs w:val="20"/>
        </w:rPr>
        <w:t xml:space="preserve">, </w:t>
      </w:r>
      <w:r w:rsidR="44FB0B7E" w:rsidRPr="48795532">
        <w:rPr>
          <w:rFonts w:asciiTheme="minorHAnsi" w:hAnsiTheme="minorHAnsi"/>
          <w:color w:val="000000" w:themeColor="text1"/>
          <w:sz w:val="20"/>
          <w:szCs w:val="20"/>
        </w:rPr>
        <w:t xml:space="preserve">where they </w:t>
      </w:r>
      <w:r w:rsidR="5606A385" w:rsidRPr="48795532">
        <w:rPr>
          <w:rFonts w:asciiTheme="minorHAnsi" w:hAnsiTheme="minorHAnsi"/>
          <w:color w:val="000000"/>
          <w:sz w:val="20"/>
          <w:szCs w:val="20"/>
        </w:rPr>
        <w:t xml:space="preserve">would </w:t>
      </w:r>
      <w:r w:rsidR="44FB0B7E" w:rsidRPr="48795532">
        <w:rPr>
          <w:rFonts w:asciiTheme="minorHAnsi" w:hAnsiTheme="minorHAnsi"/>
          <w:color w:val="000000"/>
          <w:sz w:val="20"/>
          <w:szCs w:val="20"/>
        </w:rPr>
        <w:t xml:space="preserve">have greater powers </w:t>
      </w:r>
      <w:r w:rsidR="2D21B727" w:rsidRPr="48795532">
        <w:rPr>
          <w:rFonts w:asciiTheme="minorHAnsi" w:hAnsiTheme="minorHAnsi"/>
          <w:color w:val="000000"/>
          <w:sz w:val="20"/>
          <w:szCs w:val="20"/>
        </w:rPr>
        <w:t>to</w:t>
      </w:r>
      <w:r w:rsidR="2D21B727" w:rsidRPr="00A34475">
        <w:rPr>
          <w:rFonts w:ascii="Arial" w:hAnsi="Arial"/>
          <w:color w:val="000000"/>
          <w:sz w:val="20"/>
          <w:szCs w:val="20"/>
        </w:rPr>
        <w:t> </w:t>
      </w:r>
      <w:r w:rsidR="2D21B727" w:rsidRPr="48795532">
        <w:rPr>
          <w:rFonts w:asciiTheme="minorHAnsi" w:hAnsiTheme="minorHAnsi"/>
          <w:color w:val="000000"/>
          <w:sz w:val="20"/>
          <w:szCs w:val="20"/>
        </w:rPr>
        <w:t>monitor</w:t>
      </w:r>
      <w:r w:rsidR="2D21B727" w:rsidRPr="00A34475">
        <w:rPr>
          <w:rFonts w:ascii="Arial" w:hAnsi="Arial"/>
          <w:color w:val="000000"/>
          <w:sz w:val="20"/>
          <w:szCs w:val="20"/>
        </w:rPr>
        <w:t> </w:t>
      </w:r>
      <w:r w:rsidR="2D21B727" w:rsidRPr="48795532">
        <w:rPr>
          <w:rFonts w:asciiTheme="minorHAnsi" w:hAnsiTheme="minorHAnsi"/>
          <w:color w:val="000000"/>
          <w:sz w:val="20"/>
          <w:szCs w:val="20"/>
        </w:rPr>
        <w:t xml:space="preserve">and </w:t>
      </w:r>
      <w:r w:rsidR="44FB0B7E" w:rsidRPr="48795532">
        <w:rPr>
          <w:rFonts w:asciiTheme="minorHAnsi" w:hAnsiTheme="minorHAnsi"/>
          <w:color w:val="000000"/>
          <w:sz w:val="20"/>
          <w:szCs w:val="20"/>
        </w:rPr>
        <w:t>record data </w:t>
      </w:r>
      <w:r w:rsidR="2D21B727" w:rsidRPr="48795532">
        <w:rPr>
          <w:rFonts w:asciiTheme="minorHAnsi" w:hAnsiTheme="minorHAnsi"/>
          <w:color w:val="000000"/>
          <w:sz w:val="20"/>
          <w:szCs w:val="20"/>
        </w:rPr>
        <w:t>under</w:t>
      </w:r>
      <w:r w:rsidR="2D21B727" w:rsidRPr="00A34475">
        <w:rPr>
          <w:rFonts w:ascii="Arial" w:hAnsi="Arial"/>
          <w:color w:val="000000"/>
          <w:sz w:val="20"/>
          <w:szCs w:val="20"/>
        </w:rPr>
        <w:t> </w:t>
      </w:r>
      <w:r w:rsidR="2D21B727" w:rsidRPr="48795532">
        <w:rPr>
          <w:rFonts w:asciiTheme="minorHAnsi" w:hAnsiTheme="minorHAnsi"/>
          <w:color w:val="000000"/>
          <w:sz w:val="20"/>
          <w:szCs w:val="20"/>
        </w:rPr>
        <w:t>the</w:t>
      </w:r>
      <w:r w:rsidR="44FB0B7E" w:rsidRPr="48795532">
        <w:rPr>
          <w:rFonts w:asciiTheme="minorHAnsi" w:hAnsiTheme="minorHAnsi"/>
          <w:color w:val="000000"/>
          <w:sz w:val="20"/>
          <w:szCs w:val="20"/>
        </w:rPr>
        <w:t xml:space="preserve"> Act</w:t>
      </w:r>
      <w:r w:rsidR="39C52752" w:rsidRPr="48795532">
        <w:rPr>
          <w:rFonts w:asciiTheme="minorHAnsi" w:hAnsiTheme="minorHAnsi"/>
          <w:color w:val="000000"/>
          <w:sz w:val="20"/>
          <w:szCs w:val="20"/>
        </w:rPr>
        <w:t>.</w:t>
      </w:r>
      <w:r w:rsidR="00F20974" w:rsidRPr="48795532">
        <w:rPr>
          <w:rStyle w:val="FootnoteReference"/>
          <w:rFonts w:asciiTheme="minorHAnsi" w:hAnsiTheme="minorHAnsi"/>
          <w:color w:val="000000"/>
          <w:sz w:val="20"/>
          <w:szCs w:val="20"/>
        </w:rPr>
        <w:footnoteReference w:id="7"/>
      </w:r>
      <w:r w:rsidR="44FB0B7E" w:rsidRPr="48795532">
        <w:rPr>
          <w:rFonts w:asciiTheme="minorHAnsi" w:hAnsiTheme="minorHAnsi"/>
          <w:color w:val="000000" w:themeColor="text1"/>
          <w:sz w:val="20"/>
          <w:szCs w:val="20"/>
        </w:rPr>
        <w:t> </w:t>
      </w:r>
    </w:p>
    <w:p w14:paraId="0D365A0F" w14:textId="601B2FDD" w:rsidR="00F7662B" w:rsidRPr="00A34475" w:rsidRDefault="1C577C30" w:rsidP="37CA2062">
      <w:pPr>
        <w:pStyle w:val="BBodyText"/>
        <w:spacing w:line="259" w:lineRule="auto"/>
        <w:rPr>
          <w:sz w:val="20"/>
          <w:szCs w:val="20"/>
        </w:rPr>
      </w:pPr>
      <w:r w:rsidRPr="00A34475">
        <w:rPr>
          <w:sz w:val="20"/>
          <w:szCs w:val="20"/>
        </w:rPr>
        <w:t>In addition, the Act allowed the Slovenian Tax Authority to seize social assistance from individuals who have accumulated three unpaid fines for “minor offences” over a two-year period.</w:t>
      </w:r>
      <w:r w:rsidR="0171F4D5" w:rsidRPr="00A34475">
        <w:rPr>
          <w:rStyle w:val="FootnoteReference"/>
          <w:sz w:val="20"/>
          <w:szCs w:val="20"/>
        </w:rPr>
        <w:footnoteReference w:id="8"/>
      </w:r>
      <w:r w:rsidRPr="00A34475">
        <w:rPr>
          <w:sz w:val="20"/>
          <w:szCs w:val="20"/>
        </w:rPr>
        <w:t xml:space="preserve"> Unlike ordinary enforcement regimes, the Act impose</w:t>
      </w:r>
      <w:r w:rsidR="70C8D49F" w:rsidRPr="00A34475">
        <w:rPr>
          <w:sz w:val="20"/>
          <w:szCs w:val="20"/>
        </w:rPr>
        <w:t>s</w:t>
      </w:r>
      <w:r w:rsidRPr="00A34475">
        <w:rPr>
          <w:sz w:val="20"/>
          <w:szCs w:val="20"/>
        </w:rPr>
        <w:t xml:space="preserve"> no limits on </w:t>
      </w:r>
      <w:r w:rsidR="479DB224" w:rsidRPr="00A34475">
        <w:rPr>
          <w:sz w:val="20"/>
          <w:szCs w:val="20"/>
        </w:rPr>
        <w:t xml:space="preserve">the </w:t>
      </w:r>
      <w:r w:rsidR="1DF695A5" w:rsidRPr="00A34475">
        <w:rPr>
          <w:sz w:val="20"/>
          <w:szCs w:val="20"/>
        </w:rPr>
        <w:t>percentage of the</w:t>
      </w:r>
      <w:r w:rsidRPr="00A34475">
        <w:rPr>
          <w:sz w:val="20"/>
          <w:szCs w:val="20"/>
        </w:rPr>
        <w:t xml:space="preserve"> social assistance </w:t>
      </w:r>
      <w:r w:rsidR="01E65062" w:rsidRPr="00A34475">
        <w:rPr>
          <w:sz w:val="20"/>
          <w:szCs w:val="20"/>
        </w:rPr>
        <w:t xml:space="preserve">that </w:t>
      </w:r>
      <w:r w:rsidRPr="00A34475">
        <w:rPr>
          <w:sz w:val="20"/>
          <w:szCs w:val="20"/>
        </w:rPr>
        <w:t xml:space="preserve">can be taken </w:t>
      </w:r>
      <w:r w:rsidR="300F52E2" w:rsidRPr="00A34475">
        <w:rPr>
          <w:sz w:val="20"/>
          <w:szCs w:val="20"/>
        </w:rPr>
        <w:t xml:space="preserve">to pay the fine </w:t>
      </w:r>
      <w:r w:rsidRPr="00A34475">
        <w:rPr>
          <w:sz w:val="20"/>
          <w:szCs w:val="20"/>
        </w:rPr>
        <w:t>and lack</w:t>
      </w:r>
      <w:r w:rsidR="72272B39" w:rsidRPr="00A34475">
        <w:rPr>
          <w:sz w:val="20"/>
          <w:szCs w:val="20"/>
        </w:rPr>
        <w:t>s</w:t>
      </w:r>
      <w:r w:rsidRPr="00A34475">
        <w:rPr>
          <w:sz w:val="20"/>
          <w:szCs w:val="20"/>
        </w:rPr>
        <w:t xml:space="preserve"> crucial safeguards </w:t>
      </w:r>
      <w:r w:rsidR="4CA2E7DC" w:rsidRPr="00A34475">
        <w:rPr>
          <w:sz w:val="20"/>
          <w:szCs w:val="20"/>
        </w:rPr>
        <w:t>regarding</w:t>
      </w:r>
      <w:r w:rsidRPr="00A34475">
        <w:rPr>
          <w:sz w:val="20"/>
          <w:szCs w:val="20"/>
        </w:rPr>
        <w:t xml:space="preserve"> the recovery of outstanding fines </w:t>
      </w:r>
      <w:r w:rsidR="2BAE9D86" w:rsidRPr="00A34475">
        <w:rPr>
          <w:sz w:val="20"/>
          <w:szCs w:val="20"/>
        </w:rPr>
        <w:t xml:space="preserve">from </w:t>
      </w:r>
      <w:r w:rsidRPr="00A34475">
        <w:rPr>
          <w:sz w:val="20"/>
          <w:szCs w:val="20"/>
        </w:rPr>
        <w:t xml:space="preserve">the </w:t>
      </w:r>
      <w:r w:rsidR="5BF19C93" w:rsidRPr="00A34475">
        <w:rPr>
          <w:sz w:val="20"/>
          <w:szCs w:val="20"/>
        </w:rPr>
        <w:t xml:space="preserve">social </w:t>
      </w:r>
      <w:r w:rsidR="289ED8DB" w:rsidRPr="00A34475">
        <w:rPr>
          <w:sz w:val="20"/>
          <w:szCs w:val="20"/>
        </w:rPr>
        <w:t>assistance received by the individual</w:t>
      </w:r>
      <w:r w:rsidR="5BF19C93" w:rsidRPr="00A34475">
        <w:rPr>
          <w:sz w:val="20"/>
          <w:szCs w:val="20"/>
        </w:rPr>
        <w:t>.</w:t>
      </w:r>
      <w:r w:rsidRPr="00A34475">
        <w:rPr>
          <w:sz w:val="20"/>
          <w:szCs w:val="20"/>
        </w:rPr>
        <w:t xml:space="preserve"> In other circumstances, the Tax Authority could only recover outstanding fines by seizing no more than two thirds of an individual’s salary</w:t>
      </w:r>
      <w:r w:rsidR="2E72D2AE" w:rsidRPr="00A34475">
        <w:rPr>
          <w:sz w:val="20"/>
          <w:szCs w:val="20"/>
        </w:rPr>
        <w:t>,</w:t>
      </w:r>
      <w:r w:rsidR="5BF19C93" w:rsidRPr="00A34475">
        <w:rPr>
          <w:sz w:val="20"/>
          <w:szCs w:val="20"/>
        </w:rPr>
        <w:t xml:space="preserve"> leav</w:t>
      </w:r>
      <w:r w:rsidR="2E72D2AE" w:rsidRPr="00A34475">
        <w:rPr>
          <w:sz w:val="20"/>
          <w:szCs w:val="20"/>
        </w:rPr>
        <w:t>ing</w:t>
      </w:r>
      <w:r w:rsidR="5BF19C93" w:rsidRPr="00A34475">
        <w:rPr>
          <w:sz w:val="20"/>
          <w:szCs w:val="20"/>
        </w:rPr>
        <w:t xml:space="preserve"> them with a minimum of 76% of the minimum wage. </w:t>
      </w:r>
      <w:r w:rsidR="79EF8706" w:rsidRPr="00A34475">
        <w:rPr>
          <w:sz w:val="20"/>
          <w:szCs w:val="20"/>
        </w:rPr>
        <w:t>Slovenian Ombudsman’s office warned that t</w:t>
      </w:r>
      <w:r w:rsidR="5BF19C93" w:rsidRPr="00A34475">
        <w:rPr>
          <w:sz w:val="20"/>
          <w:szCs w:val="20"/>
        </w:rPr>
        <w:t xml:space="preserve">he Act significantly expanded the powers of Tax Authority </w:t>
      </w:r>
      <w:r w:rsidR="4921747E" w:rsidRPr="00A34475">
        <w:rPr>
          <w:sz w:val="20"/>
          <w:szCs w:val="20"/>
        </w:rPr>
        <w:t>and</w:t>
      </w:r>
      <w:r w:rsidR="5BF19C93" w:rsidRPr="00A34475">
        <w:rPr>
          <w:sz w:val="20"/>
          <w:szCs w:val="20"/>
        </w:rPr>
        <w:t xml:space="preserve"> omitted the crucial provisions which could have protected the most </w:t>
      </w:r>
      <w:r w:rsidR="162C63EF" w:rsidRPr="00A34475">
        <w:rPr>
          <w:sz w:val="20"/>
          <w:szCs w:val="20"/>
        </w:rPr>
        <w:t>marginalized</w:t>
      </w:r>
      <w:r w:rsidR="51D4FEF8" w:rsidRPr="00A34475">
        <w:rPr>
          <w:sz w:val="20"/>
          <w:szCs w:val="20"/>
        </w:rPr>
        <w:t>.</w:t>
      </w:r>
      <w:r w:rsidR="0171F4D5" w:rsidRPr="00A34475">
        <w:rPr>
          <w:rStyle w:val="FootnoteReference"/>
          <w:sz w:val="20"/>
          <w:szCs w:val="20"/>
        </w:rPr>
        <w:footnoteReference w:id="9"/>
      </w:r>
      <w:r w:rsidR="031B4709" w:rsidRPr="00A34475">
        <w:rPr>
          <w:sz w:val="20"/>
          <w:szCs w:val="20"/>
        </w:rPr>
        <w:t xml:space="preserve"> </w:t>
      </w:r>
      <w:r w:rsidR="5BF19C93" w:rsidRPr="00A34475">
        <w:rPr>
          <w:sz w:val="20"/>
          <w:szCs w:val="20"/>
        </w:rPr>
        <w:t xml:space="preserve"> </w:t>
      </w:r>
    </w:p>
    <w:p w14:paraId="662AB4C2" w14:textId="36B3AB66" w:rsidR="00270C21" w:rsidRPr="00A34475" w:rsidRDefault="6D5DDB04" w:rsidP="48795532">
      <w:pPr>
        <w:pStyle w:val="BBodyText"/>
        <w:spacing w:line="259" w:lineRule="auto"/>
        <w:rPr>
          <w:rFonts w:eastAsia="Amnesty Trade Gothic" w:cs="Amnesty Trade Gothic"/>
          <w:color w:val="000000" w:themeColor="text1"/>
          <w:sz w:val="20"/>
          <w:szCs w:val="20"/>
        </w:rPr>
      </w:pPr>
      <w:r w:rsidRPr="00A34475">
        <w:rPr>
          <w:sz w:val="20"/>
          <w:szCs w:val="20"/>
        </w:rPr>
        <w:t>Furthermore,</w:t>
      </w:r>
      <w:r w:rsidR="1C577C30" w:rsidRPr="00A34475">
        <w:rPr>
          <w:sz w:val="20"/>
          <w:szCs w:val="20"/>
        </w:rPr>
        <w:t xml:space="preserve"> the Centres for Social Work </w:t>
      </w:r>
      <w:r w:rsidRPr="00A34475">
        <w:rPr>
          <w:sz w:val="20"/>
          <w:szCs w:val="20"/>
        </w:rPr>
        <w:t xml:space="preserve">(government entities responsible for </w:t>
      </w:r>
      <w:r w:rsidR="72D82B1A" w:rsidRPr="00A34475">
        <w:rPr>
          <w:sz w:val="20"/>
          <w:szCs w:val="20"/>
        </w:rPr>
        <w:t>processing and ensuring social rights</w:t>
      </w:r>
      <w:r w:rsidRPr="00A34475">
        <w:rPr>
          <w:sz w:val="20"/>
          <w:szCs w:val="20"/>
        </w:rPr>
        <w:t xml:space="preserve">) </w:t>
      </w:r>
      <w:r w:rsidR="1C577C30" w:rsidRPr="00A34475">
        <w:rPr>
          <w:sz w:val="20"/>
          <w:szCs w:val="20"/>
        </w:rPr>
        <w:t xml:space="preserve">had not received notification of seizures in January </w:t>
      </w:r>
      <w:r w:rsidR="001737F7" w:rsidRPr="00A34475">
        <w:rPr>
          <w:sz w:val="20"/>
          <w:szCs w:val="20"/>
        </w:rPr>
        <w:t>2026</w:t>
      </w:r>
      <w:r w:rsidR="52E839CA" w:rsidRPr="00A34475">
        <w:rPr>
          <w:sz w:val="20"/>
          <w:szCs w:val="20"/>
        </w:rPr>
        <w:t xml:space="preserve"> and</w:t>
      </w:r>
      <w:r w:rsidRPr="00A34475">
        <w:rPr>
          <w:sz w:val="20"/>
          <w:szCs w:val="20"/>
        </w:rPr>
        <w:t xml:space="preserve"> were not given advance warning </w:t>
      </w:r>
      <w:r w:rsidR="7CD1C050" w:rsidRPr="48795532">
        <w:rPr>
          <w:sz w:val="20"/>
          <w:szCs w:val="20"/>
        </w:rPr>
        <w:t>that</w:t>
      </w:r>
      <w:r w:rsidRPr="00A34475">
        <w:rPr>
          <w:sz w:val="20"/>
          <w:szCs w:val="20"/>
        </w:rPr>
        <w:t xml:space="preserve"> people’s social assistance would be seized</w:t>
      </w:r>
      <w:r w:rsidR="09CA2A48" w:rsidRPr="00A34475">
        <w:rPr>
          <w:sz w:val="20"/>
          <w:szCs w:val="20"/>
        </w:rPr>
        <w:t>, in direct breach of</w:t>
      </w:r>
      <w:r w:rsidR="1C577C30" w:rsidRPr="00A34475">
        <w:rPr>
          <w:sz w:val="20"/>
          <w:szCs w:val="20"/>
        </w:rPr>
        <w:t xml:space="preserve"> a requirement in the </w:t>
      </w:r>
      <w:r w:rsidRPr="00A34475">
        <w:rPr>
          <w:sz w:val="20"/>
          <w:szCs w:val="20"/>
        </w:rPr>
        <w:t xml:space="preserve">new </w:t>
      </w:r>
      <w:r w:rsidR="1C577C30" w:rsidRPr="00A34475">
        <w:rPr>
          <w:sz w:val="20"/>
          <w:szCs w:val="20"/>
        </w:rPr>
        <w:t>Act.</w:t>
      </w:r>
      <w:r w:rsidR="0171F4D5" w:rsidRPr="00A34475">
        <w:rPr>
          <w:rStyle w:val="FootnoteReference"/>
          <w:sz w:val="20"/>
          <w:szCs w:val="20"/>
        </w:rPr>
        <w:footnoteReference w:id="10"/>
      </w:r>
      <w:r w:rsidR="1C577C30" w:rsidRPr="00A34475">
        <w:rPr>
          <w:sz w:val="20"/>
          <w:szCs w:val="20"/>
        </w:rPr>
        <w:t xml:space="preserve"> </w:t>
      </w:r>
    </w:p>
    <w:p w14:paraId="3B787382" w14:textId="3394993C" w:rsidR="00BB5A51" w:rsidRPr="00A34475" w:rsidRDefault="2985AA58" w:rsidP="00BB5A51">
      <w:pPr>
        <w:pStyle w:val="FootnoteText"/>
        <w:spacing w:after="0"/>
        <w:rPr>
          <w:sz w:val="20"/>
          <w:szCs w:val="20"/>
          <w:lang w:val="sl-SI"/>
        </w:rPr>
      </w:pPr>
      <w:r w:rsidRPr="00A34475">
        <w:rPr>
          <w:sz w:val="20"/>
          <w:szCs w:val="20"/>
        </w:rPr>
        <w:t>As a result, in January</w:t>
      </w:r>
      <w:r w:rsidR="4D4F4144" w:rsidRPr="00A34475">
        <w:rPr>
          <w:sz w:val="20"/>
          <w:szCs w:val="20"/>
        </w:rPr>
        <w:t xml:space="preserve"> </w:t>
      </w:r>
      <w:r w:rsidR="61593702" w:rsidRPr="00A34475">
        <w:rPr>
          <w:sz w:val="20"/>
          <w:szCs w:val="20"/>
        </w:rPr>
        <w:t xml:space="preserve">and February </w:t>
      </w:r>
      <w:r w:rsidR="4D4F4144" w:rsidRPr="00A34475">
        <w:rPr>
          <w:sz w:val="20"/>
          <w:szCs w:val="20"/>
        </w:rPr>
        <w:t xml:space="preserve">2026, </w:t>
      </w:r>
      <w:r w:rsidR="42C92FFE" w:rsidRPr="00A34475">
        <w:rPr>
          <w:sz w:val="20"/>
          <w:szCs w:val="20"/>
        </w:rPr>
        <w:t>thousands of</w:t>
      </w:r>
      <w:r w:rsidR="4D4F4144" w:rsidRPr="00A34475">
        <w:rPr>
          <w:sz w:val="20"/>
          <w:szCs w:val="20"/>
        </w:rPr>
        <w:t xml:space="preserve"> individuals and their families were left without critical social assistance, leaving them unable to afford food and other necessities</w:t>
      </w:r>
      <w:r w:rsidR="7DF441AC" w:rsidRPr="00A34475">
        <w:rPr>
          <w:sz w:val="20"/>
          <w:szCs w:val="20"/>
        </w:rPr>
        <w:t>,</w:t>
      </w:r>
      <w:r w:rsidR="4D4F4144" w:rsidRPr="00A34475">
        <w:rPr>
          <w:sz w:val="20"/>
          <w:szCs w:val="20"/>
        </w:rPr>
        <w:t xml:space="preserve"> and pushing many </w:t>
      </w:r>
      <w:r w:rsidR="12619111" w:rsidRPr="00A34475">
        <w:rPr>
          <w:sz w:val="20"/>
          <w:szCs w:val="20"/>
        </w:rPr>
        <w:t xml:space="preserve">further </w:t>
      </w:r>
      <w:r w:rsidR="725A3210" w:rsidRPr="00A34475">
        <w:rPr>
          <w:sz w:val="20"/>
          <w:szCs w:val="20"/>
        </w:rPr>
        <w:t xml:space="preserve">into </w:t>
      </w:r>
      <w:r w:rsidR="7FB5511C" w:rsidRPr="00A34475">
        <w:rPr>
          <w:sz w:val="20"/>
          <w:szCs w:val="20"/>
        </w:rPr>
        <w:t>poverty</w:t>
      </w:r>
      <w:r w:rsidR="75E9EB6C" w:rsidRPr="00A34475">
        <w:rPr>
          <w:sz w:val="20"/>
          <w:szCs w:val="20"/>
        </w:rPr>
        <w:t xml:space="preserve"> and exclusion</w:t>
      </w:r>
      <w:r w:rsidR="45EA7300" w:rsidRPr="00A34475">
        <w:rPr>
          <w:sz w:val="20"/>
          <w:szCs w:val="20"/>
        </w:rPr>
        <w:t>.</w:t>
      </w:r>
      <w:r w:rsidR="00F20974" w:rsidRPr="00A34475">
        <w:rPr>
          <w:rStyle w:val="FootnoteReference"/>
          <w:sz w:val="20"/>
          <w:szCs w:val="20"/>
        </w:rPr>
        <w:footnoteReference w:id="11"/>
      </w:r>
      <w:r w:rsidR="4D4F4144" w:rsidRPr="00A34475">
        <w:rPr>
          <w:sz w:val="20"/>
          <w:szCs w:val="20"/>
        </w:rPr>
        <w:t xml:space="preserve"> The law has had a disproportionate impact on Roma </w:t>
      </w:r>
      <w:r w:rsidR="7FB5511C" w:rsidRPr="00A34475">
        <w:rPr>
          <w:sz w:val="20"/>
          <w:szCs w:val="20"/>
        </w:rPr>
        <w:t>people</w:t>
      </w:r>
      <w:r w:rsidR="4D4F4144" w:rsidRPr="00A34475">
        <w:rPr>
          <w:sz w:val="20"/>
          <w:szCs w:val="20"/>
        </w:rPr>
        <w:t>, particularly in south-eastern Slovenia, who already face systemic discrimination, inadequate housing, exclusion from education, and persistent poverty.</w:t>
      </w:r>
      <w:r w:rsidR="4466E6BB" w:rsidRPr="00A34475">
        <w:rPr>
          <w:sz w:val="20"/>
          <w:szCs w:val="20"/>
        </w:rPr>
        <w:t xml:space="preserve"> </w:t>
      </w:r>
      <w:r w:rsidR="4D4F4144" w:rsidRPr="00A34475">
        <w:rPr>
          <w:sz w:val="20"/>
          <w:szCs w:val="20"/>
        </w:rPr>
        <w:t xml:space="preserve">Families with multiple children, </w:t>
      </w:r>
      <w:r w:rsidR="7FB5511C" w:rsidRPr="00A34475">
        <w:rPr>
          <w:sz w:val="20"/>
          <w:szCs w:val="20"/>
        </w:rPr>
        <w:t>older people</w:t>
      </w:r>
      <w:r w:rsidR="4D4F4144" w:rsidRPr="00A34475">
        <w:rPr>
          <w:sz w:val="20"/>
          <w:szCs w:val="20"/>
        </w:rPr>
        <w:t xml:space="preserve">, single parents, and individuals experiencing homelessness have </w:t>
      </w:r>
      <w:r w:rsidR="7F02690A" w:rsidRPr="00A34475">
        <w:rPr>
          <w:sz w:val="20"/>
          <w:szCs w:val="20"/>
        </w:rPr>
        <w:t xml:space="preserve">all </w:t>
      </w:r>
      <w:r w:rsidR="4D4F4144" w:rsidRPr="00A34475">
        <w:rPr>
          <w:sz w:val="20"/>
          <w:szCs w:val="20"/>
        </w:rPr>
        <w:t xml:space="preserve">been left without access to social assistance. </w:t>
      </w:r>
      <w:r w:rsidR="4DB56D07" w:rsidRPr="00A34475">
        <w:rPr>
          <w:sz w:val="20"/>
          <w:szCs w:val="20"/>
        </w:rPr>
        <w:t xml:space="preserve">These punitive measures risk exacerbating existing poverty and social exclusion facing Roma </w:t>
      </w:r>
      <w:r w:rsidR="7424234A" w:rsidRPr="00A34475">
        <w:rPr>
          <w:sz w:val="20"/>
          <w:szCs w:val="20"/>
        </w:rPr>
        <w:t xml:space="preserve">people </w:t>
      </w:r>
      <w:r w:rsidR="4DB56D07" w:rsidRPr="00A34475">
        <w:rPr>
          <w:sz w:val="20"/>
          <w:szCs w:val="20"/>
          <w:lang w:val="sl-SI"/>
        </w:rPr>
        <w:t>and deepening</w:t>
      </w:r>
      <w:r w:rsidR="7693D9ED" w:rsidRPr="00A34475">
        <w:rPr>
          <w:sz w:val="20"/>
          <w:szCs w:val="20"/>
          <w:lang w:val="sl-SI"/>
        </w:rPr>
        <w:t xml:space="preserve"> inequality</w:t>
      </w:r>
      <w:r w:rsidR="1513185E" w:rsidRPr="00A34475">
        <w:rPr>
          <w:sz w:val="20"/>
          <w:szCs w:val="20"/>
          <w:lang w:val="sl-SI"/>
        </w:rPr>
        <w:t>.</w:t>
      </w:r>
      <w:r w:rsidR="009734C6" w:rsidRPr="00A34475">
        <w:rPr>
          <w:rStyle w:val="FootnoteReference"/>
          <w:sz w:val="20"/>
          <w:szCs w:val="20"/>
          <w:lang w:val="sl-SI"/>
        </w:rPr>
        <w:footnoteReference w:id="12"/>
      </w:r>
    </w:p>
    <w:p w14:paraId="4788B6F3" w14:textId="4CEBCF61" w:rsidR="00BB5A51" w:rsidRPr="00A34475" w:rsidRDefault="00BB5A51" w:rsidP="00BB5A51">
      <w:pPr>
        <w:pStyle w:val="FootnoteText"/>
        <w:spacing w:after="0"/>
        <w:rPr>
          <w:sz w:val="20"/>
          <w:szCs w:val="20"/>
          <w:lang w:val="sl-SI"/>
        </w:rPr>
      </w:pPr>
    </w:p>
    <w:p w14:paraId="7AF1A134" w14:textId="731061D9" w:rsidR="002758E9" w:rsidRPr="00A34475" w:rsidRDefault="0171F4D5" w:rsidP="00BB5A51">
      <w:pPr>
        <w:pStyle w:val="FootnoteText"/>
        <w:spacing w:after="0"/>
        <w:rPr>
          <w:sz w:val="20"/>
          <w:szCs w:val="20"/>
        </w:rPr>
      </w:pPr>
      <w:r w:rsidRPr="00A34475">
        <w:rPr>
          <w:sz w:val="20"/>
          <w:szCs w:val="20"/>
        </w:rPr>
        <w:t xml:space="preserve">The law was </w:t>
      </w:r>
      <w:r w:rsidR="49BF71E3" w:rsidRPr="00A34475">
        <w:rPr>
          <w:sz w:val="20"/>
          <w:szCs w:val="20"/>
        </w:rPr>
        <w:t>passed</w:t>
      </w:r>
      <w:r w:rsidRPr="00A34475">
        <w:rPr>
          <w:sz w:val="20"/>
          <w:szCs w:val="20"/>
        </w:rPr>
        <w:t xml:space="preserve"> in a rushed procedure</w:t>
      </w:r>
      <w:r w:rsidR="6850B098" w:rsidRPr="00A34475">
        <w:rPr>
          <w:sz w:val="20"/>
          <w:szCs w:val="20"/>
        </w:rPr>
        <w:t>,</w:t>
      </w:r>
      <w:r w:rsidRPr="00A34475">
        <w:rPr>
          <w:sz w:val="20"/>
          <w:szCs w:val="20"/>
        </w:rPr>
        <w:t xml:space="preserve"> following a </w:t>
      </w:r>
      <w:r w:rsidR="49BF71E3" w:rsidRPr="00A34475">
        <w:rPr>
          <w:sz w:val="20"/>
          <w:szCs w:val="20"/>
        </w:rPr>
        <w:t>killing</w:t>
      </w:r>
      <w:r w:rsidRPr="00A34475">
        <w:rPr>
          <w:sz w:val="20"/>
          <w:szCs w:val="20"/>
        </w:rPr>
        <w:t xml:space="preserve"> of a man by a Roma individual. It</w:t>
      </w:r>
      <w:r w:rsidR="002758E9" w:rsidRPr="00A34475">
        <w:rPr>
          <w:sz w:val="20"/>
          <w:szCs w:val="20"/>
        </w:rPr>
        <w:t xml:space="preserve"> </w:t>
      </w:r>
      <w:r w:rsidRPr="00A34475">
        <w:rPr>
          <w:sz w:val="20"/>
          <w:szCs w:val="20"/>
        </w:rPr>
        <w:t>was accompanied by a sustained populist public campaign</w:t>
      </w:r>
      <w:r w:rsidR="796D45C4" w:rsidRPr="00A34475">
        <w:rPr>
          <w:sz w:val="20"/>
          <w:szCs w:val="20"/>
        </w:rPr>
        <w:t>, including by government officials,</w:t>
      </w:r>
      <w:r w:rsidRPr="00A34475">
        <w:rPr>
          <w:sz w:val="20"/>
          <w:szCs w:val="20"/>
        </w:rPr>
        <w:t xml:space="preserve"> that portrayed the entire Roma community as a collective security threat, generating political momentum for its rapid passage</w:t>
      </w:r>
      <w:r w:rsidR="282AA989" w:rsidRPr="00A34475">
        <w:rPr>
          <w:sz w:val="20"/>
          <w:szCs w:val="20"/>
        </w:rPr>
        <w:t>.</w:t>
      </w:r>
      <w:r w:rsidRPr="00A34475">
        <w:rPr>
          <w:rStyle w:val="FootnoteReference"/>
          <w:sz w:val="20"/>
          <w:szCs w:val="20"/>
        </w:rPr>
        <w:footnoteReference w:id="13"/>
      </w:r>
    </w:p>
    <w:p w14:paraId="433D9EE0" w14:textId="77777777" w:rsidR="00BB5A51" w:rsidRPr="00A34475" w:rsidRDefault="00BB5A51" w:rsidP="00BB5A51">
      <w:pPr>
        <w:pStyle w:val="FootnoteText"/>
        <w:spacing w:after="0"/>
        <w:rPr>
          <w:sz w:val="20"/>
          <w:szCs w:val="20"/>
          <w:lang w:val="sl-SI"/>
        </w:rPr>
      </w:pPr>
    </w:p>
    <w:p w14:paraId="6BF81314" w14:textId="074AA135" w:rsidR="00746563" w:rsidRPr="00A34475" w:rsidRDefault="1C577C30" w:rsidP="004960A3">
      <w:pPr>
        <w:pStyle w:val="BBodyText"/>
        <w:rPr>
          <w:sz w:val="20"/>
          <w:szCs w:val="20"/>
        </w:rPr>
      </w:pPr>
      <w:r w:rsidRPr="00A34475">
        <w:rPr>
          <w:sz w:val="20"/>
          <w:szCs w:val="20"/>
        </w:rPr>
        <w:t>The draconian and punitive measures under the Act</w:t>
      </w:r>
      <w:r w:rsidR="6158DB6E" w:rsidRPr="00A34475">
        <w:rPr>
          <w:sz w:val="20"/>
          <w:szCs w:val="20"/>
        </w:rPr>
        <w:t xml:space="preserve"> </w:t>
      </w:r>
      <w:r w:rsidRPr="00A34475">
        <w:rPr>
          <w:sz w:val="20"/>
          <w:szCs w:val="20"/>
        </w:rPr>
        <w:t xml:space="preserve">breach the right to social security and privacy and will have an </w:t>
      </w:r>
      <w:r w:rsidRPr="00401A26">
        <w:rPr>
          <w:sz w:val="20"/>
          <w:szCs w:val="20"/>
        </w:rPr>
        <w:t>inevitable chilling effect on the rights of those who live and work in the designated “high-risk</w:t>
      </w:r>
      <w:r w:rsidR="526D172B" w:rsidRPr="00401A26">
        <w:rPr>
          <w:sz w:val="20"/>
          <w:szCs w:val="20"/>
        </w:rPr>
        <w:t>” areas.</w:t>
      </w:r>
      <w:r w:rsidR="00746563" w:rsidRPr="00401A26">
        <w:rPr>
          <w:rStyle w:val="FootnoteReference"/>
          <w:sz w:val="20"/>
          <w:szCs w:val="20"/>
        </w:rPr>
        <w:footnoteReference w:id="14"/>
      </w:r>
      <w:r w:rsidR="7B9ED26F" w:rsidRPr="00401A26">
        <w:rPr>
          <w:sz w:val="20"/>
          <w:szCs w:val="20"/>
        </w:rPr>
        <w:t xml:space="preserve"> </w:t>
      </w:r>
      <w:r w:rsidRPr="00401A26">
        <w:rPr>
          <w:sz w:val="20"/>
          <w:szCs w:val="20"/>
        </w:rPr>
        <w:t>The</w:t>
      </w:r>
      <w:r w:rsidRPr="00A34475">
        <w:rPr>
          <w:sz w:val="20"/>
          <w:szCs w:val="20"/>
        </w:rPr>
        <w:t xml:space="preserve"> law also poses risks to other rights, including the </w:t>
      </w:r>
      <w:r w:rsidR="2F1C479C" w:rsidRPr="00A34475" w:rsidDel="0057194B">
        <w:rPr>
          <w:sz w:val="20"/>
          <w:szCs w:val="20"/>
        </w:rPr>
        <w:t>prohibition against</w:t>
      </w:r>
      <w:r w:rsidRPr="00A34475">
        <w:rPr>
          <w:sz w:val="20"/>
          <w:szCs w:val="20"/>
        </w:rPr>
        <w:t xml:space="preserve"> discrimination</w:t>
      </w:r>
      <w:r w:rsidR="2F1C479C" w:rsidRPr="00A34475">
        <w:rPr>
          <w:sz w:val="20"/>
          <w:szCs w:val="20"/>
        </w:rPr>
        <w:t xml:space="preserve"> and the right</w:t>
      </w:r>
      <w:r w:rsidRPr="00A34475">
        <w:rPr>
          <w:sz w:val="20"/>
          <w:szCs w:val="20"/>
        </w:rPr>
        <w:t xml:space="preserve"> to equal protection of the law - as protected under the European Convention on Human Rights (ECHR), the International Covenant on Civil and Political Rights (ICCPR) as well as the International Covenant on Economic, Social and Cultural Rights (ICESCR) and the European Social Charter. </w:t>
      </w:r>
    </w:p>
    <w:p w14:paraId="3F57421B" w14:textId="75F8434F" w:rsidR="00F20974" w:rsidRPr="00A34475" w:rsidRDefault="44FB0B7E" w:rsidP="48795532">
      <w:pPr>
        <w:pStyle w:val="BBodyText"/>
        <w:rPr>
          <w:rFonts w:asciiTheme="minorHAnsi" w:hAnsiTheme="minorHAnsi"/>
          <w:sz w:val="20"/>
          <w:szCs w:val="20"/>
        </w:rPr>
      </w:pPr>
      <w:r w:rsidRPr="48795532">
        <w:rPr>
          <w:rFonts w:asciiTheme="minorHAnsi" w:hAnsiTheme="minorHAnsi"/>
          <w:color w:val="000000"/>
          <w:sz w:val="20"/>
          <w:szCs w:val="20"/>
        </w:rPr>
        <w:t xml:space="preserve">The controversial legislation is facing several constitutional challenges. </w:t>
      </w:r>
      <w:r w:rsidR="265672A4" w:rsidRPr="48795532">
        <w:rPr>
          <w:rFonts w:asciiTheme="minorHAnsi" w:hAnsiTheme="minorHAnsi"/>
          <w:color w:val="000000"/>
          <w:sz w:val="20"/>
          <w:szCs w:val="20"/>
        </w:rPr>
        <w:t>In</w:t>
      </w:r>
      <w:r w:rsidRPr="48795532">
        <w:rPr>
          <w:rFonts w:asciiTheme="minorHAnsi" w:hAnsiTheme="minorHAnsi"/>
          <w:color w:val="000000"/>
          <w:sz w:val="20"/>
          <w:szCs w:val="20"/>
        </w:rPr>
        <w:t xml:space="preserve"> January</w:t>
      </w:r>
      <w:r w:rsidR="63909F50" w:rsidRPr="48795532">
        <w:rPr>
          <w:rFonts w:asciiTheme="minorHAnsi" w:hAnsiTheme="minorHAnsi"/>
          <w:color w:val="000000"/>
          <w:sz w:val="20"/>
          <w:szCs w:val="20"/>
        </w:rPr>
        <w:t xml:space="preserve"> 2026</w:t>
      </w:r>
      <w:r w:rsidRPr="48795532">
        <w:rPr>
          <w:rFonts w:asciiTheme="minorHAnsi" w:hAnsiTheme="minorHAnsi"/>
          <w:color w:val="000000"/>
          <w:sz w:val="20"/>
          <w:szCs w:val="20"/>
        </w:rPr>
        <w:t>, the</w:t>
      </w:r>
      <w:r w:rsidRPr="00A34475">
        <w:rPr>
          <w:rFonts w:ascii="Arial" w:hAnsi="Arial"/>
          <w:color w:val="000000"/>
          <w:sz w:val="20"/>
          <w:szCs w:val="20"/>
        </w:rPr>
        <w:t> </w:t>
      </w:r>
      <w:r w:rsidRPr="48795532">
        <w:rPr>
          <w:rFonts w:asciiTheme="minorHAnsi" w:hAnsiTheme="minorHAnsi"/>
          <w:color w:val="000000"/>
          <w:sz w:val="20"/>
          <w:szCs w:val="20"/>
        </w:rPr>
        <w:t>Supreme Court</w:t>
      </w:r>
      <w:r w:rsidRPr="00A34475">
        <w:rPr>
          <w:rFonts w:ascii="Arial" w:hAnsi="Arial"/>
          <w:color w:val="000000"/>
          <w:sz w:val="20"/>
          <w:szCs w:val="20"/>
        </w:rPr>
        <w:t> </w:t>
      </w:r>
      <w:r w:rsidRPr="48795532">
        <w:rPr>
          <w:rFonts w:asciiTheme="minorHAnsi" w:hAnsiTheme="minorHAnsi"/>
          <w:sz w:val="20"/>
          <w:szCs w:val="20"/>
        </w:rPr>
        <w:t xml:space="preserve">filed a </w:t>
      </w:r>
      <w:r w:rsidRPr="00861312">
        <w:rPr>
          <w:rFonts w:asciiTheme="minorHAnsi" w:hAnsiTheme="minorHAnsi"/>
          <w:sz w:val="20"/>
          <w:szCs w:val="20"/>
        </w:rPr>
        <w:t>motion</w:t>
      </w:r>
      <w:r w:rsidRPr="00861312">
        <w:rPr>
          <w:rFonts w:asciiTheme="minorHAnsi" w:hAnsiTheme="minorHAnsi"/>
          <w:color w:val="000000"/>
          <w:sz w:val="20"/>
          <w:szCs w:val="20"/>
        </w:rPr>
        <w:t> </w:t>
      </w:r>
      <w:r w:rsidR="719F50B3" w:rsidRPr="00861312">
        <w:rPr>
          <w:rFonts w:asciiTheme="minorHAnsi" w:hAnsiTheme="minorHAnsi"/>
          <w:color w:val="000000"/>
          <w:sz w:val="20"/>
          <w:szCs w:val="20"/>
        </w:rPr>
        <w:t xml:space="preserve">requesting </w:t>
      </w:r>
      <w:r w:rsidRPr="00861312">
        <w:rPr>
          <w:rFonts w:asciiTheme="minorHAnsi" w:hAnsiTheme="minorHAnsi"/>
          <w:color w:val="000000"/>
          <w:sz w:val="20"/>
          <w:szCs w:val="20"/>
        </w:rPr>
        <w:t>the</w:t>
      </w:r>
      <w:r w:rsidRPr="48795532">
        <w:rPr>
          <w:rFonts w:asciiTheme="minorHAnsi" w:hAnsiTheme="minorHAnsi"/>
          <w:color w:val="000000"/>
          <w:sz w:val="20"/>
          <w:szCs w:val="20"/>
        </w:rPr>
        <w:t xml:space="preserve"> Constitutional Court to rule on the constitutionality of provisions in</w:t>
      </w:r>
      <w:r w:rsidRPr="00A34475">
        <w:rPr>
          <w:rFonts w:ascii="Arial" w:hAnsi="Arial"/>
          <w:color w:val="000000"/>
          <w:sz w:val="20"/>
          <w:szCs w:val="20"/>
        </w:rPr>
        <w:t> </w:t>
      </w:r>
      <w:r w:rsidRPr="48795532">
        <w:rPr>
          <w:rFonts w:asciiTheme="minorHAnsi" w:hAnsiTheme="minorHAnsi"/>
          <w:color w:val="000000"/>
          <w:sz w:val="20"/>
          <w:szCs w:val="20"/>
        </w:rPr>
        <w:t>the </w:t>
      </w:r>
      <w:r w:rsidR="49666389" w:rsidRPr="48795532">
        <w:rPr>
          <w:rFonts w:asciiTheme="minorHAnsi" w:hAnsiTheme="minorHAnsi"/>
          <w:color w:val="000000"/>
          <w:sz w:val="20"/>
          <w:szCs w:val="20"/>
        </w:rPr>
        <w:t>Act</w:t>
      </w:r>
      <w:r w:rsidRPr="00A34475">
        <w:rPr>
          <w:rFonts w:ascii="Arial" w:hAnsi="Arial"/>
          <w:color w:val="000000"/>
          <w:sz w:val="20"/>
          <w:szCs w:val="20"/>
        </w:rPr>
        <w:t> </w:t>
      </w:r>
      <w:r w:rsidRPr="48795532">
        <w:rPr>
          <w:rFonts w:asciiTheme="minorHAnsi" w:hAnsiTheme="minorHAnsi"/>
          <w:color w:val="000000"/>
          <w:sz w:val="20"/>
          <w:szCs w:val="20"/>
        </w:rPr>
        <w:t xml:space="preserve">that </w:t>
      </w:r>
      <w:r w:rsidR="3AB62789" w:rsidRPr="48795532">
        <w:rPr>
          <w:rFonts w:asciiTheme="minorHAnsi" w:hAnsiTheme="minorHAnsi"/>
          <w:color w:val="000000"/>
          <w:sz w:val="20"/>
          <w:szCs w:val="20"/>
        </w:rPr>
        <w:t>extend</w:t>
      </w:r>
      <w:r w:rsidRPr="48795532">
        <w:rPr>
          <w:rFonts w:asciiTheme="minorHAnsi" w:hAnsiTheme="minorHAnsi"/>
          <w:color w:val="000000"/>
          <w:sz w:val="20"/>
          <w:szCs w:val="20"/>
        </w:rPr>
        <w:t xml:space="preserve"> the maximum length of pretrial detention from two to three years.</w:t>
      </w:r>
      <w:r w:rsidR="00F20974" w:rsidRPr="48795532">
        <w:rPr>
          <w:rStyle w:val="FootnoteReference"/>
          <w:rFonts w:asciiTheme="minorHAnsi" w:hAnsiTheme="minorHAnsi"/>
          <w:color w:val="000000"/>
          <w:sz w:val="20"/>
          <w:szCs w:val="20"/>
        </w:rPr>
        <w:footnoteReference w:id="15"/>
      </w:r>
      <w:r w:rsidRPr="00A34475">
        <w:rPr>
          <w:rFonts w:ascii="Arial" w:hAnsi="Arial"/>
          <w:color w:val="000000"/>
          <w:sz w:val="20"/>
          <w:szCs w:val="20"/>
        </w:rPr>
        <w:t>  </w:t>
      </w:r>
      <w:r w:rsidRPr="48795532">
        <w:rPr>
          <w:rFonts w:asciiTheme="minorHAnsi" w:hAnsiTheme="minorHAnsi"/>
          <w:color w:val="000000"/>
          <w:sz w:val="20"/>
          <w:szCs w:val="20"/>
        </w:rPr>
        <w:t> </w:t>
      </w:r>
    </w:p>
    <w:p w14:paraId="4BF5C043" w14:textId="5A6E55E6" w:rsidR="002758E9" w:rsidRPr="00A34475" w:rsidRDefault="5BC92691" w:rsidP="00133396">
      <w:pPr>
        <w:pStyle w:val="BBodyText"/>
        <w:rPr>
          <w:sz w:val="20"/>
          <w:szCs w:val="20"/>
          <w:lang w:eastAsia="en-GB"/>
        </w:rPr>
      </w:pPr>
      <w:r w:rsidRPr="00A34475">
        <w:rPr>
          <w:sz w:val="20"/>
          <w:szCs w:val="20"/>
        </w:rPr>
        <w:t>In February 2026, the Legal Network for Protection of Democracy, a collaboration between four NGOs, challenged</w:t>
      </w:r>
      <w:r w:rsidR="4750298A" w:rsidRPr="00A34475">
        <w:rPr>
          <w:sz w:val="20"/>
          <w:szCs w:val="20"/>
        </w:rPr>
        <w:t xml:space="preserve"> </w:t>
      </w:r>
      <w:r w:rsidRPr="00A34475">
        <w:rPr>
          <w:sz w:val="20"/>
          <w:szCs w:val="20"/>
        </w:rPr>
        <w:t xml:space="preserve">before the Constitutional Court </w:t>
      </w:r>
      <w:r w:rsidR="308BF2EC" w:rsidRPr="00A34475">
        <w:rPr>
          <w:sz w:val="20"/>
          <w:szCs w:val="20"/>
        </w:rPr>
        <w:t xml:space="preserve">the Act’s </w:t>
      </w:r>
      <w:r w:rsidR="4750298A" w:rsidRPr="00A34475">
        <w:rPr>
          <w:sz w:val="20"/>
          <w:szCs w:val="20"/>
        </w:rPr>
        <w:t>provision</w:t>
      </w:r>
      <w:r w:rsidRPr="00A34475">
        <w:rPr>
          <w:sz w:val="20"/>
          <w:szCs w:val="20"/>
        </w:rPr>
        <w:t xml:space="preserve"> that allows for the confiscation of social assistance if the </w:t>
      </w:r>
      <w:r w:rsidR="4FF778DD" w:rsidRPr="00A34475">
        <w:rPr>
          <w:sz w:val="20"/>
          <w:szCs w:val="20"/>
        </w:rPr>
        <w:t>individual</w:t>
      </w:r>
      <w:r w:rsidRPr="00A34475">
        <w:rPr>
          <w:sz w:val="20"/>
          <w:szCs w:val="20"/>
        </w:rPr>
        <w:t xml:space="preserve"> had three unpaid fines in the last two years.</w:t>
      </w:r>
      <w:r w:rsidR="00F20974" w:rsidRPr="00A34475">
        <w:rPr>
          <w:rStyle w:val="FootnoteReference"/>
          <w:sz w:val="20"/>
          <w:szCs w:val="20"/>
        </w:rPr>
        <w:footnoteReference w:id="16"/>
      </w:r>
      <w:r w:rsidR="32072E2F" w:rsidRPr="48795532">
        <w:rPr>
          <w:sz w:val="20"/>
          <w:szCs w:val="20"/>
        </w:rPr>
        <w:t xml:space="preserve"> Slovenian Ombudsman’s Office also challenged the same provision before the Constitutional Court</w:t>
      </w:r>
      <w:r w:rsidR="65E4E29E" w:rsidRPr="00A34475">
        <w:rPr>
          <w:sz w:val="20"/>
          <w:szCs w:val="20"/>
          <w:lang w:eastAsia="en-GB"/>
        </w:rPr>
        <w:t>.</w:t>
      </w:r>
      <w:r w:rsidR="004559AD" w:rsidRPr="00A34475">
        <w:rPr>
          <w:rStyle w:val="FootnoteReference"/>
          <w:sz w:val="20"/>
          <w:szCs w:val="20"/>
          <w:lang w:eastAsia="en-GB"/>
        </w:rPr>
        <w:footnoteReference w:id="17"/>
      </w:r>
      <w:r w:rsidR="65E4E29E" w:rsidRPr="00A34475">
        <w:rPr>
          <w:sz w:val="20"/>
          <w:szCs w:val="20"/>
          <w:lang w:eastAsia="en-GB"/>
        </w:rPr>
        <w:t xml:space="preserve"> </w:t>
      </w:r>
    </w:p>
    <w:p w14:paraId="33772DF5" w14:textId="77777777" w:rsidR="00B304D5" w:rsidRPr="003D7719" w:rsidRDefault="00B304D5" w:rsidP="00917F5E">
      <w:pPr>
        <w:pStyle w:val="BBodyText"/>
        <w:rPr>
          <w:lang w:eastAsia="en-GB"/>
        </w:rPr>
      </w:pPr>
    </w:p>
    <w:p w14:paraId="2AD8F419" w14:textId="509387F8" w:rsidR="00917F5E" w:rsidRPr="003D7719" w:rsidRDefault="00917F5E" w:rsidP="00B471EA">
      <w:pPr>
        <w:pStyle w:val="BNumberedSubheading"/>
      </w:pPr>
      <w:bookmarkStart w:id="4" w:name="_Toc225252219"/>
      <w:r>
        <w:t>Recommendations</w:t>
      </w:r>
      <w:bookmarkEnd w:id="4"/>
    </w:p>
    <w:p w14:paraId="601932BB" w14:textId="6C4E9D12" w:rsidR="00917F5E" w:rsidRPr="00B35A2E" w:rsidRDefault="00917F5E" w:rsidP="00917F5E">
      <w:pPr>
        <w:pStyle w:val="BBodyText"/>
        <w:rPr>
          <w:bCs w:val="0"/>
          <w:sz w:val="20"/>
          <w:szCs w:val="20"/>
          <w:lang w:eastAsia="en-GB"/>
        </w:rPr>
      </w:pPr>
      <w:r w:rsidRPr="00B35A2E">
        <w:rPr>
          <w:bCs w:val="0"/>
          <w:sz w:val="20"/>
          <w:szCs w:val="20"/>
          <w:lang w:eastAsia="en-GB"/>
        </w:rPr>
        <w:t xml:space="preserve">Amnesty International </w:t>
      </w:r>
      <w:r w:rsidR="00335B02" w:rsidRPr="00B35A2E">
        <w:rPr>
          <w:bCs w:val="0"/>
          <w:sz w:val="20"/>
          <w:szCs w:val="20"/>
          <w:lang w:eastAsia="en-GB"/>
        </w:rPr>
        <w:t>is calling on</w:t>
      </w:r>
      <w:r w:rsidRPr="00B35A2E">
        <w:rPr>
          <w:bCs w:val="0"/>
          <w:sz w:val="20"/>
          <w:szCs w:val="20"/>
          <w:lang w:eastAsia="en-GB"/>
        </w:rPr>
        <w:t xml:space="preserve"> </w:t>
      </w:r>
      <w:r w:rsidR="00F20974" w:rsidRPr="00B35A2E">
        <w:rPr>
          <w:bCs w:val="0"/>
          <w:sz w:val="20"/>
          <w:szCs w:val="20"/>
          <w:lang w:eastAsia="en-GB"/>
        </w:rPr>
        <w:t>Slovenian</w:t>
      </w:r>
      <w:r w:rsidRPr="00B35A2E">
        <w:rPr>
          <w:bCs w:val="0"/>
          <w:sz w:val="20"/>
          <w:szCs w:val="20"/>
          <w:lang w:eastAsia="en-GB"/>
        </w:rPr>
        <w:t xml:space="preserve"> authorities</w:t>
      </w:r>
      <w:r w:rsidR="00335B02" w:rsidRPr="00B35A2E">
        <w:rPr>
          <w:bCs w:val="0"/>
          <w:sz w:val="20"/>
          <w:szCs w:val="20"/>
          <w:lang w:eastAsia="en-GB"/>
        </w:rPr>
        <w:t xml:space="preserve"> to</w:t>
      </w:r>
      <w:r w:rsidRPr="00B35A2E">
        <w:rPr>
          <w:bCs w:val="0"/>
          <w:sz w:val="20"/>
          <w:szCs w:val="20"/>
          <w:lang w:eastAsia="en-GB"/>
        </w:rPr>
        <w:t>:</w:t>
      </w:r>
    </w:p>
    <w:p w14:paraId="41BC0CFF" w14:textId="26997B9E" w:rsidR="00917F5E" w:rsidRPr="00B35A2E" w:rsidRDefault="00F20974" w:rsidP="00A75A60">
      <w:pPr>
        <w:pStyle w:val="BBodyText"/>
        <w:numPr>
          <w:ilvl w:val="0"/>
          <w:numId w:val="3"/>
        </w:numPr>
        <w:ind w:left="714" w:hanging="357"/>
        <w:rPr>
          <w:bCs w:val="0"/>
          <w:sz w:val="20"/>
          <w:szCs w:val="20"/>
          <w:lang w:eastAsia="en-GB"/>
        </w:rPr>
      </w:pPr>
      <w:r w:rsidRPr="00B35A2E">
        <w:rPr>
          <w:bCs w:val="0"/>
          <w:sz w:val="20"/>
          <w:szCs w:val="20"/>
          <w:lang w:eastAsia="en-GB"/>
        </w:rPr>
        <w:t>Immediately stop</w:t>
      </w:r>
      <w:r w:rsidR="00612A03" w:rsidRPr="00B35A2E">
        <w:rPr>
          <w:bCs w:val="0"/>
          <w:sz w:val="20"/>
          <w:szCs w:val="20"/>
          <w:lang w:eastAsia="en-GB"/>
        </w:rPr>
        <w:t xml:space="preserve"> enforcing punitive measures under the </w:t>
      </w:r>
      <w:r w:rsidR="00612A03" w:rsidRPr="00B35A2E">
        <w:rPr>
          <w:sz w:val="20"/>
          <w:szCs w:val="20"/>
        </w:rPr>
        <w:t xml:space="preserve">Act on Urgent Measures to Ensure Public Security and ensure that social assistance is restored to the affected individuals and </w:t>
      </w:r>
      <w:proofErr w:type="gramStart"/>
      <w:r w:rsidR="00612A03" w:rsidRPr="00B35A2E">
        <w:rPr>
          <w:sz w:val="20"/>
          <w:szCs w:val="20"/>
        </w:rPr>
        <w:t>families</w:t>
      </w:r>
      <w:r w:rsidR="00917F5E" w:rsidRPr="00B35A2E">
        <w:rPr>
          <w:bCs w:val="0"/>
          <w:sz w:val="20"/>
          <w:szCs w:val="20"/>
          <w:lang w:eastAsia="en-GB"/>
        </w:rPr>
        <w:t>;</w:t>
      </w:r>
      <w:proofErr w:type="gramEnd"/>
    </w:p>
    <w:p w14:paraId="46CC92CC" w14:textId="5C6829B5" w:rsidR="00612A03" w:rsidRPr="00B35A2E" w:rsidRDefault="00612A03" w:rsidP="00A75A60">
      <w:pPr>
        <w:pStyle w:val="BBodyText"/>
        <w:numPr>
          <w:ilvl w:val="0"/>
          <w:numId w:val="3"/>
        </w:numPr>
        <w:ind w:left="714" w:hanging="357"/>
        <w:rPr>
          <w:bCs w:val="0"/>
          <w:sz w:val="20"/>
          <w:szCs w:val="20"/>
          <w:lang w:eastAsia="en-GB"/>
        </w:rPr>
      </w:pPr>
      <w:r w:rsidRPr="00B35A2E">
        <w:rPr>
          <w:bCs w:val="0"/>
          <w:sz w:val="20"/>
          <w:szCs w:val="20"/>
          <w:lang w:eastAsia="en-GB"/>
        </w:rPr>
        <w:t xml:space="preserve">Initiate proceedings to amend the Act to ensure its compliance with Slovenia’s </w:t>
      </w:r>
      <w:r w:rsidR="00E50C7F" w:rsidRPr="00B35A2E">
        <w:rPr>
          <w:sz w:val="20"/>
          <w:szCs w:val="20"/>
          <w:lang w:eastAsia="en-GB"/>
        </w:rPr>
        <w:t xml:space="preserve">international </w:t>
      </w:r>
      <w:r w:rsidRPr="00B35A2E">
        <w:rPr>
          <w:bCs w:val="0"/>
          <w:sz w:val="20"/>
          <w:szCs w:val="20"/>
          <w:lang w:eastAsia="en-GB"/>
        </w:rPr>
        <w:t>human rights obligations.</w:t>
      </w:r>
    </w:p>
    <w:p w14:paraId="3CD904ED" w14:textId="43A12714" w:rsidR="003D7719" w:rsidRPr="00B35A2E" w:rsidRDefault="0E090734" w:rsidP="00DB570D">
      <w:pPr>
        <w:pStyle w:val="BBodyText"/>
        <w:numPr>
          <w:ilvl w:val="0"/>
          <w:numId w:val="3"/>
        </w:numPr>
        <w:ind w:left="714" w:hanging="357"/>
        <w:rPr>
          <w:sz w:val="20"/>
          <w:szCs w:val="20"/>
          <w:lang w:eastAsia="en-GB"/>
        </w:rPr>
      </w:pPr>
      <w:r w:rsidRPr="00B35A2E">
        <w:rPr>
          <w:sz w:val="20"/>
          <w:szCs w:val="20"/>
          <w:lang w:eastAsia="en-GB"/>
        </w:rPr>
        <w:t xml:space="preserve">Effectively implement, monitor and evaluate the national action programmes, </w:t>
      </w:r>
      <w:r w:rsidR="56D08D6D" w:rsidRPr="00B35A2E">
        <w:rPr>
          <w:sz w:val="20"/>
          <w:szCs w:val="20"/>
          <w:lang w:eastAsia="en-GB"/>
        </w:rPr>
        <w:t xml:space="preserve">including </w:t>
      </w:r>
      <w:r w:rsidRPr="00B35A2E">
        <w:rPr>
          <w:sz w:val="20"/>
          <w:szCs w:val="20"/>
          <w:lang w:eastAsia="en-GB"/>
        </w:rPr>
        <w:t>with the meaningful and effective participation of Roma people</w:t>
      </w:r>
      <w:r w:rsidR="56D08D6D" w:rsidRPr="00B35A2E">
        <w:rPr>
          <w:sz w:val="20"/>
          <w:szCs w:val="20"/>
          <w:lang w:eastAsia="en-GB"/>
        </w:rPr>
        <w:t>,</w:t>
      </w:r>
      <w:r w:rsidRPr="00B35A2E">
        <w:rPr>
          <w:sz w:val="20"/>
          <w:szCs w:val="20"/>
          <w:lang w:eastAsia="en-GB"/>
        </w:rPr>
        <w:t xml:space="preserve"> </w:t>
      </w:r>
      <w:r w:rsidR="3F764C50" w:rsidRPr="00B35A2E">
        <w:rPr>
          <w:sz w:val="20"/>
          <w:szCs w:val="20"/>
          <w:lang w:eastAsia="en-GB"/>
        </w:rPr>
        <w:t>and</w:t>
      </w:r>
      <w:r w:rsidR="67172E03" w:rsidRPr="00B35A2E">
        <w:rPr>
          <w:sz w:val="20"/>
          <w:szCs w:val="20"/>
          <w:lang w:eastAsia="en-GB"/>
        </w:rPr>
        <w:t xml:space="preserve"> through the collection of relevant disaggregated data</w:t>
      </w:r>
      <w:r w:rsidRPr="00B35A2E">
        <w:rPr>
          <w:sz w:val="20"/>
          <w:szCs w:val="20"/>
          <w:lang w:eastAsia="en-GB"/>
        </w:rPr>
        <w:t>.</w:t>
      </w:r>
    </w:p>
    <w:p w14:paraId="300E34A4" w14:textId="0B951D12" w:rsidR="13F657AD" w:rsidRPr="00B35A2E" w:rsidRDefault="13F657AD" w:rsidP="6D0C1FA3">
      <w:pPr>
        <w:pStyle w:val="BBodyText"/>
        <w:numPr>
          <w:ilvl w:val="0"/>
          <w:numId w:val="3"/>
        </w:numPr>
        <w:ind w:left="714" w:hanging="357"/>
        <w:rPr>
          <w:sz w:val="20"/>
          <w:szCs w:val="20"/>
          <w:lang w:eastAsia="en-GB"/>
        </w:rPr>
      </w:pPr>
      <w:r w:rsidRPr="00B35A2E">
        <w:rPr>
          <w:sz w:val="20"/>
          <w:szCs w:val="20"/>
          <w:lang w:eastAsia="en-GB"/>
        </w:rPr>
        <w:t xml:space="preserve">Ensure disaggregated data is </w:t>
      </w:r>
      <w:r w:rsidR="48D5D4EF" w:rsidRPr="00B35A2E">
        <w:rPr>
          <w:sz w:val="20"/>
          <w:szCs w:val="20"/>
          <w:lang w:eastAsia="en-GB"/>
        </w:rPr>
        <w:t xml:space="preserve">collected and </w:t>
      </w:r>
      <w:r w:rsidRPr="00B35A2E">
        <w:rPr>
          <w:sz w:val="20"/>
          <w:szCs w:val="20"/>
          <w:lang w:eastAsia="en-GB"/>
        </w:rPr>
        <w:t>used to implemen</w:t>
      </w:r>
      <w:r w:rsidR="1390F4E5" w:rsidRPr="00B35A2E">
        <w:rPr>
          <w:sz w:val="20"/>
          <w:szCs w:val="20"/>
          <w:lang w:eastAsia="en-GB"/>
        </w:rPr>
        <w:t xml:space="preserve">t effectively </w:t>
      </w:r>
      <w:r w:rsidR="10ECEFF7" w:rsidRPr="00B35A2E">
        <w:rPr>
          <w:sz w:val="20"/>
          <w:szCs w:val="20"/>
          <w:lang w:eastAsia="en-GB"/>
        </w:rPr>
        <w:t>the national programmes with appropriate measures to address the discrimination of the Roma people; and monitor the imp</w:t>
      </w:r>
      <w:r w:rsidR="4F4843B8" w:rsidRPr="00B35A2E">
        <w:rPr>
          <w:sz w:val="20"/>
          <w:szCs w:val="20"/>
          <w:lang w:eastAsia="en-GB"/>
        </w:rPr>
        <w:t>lementation independently and inclusively.</w:t>
      </w:r>
    </w:p>
    <w:p w14:paraId="55C18D1D" w14:textId="385F7E0C" w:rsidR="00917F5E" w:rsidRPr="003D7719" w:rsidRDefault="0020551D" w:rsidP="00B471EA">
      <w:pPr>
        <w:pStyle w:val="BNumberedSubheading"/>
      </w:pPr>
      <w:bookmarkStart w:id="5" w:name="_Toc225252220"/>
      <w:r>
        <w:t>A</w:t>
      </w:r>
      <w:r w:rsidR="002E5E57">
        <w:t>ccess to housing</w:t>
      </w:r>
      <w:bookmarkEnd w:id="5"/>
    </w:p>
    <w:p w14:paraId="11235F3D" w14:textId="1327F1DD" w:rsidR="009B25BB" w:rsidRPr="00401A26" w:rsidRDefault="009B25BB" w:rsidP="00133396">
      <w:pPr>
        <w:pStyle w:val="BBodyText"/>
        <w:rPr>
          <w:rFonts w:asciiTheme="minorHAnsi" w:hAnsiTheme="minorHAnsi"/>
          <w:sz w:val="20"/>
          <w:szCs w:val="20"/>
          <w:lang w:eastAsia="en-GB"/>
        </w:rPr>
      </w:pPr>
      <w:bookmarkStart w:id="6" w:name="_Hlk223515744"/>
      <w:r w:rsidRPr="00B35A2E">
        <w:rPr>
          <w:rFonts w:asciiTheme="minorHAnsi" w:hAnsiTheme="minorHAnsi"/>
          <w:sz w:val="20"/>
          <w:szCs w:val="20"/>
          <w:lang w:eastAsia="en-GB"/>
        </w:rPr>
        <w:t>Despite repeated calls to “regula</w:t>
      </w:r>
      <w:r w:rsidR="00651CAD" w:rsidRPr="00B35A2E">
        <w:rPr>
          <w:rFonts w:asciiTheme="minorHAnsi" w:hAnsiTheme="minorHAnsi"/>
          <w:sz w:val="20"/>
          <w:szCs w:val="20"/>
          <w:lang w:eastAsia="en-GB"/>
        </w:rPr>
        <w:t>te</w:t>
      </w:r>
      <w:r w:rsidRPr="00B35A2E">
        <w:rPr>
          <w:rFonts w:asciiTheme="minorHAnsi" w:hAnsiTheme="minorHAnsi"/>
          <w:sz w:val="20"/>
          <w:szCs w:val="20"/>
          <w:lang w:eastAsia="en-GB"/>
        </w:rPr>
        <w:t xml:space="preserve">” </w:t>
      </w:r>
      <w:r w:rsidR="00651CAD" w:rsidRPr="00B35A2E">
        <w:rPr>
          <w:rFonts w:asciiTheme="minorHAnsi" w:hAnsiTheme="minorHAnsi"/>
          <w:sz w:val="20"/>
          <w:szCs w:val="20"/>
          <w:lang w:eastAsia="en-GB"/>
        </w:rPr>
        <w:t xml:space="preserve">or </w:t>
      </w:r>
      <w:r w:rsidR="250D5DA5" w:rsidRPr="00B35A2E">
        <w:rPr>
          <w:rFonts w:asciiTheme="minorHAnsi" w:hAnsiTheme="minorHAnsi"/>
          <w:sz w:val="20"/>
          <w:szCs w:val="20"/>
          <w:lang w:eastAsia="en-GB"/>
        </w:rPr>
        <w:t>legalize</w:t>
      </w:r>
      <w:r w:rsidR="00651CAD" w:rsidRPr="00B35A2E">
        <w:rPr>
          <w:rFonts w:asciiTheme="minorHAnsi" w:hAnsiTheme="minorHAnsi"/>
          <w:sz w:val="20"/>
          <w:szCs w:val="20"/>
          <w:lang w:eastAsia="en-GB"/>
        </w:rPr>
        <w:t xml:space="preserve"> </w:t>
      </w:r>
      <w:r w:rsidRPr="00B35A2E">
        <w:rPr>
          <w:rFonts w:asciiTheme="minorHAnsi" w:hAnsiTheme="minorHAnsi"/>
          <w:sz w:val="20"/>
          <w:szCs w:val="20"/>
          <w:lang w:eastAsia="en-GB"/>
        </w:rPr>
        <w:t xml:space="preserve">informal settlements, </w:t>
      </w:r>
      <w:r w:rsidR="00651CAD" w:rsidRPr="00B35A2E">
        <w:rPr>
          <w:rFonts w:asciiTheme="minorHAnsi" w:hAnsiTheme="minorHAnsi"/>
          <w:sz w:val="20"/>
          <w:szCs w:val="20"/>
          <w:lang w:eastAsia="en-GB"/>
        </w:rPr>
        <w:t>many</w:t>
      </w:r>
      <w:r w:rsidRPr="00B35A2E">
        <w:rPr>
          <w:rFonts w:asciiTheme="minorHAnsi" w:hAnsiTheme="minorHAnsi"/>
          <w:sz w:val="20"/>
          <w:szCs w:val="20"/>
          <w:lang w:eastAsia="en-GB"/>
        </w:rPr>
        <w:t xml:space="preserve"> Roma</w:t>
      </w:r>
      <w:r w:rsidR="3CEB45F1" w:rsidRPr="00B35A2E">
        <w:rPr>
          <w:rFonts w:asciiTheme="minorHAnsi" w:hAnsiTheme="minorHAnsi"/>
          <w:sz w:val="20"/>
          <w:szCs w:val="20"/>
          <w:lang w:eastAsia="en-GB"/>
        </w:rPr>
        <w:t xml:space="preserve"> </w:t>
      </w:r>
      <w:r w:rsidR="0ED8BD42" w:rsidRPr="00B35A2E">
        <w:rPr>
          <w:rFonts w:asciiTheme="minorHAnsi" w:hAnsiTheme="minorHAnsi"/>
          <w:sz w:val="20"/>
          <w:szCs w:val="20"/>
          <w:lang w:eastAsia="en-GB"/>
        </w:rPr>
        <w:t>people</w:t>
      </w:r>
      <w:r w:rsidRPr="00B35A2E">
        <w:rPr>
          <w:rFonts w:asciiTheme="minorHAnsi" w:hAnsiTheme="minorHAnsi"/>
          <w:sz w:val="20"/>
          <w:szCs w:val="20"/>
          <w:lang w:eastAsia="en-GB"/>
        </w:rPr>
        <w:t xml:space="preserve"> in Slovenia continue to live in makeshift and isolated settlements, many of which have existed for decades. The lack of security of tenure and the </w:t>
      </w:r>
      <w:r w:rsidR="00BA71FC" w:rsidRPr="00B35A2E">
        <w:rPr>
          <w:rFonts w:asciiTheme="minorHAnsi" w:hAnsiTheme="minorHAnsi"/>
          <w:sz w:val="20"/>
          <w:szCs w:val="20"/>
          <w:lang w:eastAsia="en-GB"/>
        </w:rPr>
        <w:t xml:space="preserve">precarious legal status of these settlements mean that Roma </w:t>
      </w:r>
      <w:r w:rsidR="5FA01173" w:rsidRPr="00B35A2E">
        <w:rPr>
          <w:rFonts w:asciiTheme="minorHAnsi" w:hAnsiTheme="minorHAnsi"/>
          <w:sz w:val="20"/>
          <w:szCs w:val="20"/>
          <w:lang w:eastAsia="en-GB"/>
        </w:rPr>
        <w:t>people</w:t>
      </w:r>
      <w:r w:rsidR="5F4EF566" w:rsidRPr="00B35A2E">
        <w:rPr>
          <w:rFonts w:asciiTheme="minorHAnsi" w:hAnsiTheme="minorHAnsi"/>
          <w:sz w:val="20"/>
          <w:szCs w:val="20"/>
          <w:lang w:eastAsia="en-GB"/>
        </w:rPr>
        <w:t xml:space="preserve"> </w:t>
      </w:r>
      <w:r w:rsidR="00BA71FC" w:rsidRPr="00B35A2E">
        <w:rPr>
          <w:rFonts w:asciiTheme="minorHAnsi" w:hAnsiTheme="minorHAnsi"/>
          <w:sz w:val="20"/>
          <w:szCs w:val="20"/>
          <w:lang w:eastAsia="en-GB"/>
        </w:rPr>
        <w:t xml:space="preserve">who live in them are at permanent risk of forced eviction </w:t>
      </w:r>
      <w:r w:rsidR="00BA71FC" w:rsidRPr="00401A26">
        <w:rPr>
          <w:rFonts w:asciiTheme="minorHAnsi" w:hAnsiTheme="minorHAnsi"/>
          <w:sz w:val="20"/>
          <w:szCs w:val="20"/>
          <w:lang w:eastAsia="en-GB"/>
        </w:rPr>
        <w:t xml:space="preserve">and lack access to essential public </w:t>
      </w:r>
      <w:r w:rsidR="5F4EF566" w:rsidRPr="00401A26">
        <w:rPr>
          <w:rFonts w:asciiTheme="minorHAnsi" w:hAnsiTheme="minorHAnsi"/>
          <w:sz w:val="20"/>
          <w:szCs w:val="20"/>
          <w:lang w:eastAsia="en-GB"/>
        </w:rPr>
        <w:t>service</w:t>
      </w:r>
      <w:r w:rsidR="6C72BAE2" w:rsidRPr="00401A26">
        <w:rPr>
          <w:rFonts w:asciiTheme="minorHAnsi" w:hAnsiTheme="minorHAnsi"/>
          <w:sz w:val="20"/>
          <w:szCs w:val="20"/>
          <w:lang w:eastAsia="en-GB"/>
        </w:rPr>
        <w:t>s</w:t>
      </w:r>
      <w:r w:rsidR="00BA71FC" w:rsidRPr="00401A26">
        <w:rPr>
          <w:rFonts w:asciiTheme="minorHAnsi" w:hAnsiTheme="minorHAnsi"/>
          <w:sz w:val="20"/>
          <w:szCs w:val="20"/>
          <w:lang w:eastAsia="en-GB"/>
        </w:rPr>
        <w:t>, including water, sanitation and electricity</w:t>
      </w:r>
      <w:r w:rsidR="00651CAD" w:rsidRPr="00401A26">
        <w:rPr>
          <w:rFonts w:asciiTheme="minorHAnsi" w:hAnsiTheme="minorHAnsi"/>
          <w:sz w:val="20"/>
          <w:szCs w:val="20"/>
          <w:lang w:eastAsia="en-GB"/>
        </w:rPr>
        <w:t xml:space="preserve"> – the services which require a legal land title for access.</w:t>
      </w:r>
    </w:p>
    <w:bookmarkEnd w:id="6"/>
    <w:p w14:paraId="4960D663" w14:textId="38E65310" w:rsidR="002E5E57" w:rsidRPr="00401A26" w:rsidRDefault="0171F4D5" w:rsidP="6D0C1FA3">
      <w:pPr>
        <w:pStyle w:val="BBodyText"/>
        <w:rPr>
          <w:rFonts w:asciiTheme="minorHAnsi" w:hAnsiTheme="minorHAnsi"/>
          <w:sz w:val="20"/>
          <w:szCs w:val="20"/>
          <w:lang w:eastAsia="en-GB"/>
        </w:rPr>
      </w:pPr>
      <w:r w:rsidRPr="00401A26">
        <w:rPr>
          <w:rFonts w:asciiTheme="minorHAnsi" w:hAnsiTheme="minorHAnsi"/>
          <w:sz w:val="20"/>
          <w:szCs w:val="20"/>
          <w:lang w:eastAsia="en-GB"/>
        </w:rPr>
        <w:t>Slovenian Ombudsman</w:t>
      </w:r>
      <w:r w:rsidR="002E5E57" w:rsidRPr="00401A26">
        <w:rPr>
          <w:rStyle w:val="FootnoteReference"/>
          <w:rFonts w:asciiTheme="minorHAnsi" w:hAnsiTheme="minorHAnsi"/>
          <w:sz w:val="20"/>
          <w:szCs w:val="20"/>
          <w:lang w:eastAsia="en-GB"/>
        </w:rPr>
        <w:footnoteReference w:id="18"/>
      </w:r>
      <w:r w:rsidR="002E5E57" w:rsidRPr="00401A26">
        <w:rPr>
          <w:rFonts w:asciiTheme="minorHAnsi" w:hAnsiTheme="minorHAnsi"/>
          <w:sz w:val="20"/>
          <w:szCs w:val="20"/>
          <w:lang w:eastAsia="en-GB"/>
        </w:rPr>
        <w:t xml:space="preserve"> </w:t>
      </w:r>
      <w:r w:rsidRPr="00401A26" w:rsidDel="5068FBAC">
        <w:rPr>
          <w:rFonts w:asciiTheme="minorHAnsi" w:hAnsiTheme="minorHAnsi"/>
          <w:sz w:val="20"/>
          <w:szCs w:val="20"/>
          <w:lang w:eastAsia="en-GB"/>
        </w:rPr>
        <w:t xml:space="preserve">and the Special Rapporteur on the </w:t>
      </w:r>
      <w:r w:rsidR="5068FBAC" w:rsidRPr="00401A26">
        <w:rPr>
          <w:rFonts w:asciiTheme="minorHAnsi" w:hAnsiTheme="minorHAnsi"/>
          <w:sz w:val="20"/>
          <w:szCs w:val="20"/>
          <w:lang w:eastAsia="en-GB"/>
        </w:rPr>
        <w:t>H</w:t>
      </w:r>
      <w:r w:rsidRPr="00401A26" w:rsidDel="00BB07E4">
        <w:rPr>
          <w:rFonts w:asciiTheme="minorHAnsi" w:hAnsiTheme="minorHAnsi"/>
          <w:sz w:val="20"/>
          <w:szCs w:val="20"/>
          <w:lang w:eastAsia="en-GB"/>
        </w:rPr>
        <w:t>uman</w:t>
      </w:r>
      <w:r w:rsidRPr="00401A26">
        <w:rPr>
          <w:rFonts w:asciiTheme="minorHAnsi" w:hAnsiTheme="minorHAnsi"/>
          <w:sz w:val="20"/>
          <w:szCs w:val="20"/>
          <w:lang w:eastAsia="en-GB"/>
        </w:rPr>
        <w:t xml:space="preserve"> </w:t>
      </w:r>
      <w:r w:rsidR="00BB07E4" w:rsidRPr="00401A26">
        <w:rPr>
          <w:rFonts w:asciiTheme="minorHAnsi" w:hAnsiTheme="minorHAnsi"/>
          <w:sz w:val="20"/>
          <w:szCs w:val="20"/>
          <w:lang w:eastAsia="en-GB"/>
        </w:rPr>
        <w:t xml:space="preserve">Right </w:t>
      </w:r>
      <w:r w:rsidRPr="00401A26">
        <w:rPr>
          <w:rFonts w:asciiTheme="minorHAnsi" w:hAnsiTheme="minorHAnsi"/>
          <w:sz w:val="20"/>
          <w:szCs w:val="20"/>
          <w:lang w:eastAsia="en-GB"/>
        </w:rPr>
        <w:t xml:space="preserve">to </w:t>
      </w:r>
      <w:r w:rsidR="00BB07E4" w:rsidRPr="00401A26">
        <w:rPr>
          <w:rFonts w:asciiTheme="minorHAnsi" w:hAnsiTheme="minorHAnsi"/>
          <w:sz w:val="20"/>
          <w:szCs w:val="20"/>
          <w:lang w:eastAsia="en-GB"/>
        </w:rPr>
        <w:t xml:space="preserve">Safe Drinking Water </w:t>
      </w:r>
      <w:r w:rsidRPr="00401A26">
        <w:rPr>
          <w:rFonts w:asciiTheme="minorHAnsi" w:hAnsiTheme="minorHAnsi"/>
          <w:sz w:val="20"/>
          <w:szCs w:val="20"/>
          <w:lang w:eastAsia="en-GB"/>
        </w:rPr>
        <w:t xml:space="preserve">and </w:t>
      </w:r>
      <w:r w:rsidR="5068FBAC" w:rsidRPr="00401A26">
        <w:rPr>
          <w:rFonts w:asciiTheme="minorHAnsi" w:hAnsiTheme="minorHAnsi"/>
          <w:sz w:val="20"/>
          <w:szCs w:val="20"/>
          <w:lang w:eastAsia="en-GB"/>
        </w:rPr>
        <w:t>S</w:t>
      </w:r>
      <w:r w:rsidRPr="00401A26">
        <w:rPr>
          <w:rFonts w:asciiTheme="minorHAnsi" w:hAnsiTheme="minorHAnsi"/>
          <w:sz w:val="20"/>
          <w:szCs w:val="20"/>
          <w:lang w:eastAsia="en-GB"/>
        </w:rPr>
        <w:t xml:space="preserve">anitation have found that conditions in which Roma live, </w:t>
      </w:r>
      <w:proofErr w:type="gramStart"/>
      <w:r w:rsidRPr="00401A26">
        <w:rPr>
          <w:rFonts w:asciiTheme="minorHAnsi" w:hAnsiTheme="minorHAnsi"/>
          <w:sz w:val="20"/>
          <w:szCs w:val="20"/>
          <w:lang w:eastAsia="en-GB"/>
        </w:rPr>
        <w:t>in particular the</w:t>
      </w:r>
      <w:proofErr w:type="gramEnd"/>
      <w:r w:rsidRPr="00401A26">
        <w:rPr>
          <w:rFonts w:asciiTheme="minorHAnsi" w:hAnsiTheme="minorHAnsi"/>
          <w:sz w:val="20"/>
          <w:szCs w:val="20"/>
          <w:lang w:eastAsia="en-GB"/>
        </w:rPr>
        <w:t xml:space="preserve"> lack of access to water and </w:t>
      </w:r>
      <w:r w:rsidR="3E9D7628" w:rsidRPr="00401A26">
        <w:rPr>
          <w:rFonts w:asciiTheme="minorHAnsi" w:hAnsiTheme="minorHAnsi"/>
          <w:sz w:val="20"/>
          <w:szCs w:val="20"/>
          <w:lang w:eastAsia="en-GB"/>
        </w:rPr>
        <w:t xml:space="preserve">adequate </w:t>
      </w:r>
      <w:r w:rsidRPr="00401A26">
        <w:rPr>
          <w:rFonts w:asciiTheme="minorHAnsi" w:hAnsiTheme="minorHAnsi"/>
          <w:sz w:val="20"/>
          <w:szCs w:val="20"/>
          <w:lang w:eastAsia="en-GB"/>
        </w:rPr>
        <w:t xml:space="preserve">sanitation, have </w:t>
      </w:r>
      <w:r w:rsidR="52E31BA8" w:rsidRPr="00401A26">
        <w:rPr>
          <w:rFonts w:asciiTheme="minorHAnsi" w:hAnsiTheme="minorHAnsi"/>
          <w:sz w:val="20"/>
          <w:szCs w:val="20"/>
          <w:lang w:eastAsia="en-GB"/>
        </w:rPr>
        <w:t>had</w:t>
      </w:r>
      <w:r w:rsidRPr="00401A26">
        <w:rPr>
          <w:rFonts w:asciiTheme="minorHAnsi" w:hAnsiTheme="minorHAnsi"/>
          <w:sz w:val="20"/>
          <w:szCs w:val="20"/>
          <w:lang w:eastAsia="en-GB"/>
        </w:rPr>
        <w:t xml:space="preserve"> </w:t>
      </w:r>
      <w:r w:rsidR="5A89B208" w:rsidRPr="00401A26">
        <w:rPr>
          <w:rFonts w:asciiTheme="minorHAnsi" w:hAnsiTheme="minorHAnsi"/>
          <w:sz w:val="20"/>
          <w:szCs w:val="20"/>
          <w:lang w:eastAsia="en-GB"/>
        </w:rPr>
        <w:t xml:space="preserve">a </w:t>
      </w:r>
      <w:r w:rsidR="155FA70B" w:rsidRPr="00401A26">
        <w:rPr>
          <w:rFonts w:asciiTheme="minorHAnsi" w:hAnsiTheme="minorHAnsi"/>
          <w:sz w:val="20"/>
          <w:szCs w:val="20"/>
          <w:lang w:eastAsia="en-GB"/>
        </w:rPr>
        <w:t xml:space="preserve">broader impact on </w:t>
      </w:r>
      <w:r w:rsidR="40B12E5A" w:rsidRPr="00401A26">
        <w:rPr>
          <w:rFonts w:asciiTheme="minorHAnsi" w:hAnsiTheme="minorHAnsi"/>
          <w:sz w:val="20"/>
          <w:szCs w:val="20"/>
          <w:lang w:eastAsia="en-GB"/>
        </w:rPr>
        <w:t xml:space="preserve">their </w:t>
      </w:r>
      <w:r w:rsidR="2767209A" w:rsidRPr="00401A26">
        <w:rPr>
          <w:rFonts w:asciiTheme="minorHAnsi" w:hAnsiTheme="minorHAnsi"/>
          <w:sz w:val="20"/>
          <w:szCs w:val="20"/>
          <w:lang w:eastAsia="en-GB"/>
        </w:rPr>
        <w:t>health and impede</w:t>
      </w:r>
      <w:r w:rsidR="0E851BD3" w:rsidRPr="00401A26">
        <w:rPr>
          <w:rFonts w:asciiTheme="minorHAnsi" w:hAnsiTheme="minorHAnsi"/>
          <w:sz w:val="20"/>
          <w:szCs w:val="20"/>
          <w:lang w:eastAsia="en-GB"/>
        </w:rPr>
        <w:t>d</w:t>
      </w:r>
      <w:r w:rsidR="2767209A" w:rsidRPr="00401A26">
        <w:rPr>
          <w:rFonts w:asciiTheme="minorHAnsi" w:hAnsiTheme="minorHAnsi"/>
          <w:sz w:val="20"/>
          <w:szCs w:val="20"/>
          <w:lang w:eastAsia="en-GB"/>
        </w:rPr>
        <w:t xml:space="preserve"> their </w:t>
      </w:r>
      <w:r w:rsidR="40B12E5A" w:rsidRPr="00401A26">
        <w:rPr>
          <w:rFonts w:asciiTheme="minorHAnsi" w:hAnsiTheme="minorHAnsi"/>
          <w:sz w:val="20"/>
          <w:szCs w:val="20"/>
          <w:lang w:eastAsia="en-GB"/>
        </w:rPr>
        <w:t>access to education</w:t>
      </w:r>
      <w:r w:rsidR="5826B0FD" w:rsidRPr="00401A26">
        <w:rPr>
          <w:rFonts w:asciiTheme="minorHAnsi" w:hAnsiTheme="minorHAnsi"/>
          <w:sz w:val="20"/>
          <w:szCs w:val="20"/>
          <w:lang w:eastAsia="en-GB"/>
        </w:rPr>
        <w:t xml:space="preserve"> and employment</w:t>
      </w:r>
      <w:r w:rsidR="00B304D5" w:rsidRPr="00401A26">
        <w:rPr>
          <w:rFonts w:asciiTheme="minorHAnsi" w:hAnsiTheme="minorHAnsi"/>
          <w:sz w:val="20"/>
          <w:szCs w:val="20"/>
          <w:lang w:eastAsia="en-GB"/>
        </w:rPr>
        <w:t>.</w:t>
      </w:r>
      <w:r w:rsidRPr="00401A26">
        <w:rPr>
          <w:rStyle w:val="FootnoteReference"/>
          <w:rFonts w:asciiTheme="minorHAnsi" w:hAnsiTheme="minorHAnsi"/>
          <w:sz w:val="20"/>
          <w:szCs w:val="20"/>
          <w:lang w:eastAsia="en-GB"/>
        </w:rPr>
        <w:footnoteReference w:id="19"/>
      </w:r>
    </w:p>
    <w:p w14:paraId="4319820B" w14:textId="6EFD80B9" w:rsidR="002E5E57" w:rsidRPr="00B35A2E" w:rsidRDefault="0171F4D5" w:rsidP="6D0C1FA3">
      <w:pPr>
        <w:pStyle w:val="BBodyText"/>
        <w:rPr>
          <w:rFonts w:asciiTheme="minorHAnsi" w:hAnsiTheme="minorHAnsi"/>
          <w:sz w:val="20"/>
          <w:szCs w:val="20"/>
          <w:lang w:eastAsia="en-GB"/>
        </w:rPr>
      </w:pPr>
      <w:r w:rsidRPr="00401A26">
        <w:rPr>
          <w:rFonts w:asciiTheme="minorHAnsi" w:hAnsiTheme="minorHAnsi"/>
          <w:sz w:val="20"/>
          <w:szCs w:val="20"/>
          <w:lang w:eastAsia="en-GB"/>
        </w:rPr>
        <w:t xml:space="preserve">In October 2017, Constitutional Court </w:t>
      </w:r>
      <w:r w:rsidR="4B04ABE8" w:rsidRPr="00401A26">
        <w:rPr>
          <w:rFonts w:asciiTheme="minorHAnsi" w:hAnsiTheme="minorHAnsi"/>
          <w:sz w:val="20"/>
          <w:szCs w:val="20"/>
          <w:lang w:eastAsia="en-GB"/>
        </w:rPr>
        <w:t>issued</w:t>
      </w:r>
      <w:r w:rsidRPr="00401A26">
        <w:rPr>
          <w:rFonts w:asciiTheme="minorHAnsi" w:hAnsiTheme="minorHAnsi"/>
          <w:sz w:val="20"/>
          <w:szCs w:val="20"/>
          <w:lang w:eastAsia="en-GB"/>
        </w:rPr>
        <w:t xml:space="preserve"> a landmark decision prohibiting a demolition of a</w:t>
      </w:r>
      <w:r w:rsidR="00BB07E4" w:rsidRPr="00401A26">
        <w:rPr>
          <w:rFonts w:asciiTheme="minorHAnsi" w:hAnsiTheme="minorHAnsi"/>
          <w:sz w:val="20"/>
          <w:szCs w:val="20"/>
          <w:lang w:eastAsia="en-GB"/>
        </w:rPr>
        <w:t xml:space="preserve"> </w:t>
      </w:r>
      <w:r w:rsidRPr="00401A26">
        <w:rPr>
          <w:rFonts w:asciiTheme="minorHAnsi" w:hAnsiTheme="minorHAnsi"/>
          <w:sz w:val="20"/>
          <w:szCs w:val="20"/>
          <w:lang w:eastAsia="en-GB"/>
        </w:rPr>
        <w:t>home if no prior judicial overview of the proportionalit</w:t>
      </w:r>
      <w:r w:rsidRPr="00B35A2E">
        <w:rPr>
          <w:rFonts w:asciiTheme="minorHAnsi" w:hAnsiTheme="minorHAnsi"/>
          <w:sz w:val="20"/>
          <w:szCs w:val="20"/>
          <w:lang w:eastAsia="en-GB"/>
        </w:rPr>
        <w:t xml:space="preserve">y of an interference </w:t>
      </w:r>
      <w:r w:rsidR="2901DE73" w:rsidRPr="00B35A2E">
        <w:rPr>
          <w:rFonts w:asciiTheme="minorHAnsi" w:hAnsiTheme="minorHAnsi"/>
          <w:sz w:val="20"/>
          <w:szCs w:val="20"/>
          <w:lang w:eastAsia="en-GB"/>
        </w:rPr>
        <w:t xml:space="preserve">is ensured </w:t>
      </w:r>
      <w:r w:rsidRPr="00B35A2E">
        <w:rPr>
          <w:rFonts w:asciiTheme="minorHAnsi" w:hAnsiTheme="minorHAnsi"/>
          <w:sz w:val="20"/>
          <w:szCs w:val="20"/>
          <w:lang w:eastAsia="en-GB"/>
        </w:rPr>
        <w:t>with the right to respect for home</w:t>
      </w:r>
      <w:r w:rsidR="00B304D5" w:rsidRPr="00B35A2E">
        <w:rPr>
          <w:rFonts w:asciiTheme="minorHAnsi" w:hAnsiTheme="minorHAnsi"/>
          <w:sz w:val="20"/>
          <w:szCs w:val="20"/>
          <w:lang w:eastAsia="en-GB"/>
        </w:rPr>
        <w:t>.</w:t>
      </w:r>
      <w:r w:rsidR="00DB570D" w:rsidRPr="00B35A2E">
        <w:rPr>
          <w:rStyle w:val="FootnoteReference"/>
          <w:rFonts w:asciiTheme="minorHAnsi" w:hAnsiTheme="minorHAnsi"/>
          <w:sz w:val="20"/>
          <w:szCs w:val="20"/>
          <w:lang w:eastAsia="en-GB"/>
        </w:rPr>
        <w:footnoteReference w:id="20"/>
      </w:r>
    </w:p>
    <w:p w14:paraId="66BF0A94" w14:textId="710ECA61" w:rsidR="005347AB" w:rsidRPr="00B35A2E" w:rsidRDefault="0171F4D5" w:rsidP="6D0C1FA3">
      <w:pPr>
        <w:pStyle w:val="BBodyText"/>
        <w:rPr>
          <w:rFonts w:asciiTheme="minorHAnsi" w:hAnsiTheme="minorHAnsi"/>
          <w:sz w:val="20"/>
          <w:szCs w:val="20"/>
          <w:lang w:eastAsia="en-GB"/>
        </w:rPr>
      </w:pPr>
      <w:r w:rsidRPr="00B35A2E">
        <w:rPr>
          <w:rFonts w:asciiTheme="minorHAnsi" w:hAnsiTheme="minorHAnsi"/>
          <w:sz w:val="20"/>
          <w:szCs w:val="20"/>
          <w:lang w:eastAsia="en-GB"/>
        </w:rPr>
        <w:t xml:space="preserve">In some cases, including in </w:t>
      </w:r>
      <w:proofErr w:type="spellStart"/>
      <w:r w:rsidRPr="00B35A2E">
        <w:rPr>
          <w:rFonts w:asciiTheme="minorHAnsi" w:hAnsiTheme="minorHAnsi"/>
          <w:sz w:val="20"/>
          <w:szCs w:val="20"/>
          <w:lang w:eastAsia="en-GB"/>
        </w:rPr>
        <w:t>Ribnica</w:t>
      </w:r>
      <w:proofErr w:type="spellEnd"/>
      <w:r w:rsidRPr="00B35A2E">
        <w:rPr>
          <w:rFonts w:asciiTheme="minorHAnsi" w:hAnsiTheme="minorHAnsi"/>
          <w:sz w:val="20"/>
          <w:szCs w:val="20"/>
          <w:lang w:eastAsia="en-GB"/>
        </w:rPr>
        <w:t xml:space="preserve"> in </w:t>
      </w:r>
      <w:proofErr w:type="spellStart"/>
      <w:r w:rsidRPr="00B35A2E">
        <w:rPr>
          <w:rFonts w:asciiTheme="minorHAnsi" w:hAnsiTheme="minorHAnsi"/>
          <w:sz w:val="20"/>
          <w:szCs w:val="20"/>
          <w:lang w:eastAsia="en-GB"/>
        </w:rPr>
        <w:t>Lepovče</w:t>
      </w:r>
      <w:proofErr w:type="spellEnd"/>
      <w:r w:rsidRPr="00B35A2E">
        <w:rPr>
          <w:rFonts w:asciiTheme="minorHAnsi" w:hAnsiTheme="minorHAnsi"/>
          <w:sz w:val="20"/>
          <w:szCs w:val="20"/>
          <w:lang w:eastAsia="en-GB"/>
        </w:rPr>
        <w:t xml:space="preserve"> </w:t>
      </w:r>
      <w:r w:rsidR="5068FBAC" w:rsidRPr="00B35A2E">
        <w:rPr>
          <w:rFonts w:asciiTheme="minorHAnsi" w:hAnsiTheme="minorHAnsi"/>
          <w:sz w:val="20"/>
          <w:szCs w:val="20"/>
          <w:lang w:eastAsia="en-GB"/>
        </w:rPr>
        <w:t>settlement</w:t>
      </w:r>
      <w:r w:rsidRPr="00B35A2E">
        <w:rPr>
          <w:rFonts w:asciiTheme="minorHAnsi" w:hAnsiTheme="minorHAnsi"/>
          <w:sz w:val="20"/>
          <w:szCs w:val="20"/>
          <w:lang w:eastAsia="en-GB"/>
        </w:rPr>
        <w:t xml:space="preserve">, municipalities, which typically own the land where settlements are located, sold the land to private owners making it even more difficult for residents to </w:t>
      </w:r>
      <w:r w:rsidR="5068FBAC" w:rsidRPr="00B35A2E">
        <w:rPr>
          <w:rFonts w:asciiTheme="minorHAnsi" w:hAnsiTheme="minorHAnsi"/>
          <w:sz w:val="20"/>
          <w:szCs w:val="20"/>
          <w:lang w:eastAsia="en-GB"/>
        </w:rPr>
        <w:t>legalize</w:t>
      </w:r>
      <w:r w:rsidR="7F011C67" w:rsidRPr="00B35A2E">
        <w:rPr>
          <w:rFonts w:asciiTheme="minorHAnsi" w:hAnsiTheme="minorHAnsi"/>
          <w:sz w:val="20"/>
          <w:szCs w:val="20"/>
          <w:lang w:eastAsia="en-GB"/>
        </w:rPr>
        <w:t xml:space="preserve"> their homes</w:t>
      </w:r>
      <w:r w:rsidR="00B304D5" w:rsidRPr="00B35A2E">
        <w:rPr>
          <w:rFonts w:asciiTheme="minorHAnsi" w:hAnsiTheme="minorHAnsi"/>
          <w:sz w:val="20"/>
          <w:szCs w:val="20"/>
          <w:lang w:eastAsia="en-GB"/>
        </w:rPr>
        <w:t>.</w:t>
      </w:r>
      <w:r w:rsidR="00DB570D" w:rsidRPr="00B35A2E">
        <w:rPr>
          <w:rStyle w:val="FootnoteReference"/>
          <w:rFonts w:asciiTheme="minorHAnsi" w:hAnsiTheme="minorHAnsi"/>
          <w:sz w:val="20"/>
          <w:szCs w:val="20"/>
          <w:lang w:eastAsia="en-GB"/>
        </w:rPr>
        <w:footnoteReference w:id="21"/>
      </w:r>
    </w:p>
    <w:p w14:paraId="12ADB6B0" w14:textId="15901143" w:rsidR="00CC7781" w:rsidRPr="00861312" w:rsidRDefault="005347AB" w:rsidP="00133396">
      <w:pPr>
        <w:pStyle w:val="BBodyText"/>
        <w:rPr>
          <w:rFonts w:asciiTheme="minorHAnsi" w:hAnsiTheme="minorHAnsi"/>
          <w:sz w:val="20"/>
          <w:szCs w:val="20"/>
          <w:lang w:eastAsia="en-GB"/>
        </w:rPr>
      </w:pPr>
      <w:r w:rsidRPr="00B35A2E">
        <w:rPr>
          <w:rFonts w:asciiTheme="minorHAnsi" w:hAnsiTheme="minorHAnsi"/>
          <w:sz w:val="20"/>
          <w:szCs w:val="20"/>
          <w:lang w:eastAsia="en-GB"/>
        </w:rPr>
        <w:t xml:space="preserve">Since 2020, </w:t>
      </w:r>
      <w:r w:rsidR="00CC7781" w:rsidRPr="00B35A2E">
        <w:rPr>
          <w:rFonts w:asciiTheme="minorHAnsi" w:hAnsiTheme="minorHAnsi"/>
          <w:sz w:val="20"/>
          <w:szCs w:val="20"/>
          <w:lang w:eastAsia="en-GB"/>
        </w:rPr>
        <w:t xml:space="preserve">the national authorities have been providing additional funds to local municipalities to aid them in registering and </w:t>
      </w:r>
      <w:r w:rsidR="7CB06C56" w:rsidRPr="00B35A2E">
        <w:rPr>
          <w:rFonts w:asciiTheme="minorHAnsi" w:hAnsiTheme="minorHAnsi"/>
          <w:sz w:val="20"/>
          <w:szCs w:val="20"/>
          <w:lang w:eastAsia="en-GB"/>
        </w:rPr>
        <w:t>legalizing</w:t>
      </w:r>
      <w:r w:rsidR="00CC7781" w:rsidRPr="00B35A2E">
        <w:rPr>
          <w:rFonts w:asciiTheme="minorHAnsi" w:hAnsiTheme="minorHAnsi"/>
          <w:sz w:val="20"/>
          <w:szCs w:val="20"/>
          <w:lang w:eastAsia="en-GB"/>
        </w:rPr>
        <w:t xml:space="preserve"> settlements</w:t>
      </w:r>
      <w:r w:rsidR="1416F3A5" w:rsidRPr="00B35A2E">
        <w:rPr>
          <w:rFonts w:asciiTheme="minorHAnsi" w:hAnsiTheme="minorHAnsi"/>
          <w:sz w:val="20"/>
          <w:szCs w:val="20"/>
          <w:lang w:eastAsia="en-GB"/>
        </w:rPr>
        <w:t xml:space="preserve"> where Roma people live</w:t>
      </w:r>
      <w:r w:rsidR="0B298064" w:rsidRPr="00B35A2E">
        <w:rPr>
          <w:rFonts w:asciiTheme="minorHAnsi" w:hAnsiTheme="minorHAnsi"/>
          <w:sz w:val="20"/>
          <w:szCs w:val="20"/>
          <w:lang w:eastAsia="en-GB"/>
        </w:rPr>
        <w:t xml:space="preserve"> and ensure their inclusion</w:t>
      </w:r>
      <w:r w:rsidR="00CC7781" w:rsidRPr="00B35A2E">
        <w:rPr>
          <w:rFonts w:asciiTheme="minorHAnsi" w:hAnsiTheme="minorHAnsi"/>
          <w:sz w:val="20"/>
          <w:szCs w:val="20"/>
          <w:lang w:eastAsia="en-GB"/>
        </w:rPr>
        <w:t xml:space="preserve">. </w:t>
      </w:r>
      <w:r w:rsidR="48CB6DA0" w:rsidRPr="00B35A2E">
        <w:rPr>
          <w:rFonts w:asciiTheme="minorHAnsi" w:hAnsiTheme="minorHAnsi"/>
          <w:sz w:val="20"/>
          <w:szCs w:val="20"/>
          <w:lang w:eastAsia="en-GB"/>
        </w:rPr>
        <w:t xml:space="preserve">Until 2025 the municipalities that did not use </w:t>
      </w:r>
      <w:r w:rsidR="00CC7781" w:rsidRPr="00B35A2E">
        <w:rPr>
          <w:rFonts w:asciiTheme="minorHAnsi" w:hAnsiTheme="minorHAnsi"/>
          <w:sz w:val="20"/>
          <w:szCs w:val="20"/>
          <w:lang w:eastAsia="en-GB"/>
        </w:rPr>
        <w:t xml:space="preserve">these funds </w:t>
      </w:r>
      <w:r w:rsidR="35D001BE" w:rsidRPr="00861312">
        <w:rPr>
          <w:rFonts w:asciiTheme="minorHAnsi" w:hAnsiTheme="minorHAnsi"/>
          <w:sz w:val="20"/>
          <w:szCs w:val="20"/>
          <w:lang w:eastAsia="en-GB"/>
        </w:rPr>
        <w:t>we</w:t>
      </w:r>
      <w:r w:rsidR="00CC7781" w:rsidRPr="00861312">
        <w:rPr>
          <w:rFonts w:asciiTheme="minorHAnsi" w:hAnsiTheme="minorHAnsi"/>
          <w:sz w:val="20"/>
          <w:szCs w:val="20"/>
          <w:lang w:eastAsia="en-GB"/>
        </w:rPr>
        <w:t xml:space="preserve">re </w:t>
      </w:r>
      <w:r w:rsidR="3592067B" w:rsidRPr="00861312">
        <w:rPr>
          <w:rFonts w:asciiTheme="minorHAnsi" w:hAnsiTheme="minorHAnsi"/>
          <w:sz w:val="20"/>
          <w:szCs w:val="20"/>
          <w:lang w:eastAsia="en-GB"/>
        </w:rPr>
        <w:t xml:space="preserve">allowed to transfer </w:t>
      </w:r>
      <w:r w:rsidR="73DD00E5" w:rsidRPr="00861312">
        <w:rPr>
          <w:rFonts w:asciiTheme="minorHAnsi" w:hAnsiTheme="minorHAnsi"/>
          <w:sz w:val="20"/>
          <w:szCs w:val="20"/>
          <w:lang w:eastAsia="en-GB"/>
        </w:rPr>
        <w:t xml:space="preserve">the money </w:t>
      </w:r>
      <w:r w:rsidR="3592067B" w:rsidRPr="00861312">
        <w:rPr>
          <w:rFonts w:asciiTheme="minorHAnsi" w:hAnsiTheme="minorHAnsi"/>
          <w:sz w:val="20"/>
          <w:szCs w:val="20"/>
          <w:lang w:eastAsia="en-GB"/>
        </w:rPr>
        <w:t>then into their general budgets</w:t>
      </w:r>
      <w:r w:rsidR="05AA57B1" w:rsidRPr="00861312">
        <w:rPr>
          <w:rFonts w:asciiTheme="minorHAnsi" w:hAnsiTheme="minorHAnsi"/>
          <w:sz w:val="20"/>
          <w:szCs w:val="20"/>
          <w:lang w:eastAsia="en-GB"/>
        </w:rPr>
        <w:t xml:space="preserve"> if left </w:t>
      </w:r>
      <w:r w:rsidR="6EAC0E24" w:rsidRPr="00861312">
        <w:rPr>
          <w:rFonts w:asciiTheme="minorHAnsi" w:hAnsiTheme="minorHAnsi"/>
          <w:sz w:val="20"/>
          <w:szCs w:val="20"/>
          <w:lang w:eastAsia="en-GB"/>
        </w:rPr>
        <w:t>unspent</w:t>
      </w:r>
      <w:r w:rsidR="3592067B" w:rsidRPr="00861312">
        <w:rPr>
          <w:rFonts w:asciiTheme="minorHAnsi" w:hAnsiTheme="minorHAnsi"/>
          <w:sz w:val="20"/>
          <w:szCs w:val="20"/>
          <w:lang w:eastAsia="en-GB"/>
        </w:rPr>
        <w:t xml:space="preserve">, lacking appropriate </w:t>
      </w:r>
      <w:r w:rsidR="00CC7781" w:rsidRPr="00861312">
        <w:rPr>
          <w:rFonts w:asciiTheme="minorHAnsi" w:hAnsiTheme="minorHAnsi"/>
          <w:sz w:val="20"/>
          <w:szCs w:val="20"/>
          <w:lang w:eastAsia="en-GB"/>
        </w:rPr>
        <w:t>oversight.</w:t>
      </w:r>
    </w:p>
    <w:p w14:paraId="2F825721" w14:textId="2EC744BB" w:rsidR="002E5E57" w:rsidRPr="00861312" w:rsidRDefault="002E5E57" w:rsidP="6D0C1FA3">
      <w:pPr>
        <w:pStyle w:val="BBodyText"/>
        <w:rPr>
          <w:rFonts w:asciiTheme="minorHAnsi" w:hAnsiTheme="minorHAnsi"/>
          <w:sz w:val="20"/>
          <w:szCs w:val="20"/>
          <w:lang w:eastAsia="en-GB"/>
        </w:rPr>
      </w:pPr>
      <w:r w:rsidRPr="00861312" w:rsidDel="00CC7781">
        <w:rPr>
          <w:rFonts w:asciiTheme="minorHAnsi" w:hAnsiTheme="minorHAnsi"/>
          <w:sz w:val="20"/>
          <w:szCs w:val="20"/>
          <w:lang w:eastAsia="en-GB"/>
        </w:rPr>
        <w:t xml:space="preserve">Some </w:t>
      </w:r>
      <w:r w:rsidRPr="00861312">
        <w:rPr>
          <w:rFonts w:asciiTheme="minorHAnsi" w:hAnsiTheme="minorHAnsi"/>
          <w:sz w:val="20"/>
          <w:szCs w:val="20"/>
          <w:lang w:eastAsia="en-GB"/>
        </w:rPr>
        <w:t xml:space="preserve">municipalities </w:t>
      </w:r>
      <w:r w:rsidR="000A7758" w:rsidRPr="00861312">
        <w:rPr>
          <w:rFonts w:asciiTheme="minorHAnsi" w:hAnsiTheme="minorHAnsi"/>
          <w:sz w:val="20"/>
          <w:szCs w:val="20"/>
          <w:lang w:eastAsia="en-GB"/>
        </w:rPr>
        <w:t>plans</w:t>
      </w:r>
      <w:r w:rsidRPr="00861312">
        <w:rPr>
          <w:rFonts w:asciiTheme="minorHAnsi" w:hAnsiTheme="minorHAnsi"/>
          <w:sz w:val="20"/>
          <w:szCs w:val="20"/>
          <w:lang w:eastAsia="en-GB"/>
        </w:rPr>
        <w:t xml:space="preserve"> designated for the projects </w:t>
      </w:r>
      <w:r w:rsidR="5068FBAC" w:rsidRPr="00861312">
        <w:rPr>
          <w:rFonts w:asciiTheme="minorHAnsi" w:hAnsiTheme="minorHAnsi"/>
          <w:sz w:val="20"/>
          <w:szCs w:val="20"/>
          <w:lang w:eastAsia="en-GB"/>
        </w:rPr>
        <w:t xml:space="preserve">to </w:t>
      </w:r>
      <w:r w:rsidRPr="00861312">
        <w:rPr>
          <w:rFonts w:asciiTheme="minorHAnsi" w:hAnsiTheme="minorHAnsi"/>
          <w:sz w:val="20"/>
          <w:szCs w:val="20"/>
          <w:lang w:eastAsia="en-GB"/>
        </w:rPr>
        <w:t>support Roma</w:t>
      </w:r>
      <w:r w:rsidR="00133396" w:rsidRPr="00861312">
        <w:rPr>
          <w:rFonts w:asciiTheme="minorHAnsi" w:hAnsiTheme="minorHAnsi"/>
          <w:sz w:val="20"/>
          <w:szCs w:val="20"/>
          <w:lang w:eastAsia="en-GB"/>
        </w:rPr>
        <w:t xml:space="preserve"> </w:t>
      </w:r>
      <w:r w:rsidRPr="00861312">
        <w:rPr>
          <w:rFonts w:asciiTheme="minorHAnsi" w:hAnsiTheme="minorHAnsi"/>
          <w:sz w:val="20"/>
          <w:szCs w:val="20"/>
          <w:lang w:eastAsia="en-GB"/>
        </w:rPr>
        <w:t xml:space="preserve">included measures such as building </w:t>
      </w:r>
      <w:r w:rsidR="0171F4D5" w:rsidRPr="00861312">
        <w:rPr>
          <w:rFonts w:asciiTheme="minorHAnsi" w:hAnsiTheme="minorHAnsi"/>
          <w:sz w:val="20"/>
          <w:szCs w:val="20"/>
          <w:lang w:eastAsia="en-GB"/>
        </w:rPr>
        <w:t>“</w:t>
      </w:r>
      <w:r w:rsidRPr="00861312">
        <w:rPr>
          <w:rFonts w:asciiTheme="minorHAnsi" w:hAnsiTheme="minorHAnsi"/>
          <w:sz w:val="20"/>
          <w:szCs w:val="20"/>
          <w:lang w:eastAsia="en-GB"/>
        </w:rPr>
        <w:t>a protective wall</w:t>
      </w:r>
      <w:r w:rsidR="0171F4D5" w:rsidRPr="00861312">
        <w:rPr>
          <w:rFonts w:asciiTheme="minorHAnsi" w:hAnsiTheme="minorHAnsi"/>
          <w:sz w:val="20"/>
          <w:szCs w:val="20"/>
          <w:lang w:eastAsia="en-GB"/>
        </w:rPr>
        <w:t>”</w:t>
      </w:r>
      <w:r w:rsidRPr="00861312">
        <w:rPr>
          <w:rFonts w:asciiTheme="minorHAnsi" w:hAnsiTheme="minorHAnsi"/>
          <w:sz w:val="20"/>
          <w:szCs w:val="20"/>
          <w:lang w:eastAsia="en-GB"/>
        </w:rPr>
        <w:t xml:space="preserve"> around </w:t>
      </w:r>
      <w:r w:rsidR="5068FBAC" w:rsidRPr="00861312">
        <w:rPr>
          <w:rFonts w:asciiTheme="minorHAnsi" w:hAnsiTheme="minorHAnsi"/>
          <w:sz w:val="20"/>
          <w:szCs w:val="20"/>
          <w:lang w:eastAsia="en-GB"/>
        </w:rPr>
        <w:t>an</w:t>
      </w:r>
      <w:r w:rsidRPr="00861312">
        <w:rPr>
          <w:rFonts w:asciiTheme="minorHAnsi" w:hAnsiTheme="minorHAnsi"/>
          <w:sz w:val="20"/>
          <w:szCs w:val="20"/>
          <w:lang w:eastAsia="en-GB"/>
        </w:rPr>
        <w:t xml:space="preserve"> industrial zone</w:t>
      </w:r>
      <w:r w:rsidR="00133396" w:rsidRPr="00861312">
        <w:rPr>
          <w:rFonts w:asciiTheme="minorHAnsi" w:hAnsiTheme="minorHAnsi"/>
          <w:sz w:val="20"/>
          <w:szCs w:val="20"/>
          <w:lang w:eastAsia="en-GB"/>
        </w:rPr>
        <w:t xml:space="preserve"> </w:t>
      </w:r>
      <w:r w:rsidRPr="00861312">
        <w:rPr>
          <w:rFonts w:asciiTheme="minorHAnsi" w:hAnsiTheme="minorHAnsi"/>
          <w:sz w:val="20"/>
          <w:szCs w:val="20"/>
          <w:lang w:eastAsia="en-GB"/>
        </w:rPr>
        <w:t>bordering the Roma settlement</w:t>
      </w:r>
      <w:r w:rsidR="000A7758" w:rsidRPr="00861312">
        <w:rPr>
          <w:rFonts w:asciiTheme="minorHAnsi" w:hAnsiTheme="minorHAnsi"/>
          <w:sz w:val="20"/>
          <w:szCs w:val="20"/>
          <w:lang w:eastAsia="en-GB"/>
        </w:rPr>
        <w:t xml:space="preserve"> </w:t>
      </w:r>
      <w:r w:rsidR="1EF8C893" w:rsidRPr="00861312">
        <w:rPr>
          <w:rFonts w:asciiTheme="minorHAnsi" w:hAnsiTheme="minorHAnsi"/>
          <w:sz w:val="20"/>
          <w:szCs w:val="20"/>
          <w:lang w:eastAsia="en-GB"/>
        </w:rPr>
        <w:t>in order to</w:t>
      </w:r>
      <w:r w:rsidR="0171F4D5" w:rsidRPr="00861312">
        <w:rPr>
          <w:rFonts w:asciiTheme="minorHAnsi" w:hAnsiTheme="minorHAnsi"/>
          <w:sz w:val="20"/>
          <w:szCs w:val="20"/>
          <w:lang w:eastAsia="en-GB"/>
        </w:rPr>
        <w:t xml:space="preserve"> prevent </w:t>
      </w:r>
      <w:r w:rsidR="537AFD55" w:rsidRPr="00861312">
        <w:rPr>
          <w:rFonts w:asciiTheme="minorHAnsi" w:hAnsiTheme="minorHAnsi"/>
          <w:sz w:val="20"/>
          <w:szCs w:val="20"/>
          <w:lang w:eastAsia="en-GB"/>
        </w:rPr>
        <w:t xml:space="preserve">the residents from </w:t>
      </w:r>
      <w:r w:rsidR="0171F4D5" w:rsidRPr="00861312">
        <w:rPr>
          <w:rFonts w:asciiTheme="minorHAnsi" w:hAnsiTheme="minorHAnsi"/>
          <w:sz w:val="20"/>
          <w:szCs w:val="20"/>
          <w:lang w:eastAsia="en-GB"/>
        </w:rPr>
        <w:t>access</w:t>
      </w:r>
      <w:r w:rsidR="385C9482" w:rsidRPr="00861312">
        <w:rPr>
          <w:rFonts w:asciiTheme="minorHAnsi" w:hAnsiTheme="minorHAnsi"/>
          <w:sz w:val="20"/>
          <w:szCs w:val="20"/>
          <w:lang w:eastAsia="en-GB"/>
        </w:rPr>
        <w:t>ing</w:t>
      </w:r>
      <w:r w:rsidR="0171F4D5" w:rsidRPr="00861312">
        <w:rPr>
          <w:rFonts w:asciiTheme="minorHAnsi" w:hAnsiTheme="minorHAnsi"/>
          <w:sz w:val="20"/>
          <w:szCs w:val="20"/>
          <w:lang w:eastAsia="en-GB"/>
        </w:rPr>
        <w:t xml:space="preserve"> to the zone in case of potential eviction</w:t>
      </w:r>
      <w:r w:rsidR="00B304D5" w:rsidRPr="00861312">
        <w:rPr>
          <w:rFonts w:asciiTheme="minorHAnsi" w:hAnsiTheme="minorHAnsi"/>
          <w:sz w:val="20"/>
          <w:szCs w:val="20"/>
          <w:lang w:eastAsia="en-GB"/>
        </w:rPr>
        <w:t>.</w:t>
      </w:r>
      <w:r w:rsidRPr="00861312">
        <w:rPr>
          <w:rStyle w:val="FootnoteReference"/>
          <w:rFonts w:asciiTheme="minorHAnsi" w:hAnsiTheme="minorHAnsi"/>
          <w:sz w:val="20"/>
          <w:szCs w:val="20"/>
          <w:lang w:eastAsia="en-GB"/>
        </w:rPr>
        <w:footnoteReference w:id="22"/>
      </w:r>
      <w:r w:rsidR="2FAD3794" w:rsidRPr="00861312">
        <w:rPr>
          <w:rFonts w:asciiTheme="minorHAnsi" w:hAnsiTheme="minorHAnsi"/>
          <w:sz w:val="20"/>
          <w:szCs w:val="20"/>
          <w:lang w:eastAsia="en-GB"/>
        </w:rPr>
        <w:t xml:space="preserve"> Instead of </w:t>
      </w:r>
      <w:r w:rsidR="7D7D9F65" w:rsidRPr="00861312">
        <w:rPr>
          <w:rFonts w:asciiTheme="minorHAnsi" w:hAnsiTheme="minorHAnsi"/>
          <w:sz w:val="20"/>
          <w:szCs w:val="20"/>
          <w:lang w:eastAsia="en-GB"/>
        </w:rPr>
        <w:t xml:space="preserve">promoting measures that </w:t>
      </w:r>
      <w:r w:rsidR="19B41096" w:rsidRPr="00861312">
        <w:rPr>
          <w:rFonts w:asciiTheme="minorHAnsi" w:hAnsiTheme="minorHAnsi"/>
          <w:sz w:val="20"/>
          <w:szCs w:val="20"/>
          <w:lang w:eastAsia="en-GB"/>
        </w:rPr>
        <w:t xml:space="preserve">could address </w:t>
      </w:r>
      <w:r w:rsidR="7D4DCE86" w:rsidRPr="00861312">
        <w:rPr>
          <w:rFonts w:asciiTheme="minorHAnsi" w:hAnsiTheme="minorHAnsi"/>
          <w:sz w:val="20"/>
          <w:szCs w:val="20"/>
          <w:lang w:eastAsia="en-GB"/>
        </w:rPr>
        <w:t>persistent discrimination</w:t>
      </w:r>
      <w:r w:rsidR="19B41096" w:rsidRPr="00861312">
        <w:rPr>
          <w:rFonts w:asciiTheme="minorHAnsi" w:hAnsiTheme="minorHAnsi"/>
          <w:sz w:val="20"/>
          <w:szCs w:val="20"/>
          <w:lang w:eastAsia="en-GB"/>
        </w:rPr>
        <w:t xml:space="preserve"> facing </w:t>
      </w:r>
      <w:r w:rsidR="76E39424" w:rsidRPr="00861312">
        <w:rPr>
          <w:rFonts w:asciiTheme="minorHAnsi" w:hAnsiTheme="minorHAnsi"/>
          <w:sz w:val="20"/>
          <w:szCs w:val="20"/>
          <w:lang w:eastAsia="en-GB"/>
        </w:rPr>
        <w:t>Roma</w:t>
      </w:r>
      <w:r w:rsidR="2FAD3794" w:rsidRPr="00861312">
        <w:rPr>
          <w:rFonts w:asciiTheme="minorHAnsi" w:hAnsiTheme="minorHAnsi"/>
          <w:sz w:val="20"/>
          <w:szCs w:val="20"/>
          <w:lang w:eastAsia="en-GB"/>
        </w:rPr>
        <w:t xml:space="preserve">, such projects further </w:t>
      </w:r>
      <w:proofErr w:type="spellStart"/>
      <w:r w:rsidR="2FAD3794" w:rsidRPr="00861312">
        <w:rPr>
          <w:rFonts w:asciiTheme="minorHAnsi" w:hAnsiTheme="minorHAnsi"/>
          <w:sz w:val="20"/>
          <w:szCs w:val="20"/>
          <w:lang w:eastAsia="en-GB"/>
        </w:rPr>
        <w:t>stigmatise</w:t>
      </w:r>
      <w:proofErr w:type="spellEnd"/>
      <w:r w:rsidR="2FAD3794" w:rsidRPr="00861312">
        <w:rPr>
          <w:rFonts w:asciiTheme="minorHAnsi" w:hAnsiTheme="minorHAnsi"/>
          <w:sz w:val="20"/>
          <w:szCs w:val="20"/>
          <w:lang w:eastAsia="en-GB"/>
        </w:rPr>
        <w:t xml:space="preserve"> and exclude</w:t>
      </w:r>
      <w:r w:rsidR="121B330C" w:rsidRPr="00861312">
        <w:rPr>
          <w:rFonts w:asciiTheme="minorHAnsi" w:hAnsiTheme="minorHAnsi"/>
          <w:sz w:val="20"/>
          <w:szCs w:val="20"/>
          <w:lang w:eastAsia="en-GB"/>
        </w:rPr>
        <w:t xml:space="preserve"> </w:t>
      </w:r>
      <w:r w:rsidR="55969A40" w:rsidRPr="00861312">
        <w:rPr>
          <w:rFonts w:asciiTheme="minorHAnsi" w:hAnsiTheme="minorHAnsi"/>
          <w:sz w:val="20"/>
          <w:szCs w:val="20"/>
          <w:lang w:eastAsia="en-GB"/>
        </w:rPr>
        <w:t xml:space="preserve">the community. </w:t>
      </w:r>
      <w:r w:rsidR="2FAD3794" w:rsidRPr="00861312">
        <w:rPr>
          <w:rFonts w:asciiTheme="minorHAnsi" w:hAnsiTheme="minorHAnsi"/>
          <w:sz w:val="20"/>
          <w:szCs w:val="20"/>
          <w:lang w:eastAsia="en-GB"/>
        </w:rPr>
        <w:t xml:space="preserve"> </w:t>
      </w:r>
    </w:p>
    <w:p w14:paraId="2A2EFAF5" w14:textId="02F33800" w:rsidR="002E5E57" w:rsidRPr="00B35A2E" w:rsidRDefault="002E5E57" w:rsidP="7AD0BD8C">
      <w:pPr>
        <w:pStyle w:val="BBodyText"/>
        <w:rPr>
          <w:rFonts w:asciiTheme="minorHAnsi" w:hAnsiTheme="minorHAnsi"/>
          <w:sz w:val="20"/>
          <w:szCs w:val="20"/>
          <w:lang w:eastAsia="en-GB"/>
        </w:rPr>
      </w:pPr>
      <w:r w:rsidRPr="00861312">
        <w:rPr>
          <w:rFonts w:asciiTheme="minorHAnsi" w:hAnsiTheme="minorHAnsi"/>
          <w:sz w:val="20"/>
          <w:szCs w:val="20"/>
          <w:lang w:eastAsia="en-GB"/>
        </w:rPr>
        <w:t>In Novo mesto</w:t>
      </w:r>
      <w:r w:rsidR="0171F4D5" w:rsidRPr="00861312">
        <w:rPr>
          <w:rFonts w:asciiTheme="minorHAnsi" w:hAnsiTheme="minorHAnsi"/>
          <w:sz w:val="20"/>
          <w:szCs w:val="20"/>
          <w:lang w:eastAsia="en-GB"/>
        </w:rPr>
        <w:t>,</w:t>
      </w:r>
      <w:r w:rsidRPr="00861312">
        <w:rPr>
          <w:rFonts w:asciiTheme="minorHAnsi" w:hAnsiTheme="minorHAnsi"/>
          <w:sz w:val="20"/>
          <w:szCs w:val="20"/>
          <w:lang w:eastAsia="en-GB"/>
        </w:rPr>
        <w:t xml:space="preserve"> </w:t>
      </w:r>
      <w:r w:rsidR="0171F4D5" w:rsidRPr="00861312">
        <w:rPr>
          <w:rFonts w:asciiTheme="minorHAnsi" w:hAnsiTheme="minorHAnsi"/>
          <w:sz w:val="20"/>
          <w:szCs w:val="20"/>
          <w:lang w:eastAsia="en-GB"/>
        </w:rPr>
        <w:t xml:space="preserve">for example, despite over </w:t>
      </w:r>
      <w:r w:rsidRPr="00861312">
        <w:rPr>
          <w:rFonts w:asciiTheme="minorHAnsi" w:hAnsiTheme="minorHAnsi"/>
          <w:sz w:val="20"/>
          <w:szCs w:val="20"/>
          <w:lang w:eastAsia="en-GB"/>
        </w:rPr>
        <w:t xml:space="preserve">three million euros </w:t>
      </w:r>
      <w:r w:rsidR="5068FBAC" w:rsidRPr="00861312">
        <w:rPr>
          <w:rFonts w:asciiTheme="minorHAnsi" w:hAnsiTheme="minorHAnsi"/>
          <w:sz w:val="20"/>
          <w:szCs w:val="20"/>
          <w:lang w:eastAsia="en-GB"/>
        </w:rPr>
        <w:t>that</w:t>
      </w:r>
      <w:r w:rsidRPr="00861312">
        <w:rPr>
          <w:rFonts w:asciiTheme="minorHAnsi" w:hAnsiTheme="minorHAnsi"/>
          <w:sz w:val="20"/>
          <w:szCs w:val="20"/>
          <w:lang w:eastAsia="en-GB"/>
        </w:rPr>
        <w:t xml:space="preserve"> the government </w:t>
      </w:r>
      <w:r w:rsidR="0171F4D5" w:rsidRPr="00861312">
        <w:rPr>
          <w:rFonts w:asciiTheme="minorHAnsi" w:hAnsiTheme="minorHAnsi"/>
          <w:sz w:val="20"/>
          <w:szCs w:val="20"/>
          <w:lang w:eastAsia="en-GB"/>
        </w:rPr>
        <w:t xml:space="preserve">granted </w:t>
      </w:r>
      <w:r w:rsidRPr="00861312">
        <w:rPr>
          <w:rFonts w:asciiTheme="minorHAnsi" w:hAnsiTheme="minorHAnsi"/>
          <w:sz w:val="20"/>
          <w:szCs w:val="20"/>
          <w:lang w:eastAsia="en-GB"/>
        </w:rPr>
        <w:t>to the</w:t>
      </w:r>
      <w:r w:rsidR="00133396" w:rsidRPr="00861312">
        <w:rPr>
          <w:rFonts w:asciiTheme="minorHAnsi" w:hAnsiTheme="minorHAnsi"/>
          <w:sz w:val="20"/>
          <w:szCs w:val="20"/>
          <w:lang w:eastAsia="en-GB"/>
        </w:rPr>
        <w:t xml:space="preserve"> </w:t>
      </w:r>
      <w:r w:rsidRPr="00861312">
        <w:rPr>
          <w:rFonts w:asciiTheme="minorHAnsi" w:hAnsiTheme="minorHAnsi"/>
          <w:sz w:val="20"/>
          <w:szCs w:val="20"/>
          <w:lang w:eastAsia="en-GB"/>
        </w:rPr>
        <w:t xml:space="preserve">municipality to </w:t>
      </w:r>
      <w:proofErr w:type="spellStart"/>
      <w:r w:rsidR="5068FBAC" w:rsidRPr="00861312">
        <w:rPr>
          <w:rFonts w:asciiTheme="minorHAnsi" w:hAnsiTheme="minorHAnsi"/>
          <w:sz w:val="20"/>
          <w:szCs w:val="20"/>
          <w:lang w:eastAsia="en-GB"/>
        </w:rPr>
        <w:t>regularise</w:t>
      </w:r>
      <w:proofErr w:type="spellEnd"/>
      <w:r w:rsidRPr="00861312">
        <w:rPr>
          <w:rFonts w:asciiTheme="minorHAnsi" w:hAnsiTheme="minorHAnsi"/>
          <w:sz w:val="20"/>
          <w:szCs w:val="20"/>
          <w:lang w:eastAsia="en-GB"/>
        </w:rPr>
        <w:t xml:space="preserve"> the </w:t>
      </w:r>
      <w:proofErr w:type="spellStart"/>
      <w:r w:rsidRPr="00861312">
        <w:rPr>
          <w:rFonts w:asciiTheme="minorHAnsi" w:hAnsiTheme="minorHAnsi"/>
          <w:sz w:val="20"/>
          <w:szCs w:val="20"/>
          <w:lang w:eastAsia="en-GB"/>
        </w:rPr>
        <w:t>Žabjak-Brezje</w:t>
      </w:r>
      <w:proofErr w:type="spellEnd"/>
      <w:r w:rsidRPr="00861312" w:rsidDel="000A7758">
        <w:rPr>
          <w:rFonts w:asciiTheme="minorHAnsi" w:hAnsiTheme="minorHAnsi"/>
          <w:sz w:val="20"/>
          <w:szCs w:val="20"/>
          <w:lang w:eastAsia="en-GB"/>
        </w:rPr>
        <w:t xml:space="preserve"> </w:t>
      </w:r>
      <w:r w:rsidRPr="00861312">
        <w:rPr>
          <w:rFonts w:asciiTheme="minorHAnsi" w:hAnsiTheme="minorHAnsi"/>
          <w:sz w:val="20"/>
          <w:szCs w:val="20"/>
          <w:lang w:eastAsia="en-GB"/>
        </w:rPr>
        <w:t>settlement, which was</w:t>
      </w:r>
      <w:r w:rsidRPr="7AD0BD8C">
        <w:rPr>
          <w:rFonts w:asciiTheme="minorHAnsi" w:hAnsiTheme="minorHAnsi"/>
          <w:sz w:val="20"/>
          <w:szCs w:val="20"/>
          <w:lang w:eastAsia="en-GB"/>
        </w:rPr>
        <w:t xml:space="preserve"> on the land that the Ministry of Defence granted to the municipality, </w:t>
      </w:r>
      <w:r w:rsidR="5068FBAC" w:rsidRPr="7AD0BD8C">
        <w:rPr>
          <w:rFonts w:asciiTheme="minorHAnsi" w:hAnsiTheme="minorHAnsi"/>
          <w:sz w:val="20"/>
          <w:szCs w:val="20"/>
          <w:lang w:eastAsia="en-GB"/>
        </w:rPr>
        <w:t xml:space="preserve">the informal settlement </w:t>
      </w:r>
      <w:r w:rsidR="0171F4D5" w:rsidRPr="7AD0BD8C">
        <w:rPr>
          <w:rFonts w:asciiTheme="minorHAnsi" w:hAnsiTheme="minorHAnsi"/>
          <w:sz w:val="20"/>
          <w:szCs w:val="20"/>
          <w:lang w:eastAsia="en-GB"/>
        </w:rPr>
        <w:t>remains precarious due the failure of the municipality to act.</w:t>
      </w:r>
      <w:r w:rsidR="000321A1" w:rsidRPr="7AD0BD8C">
        <w:rPr>
          <w:rStyle w:val="FootnoteReference"/>
          <w:rFonts w:asciiTheme="minorHAnsi" w:hAnsiTheme="minorHAnsi"/>
          <w:sz w:val="20"/>
          <w:szCs w:val="20"/>
          <w:lang w:eastAsia="en-GB"/>
        </w:rPr>
        <w:footnoteReference w:id="23"/>
      </w:r>
      <w:r w:rsidR="5068FBAC" w:rsidRPr="7AD0BD8C">
        <w:rPr>
          <w:rFonts w:asciiTheme="minorHAnsi" w:hAnsiTheme="minorHAnsi"/>
          <w:sz w:val="20"/>
          <w:szCs w:val="20"/>
          <w:lang w:eastAsia="en-GB"/>
        </w:rPr>
        <w:t xml:space="preserve"> </w:t>
      </w:r>
      <w:r w:rsidR="0171F4D5" w:rsidRPr="7AD0BD8C">
        <w:rPr>
          <w:rFonts w:asciiTheme="minorHAnsi" w:hAnsiTheme="minorHAnsi"/>
          <w:sz w:val="20"/>
          <w:szCs w:val="20"/>
          <w:lang w:eastAsia="en-GB"/>
        </w:rPr>
        <w:t xml:space="preserve">Roma </w:t>
      </w:r>
      <w:r w:rsidR="008F6180" w:rsidRPr="7AD0BD8C">
        <w:rPr>
          <w:rFonts w:asciiTheme="minorHAnsi" w:hAnsiTheme="minorHAnsi"/>
          <w:sz w:val="20"/>
          <w:szCs w:val="20"/>
          <w:lang w:eastAsia="en-GB"/>
        </w:rPr>
        <w:t xml:space="preserve">people </w:t>
      </w:r>
      <w:r w:rsidR="0171F4D5" w:rsidRPr="7AD0BD8C">
        <w:rPr>
          <w:rFonts w:asciiTheme="minorHAnsi" w:hAnsiTheme="minorHAnsi"/>
          <w:sz w:val="20"/>
          <w:szCs w:val="20"/>
          <w:lang w:eastAsia="en-GB"/>
        </w:rPr>
        <w:t xml:space="preserve">also continue to face numerous obstacles, including persistent discrimination when trying to access social housing. In 2025, Amnesty International supported a Roma family, which was repeatedly denied access to social housing despite being the first on the list of applicants after a public call. </w:t>
      </w:r>
      <w:r w:rsidR="0171F4D5" w:rsidRPr="7AD0BD8C" w:rsidDel="5068FBAC">
        <w:rPr>
          <w:rFonts w:asciiTheme="minorHAnsi" w:hAnsiTheme="minorHAnsi"/>
          <w:sz w:val="20"/>
          <w:szCs w:val="20"/>
          <w:lang w:eastAsia="en-GB"/>
        </w:rPr>
        <w:t xml:space="preserve">The Municipal Housing Fund refused to accommodate the family because </w:t>
      </w:r>
      <w:r w:rsidR="5068FBAC" w:rsidRPr="7AD0BD8C">
        <w:rPr>
          <w:rFonts w:asciiTheme="minorHAnsi" w:hAnsiTheme="minorHAnsi"/>
          <w:sz w:val="20"/>
          <w:szCs w:val="20"/>
          <w:lang w:eastAsia="en-GB"/>
        </w:rPr>
        <w:t>of</w:t>
      </w:r>
      <w:r w:rsidR="006D1757" w:rsidRPr="7AD0BD8C">
        <w:rPr>
          <w:rFonts w:asciiTheme="minorHAnsi" w:hAnsiTheme="minorHAnsi"/>
          <w:sz w:val="20"/>
          <w:szCs w:val="20"/>
          <w:lang w:eastAsia="en-GB"/>
        </w:rPr>
        <w:t xml:space="preserve"> their</w:t>
      </w:r>
      <w:r w:rsidR="0171F4D5" w:rsidRPr="7AD0BD8C">
        <w:rPr>
          <w:rFonts w:asciiTheme="minorHAnsi" w:hAnsiTheme="minorHAnsi"/>
          <w:sz w:val="20"/>
          <w:szCs w:val="20"/>
          <w:lang w:eastAsia="en-GB"/>
        </w:rPr>
        <w:t xml:space="preserve"> family name and ethnic origin, citing “bad previous experience” they had had with </w:t>
      </w:r>
      <w:r w:rsidR="68FBCFB9" w:rsidRPr="7AD0BD8C">
        <w:rPr>
          <w:rFonts w:asciiTheme="minorHAnsi" w:hAnsiTheme="minorHAnsi"/>
          <w:sz w:val="20"/>
          <w:szCs w:val="20"/>
          <w:lang w:eastAsia="en-GB"/>
        </w:rPr>
        <w:t xml:space="preserve">members from the </w:t>
      </w:r>
      <w:r w:rsidR="2CD267EE" w:rsidRPr="7AD0BD8C">
        <w:rPr>
          <w:rFonts w:asciiTheme="minorHAnsi" w:hAnsiTheme="minorHAnsi"/>
          <w:sz w:val="20"/>
          <w:szCs w:val="20"/>
          <w:lang w:eastAsia="en-GB"/>
        </w:rPr>
        <w:t>family with the same surname</w:t>
      </w:r>
      <w:r w:rsidR="00B304D5" w:rsidRPr="7AD0BD8C">
        <w:rPr>
          <w:rFonts w:asciiTheme="minorHAnsi" w:hAnsiTheme="minorHAnsi"/>
          <w:sz w:val="20"/>
          <w:szCs w:val="20"/>
          <w:lang w:eastAsia="en-GB"/>
        </w:rPr>
        <w:t>.</w:t>
      </w:r>
      <w:r w:rsidR="000321A1" w:rsidRPr="7AD0BD8C">
        <w:rPr>
          <w:rStyle w:val="FootnoteReference"/>
          <w:rFonts w:asciiTheme="minorHAnsi" w:hAnsiTheme="minorHAnsi"/>
          <w:sz w:val="20"/>
          <w:szCs w:val="20"/>
          <w:lang w:eastAsia="en-GB"/>
        </w:rPr>
        <w:footnoteReference w:id="24"/>
      </w:r>
    </w:p>
    <w:p w14:paraId="46BF530F" w14:textId="3B75A793" w:rsidR="00DB570D" w:rsidRPr="00B35A2E" w:rsidRDefault="5068FBAC" w:rsidP="00133396">
      <w:pPr>
        <w:pStyle w:val="BBodyText"/>
        <w:rPr>
          <w:rFonts w:asciiTheme="minorHAnsi" w:hAnsiTheme="minorHAnsi"/>
          <w:sz w:val="20"/>
          <w:szCs w:val="20"/>
          <w:lang w:eastAsia="en-GB"/>
        </w:rPr>
      </w:pPr>
      <w:r w:rsidRPr="7AD0BD8C">
        <w:rPr>
          <w:rFonts w:asciiTheme="minorHAnsi" w:hAnsiTheme="minorHAnsi"/>
          <w:sz w:val="20"/>
          <w:szCs w:val="20"/>
          <w:lang w:eastAsia="en-GB"/>
        </w:rPr>
        <w:t>Amnesty</w:t>
      </w:r>
      <w:r w:rsidR="0171F4D5" w:rsidRPr="7AD0BD8C">
        <w:rPr>
          <w:rFonts w:asciiTheme="minorHAnsi" w:hAnsiTheme="minorHAnsi"/>
          <w:sz w:val="20"/>
          <w:szCs w:val="20"/>
          <w:lang w:eastAsia="en-GB"/>
        </w:rPr>
        <w:t xml:space="preserve"> International </w:t>
      </w:r>
      <w:r w:rsidR="752D5A58" w:rsidRPr="7AD0BD8C">
        <w:rPr>
          <w:rFonts w:asciiTheme="minorHAnsi" w:hAnsiTheme="minorHAnsi"/>
          <w:sz w:val="20"/>
          <w:szCs w:val="20"/>
          <w:lang w:eastAsia="en-GB"/>
        </w:rPr>
        <w:t>was</w:t>
      </w:r>
      <w:r w:rsidR="0171F4D5" w:rsidRPr="7AD0BD8C">
        <w:rPr>
          <w:rFonts w:asciiTheme="minorHAnsi" w:hAnsiTheme="minorHAnsi"/>
          <w:sz w:val="20"/>
          <w:szCs w:val="20"/>
          <w:lang w:eastAsia="en-GB"/>
        </w:rPr>
        <w:t xml:space="preserve"> also </w:t>
      </w:r>
      <w:r w:rsidR="752D5A58" w:rsidRPr="7AD0BD8C">
        <w:rPr>
          <w:rFonts w:asciiTheme="minorHAnsi" w:hAnsiTheme="minorHAnsi"/>
          <w:sz w:val="20"/>
          <w:szCs w:val="20"/>
          <w:lang w:eastAsia="en-GB"/>
        </w:rPr>
        <w:t>made aware of a case where</w:t>
      </w:r>
      <w:r w:rsidR="0171F4D5" w:rsidRPr="7AD0BD8C">
        <w:rPr>
          <w:rFonts w:asciiTheme="minorHAnsi" w:hAnsiTheme="minorHAnsi"/>
          <w:sz w:val="20"/>
          <w:szCs w:val="20"/>
          <w:lang w:eastAsia="en-GB"/>
        </w:rPr>
        <w:t xml:space="preserve"> a</w:t>
      </w:r>
      <w:r w:rsidR="002E5E57" w:rsidRPr="7AD0BD8C">
        <w:rPr>
          <w:rFonts w:asciiTheme="minorHAnsi" w:hAnsiTheme="minorHAnsi"/>
          <w:sz w:val="20"/>
          <w:szCs w:val="20"/>
          <w:lang w:eastAsia="en-GB"/>
        </w:rPr>
        <w:t xml:space="preserve"> Roma family </w:t>
      </w:r>
      <w:r w:rsidR="0171F4D5" w:rsidRPr="7AD0BD8C">
        <w:rPr>
          <w:rFonts w:asciiTheme="minorHAnsi" w:hAnsiTheme="minorHAnsi"/>
          <w:sz w:val="20"/>
          <w:szCs w:val="20"/>
          <w:lang w:eastAsia="en-GB"/>
        </w:rPr>
        <w:t xml:space="preserve">who </w:t>
      </w:r>
      <w:r w:rsidR="002E5E57" w:rsidRPr="7AD0BD8C">
        <w:rPr>
          <w:rFonts w:asciiTheme="minorHAnsi" w:hAnsiTheme="minorHAnsi"/>
          <w:sz w:val="20"/>
          <w:szCs w:val="20"/>
          <w:lang w:eastAsia="en-GB"/>
        </w:rPr>
        <w:t>tried to buy a house outside of a Roma settlement were</w:t>
      </w:r>
      <w:r w:rsidR="00133396" w:rsidRPr="7AD0BD8C">
        <w:rPr>
          <w:rFonts w:asciiTheme="minorHAnsi" w:hAnsiTheme="minorHAnsi"/>
          <w:sz w:val="20"/>
          <w:szCs w:val="20"/>
          <w:lang w:eastAsia="en-GB"/>
        </w:rPr>
        <w:t xml:space="preserve"> </w:t>
      </w:r>
      <w:r w:rsidR="002E5E57" w:rsidRPr="7AD0BD8C">
        <w:rPr>
          <w:rFonts w:asciiTheme="minorHAnsi" w:hAnsiTheme="minorHAnsi"/>
          <w:sz w:val="20"/>
          <w:szCs w:val="20"/>
          <w:lang w:eastAsia="en-GB"/>
        </w:rPr>
        <w:t xml:space="preserve">prevented </w:t>
      </w:r>
      <w:r w:rsidR="0171F4D5" w:rsidRPr="7AD0BD8C">
        <w:rPr>
          <w:rFonts w:asciiTheme="minorHAnsi" w:hAnsiTheme="minorHAnsi"/>
          <w:sz w:val="20"/>
          <w:szCs w:val="20"/>
          <w:lang w:eastAsia="en-GB"/>
        </w:rPr>
        <w:t xml:space="preserve">from doing so </w:t>
      </w:r>
      <w:r w:rsidR="002E5E57" w:rsidRPr="7AD0BD8C">
        <w:rPr>
          <w:rFonts w:asciiTheme="minorHAnsi" w:hAnsiTheme="minorHAnsi"/>
          <w:sz w:val="20"/>
          <w:szCs w:val="20"/>
          <w:lang w:eastAsia="en-GB"/>
        </w:rPr>
        <w:t>after the</w:t>
      </w:r>
      <w:r w:rsidR="002E5E57" w:rsidRPr="7AD0BD8C" w:rsidDel="0171F4D5">
        <w:rPr>
          <w:rFonts w:asciiTheme="minorHAnsi" w:hAnsiTheme="minorHAnsi"/>
          <w:sz w:val="20"/>
          <w:szCs w:val="20"/>
          <w:lang w:eastAsia="en-GB"/>
        </w:rPr>
        <w:t xml:space="preserve"> </w:t>
      </w:r>
      <w:r w:rsidR="002E5E57" w:rsidRPr="7AD0BD8C">
        <w:rPr>
          <w:rFonts w:asciiTheme="minorHAnsi" w:hAnsiTheme="minorHAnsi"/>
          <w:sz w:val="20"/>
          <w:szCs w:val="20"/>
          <w:lang w:eastAsia="en-GB"/>
        </w:rPr>
        <w:t xml:space="preserve">owners </w:t>
      </w:r>
      <w:r w:rsidR="0171F4D5" w:rsidRPr="7AD0BD8C">
        <w:rPr>
          <w:rFonts w:asciiTheme="minorHAnsi" w:hAnsiTheme="minorHAnsi"/>
          <w:sz w:val="20"/>
          <w:szCs w:val="20"/>
          <w:lang w:eastAsia="en-GB"/>
        </w:rPr>
        <w:t xml:space="preserve">faced threats and a backlash by their </w:t>
      </w:r>
      <w:r w:rsidR="002E5E57" w:rsidRPr="7AD0BD8C">
        <w:rPr>
          <w:rFonts w:asciiTheme="minorHAnsi" w:hAnsiTheme="minorHAnsi"/>
          <w:sz w:val="20"/>
          <w:szCs w:val="20"/>
          <w:lang w:eastAsia="en-GB"/>
        </w:rPr>
        <w:t>neighbours</w:t>
      </w:r>
      <w:r w:rsidR="0171F4D5" w:rsidRPr="7AD0BD8C">
        <w:rPr>
          <w:rFonts w:asciiTheme="minorHAnsi" w:hAnsiTheme="minorHAnsi"/>
          <w:sz w:val="20"/>
          <w:szCs w:val="20"/>
          <w:lang w:eastAsia="en-GB"/>
        </w:rPr>
        <w:t>.</w:t>
      </w:r>
      <w:r w:rsidR="00884185" w:rsidRPr="7AD0BD8C">
        <w:rPr>
          <w:rStyle w:val="FootnoteReference"/>
          <w:rFonts w:asciiTheme="minorHAnsi" w:hAnsiTheme="minorHAnsi"/>
          <w:sz w:val="20"/>
          <w:szCs w:val="20"/>
          <w:lang w:eastAsia="en-GB"/>
        </w:rPr>
        <w:footnoteReference w:id="25"/>
      </w:r>
    </w:p>
    <w:p w14:paraId="04C9C9F2" w14:textId="77777777" w:rsidR="00B304D5" w:rsidRPr="00133396" w:rsidRDefault="00B304D5" w:rsidP="00133396">
      <w:pPr>
        <w:pStyle w:val="BBodyText"/>
        <w:rPr>
          <w:rFonts w:asciiTheme="minorHAnsi" w:hAnsiTheme="minorHAnsi"/>
          <w:lang w:eastAsia="en-GB"/>
        </w:rPr>
      </w:pPr>
    </w:p>
    <w:p w14:paraId="6F3776D9" w14:textId="77777777" w:rsidR="00917F5E" w:rsidRPr="003D7719" w:rsidRDefault="00917F5E" w:rsidP="00B471EA">
      <w:pPr>
        <w:pStyle w:val="BNumberedSubheading"/>
      </w:pPr>
      <w:bookmarkStart w:id="7" w:name="_Hlk223515721"/>
      <w:bookmarkStart w:id="8" w:name="_Hlk223515821"/>
      <w:bookmarkStart w:id="9" w:name="_Toc225252221"/>
      <w:r w:rsidRPr="003D7719">
        <w:t>Recommendations</w:t>
      </w:r>
      <w:bookmarkEnd w:id="9"/>
      <w:r w:rsidRPr="003D7719">
        <w:t xml:space="preserve"> </w:t>
      </w:r>
    </w:p>
    <w:bookmarkEnd w:id="7"/>
    <w:p w14:paraId="3DD75241" w14:textId="7537F856" w:rsidR="00917F5E" w:rsidRPr="00B35A2E" w:rsidRDefault="00917F5E" w:rsidP="00917F5E">
      <w:pPr>
        <w:pStyle w:val="BBodyText"/>
        <w:rPr>
          <w:bCs w:val="0"/>
          <w:sz w:val="20"/>
          <w:szCs w:val="20"/>
          <w:lang w:eastAsia="en-GB"/>
        </w:rPr>
      </w:pPr>
      <w:r w:rsidRPr="00B35A2E">
        <w:rPr>
          <w:bCs w:val="0"/>
          <w:sz w:val="20"/>
          <w:szCs w:val="20"/>
          <w:lang w:eastAsia="en-GB"/>
        </w:rPr>
        <w:t xml:space="preserve">Amnesty International </w:t>
      </w:r>
      <w:r w:rsidR="00884185" w:rsidRPr="00B35A2E">
        <w:rPr>
          <w:sz w:val="20"/>
          <w:szCs w:val="20"/>
          <w:lang w:eastAsia="en-GB"/>
        </w:rPr>
        <w:t>calls</w:t>
      </w:r>
      <w:r w:rsidR="00884185" w:rsidRPr="00B35A2E">
        <w:rPr>
          <w:bCs w:val="0"/>
          <w:sz w:val="20"/>
          <w:szCs w:val="20"/>
          <w:lang w:eastAsia="en-GB"/>
        </w:rPr>
        <w:t xml:space="preserve"> on</w:t>
      </w:r>
      <w:r w:rsidRPr="00B35A2E">
        <w:rPr>
          <w:bCs w:val="0"/>
          <w:sz w:val="20"/>
          <w:szCs w:val="20"/>
          <w:lang w:eastAsia="en-GB"/>
        </w:rPr>
        <w:t xml:space="preserve"> </w:t>
      </w:r>
      <w:r w:rsidR="002E5E57" w:rsidRPr="00B35A2E">
        <w:rPr>
          <w:bCs w:val="0"/>
          <w:sz w:val="20"/>
          <w:szCs w:val="20"/>
          <w:lang w:eastAsia="en-GB"/>
        </w:rPr>
        <w:t>Slovenia</w:t>
      </w:r>
      <w:r w:rsidR="00884185" w:rsidRPr="00B35A2E">
        <w:rPr>
          <w:bCs w:val="0"/>
          <w:sz w:val="20"/>
          <w:szCs w:val="20"/>
          <w:lang w:eastAsia="en-GB"/>
        </w:rPr>
        <w:t>n authorities to</w:t>
      </w:r>
      <w:r w:rsidRPr="00B35A2E">
        <w:rPr>
          <w:bCs w:val="0"/>
          <w:sz w:val="20"/>
          <w:szCs w:val="20"/>
          <w:lang w:eastAsia="en-GB"/>
        </w:rPr>
        <w:t>:</w:t>
      </w:r>
    </w:p>
    <w:p w14:paraId="456DE9A2" w14:textId="110B61D8" w:rsidR="002E5E57" w:rsidRPr="00B35A2E" w:rsidRDefault="00884185" w:rsidP="00A75A60">
      <w:pPr>
        <w:pStyle w:val="BBodyText"/>
        <w:numPr>
          <w:ilvl w:val="0"/>
          <w:numId w:val="4"/>
        </w:numPr>
        <w:rPr>
          <w:bCs w:val="0"/>
          <w:sz w:val="20"/>
          <w:szCs w:val="20"/>
          <w:lang w:eastAsia="en-GB"/>
        </w:rPr>
      </w:pPr>
      <w:r w:rsidRPr="00B35A2E">
        <w:rPr>
          <w:bCs w:val="0"/>
          <w:sz w:val="20"/>
          <w:szCs w:val="20"/>
          <w:lang w:eastAsia="en-GB"/>
        </w:rPr>
        <w:t>Take</w:t>
      </w:r>
      <w:r w:rsidR="1FA80029" w:rsidRPr="00B35A2E">
        <w:rPr>
          <w:sz w:val="20"/>
          <w:szCs w:val="20"/>
          <w:lang w:eastAsia="en-GB"/>
        </w:rPr>
        <w:t xml:space="preserve"> </w:t>
      </w:r>
      <w:r w:rsidR="6B035910" w:rsidRPr="00B35A2E">
        <w:rPr>
          <w:sz w:val="20"/>
          <w:szCs w:val="20"/>
          <w:lang w:eastAsia="en-GB"/>
        </w:rPr>
        <w:t>urgent,</w:t>
      </w:r>
      <w:r w:rsidRPr="00B35A2E">
        <w:rPr>
          <w:bCs w:val="0"/>
          <w:sz w:val="20"/>
          <w:szCs w:val="20"/>
          <w:lang w:eastAsia="en-GB"/>
        </w:rPr>
        <w:t xml:space="preserve"> concrete steps to ensure </w:t>
      </w:r>
      <w:r w:rsidR="00806CDF" w:rsidRPr="00B35A2E">
        <w:rPr>
          <w:bCs w:val="0"/>
          <w:sz w:val="20"/>
          <w:szCs w:val="20"/>
          <w:lang w:eastAsia="en-GB"/>
        </w:rPr>
        <w:t xml:space="preserve">that Roma </w:t>
      </w:r>
      <w:r w:rsidR="65F5CC31" w:rsidRPr="00B35A2E">
        <w:rPr>
          <w:sz w:val="20"/>
          <w:szCs w:val="20"/>
          <w:lang w:eastAsia="en-GB"/>
        </w:rPr>
        <w:t>people</w:t>
      </w:r>
      <w:r w:rsidR="0D99DF88" w:rsidRPr="00B35A2E">
        <w:rPr>
          <w:sz w:val="20"/>
          <w:szCs w:val="20"/>
          <w:lang w:eastAsia="en-GB"/>
        </w:rPr>
        <w:t xml:space="preserve"> </w:t>
      </w:r>
      <w:r w:rsidR="00806CDF" w:rsidRPr="00B35A2E">
        <w:rPr>
          <w:bCs w:val="0"/>
          <w:sz w:val="20"/>
          <w:szCs w:val="20"/>
          <w:lang w:eastAsia="en-GB"/>
        </w:rPr>
        <w:t xml:space="preserve">have </w:t>
      </w:r>
      <w:r w:rsidRPr="00B35A2E">
        <w:rPr>
          <w:bCs w:val="0"/>
          <w:sz w:val="20"/>
          <w:szCs w:val="20"/>
          <w:lang w:eastAsia="en-GB"/>
        </w:rPr>
        <w:t>access to adequate and safe housing</w:t>
      </w:r>
      <w:r w:rsidR="008204B5" w:rsidRPr="00B35A2E">
        <w:rPr>
          <w:bCs w:val="0"/>
          <w:sz w:val="20"/>
          <w:szCs w:val="20"/>
          <w:lang w:eastAsia="en-GB"/>
        </w:rPr>
        <w:t>, as well as clean water, electricity and sanitation, in all settlements where they live.</w:t>
      </w:r>
      <w:r w:rsidR="006D1757" w:rsidRPr="00B35A2E">
        <w:rPr>
          <w:bCs w:val="0"/>
          <w:sz w:val="20"/>
          <w:szCs w:val="20"/>
          <w:lang w:eastAsia="en-GB"/>
        </w:rPr>
        <w:t xml:space="preserve"> </w:t>
      </w:r>
      <w:r w:rsidR="002E5E57" w:rsidRPr="00B35A2E">
        <w:rPr>
          <w:bCs w:val="0"/>
          <w:sz w:val="20"/>
          <w:szCs w:val="20"/>
          <w:lang w:eastAsia="en-GB"/>
        </w:rPr>
        <w:t xml:space="preserve">Ensure </w:t>
      </w:r>
      <w:r w:rsidR="008204B5" w:rsidRPr="00B35A2E">
        <w:rPr>
          <w:bCs w:val="0"/>
          <w:sz w:val="20"/>
          <w:szCs w:val="20"/>
          <w:lang w:eastAsia="en-GB"/>
        </w:rPr>
        <w:t xml:space="preserve">that </w:t>
      </w:r>
      <w:r w:rsidR="002E5E57" w:rsidRPr="00B35A2E">
        <w:rPr>
          <w:bCs w:val="0"/>
          <w:sz w:val="20"/>
          <w:szCs w:val="20"/>
          <w:lang w:eastAsia="en-GB"/>
        </w:rPr>
        <w:t xml:space="preserve">Roma </w:t>
      </w:r>
      <w:r w:rsidR="72F32560" w:rsidRPr="00B35A2E">
        <w:rPr>
          <w:sz w:val="20"/>
          <w:szCs w:val="20"/>
          <w:lang w:eastAsia="en-GB"/>
        </w:rPr>
        <w:t xml:space="preserve">people </w:t>
      </w:r>
      <w:r w:rsidR="002E5E57" w:rsidRPr="00B35A2E">
        <w:rPr>
          <w:bCs w:val="0"/>
          <w:sz w:val="20"/>
          <w:szCs w:val="20"/>
          <w:lang w:eastAsia="en-GB"/>
        </w:rPr>
        <w:t>are given an accessible and realistic pathway to regularize their homes.</w:t>
      </w:r>
    </w:p>
    <w:bookmarkEnd w:id="8"/>
    <w:p w14:paraId="33B5AAEF" w14:textId="280E958F" w:rsidR="002E5E57" w:rsidRPr="00B35A2E" w:rsidRDefault="002E5E57" w:rsidP="00B304D5">
      <w:pPr>
        <w:pStyle w:val="BBodyText"/>
        <w:numPr>
          <w:ilvl w:val="0"/>
          <w:numId w:val="4"/>
        </w:numPr>
        <w:rPr>
          <w:bCs w:val="0"/>
          <w:sz w:val="20"/>
          <w:szCs w:val="20"/>
          <w:lang w:eastAsia="en-GB"/>
        </w:rPr>
      </w:pPr>
      <w:r w:rsidRPr="00B35A2E">
        <w:rPr>
          <w:bCs w:val="0"/>
          <w:sz w:val="20"/>
          <w:szCs w:val="20"/>
          <w:lang w:eastAsia="en-GB"/>
        </w:rPr>
        <w:t xml:space="preserve">Ensure that Roma </w:t>
      </w:r>
      <w:r w:rsidR="14A37C15" w:rsidRPr="00B35A2E">
        <w:rPr>
          <w:sz w:val="20"/>
          <w:szCs w:val="20"/>
          <w:lang w:eastAsia="en-GB"/>
        </w:rPr>
        <w:t xml:space="preserve">people </w:t>
      </w:r>
      <w:r w:rsidRPr="00B35A2E">
        <w:rPr>
          <w:bCs w:val="0"/>
          <w:sz w:val="20"/>
          <w:szCs w:val="20"/>
          <w:lang w:eastAsia="en-GB"/>
        </w:rPr>
        <w:t xml:space="preserve">are not discriminated against when it comes to accessing public housing schemes or on the private market when they wish to buy or rent their </w:t>
      </w:r>
      <w:proofErr w:type="gramStart"/>
      <w:r w:rsidRPr="00B35A2E">
        <w:rPr>
          <w:bCs w:val="0"/>
          <w:sz w:val="20"/>
          <w:szCs w:val="20"/>
          <w:lang w:eastAsia="en-GB"/>
        </w:rPr>
        <w:t>homes</w:t>
      </w:r>
      <w:r w:rsidR="6410DA52" w:rsidRPr="00B35A2E">
        <w:rPr>
          <w:sz w:val="20"/>
          <w:szCs w:val="20"/>
          <w:lang w:eastAsia="en-GB"/>
        </w:rPr>
        <w:t>, and</w:t>
      </w:r>
      <w:proofErr w:type="gramEnd"/>
      <w:r w:rsidR="6410DA52" w:rsidRPr="00B35A2E">
        <w:rPr>
          <w:sz w:val="20"/>
          <w:szCs w:val="20"/>
          <w:lang w:eastAsia="en-GB"/>
        </w:rPr>
        <w:t xml:space="preserve"> ensure accessible and effective ways of complaint and redress</w:t>
      </w:r>
      <w:r w:rsidR="1BDE1E9E" w:rsidRPr="00B35A2E">
        <w:rPr>
          <w:sz w:val="20"/>
          <w:szCs w:val="20"/>
          <w:lang w:eastAsia="en-GB"/>
        </w:rPr>
        <w:t xml:space="preserve"> in cases of discrimination</w:t>
      </w:r>
      <w:r w:rsidRPr="00B35A2E">
        <w:rPr>
          <w:bCs w:val="0"/>
          <w:sz w:val="20"/>
          <w:szCs w:val="20"/>
          <w:lang w:eastAsia="en-GB"/>
        </w:rPr>
        <w:t>.</w:t>
      </w:r>
    </w:p>
    <w:p w14:paraId="3FBFDB21" w14:textId="77777777" w:rsidR="00B304D5" w:rsidRPr="00B304D5" w:rsidRDefault="00B304D5" w:rsidP="00B304D5">
      <w:pPr>
        <w:pStyle w:val="BBodyText"/>
        <w:ind w:left="709"/>
        <w:rPr>
          <w:bCs w:val="0"/>
          <w:lang w:eastAsia="en-GB"/>
        </w:rPr>
      </w:pPr>
    </w:p>
    <w:p w14:paraId="4360610B" w14:textId="37ED7A3C" w:rsidR="002E5E57" w:rsidRDefault="0020551D" w:rsidP="00DB570D">
      <w:pPr>
        <w:pStyle w:val="BNumberedSubheading"/>
      </w:pPr>
      <w:bookmarkStart w:id="10" w:name="_Toc225252222"/>
      <w:r>
        <w:t>A</w:t>
      </w:r>
      <w:r w:rsidR="002E5E57">
        <w:t>ccess to education</w:t>
      </w:r>
      <w:bookmarkEnd w:id="10"/>
    </w:p>
    <w:p w14:paraId="079F26B9" w14:textId="408294D0" w:rsidR="00BD5ACA" w:rsidRPr="00861312" w:rsidRDefault="1C577C30" w:rsidP="002E5E57">
      <w:pPr>
        <w:pStyle w:val="BBodyText"/>
        <w:rPr>
          <w:rFonts w:asciiTheme="minorHAnsi" w:hAnsiTheme="minorHAnsi"/>
          <w:sz w:val="20"/>
          <w:szCs w:val="20"/>
          <w:lang w:eastAsia="en-GB"/>
        </w:rPr>
      </w:pPr>
      <w:r w:rsidRPr="00861312">
        <w:rPr>
          <w:rFonts w:asciiTheme="minorHAnsi" w:hAnsiTheme="minorHAnsi"/>
          <w:sz w:val="20"/>
          <w:szCs w:val="20"/>
          <w:lang w:eastAsia="en-GB"/>
        </w:rPr>
        <w:t>The authorities in Slovenia still do not systematically collect data on Roma children in school, making it difficult to develop meaningful and targeted measures to address numerous challenges facing Roma children’s access to education. Numerous sources, however, indicate that Roma children are significantly underrepresented at all levels of education, from kindergarten to secondary schools.</w:t>
      </w:r>
      <w:r w:rsidR="001763E0" w:rsidRPr="00861312">
        <w:rPr>
          <w:rStyle w:val="FootnoteReference"/>
          <w:rFonts w:asciiTheme="minorHAnsi" w:hAnsiTheme="minorHAnsi"/>
          <w:sz w:val="20"/>
          <w:szCs w:val="20"/>
          <w:lang w:eastAsia="en-GB"/>
        </w:rPr>
        <w:footnoteReference w:id="26"/>
      </w:r>
      <w:r w:rsidRPr="00861312">
        <w:rPr>
          <w:rFonts w:asciiTheme="minorHAnsi" w:hAnsiTheme="minorHAnsi"/>
          <w:sz w:val="20"/>
          <w:szCs w:val="20"/>
          <w:lang w:eastAsia="en-GB"/>
        </w:rPr>
        <w:t xml:space="preserve"> Where children attend schools, there are reports of ongoing segregation in pre-schools and primary schools, where Roma children frequently sit classes in separate sections.</w:t>
      </w:r>
      <w:r w:rsidR="00AA319E" w:rsidRPr="00861312">
        <w:rPr>
          <w:rFonts w:asciiTheme="minorHAnsi" w:hAnsiTheme="minorHAnsi"/>
          <w:sz w:val="20"/>
          <w:szCs w:val="20"/>
          <w:lang w:eastAsia="en-GB"/>
        </w:rPr>
        <w:t xml:space="preserve"> </w:t>
      </w:r>
      <w:r w:rsidRPr="00861312">
        <w:rPr>
          <w:rFonts w:asciiTheme="minorHAnsi" w:hAnsiTheme="minorHAnsi"/>
          <w:sz w:val="20"/>
          <w:szCs w:val="20"/>
          <w:lang w:eastAsia="en-GB"/>
        </w:rPr>
        <w:t xml:space="preserve">Many Roma children have limited access to early childhood education (pre-schools), which also affects their preparedness for primary schools. Roma children also continue to have lower completion rates of primary schools, at just </w:t>
      </w:r>
      <w:r w:rsidR="0B048BC3" w:rsidRPr="00861312">
        <w:rPr>
          <w:rFonts w:asciiTheme="minorHAnsi" w:hAnsiTheme="minorHAnsi"/>
          <w:sz w:val="20"/>
          <w:szCs w:val="20"/>
          <w:lang w:eastAsia="en-GB"/>
        </w:rPr>
        <w:t xml:space="preserve">estimated </w:t>
      </w:r>
      <w:r w:rsidRPr="00861312">
        <w:rPr>
          <w:rFonts w:asciiTheme="minorHAnsi" w:hAnsiTheme="minorHAnsi"/>
          <w:sz w:val="20"/>
          <w:szCs w:val="20"/>
          <w:lang w:eastAsia="en-GB"/>
        </w:rPr>
        <w:t>21.3%</w:t>
      </w:r>
      <w:r w:rsidR="242B4976" w:rsidRPr="00861312">
        <w:rPr>
          <w:rFonts w:asciiTheme="minorHAnsi" w:hAnsiTheme="minorHAnsi"/>
          <w:sz w:val="20"/>
          <w:szCs w:val="20"/>
          <w:lang w:eastAsia="en-GB"/>
        </w:rPr>
        <w:t xml:space="preserve"> nationally</w:t>
      </w:r>
      <w:r w:rsidRPr="00861312">
        <w:rPr>
          <w:rFonts w:asciiTheme="minorHAnsi" w:hAnsiTheme="minorHAnsi"/>
          <w:sz w:val="20"/>
          <w:szCs w:val="20"/>
          <w:lang w:eastAsia="en-GB"/>
        </w:rPr>
        <w:t>, leaving a significant part of the generation socially excluded. There is a notable geographical difference between north and south, and according to some estimates, in South-East Slovenia, less than 13% of pupils complete primary education, mostly due to poor knowledge of Slovenian language, social exclusion and hostile</w:t>
      </w:r>
      <w:r w:rsidR="0409D733" w:rsidRPr="00861312">
        <w:rPr>
          <w:rFonts w:asciiTheme="minorHAnsi" w:hAnsiTheme="minorHAnsi"/>
          <w:sz w:val="20"/>
          <w:szCs w:val="20"/>
          <w:lang w:eastAsia="en-GB"/>
        </w:rPr>
        <w:t xml:space="preserve"> attitudes towards Roma</w:t>
      </w:r>
      <w:r w:rsidR="1513185E" w:rsidRPr="00861312">
        <w:rPr>
          <w:rFonts w:asciiTheme="minorHAnsi" w:hAnsiTheme="minorHAnsi"/>
          <w:sz w:val="20"/>
          <w:szCs w:val="20"/>
          <w:lang w:eastAsia="en-GB"/>
        </w:rPr>
        <w:t>.</w:t>
      </w:r>
      <w:r w:rsidR="0171F4D5" w:rsidRPr="00861312">
        <w:rPr>
          <w:rStyle w:val="FootnoteReference"/>
          <w:rFonts w:asciiTheme="minorHAnsi" w:hAnsiTheme="minorHAnsi"/>
          <w:sz w:val="20"/>
          <w:szCs w:val="20"/>
          <w:lang w:eastAsia="en-GB"/>
        </w:rPr>
        <w:footnoteReference w:id="27"/>
      </w:r>
      <w:r w:rsidR="1513185E" w:rsidRPr="00861312">
        <w:rPr>
          <w:rFonts w:asciiTheme="minorHAnsi" w:hAnsiTheme="minorHAnsi"/>
          <w:sz w:val="20"/>
          <w:szCs w:val="20"/>
          <w:lang w:eastAsia="en-GB"/>
        </w:rPr>
        <w:t xml:space="preserve"> </w:t>
      </w:r>
      <w:r w:rsidR="0F84E14E" w:rsidRPr="00861312">
        <w:rPr>
          <w:rFonts w:asciiTheme="minorHAnsi" w:hAnsiTheme="minorHAnsi"/>
          <w:sz w:val="20"/>
          <w:szCs w:val="20"/>
          <w:lang w:eastAsia="en-GB"/>
        </w:rPr>
        <w:t xml:space="preserve"> </w:t>
      </w:r>
      <w:r w:rsidRPr="00861312">
        <w:rPr>
          <w:rFonts w:asciiTheme="minorHAnsi" w:hAnsiTheme="minorHAnsi"/>
          <w:sz w:val="20"/>
          <w:szCs w:val="20"/>
          <w:lang w:eastAsia="en-GB"/>
        </w:rPr>
        <w:t xml:space="preserve">Moreover, Roma children remain disproportionally represented in special needs education and as recipients of integrated special needs assistance, further hindering their transition to secondary education. </w:t>
      </w:r>
      <w:r w:rsidR="7CFC4968" w:rsidRPr="00861312">
        <w:rPr>
          <w:rFonts w:asciiTheme="minorHAnsi" w:hAnsiTheme="minorHAnsi"/>
          <w:sz w:val="20"/>
          <w:szCs w:val="20"/>
          <w:lang w:eastAsia="en-GB"/>
        </w:rPr>
        <w:t>T</w:t>
      </w:r>
      <w:r w:rsidR="51840C04" w:rsidRPr="00861312">
        <w:rPr>
          <w:rFonts w:asciiTheme="minorHAnsi" w:hAnsiTheme="minorHAnsi"/>
          <w:sz w:val="20"/>
          <w:szCs w:val="20"/>
          <w:lang w:eastAsia="en-GB"/>
        </w:rPr>
        <w:t>his</w:t>
      </w:r>
      <w:r w:rsidRPr="00861312">
        <w:rPr>
          <w:rFonts w:asciiTheme="minorHAnsi" w:hAnsiTheme="minorHAnsi"/>
          <w:sz w:val="20"/>
          <w:szCs w:val="20"/>
          <w:lang w:eastAsia="en-GB"/>
        </w:rPr>
        <w:t xml:space="preserve"> contributes to </w:t>
      </w:r>
      <w:r w:rsidR="7CFC4968" w:rsidRPr="00861312">
        <w:rPr>
          <w:rFonts w:asciiTheme="minorHAnsi" w:hAnsiTheme="minorHAnsi"/>
          <w:sz w:val="20"/>
          <w:szCs w:val="20"/>
          <w:lang w:eastAsia="en-GB"/>
        </w:rPr>
        <w:t xml:space="preserve">the </w:t>
      </w:r>
      <w:r w:rsidRPr="00861312">
        <w:rPr>
          <w:rFonts w:asciiTheme="minorHAnsi" w:hAnsiTheme="minorHAnsi"/>
          <w:sz w:val="20"/>
          <w:szCs w:val="20"/>
          <w:lang w:eastAsia="en-GB"/>
        </w:rPr>
        <w:t xml:space="preserve">stereotyping and </w:t>
      </w:r>
      <w:r w:rsidR="7FB5511C" w:rsidRPr="00861312">
        <w:rPr>
          <w:rFonts w:asciiTheme="minorHAnsi" w:hAnsiTheme="minorHAnsi"/>
          <w:sz w:val="20"/>
          <w:szCs w:val="20"/>
          <w:lang w:eastAsia="en-GB"/>
        </w:rPr>
        <w:t>stigmatization</w:t>
      </w:r>
      <w:r w:rsidRPr="00861312">
        <w:rPr>
          <w:rFonts w:asciiTheme="minorHAnsi" w:hAnsiTheme="minorHAnsi"/>
          <w:sz w:val="20"/>
          <w:szCs w:val="20"/>
          <w:lang w:eastAsia="en-GB"/>
        </w:rPr>
        <w:t xml:space="preserve"> of Roma </w:t>
      </w:r>
      <w:r w:rsidR="1220DD14" w:rsidRPr="00861312">
        <w:rPr>
          <w:rFonts w:asciiTheme="minorHAnsi" w:hAnsiTheme="minorHAnsi"/>
          <w:sz w:val="20"/>
          <w:szCs w:val="20"/>
          <w:lang w:eastAsia="en-GB"/>
        </w:rPr>
        <w:t xml:space="preserve">people </w:t>
      </w:r>
      <w:r w:rsidRPr="00861312">
        <w:rPr>
          <w:rFonts w:asciiTheme="minorHAnsi" w:hAnsiTheme="minorHAnsi"/>
          <w:sz w:val="20"/>
          <w:szCs w:val="20"/>
          <w:lang w:eastAsia="en-GB"/>
        </w:rPr>
        <w:t xml:space="preserve">within wider society. </w:t>
      </w:r>
    </w:p>
    <w:p w14:paraId="05B099AF" w14:textId="1AE34A66" w:rsidR="002E5E57" w:rsidRPr="00861312" w:rsidRDefault="6EF8C7DC" w:rsidP="002E5E57">
      <w:pPr>
        <w:pStyle w:val="BBodyText"/>
        <w:rPr>
          <w:rFonts w:asciiTheme="minorHAnsi" w:hAnsiTheme="minorHAnsi"/>
          <w:sz w:val="20"/>
          <w:szCs w:val="20"/>
          <w:lang w:eastAsia="en-GB"/>
        </w:rPr>
      </w:pPr>
      <w:r w:rsidRPr="00861312">
        <w:rPr>
          <w:rFonts w:asciiTheme="minorHAnsi" w:hAnsiTheme="minorHAnsi"/>
          <w:sz w:val="20"/>
          <w:szCs w:val="20"/>
          <w:lang w:eastAsia="en-GB"/>
        </w:rPr>
        <w:t xml:space="preserve">In 2025, </w:t>
      </w:r>
      <w:r w:rsidR="7FB5511C" w:rsidRPr="00861312">
        <w:rPr>
          <w:rFonts w:asciiTheme="minorHAnsi" w:hAnsiTheme="minorHAnsi"/>
          <w:sz w:val="20"/>
          <w:szCs w:val="20"/>
          <w:lang w:eastAsia="en-GB"/>
        </w:rPr>
        <w:t>Slovenia’s</w:t>
      </w:r>
      <w:r w:rsidR="3D732BA0" w:rsidRPr="00861312" w:rsidDel="0171F4D5">
        <w:rPr>
          <w:rFonts w:asciiTheme="minorHAnsi" w:hAnsiTheme="minorHAnsi"/>
          <w:sz w:val="20"/>
          <w:szCs w:val="20"/>
          <w:lang w:eastAsia="en-GB"/>
        </w:rPr>
        <w:t xml:space="preserve"> </w:t>
      </w:r>
      <w:r w:rsidR="3D732BA0" w:rsidRPr="00861312">
        <w:rPr>
          <w:rFonts w:asciiTheme="minorHAnsi" w:hAnsiTheme="minorHAnsi"/>
          <w:sz w:val="20"/>
          <w:szCs w:val="20"/>
          <w:lang w:eastAsia="en-GB"/>
        </w:rPr>
        <w:t xml:space="preserve">Advocate of the Principle of Equality </w:t>
      </w:r>
      <w:r w:rsidR="7FB5511C" w:rsidRPr="00861312">
        <w:rPr>
          <w:rFonts w:asciiTheme="minorHAnsi" w:hAnsiTheme="minorHAnsi"/>
          <w:sz w:val="20"/>
          <w:szCs w:val="20"/>
          <w:lang w:eastAsia="en-GB"/>
        </w:rPr>
        <w:t>noted</w:t>
      </w:r>
      <w:r w:rsidR="3D732BA0" w:rsidRPr="00861312" w:rsidDel="0171F4D5">
        <w:rPr>
          <w:rFonts w:asciiTheme="minorHAnsi" w:hAnsiTheme="minorHAnsi"/>
          <w:sz w:val="20"/>
          <w:szCs w:val="20"/>
          <w:lang w:eastAsia="en-GB"/>
        </w:rPr>
        <w:t xml:space="preserve"> that </w:t>
      </w:r>
      <w:r w:rsidRPr="00861312">
        <w:rPr>
          <w:rFonts w:asciiTheme="minorHAnsi" w:hAnsiTheme="minorHAnsi"/>
          <w:sz w:val="20"/>
          <w:szCs w:val="20"/>
          <w:lang w:eastAsia="en-GB"/>
        </w:rPr>
        <w:t>a</w:t>
      </w:r>
      <w:r w:rsidR="3D732BA0" w:rsidRPr="00861312" w:rsidDel="0171F4D5">
        <w:rPr>
          <w:rFonts w:asciiTheme="minorHAnsi" w:hAnsiTheme="minorHAnsi"/>
          <w:sz w:val="20"/>
          <w:szCs w:val="20"/>
          <w:lang w:eastAsia="en-GB"/>
        </w:rPr>
        <w:t xml:space="preserve"> </w:t>
      </w:r>
      <w:r w:rsidR="3D732BA0" w:rsidRPr="00861312">
        <w:rPr>
          <w:rFonts w:asciiTheme="minorHAnsi" w:hAnsiTheme="minorHAnsi"/>
          <w:sz w:val="20"/>
          <w:szCs w:val="20"/>
          <w:lang w:eastAsia="en-GB"/>
        </w:rPr>
        <w:t>lack of adequate housing</w:t>
      </w:r>
      <w:r w:rsidR="1C577C30" w:rsidRPr="00861312">
        <w:rPr>
          <w:rFonts w:asciiTheme="minorHAnsi" w:hAnsiTheme="minorHAnsi"/>
          <w:sz w:val="20"/>
          <w:szCs w:val="20"/>
          <w:lang w:eastAsia="en-GB"/>
        </w:rPr>
        <w:t xml:space="preserve"> and unregulated settlements</w:t>
      </w:r>
      <w:r w:rsidR="3D732BA0" w:rsidRPr="00861312">
        <w:rPr>
          <w:rFonts w:asciiTheme="minorHAnsi" w:hAnsiTheme="minorHAnsi"/>
          <w:sz w:val="20"/>
          <w:szCs w:val="20"/>
          <w:lang w:eastAsia="en-GB"/>
        </w:rPr>
        <w:t xml:space="preserve">, </w:t>
      </w:r>
      <w:r w:rsidR="1C577C30" w:rsidRPr="00861312">
        <w:rPr>
          <w:rFonts w:asciiTheme="minorHAnsi" w:hAnsiTheme="minorHAnsi"/>
          <w:sz w:val="20"/>
          <w:szCs w:val="20"/>
          <w:lang w:eastAsia="en-GB"/>
        </w:rPr>
        <w:t xml:space="preserve">lack of access to </w:t>
      </w:r>
      <w:r w:rsidR="3D732BA0" w:rsidRPr="00861312">
        <w:rPr>
          <w:rFonts w:asciiTheme="minorHAnsi" w:hAnsiTheme="minorHAnsi"/>
          <w:sz w:val="20"/>
          <w:szCs w:val="20"/>
          <w:lang w:eastAsia="en-GB"/>
        </w:rPr>
        <w:t xml:space="preserve">water, electricity and sanitation, </w:t>
      </w:r>
      <w:r w:rsidR="1C577C30" w:rsidRPr="00861312">
        <w:rPr>
          <w:rFonts w:asciiTheme="minorHAnsi" w:hAnsiTheme="minorHAnsi"/>
          <w:sz w:val="20"/>
          <w:szCs w:val="20"/>
          <w:lang w:eastAsia="en-GB"/>
        </w:rPr>
        <w:t xml:space="preserve">and </w:t>
      </w:r>
      <w:r w:rsidR="4F092BBB" w:rsidRPr="00861312">
        <w:rPr>
          <w:rFonts w:asciiTheme="minorHAnsi" w:hAnsiTheme="minorHAnsi"/>
          <w:sz w:val="20"/>
          <w:szCs w:val="20"/>
          <w:lang w:eastAsia="en-GB"/>
        </w:rPr>
        <w:t>poor</w:t>
      </w:r>
      <w:r w:rsidR="7EA9BC65" w:rsidRPr="00861312">
        <w:rPr>
          <w:rFonts w:asciiTheme="minorHAnsi" w:hAnsiTheme="minorHAnsi"/>
          <w:sz w:val="20"/>
          <w:szCs w:val="20"/>
          <w:lang w:eastAsia="en-GB"/>
        </w:rPr>
        <w:t>ly</w:t>
      </w:r>
      <w:r w:rsidR="4F092BBB" w:rsidRPr="00861312">
        <w:rPr>
          <w:rFonts w:asciiTheme="minorHAnsi" w:hAnsiTheme="minorHAnsi"/>
          <w:sz w:val="20"/>
          <w:szCs w:val="20"/>
          <w:lang w:eastAsia="en-GB"/>
        </w:rPr>
        <w:t xml:space="preserve"> </w:t>
      </w:r>
      <w:r w:rsidR="7FB5511C" w:rsidRPr="00861312">
        <w:rPr>
          <w:rFonts w:asciiTheme="minorHAnsi" w:hAnsiTheme="minorHAnsi"/>
          <w:sz w:val="20"/>
          <w:szCs w:val="20"/>
          <w:lang w:eastAsia="en-GB"/>
        </w:rPr>
        <w:t>organized</w:t>
      </w:r>
      <w:r w:rsidR="1C577C30" w:rsidRPr="00861312">
        <w:rPr>
          <w:rFonts w:asciiTheme="minorHAnsi" w:hAnsiTheme="minorHAnsi"/>
          <w:sz w:val="20"/>
          <w:szCs w:val="20"/>
          <w:lang w:eastAsia="en-GB"/>
        </w:rPr>
        <w:t xml:space="preserve"> transport </w:t>
      </w:r>
      <w:r w:rsidR="7EA9BC65" w:rsidRPr="00861312">
        <w:rPr>
          <w:rFonts w:asciiTheme="minorHAnsi" w:hAnsiTheme="minorHAnsi"/>
          <w:sz w:val="20"/>
          <w:szCs w:val="20"/>
          <w:lang w:eastAsia="en-GB"/>
        </w:rPr>
        <w:t>contributed to</w:t>
      </w:r>
      <w:r w:rsidR="1C577C30" w:rsidRPr="00861312">
        <w:rPr>
          <w:rFonts w:asciiTheme="minorHAnsi" w:hAnsiTheme="minorHAnsi"/>
          <w:sz w:val="20"/>
          <w:szCs w:val="20"/>
          <w:lang w:eastAsia="en-GB"/>
        </w:rPr>
        <w:t xml:space="preserve"> low educational outcomes for Roma children, especially in South-Eastern Slovenia</w:t>
      </w:r>
      <w:r w:rsidR="50873EFC" w:rsidRPr="00861312">
        <w:rPr>
          <w:rFonts w:asciiTheme="minorHAnsi" w:hAnsiTheme="minorHAnsi"/>
          <w:sz w:val="20"/>
          <w:szCs w:val="20"/>
          <w:lang w:eastAsia="en-GB"/>
        </w:rPr>
        <w:t>.</w:t>
      </w:r>
      <w:r w:rsidR="18CF8047" w:rsidRPr="00861312">
        <w:rPr>
          <w:rStyle w:val="FootnoteReference"/>
          <w:rFonts w:asciiTheme="minorHAnsi" w:hAnsiTheme="minorHAnsi"/>
          <w:sz w:val="20"/>
          <w:szCs w:val="20"/>
          <w:lang w:eastAsia="en-GB"/>
        </w:rPr>
        <w:footnoteReference w:id="28"/>
      </w:r>
      <w:r w:rsidR="7FB5511C" w:rsidRPr="00861312">
        <w:rPr>
          <w:rFonts w:asciiTheme="minorHAnsi" w:hAnsiTheme="minorHAnsi"/>
          <w:sz w:val="20"/>
          <w:szCs w:val="20"/>
          <w:lang w:eastAsia="en-GB"/>
        </w:rPr>
        <w:t xml:space="preserve"> </w:t>
      </w:r>
    </w:p>
    <w:p w14:paraId="4A435C15" w14:textId="48548CB6" w:rsidR="002E5E57" w:rsidRPr="00B35A2E" w:rsidRDefault="5B8E35B7" w:rsidP="002E5E57">
      <w:pPr>
        <w:pStyle w:val="BBodyText"/>
        <w:rPr>
          <w:sz w:val="20"/>
          <w:szCs w:val="20"/>
          <w:lang w:eastAsia="en-GB"/>
        </w:rPr>
      </w:pPr>
      <w:r w:rsidRPr="00861312">
        <w:rPr>
          <w:rFonts w:asciiTheme="minorHAnsi" w:hAnsiTheme="minorHAnsi"/>
          <w:sz w:val="20"/>
          <w:szCs w:val="20"/>
          <w:lang w:eastAsia="en-GB"/>
        </w:rPr>
        <w:t>The</w:t>
      </w:r>
      <w:r w:rsidR="005F4006" w:rsidRPr="00861312">
        <w:rPr>
          <w:rFonts w:asciiTheme="minorHAnsi" w:hAnsiTheme="minorHAnsi"/>
          <w:sz w:val="20"/>
          <w:szCs w:val="20"/>
          <w:lang w:eastAsia="en-GB"/>
        </w:rPr>
        <w:t xml:space="preserve"> National Strategy for Roma Inclusion</w:t>
      </w:r>
      <w:r w:rsidR="002E5E57" w:rsidRPr="00861312">
        <w:rPr>
          <w:rFonts w:asciiTheme="minorHAnsi" w:hAnsiTheme="minorHAnsi"/>
          <w:sz w:val="20"/>
          <w:szCs w:val="20"/>
          <w:lang w:eastAsia="en-GB"/>
        </w:rPr>
        <w:t xml:space="preserve"> 2021-</w:t>
      </w:r>
      <w:r w:rsidR="00924775" w:rsidRPr="00861312">
        <w:rPr>
          <w:rFonts w:asciiTheme="minorHAnsi" w:hAnsiTheme="minorHAnsi"/>
          <w:sz w:val="20"/>
          <w:szCs w:val="20"/>
          <w:lang w:eastAsia="en-GB"/>
        </w:rPr>
        <w:t xml:space="preserve"> </w:t>
      </w:r>
      <w:r w:rsidR="002E5E57" w:rsidRPr="00861312">
        <w:rPr>
          <w:rFonts w:asciiTheme="minorHAnsi" w:hAnsiTheme="minorHAnsi"/>
          <w:sz w:val="20"/>
          <w:szCs w:val="20"/>
          <w:lang w:eastAsia="en-GB"/>
        </w:rPr>
        <w:t>2030</w:t>
      </w:r>
      <w:r w:rsidR="005F4006" w:rsidRPr="00861312">
        <w:rPr>
          <w:rFonts w:asciiTheme="minorHAnsi" w:hAnsiTheme="minorHAnsi"/>
          <w:sz w:val="20"/>
          <w:szCs w:val="20"/>
          <w:lang w:eastAsia="en-GB"/>
        </w:rPr>
        <w:t xml:space="preserve"> </w:t>
      </w:r>
      <w:r w:rsidR="4AA39902" w:rsidRPr="00861312">
        <w:rPr>
          <w:rFonts w:asciiTheme="minorHAnsi" w:hAnsiTheme="minorHAnsi"/>
          <w:sz w:val="20"/>
          <w:szCs w:val="20"/>
          <w:lang w:eastAsia="en-GB"/>
        </w:rPr>
        <w:t xml:space="preserve">continued with </w:t>
      </w:r>
      <w:r w:rsidR="2909CC47" w:rsidRPr="00861312">
        <w:rPr>
          <w:rFonts w:asciiTheme="minorHAnsi" w:hAnsiTheme="minorHAnsi"/>
          <w:sz w:val="20"/>
          <w:szCs w:val="20"/>
          <w:lang w:eastAsia="en-GB"/>
        </w:rPr>
        <w:t>position</w:t>
      </w:r>
      <w:r w:rsidR="2E3865AF" w:rsidRPr="00861312">
        <w:rPr>
          <w:rFonts w:asciiTheme="minorHAnsi" w:hAnsiTheme="minorHAnsi"/>
          <w:sz w:val="20"/>
          <w:szCs w:val="20"/>
          <w:lang w:eastAsia="en-GB"/>
        </w:rPr>
        <w:t>ing</w:t>
      </w:r>
      <w:r w:rsidR="005F4006" w:rsidRPr="00861312">
        <w:rPr>
          <w:rFonts w:asciiTheme="minorHAnsi" w:hAnsiTheme="minorHAnsi"/>
          <w:sz w:val="20"/>
          <w:szCs w:val="20"/>
          <w:lang w:eastAsia="en-GB"/>
        </w:rPr>
        <w:t xml:space="preserve"> of</w:t>
      </w:r>
      <w:r w:rsidR="002E5E57" w:rsidRPr="00861312">
        <w:rPr>
          <w:rFonts w:asciiTheme="minorHAnsi" w:hAnsiTheme="minorHAnsi"/>
          <w:sz w:val="20"/>
          <w:szCs w:val="20"/>
          <w:lang w:eastAsia="en-GB"/>
        </w:rPr>
        <w:t xml:space="preserve"> </w:t>
      </w:r>
      <w:r w:rsidR="638A0AA0" w:rsidRPr="00861312">
        <w:rPr>
          <w:rFonts w:asciiTheme="minorHAnsi" w:hAnsiTheme="minorHAnsi"/>
          <w:sz w:val="20"/>
          <w:szCs w:val="20"/>
          <w:lang w:eastAsia="en-GB"/>
        </w:rPr>
        <w:t>“</w:t>
      </w:r>
      <w:r w:rsidR="002E5E57" w:rsidRPr="00861312">
        <w:rPr>
          <w:rFonts w:asciiTheme="minorHAnsi" w:hAnsiTheme="minorHAnsi"/>
          <w:sz w:val="20"/>
          <w:szCs w:val="20"/>
          <w:lang w:eastAsia="en-GB"/>
        </w:rPr>
        <w:t>Roma assistant</w:t>
      </w:r>
      <w:r w:rsidR="005F4006" w:rsidRPr="00861312">
        <w:rPr>
          <w:rFonts w:asciiTheme="minorHAnsi" w:hAnsiTheme="minorHAnsi"/>
          <w:sz w:val="20"/>
          <w:szCs w:val="20"/>
          <w:lang w:eastAsia="en-GB"/>
        </w:rPr>
        <w:t>s</w:t>
      </w:r>
      <w:r w:rsidR="638A0AA0" w:rsidRPr="00861312">
        <w:rPr>
          <w:rFonts w:asciiTheme="minorHAnsi" w:hAnsiTheme="minorHAnsi"/>
          <w:sz w:val="20"/>
          <w:szCs w:val="20"/>
          <w:lang w:eastAsia="en-GB"/>
        </w:rPr>
        <w:t>”</w:t>
      </w:r>
      <w:r w:rsidR="002E5E57" w:rsidRPr="00861312" w:rsidDel="005F4006">
        <w:rPr>
          <w:rFonts w:asciiTheme="minorHAnsi" w:hAnsiTheme="minorHAnsi"/>
          <w:sz w:val="20"/>
          <w:szCs w:val="20"/>
          <w:lang w:eastAsia="en-GB"/>
        </w:rPr>
        <w:t xml:space="preserve"> </w:t>
      </w:r>
      <w:r w:rsidR="002E5E57" w:rsidRPr="00861312">
        <w:rPr>
          <w:rFonts w:asciiTheme="minorHAnsi" w:hAnsiTheme="minorHAnsi"/>
          <w:sz w:val="20"/>
          <w:szCs w:val="20"/>
          <w:lang w:eastAsia="en-GB"/>
        </w:rPr>
        <w:t>in kindergartens and</w:t>
      </w:r>
      <w:r w:rsidR="00924775" w:rsidRPr="00861312">
        <w:rPr>
          <w:rFonts w:asciiTheme="minorHAnsi" w:hAnsiTheme="minorHAnsi"/>
          <w:sz w:val="20"/>
          <w:szCs w:val="20"/>
          <w:lang w:eastAsia="en-GB"/>
        </w:rPr>
        <w:t xml:space="preserve"> </w:t>
      </w:r>
      <w:r w:rsidR="002E5E57" w:rsidRPr="00861312">
        <w:rPr>
          <w:rFonts w:asciiTheme="minorHAnsi" w:hAnsiTheme="minorHAnsi"/>
          <w:sz w:val="20"/>
          <w:szCs w:val="20"/>
          <w:lang w:eastAsia="en-GB"/>
        </w:rPr>
        <w:t xml:space="preserve">primary schools, and their numbers </w:t>
      </w:r>
      <w:r w:rsidR="34298BAD" w:rsidRPr="00861312">
        <w:rPr>
          <w:rFonts w:asciiTheme="minorHAnsi" w:hAnsiTheme="minorHAnsi"/>
          <w:sz w:val="20"/>
          <w:szCs w:val="20"/>
          <w:lang w:eastAsia="en-GB"/>
        </w:rPr>
        <w:t xml:space="preserve">have </w:t>
      </w:r>
      <w:r w:rsidR="56157266" w:rsidRPr="00861312">
        <w:rPr>
          <w:rFonts w:asciiTheme="minorHAnsi" w:hAnsiTheme="minorHAnsi"/>
          <w:sz w:val="20"/>
          <w:szCs w:val="20"/>
          <w:lang w:eastAsia="en-GB"/>
        </w:rPr>
        <w:t>steadily</w:t>
      </w:r>
      <w:r w:rsidR="002E5E57" w:rsidRPr="00861312">
        <w:rPr>
          <w:rFonts w:asciiTheme="minorHAnsi" w:hAnsiTheme="minorHAnsi"/>
          <w:sz w:val="20"/>
          <w:szCs w:val="20"/>
          <w:lang w:eastAsia="en-GB"/>
        </w:rPr>
        <w:t xml:space="preserve"> increased</w:t>
      </w:r>
      <w:r w:rsidR="727C193E" w:rsidRPr="00861312">
        <w:rPr>
          <w:rFonts w:asciiTheme="minorHAnsi" w:hAnsiTheme="minorHAnsi"/>
          <w:sz w:val="20"/>
          <w:szCs w:val="20"/>
          <w:lang w:eastAsia="en-GB"/>
        </w:rPr>
        <w:t>.</w:t>
      </w:r>
      <w:r w:rsidR="002E5E57" w:rsidRPr="00861312">
        <w:rPr>
          <w:rFonts w:asciiTheme="minorHAnsi" w:hAnsiTheme="minorHAnsi"/>
          <w:sz w:val="20"/>
          <w:szCs w:val="20"/>
          <w:lang w:eastAsia="en-GB"/>
        </w:rPr>
        <w:t xml:space="preserve"> </w:t>
      </w:r>
      <w:proofErr w:type="gramStart"/>
      <w:r w:rsidR="70F5D9A7" w:rsidRPr="00861312">
        <w:rPr>
          <w:rFonts w:asciiTheme="minorHAnsi" w:hAnsiTheme="minorHAnsi"/>
          <w:sz w:val="20"/>
          <w:szCs w:val="20"/>
          <w:lang w:eastAsia="en-GB"/>
        </w:rPr>
        <w:t>At the moment</w:t>
      </w:r>
      <w:proofErr w:type="gramEnd"/>
      <w:r w:rsidR="70F5D9A7" w:rsidRPr="00861312">
        <w:rPr>
          <w:rFonts w:asciiTheme="minorHAnsi" w:hAnsiTheme="minorHAnsi"/>
          <w:sz w:val="20"/>
          <w:szCs w:val="20"/>
          <w:lang w:eastAsia="en-GB"/>
        </w:rPr>
        <w:t>, there are</w:t>
      </w:r>
      <w:r w:rsidR="70F5D9A7" w:rsidRPr="00B35A2E">
        <w:rPr>
          <w:sz w:val="20"/>
          <w:szCs w:val="20"/>
          <w:lang w:eastAsia="en-GB"/>
        </w:rPr>
        <w:t xml:space="preserve"> 60 Roma assistants working across the country</w:t>
      </w:r>
      <w:r w:rsidR="5B654C40" w:rsidRPr="4F7CC596">
        <w:rPr>
          <w:sz w:val="20"/>
          <w:szCs w:val="20"/>
          <w:lang w:eastAsia="en-GB"/>
        </w:rPr>
        <w:t xml:space="preserve"> to support and</w:t>
      </w:r>
      <w:r w:rsidR="638A0AA0" w:rsidRPr="00B35A2E">
        <w:rPr>
          <w:sz w:val="20"/>
          <w:szCs w:val="20"/>
          <w:lang w:eastAsia="en-GB"/>
        </w:rPr>
        <w:t xml:space="preserve"> </w:t>
      </w:r>
      <w:r w:rsidR="330A559C" w:rsidRPr="00B35A2E">
        <w:rPr>
          <w:sz w:val="20"/>
          <w:szCs w:val="20"/>
        </w:rPr>
        <w:t xml:space="preserve">facilitate the integration of Roma children in education. </w:t>
      </w:r>
      <w:r w:rsidR="5ED5394D" w:rsidRPr="00B35A2E">
        <w:rPr>
          <w:sz w:val="20"/>
          <w:szCs w:val="20"/>
          <w:lang w:eastAsia="en-GB"/>
        </w:rPr>
        <w:t xml:space="preserve"> </w:t>
      </w:r>
    </w:p>
    <w:p w14:paraId="58F57B55" w14:textId="18A3BF6F" w:rsidR="00226522" w:rsidRPr="00B35A2E" w:rsidRDefault="638A0AA0" w:rsidP="002E5E57">
      <w:pPr>
        <w:pStyle w:val="BBodyText"/>
        <w:rPr>
          <w:sz w:val="20"/>
          <w:szCs w:val="20"/>
          <w:lang w:eastAsia="en-GB"/>
        </w:rPr>
      </w:pPr>
      <w:r w:rsidRPr="4F7CC596">
        <w:rPr>
          <w:sz w:val="20"/>
          <w:szCs w:val="20"/>
          <w:lang w:eastAsia="en-GB"/>
        </w:rPr>
        <w:t xml:space="preserve">The </w:t>
      </w:r>
      <w:r w:rsidR="39811367" w:rsidRPr="4F7CC596">
        <w:rPr>
          <w:sz w:val="20"/>
          <w:szCs w:val="20"/>
          <w:lang w:eastAsia="en-GB"/>
        </w:rPr>
        <w:t>recently passed</w:t>
      </w:r>
      <w:r w:rsidRPr="00B35A2E">
        <w:rPr>
          <w:sz w:val="20"/>
          <w:szCs w:val="20"/>
          <w:lang w:eastAsia="en-GB"/>
        </w:rPr>
        <w:t xml:space="preserve"> </w:t>
      </w:r>
      <w:r w:rsidR="002E5E57" w:rsidRPr="00B35A2E">
        <w:rPr>
          <w:sz w:val="20"/>
          <w:szCs w:val="20"/>
          <w:lang w:eastAsia="en-GB"/>
        </w:rPr>
        <w:t>Act on Urgent Measures to Ensure Public S</w:t>
      </w:r>
      <w:r w:rsidR="3A31FEF4" w:rsidRPr="00B35A2E">
        <w:rPr>
          <w:sz w:val="20"/>
          <w:szCs w:val="20"/>
          <w:lang w:eastAsia="en-GB"/>
        </w:rPr>
        <w:t>ecuri</w:t>
      </w:r>
      <w:r w:rsidR="002E5E57" w:rsidRPr="00B35A2E">
        <w:rPr>
          <w:sz w:val="20"/>
          <w:szCs w:val="20"/>
          <w:lang w:eastAsia="en-GB"/>
        </w:rPr>
        <w:t xml:space="preserve">ty </w:t>
      </w:r>
      <w:r w:rsidR="59F60B63" w:rsidRPr="4F7CC596">
        <w:rPr>
          <w:sz w:val="20"/>
          <w:szCs w:val="20"/>
          <w:lang w:eastAsia="en-GB"/>
        </w:rPr>
        <w:t xml:space="preserve">(see section above) </w:t>
      </w:r>
      <w:r w:rsidR="61D6E1A6" w:rsidRPr="4F7CC596">
        <w:rPr>
          <w:sz w:val="20"/>
          <w:szCs w:val="20"/>
          <w:lang w:eastAsia="en-GB"/>
        </w:rPr>
        <w:t>requires</w:t>
      </w:r>
      <w:r w:rsidR="002E5E57" w:rsidRPr="00B35A2E">
        <w:rPr>
          <w:sz w:val="20"/>
          <w:szCs w:val="20"/>
          <w:lang w:eastAsia="en-GB"/>
        </w:rPr>
        <w:t xml:space="preserve"> Centres for Social Work to “penalize” the family</w:t>
      </w:r>
      <w:r w:rsidR="148050EA" w:rsidRPr="00B35A2E">
        <w:rPr>
          <w:sz w:val="20"/>
          <w:szCs w:val="20"/>
          <w:lang w:eastAsia="en-GB"/>
        </w:rPr>
        <w:t>, where</w:t>
      </w:r>
      <w:r w:rsidR="002E5E57" w:rsidRPr="00B35A2E">
        <w:rPr>
          <w:sz w:val="20"/>
          <w:szCs w:val="20"/>
          <w:lang w:eastAsia="en-GB"/>
        </w:rPr>
        <w:t xml:space="preserve"> children do not attend school regularly</w:t>
      </w:r>
      <w:r w:rsidR="5A536F97" w:rsidRPr="00B35A2E">
        <w:rPr>
          <w:sz w:val="20"/>
          <w:szCs w:val="20"/>
          <w:lang w:eastAsia="en-GB"/>
        </w:rPr>
        <w:t>,</w:t>
      </w:r>
      <w:r w:rsidR="002E5E57" w:rsidRPr="00B35A2E">
        <w:rPr>
          <w:sz w:val="20"/>
          <w:szCs w:val="20"/>
          <w:lang w:eastAsia="en-GB"/>
        </w:rPr>
        <w:t xml:space="preserve"> through</w:t>
      </w:r>
      <w:r w:rsidR="00924775" w:rsidRPr="00B35A2E">
        <w:rPr>
          <w:sz w:val="20"/>
          <w:szCs w:val="20"/>
          <w:lang w:eastAsia="en-GB"/>
        </w:rPr>
        <w:t xml:space="preserve"> </w:t>
      </w:r>
      <w:r w:rsidR="002E5E57" w:rsidRPr="00B35A2E">
        <w:rPr>
          <w:sz w:val="20"/>
          <w:szCs w:val="20"/>
          <w:lang w:eastAsia="en-GB"/>
        </w:rPr>
        <w:t>changing the social assistance families receive from financial into in-kind.</w:t>
      </w:r>
      <w:r w:rsidR="00924775" w:rsidRPr="00B35A2E">
        <w:rPr>
          <w:sz w:val="20"/>
          <w:szCs w:val="20"/>
          <w:lang w:eastAsia="en-GB"/>
        </w:rPr>
        <w:t xml:space="preserve"> </w:t>
      </w:r>
    </w:p>
    <w:p w14:paraId="531C2B47" w14:textId="646520CF" w:rsidR="002E5E57" w:rsidRPr="00B35A2E" w:rsidRDefault="3D732BA0" w:rsidP="002E5E57">
      <w:pPr>
        <w:pStyle w:val="BBodyText"/>
        <w:rPr>
          <w:sz w:val="20"/>
          <w:szCs w:val="20"/>
          <w:lang w:eastAsia="en-GB"/>
        </w:rPr>
      </w:pPr>
      <w:r w:rsidRPr="00B35A2E">
        <w:rPr>
          <w:sz w:val="20"/>
          <w:szCs w:val="20"/>
          <w:lang w:eastAsia="en-GB"/>
        </w:rPr>
        <w:t xml:space="preserve">Previously adopted 2025 amendments of the </w:t>
      </w:r>
      <w:r w:rsidR="45D77F39" w:rsidRPr="00B35A2E">
        <w:rPr>
          <w:sz w:val="20"/>
          <w:szCs w:val="20"/>
          <w:lang w:eastAsia="en-GB"/>
        </w:rPr>
        <w:t>L</w:t>
      </w:r>
      <w:r w:rsidRPr="00B35A2E">
        <w:rPr>
          <w:sz w:val="20"/>
          <w:szCs w:val="20"/>
          <w:lang w:eastAsia="en-GB"/>
        </w:rPr>
        <w:t xml:space="preserve">aw on </w:t>
      </w:r>
      <w:r w:rsidR="45D77F39" w:rsidRPr="00B35A2E">
        <w:rPr>
          <w:sz w:val="20"/>
          <w:szCs w:val="20"/>
          <w:lang w:eastAsia="en-GB"/>
        </w:rPr>
        <w:t>P</w:t>
      </w:r>
      <w:r w:rsidRPr="00B35A2E">
        <w:rPr>
          <w:sz w:val="20"/>
          <w:szCs w:val="20"/>
          <w:lang w:eastAsia="en-GB"/>
        </w:rPr>
        <w:t xml:space="preserve">rimary </w:t>
      </w:r>
      <w:r w:rsidR="45D77F39" w:rsidRPr="00B35A2E">
        <w:rPr>
          <w:sz w:val="20"/>
          <w:szCs w:val="20"/>
          <w:lang w:eastAsia="en-GB"/>
        </w:rPr>
        <w:t>S</w:t>
      </w:r>
      <w:r w:rsidRPr="00B35A2E">
        <w:rPr>
          <w:sz w:val="20"/>
          <w:szCs w:val="20"/>
          <w:lang w:eastAsia="en-GB"/>
        </w:rPr>
        <w:t>chools allow schools to introduce an exception from regular attendance if a pupil</w:t>
      </w:r>
      <w:r w:rsidR="31B52E60" w:rsidRPr="00B35A2E">
        <w:rPr>
          <w:sz w:val="20"/>
          <w:szCs w:val="20"/>
          <w:lang w:eastAsia="en-GB"/>
        </w:rPr>
        <w:t xml:space="preserve"> </w:t>
      </w:r>
      <w:r w:rsidRPr="00B35A2E">
        <w:rPr>
          <w:sz w:val="20"/>
          <w:szCs w:val="20"/>
          <w:lang w:eastAsia="en-GB"/>
        </w:rPr>
        <w:t>behaves inappropriately, endangers health and safety of others or the continuation of</w:t>
      </w:r>
      <w:r w:rsidR="31B52E60" w:rsidRPr="00B35A2E">
        <w:rPr>
          <w:sz w:val="20"/>
          <w:szCs w:val="20"/>
          <w:lang w:eastAsia="en-GB"/>
        </w:rPr>
        <w:t xml:space="preserve"> </w:t>
      </w:r>
      <w:r w:rsidRPr="00B35A2E">
        <w:rPr>
          <w:sz w:val="20"/>
          <w:szCs w:val="20"/>
          <w:lang w:eastAsia="en-GB"/>
        </w:rPr>
        <w:t>the educational processes</w:t>
      </w:r>
      <w:r w:rsidR="4E3C6193" w:rsidRPr="00B35A2E">
        <w:rPr>
          <w:sz w:val="20"/>
          <w:szCs w:val="20"/>
          <w:lang w:eastAsia="en-GB"/>
        </w:rPr>
        <w:t>.</w:t>
      </w:r>
      <w:r w:rsidR="1513185E" w:rsidRPr="00B35A2E">
        <w:rPr>
          <w:rStyle w:val="FootnoteReference"/>
          <w:sz w:val="20"/>
          <w:szCs w:val="20"/>
          <w:lang w:eastAsia="en-GB"/>
        </w:rPr>
        <w:t xml:space="preserve"> </w:t>
      </w:r>
      <w:r w:rsidR="00B304D5" w:rsidRPr="00B35A2E">
        <w:rPr>
          <w:rStyle w:val="FootnoteReference"/>
          <w:sz w:val="20"/>
          <w:szCs w:val="20"/>
          <w:lang w:eastAsia="en-GB"/>
        </w:rPr>
        <w:footnoteReference w:id="29"/>
      </w:r>
      <w:r w:rsidR="4E3C6193" w:rsidRPr="00B35A2E">
        <w:rPr>
          <w:sz w:val="20"/>
          <w:szCs w:val="20"/>
          <w:lang w:eastAsia="en-GB"/>
        </w:rPr>
        <w:t xml:space="preserve"> </w:t>
      </w:r>
      <w:r w:rsidR="1C577C30" w:rsidRPr="00B35A2E">
        <w:rPr>
          <w:sz w:val="20"/>
          <w:szCs w:val="20"/>
          <w:lang w:eastAsia="en-GB"/>
        </w:rPr>
        <w:t xml:space="preserve">Such measures risk </w:t>
      </w:r>
      <w:r w:rsidR="7FB5511C" w:rsidRPr="00B35A2E">
        <w:rPr>
          <w:sz w:val="20"/>
          <w:szCs w:val="20"/>
          <w:lang w:eastAsia="en-GB"/>
        </w:rPr>
        <w:t>disproportionately</w:t>
      </w:r>
      <w:r w:rsidR="1C577C30" w:rsidRPr="00B35A2E">
        <w:rPr>
          <w:sz w:val="20"/>
          <w:szCs w:val="20"/>
          <w:lang w:eastAsia="en-GB"/>
        </w:rPr>
        <w:t xml:space="preserve"> targeting Roma pupils and </w:t>
      </w:r>
      <w:r w:rsidR="7FB5511C" w:rsidRPr="00B35A2E">
        <w:rPr>
          <w:sz w:val="20"/>
          <w:szCs w:val="20"/>
          <w:lang w:eastAsia="en-GB"/>
        </w:rPr>
        <w:t>exacerbating</w:t>
      </w:r>
      <w:r w:rsidR="1C577C30" w:rsidRPr="00B35A2E">
        <w:rPr>
          <w:sz w:val="20"/>
          <w:szCs w:val="20"/>
          <w:lang w:eastAsia="en-GB"/>
        </w:rPr>
        <w:t xml:space="preserve"> the already high </w:t>
      </w:r>
      <w:r w:rsidR="7FB5511C" w:rsidRPr="00B35A2E">
        <w:rPr>
          <w:sz w:val="20"/>
          <w:szCs w:val="20"/>
          <w:lang w:eastAsia="en-GB"/>
        </w:rPr>
        <w:t>exclusion</w:t>
      </w:r>
      <w:r w:rsidR="1C577C30" w:rsidRPr="00B35A2E">
        <w:rPr>
          <w:sz w:val="20"/>
          <w:szCs w:val="20"/>
          <w:lang w:eastAsia="en-GB"/>
        </w:rPr>
        <w:t xml:space="preserve"> rates of Roma children from mainstream education. </w:t>
      </w:r>
    </w:p>
    <w:p w14:paraId="02AADFF9" w14:textId="77777777" w:rsidR="00B304D5" w:rsidRDefault="00B304D5" w:rsidP="002E5E57">
      <w:pPr>
        <w:pStyle w:val="BBodyText"/>
        <w:rPr>
          <w:lang w:eastAsia="en-GB"/>
        </w:rPr>
      </w:pPr>
    </w:p>
    <w:p w14:paraId="62C4C913" w14:textId="7282D559" w:rsidR="002E5E57" w:rsidRPr="00DB570D" w:rsidRDefault="002E5E57" w:rsidP="002E5E57">
      <w:pPr>
        <w:pStyle w:val="BNumberedSubheading"/>
      </w:pPr>
      <w:bookmarkStart w:id="11" w:name="_Toc225252223"/>
      <w:r w:rsidRPr="003D7719">
        <w:t>Recommendations</w:t>
      </w:r>
      <w:bookmarkEnd w:id="11"/>
      <w:r w:rsidRPr="003D7719">
        <w:t xml:space="preserve"> </w:t>
      </w:r>
    </w:p>
    <w:p w14:paraId="315444D2" w14:textId="267BF555" w:rsidR="002E5E57" w:rsidRPr="00B35A2E" w:rsidRDefault="002E5E57" w:rsidP="002E5E57">
      <w:pPr>
        <w:pStyle w:val="BBodyText"/>
        <w:rPr>
          <w:bCs w:val="0"/>
          <w:sz w:val="20"/>
          <w:szCs w:val="20"/>
          <w:lang w:eastAsia="en-GB"/>
        </w:rPr>
      </w:pPr>
      <w:r w:rsidRPr="00B35A2E">
        <w:rPr>
          <w:bCs w:val="0"/>
          <w:sz w:val="20"/>
          <w:szCs w:val="20"/>
          <w:lang w:eastAsia="en-GB"/>
        </w:rPr>
        <w:t xml:space="preserve">Amnesty International </w:t>
      </w:r>
      <w:r w:rsidR="00B31B96" w:rsidRPr="00B35A2E">
        <w:rPr>
          <w:bCs w:val="0"/>
          <w:sz w:val="20"/>
          <w:szCs w:val="20"/>
          <w:lang w:eastAsia="en-GB"/>
        </w:rPr>
        <w:t xml:space="preserve">calls on </w:t>
      </w:r>
      <w:r w:rsidRPr="00B35A2E">
        <w:rPr>
          <w:bCs w:val="0"/>
          <w:sz w:val="20"/>
          <w:szCs w:val="20"/>
          <w:lang w:eastAsia="en-GB"/>
        </w:rPr>
        <w:t>Slovenia</w:t>
      </w:r>
      <w:r w:rsidR="00B31B96" w:rsidRPr="00B35A2E">
        <w:rPr>
          <w:bCs w:val="0"/>
          <w:sz w:val="20"/>
          <w:szCs w:val="20"/>
          <w:lang w:eastAsia="en-GB"/>
        </w:rPr>
        <w:t>n authorities to</w:t>
      </w:r>
      <w:r w:rsidRPr="00B35A2E">
        <w:rPr>
          <w:bCs w:val="0"/>
          <w:sz w:val="20"/>
          <w:szCs w:val="20"/>
          <w:lang w:eastAsia="en-GB"/>
        </w:rPr>
        <w:t>:</w:t>
      </w:r>
    </w:p>
    <w:p w14:paraId="3F353F42" w14:textId="23C64C7B" w:rsidR="00B31B96" w:rsidRPr="00B35A2E" w:rsidRDefault="00B31B96" w:rsidP="00A75A60">
      <w:pPr>
        <w:pStyle w:val="BBodyText"/>
        <w:numPr>
          <w:ilvl w:val="0"/>
          <w:numId w:val="5"/>
        </w:numPr>
        <w:rPr>
          <w:sz w:val="20"/>
          <w:szCs w:val="20"/>
          <w:lang w:eastAsia="en-GB"/>
        </w:rPr>
      </w:pPr>
      <w:r w:rsidRPr="00B35A2E">
        <w:rPr>
          <w:sz w:val="20"/>
          <w:szCs w:val="20"/>
          <w:lang w:eastAsia="en-GB"/>
        </w:rPr>
        <w:t>S</w:t>
      </w:r>
      <w:r w:rsidR="03D6C1B5" w:rsidRPr="00B35A2E">
        <w:rPr>
          <w:sz w:val="20"/>
          <w:szCs w:val="20"/>
          <w:lang w:eastAsia="en-GB"/>
        </w:rPr>
        <w:t xml:space="preserve">ystematically use the new provision to </w:t>
      </w:r>
      <w:r w:rsidRPr="00B35A2E">
        <w:rPr>
          <w:sz w:val="20"/>
          <w:szCs w:val="20"/>
          <w:lang w:eastAsia="en-GB"/>
        </w:rPr>
        <w:t xml:space="preserve">collect and </w:t>
      </w:r>
      <w:r w:rsidR="754593B3" w:rsidRPr="00B35A2E">
        <w:rPr>
          <w:sz w:val="20"/>
          <w:szCs w:val="20"/>
          <w:lang w:eastAsia="en-GB"/>
        </w:rPr>
        <w:t>analyse</w:t>
      </w:r>
      <w:r w:rsidRPr="00B35A2E">
        <w:rPr>
          <w:sz w:val="20"/>
          <w:szCs w:val="20"/>
          <w:lang w:eastAsia="en-GB"/>
        </w:rPr>
        <w:t xml:space="preserve"> data </w:t>
      </w:r>
      <w:r w:rsidR="49BF71E3" w:rsidRPr="00B35A2E">
        <w:rPr>
          <w:sz w:val="20"/>
          <w:szCs w:val="20"/>
          <w:lang w:eastAsia="en-GB"/>
        </w:rPr>
        <w:t>disaggregated</w:t>
      </w:r>
      <w:r w:rsidR="008A2D9A" w:rsidRPr="00B35A2E">
        <w:rPr>
          <w:sz w:val="20"/>
          <w:szCs w:val="20"/>
          <w:lang w:eastAsia="en-GB"/>
        </w:rPr>
        <w:t xml:space="preserve"> by prohibited grounds, including race</w:t>
      </w:r>
      <w:r w:rsidR="49BF71E3" w:rsidRPr="00B35A2E">
        <w:rPr>
          <w:sz w:val="20"/>
          <w:szCs w:val="20"/>
          <w:lang w:eastAsia="en-GB"/>
        </w:rPr>
        <w:t>, ethnicity, skin colour, descent</w:t>
      </w:r>
      <w:r w:rsidR="35AC8854" w:rsidRPr="00B35A2E">
        <w:rPr>
          <w:sz w:val="20"/>
          <w:szCs w:val="20"/>
          <w:lang w:eastAsia="en-GB"/>
        </w:rPr>
        <w:t>, gender, disability</w:t>
      </w:r>
      <w:r w:rsidR="008A2D9A" w:rsidRPr="00B35A2E">
        <w:rPr>
          <w:sz w:val="20"/>
          <w:szCs w:val="20"/>
          <w:lang w:eastAsia="en-GB"/>
        </w:rPr>
        <w:t xml:space="preserve"> and </w:t>
      </w:r>
      <w:r w:rsidR="49BF71E3" w:rsidRPr="00B35A2E">
        <w:rPr>
          <w:sz w:val="20"/>
          <w:szCs w:val="20"/>
          <w:lang w:eastAsia="en-GB"/>
        </w:rPr>
        <w:t>national origin</w:t>
      </w:r>
      <w:r w:rsidR="008A2D9A" w:rsidRPr="00B35A2E">
        <w:rPr>
          <w:sz w:val="20"/>
          <w:szCs w:val="20"/>
          <w:lang w:eastAsia="en-GB"/>
        </w:rPr>
        <w:t>,</w:t>
      </w:r>
      <w:r w:rsidRPr="00B35A2E">
        <w:rPr>
          <w:sz w:val="20"/>
          <w:szCs w:val="20"/>
          <w:lang w:eastAsia="en-GB"/>
        </w:rPr>
        <w:t xml:space="preserve"> </w:t>
      </w:r>
      <w:proofErr w:type="gramStart"/>
      <w:r w:rsidRPr="00B35A2E">
        <w:rPr>
          <w:sz w:val="20"/>
          <w:szCs w:val="20"/>
          <w:lang w:eastAsia="en-GB"/>
        </w:rPr>
        <w:t>in order to</w:t>
      </w:r>
      <w:proofErr w:type="gramEnd"/>
      <w:r w:rsidRPr="00B35A2E">
        <w:rPr>
          <w:sz w:val="20"/>
          <w:szCs w:val="20"/>
          <w:lang w:eastAsia="en-GB"/>
        </w:rPr>
        <w:t xml:space="preserve"> develop timely and targeted measures to address numerous challenges </w:t>
      </w:r>
      <w:r w:rsidR="49BF71E3" w:rsidRPr="00B35A2E">
        <w:rPr>
          <w:sz w:val="20"/>
          <w:szCs w:val="20"/>
          <w:lang w:eastAsia="en-GB"/>
        </w:rPr>
        <w:t>affecting</w:t>
      </w:r>
      <w:r w:rsidRPr="00B35A2E">
        <w:rPr>
          <w:sz w:val="20"/>
          <w:szCs w:val="20"/>
          <w:lang w:eastAsia="en-GB"/>
        </w:rPr>
        <w:t xml:space="preserve"> Roma children’s access to </w:t>
      </w:r>
      <w:proofErr w:type="gramStart"/>
      <w:r w:rsidRPr="00B35A2E">
        <w:rPr>
          <w:sz w:val="20"/>
          <w:szCs w:val="20"/>
          <w:lang w:eastAsia="en-GB"/>
        </w:rPr>
        <w:t>education;</w:t>
      </w:r>
      <w:proofErr w:type="gramEnd"/>
    </w:p>
    <w:p w14:paraId="3BFE4D56" w14:textId="7948DA24" w:rsidR="002E5E57" w:rsidRPr="00B35A2E" w:rsidRDefault="00F83B54" w:rsidP="00A75A60">
      <w:pPr>
        <w:pStyle w:val="BBodyText"/>
        <w:numPr>
          <w:ilvl w:val="0"/>
          <w:numId w:val="5"/>
        </w:numPr>
        <w:rPr>
          <w:bCs w:val="0"/>
          <w:sz w:val="20"/>
          <w:szCs w:val="20"/>
          <w:lang w:eastAsia="en-GB"/>
        </w:rPr>
      </w:pPr>
      <w:r w:rsidRPr="00B35A2E">
        <w:rPr>
          <w:sz w:val="20"/>
          <w:szCs w:val="20"/>
          <w:lang w:eastAsia="en-GB"/>
        </w:rPr>
        <w:t>Put in place measures to e</w:t>
      </w:r>
      <w:r w:rsidR="002E5E57" w:rsidRPr="00B35A2E">
        <w:rPr>
          <w:sz w:val="20"/>
          <w:szCs w:val="20"/>
          <w:lang w:eastAsia="en-GB"/>
        </w:rPr>
        <w:t>nsure</w:t>
      </w:r>
      <w:r w:rsidR="002E5E57" w:rsidRPr="00B35A2E">
        <w:rPr>
          <w:bCs w:val="0"/>
          <w:sz w:val="20"/>
          <w:szCs w:val="20"/>
          <w:lang w:eastAsia="en-GB"/>
        </w:rPr>
        <w:t xml:space="preserve"> that Roma children can access the pre-school programmes </w:t>
      </w:r>
      <w:r w:rsidR="3D991B94" w:rsidRPr="00B35A2E">
        <w:rPr>
          <w:sz w:val="20"/>
          <w:szCs w:val="20"/>
          <w:lang w:eastAsia="en-GB"/>
        </w:rPr>
        <w:t>in full</w:t>
      </w:r>
      <w:r w:rsidR="002E5E57" w:rsidRPr="00B35A2E">
        <w:rPr>
          <w:sz w:val="20"/>
          <w:szCs w:val="20"/>
          <w:lang w:eastAsia="en-GB"/>
        </w:rPr>
        <w:t xml:space="preserve"> </w:t>
      </w:r>
      <w:r w:rsidR="00B31B96" w:rsidRPr="00B35A2E">
        <w:rPr>
          <w:bCs w:val="0"/>
          <w:sz w:val="20"/>
          <w:szCs w:val="20"/>
          <w:lang w:eastAsia="en-GB"/>
        </w:rPr>
        <w:t xml:space="preserve">and an opportunity to learn </w:t>
      </w:r>
      <w:r w:rsidR="002E5E57" w:rsidRPr="00B35A2E">
        <w:rPr>
          <w:bCs w:val="0"/>
          <w:sz w:val="20"/>
          <w:szCs w:val="20"/>
          <w:lang w:eastAsia="en-GB"/>
        </w:rPr>
        <w:t xml:space="preserve">Slovenian language </w:t>
      </w:r>
      <w:r w:rsidR="00B31B96" w:rsidRPr="00B35A2E">
        <w:rPr>
          <w:sz w:val="20"/>
          <w:szCs w:val="20"/>
          <w:lang w:eastAsia="en-GB"/>
        </w:rPr>
        <w:t>to</w:t>
      </w:r>
      <w:r w:rsidR="00B31B96" w:rsidRPr="00B35A2E">
        <w:rPr>
          <w:bCs w:val="0"/>
          <w:sz w:val="20"/>
          <w:szCs w:val="20"/>
          <w:lang w:eastAsia="en-GB"/>
        </w:rPr>
        <w:t xml:space="preserve"> facilitate their</w:t>
      </w:r>
      <w:r w:rsidR="002E5E57" w:rsidRPr="00B35A2E">
        <w:rPr>
          <w:bCs w:val="0"/>
          <w:sz w:val="20"/>
          <w:szCs w:val="20"/>
          <w:lang w:eastAsia="en-GB"/>
        </w:rPr>
        <w:t xml:space="preserve"> better inclusion in education.</w:t>
      </w:r>
    </w:p>
    <w:p w14:paraId="729FB700" w14:textId="337D0A62" w:rsidR="002E5E57" w:rsidRPr="00B35A2E" w:rsidRDefault="002E5E57" w:rsidP="00A75A60">
      <w:pPr>
        <w:pStyle w:val="BBodyText"/>
        <w:numPr>
          <w:ilvl w:val="0"/>
          <w:numId w:val="5"/>
        </w:numPr>
        <w:rPr>
          <w:bCs w:val="0"/>
          <w:sz w:val="20"/>
          <w:szCs w:val="20"/>
          <w:lang w:eastAsia="en-GB"/>
        </w:rPr>
      </w:pPr>
      <w:r w:rsidRPr="00B35A2E">
        <w:rPr>
          <w:bCs w:val="0"/>
          <w:sz w:val="20"/>
          <w:szCs w:val="20"/>
          <w:lang w:eastAsia="en-GB"/>
        </w:rPr>
        <w:t xml:space="preserve">Ensure </w:t>
      </w:r>
      <w:r w:rsidR="00B31B96" w:rsidRPr="00B35A2E">
        <w:rPr>
          <w:bCs w:val="0"/>
          <w:sz w:val="20"/>
          <w:szCs w:val="20"/>
          <w:lang w:eastAsia="en-GB"/>
        </w:rPr>
        <w:t xml:space="preserve">mainstream education includes opportunities for </w:t>
      </w:r>
      <w:r w:rsidRPr="00B35A2E">
        <w:rPr>
          <w:bCs w:val="0"/>
          <w:sz w:val="20"/>
          <w:szCs w:val="20"/>
          <w:lang w:eastAsia="en-GB"/>
        </w:rPr>
        <w:t xml:space="preserve">Roma children </w:t>
      </w:r>
      <w:r w:rsidR="00B31B96" w:rsidRPr="00B35A2E">
        <w:rPr>
          <w:bCs w:val="0"/>
          <w:sz w:val="20"/>
          <w:szCs w:val="20"/>
          <w:lang w:eastAsia="en-GB"/>
        </w:rPr>
        <w:t xml:space="preserve">to </w:t>
      </w:r>
      <w:r w:rsidRPr="00B35A2E">
        <w:rPr>
          <w:bCs w:val="0"/>
          <w:sz w:val="20"/>
          <w:szCs w:val="20"/>
          <w:lang w:eastAsia="en-GB"/>
        </w:rPr>
        <w:t xml:space="preserve">learn their language and </w:t>
      </w:r>
      <w:r w:rsidR="00B31B96" w:rsidRPr="00B35A2E">
        <w:rPr>
          <w:bCs w:val="0"/>
          <w:sz w:val="20"/>
          <w:szCs w:val="20"/>
          <w:lang w:eastAsia="en-GB"/>
        </w:rPr>
        <w:t xml:space="preserve">learn </w:t>
      </w:r>
      <w:r w:rsidRPr="00B35A2E">
        <w:rPr>
          <w:bCs w:val="0"/>
          <w:sz w:val="20"/>
          <w:szCs w:val="20"/>
          <w:lang w:eastAsia="en-GB"/>
        </w:rPr>
        <w:t>about Roma culture and heritage.</w:t>
      </w:r>
    </w:p>
    <w:p w14:paraId="68C09839" w14:textId="77777777" w:rsidR="002E5E57" w:rsidRPr="00B35A2E" w:rsidRDefault="002E5E57" w:rsidP="00A75A60">
      <w:pPr>
        <w:pStyle w:val="BBodyText"/>
        <w:numPr>
          <w:ilvl w:val="0"/>
          <w:numId w:val="5"/>
        </w:numPr>
        <w:rPr>
          <w:bCs w:val="0"/>
          <w:sz w:val="20"/>
          <w:szCs w:val="20"/>
          <w:lang w:eastAsia="en-GB"/>
        </w:rPr>
      </w:pPr>
      <w:r w:rsidRPr="00B35A2E">
        <w:rPr>
          <w:bCs w:val="0"/>
          <w:sz w:val="20"/>
          <w:szCs w:val="20"/>
          <w:lang w:eastAsia="en-GB"/>
        </w:rPr>
        <w:t>Ensure Roma children are offered appropriate support and opportunities to fully enjoy their right to education.</w:t>
      </w:r>
    </w:p>
    <w:p w14:paraId="3AB24127" w14:textId="2EFF2BA8" w:rsidR="002E5E57" w:rsidRPr="00B35A2E" w:rsidRDefault="002E5E57" w:rsidP="00A75A60">
      <w:pPr>
        <w:pStyle w:val="BBodyText"/>
        <w:numPr>
          <w:ilvl w:val="0"/>
          <w:numId w:val="5"/>
        </w:numPr>
        <w:rPr>
          <w:sz w:val="20"/>
          <w:szCs w:val="20"/>
          <w:lang w:eastAsia="en-GB"/>
        </w:rPr>
      </w:pPr>
      <w:r w:rsidRPr="00B35A2E">
        <w:rPr>
          <w:sz w:val="20"/>
          <w:szCs w:val="20"/>
          <w:lang w:eastAsia="en-GB"/>
        </w:rPr>
        <w:t xml:space="preserve">Ensure that institutions react and report cases of discrimination against Roma </w:t>
      </w:r>
      <w:r w:rsidR="001F0B46" w:rsidRPr="00B35A2E">
        <w:rPr>
          <w:sz w:val="20"/>
          <w:szCs w:val="20"/>
          <w:lang w:eastAsia="en-GB"/>
        </w:rPr>
        <w:t>people</w:t>
      </w:r>
      <w:r w:rsidRPr="00B35A2E">
        <w:rPr>
          <w:sz w:val="20"/>
          <w:szCs w:val="20"/>
          <w:lang w:eastAsia="en-GB"/>
        </w:rPr>
        <w:t xml:space="preserve"> in education and employment.</w:t>
      </w:r>
    </w:p>
    <w:p w14:paraId="7F8C2DCE" w14:textId="0A08E4EB" w:rsidR="002E5E57" w:rsidRDefault="002E5E57" w:rsidP="00DB570D">
      <w:pPr>
        <w:pStyle w:val="BNumberedHeading"/>
      </w:pPr>
      <w:bookmarkStart w:id="12" w:name="_Toc225252224"/>
      <w:r>
        <w:t>the ‘erased</w:t>
      </w:r>
      <w:r w:rsidR="57B4EE78">
        <w:t xml:space="preserve"> PEOPLE</w:t>
      </w:r>
      <w:r>
        <w:t>’</w:t>
      </w:r>
      <w:bookmarkEnd w:id="12"/>
    </w:p>
    <w:p w14:paraId="7F8394F3" w14:textId="57850D0A" w:rsidR="00B016DD" w:rsidRPr="00B35A2E" w:rsidRDefault="1C577C30" w:rsidP="7AD0BD8C">
      <w:pPr>
        <w:pStyle w:val="BBodyText"/>
        <w:rPr>
          <w:rStyle w:val="FootnoteReference"/>
          <w:sz w:val="20"/>
          <w:szCs w:val="20"/>
          <w:lang w:eastAsia="en-GB"/>
        </w:rPr>
      </w:pPr>
      <w:r w:rsidRPr="00B35A2E">
        <w:rPr>
          <w:sz w:val="20"/>
          <w:szCs w:val="20"/>
          <w:lang w:eastAsia="en-GB"/>
        </w:rPr>
        <w:t xml:space="preserve">More </w:t>
      </w:r>
      <w:r w:rsidR="7FB5511C" w:rsidRPr="00B35A2E">
        <w:rPr>
          <w:sz w:val="20"/>
          <w:szCs w:val="20"/>
          <w:lang w:eastAsia="en-GB"/>
        </w:rPr>
        <w:t>than</w:t>
      </w:r>
      <w:r w:rsidRPr="00B35A2E">
        <w:rPr>
          <w:sz w:val="20"/>
          <w:szCs w:val="20"/>
          <w:lang w:eastAsia="en-GB"/>
        </w:rPr>
        <w:t xml:space="preserve"> 30 years after the </w:t>
      </w:r>
      <w:r w:rsidR="1C01F0C7" w:rsidRPr="00B35A2E">
        <w:rPr>
          <w:sz w:val="20"/>
          <w:szCs w:val="20"/>
          <w:lang w:eastAsia="en-GB"/>
        </w:rPr>
        <w:t>‘</w:t>
      </w:r>
      <w:r w:rsidR="12FEBBFF" w:rsidRPr="00B35A2E">
        <w:rPr>
          <w:sz w:val="20"/>
          <w:szCs w:val="20"/>
          <w:lang w:eastAsia="en-GB"/>
        </w:rPr>
        <w:t>E</w:t>
      </w:r>
      <w:r w:rsidRPr="00B35A2E">
        <w:rPr>
          <w:sz w:val="20"/>
          <w:szCs w:val="20"/>
          <w:lang w:eastAsia="en-GB"/>
        </w:rPr>
        <w:t>rasure</w:t>
      </w:r>
      <w:r w:rsidR="63BE675B" w:rsidRPr="00B35A2E">
        <w:rPr>
          <w:sz w:val="20"/>
          <w:szCs w:val="20"/>
          <w:lang w:eastAsia="en-GB"/>
        </w:rPr>
        <w:t>’</w:t>
      </w:r>
      <w:r w:rsidRPr="00B35A2E">
        <w:rPr>
          <w:sz w:val="20"/>
          <w:szCs w:val="20"/>
          <w:lang w:eastAsia="en-GB"/>
        </w:rPr>
        <w:t xml:space="preserve">, </w:t>
      </w:r>
      <w:r w:rsidR="73A6FB08" w:rsidRPr="00B35A2E">
        <w:rPr>
          <w:sz w:val="20"/>
          <w:szCs w:val="20"/>
          <w:lang w:eastAsia="en-GB"/>
        </w:rPr>
        <w:t xml:space="preserve">Slovenia continues to ignore the </w:t>
      </w:r>
      <w:r w:rsidRPr="00B35A2E">
        <w:rPr>
          <w:sz w:val="20"/>
          <w:szCs w:val="20"/>
          <w:lang w:eastAsia="en-GB"/>
        </w:rPr>
        <w:t xml:space="preserve">demands of </w:t>
      </w:r>
      <w:r w:rsidR="5152E1A0" w:rsidRPr="00B35A2E">
        <w:rPr>
          <w:sz w:val="20"/>
          <w:szCs w:val="20"/>
          <w:lang w:eastAsia="en-GB"/>
        </w:rPr>
        <w:t xml:space="preserve">the </w:t>
      </w:r>
      <w:r w:rsidR="3A5C1B9C" w:rsidRPr="00B35A2E">
        <w:rPr>
          <w:sz w:val="20"/>
          <w:szCs w:val="20"/>
          <w:lang w:eastAsia="en-GB"/>
        </w:rPr>
        <w:t>‘</w:t>
      </w:r>
      <w:r w:rsidR="5152E1A0" w:rsidRPr="00B35A2E">
        <w:rPr>
          <w:sz w:val="20"/>
          <w:szCs w:val="20"/>
          <w:lang w:eastAsia="en-GB"/>
        </w:rPr>
        <w:t>Erased</w:t>
      </w:r>
      <w:r w:rsidR="08D763E9" w:rsidRPr="00B35A2E" w:rsidDel="001B38A3">
        <w:rPr>
          <w:sz w:val="20"/>
          <w:szCs w:val="20"/>
          <w:lang w:eastAsia="en-GB"/>
        </w:rPr>
        <w:t xml:space="preserve"> people’</w:t>
      </w:r>
      <w:r w:rsidRPr="00B35A2E">
        <w:rPr>
          <w:sz w:val="20"/>
          <w:szCs w:val="20"/>
          <w:lang w:eastAsia="en-GB"/>
        </w:rPr>
        <w:t>, court rulings and the recommendations of civil society. In 1993, following Slovenia’s declaration of independence</w:t>
      </w:r>
      <w:r w:rsidR="373508EE" w:rsidRPr="00B35A2E">
        <w:rPr>
          <w:sz w:val="20"/>
          <w:szCs w:val="20"/>
          <w:lang w:eastAsia="en-GB"/>
        </w:rPr>
        <w:t>,</w:t>
      </w:r>
      <w:r w:rsidRPr="00B35A2E">
        <w:rPr>
          <w:sz w:val="20"/>
          <w:szCs w:val="20"/>
          <w:lang w:eastAsia="en-GB"/>
        </w:rPr>
        <w:t xml:space="preserve"> some 25,000 citizens of other former Yugoslav republics were unconstitutionally removed from the official register of permanent residents. With the loss of status, they also lost all their economic and social rights tied to permanent resident status and their right to remain in Slovenia, rendering some people homeless and able to legally work, study, reside or access health and social services.</w:t>
      </w:r>
      <w:r w:rsidR="1513185E" w:rsidRPr="00B35A2E">
        <w:rPr>
          <w:rStyle w:val="FootnoteReference"/>
          <w:sz w:val="20"/>
          <w:szCs w:val="20"/>
          <w:lang w:eastAsia="en-GB"/>
        </w:rPr>
        <w:t xml:space="preserve"> </w:t>
      </w:r>
      <w:r w:rsidRPr="7AD0BD8C">
        <w:rPr>
          <w:rStyle w:val="FootnoteReference"/>
          <w:sz w:val="20"/>
          <w:szCs w:val="20"/>
          <w:lang w:eastAsia="en-GB"/>
        </w:rPr>
        <w:footnoteReference w:id="30"/>
      </w:r>
    </w:p>
    <w:p w14:paraId="16077BC1" w14:textId="4D6D18EB" w:rsidR="00303A78" w:rsidRPr="00B35A2E" w:rsidRDefault="00B016DD" w:rsidP="00303A78">
      <w:pPr>
        <w:pStyle w:val="BBodyText"/>
        <w:rPr>
          <w:sz w:val="20"/>
          <w:szCs w:val="20"/>
          <w:lang w:eastAsia="en-GB"/>
        </w:rPr>
      </w:pPr>
      <w:r w:rsidRPr="00B35A2E">
        <w:rPr>
          <w:sz w:val="20"/>
          <w:szCs w:val="20"/>
          <w:lang w:eastAsia="en-GB"/>
        </w:rPr>
        <w:t xml:space="preserve">The state has not restored the permanent residency status of around a half of the </w:t>
      </w:r>
      <w:r w:rsidR="07B4B234" w:rsidRPr="00B35A2E">
        <w:rPr>
          <w:sz w:val="20"/>
          <w:szCs w:val="20"/>
          <w:lang w:eastAsia="en-GB"/>
        </w:rPr>
        <w:t>‘</w:t>
      </w:r>
      <w:r w:rsidRPr="00B35A2E">
        <w:rPr>
          <w:sz w:val="20"/>
          <w:szCs w:val="20"/>
          <w:lang w:eastAsia="en-GB"/>
        </w:rPr>
        <w:t xml:space="preserve">Erased </w:t>
      </w:r>
      <w:r w:rsidR="329109F4" w:rsidRPr="00B35A2E">
        <w:rPr>
          <w:sz w:val="20"/>
          <w:szCs w:val="20"/>
          <w:lang w:eastAsia="en-GB"/>
        </w:rPr>
        <w:t>people’</w:t>
      </w:r>
      <w:r w:rsidR="772DCDC1" w:rsidRPr="00B35A2E">
        <w:rPr>
          <w:sz w:val="20"/>
          <w:szCs w:val="20"/>
          <w:lang w:eastAsia="en-GB"/>
        </w:rPr>
        <w:t xml:space="preserve"> </w:t>
      </w:r>
      <w:r w:rsidRPr="00B35A2E">
        <w:rPr>
          <w:sz w:val="20"/>
          <w:szCs w:val="20"/>
          <w:lang w:eastAsia="en-GB"/>
        </w:rPr>
        <w:t xml:space="preserve">or provided them with adequate compensation. Those whose status was restored had the possibility of claiming modest compensation. </w:t>
      </w:r>
    </w:p>
    <w:p w14:paraId="7FB04C40" w14:textId="3DF674CA" w:rsidR="00303A78" w:rsidRPr="00B35A2E" w:rsidRDefault="008A2D9A" w:rsidP="00303A78">
      <w:pPr>
        <w:pStyle w:val="BBodyText"/>
        <w:rPr>
          <w:sz w:val="20"/>
          <w:szCs w:val="20"/>
          <w:lang w:eastAsia="en-GB"/>
        </w:rPr>
      </w:pPr>
      <w:r w:rsidRPr="00B35A2E">
        <w:rPr>
          <w:sz w:val="20"/>
          <w:szCs w:val="20"/>
          <w:lang w:eastAsia="en-GB"/>
        </w:rPr>
        <w:t xml:space="preserve">People whose status was not restored continue to </w:t>
      </w:r>
      <w:r w:rsidR="003B589C" w:rsidRPr="00B35A2E">
        <w:rPr>
          <w:sz w:val="20"/>
          <w:szCs w:val="20"/>
          <w:lang w:eastAsia="en-GB"/>
        </w:rPr>
        <w:t>live</w:t>
      </w:r>
      <w:r w:rsidR="00303A78" w:rsidRPr="00B35A2E">
        <w:rPr>
          <w:sz w:val="20"/>
          <w:szCs w:val="20"/>
          <w:lang w:eastAsia="en-GB"/>
        </w:rPr>
        <w:t xml:space="preserve"> precarious</w:t>
      </w:r>
      <w:r w:rsidRPr="00B35A2E">
        <w:rPr>
          <w:sz w:val="20"/>
          <w:szCs w:val="20"/>
          <w:lang w:eastAsia="en-GB"/>
        </w:rPr>
        <w:t>ly</w:t>
      </w:r>
      <w:r w:rsidR="00303A78" w:rsidRPr="00B35A2E">
        <w:rPr>
          <w:sz w:val="20"/>
          <w:szCs w:val="20"/>
          <w:lang w:eastAsia="en-GB"/>
        </w:rPr>
        <w:t xml:space="preserve"> and</w:t>
      </w:r>
      <w:r w:rsidR="00924775" w:rsidRPr="00B35A2E">
        <w:rPr>
          <w:sz w:val="20"/>
          <w:szCs w:val="20"/>
          <w:lang w:eastAsia="en-GB"/>
        </w:rPr>
        <w:t xml:space="preserve"> </w:t>
      </w:r>
      <w:r w:rsidRPr="00B35A2E">
        <w:rPr>
          <w:sz w:val="20"/>
          <w:szCs w:val="20"/>
          <w:lang w:eastAsia="en-GB"/>
        </w:rPr>
        <w:t xml:space="preserve">on the </w:t>
      </w:r>
      <w:r w:rsidR="00303A78" w:rsidRPr="00B35A2E">
        <w:rPr>
          <w:sz w:val="20"/>
          <w:szCs w:val="20"/>
          <w:lang w:eastAsia="en-GB"/>
        </w:rPr>
        <w:t>margin</w:t>
      </w:r>
      <w:r w:rsidRPr="00B35A2E">
        <w:rPr>
          <w:sz w:val="20"/>
          <w:szCs w:val="20"/>
          <w:lang w:eastAsia="en-GB"/>
        </w:rPr>
        <w:t>s of society</w:t>
      </w:r>
      <w:r w:rsidR="00303A78" w:rsidRPr="00B35A2E">
        <w:rPr>
          <w:sz w:val="20"/>
          <w:szCs w:val="20"/>
          <w:lang w:eastAsia="en-GB"/>
        </w:rPr>
        <w:t>.</w:t>
      </w:r>
      <w:r w:rsidR="00DB570D" w:rsidRPr="00B35A2E">
        <w:rPr>
          <w:sz w:val="20"/>
          <w:szCs w:val="20"/>
          <w:lang w:eastAsia="en-GB"/>
        </w:rPr>
        <w:t xml:space="preserve"> </w:t>
      </w:r>
      <w:r w:rsidR="00303A78" w:rsidRPr="00B35A2E">
        <w:rPr>
          <w:sz w:val="20"/>
          <w:szCs w:val="20"/>
          <w:lang w:eastAsia="en-GB"/>
        </w:rPr>
        <w:t xml:space="preserve">Many have no legal </w:t>
      </w:r>
      <w:r w:rsidR="00E03177" w:rsidRPr="00B35A2E">
        <w:rPr>
          <w:sz w:val="20"/>
          <w:szCs w:val="20"/>
          <w:lang w:eastAsia="en-GB"/>
        </w:rPr>
        <w:t>avenue</w:t>
      </w:r>
      <w:r w:rsidR="00303A78" w:rsidRPr="00B35A2E">
        <w:rPr>
          <w:sz w:val="20"/>
          <w:szCs w:val="20"/>
          <w:lang w:eastAsia="en-GB"/>
        </w:rPr>
        <w:t xml:space="preserve"> to </w:t>
      </w:r>
      <w:r w:rsidR="00932357" w:rsidRPr="00B35A2E">
        <w:rPr>
          <w:sz w:val="20"/>
          <w:szCs w:val="20"/>
          <w:lang w:eastAsia="en-GB"/>
        </w:rPr>
        <w:t>regularize</w:t>
      </w:r>
      <w:r w:rsidR="00303A78" w:rsidRPr="00B35A2E">
        <w:rPr>
          <w:sz w:val="20"/>
          <w:szCs w:val="20"/>
          <w:lang w:eastAsia="en-GB"/>
        </w:rPr>
        <w:t xml:space="preserve"> their status</w:t>
      </w:r>
      <w:r w:rsidR="00924775" w:rsidRPr="00B35A2E">
        <w:rPr>
          <w:sz w:val="20"/>
          <w:szCs w:val="20"/>
          <w:lang w:eastAsia="en-GB"/>
        </w:rPr>
        <w:t xml:space="preserve"> </w:t>
      </w:r>
      <w:r w:rsidR="00303A78" w:rsidRPr="00B35A2E">
        <w:rPr>
          <w:sz w:val="20"/>
          <w:szCs w:val="20"/>
          <w:lang w:eastAsia="en-GB"/>
        </w:rPr>
        <w:t xml:space="preserve">and </w:t>
      </w:r>
      <w:r w:rsidRPr="00B35A2E">
        <w:rPr>
          <w:sz w:val="20"/>
          <w:szCs w:val="20"/>
          <w:lang w:eastAsia="en-GB"/>
        </w:rPr>
        <w:t xml:space="preserve">access </w:t>
      </w:r>
      <w:r w:rsidR="00303A78" w:rsidRPr="00B35A2E">
        <w:rPr>
          <w:sz w:val="20"/>
          <w:szCs w:val="20"/>
          <w:lang w:eastAsia="en-GB"/>
        </w:rPr>
        <w:t>justice for the harm</w:t>
      </w:r>
      <w:r w:rsidRPr="00B35A2E">
        <w:rPr>
          <w:sz w:val="20"/>
          <w:szCs w:val="20"/>
          <w:lang w:eastAsia="en-GB"/>
        </w:rPr>
        <w:t>s</w:t>
      </w:r>
      <w:r w:rsidR="003B589C" w:rsidRPr="00B35A2E">
        <w:rPr>
          <w:sz w:val="20"/>
          <w:szCs w:val="20"/>
          <w:lang w:eastAsia="en-GB"/>
        </w:rPr>
        <w:t xml:space="preserve"> they have experienced</w:t>
      </w:r>
      <w:r w:rsidRPr="00B35A2E">
        <w:rPr>
          <w:sz w:val="20"/>
          <w:szCs w:val="20"/>
          <w:lang w:eastAsia="en-GB"/>
        </w:rPr>
        <w:t>. C</w:t>
      </w:r>
      <w:r w:rsidR="00303A78" w:rsidRPr="00B35A2E">
        <w:rPr>
          <w:sz w:val="20"/>
          <w:szCs w:val="20"/>
          <w:lang w:eastAsia="en-GB"/>
        </w:rPr>
        <w:t xml:space="preserve">hildren of the </w:t>
      </w:r>
      <w:r w:rsidR="5A53F0C1" w:rsidRPr="00B35A2E">
        <w:rPr>
          <w:sz w:val="20"/>
          <w:szCs w:val="20"/>
          <w:lang w:eastAsia="en-GB"/>
        </w:rPr>
        <w:t>‘</w:t>
      </w:r>
      <w:r w:rsidR="00303A78" w:rsidRPr="00B35A2E">
        <w:rPr>
          <w:sz w:val="20"/>
          <w:szCs w:val="20"/>
          <w:lang w:eastAsia="en-GB"/>
        </w:rPr>
        <w:t>Erased</w:t>
      </w:r>
      <w:r w:rsidR="1F37ECF3" w:rsidRPr="00B35A2E">
        <w:rPr>
          <w:sz w:val="20"/>
          <w:szCs w:val="20"/>
          <w:lang w:eastAsia="en-GB"/>
        </w:rPr>
        <w:t xml:space="preserve"> people’</w:t>
      </w:r>
      <w:r w:rsidR="00303A78" w:rsidRPr="00B35A2E">
        <w:rPr>
          <w:sz w:val="20"/>
          <w:szCs w:val="20"/>
          <w:lang w:eastAsia="en-GB"/>
        </w:rPr>
        <w:t>, born outside of</w:t>
      </w:r>
      <w:r w:rsidR="00924775" w:rsidRPr="00B35A2E">
        <w:rPr>
          <w:sz w:val="20"/>
          <w:szCs w:val="20"/>
          <w:lang w:eastAsia="en-GB"/>
        </w:rPr>
        <w:t xml:space="preserve"> </w:t>
      </w:r>
      <w:r w:rsidR="00303A78" w:rsidRPr="00B35A2E">
        <w:rPr>
          <w:sz w:val="20"/>
          <w:szCs w:val="20"/>
          <w:lang w:eastAsia="en-GB"/>
        </w:rPr>
        <w:t xml:space="preserve">Slovenia, </w:t>
      </w:r>
      <w:r w:rsidRPr="00B35A2E">
        <w:rPr>
          <w:sz w:val="20"/>
          <w:szCs w:val="20"/>
          <w:lang w:eastAsia="en-GB"/>
        </w:rPr>
        <w:t xml:space="preserve">also </w:t>
      </w:r>
      <w:r w:rsidR="00303A78" w:rsidRPr="00B35A2E">
        <w:rPr>
          <w:sz w:val="20"/>
          <w:szCs w:val="20"/>
          <w:lang w:eastAsia="en-GB"/>
        </w:rPr>
        <w:t>continue to be denied their rights.</w:t>
      </w:r>
    </w:p>
    <w:p w14:paraId="1E9306B1" w14:textId="01D69AE8" w:rsidR="00B304D5" w:rsidRPr="00B35A2E" w:rsidRDefault="008A2D9A" w:rsidP="00303A78">
      <w:pPr>
        <w:pStyle w:val="BBodyText"/>
        <w:rPr>
          <w:sz w:val="20"/>
          <w:szCs w:val="20"/>
          <w:lang w:eastAsia="en-GB"/>
        </w:rPr>
      </w:pPr>
      <w:r w:rsidRPr="00B35A2E">
        <w:rPr>
          <w:sz w:val="20"/>
          <w:szCs w:val="20"/>
          <w:lang w:eastAsia="en-GB"/>
        </w:rPr>
        <w:t xml:space="preserve">Despite judgements by the Slovenian Constitutional Court and the European Court for Human Rights clearly ruling in favour of the </w:t>
      </w:r>
      <w:r w:rsidR="4C574CAE" w:rsidRPr="00B35A2E">
        <w:rPr>
          <w:sz w:val="20"/>
          <w:szCs w:val="20"/>
          <w:lang w:eastAsia="en-GB"/>
        </w:rPr>
        <w:t>‘</w:t>
      </w:r>
      <w:r w:rsidRPr="00B35A2E">
        <w:rPr>
          <w:sz w:val="20"/>
          <w:szCs w:val="20"/>
          <w:lang w:eastAsia="en-GB"/>
        </w:rPr>
        <w:t>Erased</w:t>
      </w:r>
      <w:r w:rsidR="0513B459" w:rsidRPr="00B35A2E">
        <w:rPr>
          <w:sz w:val="20"/>
          <w:szCs w:val="20"/>
          <w:lang w:eastAsia="en-GB"/>
        </w:rPr>
        <w:t xml:space="preserve"> people’</w:t>
      </w:r>
      <w:r w:rsidRPr="00B35A2E">
        <w:rPr>
          <w:sz w:val="20"/>
          <w:szCs w:val="20"/>
          <w:lang w:eastAsia="en-GB"/>
        </w:rPr>
        <w:t xml:space="preserve"> and despite an official apology by the President of Slovenia in 2022, Slovenia has failed to fully ensure that there is a systemic path to genuinely address the violations and continuing injustices suffered by the </w:t>
      </w:r>
      <w:r w:rsidR="6503E5F1" w:rsidRPr="00B35A2E">
        <w:rPr>
          <w:sz w:val="20"/>
          <w:szCs w:val="20"/>
          <w:lang w:eastAsia="en-GB"/>
        </w:rPr>
        <w:t>‘</w:t>
      </w:r>
      <w:r w:rsidRPr="00B35A2E">
        <w:rPr>
          <w:sz w:val="20"/>
          <w:szCs w:val="20"/>
          <w:lang w:eastAsia="en-GB"/>
        </w:rPr>
        <w:t xml:space="preserve">Erased </w:t>
      </w:r>
      <w:r w:rsidR="46AB1328" w:rsidRPr="00B35A2E">
        <w:rPr>
          <w:sz w:val="20"/>
          <w:szCs w:val="20"/>
          <w:lang w:eastAsia="en-GB"/>
        </w:rPr>
        <w:t>people’</w:t>
      </w:r>
      <w:r w:rsidRPr="00B35A2E">
        <w:rPr>
          <w:sz w:val="20"/>
          <w:szCs w:val="20"/>
          <w:lang w:eastAsia="en-GB"/>
        </w:rPr>
        <w:t xml:space="preserve"> and their children.</w:t>
      </w:r>
    </w:p>
    <w:p w14:paraId="4B57AAC6" w14:textId="77777777" w:rsidR="00B304D5" w:rsidRDefault="00B304D5" w:rsidP="00303A78">
      <w:pPr>
        <w:pStyle w:val="BBodyText"/>
        <w:rPr>
          <w:lang w:eastAsia="en-GB"/>
        </w:rPr>
      </w:pPr>
    </w:p>
    <w:p w14:paraId="717D7278" w14:textId="251B7920" w:rsidR="00917F5E" w:rsidRPr="003D7719" w:rsidRDefault="00917F5E" w:rsidP="00B471EA">
      <w:pPr>
        <w:pStyle w:val="BNumberedSubheading"/>
      </w:pPr>
      <w:bookmarkStart w:id="13" w:name="_Toc225252225"/>
      <w:r w:rsidRPr="003D7719">
        <w:t>Recommendations</w:t>
      </w:r>
      <w:bookmarkEnd w:id="13"/>
    </w:p>
    <w:p w14:paraId="749D6CB0" w14:textId="1A94F3D3" w:rsidR="00917F5E" w:rsidRPr="00B35A2E" w:rsidRDefault="00917F5E" w:rsidP="00917F5E">
      <w:pPr>
        <w:pStyle w:val="BBodyText"/>
        <w:rPr>
          <w:bCs w:val="0"/>
          <w:sz w:val="20"/>
          <w:szCs w:val="20"/>
          <w:lang w:eastAsia="en-GB"/>
        </w:rPr>
      </w:pPr>
      <w:r w:rsidRPr="00B35A2E">
        <w:rPr>
          <w:bCs w:val="0"/>
          <w:sz w:val="20"/>
          <w:szCs w:val="20"/>
          <w:lang w:eastAsia="en-GB"/>
        </w:rPr>
        <w:t xml:space="preserve">Amnesty International </w:t>
      </w:r>
      <w:r w:rsidR="008A2D9A" w:rsidRPr="00B35A2E">
        <w:rPr>
          <w:sz w:val="20"/>
          <w:szCs w:val="20"/>
          <w:lang w:eastAsia="en-GB"/>
        </w:rPr>
        <w:t>calls</w:t>
      </w:r>
      <w:r w:rsidR="008A2D9A" w:rsidRPr="00B35A2E">
        <w:rPr>
          <w:bCs w:val="0"/>
          <w:sz w:val="20"/>
          <w:szCs w:val="20"/>
          <w:lang w:eastAsia="en-GB"/>
        </w:rPr>
        <w:t xml:space="preserve"> on</w:t>
      </w:r>
      <w:r w:rsidRPr="00B35A2E">
        <w:rPr>
          <w:bCs w:val="0"/>
          <w:sz w:val="20"/>
          <w:szCs w:val="20"/>
          <w:lang w:eastAsia="en-GB"/>
        </w:rPr>
        <w:t xml:space="preserve"> </w:t>
      </w:r>
      <w:r w:rsidR="00303A78" w:rsidRPr="00B35A2E">
        <w:rPr>
          <w:bCs w:val="0"/>
          <w:sz w:val="20"/>
          <w:szCs w:val="20"/>
          <w:lang w:eastAsia="en-GB"/>
        </w:rPr>
        <w:t>Slovenia</w:t>
      </w:r>
      <w:r w:rsidR="008A2D9A" w:rsidRPr="00B35A2E">
        <w:rPr>
          <w:bCs w:val="0"/>
          <w:sz w:val="20"/>
          <w:szCs w:val="20"/>
          <w:lang w:eastAsia="en-GB"/>
        </w:rPr>
        <w:t>n authorities to</w:t>
      </w:r>
      <w:r w:rsidRPr="00B35A2E">
        <w:rPr>
          <w:bCs w:val="0"/>
          <w:sz w:val="20"/>
          <w:szCs w:val="20"/>
          <w:lang w:eastAsia="en-GB"/>
        </w:rPr>
        <w:t>:</w:t>
      </w:r>
    </w:p>
    <w:p w14:paraId="4ADD3727" w14:textId="5ED39E97" w:rsidR="008A2D9A" w:rsidRPr="00B35A2E" w:rsidRDefault="008A2D9A" w:rsidP="00A75A60">
      <w:pPr>
        <w:pStyle w:val="BBodyText"/>
        <w:numPr>
          <w:ilvl w:val="0"/>
          <w:numId w:val="2"/>
        </w:numPr>
        <w:rPr>
          <w:bCs w:val="0"/>
          <w:sz w:val="20"/>
          <w:szCs w:val="20"/>
          <w:lang w:eastAsia="en-GB"/>
        </w:rPr>
      </w:pPr>
      <w:r w:rsidRPr="00B35A2E">
        <w:rPr>
          <w:bCs w:val="0"/>
          <w:sz w:val="20"/>
          <w:szCs w:val="20"/>
          <w:lang w:eastAsia="en-GB"/>
        </w:rPr>
        <w:t xml:space="preserve">Adopt a </w:t>
      </w:r>
      <w:r w:rsidR="49BF71E3" w:rsidRPr="00B35A2E">
        <w:rPr>
          <w:sz w:val="20"/>
          <w:szCs w:val="20"/>
          <w:lang w:eastAsia="en-GB"/>
        </w:rPr>
        <w:t>law</w:t>
      </w:r>
      <w:r w:rsidRPr="00B35A2E">
        <w:rPr>
          <w:bCs w:val="0"/>
          <w:sz w:val="20"/>
          <w:szCs w:val="20"/>
          <w:lang w:eastAsia="en-GB"/>
        </w:rPr>
        <w:t xml:space="preserve"> to restore permanent residency to the </w:t>
      </w:r>
      <w:r w:rsidR="66970E6F" w:rsidRPr="00B35A2E">
        <w:rPr>
          <w:sz w:val="20"/>
          <w:szCs w:val="20"/>
          <w:lang w:eastAsia="en-GB"/>
        </w:rPr>
        <w:t>‘E</w:t>
      </w:r>
      <w:r w:rsidRPr="00B35A2E">
        <w:rPr>
          <w:sz w:val="20"/>
          <w:szCs w:val="20"/>
          <w:lang w:eastAsia="en-GB"/>
        </w:rPr>
        <w:t>rased people</w:t>
      </w:r>
      <w:r w:rsidR="6A0B570D" w:rsidRPr="00B35A2E">
        <w:rPr>
          <w:sz w:val="20"/>
          <w:szCs w:val="20"/>
          <w:lang w:eastAsia="en-GB"/>
        </w:rPr>
        <w:t>’</w:t>
      </w:r>
      <w:r w:rsidRPr="00B35A2E">
        <w:rPr>
          <w:bCs w:val="0"/>
          <w:sz w:val="20"/>
          <w:szCs w:val="20"/>
          <w:lang w:eastAsia="en-GB"/>
        </w:rPr>
        <w:t xml:space="preserve"> who were unconstitutionally removed from the official register of permanent residents.</w:t>
      </w:r>
    </w:p>
    <w:p w14:paraId="15AAF1AF" w14:textId="320C5207" w:rsidR="00303A78" w:rsidRPr="00B35A2E" w:rsidRDefault="00303A78" w:rsidP="00A75A60">
      <w:pPr>
        <w:pStyle w:val="BBodyText"/>
        <w:numPr>
          <w:ilvl w:val="0"/>
          <w:numId w:val="2"/>
        </w:numPr>
        <w:rPr>
          <w:bCs w:val="0"/>
          <w:sz w:val="20"/>
          <w:szCs w:val="20"/>
          <w:lang w:eastAsia="en-GB"/>
        </w:rPr>
      </w:pPr>
      <w:r w:rsidRPr="00B35A2E">
        <w:rPr>
          <w:bCs w:val="0"/>
          <w:sz w:val="20"/>
          <w:szCs w:val="20"/>
          <w:lang w:eastAsia="en-GB"/>
        </w:rPr>
        <w:t xml:space="preserve">Ensure accessible legal pathways </w:t>
      </w:r>
      <w:r w:rsidR="008A2D9A" w:rsidRPr="00B35A2E">
        <w:rPr>
          <w:bCs w:val="0"/>
          <w:sz w:val="20"/>
          <w:szCs w:val="20"/>
          <w:lang w:eastAsia="en-GB"/>
        </w:rPr>
        <w:t xml:space="preserve">for the </w:t>
      </w:r>
      <w:r w:rsidR="0CC04327" w:rsidRPr="00B35A2E">
        <w:rPr>
          <w:sz w:val="20"/>
          <w:szCs w:val="20"/>
          <w:lang w:eastAsia="en-GB"/>
        </w:rPr>
        <w:t>‘</w:t>
      </w:r>
      <w:r w:rsidR="008A2D9A" w:rsidRPr="00B35A2E">
        <w:rPr>
          <w:bCs w:val="0"/>
          <w:sz w:val="20"/>
          <w:szCs w:val="20"/>
          <w:lang w:eastAsia="en-GB"/>
        </w:rPr>
        <w:t>Erased</w:t>
      </w:r>
      <w:r w:rsidR="185978F6" w:rsidRPr="00B35A2E">
        <w:rPr>
          <w:sz w:val="20"/>
          <w:szCs w:val="20"/>
          <w:lang w:eastAsia="en-GB"/>
        </w:rPr>
        <w:t xml:space="preserve"> people’</w:t>
      </w:r>
      <w:r w:rsidR="008A2D9A" w:rsidRPr="00B35A2E">
        <w:rPr>
          <w:bCs w:val="0"/>
          <w:sz w:val="20"/>
          <w:szCs w:val="20"/>
          <w:lang w:eastAsia="en-GB"/>
        </w:rPr>
        <w:t xml:space="preserve"> </w:t>
      </w:r>
      <w:r w:rsidRPr="00B35A2E">
        <w:rPr>
          <w:bCs w:val="0"/>
          <w:sz w:val="20"/>
          <w:szCs w:val="20"/>
          <w:lang w:eastAsia="en-GB"/>
        </w:rPr>
        <w:t>to regularize status</w:t>
      </w:r>
      <w:r w:rsidR="008A2D9A" w:rsidRPr="00B35A2E">
        <w:rPr>
          <w:bCs w:val="0"/>
          <w:sz w:val="20"/>
          <w:szCs w:val="20"/>
          <w:lang w:eastAsia="en-GB"/>
        </w:rPr>
        <w:t xml:space="preserve"> and provide them and their children with effective access to justice, including reparations. </w:t>
      </w:r>
    </w:p>
    <w:p w14:paraId="4C60A333" w14:textId="219B1B73" w:rsidR="00917F5E" w:rsidRPr="00B35A2E" w:rsidRDefault="00303A78" w:rsidP="00A75A60">
      <w:pPr>
        <w:pStyle w:val="BBodyText"/>
        <w:numPr>
          <w:ilvl w:val="0"/>
          <w:numId w:val="2"/>
        </w:numPr>
        <w:rPr>
          <w:bCs w:val="0"/>
          <w:sz w:val="20"/>
          <w:szCs w:val="20"/>
          <w:lang w:eastAsia="en-GB"/>
        </w:rPr>
      </w:pPr>
      <w:r w:rsidRPr="00B35A2E">
        <w:rPr>
          <w:bCs w:val="0"/>
          <w:sz w:val="20"/>
          <w:szCs w:val="20"/>
          <w:lang w:eastAsia="en-GB"/>
        </w:rPr>
        <w:t xml:space="preserve">Ensure that knowledge about the </w:t>
      </w:r>
      <w:r w:rsidR="23E28C0E" w:rsidRPr="00B35A2E">
        <w:rPr>
          <w:sz w:val="20"/>
          <w:szCs w:val="20"/>
          <w:lang w:eastAsia="en-GB"/>
        </w:rPr>
        <w:t>‘</w:t>
      </w:r>
      <w:r w:rsidRPr="00B35A2E">
        <w:rPr>
          <w:sz w:val="20"/>
          <w:szCs w:val="20"/>
          <w:lang w:eastAsia="en-GB"/>
        </w:rPr>
        <w:t>Erasure</w:t>
      </w:r>
      <w:r w:rsidR="264D72C2" w:rsidRPr="00B35A2E">
        <w:rPr>
          <w:sz w:val="20"/>
          <w:szCs w:val="20"/>
          <w:lang w:eastAsia="en-GB"/>
        </w:rPr>
        <w:t>’</w:t>
      </w:r>
      <w:r w:rsidRPr="00B35A2E">
        <w:rPr>
          <w:bCs w:val="0"/>
          <w:sz w:val="20"/>
          <w:szCs w:val="20"/>
          <w:lang w:eastAsia="en-GB"/>
        </w:rPr>
        <w:t xml:space="preserve"> and its consequences is included in the school curriculum</w:t>
      </w:r>
      <w:r w:rsidR="7AA42D80" w:rsidRPr="00B35A2E">
        <w:rPr>
          <w:sz w:val="20"/>
          <w:szCs w:val="20"/>
          <w:lang w:eastAsia="en-GB"/>
        </w:rPr>
        <w:t>.</w:t>
      </w:r>
    </w:p>
    <w:p w14:paraId="66D05CBD" w14:textId="77777777" w:rsidR="00373C35" w:rsidRPr="00303A78" w:rsidRDefault="00373C35" w:rsidP="00661C0B">
      <w:pPr>
        <w:pStyle w:val="BBodyText"/>
        <w:rPr>
          <w:lang w:val="en-US" w:eastAsia="en-GB"/>
        </w:rPr>
        <w:sectPr w:rsidR="00373C35" w:rsidRPr="00303A78" w:rsidSect="00DA7998">
          <w:headerReference w:type="default" r:id="rId16"/>
          <w:headerReference w:type="first" r:id="rId17"/>
          <w:footerReference w:type="first" r:id="rId18"/>
          <w:pgSz w:w="11906" w:h="16838" w:code="9"/>
          <w:pgMar w:top="1474" w:right="1418" w:bottom="1418" w:left="1418" w:header="709" w:footer="709" w:gutter="0"/>
          <w:cols w:space="708"/>
          <w:titlePg/>
          <w:docGrid w:linePitch="360"/>
        </w:sectPr>
      </w:pPr>
    </w:p>
    <w:p w14:paraId="1822B544"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070213" w:rsidRDefault="00070213"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070213" w:rsidRPr="001556CD" w:rsidRDefault="00070213" w:rsidP="005636E7">
                      <w:pPr>
                        <w:pStyle w:val="BBodyText"/>
                        <w:tabs>
                          <w:tab w:val="left" w:pos="1200"/>
                        </w:tabs>
                        <w:rPr>
                          <w:rFonts w:ascii="Amnesty Trade Gothic" w:hAnsi="Amnesty Trade Gothic"/>
                          <w:noProof/>
                          <w:color w:val="000000"/>
                        </w:rPr>
                      </w:pPr>
                    </w:p>
                  </w:txbxContent>
                </v:textbox>
                <w10:wrap type="square"/>
              </v:shape>
            </w:pict>
          </mc:Fallback>
        </mc:AlternateContent>
      </w:r>
    </w:p>
    <w:p w14:paraId="12507E74" w14:textId="77777777" w:rsidR="00932357" w:rsidRDefault="00932357" w:rsidP="00DB64F9">
      <w:pPr>
        <w:pStyle w:val="BBodyText"/>
        <w:tabs>
          <w:tab w:val="left" w:pos="1200"/>
        </w:tabs>
        <w:sectPr w:rsidR="00932357" w:rsidSect="00DA7998">
          <w:headerReference w:type="default" r:id="rId19"/>
          <w:headerReference w:type="first" r:id="rId20"/>
          <w:footerReference w:type="first" r:id="rId21"/>
          <w:pgSz w:w="11906" w:h="16838" w:code="9"/>
          <w:pgMar w:top="1474" w:right="1418" w:bottom="1418" w:left="1418" w:header="709" w:footer="709" w:gutter="0"/>
          <w:cols w:space="708"/>
          <w:titlePg/>
          <w:docGrid w:linePitch="360"/>
        </w:sectPr>
      </w:pP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3"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70213" w:rsidP="004E5E19">
                            <w:pPr>
                              <w:pStyle w:val="BBodyText"/>
                              <w:jc w:val="center"/>
                              <w:rPr>
                                <w:rStyle w:val="Hyperlink"/>
                                <w:rFonts w:ascii="Amnesty Trade Gothic Cn" w:hAnsi="Amnesty Trade Gothic Cn"/>
                                <w:color w:val="auto"/>
                              </w:rPr>
                            </w:pPr>
                            <w:hyperlink r:id="rId24"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070213" w:rsidRPr="00D4065A" w:rsidRDefault="00070213"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7" w:history="1">
                        <w:r w:rsidRPr="00D4065A">
                          <w:rPr>
                            <w:rStyle w:val="Hyperlink"/>
                            <w:rFonts w:ascii="Amnesty Trade Gothic Cn" w:hAnsi="Amnesty Trade Gothic Cn"/>
                            <w:b/>
                            <w:bCs/>
                            <w:color w:val="auto"/>
                            <w:szCs w:val="21"/>
                            <w:lang w:val="en-GB"/>
                          </w:rPr>
                          <w:t>info@amnesty.org</w:t>
                        </w:r>
                      </w:hyperlink>
                    </w:p>
                    <w:p w14:paraId="61AA5AD3" w14:textId="77777777" w:rsidR="00070213" w:rsidRPr="00D4065A" w:rsidRDefault="00070213" w:rsidP="004E5E19">
                      <w:pPr>
                        <w:pStyle w:val="BBodyText"/>
                        <w:jc w:val="center"/>
                        <w:rPr>
                          <w:rStyle w:val="Hyperlink"/>
                          <w:rFonts w:ascii="Amnesty Trade Gothic Cn" w:hAnsi="Amnesty Trade Gothic Cn"/>
                          <w:color w:val="auto"/>
                        </w:rPr>
                      </w:pPr>
                      <w:hyperlink r:id="rId28" w:history="1">
                        <w:r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5"/>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5F6B3953" w14:textId="77777777" w:rsidR="00070213" w:rsidRPr="00B772D5" w:rsidRDefault="00070213"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6"/>
                                    <a:stretch>
                                      <a:fillRect/>
                                    </a:stretch>
                                  </pic:blipFill>
                                  <pic:spPr>
                                    <a:xfrm>
                                      <a:off x="0" y="0"/>
                                      <a:ext cx="342194" cy="343682"/>
                                    </a:xfrm>
                                    <a:prstGeom prst="rect">
                                      <a:avLst/>
                                    </a:prstGeom>
                                  </pic:spPr>
                                </pic:pic>
                              </a:graphicData>
                            </a:graphic>
                          </wp:inline>
                        </w:drawing>
                      </w:r>
                    </w:p>
                    <w:p w14:paraId="2F831BD7" w14:textId="77777777" w:rsidR="00070213" w:rsidRPr="00D4065A" w:rsidRDefault="00070213"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070213" w:rsidRDefault="00070213"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2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070213" w:rsidRPr="000660E7" w:rsidRDefault="00070213"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070213" w:rsidRPr="000660E7" w:rsidRDefault="00070213"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070213" w:rsidRPr="0081658E" w:rsidRDefault="00070213" w:rsidP="000660E7">
                      <w:pPr>
                        <w:pStyle w:val="BCopyrightsmallprint"/>
                        <w:rPr>
                          <w:sz w:val="16"/>
                          <w:szCs w:val="16"/>
                        </w:rPr>
                      </w:pPr>
                      <w:r w:rsidRPr="000660E7">
                        <w:rPr>
                          <w:sz w:val="16"/>
                          <w:szCs w:val="16"/>
                        </w:rPr>
                        <w:t xml:space="preserve">For more information, visit the </w:t>
                      </w:r>
                      <w:hyperlink r:id="rId3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31" cstate="print">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070213" w:rsidRDefault="00070213"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070213" w:rsidRDefault="00070213"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556260" cy="556260"/>
                                    </a:xfrm>
                                    <a:prstGeom prst="rect">
                                      <a:avLst/>
                                    </a:prstGeom>
                                  </pic:spPr>
                                </pic:pic>
                              </a:graphicData>
                            </a:graphic>
                          </wp:inline>
                        </w:drawing>
                      </w:r>
                    </w:p>
                    <w:p w14:paraId="577429BB" w14:textId="77777777" w:rsidR="00070213" w:rsidRPr="00BE3701" w:rsidRDefault="00070213"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070213" w:rsidRPr="00C8441B" w:rsidRDefault="00070213"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070213" w:rsidRPr="00D90830" w:rsidRDefault="00070213"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070213" w:rsidRDefault="00070213"/>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173152B5" w:rsidR="00070213" w:rsidRPr="00B304D5" w:rsidRDefault="00070213" w:rsidP="0081658E">
                            <w:pPr>
                              <w:pStyle w:val="BCopyrightsmallprint"/>
                              <w:rPr>
                                <w:rStyle w:val="Boldbodycharacter"/>
                                <w:rFonts w:ascii="Segoe UI" w:eastAsia="Calibri" w:hAnsi="Segoe UI" w:cs="Segoe UI"/>
                                <w:bCs/>
                                <w:color w:val="3B1D1E"/>
                                <w:sz w:val="20"/>
                                <w:szCs w:val="20"/>
                              </w:rPr>
                            </w:pPr>
                            <w:r w:rsidRPr="00392F19">
                              <w:rPr>
                                <w:sz w:val="21"/>
                                <w:szCs w:val="21"/>
                              </w:rPr>
                              <w:t xml:space="preserve">Index: </w:t>
                            </w:r>
                            <w:r w:rsidR="00AC13E8" w:rsidRPr="00B304D5">
                              <w:rPr>
                                <w:rFonts w:ascii="Segoe UI" w:eastAsia="Calibri" w:hAnsi="Segoe UI" w:cs="Segoe UI"/>
                                <w:b/>
                                <w:color w:val="3B1D1E"/>
                                <w:sz w:val="20"/>
                                <w:szCs w:val="20"/>
                              </w:rPr>
                              <w:t>EUR 68/0841/2026</w:t>
                            </w:r>
                          </w:p>
                          <w:p w14:paraId="13BA83E2" w14:textId="03290306"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00932357">
                              <w:rPr>
                                <w:rStyle w:val="Boldbodycharacter"/>
                                <w:sz w:val="21"/>
                                <w:szCs w:val="21"/>
                              </w:rPr>
                              <w:t>March 2026</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5765C0D7" w:rsidR="00070213" w:rsidRPr="000660E7" w:rsidRDefault="00070213" w:rsidP="00140418">
                            <w:pPr>
                              <w:pStyle w:val="BCopyrightsmallprint"/>
                              <w:rPr>
                                <w:sz w:val="16"/>
                                <w:szCs w:val="16"/>
                              </w:rPr>
                            </w:pPr>
                            <w:r w:rsidRPr="00014BD2">
                              <w:rPr>
                                <w:sz w:val="16"/>
                                <w:szCs w:val="16"/>
                              </w:rPr>
                              <w:t>© Amnesty International 202</w:t>
                            </w:r>
                            <w:r w:rsidR="00932357">
                              <w:rPr>
                                <w:sz w:val="16"/>
                                <w:szCs w:val="16"/>
                              </w:rPr>
                              <w:t>6</w:t>
                            </w:r>
                          </w:p>
                          <w:p w14:paraId="2247AD3B" w14:textId="77777777" w:rsidR="00070213" w:rsidRDefault="000702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173152B5" w:rsidR="00070213" w:rsidRPr="00B304D5" w:rsidRDefault="00070213" w:rsidP="0081658E">
                      <w:pPr>
                        <w:pStyle w:val="BCopyrightsmallprint"/>
                        <w:rPr>
                          <w:rStyle w:val="Boldbodycharacter"/>
                          <w:rFonts w:ascii="Segoe UI" w:eastAsia="Calibri" w:hAnsi="Segoe UI" w:cs="Segoe UI"/>
                          <w:bCs/>
                          <w:color w:val="3B1D1E"/>
                          <w:sz w:val="20"/>
                          <w:szCs w:val="20"/>
                        </w:rPr>
                      </w:pPr>
                      <w:r w:rsidRPr="00392F19">
                        <w:rPr>
                          <w:sz w:val="21"/>
                          <w:szCs w:val="21"/>
                        </w:rPr>
                        <w:t xml:space="preserve">Index: </w:t>
                      </w:r>
                      <w:r w:rsidR="00AC13E8" w:rsidRPr="00B304D5">
                        <w:rPr>
                          <w:rFonts w:ascii="Segoe UI" w:eastAsia="Calibri" w:hAnsi="Segoe UI" w:cs="Segoe UI"/>
                          <w:b/>
                          <w:color w:val="3B1D1E"/>
                          <w:sz w:val="20"/>
                          <w:szCs w:val="20"/>
                        </w:rPr>
                        <w:t>EUR 68/0841/2026</w:t>
                      </w:r>
                    </w:p>
                    <w:p w14:paraId="13BA83E2" w14:textId="03290306" w:rsidR="00070213" w:rsidRPr="00014BD2" w:rsidRDefault="00070213" w:rsidP="0081658E">
                      <w:pPr>
                        <w:pStyle w:val="BCopyrightsmallprint"/>
                        <w:rPr>
                          <w:sz w:val="21"/>
                          <w:szCs w:val="21"/>
                        </w:rPr>
                      </w:pPr>
                      <w:r w:rsidRPr="00392F19">
                        <w:rPr>
                          <w:sz w:val="21"/>
                          <w:szCs w:val="21"/>
                        </w:rPr>
                        <w:t>Publication</w:t>
                      </w:r>
                      <w:r w:rsidRPr="00014BD2">
                        <w:rPr>
                          <w:sz w:val="21"/>
                          <w:szCs w:val="21"/>
                        </w:rPr>
                        <w:t xml:space="preserve">: </w:t>
                      </w:r>
                      <w:r w:rsidR="00932357">
                        <w:rPr>
                          <w:rStyle w:val="Boldbodycharacter"/>
                          <w:sz w:val="21"/>
                          <w:szCs w:val="21"/>
                        </w:rPr>
                        <w:t>March 2026</w:t>
                      </w:r>
                    </w:p>
                    <w:p w14:paraId="75622893" w14:textId="77777777" w:rsidR="00070213" w:rsidRPr="00014BD2" w:rsidRDefault="00070213" w:rsidP="0081658E">
                      <w:pPr>
                        <w:pStyle w:val="BCopyrightsmallprint"/>
                        <w:rPr>
                          <w:sz w:val="21"/>
                          <w:szCs w:val="21"/>
                        </w:rPr>
                      </w:pPr>
                      <w:r w:rsidRPr="00014BD2">
                        <w:rPr>
                          <w:sz w:val="21"/>
                          <w:szCs w:val="21"/>
                        </w:rPr>
                        <w:t xml:space="preserve">Original language: </w:t>
                      </w:r>
                      <w:r w:rsidRPr="00014BD2">
                        <w:rPr>
                          <w:rFonts w:ascii="Amnesty Trade Gothic" w:hAnsi="Amnesty Trade Gothic"/>
                          <w:b/>
                          <w:sz w:val="21"/>
                          <w:szCs w:val="21"/>
                        </w:rPr>
                        <w:t>English</w:t>
                      </w:r>
                    </w:p>
                    <w:p w14:paraId="51BB8770" w14:textId="5765C0D7" w:rsidR="00070213" w:rsidRPr="000660E7" w:rsidRDefault="00070213" w:rsidP="00140418">
                      <w:pPr>
                        <w:pStyle w:val="BCopyrightsmallprint"/>
                        <w:rPr>
                          <w:sz w:val="16"/>
                          <w:szCs w:val="16"/>
                        </w:rPr>
                      </w:pPr>
                      <w:r w:rsidRPr="00014BD2">
                        <w:rPr>
                          <w:sz w:val="16"/>
                          <w:szCs w:val="16"/>
                        </w:rPr>
                        <w:t>© Amnesty International 202</w:t>
                      </w:r>
                      <w:r w:rsidR="00932357">
                        <w:rPr>
                          <w:sz w:val="16"/>
                          <w:szCs w:val="16"/>
                        </w:rPr>
                        <w:t>6</w:t>
                      </w:r>
                    </w:p>
                    <w:p w14:paraId="2247AD3B" w14:textId="77777777" w:rsidR="00070213" w:rsidRDefault="00070213"/>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070213" w:rsidRPr="00D4065A" w:rsidRDefault="0007021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070213" w:rsidRPr="00D4065A" w:rsidRDefault="0007021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932357">
      <w:headerReference w:type="default" r:id="rId35"/>
      <w:headerReference w:type="first" r:id="rId36"/>
      <w:type w:val="continuous"/>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BB00F" w14:textId="77777777" w:rsidR="00A73B7C" w:rsidRDefault="00A73B7C" w:rsidP="003A7195">
      <w:r>
        <w:separator/>
      </w:r>
    </w:p>
  </w:endnote>
  <w:endnote w:type="continuationSeparator" w:id="0">
    <w:p w14:paraId="2A065402" w14:textId="77777777" w:rsidR="00A73B7C" w:rsidRDefault="00A73B7C" w:rsidP="003A7195">
      <w:r>
        <w:continuationSeparator/>
      </w:r>
    </w:p>
  </w:endnote>
  <w:endnote w:type="continuationNotice" w:id="1">
    <w:p w14:paraId="34DAA447" w14:textId="77777777" w:rsidR="00A73B7C" w:rsidRDefault="00A73B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20C4" w14:textId="13A12D09" w:rsidR="002B05E8" w:rsidRPr="00914551" w:rsidRDefault="00652E46" w:rsidP="002B05E8">
    <w:pPr>
      <w:pStyle w:val="BFootertitle"/>
      <w:spacing w:before="160"/>
    </w:pPr>
    <w:r>
      <w:rPr>
        <w:noProof/>
      </w:rPr>
      <w:drawing>
        <wp:anchor distT="0" distB="0" distL="114300" distR="114300" simplePos="0" relativeHeight="251672577" behindDoc="0" locked="0" layoutInCell="1" allowOverlap="1" wp14:anchorId="565E04C6" wp14:editId="188B2FD0">
          <wp:simplePos x="0" y="0"/>
          <wp:positionH relativeFrom="page">
            <wp:posOffset>5363210</wp:posOffset>
          </wp:positionH>
          <wp:positionV relativeFrom="paragraph">
            <wp:posOffset>0</wp:posOffset>
          </wp:positionV>
          <wp:extent cx="1468755" cy="626110"/>
          <wp:effectExtent l="0" t="0" r="0" b="2540"/>
          <wp:wrapNone/>
          <wp:docPr id="1749800737" name="Picture 174980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B05E8">
      <w:t>slovenia</w:t>
    </w:r>
    <w:r w:rsidR="002B05E8" w:rsidRPr="00914551">
      <w:tab/>
    </w:r>
  </w:p>
  <w:p w14:paraId="46C9BD9E" w14:textId="77777777" w:rsidR="002B05E8" w:rsidRDefault="002B05E8" w:rsidP="002B05E8">
    <w:pPr>
      <w:pStyle w:val="BFooterbriefingsubtitle"/>
      <w:rPr>
        <w:lang w:val="en-GB"/>
      </w:rPr>
    </w:pPr>
    <w:r w:rsidRPr="0021319C">
      <w:rPr>
        <w:lang w:val="en-GB"/>
      </w:rPr>
      <w:t xml:space="preserve">SUBMISSION TO THE UN COMMITTEE ON THE ELIMINATION OF RACIAL DISCRIMINATION </w:t>
    </w:r>
  </w:p>
  <w:p w14:paraId="447C3C00" w14:textId="77777777" w:rsidR="002B05E8" w:rsidRPr="0021319C" w:rsidRDefault="002B05E8" w:rsidP="002B05E8">
    <w:pPr>
      <w:pStyle w:val="BFooterbriefingsubtitle"/>
      <w:rPr>
        <w:lang w:val="en-GB"/>
      </w:rPr>
    </w:pPr>
    <w:r w:rsidRPr="00914551">
      <w:tab/>
    </w:r>
  </w:p>
  <w:p w14:paraId="6D16B187" w14:textId="77777777" w:rsidR="002B05E8" w:rsidRPr="003E2AA1" w:rsidRDefault="002B05E8" w:rsidP="002B05E8">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1</w:t>
    </w:r>
    <w:r w:rsidRPr="003E2AA1">
      <w:rPr>
        <w:rFonts w:ascii="Amnesty Trade Gothic Cn" w:hAnsi="Amnesty Trade Gothic Cn"/>
        <w:noProof/>
      </w:rPr>
      <w:fldChar w:fldCharType="end"/>
    </w:r>
  </w:p>
  <w:p w14:paraId="31E3F20E" w14:textId="1AA5669B" w:rsidR="002B05E8" w:rsidRPr="003E2AA1" w:rsidRDefault="002B05E8" w:rsidP="00DB570D">
    <w:pPr>
      <w:pStyle w:val="BFootertitle"/>
      <w:spacing w:before="160"/>
    </w:pPr>
  </w:p>
  <w:p w14:paraId="68376FFA" w14:textId="77777777" w:rsidR="00070213" w:rsidRPr="003E2AA1" w:rsidRDefault="00070213" w:rsidP="004458F9">
    <w:pPr>
      <w:tabs>
        <w:tab w:val="center" w:pos="4423"/>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337C" w14:textId="121559BA" w:rsidR="00070213" w:rsidRDefault="00070213">
    <w:pPr>
      <w:pStyle w:val="Footer"/>
    </w:pPr>
    <w:r w:rsidRPr="00CB0FBD">
      <w:rPr>
        <w:noProof/>
        <w:lang w:eastAsia="en-GB"/>
      </w:rPr>
      <w:drawing>
        <wp:anchor distT="0" distB="0" distL="114300" distR="114300" simplePos="0" relativeHeight="251674625"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850083408" name="Picture 85008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2ABC" w14:textId="4A93CFF8" w:rsidR="002B05E8" w:rsidRPr="00914551" w:rsidRDefault="002B05E8" w:rsidP="002B05E8">
    <w:pPr>
      <w:pStyle w:val="BFootertitle"/>
      <w:spacing w:before="160"/>
    </w:pPr>
    <w:r>
      <w:t>slovenia</w:t>
    </w:r>
    <w:r w:rsidRPr="00914551">
      <w:tab/>
    </w:r>
  </w:p>
  <w:p w14:paraId="2EC762D0" w14:textId="77777777" w:rsidR="002B05E8" w:rsidRDefault="002B05E8" w:rsidP="002B05E8">
    <w:pPr>
      <w:pStyle w:val="BFooterbriefingsubtitle"/>
      <w:rPr>
        <w:lang w:val="en-GB"/>
      </w:rPr>
    </w:pPr>
    <w:r w:rsidRPr="0021319C">
      <w:rPr>
        <w:lang w:val="en-GB"/>
      </w:rPr>
      <w:t xml:space="preserve">SUBMISSION TO THE UN COMMITTEE ON THE ELIMINATION OF RACIAL DISCRIMINATION </w:t>
    </w:r>
  </w:p>
  <w:p w14:paraId="32268A59" w14:textId="77777777" w:rsidR="002B05E8" w:rsidRPr="0021319C" w:rsidRDefault="002B05E8" w:rsidP="002B05E8">
    <w:pPr>
      <w:pStyle w:val="BFooterbriefingsubtitle"/>
      <w:rPr>
        <w:lang w:val="en-GB"/>
      </w:rPr>
    </w:pPr>
    <w:r w:rsidRPr="00914551">
      <w:tab/>
    </w:r>
  </w:p>
  <w:p w14:paraId="3DD85DE7" w14:textId="768AF834" w:rsidR="002B05E8" w:rsidRPr="00B304D5" w:rsidRDefault="002B05E8" w:rsidP="00B304D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1</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D38DD" w14:textId="77777777" w:rsidR="00B304D5" w:rsidRPr="00914551" w:rsidRDefault="00B304D5" w:rsidP="00B304D5">
    <w:pPr>
      <w:pStyle w:val="BFootertitle"/>
      <w:spacing w:before="160"/>
    </w:pPr>
    <w:r>
      <w:t>slovenia</w:t>
    </w:r>
    <w:r w:rsidRPr="00914551">
      <w:tab/>
    </w:r>
  </w:p>
  <w:p w14:paraId="70FB3C0A" w14:textId="77777777" w:rsidR="00B304D5" w:rsidRDefault="00B304D5" w:rsidP="00B304D5">
    <w:pPr>
      <w:pStyle w:val="BFooterbriefingsubtitle"/>
      <w:rPr>
        <w:lang w:val="en-GB"/>
      </w:rPr>
    </w:pPr>
    <w:r w:rsidRPr="0021319C">
      <w:rPr>
        <w:lang w:val="en-GB"/>
      </w:rPr>
      <w:t xml:space="preserve">SUBMISSION TO THE UN COMMITTEE ON THE ELIMINATION OF RACIAL DISCRIMINATION </w:t>
    </w:r>
  </w:p>
  <w:p w14:paraId="713B4FF4" w14:textId="77777777" w:rsidR="00B304D5" w:rsidRPr="0021319C" w:rsidRDefault="00B304D5" w:rsidP="00B304D5">
    <w:pPr>
      <w:pStyle w:val="BFooterbriefingsubtitle"/>
      <w:rPr>
        <w:lang w:val="en-GB"/>
      </w:rPr>
    </w:pPr>
    <w:r w:rsidRPr="00914551">
      <w:tab/>
    </w:r>
  </w:p>
  <w:p w14:paraId="6BB85DCC" w14:textId="69320F6B" w:rsidR="00B304D5" w:rsidRPr="00B304D5" w:rsidRDefault="00B304D5" w:rsidP="00B304D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8235" w14:textId="655B663C" w:rsidR="00547927" w:rsidRPr="00547927" w:rsidRDefault="00547927" w:rsidP="00547927">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BF591" w14:textId="77777777" w:rsidR="00A73B7C" w:rsidRDefault="00A73B7C" w:rsidP="003A7195">
      <w:r>
        <w:separator/>
      </w:r>
    </w:p>
  </w:footnote>
  <w:footnote w:type="continuationSeparator" w:id="0">
    <w:p w14:paraId="7ADAD382" w14:textId="77777777" w:rsidR="00A73B7C" w:rsidRDefault="00A73B7C" w:rsidP="003A7195">
      <w:r>
        <w:continuationSeparator/>
      </w:r>
    </w:p>
  </w:footnote>
  <w:footnote w:type="continuationNotice" w:id="1">
    <w:p w14:paraId="39388255" w14:textId="77777777" w:rsidR="00A73B7C" w:rsidRDefault="00A73B7C"/>
  </w:footnote>
  <w:footnote w:id="2">
    <w:p w14:paraId="23367E69" w14:textId="0BDE4949" w:rsidR="00B304D5" w:rsidRPr="00B35A2E" w:rsidRDefault="00B304D5" w:rsidP="00B35A2E">
      <w:pPr>
        <w:pStyle w:val="FootnoteText"/>
        <w:spacing w:after="0"/>
      </w:pPr>
      <w:r w:rsidRPr="00B35A2E">
        <w:rPr>
          <w:rStyle w:val="FootnoteReference"/>
        </w:rPr>
        <w:footnoteRef/>
      </w:r>
      <w:r w:rsidRPr="00B35A2E">
        <w:t xml:space="preserve"> </w:t>
      </w:r>
      <w:r w:rsidR="0073199D">
        <w:t xml:space="preserve">Amnesty International, </w:t>
      </w:r>
      <w:r w:rsidR="00743197">
        <w:t>“</w:t>
      </w:r>
      <w:r w:rsidR="0073199D">
        <w:t>Parallel Lives</w:t>
      </w:r>
      <w:r w:rsidR="00743197">
        <w:t>”</w:t>
      </w:r>
      <w:r w:rsidR="0073199D">
        <w:t xml:space="preserve">, </w:t>
      </w:r>
      <w:r w:rsidR="0079717C">
        <w:t xml:space="preserve">2011, </w:t>
      </w:r>
      <w:hyperlink r:id="rId1" w:history="1">
        <w:r w:rsidR="00743197" w:rsidRPr="00383CB7">
          <w:rPr>
            <w:rStyle w:val="Hyperlink"/>
            <w:rFonts w:asciiTheme="minorHAnsi" w:hAnsiTheme="minorHAnsi"/>
          </w:rPr>
          <w:t>https://www.amnesty.org/en/wp-content/uploads/2021/06/eur680052011en.pdf</w:t>
        </w:r>
      </w:hyperlink>
      <w:r w:rsidRPr="00B35A2E">
        <w:rPr>
          <w:rFonts w:asciiTheme="minorHAnsi" w:hAnsiTheme="minorHAnsi"/>
        </w:rPr>
        <w:t xml:space="preserve"> </w:t>
      </w:r>
    </w:p>
  </w:footnote>
  <w:footnote w:id="3">
    <w:p w14:paraId="265ED006" w14:textId="163299D9" w:rsidR="00303A78" w:rsidRPr="00B35A2E" w:rsidRDefault="00303A78"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rPr>
        <w:t xml:space="preserve"> </w:t>
      </w:r>
      <w:r w:rsidR="00B326B3">
        <w:rPr>
          <w:rFonts w:asciiTheme="minorHAnsi" w:hAnsiTheme="minorHAnsi"/>
        </w:rPr>
        <w:t xml:space="preserve">National Action Programme </w:t>
      </w:r>
      <w:r w:rsidR="00D92B0B">
        <w:rPr>
          <w:rFonts w:asciiTheme="minorHAnsi" w:hAnsiTheme="minorHAnsi"/>
        </w:rPr>
        <w:t xml:space="preserve">for Roma </w:t>
      </w:r>
      <w:r w:rsidR="007416F5">
        <w:rPr>
          <w:rFonts w:asciiTheme="minorHAnsi" w:hAnsiTheme="minorHAnsi"/>
        </w:rPr>
        <w:t>for the Period 2021-2030, 28</w:t>
      </w:r>
      <w:r w:rsidR="007416F5" w:rsidRPr="007416F5">
        <w:rPr>
          <w:rFonts w:asciiTheme="minorHAnsi" w:hAnsiTheme="minorHAnsi"/>
          <w:vertAlign w:val="superscript"/>
        </w:rPr>
        <w:t>th</w:t>
      </w:r>
      <w:r w:rsidR="007416F5">
        <w:rPr>
          <w:rFonts w:asciiTheme="minorHAnsi" w:hAnsiTheme="minorHAnsi"/>
        </w:rPr>
        <w:t xml:space="preserve"> December 2021, </w:t>
      </w:r>
      <w:hyperlink r:id="rId2" w:history="1">
        <w:r w:rsidR="007C65F8" w:rsidRPr="00383CB7">
          <w:rPr>
            <w:rStyle w:val="Hyperlink"/>
            <w:rFonts w:asciiTheme="minorHAnsi" w:hAnsiTheme="minorHAnsi"/>
          </w:rPr>
          <w:t>https://www.gov.si/assets/vladne-sluzbe/UN/Dokumenti-Romi/35778fa671/Program_ukrepov.pdf</w:t>
        </w:r>
      </w:hyperlink>
      <w:r w:rsidRPr="00B35A2E">
        <w:rPr>
          <w:rFonts w:asciiTheme="minorHAnsi" w:hAnsiTheme="minorHAnsi"/>
        </w:rPr>
        <w:t xml:space="preserve"> </w:t>
      </w:r>
      <w:r w:rsidR="003311FC">
        <w:rPr>
          <w:rFonts w:asciiTheme="minorHAnsi" w:hAnsiTheme="minorHAnsi"/>
        </w:rPr>
        <w:t>(in Slovenian)</w:t>
      </w:r>
      <w:r w:rsidR="000A6D87">
        <w:rPr>
          <w:rFonts w:asciiTheme="minorHAnsi" w:hAnsiTheme="minorHAnsi"/>
        </w:rPr>
        <w:t>.</w:t>
      </w:r>
    </w:p>
  </w:footnote>
  <w:footnote w:id="4">
    <w:p w14:paraId="04DB54F1" w14:textId="22F9B12B" w:rsidR="008276B3" w:rsidRPr="00B35A2E" w:rsidRDefault="008276B3"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D927E8" w:rsidRPr="00D927E8">
        <w:rPr>
          <w:rFonts w:asciiTheme="minorHAnsi" w:hAnsiTheme="minorHAnsi"/>
          <w:lang w:val="sl-SI"/>
        </w:rPr>
        <w:t xml:space="preserve">Annual evaluation of the implementation of the National </w:t>
      </w:r>
      <w:r w:rsidR="00D927E8">
        <w:rPr>
          <w:rFonts w:asciiTheme="minorHAnsi" w:hAnsiTheme="minorHAnsi"/>
          <w:lang w:val="sl-SI"/>
        </w:rPr>
        <w:t>Action Programme</w:t>
      </w:r>
      <w:r w:rsidR="00D927E8" w:rsidRPr="00D927E8">
        <w:rPr>
          <w:rFonts w:asciiTheme="minorHAnsi" w:hAnsiTheme="minorHAnsi"/>
          <w:lang w:val="sl-SI"/>
        </w:rPr>
        <w:t xml:space="preserve"> for Roma for the period 2017</w:t>
      </w:r>
      <w:r w:rsidR="00D927E8" w:rsidRPr="00D927E8">
        <w:rPr>
          <w:rFonts w:asciiTheme="minorHAnsi" w:hAnsiTheme="minorHAnsi" w:hint="cs"/>
          <w:lang w:val="sl-SI"/>
        </w:rPr>
        <w:t>–</w:t>
      </w:r>
      <w:r w:rsidR="00D927E8" w:rsidRPr="00D927E8">
        <w:rPr>
          <w:rFonts w:asciiTheme="minorHAnsi" w:hAnsiTheme="minorHAnsi"/>
          <w:lang w:val="sl-SI"/>
        </w:rPr>
        <w:t>2021</w:t>
      </w:r>
      <w:r w:rsidR="00476E6C">
        <w:rPr>
          <w:rFonts w:asciiTheme="minorHAnsi" w:hAnsiTheme="minorHAnsi"/>
          <w:lang w:val="sl-SI"/>
        </w:rPr>
        <w:t xml:space="preserve"> -</w:t>
      </w:r>
      <w:r w:rsidR="00D927E8" w:rsidRPr="00D927E8">
        <w:rPr>
          <w:rFonts w:asciiTheme="minorHAnsi" w:hAnsiTheme="minorHAnsi"/>
          <w:lang w:val="sl-SI"/>
        </w:rPr>
        <w:t xml:space="preserve"> Final report on the interim assessment</w:t>
      </w:r>
      <w:r w:rsidR="00476E6C">
        <w:rPr>
          <w:rFonts w:asciiTheme="minorHAnsi" w:hAnsiTheme="minorHAnsi"/>
          <w:lang w:val="sl-SI"/>
        </w:rPr>
        <w:t>,</w:t>
      </w:r>
      <w:r w:rsidR="00446399">
        <w:rPr>
          <w:rFonts w:asciiTheme="minorHAnsi" w:hAnsiTheme="minorHAnsi"/>
          <w:lang w:val="sl-SI"/>
        </w:rPr>
        <w:t xml:space="preserve"> November 2018,</w:t>
      </w:r>
      <w:r w:rsidR="00476E6C">
        <w:rPr>
          <w:rFonts w:asciiTheme="minorHAnsi" w:hAnsiTheme="minorHAnsi"/>
          <w:lang w:val="sl-SI"/>
        </w:rPr>
        <w:t xml:space="preserve"> </w:t>
      </w:r>
      <w:hyperlink r:id="rId3" w:history="1">
        <w:r w:rsidR="00446399" w:rsidRPr="00383CB7">
          <w:rPr>
            <w:rStyle w:val="Hyperlink"/>
            <w:rFonts w:asciiTheme="minorHAnsi" w:hAnsiTheme="minorHAnsi"/>
            <w:lang w:val="sl-SI"/>
          </w:rPr>
          <w:t>https://www.gov.si/assets/vladne-sluzbe/UN/SIFOROMA-3/Letna-evalvacija-uresnicevanja-NPUR-2017-2021.pdf</w:t>
        </w:r>
      </w:hyperlink>
      <w:r w:rsidRPr="00B35A2E">
        <w:rPr>
          <w:rFonts w:asciiTheme="minorHAnsi" w:hAnsiTheme="minorHAnsi"/>
          <w:lang w:val="sl-SI"/>
        </w:rPr>
        <w:t xml:space="preserve"> </w:t>
      </w:r>
      <w:r w:rsidR="003311FC">
        <w:rPr>
          <w:rFonts w:asciiTheme="minorHAnsi" w:hAnsiTheme="minorHAnsi"/>
          <w:lang w:val="sl-SI"/>
        </w:rPr>
        <w:t>(in Slovenian)</w:t>
      </w:r>
      <w:r w:rsidR="00CB2762">
        <w:rPr>
          <w:rFonts w:asciiTheme="minorHAnsi" w:hAnsiTheme="minorHAnsi"/>
          <w:lang w:val="sl-SI"/>
        </w:rPr>
        <w:t>.</w:t>
      </w:r>
    </w:p>
  </w:footnote>
  <w:footnote w:id="5">
    <w:p w14:paraId="4507359B" w14:textId="600E8BB8" w:rsidR="00303A78" w:rsidRPr="00B35A2E" w:rsidRDefault="00303A78"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1B1230" w:rsidRPr="001B1230">
        <w:rPr>
          <w:rFonts w:asciiTheme="minorHAnsi" w:hAnsiTheme="minorHAnsi"/>
          <w:lang w:val="sl-SI"/>
        </w:rPr>
        <w:t>Special Report</w:t>
      </w:r>
      <w:r w:rsidR="001B1230">
        <w:rPr>
          <w:rFonts w:asciiTheme="minorHAnsi" w:hAnsiTheme="minorHAnsi"/>
          <w:lang w:val="sl-SI"/>
        </w:rPr>
        <w:t xml:space="preserve"> by </w:t>
      </w:r>
      <w:r w:rsidR="0020600F" w:rsidRPr="0020600F">
        <w:rPr>
          <w:rFonts w:asciiTheme="minorHAnsi" w:hAnsiTheme="minorHAnsi"/>
          <w:lang w:val="sl-SI"/>
        </w:rPr>
        <w:t>The Advocate of the Principle of Equality</w:t>
      </w:r>
      <w:r w:rsidR="0020600F">
        <w:rPr>
          <w:rFonts w:asciiTheme="minorHAnsi" w:hAnsiTheme="minorHAnsi"/>
          <w:lang w:val="sl-SI"/>
        </w:rPr>
        <w:t>:</w:t>
      </w:r>
      <w:r w:rsidR="001B1230" w:rsidRPr="001B1230">
        <w:rPr>
          <w:rFonts w:asciiTheme="minorHAnsi" w:hAnsiTheme="minorHAnsi"/>
          <w:lang w:val="sl-SI"/>
        </w:rPr>
        <w:t xml:space="preserve"> </w:t>
      </w:r>
      <w:r w:rsidR="00694741">
        <w:rPr>
          <w:rFonts w:asciiTheme="minorHAnsi" w:hAnsiTheme="minorHAnsi"/>
          <w:lang w:val="sl-SI"/>
        </w:rPr>
        <w:t>'</w:t>
      </w:r>
      <w:r w:rsidR="001B1230" w:rsidRPr="001B1230">
        <w:rPr>
          <w:rFonts w:asciiTheme="minorHAnsi" w:hAnsiTheme="minorHAnsi"/>
          <w:lang w:val="sl-SI"/>
        </w:rPr>
        <w:t>Challenges in the Upbringing and Education of Roma Children and Adolescents</w:t>
      </w:r>
      <w:r w:rsidR="00694741">
        <w:rPr>
          <w:rFonts w:asciiTheme="minorHAnsi" w:hAnsiTheme="minorHAnsi"/>
          <w:lang w:val="sl-SI"/>
        </w:rPr>
        <w:t>', October 2025,</w:t>
      </w:r>
      <w:r w:rsidR="001B1230" w:rsidRPr="001B1230">
        <w:rPr>
          <w:rFonts w:asciiTheme="minorHAnsi" w:hAnsiTheme="minorHAnsi"/>
          <w:lang w:val="sl-SI"/>
        </w:rPr>
        <w:t xml:space="preserve"> </w:t>
      </w:r>
      <w:hyperlink r:id="rId4" w:history="1">
        <w:r w:rsidRPr="00B35A2E">
          <w:rPr>
            <w:rStyle w:val="Hyperlink"/>
            <w:rFonts w:asciiTheme="minorHAnsi" w:hAnsiTheme="minorHAnsi"/>
            <w:lang w:val="sl-SI"/>
          </w:rPr>
          <w:t>https://zagovornik.si/wp-content/uploads/2025/10/Izzivi-pri-vzgoji-in-izobrazevanju-romskih-otrok-in-mladostnikov-posebno-porocilo-1.pdf</w:t>
        </w:r>
      </w:hyperlink>
      <w:r w:rsidRPr="00B35A2E">
        <w:rPr>
          <w:rFonts w:asciiTheme="minorHAnsi" w:hAnsiTheme="minorHAnsi"/>
          <w:lang w:val="sl-SI"/>
        </w:rPr>
        <w:t xml:space="preserve"> </w:t>
      </w:r>
      <w:r w:rsidR="003311FC">
        <w:rPr>
          <w:rFonts w:asciiTheme="minorHAnsi" w:hAnsiTheme="minorHAnsi"/>
          <w:lang w:val="sl-SI"/>
        </w:rPr>
        <w:t>(in Slovenian)</w:t>
      </w:r>
      <w:r w:rsidR="00CB2762">
        <w:rPr>
          <w:rFonts w:asciiTheme="minorHAnsi" w:hAnsiTheme="minorHAnsi"/>
          <w:lang w:val="sl-SI"/>
        </w:rPr>
        <w:t>.</w:t>
      </w:r>
    </w:p>
  </w:footnote>
  <w:footnote w:id="6">
    <w:p w14:paraId="40A05FDD" w14:textId="3B732F69" w:rsidR="00303A78" w:rsidRPr="00B35A2E" w:rsidRDefault="00303A78"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DB3D7F">
        <w:rPr>
          <w:rFonts w:asciiTheme="minorHAnsi" w:hAnsiTheme="minorHAnsi"/>
          <w:lang w:val="sl-SI"/>
        </w:rPr>
        <w:t xml:space="preserve">ECRI Report </w:t>
      </w:r>
      <w:r w:rsidR="00A33932">
        <w:rPr>
          <w:rFonts w:asciiTheme="minorHAnsi" w:hAnsiTheme="minorHAnsi"/>
          <w:lang w:val="sl-SI"/>
        </w:rPr>
        <w:t>on Slovenia (sixth monitorin</w:t>
      </w:r>
      <w:r w:rsidR="00E46AC8">
        <w:rPr>
          <w:rFonts w:asciiTheme="minorHAnsi" w:hAnsiTheme="minorHAnsi"/>
          <w:lang w:val="sl-SI"/>
        </w:rPr>
        <w:t>g cycle), 30</w:t>
      </w:r>
      <w:r w:rsidR="00FC36BB" w:rsidRPr="00FC36BB">
        <w:rPr>
          <w:rFonts w:asciiTheme="minorHAnsi" w:hAnsiTheme="minorHAnsi"/>
          <w:vertAlign w:val="superscript"/>
          <w:lang w:val="sl-SI"/>
        </w:rPr>
        <w:t>th</w:t>
      </w:r>
      <w:r w:rsidR="00FC36BB">
        <w:rPr>
          <w:rFonts w:asciiTheme="minorHAnsi" w:hAnsiTheme="minorHAnsi"/>
          <w:lang w:val="sl-SI"/>
        </w:rPr>
        <w:t xml:space="preserve"> October 2025, </w:t>
      </w:r>
      <w:r w:rsidR="00FC36BB">
        <w:fldChar w:fldCharType="begin"/>
      </w:r>
      <w:r w:rsidR="00FC36BB">
        <w:instrText>HYPERLINK "https://rm.coe.int/sixth-report-on-slovenia/4880291ae8"</w:instrText>
      </w:r>
      <w:r w:rsidR="00FC36BB">
        <w:fldChar w:fldCharType="separate"/>
      </w:r>
      <w:r w:rsidR="00FC36BB" w:rsidRPr="00383CB7">
        <w:rPr>
          <w:rStyle w:val="Hyperlink"/>
          <w:rFonts w:asciiTheme="minorHAnsi" w:hAnsiTheme="minorHAnsi"/>
          <w:lang w:val="sl-SI"/>
        </w:rPr>
        <w:t>https://rm.coe.int/sixth-report-on-slovenia/4880291ae8</w:t>
      </w:r>
      <w:r w:rsidR="00FC36BB">
        <w:fldChar w:fldCharType="end"/>
      </w:r>
      <w:r w:rsidR="00D3663E" w:rsidRPr="00B35A2E">
        <w:rPr>
          <w:rFonts w:asciiTheme="minorHAnsi" w:hAnsiTheme="minorHAnsi"/>
          <w:lang w:val="sl-SI"/>
        </w:rPr>
        <w:t xml:space="preserve"> </w:t>
      </w:r>
    </w:p>
  </w:footnote>
  <w:footnote w:id="7">
    <w:p w14:paraId="24D36FB6" w14:textId="54F60137" w:rsidR="00F20974" w:rsidRPr="00B35A2E" w:rsidRDefault="00F20974"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DE0207">
        <w:rPr>
          <w:rFonts w:asciiTheme="minorHAnsi" w:hAnsiTheme="minorHAnsi"/>
          <w:lang w:val="sl-SI"/>
        </w:rPr>
        <w:t>N</w:t>
      </w:r>
      <w:r w:rsidR="002B6CD5">
        <w:rPr>
          <w:rFonts w:asciiTheme="minorHAnsi" w:hAnsiTheme="minorHAnsi"/>
          <w:lang w:val="sl-SI"/>
        </w:rPr>
        <w:t>a</w:t>
      </w:r>
      <w:r w:rsidR="00DE0207">
        <w:rPr>
          <w:rFonts w:asciiTheme="minorHAnsi" w:hAnsiTheme="minorHAnsi"/>
          <w:lang w:val="sl-SI"/>
        </w:rPr>
        <w:t>tional Public Broadcaster,</w:t>
      </w:r>
      <w:r w:rsidR="00F372EE">
        <w:rPr>
          <w:rFonts w:asciiTheme="minorHAnsi" w:hAnsiTheme="minorHAnsi"/>
          <w:lang w:val="sl-SI"/>
        </w:rPr>
        <w:t xml:space="preserve"> '</w:t>
      </w:r>
      <w:r w:rsidR="00F372EE" w:rsidRPr="00F372EE">
        <w:rPr>
          <w:rFonts w:asciiTheme="minorHAnsi" w:hAnsiTheme="minorHAnsi"/>
          <w:lang w:val="sl-SI"/>
        </w:rPr>
        <w:t xml:space="preserve">Based on the </w:t>
      </w:r>
      <w:r w:rsidR="00F372EE" w:rsidRPr="00F372EE">
        <w:rPr>
          <w:rFonts w:asciiTheme="minorHAnsi" w:hAnsiTheme="minorHAnsi" w:hint="cs"/>
          <w:lang w:val="sl-SI"/>
        </w:rPr>
        <w:t>Š</w:t>
      </w:r>
      <w:r w:rsidR="00F372EE" w:rsidRPr="00F372EE">
        <w:rPr>
          <w:rFonts w:asciiTheme="minorHAnsi" w:hAnsiTheme="minorHAnsi"/>
          <w:lang w:val="sl-SI"/>
        </w:rPr>
        <w:t>utar Act, risky areas declared in Ljubljana and Novo Mesto</w:t>
      </w:r>
      <w:r w:rsidR="00F372EE">
        <w:rPr>
          <w:rFonts w:asciiTheme="minorHAnsi" w:hAnsiTheme="minorHAnsi"/>
          <w:lang w:val="sl-SI"/>
        </w:rPr>
        <w:t xml:space="preserve">', </w:t>
      </w:r>
      <w:r w:rsidR="00D93A1B">
        <w:rPr>
          <w:rFonts w:asciiTheme="minorHAnsi" w:hAnsiTheme="minorHAnsi"/>
          <w:lang w:val="sl-SI"/>
        </w:rPr>
        <w:t>23</w:t>
      </w:r>
      <w:r w:rsidR="00D93A1B" w:rsidRPr="00D93A1B">
        <w:rPr>
          <w:rFonts w:asciiTheme="minorHAnsi" w:hAnsiTheme="minorHAnsi"/>
          <w:vertAlign w:val="superscript"/>
          <w:lang w:val="sl-SI"/>
        </w:rPr>
        <w:t>rd</w:t>
      </w:r>
      <w:r w:rsidR="00D93A1B">
        <w:rPr>
          <w:rFonts w:asciiTheme="minorHAnsi" w:hAnsiTheme="minorHAnsi"/>
          <w:lang w:val="sl-SI"/>
        </w:rPr>
        <w:t xml:space="preserve"> January 2026:</w:t>
      </w:r>
      <w:r w:rsidR="00DE0207">
        <w:rPr>
          <w:rFonts w:asciiTheme="minorHAnsi" w:hAnsiTheme="minorHAnsi"/>
          <w:lang w:val="sl-SI"/>
        </w:rPr>
        <w:t xml:space="preserve"> </w:t>
      </w:r>
      <w:hyperlink r:id="rId5" w:history="1">
        <w:r w:rsidR="002B6CD5" w:rsidRPr="00383CB7">
          <w:rPr>
            <w:rStyle w:val="Hyperlink"/>
            <w:rFonts w:asciiTheme="minorHAnsi" w:hAnsiTheme="minorHAnsi"/>
            <w:lang w:val="sl-SI"/>
          </w:rPr>
          <w:t>https://www.rtvslo.si/slovenija/na-podlagi-sutarjevega-zakona-razglaseni-tvegani-obmocji-v-ljubljani-in-novem-mestu/771075</w:t>
        </w:r>
      </w:hyperlink>
      <w:r w:rsidR="00D93A1B">
        <w:rPr>
          <w:rFonts w:asciiTheme="minorHAnsi" w:hAnsiTheme="minorHAnsi"/>
          <w:lang w:val="sl-SI"/>
        </w:rPr>
        <w:t xml:space="preserve"> (in Slovenian).</w:t>
      </w:r>
      <w:r w:rsidR="00D3663E" w:rsidRPr="00B35A2E">
        <w:rPr>
          <w:rFonts w:asciiTheme="minorHAnsi" w:hAnsiTheme="minorHAnsi"/>
          <w:lang w:val="sl-SI"/>
        </w:rPr>
        <w:t xml:space="preserve"> </w:t>
      </w:r>
    </w:p>
  </w:footnote>
  <w:footnote w:id="8">
    <w:p w14:paraId="7042ECCE" w14:textId="64ECC673" w:rsidR="2624750F" w:rsidRPr="00B35A2E" w:rsidRDefault="2624750F"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37CA2062" w:rsidRPr="00B35A2E">
        <w:rPr>
          <w:rFonts w:asciiTheme="minorHAnsi" w:hAnsiTheme="minorHAnsi"/>
          <w:lang w:val="sl-SI"/>
        </w:rPr>
        <w:t xml:space="preserve"> </w:t>
      </w:r>
      <w:r w:rsidR="00CB2762" w:rsidRPr="00CB2762">
        <w:rPr>
          <w:rFonts w:asciiTheme="minorHAnsi" w:hAnsiTheme="minorHAnsi"/>
          <w:lang w:val="sl-SI"/>
        </w:rPr>
        <w:t xml:space="preserve">Act </w:t>
      </w:r>
      <w:r w:rsidR="00CB2762" w:rsidRPr="00CB2762">
        <w:rPr>
          <w:rFonts w:asciiTheme="minorHAnsi" w:hAnsiTheme="minorHAnsi"/>
          <w:lang w:val="sl-SI"/>
        </w:rPr>
        <w:t>on Urgent Measures to Ensure Public Security</w:t>
      </w:r>
      <w:r w:rsidR="00CB2762">
        <w:rPr>
          <w:rFonts w:asciiTheme="minorHAnsi" w:hAnsiTheme="minorHAnsi"/>
          <w:lang w:val="sl-SI"/>
        </w:rPr>
        <w:t>,</w:t>
      </w:r>
      <w:r w:rsidR="00CB2762" w:rsidRPr="00CB2762">
        <w:rPr>
          <w:rFonts w:asciiTheme="minorHAnsi" w:hAnsiTheme="minorHAnsi"/>
          <w:lang w:val="sl-SI"/>
        </w:rPr>
        <w:t xml:space="preserve"> </w:t>
      </w:r>
      <w:r w:rsidR="37CA2062" w:rsidRPr="00B35A2E">
        <w:rPr>
          <w:rFonts w:asciiTheme="minorHAnsi" w:hAnsiTheme="minorHAnsi"/>
          <w:lang w:val="sl-SI"/>
        </w:rPr>
        <w:t>Article 8</w:t>
      </w:r>
      <w:r w:rsidR="0030159B">
        <w:rPr>
          <w:rFonts w:asciiTheme="minorHAnsi" w:hAnsiTheme="minorHAnsi"/>
          <w:lang w:val="sl-SI"/>
        </w:rPr>
        <w:t>, November 202</w:t>
      </w:r>
      <w:r w:rsidR="00902564">
        <w:rPr>
          <w:rFonts w:asciiTheme="minorHAnsi" w:hAnsiTheme="minorHAnsi"/>
          <w:lang w:val="sl-SI"/>
        </w:rPr>
        <w:t xml:space="preserve">5, </w:t>
      </w:r>
      <w:hyperlink r:id="rId6">
        <w:r w:rsidR="00902564" w:rsidRPr="00B35A2E">
          <w:rPr>
            <w:rStyle w:val="Hyperlink"/>
            <w:rFonts w:asciiTheme="minorHAnsi" w:eastAsia="Segoe UI" w:hAnsiTheme="minorHAnsi" w:cs="Segoe UI"/>
            <w:color w:val="333333"/>
            <w:lang w:val="sl-SI"/>
          </w:rPr>
          <w:t>https://pisrs.si/pregledPredpisa?id=ZAKO9360</w:t>
        </w:r>
      </w:hyperlink>
      <w:r w:rsidR="00D93A1B">
        <w:t xml:space="preserve"> (in Slovenian).</w:t>
      </w:r>
      <w:r w:rsidR="00902564">
        <w:t xml:space="preserve"> </w:t>
      </w:r>
    </w:p>
  </w:footnote>
  <w:footnote w:id="9">
    <w:p w14:paraId="32E4A5DC" w14:textId="2309D90A" w:rsidR="37CA2062" w:rsidRPr="00B35A2E" w:rsidRDefault="37CA2062"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w:t>
      </w:r>
      <w:r w:rsidR="00E45E8D">
        <w:t>Statement by the Human Rights Ombudsman</w:t>
      </w:r>
      <w:r w:rsidR="002712A3">
        <w:t xml:space="preserve"> of the Republic of Slovenia, 27</w:t>
      </w:r>
      <w:r w:rsidR="002712A3" w:rsidRPr="002712A3">
        <w:rPr>
          <w:vertAlign w:val="superscript"/>
        </w:rPr>
        <w:t>th</w:t>
      </w:r>
      <w:r w:rsidR="002712A3">
        <w:t xml:space="preserve"> January 2026</w:t>
      </w:r>
      <w:r w:rsidR="00E45E8D">
        <w:t xml:space="preserve">, </w:t>
      </w:r>
      <w:r w:rsidR="00EA1A3C">
        <w:t xml:space="preserve"> </w:t>
      </w:r>
      <w:hyperlink r:id="rId7" w:history="1">
        <w:r w:rsidR="00DE0F4E" w:rsidRPr="00383CB7">
          <w:rPr>
            <w:rStyle w:val="Hyperlink"/>
          </w:rPr>
          <w:t>https://www.varuh-rs.si/en/news/public-information/the-ombudsman-warns-of-the-risks-of-interference-in-cash-social-assistance-and-inadequate-implementation-of-the-law</w:t>
        </w:r>
      </w:hyperlink>
      <w:r w:rsidR="00DE0F4E">
        <w:t xml:space="preserve"> </w:t>
      </w:r>
    </w:p>
  </w:footnote>
  <w:footnote w:id="10">
    <w:p w14:paraId="62157127" w14:textId="52FFA307" w:rsidR="17F29DAF" w:rsidRPr="00B35A2E" w:rsidRDefault="17F29DAF" w:rsidP="00B35A2E">
      <w:pPr>
        <w:pStyle w:val="FootnoteText"/>
        <w:spacing w:after="0"/>
        <w:rPr>
          <w:rFonts w:asciiTheme="minorHAnsi" w:hAnsiTheme="minorHAnsi"/>
        </w:rPr>
      </w:pPr>
      <w:r w:rsidRPr="00B35A2E">
        <w:rPr>
          <w:rStyle w:val="FootnoteReference"/>
          <w:rFonts w:asciiTheme="minorHAnsi" w:eastAsia="Amnesty Trade Gothic Light" w:hAnsiTheme="minorHAnsi" w:cs="Amnesty Trade Gothic Light"/>
        </w:rPr>
        <w:footnoteRef/>
      </w:r>
      <w:r w:rsidRPr="00B35A2E">
        <w:rPr>
          <w:rFonts w:asciiTheme="minorHAnsi" w:eastAsia="Amnesty Trade Gothic Light" w:hAnsiTheme="minorHAnsi" w:cs="Amnesty Trade Gothic Light"/>
        </w:rPr>
        <w:t xml:space="preserve"> Second paragraph of Article 8; Act on Emergency Measures to Ensure Public Safety, </w:t>
      </w:r>
      <w:hyperlink r:id="rId8" w:history="1">
        <w:r w:rsidR="00E85A9C" w:rsidRPr="000D6E6C">
          <w:rPr>
            <w:rStyle w:val="Hyperlink"/>
            <w:rFonts w:asciiTheme="minorHAnsi" w:eastAsia="Amnesty Trade Gothic Light" w:hAnsiTheme="minorHAnsi" w:cs="Amnesty Trade Gothic Light"/>
          </w:rPr>
          <w:t>https://pisrs.si/pregledPredpisa?id=ZAKO9360</w:t>
        </w:r>
      </w:hyperlink>
      <w:r w:rsidR="00E85A9C">
        <w:rPr>
          <w:rFonts w:asciiTheme="minorHAnsi" w:eastAsia="Amnesty Trade Gothic Light" w:hAnsiTheme="minorHAnsi" w:cs="Amnesty Trade Gothic Light"/>
        </w:rPr>
        <w:t xml:space="preserve"> </w:t>
      </w:r>
      <w:r w:rsidR="006F6DCB">
        <w:rPr>
          <w:rFonts w:asciiTheme="minorHAnsi" w:eastAsia="Amnesty Trade Gothic Light" w:hAnsiTheme="minorHAnsi" w:cs="Amnesty Trade Gothic Light"/>
        </w:rPr>
        <w:t>(in Slovenian).</w:t>
      </w:r>
    </w:p>
  </w:footnote>
  <w:footnote w:id="11">
    <w:p w14:paraId="0E5653F2" w14:textId="0AAFB042" w:rsidR="00F20974" w:rsidRPr="00B35A2E" w:rsidRDefault="00F20974"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F444B5">
        <w:rPr>
          <w:rFonts w:asciiTheme="minorHAnsi" w:hAnsiTheme="minorHAnsi"/>
          <w:lang w:val="sl-SI"/>
        </w:rPr>
        <w:t xml:space="preserve">Amnesty </w:t>
      </w:r>
      <w:r w:rsidR="00377AF4">
        <w:rPr>
          <w:rFonts w:asciiTheme="minorHAnsi" w:hAnsiTheme="minorHAnsi"/>
          <w:lang w:val="sl-SI"/>
        </w:rPr>
        <w:t>International, '</w:t>
      </w:r>
      <w:r w:rsidR="00377AF4" w:rsidRPr="00377AF4">
        <w:rPr>
          <w:rFonts w:asciiTheme="minorHAnsi" w:hAnsiTheme="minorHAnsi"/>
          <w:lang w:val="sl-SI"/>
        </w:rPr>
        <w:t>Slovenia: People stripped of social</w:t>
      </w:r>
      <w:r w:rsidR="00377AF4">
        <w:rPr>
          <w:rFonts w:asciiTheme="minorHAnsi" w:hAnsiTheme="minorHAnsi"/>
          <w:lang w:val="sl-SI"/>
        </w:rPr>
        <w:t xml:space="preserve"> </w:t>
      </w:r>
      <w:r w:rsidR="00377AF4" w:rsidRPr="00377AF4">
        <w:rPr>
          <w:rFonts w:asciiTheme="minorHAnsi" w:hAnsiTheme="minorHAnsi"/>
          <w:lang w:val="sl-SI"/>
        </w:rPr>
        <w:t>support</w:t>
      </w:r>
      <w:r w:rsidR="00377AF4">
        <w:rPr>
          <w:rFonts w:asciiTheme="minorHAnsi" w:hAnsiTheme="minorHAnsi"/>
          <w:lang w:val="sl-SI"/>
        </w:rPr>
        <w:t>, 10</w:t>
      </w:r>
      <w:r w:rsidR="00377AF4" w:rsidRPr="00B85318">
        <w:rPr>
          <w:rFonts w:asciiTheme="minorHAnsi" w:hAnsiTheme="minorHAnsi"/>
          <w:vertAlign w:val="superscript"/>
          <w:lang w:val="sl-SI"/>
        </w:rPr>
        <w:t>th</w:t>
      </w:r>
      <w:r w:rsidR="00377AF4">
        <w:rPr>
          <w:rFonts w:asciiTheme="minorHAnsi" w:hAnsiTheme="minorHAnsi"/>
          <w:lang w:val="sl-SI"/>
        </w:rPr>
        <w:t xml:space="preserve"> February 2026,</w:t>
      </w:r>
      <w:r w:rsidR="00B85318">
        <w:rPr>
          <w:rFonts w:asciiTheme="minorHAnsi" w:hAnsiTheme="minorHAnsi"/>
          <w:lang w:val="sl-SI"/>
        </w:rPr>
        <w:t xml:space="preserve"> </w:t>
      </w:r>
      <w:hyperlink r:id="rId9" w:history="1">
        <w:r w:rsidR="00447C8F" w:rsidRPr="00383CB7">
          <w:rPr>
            <w:rStyle w:val="Hyperlink"/>
            <w:rFonts w:asciiTheme="minorHAnsi" w:hAnsiTheme="minorHAnsi"/>
            <w:lang w:val="sl-SI"/>
          </w:rPr>
          <w:t>https://www.amnesty.org/en/documents/eur68/0702/2026/en/</w:t>
        </w:r>
      </w:hyperlink>
    </w:p>
  </w:footnote>
  <w:footnote w:id="12">
    <w:p w14:paraId="30D2FB0B" w14:textId="2D40A917" w:rsidR="00203E03" w:rsidRPr="00B35A2E" w:rsidRDefault="00203E03" w:rsidP="00B35A2E">
      <w:pPr>
        <w:pStyle w:val="FootnoteText"/>
        <w:spacing w:after="0"/>
        <w:rPr>
          <w:lang w:val="sl-SI"/>
        </w:rPr>
      </w:pPr>
      <w:r w:rsidRPr="00B35A2E">
        <w:rPr>
          <w:rStyle w:val="FootnoteReference"/>
        </w:rPr>
        <w:footnoteRef/>
      </w:r>
      <w:r w:rsidRPr="00B35A2E">
        <w:rPr>
          <w:lang w:val="sl-SI"/>
        </w:rPr>
        <w:t xml:space="preserve"> </w:t>
      </w:r>
      <w:r w:rsidR="00155553">
        <w:rPr>
          <w:lang w:val="sl-SI"/>
        </w:rPr>
        <w:t xml:space="preserve">Amnesty International, Urgent Action: </w:t>
      </w:r>
      <w:r w:rsidR="006E2ED9" w:rsidRPr="00377AF4">
        <w:rPr>
          <w:rFonts w:asciiTheme="minorHAnsi" w:hAnsiTheme="minorHAnsi"/>
          <w:lang w:val="sl-SI"/>
        </w:rPr>
        <w:t>People stripped of social</w:t>
      </w:r>
      <w:r w:rsidR="006E2ED9">
        <w:rPr>
          <w:rFonts w:asciiTheme="minorHAnsi" w:hAnsiTheme="minorHAnsi"/>
          <w:lang w:val="sl-SI"/>
        </w:rPr>
        <w:t xml:space="preserve"> </w:t>
      </w:r>
      <w:r w:rsidR="006E2ED9" w:rsidRPr="00377AF4">
        <w:rPr>
          <w:rFonts w:asciiTheme="minorHAnsi" w:hAnsiTheme="minorHAnsi"/>
          <w:lang w:val="sl-SI"/>
        </w:rPr>
        <w:t>support</w:t>
      </w:r>
      <w:r w:rsidR="006E2ED9">
        <w:rPr>
          <w:rFonts w:asciiTheme="minorHAnsi" w:hAnsiTheme="minorHAnsi"/>
          <w:lang w:val="sl-SI"/>
        </w:rPr>
        <w:t>, 10</w:t>
      </w:r>
      <w:r w:rsidR="006E2ED9" w:rsidRPr="00B85318">
        <w:rPr>
          <w:rFonts w:asciiTheme="minorHAnsi" w:hAnsiTheme="minorHAnsi"/>
          <w:vertAlign w:val="superscript"/>
          <w:lang w:val="sl-SI"/>
        </w:rPr>
        <w:t>th</w:t>
      </w:r>
      <w:r w:rsidR="006E2ED9">
        <w:rPr>
          <w:rFonts w:asciiTheme="minorHAnsi" w:hAnsiTheme="minorHAnsi"/>
          <w:lang w:val="sl-SI"/>
        </w:rPr>
        <w:t xml:space="preserve"> February 2026,</w:t>
      </w:r>
      <w:r w:rsidR="00155553">
        <w:rPr>
          <w:lang w:val="sl-SI"/>
        </w:rPr>
        <w:t xml:space="preserve"> </w:t>
      </w:r>
      <w:hyperlink r:id="rId10" w:history="1">
        <w:r w:rsidR="00155553" w:rsidRPr="00383CB7">
          <w:rPr>
            <w:rStyle w:val="Hyperlink"/>
            <w:rFonts w:asciiTheme="minorHAnsi" w:hAnsiTheme="minorHAnsi"/>
            <w:lang w:val="sl-SI"/>
          </w:rPr>
          <w:t>https://www.amnesty.org/en/wp-content/uploads/2026/02/EUR6807022026ENGLISH.pdf</w:t>
        </w:r>
      </w:hyperlink>
      <w:r w:rsidRPr="00B35A2E">
        <w:rPr>
          <w:rFonts w:asciiTheme="minorHAnsi" w:hAnsiTheme="minorHAnsi"/>
          <w:lang w:val="sl-SI"/>
        </w:rPr>
        <w:t xml:space="preserve"> </w:t>
      </w:r>
    </w:p>
  </w:footnote>
  <w:footnote w:id="13">
    <w:p w14:paraId="4B232B18" w14:textId="617E599D" w:rsidR="6D0C1FA3" w:rsidRPr="00B35A2E" w:rsidRDefault="6D0C1FA3" w:rsidP="00B35A2E">
      <w:pPr>
        <w:pStyle w:val="FootnoteText"/>
        <w:spacing w:after="0"/>
      </w:pPr>
      <w:r w:rsidRPr="00B35A2E">
        <w:rPr>
          <w:rStyle w:val="FootnoteReference"/>
        </w:rPr>
        <w:footnoteRef/>
      </w:r>
      <w:r w:rsidRPr="00B35A2E">
        <w:t xml:space="preserve"> </w:t>
      </w:r>
      <w:r w:rsidR="006E2ED9">
        <w:t xml:space="preserve">Amnesty International, </w:t>
      </w:r>
      <w:r w:rsidR="00CD5EED">
        <w:t>‘</w:t>
      </w:r>
      <w:r w:rsidRPr="00CD5EED">
        <w:t>Slovenia: MPs must reject draconian ‘security’ bill which puts rights at risk and targets Roma community</w:t>
      </w:r>
      <w:r w:rsidR="00CD5EED">
        <w:t>’, 14</w:t>
      </w:r>
      <w:r w:rsidR="00CD5EED" w:rsidRPr="00CD5EED">
        <w:rPr>
          <w:vertAlign w:val="superscript"/>
        </w:rPr>
        <w:t>th</w:t>
      </w:r>
      <w:r w:rsidR="00CD5EED">
        <w:t xml:space="preserve"> November 2025</w:t>
      </w:r>
      <w:r w:rsidR="00B44931">
        <w:t xml:space="preserve">, </w:t>
      </w:r>
      <w:hyperlink r:id="rId11" w:history="1">
        <w:r w:rsidR="00B44931" w:rsidRPr="00383CB7">
          <w:rPr>
            <w:rStyle w:val="Hyperlink"/>
          </w:rPr>
          <w:t>https://www.amnesty.org/en/latest/news/2025/11/slovenia-mps-must-reject-draconian-security-bill-which-puts-rights-at-risk-and-targets-roma-community/</w:t>
        </w:r>
      </w:hyperlink>
      <w:r w:rsidR="00B44931">
        <w:t xml:space="preserve"> </w:t>
      </w:r>
    </w:p>
  </w:footnote>
  <w:footnote w:id="14">
    <w:p w14:paraId="0D3056B6" w14:textId="71E0C8CC" w:rsidR="0171F4D5" w:rsidRPr="00B35A2E" w:rsidRDefault="0171F4D5"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0C3C34">
        <w:t>Amnesty International, ‘</w:t>
      </w:r>
      <w:r w:rsidR="000C3C34" w:rsidRPr="00CD5EED">
        <w:t>Slovenia: MPs must reject draconian ‘security’ bill which puts rights at risk and targets Roma community</w:t>
      </w:r>
      <w:r w:rsidR="000C3C34">
        <w:t>’, 14</w:t>
      </w:r>
      <w:r w:rsidR="000C3C34" w:rsidRPr="00CD5EED">
        <w:rPr>
          <w:vertAlign w:val="superscript"/>
        </w:rPr>
        <w:t>th</w:t>
      </w:r>
      <w:r w:rsidR="000C3C34">
        <w:t xml:space="preserve"> November 2025, </w:t>
      </w:r>
      <w:hyperlink r:id="rId12" w:history="1">
        <w:r w:rsidR="000C3C34" w:rsidRPr="00383CB7">
          <w:rPr>
            <w:rStyle w:val="Hyperlink"/>
          </w:rPr>
          <w:t>https://www.amnesty.org/en/latest/news/2025/11/slovenia-mps-must-reject-draconian-security-bill-which-puts-rights-at-risk-and-targets-roma-community/</w:t>
        </w:r>
      </w:hyperlink>
      <w:r w:rsidR="00B304D5" w:rsidRPr="00B35A2E">
        <w:rPr>
          <w:rFonts w:asciiTheme="minorHAnsi" w:hAnsiTheme="minorHAnsi"/>
          <w:lang w:val="sl-SI"/>
        </w:rPr>
        <w:t xml:space="preserve"> </w:t>
      </w:r>
    </w:p>
  </w:footnote>
  <w:footnote w:id="15">
    <w:p w14:paraId="65A4B611" w14:textId="3960814F" w:rsidR="00F20974" w:rsidRPr="00B35A2E" w:rsidRDefault="00F20974"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103AA0" w:rsidRPr="00F42BC2">
        <w:rPr>
          <w:rFonts w:asciiTheme="minorHAnsi" w:hAnsiTheme="minorHAnsi"/>
          <w:lang w:val="sl-SI"/>
        </w:rPr>
        <w:t xml:space="preserve"> </w:t>
      </w:r>
      <w:r w:rsidR="00103AA0">
        <w:rPr>
          <w:rFonts w:asciiTheme="minorHAnsi" w:hAnsiTheme="minorHAnsi"/>
          <w:lang w:val="sl-SI"/>
        </w:rPr>
        <w:t>National Public Broadcaster</w:t>
      </w:r>
      <w:r w:rsidR="0080068A" w:rsidRPr="00F42BC2">
        <w:rPr>
          <w:rFonts w:asciiTheme="minorHAnsi" w:hAnsiTheme="minorHAnsi"/>
          <w:lang w:val="sl-SI"/>
        </w:rPr>
        <w:t>,</w:t>
      </w:r>
      <w:r w:rsidR="00F42BC2" w:rsidRPr="00F42BC2">
        <w:rPr>
          <w:rFonts w:asciiTheme="minorHAnsi" w:hAnsiTheme="minorHAnsi"/>
          <w:lang w:val="sl-SI"/>
        </w:rPr>
        <w:t xml:space="preserve"> 'The Supreme Court has filed a request for a constitutional review of part of the </w:t>
      </w:r>
      <w:r w:rsidR="00F42BC2" w:rsidRPr="00F42BC2">
        <w:rPr>
          <w:rFonts w:asciiTheme="minorHAnsi" w:hAnsiTheme="minorHAnsi" w:hint="cs"/>
          <w:lang w:val="sl-SI"/>
        </w:rPr>
        <w:t>Š</w:t>
      </w:r>
      <w:r w:rsidR="00F42BC2" w:rsidRPr="00F42BC2">
        <w:rPr>
          <w:rFonts w:asciiTheme="minorHAnsi" w:hAnsiTheme="minorHAnsi"/>
          <w:lang w:val="sl-SI"/>
        </w:rPr>
        <w:t>utar law</w:t>
      </w:r>
      <w:r w:rsidR="00F42BC2">
        <w:rPr>
          <w:rFonts w:asciiTheme="minorHAnsi" w:hAnsiTheme="minorHAnsi"/>
          <w:lang w:val="sl-SI"/>
        </w:rPr>
        <w:t xml:space="preserve">', </w:t>
      </w:r>
      <w:r w:rsidR="007C538A">
        <w:rPr>
          <w:rFonts w:asciiTheme="minorHAnsi" w:hAnsiTheme="minorHAnsi"/>
          <w:lang w:val="sl-SI"/>
        </w:rPr>
        <w:t xml:space="preserve">14th January 2026, </w:t>
      </w:r>
      <w:r w:rsidR="0060427A">
        <w:fldChar w:fldCharType="begin"/>
      </w:r>
      <w:r w:rsidR="0060427A">
        <w:instrText>HYPERLINK "https://www.rtvslo.si/slovenija/vrhovno-sodisce-vlozilo-zahtevo-za-ustavno-presojo-dela-sutarjevega-zakona/770119"</w:instrText>
      </w:r>
      <w:r w:rsidR="0060427A">
        <w:fldChar w:fldCharType="separate"/>
      </w:r>
      <w:r w:rsidR="0060427A" w:rsidRPr="00383CB7">
        <w:rPr>
          <w:rStyle w:val="Hyperlink"/>
          <w:rFonts w:asciiTheme="minorHAnsi" w:hAnsiTheme="minorHAnsi"/>
          <w:lang w:val="sl-SI"/>
        </w:rPr>
        <w:t>https://www.rtvslo.si/slovenija/vrhovno-sodisce-vlozilo-zahtevo-za-ustavno-presojo-dela-sutarjevega-zakona/770119</w:t>
      </w:r>
      <w:r w:rsidR="0060427A">
        <w:fldChar w:fldCharType="end"/>
      </w:r>
      <w:r w:rsidR="0060427A">
        <w:rPr>
          <w:rFonts w:asciiTheme="minorHAnsi" w:hAnsiTheme="minorHAnsi"/>
          <w:lang w:val="sl-SI"/>
        </w:rPr>
        <w:t xml:space="preserve"> </w:t>
      </w:r>
      <w:r w:rsidR="004746E3">
        <w:rPr>
          <w:rFonts w:asciiTheme="minorHAnsi" w:hAnsiTheme="minorHAnsi"/>
          <w:lang w:val="sl-SI"/>
        </w:rPr>
        <w:t>(in Slovenian).</w:t>
      </w:r>
    </w:p>
  </w:footnote>
  <w:footnote w:id="16">
    <w:p w14:paraId="5D747A96" w14:textId="5CE79B63" w:rsidR="00F20974" w:rsidRPr="00B35A2E" w:rsidRDefault="00F20974"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60427A">
        <w:rPr>
          <w:rFonts w:asciiTheme="minorHAnsi" w:hAnsiTheme="minorHAnsi"/>
          <w:lang w:val="sl-SI"/>
        </w:rPr>
        <w:t xml:space="preserve">Amnesty </w:t>
      </w:r>
      <w:r w:rsidR="0060427A">
        <w:rPr>
          <w:rFonts w:asciiTheme="minorHAnsi" w:hAnsiTheme="minorHAnsi"/>
          <w:lang w:val="sl-SI"/>
        </w:rPr>
        <w:t xml:space="preserve">International, </w:t>
      </w:r>
      <w:r w:rsidR="007A2733">
        <w:rPr>
          <w:rFonts w:asciiTheme="minorHAnsi" w:hAnsiTheme="minorHAnsi"/>
          <w:lang w:val="sl-SI"/>
        </w:rPr>
        <w:t>'</w:t>
      </w:r>
      <w:r w:rsidR="007A2733" w:rsidRPr="007A2733">
        <w:rPr>
          <w:rFonts w:asciiTheme="minorHAnsi" w:hAnsiTheme="minorHAnsi"/>
          <w:lang w:val="sl-SI"/>
        </w:rPr>
        <w:t>Slovenia: Amnesty joins Constitutional Court challenge to stop vulnerable communities being stripped of critical social support</w:t>
      </w:r>
      <w:r w:rsidR="007A2733">
        <w:rPr>
          <w:rFonts w:asciiTheme="minorHAnsi" w:hAnsiTheme="minorHAnsi"/>
          <w:lang w:val="sl-SI"/>
        </w:rPr>
        <w:t>', 11</w:t>
      </w:r>
      <w:r w:rsidR="007A2733" w:rsidRPr="007A2733">
        <w:rPr>
          <w:rFonts w:asciiTheme="minorHAnsi" w:hAnsiTheme="minorHAnsi"/>
          <w:vertAlign w:val="superscript"/>
          <w:lang w:val="sl-SI"/>
        </w:rPr>
        <w:t>th</w:t>
      </w:r>
      <w:r w:rsidR="007A2733">
        <w:rPr>
          <w:rFonts w:asciiTheme="minorHAnsi" w:hAnsiTheme="minorHAnsi"/>
          <w:lang w:val="sl-SI"/>
        </w:rPr>
        <w:t xml:space="preserve"> February 2026, </w:t>
      </w:r>
      <w:r w:rsidR="007A2733">
        <w:fldChar w:fldCharType="begin"/>
      </w:r>
      <w:r w:rsidR="007A2733">
        <w:instrText>HYPERLINK "https://www.amnesty.org/en/latest/news/2026/02/slovenia-amnesty-joins-constitutional-court-challenge-to-stop-vulnerable-communities-being-stripped-of-critical-social-support/"</w:instrText>
      </w:r>
      <w:r w:rsidR="007A2733">
        <w:fldChar w:fldCharType="separate"/>
      </w:r>
      <w:r w:rsidR="007A2733" w:rsidRPr="00383CB7">
        <w:rPr>
          <w:rStyle w:val="Hyperlink"/>
          <w:rFonts w:asciiTheme="minorHAnsi" w:hAnsiTheme="minorHAnsi"/>
          <w:lang w:val="sl-SI"/>
        </w:rPr>
        <w:t>https://www.amnesty.org/en/latest/news/2026/02/slovenia-amnesty-joins-constitutional-court-challenge-to-stop-vulnerable-communities-being-stripped-of-critical-social-support/</w:t>
      </w:r>
      <w:r w:rsidR="007A2733">
        <w:fldChar w:fldCharType="end"/>
      </w:r>
      <w:r w:rsidR="00E15DA8" w:rsidRPr="00B35A2E">
        <w:rPr>
          <w:rFonts w:asciiTheme="minorHAnsi" w:hAnsiTheme="minorHAnsi"/>
          <w:lang w:val="sl-SI"/>
        </w:rPr>
        <w:t xml:space="preserve"> </w:t>
      </w:r>
    </w:p>
  </w:footnote>
  <w:footnote w:id="17">
    <w:p w14:paraId="09C6F829" w14:textId="2219D87E" w:rsidR="37CA2062" w:rsidRPr="00B35A2E" w:rsidRDefault="37CA2062"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w:t>
      </w:r>
      <w:r w:rsidR="00A13590">
        <w:rPr>
          <w:rFonts w:asciiTheme="minorHAnsi" w:hAnsiTheme="minorHAnsi"/>
        </w:rPr>
        <w:t>The Human Rights Ombudsman</w:t>
      </w:r>
      <w:r w:rsidR="004746E3">
        <w:rPr>
          <w:rFonts w:asciiTheme="minorHAnsi" w:hAnsiTheme="minorHAnsi"/>
        </w:rPr>
        <w:t xml:space="preserve"> of the Republic of Slovenia</w:t>
      </w:r>
      <w:r w:rsidR="00A13590">
        <w:rPr>
          <w:rFonts w:asciiTheme="minorHAnsi" w:hAnsiTheme="minorHAnsi"/>
        </w:rPr>
        <w:t xml:space="preserve">, </w:t>
      </w:r>
      <w:r w:rsidR="00FE5783">
        <w:rPr>
          <w:rFonts w:asciiTheme="minorHAnsi" w:hAnsiTheme="minorHAnsi"/>
        </w:rPr>
        <w:t>‘</w:t>
      </w:r>
      <w:r w:rsidRPr="00FE5783">
        <w:rPr>
          <w:rFonts w:asciiTheme="minorHAnsi" w:hAnsiTheme="minorHAnsi"/>
        </w:rPr>
        <w:t xml:space="preserve">The Ombudsman will request a constitutional review of Article 8 of the so-called </w:t>
      </w:r>
      <w:proofErr w:type="spellStart"/>
      <w:r w:rsidRPr="00FE5783">
        <w:rPr>
          <w:rFonts w:asciiTheme="minorHAnsi" w:hAnsiTheme="minorHAnsi"/>
        </w:rPr>
        <w:t>Šutar</w:t>
      </w:r>
      <w:proofErr w:type="spellEnd"/>
      <w:r w:rsidRPr="00FE5783">
        <w:rPr>
          <w:rFonts w:asciiTheme="minorHAnsi" w:hAnsiTheme="minorHAnsi"/>
        </w:rPr>
        <w:t xml:space="preserve"> Act</w:t>
      </w:r>
      <w:r w:rsidR="00FE5783">
        <w:rPr>
          <w:rFonts w:asciiTheme="minorHAnsi" w:hAnsiTheme="minorHAnsi"/>
        </w:rPr>
        <w:t>’, 13</w:t>
      </w:r>
      <w:r w:rsidR="00FE5783" w:rsidRPr="00FE5783">
        <w:rPr>
          <w:rFonts w:asciiTheme="minorHAnsi" w:hAnsiTheme="minorHAnsi"/>
          <w:vertAlign w:val="superscript"/>
        </w:rPr>
        <w:t>th</w:t>
      </w:r>
      <w:r w:rsidR="00FE5783">
        <w:rPr>
          <w:rFonts w:asciiTheme="minorHAnsi" w:hAnsiTheme="minorHAnsi"/>
        </w:rPr>
        <w:t xml:space="preserve"> February 2026, </w:t>
      </w:r>
      <w:hyperlink r:id="rId13" w:history="1">
        <w:r w:rsidR="00FE5783" w:rsidRPr="00383CB7">
          <w:rPr>
            <w:rStyle w:val="Hyperlink"/>
            <w:rFonts w:asciiTheme="minorHAnsi" w:hAnsiTheme="minorHAnsi"/>
          </w:rPr>
          <w:t>https://www.varuh-rs.si/en/news/public-information/the-ombudsman-will-request-a-constitutional-review-of-article-8-of-the-so-called-sutar-act</w:t>
        </w:r>
      </w:hyperlink>
      <w:r w:rsidR="00FE5783">
        <w:rPr>
          <w:rFonts w:asciiTheme="minorHAnsi" w:hAnsiTheme="minorHAnsi"/>
        </w:rPr>
        <w:t xml:space="preserve"> </w:t>
      </w:r>
    </w:p>
  </w:footnote>
  <w:footnote w:id="18">
    <w:p w14:paraId="001068CD" w14:textId="55B7A0D4" w:rsidR="2624750F" w:rsidRPr="00B35A2E" w:rsidRDefault="2624750F" w:rsidP="00B35A2E">
      <w:pPr>
        <w:pStyle w:val="FootnoteText"/>
        <w:spacing w:after="0"/>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D733E4">
        <w:rPr>
          <w:rFonts w:asciiTheme="minorHAnsi" w:hAnsiTheme="minorHAnsi"/>
        </w:rPr>
        <w:t xml:space="preserve">The Human Rights Ombudsman of the Republic of Slovenia, </w:t>
      </w:r>
      <w:r w:rsidR="00574091">
        <w:rPr>
          <w:rFonts w:asciiTheme="minorHAnsi" w:hAnsiTheme="minorHAnsi"/>
        </w:rPr>
        <w:t>Annual report 202</w:t>
      </w:r>
      <w:r w:rsidR="009A7FB8">
        <w:rPr>
          <w:rFonts w:asciiTheme="minorHAnsi" w:hAnsiTheme="minorHAnsi"/>
        </w:rPr>
        <w:t>0</w:t>
      </w:r>
      <w:r w:rsidR="00574091">
        <w:rPr>
          <w:rFonts w:asciiTheme="minorHAnsi" w:hAnsiTheme="minorHAnsi"/>
        </w:rPr>
        <w:t xml:space="preserve">, </w:t>
      </w:r>
      <w:r w:rsidR="003770CB">
        <w:rPr>
          <w:rFonts w:asciiTheme="minorHAnsi" w:hAnsiTheme="minorHAnsi"/>
        </w:rPr>
        <w:t>June 2021</w:t>
      </w:r>
      <w:r w:rsidR="009A7FB8">
        <w:rPr>
          <w:rFonts w:asciiTheme="minorHAnsi" w:eastAsia="Segoe UI" w:hAnsiTheme="minorHAnsi" w:cs="Segoe UI"/>
          <w:lang w:val="sl-SI"/>
        </w:rPr>
        <w:t xml:space="preserve">, </w:t>
      </w:r>
      <w:r w:rsidR="009A7FB8">
        <w:fldChar w:fldCharType="begin"/>
      </w:r>
      <w:r w:rsidR="009A7FB8">
        <w:instrText>HYPERLINK "https://www.varuh-rs.si/assets/uploads/publications/65/2024/letno-porocilo2020-pop.pdf"</w:instrText>
      </w:r>
      <w:r w:rsidR="009A7FB8">
        <w:fldChar w:fldCharType="separate"/>
      </w:r>
      <w:r w:rsidR="009A7FB8" w:rsidRPr="00383CB7">
        <w:rPr>
          <w:rStyle w:val="Hyperlink"/>
          <w:rFonts w:asciiTheme="minorHAnsi" w:eastAsia="Segoe UI" w:hAnsiTheme="minorHAnsi" w:cs="Segoe UI"/>
          <w:lang w:val="sl-SI"/>
        </w:rPr>
        <w:t>https://www.varuh-rs.si/assets/uploads/publications/65/2024/letno-porocilo2020-pop.pdf</w:t>
      </w:r>
      <w:r w:rsidR="009A7FB8">
        <w:fldChar w:fldCharType="end"/>
      </w:r>
      <w:r w:rsidR="009A7FB8">
        <w:rPr>
          <w:rFonts w:asciiTheme="minorHAnsi" w:eastAsia="Segoe UI" w:hAnsiTheme="minorHAnsi" w:cs="Segoe UI"/>
          <w:lang w:val="sl-SI"/>
        </w:rPr>
        <w:t xml:space="preserve"> (in Slovenian). </w:t>
      </w:r>
      <w:r w:rsidRPr="00B35A2E">
        <w:rPr>
          <w:rFonts w:asciiTheme="minorHAnsi" w:eastAsia="Segoe UI" w:hAnsiTheme="minorHAnsi" w:cs="Segoe UI"/>
          <w:color w:val="333333"/>
          <w:lang w:val="sl-SI"/>
        </w:rPr>
        <w:t>(includ</w:t>
      </w:r>
      <w:r w:rsidR="006E59B1">
        <w:rPr>
          <w:rFonts w:asciiTheme="minorHAnsi" w:eastAsia="Segoe UI" w:hAnsiTheme="minorHAnsi" w:cs="Segoe UI"/>
          <w:color w:val="333333"/>
          <w:lang w:val="sl-SI"/>
        </w:rPr>
        <w:t>es the incident of the</w:t>
      </w:r>
      <w:r w:rsidRPr="00B35A2E">
        <w:rPr>
          <w:rFonts w:asciiTheme="minorHAnsi" w:eastAsia="Segoe UI" w:hAnsiTheme="minorHAnsi" w:cs="Segoe UI"/>
          <w:color w:val="333333"/>
          <w:lang w:val="sl-SI"/>
        </w:rPr>
        <w:t xml:space="preserve"> death of a baby that was blamed also on unsanitary conditions; no access to safe, drinking water</w:t>
      </w:r>
      <w:r w:rsidR="006E59B1">
        <w:rPr>
          <w:rFonts w:asciiTheme="minorHAnsi" w:eastAsia="Segoe UI" w:hAnsiTheme="minorHAnsi" w:cs="Segoe UI"/>
          <w:color w:val="333333"/>
          <w:lang w:val="sl-SI"/>
        </w:rPr>
        <w:t>, p.</w:t>
      </w:r>
      <w:r w:rsidR="00AC4142">
        <w:rPr>
          <w:rFonts w:asciiTheme="minorHAnsi" w:eastAsia="Segoe UI" w:hAnsiTheme="minorHAnsi" w:cs="Segoe UI"/>
          <w:color w:val="333333"/>
          <w:lang w:val="sl-SI"/>
        </w:rPr>
        <w:t xml:space="preserve"> 144</w:t>
      </w:r>
      <w:r w:rsidRPr="00B35A2E">
        <w:rPr>
          <w:rFonts w:asciiTheme="minorHAnsi" w:eastAsia="Segoe UI" w:hAnsiTheme="minorHAnsi" w:cs="Segoe UI"/>
          <w:color w:val="333333"/>
          <w:lang w:val="sl-SI"/>
        </w:rPr>
        <w:t>);</w:t>
      </w:r>
      <w:r w:rsidR="00AC4142">
        <w:rPr>
          <w:rFonts w:asciiTheme="minorHAnsi" w:eastAsia="Segoe UI" w:hAnsiTheme="minorHAnsi" w:cs="Segoe UI"/>
          <w:color w:val="333333"/>
          <w:lang w:val="sl-SI"/>
        </w:rPr>
        <w:t xml:space="preserve"> Annual Report 202</w:t>
      </w:r>
      <w:r w:rsidR="00C230D8">
        <w:rPr>
          <w:rFonts w:asciiTheme="minorHAnsi" w:eastAsia="Segoe UI" w:hAnsiTheme="minorHAnsi" w:cs="Segoe UI"/>
          <w:color w:val="333333"/>
          <w:lang w:val="sl-SI"/>
        </w:rPr>
        <w:t xml:space="preserve">2, May 2023, </w:t>
      </w:r>
      <w:r w:rsidR="00C230D8">
        <w:fldChar w:fldCharType="begin"/>
      </w:r>
      <w:r w:rsidR="00C230D8">
        <w:instrText>HYPERLINK "https://www.varuh-rs.si/assets/uploads/publications/63/2024/letno-poroc-ilo-vc-p-rs-za-leto-2022.pdf"</w:instrText>
      </w:r>
      <w:r w:rsidR="00C230D8">
        <w:fldChar w:fldCharType="separate"/>
      </w:r>
      <w:r w:rsidR="00C230D8" w:rsidRPr="00383CB7">
        <w:rPr>
          <w:rStyle w:val="Hyperlink"/>
          <w:rFonts w:asciiTheme="minorHAnsi" w:eastAsia="Segoe UI" w:hAnsiTheme="minorHAnsi" w:cs="Segoe UI"/>
          <w:lang w:val="sl-SI"/>
        </w:rPr>
        <w:t>https://www.varuh-rs.si/assets/uploads/publications/63/2024/letno-poroc-ilo-vc-p-rs-za-leto-2022.pdf</w:t>
      </w:r>
      <w:r w:rsidR="00C230D8">
        <w:fldChar w:fldCharType="end"/>
      </w:r>
      <w:r w:rsidR="00C230D8">
        <w:t xml:space="preserve">; </w:t>
      </w:r>
      <w:r w:rsidR="007517E0">
        <w:t>Annual Report 2024,</w:t>
      </w:r>
      <w:r w:rsidR="00473A0E">
        <w:t xml:space="preserve"> June 2025,</w:t>
      </w:r>
      <w:r w:rsidR="007517E0">
        <w:t xml:space="preserve"> </w:t>
      </w:r>
      <w:hyperlink r:id="rId14" w:history="1">
        <w:r w:rsidR="00CB69E1" w:rsidRPr="00383CB7">
          <w:rPr>
            <w:rStyle w:val="Hyperlink"/>
          </w:rPr>
          <w:t>https://www.varuh-rs.si/assets/uploads/publications/2565/2025/letno-porocilo-vcp-rs-za-leto-2024.pdf</w:t>
        </w:r>
      </w:hyperlink>
      <w:r w:rsidR="00CB69E1">
        <w:t xml:space="preserve"> (in Slovenian).</w:t>
      </w:r>
    </w:p>
  </w:footnote>
  <w:footnote w:id="19">
    <w:p w14:paraId="72B093C9" w14:textId="14DADE52" w:rsidR="0171F4D5" w:rsidRPr="00B35A2E" w:rsidRDefault="0171F4D5" w:rsidP="00F1370A">
      <w:pPr>
        <w:pStyle w:val="FootnoteText"/>
        <w:rPr>
          <w:rFonts w:asciiTheme="minorHAnsi" w:hAnsiTheme="minorHAnsi"/>
          <w:lang w:val="sl-SI"/>
        </w:rPr>
      </w:pPr>
      <w:r w:rsidRPr="00B35A2E">
        <w:rPr>
          <w:rStyle w:val="FootnoteReference"/>
          <w:rFonts w:asciiTheme="minorHAnsi" w:hAnsiTheme="minorHAnsi"/>
        </w:rPr>
        <w:footnoteRef/>
      </w:r>
      <w:r w:rsidRPr="00B35A2E">
        <w:rPr>
          <w:rFonts w:asciiTheme="minorHAnsi" w:hAnsiTheme="minorHAnsi"/>
          <w:lang w:val="sl-SI"/>
        </w:rPr>
        <w:t xml:space="preserve"> </w:t>
      </w:r>
      <w:r w:rsidR="00915CBF">
        <w:rPr>
          <w:rFonts w:asciiTheme="minorHAnsi" w:hAnsiTheme="minorHAnsi"/>
          <w:lang w:val="sl-SI"/>
        </w:rPr>
        <w:t xml:space="preserve">UN Human Rights Council, </w:t>
      </w:r>
      <w:r w:rsidR="00915CBF" w:rsidRPr="00915CBF">
        <w:rPr>
          <w:rFonts w:asciiTheme="minorHAnsi" w:hAnsiTheme="minorHAnsi"/>
          <w:lang w:val="sl-SI"/>
        </w:rPr>
        <w:t>Report of the Special Rapporteur on the human right to safe drinking water and sanitation, Catarina de Albuquerque</w:t>
      </w:r>
      <w:r w:rsidR="00F1370A">
        <w:rPr>
          <w:rFonts w:asciiTheme="minorHAnsi" w:hAnsiTheme="minorHAnsi"/>
          <w:lang w:val="sl-SI"/>
        </w:rPr>
        <w:t>, 4</w:t>
      </w:r>
      <w:r w:rsidR="00F1370A" w:rsidRPr="00F1370A">
        <w:rPr>
          <w:rFonts w:asciiTheme="minorHAnsi" w:hAnsiTheme="minorHAnsi"/>
          <w:vertAlign w:val="superscript"/>
          <w:lang w:val="sl-SI"/>
        </w:rPr>
        <w:t>th</w:t>
      </w:r>
      <w:r w:rsidR="00F1370A">
        <w:rPr>
          <w:rFonts w:asciiTheme="minorHAnsi" w:hAnsiTheme="minorHAnsi"/>
          <w:lang w:val="sl-SI"/>
        </w:rPr>
        <w:t xml:space="preserve"> July 2011</w:t>
      </w:r>
      <w:r w:rsidR="00657FF3">
        <w:rPr>
          <w:rFonts w:asciiTheme="minorHAnsi" w:hAnsiTheme="minorHAnsi"/>
          <w:lang w:val="sl-SI"/>
        </w:rPr>
        <w:t>, p.10, 11</w:t>
      </w:r>
      <w:r w:rsidR="00915CBF">
        <w:rPr>
          <w:rFonts w:asciiTheme="minorHAnsi" w:hAnsiTheme="minorHAnsi"/>
          <w:lang w:val="sl-SI"/>
        </w:rPr>
        <w:t xml:space="preserve">, </w:t>
      </w:r>
      <w:hyperlink r:id="rId15" w:history="1">
        <w:r w:rsidR="00F1370A" w:rsidRPr="00383CB7">
          <w:rPr>
            <w:rStyle w:val="Hyperlink"/>
            <w:rFonts w:asciiTheme="minorHAnsi" w:eastAsia="Segoe UI" w:hAnsiTheme="minorHAnsi" w:cs="Segoe UI"/>
            <w:lang w:val="sl-SI"/>
          </w:rPr>
          <w:t>https://www.ohchr.org/sites/default/files/english/bodies/hrcouncil/docs/18session/A-HRC-18-33-Add2_en.pdf</w:t>
        </w:r>
      </w:hyperlink>
      <w:r w:rsidR="00F1370A">
        <w:rPr>
          <w:rFonts w:asciiTheme="minorHAnsi" w:eastAsia="Segoe UI" w:hAnsiTheme="minorHAnsi" w:cs="Segoe UI"/>
          <w:color w:val="333333"/>
          <w:lang w:val="sl-SI"/>
        </w:rPr>
        <w:t xml:space="preserve"> </w:t>
      </w:r>
    </w:p>
  </w:footnote>
  <w:footnote w:id="20">
    <w:p w14:paraId="17E2CB21" w14:textId="27EF3F28" w:rsidR="00DB570D" w:rsidRPr="00401A26" w:rsidRDefault="00DB570D" w:rsidP="00B35A2E">
      <w:pPr>
        <w:pStyle w:val="FootnoteText"/>
        <w:spacing w:after="0"/>
      </w:pPr>
      <w:r w:rsidRPr="00B35A2E">
        <w:rPr>
          <w:rStyle w:val="FootnoteReference"/>
        </w:rPr>
        <w:footnoteRef/>
      </w:r>
      <w:r w:rsidRPr="00401A26">
        <w:t xml:space="preserve"> </w:t>
      </w:r>
      <w:r w:rsidR="0056163B" w:rsidRPr="00401A26">
        <w:t>The Constitutional Court of the Republic of Slovenia,</w:t>
      </w:r>
      <w:r w:rsidR="00D05ABF" w:rsidRPr="00401A26">
        <w:t xml:space="preserve"> </w:t>
      </w:r>
      <w:r w:rsidR="00DB62A0" w:rsidRPr="00401A26">
        <w:t xml:space="preserve">Reference number U-I-64/14, </w:t>
      </w:r>
      <w:r w:rsidR="00D05ABF" w:rsidRPr="00401A26">
        <w:t>12</w:t>
      </w:r>
      <w:r w:rsidR="00D05ABF" w:rsidRPr="00401A26">
        <w:rPr>
          <w:vertAlign w:val="superscript"/>
        </w:rPr>
        <w:t>th</w:t>
      </w:r>
      <w:r w:rsidR="00D05ABF" w:rsidRPr="00401A26">
        <w:t xml:space="preserve"> October 2017,</w:t>
      </w:r>
      <w:r w:rsidR="0056163B" w:rsidRPr="00401A26">
        <w:t xml:space="preserve"> </w:t>
      </w:r>
      <w:hyperlink r:id="rId16" w:history="1">
        <w:r w:rsidR="00D05ABF" w:rsidRPr="00401A26">
          <w:rPr>
            <w:rStyle w:val="Hyperlink"/>
          </w:rPr>
          <w:t>https://www.us-rs.si/en/case-law/decisions/u-i-6414</w:t>
        </w:r>
      </w:hyperlink>
      <w:r w:rsidR="00D05ABF" w:rsidRPr="00401A26">
        <w:t xml:space="preserve">  </w:t>
      </w:r>
    </w:p>
  </w:footnote>
  <w:footnote w:id="21">
    <w:p w14:paraId="747AABC6" w14:textId="0435C1DE" w:rsidR="00DB570D" w:rsidRPr="00B35A2E" w:rsidRDefault="00DB570D" w:rsidP="00B35A2E">
      <w:pPr>
        <w:pStyle w:val="FootnoteText"/>
        <w:spacing w:after="0"/>
      </w:pPr>
      <w:r w:rsidRPr="00B35A2E">
        <w:rPr>
          <w:rStyle w:val="FootnoteReference"/>
        </w:rPr>
        <w:footnoteRef/>
      </w:r>
      <w:r w:rsidRPr="00B35A2E">
        <w:t xml:space="preserve"> </w:t>
      </w:r>
      <w:r w:rsidRPr="00B35A2E">
        <w:rPr>
          <w:rFonts w:asciiTheme="minorHAnsi" w:hAnsiTheme="minorHAnsi"/>
        </w:rPr>
        <w:t xml:space="preserve">Interview with Amnesty International, </w:t>
      </w:r>
      <w:proofErr w:type="spellStart"/>
      <w:r w:rsidR="00F2480F">
        <w:rPr>
          <w:rFonts w:asciiTheme="minorHAnsi" w:hAnsiTheme="minorHAnsi"/>
        </w:rPr>
        <w:t>Ribnica</w:t>
      </w:r>
      <w:proofErr w:type="spellEnd"/>
      <w:r w:rsidR="00F2480F">
        <w:rPr>
          <w:rFonts w:asciiTheme="minorHAnsi" w:hAnsiTheme="minorHAnsi"/>
        </w:rPr>
        <w:t xml:space="preserve">, </w:t>
      </w:r>
      <w:r w:rsidRPr="00B35A2E">
        <w:rPr>
          <w:rFonts w:asciiTheme="minorHAnsi" w:hAnsiTheme="minorHAnsi"/>
        </w:rPr>
        <w:t>January 2026</w:t>
      </w:r>
      <w:r w:rsidR="00B35A2E" w:rsidRPr="00B35A2E">
        <w:rPr>
          <w:rFonts w:asciiTheme="minorHAnsi" w:hAnsiTheme="minorHAnsi"/>
        </w:rPr>
        <w:t>.</w:t>
      </w:r>
    </w:p>
  </w:footnote>
  <w:footnote w:id="22">
    <w:p w14:paraId="3C11B05D" w14:textId="021A61FD" w:rsidR="00CC7781" w:rsidRPr="00B35A2E" w:rsidRDefault="00CC7781"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w:t>
      </w:r>
      <w:r w:rsidR="00233D0D" w:rsidRPr="00233D0D">
        <w:rPr>
          <w:rFonts w:asciiTheme="minorHAnsi" w:hAnsiTheme="minorHAnsi"/>
        </w:rPr>
        <w:t>S</w:t>
      </w:r>
      <w:r w:rsidR="007A0803">
        <w:rPr>
          <w:rFonts w:asciiTheme="minorHAnsi" w:hAnsiTheme="minorHAnsi"/>
        </w:rPr>
        <w:t xml:space="preserve">trategy for addressing Roma issues in the municipality of </w:t>
      </w:r>
      <w:proofErr w:type="spellStart"/>
      <w:r w:rsidR="007A0803">
        <w:rPr>
          <w:rFonts w:asciiTheme="minorHAnsi" w:hAnsiTheme="minorHAnsi"/>
        </w:rPr>
        <w:t>Škocjan</w:t>
      </w:r>
      <w:proofErr w:type="spellEnd"/>
      <w:r w:rsidR="00233D0D" w:rsidRPr="00233D0D">
        <w:rPr>
          <w:rFonts w:asciiTheme="minorHAnsi" w:hAnsiTheme="minorHAnsi"/>
        </w:rPr>
        <w:t xml:space="preserve"> 2023</w:t>
      </w:r>
      <w:r w:rsidR="00233D0D" w:rsidRPr="00233D0D">
        <w:rPr>
          <w:rFonts w:asciiTheme="minorHAnsi" w:hAnsiTheme="minorHAnsi" w:hint="cs"/>
        </w:rPr>
        <w:t>–</w:t>
      </w:r>
      <w:r w:rsidR="00233D0D" w:rsidRPr="00233D0D">
        <w:rPr>
          <w:rFonts w:asciiTheme="minorHAnsi" w:hAnsiTheme="minorHAnsi"/>
        </w:rPr>
        <w:t>2030+</w:t>
      </w:r>
      <w:r w:rsidR="006059B7">
        <w:rPr>
          <w:rFonts w:asciiTheme="minorHAnsi" w:hAnsiTheme="minorHAnsi"/>
        </w:rPr>
        <w:t xml:space="preserve">, </w:t>
      </w:r>
      <w:r w:rsidR="00886604">
        <w:rPr>
          <w:rFonts w:asciiTheme="minorHAnsi" w:hAnsiTheme="minorHAnsi"/>
        </w:rPr>
        <w:t>The</w:t>
      </w:r>
      <w:r w:rsidR="001F36F8">
        <w:rPr>
          <w:rFonts w:asciiTheme="minorHAnsi" w:hAnsiTheme="minorHAnsi"/>
        </w:rPr>
        <w:t xml:space="preserve"> estimation of the costs</w:t>
      </w:r>
      <w:r w:rsidR="00D92977">
        <w:rPr>
          <w:rFonts w:asciiTheme="minorHAnsi" w:hAnsiTheme="minorHAnsi"/>
        </w:rPr>
        <w:t xml:space="preserve"> of implementing measures</w:t>
      </w:r>
      <w:r w:rsidR="007A0803">
        <w:rPr>
          <w:rFonts w:asciiTheme="minorHAnsi" w:hAnsiTheme="minorHAnsi"/>
        </w:rPr>
        <w:t>,</w:t>
      </w:r>
      <w:r w:rsidR="00233D0D" w:rsidRPr="00233D0D">
        <w:rPr>
          <w:rFonts w:asciiTheme="minorHAnsi" w:hAnsiTheme="minorHAnsi"/>
        </w:rPr>
        <w:t xml:space="preserve"> </w:t>
      </w:r>
      <w:r w:rsidR="00C84167">
        <w:rPr>
          <w:rFonts w:asciiTheme="minorHAnsi" w:hAnsiTheme="minorHAnsi"/>
        </w:rPr>
        <w:t>19</w:t>
      </w:r>
      <w:r w:rsidR="00C84167" w:rsidRPr="00C84167">
        <w:rPr>
          <w:rFonts w:asciiTheme="minorHAnsi" w:hAnsiTheme="minorHAnsi"/>
          <w:vertAlign w:val="superscript"/>
        </w:rPr>
        <w:t>th</w:t>
      </w:r>
      <w:r w:rsidR="00C84167">
        <w:rPr>
          <w:rFonts w:asciiTheme="minorHAnsi" w:hAnsiTheme="minorHAnsi"/>
        </w:rPr>
        <w:t xml:space="preserve"> </w:t>
      </w:r>
      <w:r w:rsidR="00233D0D">
        <w:rPr>
          <w:rFonts w:asciiTheme="minorHAnsi" w:hAnsiTheme="minorHAnsi"/>
        </w:rPr>
        <w:t xml:space="preserve">December 2023, </w:t>
      </w:r>
      <w:hyperlink r:id="rId17" w:history="1">
        <w:r w:rsidR="00233D0D" w:rsidRPr="00383CB7">
          <w:rPr>
            <w:rStyle w:val="Hyperlink"/>
            <w:rFonts w:asciiTheme="minorHAnsi" w:hAnsiTheme="minorHAnsi"/>
          </w:rPr>
          <w:t>https://obcina-skocjan.si/DownloadFile?id=660822</w:t>
        </w:r>
      </w:hyperlink>
      <w:r w:rsidR="00B35A2E" w:rsidRPr="00B35A2E">
        <w:rPr>
          <w:rFonts w:asciiTheme="minorHAnsi" w:hAnsiTheme="minorHAnsi"/>
        </w:rPr>
        <w:t xml:space="preserve"> </w:t>
      </w:r>
      <w:r w:rsidR="007E5713">
        <w:rPr>
          <w:rFonts w:asciiTheme="minorHAnsi" w:hAnsiTheme="minorHAnsi"/>
        </w:rPr>
        <w:t>(in Slovenian)</w:t>
      </w:r>
    </w:p>
  </w:footnote>
  <w:footnote w:id="23">
    <w:p w14:paraId="72DCDAE7" w14:textId="515F24EC" w:rsidR="000321A1" w:rsidRPr="00B35A2E" w:rsidRDefault="000321A1" w:rsidP="7AD0BD8C">
      <w:pPr>
        <w:pStyle w:val="FootnoteText"/>
        <w:spacing w:after="0"/>
        <w:rPr>
          <w:lang w:val="sl-SI"/>
        </w:rPr>
      </w:pPr>
      <w:r w:rsidRPr="00B35A2E">
        <w:rPr>
          <w:rStyle w:val="FootnoteReference"/>
        </w:rPr>
        <w:footnoteRef/>
      </w:r>
      <w:r w:rsidR="7AD0BD8C" w:rsidRPr="00B35A2E">
        <w:t xml:space="preserve"> </w:t>
      </w:r>
      <w:r w:rsidR="7AD0BD8C" w:rsidRPr="7AD0BD8C">
        <w:rPr>
          <w:lang w:val="sl-SI"/>
        </w:rPr>
        <w:t>Slovenian Press Agency, '</w:t>
      </w:r>
      <w:r w:rsidR="7AD0BD8C">
        <w:t xml:space="preserve"> </w:t>
      </w:r>
      <w:r w:rsidR="7AD0BD8C" w:rsidRPr="7AD0BD8C">
        <w:rPr>
          <w:lang w:val="sl-SI"/>
        </w:rPr>
        <w:t xml:space="preserve">The government approved the project for the arrangement of the Novo Mesto Roma settlement Žabjak-Brezje', 18th October 2017, </w:t>
      </w:r>
      <w:hyperlink r:id="rId18">
        <w:r w:rsidR="7AD0BD8C" w:rsidRPr="7AD0BD8C">
          <w:rPr>
            <w:rStyle w:val="Hyperlink"/>
            <w:lang w:val="sl-SI"/>
          </w:rPr>
          <w:t>https://www.sta.si/2440688/vlada-potrdila-projekt-ureditve-novomeskega-romskega-naselja-zabjak-brezje</w:t>
        </w:r>
      </w:hyperlink>
      <w:r w:rsidR="7AD0BD8C" w:rsidRPr="7AD0BD8C">
        <w:rPr>
          <w:lang w:val="sl-SI"/>
        </w:rPr>
        <w:t xml:space="preserve"> (in Slovenian).</w:t>
      </w:r>
    </w:p>
  </w:footnote>
  <w:footnote w:id="24">
    <w:p w14:paraId="0F1C280E" w14:textId="24FE2EE6" w:rsidR="000321A1" w:rsidRPr="00B35A2E" w:rsidRDefault="000321A1" w:rsidP="00B35A2E">
      <w:pPr>
        <w:pStyle w:val="FootnoteText"/>
        <w:spacing w:after="0"/>
      </w:pPr>
      <w:r w:rsidRPr="00B35A2E">
        <w:rPr>
          <w:rStyle w:val="FootnoteReference"/>
        </w:rPr>
        <w:footnoteRef/>
      </w:r>
      <w:r w:rsidRPr="00B35A2E">
        <w:t xml:space="preserve"> </w:t>
      </w:r>
      <w:r w:rsidRPr="00B35A2E">
        <w:rPr>
          <w:rFonts w:asciiTheme="minorHAnsi" w:hAnsiTheme="minorHAnsi"/>
        </w:rPr>
        <w:t>Notes from the meeting with relevant authorities available at Amnesty International Slovenia.</w:t>
      </w:r>
    </w:p>
  </w:footnote>
  <w:footnote w:id="25">
    <w:p w14:paraId="27563ECC" w14:textId="095E93D4" w:rsidR="00884185" w:rsidRPr="00B35A2E" w:rsidRDefault="00884185"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Documents available in Amnesty International Slovenia</w:t>
      </w:r>
      <w:r w:rsidR="37CA2062" w:rsidRPr="00B35A2E">
        <w:rPr>
          <w:rFonts w:asciiTheme="minorHAnsi" w:hAnsiTheme="minorHAnsi"/>
        </w:rPr>
        <w:t xml:space="preserve">, </w:t>
      </w:r>
      <w:r w:rsidR="37CA2062" w:rsidRPr="00B35A2E">
        <w:rPr>
          <w:rFonts w:asciiTheme="minorHAnsi" w:hAnsiTheme="minorHAnsi"/>
          <w:lang w:eastAsia="en-GB"/>
        </w:rPr>
        <w:t>as it has supported th</w:t>
      </w:r>
      <w:r w:rsidR="0091311E">
        <w:rPr>
          <w:rFonts w:asciiTheme="minorHAnsi" w:hAnsiTheme="minorHAnsi"/>
          <w:lang w:eastAsia="en-GB"/>
        </w:rPr>
        <w:t>e mentioned</w:t>
      </w:r>
      <w:r w:rsidR="37CA2062" w:rsidRPr="00B35A2E">
        <w:rPr>
          <w:rFonts w:asciiTheme="minorHAnsi" w:hAnsiTheme="minorHAnsi"/>
          <w:lang w:eastAsia="en-GB"/>
        </w:rPr>
        <w:t xml:space="preserve"> Roma family</w:t>
      </w:r>
      <w:r w:rsidRPr="00B35A2E">
        <w:rPr>
          <w:rFonts w:asciiTheme="minorHAnsi" w:hAnsiTheme="minorHAnsi"/>
        </w:rPr>
        <w:t>.</w:t>
      </w:r>
    </w:p>
  </w:footnote>
  <w:footnote w:id="26">
    <w:p w14:paraId="2241C95B" w14:textId="02906CB2" w:rsidR="001763E0" w:rsidRPr="00B35A2E" w:rsidRDefault="001763E0"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w:t>
      </w:r>
      <w:r w:rsidR="005B1E64">
        <w:rPr>
          <w:rFonts w:asciiTheme="minorHAnsi" w:hAnsiTheme="minorHAnsi"/>
        </w:rPr>
        <w:t>National Action Programme for Roma for the Period 2021-2030, 28</w:t>
      </w:r>
      <w:r w:rsidR="005B1E64" w:rsidRPr="007416F5">
        <w:rPr>
          <w:rFonts w:asciiTheme="minorHAnsi" w:hAnsiTheme="minorHAnsi"/>
          <w:vertAlign w:val="superscript"/>
        </w:rPr>
        <w:t>th</w:t>
      </w:r>
      <w:r w:rsidR="005B1E64">
        <w:rPr>
          <w:rFonts w:asciiTheme="minorHAnsi" w:hAnsiTheme="minorHAnsi"/>
        </w:rPr>
        <w:t xml:space="preserve"> December 2021, </w:t>
      </w:r>
      <w:hyperlink r:id="rId19" w:history="1">
        <w:r w:rsidR="005B1E64" w:rsidRPr="00383CB7">
          <w:rPr>
            <w:rStyle w:val="Hyperlink"/>
            <w:rFonts w:asciiTheme="minorHAnsi" w:hAnsiTheme="minorHAnsi"/>
          </w:rPr>
          <w:t>https://www.gov.si/assets/vladne-sluzbe/UN/Dokumenti-Romi/35778fa671/Program_ukrepov.pdf</w:t>
        </w:r>
      </w:hyperlink>
      <w:r w:rsidR="005B1E64" w:rsidRPr="00B35A2E">
        <w:rPr>
          <w:rFonts w:asciiTheme="minorHAnsi" w:hAnsiTheme="minorHAnsi"/>
        </w:rPr>
        <w:t xml:space="preserve"> </w:t>
      </w:r>
      <w:r w:rsidR="005B1E64">
        <w:rPr>
          <w:rFonts w:asciiTheme="minorHAnsi" w:hAnsiTheme="minorHAnsi"/>
        </w:rPr>
        <w:t>(in Slovenian).</w:t>
      </w:r>
    </w:p>
  </w:footnote>
  <w:footnote w:id="27">
    <w:p w14:paraId="31E9C185" w14:textId="7784BE17" w:rsidR="37CA2062" w:rsidRPr="00B35A2E" w:rsidRDefault="37CA2062" w:rsidP="4F7CC596">
      <w:pPr>
        <w:pStyle w:val="FootnoteText"/>
        <w:spacing w:after="0"/>
        <w:rPr>
          <w:rFonts w:asciiTheme="minorHAnsi" w:hAnsiTheme="minorHAnsi"/>
        </w:rPr>
      </w:pPr>
      <w:r w:rsidRPr="4F7CC596">
        <w:rPr>
          <w:rStyle w:val="FootnoteReference"/>
          <w:rFonts w:asciiTheme="minorHAnsi" w:hAnsiTheme="minorHAnsi"/>
        </w:rPr>
        <w:footnoteRef/>
      </w:r>
      <w:r w:rsidR="4F7CC596" w:rsidRPr="4F7CC596">
        <w:rPr>
          <w:rFonts w:asciiTheme="minorHAnsi" w:hAnsiTheme="minorHAnsi"/>
        </w:rPr>
        <w:t xml:space="preserve"> </w:t>
      </w:r>
      <w:r w:rsidR="00DD4458">
        <w:rPr>
          <w:rFonts w:asciiTheme="minorHAnsi" w:hAnsiTheme="minorHAnsi"/>
          <w:lang w:val="sl-SI"/>
        </w:rPr>
        <w:t>ECRI Report on Slovenia (sixth monitoring cycle), 30</w:t>
      </w:r>
      <w:r w:rsidR="00DD4458" w:rsidRPr="00FC36BB">
        <w:rPr>
          <w:rFonts w:asciiTheme="minorHAnsi" w:hAnsiTheme="minorHAnsi"/>
          <w:vertAlign w:val="superscript"/>
          <w:lang w:val="sl-SI"/>
        </w:rPr>
        <w:t>th</w:t>
      </w:r>
      <w:r w:rsidR="00DD4458">
        <w:rPr>
          <w:rFonts w:asciiTheme="minorHAnsi" w:hAnsiTheme="minorHAnsi"/>
          <w:lang w:val="sl-SI"/>
        </w:rPr>
        <w:t xml:space="preserve"> October 2025, </w:t>
      </w:r>
      <w:hyperlink r:id="rId20" w:history="1">
        <w:r w:rsidR="00DD4458" w:rsidRPr="00383CB7">
          <w:rPr>
            <w:rStyle w:val="Hyperlink"/>
            <w:rFonts w:asciiTheme="minorHAnsi" w:hAnsiTheme="minorHAnsi"/>
            <w:lang w:val="sl-SI"/>
          </w:rPr>
          <w:t>https://rm.coe.int/sixth-report-on-slovenia/4880291ae8</w:t>
        </w:r>
      </w:hyperlink>
    </w:p>
  </w:footnote>
  <w:footnote w:id="28">
    <w:p w14:paraId="6E37D854" w14:textId="124BE262" w:rsidR="37CA2062" w:rsidRPr="00B35A2E" w:rsidRDefault="37CA2062" w:rsidP="00B35A2E">
      <w:pPr>
        <w:pStyle w:val="FootnoteText"/>
        <w:spacing w:after="0"/>
        <w:rPr>
          <w:rFonts w:asciiTheme="minorHAnsi" w:hAnsiTheme="minorHAnsi"/>
        </w:rPr>
      </w:pPr>
      <w:r w:rsidRPr="00B35A2E">
        <w:rPr>
          <w:rStyle w:val="FootnoteReference"/>
          <w:rFonts w:asciiTheme="minorHAnsi" w:hAnsiTheme="minorHAnsi"/>
        </w:rPr>
        <w:footnoteRef/>
      </w:r>
      <w:r w:rsidRPr="00B35A2E">
        <w:rPr>
          <w:rFonts w:asciiTheme="minorHAnsi" w:hAnsiTheme="minorHAnsi"/>
        </w:rPr>
        <w:t xml:space="preserve"> </w:t>
      </w:r>
      <w:r w:rsidR="007E4F34" w:rsidRPr="001B1230">
        <w:rPr>
          <w:rFonts w:asciiTheme="minorHAnsi" w:hAnsiTheme="minorHAnsi"/>
          <w:lang w:val="sl-SI"/>
        </w:rPr>
        <w:t>Special Report</w:t>
      </w:r>
      <w:r w:rsidR="007E4F34">
        <w:rPr>
          <w:rFonts w:asciiTheme="minorHAnsi" w:hAnsiTheme="minorHAnsi"/>
          <w:lang w:val="sl-SI"/>
        </w:rPr>
        <w:t xml:space="preserve"> by </w:t>
      </w:r>
      <w:r w:rsidR="007E4F34" w:rsidRPr="0020600F">
        <w:rPr>
          <w:rFonts w:asciiTheme="minorHAnsi" w:hAnsiTheme="minorHAnsi"/>
          <w:lang w:val="sl-SI"/>
        </w:rPr>
        <w:t>The Advocate of the Principle of Equality</w:t>
      </w:r>
      <w:r w:rsidR="007E4F34">
        <w:rPr>
          <w:rFonts w:asciiTheme="minorHAnsi" w:hAnsiTheme="minorHAnsi"/>
          <w:lang w:val="sl-SI"/>
        </w:rPr>
        <w:t>:</w:t>
      </w:r>
      <w:r w:rsidR="007E4F34" w:rsidRPr="001B1230">
        <w:rPr>
          <w:rFonts w:asciiTheme="minorHAnsi" w:hAnsiTheme="minorHAnsi"/>
          <w:lang w:val="sl-SI"/>
        </w:rPr>
        <w:t xml:space="preserve"> </w:t>
      </w:r>
      <w:r w:rsidR="007E4F34">
        <w:rPr>
          <w:rFonts w:asciiTheme="minorHAnsi" w:hAnsiTheme="minorHAnsi"/>
          <w:lang w:val="sl-SI"/>
        </w:rPr>
        <w:t>'</w:t>
      </w:r>
      <w:r w:rsidR="007E4F34" w:rsidRPr="001B1230">
        <w:rPr>
          <w:rFonts w:asciiTheme="minorHAnsi" w:hAnsiTheme="minorHAnsi"/>
          <w:lang w:val="sl-SI"/>
        </w:rPr>
        <w:t>Challenges in the Upbringing and Education of Roma Children and Adolescents</w:t>
      </w:r>
      <w:r w:rsidR="007E4F34">
        <w:rPr>
          <w:rFonts w:asciiTheme="minorHAnsi" w:hAnsiTheme="minorHAnsi"/>
          <w:lang w:val="sl-SI"/>
        </w:rPr>
        <w:t>', October 2025,</w:t>
      </w:r>
      <w:r w:rsidR="007E4F34" w:rsidRPr="001B1230">
        <w:rPr>
          <w:rFonts w:asciiTheme="minorHAnsi" w:hAnsiTheme="minorHAnsi"/>
          <w:lang w:val="sl-SI"/>
        </w:rPr>
        <w:t xml:space="preserve"> </w:t>
      </w:r>
      <w:hyperlink r:id="rId21" w:history="1">
        <w:r w:rsidR="007E4F34" w:rsidRPr="00B35A2E">
          <w:rPr>
            <w:rStyle w:val="Hyperlink"/>
            <w:rFonts w:asciiTheme="minorHAnsi" w:hAnsiTheme="minorHAnsi"/>
            <w:lang w:val="sl-SI"/>
          </w:rPr>
          <w:t>https://zagovornik.si/wp-content/uploads/2025/10/Izzivi-pri-vzgoji-in-izobrazevanju-romskih-otrok-in-mladostnikov-posebno-porocilo-1.pdf</w:t>
        </w:r>
      </w:hyperlink>
      <w:r w:rsidR="007E4F34" w:rsidRPr="00B35A2E">
        <w:rPr>
          <w:rFonts w:asciiTheme="minorHAnsi" w:hAnsiTheme="minorHAnsi"/>
          <w:lang w:val="sl-SI"/>
        </w:rPr>
        <w:t xml:space="preserve"> </w:t>
      </w:r>
      <w:r w:rsidR="007E4F34">
        <w:rPr>
          <w:rFonts w:asciiTheme="minorHAnsi" w:hAnsiTheme="minorHAnsi"/>
          <w:lang w:val="sl-SI"/>
        </w:rPr>
        <w:t>(in Slovenian).</w:t>
      </w:r>
    </w:p>
  </w:footnote>
  <w:footnote w:id="29">
    <w:p w14:paraId="77C1E46D" w14:textId="0FE2B2F5" w:rsidR="00B304D5" w:rsidRPr="00B35A2E" w:rsidRDefault="00B304D5" w:rsidP="00B35A2E">
      <w:pPr>
        <w:pStyle w:val="FootnoteText"/>
        <w:spacing w:after="0"/>
      </w:pPr>
      <w:r w:rsidRPr="00B35A2E">
        <w:rPr>
          <w:rStyle w:val="FootnoteReference"/>
        </w:rPr>
        <w:footnoteRef/>
      </w:r>
      <w:r w:rsidR="00002967">
        <w:t xml:space="preserve"> </w:t>
      </w:r>
      <w:r w:rsidR="00246DCB">
        <w:t>The Primary School Act</w:t>
      </w:r>
      <w:r w:rsidR="00525E44">
        <w:t xml:space="preserve">, Article </w:t>
      </w:r>
      <w:r w:rsidR="00187CDD">
        <w:t>95</w:t>
      </w:r>
      <w:r w:rsidR="00246DCB">
        <w:t xml:space="preserve">, </w:t>
      </w:r>
      <w:hyperlink r:id="rId22" w:history="1">
        <w:r w:rsidR="00C10DB5" w:rsidRPr="00383CB7">
          <w:rPr>
            <w:rStyle w:val="Hyperlink"/>
          </w:rPr>
          <w:t>https://pisrs.si/pregledPredpisa?id=ZAKO448</w:t>
        </w:r>
      </w:hyperlink>
      <w:r w:rsidR="00C10DB5">
        <w:t xml:space="preserve"> </w:t>
      </w:r>
      <w:r w:rsidR="00144601">
        <w:t>(in Slovenian).</w:t>
      </w:r>
    </w:p>
  </w:footnote>
  <w:footnote w:id="30">
    <w:p w14:paraId="56B8D5F4" w14:textId="1012E33C" w:rsidR="7AD0BD8C" w:rsidRDefault="7AD0BD8C" w:rsidP="7AD0BD8C">
      <w:pPr>
        <w:pStyle w:val="FootnoteText"/>
        <w:rPr>
          <w:rFonts w:asciiTheme="minorHAnsi" w:hAnsiTheme="minorHAnsi"/>
        </w:rPr>
      </w:pPr>
      <w:r w:rsidRPr="7AD0BD8C">
        <w:rPr>
          <w:rStyle w:val="FootnoteReference"/>
        </w:rPr>
        <w:footnoteRef/>
      </w:r>
      <w:r>
        <w:t xml:space="preserve"> </w:t>
      </w:r>
      <w:r w:rsidRPr="7AD0BD8C">
        <w:rPr>
          <w:rFonts w:asciiTheme="minorHAnsi" w:hAnsiTheme="minorHAnsi"/>
          <w:lang w:val="sl-SI"/>
        </w:rPr>
        <w:t>ECRI Report on Slovenia (sixth monitoring cycle), 30</w:t>
      </w:r>
      <w:r w:rsidRPr="7AD0BD8C">
        <w:rPr>
          <w:rFonts w:asciiTheme="minorHAnsi" w:hAnsiTheme="minorHAnsi"/>
          <w:vertAlign w:val="superscript"/>
          <w:lang w:val="sl-SI"/>
        </w:rPr>
        <w:t>th</w:t>
      </w:r>
      <w:r w:rsidRPr="7AD0BD8C">
        <w:rPr>
          <w:rFonts w:asciiTheme="minorHAnsi" w:hAnsiTheme="minorHAnsi"/>
          <w:lang w:val="sl-SI"/>
        </w:rPr>
        <w:t xml:space="preserve"> October 2025, </w:t>
      </w:r>
      <w:hyperlink r:id="rId23">
        <w:r w:rsidRPr="7AD0BD8C">
          <w:rPr>
            <w:rStyle w:val="Hyperlink"/>
            <w:rFonts w:asciiTheme="minorHAnsi" w:hAnsiTheme="minorHAnsi"/>
            <w:lang w:val="sl-SI"/>
          </w:rPr>
          <w:t>https://rm.coe.int/sixth-report-on-slovenia/4880291ae8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7073BE" w14:paraId="59CA6E80" w14:textId="77777777" w:rsidTr="49BF71E3">
      <w:trPr>
        <w:trHeight w:val="300"/>
      </w:trPr>
      <w:tc>
        <w:tcPr>
          <w:tcW w:w="3020" w:type="dxa"/>
        </w:tcPr>
        <w:p w14:paraId="011DE333" w14:textId="0C4B5632" w:rsidR="49BF71E3" w:rsidRDefault="49BF71E3" w:rsidP="49BF71E3">
          <w:pPr>
            <w:pStyle w:val="Header"/>
            <w:ind w:left="-115"/>
          </w:pPr>
        </w:p>
      </w:tc>
      <w:tc>
        <w:tcPr>
          <w:tcW w:w="3020" w:type="dxa"/>
        </w:tcPr>
        <w:p w14:paraId="61679FCD" w14:textId="24008FFE" w:rsidR="49BF71E3" w:rsidRDefault="49BF71E3" w:rsidP="49BF71E3">
          <w:pPr>
            <w:pStyle w:val="Header"/>
            <w:jc w:val="center"/>
          </w:pPr>
        </w:p>
      </w:tc>
      <w:tc>
        <w:tcPr>
          <w:tcW w:w="3020" w:type="dxa"/>
        </w:tcPr>
        <w:p w14:paraId="72A99FB3" w14:textId="4944CC85" w:rsidR="49BF71E3" w:rsidRDefault="49BF71E3" w:rsidP="49BF71E3">
          <w:pPr>
            <w:pStyle w:val="Header"/>
            <w:ind w:right="-115"/>
            <w:jc w:val="right"/>
          </w:pPr>
        </w:p>
      </w:tc>
    </w:tr>
  </w:tbl>
  <w:p w14:paraId="39857D36" w14:textId="698F16F3" w:rsidR="004458F9" w:rsidRDefault="004458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6A02F87C" w14:textId="77777777" w:rsidTr="03616661">
      <w:trPr>
        <w:trHeight w:val="300"/>
      </w:trPr>
      <w:tc>
        <w:tcPr>
          <w:tcW w:w="3020" w:type="dxa"/>
        </w:tcPr>
        <w:p w14:paraId="569DB005" w14:textId="24DD1F86" w:rsidR="03616661" w:rsidRDefault="03616661" w:rsidP="03616661">
          <w:pPr>
            <w:pStyle w:val="Header"/>
            <w:ind w:left="-115"/>
          </w:pPr>
        </w:p>
      </w:tc>
      <w:tc>
        <w:tcPr>
          <w:tcW w:w="3020" w:type="dxa"/>
        </w:tcPr>
        <w:p w14:paraId="2E9F3FFD" w14:textId="01FB5A63" w:rsidR="03616661" w:rsidRDefault="03616661" w:rsidP="03616661">
          <w:pPr>
            <w:pStyle w:val="Header"/>
            <w:jc w:val="center"/>
          </w:pPr>
        </w:p>
      </w:tc>
      <w:tc>
        <w:tcPr>
          <w:tcW w:w="3020" w:type="dxa"/>
        </w:tcPr>
        <w:p w14:paraId="34684A03" w14:textId="0FCFFAC8" w:rsidR="03616661" w:rsidRDefault="03616661" w:rsidP="03616661">
          <w:pPr>
            <w:pStyle w:val="Header"/>
            <w:ind w:right="-115"/>
            <w:jc w:val="right"/>
          </w:pPr>
        </w:p>
      </w:tc>
    </w:tr>
  </w:tbl>
  <w:p w14:paraId="1EDDC845" w14:textId="7DC7A820" w:rsidR="004458F9" w:rsidRDefault="00445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7073BE" w14:paraId="1651AC1E" w14:textId="77777777" w:rsidTr="49BF71E3">
      <w:trPr>
        <w:trHeight w:val="300"/>
      </w:trPr>
      <w:tc>
        <w:tcPr>
          <w:tcW w:w="3020" w:type="dxa"/>
        </w:tcPr>
        <w:p w14:paraId="6BB9D09C" w14:textId="2A7B83AA" w:rsidR="49BF71E3" w:rsidRDefault="49BF71E3" w:rsidP="49BF71E3">
          <w:pPr>
            <w:pStyle w:val="Header"/>
            <w:ind w:left="-115"/>
          </w:pPr>
        </w:p>
      </w:tc>
      <w:tc>
        <w:tcPr>
          <w:tcW w:w="3020" w:type="dxa"/>
        </w:tcPr>
        <w:p w14:paraId="290A59E5" w14:textId="31F4EF96" w:rsidR="49BF71E3" w:rsidRDefault="49BF71E3" w:rsidP="49BF71E3">
          <w:pPr>
            <w:pStyle w:val="Header"/>
            <w:jc w:val="center"/>
          </w:pPr>
        </w:p>
      </w:tc>
      <w:tc>
        <w:tcPr>
          <w:tcW w:w="3020" w:type="dxa"/>
        </w:tcPr>
        <w:p w14:paraId="25B45EB0" w14:textId="7B31CC56" w:rsidR="49BF71E3" w:rsidRDefault="49BF71E3" w:rsidP="49BF71E3">
          <w:pPr>
            <w:pStyle w:val="Header"/>
            <w:ind w:right="-115"/>
            <w:jc w:val="right"/>
          </w:pPr>
        </w:p>
      </w:tc>
    </w:tr>
  </w:tbl>
  <w:p w14:paraId="5C34BFC5" w14:textId="39C2C361" w:rsidR="004458F9" w:rsidRDefault="004458F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2A7E9878" w14:textId="77777777" w:rsidTr="03616661">
      <w:trPr>
        <w:trHeight w:val="300"/>
      </w:trPr>
      <w:tc>
        <w:tcPr>
          <w:tcW w:w="3020" w:type="dxa"/>
        </w:tcPr>
        <w:p w14:paraId="272E40C5" w14:textId="73BAD595" w:rsidR="03616661" w:rsidRDefault="03616661" w:rsidP="03616661">
          <w:pPr>
            <w:pStyle w:val="Header"/>
            <w:ind w:left="-115"/>
          </w:pPr>
        </w:p>
      </w:tc>
      <w:tc>
        <w:tcPr>
          <w:tcW w:w="3020" w:type="dxa"/>
        </w:tcPr>
        <w:p w14:paraId="34B5966B" w14:textId="4404E00A" w:rsidR="03616661" w:rsidRDefault="03616661" w:rsidP="03616661">
          <w:pPr>
            <w:pStyle w:val="Header"/>
            <w:jc w:val="center"/>
          </w:pPr>
        </w:p>
      </w:tc>
      <w:tc>
        <w:tcPr>
          <w:tcW w:w="3020" w:type="dxa"/>
        </w:tcPr>
        <w:p w14:paraId="1AB121C0" w14:textId="6B5D6B28" w:rsidR="03616661" w:rsidRDefault="03616661" w:rsidP="03616661">
          <w:pPr>
            <w:pStyle w:val="Header"/>
            <w:ind w:right="-115"/>
            <w:jc w:val="right"/>
          </w:pPr>
        </w:p>
      </w:tc>
    </w:tr>
  </w:tbl>
  <w:p w14:paraId="4D1B483C" w14:textId="52B83640" w:rsidR="004458F9" w:rsidRDefault="004458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0956CF" w14:paraId="5F595216" w14:textId="77777777" w:rsidTr="49BF71E3">
      <w:trPr>
        <w:trHeight w:val="300"/>
      </w:trPr>
      <w:tc>
        <w:tcPr>
          <w:tcW w:w="3020" w:type="dxa"/>
        </w:tcPr>
        <w:p w14:paraId="2A6E024E" w14:textId="4536F414" w:rsidR="49BF71E3" w:rsidRDefault="49BF71E3" w:rsidP="49BF71E3">
          <w:pPr>
            <w:pStyle w:val="Header"/>
            <w:ind w:left="-115"/>
          </w:pPr>
        </w:p>
      </w:tc>
      <w:tc>
        <w:tcPr>
          <w:tcW w:w="3020" w:type="dxa"/>
        </w:tcPr>
        <w:p w14:paraId="0BF61DCE" w14:textId="4018CEF8" w:rsidR="49BF71E3" w:rsidRDefault="49BF71E3" w:rsidP="49BF71E3">
          <w:pPr>
            <w:pStyle w:val="Header"/>
            <w:jc w:val="center"/>
          </w:pPr>
        </w:p>
      </w:tc>
      <w:tc>
        <w:tcPr>
          <w:tcW w:w="3020" w:type="dxa"/>
        </w:tcPr>
        <w:p w14:paraId="74FF30B4" w14:textId="6146D076" w:rsidR="49BF71E3" w:rsidRDefault="49BF71E3" w:rsidP="49BF71E3">
          <w:pPr>
            <w:pStyle w:val="Header"/>
            <w:ind w:right="-115"/>
            <w:jc w:val="right"/>
          </w:pPr>
        </w:p>
      </w:tc>
    </w:tr>
  </w:tbl>
  <w:p w14:paraId="453A0E53" w14:textId="5FD2ED51" w:rsidR="004458F9" w:rsidRDefault="004458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01004B31" w14:textId="77777777" w:rsidTr="03616661">
      <w:trPr>
        <w:trHeight w:val="300"/>
      </w:trPr>
      <w:tc>
        <w:tcPr>
          <w:tcW w:w="3020" w:type="dxa"/>
        </w:tcPr>
        <w:p w14:paraId="679CEB66" w14:textId="6338EF09" w:rsidR="03616661" w:rsidRDefault="03616661" w:rsidP="03616661">
          <w:pPr>
            <w:pStyle w:val="Header"/>
            <w:ind w:left="-115"/>
          </w:pPr>
        </w:p>
      </w:tc>
      <w:tc>
        <w:tcPr>
          <w:tcW w:w="3020" w:type="dxa"/>
        </w:tcPr>
        <w:p w14:paraId="7CC80ACF" w14:textId="10248276" w:rsidR="03616661" w:rsidRDefault="03616661" w:rsidP="03616661">
          <w:pPr>
            <w:pStyle w:val="Header"/>
            <w:jc w:val="center"/>
          </w:pPr>
        </w:p>
      </w:tc>
      <w:tc>
        <w:tcPr>
          <w:tcW w:w="3020" w:type="dxa"/>
        </w:tcPr>
        <w:p w14:paraId="15A86ABF" w14:textId="2BC97156" w:rsidR="03616661" w:rsidRDefault="03616661" w:rsidP="03616661">
          <w:pPr>
            <w:pStyle w:val="Header"/>
            <w:ind w:right="-115"/>
            <w:jc w:val="right"/>
          </w:pPr>
        </w:p>
      </w:tc>
    </w:tr>
  </w:tbl>
  <w:p w14:paraId="2AAF0196" w14:textId="12E48534" w:rsidR="004458F9" w:rsidRDefault="004458F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9BF71E3" w14:paraId="59EFA5F9" w14:textId="77777777" w:rsidTr="49BF71E3">
      <w:trPr>
        <w:trHeight w:val="300"/>
      </w:trPr>
      <w:tc>
        <w:tcPr>
          <w:tcW w:w="3020" w:type="dxa"/>
        </w:tcPr>
        <w:p w14:paraId="14788D22" w14:textId="4204312F" w:rsidR="49BF71E3" w:rsidRDefault="49BF71E3" w:rsidP="49BF71E3">
          <w:pPr>
            <w:pStyle w:val="Header"/>
            <w:ind w:left="-115"/>
          </w:pPr>
        </w:p>
      </w:tc>
      <w:tc>
        <w:tcPr>
          <w:tcW w:w="3020" w:type="dxa"/>
        </w:tcPr>
        <w:p w14:paraId="0CC92EC6" w14:textId="3D6168BD" w:rsidR="49BF71E3" w:rsidRDefault="49BF71E3" w:rsidP="49BF71E3">
          <w:pPr>
            <w:pStyle w:val="Header"/>
            <w:jc w:val="center"/>
          </w:pPr>
        </w:p>
      </w:tc>
      <w:tc>
        <w:tcPr>
          <w:tcW w:w="3020" w:type="dxa"/>
        </w:tcPr>
        <w:p w14:paraId="7CD418AC" w14:textId="4CEB9283" w:rsidR="49BF71E3" w:rsidRDefault="49BF71E3" w:rsidP="49BF71E3">
          <w:pPr>
            <w:pStyle w:val="Header"/>
            <w:ind w:right="-115"/>
            <w:jc w:val="right"/>
          </w:pPr>
        </w:p>
      </w:tc>
    </w:tr>
  </w:tbl>
  <w:p w14:paraId="64AD6CEA" w14:textId="08828881" w:rsidR="004458F9" w:rsidRDefault="004458F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00956CF" w14:paraId="649BFACA" w14:textId="77777777" w:rsidTr="03616661">
      <w:trPr>
        <w:trHeight w:val="300"/>
      </w:trPr>
      <w:tc>
        <w:tcPr>
          <w:tcW w:w="3020" w:type="dxa"/>
        </w:tcPr>
        <w:p w14:paraId="586790D0" w14:textId="38C13756" w:rsidR="03616661" w:rsidRDefault="03616661" w:rsidP="03616661">
          <w:pPr>
            <w:pStyle w:val="Header"/>
            <w:ind w:left="-115"/>
          </w:pPr>
        </w:p>
      </w:tc>
      <w:tc>
        <w:tcPr>
          <w:tcW w:w="3020" w:type="dxa"/>
        </w:tcPr>
        <w:p w14:paraId="6E0B261F" w14:textId="78130480" w:rsidR="03616661" w:rsidRDefault="03616661" w:rsidP="03616661">
          <w:pPr>
            <w:pStyle w:val="Header"/>
            <w:jc w:val="center"/>
          </w:pPr>
        </w:p>
      </w:tc>
      <w:tc>
        <w:tcPr>
          <w:tcW w:w="3020" w:type="dxa"/>
        </w:tcPr>
        <w:p w14:paraId="0699A05C" w14:textId="7219567F" w:rsidR="03616661" w:rsidRDefault="03616661" w:rsidP="03616661">
          <w:pPr>
            <w:pStyle w:val="Header"/>
            <w:ind w:right="-115"/>
            <w:jc w:val="right"/>
          </w:pPr>
        </w:p>
      </w:tc>
    </w:tr>
  </w:tbl>
  <w:p w14:paraId="4A5744CD" w14:textId="1149108C" w:rsidR="004458F9" w:rsidRDefault="004458F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9BF71E3" w14:paraId="78F223BD" w14:textId="77777777" w:rsidTr="49BF71E3">
      <w:trPr>
        <w:trHeight w:val="300"/>
      </w:trPr>
      <w:tc>
        <w:tcPr>
          <w:tcW w:w="3020" w:type="dxa"/>
        </w:tcPr>
        <w:p w14:paraId="0FA4F7AE" w14:textId="5DE41972" w:rsidR="49BF71E3" w:rsidRDefault="49BF71E3" w:rsidP="49BF71E3">
          <w:pPr>
            <w:pStyle w:val="Header"/>
            <w:ind w:left="-115"/>
          </w:pPr>
        </w:p>
      </w:tc>
      <w:tc>
        <w:tcPr>
          <w:tcW w:w="3020" w:type="dxa"/>
        </w:tcPr>
        <w:p w14:paraId="665EBA2B" w14:textId="790D00E9" w:rsidR="49BF71E3" w:rsidRDefault="49BF71E3" w:rsidP="49BF71E3">
          <w:pPr>
            <w:pStyle w:val="Header"/>
            <w:jc w:val="center"/>
          </w:pPr>
        </w:p>
      </w:tc>
      <w:tc>
        <w:tcPr>
          <w:tcW w:w="3020" w:type="dxa"/>
        </w:tcPr>
        <w:p w14:paraId="0ADEDD0E" w14:textId="0CE61FA1" w:rsidR="49BF71E3" w:rsidRDefault="49BF71E3" w:rsidP="49BF71E3">
          <w:pPr>
            <w:pStyle w:val="Header"/>
            <w:ind w:right="-115"/>
            <w:jc w:val="right"/>
          </w:pPr>
        </w:p>
      </w:tc>
    </w:tr>
  </w:tbl>
  <w:p w14:paraId="0C0A19DA" w14:textId="27553195" w:rsidR="004458F9" w:rsidRDefault="004458F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3616661" w14:paraId="7AA75ECD" w14:textId="77777777" w:rsidTr="03616661">
      <w:trPr>
        <w:trHeight w:val="300"/>
      </w:trPr>
      <w:tc>
        <w:tcPr>
          <w:tcW w:w="3020" w:type="dxa"/>
        </w:tcPr>
        <w:p w14:paraId="0F3A61E0" w14:textId="2CC49911" w:rsidR="03616661" w:rsidRDefault="03616661" w:rsidP="03616661">
          <w:pPr>
            <w:pStyle w:val="Header"/>
            <w:ind w:left="-115"/>
          </w:pPr>
        </w:p>
      </w:tc>
      <w:tc>
        <w:tcPr>
          <w:tcW w:w="3020" w:type="dxa"/>
        </w:tcPr>
        <w:p w14:paraId="19051925" w14:textId="0EA92A7C" w:rsidR="03616661" w:rsidRDefault="03616661" w:rsidP="03616661">
          <w:pPr>
            <w:pStyle w:val="Header"/>
            <w:jc w:val="center"/>
          </w:pPr>
        </w:p>
      </w:tc>
      <w:tc>
        <w:tcPr>
          <w:tcW w:w="3020" w:type="dxa"/>
        </w:tcPr>
        <w:p w14:paraId="6FF9F921" w14:textId="0A627A2B" w:rsidR="03616661" w:rsidRDefault="03616661" w:rsidP="03616661">
          <w:pPr>
            <w:pStyle w:val="Header"/>
            <w:ind w:right="-115"/>
            <w:jc w:val="right"/>
          </w:pPr>
        </w:p>
      </w:tc>
    </w:tr>
  </w:tbl>
  <w:p w14:paraId="46D620BB" w14:textId="66C6EA60" w:rsidR="004458F9" w:rsidRDefault="00445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233BBB"/>
    <w:multiLevelType w:val="hybridMultilevel"/>
    <w:tmpl w:val="892615BC"/>
    <w:lvl w:ilvl="0" w:tplc="FFFFFFFF">
      <w:start w:val="1"/>
      <w:numFmt w:val="bullet"/>
      <w:lvlText w:val="·"/>
      <w:lvlJc w:val="left"/>
      <w:pPr>
        <w:ind w:left="709" w:hanging="360"/>
      </w:pPr>
      <w:rPr>
        <w:rFonts w:ascii="Symbol" w:hAnsi="Symbol" w:hint="default"/>
      </w:rPr>
    </w:lvl>
    <w:lvl w:ilvl="1" w:tplc="849E1A62">
      <w:start w:val="1"/>
      <w:numFmt w:val="bullet"/>
      <w:lvlText w:val="o"/>
      <w:lvlJc w:val="left"/>
      <w:pPr>
        <w:ind w:left="1429" w:hanging="360"/>
      </w:pPr>
      <w:rPr>
        <w:rFonts w:ascii="Courier New" w:eastAsia="Courier New" w:hAnsi="Courier New" w:cs="Courier New" w:hint="default"/>
      </w:rPr>
    </w:lvl>
    <w:lvl w:ilvl="2" w:tplc="633EAFCE">
      <w:start w:val="1"/>
      <w:numFmt w:val="bullet"/>
      <w:lvlText w:val="§"/>
      <w:lvlJc w:val="left"/>
      <w:pPr>
        <w:ind w:left="2149" w:hanging="360"/>
      </w:pPr>
      <w:rPr>
        <w:rFonts w:ascii="Wingdings" w:eastAsia="Wingdings" w:hAnsi="Wingdings" w:cs="Wingdings" w:hint="default"/>
      </w:rPr>
    </w:lvl>
    <w:lvl w:ilvl="3" w:tplc="E59C120C">
      <w:start w:val="1"/>
      <w:numFmt w:val="bullet"/>
      <w:lvlText w:val="·"/>
      <w:lvlJc w:val="left"/>
      <w:pPr>
        <w:ind w:left="2869" w:hanging="360"/>
      </w:pPr>
      <w:rPr>
        <w:rFonts w:ascii="Symbol" w:eastAsia="Symbol" w:hAnsi="Symbol" w:cs="Symbol" w:hint="default"/>
      </w:rPr>
    </w:lvl>
    <w:lvl w:ilvl="4" w:tplc="ADD41D06">
      <w:start w:val="1"/>
      <w:numFmt w:val="bullet"/>
      <w:lvlText w:val="o"/>
      <w:lvlJc w:val="left"/>
      <w:pPr>
        <w:ind w:left="3589" w:hanging="360"/>
      </w:pPr>
      <w:rPr>
        <w:rFonts w:ascii="Courier New" w:eastAsia="Courier New" w:hAnsi="Courier New" w:cs="Courier New" w:hint="default"/>
      </w:rPr>
    </w:lvl>
    <w:lvl w:ilvl="5" w:tplc="B83664E8">
      <w:start w:val="1"/>
      <w:numFmt w:val="bullet"/>
      <w:lvlText w:val="§"/>
      <w:lvlJc w:val="left"/>
      <w:pPr>
        <w:ind w:left="4309" w:hanging="360"/>
      </w:pPr>
      <w:rPr>
        <w:rFonts w:ascii="Wingdings" w:eastAsia="Wingdings" w:hAnsi="Wingdings" w:cs="Wingdings" w:hint="default"/>
      </w:rPr>
    </w:lvl>
    <w:lvl w:ilvl="6" w:tplc="8FF4EC92">
      <w:start w:val="1"/>
      <w:numFmt w:val="bullet"/>
      <w:lvlText w:val="·"/>
      <w:lvlJc w:val="left"/>
      <w:pPr>
        <w:ind w:left="5029" w:hanging="360"/>
      </w:pPr>
      <w:rPr>
        <w:rFonts w:ascii="Symbol" w:eastAsia="Symbol" w:hAnsi="Symbol" w:cs="Symbol" w:hint="default"/>
      </w:rPr>
    </w:lvl>
    <w:lvl w:ilvl="7" w:tplc="54D83E82">
      <w:start w:val="1"/>
      <w:numFmt w:val="bullet"/>
      <w:lvlText w:val="o"/>
      <w:lvlJc w:val="left"/>
      <w:pPr>
        <w:ind w:left="5749" w:hanging="360"/>
      </w:pPr>
      <w:rPr>
        <w:rFonts w:ascii="Courier New" w:eastAsia="Courier New" w:hAnsi="Courier New" w:cs="Courier New" w:hint="default"/>
      </w:rPr>
    </w:lvl>
    <w:lvl w:ilvl="8" w:tplc="86C24E3E">
      <w:start w:val="1"/>
      <w:numFmt w:val="bullet"/>
      <w:lvlText w:val="§"/>
      <w:lvlJc w:val="left"/>
      <w:pPr>
        <w:ind w:left="6469" w:hanging="360"/>
      </w:pPr>
      <w:rPr>
        <w:rFonts w:ascii="Wingdings" w:eastAsia="Wingdings" w:hAnsi="Wingdings" w:cs="Wingdings" w:hint="default"/>
      </w:rPr>
    </w:lvl>
  </w:abstractNum>
  <w:abstractNum w:abstractNumId="13" w15:restartNumberingAfterBreak="0">
    <w:nsid w:val="09FC3FC8"/>
    <w:multiLevelType w:val="hybridMultilevel"/>
    <w:tmpl w:val="39AC0EE2"/>
    <w:lvl w:ilvl="0" w:tplc="56381E60">
      <w:start w:val="1"/>
      <w:numFmt w:val="bullet"/>
      <w:lvlText w:val=""/>
      <w:lvlJc w:val="left"/>
      <w:pPr>
        <w:ind w:left="720" w:hanging="360"/>
      </w:pPr>
      <w:rPr>
        <w:rFonts w:ascii="Symbol" w:eastAsia="Symbol" w:hAnsi="Symbol" w:cs="Symbol" w:hint="default"/>
      </w:rPr>
    </w:lvl>
    <w:lvl w:ilvl="1" w:tplc="CE262360">
      <w:start w:val="1"/>
      <w:numFmt w:val="bullet"/>
      <w:lvlText w:val="o"/>
      <w:lvlJc w:val="left"/>
      <w:pPr>
        <w:ind w:left="1440" w:hanging="360"/>
      </w:pPr>
      <w:rPr>
        <w:rFonts w:ascii="Courier New" w:eastAsia="Courier New" w:hAnsi="Courier New" w:cs="Courier New" w:hint="default"/>
      </w:rPr>
    </w:lvl>
    <w:lvl w:ilvl="2" w:tplc="A3E054A6">
      <w:start w:val="1"/>
      <w:numFmt w:val="bullet"/>
      <w:lvlText w:val=""/>
      <w:lvlJc w:val="left"/>
      <w:pPr>
        <w:ind w:left="2160" w:hanging="360"/>
      </w:pPr>
      <w:rPr>
        <w:rFonts w:ascii="Wingdings" w:eastAsia="Wingdings" w:hAnsi="Wingdings" w:cs="Wingdings" w:hint="default"/>
      </w:rPr>
    </w:lvl>
    <w:lvl w:ilvl="3" w:tplc="E4181DB4">
      <w:start w:val="1"/>
      <w:numFmt w:val="bullet"/>
      <w:lvlText w:val=""/>
      <w:lvlJc w:val="left"/>
      <w:pPr>
        <w:ind w:left="2880" w:hanging="360"/>
      </w:pPr>
      <w:rPr>
        <w:rFonts w:ascii="Wingdings" w:eastAsia="Wingdings" w:hAnsi="Wingdings" w:cs="Wingdings" w:hint="default"/>
      </w:rPr>
    </w:lvl>
    <w:lvl w:ilvl="4" w:tplc="F2D8DE1C">
      <w:start w:val="1"/>
      <w:numFmt w:val="bullet"/>
      <w:lvlText w:val=""/>
      <w:lvlJc w:val="left"/>
      <w:pPr>
        <w:ind w:left="3600" w:hanging="360"/>
      </w:pPr>
      <w:rPr>
        <w:rFonts w:ascii="Wingdings" w:eastAsia="Wingdings" w:hAnsi="Wingdings" w:cs="Wingdings" w:hint="default"/>
      </w:rPr>
    </w:lvl>
    <w:lvl w:ilvl="5" w:tplc="5B568CB2">
      <w:start w:val="1"/>
      <w:numFmt w:val="bullet"/>
      <w:lvlText w:val=""/>
      <w:lvlJc w:val="left"/>
      <w:pPr>
        <w:ind w:left="4320" w:hanging="360"/>
      </w:pPr>
      <w:rPr>
        <w:rFonts w:ascii="Wingdings" w:eastAsia="Wingdings" w:hAnsi="Wingdings" w:cs="Wingdings" w:hint="default"/>
      </w:rPr>
    </w:lvl>
    <w:lvl w:ilvl="6" w:tplc="EFB20A54">
      <w:start w:val="1"/>
      <w:numFmt w:val="bullet"/>
      <w:lvlText w:val=""/>
      <w:lvlJc w:val="left"/>
      <w:pPr>
        <w:ind w:left="5040" w:hanging="360"/>
      </w:pPr>
      <w:rPr>
        <w:rFonts w:ascii="Wingdings" w:eastAsia="Wingdings" w:hAnsi="Wingdings" w:cs="Wingdings" w:hint="default"/>
      </w:rPr>
    </w:lvl>
    <w:lvl w:ilvl="7" w:tplc="8F5C6202">
      <w:start w:val="1"/>
      <w:numFmt w:val="bullet"/>
      <w:lvlText w:val=""/>
      <w:lvlJc w:val="left"/>
      <w:pPr>
        <w:ind w:left="5760" w:hanging="360"/>
      </w:pPr>
      <w:rPr>
        <w:rFonts w:ascii="Wingdings" w:eastAsia="Wingdings" w:hAnsi="Wingdings" w:cs="Wingdings" w:hint="default"/>
      </w:rPr>
    </w:lvl>
    <w:lvl w:ilvl="8" w:tplc="532EA674">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0E0D33A3"/>
    <w:multiLevelType w:val="hybridMultilevel"/>
    <w:tmpl w:val="7DBC0B02"/>
    <w:lvl w:ilvl="0" w:tplc="CAEEA57C">
      <w:start w:val="1"/>
      <w:numFmt w:val="bullet"/>
      <w:lvlText w:val=""/>
      <w:lvlJc w:val="left"/>
      <w:pPr>
        <w:ind w:left="720" w:hanging="360"/>
      </w:pPr>
      <w:rPr>
        <w:rFonts w:ascii="Symbol" w:eastAsia="Symbol" w:hAnsi="Symbol" w:cs="Symbol" w:hint="default"/>
      </w:rPr>
    </w:lvl>
    <w:lvl w:ilvl="1" w:tplc="F5A0C260">
      <w:start w:val="1"/>
      <w:numFmt w:val="bullet"/>
      <w:lvlText w:val="o"/>
      <w:lvlJc w:val="left"/>
      <w:pPr>
        <w:ind w:left="1440" w:hanging="360"/>
      </w:pPr>
      <w:rPr>
        <w:rFonts w:ascii="Courier New" w:eastAsia="Courier New" w:hAnsi="Courier New" w:cs="Courier New" w:hint="default"/>
      </w:rPr>
    </w:lvl>
    <w:lvl w:ilvl="2" w:tplc="82380B8E">
      <w:start w:val="1"/>
      <w:numFmt w:val="bullet"/>
      <w:lvlText w:val=""/>
      <w:lvlJc w:val="left"/>
      <w:pPr>
        <w:ind w:left="2160" w:hanging="360"/>
      </w:pPr>
      <w:rPr>
        <w:rFonts w:ascii="Wingdings" w:eastAsia="Wingdings" w:hAnsi="Wingdings" w:cs="Wingdings" w:hint="default"/>
      </w:rPr>
    </w:lvl>
    <w:lvl w:ilvl="3" w:tplc="C3B47736">
      <w:start w:val="1"/>
      <w:numFmt w:val="bullet"/>
      <w:lvlText w:val=""/>
      <w:lvlJc w:val="left"/>
      <w:pPr>
        <w:ind w:left="2880" w:hanging="360"/>
      </w:pPr>
      <w:rPr>
        <w:rFonts w:ascii="Symbol" w:eastAsia="Symbol" w:hAnsi="Symbol" w:cs="Symbol" w:hint="default"/>
      </w:rPr>
    </w:lvl>
    <w:lvl w:ilvl="4" w:tplc="B15A6C38">
      <w:start w:val="1"/>
      <w:numFmt w:val="bullet"/>
      <w:lvlText w:val="o"/>
      <w:lvlJc w:val="left"/>
      <w:pPr>
        <w:ind w:left="3600" w:hanging="360"/>
      </w:pPr>
      <w:rPr>
        <w:rFonts w:ascii="Courier New" w:eastAsia="Courier New" w:hAnsi="Courier New" w:cs="Courier New" w:hint="default"/>
      </w:rPr>
    </w:lvl>
    <w:lvl w:ilvl="5" w:tplc="11AEC644">
      <w:start w:val="1"/>
      <w:numFmt w:val="bullet"/>
      <w:lvlText w:val=""/>
      <w:lvlJc w:val="left"/>
      <w:pPr>
        <w:ind w:left="4320" w:hanging="360"/>
      </w:pPr>
      <w:rPr>
        <w:rFonts w:ascii="Wingdings" w:eastAsia="Wingdings" w:hAnsi="Wingdings" w:cs="Wingdings" w:hint="default"/>
      </w:rPr>
    </w:lvl>
    <w:lvl w:ilvl="6" w:tplc="CD12AA3C">
      <w:start w:val="1"/>
      <w:numFmt w:val="bullet"/>
      <w:lvlText w:val=""/>
      <w:lvlJc w:val="left"/>
      <w:pPr>
        <w:ind w:left="5040" w:hanging="360"/>
      </w:pPr>
      <w:rPr>
        <w:rFonts w:ascii="Symbol" w:eastAsia="Symbol" w:hAnsi="Symbol" w:cs="Symbol" w:hint="default"/>
      </w:rPr>
    </w:lvl>
    <w:lvl w:ilvl="7" w:tplc="43381BA4">
      <w:start w:val="1"/>
      <w:numFmt w:val="bullet"/>
      <w:lvlText w:val="o"/>
      <w:lvlJc w:val="left"/>
      <w:pPr>
        <w:ind w:left="5760" w:hanging="360"/>
      </w:pPr>
      <w:rPr>
        <w:rFonts w:ascii="Courier New" w:eastAsia="Courier New" w:hAnsi="Courier New" w:cs="Courier New" w:hint="default"/>
      </w:rPr>
    </w:lvl>
    <w:lvl w:ilvl="8" w:tplc="AAEE13D6">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12157041"/>
    <w:multiLevelType w:val="hybridMultilevel"/>
    <w:tmpl w:val="A14A223C"/>
    <w:lvl w:ilvl="0" w:tplc="D7B6D922">
      <w:start w:val="1"/>
      <w:numFmt w:val="bullet"/>
      <w:lvlText w:val="§"/>
      <w:lvlJc w:val="left"/>
      <w:pPr>
        <w:ind w:left="709" w:hanging="360"/>
      </w:pPr>
      <w:rPr>
        <w:rFonts w:ascii="Wingdings" w:eastAsia="Wingdings" w:hAnsi="Wingdings" w:cs="Wingdings"/>
      </w:rPr>
    </w:lvl>
    <w:lvl w:ilvl="1" w:tplc="87483CBC">
      <w:start w:val="1"/>
      <w:numFmt w:val="bullet"/>
      <w:lvlText w:val="o"/>
      <w:lvlJc w:val="left"/>
      <w:pPr>
        <w:ind w:left="1429" w:hanging="360"/>
      </w:pPr>
      <w:rPr>
        <w:rFonts w:ascii="Courier New" w:eastAsia="Courier New" w:hAnsi="Courier New" w:cs="Courier New" w:hint="default"/>
      </w:rPr>
    </w:lvl>
    <w:lvl w:ilvl="2" w:tplc="668C94FC">
      <w:start w:val="1"/>
      <w:numFmt w:val="bullet"/>
      <w:lvlText w:val="§"/>
      <w:lvlJc w:val="left"/>
      <w:pPr>
        <w:ind w:left="2149" w:hanging="360"/>
      </w:pPr>
      <w:rPr>
        <w:rFonts w:ascii="Wingdings" w:eastAsia="Wingdings" w:hAnsi="Wingdings" w:cs="Wingdings" w:hint="default"/>
      </w:rPr>
    </w:lvl>
    <w:lvl w:ilvl="3" w:tplc="1012BE56">
      <w:start w:val="1"/>
      <w:numFmt w:val="bullet"/>
      <w:lvlText w:val="·"/>
      <w:lvlJc w:val="left"/>
      <w:pPr>
        <w:ind w:left="2869" w:hanging="360"/>
      </w:pPr>
      <w:rPr>
        <w:rFonts w:ascii="Symbol" w:eastAsia="Symbol" w:hAnsi="Symbol" w:cs="Symbol" w:hint="default"/>
      </w:rPr>
    </w:lvl>
    <w:lvl w:ilvl="4" w:tplc="746CF870">
      <w:start w:val="1"/>
      <w:numFmt w:val="bullet"/>
      <w:lvlText w:val="o"/>
      <w:lvlJc w:val="left"/>
      <w:pPr>
        <w:ind w:left="3589" w:hanging="360"/>
      </w:pPr>
      <w:rPr>
        <w:rFonts w:ascii="Courier New" w:eastAsia="Courier New" w:hAnsi="Courier New" w:cs="Courier New" w:hint="default"/>
      </w:rPr>
    </w:lvl>
    <w:lvl w:ilvl="5" w:tplc="955444D4">
      <w:start w:val="1"/>
      <w:numFmt w:val="bullet"/>
      <w:lvlText w:val="§"/>
      <w:lvlJc w:val="left"/>
      <w:pPr>
        <w:ind w:left="4309" w:hanging="360"/>
      </w:pPr>
      <w:rPr>
        <w:rFonts w:ascii="Wingdings" w:eastAsia="Wingdings" w:hAnsi="Wingdings" w:cs="Wingdings" w:hint="default"/>
      </w:rPr>
    </w:lvl>
    <w:lvl w:ilvl="6" w:tplc="01F46DAA">
      <w:start w:val="1"/>
      <w:numFmt w:val="bullet"/>
      <w:lvlText w:val="·"/>
      <w:lvlJc w:val="left"/>
      <w:pPr>
        <w:ind w:left="5029" w:hanging="360"/>
      </w:pPr>
      <w:rPr>
        <w:rFonts w:ascii="Symbol" w:eastAsia="Symbol" w:hAnsi="Symbol" w:cs="Symbol" w:hint="default"/>
      </w:rPr>
    </w:lvl>
    <w:lvl w:ilvl="7" w:tplc="B0287E7E">
      <w:start w:val="1"/>
      <w:numFmt w:val="bullet"/>
      <w:lvlText w:val="o"/>
      <w:lvlJc w:val="left"/>
      <w:pPr>
        <w:ind w:left="5749" w:hanging="360"/>
      </w:pPr>
      <w:rPr>
        <w:rFonts w:ascii="Courier New" w:eastAsia="Courier New" w:hAnsi="Courier New" w:cs="Courier New" w:hint="default"/>
      </w:rPr>
    </w:lvl>
    <w:lvl w:ilvl="8" w:tplc="495CB80E">
      <w:start w:val="1"/>
      <w:numFmt w:val="bullet"/>
      <w:lvlText w:val="§"/>
      <w:lvlJc w:val="left"/>
      <w:pPr>
        <w:ind w:left="6469" w:hanging="360"/>
      </w:pPr>
      <w:rPr>
        <w:rFonts w:ascii="Wingdings" w:eastAsia="Wingdings" w:hAnsi="Wingdings" w:cs="Wingdings" w:hint="default"/>
      </w:rPr>
    </w:lvl>
  </w:abstractNum>
  <w:abstractNum w:abstractNumId="16" w15:restartNumberingAfterBreak="0">
    <w:nsid w:val="14C20C01"/>
    <w:multiLevelType w:val="hybridMultilevel"/>
    <w:tmpl w:val="6CD213EE"/>
    <w:lvl w:ilvl="0" w:tplc="C7443696">
      <w:numFmt w:val="bullet"/>
      <w:lvlText w:val="-"/>
      <w:lvlJc w:val="left"/>
      <w:pPr>
        <w:ind w:left="720" w:hanging="360"/>
      </w:pPr>
      <w:rPr>
        <w:rFonts w:ascii="Amnesty Trade Gothic" w:eastAsia="Amnesty Trade Gothic" w:hAnsi="Amnesty Trade Gothic" w:cs="Amnesty Trade Gothic" w:hint="default"/>
        <w:b/>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202954"/>
    <w:multiLevelType w:val="hybridMultilevel"/>
    <w:tmpl w:val="7F10ED5C"/>
    <w:lvl w:ilvl="0" w:tplc="A300ACD0">
      <w:start w:val="1"/>
      <w:numFmt w:val="bullet"/>
      <w:lvlText w:val="§"/>
      <w:lvlJc w:val="left"/>
      <w:pPr>
        <w:ind w:left="720" w:hanging="360"/>
      </w:pPr>
      <w:rPr>
        <w:rFonts w:ascii="Wingdings" w:eastAsia="Wingdings" w:hAnsi="Wingdings" w:cs="Wingdings"/>
      </w:rPr>
    </w:lvl>
    <w:lvl w:ilvl="1" w:tplc="4A0E6590">
      <w:start w:val="1"/>
      <w:numFmt w:val="bullet"/>
      <w:lvlText w:val="o"/>
      <w:lvlJc w:val="left"/>
      <w:pPr>
        <w:ind w:left="1440" w:hanging="360"/>
      </w:pPr>
      <w:rPr>
        <w:rFonts w:ascii="Courier New" w:eastAsia="Courier New" w:hAnsi="Courier New" w:cs="Courier New" w:hint="default"/>
      </w:rPr>
    </w:lvl>
    <w:lvl w:ilvl="2" w:tplc="A97C9056">
      <w:start w:val="1"/>
      <w:numFmt w:val="bullet"/>
      <w:lvlText w:val="§"/>
      <w:lvlJc w:val="left"/>
      <w:pPr>
        <w:ind w:left="2160" w:hanging="360"/>
      </w:pPr>
      <w:rPr>
        <w:rFonts w:ascii="Wingdings" w:eastAsia="Wingdings" w:hAnsi="Wingdings" w:cs="Wingdings" w:hint="default"/>
      </w:rPr>
    </w:lvl>
    <w:lvl w:ilvl="3" w:tplc="99A4D746">
      <w:start w:val="1"/>
      <w:numFmt w:val="bullet"/>
      <w:lvlText w:val="·"/>
      <w:lvlJc w:val="left"/>
      <w:pPr>
        <w:ind w:left="2880" w:hanging="360"/>
      </w:pPr>
      <w:rPr>
        <w:rFonts w:ascii="Symbol" w:eastAsia="Symbol" w:hAnsi="Symbol" w:cs="Symbol" w:hint="default"/>
      </w:rPr>
    </w:lvl>
    <w:lvl w:ilvl="4" w:tplc="1542F910">
      <w:start w:val="1"/>
      <w:numFmt w:val="bullet"/>
      <w:lvlText w:val="o"/>
      <w:lvlJc w:val="left"/>
      <w:pPr>
        <w:ind w:left="3600" w:hanging="360"/>
      </w:pPr>
      <w:rPr>
        <w:rFonts w:ascii="Courier New" w:eastAsia="Courier New" w:hAnsi="Courier New" w:cs="Courier New" w:hint="default"/>
      </w:rPr>
    </w:lvl>
    <w:lvl w:ilvl="5" w:tplc="901854E8">
      <w:start w:val="1"/>
      <w:numFmt w:val="bullet"/>
      <w:lvlText w:val="§"/>
      <w:lvlJc w:val="left"/>
      <w:pPr>
        <w:ind w:left="4320" w:hanging="360"/>
      </w:pPr>
      <w:rPr>
        <w:rFonts w:ascii="Wingdings" w:eastAsia="Wingdings" w:hAnsi="Wingdings" w:cs="Wingdings" w:hint="default"/>
      </w:rPr>
    </w:lvl>
    <w:lvl w:ilvl="6" w:tplc="A81CC550">
      <w:start w:val="1"/>
      <w:numFmt w:val="bullet"/>
      <w:lvlText w:val="·"/>
      <w:lvlJc w:val="left"/>
      <w:pPr>
        <w:ind w:left="5040" w:hanging="360"/>
      </w:pPr>
      <w:rPr>
        <w:rFonts w:ascii="Symbol" w:eastAsia="Symbol" w:hAnsi="Symbol" w:cs="Symbol" w:hint="default"/>
      </w:rPr>
    </w:lvl>
    <w:lvl w:ilvl="7" w:tplc="26A83F92">
      <w:start w:val="1"/>
      <w:numFmt w:val="bullet"/>
      <w:lvlText w:val="o"/>
      <w:lvlJc w:val="left"/>
      <w:pPr>
        <w:ind w:left="5760" w:hanging="360"/>
      </w:pPr>
      <w:rPr>
        <w:rFonts w:ascii="Courier New" w:eastAsia="Courier New" w:hAnsi="Courier New" w:cs="Courier New" w:hint="default"/>
      </w:rPr>
    </w:lvl>
    <w:lvl w:ilvl="8" w:tplc="23921E0A">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1B780535"/>
    <w:multiLevelType w:val="hybridMultilevel"/>
    <w:tmpl w:val="C716475A"/>
    <w:lvl w:ilvl="0" w:tplc="EE64FEC0">
      <w:numFmt w:val="bullet"/>
      <w:lvlText w:val="-"/>
      <w:lvlJc w:val="left"/>
      <w:pPr>
        <w:ind w:left="720" w:hanging="360"/>
      </w:pPr>
      <w:rPr>
        <w:rFonts w:ascii="Amnesty Trade Gothic Light" w:eastAsiaTheme="minorHAnsi"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D503825"/>
    <w:multiLevelType w:val="hybridMultilevel"/>
    <w:tmpl w:val="55CCDACE"/>
    <w:lvl w:ilvl="0" w:tplc="BA922736">
      <w:start w:val="1"/>
      <w:numFmt w:val="bullet"/>
      <w:lvlText w:val=""/>
      <w:lvlJc w:val="left"/>
      <w:pPr>
        <w:ind w:left="720" w:hanging="360"/>
      </w:pPr>
      <w:rPr>
        <w:rFonts w:ascii="Symbol" w:eastAsia="Symbol" w:hAnsi="Symbol" w:cs="Symbol" w:hint="default"/>
      </w:rPr>
    </w:lvl>
    <w:lvl w:ilvl="1" w:tplc="87B0E548">
      <w:start w:val="1"/>
      <w:numFmt w:val="bullet"/>
      <w:lvlText w:val="o"/>
      <w:lvlJc w:val="left"/>
      <w:pPr>
        <w:ind w:left="1440" w:hanging="360"/>
      </w:pPr>
      <w:rPr>
        <w:rFonts w:ascii="Courier New" w:eastAsia="Courier New" w:hAnsi="Courier New" w:cs="Courier New" w:hint="default"/>
      </w:rPr>
    </w:lvl>
    <w:lvl w:ilvl="2" w:tplc="B35662E6">
      <w:start w:val="1"/>
      <w:numFmt w:val="bullet"/>
      <w:lvlText w:val=""/>
      <w:lvlJc w:val="left"/>
      <w:pPr>
        <w:ind w:left="2160" w:hanging="360"/>
      </w:pPr>
      <w:rPr>
        <w:rFonts w:ascii="Wingdings" w:eastAsia="Wingdings" w:hAnsi="Wingdings" w:cs="Wingdings" w:hint="default"/>
      </w:rPr>
    </w:lvl>
    <w:lvl w:ilvl="3" w:tplc="7AF22874">
      <w:start w:val="1"/>
      <w:numFmt w:val="bullet"/>
      <w:lvlText w:val=""/>
      <w:lvlJc w:val="left"/>
      <w:pPr>
        <w:ind w:left="2880" w:hanging="360"/>
      </w:pPr>
      <w:rPr>
        <w:rFonts w:ascii="Symbol" w:eastAsia="Symbol" w:hAnsi="Symbol" w:cs="Symbol" w:hint="default"/>
      </w:rPr>
    </w:lvl>
    <w:lvl w:ilvl="4" w:tplc="46885422">
      <w:start w:val="1"/>
      <w:numFmt w:val="bullet"/>
      <w:lvlText w:val="o"/>
      <w:lvlJc w:val="left"/>
      <w:pPr>
        <w:ind w:left="3600" w:hanging="360"/>
      </w:pPr>
      <w:rPr>
        <w:rFonts w:ascii="Courier New" w:eastAsia="Courier New" w:hAnsi="Courier New" w:cs="Courier New" w:hint="default"/>
      </w:rPr>
    </w:lvl>
    <w:lvl w:ilvl="5" w:tplc="01B83020">
      <w:start w:val="1"/>
      <w:numFmt w:val="bullet"/>
      <w:lvlText w:val=""/>
      <w:lvlJc w:val="left"/>
      <w:pPr>
        <w:ind w:left="4320" w:hanging="360"/>
      </w:pPr>
      <w:rPr>
        <w:rFonts w:ascii="Wingdings" w:eastAsia="Wingdings" w:hAnsi="Wingdings" w:cs="Wingdings" w:hint="default"/>
      </w:rPr>
    </w:lvl>
    <w:lvl w:ilvl="6" w:tplc="AA46CB5C">
      <w:start w:val="1"/>
      <w:numFmt w:val="bullet"/>
      <w:lvlText w:val=""/>
      <w:lvlJc w:val="left"/>
      <w:pPr>
        <w:ind w:left="5040" w:hanging="360"/>
      </w:pPr>
      <w:rPr>
        <w:rFonts w:ascii="Symbol" w:eastAsia="Symbol" w:hAnsi="Symbol" w:cs="Symbol" w:hint="default"/>
      </w:rPr>
    </w:lvl>
    <w:lvl w:ilvl="7" w:tplc="25EE69B6">
      <w:start w:val="1"/>
      <w:numFmt w:val="bullet"/>
      <w:lvlText w:val="o"/>
      <w:lvlJc w:val="left"/>
      <w:pPr>
        <w:ind w:left="5760" w:hanging="360"/>
      </w:pPr>
      <w:rPr>
        <w:rFonts w:ascii="Courier New" w:eastAsia="Courier New" w:hAnsi="Courier New" w:cs="Courier New" w:hint="default"/>
      </w:rPr>
    </w:lvl>
    <w:lvl w:ilvl="8" w:tplc="C17A1510">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0B3673"/>
    <w:multiLevelType w:val="hybridMultilevel"/>
    <w:tmpl w:val="44083842"/>
    <w:lvl w:ilvl="0" w:tplc="A76C48CE">
      <w:start w:val="1"/>
      <w:numFmt w:val="bullet"/>
      <w:lvlText w:val="§"/>
      <w:lvlJc w:val="left"/>
      <w:pPr>
        <w:ind w:left="720" w:hanging="360"/>
      </w:pPr>
      <w:rPr>
        <w:rFonts w:ascii="Wingdings" w:eastAsia="Wingdings" w:hAnsi="Wingdings" w:cs="Wingding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29142C2"/>
    <w:multiLevelType w:val="hybridMultilevel"/>
    <w:tmpl w:val="9280D20C"/>
    <w:lvl w:ilvl="0" w:tplc="D16A7320">
      <w:start w:val="1"/>
      <w:numFmt w:val="bullet"/>
      <w:lvlText w:val="§"/>
      <w:lvlJc w:val="left"/>
      <w:pPr>
        <w:ind w:left="720" w:hanging="360"/>
      </w:pPr>
      <w:rPr>
        <w:rFonts w:ascii="Wingdings" w:eastAsia="Wingdings" w:hAnsi="Wingdings" w:cs="Wingdings"/>
      </w:rPr>
    </w:lvl>
    <w:lvl w:ilvl="1" w:tplc="0504ED96">
      <w:start w:val="1"/>
      <w:numFmt w:val="bullet"/>
      <w:lvlText w:val="o"/>
      <w:lvlJc w:val="left"/>
      <w:pPr>
        <w:ind w:left="1440" w:hanging="360"/>
      </w:pPr>
      <w:rPr>
        <w:rFonts w:ascii="Courier New" w:eastAsia="Courier New" w:hAnsi="Courier New" w:cs="Courier New" w:hint="default"/>
      </w:rPr>
    </w:lvl>
    <w:lvl w:ilvl="2" w:tplc="4FC6D0E8">
      <w:start w:val="1"/>
      <w:numFmt w:val="bullet"/>
      <w:lvlText w:val="§"/>
      <w:lvlJc w:val="left"/>
      <w:pPr>
        <w:ind w:left="2160" w:hanging="360"/>
      </w:pPr>
      <w:rPr>
        <w:rFonts w:ascii="Wingdings" w:eastAsia="Wingdings" w:hAnsi="Wingdings" w:cs="Wingdings" w:hint="default"/>
      </w:rPr>
    </w:lvl>
    <w:lvl w:ilvl="3" w:tplc="FE54970E">
      <w:start w:val="1"/>
      <w:numFmt w:val="bullet"/>
      <w:lvlText w:val="·"/>
      <w:lvlJc w:val="left"/>
      <w:pPr>
        <w:ind w:left="2880" w:hanging="360"/>
      </w:pPr>
      <w:rPr>
        <w:rFonts w:ascii="Symbol" w:eastAsia="Symbol" w:hAnsi="Symbol" w:cs="Symbol" w:hint="default"/>
      </w:rPr>
    </w:lvl>
    <w:lvl w:ilvl="4" w:tplc="9E2EEE9A">
      <w:start w:val="1"/>
      <w:numFmt w:val="bullet"/>
      <w:lvlText w:val="o"/>
      <w:lvlJc w:val="left"/>
      <w:pPr>
        <w:ind w:left="3600" w:hanging="360"/>
      </w:pPr>
      <w:rPr>
        <w:rFonts w:ascii="Courier New" w:eastAsia="Courier New" w:hAnsi="Courier New" w:cs="Courier New" w:hint="default"/>
      </w:rPr>
    </w:lvl>
    <w:lvl w:ilvl="5" w:tplc="230E3418">
      <w:start w:val="1"/>
      <w:numFmt w:val="bullet"/>
      <w:lvlText w:val="§"/>
      <w:lvlJc w:val="left"/>
      <w:pPr>
        <w:ind w:left="4320" w:hanging="360"/>
      </w:pPr>
      <w:rPr>
        <w:rFonts w:ascii="Wingdings" w:eastAsia="Wingdings" w:hAnsi="Wingdings" w:cs="Wingdings" w:hint="default"/>
      </w:rPr>
    </w:lvl>
    <w:lvl w:ilvl="6" w:tplc="EF8EC772">
      <w:start w:val="1"/>
      <w:numFmt w:val="bullet"/>
      <w:lvlText w:val="·"/>
      <w:lvlJc w:val="left"/>
      <w:pPr>
        <w:ind w:left="5040" w:hanging="360"/>
      </w:pPr>
      <w:rPr>
        <w:rFonts w:ascii="Symbol" w:eastAsia="Symbol" w:hAnsi="Symbol" w:cs="Symbol" w:hint="default"/>
      </w:rPr>
    </w:lvl>
    <w:lvl w:ilvl="7" w:tplc="DDC2EA3A">
      <w:start w:val="1"/>
      <w:numFmt w:val="bullet"/>
      <w:lvlText w:val="o"/>
      <w:lvlJc w:val="left"/>
      <w:pPr>
        <w:ind w:left="5760" w:hanging="360"/>
      </w:pPr>
      <w:rPr>
        <w:rFonts w:ascii="Courier New" w:eastAsia="Courier New" w:hAnsi="Courier New" w:cs="Courier New" w:hint="default"/>
      </w:rPr>
    </w:lvl>
    <w:lvl w:ilvl="8" w:tplc="70C0EABA">
      <w:start w:val="1"/>
      <w:numFmt w:val="bullet"/>
      <w:lvlText w:val="§"/>
      <w:lvlJc w:val="left"/>
      <w:pPr>
        <w:ind w:left="6480" w:hanging="360"/>
      </w:pPr>
      <w:rPr>
        <w:rFonts w:ascii="Wingdings" w:eastAsia="Wingdings" w:hAnsi="Wingdings" w:cs="Wingdings" w:hint="default"/>
      </w:rPr>
    </w:lvl>
  </w:abstractNum>
  <w:abstractNum w:abstractNumId="25" w15:restartNumberingAfterBreak="0">
    <w:nsid w:val="26276421"/>
    <w:multiLevelType w:val="hybridMultilevel"/>
    <w:tmpl w:val="39FAAA74"/>
    <w:lvl w:ilvl="0" w:tplc="A76C48CE">
      <w:start w:val="1"/>
      <w:numFmt w:val="bullet"/>
      <w:lvlText w:val="§"/>
      <w:lvlJc w:val="left"/>
      <w:pPr>
        <w:ind w:left="720" w:hanging="360"/>
      </w:pPr>
      <w:rPr>
        <w:rFonts w:ascii="Wingdings" w:eastAsia="Wingdings" w:hAnsi="Wingdings" w:cs="Wingdings"/>
      </w:rPr>
    </w:lvl>
    <w:lvl w:ilvl="1" w:tplc="7EE4912E">
      <w:start w:val="1"/>
      <w:numFmt w:val="bullet"/>
      <w:lvlText w:val="o"/>
      <w:lvlJc w:val="left"/>
      <w:pPr>
        <w:ind w:left="1440" w:hanging="360"/>
      </w:pPr>
      <w:rPr>
        <w:rFonts w:ascii="Courier New" w:eastAsia="Courier New" w:hAnsi="Courier New" w:cs="Courier New" w:hint="default"/>
      </w:rPr>
    </w:lvl>
    <w:lvl w:ilvl="2" w:tplc="00FC0FEE">
      <w:start w:val="1"/>
      <w:numFmt w:val="bullet"/>
      <w:lvlText w:val="§"/>
      <w:lvlJc w:val="left"/>
      <w:pPr>
        <w:ind w:left="2160" w:hanging="360"/>
      </w:pPr>
      <w:rPr>
        <w:rFonts w:ascii="Wingdings" w:eastAsia="Wingdings" w:hAnsi="Wingdings" w:cs="Wingdings" w:hint="default"/>
      </w:rPr>
    </w:lvl>
    <w:lvl w:ilvl="3" w:tplc="7278CBF0">
      <w:start w:val="1"/>
      <w:numFmt w:val="bullet"/>
      <w:lvlText w:val="·"/>
      <w:lvlJc w:val="left"/>
      <w:pPr>
        <w:ind w:left="2880" w:hanging="360"/>
      </w:pPr>
      <w:rPr>
        <w:rFonts w:ascii="Symbol" w:eastAsia="Symbol" w:hAnsi="Symbol" w:cs="Symbol" w:hint="default"/>
      </w:rPr>
    </w:lvl>
    <w:lvl w:ilvl="4" w:tplc="5876011A">
      <w:start w:val="1"/>
      <w:numFmt w:val="bullet"/>
      <w:lvlText w:val="o"/>
      <w:lvlJc w:val="left"/>
      <w:pPr>
        <w:ind w:left="3600" w:hanging="360"/>
      </w:pPr>
      <w:rPr>
        <w:rFonts w:ascii="Courier New" w:eastAsia="Courier New" w:hAnsi="Courier New" w:cs="Courier New" w:hint="default"/>
      </w:rPr>
    </w:lvl>
    <w:lvl w:ilvl="5" w:tplc="B572472A">
      <w:start w:val="1"/>
      <w:numFmt w:val="bullet"/>
      <w:lvlText w:val="§"/>
      <w:lvlJc w:val="left"/>
      <w:pPr>
        <w:ind w:left="4320" w:hanging="360"/>
      </w:pPr>
      <w:rPr>
        <w:rFonts w:ascii="Wingdings" w:eastAsia="Wingdings" w:hAnsi="Wingdings" w:cs="Wingdings" w:hint="default"/>
      </w:rPr>
    </w:lvl>
    <w:lvl w:ilvl="6" w:tplc="9BC2D6D6">
      <w:start w:val="1"/>
      <w:numFmt w:val="bullet"/>
      <w:lvlText w:val="·"/>
      <w:lvlJc w:val="left"/>
      <w:pPr>
        <w:ind w:left="5040" w:hanging="360"/>
      </w:pPr>
      <w:rPr>
        <w:rFonts w:ascii="Symbol" w:eastAsia="Symbol" w:hAnsi="Symbol" w:cs="Symbol" w:hint="default"/>
      </w:rPr>
    </w:lvl>
    <w:lvl w:ilvl="7" w:tplc="7132094A">
      <w:start w:val="1"/>
      <w:numFmt w:val="bullet"/>
      <w:lvlText w:val="o"/>
      <w:lvlJc w:val="left"/>
      <w:pPr>
        <w:ind w:left="5760" w:hanging="360"/>
      </w:pPr>
      <w:rPr>
        <w:rFonts w:ascii="Courier New" w:eastAsia="Courier New" w:hAnsi="Courier New" w:cs="Courier New" w:hint="default"/>
      </w:rPr>
    </w:lvl>
    <w:lvl w:ilvl="8" w:tplc="AC2A3C80">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EDC785A"/>
    <w:multiLevelType w:val="hybridMultilevel"/>
    <w:tmpl w:val="DF10F6D0"/>
    <w:lvl w:ilvl="0" w:tplc="317A688A">
      <w:start w:val="1"/>
      <w:numFmt w:val="bullet"/>
      <w:lvlText w:val="§"/>
      <w:lvlJc w:val="left"/>
      <w:pPr>
        <w:ind w:left="720" w:hanging="360"/>
      </w:pPr>
      <w:rPr>
        <w:rFonts w:ascii="Wingdings" w:eastAsia="Wingdings" w:hAnsi="Wingdings" w:cs="Wingdings"/>
      </w:rPr>
    </w:lvl>
    <w:lvl w:ilvl="1" w:tplc="DEBC63DC">
      <w:start w:val="1"/>
      <w:numFmt w:val="bullet"/>
      <w:lvlText w:val="o"/>
      <w:lvlJc w:val="left"/>
      <w:pPr>
        <w:ind w:left="1440" w:hanging="360"/>
      </w:pPr>
      <w:rPr>
        <w:rFonts w:ascii="Courier New" w:eastAsia="Courier New" w:hAnsi="Courier New" w:cs="Courier New" w:hint="default"/>
      </w:rPr>
    </w:lvl>
    <w:lvl w:ilvl="2" w:tplc="65F86B54">
      <w:start w:val="1"/>
      <w:numFmt w:val="bullet"/>
      <w:lvlText w:val="§"/>
      <w:lvlJc w:val="left"/>
      <w:pPr>
        <w:ind w:left="2160" w:hanging="360"/>
      </w:pPr>
      <w:rPr>
        <w:rFonts w:ascii="Wingdings" w:eastAsia="Wingdings" w:hAnsi="Wingdings" w:cs="Wingdings" w:hint="default"/>
      </w:rPr>
    </w:lvl>
    <w:lvl w:ilvl="3" w:tplc="02C8F98E">
      <w:start w:val="1"/>
      <w:numFmt w:val="bullet"/>
      <w:lvlText w:val="·"/>
      <w:lvlJc w:val="left"/>
      <w:pPr>
        <w:ind w:left="2880" w:hanging="360"/>
      </w:pPr>
      <w:rPr>
        <w:rFonts w:ascii="Symbol" w:eastAsia="Symbol" w:hAnsi="Symbol" w:cs="Symbol" w:hint="default"/>
      </w:rPr>
    </w:lvl>
    <w:lvl w:ilvl="4" w:tplc="7D2C6F4A">
      <w:start w:val="1"/>
      <w:numFmt w:val="bullet"/>
      <w:lvlText w:val="o"/>
      <w:lvlJc w:val="left"/>
      <w:pPr>
        <w:ind w:left="3600" w:hanging="360"/>
      </w:pPr>
      <w:rPr>
        <w:rFonts w:ascii="Courier New" w:eastAsia="Courier New" w:hAnsi="Courier New" w:cs="Courier New" w:hint="default"/>
      </w:rPr>
    </w:lvl>
    <w:lvl w:ilvl="5" w:tplc="D1EA8E94">
      <w:start w:val="1"/>
      <w:numFmt w:val="bullet"/>
      <w:lvlText w:val="§"/>
      <w:lvlJc w:val="left"/>
      <w:pPr>
        <w:ind w:left="4320" w:hanging="360"/>
      </w:pPr>
      <w:rPr>
        <w:rFonts w:ascii="Wingdings" w:eastAsia="Wingdings" w:hAnsi="Wingdings" w:cs="Wingdings" w:hint="default"/>
      </w:rPr>
    </w:lvl>
    <w:lvl w:ilvl="6" w:tplc="3C5A98FE">
      <w:start w:val="1"/>
      <w:numFmt w:val="bullet"/>
      <w:lvlText w:val="·"/>
      <w:lvlJc w:val="left"/>
      <w:pPr>
        <w:ind w:left="5040" w:hanging="360"/>
      </w:pPr>
      <w:rPr>
        <w:rFonts w:ascii="Symbol" w:eastAsia="Symbol" w:hAnsi="Symbol" w:cs="Symbol" w:hint="default"/>
      </w:rPr>
    </w:lvl>
    <w:lvl w:ilvl="7" w:tplc="B26A1D20">
      <w:start w:val="1"/>
      <w:numFmt w:val="bullet"/>
      <w:lvlText w:val="o"/>
      <w:lvlJc w:val="left"/>
      <w:pPr>
        <w:ind w:left="5760" w:hanging="360"/>
      </w:pPr>
      <w:rPr>
        <w:rFonts w:ascii="Courier New" w:eastAsia="Courier New" w:hAnsi="Courier New" w:cs="Courier New" w:hint="default"/>
      </w:rPr>
    </w:lvl>
    <w:lvl w:ilvl="8" w:tplc="A55427B0">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386F4619"/>
    <w:multiLevelType w:val="hybridMultilevel"/>
    <w:tmpl w:val="E886F592"/>
    <w:lvl w:ilvl="0" w:tplc="871A58E4">
      <w:start w:val="1"/>
      <w:numFmt w:val="bullet"/>
      <w:lvlText w:val="§"/>
      <w:lvlJc w:val="left"/>
      <w:pPr>
        <w:ind w:left="720" w:hanging="360"/>
      </w:pPr>
      <w:rPr>
        <w:rFonts w:ascii="Wingdings" w:eastAsia="Wingdings" w:hAnsi="Wingdings" w:cs="Wingdings"/>
      </w:rPr>
    </w:lvl>
    <w:lvl w:ilvl="1" w:tplc="79149012">
      <w:start w:val="1"/>
      <w:numFmt w:val="bullet"/>
      <w:lvlText w:val="o"/>
      <w:lvlJc w:val="left"/>
      <w:pPr>
        <w:ind w:left="1440" w:hanging="360"/>
      </w:pPr>
      <w:rPr>
        <w:rFonts w:ascii="Courier New" w:eastAsia="Courier New" w:hAnsi="Courier New" w:cs="Courier New" w:hint="default"/>
      </w:rPr>
    </w:lvl>
    <w:lvl w:ilvl="2" w:tplc="96F0F6D0">
      <w:start w:val="1"/>
      <w:numFmt w:val="bullet"/>
      <w:lvlText w:val="§"/>
      <w:lvlJc w:val="left"/>
      <w:pPr>
        <w:ind w:left="2160" w:hanging="360"/>
      </w:pPr>
      <w:rPr>
        <w:rFonts w:ascii="Wingdings" w:eastAsia="Wingdings" w:hAnsi="Wingdings" w:cs="Wingdings" w:hint="default"/>
      </w:rPr>
    </w:lvl>
    <w:lvl w:ilvl="3" w:tplc="2182D200">
      <w:start w:val="1"/>
      <w:numFmt w:val="bullet"/>
      <w:lvlText w:val="·"/>
      <w:lvlJc w:val="left"/>
      <w:pPr>
        <w:ind w:left="2880" w:hanging="360"/>
      </w:pPr>
      <w:rPr>
        <w:rFonts w:ascii="Symbol" w:eastAsia="Symbol" w:hAnsi="Symbol" w:cs="Symbol" w:hint="default"/>
      </w:rPr>
    </w:lvl>
    <w:lvl w:ilvl="4" w:tplc="E55C9F04">
      <w:start w:val="1"/>
      <w:numFmt w:val="bullet"/>
      <w:lvlText w:val="o"/>
      <w:lvlJc w:val="left"/>
      <w:pPr>
        <w:ind w:left="3600" w:hanging="360"/>
      </w:pPr>
      <w:rPr>
        <w:rFonts w:ascii="Courier New" w:eastAsia="Courier New" w:hAnsi="Courier New" w:cs="Courier New" w:hint="default"/>
      </w:rPr>
    </w:lvl>
    <w:lvl w:ilvl="5" w:tplc="E9005AF6">
      <w:start w:val="1"/>
      <w:numFmt w:val="bullet"/>
      <w:lvlText w:val="§"/>
      <w:lvlJc w:val="left"/>
      <w:pPr>
        <w:ind w:left="4320" w:hanging="360"/>
      </w:pPr>
      <w:rPr>
        <w:rFonts w:ascii="Wingdings" w:eastAsia="Wingdings" w:hAnsi="Wingdings" w:cs="Wingdings" w:hint="default"/>
      </w:rPr>
    </w:lvl>
    <w:lvl w:ilvl="6" w:tplc="068EC92A">
      <w:start w:val="1"/>
      <w:numFmt w:val="bullet"/>
      <w:lvlText w:val="·"/>
      <w:lvlJc w:val="left"/>
      <w:pPr>
        <w:ind w:left="5040" w:hanging="360"/>
      </w:pPr>
      <w:rPr>
        <w:rFonts w:ascii="Symbol" w:eastAsia="Symbol" w:hAnsi="Symbol" w:cs="Symbol" w:hint="default"/>
      </w:rPr>
    </w:lvl>
    <w:lvl w:ilvl="7" w:tplc="07742F04">
      <w:start w:val="1"/>
      <w:numFmt w:val="bullet"/>
      <w:lvlText w:val="o"/>
      <w:lvlJc w:val="left"/>
      <w:pPr>
        <w:ind w:left="5760" w:hanging="360"/>
      </w:pPr>
      <w:rPr>
        <w:rFonts w:ascii="Courier New" w:eastAsia="Courier New" w:hAnsi="Courier New" w:cs="Courier New" w:hint="default"/>
      </w:rPr>
    </w:lvl>
    <w:lvl w:ilvl="8" w:tplc="23168C6C">
      <w:start w:val="1"/>
      <w:numFmt w:val="bullet"/>
      <w:lvlText w:val="§"/>
      <w:lvlJc w:val="left"/>
      <w:pPr>
        <w:ind w:left="6480" w:hanging="360"/>
      </w:pPr>
      <w:rPr>
        <w:rFonts w:ascii="Wingdings" w:eastAsia="Wingdings" w:hAnsi="Wingdings" w:cs="Wingdings" w:hint="default"/>
      </w:rPr>
    </w:lvl>
  </w:abstractNum>
  <w:abstractNum w:abstractNumId="29" w15:restartNumberingAfterBreak="0">
    <w:nsid w:val="39F10215"/>
    <w:multiLevelType w:val="hybridMultilevel"/>
    <w:tmpl w:val="06E004DA"/>
    <w:lvl w:ilvl="0" w:tplc="5BDA36FC">
      <w:start w:val="1"/>
      <w:numFmt w:val="bullet"/>
      <w:lvlText w:val="§"/>
      <w:lvlJc w:val="left"/>
      <w:pPr>
        <w:ind w:left="720" w:hanging="360"/>
      </w:pPr>
      <w:rPr>
        <w:rFonts w:ascii="Wingdings" w:eastAsia="Wingdings" w:hAnsi="Wingdings" w:cs="Wingdings"/>
      </w:rPr>
    </w:lvl>
    <w:lvl w:ilvl="1" w:tplc="B8807514">
      <w:start w:val="1"/>
      <w:numFmt w:val="bullet"/>
      <w:lvlText w:val="o"/>
      <w:lvlJc w:val="left"/>
      <w:pPr>
        <w:ind w:left="1440" w:hanging="360"/>
      </w:pPr>
      <w:rPr>
        <w:rFonts w:ascii="Courier New" w:eastAsia="Courier New" w:hAnsi="Courier New" w:cs="Courier New" w:hint="default"/>
      </w:rPr>
    </w:lvl>
    <w:lvl w:ilvl="2" w:tplc="FBF20EDA">
      <w:start w:val="1"/>
      <w:numFmt w:val="bullet"/>
      <w:lvlText w:val="§"/>
      <w:lvlJc w:val="left"/>
      <w:pPr>
        <w:ind w:left="2160" w:hanging="360"/>
      </w:pPr>
      <w:rPr>
        <w:rFonts w:ascii="Wingdings" w:eastAsia="Wingdings" w:hAnsi="Wingdings" w:cs="Wingdings" w:hint="default"/>
      </w:rPr>
    </w:lvl>
    <w:lvl w:ilvl="3" w:tplc="2F82D77A">
      <w:start w:val="1"/>
      <w:numFmt w:val="bullet"/>
      <w:lvlText w:val="·"/>
      <w:lvlJc w:val="left"/>
      <w:pPr>
        <w:ind w:left="2880" w:hanging="360"/>
      </w:pPr>
      <w:rPr>
        <w:rFonts w:ascii="Symbol" w:eastAsia="Symbol" w:hAnsi="Symbol" w:cs="Symbol" w:hint="default"/>
      </w:rPr>
    </w:lvl>
    <w:lvl w:ilvl="4" w:tplc="0480E538">
      <w:start w:val="1"/>
      <w:numFmt w:val="bullet"/>
      <w:lvlText w:val="o"/>
      <w:lvlJc w:val="left"/>
      <w:pPr>
        <w:ind w:left="3600" w:hanging="360"/>
      </w:pPr>
      <w:rPr>
        <w:rFonts w:ascii="Courier New" w:eastAsia="Courier New" w:hAnsi="Courier New" w:cs="Courier New" w:hint="default"/>
      </w:rPr>
    </w:lvl>
    <w:lvl w:ilvl="5" w:tplc="320C6B8A">
      <w:start w:val="1"/>
      <w:numFmt w:val="bullet"/>
      <w:lvlText w:val="§"/>
      <w:lvlJc w:val="left"/>
      <w:pPr>
        <w:ind w:left="4320" w:hanging="360"/>
      </w:pPr>
      <w:rPr>
        <w:rFonts w:ascii="Wingdings" w:eastAsia="Wingdings" w:hAnsi="Wingdings" w:cs="Wingdings" w:hint="default"/>
      </w:rPr>
    </w:lvl>
    <w:lvl w:ilvl="6" w:tplc="2F984904">
      <w:start w:val="1"/>
      <w:numFmt w:val="bullet"/>
      <w:lvlText w:val="·"/>
      <w:lvlJc w:val="left"/>
      <w:pPr>
        <w:ind w:left="5040" w:hanging="360"/>
      </w:pPr>
      <w:rPr>
        <w:rFonts w:ascii="Symbol" w:eastAsia="Symbol" w:hAnsi="Symbol" w:cs="Symbol" w:hint="default"/>
      </w:rPr>
    </w:lvl>
    <w:lvl w:ilvl="7" w:tplc="86FCEF04">
      <w:start w:val="1"/>
      <w:numFmt w:val="bullet"/>
      <w:lvlText w:val="o"/>
      <w:lvlJc w:val="left"/>
      <w:pPr>
        <w:ind w:left="5760" w:hanging="360"/>
      </w:pPr>
      <w:rPr>
        <w:rFonts w:ascii="Courier New" w:eastAsia="Courier New" w:hAnsi="Courier New" w:cs="Courier New" w:hint="default"/>
      </w:rPr>
    </w:lvl>
    <w:lvl w:ilvl="8" w:tplc="08CA6AD6">
      <w:start w:val="1"/>
      <w:numFmt w:val="bullet"/>
      <w:lvlText w:val="§"/>
      <w:lvlJc w:val="left"/>
      <w:pPr>
        <w:ind w:left="6480" w:hanging="360"/>
      </w:pPr>
      <w:rPr>
        <w:rFonts w:ascii="Wingdings" w:eastAsia="Wingdings" w:hAnsi="Wingdings" w:cs="Wingdings" w:hint="default"/>
      </w:rPr>
    </w:lvl>
  </w:abstractNum>
  <w:abstractNum w:abstractNumId="30" w15:restartNumberingAfterBreak="0">
    <w:nsid w:val="3FA72529"/>
    <w:multiLevelType w:val="hybridMultilevel"/>
    <w:tmpl w:val="AD4A6B12"/>
    <w:lvl w:ilvl="0" w:tplc="FFFFFFFF">
      <w:start w:val="1"/>
      <w:numFmt w:val="bullet"/>
      <w:lvlText w:val="§"/>
      <w:lvlJc w:val="left"/>
      <w:pPr>
        <w:ind w:left="720" w:hanging="360"/>
      </w:pPr>
      <w:rPr>
        <w:rFonts w:ascii="Wingdings" w:hAnsi="Wingdings" w:hint="default"/>
      </w:rPr>
    </w:lvl>
    <w:lvl w:ilvl="1" w:tplc="948AD560">
      <w:start w:val="1"/>
      <w:numFmt w:val="bullet"/>
      <w:lvlText w:val="o"/>
      <w:lvlJc w:val="left"/>
      <w:pPr>
        <w:ind w:left="1440" w:hanging="360"/>
      </w:pPr>
      <w:rPr>
        <w:rFonts w:ascii="Courier New" w:eastAsia="Courier New" w:hAnsi="Courier New" w:cs="Courier New" w:hint="default"/>
      </w:rPr>
    </w:lvl>
    <w:lvl w:ilvl="2" w:tplc="46580B3A">
      <w:start w:val="1"/>
      <w:numFmt w:val="bullet"/>
      <w:lvlText w:val="§"/>
      <w:lvlJc w:val="left"/>
      <w:pPr>
        <w:ind w:left="2160" w:hanging="360"/>
      </w:pPr>
      <w:rPr>
        <w:rFonts w:ascii="Wingdings" w:eastAsia="Wingdings" w:hAnsi="Wingdings" w:cs="Wingdings" w:hint="default"/>
      </w:rPr>
    </w:lvl>
    <w:lvl w:ilvl="3" w:tplc="0DE6922A">
      <w:start w:val="1"/>
      <w:numFmt w:val="bullet"/>
      <w:lvlText w:val="·"/>
      <w:lvlJc w:val="left"/>
      <w:pPr>
        <w:ind w:left="2880" w:hanging="360"/>
      </w:pPr>
      <w:rPr>
        <w:rFonts w:ascii="Symbol" w:eastAsia="Symbol" w:hAnsi="Symbol" w:cs="Symbol" w:hint="default"/>
      </w:rPr>
    </w:lvl>
    <w:lvl w:ilvl="4" w:tplc="FA6EDDEA">
      <w:start w:val="1"/>
      <w:numFmt w:val="bullet"/>
      <w:lvlText w:val="o"/>
      <w:lvlJc w:val="left"/>
      <w:pPr>
        <w:ind w:left="3600" w:hanging="360"/>
      </w:pPr>
      <w:rPr>
        <w:rFonts w:ascii="Courier New" w:eastAsia="Courier New" w:hAnsi="Courier New" w:cs="Courier New" w:hint="default"/>
      </w:rPr>
    </w:lvl>
    <w:lvl w:ilvl="5" w:tplc="F8E88240">
      <w:start w:val="1"/>
      <w:numFmt w:val="bullet"/>
      <w:lvlText w:val="§"/>
      <w:lvlJc w:val="left"/>
      <w:pPr>
        <w:ind w:left="4320" w:hanging="360"/>
      </w:pPr>
      <w:rPr>
        <w:rFonts w:ascii="Wingdings" w:eastAsia="Wingdings" w:hAnsi="Wingdings" w:cs="Wingdings" w:hint="default"/>
      </w:rPr>
    </w:lvl>
    <w:lvl w:ilvl="6" w:tplc="3508D4DA">
      <w:start w:val="1"/>
      <w:numFmt w:val="bullet"/>
      <w:lvlText w:val="·"/>
      <w:lvlJc w:val="left"/>
      <w:pPr>
        <w:ind w:left="5040" w:hanging="360"/>
      </w:pPr>
      <w:rPr>
        <w:rFonts w:ascii="Symbol" w:eastAsia="Symbol" w:hAnsi="Symbol" w:cs="Symbol" w:hint="default"/>
      </w:rPr>
    </w:lvl>
    <w:lvl w:ilvl="7" w:tplc="6BE2348E">
      <w:start w:val="1"/>
      <w:numFmt w:val="bullet"/>
      <w:lvlText w:val="o"/>
      <w:lvlJc w:val="left"/>
      <w:pPr>
        <w:ind w:left="5760" w:hanging="360"/>
      </w:pPr>
      <w:rPr>
        <w:rFonts w:ascii="Courier New" w:eastAsia="Courier New" w:hAnsi="Courier New" w:cs="Courier New" w:hint="default"/>
      </w:rPr>
    </w:lvl>
    <w:lvl w:ilvl="8" w:tplc="BB8C6DDE">
      <w:start w:val="1"/>
      <w:numFmt w:val="bullet"/>
      <w:lvlText w:val="§"/>
      <w:lvlJc w:val="left"/>
      <w:pPr>
        <w:ind w:left="6480" w:hanging="360"/>
      </w:pPr>
      <w:rPr>
        <w:rFonts w:ascii="Wingdings" w:eastAsia="Wingdings" w:hAnsi="Wingdings" w:cs="Wingdings" w:hint="default"/>
      </w:rPr>
    </w:lvl>
  </w:abstractNum>
  <w:abstractNum w:abstractNumId="31" w15:restartNumberingAfterBreak="0">
    <w:nsid w:val="3FC63E95"/>
    <w:multiLevelType w:val="hybridMultilevel"/>
    <w:tmpl w:val="2ADCAA84"/>
    <w:lvl w:ilvl="0" w:tplc="3B28CF1A">
      <w:start w:val="1"/>
      <w:numFmt w:val="bullet"/>
      <w:lvlText w:val="§"/>
      <w:lvlJc w:val="left"/>
      <w:pPr>
        <w:ind w:left="720" w:hanging="360"/>
      </w:pPr>
      <w:rPr>
        <w:rFonts w:ascii="Wingdings" w:eastAsia="Wingdings" w:hAnsi="Wingdings" w:cs="Wingdings"/>
      </w:rPr>
    </w:lvl>
    <w:lvl w:ilvl="1" w:tplc="9B64F05E">
      <w:start w:val="1"/>
      <w:numFmt w:val="bullet"/>
      <w:lvlText w:val="o"/>
      <w:lvlJc w:val="left"/>
      <w:pPr>
        <w:ind w:left="1440" w:hanging="360"/>
      </w:pPr>
      <w:rPr>
        <w:rFonts w:ascii="Courier New" w:eastAsia="Courier New" w:hAnsi="Courier New" w:cs="Courier New" w:hint="default"/>
      </w:rPr>
    </w:lvl>
    <w:lvl w:ilvl="2" w:tplc="0A58574E">
      <w:start w:val="1"/>
      <w:numFmt w:val="bullet"/>
      <w:lvlText w:val="§"/>
      <w:lvlJc w:val="left"/>
      <w:pPr>
        <w:ind w:left="2160" w:hanging="360"/>
      </w:pPr>
      <w:rPr>
        <w:rFonts w:ascii="Wingdings" w:eastAsia="Wingdings" w:hAnsi="Wingdings" w:cs="Wingdings" w:hint="default"/>
      </w:rPr>
    </w:lvl>
    <w:lvl w:ilvl="3" w:tplc="BF001A3E">
      <w:start w:val="1"/>
      <w:numFmt w:val="bullet"/>
      <w:lvlText w:val="·"/>
      <w:lvlJc w:val="left"/>
      <w:pPr>
        <w:ind w:left="2880" w:hanging="360"/>
      </w:pPr>
      <w:rPr>
        <w:rFonts w:ascii="Symbol" w:eastAsia="Symbol" w:hAnsi="Symbol" w:cs="Symbol" w:hint="default"/>
      </w:rPr>
    </w:lvl>
    <w:lvl w:ilvl="4" w:tplc="3E8CD9A8">
      <w:start w:val="1"/>
      <w:numFmt w:val="bullet"/>
      <w:lvlText w:val="o"/>
      <w:lvlJc w:val="left"/>
      <w:pPr>
        <w:ind w:left="3600" w:hanging="360"/>
      </w:pPr>
      <w:rPr>
        <w:rFonts w:ascii="Courier New" w:eastAsia="Courier New" w:hAnsi="Courier New" w:cs="Courier New" w:hint="default"/>
      </w:rPr>
    </w:lvl>
    <w:lvl w:ilvl="5" w:tplc="AA0ABD2C">
      <w:start w:val="1"/>
      <w:numFmt w:val="bullet"/>
      <w:lvlText w:val="§"/>
      <w:lvlJc w:val="left"/>
      <w:pPr>
        <w:ind w:left="4320" w:hanging="360"/>
      </w:pPr>
      <w:rPr>
        <w:rFonts w:ascii="Wingdings" w:eastAsia="Wingdings" w:hAnsi="Wingdings" w:cs="Wingdings" w:hint="default"/>
      </w:rPr>
    </w:lvl>
    <w:lvl w:ilvl="6" w:tplc="F6C80708">
      <w:start w:val="1"/>
      <w:numFmt w:val="bullet"/>
      <w:lvlText w:val="·"/>
      <w:lvlJc w:val="left"/>
      <w:pPr>
        <w:ind w:left="5040" w:hanging="360"/>
      </w:pPr>
      <w:rPr>
        <w:rFonts w:ascii="Symbol" w:eastAsia="Symbol" w:hAnsi="Symbol" w:cs="Symbol" w:hint="default"/>
      </w:rPr>
    </w:lvl>
    <w:lvl w:ilvl="7" w:tplc="2190DD52">
      <w:start w:val="1"/>
      <w:numFmt w:val="bullet"/>
      <w:lvlText w:val="o"/>
      <w:lvlJc w:val="left"/>
      <w:pPr>
        <w:ind w:left="5760" w:hanging="360"/>
      </w:pPr>
      <w:rPr>
        <w:rFonts w:ascii="Courier New" w:eastAsia="Courier New" w:hAnsi="Courier New" w:cs="Courier New" w:hint="default"/>
      </w:rPr>
    </w:lvl>
    <w:lvl w:ilvl="8" w:tplc="42F88472">
      <w:start w:val="1"/>
      <w:numFmt w:val="bullet"/>
      <w:lvlText w:val="§"/>
      <w:lvlJc w:val="left"/>
      <w:pPr>
        <w:ind w:left="6480" w:hanging="360"/>
      </w:pPr>
      <w:rPr>
        <w:rFonts w:ascii="Wingdings" w:eastAsia="Wingdings" w:hAnsi="Wingdings" w:cs="Wingdings" w:hint="default"/>
      </w:rPr>
    </w:lvl>
  </w:abstractNum>
  <w:abstractNum w:abstractNumId="32" w15:restartNumberingAfterBreak="0">
    <w:nsid w:val="45EB00C5"/>
    <w:multiLevelType w:val="hybridMultilevel"/>
    <w:tmpl w:val="6D1E7246"/>
    <w:lvl w:ilvl="0" w:tplc="578AA9EA">
      <w:start w:val="1"/>
      <w:numFmt w:val="bullet"/>
      <w:lvlText w:val="§"/>
      <w:lvlJc w:val="left"/>
      <w:pPr>
        <w:ind w:left="709" w:hanging="360"/>
      </w:pPr>
      <w:rPr>
        <w:rFonts w:ascii="Wingdings" w:eastAsia="Wingdings" w:hAnsi="Wingdings" w:cs="Wingdings"/>
        <w:color w:val="000000" w:themeColor="text1"/>
      </w:rPr>
    </w:lvl>
    <w:lvl w:ilvl="1" w:tplc="29BA3802">
      <w:start w:val="1"/>
      <w:numFmt w:val="bullet"/>
      <w:lvlText w:val="o"/>
      <w:lvlJc w:val="left"/>
      <w:pPr>
        <w:ind w:left="1429" w:hanging="360"/>
      </w:pPr>
      <w:rPr>
        <w:rFonts w:ascii="Courier New" w:eastAsia="Courier New" w:hAnsi="Courier New" w:cs="Courier New" w:hint="default"/>
      </w:rPr>
    </w:lvl>
    <w:lvl w:ilvl="2" w:tplc="3738C506">
      <w:start w:val="1"/>
      <w:numFmt w:val="bullet"/>
      <w:lvlText w:val="§"/>
      <w:lvlJc w:val="left"/>
      <w:pPr>
        <w:ind w:left="2149" w:hanging="360"/>
      </w:pPr>
      <w:rPr>
        <w:rFonts w:ascii="Wingdings" w:eastAsia="Wingdings" w:hAnsi="Wingdings" w:cs="Wingdings" w:hint="default"/>
      </w:rPr>
    </w:lvl>
    <w:lvl w:ilvl="3" w:tplc="F400408E">
      <w:start w:val="1"/>
      <w:numFmt w:val="bullet"/>
      <w:lvlText w:val="·"/>
      <w:lvlJc w:val="left"/>
      <w:pPr>
        <w:ind w:left="2869" w:hanging="360"/>
      </w:pPr>
      <w:rPr>
        <w:rFonts w:ascii="Symbol" w:eastAsia="Symbol" w:hAnsi="Symbol" w:cs="Symbol" w:hint="default"/>
      </w:rPr>
    </w:lvl>
    <w:lvl w:ilvl="4" w:tplc="D86A11CC">
      <w:start w:val="1"/>
      <w:numFmt w:val="bullet"/>
      <w:lvlText w:val="o"/>
      <w:lvlJc w:val="left"/>
      <w:pPr>
        <w:ind w:left="3589" w:hanging="360"/>
      </w:pPr>
      <w:rPr>
        <w:rFonts w:ascii="Courier New" w:eastAsia="Courier New" w:hAnsi="Courier New" w:cs="Courier New" w:hint="default"/>
      </w:rPr>
    </w:lvl>
    <w:lvl w:ilvl="5" w:tplc="2174C9C2">
      <w:start w:val="1"/>
      <w:numFmt w:val="bullet"/>
      <w:lvlText w:val="§"/>
      <w:lvlJc w:val="left"/>
      <w:pPr>
        <w:ind w:left="4309" w:hanging="360"/>
      </w:pPr>
      <w:rPr>
        <w:rFonts w:ascii="Wingdings" w:eastAsia="Wingdings" w:hAnsi="Wingdings" w:cs="Wingdings" w:hint="default"/>
      </w:rPr>
    </w:lvl>
    <w:lvl w:ilvl="6" w:tplc="A37EA836">
      <w:start w:val="1"/>
      <w:numFmt w:val="bullet"/>
      <w:lvlText w:val="·"/>
      <w:lvlJc w:val="left"/>
      <w:pPr>
        <w:ind w:left="5029" w:hanging="360"/>
      </w:pPr>
      <w:rPr>
        <w:rFonts w:ascii="Symbol" w:eastAsia="Symbol" w:hAnsi="Symbol" w:cs="Symbol" w:hint="default"/>
      </w:rPr>
    </w:lvl>
    <w:lvl w:ilvl="7" w:tplc="CF20A7D0">
      <w:start w:val="1"/>
      <w:numFmt w:val="bullet"/>
      <w:lvlText w:val="o"/>
      <w:lvlJc w:val="left"/>
      <w:pPr>
        <w:ind w:left="5749" w:hanging="360"/>
      </w:pPr>
      <w:rPr>
        <w:rFonts w:ascii="Courier New" w:eastAsia="Courier New" w:hAnsi="Courier New" w:cs="Courier New" w:hint="default"/>
      </w:rPr>
    </w:lvl>
    <w:lvl w:ilvl="8" w:tplc="841495E0">
      <w:start w:val="1"/>
      <w:numFmt w:val="bullet"/>
      <w:lvlText w:val="§"/>
      <w:lvlJc w:val="left"/>
      <w:pPr>
        <w:ind w:left="6469" w:hanging="360"/>
      </w:pPr>
      <w:rPr>
        <w:rFonts w:ascii="Wingdings" w:eastAsia="Wingdings" w:hAnsi="Wingdings" w:cs="Wingdings" w:hint="default"/>
      </w:rPr>
    </w:lvl>
  </w:abstractNum>
  <w:abstractNum w:abstractNumId="33" w15:restartNumberingAfterBreak="0">
    <w:nsid w:val="4BAC3C2B"/>
    <w:multiLevelType w:val="hybridMultilevel"/>
    <w:tmpl w:val="17BE1336"/>
    <w:lvl w:ilvl="0" w:tplc="7ABE4A64">
      <w:start w:val="1"/>
      <w:numFmt w:val="bullet"/>
      <w:lvlText w:val="§"/>
      <w:lvlJc w:val="left"/>
      <w:pPr>
        <w:ind w:left="720" w:hanging="360"/>
      </w:pPr>
      <w:rPr>
        <w:rFonts w:ascii="Wingdings" w:eastAsia="Wingdings" w:hAnsi="Wingdings" w:cs="Wingdings"/>
      </w:rPr>
    </w:lvl>
    <w:lvl w:ilvl="1" w:tplc="4D7ABFF2">
      <w:start w:val="1"/>
      <w:numFmt w:val="bullet"/>
      <w:lvlText w:val="o"/>
      <w:lvlJc w:val="left"/>
      <w:pPr>
        <w:ind w:left="1440" w:hanging="360"/>
      </w:pPr>
      <w:rPr>
        <w:rFonts w:ascii="Courier New" w:eastAsia="Courier New" w:hAnsi="Courier New" w:cs="Courier New" w:hint="default"/>
      </w:rPr>
    </w:lvl>
    <w:lvl w:ilvl="2" w:tplc="478AD994">
      <w:start w:val="1"/>
      <w:numFmt w:val="bullet"/>
      <w:lvlText w:val="§"/>
      <w:lvlJc w:val="left"/>
      <w:pPr>
        <w:ind w:left="2160" w:hanging="360"/>
      </w:pPr>
      <w:rPr>
        <w:rFonts w:ascii="Wingdings" w:eastAsia="Wingdings" w:hAnsi="Wingdings" w:cs="Wingdings" w:hint="default"/>
      </w:rPr>
    </w:lvl>
    <w:lvl w:ilvl="3" w:tplc="8C6A5B50">
      <w:start w:val="1"/>
      <w:numFmt w:val="bullet"/>
      <w:lvlText w:val="·"/>
      <w:lvlJc w:val="left"/>
      <w:pPr>
        <w:ind w:left="2880" w:hanging="360"/>
      </w:pPr>
      <w:rPr>
        <w:rFonts w:ascii="Symbol" w:eastAsia="Symbol" w:hAnsi="Symbol" w:cs="Symbol" w:hint="default"/>
      </w:rPr>
    </w:lvl>
    <w:lvl w:ilvl="4" w:tplc="72D0F876">
      <w:start w:val="1"/>
      <w:numFmt w:val="bullet"/>
      <w:lvlText w:val="o"/>
      <w:lvlJc w:val="left"/>
      <w:pPr>
        <w:ind w:left="3600" w:hanging="360"/>
      </w:pPr>
      <w:rPr>
        <w:rFonts w:ascii="Courier New" w:eastAsia="Courier New" w:hAnsi="Courier New" w:cs="Courier New" w:hint="default"/>
      </w:rPr>
    </w:lvl>
    <w:lvl w:ilvl="5" w:tplc="6CC2D098">
      <w:start w:val="1"/>
      <w:numFmt w:val="bullet"/>
      <w:lvlText w:val="§"/>
      <w:lvlJc w:val="left"/>
      <w:pPr>
        <w:ind w:left="4320" w:hanging="360"/>
      </w:pPr>
      <w:rPr>
        <w:rFonts w:ascii="Wingdings" w:eastAsia="Wingdings" w:hAnsi="Wingdings" w:cs="Wingdings" w:hint="default"/>
      </w:rPr>
    </w:lvl>
    <w:lvl w:ilvl="6" w:tplc="DADCCE08">
      <w:start w:val="1"/>
      <w:numFmt w:val="bullet"/>
      <w:lvlText w:val="·"/>
      <w:lvlJc w:val="left"/>
      <w:pPr>
        <w:ind w:left="5040" w:hanging="360"/>
      </w:pPr>
      <w:rPr>
        <w:rFonts w:ascii="Symbol" w:eastAsia="Symbol" w:hAnsi="Symbol" w:cs="Symbol" w:hint="default"/>
      </w:rPr>
    </w:lvl>
    <w:lvl w:ilvl="7" w:tplc="C5FE2ABA">
      <w:start w:val="1"/>
      <w:numFmt w:val="bullet"/>
      <w:lvlText w:val="o"/>
      <w:lvlJc w:val="left"/>
      <w:pPr>
        <w:ind w:left="5760" w:hanging="360"/>
      </w:pPr>
      <w:rPr>
        <w:rFonts w:ascii="Courier New" w:eastAsia="Courier New" w:hAnsi="Courier New" w:cs="Courier New" w:hint="default"/>
      </w:rPr>
    </w:lvl>
    <w:lvl w:ilvl="8" w:tplc="907EB99E">
      <w:start w:val="1"/>
      <w:numFmt w:val="bullet"/>
      <w:lvlText w:val="§"/>
      <w:lvlJc w:val="left"/>
      <w:pPr>
        <w:ind w:left="6480" w:hanging="360"/>
      </w:pPr>
      <w:rPr>
        <w:rFonts w:ascii="Wingdings" w:eastAsia="Wingdings" w:hAnsi="Wingdings" w:cs="Wingdings" w:hint="default"/>
      </w:rPr>
    </w:lvl>
  </w:abstractNum>
  <w:abstractNum w:abstractNumId="34" w15:restartNumberingAfterBreak="0">
    <w:nsid w:val="4F6D4526"/>
    <w:multiLevelType w:val="multilevel"/>
    <w:tmpl w:val="712E5DF6"/>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502"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53AC28E0"/>
    <w:multiLevelType w:val="hybridMultilevel"/>
    <w:tmpl w:val="972E505E"/>
    <w:lvl w:ilvl="0" w:tplc="8FEA9EE6">
      <w:start w:val="1"/>
      <w:numFmt w:val="bullet"/>
      <w:lvlText w:val=""/>
      <w:lvlJc w:val="left"/>
      <w:pPr>
        <w:ind w:left="720" w:hanging="360"/>
      </w:pPr>
      <w:rPr>
        <w:rFonts w:ascii="Symbol" w:hAnsi="Symbol" w:hint="default"/>
      </w:rPr>
    </w:lvl>
    <w:lvl w:ilvl="1" w:tplc="7A56AD80">
      <w:start w:val="1"/>
      <w:numFmt w:val="bullet"/>
      <w:lvlText w:val="o"/>
      <w:lvlJc w:val="left"/>
      <w:pPr>
        <w:ind w:left="1440" w:hanging="360"/>
      </w:pPr>
      <w:rPr>
        <w:rFonts w:ascii="Courier New" w:hAnsi="Courier New" w:cs="Courier New" w:hint="default"/>
      </w:rPr>
    </w:lvl>
    <w:lvl w:ilvl="2" w:tplc="93606600">
      <w:start w:val="1"/>
      <w:numFmt w:val="bullet"/>
      <w:lvlText w:val=""/>
      <w:lvlJc w:val="left"/>
      <w:pPr>
        <w:ind w:left="2160" w:hanging="360"/>
      </w:pPr>
      <w:rPr>
        <w:rFonts w:ascii="Wingdings" w:hAnsi="Wingdings" w:hint="default"/>
      </w:rPr>
    </w:lvl>
    <w:lvl w:ilvl="3" w:tplc="99A6FB3A">
      <w:start w:val="1"/>
      <w:numFmt w:val="bullet"/>
      <w:lvlText w:val=""/>
      <w:lvlJc w:val="left"/>
      <w:pPr>
        <w:ind w:left="2880" w:hanging="360"/>
      </w:pPr>
      <w:rPr>
        <w:rFonts w:ascii="Symbol" w:hAnsi="Symbol" w:hint="default"/>
      </w:rPr>
    </w:lvl>
    <w:lvl w:ilvl="4" w:tplc="82FEAA3C">
      <w:start w:val="1"/>
      <w:numFmt w:val="bullet"/>
      <w:lvlText w:val="o"/>
      <w:lvlJc w:val="left"/>
      <w:pPr>
        <w:ind w:left="3600" w:hanging="360"/>
      </w:pPr>
      <w:rPr>
        <w:rFonts w:ascii="Courier New" w:hAnsi="Courier New" w:cs="Courier New" w:hint="default"/>
      </w:rPr>
    </w:lvl>
    <w:lvl w:ilvl="5" w:tplc="584CDFAE">
      <w:start w:val="1"/>
      <w:numFmt w:val="bullet"/>
      <w:lvlText w:val=""/>
      <w:lvlJc w:val="left"/>
      <w:pPr>
        <w:ind w:left="4320" w:hanging="360"/>
      </w:pPr>
      <w:rPr>
        <w:rFonts w:ascii="Wingdings" w:hAnsi="Wingdings" w:hint="default"/>
      </w:rPr>
    </w:lvl>
    <w:lvl w:ilvl="6" w:tplc="9E9C75D8">
      <w:start w:val="1"/>
      <w:numFmt w:val="bullet"/>
      <w:lvlText w:val=""/>
      <w:lvlJc w:val="left"/>
      <w:pPr>
        <w:ind w:left="5040" w:hanging="360"/>
      </w:pPr>
      <w:rPr>
        <w:rFonts w:ascii="Symbol" w:hAnsi="Symbol" w:hint="default"/>
      </w:rPr>
    </w:lvl>
    <w:lvl w:ilvl="7" w:tplc="6C3A694A">
      <w:start w:val="1"/>
      <w:numFmt w:val="bullet"/>
      <w:lvlText w:val="o"/>
      <w:lvlJc w:val="left"/>
      <w:pPr>
        <w:ind w:left="5760" w:hanging="360"/>
      </w:pPr>
      <w:rPr>
        <w:rFonts w:ascii="Courier New" w:hAnsi="Courier New" w:cs="Courier New" w:hint="default"/>
      </w:rPr>
    </w:lvl>
    <w:lvl w:ilvl="8" w:tplc="B8981F76">
      <w:start w:val="1"/>
      <w:numFmt w:val="bullet"/>
      <w:lvlText w:val=""/>
      <w:lvlJc w:val="left"/>
      <w:pPr>
        <w:ind w:left="6480" w:hanging="360"/>
      </w:pPr>
      <w:rPr>
        <w:rFonts w:ascii="Wingdings" w:hAnsi="Wingdings" w:hint="default"/>
      </w:rPr>
    </w:lvl>
  </w:abstractNum>
  <w:abstractNum w:abstractNumId="36"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A4A7B"/>
    <w:multiLevelType w:val="hybridMultilevel"/>
    <w:tmpl w:val="4E94EB52"/>
    <w:lvl w:ilvl="0" w:tplc="6CDEF962">
      <w:start w:val="1"/>
      <w:numFmt w:val="bullet"/>
      <w:lvlText w:val="§"/>
      <w:lvlJc w:val="left"/>
      <w:pPr>
        <w:ind w:left="720" w:hanging="360"/>
      </w:pPr>
      <w:rPr>
        <w:rFonts w:ascii="Wingdings" w:eastAsia="Wingdings" w:hAnsi="Wingdings" w:cs="Wingdings"/>
      </w:rPr>
    </w:lvl>
    <w:lvl w:ilvl="1" w:tplc="B8CCEB8C">
      <w:start w:val="1"/>
      <w:numFmt w:val="bullet"/>
      <w:lvlText w:val="o"/>
      <w:lvlJc w:val="left"/>
      <w:pPr>
        <w:ind w:left="1440" w:hanging="360"/>
      </w:pPr>
      <w:rPr>
        <w:rFonts w:ascii="Courier New" w:eastAsia="Courier New" w:hAnsi="Courier New" w:cs="Courier New" w:hint="default"/>
      </w:rPr>
    </w:lvl>
    <w:lvl w:ilvl="2" w:tplc="E8A49F38">
      <w:start w:val="1"/>
      <w:numFmt w:val="bullet"/>
      <w:lvlText w:val="§"/>
      <w:lvlJc w:val="left"/>
      <w:pPr>
        <w:ind w:left="2160" w:hanging="360"/>
      </w:pPr>
      <w:rPr>
        <w:rFonts w:ascii="Wingdings" w:eastAsia="Wingdings" w:hAnsi="Wingdings" w:cs="Wingdings" w:hint="default"/>
      </w:rPr>
    </w:lvl>
    <w:lvl w:ilvl="3" w:tplc="BFC2FBB0">
      <w:start w:val="1"/>
      <w:numFmt w:val="bullet"/>
      <w:lvlText w:val="·"/>
      <w:lvlJc w:val="left"/>
      <w:pPr>
        <w:ind w:left="2880" w:hanging="360"/>
      </w:pPr>
      <w:rPr>
        <w:rFonts w:ascii="Symbol" w:eastAsia="Symbol" w:hAnsi="Symbol" w:cs="Symbol" w:hint="default"/>
      </w:rPr>
    </w:lvl>
    <w:lvl w:ilvl="4" w:tplc="55B2F3EA">
      <w:start w:val="1"/>
      <w:numFmt w:val="bullet"/>
      <w:lvlText w:val="o"/>
      <w:lvlJc w:val="left"/>
      <w:pPr>
        <w:ind w:left="3600" w:hanging="360"/>
      </w:pPr>
      <w:rPr>
        <w:rFonts w:ascii="Courier New" w:eastAsia="Courier New" w:hAnsi="Courier New" w:cs="Courier New" w:hint="default"/>
      </w:rPr>
    </w:lvl>
    <w:lvl w:ilvl="5" w:tplc="146A8574">
      <w:start w:val="1"/>
      <w:numFmt w:val="bullet"/>
      <w:lvlText w:val="§"/>
      <w:lvlJc w:val="left"/>
      <w:pPr>
        <w:ind w:left="4320" w:hanging="360"/>
      </w:pPr>
      <w:rPr>
        <w:rFonts w:ascii="Wingdings" w:eastAsia="Wingdings" w:hAnsi="Wingdings" w:cs="Wingdings" w:hint="default"/>
      </w:rPr>
    </w:lvl>
    <w:lvl w:ilvl="6" w:tplc="34B2E65C">
      <w:start w:val="1"/>
      <w:numFmt w:val="bullet"/>
      <w:lvlText w:val="·"/>
      <w:lvlJc w:val="left"/>
      <w:pPr>
        <w:ind w:left="5040" w:hanging="360"/>
      </w:pPr>
      <w:rPr>
        <w:rFonts w:ascii="Symbol" w:eastAsia="Symbol" w:hAnsi="Symbol" w:cs="Symbol" w:hint="default"/>
      </w:rPr>
    </w:lvl>
    <w:lvl w:ilvl="7" w:tplc="1C8C6DDE">
      <w:start w:val="1"/>
      <w:numFmt w:val="bullet"/>
      <w:lvlText w:val="o"/>
      <w:lvlJc w:val="left"/>
      <w:pPr>
        <w:ind w:left="5760" w:hanging="360"/>
      </w:pPr>
      <w:rPr>
        <w:rFonts w:ascii="Courier New" w:eastAsia="Courier New" w:hAnsi="Courier New" w:cs="Courier New" w:hint="default"/>
      </w:rPr>
    </w:lvl>
    <w:lvl w:ilvl="8" w:tplc="51FC9932">
      <w:start w:val="1"/>
      <w:numFmt w:val="bullet"/>
      <w:lvlText w:val="§"/>
      <w:lvlJc w:val="left"/>
      <w:pPr>
        <w:ind w:left="6480" w:hanging="360"/>
      </w:pPr>
      <w:rPr>
        <w:rFonts w:ascii="Wingdings" w:eastAsia="Wingdings" w:hAnsi="Wingdings" w:cs="Wingdings" w:hint="default"/>
      </w:rPr>
    </w:lvl>
  </w:abstractNum>
  <w:abstractNum w:abstractNumId="38"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0" w15:restartNumberingAfterBreak="0">
    <w:nsid w:val="6D7E3856"/>
    <w:multiLevelType w:val="hybridMultilevel"/>
    <w:tmpl w:val="F3F49AD2"/>
    <w:lvl w:ilvl="0" w:tplc="EAF41858">
      <w:start w:val="1"/>
      <w:numFmt w:val="bullet"/>
      <w:lvlText w:val="§"/>
      <w:lvlJc w:val="left"/>
      <w:pPr>
        <w:ind w:left="709" w:hanging="360"/>
      </w:pPr>
      <w:rPr>
        <w:rFonts w:ascii="Wingdings" w:eastAsia="Wingdings" w:hAnsi="Wingdings" w:cs="Wingdings"/>
      </w:rPr>
    </w:lvl>
    <w:lvl w:ilvl="1" w:tplc="64DEF388">
      <w:start w:val="1"/>
      <w:numFmt w:val="bullet"/>
      <w:lvlText w:val="o"/>
      <w:lvlJc w:val="left"/>
      <w:pPr>
        <w:ind w:left="1429" w:hanging="360"/>
      </w:pPr>
      <w:rPr>
        <w:rFonts w:ascii="Courier New" w:eastAsia="Courier New" w:hAnsi="Courier New" w:cs="Courier New" w:hint="default"/>
      </w:rPr>
    </w:lvl>
    <w:lvl w:ilvl="2" w:tplc="43741426">
      <w:start w:val="1"/>
      <w:numFmt w:val="bullet"/>
      <w:lvlText w:val="§"/>
      <w:lvlJc w:val="left"/>
      <w:pPr>
        <w:ind w:left="2149" w:hanging="360"/>
      </w:pPr>
      <w:rPr>
        <w:rFonts w:ascii="Wingdings" w:eastAsia="Wingdings" w:hAnsi="Wingdings" w:cs="Wingdings" w:hint="default"/>
      </w:rPr>
    </w:lvl>
    <w:lvl w:ilvl="3" w:tplc="4E3A8908">
      <w:start w:val="1"/>
      <w:numFmt w:val="bullet"/>
      <w:lvlText w:val="·"/>
      <w:lvlJc w:val="left"/>
      <w:pPr>
        <w:ind w:left="2869" w:hanging="360"/>
      </w:pPr>
      <w:rPr>
        <w:rFonts w:ascii="Symbol" w:eastAsia="Symbol" w:hAnsi="Symbol" w:cs="Symbol" w:hint="default"/>
      </w:rPr>
    </w:lvl>
    <w:lvl w:ilvl="4" w:tplc="797C0CE6">
      <w:start w:val="1"/>
      <w:numFmt w:val="bullet"/>
      <w:lvlText w:val="o"/>
      <w:lvlJc w:val="left"/>
      <w:pPr>
        <w:ind w:left="3589" w:hanging="360"/>
      </w:pPr>
      <w:rPr>
        <w:rFonts w:ascii="Courier New" w:eastAsia="Courier New" w:hAnsi="Courier New" w:cs="Courier New" w:hint="default"/>
      </w:rPr>
    </w:lvl>
    <w:lvl w:ilvl="5" w:tplc="16BECB12">
      <w:start w:val="1"/>
      <w:numFmt w:val="bullet"/>
      <w:lvlText w:val="§"/>
      <w:lvlJc w:val="left"/>
      <w:pPr>
        <w:ind w:left="4309" w:hanging="360"/>
      </w:pPr>
      <w:rPr>
        <w:rFonts w:ascii="Wingdings" w:eastAsia="Wingdings" w:hAnsi="Wingdings" w:cs="Wingdings" w:hint="default"/>
      </w:rPr>
    </w:lvl>
    <w:lvl w:ilvl="6" w:tplc="2F94B55E">
      <w:start w:val="1"/>
      <w:numFmt w:val="bullet"/>
      <w:lvlText w:val="·"/>
      <w:lvlJc w:val="left"/>
      <w:pPr>
        <w:ind w:left="5029" w:hanging="360"/>
      </w:pPr>
      <w:rPr>
        <w:rFonts w:ascii="Symbol" w:eastAsia="Symbol" w:hAnsi="Symbol" w:cs="Symbol" w:hint="default"/>
      </w:rPr>
    </w:lvl>
    <w:lvl w:ilvl="7" w:tplc="81587F92">
      <w:start w:val="1"/>
      <w:numFmt w:val="bullet"/>
      <w:lvlText w:val="o"/>
      <w:lvlJc w:val="left"/>
      <w:pPr>
        <w:ind w:left="5749" w:hanging="360"/>
      </w:pPr>
      <w:rPr>
        <w:rFonts w:ascii="Courier New" w:eastAsia="Courier New" w:hAnsi="Courier New" w:cs="Courier New" w:hint="default"/>
      </w:rPr>
    </w:lvl>
    <w:lvl w:ilvl="8" w:tplc="A0AA0578">
      <w:start w:val="1"/>
      <w:numFmt w:val="bullet"/>
      <w:lvlText w:val="§"/>
      <w:lvlJc w:val="left"/>
      <w:pPr>
        <w:ind w:left="6469" w:hanging="360"/>
      </w:pPr>
      <w:rPr>
        <w:rFonts w:ascii="Wingdings" w:eastAsia="Wingdings" w:hAnsi="Wingdings" w:cs="Wingdings" w:hint="default"/>
      </w:rPr>
    </w:lvl>
  </w:abstractNum>
  <w:abstractNum w:abstractNumId="41" w15:restartNumberingAfterBreak="0">
    <w:nsid w:val="6E6262E4"/>
    <w:multiLevelType w:val="hybridMultilevel"/>
    <w:tmpl w:val="3DDCA7C8"/>
    <w:lvl w:ilvl="0" w:tplc="FFFFFFFF">
      <w:start w:val="1"/>
      <w:numFmt w:val="bullet"/>
      <w:lvlText w:val="§"/>
      <w:lvlJc w:val="left"/>
      <w:pPr>
        <w:ind w:left="720" w:hanging="360"/>
      </w:pPr>
      <w:rPr>
        <w:rFonts w:ascii="Wingdings" w:hAnsi="Wingdings" w:hint="default"/>
      </w:rPr>
    </w:lvl>
    <w:lvl w:ilvl="1" w:tplc="D1F67E0C">
      <w:start w:val="1"/>
      <w:numFmt w:val="bullet"/>
      <w:lvlText w:val="o"/>
      <w:lvlJc w:val="left"/>
      <w:pPr>
        <w:ind w:left="1440" w:hanging="360"/>
      </w:pPr>
      <w:rPr>
        <w:rFonts w:ascii="Courier New" w:eastAsia="Courier New" w:hAnsi="Courier New" w:cs="Courier New" w:hint="default"/>
      </w:rPr>
    </w:lvl>
    <w:lvl w:ilvl="2" w:tplc="F8520BEC">
      <w:start w:val="1"/>
      <w:numFmt w:val="bullet"/>
      <w:lvlText w:val="§"/>
      <w:lvlJc w:val="left"/>
      <w:pPr>
        <w:ind w:left="2160" w:hanging="360"/>
      </w:pPr>
      <w:rPr>
        <w:rFonts w:ascii="Wingdings" w:eastAsia="Wingdings" w:hAnsi="Wingdings" w:cs="Wingdings" w:hint="default"/>
      </w:rPr>
    </w:lvl>
    <w:lvl w:ilvl="3" w:tplc="AA422724">
      <w:start w:val="1"/>
      <w:numFmt w:val="bullet"/>
      <w:lvlText w:val="·"/>
      <w:lvlJc w:val="left"/>
      <w:pPr>
        <w:ind w:left="2880" w:hanging="360"/>
      </w:pPr>
      <w:rPr>
        <w:rFonts w:ascii="Symbol" w:eastAsia="Symbol" w:hAnsi="Symbol" w:cs="Symbol" w:hint="default"/>
      </w:rPr>
    </w:lvl>
    <w:lvl w:ilvl="4" w:tplc="0A7A60BE">
      <w:start w:val="1"/>
      <w:numFmt w:val="bullet"/>
      <w:lvlText w:val="o"/>
      <w:lvlJc w:val="left"/>
      <w:pPr>
        <w:ind w:left="3600" w:hanging="360"/>
      </w:pPr>
      <w:rPr>
        <w:rFonts w:ascii="Courier New" w:eastAsia="Courier New" w:hAnsi="Courier New" w:cs="Courier New" w:hint="default"/>
      </w:rPr>
    </w:lvl>
    <w:lvl w:ilvl="5" w:tplc="C9CC1DA6">
      <w:start w:val="1"/>
      <w:numFmt w:val="bullet"/>
      <w:lvlText w:val="§"/>
      <w:lvlJc w:val="left"/>
      <w:pPr>
        <w:ind w:left="4320" w:hanging="360"/>
      </w:pPr>
      <w:rPr>
        <w:rFonts w:ascii="Wingdings" w:eastAsia="Wingdings" w:hAnsi="Wingdings" w:cs="Wingdings" w:hint="default"/>
      </w:rPr>
    </w:lvl>
    <w:lvl w:ilvl="6" w:tplc="CBC85886">
      <w:start w:val="1"/>
      <w:numFmt w:val="bullet"/>
      <w:lvlText w:val="·"/>
      <w:lvlJc w:val="left"/>
      <w:pPr>
        <w:ind w:left="5040" w:hanging="360"/>
      </w:pPr>
      <w:rPr>
        <w:rFonts w:ascii="Symbol" w:eastAsia="Symbol" w:hAnsi="Symbol" w:cs="Symbol" w:hint="default"/>
      </w:rPr>
    </w:lvl>
    <w:lvl w:ilvl="7" w:tplc="A718DBF4">
      <w:start w:val="1"/>
      <w:numFmt w:val="bullet"/>
      <w:lvlText w:val="o"/>
      <w:lvlJc w:val="left"/>
      <w:pPr>
        <w:ind w:left="5760" w:hanging="360"/>
      </w:pPr>
      <w:rPr>
        <w:rFonts w:ascii="Courier New" w:eastAsia="Courier New" w:hAnsi="Courier New" w:cs="Courier New" w:hint="default"/>
      </w:rPr>
    </w:lvl>
    <w:lvl w:ilvl="8" w:tplc="AC12DCFA">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85061">
    <w:abstractNumId w:val="34"/>
  </w:num>
  <w:num w:numId="2" w16cid:durableId="96559217">
    <w:abstractNumId w:val="37"/>
  </w:num>
  <w:num w:numId="3" w16cid:durableId="915699735">
    <w:abstractNumId w:val="25"/>
  </w:num>
  <w:num w:numId="4" w16cid:durableId="107049034">
    <w:abstractNumId w:val="40"/>
  </w:num>
  <w:num w:numId="5" w16cid:durableId="1070344241">
    <w:abstractNumId w:val="22"/>
  </w:num>
  <w:num w:numId="6" w16cid:durableId="552035848">
    <w:abstractNumId w:val="39"/>
  </w:num>
  <w:num w:numId="7" w16cid:durableId="1550535673">
    <w:abstractNumId w:val="38"/>
  </w:num>
  <w:num w:numId="8" w16cid:durableId="962883935">
    <w:abstractNumId w:val="42"/>
  </w:num>
  <w:num w:numId="9" w16cid:durableId="2140487109">
    <w:abstractNumId w:val="44"/>
  </w:num>
  <w:num w:numId="10" w16cid:durableId="769273119">
    <w:abstractNumId w:val="19"/>
  </w:num>
  <w:num w:numId="11" w16cid:durableId="933854903">
    <w:abstractNumId w:val="23"/>
  </w:num>
  <w:num w:numId="12" w16cid:durableId="1941140990">
    <w:abstractNumId w:val="10"/>
  </w:num>
  <w:num w:numId="13" w16cid:durableId="2093744255">
    <w:abstractNumId w:val="11"/>
  </w:num>
  <w:num w:numId="14" w16cid:durableId="819812948">
    <w:abstractNumId w:val="43"/>
  </w:num>
  <w:num w:numId="15" w16cid:durableId="896890442">
    <w:abstractNumId w:val="36"/>
  </w:num>
  <w:num w:numId="16" w16cid:durableId="1756053924">
    <w:abstractNumId w:val="9"/>
  </w:num>
  <w:num w:numId="17" w16cid:durableId="170607161">
    <w:abstractNumId w:val="7"/>
  </w:num>
  <w:num w:numId="18" w16cid:durableId="1069965249">
    <w:abstractNumId w:val="6"/>
  </w:num>
  <w:num w:numId="19" w16cid:durableId="860900953">
    <w:abstractNumId w:val="5"/>
  </w:num>
  <w:num w:numId="20" w16cid:durableId="286275461">
    <w:abstractNumId w:val="4"/>
  </w:num>
  <w:num w:numId="21" w16cid:durableId="1847817664">
    <w:abstractNumId w:val="8"/>
  </w:num>
  <w:num w:numId="22" w16cid:durableId="525022745">
    <w:abstractNumId w:val="3"/>
  </w:num>
  <w:num w:numId="23" w16cid:durableId="2127768453">
    <w:abstractNumId w:val="2"/>
  </w:num>
  <w:num w:numId="24" w16cid:durableId="1528057784">
    <w:abstractNumId w:val="1"/>
  </w:num>
  <w:num w:numId="25" w16cid:durableId="365058250">
    <w:abstractNumId w:val="0"/>
  </w:num>
  <w:num w:numId="26" w16cid:durableId="2131434074">
    <w:abstractNumId w:val="21"/>
  </w:num>
  <w:num w:numId="27" w16cid:durableId="722950182">
    <w:abstractNumId w:val="26"/>
  </w:num>
  <w:num w:numId="28" w16cid:durableId="42411929">
    <w:abstractNumId w:val="35"/>
  </w:num>
  <w:num w:numId="29" w16cid:durableId="1615357709">
    <w:abstractNumId w:val="14"/>
  </w:num>
  <w:num w:numId="30" w16cid:durableId="1428770867">
    <w:abstractNumId w:val="20"/>
  </w:num>
  <w:num w:numId="31" w16cid:durableId="917327790">
    <w:abstractNumId w:val="31"/>
  </w:num>
  <w:num w:numId="32" w16cid:durableId="659161224">
    <w:abstractNumId w:val="33"/>
  </w:num>
  <w:num w:numId="33" w16cid:durableId="1613782374">
    <w:abstractNumId w:val="41"/>
  </w:num>
  <w:num w:numId="34" w16cid:durableId="173619026">
    <w:abstractNumId w:val="30"/>
  </w:num>
  <w:num w:numId="35" w16cid:durableId="1859734821">
    <w:abstractNumId w:val="17"/>
  </w:num>
  <w:num w:numId="36" w16cid:durableId="1821075003">
    <w:abstractNumId w:val="24"/>
  </w:num>
  <w:num w:numId="37" w16cid:durableId="1029379625">
    <w:abstractNumId w:val="15"/>
  </w:num>
  <w:num w:numId="38" w16cid:durableId="2065131601">
    <w:abstractNumId w:val="28"/>
  </w:num>
  <w:num w:numId="39" w16cid:durableId="1452018363">
    <w:abstractNumId w:val="32"/>
  </w:num>
  <w:num w:numId="40" w16cid:durableId="1797024236">
    <w:abstractNumId w:val="29"/>
  </w:num>
  <w:num w:numId="41" w16cid:durableId="1158424435">
    <w:abstractNumId w:val="27"/>
  </w:num>
  <w:num w:numId="42" w16cid:durableId="1170363574">
    <w:abstractNumId w:val="13"/>
  </w:num>
  <w:num w:numId="43" w16cid:durableId="1565336047">
    <w:abstractNumId w:val="12"/>
  </w:num>
  <w:num w:numId="44" w16cid:durableId="579825464">
    <w:abstractNumId w:val="16"/>
  </w:num>
  <w:num w:numId="45" w16cid:durableId="1311210333">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removePersonalInformation/>
  <w:removeDateAndTime/>
  <w:displayBackgroundShap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00D2B"/>
    <w:rsid w:val="00002967"/>
    <w:rsid w:val="0000759A"/>
    <w:rsid w:val="000076C7"/>
    <w:rsid w:val="0001250D"/>
    <w:rsid w:val="00012E5D"/>
    <w:rsid w:val="00014BD2"/>
    <w:rsid w:val="00021154"/>
    <w:rsid w:val="000216A6"/>
    <w:rsid w:val="00021885"/>
    <w:rsid w:val="000220A1"/>
    <w:rsid w:val="00022B80"/>
    <w:rsid w:val="00024DCB"/>
    <w:rsid w:val="000259F7"/>
    <w:rsid w:val="00025AFD"/>
    <w:rsid w:val="00025BEA"/>
    <w:rsid w:val="00027642"/>
    <w:rsid w:val="00031C00"/>
    <w:rsid w:val="000321A1"/>
    <w:rsid w:val="000357E2"/>
    <w:rsid w:val="0004125F"/>
    <w:rsid w:val="00047715"/>
    <w:rsid w:val="00047E34"/>
    <w:rsid w:val="0005087E"/>
    <w:rsid w:val="00051856"/>
    <w:rsid w:val="00051870"/>
    <w:rsid w:val="000541AE"/>
    <w:rsid w:val="00060365"/>
    <w:rsid w:val="000604C6"/>
    <w:rsid w:val="000614B5"/>
    <w:rsid w:val="00063F8B"/>
    <w:rsid w:val="000659FC"/>
    <w:rsid w:val="00065FFC"/>
    <w:rsid w:val="000660E7"/>
    <w:rsid w:val="0006664D"/>
    <w:rsid w:val="0006667A"/>
    <w:rsid w:val="00070213"/>
    <w:rsid w:val="00070657"/>
    <w:rsid w:val="00070F7F"/>
    <w:rsid w:val="00071228"/>
    <w:rsid w:val="0007232C"/>
    <w:rsid w:val="00076582"/>
    <w:rsid w:val="0007677B"/>
    <w:rsid w:val="00077EBB"/>
    <w:rsid w:val="000808AF"/>
    <w:rsid w:val="00081537"/>
    <w:rsid w:val="0008415F"/>
    <w:rsid w:val="00085AA0"/>
    <w:rsid w:val="00087161"/>
    <w:rsid w:val="00090DB1"/>
    <w:rsid w:val="000913EF"/>
    <w:rsid w:val="000922C7"/>
    <w:rsid w:val="000956CF"/>
    <w:rsid w:val="00096555"/>
    <w:rsid w:val="00097649"/>
    <w:rsid w:val="000A1082"/>
    <w:rsid w:val="000A208A"/>
    <w:rsid w:val="000A24AA"/>
    <w:rsid w:val="000A3D06"/>
    <w:rsid w:val="000A5C98"/>
    <w:rsid w:val="000A6D87"/>
    <w:rsid w:val="000A7758"/>
    <w:rsid w:val="000A7F82"/>
    <w:rsid w:val="000B3317"/>
    <w:rsid w:val="000B3BD6"/>
    <w:rsid w:val="000B527D"/>
    <w:rsid w:val="000B7EEA"/>
    <w:rsid w:val="000C1241"/>
    <w:rsid w:val="000C2825"/>
    <w:rsid w:val="000C3C34"/>
    <w:rsid w:val="000C5B09"/>
    <w:rsid w:val="000C6161"/>
    <w:rsid w:val="000D1B66"/>
    <w:rsid w:val="000D25B0"/>
    <w:rsid w:val="000D2639"/>
    <w:rsid w:val="000D26A3"/>
    <w:rsid w:val="000D2BD5"/>
    <w:rsid w:val="000D7368"/>
    <w:rsid w:val="000E2461"/>
    <w:rsid w:val="000E486F"/>
    <w:rsid w:val="000F5DC9"/>
    <w:rsid w:val="001008FE"/>
    <w:rsid w:val="00103AA0"/>
    <w:rsid w:val="001041FE"/>
    <w:rsid w:val="00104574"/>
    <w:rsid w:val="001057C5"/>
    <w:rsid w:val="00106326"/>
    <w:rsid w:val="00106694"/>
    <w:rsid w:val="001078C8"/>
    <w:rsid w:val="00111FCC"/>
    <w:rsid w:val="00112CAF"/>
    <w:rsid w:val="00113E91"/>
    <w:rsid w:val="001140D3"/>
    <w:rsid w:val="001153D5"/>
    <w:rsid w:val="00116223"/>
    <w:rsid w:val="001169EE"/>
    <w:rsid w:val="001178FF"/>
    <w:rsid w:val="00121885"/>
    <w:rsid w:val="00123192"/>
    <w:rsid w:val="001231E9"/>
    <w:rsid w:val="00124E0C"/>
    <w:rsid w:val="001255EF"/>
    <w:rsid w:val="00125850"/>
    <w:rsid w:val="001263C5"/>
    <w:rsid w:val="00126A84"/>
    <w:rsid w:val="00130C4E"/>
    <w:rsid w:val="00131015"/>
    <w:rsid w:val="00132C3D"/>
    <w:rsid w:val="00132E35"/>
    <w:rsid w:val="00133396"/>
    <w:rsid w:val="00133535"/>
    <w:rsid w:val="0013566B"/>
    <w:rsid w:val="00135846"/>
    <w:rsid w:val="00135C10"/>
    <w:rsid w:val="00136367"/>
    <w:rsid w:val="00136468"/>
    <w:rsid w:val="00137621"/>
    <w:rsid w:val="00140418"/>
    <w:rsid w:val="00140BD9"/>
    <w:rsid w:val="00140CB1"/>
    <w:rsid w:val="0014349E"/>
    <w:rsid w:val="00144601"/>
    <w:rsid w:val="00144F63"/>
    <w:rsid w:val="00145497"/>
    <w:rsid w:val="0014679B"/>
    <w:rsid w:val="0015226A"/>
    <w:rsid w:val="00154926"/>
    <w:rsid w:val="00154C32"/>
    <w:rsid w:val="00155553"/>
    <w:rsid w:val="0015578A"/>
    <w:rsid w:val="001609FC"/>
    <w:rsid w:val="00161703"/>
    <w:rsid w:val="0016172B"/>
    <w:rsid w:val="00162896"/>
    <w:rsid w:val="00163908"/>
    <w:rsid w:val="001652F6"/>
    <w:rsid w:val="00165EED"/>
    <w:rsid w:val="0016768A"/>
    <w:rsid w:val="001716AB"/>
    <w:rsid w:val="00172B3E"/>
    <w:rsid w:val="001737F7"/>
    <w:rsid w:val="00174EBB"/>
    <w:rsid w:val="001763E0"/>
    <w:rsid w:val="00177915"/>
    <w:rsid w:val="00180ABC"/>
    <w:rsid w:val="00181769"/>
    <w:rsid w:val="001822A9"/>
    <w:rsid w:val="00183E7F"/>
    <w:rsid w:val="00185CE2"/>
    <w:rsid w:val="00186073"/>
    <w:rsid w:val="0018743F"/>
    <w:rsid w:val="0018795D"/>
    <w:rsid w:val="00187CDD"/>
    <w:rsid w:val="001908A3"/>
    <w:rsid w:val="0019203A"/>
    <w:rsid w:val="00192767"/>
    <w:rsid w:val="001935D5"/>
    <w:rsid w:val="00195520"/>
    <w:rsid w:val="001A0359"/>
    <w:rsid w:val="001A03AE"/>
    <w:rsid w:val="001A089F"/>
    <w:rsid w:val="001A0C83"/>
    <w:rsid w:val="001A0E99"/>
    <w:rsid w:val="001A1A6A"/>
    <w:rsid w:val="001A1EBA"/>
    <w:rsid w:val="001A3A7D"/>
    <w:rsid w:val="001A685A"/>
    <w:rsid w:val="001A6EFC"/>
    <w:rsid w:val="001B1230"/>
    <w:rsid w:val="001B2194"/>
    <w:rsid w:val="001B2B26"/>
    <w:rsid w:val="001B38A3"/>
    <w:rsid w:val="001B3A03"/>
    <w:rsid w:val="001B4168"/>
    <w:rsid w:val="001B787D"/>
    <w:rsid w:val="001C2B8A"/>
    <w:rsid w:val="001C36E1"/>
    <w:rsid w:val="001C4B99"/>
    <w:rsid w:val="001C5866"/>
    <w:rsid w:val="001D411B"/>
    <w:rsid w:val="001D51A7"/>
    <w:rsid w:val="001D5317"/>
    <w:rsid w:val="001D7D31"/>
    <w:rsid w:val="001E41B9"/>
    <w:rsid w:val="001E449A"/>
    <w:rsid w:val="001E7692"/>
    <w:rsid w:val="001E76B1"/>
    <w:rsid w:val="001E7BBB"/>
    <w:rsid w:val="001F0B46"/>
    <w:rsid w:val="001F0F4A"/>
    <w:rsid w:val="001F36F8"/>
    <w:rsid w:val="001F392A"/>
    <w:rsid w:val="001F4352"/>
    <w:rsid w:val="001F6ADE"/>
    <w:rsid w:val="00200DC1"/>
    <w:rsid w:val="00202191"/>
    <w:rsid w:val="00203E03"/>
    <w:rsid w:val="00203E8F"/>
    <w:rsid w:val="0020551D"/>
    <w:rsid w:val="0020600F"/>
    <w:rsid w:val="00210F45"/>
    <w:rsid w:val="00212E93"/>
    <w:rsid w:val="0021319C"/>
    <w:rsid w:val="002138D6"/>
    <w:rsid w:val="002146C5"/>
    <w:rsid w:val="00215394"/>
    <w:rsid w:val="00217DDF"/>
    <w:rsid w:val="00220669"/>
    <w:rsid w:val="0022147F"/>
    <w:rsid w:val="002229AD"/>
    <w:rsid w:val="0022451F"/>
    <w:rsid w:val="00226522"/>
    <w:rsid w:val="002311B1"/>
    <w:rsid w:val="00231581"/>
    <w:rsid w:val="00232DD3"/>
    <w:rsid w:val="00233841"/>
    <w:rsid w:val="00233B50"/>
    <w:rsid w:val="00233D0D"/>
    <w:rsid w:val="00237933"/>
    <w:rsid w:val="00242AF2"/>
    <w:rsid w:val="00243174"/>
    <w:rsid w:val="002433E7"/>
    <w:rsid w:val="00246DCB"/>
    <w:rsid w:val="0025203F"/>
    <w:rsid w:val="002541A8"/>
    <w:rsid w:val="002545E8"/>
    <w:rsid w:val="00254FC0"/>
    <w:rsid w:val="00256D45"/>
    <w:rsid w:val="002603C2"/>
    <w:rsid w:val="0026103D"/>
    <w:rsid w:val="00261BFF"/>
    <w:rsid w:val="00262D2C"/>
    <w:rsid w:val="00262EB8"/>
    <w:rsid w:val="00263834"/>
    <w:rsid w:val="00264526"/>
    <w:rsid w:val="00266153"/>
    <w:rsid w:val="00266AD4"/>
    <w:rsid w:val="00270C21"/>
    <w:rsid w:val="002710FE"/>
    <w:rsid w:val="002712A3"/>
    <w:rsid w:val="00272FBA"/>
    <w:rsid w:val="002731B3"/>
    <w:rsid w:val="002758E9"/>
    <w:rsid w:val="00276728"/>
    <w:rsid w:val="00282E4D"/>
    <w:rsid w:val="00284B69"/>
    <w:rsid w:val="00286619"/>
    <w:rsid w:val="00292DFB"/>
    <w:rsid w:val="002959EB"/>
    <w:rsid w:val="00295C31"/>
    <w:rsid w:val="0029650E"/>
    <w:rsid w:val="00297B06"/>
    <w:rsid w:val="002A4507"/>
    <w:rsid w:val="002A76CF"/>
    <w:rsid w:val="002B05E8"/>
    <w:rsid w:val="002B255A"/>
    <w:rsid w:val="002B379B"/>
    <w:rsid w:val="002B5487"/>
    <w:rsid w:val="002B5E67"/>
    <w:rsid w:val="002B6063"/>
    <w:rsid w:val="002B69BA"/>
    <w:rsid w:val="002B6CD5"/>
    <w:rsid w:val="002C1757"/>
    <w:rsid w:val="002C26F6"/>
    <w:rsid w:val="002C3FB0"/>
    <w:rsid w:val="002C4B9C"/>
    <w:rsid w:val="002C4EAA"/>
    <w:rsid w:val="002C5CBC"/>
    <w:rsid w:val="002C6498"/>
    <w:rsid w:val="002C745E"/>
    <w:rsid w:val="002C7AC6"/>
    <w:rsid w:val="002D2743"/>
    <w:rsid w:val="002D3CF6"/>
    <w:rsid w:val="002D7BA1"/>
    <w:rsid w:val="002E05E9"/>
    <w:rsid w:val="002E15F3"/>
    <w:rsid w:val="002E4CC8"/>
    <w:rsid w:val="002E5E57"/>
    <w:rsid w:val="002E7F19"/>
    <w:rsid w:val="002F193D"/>
    <w:rsid w:val="002F23A4"/>
    <w:rsid w:val="002F283E"/>
    <w:rsid w:val="002F2C56"/>
    <w:rsid w:val="002F4F98"/>
    <w:rsid w:val="002F5913"/>
    <w:rsid w:val="002F6FCC"/>
    <w:rsid w:val="002F7011"/>
    <w:rsid w:val="003002FD"/>
    <w:rsid w:val="00300D32"/>
    <w:rsid w:val="00300EFF"/>
    <w:rsid w:val="0030159B"/>
    <w:rsid w:val="00301724"/>
    <w:rsid w:val="00301EE2"/>
    <w:rsid w:val="00303A78"/>
    <w:rsid w:val="003047FD"/>
    <w:rsid w:val="00306B2C"/>
    <w:rsid w:val="00306C0E"/>
    <w:rsid w:val="00311291"/>
    <w:rsid w:val="00313DC6"/>
    <w:rsid w:val="003141AA"/>
    <w:rsid w:val="00315190"/>
    <w:rsid w:val="003159EB"/>
    <w:rsid w:val="00315AAE"/>
    <w:rsid w:val="00317C85"/>
    <w:rsid w:val="00321055"/>
    <w:rsid w:val="00321B36"/>
    <w:rsid w:val="0032480A"/>
    <w:rsid w:val="0032574A"/>
    <w:rsid w:val="00325CB9"/>
    <w:rsid w:val="00326603"/>
    <w:rsid w:val="003301AC"/>
    <w:rsid w:val="003311FC"/>
    <w:rsid w:val="003345F7"/>
    <w:rsid w:val="00335368"/>
    <w:rsid w:val="00335B02"/>
    <w:rsid w:val="00335C33"/>
    <w:rsid w:val="003408CB"/>
    <w:rsid w:val="00340DD4"/>
    <w:rsid w:val="00342011"/>
    <w:rsid w:val="003446FC"/>
    <w:rsid w:val="00345178"/>
    <w:rsid w:val="003454C8"/>
    <w:rsid w:val="00345756"/>
    <w:rsid w:val="00346173"/>
    <w:rsid w:val="003462A4"/>
    <w:rsid w:val="0034709B"/>
    <w:rsid w:val="0035046C"/>
    <w:rsid w:val="00350C5D"/>
    <w:rsid w:val="00350C78"/>
    <w:rsid w:val="00352162"/>
    <w:rsid w:val="00352EB8"/>
    <w:rsid w:val="00355567"/>
    <w:rsid w:val="00356FF9"/>
    <w:rsid w:val="0035786F"/>
    <w:rsid w:val="003601D0"/>
    <w:rsid w:val="00360496"/>
    <w:rsid w:val="003618E5"/>
    <w:rsid w:val="00361EFD"/>
    <w:rsid w:val="00363BFE"/>
    <w:rsid w:val="00364BCD"/>
    <w:rsid w:val="00364F9F"/>
    <w:rsid w:val="00365804"/>
    <w:rsid w:val="00373C35"/>
    <w:rsid w:val="00376059"/>
    <w:rsid w:val="003770CB"/>
    <w:rsid w:val="00377AF4"/>
    <w:rsid w:val="00382277"/>
    <w:rsid w:val="00383048"/>
    <w:rsid w:val="00384208"/>
    <w:rsid w:val="0038753F"/>
    <w:rsid w:val="0038754A"/>
    <w:rsid w:val="003910D6"/>
    <w:rsid w:val="0039149B"/>
    <w:rsid w:val="00391A8E"/>
    <w:rsid w:val="00391D04"/>
    <w:rsid w:val="00392F19"/>
    <w:rsid w:val="0039314E"/>
    <w:rsid w:val="003938EE"/>
    <w:rsid w:val="00397074"/>
    <w:rsid w:val="003A1382"/>
    <w:rsid w:val="003A15C9"/>
    <w:rsid w:val="003A412F"/>
    <w:rsid w:val="003A4CFD"/>
    <w:rsid w:val="003A4DBA"/>
    <w:rsid w:val="003A5B2E"/>
    <w:rsid w:val="003A7195"/>
    <w:rsid w:val="003B1E1B"/>
    <w:rsid w:val="003B2433"/>
    <w:rsid w:val="003B366A"/>
    <w:rsid w:val="003B589C"/>
    <w:rsid w:val="003B6AFE"/>
    <w:rsid w:val="003C17C4"/>
    <w:rsid w:val="003C2477"/>
    <w:rsid w:val="003C499F"/>
    <w:rsid w:val="003C54DB"/>
    <w:rsid w:val="003C5F3A"/>
    <w:rsid w:val="003C7457"/>
    <w:rsid w:val="003D1AB2"/>
    <w:rsid w:val="003D3442"/>
    <w:rsid w:val="003D4123"/>
    <w:rsid w:val="003D61B4"/>
    <w:rsid w:val="003D7719"/>
    <w:rsid w:val="003E008B"/>
    <w:rsid w:val="003E027B"/>
    <w:rsid w:val="003E2AA1"/>
    <w:rsid w:val="003E4915"/>
    <w:rsid w:val="003E5D30"/>
    <w:rsid w:val="003E7C09"/>
    <w:rsid w:val="003F07A4"/>
    <w:rsid w:val="003F0AC3"/>
    <w:rsid w:val="003F1316"/>
    <w:rsid w:val="003F1C68"/>
    <w:rsid w:val="003F20BF"/>
    <w:rsid w:val="003F57E4"/>
    <w:rsid w:val="003F5ED3"/>
    <w:rsid w:val="003F6CBC"/>
    <w:rsid w:val="00401691"/>
    <w:rsid w:val="00401A26"/>
    <w:rsid w:val="00404524"/>
    <w:rsid w:val="00410A85"/>
    <w:rsid w:val="00413312"/>
    <w:rsid w:val="004135A1"/>
    <w:rsid w:val="004172C3"/>
    <w:rsid w:val="0042150F"/>
    <w:rsid w:val="00422DCB"/>
    <w:rsid w:val="00423306"/>
    <w:rsid w:val="00424BBC"/>
    <w:rsid w:val="00425F1E"/>
    <w:rsid w:val="00425FE9"/>
    <w:rsid w:val="00426FE9"/>
    <w:rsid w:val="0043148C"/>
    <w:rsid w:val="004325EC"/>
    <w:rsid w:val="00436285"/>
    <w:rsid w:val="004379E9"/>
    <w:rsid w:val="00437CDA"/>
    <w:rsid w:val="004408C5"/>
    <w:rsid w:val="0044168B"/>
    <w:rsid w:val="00442144"/>
    <w:rsid w:val="00442E70"/>
    <w:rsid w:val="004458F9"/>
    <w:rsid w:val="00446399"/>
    <w:rsid w:val="00447C8F"/>
    <w:rsid w:val="0045051A"/>
    <w:rsid w:val="00454EAC"/>
    <w:rsid w:val="004559AD"/>
    <w:rsid w:val="00457BE4"/>
    <w:rsid w:val="00457E73"/>
    <w:rsid w:val="00460632"/>
    <w:rsid w:val="00460E06"/>
    <w:rsid w:val="00461301"/>
    <w:rsid w:val="00461CFE"/>
    <w:rsid w:val="00464E20"/>
    <w:rsid w:val="0046532B"/>
    <w:rsid w:val="00465463"/>
    <w:rsid w:val="00466371"/>
    <w:rsid w:val="00467843"/>
    <w:rsid w:val="004678F1"/>
    <w:rsid w:val="00471A1F"/>
    <w:rsid w:val="00471BAD"/>
    <w:rsid w:val="00472AFA"/>
    <w:rsid w:val="00473186"/>
    <w:rsid w:val="004736CE"/>
    <w:rsid w:val="00473A0E"/>
    <w:rsid w:val="004746E3"/>
    <w:rsid w:val="00476E6C"/>
    <w:rsid w:val="0048111D"/>
    <w:rsid w:val="004812EC"/>
    <w:rsid w:val="00482B32"/>
    <w:rsid w:val="00482BF3"/>
    <w:rsid w:val="00484563"/>
    <w:rsid w:val="004864DC"/>
    <w:rsid w:val="00486C42"/>
    <w:rsid w:val="004876A8"/>
    <w:rsid w:val="00487719"/>
    <w:rsid w:val="00490DE5"/>
    <w:rsid w:val="00491A95"/>
    <w:rsid w:val="00491B58"/>
    <w:rsid w:val="00492062"/>
    <w:rsid w:val="004953E8"/>
    <w:rsid w:val="004960A3"/>
    <w:rsid w:val="00496BE9"/>
    <w:rsid w:val="00497578"/>
    <w:rsid w:val="004A1448"/>
    <w:rsid w:val="004A5972"/>
    <w:rsid w:val="004A5CF5"/>
    <w:rsid w:val="004A6A03"/>
    <w:rsid w:val="004B00C1"/>
    <w:rsid w:val="004B041C"/>
    <w:rsid w:val="004B0C92"/>
    <w:rsid w:val="004B24A7"/>
    <w:rsid w:val="004B33BC"/>
    <w:rsid w:val="004B5658"/>
    <w:rsid w:val="004C01CF"/>
    <w:rsid w:val="004C01F4"/>
    <w:rsid w:val="004C0478"/>
    <w:rsid w:val="004C0741"/>
    <w:rsid w:val="004C297F"/>
    <w:rsid w:val="004C33B2"/>
    <w:rsid w:val="004C5B99"/>
    <w:rsid w:val="004C6D9E"/>
    <w:rsid w:val="004C7867"/>
    <w:rsid w:val="004C7BEC"/>
    <w:rsid w:val="004D04A0"/>
    <w:rsid w:val="004D279E"/>
    <w:rsid w:val="004D32F0"/>
    <w:rsid w:val="004D4A80"/>
    <w:rsid w:val="004D50B5"/>
    <w:rsid w:val="004D7A53"/>
    <w:rsid w:val="004E0C71"/>
    <w:rsid w:val="004E0D0A"/>
    <w:rsid w:val="004E1901"/>
    <w:rsid w:val="004E247F"/>
    <w:rsid w:val="004E2DCF"/>
    <w:rsid w:val="004E3F54"/>
    <w:rsid w:val="004E5B3E"/>
    <w:rsid w:val="004E5E19"/>
    <w:rsid w:val="004E60C7"/>
    <w:rsid w:val="004F2B82"/>
    <w:rsid w:val="004F3A5F"/>
    <w:rsid w:val="004F3E9C"/>
    <w:rsid w:val="004F41F5"/>
    <w:rsid w:val="004F7FE7"/>
    <w:rsid w:val="00504D59"/>
    <w:rsid w:val="0050527D"/>
    <w:rsid w:val="00505990"/>
    <w:rsid w:val="00506088"/>
    <w:rsid w:val="00506147"/>
    <w:rsid w:val="00506C83"/>
    <w:rsid w:val="00506DCF"/>
    <w:rsid w:val="00507292"/>
    <w:rsid w:val="00507A8D"/>
    <w:rsid w:val="005109C7"/>
    <w:rsid w:val="00510BDA"/>
    <w:rsid w:val="0051177D"/>
    <w:rsid w:val="00511F2A"/>
    <w:rsid w:val="00512576"/>
    <w:rsid w:val="00513BFE"/>
    <w:rsid w:val="005148F8"/>
    <w:rsid w:val="00514A8A"/>
    <w:rsid w:val="00515126"/>
    <w:rsid w:val="0051756F"/>
    <w:rsid w:val="00524A26"/>
    <w:rsid w:val="00525E44"/>
    <w:rsid w:val="0052612C"/>
    <w:rsid w:val="00526609"/>
    <w:rsid w:val="005309BB"/>
    <w:rsid w:val="0053111B"/>
    <w:rsid w:val="00531567"/>
    <w:rsid w:val="00531A00"/>
    <w:rsid w:val="00531BAC"/>
    <w:rsid w:val="0053287C"/>
    <w:rsid w:val="005347AB"/>
    <w:rsid w:val="00541474"/>
    <w:rsid w:val="00542848"/>
    <w:rsid w:val="00547487"/>
    <w:rsid w:val="00547927"/>
    <w:rsid w:val="00550480"/>
    <w:rsid w:val="0055130C"/>
    <w:rsid w:val="00552A55"/>
    <w:rsid w:val="00552DA7"/>
    <w:rsid w:val="00553D39"/>
    <w:rsid w:val="005542B1"/>
    <w:rsid w:val="00556F7B"/>
    <w:rsid w:val="00557F9F"/>
    <w:rsid w:val="00560D5E"/>
    <w:rsid w:val="0056163B"/>
    <w:rsid w:val="005636E7"/>
    <w:rsid w:val="0056576E"/>
    <w:rsid w:val="005673F7"/>
    <w:rsid w:val="0056A24A"/>
    <w:rsid w:val="00570449"/>
    <w:rsid w:val="005717BB"/>
    <w:rsid w:val="0057194B"/>
    <w:rsid w:val="00572F6E"/>
    <w:rsid w:val="00574091"/>
    <w:rsid w:val="00575CFA"/>
    <w:rsid w:val="005761EA"/>
    <w:rsid w:val="00577572"/>
    <w:rsid w:val="005805A9"/>
    <w:rsid w:val="00580C70"/>
    <w:rsid w:val="00581876"/>
    <w:rsid w:val="00584185"/>
    <w:rsid w:val="005846D9"/>
    <w:rsid w:val="005868CA"/>
    <w:rsid w:val="005876F9"/>
    <w:rsid w:val="00591BC6"/>
    <w:rsid w:val="00592F83"/>
    <w:rsid w:val="00593F68"/>
    <w:rsid w:val="00594E3E"/>
    <w:rsid w:val="00596471"/>
    <w:rsid w:val="00597411"/>
    <w:rsid w:val="00597634"/>
    <w:rsid w:val="0059765A"/>
    <w:rsid w:val="005A19E8"/>
    <w:rsid w:val="005A2CDF"/>
    <w:rsid w:val="005A3530"/>
    <w:rsid w:val="005A4670"/>
    <w:rsid w:val="005A6C3C"/>
    <w:rsid w:val="005B0527"/>
    <w:rsid w:val="005B1E64"/>
    <w:rsid w:val="005B3B02"/>
    <w:rsid w:val="005B4CE5"/>
    <w:rsid w:val="005B6A4A"/>
    <w:rsid w:val="005B723E"/>
    <w:rsid w:val="005C12D1"/>
    <w:rsid w:val="005C14E2"/>
    <w:rsid w:val="005C281F"/>
    <w:rsid w:val="005C57D4"/>
    <w:rsid w:val="005C5864"/>
    <w:rsid w:val="005C58FF"/>
    <w:rsid w:val="005C6BB3"/>
    <w:rsid w:val="005C759A"/>
    <w:rsid w:val="005D106B"/>
    <w:rsid w:val="005D3676"/>
    <w:rsid w:val="005D3A1B"/>
    <w:rsid w:val="005D5C6F"/>
    <w:rsid w:val="005D6062"/>
    <w:rsid w:val="005D6E6B"/>
    <w:rsid w:val="005E0E0C"/>
    <w:rsid w:val="005E3AD1"/>
    <w:rsid w:val="005E5767"/>
    <w:rsid w:val="005E6F94"/>
    <w:rsid w:val="005E7AF5"/>
    <w:rsid w:val="005F4006"/>
    <w:rsid w:val="005F5691"/>
    <w:rsid w:val="00600DA0"/>
    <w:rsid w:val="00603851"/>
    <w:rsid w:val="0060427A"/>
    <w:rsid w:val="006059B7"/>
    <w:rsid w:val="00606269"/>
    <w:rsid w:val="00607A4C"/>
    <w:rsid w:val="00612824"/>
    <w:rsid w:val="00612A03"/>
    <w:rsid w:val="006154D8"/>
    <w:rsid w:val="00615A29"/>
    <w:rsid w:val="00615C7D"/>
    <w:rsid w:val="006164DC"/>
    <w:rsid w:val="00620197"/>
    <w:rsid w:val="0062144F"/>
    <w:rsid w:val="006222F7"/>
    <w:rsid w:val="00622B95"/>
    <w:rsid w:val="00624209"/>
    <w:rsid w:val="006247AA"/>
    <w:rsid w:val="00625E6A"/>
    <w:rsid w:val="00627AA9"/>
    <w:rsid w:val="006363D8"/>
    <w:rsid w:val="00636E70"/>
    <w:rsid w:val="00637E8A"/>
    <w:rsid w:val="006400A6"/>
    <w:rsid w:val="006413B2"/>
    <w:rsid w:val="006413F2"/>
    <w:rsid w:val="006415A3"/>
    <w:rsid w:val="0064277D"/>
    <w:rsid w:val="00643792"/>
    <w:rsid w:val="0065068D"/>
    <w:rsid w:val="00651242"/>
    <w:rsid w:val="00651A22"/>
    <w:rsid w:val="00651CAD"/>
    <w:rsid w:val="00652E46"/>
    <w:rsid w:val="006544D5"/>
    <w:rsid w:val="00655718"/>
    <w:rsid w:val="00656B9B"/>
    <w:rsid w:val="006570CD"/>
    <w:rsid w:val="0065763F"/>
    <w:rsid w:val="00657FF3"/>
    <w:rsid w:val="00661C0B"/>
    <w:rsid w:val="00662C5D"/>
    <w:rsid w:val="00663EEA"/>
    <w:rsid w:val="006650B9"/>
    <w:rsid w:val="006655C0"/>
    <w:rsid w:val="00666420"/>
    <w:rsid w:val="00675EFB"/>
    <w:rsid w:val="00676006"/>
    <w:rsid w:val="00676CAC"/>
    <w:rsid w:val="00676D96"/>
    <w:rsid w:val="0067719B"/>
    <w:rsid w:val="00681143"/>
    <w:rsid w:val="006820C6"/>
    <w:rsid w:val="006824CD"/>
    <w:rsid w:val="0068394F"/>
    <w:rsid w:val="006878AC"/>
    <w:rsid w:val="00690A68"/>
    <w:rsid w:val="00691739"/>
    <w:rsid w:val="00691935"/>
    <w:rsid w:val="006934DD"/>
    <w:rsid w:val="00693A5C"/>
    <w:rsid w:val="00694741"/>
    <w:rsid w:val="0069644B"/>
    <w:rsid w:val="00696B4C"/>
    <w:rsid w:val="006A05B0"/>
    <w:rsid w:val="006A12A3"/>
    <w:rsid w:val="006A33A9"/>
    <w:rsid w:val="006A3D0F"/>
    <w:rsid w:val="006A52B2"/>
    <w:rsid w:val="006A5487"/>
    <w:rsid w:val="006B1D9C"/>
    <w:rsid w:val="006B273B"/>
    <w:rsid w:val="006B358C"/>
    <w:rsid w:val="006B44F3"/>
    <w:rsid w:val="006B6D97"/>
    <w:rsid w:val="006D1757"/>
    <w:rsid w:val="006D1C61"/>
    <w:rsid w:val="006D26B1"/>
    <w:rsid w:val="006D41EE"/>
    <w:rsid w:val="006D7894"/>
    <w:rsid w:val="006E1F46"/>
    <w:rsid w:val="006E2ED9"/>
    <w:rsid w:val="006E39F3"/>
    <w:rsid w:val="006E4064"/>
    <w:rsid w:val="006E59B1"/>
    <w:rsid w:val="006E5F23"/>
    <w:rsid w:val="006F1AE8"/>
    <w:rsid w:val="006F2A33"/>
    <w:rsid w:val="006F41F0"/>
    <w:rsid w:val="006F4625"/>
    <w:rsid w:val="006F5182"/>
    <w:rsid w:val="006F546F"/>
    <w:rsid w:val="006F6716"/>
    <w:rsid w:val="006F6DCB"/>
    <w:rsid w:val="006F729A"/>
    <w:rsid w:val="007000E2"/>
    <w:rsid w:val="00701CB3"/>
    <w:rsid w:val="00705969"/>
    <w:rsid w:val="007073BE"/>
    <w:rsid w:val="007108E2"/>
    <w:rsid w:val="00712159"/>
    <w:rsid w:val="00712C7F"/>
    <w:rsid w:val="00713BED"/>
    <w:rsid w:val="00713FE0"/>
    <w:rsid w:val="00715BC7"/>
    <w:rsid w:val="0072109E"/>
    <w:rsid w:val="00721BD5"/>
    <w:rsid w:val="00725146"/>
    <w:rsid w:val="007279B6"/>
    <w:rsid w:val="007304C2"/>
    <w:rsid w:val="0073199D"/>
    <w:rsid w:val="00733577"/>
    <w:rsid w:val="00735443"/>
    <w:rsid w:val="0073651F"/>
    <w:rsid w:val="00740516"/>
    <w:rsid w:val="00740FFE"/>
    <w:rsid w:val="007416F5"/>
    <w:rsid w:val="00742EE9"/>
    <w:rsid w:val="00743197"/>
    <w:rsid w:val="00743832"/>
    <w:rsid w:val="00743842"/>
    <w:rsid w:val="00745F5C"/>
    <w:rsid w:val="00746563"/>
    <w:rsid w:val="0074750D"/>
    <w:rsid w:val="0075025D"/>
    <w:rsid w:val="00751603"/>
    <w:rsid w:val="007517E0"/>
    <w:rsid w:val="00751870"/>
    <w:rsid w:val="0075296D"/>
    <w:rsid w:val="0075418A"/>
    <w:rsid w:val="0075717A"/>
    <w:rsid w:val="0075741F"/>
    <w:rsid w:val="0076197C"/>
    <w:rsid w:val="00761E03"/>
    <w:rsid w:val="00762378"/>
    <w:rsid w:val="00764239"/>
    <w:rsid w:val="00764EBD"/>
    <w:rsid w:val="007655C9"/>
    <w:rsid w:val="0076770C"/>
    <w:rsid w:val="007706BA"/>
    <w:rsid w:val="00772F7D"/>
    <w:rsid w:val="0077595B"/>
    <w:rsid w:val="00775BE0"/>
    <w:rsid w:val="00775C13"/>
    <w:rsid w:val="0077659D"/>
    <w:rsid w:val="007765EF"/>
    <w:rsid w:val="00777E96"/>
    <w:rsid w:val="00780136"/>
    <w:rsid w:val="0078125C"/>
    <w:rsid w:val="00782841"/>
    <w:rsid w:val="00782D0F"/>
    <w:rsid w:val="00783AE3"/>
    <w:rsid w:val="00784336"/>
    <w:rsid w:val="00785060"/>
    <w:rsid w:val="00785C64"/>
    <w:rsid w:val="00790B31"/>
    <w:rsid w:val="00791E7E"/>
    <w:rsid w:val="007930D0"/>
    <w:rsid w:val="0079376A"/>
    <w:rsid w:val="00794843"/>
    <w:rsid w:val="007951EA"/>
    <w:rsid w:val="00795C79"/>
    <w:rsid w:val="00795CA9"/>
    <w:rsid w:val="0079717C"/>
    <w:rsid w:val="007975C7"/>
    <w:rsid w:val="00797AC1"/>
    <w:rsid w:val="007A0803"/>
    <w:rsid w:val="007A1863"/>
    <w:rsid w:val="007A2733"/>
    <w:rsid w:val="007A369B"/>
    <w:rsid w:val="007A36D8"/>
    <w:rsid w:val="007A577D"/>
    <w:rsid w:val="007A69E5"/>
    <w:rsid w:val="007A7750"/>
    <w:rsid w:val="007B0764"/>
    <w:rsid w:val="007B0778"/>
    <w:rsid w:val="007B2A1F"/>
    <w:rsid w:val="007B3029"/>
    <w:rsid w:val="007B44E0"/>
    <w:rsid w:val="007B4FD8"/>
    <w:rsid w:val="007B55A9"/>
    <w:rsid w:val="007B687D"/>
    <w:rsid w:val="007B7274"/>
    <w:rsid w:val="007C116E"/>
    <w:rsid w:val="007C2D0D"/>
    <w:rsid w:val="007C3AC6"/>
    <w:rsid w:val="007C3D92"/>
    <w:rsid w:val="007C431D"/>
    <w:rsid w:val="007C528E"/>
    <w:rsid w:val="007C538A"/>
    <w:rsid w:val="007C632C"/>
    <w:rsid w:val="007C65F8"/>
    <w:rsid w:val="007C6C3F"/>
    <w:rsid w:val="007D096D"/>
    <w:rsid w:val="007D1506"/>
    <w:rsid w:val="007D1698"/>
    <w:rsid w:val="007D1AE8"/>
    <w:rsid w:val="007D2CC8"/>
    <w:rsid w:val="007D73F7"/>
    <w:rsid w:val="007E2272"/>
    <w:rsid w:val="007E29FD"/>
    <w:rsid w:val="007E442C"/>
    <w:rsid w:val="007E4B97"/>
    <w:rsid w:val="007E4F34"/>
    <w:rsid w:val="007E5713"/>
    <w:rsid w:val="007E5AEF"/>
    <w:rsid w:val="007F01D1"/>
    <w:rsid w:val="007F14B1"/>
    <w:rsid w:val="007F23A5"/>
    <w:rsid w:val="007F3308"/>
    <w:rsid w:val="007F3C4C"/>
    <w:rsid w:val="007F56FB"/>
    <w:rsid w:val="007F57B9"/>
    <w:rsid w:val="0080068A"/>
    <w:rsid w:val="0080082C"/>
    <w:rsid w:val="00800BD5"/>
    <w:rsid w:val="008027CC"/>
    <w:rsid w:val="00803328"/>
    <w:rsid w:val="0080466E"/>
    <w:rsid w:val="00805A10"/>
    <w:rsid w:val="00806CDF"/>
    <w:rsid w:val="0080701A"/>
    <w:rsid w:val="00810C01"/>
    <w:rsid w:val="0081292E"/>
    <w:rsid w:val="008129AE"/>
    <w:rsid w:val="008139F1"/>
    <w:rsid w:val="0081473E"/>
    <w:rsid w:val="008150CC"/>
    <w:rsid w:val="0081583A"/>
    <w:rsid w:val="0081658E"/>
    <w:rsid w:val="008165FD"/>
    <w:rsid w:val="00816669"/>
    <w:rsid w:val="00817CB7"/>
    <w:rsid w:val="008204B5"/>
    <w:rsid w:val="00820B6D"/>
    <w:rsid w:val="00820E39"/>
    <w:rsid w:val="00821E10"/>
    <w:rsid w:val="00823A57"/>
    <w:rsid w:val="00823DED"/>
    <w:rsid w:val="008248E5"/>
    <w:rsid w:val="008276B3"/>
    <w:rsid w:val="00830B02"/>
    <w:rsid w:val="0083175A"/>
    <w:rsid w:val="00833DAA"/>
    <w:rsid w:val="00840170"/>
    <w:rsid w:val="008424EC"/>
    <w:rsid w:val="00842FBC"/>
    <w:rsid w:val="008432CA"/>
    <w:rsid w:val="00844605"/>
    <w:rsid w:val="008453D1"/>
    <w:rsid w:val="00846859"/>
    <w:rsid w:val="0085042F"/>
    <w:rsid w:val="00851882"/>
    <w:rsid w:val="008532A2"/>
    <w:rsid w:val="00855DC9"/>
    <w:rsid w:val="00856032"/>
    <w:rsid w:val="0085723D"/>
    <w:rsid w:val="00857AA6"/>
    <w:rsid w:val="0086029C"/>
    <w:rsid w:val="0086048F"/>
    <w:rsid w:val="00860DE8"/>
    <w:rsid w:val="00860E5B"/>
    <w:rsid w:val="00861312"/>
    <w:rsid w:val="0086381A"/>
    <w:rsid w:val="00864E37"/>
    <w:rsid w:val="00865E1A"/>
    <w:rsid w:val="00866F74"/>
    <w:rsid w:val="00870391"/>
    <w:rsid w:val="008732DF"/>
    <w:rsid w:val="008767CB"/>
    <w:rsid w:val="00881CC4"/>
    <w:rsid w:val="00882303"/>
    <w:rsid w:val="00882E86"/>
    <w:rsid w:val="00884185"/>
    <w:rsid w:val="00884F2B"/>
    <w:rsid w:val="00885D28"/>
    <w:rsid w:val="00886604"/>
    <w:rsid w:val="00890508"/>
    <w:rsid w:val="0089413E"/>
    <w:rsid w:val="008946FB"/>
    <w:rsid w:val="00895609"/>
    <w:rsid w:val="0089560C"/>
    <w:rsid w:val="008A2963"/>
    <w:rsid w:val="008A2D9A"/>
    <w:rsid w:val="008B1FF0"/>
    <w:rsid w:val="008B241C"/>
    <w:rsid w:val="008B3697"/>
    <w:rsid w:val="008B400A"/>
    <w:rsid w:val="008B40AB"/>
    <w:rsid w:val="008B4BA3"/>
    <w:rsid w:val="008B7DE3"/>
    <w:rsid w:val="008C02DD"/>
    <w:rsid w:val="008C3077"/>
    <w:rsid w:val="008C3A6B"/>
    <w:rsid w:val="008C4788"/>
    <w:rsid w:val="008C486F"/>
    <w:rsid w:val="008C5E2A"/>
    <w:rsid w:val="008C6FBB"/>
    <w:rsid w:val="008D0969"/>
    <w:rsid w:val="008D157E"/>
    <w:rsid w:val="008D2844"/>
    <w:rsid w:val="008D437B"/>
    <w:rsid w:val="008D5384"/>
    <w:rsid w:val="008D6363"/>
    <w:rsid w:val="008D6A56"/>
    <w:rsid w:val="008D738F"/>
    <w:rsid w:val="008E02FC"/>
    <w:rsid w:val="008E169D"/>
    <w:rsid w:val="008E2010"/>
    <w:rsid w:val="008E445D"/>
    <w:rsid w:val="008E5340"/>
    <w:rsid w:val="008E6226"/>
    <w:rsid w:val="008E7903"/>
    <w:rsid w:val="008E7CF2"/>
    <w:rsid w:val="008F00FC"/>
    <w:rsid w:val="008F138A"/>
    <w:rsid w:val="008F20A9"/>
    <w:rsid w:val="008F345D"/>
    <w:rsid w:val="008F3C96"/>
    <w:rsid w:val="008F55FB"/>
    <w:rsid w:val="008F6180"/>
    <w:rsid w:val="008F73F6"/>
    <w:rsid w:val="00900248"/>
    <w:rsid w:val="0090057B"/>
    <w:rsid w:val="009007F1"/>
    <w:rsid w:val="00902564"/>
    <w:rsid w:val="00902A92"/>
    <w:rsid w:val="00902F16"/>
    <w:rsid w:val="009055DA"/>
    <w:rsid w:val="00905FCD"/>
    <w:rsid w:val="009071EE"/>
    <w:rsid w:val="00910C10"/>
    <w:rsid w:val="0091311E"/>
    <w:rsid w:val="009148A6"/>
    <w:rsid w:val="00915CBF"/>
    <w:rsid w:val="00917A5A"/>
    <w:rsid w:val="00917F5E"/>
    <w:rsid w:val="00920BD5"/>
    <w:rsid w:val="00921650"/>
    <w:rsid w:val="00921F43"/>
    <w:rsid w:val="00924775"/>
    <w:rsid w:val="009254DD"/>
    <w:rsid w:val="00926614"/>
    <w:rsid w:val="009269C7"/>
    <w:rsid w:val="00926BAA"/>
    <w:rsid w:val="009275FE"/>
    <w:rsid w:val="00932357"/>
    <w:rsid w:val="00932504"/>
    <w:rsid w:val="0093259F"/>
    <w:rsid w:val="009374A1"/>
    <w:rsid w:val="00941599"/>
    <w:rsid w:val="00942016"/>
    <w:rsid w:val="0094225F"/>
    <w:rsid w:val="00945313"/>
    <w:rsid w:val="0094789C"/>
    <w:rsid w:val="00947912"/>
    <w:rsid w:val="00951603"/>
    <w:rsid w:val="00954A9F"/>
    <w:rsid w:val="0095511C"/>
    <w:rsid w:val="0095521F"/>
    <w:rsid w:val="00956105"/>
    <w:rsid w:val="00956FFA"/>
    <w:rsid w:val="009574C2"/>
    <w:rsid w:val="00957B4A"/>
    <w:rsid w:val="00960BB2"/>
    <w:rsid w:val="00961312"/>
    <w:rsid w:val="009614E3"/>
    <w:rsid w:val="00961543"/>
    <w:rsid w:val="00962784"/>
    <w:rsid w:val="00963BF0"/>
    <w:rsid w:val="009645AB"/>
    <w:rsid w:val="00967C06"/>
    <w:rsid w:val="00970C19"/>
    <w:rsid w:val="00970D4C"/>
    <w:rsid w:val="00971684"/>
    <w:rsid w:val="009730BD"/>
    <w:rsid w:val="009734C6"/>
    <w:rsid w:val="00973F85"/>
    <w:rsid w:val="00976B93"/>
    <w:rsid w:val="00981DD2"/>
    <w:rsid w:val="00983730"/>
    <w:rsid w:val="00991D5F"/>
    <w:rsid w:val="0099574F"/>
    <w:rsid w:val="009A059B"/>
    <w:rsid w:val="009A065E"/>
    <w:rsid w:val="009A0CBC"/>
    <w:rsid w:val="009A0E4B"/>
    <w:rsid w:val="009A3965"/>
    <w:rsid w:val="009A4506"/>
    <w:rsid w:val="009A6D60"/>
    <w:rsid w:val="009A6F95"/>
    <w:rsid w:val="009A7FB8"/>
    <w:rsid w:val="009B141F"/>
    <w:rsid w:val="009B17B4"/>
    <w:rsid w:val="009B25BB"/>
    <w:rsid w:val="009C22FE"/>
    <w:rsid w:val="009C24A1"/>
    <w:rsid w:val="009C5580"/>
    <w:rsid w:val="009C58F9"/>
    <w:rsid w:val="009C6598"/>
    <w:rsid w:val="009C6E4A"/>
    <w:rsid w:val="009C7548"/>
    <w:rsid w:val="009D09B1"/>
    <w:rsid w:val="009D20B7"/>
    <w:rsid w:val="009D29D1"/>
    <w:rsid w:val="009D38F3"/>
    <w:rsid w:val="009D73D6"/>
    <w:rsid w:val="009E0814"/>
    <w:rsid w:val="009E0E23"/>
    <w:rsid w:val="009E1385"/>
    <w:rsid w:val="009E2738"/>
    <w:rsid w:val="009E31E5"/>
    <w:rsid w:val="009E3F41"/>
    <w:rsid w:val="009E5B43"/>
    <w:rsid w:val="009E5CD2"/>
    <w:rsid w:val="009E60E3"/>
    <w:rsid w:val="009E6786"/>
    <w:rsid w:val="009F20B2"/>
    <w:rsid w:val="009F603B"/>
    <w:rsid w:val="009F60B3"/>
    <w:rsid w:val="009F6BAA"/>
    <w:rsid w:val="009F7136"/>
    <w:rsid w:val="009F756E"/>
    <w:rsid w:val="009F7FE7"/>
    <w:rsid w:val="00A008E9"/>
    <w:rsid w:val="00A02FAA"/>
    <w:rsid w:val="00A042D1"/>
    <w:rsid w:val="00A051FF"/>
    <w:rsid w:val="00A0531B"/>
    <w:rsid w:val="00A10480"/>
    <w:rsid w:val="00A131DD"/>
    <w:rsid w:val="00A134AC"/>
    <w:rsid w:val="00A13590"/>
    <w:rsid w:val="00A138BD"/>
    <w:rsid w:val="00A17087"/>
    <w:rsid w:val="00A17793"/>
    <w:rsid w:val="00A17A76"/>
    <w:rsid w:val="00A2033A"/>
    <w:rsid w:val="00A219E1"/>
    <w:rsid w:val="00A22524"/>
    <w:rsid w:val="00A22EE0"/>
    <w:rsid w:val="00A2318F"/>
    <w:rsid w:val="00A2345F"/>
    <w:rsid w:val="00A241D7"/>
    <w:rsid w:val="00A26406"/>
    <w:rsid w:val="00A268BB"/>
    <w:rsid w:val="00A27EFD"/>
    <w:rsid w:val="00A31034"/>
    <w:rsid w:val="00A321CA"/>
    <w:rsid w:val="00A33932"/>
    <w:rsid w:val="00A34475"/>
    <w:rsid w:val="00A354A1"/>
    <w:rsid w:val="00A361D0"/>
    <w:rsid w:val="00A37055"/>
    <w:rsid w:val="00A373E9"/>
    <w:rsid w:val="00A379B4"/>
    <w:rsid w:val="00A37FD7"/>
    <w:rsid w:val="00A4020F"/>
    <w:rsid w:val="00A41B27"/>
    <w:rsid w:val="00A41BBA"/>
    <w:rsid w:val="00A4235A"/>
    <w:rsid w:val="00A42F05"/>
    <w:rsid w:val="00A44684"/>
    <w:rsid w:val="00A44D23"/>
    <w:rsid w:val="00A46D47"/>
    <w:rsid w:val="00A5109B"/>
    <w:rsid w:val="00A5275F"/>
    <w:rsid w:val="00A52768"/>
    <w:rsid w:val="00A52E32"/>
    <w:rsid w:val="00A57297"/>
    <w:rsid w:val="00A6153A"/>
    <w:rsid w:val="00A64BD0"/>
    <w:rsid w:val="00A6718C"/>
    <w:rsid w:val="00A72775"/>
    <w:rsid w:val="00A72D74"/>
    <w:rsid w:val="00A73B7C"/>
    <w:rsid w:val="00A75A60"/>
    <w:rsid w:val="00A778EB"/>
    <w:rsid w:val="00A85D3D"/>
    <w:rsid w:val="00A916B2"/>
    <w:rsid w:val="00A91818"/>
    <w:rsid w:val="00A92C02"/>
    <w:rsid w:val="00A93A4E"/>
    <w:rsid w:val="00A952BE"/>
    <w:rsid w:val="00A96594"/>
    <w:rsid w:val="00AA319E"/>
    <w:rsid w:val="00AA3417"/>
    <w:rsid w:val="00AA354E"/>
    <w:rsid w:val="00AA45E1"/>
    <w:rsid w:val="00AA6BA7"/>
    <w:rsid w:val="00AA6C22"/>
    <w:rsid w:val="00AB0170"/>
    <w:rsid w:val="00AB0F34"/>
    <w:rsid w:val="00AB1AD5"/>
    <w:rsid w:val="00AB1DF3"/>
    <w:rsid w:val="00AB224A"/>
    <w:rsid w:val="00AB2BF0"/>
    <w:rsid w:val="00AB4821"/>
    <w:rsid w:val="00AB643B"/>
    <w:rsid w:val="00AC0372"/>
    <w:rsid w:val="00AC05CD"/>
    <w:rsid w:val="00AC13E8"/>
    <w:rsid w:val="00AC3B6E"/>
    <w:rsid w:val="00AC4142"/>
    <w:rsid w:val="00AC424A"/>
    <w:rsid w:val="00AC5A52"/>
    <w:rsid w:val="00AC6D8A"/>
    <w:rsid w:val="00AC7F90"/>
    <w:rsid w:val="00AD1086"/>
    <w:rsid w:val="00AD1D3F"/>
    <w:rsid w:val="00AD2583"/>
    <w:rsid w:val="00AD266D"/>
    <w:rsid w:val="00AD41E6"/>
    <w:rsid w:val="00AD63CF"/>
    <w:rsid w:val="00AD7989"/>
    <w:rsid w:val="00AE029B"/>
    <w:rsid w:val="00AE5421"/>
    <w:rsid w:val="00AE6573"/>
    <w:rsid w:val="00AE7D00"/>
    <w:rsid w:val="00AE7DCC"/>
    <w:rsid w:val="00AF0168"/>
    <w:rsid w:val="00AF3B1F"/>
    <w:rsid w:val="00AF3B21"/>
    <w:rsid w:val="00AF40B5"/>
    <w:rsid w:val="00AF4B66"/>
    <w:rsid w:val="00B00D7A"/>
    <w:rsid w:val="00B016DD"/>
    <w:rsid w:val="00B01BE4"/>
    <w:rsid w:val="00B0223B"/>
    <w:rsid w:val="00B05860"/>
    <w:rsid w:val="00B07E94"/>
    <w:rsid w:val="00B1028D"/>
    <w:rsid w:val="00B11505"/>
    <w:rsid w:val="00B124C1"/>
    <w:rsid w:val="00B12535"/>
    <w:rsid w:val="00B13504"/>
    <w:rsid w:val="00B1389B"/>
    <w:rsid w:val="00B1534B"/>
    <w:rsid w:val="00B15D70"/>
    <w:rsid w:val="00B2264C"/>
    <w:rsid w:val="00B22AA7"/>
    <w:rsid w:val="00B24DAB"/>
    <w:rsid w:val="00B2598B"/>
    <w:rsid w:val="00B26770"/>
    <w:rsid w:val="00B2691C"/>
    <w:rsid w:val="00B304D5"/>
    <w:rsid w:val="00B311E5"/>
    <w:rsid w:val="00B317AE"/>
    <w:rsid w:val="00B31B96"/>
    <w:rsid w:val="00B3222A"/>
    <w:rsid w:val="00B326B3"/>
    <w:rsid w:val="00B336C1"/>
    <w:rsid w:val="00B33BCE"/>
    <w:rsid w:val="00B34CE2"/>
    <w:rsid w:val="00B35A2E"/>
    <w:rsid w:val="00B40834"/>
    <w:rsid w:val="00B40A2B"/>
    <w:rsid w:val="00B420F9"/>
    <w:rsid w:val="00B43DA3"/>
    <w:rsid w:val="00B43E12"/>
    <w:rsid w:val="00B44931"/>
    <w:rsid w:val="00B471EA"/>
    <w:rsid w:val="00B4757D"/>
    <w:rsid w:val="00B501CE"/>
    <w:rsid w:val="00B529DC"/>
    <w:rsid w:val="00B56991"/>
    <w:rsid w:val="00B60C9E"/>
    <w:rsid w:val="00B60E41"/>
    <w:rsid w:val="00B614F6"/>
    <w:rsid w:val="00B61AFE"/>
    <w:rsid w:val="00B632E8"/>
    <w:rsid w:val="00B64F84"/>
    <w:rsid w:val="00B66768"/>
    <w:rsid w:val="00B66EDD"/>
    <w:rsid w:val="00B702DD"/>
    <w:rsid w:val="00B7100E"/>
    <w:rsid w:val="00B7402F"/>
    <w:rsid w:val="00B772D5"/>
    <w:rsid w:val="00B80C70"/>
    <w:rsid w:val="00B830F7"/>
    <w:rsid w:val="00B85318"/>
    <w:rsid w:val="00B85619"/>
    <w:rsid w:val="00B87C92"/>
    <w:rsid w:val="00B93717"/>
    <w:rsid w:val="00B946FF"/>
    <w:rsid w:val="00B94978"/>
    <w:rsid w:val="00B94BF8"/>
    <w:rsid w:val="00B960A4"/>
    <w:rsid w:val="00B97309"/>
    <w:rsid w:val="00BA0CF4"/>
    <w:rsid w:val="00BA23EB"/>
    <w:rsid w:val="00BA319D"/>
    <w:rsid w:val="00BA71FC"/>
    <w:rsid w:val="00BB031B"/>
    <w:rsid w:val="00BB07E4"/>
    <w:rsid w:val="00BB0E98"/>
    <w:rsid w:val="00BB144F"/>
    <w:rsid w:val="00BB1C71"/>
    <w:rsid w:val="00BB1FC3"/>
    <w:rsid w:val="00BB5A51"/>
    <w:rsid w:val="00BC3FCB"/>
    <w:rsid w:val="00BC751E"/>
    <w:rsid w:val="00BC7BD9"/>
    <w:rsid w:val="00BD07B1"/>
    <w:rsid w:val="00BD139E"/>
    <w:rsid w:val="00BD175B"/>
    <w:rsid w:val="00BD2757"/>
    <w:rsid w:val="00BD4571"/>
    <w:rsid w:val="00BD5ACA"/>
    <w:rsid w:val="00BE030D"/>
    <w:rsid w:val="00BE10DC"/>
    <w:rsid w:val="00BE1493"/>
    <w:rsid w:val="00BE3701"/>
    <w:rsid w:val="00BE4363"/>
    <w:rsid w:val="00BE57D1"/>
    <w:rsid w:val="00BE738B"/>
    <w:rsid w:val="00BF1CC6"/>
    <w:rsid w:val="00BF1FCD"/>
    <w:rsid w:val="00BF2619"/>
    <w:rsid w:val="00BF2E8D"/>
    <w:rsid w:val="00BF4869"/>
    <w:rsid w:val="00BF51EF"/>
    <w:rsid w:val="00BF799E"/>
    <w:rsid w:val="00C00672"/>
    <w:rsid w:val="00C007C1"/>
    <w:rsid w:val="00C01087"/>
    <w:rsid w:val="00C02A18"/>
    <w:rsid w:val="00C035C7"/>
    <w:rsid w:val="00C04895"/>
    <w:rsid w:val="00C05063"/>
    <w:rsid w:val="00C05076"/>
    <w:rsid w:val="00C0692A"/>
    <w:rsid w:val="00C074C2"/>
    <w:rsid w:val="00C10DB5"/>
    <w:rsid w:val="00C15B32"/>
    <w:rsid w:val="00C16CC3"/>
    <w:rsid w:val="00C172ED"/>
    <w:rsid w:val="00C2110B"/>
    <w:rsid w:val="00C219BE"/>
    <w:rsid w:val="00C230D8"/>
    <w:rsid w:val="00C23B6E"/>
    <w:rsid w:val="00C246D9"/>
    <w:rsid w:val="00C308F8"/>
    <w:rsid w:val="00C30A09"/>
    <w:rsid w:val="00C316E8"/>
    <w:rsid w:val="00C327E5"/>
    <w:rsid w:val="00C3287C"/>
    <w:rsid w:val="00C3289F"/>
    <w:rsid w:val="00C36179"/>
    <w:rsid w:val="00C37B37"/>
    <w:rsid w:val="00C41D97"/>
    <w:rsid w:val="00C43020"/>
    <w:rsid w:val="00C4322C"/>
    <w:rsid w:val="00C462AC"/>
    <w:rsid w:val="00C46866"/>
    <w:rsid w:val="00C46F30"/>
    <w:rsid w:val="00C470A5"/>
    <w:rsid w:val="00C5176F"/>
    <w:rsid w:val="00C51D87"/>
    <w:rsid w:val="00C53C76"/>
    <w:rsid w:val="00C6112B"/>
    <w:rsid w:val="00C61350"/>
    <w:rsid w:val="00C61BB7"/>
    <w:rsid w:val="00C626C6"/>
    <w:rsid w:val="00C6391A"/>
    <w:rsid w:val="00C63CDC"/>
    <w:rsid w:val="00C64B53"/>
    <w:rsid w:val="00C65095"/>
    <w:rsid w:val="00C6674F"/>
    <w:rsid w:val="00C7001F"/>
    <w:rsid w:val="00C717AA"/>
    <w:rsid w:val="00C722AF"/>
    <w:rsid w:val="00C738E5"/>
    <w:rsid w:val="00C759D5"/>
    <w:rsid w:val="00C76B04"/>
    <w:rsid w:val="00C824B5"/>
    <w:rsid w:val="00C84167"/>
    <w:rsid w:val="00C8441B"/>
    <w:rsid w:val="00C84B78"/>
    <w:rsid w:val="00C86AB9"/>
    <w:rsid w:val="00C93969"/>
    <w:rsid w:val="00C95AC9"/>
    <w:rsid w:val="00C9790D"/>
    <w:rsid w:val="00CA0DA3"/>
    <w:rsid w:val="00CA2279"/>
    <w:rsid w:val="00CA2524"/>
    <w:rsid w:val="00CA2778"/>
    <w:rsid w:val="00CA2D51"/>
    <w:rsid w:val="00CA5BC8"/>
    <w:rsid w:val="00CB0A7E"/>
    <w:rsid w:val="00CB2762"/>
    <w:rsid w:val="00CB2FAF"/>
    <w:rsid w:val="00CB3301"/>
    <w:rsid w:val="00CB4453"/>
    <w:rsid w:val="00CB4C18"/>
    <w:rsid w:val="00CB4F4E"/>
    <w:rsid w:val="00CB69E1"/>
    <w:rsid w:val="00CC014D"/>
    <w:rsid w:val="00CC5F50"/>
    <w:rsid w:val="00CC676C"/>
    <w:rsid w:val="00CC7781"/>
    <w:rsid w:val="00CC7D9F"/>
    <w:rsid w:val="00CD0A25"/>
    <w:rsid w:val="00CD4164"/>
    <w:rsid w:val="00CD5EED"/>
    <w:rsid w:val="00CE20C4"/>
    <w:rsid w:val="00CE56F4"/>
    <w:rsid w:val="00CE6089"/>
    <w:rsid w:val="00CE795F"/>
    <w:rsid w:val="00CF1451"/>
    <w:rsid w:val="00CF1A91"/>
    <w:rsid w:val="00CF2F2F"/>
    <w:rsid w:val="00CF4A36"/>
    <w:rsid w:val="00D008BD"/>
    <w:rsid w:val="00D01FE4"/>
    <w:rsid w:val="00D04A9E"/>
    <w:rsid w:val="00D05ABF"/>
    <w:rsid w:val="00D05F34"/>
    <w:rsid w:val="00D1130E"/>
    <w:rsid w:val="00D121AC"/>
    <w:rsid w:val="00D1507D"/>
    <w:rsid w:val="00D157EC"/>
    <w:rsid w:val="00D15AF7"/>
    <w:rsid w:val="00D172EF"/>
    <w:rsid w:val="00D22B76"/>
    <w:rsid w:val="00D30D32"/>
    <w:rsid w:val="00D3200C"/>
    <w:rsid w:val="00D32342"/>
    <w:rsid w:val="00D32933"/>
    <w:rsid w:val="00D32C52"/>
    <w:rsid w:val="00D33C30"/>
    <w:rsid w:val="00D33ED7"/>
    <w:rsid w:val="00D35769"/>
    <w:rsid w:val="00D3663E"/>
    <w:rsid w:val="00D4065A"/>
    <w:rsid w:val="00D45868"/>
    <w:rsid w:val="00D46FC4"/>
    <w:rsid w:val="00D4722E"/>
    <w:rsid w:val="00D51E44"/>
    <w:rsid w:val="00D52AA7"/>
    <w:rsid w:val="00D53899"/>
    <w:rsid w:val="00D540F9"/>
    <w:rsid w:val="00D57BB5"/>
    <w:rsid w:val="00D60846"/>
    <w:rsid w:val="00D6093F"/>
    <w:rsid w:val="00D61266"/>
    <w:rsid w:val="00D632E3"/>
    <w:rsid w:val="00D6346E"/>
    <w:rsid w:val="00D70E36"/>
    <w:rsid w:val="00D7128C"/>
    <w:rsid w:val="00D717C7"/>
    <w:rsid w:val="00D72572"/>
    <w:rsid w:val="00D733E4"/>
    <w:rsid w:val="00D73A4B"/>
    <w:rsid w:val="00D744EB"/>
    <w:rsid w:val="00D7535E"/>
    <w:rsid w:val="00D76EB1"/>
    <w:rsid w:val="00D80EE1"/>
    <w:rsid w:val="00D81E9E"/>
    <w:rsid w:val="00D83012"/>
    <w:rsid w:val="00D90830"/>
    <w:rsid w:val="00D927E8"/>
    <w:rsid w:val="00D92977"/>
    <w:rsid w:val="00D929FA"/>
    <w:rsid w:val="00D92B0B"/>
    <w:rsid w:val="00D92DAD"/>
    <w:rsid w:val="00D93A1B"/>
    <w:rsid w:val="00D977EA"/>
    <w:rsid w:val="00DA174A"/>
    <w:rsid w:val="00DA585B"/>
    <w:rsid w:val="00DA7998"/>
    <w:rsid w:val="00DB194B"/>
    <w:rsid w:val="00DB244A"/>
    <w:rsid w:val="00DB255F"/>
    <w:rsid w:val="00DB3CAB"/>
    <w:rsid w:val="00DB3D7F"/>
    <w:rsid w:val="00DB43E8"/>
    <w:rsid w:val="00DB44C6"/>
    <w:rsid w:val="00DB4FC4"/>
    <w:rsid w:val="00DB570D"/>
    <w:rsid w:val="00DB62A0"/>
    <w:rsid w:val="00DB64F9"/>
    <w:rsid w:val="00DB6939"/>
    <w:rsid w:val="00DB6ED7"/>
    <w:rsid w:val="00DB7E91"/>
    <w:rsid w:val="00DC1BC4"/>
    <w:rsid w:val="00DC42B7"/>
    <w:rsid w:val="00DC5B3B"/>
    <w:rsid w:val="00DC5C46"/>
    <w:rsid w:val="00DC7082"/>
    <w:rsid w:val="00DD3CCC"/>
    <w:rsid w:val="00DD4458"/>
    <w:rsid w:val="00DD4548"/>
    <w:rsid w:val="00DD4780"/>
    <w:rsid w:val="00DE0207"/>
    <w:rsid w:val="00DE06BC"/>
    <w:rsid w:val="00DE0F4E"/>
    <w:rsid w:val="00DE19B7"/>
    <w:rsid w:val="00DE43A0"/>
    <w:rsid w:val="00DF132C"/>
    <w:rsid w:val="00DF2D2B"/>
    <w:rsid w:val="00DF3C9E"/>
    <w:rsid w:val="00DF585A"/>
    <w:rsid w:val="00DF6439"/>
    <w:rsid w:val="00DF6720"/>
    <w:rsid w:val="00DF7982"/>
    <w:rsid w:val="00E01215"/>
    <w:rsid w:val="00E02FEE"/>
    <w:rsid w:val="00E03177"/>
    <w:rsid w:val="00E049FE"/>
    <w:rsid w:val="00E052B3"/>
    <w:rsid w:val="00E056B3"/>
    <w:rsid w:val="00E1023C"/>
    <w:rsid w:val="00E105E7"/>
    <w:rsid w:val="00E10AFB"/>
    <w:rsid w:val="00E118FF"/>
    <w:rsid w:val="00E11935"/>
    <w:rsid w:val="00E13576"/>
    <w:rsid w:val="00E15DA8"/>
    <w:rsid w:val="00E2030E"/>
    <w:rsid w:val="00E226FA"/>
    <w:rsid w:val="00E230C4"/>
    <w:rsid w:val="00E2382E"/>
    <w:rsid w:val="00E24A2D"/>
    <w:rsid w:val="00E26D9C"/>
    <w:rsid w:val="00E273C8"/>
    <w:rsid w:val="00E31933"/>
    <w:rsid w:val="00E3223D"/>
    <w:rsid w:val="00E33427"/>
    <w:rsid w:val="00E350B8"/>
    <w:rsid w:val="00E3733D"/>
    <w:rsid w:val="00E37C0D"/>
    <w:rsid w:val="00E45E8D"/>
    <w:rsid w:val="00E46AC8"/>
    <w:rsid w:val="00E46ACE"/>
    <w:rsid w:val="00E472AF"/>
    <w:rsid w:val="00E479CE"/>
    <w:rsid w:val="00E50346"/>
    <w:rsid w:val="00E50C7F"/>
    <w:rsid w:val="00E50DC9"/>
    <w:rsid w:val="00E51AA3"/>
    <w:rsid w:val="00E54ECA"/>
    <w:rsid w:val="00E60E45"/>
    <w:rsid w:val="00E61907"/>
    <w:rsid w:val="00E630D5"/>
    <w:rsid w:val="00E635D6"/>
    <w:rsid w:val="00E64338"/>
    <w:rsid w:val="00E64EB5"/>
    <w:rsid w:val="00E65296"/>
    <w:rsid w:val="00E660B6"/>
    <w:rsid w:val="00E672DC"/>
    <w:rsid w:val="00E71379"/>
    <w:rsid w:val="00E71906"/>
    <w:rsid w:val="00E71B3E"/>
    <w:rsid w:val="00E7277F"/>
    <w:rsid w:val="00E72BE2"/>
    <w:rsid w:val="00E764BD"/>
    <w:rsid w:val="00E80A02"/>
    <w:rsid w:val="00E811AA"/>
    <w:rsid w:val="00E816B7"/>
    <w:rsid w:val="00E835C1"/>
    <w:rsid w:val="00E84F9E"/>
    <w:rsid w:val="00E856D2"/>
    <w:rsid w:val="00E85A9C"/>
    <w:rsid w:val="00E91854"/>
    <w:rsid w:val="00E92348"/>
    <w:rsid w:val="00E93F77"/>
    <w:rsid w:val="00E9433D"/>
    <w:rsid w:val="00E949DB"/>
    <w:rsid w:val="00E9578B"/>
    <w:rsid w:val="00E96AE8"/>
    <w:rsid w:val="00E96BCC"/>
    <w:rsid w:val="00E975D2"/>
    <w:rsid w:val="00EA00D2"/>
    <w:rsid w:val="00EA1109"/>
    <w:rsid w:val="00EA1A3C"/>
    <w:rsid w:val="00EA243E"/>
    <w:rsid w:val="00EA3C51"/>
    <w:rsid w:val="00EA3EDB"/>
    <w:rsid w:val="00EA643D"/>
    <w:rsid w:val="00EA6B7F"/>
    <w:rsid w:val="00EB16A9"/>
    <w:rsid w:val="00EB4A4A"/>
    <w:rsid w:val="00EB5121"/>
    <w:rsid w:val="00EB527B"/>
    <w:rsid w:val="00EB799C"/>
    <w:rsid w:val="00EB7D20"/>
    <w:rsid w:val="00EC348C"/>
    <w:rsid w:val="00EC41A9"/>
    <w:rsid w:val="00EC462E"/>
    <w:rsid w:val="00EC4F29"/>
    <w:rsid w:val="00EC4FF5"/>
    <w:rsid w:val="00EC526E"/>
    <w:rsid w:val="00ED183A"/>
    <w:rsid w:val="00ED1F35"/>
    <w:rsid w:val="00ED31F8"/>
    <w:rsid w:val="00ED4369"/>
    <w:rsid w:val="00ED4D01"/>
    <w:rsid w:val="00ED770F"/>
    <w:rsid w:val="00EE02A8"/>
    <w:rsid w:val="00EE08CD"/>
    <w:rsid w:val="00EE0AF0"/>
    <w:rsid w:val="00EE3C56"/>
    <w:rsid w:val="00EE5141"/>
    <w:rsid w:val="00EE7F7B"/>
    <w:rsid w:val="00EF1389"/>
    <w:rsid w:val="00EF16A3"/>
    <w:rsid w:val="00EF1CA2"/>
    <w:rsid w:val="00EF4EC9"/>
    <w:rsid w:val="00EF63A0"/>
    <w:rsid w:val="00F02BCF"/>
    <w:rsid w:val="00F05869"/>
    <w:rsid w:val="00F06EBF"/>
    <w:rsid w:val="00F1370A"/>
    <w:rsid w:val="00F1413C"/>
    <w:rsid w:val="00F146AD"/>
    <w:rsid w:val="00F15084"/>
    <w:rsid w:val="00F166D9"/>
    <w:rsid w:val="00F16B15"/>
    <w:rsid w:val="00F17443"/>
    <w:rsid w:val="00F20974"/>
    <w:rsid w:val="00F2228B"/>
    <w:rsid w:val="00F2286B"/>
    <w:rsid w:val="00F234FC"/>
    <w:rsid w:val="00F23ABE"/>
    <w:rsid w:val="00F2480F"/>
    <w:rsid w:val="00F25805"/>
    <w:rsid w:val="00F26799"/>
    <w:rsid w:val="00F30C72"/>
    <w:rsid w:val="00F31D56"/>
    <w:rsid w:val="00F3349E"/>
    <w:rsid w:val="00F3427D"/>
    <w:rsid w:val="00F34A03"/>
    <w:rsid w:val="00F372EE"/>
    <w:rsid w:val="00F374C5"/>
    <w:rsid w:val="00F379E9"/>
    <w:rsid w:val="00F407E1"/>
    <w:rsid w:val="00F41217"/>
    <w:rsid w:val="00F41619"/>
    <w:rsid w:val="00F42BC2"/>
    <w:rsid w:val="00F42E68"/>
    <w:rsid w:val="00F444B5"/>
    <w:rsid w:val="00F46113"/>
    <w:rsid w:val="00F47693"/>
    <w:rsid w:val="00F47ABC"/>
    <w:rsid w:val="00F507D3"/>
    <w:rsid w:val="00F52821"/>
    <w:rsid w:val="00F54B00"/>
    <w:rsid w:val="00F54C24"/>
    <w:rsid w:val="00F56B59"/>
    <w:rsid w:val="00F60155"/>
    <w:rsid w:val="00F60EFF"/>
    <w:rsid w:val="00F62375"/>
    <w:rsid w:val="00F632CD"/>
    <w:rsid w:val="00F6666B"/>
    <w:rsid w:val="00F708A6"/>
    <w:rsid w:val="00F71B9B"/>
    <w:rsid w:val="00F73053"/>
    <w:rsid w:val="00F756E1"/>
    <w:rsid w:val="00F7662B"/>
    <w:rsid w:val="00F81376"/>
    <w:rsid w:val="00F83B54"/>
    <w:rsid w:val="00F8479C"/>
    <w:rsid w:val="00F84C25"/>
    <w:rsid w:val="00F86DDB"/>
    <w:rsid w:val="00F87828"/>
    <w:rsid w:val="00F91C6C"/>
    <w:rsid w:val="00F95BFA"/>
    <w:rsid w:val="00FA088B"/>
    <w:rsid w:val="00FA0C47"/>
    <w:rsid w:val="00FA1198"/>
    <w:rsid w:val="00FA29BD"/>
    <w:rsid w:val="00FA57B9"/>
    <w:rsid w:val="00FB12B9"/>
    <w:rsid w:val="00FB1406"/>
    <w:rsid w:val="00FB221B"/>
    <w:rsid w:val="00FB42CD"/>
    <w:rsid w:val="00FB7091"/>
    <w:rsid w:val="00FB74B0"/>
    <w:rsid w:val="00FB7FA0"/>
    <w:rsid w:val="00FC0F37"/>
    <w:rsid w:val="00FC3179"/>
    <w:rsid w:val="00FC36BB"/>
    <w:rsid w:val="00FC3C88"/>
    <w:rsid w:val="00FC5338"/>
    <w:rsid w:val="00FC714D"/>
    <w:rsid w:val="00FD0454"/>
    <w:rsid w:val="00FD4F8C"/>
    <w:rsid w:val="00FE071F"/>
    <w:rsid w:val="00FE0F15"/>
    <w:rsid w:val="00FE2105"/>
    <w:rsid w:val="00FE27DA"/>
    <w:rsid w:val="00FE3EC1"/>
    <w:rsid w:val="00FE5783"/>
    <w:rsid w:val="00FE6C00"/>
    <w:rsid w:val="00FE7394"/>
    <w:rsid w:val="00FE7B5F"/>
    <w:rsid w:val="00FF05B9"/>
    <w:rsid w:val="00FF09EE"/>
    <w:rsid w:val="00FF1637"/>
    <w:rsid w:val="00FF375B"/>
    <w:rsid w:val="00FF571D"/>
    <w:rsid w:val="00FF6FDF"/>
    <w:rsid w:val="00FF7D8B"/>
    <w:rsid w:val="0171F4D5"/>
    <w:rsid w:val="01CDC965"/>
    <w:rsid w:val="01E65062"/>
    <w:rsid w:val="0243CA05"/>
    <w:rsid w:val="02B12267"/>
    <w:rsid w:val="02BE1D59"/>
    <w:rsid w:val="02CBE3D9"/>
    <w:rsid w:val="02D14A8E"/>
    <w:rsid w:val="02FFD1D8"/>
    <w:rsid w:val="031B4709"/>
    <w:rsid w:val="032D5079"/>
    <w:rsid w:val="0335DFE5"/>
    <w:rsid w:val="03399D7D"/>
    <w:rsid w:val="0349EB5A"/>
    <w:rsid w:val="03616661"/>
    <w:rsid w:val="037B1A02"/>
    <w:rsid w:val="038D3C0A"/>
    <w:rsid w:val="03B0C3A6"/>
    <w:rsid w:val="03D6C1B5"/>
    <w:rsid w:val="0409D733"/>
    <w:rsid w:val="041B034B"/>
    <w:rsid w:val="043D3C0A"/>
    <w:rsid w:val="04751B74"/>
    <w:rsid w:val="04968F0A"/>
    <w:rsid w:val="04A8F785"/>
    <w:rsid w:val="04C3A7BA"/>
    <w:rsid w:val="04C5CBDF"/>
    <w:rsid w:val="05137025"/>
    <w:rsid w:val="0513B459"/>
    <w:rsid w:val="053A94BE"/>
    <w:rsid w:val="05531C67"/>
    <w:rsid w:val="057D70B8"/>
    <w:rsid w:val="05890D05"/>
    <w:rsid w:val="05AA57B1"/>
    <w:rsid w:val="05FA7055"/>
    <w:rsid w:val="06036394"/>
    <w:rsid w:val="061B165B"/>
    <w:rsid w:val="063CA28D"/>
    <w:rsid w:val="0641D005"/>
    <w:rsid w:val="065397C0"/>
    <w:rsid w:val="06ABF58D"/>
    <w:rsid w:val="06AC7A5C"/>
    <w:rsid w:val="06BB0301"/>
    <w:rsid w:val="06BE86ED"/>
    <w:rsid w:val="06CA8FA0"/>
    <w:rsid w:val="0719B692"/>
    <w:rsid w:val="071A2CE1"/>
    <w:rsid w:val="07676FC7"/>
    <w:rsid w:val="07B4B234"/>
    <w:rsid w:val="07C50B28"/>
    <w:rsid w:val="082AC111"/>
    <w:rsid w:val="083CB924"/>
    <w:rsid w:val="08519063"/>
    <w:rsid w:val="08651ED4"/>
    <w:rsid w:val="08D763E9"/>
    <w:rsid w:val="08EE71E9"/>
    <w:rsid w:val="09018243"/>
    <w:rsid w:val="0996811A"/>
    <w:rsid w:val="09A8C892"/>
    <w:rsid w:val="09CA2A48"/>
    <w:rsid w:val="09CD39E7"/>
    <w:rsid w:val="09D7F314"/>
    <w:rsid w:val="0A53C732"/>
    <w:rsid w:val="0A69E8EF"/>
    <w:rsid w:val="0A99AB4F"/>
    <w:rsid w:val="0AB263BC"/>
    <w:rsid w:val="0B048BC3"/>
    <w:rsid w:val="0B298064"/>
    <w:rsid w:val="0B3495F6"/>
    <w:rsid w:val="0B3CED7A"/>
    <w:rsid w:val="0B9BA7A1"/>
    <w:rsid w:val="0BA9732D"/>
    <w:rsid w:val="0C55E594"/>
    <w:rsid w:val="0C7A6F4B"/>
    <w:rsid w:val="0C89EF19"/>
    <w:rsid w:val="0CC04327"/>
    <w:rsid w:val="0CD02FBB"/>
    <w:rsid w:val="0CD03411"/>
    <w:rsid w:val="0D1C3B80"/>
    <w:rsid w:val="0D37672F"/>
    <w:rsid w:val="0D777342"/>
    <w:rsid w:val="0D99DF88"/>
    <w:rsid w:val="0DE6D0B6"/>
    <w:rsid w:val="0DE8B497"/>
    <w:rsid w:val="0DE9CDDB"/>
    <w:rsid w:val="0E090734"/>
    <w:rsid w:val="0E51F341"/>
    <w:rsid w:val="0E5F0421"/>
    <w:rsid w:val="0E851BD3"/>
    <w:rsid w:val="0E928317"/>
    <w:rsid w:val="0ED8BD42"/>
    <w:rsid w:val="0F1532F6"/>
    <w:rsid w:val="0F84E14E"/>
    <w:rsid w:val="0F9C3201"/>
    <w:rsid w:val="0F9FFCDB"/>
    <w:rsid w:val="0FF9C607"/>
    <w:rsid w:val="10153EF1"/>
    <w:rsid w:val="10B05118"/>
    <w:rsid w:val="10CE2A02"/>
    <w:rsid w:val="10ECEFF7"/>
    <w:rsid w:val="11612DCC"/>
    <w:rsid w:val="117956DC"/>
    <w:rsid w:val="11808D85"/>
    <w:rsid w:val="1190E81F"/>
    <w:rsid w:val="11AFF396"/>
    <w:rsid w:val="12042179"/>
    <w:rsid w:val="121B330C"/>
    <w:rsid w:val="1220DD14"/>
    <w:rsid w:val="12619111"/>
    <w:rsid w:val="128E34A9"/>
    <w:rsid w:val="12B3C847"/>
    <w:rsid w:val="12FEBBFF"/>
    <w:rsid w:val="1390F4E5"/>
    <w:rsid w:val="13B17CA1"/>
    <w:rsid w:val="13B603A0"/>
    <w:rsid w:val="13F657AD"/>
    <w:rsid w:val="14021E98"/>
    <w:rsid w:val="1416F3A5"/>
    <w:rsid w:val="142099E6"/>
    <w:rsid w:val="1427C6F8"/>
    <w:rsid w:val="1429C560"/>
    <w:rsid w:val="142E66F2"/>
    <w:rsid w:val="14523817"/>
    <w:rsid w:val="14595972"/>
    <w:rsid w:val="1462A92E"/>
    <w:rsid w:val="146C9CD8"/>
    <w:rsid w:val="148050EA"/>
    <w:rsid w:val="14A37C15"/>
    <w:rsid w:val="14A8F043"/>
    <w:rsid w:val="14B7F1E4"/>
    <w:rsid w:val="14C05273"/>
    <w:rsid w:val="1513185E"/>
    <w:rsid w:val="155FA70B"/>
    <w:rsid w:val="15BE43DA"/>
    <w:rsid w:val="15BF74BD"/>
    <w:rsid w:val="162C63EF"/>
    <w:rsid w:val="162DF504"/>
    <w:rsid w:val="168CB01A"/>
    <w:rsid w:val="171FE426"/>
    <w:rsid w:val="17C1B586"/>
    <w:rsid w:val="17F29DAF"/>
    <w:rsid w:val="180BBB14"/>
    <w:rsid w:val="185978F6"/>
    <w:rsid w:val="18CF8047"/>
    <w:rsid w:val="19199B88"/>
    <w:rsid w:val="196E5F56"/>
    <w:rsid w:val="197A3FA5"/>
    <w:rsid w:val="19821BE8"/>
    <w:rsid w:val="198963B3"/>
    <w:rsid w:val="19B41096"/>
    <w:rsid w:val="19DEBC66"/>
    <w:rsid w:val="19EFB0F8"/>
    <w:rsid w:val="1A0A11F9"/>
    <w:rsid w:val="1A461E08"/>
    <w:rsid w:val="1A5EE808"/>
    <w:rsid w:val="1AC65564"/>
    <w:rsid w:val="1AF0E43D"/>
    <w:rsid w:val="1B2455B8"/>
    <w:rsid w:val="1B485E33"/>
    <w:rsid w:val="1B5541EB"/>
    <w:rsid w:val="1B6982F2"/>
    <w:rsid w:val="1B7A4D8F"/>
    <w:rsid w:val="1B9108C5"/>
    <w:rsid w:val="1BDE1E9E"/>
    <w:rsid w:val="1C01F0C7"/>
    <w:rsid w:val="1C1CDB48"/>
    <w:rsid w:val="1C3144AF"/>
    <w:rsid w:val="1C577C30"/>
    <w:rsid w:val="1CA39AFE"/>
    <w:rsid w:val="1D1B719C"/>
    <w:rsid w:val="1D2034A5"/>
    <w:rsid w:val="1D59E763"/>
    <w:rsid w:val="1D932C9B"/>
    <w:rsid w:val="1DD9C838"/>
    <w:rsid w:val="1DF695A5"/>
    <w:rsid w:val="1E0B2C99"/>
    <w:rsid w:val="1E0ECAD6"/>
    <w:rsid w:val="1E18B858"/>
    <w:rsid w:val="1E8253D1"/>
    <w:rsid w:val="1ECA82DE"/>
    <w:rsid w:val="1EF8C893"/>
    <w:rsid w:val="1F082AEC"/>
    <w:rsid w:val="1F1AB7F6"/>
    <w:rsid w:val="1F323A83"/>
    <w:rsid w:val="1F37ECF3"/>
    <w:rsid w:val="1FA80029"/>
    <w:rsid w:val="1FA9CD8C"/>
    <w:rsid w:val="1FB6FACA"/>
    <w:rsid w:val="1FEA6BEB"/>
    <w:rsid w:val="1FEE51FD"/>
    <w:rsid w:val="1FEFFC64"/>
    <w:rsid w:val="1FF18071"/>
    <w:rsid w:val="209474B7"/>
    <w:rsid w:val="20E175AD"/>
    <w:rsid w:val="2175B159"/>
    <w:rsid w:val="2181E1B2"/>
    <w:rsid w:val="21A47077"/>
    <w:rsid w:val="21CBADC1"/>
    <w:rsid w:val="229FB457"/>
    <w:rsid w:val="22D64F4B"/>
    <w:rsid w:val="22EDA643"/>
    <w:rsid w:val="2327B9E5"/>
    <w:rsid w:val="23820929"/>
    <w:rsid w:val="23986327"/>
    <w:rsid w:val="23B2693F"/>
    <w:rsid w:val="23B714EA"/>
    <w:rsid w:val="23E28C0E"/>
    <w:rsid w:val="2410675A"/>
    <w:rsid w:val="24273402"/>
    <w:rsid w:val="2428030F"/>
    <w:rsid w:val="242B4976"/>
    <w:rsid w:val="24371DB8"/>
    <w:rsid w:val="243804DA"/>
    <w:rsid w:val="24CA3661"/>
    <w:rsid w:val="250D5DA5"/>
    <w:rsid w:val="2517C127"/>
    <w:rsid w:val="251D319D"/>
    <w:rsid w:val="2533FED0"/>
    <w:rsid w:val="25597BA5"/>
    <w:rsid w:val="258D0E45"/>
    <w:rsid w:val="25BDCD6F"/>
    <w:rsid w:val="26128510"/>
    <w:rsid w:val="2624750F"/>
    <w:rsid w:val="264D72C2"/>
    <w:rsid w:val="265672A4"/>
    <w:rsid w:val="265D6BB0"/>
    <w:rsid w:val="26CAFDD4"/>
    <w:rsid w:val="26D1BD6E"/>
    <w:rsid w:val="272F2368"/>
    <w:rsid w:val="2767209A"/>
    <w:rsid w:val="27875FC1"/>
    <w:rsid w:val="27A5D835"/>
    <w:rsid w:val="27B230C2"/>
    <w:rsid w:val="27C5A63B"/>
    <w:rsid w:val="28173804"/>
    <w:rsid w:val="282AA989"/>
    <w:rsid w:val="2861C9B7"/>
    <w:rsid w:val="289ED8DB"/>
    <w:rsid w:val="28E1DABB"/>
    <w:rsid w:val="28E852CB"/>
    <w:rsid w:val="28EF99FA"/>
    <w:rsid w:val="2901DE73"/>
    <w:rsid w:val="2908CACF"/>
    <w:rsid w:val="2909CC47"/>
    <w:rsid w:val="2946F8ED"/>
    <w:rsid w:val="2985AA58"/>
    <w:rsid w:val="29A78E3F"/>
    <w:rsid w:val="29C47F04"/>
    <w:rsid w:val="29EC7410"/>
    <w:rsid w:val="29EE4061"/>
    <w:rsid w:val="29EE65AE"/>
    <w:rsid w:val="29FCBEE9"/>
    <w:rsid w:val="29FE5E85"/>
    <w:rsid w:val="2A56C97E"/>
    <w:rsid w:val="2A670234"/>
    <w:rsid w:val="2A9AC683"/>
    <w:rsid w:val="2AFFAAD7"/>
    <w:rsid w:val="2B1E1872"/>
    <w:rsid w:val="2BAE9D86"/>
    <w:rsid w:val="2BB6076A"/>
    <w:rsid w:val="2BBDC844"/>
    <w:rsid w:val="2BDC2339"/>
    <w:rsid w:val="2C0297B4"/>
    <w:rsid w:val="2C066826"/>
    <w:rsid w:val="2C0AA0DB"/>
    <w:rsid w:val="2C133ADF"/>
    <w:rsid w:val="2C4F9309"/>
    <w:rsid w:val="2C5078F7"/>
    <w:rsid w:val="2C60CA20"/>
    <w:rsid w:val="2C9EE7B2"/>
    <w:rsid w:val="2CB2D61B"/>
    <w:rsid w:val="2CD267EE"/>
    <w:rsid w:val="2CEC4256"/>
    <w:rsid w:val="2CF0A493"/>
    <w:rsid w:val="2D21B727"/>
    <w:rsid w:val="2D262B02"/>
    <w:rsid w:val="2D3712A2"/>
    <w:rsid w:val="2D9A1A61"/>
    <w:rsid w:val="2D9E7AFE"/>
    <w:rsid w:val="2DDDB774"/>
    <w:rsid w:val="2DF9A628"/>
    <w:rsid w:val="2E19CDE9"/>
    <w:rsid w:val="2E1B01EE"/>
    <w:rsid w:val="2E1FAD94"/>
    <w:rsid w:val="2E3865AF"/>
    <w:rsid w:val="2E72D2AE"/>
    <w:rsid w:val="2EB85304"/>
    <w:rsid w:val="2F128570"/>
    <w:rsid w:val="2F1C479C"/>
    <w:rsid w:val="2F2B4610"/>
    <w:rsid w:val="2F318660"/>
    <w:rsid w:val="2F3E94C9"/>
    <w:rsid w:val="2F4F1868"/>
    <w:rsid w:val="2F70AB63"/>
    <w:rsid w:val="2F8287C0"/>
    <w:rsid w:val="2FAD3794"/>
    <w:rsid w:val="300F52E2"/>
    <w:rsid w:val="3056ED27"/>
    <w:rsid w:val="3070F62F"/>
    <w:rsid w:val="308BF2EC"/>
    <w:rsid w:val="30C02D38"/>
    <w:rsid w:val="30F3FA0D"/>
    <w:rsid w:val="313AA039"/>
    <w:rsid w:val="3176BBE0"/>
    <w:rsid w:val="31A40A5E"/>
    <w:rsid w:val="31B52E60"/>
    <w:rsid w:val="31CBF854"/>
    <w:rsid w:val="31CD45D4"/>
    <w:rsid w:val="32072E2F"/>
    <w:rsid w:val="321C3069"/>
    <w:rsid w:val="329109F4"/>
    <w:rsid w:val="330A559C"/>
    <w:rsid w:val="330D4DB0"/>
    <w:rsid w:val="331439BB"/>
    <w:rsid w:val="333030BD"/>
    <w:rsid w:val="3336023D"/>
    <w:rsid w:val="33C82D95"/>
    <w:rsid w:val="34298BAD"/>
    <w:rsid w:val="342D9416"/>
    <w:rsid w:val="3431BD1E"/>
    <w:rsid w:val="3459AA1F"/>
    <w:rsid w:val="345D4600"/>
    <w:rsid w:val="34747E15"/>
    <w:rsid w:val="3592067B"/>
    <w:rsid w:val="35AC8854"/>
    <w:rsid w:val="35D001BE"/>
    <w:rsid w:val="364D85B6"/>
    <w:rsid w:val="373508EE"/>
    <w:rsid w:val="37CA2062"/>
    <w:rsid w:val="37F4B7FE"/>
    <w:rsid w:val="3804C8C6"/>
    <w:rsid w:val="385C9482"/>
    <w:rsid w:val="3886A2D0"/>
    <w:rsid w:val="38FD7F82"/>
    <w:rsid w:val="39233A56"/>
    <w:rsid w:val="39736C77"/>
    <w:rsid w:val="3979D95C"/>
    <w:rsid w:val="39811367"/>
    <w:rsid w:val="39900E92"/>
    <w:rsid w:val="39B76110"/>
    <w:rsid w:val="39C52752"/>
    <w:rsid w:val="3A27003A"/>
    <w:rsid w:val="3A31FEF4"/>
    <w:rsid w:val="3A5C1B9C"/>
    <w:rsid w:val="3A6807F6"/>
    <w:rsid w:val="3AB5D38A"/>
    <w:rsid w:val="3AB62789"/>
    <w:rsid w:val="3ABE5F42"/>
    <w:rsid w:val="3AC54AD5"/>
    <w:rsid w:val="3AD6433D"/>
    <w:rsid w:val="3AE49E87"/>
    <w:rsid w:val="3AF6559C"/>
    <w:rsid w:val="3B5EF036"/>
    <w:rsid w:val="3B60EEC9"/>
    <w:rsid w:val="3BC5C5F3"/>
    <w:rsid w:val="3BDE22BA"/>
    <w:rsid w:val="3C10D8CC"/>
    <w:rsid w:val="3C2BBAA4"/>
    <w:rsid w:val="3C3719BB"/>
    <w:rsid w:val="3C563F3D"/>
    <w:rsid w:val="3C6A3B20"/>
    <w:rsid w:val="3C7F66B3"/>
    <w:rsid w:val="3CEB45F1"/>
    <w:rsid w:val="3D08F30F"/>
    <w:rsid w:val="3D732BA0"/>
    <w:rsid w:val="3D778EEE"/>
    <w:rsid w:val="3D79E3CE"/>
    <w:rsid w:val="3D991B94"/>
    <w:rsid w:val="3D9DC2DC"/>
    <w:rsid w:val="3DB9ED54"/>
    <w:rsid w:val="3DC1C88B"/>
    <w:rsid w:val="3DE8D07C"/>
    <w:rsid w:val="3E15EE8F"/>
    <w:rsid w:val="3E3B8E29"/>
    <w:rsid w:val="3E963568"/>
    <w:rsid w:val="3E9D7628"/>
    <w:rsid w:val="3EC34BBB"/>
    <w:rsid w:val="3F168310"/>
    <w:rsid w:val="3F54F18E"/>
    <w:rsid w:val="3F764C50"/>
    <w:rsid w:val="3F787ECF"/>
    <w:rsid w:val="3FFF2F22"/>
    <w:rsid w:val="400F8D79"/>
    <w:rsid w:val="407FF0BD"/>
    <w:rsid w:val="40B12E5A"/>
    <w:rsid w:val="40B98E01"/>
    <w:rsid w:val="40E8442A"/>
    <w:rsid w:val="41245537"/>
    <w:rsid w:val="41374171"/>
    <w:rsid w:val="41555715"/>
    <w:rsid w:val="416551BF"/>
    <w:rsid w:val="416BB6D9"/>
    <w:rsid w:val="41909FED"/>
    <w:rsid w:val="41A63803"/>
    <w:rsid w:val="41BEC8DA"/>
    <w:rsid w:val="42909E26"/>
    <w:rsid w:val="42C92FFE"/>
    <w:rsid w:val="43399FCD"/>
    <w:rsid w:val="435277B7"/>
    <w:rsid w:val="43D71E91"/>
    <w:rsid w:val="43E7F8D5"/>
    <w:rsid w:val="4404A418"/>
    <w:rsid w:val="445BFD2F"/>
    <w:rsid w:val="4466E6BB"/>
    <w:rsid w:val="44FB0B7E"/>
    <w:rsid w:val="451A2902"/>
    <w:rsid w:val="45D77F39"/>
    <w:rsid w:val="45EA7300"/>
    <w:rsid w:val="45EC4497"/>
    <w:rsid w:val="46101C5C"/>
    <w:rsid w:val="4634408D"/>
    <w:rsid w:val="46459C56"/>
    <w:rsid w:val="46AB1328"/>
    <w:rsid w:val="46D2BB63"/>
    <w:rsid w:val="46FA339F"/>
    <w:rsid w:val="4750298A"/>
    <w:rsid w:val="47845FE8"/>
    <w:rsid w:val="4788C024"/>
    <w:rsid w:val="479DB224"/>
    <w:rsid w:val="48795532"/>
    <w:rsid w:val="48CB6DA0"/>
    <w:rsid w:val="48D5D4EF"/>
    <w:rsid w:val="4921747E"/>
    <w:rsid w:val="4965BB55"/>
    <w:rsid w:val="49666389"/>
    <w:rsid w:val="499037C5"/>
    <w:rsid w:val="49BA111C"/>
    <w:rsid w:val="49BF71E3"/>
    <w:rsid w:val="49D18FB9"/>
    <w:rsid w:val="4AA39902"/>
    <w:rsid w:val="4ADD233B"/>
    <w:rsid w:val="4B04ABE8"/>
    <w:rsid w:val="4BDA0344"/>
    <w:rsid w:val="4BFE3655"/>
    <w:rsid w:val="4C1F57F9"/>
    <w:rsid w:val="4C574CAE"/>
    <w:rsid w:val="4C5C8D57"/>
    <w:rsid w:val="4CA2E7DC"/>
    <w:rsid w:val="4CDF3517"/>
    <w:rsid w:val="4D4F4144"/>
    <w:rsid w:val="4D85B27F"/>
    <w:rsid w:val="4DB56D07"/>
    <w:rsid w:val="4DF24068"/>
    <w:rsid w:val="4E21703C"/>
    <w:rsid w:val="4E3C6193"/>
    <w:rsid w:val="4E60E524"/>
    <w:rsid w:val="4E8961B6"/>
    <w:rsid w:val="4EAC434F"/>
    <w:rsid w:val="4EC194B0"/>
    <w:rsid w:val="4EC870FE"/>
    <w:rsid w:val="4EE1E1E4"/>
    <w:rsid w:val="4F092BBB"/>
    <w:rsid w:val="4F223783"/>
    <w:rsid w:val="4F4843B8"/>
    <w:rsid w:val="4F7CC596"/>
    <w:rsid w:val="4F9D1EF5"/>
    <w:rsid w:val="4FB602B6"/>
    <w:rsid w:val="4FB66C41"/>
    <w:rsid w:val="4FD1F313"/>
    <w:rsid w:val="4FE351E3"/>
    <w:rsid w:val="4FF778DD"/>
    <w:rsid w:val="50462DFC"/>
    <w:rsid w:val="50602ABA"/>
    <w:rsid w:val="5068FBAC"/>
    <w:rsid w:val="50701BD3"/>
    <w:rsid w:val="50873EFC"/>
    <w:rsid w:val="5087D6CE"/>
    <w:rsid w:val="508CD0E7"/>
    <w:rsid w:val="50B9A160"/>
    <w:rsid w:val="5128F8CE"/>
    <w:rsid w:val="51518217"/>
    <w:rsid w:val="5152E1A0"/>
    <w:rsid w:val="5175DF16"/>
    <w:rsid w:val="51840C04"/>
    <w:rsid w:val="51BCFF18"/>
    <w:rsid w:val="51D4FEF8"/>
    <w:rsid w:val="51FCD9D0"/>
    <w:rsid w:val="524B85E0"/>
    <w:rsid w:val="5259D9F5"/>
    <w:rsid w:val="5259F0D6"/>
    <w:rsid w:val="526D172B"/>
    <w:rsid w:val="52745AB7"/>
    <w:rsid w:val="52939575"/>
    <w:rsid w:val="52B6FA78"/>
    <w:rsid w:val="52E31BA8"/>
    <w:rsid w:val="52E839CA"/>
    <w:rsid w:val="52F71A0A"/>
    <w:rsid w:val="5302A0DD"/>
    <w:rsid w:val="533E6097"/>
    <w:rsid w:val="537AFD55"/>
    <w:rsid w:val="53828EFB"/>
    <w:rsid w:val="542E39A1"/>
    <w:rsid w:val="543EC387"/>
    <w:rsid w:val="548DB09A"/>
    <w:rsid w:val="551D0255"/>
    <w:rsid w:val="556AD838"/>
    <w:rsid w:val="55969A40"/>
    <w:rsid w:val="559B64D2"/>
    <w:rsid w:val="5606A385"/>
    <w:rsid w:val="5609F6E3"/>
    <w:rsid w:val="56157266"/>
    <w:rsid w:val="56D08D6D"/>
    <w:rsid w:val="57B4EE78"/>
    <w:rsid w:val="57F0222B"/>
    <w:rsid w:val="5826B0FD"/>
    <w:rsid w:val="5846D420"/>
    <w:rsid w:val="588E39D0"/>
    <w:rsid w:val="58EECD94"/>
    <w:rsid w:val="596D05BE"/>
    <w:rsid w:val="596D9462"/>
    <w:rsid w:val="59DF84DD"/>
    <w:rsid w:val="59F60B63"/>
    <w:rsid w:val="5A536F97"/>
    <w:rsid w:val="5A53F0C1"/>
    <w:rsid w:val="5A760800"/>
    <w:rsid w:val="5A89B208"/>
    <w:rsid w:val="5AF563D9"/>
    <w:rsid w:val="5B1A2171"/>
    <w:rsid w:val="5B1DFC44"/>
    <w:rsid w:val="5B1F0A0C"/>
    <w:rsid w:val="5B654C40"/>
    <w:rsid w:val="5B8E35B7"/>
    <w:rsid w:val="5BC3CB07"/>
    <w:rsid w:val="5BC92691"/>
    <w:rsid w:val="5BF19C93"/>
    <w:rsid w:val="5BF8F3AA"/>
    <w:rsid w:val="5C6309D4"/>
    <w:rsid w:val="5C63435D"/>
    <w:rsid w:val="5C8509CE"/>
    <w:rsid w:val="5C9DFD02"/>
    <w:rsid w:val="5CA85B46"/>
    <w:rsid w:val="5CE8F1E3"/>
    <w:rsid w:val="5D252868"/>
    <w:rsid w:val="5E4A1185"/>
    <w:rsid w:val="5ECB28BB"/>
    <w:rsid w:val="5ED1E954"/>
    <w:rsid w:val="5ED29D12"/>
    <w:rsid w:val="5ED5394D"/>
    <w:rsid w:val="5F089273"/>
    <w:rsid w:val="5F181D62"/>
    <w:rsid w:val="5F427469"/>
    <w:rsid w:val="5F4EF566"/>
    <w:rsid w:val="5F65F17C"/>
    <w:rsid w:val="5F967C04"/>
    <w:rsid w:val="5FA01173"/>
    <w:rsid w:val="5FC1B746"/>
    <w:rsid w:val="60225A45"/>
    <w:rsid w:val="608D256E"/>
    <w:rsid w:val="60A53FDB"/>
    <w:rsid w:val="60A99B8A"/>
    <w:rsid w:val="60BD8612"/>
    <w:rsid w:val="60EEB2A8"/>
    <w:rsid w:val="60F94E12"/>
    <w:rsid w:val="6158DB6E"/>
    <w:rsid w:val="61593702"/>
    <w:rsid w:val="61A4F612"/>
    <w:rsid w:val="61D6E1A6"/>
    <w:rsid w:val="61F2705D"/>
    <w:rsid w:val="61FFC75E"/>
    <w:rsid w:val="62442D38"/>
    <w:rsid w:val="62513236"/>
    <w:rsid w:val="62E7DA47"/>
    <w:rsid w:val="6321F90E"/>
    <w:rsid w:val="63295E58"/>
    <w:rsid w:val="63361089"/>
    <w:rsid w:val="638A0AA0"/>
    <w:rsid w:val="638F3F5C"/>
    <w:rsid w:val="63909F50"/>
    <w:rsid w:val="63BE675B"/>
    <w:rsid w:val="63D9382D"/>
    <w:rsid w:val="63F44C9C"/>
    <w:rsid w:val="63F5D28B"/>
    <w:rsid w:val="6410DA52"/>
    <w:rsid w:val="641B315F"/>
    <w:rsid w:val="641C4C07"/>
    <w:rsid w:val="64271194"/>
    <w:rsid w:val="649B0016"/>
    <w:rsid w:val="64A8844E"/>
    <w:rsid w:val="64EC87C4"/>
    <w:rsid w:val="6503E5F1"/>
    <w:rsid w:val="6543D74E"/>
    <w:rsid w:val="65CD1A50"/>
    <w:rsid w:val="65E4E29E"/>
    <w:rsid w:val="65F5CC31"/>
    <w:rsid w:val="66732500"/>
    <w:rsid w:val="66970E6F"/>
    <w:rsid w:val="66DCCF96"/>
    <w:rsid w:val="66E89800"/>
    <w:rsid w:val="6701EC94"/>
    <w:rsid w:val="67172E03"/>
    <w:rsid w:val="672F68E5"/>
    <w:rsid w:val="674201D4"/>
    <w:rsid w:val="67422CD1"/>
    <w:rsid w:val="674C7890"/>
    <w:rsid w:val="6759F6BD"/>
    <w:rsid w:val="67AE2A9D"/>
    <w:rsid w:val="67BFC43E"/>
    <w:rsid w:val="67C1721E"/>
    <w:rsid w:val="67FDE33E"/>
    <w:rsid w:val="6848F450"/>
    <w:rsid w:val="6850B098"/>
    <w:rsid w:val="68745395"/>
    <w:rsid w:val="688AB429"/>
    <w:rsid w:val="68FBCFB9"/>
    <w:rsid w:val="698CFCC4"/>
    <w:rsid w:val="69AAF463"/>
    <w:rsid w:val="6A0B570D"/>
    <w:rsid w:val="6A1A4A45"/>
    <w:rsid w:val="6A7C55FC"/>
    <w:rsid w:val="6B035910"/>
    <w:rsid w:val="6B0CE4E3"/>
    <w:rsid w:val="6B13037F"/>
    <w:rsid w:val="6B81F032"/>
    <w:rsid w:val="6B91515E"/>
    <w:rsid w:val="6B9B38E2"/>
    <w:rsid w:val="6BAD6C19"/>
    <w:rsid w:val="6BB54DDE"/>
    <w:rsid w:val="6C34F761"/>
    <w:rsid w:val="6C72BAE2"/>
    <w:rsid w:val="6CC4BB7C"/>
    <w:rsid w:val="6D0C1FA3"/>
    <w:rsid w:val="6D5DDB04"/>
    <w:rsid w:val="6E3DA3CC"/>
    <w:rsid w:val="6E433C8A"/>
    <w:rsid w:val="6E5669C8"/>
    <w:rsid w:val="6EAC0E24"/>
    <w:rsid w:val="6EC099C6"/>
    <w:rsid w:val="6ED5CE45"/>
    <w:rsid w:val="6EDF74D1"/>
    <w:rsid w:val="6EF23E7B"/>
    <w:rsid w:val="6EF8C7DC"/>
    <w:rsid w:val="6F097B06"/>
    <w:rsid w:val="6F356C7E"/>
    <w:rsid w:val="6F4B5D4D"/>
    <w:rsid w:val="6F9CA134"/>
    <w:rsid w:val="6FB74D17"/>
    <w:rsid w:val="6FF2DB03"/>
    <w:rsid w:val="6FFAD2E8"/>
    <w:rsid w:val="701B294B"/>
    <w:rsid w:val="707658EA"/>
    <w:rsid w:val="709A9317"/>
    <w:rsid w:val="709E1E52"/>
    <w:rsid w:val="70C8D49F"/>
    <w:rsid w:val="70F5D9A7"/>
    <w:rsid w:val="70FBEC41"/>
    <w:rsid w:val="7157C0E5"/>
    <w:rsid w:val="716BC6CA"/>
    <w:rsid w:val="716F9A36"/>
    <w:rsid w:val="719F50B3"/>
    <w:rsid w:val="71F858AF"/>
    <w:rsid w:val="72272B39"/>
    <w:rsid w:val="7228361E"/>
    <w:rsid w:val="725A3210"/>
    <w:rsid w:val="727C193E"/>
    <w:rsid w:val="72A5DF45"/>
    <w:rsid w:val="72B52F4C"/>
    <w:rsid w:val="72CC97E6"/>
    <w:rsid w:val="72D82B1A"/>
    <w:rsid w:val="72F32560"/>
    <w:rsid w:val="7326DB64"/>
    <w:rsid w:val="737033D5"/>
    <w:rsid w:val="73703CC7"/>
    <w:rsid w:val="73A1BA5A"/>
    <w:rsid w:val="73A6FB08"/>
    <w:rsid w:val="73C07CD6"/>
    <w:rsid w:val="73D117E6"/>
    <w:rsid w:val="73D8499D"/>
    <w:rsid w:val="73DD00E5"/>
    <w:rsid w:val="73F7199B"/>
    <w:rsid w:val="74152ACB"/>
    <w:rsid w:val="7424234A"/>
    <w:rsid w:val="748D585C"/>
    <w:rsid w:val="752D5A58"/>
    <w:rsid w:val="754593B3"/>
    <w:rsid w:val="754DBEE7"/>
    <w:rsid w:val="7560A93D"/>
    <w:rsid w:val="75AC70B6"/>
    <w:rsid w:val="75CE2B52"/>
    <w:rsid w:val="75E9EB6C"/>
    <w:rsid w:val="75F7045E"/>
    <w:rsid w:val="760EAA9F"/>
    <w:rsid w:val="767DA4B9"/>
    <w:rsid w:val="768566EB"/>
    <w:rsid w:val="7693D9ED"/>
    <w:rsid w:val="76D14461"/>
    <w:rsid w:val="76E39424"/>
    <w:rsid w:val="771C6A4A"/>
    <w:rsid w:val="772DA410"/>
    <w:rsid w:val="772DCDC1"/>
    <w:rsid w:val="7763F523"/>
    <w:rsid w:val="776ADC76"/>
    <w:rsid w:val="7782D38F"/>
    <w:rsid w:val="7799BD9C"/>
    <w:rsid w:val="779D15FF"/>
    <w:rsid w:val="7828DDCA"/>
    <w:rsid w:val="783430D5"/>
    <w:rsid w:val="78362393"/>
    <w:rsid w:val="78623B02"/>
    <w:rsid w:val="78DA0E65"/>
    <w:rsid w:val="7927C448"/>
    <w:rsid w:val="796D45C4"/>
    <w:rsid w:val="79A8F715"/>
    <w:rsid w:val="79EF8706"/>
    <w:rsid w:val="7A45EDDE"/>
    <w:rsid w:val="7A4671C6"/>
    <w:rsid w:val="7A508D12"/>
    <w:rsid w:val="7A836E16"/>
    <w:rsid w:val="7AA42D80"/>
    <w:rsid w:val="7ACCBFCF"/>
    <w:rsid w:val="7AD0BD8C"/>
    <w:rsid w:val="7AE766DD"/>
    <w:rsid w:val="7B1266F2"/>
    <w:rsid w:val="7B9ED26F"/>
    <w:rsid w:val="7BB7F0FD"/>
    <w:rsid w:val="7BD05F2F"/>
    <w:rsid w:val="7BF9607A"/>
    <w:rsid w:val="7C12D748"/>
    <w:rsid w:val="7C135EE9"/>
    <w:rsid w:val="7C3522ED"/>
    <w:rsid w:val="7C51F1C3"/>
    <w:rsid w:val="7C61E185"/>
    <w:rsid w:val="7C9AF9B9"/>
    <w:rsid w:val="7CB06C56"/>
    <w:rsid w:val="7CD1C050"/>
    <w:rsid w:val="7CFC4968"/>
    <w:rsid w:val="7D4DCE86"/>
    <w:rsid w:val="7D4E5A7B"/>
    <w:rsid w:val="7D7D9F65"/>
    <w:rsid w:val="7DD8A775"/>
    <w:rsid w:val="7DF441AC"/>
    <w:rsid w:val="7DFBA151"/>
    <w:rsid w:val="7E320D6B"/>
    <w:rsid w:val="7E39A353"/>
    <w:rsid w:val="7E408E39"/>
    <w:rsid w:val="7E56ADA6"/>
    <w:rsid w:val="7EA9BC65"/>
    <w:rsid w:val="7EE5DC93"/>
    <w:rsid w:val="7EEA872A"/>
    <w:rsid w:val="7F011C67"/>
    <w:rsid w:val="7F02690A"/>
    <w:rsid w:val="7F33CBA4"/>
    <w:rsid w:val="7F4185CF"/>
    <w:rsid w:val="7FA95DCB"/>
    <w:rsid w:val="7FB5511C"/>
    <w:rsid w:val="7FCF38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B336C1"/>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4">
    <w:name w:val="heading 4"/>
    <w:basedOn w:val="Normal"/>
    <w:next w:val="Normal"/>
    <w:link w:val="Heading4Char"/>
    <w:uiPriority w:val="9"/>
    <w:unhideWhenUsed/>
    <w:qFormat/>
    <w:rsid w:val="00917F5E"/>
    <w:pPr>
      <w:keepNext/>
      <w:keepLines/>
      <w:spacing w:before="320" w:after="200" w:line="259" w:lineRule="auto"/>
      <w:outlineLvl w:val="3"/>
    </w:pPr>
    <w:rPr>
      <w:rFonts w:ascii="Arial" w:eastAsia="Arial" w:hAnsi="Arial"/>
      <w:b/>
      <w:bCs/>
      <w:color w:val="auto"/>
      <w:sz w:val="26"/>
      <w:szCs w:val="26"/>
      <w:lang w:val="de-DE"/>
    </w:rPr>
  </w:style>
  <w:style w:type="paragraph" w:styleId="Heading5">
    <w:name w:val="heading 5"/>
    <w:basedOn w:val="Normal"/>
    <w:next w:val="Normal"/>
    <w:link w:val="Heading5Char"/>
    <w:uiPriority w:val="9"/>
    <w:unhideWhenUsed/>
    <w:qFormat/>
    <w:rsid w:val="00917F5E"/>
    <w:pPr>
      <w:keepNext/>
      <w:keepLines/>
      <w:spacing w:before="320" w:after="200" w:line="259" w:lineRule="auto"/>
      <w:outlineLvl w:val="4"/>
    </w:pPr>
    <w:rPr>
      <w:rFonts w:ascii="Arial" w:eastAsia="Arial" w:hAnsi="Arial"/>
      <w:b/>
      <w:bCs/>
      <w:color w:val="auto"/>
      <w:sz w:val="24"/>
      <w:szCs w:val="24"/>
      <w:lang w:val="de-DE"/>
    </w:rPr>
  </w:style>
  <w:style w:type="paragraph" w:styleId="Heading6">
    <w:name w:val="heading 6"/>
    <w:basedOn w:val="Normal"/>
    <w:next w:val="Normal"/>
    <w:link w:val="Heading6Char"/>
    <w:uiPriority w:val="9"/>
    <w:unhideWhenUsed/>
    <w:qFormat/>
    <w:rsid w:val="00917F5E"/>
    <w:pPr>
      <w:keepNext/>
      <w:keepLines/>
      <w:spacing w:before="320" w:after="200" w:line="259" w:lineRule="auto"/>
      <w:outlineLvl w:val="5"/>
    </w:pPr>
    <w:rPr>
      <w:rFonts w:ascii="Arial" w:eastAsia="Arial" w:hAnsi="Arial"/>
      <w:b/>
      <w:bCs/>
      <w:color w:val="auto"/>
      <w:sz w:val="22"/>
      <w:szCs w:val="22"/>
      <w:lang w:val="de-DE"/>
    </w:rPr>
  </w:style>
  <w:style w:type="paragraph" w:styleId="Heading7">
    <w:name w:val="heading 7"/>
    <w:basedOn w:val="Normal"/>
    <w:next w:val="Normal"/>
    <w:link w:val="Heading7Char"/>
    <w:uiPriority w:val="9"/>
    <w:unhideWhenUsed/>
    <w:qFormat/>
    <w:rsid w:val="00917F5E"/>
    <w:pPr>
      <w:keepNext/>
      <w:keepLines/>
      <w:spacing w:before="320" w:after="200" w:line="259" w:lineRule="auto"/>
      <w:outlineLvl w:val="6"/>
    </w:pPr>
    <w:rPr>
      <w:rFonts w:ascii="Arial" w:eastAsia="Arial" w:hAnsi="Arial"/>
      <w:b/>
      <w:bCs/>
      <w:i/>
      <w:iCs/>
      <w:color w:val="auto"/>
      <w:sz w:val="22"/>
      <w:szCs w:val="22"/>
      <w:lang w:val="de-DE"/>
    </w:rPr>
  </w:style>
  <w:style w:type="paragraph" w:styleId="Heading8">
    <w:name w:val="heading 8"/>
    <w:basedOn w:val="Normal"/>
    <w:next w:val="Normal"/>
    <w:link w:val="Heading8Char"/>
    <w:uiPriority w:val="9"/>
    <w:unhideWhenUsed/>
    <w:qFormat/>
    <w:rsid w:val="00917F5E"/>
    <w:pPr>
      <w:keepNext/>
      <w:keepLines/>
      <w:spacing w:before="320" w:after="200" w:line="259" w:lineRule="auto"/>
      <w:outlineLvl w:val="7"/>
    </w:pPr>
    <w:rPr>
      <w:rFonts w:ascii="Arial" w:eastAsia="Arial" w:hAnsi="Arial"/>
      <w:i/>
      <w:iCs/>
      <w:color w:val="auto"/>
      <w:sz w:val="22"/>
      <w:szCs w:val="22"/>
      <w:lang w:val="de-DE"/>
    </w:rPr>
  </w:style>
  <w:style w:type="paragraph" w:styleId="Heading9">
    <w:name w:val="heading 9"/>
    <w:basedOn w:val="Normal"/>
    <w:next w:val="Normal"/>
    <w:link w:val="Heading9Char"/>
    <w:uiPriority w:val="9"/>
    <w:unhideWhenUsed/>
    <w:qFormat/>
    <w:rsid w:val="00917F5E"/>
    <w:pPr>
      <w:keepNext/>
      <w:keepLines/>
      <w:spacing w:before="320" w:after="200" w:line="259" w:lineRule="auto"/>
      <w:outlineLvl w:val="8"/>
    </w:pPr>
    <w:rPr>
      <w:rFonts w:ascii="Arial" w:eastAsia="Arial" w:hAnsi="Arial"/>
      <w:i/>
      <w:iCs/>
      <w:color w:val="auto"/>
      <w:sz w:val="21"/>
      <w:szCs w:val="21"/>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6285"/>
    <w:pPr>
      <w:suppressAutoHyphens/>
      <w:spacing w:line="440" w:lineRule="exact"/>
    </w:pPr>
    <w:rPr>
      <w:rFonts w:ascii="Amnesty Trade Gothic Cn" w:eastAsia="MS Mincho" w:hAnsi="Amnesty Trade Gothic Cn"/>
      <w:b/>
      <w:caps/>
      <w:sz w:val="56"/>
      <w:szCs w:val="56"/>
      <w:shd w:val="clear" w:color="auto" w:fill="FFFF00"/>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471EA"/>
    <w:pPr>
      <w:keepNext/>
      <w:numPr>
        <w:numId w:val="1"/>
      </w:numPr>
      <w:tabs>
        <w:tab w:val="left" w:pos="567"/>
      </w:tabs>
      <w:suppressAutoHyphens/>
      <w:spacing w:before="48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1"/>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C0692A"/>
    <w:pPr>
      <w:spacing w:after="60"/>
    </w:pPr>
    <w:rPr>
      <w:sz w:val="16"/>
      <w:szCs w:val="16"/>
    </w:rPr>
  </w:style>
  <w:style w:type="character" w:customStyle="1" w:styleId="FootnoteTextChar">
    <w:name w:val="Footnote Text Char"/>
    <w:basedOn w:val="DefaultParagraphFont"/>
    <w:link w:val="FootnoteText"/>
    <w:uiPriority w:val="99"/>
    <w:rsid w:val="00C0692A"/>
    <w:rPr>
      <w:sz w:val="16"/>
      <w:szCs w:val="16"/>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471EA"/>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character" w:customStyle="1" w:styleId="Heading4Char">
    <w:name w:val="Heading 4 Char"/>
    <w:basedOn w:val="DefaultParagraphFont"/>
    <w:link w:val="Heading4"/>
    <w:uiPriority w:val="9"/>
    <w:rsid w:val="00917F5E"/>
    <w:rPr>
      <w:rFonts w:ascii="Arial" w:eastAsia="Arial" w:hAnsi="Arial"/>
      <w:b/>
      <w:bCs/>
      <w:color w:val="auto"/>
      <w:sz w:val="26"/>
      <w:szCs w:val="26"/>
      <w:lang w:val="de-DE"/>
    </w:rPr>
  </w:style>
  <w:style w:type="character" w:customStyle="1" w:styleId="Heading5Char">
    <w:name w:val="Heading 5 Char"/>
    <w:basedOn w:val="DefaultParagraphFont"/>
    <w:link w:val="Heading5"/>
    <w:uiPriority w:val="9"/>
    <w:rsid w:val="00917F5E"/>
    <w:rPr>
      <w:rFonts w:ascii="Arial" w:eastAsia="Arial" w:hAnsi="Arial"/>
      <w:b/>
      <w:bCs/>
      <w:color w:val="auto"/>
      <w:sz w:val="24"/>
      <w:szCs w:val="24"/>
      <w:lang w:val="de-DE"/>
    </w:rPr>
  </w:style>
  <w:style w:type="character" w:customStyle="1" w:styleId="Heading6Char">
    <w:name w:val="Heading 6 Char"/>
    <w:basedOn w:val="DefaultParagraphFont"/>
    <w:link w:val="Heading6"/>
    <w:uiPriority w:val="9"/>
    <w:rsid w:val="00917F5E"/>
    <w:rPr>
      <w:rFonts w:ascii="Arial" w:eastAsia="Arial" w:hAnsi="Arial"/>
      <w:b/>
      <w:bCs/>
      <w:color w:val="auto"/>
      <w:sz w:val="22"/>
      <w:szCs w:val="22"/>
      <w:lang w:val="de-DE"/>
    </w:rPr>
  </w:style>
  <w:style w:type="character" w:customStyle="1" w:styleId="Heading7Char">
    <w:name w:val="Heading 7 Char"/>
    <w:basedOn w:val="DefaultParagraphFont"/>
    <w:link w:val="Heading7"/>
    <w:uiPriority w:val="9"/>
    <w:rsid w:val="00917F5E"/>
    <w:rPr>
      <w:rFonts w:ascii="Arial" w:eastAsia="Arial" w:hAnsi="Arial"/>
      <w:b/>
      <w:bCs/>
      <w:i/>
      <w:iCs/>
      <w:color w:val="auto"/>
      <w:sz w:val="22"/>
      <w:szCs w:val="22"/>
      <w:lang w:val="de-DE"/>
    </w:rPr>
  </w:style>
  <w:style w:type="character" w:customStyle="1" w:styleId="Heading8Char">
    <w:name w:val="Heading 8 Char"/>
    <w:basedOn w:val="DefaultParagraphFont"/>
    <w:link w:val="Heading8"/>
    <w:uiPriority w:val="9"/>
    <w:rsid w:val="00917F5E"/>
    <w:rPr>
      <w:rFonts w:ascii="Arial" w:eastAsia="Arial" w:hAnsi="Arial"/>
      <w:i/>
      <w:iCs/>
      <w:color w:val="auto"/>
      <w:sz w:val="22"/>
      <w:szCs w:val="22"/>
      <w:lang w:val="de-DE"/>
    </w:rPr>
  </w:style>
  <w:style w:type="character" w:customStyle="1" w:styleId="Heading9Char">
    <w:name w:val="Heading 9 Char"/>
    <w:basedOn w:val="DefaultParagraphFont"/>
    <w:link w:val="Heading9"/>
    <w:uiPriority w:val="9"/>
    <w:rsid w:val="00917F5E"/>
    <w:rPr>
      <w:rFonts w:ascii="Arial" w:eastAsia="Arial" w:hAnsi="Arial"/>
      <w:i/>
      <w:iCs/>
      <w:color w:val="auto"/>
      <w:sz w:val="21"/>
      <w:szCs w:val="21"/>
      <w:lang w:val="de-DE"/>
    </w:rPr>
  </w:style>
  <w:style w:type="paragraph" w:styleId="NoSpacing">
    <w:name w:val="No Spacing"/>
    <w:uiPriority w:val="1"/>
    <w:qFormat/>
    <w:rsid w:val="00917F5E"/>
    <w:rPr>
      <w:rFonts w:asciiTheme="minorHAnsi" w:hAnsiTheme="minorHAnsi" w:cstheme="minorBidi"/>
      <w:color w:val="auto"/>
      <w:sz w:val="22"/>
      <w:szCs w:val="22"/>
      <w:lang w:val="de-DE"/>
    </w:rPr>
  </w:style>
  <w:style w:type="paragraph" w:styleId="Title">
    <w:name w:val="Title"/>
    <w:basedOn w:val="Normal"/>
    <w:next w:val="Normal"/>
    <w:link w:val="TitleChar"/>
    <w:uiPriority w:val="10"/>
    <w:qFormat/>
    <w:rsid w:val="00917F5E"/>
    <w:pPr>
      <w:spacing w:before="300" w:after="200" w:line="259" w:lineRule="auto"/>
      <w:contextualSpacing/>
    </w:pPr>
    <w:rPr>
      <w:rFonts w:asciiTheme="minorHAnsi" w:hAnsiTheme="minorHAnsi" w:cstheme="minorBidi"/>
      <w:color w:val="auto"/>
      <w:sz w:val="48"/>
      <w:szCs w:val="48"/>
      <w:lang w:val="de-DE"/>
    </w:rPr>
  </w:style>
  <w:style w:type="character" w:customStyle="1" w:styleId="TitleChar">
    <w:name w:val="Title Char"/>
    <w:basedOn w:val="DefaultParagraphFont"/>
    <w:link w:val="Title"/>
    <w:uiPriority w:val="10"/>
    <w:rsid w:val="00917F5E"/>
    <w:rPr>
      <w:rFonts w:asciiTheme="minorHAnsi" w:hAnsiTheme="minorHAnsi" w:cstheme="minorBidi"/>
      <w:color w:val="auto"/>
      <w:sz w:val="48"/>
      <w:szCs w:val="48"/>
      <w:lang w:val="de-DE"/>
    </w:rPr>
  </w:style>
  <w:style w:type="paragraph" w:styleId="Subtitle">
    <w:name w:val="Subtitle"/>
    <w:basedOn w:val="Normal"/>
    <w:next w:val="Normal"/>
    <w:link w:val="SubtitleChar"/>
    <w:uiPriority w:val="11"/>
    <w:qFormat/>
    <w:rsid w:val="00917F5E"/>
    <w:pPr>
      <w:spacing w:before="200" w:after="200" w:line="259" w:lineRule="auto"/>
    </w:pPr>
    <w:rPr>
      <w:rFonts w:asciiTheme="minorHAnsi" w:hAnsiTheme="minorHAnsi" w:cstheme="minorBidi"/>
      <w:color w:val="auto"/>
      <w:sz w:val="24"/>
      <w:szCs w:val="24"/>
      <w:lang w:val="de-DE"/>
    </w:rPr>
  </w:style>
  <w:style w:type="character" w:customStyle="1" w:styleId="SubtitleChar">
    <w:name w:val="Subtitle Char"/>
    <w:basedOn w:val="DefaultParagraphFont"/>
    <w:link w:val="Subtitle"/>
    <w:uiPriority w:val="11"/>
    <w:rsid w:val="00917F5E"/>
    <w:rPr>
      <w:rFonts w:asciiTheme="minorHAnsi" w:hAnsiTheme="minorHAnsi" w:cstheme="minorBidi"/>
      <w:color w:val="auto"/>
      <w:sz w:val="24"/>
      <w:szCs w:val="24"/>
      <w:lang w:val="de-DE"/>
    </w:rPr>
  </w:style>
  <w:style w:type="paragraph" w:styleId="Quote">
    <w:name w:val="Quote"/>
    <w:basedOn w:val="Normal"/>
    <w:next w:val="Normal"/>
    <w:link w:val="QuoteChar"/>
    <w:uiPriority w:val="29"/>
    <w:qFormat/>
    <w:rsid w:val="00917F5E"/>
    <w:pPr>
      <w:spacing w:after="160" w:line="259" w:lineRule="auto"/>
      <w:ind w:left="720" w:right="720"/>
    </w:pPr>
    <w:rPr>
      <w:rFonts w:asciiTheme="minorHAnsi" w:hAnsiTheme="minorHAnsi" w:cstheme="minorBidi"/>
      <w:i/>
      <w:color w:val="auto"/>
      <w:sz w:val="22"/>
      <w:szCs w:val="22"/>
      <w:lang w:val="de-DE"/>
    </w:rPr>
  </w:style>
  <w:style w:type="character" w:customStyle="1" w:styleId="QuoteChar">
    <w:name w:val="Quote Char"/>
    <w:basedOn w:val="DefaultParagraphFont"/>
    <w:link w:val="Quote"/>
    <w:uiPriority w:val="29"/>
    <w:rsid w:val="00917F5E"/>
    <w:rPr>
      <w:rFonts w:asciiTheme="minorHAnsi" w:hAnsiTheme="minorHAnsi" w:cstheme="minorBidi"/>
      <w:i/>
      <w:color w:val="auto"/>
      <w:sz w:val="22"/>
      <w:szCs w:val="22"/>
      <w:lang w:val="de-DE"/>
    </w:rPr>
  </w:style>
  <w:style w:type="paragraph" w:styleId="IntenseQuote">
    <w:name w:val="Intense Quote"/>
    <w:basedOn w:val="Normal"/>
    <w:next w:val="Normal"/>
    <w:link w:val="IntenseQuoteChar"/>
    <w:uiPriority w:val="30"/>
    <w:qFormat/>
    <w:rsid w:val="00917F5E"/>
    <w:pPr>
      <w:pBdr>
        <w:top w:val="single" w:sz="4" w:space="5" w:color="FFFFFF"/>
        <w:left w:val="single" w:sz="4" w:space="10" w:color="FFFFFF"/>
        <w:bottom w:val="single" w:sz="4" w:space="5" w:color="FFFFFF"/>
        <w:right w:val="single" w:sz="4" w:space="10" w:color="FFFFFF"/>
      </w:pBdr>
      <w:shd w:val="clear" w:color="auto" w:fill="F2F2F2"/>
      <w:spacing w:after="160" w:line="259" w:lineRule="auto"/>
      <w:ind w:left="720" w:right="720"/>
    </w:pPr>
    <w:rPr>
      <w:rFonts w:asciiTheme="minorHAnsi" w:hAnsiTheme="minorHAnsi" w:cstheme="minorBidi"/>
      <w:i/>
      <w:color w:val="auto"/>
      <w:sz w:val="22"/>
      <w:szCs w:val="22"/>
      <w:lang w:val="de-DE"/>
    </w:rPr>
  </w:style>
  <w:style w:type="character" w:customStyle="1" w:styleId="IntenseQuoteChar">
    <w:name w:val="Intense Quote Char"/>
    <w:basedOn w:val="DefaultParagraphFont"/>
    <w:link w:val="IntenseQuote"/>
    <w:uiPriority w:val="30"/>
    <w:rsid w:val="00917F5E"/>
    <w:rPr>
      <w:rFonts w:asciiTheme="minorHAnsi" w:hAnsiTheme="minorHAnsi" w:cstheme="minorBidi"/>
      <w:i/>
      <w:color w:val="auto"/>
      <w:sz w:val="22"/>
      <w:szCs w:val="22"/>
      <w:shd w:val="clear" w:color="auto" w:fill="F2F2F2"/>
      <w:lang w:val="de-DE"/>
    </w:rPr>
  </w:style>
  <w:style w:type="character" w:customStyle="1" w:styleId="FooterChar1">
    <w:name w:val="Footer Char1"/>
    <w:uiPriority w:val="99"/>
    <w:rsid w:val="00917F5E"/>
  </w:style>
  <w:style w:type="paragraph" w:styleId="Caption">
    <w:name w:val="caption"/>
    <w:basedOn w:val="Normal"/>
    <w:next w:val="Normal"/>
    <w:uiPriority w:val="35"/>
    <w:semiHidden/>
    <w:unhideWhenUsed/>
    <w:qFormat/>
    <w:rsid w:val="00917F5E"/>
    <w:pPr>
      <w:spacing w:after="160" w:line="276" w:lineRule="auto"/>
    </w:pPr>
    <w:rPr>
      <w:rFonts w:asciiTheme="minorHAnsi" w:hAnsiTheme="minorHAnsi" w:cstheme="minorBidi"/>
      <w:b/>
      <w:bCs/>
      <w:color w:val="FFFF00" w:themeColor="accent1"/>
      <w:sz w:val="18"/>
      <w:szCs w:val="18"/>
      <w:lang w:val="de-DE"/>
    </w:rPr>
  </w:style>
  <w:style w:type="table" w:customStyle="1" w:styleId="TableGridLight1">
    <w:name w:val="Table Grid Light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917F5E"/>
    <w:rPr>
      <w:rFonts w:asciiTheme="minorHAnsi" w:hAnsiTheme="minorHAnsi" w:cstheme="minorBidi"/>
      <w:color w:val="auto"/>
      <w:sz w:val="22"/>
      <w:szCs w:val="22"/>
      <w:lang w:val="de-D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917F5E"/>
    <w:rPr>
      <w:rFonts w:asciiTheme="minorHAnsi" w:hAnsiTheme="minorHAnsi" w:cstheme="minorBidi"/>
      <w:color w:val="auto"/>
      <w:sz w:val="22"/>
      <w:szCs w:val="22"/>
      <w:lang w:val="de-D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b/>
        <w:color w:val="404040"/>
      </w:rPr>
      <w:tblPr/>
      <w:tcPr>
        <w:tcBorders>
          <w:bottom w:val="single" w:sz="12" w:space="0" w:color="FFFF6A"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GridTable1Light-Accent31">
    <w:name w:val="Grid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b/>
        <w:color w:val="404040"/>
      </w:rPr>
      <w:tblPr/>
      <w:tcPr>
        <w:tcBorders>
          <w:bottom w:val="single" w:sz="12" w:space="0" w:color="AEABAB"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GridTable1Light-Accent51">
    <w:name w:val="Grid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b/>
        <w:color w:val="404040"/>
      </w:rPr>
      <w:tblPr/>
      <w:tcPr>
        <w:tcBorders>
          <w:bottom w:val="single" w:sz="12" w:space="0" w:color="B4B4B4"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GridTable1Light-Accent61">
    <w:name w:val="Grid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b/>
        <w:color w:val="404040"/>
      </w:rPr>
      <w:tblPr/>
      <w:tcPr>
        <w:tcBorders>
          <w:bottom w:val="single" w:sz="12" w:space="0" w:color="F1F0F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table" w:styleId="GridTable2">
    <w:name w:val="Grid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single" w:sz="12" w:space="0" w:color="FFFF15" w:themeColor="accent1" w:themeTint="EA"/>
          <w:right w:val="none" w:sz="4" w:space="0" w:color="000000"/>
        </w:tcBorders>
        <w:shd w:val="clear" w:color="FFFFFF" w:fill="auto"/>
      </w:tcPr>
    </w:tblStylePr>
    <w:tblStylePr w:type="lastRow">
      <w:rPr>
        <w:b/>
        <w:color w:val="404040"/>
      </w:rPr>
      <w:tblPr/>
      <w:tcPr>
        <w:tcBorders>
          <w:top w:val="single" w:sz="4" w:space="0" w:color="FFFF15"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2-Accent21">
    <w:name w:val="Grid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single" w:sz="12" w:space="0" w:color="E3E1E1" w:themeColor="accent2" w:themeTint="97"/>
          <w:right w:val="none" w:sz="4" w:space="0" w:color="000000"/>
        </w:tcBorders>
        <w:shd w:val="clear" w:color="FFFFFF" w:fill="auto"/>
      </w:tcPr>
    </w:tblStylePr>
    <w:tblStylePr w:type="lastRow">
      <w:rPr>
        <w:b/>
        <w:color w:val="404040"/>
      </w:rPr>
      <w:tblPr/>
      <w:tcPr>
        <w:tcBorders>
          <w:top w:val="single" w:sz="4" w:space="0" w:color="E3E1E1"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2-Accent31">
    <w:name w:val="Grid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single" w:sz="12" w:space="0" w:color="ABA8A8" w:themeColor="accent4" w:themeTint="9A"/>
          <w:right w:val="none" w:sz="4" w:space="0" w:color="000000"/>
        </w:tcBorders>
        <w:shd w:val="clear" w:color="FFFFFF" w:fill="auto"/>
      </w:tcPr>
    </w:tblStylePr>
    <w:tblStylePr w:type="lastRow">
      <w:rPr>
        <w:b/>
        <w:color w:val="404040"/>
      </w:rPr>
      <w:tblPr/>
      <w:tcPr>
        <w:tcBorders>
          <w:top w:val="single" w:sz="4" w:space="0" w:color="ABA8A8"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2-Accent51">
    <w:name w:val="Grid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single" w:sz="12" w:space="0" w:color="7F7F7F" w:themeColor="accent5"/>
          <w:right w:val="none" w:sz="4" w:space="0" w:color="000000"/>
        </w:tcBorders>
        <w:shd w:val="clear" w:color="FFFFFF" w:fill="auto"/>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2-Accent61">
    <w:name w:val="Grid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single" w:sz="12" w:space="0" w:color="E7E6E6" w:themeColor="accent6"/>
          <w:right w:val="none" w:sz="4" w:space="0" w:color="000000"/>
        </w:tcBorders>
        <w:shd w:val="clear" w:color="FFFFFF" w:fill="auto"/>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3">
    <w:name w:val="Grid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15" w:themeColor="accent1" w:themeTint="EA"/>
        <w:insideH w:val="single" w:sz="4" w:space="0" w:color="FFFF15" w:themeColor="accent1" w:themeTint="EA"/>
        <w:insideV w:val="single" w:sz="4" w:space="0" w:color="FFFF15"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FCB" w:themeColor="accent1" w:themeTint="34" w:fill="FFFFCB" w:themeFill="accent1" w:themeFillTint="34"/>
      </w:tcPr>
    </w:tblStylePr>
    <w:tblStylePr w:type="band1Horz">
      <w:rPr>
        <w:rFonts w:ascii="Arial" w:hAnsi="Arial"/>
        <w:color w:val="404040"/>
        <w:sz w:val="22"/>
      </w:rPr>
      <w:tblPr/>
      <w:tcPr>
        <w:shd w:val="clear" w:color="FFFFCB" w:themeColor="accent1" w:themeTint="34" w:fill="FFFFCB" w:themeFill="accent1" w:themeFillTint="34"/>
      </w:tcPr>
    </w:tblStylePr>
  </w:style>
  <w:style w:type="table" w:customStyle="1" w:styleId="GridTable3-Accent21">
    <w:name w:val="Grid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3-Accent31">
    <w:name w:val="Grid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3-Accent51">
    <w:name w:val="Grid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accent5"/>
        <w:insideH w:val="single" w:sz="4" w:space="0" w:color="7F7F7F" w:themeColor="accent5"/>
        <w:insideV w:val="single" w:sz="4" w:space="0" w:color="7F7F7F"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3-Accent61">
    <w:name w:val="Grid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7E6E6" w:themeColor="accent6"/>
        <w:insideH w:val="single" w:sz="4" w:space="0" w:color="E7E6E6" w:themeColor="accent6"/>
        <w:insideV w:val="single" w:sz="4" w:space="0" w:color="E7E6E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4">
    <w:name w:val="Grid Table 4"/>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insideV w:val="single" w:sz="4" w:space="0" w:color="FFFF6F" w:themeColor="accent1" w:themeTint="90"/>
      </w:tblBorders>
    </w:tblPr>
    <w:tblStylePr w:type="firstRow">
      <w:rPr>
        <w:rFonts w:ascii="Arial" w:hAnsi="Arial"/>
        <w:b/>
        <w:color w:val="FFFFFF"/>
        <w:sz w:val="22"/>
      </w:rPr>
      <w:tblPr/>
      <w:tcPr>
        <w:tcBorders>
          <w:top w:val="single" w:sz="4" w:space="0" w:color="FFFF15" w:themeColor="accent1" w:themeTint="EA"/>
          <w:left w:val="single" w:sz="4" w:space="0" w:color="FFFF15" w:themeColor="accent1" w:themeTint="EA"/>
          <w:bottom w:val="single" w:sz="4" w:space="0" w:color="FFFF15" w:themeColor="accent1" w:themeTint="EA"/>
          <w:right w:val="single" w:sz="4" w:space="0" w:color="FFFF15" w:themeColor="accent1" w:themeTint="EA"/>
        </w:tcBorders>
        <w:shd w:val="clear" w:color="FFFF15" w:themeColor="accent1" w:themeTint="EA" w:fill="FFFF15" w:themeFill="accent1" w:themeFillTint="EA"/>
      </w:tcPr>
    </w:tblStylePr>
    <w:tblStylePr w:type="lastRow">
      <w:rPr>
        <w:b/>
        <w:color w:val="404040"/>
      </w:rPr>
      <w:tblPr/>
      <w:tcPr>
        <w:tcBorders>
          <w:top w:val="single" w:sz="4" w:space="0" w:color="FFFF15"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CD" w:themeColor="accent1" w:themeTint="32" w:fill="FFFFCD" w:themeFill="accent1" w:themeFillTint="32"/>
      </w:tcPr>
    </w:tblStylePr>
    <w:tblStylePr w:type="band1Horz">
      <w:rPr>
        <w:rFonts w:ascii="Arial" w:hAnsi="Arial"/>
        <w:color w:val="404040"/>
        <w:sz w:val="22"/>
      </w:rPr>
      <w:tblPr/>
      <w:tcPr>
        <w:shd w:val="clear" w:color="FFFFCD" w:themeColor="accent1" w:themeTint="32" w:fill="FFFFCD" w:themeFill="accent1" w:themeFillTint="32"/>
      </w:tcPr>
    </w:tblStylePr>
  </w:style>
  <w:style w:type="table" w:customStyle="1" w:styleId="GridTable4-Accent21">
    <w:name w:val="Grid Table 4 - Accent 2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insideV w:val="single" w:sz="4" w:space="0" w:color="E4E3E3" w:themeColor="accent2" w:themeTint="90"/>
      </w:tblBorders>
    </w:tblPr>
    <w:tblStylePr w:type="firstRow">
      <w:rPr>
        <w:rFonts w:ascii="Arial" w:hAnsi="Arial"/>
        <w:b/>
        <w:color w:val="FFFFFF"/>
        <w:sz w:val="22"/>
      </w:rPr>
      <w:tblPr/>
      <w:tcPr>
        <w:tc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cBorders>
        <w:shd w:val="clear" w:color="E3E1E1" w:themeColor="accent2" w:themeTint="97" w:fill="E3E1E1" w:themeFill="accent2" w:themeFillTint="97"/>
      </w:tcPr>
    </w:tblStylePr>
    <w:tblStylePr w:type="lastRow">
      <w:rPr>
        <w:b/>
        <w:color w:val="404040"/>
      </w:rPr>
      <w:tblPr/>
      <w:tcPr>
        <w:tcBorders>
          <w:top w:val="single" w:sz="4" w:space="0" w:color="E3E1E1"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Pr/>
      <w:tcPr>
        <w:shd w:val="clear" w:color="F5F5F5" w:themeColor="accent2" w:themeTint="32" w:fill="F5F5F5" w:themeFill="accent2" w:themeFillTint="32"/>
      </w:tcPr>
    </w:tblStylePr>
  </w:style>
  <w:style w:type="table" w:customStyle="1" w:styleId="GridTable4-Accent31">
    <w:name w:val="Grid Table 4 - Accent 3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insideV w:val="single" w:sz="4" w:space="0" w:color="B1ADAD" w:themeColor="accent4" w:themeTint="90"/>
      </w:tblBorders>
    </w:tblPr>
    <w:tblStylePr w:type="firstRow">
      <w:rPr>
        <w:rFonts w:ascii="Arial" w:hAnsi="Arial"/>
        <w:b/>
        <w:color w:val="FFFFFF"/>
        <w:sz w:val="22"/>
      </w:rPr>
      <w:tblPr/>
      <w:tcPr>
        <w:tc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cBorders>
        <w:shd w:val="clear" w:color="ABA8A8" w:themeColor="accent4" w:themeTint="9A" w:fill="ABA8A8" w:themeFill="accent4" w:themeFillTint="9A"/>
      </w:tcPr>
    </w:tblStylePr>
    <w:tblStylePr w:type="lastRow">
      <w:rPr>
        <w:b/>
        <w:color w:val="404040"/>
      </w:rPr>
      <w:tblPr/>
      <w:tcPr>
        <w:tcBorders>
          <w:top w:val="single" w:sz="4" w:space="0" w:color="ABA8A8"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Pr/>
      <w:tcPr>
        <w:shd w:val="clear" w:color="E3E1E1" w:themeColor="accent4" w:themeTint="34" w:fill="E3E1E1" w:themeFill="accent4" w:themeFillTint="34"/>
      </w:tcPr>
    </w:tblStylePr>
  </w:style>
  <w:style w:type="table" w:customStyle="1" w:styleId="GridTable4-Accent51">
    <w:name w:val="Grid Table 4 - Accent 5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FFFFFF"/>
        <w:sz w:val="22"/>
      </w:rPr>
      <w:tblPr/>
      <w:tcPr>
        <w:tcBorders>
          <w:top w:val="single" w:sz="4" w:space="0" w:color="7F7F7F" w:themeColor="accent5"/>
          <w:left w:val="single" w:sz="4" w:space="0" w:color="7F7F7F" w:themeColor="accent5"/>
          <w:bottom w:val="single" w:sz="4" w:space="0" w:color="7F7F7F" w:themeColor="accent5"/>
          <w:right w:val="single" w:sz="4" w:space="0" w:color="7F7F7F" w:themeColor="accent5"/>
        </w:tcBorders>
        <w:shd w:val="clear" w:color="7F7F7F" w:themeColor="accent5" w:fill="7F7F7F" w:themeFill="accent5"/>
      </w:tcPr>
    </w:tblStylePr>
    <w:tblStylePr w:type="lastRow">
      <w:rPr>
        <w:b/>
        <w:color w:val="404040"/>
      </w:rPr>
      <w:tblPr/>
      <w:tcPr>
        <w:tcBorders>
          <w:top w:val="single" w:sz="4" w:space="0" w:color="7F7F7F"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Pr/>
      <w:tcPr>
        <w:shd w:val="clear" w:color="E4E4E4" w:themeColor="accent5" w:themeTint="34" w:fill="E4E4E4" w:themeFill="accent5" w:themeFillTint="34"/>
      </w:tcPr>
    </w:tblStylePr>
  </w:style>
  <w:style w:type="table" w:customStyle="1" w:styleId="GridTable4-Accent61">
    <w:name w:val="Grid Table 4 - Accent 61"/>
    <w:basedOn w:val="TableNormal"/>
    <w:uiPriority w:val="5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FFFFFF"/>
        <w:sz w:val="22"/>
      </w:rPr>
      <w:tblPr/>
      <w:tcPr>
        <w:tcBorders>
          <w:top w:val="single" w:sz="4" w:space="0" w:color="E7E6E6" w:themeColor="accent6"/>
          <w:left w:val="single" w:sz="4" w:space="0" w:color="E7E6E6" w:themeColor="accent6"/>
          <w:bottom w:val="single" w:sz="4" w:space="0" w:color="E7E6E6" w:themeColor="accent6"/>
          <w:right w:val="single" w:sz="4" w:space="0" w:color="E7E6E6" w:themeColor="accent6"/>
        </w:tcBorders>
        <w:shd w:val="clear" w:color="E7E6E6" w:themeColor="accent6" w:fill="E7E6E6" w:themeFill="accent6"/>
      </w:tcPr>
    </w:tblStylePr>
    <w:tblStylePr w:type="lastRow">
      <w:rPr>
        <w:b/>
        <w:color w:val="404040"/>
      </w:rPr>
      <w:tblPr/>
      <w:tcPr>
        <w:tcBorders>
          <w:top w:val="single" w:sz="4" w:space="0" w:color="E7E6E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Pr/>
      <w:tcPr>
        <w:shd w:val="clear" w:color="FAF9F9" w:themeColor="accent6" w:themeTint="34" w:fill="FAF9F9" w:themeFill="accent6" w:themeFillTint="34"/>
      </w:tcPr>
    </w:tblStylePr>
  </w:style>
  <w:style w:type="table" w:styleId="GridTable5Dark">
    <w:name w:val="Grid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21">
    <w:name w:val="Grid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5F5F5" w:themeColor="accent2" w:themeTint="32" w:fill="F5F5F5" w:themeFill="accent2" w:themeFillTint="32"/>
    </w:tblPr>
    <w:tblStylePr w:type="firstRow">
      <w:rPr>
        <w:rFonts w:ascii="Arial" w:hAnsi="Arial"/>
        <w:b/>
        <w:color w:val="FFFFFF"/>
        <w:sz w:val="22"/>
      </w:rPr>
      <w:tblPr/>
      <w:tcPr>
        <w:shd w:val="clear" w:color="D0CECE" w:themeColor="accent2" w:fill="D0CECE" w:themeFill="accent2"/>
      </w:tcPr>
    </w:tblStylePr>
    <w:tblStylePr w:type="lastRow">
      <w:rPr>
        <w:rFonts w:ascii="Arial" w:hAnsi="Arial"/>
        <w:b/>
        <w:color w:val="FFFFFF"/>
        <w:sz w:val="22"/>
      </w:rPr>
      <w:tblPr/>
      <w:tcPr>
        <w:tcBorders>
          <w:top w:val="single" w:sz="4" w:space="0" w:color="FFFFFF" w:themeColor="light1"/>
        </w:tcBorders>
        <w:shd w:val="clear" w:color="D0CECE" w:themeColor="accent2" w:fill="D0CECE" w:themeFill="accent2"/>
      </w:tcPr>
    </w:tblStylePr>
    <w:tblStylePr w:type="firstCol">
      <w:rPr>
        <w:rFonts w:ascii="Arial" w:hAnsi="Arial"/>
        <w:b/>
        <w:color w:val="FFFFFF"/>
        <w:sz w:val="22"/>
      </w:rPr>
      <w:tblPr/>
      <w:tcPr>
        <w:shd w:val="clear" w:color="D0CECE" w:themeColor="accent2" w:fill="D0CECE" w:themeFill="accent2"/>
      </w:tcPr>
    </w:tblStylePr>
    <w:tblStylePr w:type="lastCol">
      <w:rPr>
        <w:rFonts w:ascii="Arial" w:hAnsi="Arial"/>
        <w:b/>
        <w:color w:val="FFFFFF"/>
        <w:sz w:val="22"/>
      </w:rPr>
      <w:tblPr/>
      <w:tcPr>
        <w:shd w:val="clear" w:color="D0CECE" w:themeColor="accent2" w:fill="D0CECE" w:themeFill="accent2"/>
      </w:tcPr>
    </w:tblStylePr>
    <w:tblStylePr w:type="band1Vert">
      <w:tblPr/>
      <w:tcPr>
        <w:shd w:val="clear" w:color="E9E8E8" w:themeColor="accent2" w:themeTint="75" w:fill="E9E8E8" w:themeFill="accent2" w:themeFillTint="75"/>
      </w:tcPr>
    </w:tblStylePr>
    <w:tblStylePr w:type="band1Horz">
      <w:tblPr/>
      <w:tcPr>
        <w:shd w:val="clear" w:color="E9E8E8" w:themeColor="accent2" w:themeTint="75" w:fill="E9E8E8" w:themeFill="accent2" w:themeFillTint="75"/>
      </w:tcPr>
    </w:tblStylePr>
  </w:style>
  <w:style w:type="table" w:customStyle="1" w:styleId="GridTable5Dark-Accent31">
    <w:name w:val="Grid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4E4E4" w:themeColor="accent5" w:themeTint="34" w:fill="E4E4E4" w:themeFill="accent5" w:themeFillTint="34"/>
    </w:tblPr>
    <w:tblStylePr w:type="firstRow">
      <w:rPr>
        <w:rFonts w:ascii="Arial" w:hAnsi="Arial"/>
        <w:b/>
        <w:color w:val="FFFFFF"/>
        <w:sz w:val="22"/>
      </w:rPr>
      <w:tblPr/>
      <w:tcPr>
        <w:shd w:val="clear" w:color="7F7F7F" w:themeColor="accent5" w:fill="7F7F7F" w:themeFill="accent5"/>
      </w:tcPr>
    </w:tblStylePr>
    <w:tblStylePr w:type="lastRow">
      <w:rPr>
        <w:rFonts w:ascii="Arial" w:hAnsi="Arial"/>
        <w:b/>
        <w:color w:val="FFFFFF"/>
        <w:sz w:val="22"/>
      </w:rPr>
      <w:tblPr/>
      <w:tcPr>
        <w:tcBorders>
          <w:top w:val="single" w:sz="4" w:space="0" w:color="FFFFFF" w:themeColor="light1"/>
        </w:tcBorders>
        <w:shd w:val="clear" w:color="7F7F7F" w:themeColor="accent5" w:fill="7F7F7F" w:themeFill="accent5"/>
      </w:tcPr>
    </w:tblStylePr>
    <w:tblStylePr w:type="firstCol">
      <w:rPr>
        <w:rFonts w:ascii="Arial" w:hAnsi="Arial"/>
        <w:b/>
        <w:color w:val="FFFFFF"/>
        <w:sz w:val="22"/>
      </w:rPr>
      <w:tblPr/>
      <w:tcPr>
        <w:shd w:val="clear" w:color="7F7F7F" w:themeColor="accent5" w:fill="7F7F7F" w:themeFill="accent5"/>
      </w:tcPr>
    </w:tblStylePr>
    <w:tblStylePr w:type="lastCol">
      <w:rPr>
        <w:rFonts w:ascii="Arial" w:hAnsi="Arial"/>
        <w:b/>
        <w:color w:val="FFFFFF"/>
        <w:sz w:val="22"/>
      </w:rPr>
      <w:tblPr/>
      <w:tcPr>
        <w:shd w:val="clear" w:color="7F7F7F" w:themeColor="accent5" w:fill="7F7F7F" w:themeFill="accent5"/>
      </w:tcPr>
    </w:tblStylePr>
    <w:tblStylePr w:type="band1Vert">
      <w:tblPr/>
      <w:tcPr>
        <w:shd w:val="clear" w:color="C4C4C4" w:themeColor="accent5" w:themeTint="75" w:fill="C4C4C4" w:themeFill="accent5" w:themeFillTint="75"/>
      </w:tcPr>
    </w:tblStylePr>
    <w:tblStylePr w:type="band1Horz">
      <w:tblPr/>
      <w:tcPr>
        <w:shd w:val="clear" w:color="C4C4C4" w:themeColor="accent5" w:themeTint="75" w:fill="C4C4C4" w:themeFill="accent5" w:themeFillTint="75"/>
      </w:tcPr>
    </w:tblStylePr>
  </w:style>
  <w:style w:type="table" w:customStyle="1" w:styleId="GridTable5Dark-Accent61">
    <w:name w:val="Grid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F9F9" w:themeColor="accent6" w:themeTint="34" w:fill="FAF9F9" w:themeFill="accent6" w:themeFillTint="34"/>
    </w:tblPr>
    <w:tblStylePr w:type="firstRow">
      <w:rPr>
        <w:rFonts w:ascii="Arial" w:hAnsi="Arial"/>
        <w:b/>
        <w:color w:val="FFFFFF"/>
        <w:sz w:val="22"/>
      </w:rPr>
      <w:tblPr/>
      <w:tcPr>
        <w:shd w:val="clear" w:color="E7E6E6" w:themeColor="accent6" w:fill="E7E6E6" w:themeFill="accent6"/>
      </w:tcPr>
    </w:tblStylePr>
    <w:tblStylePr w:type="lastRow">
      <w:rPr>
        <w:rFonts w:ascii="Arial" w:hAnsi="Arial"/>
        <w:b/>
        <w:color w:val="FFFFFF"/>
        <w:sz w:val="22"/>
      </w:rPr>
      <w:tblPr/>
      <w:tcPr>
        <w:tcBorders>
          <w:top w:val="single" w:sz="4" w:space="0" w:color="FFFFFF" w:themeColor="light1"/>
        </w:tcBorders>
        <w:shd w:val="clear" w:color="E7E6E6" w:themeColor="accent6" w:fill="E7E6E6" w:themeFill="accent6"/>
      </w:tcPr>
    </w:tblStylePr>
    <w:tblStylePr w:type="firstCol">
      <w:rPr>
        <w:rFonts w:ascii="Arial" w:hAnsi="Arial"/>
        <w:b/>
        <w:color w:val="FFFFFF"/>
        <w:sz w:val="22"/>
      </w:rPr>
      <w:tblPr/>
      <w:tcPr>
        <w:shd w:val="clear" w:color="E7E6E6" w:themeColor="accent6" w:fill="E7E6E6" w:themeFill="accent6"/>
      </w:tcPr>
    </w:tblStylePr>
    <w:tblStylePr w:type="lastCol">
      <w:rPr>
        <w:rFonts w:ascii="Arial" w:hAnsi="Arial"/>
        <w:b/>
        <w:color w:val="FFFFFF"/>
        <w:sz w:val="22"/>
      </w:rPr>
      <w:tblPr/>
      <w:tcPr>
        <w:shd w:val="clear" w:color="E7E6E6" w:themeColor="accent6" w:fill="E7E6E6" w:themeFill="accent6"/>
      </w:tcPr>
    </w:tblStylePr>
    <w:tblStylePr w:type="band1Vert">
      <w:tblPr/>
      <w:tcPr>
        <w:shd w:val="clear" w:color="F4F3F3" w:themeColor="accent6" w:themeTint="75" w:fill="F4F3F3" w:themeFill="accent6" w:themeFillTint="75"/>
      </w:tcPr>
    </w:tblStylePr>
    <w:tblStylePr w:type="band1Horz">
      <w:tblPr/>
      <w:tcPr>
        <w:shd w:val="clear" w:color="F4F3F3" w:themeColor="accent6" w:themeTint="75" w:fill="F4F3F3" w:themeFill="accent6" w:themeFillTint="75"/>
      </w:tcPr>
    </w:tblStylePr>
  </w:style>
  <w:style w:type="table" w:styleId="GridTable6Colorful">
    <w:name w:val="Grid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FFFF00" w:themeColor="accent1"/>
          <w:right w:val="none" w:sz="4" w:space="0" w:color="000000"/>
        </w:tcBorders>
      </w:tcPr>
    </w:tblStylePr>
    <w:tblStylePr w:type="lastRow">
      <w:rPr>
        <w:b/>
        <w:color w:val="404040"/>
      </w:rPr>
      <w:tblPr/>
      <w:tcPr>
        <w:tcBorders>
          <w:top w:val="single" w:sz="4" w:space="0" w:color="FFFF00"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BF" w:themeColor="accent1" w:themeTint="40" w:fill="FFFFBF" w:themeFill="accent1" w:themeFillTint="40"/>
      </w:tcPr>
    </w:tblStylePr>
    <w:tblStylePr w:type="band1Horz">
      <w:tblPr/>
      <w:tcPr>
        <w:shd w:val="clear" w:color="FFFFBF" w:themeColor="accent1" w:themeTint="40" w:fill="FFFFBF" w:themeFill="accent1" w:themeFillTint="40"/>
      </w:tcPr>
    </w:tblStylePr>
  </w:style>
  <w:style w:type="table" w:customStyle="1" w:styleId="ListTable1Light-Accent21">
    <w:name w:val="List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D0CECE" w:themeColor="accent2"/>
          <w:right w:val="none" w:sz="4" w:space="0" w:color="000000"/>
        </w:tcBorders>
      </w:tcPr>
    </w:tblStylePr>
    <w:tblStylePr w:type="lastRow">
      <w:rPr>
        <w:b/>
        <w:color w:val="404040"/>
      </w:rPr>
      <w:tblPr/>
      <w:tcPr>
        <w:tcBorders>
          <w:top w:val="single" w:sz="4" w:space="0" w:color="D0CECE"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3F2F2" w:themeColor="accent2" w:themeTint="40" w:fill="F3F2F2" w:themeFill="accent2" w:themeFillTint="40"/>
      </w:tcPr>
    </w:tblStylePr>
    <w:tblStylePr w:type="band1Horz">
      <w:tblPr/>
      <w:tcPr>
        <w:shd w:val="clear" w:color="F3F2F2" w:themeColor="accent2" w:themeTint="40" w:fill="F3F2F2" w:themeFill="accent2" w:themeFillTint="40"/>
      </w:tcPr>
    </w:tblStylePr>
  </w:style>
  <w:style w:type="table" w:customStyle="1" w:styleId="ListTable1Light-Accent31">
    <w:name w:val="List Table 1 Light - Accent 3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57070" w:themeColor="accent4"/>
          <w:right w:val="none" w:sz="4" w:space="0" w:color="000000"/>
        </w:tcBorders>
      </w:tcPr>
    </w:tblStylePr>
    <w:tblStylePr w:type="lastRow">
      <w:rPr>
        <w:b/>
        <w:color w:val="404040"/>
      </w:rPr>
      <w:tblPr/>
      <w:tcPr>
        <w:tcBorders>
          <w:top w:val="single" w:sz="4" w:space="0" w:color="75707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CDADA" w:themeColor="accent4" w:themeTint="40" w:fill="DCDADA" w:themeFill="accent4" w:themeFillTint="40"/>
      </w:tcPr>
    </w:tblStylePr>
    <w:tblStylePr w:type="band1Horz">
      <w:tblPr/>
      <w:tcPr>
        <w:shd w:val="clear" w:color="DCDADA" w:themeColor="accent4" w:themeTint="40" w:fill="DCDADA" w:themeFill="accent4" w:themeFillTint="40"/>
      </w:tcPr>
    </w:tblStylePr>
  </w:style>
  <w:style w:type="table" w:customStyle="1" w:styleId="ListTable1Light-Accent51">
    <w:name w:val="List Table 1 Light - Accent 5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7F7F7F" w:themeColor="accent5"/>
          <w:right w:val="none" w:sz="4" w:space="0" w:color="000000"/>
        </w:tcBorders>
      </w:tcPr>
    </w:tblStylePr>
    <w:tblStylePr w:type="lastRow">
      <w:rPr>
        <w:b/>
        <w:color w:val="404040"/>
      </w:rPr>
      <w:tblPr/>
      <w:tcPr>
        <w:tcBorders>
          <w:top w:val="single" w:sz="4" w:space="0" w:color="7F7F7F"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EDEDE" w:themeColor="accent5" w:themeTint="40" w:fill="DEDEDE" w:themeFill="accent5" w:themeFillTint="40"/>
      </w:tcPr>
    </w:tblStylePr>
    <w:tblStylePr w:type="band1Horz">
      <w:tblPr/>
      <w:tcPr>
        <w:shd w:val="clear" w:color="DEDEDE" w:themeColor="accent5" w:themeTint="40" w:fill="DEDEDE" w:themeFill="accent5" w:themeFillTint="40"/>
      </w:tcPr>
    </w:tblStylePr>
  </w:style>
  <w:style w:type="table" w:customStyle="1" w:styleId="ListTable1Light-Accent61">
    <w:name w:val="List Table 1 Light - Accent 61"/>
    <w:basedOn w:val="TableNormal"/>
    <w:uiPriority w:val="99"/>
    <w:rsid w:val="00917F5E"/>
    <w:rPr>
      <w:rFonts w:asciiTheme="minorHAnsi" w:hAnsiTheme="minorHAnsi" w:cstheme="minorBidi"/>
      <w:color w:val="auto"/>
      <w:sz w:val="22"/>
      <w:szCs w:val="22"/>
      <w:lang w:val="de-DE"/>
    </w:rPr>
    <w:tblPr>
      <w:tblStyleRowBandSize w:val="1"/>
      <w:tblStyleColBandSize w:val="1"/>
    </w:tblPr>
    <w:tblStylePr w:type="firstRow">
      <w:rPr>
        <w:b/>
        <w:color w:val="404040"/>
      </w:rPr>
      <w:tblPr/>
      <w:tcPr>
        <w:tcBorders>
          <w:top w:val="none" w:sz="4" w:space="0" w:color="000000"/>
          <w:left w:val="none" w:sz="4" w:space="0" w:color="000000"/>
          <w:bottom w:val="single" w:sz="4" w:space="0" w:color="E7E6E6" w:themeColor="accent6"/>
          <w:right w:val="none" w:sz="4" w:space="0" w:color="000000"/>
        </w:tcBorders>
      </w:tcPr>
    </w:tblStylePr>
    <w:tblStylePr w:type="lastRow">
      <w:rPr>
        <w:b/>
        <w:color w:val="404040"/>
      </w:rPr>
      <w:tblPr/>
      <w:tcPr>
        <w:tcBorders>
          <w:top w:val="single" w:sz="4" w:space="0" w:color="E7E6E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F8F8" w:themeColor="accent6" w:themeTint="40" w:fill="F9F8F8" w:themeFill="accent6" w:themeFillTint="40"/>
      </w:tcPr>
    </w:tblStylePr>
    <w:tblStylePr w:type="band1Horz">
      <w:tblPr/>
      <w:tcPr>
        <w:shd w:val="clear" w:color="F9F8F8" w:themeColor="accent6" w:themeTint="40" w:fill="F9F8F8" w:themeFill="accent6" w:themeFillTint="40"/>
      </w:tcPr>
    </w:tblStylePr>
  </w:style>
  <w:style w:type="table" w:styleId="ListTable2">
    <w:name w:val="List Table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bottom w:val="single" w:sz="4" w:space="0" w:color="FFFF6F" w:themeColor="accent1" w:themeTint="90"/>
        <w:insideH w:val="single" w:sz="4" w:space="0" w:color="FFFF6F" w:themeColor="accent1" w:themeTint="90"/>
      </w:tblBorders>
    </w:tblPr>
    <w:tblStylePr w:type="fir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lastRow">
      <w:rPr>
        <w:rFonts w:ascii="Arial" w:hAnsi="Arial"/>
        <w:b/>
        <w:color w:val="404040"/>
        <w:sz w:val="22"/>
      </w:rPr>
      <w:tblPr/>
      <w:tcPr>
        <w:tcBorders>
          <w:top w:val="single" w:sz="4" w:space="0" w:color="FFFF6F" w:themeColor="accent1" w:themeTint="90"/>
          <w:left w:val="none" w:sz="4" w:space="0" w:color="000000"/>
          <w:bottom w:val="single" w:sz="4" w:space="0" w:color="FFFF6F"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2-Accent21">
    <w:name w:val="List Table 2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bottom w:val="single" w:sz="4" w:space="0" w:color="E4E3E3" w:themeColor="accent2" w:themeTint="90"/>
        <w:insideH w:val="single" w:sz="4" w:space="0" w:color="E4E3E3" w:themeColor="accent2" w:themeTint="90"/>
      </w:tblBorders>
    </w:tblPr>
    <w:tblStylePr w:type="fir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lastRow">
      <w:rPr>
        <w:rFonts w:ascii="Arial" w:hAnsi="Arial"/>
        <w:b/>
        <w:color w:val="404040"/>
        <w:sz w:val="22"/>
      </w:rPr>
      <w:tblPr/>
      <w:tcPr>
        <w:tcBorders>
          <w:top w:val="single" w:sz="4" w:space="0" w:color="E4E3E3" w:themeColor="accent2" w:themeTint="90"/>
          <w:left w:val="none" w:sz="4" w:space="0" w:color="000000"/>
          <w:bottom w:val="single" w:sz="4" w:space="0" w:color="E4E3E3"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2-Accent31">
    <w:name w:val="List Table 2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bottom w:val="single" w:sz="4" w:space="0" w:color="B1ADAD" w:themeColor="accent4" w:themeTint="90"/>
        <w:insideH w:val="single" w:sz="4" w:space="0" w:color="B1ADAD" w:themeColor="accent4" w:themeTint="90"/>
      </w:tblBorders>
    </w:tblPr>
    <w:tblStylePr w:type="fir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lastRow">
      <w:rPr>
        <w:rFonts w:ascii="Arial" w:hAnsi="Arial"/>
        <w:b/>
        <w:color w:val="404040"/>
        <w:sz w:val="22"/>
      </w:rPr>
      <w:tblPr/>
      <w:tcPr>
        <w:tcBorders>
          <w:top w:val="single" w:sz="4" w:space="0" w:color="B1ADAD" w:themeColor="accent4" w:themeTint="90"/>
          <w:left w:val="none" w:sz="4" w:space="0" w:color="000000"/>
          <w:bottom w:val="single" w:sz="4" w:space="0" w:color="B1ADAD"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2-Accent51">
    <w:name w:val="List Table 2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bottom w:val="single" w:sz="4" w:space="0" w:color="B6B6B6" w:themeColor="accent5" w:themeTint="90"/>
        <w:insideH w:val="single" w:sz="4" w:space="0" w:color="B6B6B6" w:themeColor="accent5" w:themeTint="90"/>
      </w:tblBorders>
    </w:tblPr>
    <w:tblStylePr w:type="fir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lastRow">
      <w:rPr>
        <w:rFonts w:ascii="Arial" w:hAnsi="Arial"/>
        <w:b/>
        <w:color w:val="404040"/>
        <w:sz w:val="22"/>
      </w:rPr>
      <w:tblPr/>
      <w:tcPr>
        <w:tcBorders>
          <w:top w:val="single" w:sz="4" w:space="0" w:color="B6B6B6" w:themeColor="accent5" w:themeTint="90"/>
          <w:left w:val="none" w:sz="4" w:space="0" w:color="000000"/>
          <w:bottom w:val="single" w:sz="4" w:space="0" w:color="B6B6B6"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2-Accent61">
    <w:name w:val="List Table 2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bottom w:val="single" w:sz="4" w:space="0" w:color="F1F0F0" w:themeColor="accent6" w:themeTint="90"/>
        <w:insideH w:val="single" w:sz="4" w:space="0" w:color="F1F0F0" w:themeColor="accent6" w:themeTint="90"/>
      </w:tblBorders>
    </w:tblPr>
    <w:tblStylePr w:type="fir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lastRow">
      <w:rPr>
        <w:rFonts w:ascii="Arial" w:hAnsi="Arial"/>
        <w:b/>
        <w:color w:val="404040"/>
        <w:sz w:val="22"/>
      </w:rPr>
      <w:tblPr/>
      <w:tcPr>
        <w:tcBorders>
          <w:top w:val="single" w:sz="4" w:space="0" w:color="F1F0F0" w:themeColor="accent6" w:themeTint="90"/>
          <w:left w:val="none" w:sz="4" w:space="0" w:color="000000"/>
          <w:bottom w:val="single" w:sz="4" w:space="0" w:color="F1F0F0"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3">
    <w:name w:val="List Table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left w:val="single" w:sz="4" w:space="0" w:color="FFFF00" w:themeColor="accent1"/>
        <w:bottom w:val="single" w:sz="4" w:space="0" w:color="FFFF00" w:themeColor="accent1"/>
        <w:right w:val="single" w:sz="4" w:space="0" w:color="FFFF00" w:themeColor="accent1"/>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FF00" w:themeColor="accent1"/>
          <w:right w:val="single" w:sz="4" w:space="0" w:color="FFFF00" w:themeColor="accent1"/>
        </w:tcBorders>
      </w:tcPr>
    </w:tblStylePr>
    <w:tblStylePr w:type="band1Horz">
      <w:rPr>
        <w:rFonts w:ascii="Arial" w:hAnsi="Arial"/>
        <w:color w:val="404040"/>
        <w:sz w:val="22"/>
      </w:rPr>
      <w:tblPr/>
      <w:tcPr>
        <w:tcBorders>
          <w:top w:val="single" w:sz="4" w:space="0" w:color="FFFF00" w:themeColor="accent1"/>
          <w:bottom w:val="single" w:sz="4" w:space="0" w:color="FFFF00" w:themeColor="accent1"/>
        </w:tcBorders>
      </w:tcPr>
    </w:tblStylePr>
  </w:style>
  <w:style w:type="table" w:customStyle="1" w:styleId="ListTable3-Accent21">
    <w:name w:val="List Table 3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tblBorders>
    </w:tblPr>
    <w:tblStylePr w:type="firstRow">
      <w:rPr>
        <w:rFonts w:ascii="Arial" w:hAnsi="Arial"/>
        <w:b/>
        <w:color w:val="FFFFFF"/>
        <w:sz w:val="22"/>
      </w:rPr>
      <w:tblPr/>
      <w:tcPr>
        <w:shd w:val="clear" w:color="E3E1E1" w:themeColor="accent2" w:themeTint="97" w:fill="E3E1E1"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3E1E1" w:themeColor="accent2" w:themeTint="97"/>
          <w:right w:val="single" w:sz="4" w:space="0" w:color="E3E1E1" w:themeColor="accent2" w:themeTint="97"/>
        </w:tcBorders>
      </w:tcPr>
    </w:tblStylePr>
    <w:tblStylePr w:type="band1Horz">
      <w:rPr>
        <w:rFonts w:ascii="Arial" w:hAnsi="Arial"/>
        <w:color w:val="404040"/>
        <w:sz w:val="22"/>
      </w:rPr>
      <w:tblPr/>
      <w:tcPr>
        <w:tcBorders>
          <w:top w:val="single" w:sz="4" w:space="0" w:color="E3E1E1" w:themeColor="accent2" w:themeTint="97"/>
          <w:bottom w:val="single" w:sz="4" w:space="0" w:color="E3E1E1" w:themeColor="accent2" w:themeTint="97"/>
        </w:tcBorders>
      </w:tcPr>
    </w:tblStylePr>
  </w:style>
  <w:style w:type="table" w:customStyle="1" w:styleId="ListTable3-Accent31">
    <w:name w:val="List Table 3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tblBorders>
    </w:tblPr>
    <w:tblStylePr w:type="firstRow">
      <w:rPr>
        <w:rFonts w:ascii="Arial" w:hAnsi="Arial"/>
        <w:b/>
        <w:color w:val="FFFFFF"/>
        <w:sz w:val="22"/>
      </w:rPr>
      <w:tblPr/>
      <w:tcPr>
        <w:shd w:val="clear" w:color="ABA8A8" w:themeColor="accent4" w:themeTint="9A" w:fill="ABA8A8"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A8A8" w:themeColor="accent4" w:themeTint="9A"/>
          <w:right w:val="single" w:sz="4" w:space="0" w:color="ABA8A8" w:themeColor="accent4" w:themeTint="9A"/>
        </w:tcBorders>
      </w:tcPr>
    </w:tblStylePr>
    <w:tblStylePr w:type="band1Horz">
      <w:rPr>
        <w:rFonts w:ascii="Arial" w:hAnsi="Arial"/>
        <w:color w:val="404040"/>
        <w:sz w:val="22"/>
      </w:rPr>
      <w:tblPr/>
      <w:tcPr>
        <w:tcBorders>
          <w:top w:val="single" w:sz="4" w:space="0" w:color="ABA8A8" w:themeColor="accent4" w:themeTint="9A"/>
          <w:bottom w:val="single" w:sz="4" w:space="0" w:color="ABA8A8" w:themeColor="accent4" w:themeTint="9A"/>
        </w:tcBorders>
      </w:tcPr>
    </w:tblStylePr>
  </w:style>
  <w:style w:type="table" w:customStyle="1" w:styleId="ListTable3-Accent51">
    <w:name w:val="List Table 3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left w:val="single" w:sz="4" w:space="0" w:color="B1B1B1" w:themeColor="accent5" w:themeTint="9A"/>
        <w:bottom w:val="single" w:sz="4" w:space="0" w:color="B1B1B1" w:themeColor="accent5" w:themeTint="9A"/>
        <w:right w:val="single" w:sz="4" w:space="0" w:color="B1B1B1" w:themeColor="accent5" w:themeTint="9A"/>
      </w:tblBorders>
    </w:tblPr>
    <w:tblStylePr w:type="firstRow">
      <w:rPr>
        <w:rFonts w:ascii="Arial" w:hAnsi="Arial"/>
        <w:b/>
        <w:color w:val="FFFFFF"/>
        <w:sz w:val="22"/>
      </w:rPr>
      <w:tblPr/>
      <w:tcPr>
        <w:shd w:val="clear" w:color="B1B1B1" w:themeColor="accent5" w:themeTint="9A" w:fill="B1B1B1"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1B1B1" w:themeColor="accent5" w:themeTint="9A"/>
          <w:right w:val="single" w:sz="4" w:space="0" w:color="B1B1B1" w:themeColor="accent5" w:themeTint="9A"/>
        </w:tcBorders>
      </w:tcPr>
    </w:tblStylePr>
    <w:tblStylePr w:type="band1Horz">
      <w:rPr>
        <w:rFonts w:ascii="Arial" w:hAnsi="Arial"/>
        <w:color w:val="404040"/>
        <w:sz w:val="22"/>
      </w:rPr>
      <w:tblPr/>
      <w:tcPr>
        <w:tcBorders>
          <w:top w:val="single" w:sz="4" w:space="0" w:color="B1B1B1" w:themeColor="accent5" w:themeTint="9A"/>
          <w:bottom w:val="single" w:sz="4" w:space="0" w:color="B1B1B1" w:themeColor="accent5" w:themeTint="9A"/>
        </w:tcBorders>
      </w:tcPr>
    </w:tblStylePr>
  </w:style>
  <w:style w:type="table" w:customStyle="1" w:styleId="ListTable3-Accent61">
    <w:name w:val="List Table 3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left w:val="single" w:sz="4" w:space="0" w:color="F0F0F0" w:themeColor="accent6" w:themeTint="98"/>
        <w:bottom w:val="single" w:sz="4" w:space="0" w:color="F0F0F0" w:themeColor="accent6" w:themeTint="98"/>
        <w:right w:val="single" w:sz="4" w:space="0" w:color="F0F0F0" w:themeColor="accent6" w:themeTint="98"/>
      </w:tblBorders>
    </w:tblPr>
    <w:tblStylePr w:type="firstRow">
      <w:rPr>
        <w:rFonts w:ascii="Arial" w:hAnsi="Arial"/>
        <w:b/>
        <w:color w:val="FFFFFF"/>
        <w:sz w:val="22"/>
      </w:rPr>
      <w:tblPr/>
      <w:tcPr>
        <w:shd w:val="clear" w:color="F0F0F0" w:themeColor="accent6" w:themeTint="98" w:fill="F0F0F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0F0F0" w:themeColor="accent6" w:themeTint="98"/>
          <w:right w:val="single" w:sz="4" w:space="0" w:color="F0F0F0" w:themeColor="accent6" w:themeTint="98"/>
        </w:tcBorders>
      </w:tcPr>
    </w:tblStylePr>
    <w:tblStylePr w:type="band1Horz">
      <w:rPr>
        <w:rFonts w:ascii="Arial" w:hAnsi="Arial"/>
        <w:color w:val="404040"/>
        <w:sz w:val="22"/>
      </w:rPr>
      <w:tblPr/>
      <w:tcPr>
        <w:tcBorders>
          <w:top w:val="single" w:sz="4" w:space="0" w:color="F0F0F0" w:themeColor="accent6" w:themeTint="98"/>
          <w:bottom w:val="single" w:sz="4" w:space="0" w:color="F0F0F0" w:themeColor="accent6" w:themeTint="98"/>
        </w:tcBorders>
      </w:tcPr>
    </w:tblStylePr>
  </w:style>
  <w:style w:type="table" w:styleId="ListTable4">
    <w:name w:val="List Table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6F" w:themeColor="accent1" w:themeTint="90"/>
        <w:left w:val="single" w:sz="4" w:space="0" w:color="FFFF6F" w:themeColor="accent1" w:themeTint="90"/>
        <w:bottom w:val="single" w:sz="4" w:space="0" w:color="FFFF6F" w:themeColor="accent1" w:themeTint="90"/>
        <w:right w:val="single" w:sz="4" w:space="0" w:color="FFFF6F" w:themeColor="accent1" w:themeTint="90"/>
        <w:insideH w:val="single" w:sz="4" w:space="0" w:color="FFFF6F" w:themeColor="accent1" w:themeTint="90"/>
      </w:tblBorders>
    </w:tblPr>
    <w:tblStylePr w:type="firstRow">
      <w:rPr>
        <w:rFonts w:ascii="Arial" w:hAnsi="Arial"/>
        <w:b/>
        <w:color w:val="FFFFFF"/>
        <w:sz w:val="22"/>
      </w:rPr>
      <w:tblPr/>
      <w:tcPr>
        <w:shd w:val="clear" w:color="FFFF00" w:themeColor="accent1" w:fill="FFFF00"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BF" w:themeColor="accent1" w:themeTint="40" w:fill="FFFFBF" w:themeFill="accent1" w:themeFillTint="40"/>
      </w:tcPr>
    </w:tblStylePr>
    <w:tblStylePr w:type="band1Horz">
      <w:rPr>
        <w:rFonts w:ascii="Arial" w:hAnsi="Arial"/>
        <w:color w:val="404040"/>
        <w:sz w:val="22"/>
      </w:rPr>
      <w:tblPr/>
      <w:tcPr>
        <w:shd w:val="clear" w:color="FFFFBF" w:themeColor="accent1" w:themeTint="40" w:fill="FFFFBF" w:themeFill="accent1" w:themeFillTint="40"/>
      </w:tcPr>
    </w:tblStylePr>
  </w:style>
  <w:style w:type="table" w:customStyle="1" w:styleId="ListTable4-Accent21">
    <w:name w:val="List Table 4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4E3E3" w:themeColor="accent2" w:themeTint="90"/>
        <w:left w:val="single" w:sz="4" w:space="0" w:color="E4E3E3" w:themeColor="accent2" w:themeTint="90"/>
        <w:bottom w:val="single" w:sz="4" w:space="0" w:color="E4E3E3" w:themeColor="accent2" w:themeTint="90"/>
        <w:right w:val="single" w:sz="4" w:space="0" w:color="E4E3E3" w:themeColor="accent2" w:themeTint="90"/>
        <w:insideH w:val="single" w:sz="4" w:space="0" w:color="E4E3E3" w:themeColor="accent2" w:themeTint="90"/>
      </w:tblBorders>
    </w:tblPr>
    <w:tblStylePr w:type="firstRow">
      <w:rPr>
        <w:rFonts w:ascii="Arial" w:hAnsi="Arial"/>
        <w:b/>
        <w:color w:val="FFFFFF"/>
        <w:sz w:val="22"/>
      </w:rPr>
      <w:tblPr/>
      <w:tcPr>
        <w:shd w:val="clear" w:color="D0CECE" w:themeColor="accent2" w:fill="D0CECE"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3F2F2" w:themeColor="accent2" w:themeTint="40" w:fill="F3F2F2" w:themeFill="accent2" w:themeFillTint="40"/>
      </w:tcPr>
    </w:tblStylePr>
    <w:tblStylePr w:type="band1Horz">
      <w:rPr>
        <w:rFonts w:ascii="Arial" w:hAnsi="Arial"/>
        <w:color w:val="404040"/>
        <w:sz w:val="22"/>
      </w:rPr>
      <w:tblPr/>
      <w:tcPr>
        <w:shd w:val="clear" w:color="F3F2F2" w:themeColor="accent2" w:themeTint="40" w:fill="F3F2F2" w:themeFill="accent2" w:themeFillTint="40"/>
      </w:tcPr>
    </w:tblStylePr>
  </w:style>
  <w:style w:type="table" w:customStyle="1" w:styleId="ListTable4-Accent31">
    <w:name w:val="List Table 4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ADAD" w:themeColor="accent4" w:themeTint="90"/>
        <w:left w:val="single" w:sz="4" w:space="0" w:color="B1ADAD" w:themeColor="accent4" w:themeTint="90"/>
        <w:bottom w:val="single" w:sz="4" w:space="0" w:color="B1ADAD" w:themeColor="accent4" w:themeTint="90"/>
        <w:right w:val="single" w:sz="4" w:space="0" w:color="B1ADAD" w:themeColor="accent4" w:themeTint="90"/>
        <w:insideH w:val="single" w:sz="4" w:space="0" w:color="B1ADAD" w:themeColor="accent4" w:themeTint="90"/>
      </w:tblBorders>
    </w:tblPr>
    <w:tblStylePr w:type="firstRow">
      <w:rPr>
        <w:rFonts w:ascii="Arial" w:hAnsi="Arial"/>
        <w:b/>
        <w:color w:val="FFFFFF"/>
        <w:sz w:val="22"/>
      </w:rPr>
      <w:tblPr/>
      <w:tcPr>
        <w:shd w:val="clear" w:color="757070" w:themeColor="accent4" w:fill="75707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DADA" w:themeColor="accent4" w:themeTint="40" w:fill="DCDADA" w:themeFill="accent4" w:themeFillTint="40"/>
      </w:tcPr>
    </w:tblStylePr>
    <w:tblStylePr w:type="band1Horz">
      <w:rPr>
        <w:rFonts w:ascii="Arial" w:hAnsi="Arial"/>
        <w:color w:val="404040"/>
        <w:sz w:val="22"/>
      </w:rPr>
      <w:tblPr/>
      <w:tcPr>
        <w:shd w:val="clear" w:color="DCDADA" w:themeColor="accent4" w:themeTint="40" w:fill="DCDADA" w:themeFill="accent4" w:themeFillTint="40"/>
      </w:tcPr>
    </w:tblStylePr>
  </w:style>
  <w:style w:type="table" w:customStyle="1" w:styleId="ListTable4-Accent51">
    <w:name w:val="List Table 4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6B6B6" w:themeColor="accent5" w:themeTint="90"/>
        <w:left w:val="single" w:sz="4" w:space="0" w:color="B6B6B6" w:themeColor="accent5" w:themeTint="90"/>
        <w:bottom w:val="single" w:sz="4" w:space="0" w:color="B6B6B6" w:themeColor="accent5" w:themeTint="90"/>
        <w:right w:val="single" w:sz="4" w:space="0" w:color="B6B6B6" w:themeColor="accent5" w:themeTint="90"/>
        <w:insideH w:val="single" w:sz="4" w:space="0" w:color="B6B6B6" w:themeColor="accent5" w:themeTint="90"/>
      </w:tblBorders>
    </w:tblPr>
    <w:tblStylePr w:type="firstRow">
      <w:rPr>
        <w:rFonts w:ascii="Arial" w:hAnsi="Arial"/>
        <w:b/>
        <w:color w:val="FFFFFF"/>
        <w:sz w:val="22"/>
      </w:rPr>
      <w:tblPr/>
      <w:tcPr>
        <w:shd w:val="clear" w:color="7F7F7F" w:themeColor="accent5" w:fill="7F7F7F"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DEDE" w:themeColor="accent5" w:themeTint="40" w:fill="DEDEDE" w:themeFill="accent5" w:themeFillTint="40"/>
      </w:tcPr>
    </w:tblStylePr>
    <w:tblStylePr w:type="band1Horz">
      <w:rPr>
        <w:rFonts w:ascii="Arial" w:hAnsi="Arial"/>
        <w:color w:val="404040"/>
        <w:sz w:val="22"/>
      </w:rPr>
      <w:tblPr/>
      <w:tcPr>
        <w:shd w:val="clear" w:color="DEDEDE" w:themeColor="accent5" w:themeTint="40" w:fill="DEDEDE" w:themeFill="accent5" w:themeFillTint="40"/>
      </w:tcPr>
    </w:tblStylePr>
  </w:style>
  <w:style w:type="table" w:customStyle="1" w:styleId="ListTable4-Accent61">
    <w:name w:val="List Table 4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1F0F0" w:themeColor="accent6" w:themeTint="90"/>
        <w:left w:val="single" w:sz="4" w:space="0" w:color="F1F0F0" w:themeColor="accent6" w:themeTint="90"/>
        <w:bottom w:val="single" w:sz="4" w:space="0" w:color="F1F0F0" w:themeColor="accent6" w:themeTint="90"/>
        <w:right w:val="single" w:sz="4" w:space="0" w:color="F1F0F0" w:themeColor="accent6" w:themeTint="90"/>
        <w:insideH w:val="single" w:sz="4" w:space="0" w:color="F1F0F0" w:themeColor="accent6" w:themeTint="90"/>
      </w:tblBorders>
    </w:tblPr>
    <w:tblStylePr w:type="firstRow">
      <w:rPr>
        <w:rFonts w:ascii="Arial" w:hAnsi="Arial"/>
        <w:b/>
        <w:color w:val="FFFFFF"/>
        <w:sz w:val="22"/>
      </w:rPr>
      <w:tblPr/>
      <w:tcPr>
        <w:shd w:val="clear" w:color="E7E6E6" w:themeColor="accent6" w:fill="E7E6E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F8F8" w:themeColor="accent6" w:themeTint="40" w:fill="F9F8F8" w:themeFill="accent6" w:themeFillTint="40"/>
      </w:tcPr>
    </w:tblStylePr>
    <w:tblStylePr w:type="band1Horz">
      <w:rPr>
        <w:rFonts w:ascii="Arial" w:hAnsi="Arial"/>
        <w:color w:val="404040"/>
        <w:sz w:val="22"/>
      </w:rPr>
      <w:tblPr/>
      <w:tcPr>
        <w:shd w:val="clear" w:color="F9F8F8" w:themeColor="accent6" w:themeTint="40" w:fill="F9F8F8" w:themeFill="accent6" w:themeFillTint="40"/>
      </w:tcPr>
    </w:tblStylePr>
  </w:style>
  <w:style w:type="table" w:styleId="ListTable5Dark">
    <w:name w:val="List Table 5 Dark"/>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FFF00" w:themeColor="accent1"/>
        <w:left w:val="single" w:sz="32" w:space="0" w:color="FFFF00" w:themeColor="accent1"/>
        <w:bottom w:val="single" w:sz="32" w:space="0" w:color="FFFF00" w:themeColor="accent1"/>
        <w:right w:val="single" w:sz="32" w:space="0" w:color="FFFF00" w:themeColor="accent1"/>
      </w:tblBorders>
      <w:shd w:val="clear" w:color="FFFF00" w:themeColor="accent1" w:fill="FFFF00" w:themeFill="accent1"/>
    </w:tblPr>
    <w:tblStylePr w:type="firstRow">
      <w:rPr>
        <w:rFonts w:ascii="Arial" w:hAnsi="Arial"/>
        <w:b/>
        <w:color w:val="FFFFFF" w:themeColor="light1"/>
        <w:sz w:val="22"/>
      </w:rPr>
      <w:tblPr/>
      <w:tcPr>
        <w:tcBorders>
          <w:top w:val="single" w:sz="32" w:space="0" w:color="FFFF00" w:themeColor="accent1"/>
          <w:bottom w:val="single" w:sz="12" w:space="0" w:color="FFFFFF" w:themeColor="light1"/>
        </w:tcBorders>
        <w:shd w:val="clear" w:color="FFFF00" w:themeColor="accent1" w:fill="FFFF00"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FF00" w:themeColor="accent1"/>
          <w:right w:val="single" w:sz="4" w:space="0" w:color="FFFFFF" w:themeColor="light1"/>
        </w:tcBorders>
      </w:tcPr>
    </w:tblStylePr>
    <w:tblStylePr w:type="lastCol">
      <w:tblPr/>
      <w:tcPr>
        <w:tcBorders>
          <w:left w:val="single" w:sz="4" w:space="0" w:color="FFFFFF" w:themeColor="light1"/>
          <w:right w:val="single" w:sz="32" w:space="0" w:color="FFFF00" w:themeColor="accent1"/>
        </w:tcBorders>
      </w:tcPr>
    </w:tblStylePr>
    <w:tblStylePr w:type="band1Vert">
      <w:tblPr/>
      <w:tcPr>
        <w:tcBorders>
          <w:left w:val="single" w:sz="4" w:space="0" w:color="FFFFFF" w:themeColor="light1"/>
          <w:right w:val="single" w:sz="4" w:space="0" w:color="FFFFFF" w:themeColor="light1"/>
        </w:tcBorders>
        <w:shd w:val="clear" w:color="FFFF00" w:themeColor="accent1" w:fill="FFFF00"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00" w:themeColor="accent1" w:fill="FFFF00" w:themeFill="accent1"/>
      </w:tcPr>
    </w:tblStylePr>
    <w:tblStylePr w:type="band2Horz">
      <w:tblPr/>
      <w:tcPr>
        <w:tcBorders>
          <w:top w:val="single" w:sz="4" w:space="0" w:color="FFFFFF" w:themeColor="light1"/>
          <w:bottom w:val="single" w:sz="4" w:space="0" w:color="FFFFFF" w:themeColor="light1"/>
        </w:tcBorders>
        <w:shd w:val="clear" w:color="FFFF00" w:themeColor="accent1" w:fill="FFFF00" w:themeFill="accent1"/>
      </w:tcPr>
    </w:tblStylePr>
  </w:style>
  <w:style w:type="table" w:customStyle="1" w:styleId="ListTable5Dark-Accent21">
    <w:name w:val="List Table 5 Dark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E3E1E1" w:themeColor="accent2" w:themeTint="97"/>
        <w:left w:val="single" w:sz="32" w:space="0" w:color="E3E1E1" w:themeColor="accent2" w:themeTint="97"/>
        <w:bottom w:val="single" w:sz="32" w:space="0" w:color="E3E1E1" w:themeColor="accent2" w:themeTint="97"/>
        <w:right w:val="single" w:sz="32" w:space="0" w:color="E3E1E1" w:themeColor="accent2" w:themeTint="97"/>
      </w:tblBorders>
      <w:shd w:val="clear" w:color="E3E1E1" w:themeColor="accent2" w:themeTint="97" w:fill="E3E1E1" w:themeFill="accent2" w:themeFillTint="97"/>
    </w:tblPr>
    <w:tblStylePr w:type="firstRow">
      <w:rPr>
        <w:rFonts w:ascii="Arial" w:hAnsi="Arial"/>
        <w:b/>
        <w:color w:val="FFFFFF" w:themeColor="light1"/>
        <w:sz w:val="22"/>
      </w:rPr>
      <w:tblPr/>
      <w:tcPr>
        <w:tcBorders>
          <w:top w:val="single" w:sz="32" w:space="0" w:color="E3E1E1" w:themeColor="accent2" w:themeTint="97"/>
          <w:bottom w:val="single" w:sz="12" w:space="0" w:color="FFFFFF" w:themeColor="light1"/>
        </w:tcBorders>
        <w:shd w:val="clear" w:color="E3E1E1" w:themeColor="accent2" w:themeTint="97" w:fill="E3E1E1"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3E1E1" w:themeColor="accent2" w:themeTint="97"/>
          <w:right w:val="single" w:sz="4" w:space="0" w:color="FFFFFF" w:themeColor="light1"/>
        </w:tcBorders>
      </w:tcPr>
    </w:tblStylePr>
    <w:tblStylePr w:type="lastCol">
      <w:tblPr/>
      <w:tcPr>
        <w:tcBorders>
          <w:left w:val="single" w:sz="4" w:space="0" w:color="FFFFFF" w:themeColor="light1"/>
          <w:right w:val="single" w:sz="32" w:space="0" w:color="E3E1E1" w:themeColor="accent2" w:themeTint="97"/>
        </w:tcBorders>
      </w:tcPr>
    </w:tblStylePr>
    <w:tblStylePr w:type="band1Vert">
      <w:tblPr/>
      <w:tcPr>
        <w:tcBorders>
          <w:left w:val="single" w:sz="4" w:space="0" w:color="FFFFFF" w:themeColor="light1"/>
          <w:right w:val="single" w:sz="4" w:space="0" w:color="FFFFFF" w:themeColor="light1"/>
        </w:tcBorders>
        <w:shd w:val="clear" w:color="E3E1E1" w:themeColor="accent2" w:themeTint="97" w:fill="E3E1E1"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tblStylePr w:type="band2Horz">
      <w:tblPr/>
      <w:tcPr>
        <w:tcBorders>
          <w:top w:val="single" w:sz="4" w:space="0" w:color="FFFFFF" w:themeColor="light1"/>
          <w:bottom w:val="single" w:sz="4" w:space="0" w:color="FFFFFF" w:themeColor="light1"/>
        </w:tcBorders>
        <w:shd w:val="clear" w:color="E3E1E1" w:themeColor="accent2" w:themeTint="97" w:fill="E3E1E1" w:themeFill="accent2" w:themeFillTint="97"/>
      </w:tcPr>
    </w:tblStylePr>
  </w:style>
  <w:style w:type="table" w:customStyle="1" w:styleId="ListTable5Dark-Accent31">
    <w:name w:val="List Table 5 Dark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ABA8A8" w:themeColor="accent4" w:themeTint="9A"/>
        <w:left w:val="single" w:sz="32" w:space="0" w:color="ABA8A8" w:themeColor="accent4" w:themeTint="9A"/>
        <w:bottom w:val="single" w:sz="32" w:space="0" w:color="ABA8A8" w:themeColor="accent4" w:themeTint="9A"/>
        <w:right w:val="single" w:sz="32" w:space="0" w:color="ABA8A8" w:themeColor="accent4" w:themeTint="9A"/>
      </w:tblBorders>
      <w:shd w:val="clear" w:color="ABA8A8" w:themeColor="accent4" w:themeTint="9A" w:fill="ABA8A8" w:themeFill="accent4" w:themeFillTint="9A"/>
    </w:tblPr>
    <w:tblStylePr w:type="firstRow">
      <w:rPr>
        <w:rFonts w:ascii="Arial" w:hAnsi="Arial"/>
        <w:b/>
        <w:color w:val="FFFFFF" w:themeColor="light1"/>
        <w:sz w:val="22"/>
      </w:rPr>
      <w:tblPr/>
      <w:tcPr>
        <w:tcBorders>
          <w:top w:val="single" w:sz="32" w:space="0" w:color="ABA8A8" w:themeColor="accent4" w:themeTint="9A"/>
          <w:bottom w:val="single" w:sz="12" w:space="0" w:color="FFFFFF" w:themeColor="light1"/>
        </w:tcBorders>
        <w:shd w:val="clear" w:color="ABA8A8" w:themeColor="accent4" w:themeTint="9A" w:fill="ABA8A8"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A8A8" w:themeColor="accent4" w:themeTint="9A"/>
          <w:right w:val="single" w:sz="4" w:space="0" w:color="FFFFFF" w:themeColor="light1"/>
        </w:tcBorders>
      </w:tcPr>
    </w:tblStylePr>
    <w:tblStylePr w:type="lastCol">
      <w:tblPr/>
      <w:tcPr>
        <w:tcBorders>
          <w:left w:val="single" w:sz="4" w:space="0" w:color="FFFFFF" w:themeColor="light1"/>
          <w:right w:val="single" w:sz="32" w:space="0" w:color="ABA8A8" w:themeColor="accent4" w:themeTint="9A"/>
        </w:tcBorders>
      </w:tcPr>
    </w:tblStylePr>
    <w:tblStylePr w:type="band1Vert">
      <w:tblPr/>
      <w:tcPr>
        <w:tcBorders>
          <w:left w:val="single" w:sz="4" w:space="0" w:color="FFFFFF" w:themeColor="light1"/>
          <w:right w:val="single" w:sz="4" w:space="0" w:color="FFFFFF" w:themeColor="light1"/>
        </w:tcBorders>
        <w:shd w:val="clear" w:color="ABA8A8" w:themeColor="accent4" w:themeTint="9A" w:fill="ABA8A8"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tblStylePr w:type="band2Horz">
      <w:tblPr/>
      <w:tcPr>
        <w:tcBorders>
          <w:top w:val="single" w:sz="4" w:space="0" w:color="FFFFFF" w:themeColor="light1"/>
          <w:bottom w:val="single" w:sz="4" w:space="0" w:color="FFFFFF" w:themeColor="light1"/>
        </w:tcBorders>
        <w:shd w:val="clear" w:color="ABA8A8" w:themeColor="accent4" w:themeTint="9A" w:fill="ABA8A8" w:themeFill="accent4" w:themeFillTint="9A"/>
      </w:tcPr>
    </w:tblStylePr>
  </w:style>
  <w:style w:type="table" w:customStyle="1" w:styleId="ListTable5Dark-Accent51">
    <w:name w:val="List Table 5 Dark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B1B1B1" w:themeColor="accent5" w:themeTint="9A"/>
        <w:left w:val="single" w:sz="32" w:space="0" w:color="B1B1B1" w:themeColor="accent5" w:themeTint="9A"/>
        <w:bottom w:val="single" w:sz="32" w:space="0" w:color="B1B1B1" w:themeColor="accent5" w:themeTint="9A"/>
        <w:right w:val="single" w:sz="32" w:space="0" w:color="B1B1B1" w:themeColor="accent5" w:themeTint="9A"/>
      </w:tblBorders>
      <w:shd w:val="clear" w:color="B1B1B1" w:themeColor="accent5" w:themeTint="9A" w:fill="B1B1B1" w:themeFill="accent5" w:themeFillTint="9A"/>
    </w:tblPr>
    <w:tblStylePr w:type="firstRow">
      <w:rPr>
        <w:rFonts w:ascii="Arial" w:hAnsi="Arial"/>
        <w:b/>
        <w:color w:val="FFFFFF" w:themeColor="light1"/>
        <w:sz w:val="22"/>
      </w:rPr>
      <w:tblPr/>
      <w:tcPr>
        <w:tcBorders>
          <w:top w:val="single" w:sz="32" w:space="0" w:color="B1B1B1" w:themeColor="accent5" w:themeTint="9A"/>
          <w:bottom w:val="single" w:sz="12" w:space="0" w:color="FFFFFF" w:themeColor="light1"/>
        </w:tcBorders>
        <w:shd w:val="clear" w:color="B1B1B1" w:themeColor="accent5" w:themeTint="9A" w:fill="B1B1B1"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1B1B1" w:themeColor="accent5" w:themeTint="9A"/>
          <w:right w:val="single" w:sz="4" w:space="0" w:color="FFFFFF" w:themeColor="light1"/>
        </w:tcBorders>
      </w:tcPr>
    </w:tblStylePr>
    <w:tblStylePr w:type="lastCol">
      <w:tblPr/>
      <w:tcPr>
        <w:tcBorders>
          <w:left w:val="single" w:sz="4" w:space="0" w:color="FFFFFF" w:themeColor="light1"/>
          <w:right w:val="single" w:sz="32" w:space="0" w:color="B1B1B1" w:themeColor="accent5" w:themeTint="9A"/>
        </w:tcBorders>
      </w:tcPr>
    </w:tblStylePr>
    <w:tblStylePr w:type="band1Vert">
      <w:tblPr/>
      <w:tcPr>
        <w:tcBorders>
          <w:left w:val="single" w:sz="4" w:space="0" w:color="FFFFFF" w:themeColor="light1"/>
          <w:right w:val="single" w:sz="4" w:space="0" w:color="FFFFFF" w:themeColor="light1"/>
        </w:tcBorders>
        <w:shd w:val="clear" w:color="B1B1B1" w:themeColor="accent5" w:themeTint="9A" w:fill="B1B1B1"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tblStylePr w:type="band2Horz">
      <w:tblPr/>
      <w:tcPr>
        <w:tcBorders>
          <w:top w:val="single" w:sz="4" w:space="0" w:color="FFFFFF" w:themeColor="light1"/>
          <w:bottom w:val="single" w:sz="4" w:space="0" w:color="FFFFFF" w:themeColor="light1"/>
        </w:tcBorders>
        <w:shd w:val="clear" w:color="B1B1B1" w:themeColor="accent5" w:themeTint="9A" w:fill="B1B1B1" w:themeFill="accent5" w:themeFillTint="9A"/>
      </w:tcPr>
    </w:tblStylePr>
  </w:style>
  <w:style w:type="table" w:customStyle="1" w:styleId="ListTable5Dark-Accent61">
    <w:name w:val="List Table 5 Dark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32" w:space="0" w:color="F0F0F0" w:themeColor="accent6" w:themeTint="98"/>
        <w:left w:val="single" w:sz="32" w:space="0" w:color="F0F0F0" w:themeColor="accent6" w:themeTint="98"/>
        <w:bottom w:val="single" w:sz="32" w:space="0" w:color="F0F0F0" w:themeColor="accent6" w:themeTint="98"/>
        <w:right w:val="single" w:sz="32" w:space="0" w:color="F0F0F0" w:themeColor="accent6" w:themeTint="98"/>
      </w:tblBorders>
      <w:shd w:val="clear" w:color="F0F0F0" w:themeColor="accent6" w:themeTint="98" w:fill="F0F0F0" w:themeFill="accent6" w:themeFillTint="98"/>
    </w:tblPr>
    <w:tblStylePr w:type="firstRow">
      <w:rPr>
        <w:rFonts w:ascii="Arial" w:hAnsi="Arial"/>
        <w:b/>
        <w:color w:val="FFFFFF" w:themeColor="light1"/>
        <w:sz w:val="22"/>
      </w:rPr>
      <w:tblPr/>
      <w:tcPr>
        <w:tcBorders>
          <w:top w:val="single" w:sz="32" w:space="0" w:color="F0F0F0" w:themeColor="accent6" w:themeTint="98"/>
          <w:bottom w:val="single" w:sz="12" w:space="0" w:color="FFFFFF" w:themeColor="light1"/>
        </w:tcBorders>
        <w:shd w:val="clear" w:color="F0F0F0" w:themeColor="accent6" w:themeTint="98" w:fill="F0F0F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0F0F0" w:themeColor="accent6" w:themeTint="98"/>
          <w:right w:val="single" w:sz="4" w:space="0" w:color="FFFFFF" w:themeColor="light1"/>
        </w:tcBorders>
      </w:tcPr>
    </w:tblStylePr>
    <w:tblStylePr w:type="lastCol">
      <w:tblPr/>
      <w:tcPr>
        <w:tcBorders>
          <w:left w:val="single" w:sz="4" w:space="0" w:color="FFFFFF" w:themeColor="light1"/>
          <w:right w:val="single" w:sz="32" w:space="0" w:color="F0F0F0" w:themeColor="accent6" w:themeTint="98"/>
        </w:tcBorders>
      </w:tcPr>
    </w:tblStylePr>
    <w:tblStylePr w:type="band1Vert">
      <w:tblPr/>
      <w:tcPr>
        <w:tcBorders>
          <w:left w:val="single" w:sz="4" w:space="0" w:color="FFFFFF" w:themeColor="light1"/>
          <w:right w:val="single" w:sz="4" w:space="0" w:color="FFFFFF" w:themeColor="light1"/>
        </w:tcBorders>
        <w:shd w:val="clear" w:color="F0F0F0" w:themeColor="accent6" w:themeTint="98" w:fill="F0F0F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tblStylePr w:type="band2Horz">
      <w:tblPr/>
      <w:tcPr>
        <w:tcBorders>
          <w:top w:val="single" w:sz="4" w:space="0" w:color="FFFFFF" w:themeColor="light1"/>
          <w:bottom w:val="single" w:sz="4" w:space="0" w:color="FFFFFF" w:themeColor="light1"/>
        </w:tcBorders>
        <w:shd w:val="clear" w:color="F0F0F0" w:themeColor="accent6" w:themeTint="98" w:fill="F0F0F0" w:themeFill="accent6" w:themeFillTint="98"/>
      </w:tcPr>
    </w:tblStylePr>
  </w:style>
  <w:style w:type="table" w:styleId="ListTable6Colorful">
    <w:name w:val="List Table 6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Lined-Accent2">
    <w:name w:val="Lined - Accent 2"/>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Lined-Accent3">
    <w:name w:val="Lined - Accent 3"/>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Lined-Accent5">
    <w:name w:val="Lined - Accent 5"/>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Lined-Accent6">
    <w:name w:val="Lined - Accent 6"/>
    <w:basedOn w:val="TableNormal"/>
    <w:uiPriority w:val="99"/>
    <w:rsid w:val="00917F5E"/>
    <w:rPr>
      <w:rFonts w:asciiTheme="minorHAnsi" w:hAnsiTheme="minorHAnsi" w:cstheme="minorBidi"/>
      <w:color w:val="404040"/>
      <w:lang w:val="de-DE" w:eastAsia="de-DE"/>
    </w:rPr>
    <w:tblPr>
      <w:tblStyleRowBandSize w:val="1"/>
      <w:tblStyleColBandSize w:val="1"/>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Lined-Accent">
    <w:name w:val="Bordered &amp; Lined - Accent"/>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959500" w:themeColor="accent1" w:themeShade="95"/>
        <w:left w:val="single" w:sz="4" w:space="0" w:color="959500" w:themeColor="accent1" w:themeShade="95"/>
        <w:bottom w:val="single" w:sz="4" w:space="0" w:color="959500" w:themeColor="accent1" w:themeShade="95"/>
        <w:right w:val="single" w:sz="4" w:space="0" w:color="959500" w:themeColor="accent1" w:themeShade="95"/>
        <w:insideH w:val="single" w:sz="4" w:space="0" w:color="959500" w:themeColor="accent1" w:themeShade="95"/>
        <w:insideV w:val="single" w:sz="4" w:space="0" w:color="959500" w:themeColor="accent1" w:themeShade="95"/>
      </w:tblBorders>
    </w:tblPr>
    <w:tblStylePr w:type="firstRow">
      <w:rPr>
        <w:rFonts w:ascii="Arial" w:hAnsi="Arial"/>
        <w:color w:val="F2F2F2"/>
        <w:sz w:val="22"/>
      </w:rPr>
      <w:tblPr/>
      <w:tcPr>
        <w:shd w:val="clear" w:color="FFFF15" w:themeColor="accent1" w:themeTint="EA" w:fill="FFFF15" w:themeFill="accent1" w:themeFillTint="EA"/>
      </w:tcPr>
    </w:tblStylePr>
    <w:tblStylePr w:type="lastRow">
      <w:rPr>
        <w:rFonts w:ascii="Arial" w:hAnsi="Arial"/>
        <w:color w:val="F2F2F2"/>
        <w:sz w:val="22"/>
      </w:rPr>
      <w:tblPr/>
      <w:tcPr>
        <w:shd w:val="clear" w:color="FFFF15" w:themeColor="accent1" w:themeTint="EA" w:fill="FFFF15" w:themeFill="accent1" w:themeFillTint="EA"/>
      </w:tcPr>
    </w:tblStylePr>
    <w:tblStylePr w:type="firstCol">
      <w:rPr>
        <w:rFonts w:ascii="Arial" w:hAnsi="Arial"/>
        <w:color w:val="F2F2F2"/>
        <w:sz w:val="22"/>
      </w:rPr>
      <w:tblPr/>
      <w:tcPr>
        <w:shd w:val="clear" w:color="FFFF15" w:themeColor="accent1" w:themeTint="EA" w:fill="FFFF15" w:themeFill="accent1" w:themeFillTint="EA"/>
      </w:tcPr>
    </w:tblStylePr>
    <w:tblStylePr w:type="lastCol">
      <w:rPr>
        <w:rFonts w:ascii="Arial" w:hAnsi="Arial"/>
        <w:color w:val="F2F2F2"/>
        <w:sz w:val="22"/>
      </w:rPr>
      <w:tblPr/>
      <w:tcPr>
        <w:shd w:val="clear" w:color="FFFF15" w:themeColor="accent1" w:themeTint="EA" w:fill="FFFF1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AF" w:themeColor="accent1" w:themeTint="50" w:fill="FFFFA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AF" w:themeColor="accent1" w:themeTint="50" w:fill="FFFFAF" w:themeFill="accent1" w:themeFillTint="50"/>
      </w:tcPr>
    </w:tblStylePr>
  </w:style>
  <w:style w:type="table" w:customStyle="1" w:styleId="BorderedLined-Accent2">
    <w:name w:val="Bordered &amp; Lined - Accent 2"/>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7B7676" w:themeColor="accent2" w:themeShade="95"/>
        <w:left w:val="single" w:sz="4" w:space="0" w:color="7B7676" w:themeColor="accent2" w:themeShade="95"/>
        <w:bottom w:val="single" w:sz="4" w:space="0" w:color="7B7676" w:themeColor="accent2" w:themeShade="95"/>
        <w:right w:val="single" w:sz="4" w:space="0" w:color="7B7676" w:themeColor="accent2" w:themeShade="95"/>
        <w:insideH w:val="single" w:sz="4" w:space="0" w:color="7B7676" w:themeColor="accent2" w:themeShade="95"/>
        <w:insideV w:val="single" w:sz="4" w:space="0" w:color="7B7676" w:themeColor="accent2" w:themeShade="95"/>
      </w:tblBorders>
    </w:tblPr>
    <w:tblStylePr w:type="firstRow">
      <w:rPr>
        <w:rFonts w:ascii="Arial" w:hAnsi="Arial"/>
        <w:color w:val="F2F2F2"/>
        <w:sz w:val="22"/>
      </w:rPr>
      <w:tblPr/>
      <w:tcPr>
        <w:shd w:val="clear" w:color="E3E1E1" w:themeColor="accent2" w:themeTint="97" w:fill="E3E1E1" w:themeFill="accent2" w:themeFillTint="97"/>
      </w:tcPr>
    </w:tblStylePr>
    <w:tblStylePr w:type="lastRow">
      <w:rPr>
        <w:rFonts w:ascii="Arial" w:hAnsi="Arial"/>
        <w:color w:val="F2F2F2"/>
        <w:sz w:val="22"/>
      </w:rPr>
      <w:tblPr/>
      <w:tcPr>
        <w:shd w:val="clear" w:color="E3E1E1" w:themeColor="accent2" w:themeTint="97" w:fill="E3E1E1" w:themeFill="accent2" w:themeFillTint="97"/>
      </w:tcPr>
    </w:tblStylePr>
    <w:tblStylePr w:type="firstCol">
      <w:rPr>
        <w:rFonts w:ascii="Arial" w:hAnsi="Arial"/>
        <w:color w:val="F2F2F2"/>
        <w:sz w:val="22"/>
      </w:rPr>
      <w:tblPr/>
      <w:tcPr>
        <w:shd w:val="clear" w:color="E3E1E1" w:themeColor="accent2" w:themeTint="97" w:fill="E3E1E1" w:themeFill="accent2" w:themeFillTint="97"/>
      </w:tcPr>
    </w:tblStylePr>
    <w:tblStylePr w:type="lastCol">
      <w:rPr>
        <w:rFonts w:ascii="Arial" w:hAnsi="Arial"/>
        <w:color w:val="F2F2F2"/>
        <w:sz w:val="22"/>
      </w:rPr>
      <w:tblPr/>
      <w:tcPr>
        <w:shd w:val="clear" w:color="E3E1E1" w:themeColor="accent2" w:themeTint="97" w:fill="E3E1E1"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5F5F5" w:themeColor="accent2" w:themeTint="32" w:fill="F5F5F5"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5F5F5" w:themeColor="accent2" w:themeTint="32" w:fill="F5F5F5" w:themeFill="accent2" w:themeFillTint="32"/>
      </w:tcPr>
    </w:tblStylePr>
  </w:style>
  <w:style w:type="table" w:customStyle="1" w:styleId="BorderedLined-Accent3">
    <w:name w:val="Bordered &amp; Lined - Accent 3"/>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44141" w:themeColor="accent4" w:themeShade="95"/>
        <w:left w:val="single" w:sz="4" w:space="0" w:color="444141" w:themeColor="accent4" w:themeShade="95"/>
        <w:bottom w:val="single" w:sz="4" w:space="0" w:color="444141" w:themeColor="accent4" w:themeShade="95"/>
        <w:right w:val="single" w:sz="4" w:space="0" w:color="444141" w:themeColor="accent4" w:themeShade="95"/>
        <w:insideH w:val="single" w:sz="4" w:space="0" w:color="444141" w:themeColor="accent4" w:themeShade="95"/>
        <w:insideV w:val="single" w:sz="4" w:space="0" w:color="444141" w:themeColor="accent4" w:themeShade="95"/>
      </w:tblBorders>
    </w:tblPr>
    <w:tblStylePr w:type="firstRow">
      <w:rPr>
        <w:rFonts w:ascii="Arial" w:hAnsi="Arial"/>
        <w:color w:val="F2F2F2"/>
        <w:sz w:val="22"/>
      </w:rPr>
      <w:tblPr/>
      <w:tcPr>
        <w:shd w:val="clear" w:color="ABA8A8" w:themeColor="accent4" w:themeTint="9A" w:fill="ABA8A8" w:themeFill="accent4" w:themeFillTint="9A"/>
      </w:tcPr>
    </w:tblStylePr>
    <w:tblStylePr w:type="lastRow">
      <w:rPr>
        <w:rFonts w:ascii="Arial" w:hAnsi="Arial"/>
        <w:color w:val="F2F2F2"/>
        <w:sz w:val="22"/>
      </w:rPr>
      <w:tblPr/>
      <w:tcPr>
        <w:shd w:val="clear" w:color="ABA8A8" w:themeColor="accent4" w:themeTint="9A" w:fill="ABA8A8" w:themeFill="accent4" w:themeFillTint="9A"/>
      </w:tcPr>
    </w:tblStylePr>
    <w:tblStylePr w:type="firstCol">
      <w:rPr>
        <w:rFonts w:ascii="Arial" w:hAnsi="Arial"/>
        <w:color w:val="F2F2F2"/>
        <w:sz w:val="22"/>
      </w:rPr>
      <w:tblPr/>
      <w:tcPr>
        <w:shd w:val="clear" w:color="ABA8A8" w:themeColor="accent4" w:themeTint="9A" w:fill="ABA8A8" w:themeFill="accent4" w:themeFillTint="9A"/>
      </w:tcPr>
    </w:tblStylePr>
    <w:tblStylePr w:type="lastCol">
      <w:rPr>
        <w:rFonts w:ascii="Arial" w:hAnsi="Arial"/>
        <w:color w:val="F2F2F2"/>
        <w:sz w:val="22"/>
      </w:rPr>
      <w:tblPr/>
      <w:tcPr>
        <w:shd w:val="clear" w:color="ABA8A8" w:themeColor="accent4" w:themeTint="9A" w:fill="ABA8A8"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3E1E1" w:themeColor="accent4" w:themeTint="34" w:fill="E3E1E1"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3E1E1" w:themeColor="accent4" w:themeTint="34" w:fill="E3E1E1" w:themeFill="accent4" w:themeFillTint="34"/>
      </w:tcPr>
    </w:tblStylePr>
  </w:style>
  <w:style w:type="table" w:customStyle="1" w:styleId="BorderedLined-Accent5">
    <w:name w:val="Bordered &amp; Lined - Accent 5"/>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4A4A4A" w:themeColor="accent5" w:themeShade="95"/>
        <w:left w:val="single" w:sz="4" w:space="0" w:color="4A4A4A" w:themeColor="accent5" w:themeShade="95"/>
        <w:bottom w:val="single" w:sz="4" w:space="0" w:color="4A4A4A" w:themeColor="accent5" w:themeShade="95"/>
        <w:right w:val="single" w:sz="4" w:space="0" w:color="4A4A4A" w:themeColor="accent5" w:themeShade="95"/>
        <w:insideH w:val="single" w:sz="4" w:space="0" w:color="4A4A4A" w:themeColor="accent5" w:themeShade="95"/>
        <w:insideV w:val="single" w:sz="4" w:space="0" w:color="4A4A4A" w:themeColor="accent5" w:themeShade="95"/>
      </w:tblBorders>
    </w:tblPr>
    <w:tblStylePr w:type="firstRow">
      <w:rPr>
        <w:rFonts w:ascii="Arial" w:hAnsi="Arial"/>
        <w:color w:val="F2F2F2"/>
        <w:sz w:val="22"/>
      </w:rPr>
      <w:tblPr/>
      <w:tcPr>
        <w:shd w:val="clear" w:color="7F7F7F" w:themeColor="accent5" w:fill="7F7F7F" w:themeFill="accent5"/>
      </w:tcPr>
    </w:tblStylePr>
    <w:tblStylePr w:type="lastRow">
      <w:rPr>
        <w:rFonts w:ascii="Arial" w:hAnsi="Arial"/>
        <w:color w:val="F2F2F2"/>
        <w:sz w:val="22"/>
      </w:rPr>
      <w:tblPr/>
      <w:tcPr>
        <w:shd w:val="clear" w:color="7F7F7F" w:themeColor="accent5" w:fill="7F7F7F" w:themeFill="accent5"/>
      </w:tcPr>
    </w:tblStylePr>
    <w:tblStylePr w:type="firstCol">
      <w:rPr>
        <w:rFonts w:ascii="Arial" w:hAnsi="Arial"/>
        <w:color w:val="F2F2F2"/>
        <w:sz w:val="22"/>
      </w:rPr>
      <w:tblPr/>
      <w:tcPr>
        <w:shd w:val="clear" w:color="7F7F7F" w:themeColor="accent5" w:fill="7F7F7F" w:themeFill="accent5"/>
      </w:tcPr>
    </w:tblStylePr>
    <w:tblStylePr w:type="lastCol">
      <w:rPr>
        <w:rFonts w:ascii="Arial" w:hAnsi="Arial"/>
        <w:color w:val="F2F2F2"/>
        <w:sz w:val="22"/>
      </w:rPr>
      <w:tblPr/>
      <w:tcPr>
        <w:shd w:val="clear" w:color="7F7F7F" w:themeColor="accent5" w:fill="7F7F7F"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4E4E4" w:themeColor="accent5" w:themeTint="34" w:fill="E4E4E4"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4E4E4" w:themeColor="accent5" w:themeTint="34" w:fill="E4E4E4" w:themeFill="accent5" w:themeFillTint="34"/>
      </w:tcPr>
    </w:tblStylePr>
  </w:style>
  <w:style w:type="table" w:customStyle="1" w:styleId="BorderedLined-Accent6">
    <w:name w:val="Bordered &amp; Lined - Accent 6"/>
    <w:basedOn w:val="TableNormal"/>
    <w:uiPriority w:val="99"/>
    <w:rsid w:val="00917F5E"/>
    <w:rPr>
      <w:rFonts w:asciiTheme="minorHAnsi" w:hAnsiTheme="minorHAnsi" w:cstheme="minorBidi"/>
      <w:color w:val="404040"/>
      <w:lang w:val="de-DE" w:eastAsia="de-DE"/>
    </w:rPr>
    <w:tblPr>
      <w:tblStyleRowBandSize w:val="1"/>
      <w:tblStyleColBandSize w:val="1"/>
      <w:tblBorders>
        <w:top w:val="single" w:sz="4" w:space="0" w:color="898484" w:themeColor="accent6" w:themeShade="95"/>
        <w:left w:val="single" w:sz="4" w:space="0" w:color="898484" w:themeColor="accent6" w:themeShade="95"/>
        <w:bottom w:val="single" w:sz="4" w:space="0" w:color="898484" w:themeColor="accent6" w:themeShade="95"/>
        <w:right w:val="single" w:sz="4" w:space="0" w:color="898484" w:themeColor="accent6" w:themeShade="95"/>
        <w:insideH w:val="single" w:sz="4" w:space="0" w:color="898484" w:themeColor="accent6" w:themeShade="95"/>
        <w:insideV w:val="single" w:sz="4" w:space="0" w:color="898484" w:themeColor="accent6" w:themeShade="95"/>
      </w:tblBorders>
    </w:tblPr>
    <w:tblStylePr w:type="firstRow">
      <w:rPr>
        <w:rFonts w:ascii="Arial" w:hAnsi="Arial"/>
        <w:color w:val="F2F2F2"/>
        <w:sz w:val="22"/>
      </w:rPr>
      <w:tblPr/>
      <w:tcPr>
        <w:shd w:val="clear" w:color="E7E6E6" w:themeColor="accent6" w:fill="E7E6E6" w:themeFill="accent6"/>
      </w:tcPr>
    </w:tblStylePr>
    <w:tblStylePr w:type="lastRow">
      <w:rPr>
        <w:rFonts w:ascii="Arial" w:hAnsi="Arial"/>
        <w:color w:val="F2F2F2"/>
        <w:sz w:val="22"/>
      </w:rPr>
      <w:tblPr/>
      <w:tcPr>
        <w:shd w:val="clear" w:color="E7E6E6" w:themeColor="accent6" w:fill="E7E6E6" w:themeFill="accent6"/>
      </w:tcPr>
    </w:tblStylePr>
    <w:tblStylePr w:type="firstCol">
      <w:rPr>
        <w:rFonts w:ascii="Arial" w:hAnsi="Arial"/>
        <w:color w:val="F2F2F2"/>
        <w:sz w:val="22"/>
      </w:rPr>
      <w:tblPr/>
      <w:tcPr>
        <w:shd w:val="clear" w:color="E7E6E6" w:themeColor="accent6" w:fill="E7E6E6" w:themeFill="accent6"/>
      </w:tcPr>
    </w:tblStylePr>
    <w:tblStylePr w:type="lastCol">
      <w:rPr>
        <w:rFonts w:ascii="Arial" w:hAnsi="Arial"/>
        <w:color w:val="F2F2F2"/>
        <w:sz w:val="22"/>
      </w:rPr>
      <w:tblPr/>
      <w:tcPr>
        <w:shd w:val="clear" w:color="E7E6E6" w:themeColor="accent6" w:fill="E7E6E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AF9F9" w:themeColor="accent6" w:themeTint="34" w:fill="FAF9F9"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AF9F9" w:themeColor="accent6" w:themeTint="34" w:fill="FAF9F9" w:themeFill="accent6" w:themeFillTint="34"/>
      </w:tcPr>
    </w:tblStylePr>
  </w:style>
  <w:style w:type="table" w:customStyle="1" w:styleId="Bordered">
    <w:name w:val="Bordered"/>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insideH w:val="single" w:sz="4" w:space="0" w:color="FFFF98" w:themeColor="accent1" w:themeTint="67"/>
        <w:insideV w:val="single" w:sz="4" w:space="0" w:color="FFFF98" w:themeColor="accent1" w:themeTint="67"/>
      </w:tblBorders>
    </w:tblPr>
    <w:tblStylePr w:type="firstRow">
      <w:rPr>
        <w:rFonts w:ascii="Arial" w:hAnsi="Arial"/>
        <w:color w:val="404040"/>
        <w:sz w:val="22"/>
      </w:rPr>
      <w:tblPr/>
      <w:tcPr>
        <w:tcBorders>
          <w:bottom w:val="single" w:sz="12" w:space="0" w:color="FFFF00" w:themeColor="accent1"/>
        </w:tcBorders>
      </w:tcPr>
    </w:tblStylePr>
    <w:tblStylePr w:type="lastRow">
      <w:rPr>
        <w:rFonts w:ascii="Arial" w:hAnsi="Arial"/>
        <w:color w:val="404040"/>
        <w:sz w:val="22"/>
      </w:rPr>
      <w:tblPr/>
      <w:tcPr>
        <w:tcBorders>
          <w:top w:val="single" w:sz="12" w:space="0" w:color="FFFF00"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FF00" w:themeColor="accent1"/>
        </w:tcBorders>
      </w:tcPr>
    </w:tblStylePr>
    <w:tblStylePr w:type="band1Horz">
      <w:rPr>
        <w:rFonts w:ascii="Arial" w:hAnsi="Arial"/>
        <w:color w:val="404040"/>
        <w:sz w:val="22"/>
      </w:rPr>
      <w:tblPr/>
      <w:tcPr>
        <w:tcBorders>
          <w:top w:val="single" w:sz="4" w:space="0" w:color="FFFF98" w:themeColor="accent1" w:themeTint="67"/>
          <w:left w:val="single" w:sz="4" w:space="0" w:color="FFFF98" w:themeColor="accent1" w:themeTint="67"/>
          <w:bottom w:val="single" w:sz="4" w:space="0" w:color="FFFF98" w:themeColor="accent1" w:themeTint="67"/>
          <w:right w:val="single" w:sz="4" w:space="0" w:color="FFFF98" w:themeColor="accent1" w:themeTint="67"/>
        </w:tcBorders>
      </w:tcPr>
    </w:tblStylePr>
  </w:style>
  <w:style w:type="table" w:customStyle="1" w:styleId="Bordered-Accent2">
    <w:name w:val="Bordered - Accent 2"/>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rFonts w:ascii="Arial" w:hAnsi="Arial"/>
        <w:color w:val="404040"/>
        <w:sz w:val="22"/>
      </w:rPr>
      <w:tblPr/>
      <w:tcPr>
        <w:tcBorders>
          <w:bottom w:val="single" w:sz="12" w:space="0" w:color="E3E1E1" w:themeColor="accent2" w:themeTint="97"/>
        </w:tcBorders>
      </w:tcPr>
    </w:tblStylePr>
    <w:tblStylePr w:type="lastRow">
      <w:rPr>
        <w:rFonts w:ascii="Arial" w:hAnsi="Arial"/>
        <w:color w:val="404040"/>
        <w:sz w:val="22"/>
      </w:rPr>
      <w:tblPr/>
      <w:tcPr>
        <w:tcBorders>
          <w:top w:val="single" w:sz="12" w:space="0" w:color="E3E1E1"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3E1E1" w:themeColor="accent2" w:themeTint="97"/>
        </w:tcBorders>
      </w:tc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Bordered-Accent3">
    <w:name w:val="Bordered - Accent 3"/>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insideH w:val="single" w:sz="4" w:space="0" w:color="C7C4C4" w:themeColor="accent4" w:themeTint="67"/>
        <w:insideV w:val="single" w:sz="4" w:space="0" w:color="C7C4C4" w:themeColor="accent4" w:themeTint="67"/>
      </w:tblBorders>
    </w:tblPr>
    <w:tblStylePr w:type="firstRow">
      <w:rPr>
        <w:rFonts w:ascii="Arial" w:hAnsi="Arial"/>
        <w:color w:val="404040"/>
        <w:sz w:val="22"/>
      </w:rPr>
      <w:tblPr/>
      <w:tcPr>
        <w:tcBorders>
          <w:bottom w:val="single" w:sz="12" w:space="0" w:color="ABA8A8" w:themeColor="accent4" w:themeTint="9A"/>
        </w:tcBorders>
      </w:tcPr>
    </w:tblStylePr>
    <w:tblStylePr w:type="lastRow">
      <w:rPr>
        <w:rFonts w:ascii="Arial" w:hAnsi="Arial"/>
        <w:color w:val="404040"/>
        <w:sz w:val="22"/>
      </w:rPr>
      <w:tblPr/>
      <w:tcPr>
        <w:tcBorders>
          <w:top w:val="single" w:sz="12" w:space="0" w:color="ABA8A8"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A8A8" w:themeColor="accent4" w:themeTint="9A"/>
        </w:tcBorders>
      </w:tcPr>
    </w:tblStylePr>
    <w:tblStylePr w:type="band1Horz">
      <w:rPr>
        <w:rFonts w:ascii="Arial" w:hAnsi="Arial"/>
        <w:color w:val="404040"/>
        <w:sz w:val="22"/>
      </w:rPr>
      <w:tblPr/>
      <w:tcPr>
        <w:tcBorders>
          <w:top w:val="single" w:sz="4" w:space="0" w:color="C7C4C4" w:themeColor="accent4" w:themeTint="67"/>
          <w:left w:val="single" w:sz="4" w:space="0" w:color="C7C4C4" w:themeColor="accent4" w:themeTint="67"/>
          <w:bottom w:val="single" w:sz="4" w:space="0" w:color="C7C4C4" w:themeColor="accent4" w:themeTint="67"/>
          <w:right w:val="single" w:sz="4" w:space="0" w:color="C7C4C4" w:themeColor="accent4" w:themeTint="67"/>
        </w:tcBorders>
      </w:tcPr>
    </w:tblStylePr>
  </w:style>
  <w:style w:type="table" w:customStyle="1" w:styleId="Bordered-Accent5">
    <w:name w:val="Bordered - Accent 5"/>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insideH w:val="single" w:sz="4" w:space="0" w:color="CBCBCB" w:themeColor="accent5" w:themeTint="67"/>
        <w:insideV w:val="single" w:sz="4" w:space="0" w:color="CBCBCB" w:themeColor="accent5" w:themeTint="67"/>
      </w:tblBorders>
    </w:tblPr>
    <w:tblStylePr w:type="firstRow">
      <w:rPr>
        <w:rFonts w:ascii="Arial" w:hAnsi="Arial"/>
        <w:color w:val="404040"/>
        <w:sz w:val="22"/>
      </w:rPr>
      <w:tblPr/>
      <w:tcPr>
        <w:tcBorders>
          <w:bottom w:val="single" w:sz="12" w:space="0" w:color="B1B1B1" w:themeColor="accent5" w:themeTint="9A"/>
        </w:tcBorders>
      </w:tcPr>
    </w:tblStylePr>
    <w:tblStylePr w:type="lastRow">
      <w:rPr>
        <w:rFonts w:ascii="Arial" w:hAnsi="Arial"/>
        <w:color w:val="404040"/>
        <w:sz w:val="22"/>
      </w:rPr>
      <w:tblPr/>
      <w:tcPr>
        <w:tcBorders>
          <w:top w:val="single" w:sz="12" w:space="0" w:color="B1B1B1"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1B1B1" w:themeColor="accent5" w:themeTint="9A"/>
        </w:tcBorders>
      </w:tcPr>
    </w:tblStylePr>
    <w:tblStylePr w:type="band1Horz">
      <w:rPr>
        <w:rFonts w:ascii="Arial" w:hAnsi="Arial"/>
        <w:color w:val="404040"/>
        <w:sz w:val="22"/>
      </w:rPr>
      <w:tblPr/>
      <w:tcPr>
        <w:tcBorders>
          <w:top w:val="single" w:sz="4" w:space="0" w:color="CBCBCB" w:themeColor="accent5" w:themeTint="67"/>
          <w:left w:val="single" w:sz="4" w:space="0" w:color="CBCBCB" w:themeColor="accent5" w:themeTint="67"/>
          <w:bottom w:val="single" w:sz="4" w:space="0" w:color="CBCBCB" w:themeColor="accent5" w:themeTint="67"/>
          <w:right w:val="single" w:sz="4" w:space="0" w:color="CBCBCB" w:themeColor="accent5" w:themeTint="67"/>
        </w:tcBorders>
      </w:tcPr>
    </w:tblStylePr>
  </w:style>
  <w:style w:type="table" w:customStyle="1" w:styleId="Bordered-Accent6">
    <w:name w:val="Bordered - Accent 6"/>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insideH w:val="single" w:sz="4" w:space="0" w:color="F5F4F4" w:themeColor="accent6" w:themeTint="67"/>
        <w:insideV w:val="single" w:sz="4" w:space="0" w:color="F5F4F4" w:themeColor="accent6" w:themeTint="67"/>
      </w:tblBorders>
    </w:tblPr>
    <w:tblStylePr w:type="firstRow">
      <w:rPr>
        <w:rFonts w:ascii="Arial" w:hAnsi="Arial"/>
        <w:color w:val="404040"/>
        <w:sz w:val="22"/>
      </w:rPr>
      <w:tblPr/>
      <w:tcPr>
        <w:tcBorders>
          <w:bottom w:val="single" w:sz="12" w:space="0" w:color="F0F0F0" w:themeColor="accent6" w:themeTint="98"/>
        </w:tcBorders>
      </w:tcPr>
    </w:tblStylePr>
    <w:tblStylePr w:type="lastRow">
      <w:rPr>
        <w:rFonts w:ascii="Arial" w:hAnsi="Arial"/>
        <w:color w:val="404040"/>
        <w:sz w:val="22"/>
      </w:rPr>
      <w:tblPr/>
      <w:tcPr>
        <w:tcBorders>
          <w:top w:val="single" w:sz="12" w:space="0" w:color="F0F0F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0F0F0" w:themeColor="accent6" w:themeTint="98"/>
        </w:tcBorders>
      </w:tcPr>
    </w:tblStylePr>
    <w:tblStylePr w:type="band1Horz">
      <w:rPr>
        <w:rFonts w:ascii="Arial" w:hAnsi="Arial"/>
        <w:color w:val="404040"/>
        <w:sz w:val="22"/>
      </w:rPr>
      <w:tblPr/>
      <w:tcPr>
        <w:tcBorders>
          <w:top w:val="single" w:sz="4" w:space="0" w:color="F5F4F4" w:themeColor="accent6" w:themeTint="67"/>
          <w:left w:val="single" w:sz="4" w:space="0" w:color="F5F4F4" w:themeColor="accent6" w:themeTint="67"/>
          <w:bottom w:val="single" w:sz="4" w:space="0" w:color="F5F4F4" w:themeColor="accent6" w:themeTint="67"/>
          <w:right w:val="single" w:sz="4" w:space="0" w:color="F5F4F4" w:themeColor="accent6" w:themeTint="67"/>
        </w:tcBorders>
      </w:tcPr>
    </w:tblStylePr>
  </w:style>
  <w:style w:type="paragraph" w:styleId="EndnoteText">
    <w:name w:val="endnote text"/>
    <w:basedOn w:val="Normal"/>
    <w:link w:val="EndnoteTextChar"/>
    <w:uiPriority w:val="99"/>
    <w:semiHidden/>
    <w:unhideWhenUsed/>
    <w:rsid w:val="00917F5E"/>
    <w:rPr>
      <w:rFonts w:asciiTheme="minorHAnsi" w:hAnsiTheme="minorHAnsi" w:cstheme="minorBidi"/>
      <w:color w:val="auto"/>
      <w:szCs w:val="22"/>
      <w:lang w:val="de-DE"/>
    </w:rPr>
  </w:style>
  <w:style w:type="character" w:customStyle="1" w:styleId="EndnoteTextChar">
    <w:name w:val="Endnote Text Char"/>
    <w:basedOn w:val="DefaultParagraphFont"/>
    <w:link w:val="EndnoteText"/>
    <w:uiPriority w:val="99"/>
    <w:semiHidden/>
    <w:rsid w:val="00917F5E"/>
    <w:rPr>
      <w:rFonts w:asciiTheme="minorHAnsi" w:hAnsiTheme="minorHAnsi" w:cstheme="minorBidi"/>
      <w:color w:val="auto"/>
      <w:szCs w:val="22"/>
      <w:lang w:val="de-DE"/>
    </w:rPr>
  </w:style>
  <w:style w:type="character" w:styleId="EndnoteReference">
    <w:name w:val="endnote reference"/>
    <w:basedOn w:val="DefaultParagraphFont"/>
    <w:uiPriority w:val="99"/>
    <w:semiHidden/>
    <w:unhideWhenUsed/>
    <w:rsid w:val="00917F5E"/>
    <w:rPr>
      <w:vertAlign w:val="superscript"/>
    </w:rPr>
  </w:style>
  <w:style w:type="paragraph" w:styleId="TOC5">
    <w:name w:val="toc 5"/>
    <w:basedOn w:val="Normal"/>
    <w:next w:val="Normal"/>
    <w:uiPriority w:val="39"/>
    <w:unhideWhenUsed/>
    <w:rsid w:val="00917F5E"/>
    <w:pPr>
      <w:spacing w:after="57" w:line="259" w:lineRule="auto"/>
      <w:ind w:left="1134"/>
    </w:pPr>
    <w:rPr>
      <w:rFonts w:asciiTheme="minorHAnsi" w:hAnsiTheme="minorHAnsi" w:cstheme="minorBidi"/>
      <w:color w:val="auto"/>
      <w:sz w:val="22"/>
      <w:szCs w:val="22"/>
      <w:lang w:val="de-DE"/>
    </w:rPr>
  </w:style>
  <w:style w:type="paragraph" w:styleId="TOC6">
    <w:name w:val="toc 6"/>
    <w:basedOn w:val="Normal"/>
    <w:next w:val="Normal"/>
    <w:uiPriority w:val="39"/>
    <w:unhideWhenUsed/>
    <w:rsid w:val="00917F5E"/>
    <w:pPr>
      <w:spacing w:after="57" w:line="259" w:lineRule="auto"/>
      <w:ind w:left="1417"/>
    </w:pPr>
    <w:rPr>
      <w:rFonts w:asciiTheme="minorHAnsi" w:hAnsiTheme="minorHAnsi" w:cstheme="minorBidi"/>
      <w:color w:val="auto"/>
      <w:sz w:val="22"/>
      <w:szCs w:val="22"/>
      <w:lang w:val="de-DE"/>
    </w:rPr>
  </w:style>
  <w:style w:type="paragraph" w:styleId="TOC7">
    <w:name w:val="toc 7"/>
    <w:basedOn w:val="Normal"/>
    <w:next w:val="Normal"/>
    <w:uiPriority w:val="39"/>
    <w:unhideWhenUsed/>
    <w:rsid w:val="00917F5E"/>
    <w:pPr>
      <w:spacing w:after="57" w:line="259" w:lineRule="auto"/>
      <w:ind w:left="1701"/>
    </w:pPr>
    <w:rPr>
      <w:rFonts w:asciiTheme="minorHAnsi" w:hAnsiTheme="minorHAnsi" w:cstheme="minorBidi"/>
      <w:color w:val="auto"/>
      <w:sz w:val="22"/>
      <w:szCs w:val="22"/>
      <w:lang w:val="de-DE"/>
    </w:rPr>
  </w:style>
  <w:style w:type="paragraph" w:styleId="TOC8">
    <w:name w:val="toc 8"/>
    <w:basedOn w:val="Normal"/>
    <w:next w:val="Normal"/>
    <w:uiPriority w:val="39"/>
    <w:unhideWhenUsed/>
    <w:rsid w:val="00917F5E"/>
    <w:pPr>
      <w:spacing w:after="57" w:line="259" w:lineRule="auto"/>
      <w:ind w:left="1984"/>
    </w:pPr>
    <w:rPr>
      <w:rFonts w:asciiTheme="minorHAnsi" w:hAnsiTheme="minorHAnsi" w:cstheme="minorBidi"/>
      <w:color w:val="auto"/>
      <w:sz w:val="22"/>
      <w:szCs w:val="22"/>
      <w:lang w:val="de-DE"/>
    </w:rPr>
  </w:style>
  <w:style w:type="paragraph" w:styleId="TOC9">
    <w:name w:val="toc 9"/>
    <w:basedOn w:val="Normal"/>
    <w:next w:val="Normal"/>
    <w:uiPriority w:val="39"/>
    <w:unhideWhenUsed/>
    <w:rsid w:val="00917F5E"/>
    <w:pPr>
      <w:spacing w:after="57" w:line="259" w:lineRule="auto"/>
      <w:ind w:left="2268"/>
    </w:pPr>
    <w:rPr>
      <w:rFonts w:asciiTheme="minorHAnsi" w:hAnsiTheme="minorHAnsi" w:cstheme="minorBidi"/>
      <w:color w:val="auto"/>
      <w:sz w:val="22"/>
      <w:szCs w:val="22"/>
      <w:lang w:val="de-DE"/>
    </w:rPr>
  </w:style>
  <w:style w:type="paragraph" w:styleId="TableofFigures">
    <w:name w:val="table of figures"/>
    <w:basedOn w:val="Normal"/>
    <w:next w:val="Normal"/>
    <w:uiPriority w:val="99"/>
    <w:unhideWhenUsed/>
    <w:rsid w:val="00917F5E"/>
    <w:pPr>
      <w:spacing w:line="259" w:lineRule="auto"/>
    </w:pPr>
    <w:rPr>
      <w:rFonts w:asciiTheme="minorHAnsi" w:hAnsiTheme="minorHAnsi" w:cstheme="minorBidi"/>
      <w:color w:val="auto"/>
      <w:sz w:val="22"/>
      <w:szCs w:val="22"/>
      <w:lang w:val="de-DE"/>
    </w:rPr>
  </w:style>
  <w:style w:type="paragraph" w:styleId="NormalWeb">
    <w:name w:val="Normal (Web)"/>
    <w:basedOn w:val="Normal"/>
    <w:uiPriority w:val="99"/>
    <w:unhideWhenUsed/>
    <w:rsid w:val="00917F5E"/>
    <w:pPr>
      <w:spacing w:before="100" w:beforeAutospacing="1" w:after="100" w:afterAutospacing="1"/>
    </w:pPr>
    <w:rPr>
      <w:rFonts w:ascii="Times New Roman" w:eastAsia="Times New Roman" w:hAnsi="Times New Roman" w:cs="Times New Roman"/>
      <w:color w:val="auto"/>
      <w:sz w:val="24"/>
      <w:szCs w:val="24"/>
      <w:lang w:val="de-DE" w:eastAsia="de-DE"/>
    </w:rPr>
  </w:style>
  <w:style w:type="paragraph" w:styleId="CommentText">
    <w:name w:val="annotation text"/>
    <w:basedOn w:val="Normal"/>
    <w:link w:val="CommentTextChar"/>
    <w:uiPriority w:val="99"/>
    <w:unhideWhenUsed/>
    <w:rsid w:val="00917F5E"/>
    <w:pPr>
      <w:spacing w:after="160"/>
    </w:pPr>
    <w:rPr>
      <w:rFonts w:asciiTheme="minorHAnsi" w:hAnsiTheme="minorHAnsi" w:cstheme="minorBidi"/>
      <w:color w:val="auto"/>
      <w:lang w:val="de-DE"/>
    </w:rPr>
  </w:style>
  <w:style w:type="character" w:customStyle="1" w:styleId="CommentTextChar">
    <w:name w:val="Comment Text Char"/>
    <w:basedOn w:val="DefaultParagraphFont"/>
    <w:link w:val="CommentText"/>
    <w:uiPriority w:val="99"/>
    <w:rsid w:val="00917F5E"/>
    <w:rPr>
      <w:rFonts w:asciiTheme="minorHAnsi" w:hAnsiTheme="minorHAnsi" w:cstheme="minorBidi"/>
      <w:color w:val="auto"/>
      <w:lang w:val="de-DE"/>
    </w:rPr>
  </w:style>
  <w:style w:type="paragraph" w:styleId="ListParagraph">
    <w:name w:val="List Paragraph"/>
    <w:basedOn w:val="Normal"/>
    <w:uiPriority w:val="34"/>
    <w:qFormat/>
    <w:rsid w:val="00917F5E"/>
    <w:pPr>
      <w:spacing w:after="160" w:line="259" w:lineRule="auto"/>
      <w:ind w:left="720"/>
      <w:contextualSpacing/>
    </w:pPr>
    <w:rPr>
      <w:rFonts w:asciiTheme="minorHAnsi" w:hAnsiTheme="minorHAnsi" w:cstheme="minorBidi"/>
      <w:color w:val="auto"/>
      <w:sz w:val="22"/>
      <w:szCs w:val="22"/>
      <w:lang w:val="de-DE"/>
    </w:rPr>
  </w:style>
  <w:style w:type="character" w:customStyle="1" w:styleId="cf01">
    <w:name w:val="cf01"/>
    <w:basedOn w:val="DefaultParagraphFont"/>
    <w:rsid w:val="00917F5E"/>
    <w:rPr>
      <w:rFonts w:ascii="Segoe UI" w:hAnsi="Segoe UI" w:cs="Segoe UI" w:hint="default"/>
      <w:sz w:val="18"/>
      <w:szCs w:val="18"/>
    </w:rPr>
  </w:style>
  <w:style w:type="table" w:customStyle="1" w:styleId="GridTable1Light-Accent21">
    <w:name w:val="Grid Table 1 Light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insideH w:val="single" w:sz="4" w:space="0" w:color="ECEBEB" w:themeColor="accent2" w:themeTint="67"/>
        <w:insideV w:val="single" w:sz="4" w:space="0" w:color="ECEBEB" w:themeColor="accent2" w:themeTint="67"/>
      </w:tblBorders>
    </w:tblPr>
    <w:tblStylePr w:type="firstRow">
      <w:rPr>
        <w:b/>
        <w:color w:val="404040"/>
      </w:rPr>
      <w:tblPr/>
      <w:tcPr>
        <w:tcBorders>
          <w:bottom w:val="single" w:sz="12" w:space="0" w:color="E3E2E2"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CEBEB" w:themeColor="accent2" w:themeTint="67"/>
          <w:left w:val="single" w:sz="4" w:space="0" w:color="ECEBEB" w:themeColor="accent2" w:themeTint="67"/>
          <w:bottom w:val="single" w:sz="4" w:space="0" w:color="ECEBEB" w:themeColor="accent2" w:themeTint="67"/>
          <w:right w:val="single" w:sz="4" w:space="0" w:color="ECEBEB" w:themeColor="accent2" w:themeTint="67"/>
        </w:tcBorders>
      </w:tcPr>
    </w:tblStylePr>
  </w:style>
  <w:style w:type="table" w:customStyle="1" w:styleId="GridTable6Colorful-Accent11">
    <w:name w:val="Grid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7F" w:themeColor="accent1" w:themeTint="80"/>
        <w:left w:val="single" w:sz="4" w:space="0" w:color="FFFF7F" w:themeColor="accent1" w:themeTint="80"/>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b/>
        <w:color w:val="FFFF7F" w:themeColor="accent1" w:themeTint="80" w:themeShade="95"/>
      </w:rPr>
      <w:tblPr/>
      <w:tcPr>
        <w:tcBorders>
          <w:bottom w:val="single" w:sz="12" w:space="0" w:color="FFFF7F" w:themeColor="accent1" w:themeTint="80"/>
        </w:tcBorders>
      </w:tcPr>
    </w:tblStylePr>
    <w:tblStylePr w:type="lastRow">
      <w:rPr>
        <w:b/>
        <w:color w:val="FFFF7F" w:themeColor="accent1" w:themeTint="80" w:themeShade="95"/>
      </w:rPr>
    </w:tblStylePr>
    <w:tblStylePr w:type="firstCol">
      <w:rPr>
        <w:b/>
        <w:color w:val="FFFF7F" w:themeColor="accent1" w:themeTint="80" w:themeShade="95"/>
      </w:rPr>
    </w:tblStylePr>
    <w:tblStylePr w:type="lastCol">
      <w:rPr>
        <w:b/>
        <w:color w:val="FFFF7F" w:themeColor="accent1" w:themeTint="80" w:themeShade="95"/>
      </w:r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6Colorful-Accent21">
    <w:name w:val="Grid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left w:val="single" w:sz="4" w:space="0" w:color="E3E1E1" w:themeColor="accent2" w:themeTint="97"/>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b/>
        <w:color w:val="E3E1E1" w:themeColor="accent2" w:themeTint="97" w:themeShade="95"/>
      </w:rPr>
      <w:tblPr/>
      <w:tcPr>
        <w:tcBorders>
          <w:bottom w:val="single" w:sz="12" w:space="0" w:color="E3E1E1" w:themeColor="accent2" w:themeTint="97"/>
        </w:tcBorders>
      </w:tcPr>
    </w:tblStylePr>
    <w:tblStylePr w:type="lastRow">
      <w:rPr>
        <w:b/>
        <w:color w:val="E3E1E1" w:themeColor="accent2" w:themeTint="97" w:themeShade="95"/>
      </w:r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6Colorful-Accent31">
    <w:name w:val="Grid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left w:val="single" w:sz="4" w:space="0" w:color="ABA8A8" w:themeColor="accent4" w:themeTint="9A"/>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b/>
        <w:color w:val="ABA8A8" w:themeColor="accent4" w:themeTint="9A" w:themeShade="95"/>
      </w:rPr>
      <w:tblPr/>
      <w:tcPr>
        <w:tcBorders>
          <w:bottom w:val="single" w:sz="12" w:space="0" w:color="ABA8A8" w:themeColor="accent4" w:themeTint="9A"/>
        </w:tcBorders>
      </w:tcPr>
    </w:tblStylePr>
    <w:tblStylePr w:type="lastRow">
      <w:rPr>
        <w:b/>
        <w:color w:val="ABA8A8" w:themeColor="accent4" w:themeTint="9A" w:themeShade="95"/>
      </w:r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6Colorful-Accent51">
    <w:name w:val="Grid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7F7F7F" w:themeColor="accent5"/>
        <w:left w:val="single" w:sz="4" w:space="0" w:color="7F7F7F" w:themeColor="accent5"/>
        <w:bottom w:val="single" w:sz="4" w:space="0" w:color="7F7F7F" w:themeColor="accent5"/>
        <w:right w:val="single" w:sz="4" w:space="0" w:color="7F7F7F" w:themeColor="accent5"/>
        <w:insideH w:val="single" w:sz="4" w:space="0" w:color="7F7F7F" w:themeColor="accent5"/>
        <w:insideV w:val="single" w:sz="4" w:space="0" w:color="7F7F7F" w:themeColor="accent5"/>
      </w:tblBorders>
    </w:tblPr>
    <w:tblStylePr w:type="firstRow">
      <w:rPr>
        <w:b/>
        <w:color w:val="4A4A4A" w:themeColor="accent5" w:themeShade="95"/>
      </w:rPr>
      <w:tblPr/>
      <w:tcPr>
        <w:tcBorders>
          <w:bottom w:val="single" w:sz="12" w:space="0" w:color="7F7F7F" w:themeColor="accent5"/>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6Colorful-Accent61">
    <w:name w:val="Grid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7E6E6" w:themeColor="accent6"/>
        <w:left w:val="single" w:sz="4" w:space="0" w:color="E7E6E6" w:themeColor="accent6"/>
        <w:bottom w:val="single" w:sz="4" w:space="0" w:color="E7E6E6" w:themeColor="accent6"/>
        <w:right w:val="single" w:sz="4" w:space="0" w:color="E7E6E6" w:themeColor="accent6"/>
        <w:insideH w:val="single" w:sz="4" w:space="0" w:color="E7E6E6" w:themeColor="accent6"/>
        <w:insideV w:val="single" w:sz="4" w:space="0" w:color="E7E6E6" w:themeColor="accent6"/>
      </w:tblBorders>
    </w:tblPr>
    <w:tblStylePr w:type="firstRow">
      <w:rPr>
        <w:b/>
        <w:color w:val="4A4A4A" w:themeColor="accent5" w:themeShade="95"/>
      </w:rPr>
      <w:tblPr/>
      <w:tcPr>
        <w:tcBorders>
          <w:bottom w:val="single" w:sz="12" w:space="0" w:color="E7E6E6" w:themeColor="accent6"/>
        </w:tcBorders>
      </w:tcPr>
    </w:tblStylePr>
    <w:tblStylePr w:type="lastRow">
      <w:rPr>
        <w:b/>
        <w:color w:val="4A4A4A" w:themeColor="accent5" w:themeShade="95"/>
      </w:rPr>
    </w:tblStylePr>
    <w:tblStylePr w:type="firstCol">
      <w:rPr>
        <w:b/>
        <w:color w:val="4A4A4A" w:themeColor="accent5" w:themeShade="95"/>
      </w:rPr>
    </w:tblStylePr>
    <w:tblStylePr w:type="lastCol">
      <w:rPr>
        <w:b/>
        <w:color w:val="4A4A4A" w:themeColor="accent5" w:themeShade="95"/>
      </w:rPr>
    </w:tblStylePr>
    <w:tblStylePr w:type="band1Vert">
      <w:tblPr/>
      <w:tcPr>
        <w:shd w:val="clear" w:color="FAF9F9" w:themeColor="accent6" w:themeTint="34" w:fill="FAF9F9" w:themeFill="accent6" w:themeFillTint="34"/>
      </w:tcPr>
    </w:tblStylePr>
    <w:tblStylePr w:type="band1Horz">
      <w:rPr>
        <w:rFonts w:ascii="Arial" w:hAnsi="Arial"/>
        <w:color w:val="4A4A4A" w:themeColor="accent5" w:themeShade="95"/>
        <w:sz w:val="22"/>
      </w:rPr>
      <w:tblPr/>
      <w:tcPr>
        <w:shd w:val="clear" w:color="FAF9F9" w:themeColor="accent6" w:themeTint="34" w:fill="FAF9F9" w:themeFill="accent6" w:themeFillTint="34"/>
      </w:tcPr>
    </w:tblStylePr>
    <w:tblStylePr w:type="band2Horz">
      <w:rPr>
        <w:rFonts w:ascii="Arial" w:hAnsi="Arial"/>
        <w:color w:val="4A4A4A" w:themeColor="accent5" w:themeShade="95"/>
        <w:sz w:val="22"/>
      </w:rPr>
    </w:tblStylePr>
  </w:style>
  <w:style w:type="table" w:customStyle="1" w:styleId="GridTable7Colorful-Accent11">
    <w:name w:val="Grid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FFF7F" w:themeColor="accent1" w:themeTint="80"/>
        <w:right w:val="single" w:sz="4" w:space="0" w:color="FFFF7F" w:themeColor="accent1" w:themeTint="80"/>
        <w:insideH w:val="single" w:sz="4" w:space="0" w:color="FFFF7F" w:themeColor="accent1" w:themeTint="80"/>
        <w:insideV w:val="single" w:sz="4" w:space="0" w:color="FFFF7F" w:themeColor="accent1" w:themeTint="80"/>
      </w:tblBorders>
    </w:tblPr>
    <w:tblStylePr w:type="firstRow">
      <w:rPr>
        <w:rFonts w:ascii="Arial" w:hAnsi="Arial"/>
        <w:b/>
        <w:color w:val="FFFF7F" w:themeColor="accent1" w:themeTint="80" w:themeShade="95"/>
        <w:sz w:val="22"/>
      </w:rPr>
      <w:tblPr/>
      <w:tcPr>
        <w:tcBorders>
          <w:top w:val="none" w:sz="4" w:space="0" w:color="000000"/>
          <w:left w:val="none" w:sz="4" w:space="0" w:color="000000"/>
          <w:bottom w:val="single" w:sz="4" w:space="0" w:color="FFFF7F" w:themeColor="accent1" w:themeTint="80"/>
          <w:right w:val="none" w:sz="4" w:space="0" w:color="000000"/>
        </w:tcBorders>
        <w:shd w:val="clear" w:color="FFFFFF" w:themeColor="light1" w:fill="FFFFFF" w:themeFill="light1"/>
      </w:tcPr>
    </w:tblStylePr>
    <w:tblStylePr w:type="lastRow">
      <w:rPr>
        <w:rFonts w:ascii="Arial" w:hAnsi="Arial"/>
        <w:b/>
        <w:color w:val="FFFF7F" w:themeColor="accent1" w:themeTint="80" w:themeShade="95"/>
        <w:sz w:val="22"/>
      </w:rPr>
      <w:tblPr/>
      <w:tcPr>
        <w:tcBorders>
          <w:top w:val="single" w:sz="4" w:space="0" w:color="FFFF7F"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FF7F" w:themeColor="accent1" w:themeTint="80" w:themeShade="95"/>
        <w:sz w:val="22"/>
      </w:rPr>
      <w:tblPr/>
      <w:tcPr>
        <w:tcBorders>
          <w:top w:val="none" w:sz="4" w:space="0" w:color="000000"/>
          <w:left w:val="none" w:sz="4" w:space="0" w:color="000000"/>
          <w:bottom w:val="none" w:sz="4" w:space="0" w:color="000000"/>
          <w:right w:val="single" w:sz="4" w:space="0" w:color="FFFF7F" w:themeColor="accent1" w:themeTint="80"/>
        </w:tcBorders>
        <w:shd w:val="clear" w:color="FFFFFF" w:fill="auto"/>
      </w:tcPr>
    </w:tblStylePr>
    <w:tblStylePr w:type="lastCol">
      <w:rPr>
        <w:rFonts w:ascii="Arial" w:hAnsi="Arial"/>
        <w:i/>
        <w:color w:val="FFFF7F" w:themeColor="accent1" w:themeTint="80" w:themeShade="95"/>
        <w:sz w:val="22"/>
      </w:rPr>
      <w:tblPr/>
      <w:tcPr>
        <w:tcBorders>
          <w:top w:val="none" w:sz="4" w:space="0" w:color="000000"/>
          <w:left w:val="single" w:sz="4" w:space="0" w:color="FFFF7F" w:themeColor="accent1" w:themeTint="80"/>
          <w:bottom w:val="none" w:sz="4" w:space="0" w:color="000000"/>
          <w:right w:val="none" w:sz="4" w:space="0" w:color="000000"/>
        </w:tcBorders>
        <w:shd w:val="clear" w:color="FFFFFF" w:fill="auto"/>
      </w:tcPr>
    </w:tblStylePr>
    <w:tblStylePr w:type="band1Vert">
      <w:tblPr/>
      <w:tcPr>
        <w:shd w:val="clear" w:color="FFFFCB" w:themeColor="accent1" w:themeTint="34" w:fill="FFFFCB" w:themeFill="accent1" w:themeFillTint="34"/>
      </w:tcPr>
    </w:tblStylePr>
    <w:tblStylePr w:type="band1Horz">
      <w:rPr>
        <w:rFonts w:ascii="Arial" w:hAnsi="Arial"/>
        <w:color w:val="FFFF7F" w:themeColor="accent1" w:themeTint="80" w:themeShade="95"/>
        <w:sz w:val="22"/>
      </w:rPr>
      <w:tblPr/>
      <w:tcPr>
        <w:shd w:val="clear" w:color="FFFFCB" w:themeColor="accent1" w:themeTint="34" w:fill="FFFFCB" w:themeFill="accent1" w:themeFillTint="34"/>
      </w:tcPr>
    </w:tblStylePr>
    <w:tblStylePr w:type="band2Horz">
      <w:rPr>
        <w:rFonts w:ascii="Arial" w:hAnsi="Arial"/>
        <w:color w:val="FFFF7F" w:themeColor="accent1" w:themeTint="80" w:themeShade="95"/>
        <w:sz w:val="22"/>
      </w:rPr>
    </w:tblStylePr>
  </w:style>
  <w:style w:type="table" w:customStyle="1" w:styleId="GridTable7Colorful-Accent21">
    <w:name w:val="Grid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E3E1E1" w:themeColor="accent2" w:themeTint="97"/>
        <w:right w:val="single" w:sz="4" w:space="0" w:color="E3E1E1" w:themeColor="accent2" w:themeTint="97"/>
        <w:insideH w:val="single" w:sz="4" w:space="0" w:color="E3E1E1" w:themeColor="accent2" w:themeTint="97"/>
        <w:insideV w:val="single" w:sz="4" w:space="0" w:color="E3E1E1" w:themeColor="accent2" w:themeTint="97"/>
      </w:tblBorders>
    </w:tblPr>
    <w:tblStylePr w:type="firstRow">
      <w:rPr>
        <w:rFonts w:ascii="Arial" w:hAnsi="Arial"/>
        <w:b/>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b/>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5F5F5" w:themeColor="accent2" w:themeTint="32" w:fill="F5F5F5" w:themeFill="accent2" w:themeFillTint="32"/>
      </w:tcPr>
    </w:tblStylePr>
    <w:tblStylePr w:type="band1Horz">
      <w:rPr>
        <w:rFonts w:ascii="Arial" w:hAnsi="Arial"/>
        <w:color w:val="E3E1E1" w:themeColor="accent2" w:themeTint="97" w:themeShade="95"/>
        <w:sz w:val="22"/>
      </w:rPr>
      <w:tblPr/>
      <w:tcPr>
        <w:shd w:val="clear" w:color="F5F5F5" w:themeColor="accent2" w:themeTint="32" w:fill="F5F5F5" w:themeFill="accent2" w:themeFillTint="32"/>
      </w:tcPr>
    </w:tblStylePr>
    <w:tblStylePr w:type="band2Horz">
      <w:rPr>
        <w:rFonts w:ascii="Arial" w:hAnsi="Arial"/>
        <w:color w:val="E3E1E1" w:themeColor="accent2" w:themeTint="97" w:themeShade="95"/>
        <w:sz w:val="22"/>
      </w:rPr>
    </w:tblStylePr>
  </w:style>
  <w:style w:type="table" w:customStyle="1" w:styleId="GridTable7Colorful-Accent31">
    <w:name w:val="Grid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ABA8A8" w:themeColor="accent4" w:themeTint="9A"/>
        <w:right w:val="single" w:sz="4" w:space="0" w:color="ABA8A8" w:themeColor="accent4" w:themeTint="9A"/>
        <w:insideH w:val="single" w:sz="4" w:space="0" w:color="ABA8A8" w:themeColor="accent4" w:themeTint="9A"/>
        <w:insideV w:val="single" w:sz="4" w:space="0" w:color="ABA8A8" w:themeColor="accent4" w:themeTint="9A"/>
      </w:tblBorders>
    </w:tblPr>
    <w:tblStylePr w:type="firstRow">
      <w:rPr>
        <w:rFonts w:ascii="Arial" w:hAnsi="Arial"/>
        <w:b/>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b/>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E3E1E1" w:themeColor="accent4" w:themeTint="34" w:fill="E3E1E1" w:themeFill="accent4" w:themeFillTint="34"/>
      </w:tcPr>
    </w:tblStylePr>
    <w:tblStylePr w:type="band1Horz">
      <w:rPr>
        <w:rFonts w:ascii="Arial" w:hAnsi="Arial"/>
        <w:color w:val="ABA8A8" w:themeColor="accent4" w:themeTint="9A" w:themeShade="95"/>
        <w:sz w:val="22"/>
      </w:rPr>
      <w:tblPr/>
      <w:tcPr>
        <w:shd w:val="clear" w:color="E3E1E1" w:themeColor="accent4" w:themeTint="34" w:fill="E3E1E1" w:themeFill="accent4" w:themeFillTint="34"/>
      </w:tcPr>
    </w:tblStylePr>
    <w:tblStylePr w:type="band2Horz">
      <w:rPr>
        <w:rFonts w:ascii="Arial" w:hAnsi="Arial"/>
        <w:color w:val="ABA8A8" w:themeColor="accent4" w:themeTint="9A" w:themeShade="95"/>
        <w:sz w:val="22"/>
      </w:rPr>
    </w:tblStylePr>
  </w:style>
  <w:style w:type="table" w:customStyle="1" w:styleId="GridTable7Colorful-Accent51">
    <w:name w:val="Grid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B6B6B6" w:themeColor="accent5" w:themeTint="90"/>
        <w:right w:val="single" w:sz="4" w:space="0" w:color="B6B6B6" w:themeColor="accent5" w:themeTint="90"/>
        <w:insideH w:val="single" w:sz="4" w:space="0" w:color="B6B6B6" w:themeColor="accent5" w:themeTint="90"/>
        <w:insideV w:val="single" w:sz="4" w:space="0" w:color="B6B6B6" w:themeColor="accent5" w:themeTint="90"/>
      </w:tblBorders>
    </w:tblPr>
    <w:tblStylePr w:type="firstRow">
      <w:rPr>
        <w:rFonts w:ascii="Arial" w:hAnsi="Arial"/>
        <w:b/>
        <w:color w:val="4A4A4A" w:themeColor="accent5" w:themeShade="95"/>
        <w:sz w:val="22"/>
      </w:rPr>
      <w:tblPr/>
      <w:tcPr>
        <w:tcBorders>
          <w:top w:val="none" w:sz="4" w:space="0" w:color="000000"/>
          <w:left w:val="none" w:sz="4" w:space="0" w:color="000000"/>
          <w:bottom w:val="single" w:sz="4" w:space="0" w:color="B6B6B6" w:themeColor="accent5" w:themeTint="90"/>
          <w:right w:val="none" w:sz="4" w:space="0" w:color="000000"/>
        </w:tcBorders>
        <w:shd w:val="clear" w:color="FFFFFF" w:themeColor="light1" w:fill="FFFFFF" w:themeFill="light1"/>
      </w:tcPr>
    </w:tblStylePr>
    <w:tblStylePr w:type="lastRow">
      <w:rPr>
        <w:rFonts w:ascii="Arial" w:hAnsi="Arial"/>
        <w:b/>
        <w:color w:val="4A4A4A" w:themeColor="accent5" w:themeShade="95"/>
        <w:sz w:val="22"/>
      </w:rPr>
      <w:tblPr/>
      <w:tcPr>
        <w:tcBorders>
          <w:top w:val="single" w:sz="4" w:space="0" w:color="B6B6B6"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A4A4A" w:themeColor="accent5" w:themeShade="95"/>
        <w:sz w:val="22"/>
      </w:rPr>
      <w:tblPr/>
      <w:tcPr>
        <w:tcBorders>
          <w:top w:val="none" w:sz="4" w:space="0" w:color="000000"/>
          <w:left w:val="none" w:sz="4" w:space="0" w:color="000000"/>
          <w:bottom w:val="none" w:sz="4" w:space="0" w:color="000000"/>
          <w:right w:val="single" w:sz="4" w:space="0" w:color="B6B6B6" w:themeColor="accent5" w:themeTint="90"/>
        </w:tcBorders>
        <w:shd w:val="clear" w:color="FFFFFF" w:fill="auto"/>
      </w:tcPr>
    </w:tblStylePr>
    <w:tblStylePr w:type="lastCol">
      <w:rPr>
        <w:rFonts w:ascii="Arial" w:hAnsi="Arial"/>
        <w:i/>
        <w:color w:val="4A4A4A" w:themeColor="accent5" w:themeShade="95"/>
        <w:sz w:val="22"/>
      </w:rPr>
      <w:tblPr/>
      <w:tcPr>
        <w:tcBorders>
          <w:top w:val="none" w:sz="4" w:space="0" w:color="000000"/>
          <w:left w:val="single" w:sz="4" w:space="0" w:color="B6B6B6" w:themeColor="accent5" w:themeTint="90"/>
          <w:bottom w:val="none" w:sz="4" w:space="0" w:color="000000"/>
          <w:right w:val="none" w:sz="4" w:space="0" w:color="000000"/>
        </w:tcBorders>
        <w:shd w:val="clear" w:color="FFFFFF" w:fill="auto"/>
      </w:tcPr>
    </w:tblStylePr>
    <w:tblStylePr w:type="band1Vert">
      <w:tblPr/>
      <w:tcPr>
        <w:shd w:val="clear" w:color="E4E4E4" w:themeColor="accent5" w:themeTint="34" w:fill="E4E4E4" w:themeFill="accent5" w:themeFillTint="34"/>
      </w:tcPr>
    </w:tblStylePr>
    <w:tblStylePr w:type="band1Horz">
      <w:rPr>
        <w:rFonts w:ascii="Arial" w:hAnsi="Arial"/>
        <w:color w:val="4A4A4A" w:themeColor="accent5" w:themeShade="95"/>
        <w:sz w:val="22"/>
      </w:rPr>
      <w:tblPr/>
      <w:tcPr>
        <w:shd w:val="clear" w:color="E4E4E4" w:themeColor="accent5" w:themeTint="34" w:fill="E4E4E4" w:themeFill="accent5" w:themeFillTint="34"/>
      </w:tcPr>
    </w:tblStylePr>
    <w:tblStylePr w:type="band2Horz">
      <w:rPr>
        <w:rFonts w:ascii="Arial" w:hAnsi="Arial"/>
        <w:color w:val="4A4A4A" w:themeColor="accent5" w:themeShade="95"/>
        <w:sz w:val="22"/>
      </w:rPr>
    </w:tblStylePr>
  </w:style>
  <w:style w:type="table" w:customStyle="1" w:styleId="GridTable7Colorful-Accent61">
    <w:name w:val="Grid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bottom w:val="single" w:sz="4" w:space="0" w:color="F1F0F0" w:themeColor="accent6" w:themeTint="90"/>
        <w:right w:val="single" w:sz="4" w:space="0" w:color="F1F0F0" w:themeColor="accent6" w:themeTint="90"/>
        <w:insideH w:val="single" w:sz="4" w:space="0" w:color="F1F0F0" w:themeColor="accent6" w:themeTint="90"/>
        <w:insideV w:val="single" w:sz="4" w:space="0" w:color="F1F0F0" w:themeColor="accent6" w:themeTint="90"/>
      </w:tblBorders>
    </w:tblPr>
    <w:tblStylePr w:type="firstRow">
      <w:rPr>
        <w:rFonts w:ascii="Arial" w:hAnsi="Arial"/>
        <w:b/>
        <w:color w:val="898484" w:themeColor="accent6" w:themeShade="95"/>
        <w:sz w:val="22"/>
      </w:rPr>
      <w:tblPr/>
      <w:tcPr>
        <w:tcBorders>
          <w:top w:val="none" w:sz="4" w:space="0" w:color="000000"/>
          <w:left w:val="none" w:sz="4" w:space="0" w:color="000000"/>
          <w:bottom w:val="single" w:sz="4" w:space="0" w:color="F1F0F0" w:themeColor="accent6" w:themeTint="90"/>
          <w:right w:val="none" w:sz="4" w:space="0" w:color="000000"/>
        </w:tcBorders>
        <w:shd w:val="clear" w:color="FFFFFF" w:themeColor="light1" w:fill="FFFFFF" w:themeFill="light1"/>
      </w:tcPr>
    </w:tblStylePr>
    <w:tblStylePr w:type="lastRow">
      <w:rPr>
        <w:rFonts w:ascii="Arial" w:hAnsi="Arial"/>
        <w:b/>
        <w:color w:val="898484" w:themeColor="accent6" w:themeShade="95"/>
        <w:sz w:val="22"/>
      </w:rPr>
      <w:tblPr/>
      <w:tcPr>
        <w:tcBorders>
          <w:top w:val="single" w:sz="4" w:space="0" w:color="F1F0F0"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98484" w:themeColor="accent6" w:themeShade="95"/>
        <w:sz w:val="22"/>
      </w:rPr>
      <w:tblPr/>
      <w:tcPr>
        <w:tcBorders>
          <w:top w:val="none" w:sz="4" w:space="0" w:color="000000"/>
          <w:left w:val="none" w:sz="4" w:space="0" w:color="000000"/>
          <w:bottom w:val="none" w:sz="4" w:space="0" w:color="000000"/>
          <w:right w:val="single" w:sz="4" w:space="0" w:color="F1F0F0" w:themeColor="accent6" w:themeTint="90"/>
        </w:tcBorders>
        <w:shd w:val="clear" w:color="FFFFFF" w:fill="auto"/>
      </w:tcPr>
    </w:tblStylePr>
    <w:tblStylePr w:type="lastCol">
      <w:rPr>
        <w:rFonts w:ascii="Arial" w:hAnsi="Arial"/>
        <w:i/>
        <w:color w:val="898484" w:themeColor="accent6" w:themeShade="95"/>
        <w:sz w:val="22"/>
      </w:rPr>
      <w:tblPr/>
      <w:tcPr>
        <w:tcBorders>
          <w:top w:val="none" w:sz="4" w:space="0" w:color="000000"/>
          <w:left w:val="single" w:sz="4" w:space="0" w:color="F1F0F0" w:themeColor="accent6" w:themeTint="90"/>
          <w:bottom w:val="none" w:sz="4" w:space="0" w:color="000000"/>
          <w:right w:val="none" w:sz="4" w:space="0" w:color="000000"/>
        </w:tcBorders>
        <w:shd w:val="clear" w:color="FFFFFF" w:fill="auto"/>
      </w:tcPr>
    </w:tblStylePr>
    <w:tblStylePr w:type="band1Vert">
      <w:tblPr/>
      <w:tcPr>
        <w:shd w:val="clear" w:color="FAF9F9" w:themeColor="accent6" w:themeTint="34" w:fill="FAF9F9" w:themeFill="accent6" w:themeFillTint="34"/>
      </w:tcPr>
    </w:tblStylePr>
    <w:tblStylePr w:type="band1Horz">
      <w:rPr>
        <w:rFonts w:ascii="Arial" w:hAnsi="Arial"/>
        <w:color w:val="898484" w:themeColor="accent6" w:themeShade="95"/>
        <w:sz w:val="22"/>
      </w:rPr>
      <w:tblPr/>
      <w:tcPr>
        <w:shd w:val="clear" w:color="FAF9F9" w:themeColor="accent6" w:themeTint="34" w:fill="FAF9F9" w:themeFill="accent6" w:themeFillTint="34"/>
      </w:tcPr>
    </w:tblStylePr>
    <w:tblStylePr w:type="band2Horz">
      <w:rPr>
        <w:rFonts w:ascii="Arial" w:hAnsi="Arial"/>
        <w:color w:val="898484" w:themeColor="accent6" w:themeShade="95"/>
        <w:sz w:val="22"/>
      </w:rPr>
    </w:tblStylePr>
  </w:style>
  <w:style w:type="table" w:customStyle="1" w:styleId="ListTable6Colorful-Accent11">
    <w:name w:val="List Table 6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00" w:themeColor="accent1"/>
        <w:bottom w:val="single" w:sz="4" w:space="0" w:color="FFFF00" w:themeColor="accent1"/>
      </w:tblBorders>
    </w:tblPr>
    <w:tblStylePr w:type="firstRow">
      <w:rPr>
        <w:b/>
        <w:color w:val="959500" w:themeColor="accent1" w:themeShade="95"/>
      </w:rPr>
      <w:tblPr/>
      <w:tcPr>
        <w:tcBorders>
          <w:bottom w:val="single" w:sz="4" w:space="0" w:color="FFFF00" w:themeColor="accent1"/>
        </w:tcBorders>
      </w:tcPr>
    </w:tblStylePr>
    <w:tblStylePr w:type="lastRow">
      <w:rPr>
        <w:b/>
        <w:color w:val="959500" w:themeColor="accent1" w:themeShade="95"/>
      </w:rPr>
      <w:tblPr/>
      <w:tcPr>
        <w:tcBorders>
          <w:top w:val="single" w:sz="4" w:space="0" w:color="FFFF00" w:themeColor="accent1"/>
        </w:tcBorders>
      </w:tcPr>
    </w:tblStylePr>
    <w:tblStylePr w:type="firstCol">
      <w:rPr>
        <w:b/>
        <w:color w:val="959500" w:themeColor="accent1" w:themeShade="95"/>
      </w:rPr>
    </w:tblStylePr>
    <w:tblStylePr w:type="lastCol">
      <w:rPr>
        <w:b/>
        <w:color w:val="959500" w:themeColor="accent1" w:themeShade="95"/>
      </w:r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6Colorful-Accent21">
    <w:name w:val="List Table 6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E3E1E1" w:themeColor="accent2" w:themeTint="97"/>
        <w:bottom w:val="single" w:sz="4" w:space="0" w:color="E3E1E1" w:themeColor="accent2" w:themeTint="97"/>
      </w:tblBorders>
    </w:tblPr>
    <w:tblStylePr w:type="firstRow">
      <w:rPr>
        <w:b/>
        <w:color w:val="E3E1E1" w:themeColor="accent2" w:themeTint="97" w:themeShade="95"/>
      </w:rPr>
      <w:tblPr/>
      <w:tcPr>
        <w:tcBorders>
          <w:bottom w:val="single" w:sz="4" w:space="0" w:color="E3E1E1" w:themeColor="accent2" w:themeTint="97"/>
        </w:tcBorders>
      </w:tcPr>
    </w:tblStylePr>
    <w:tblStylePr w:type="lastRow">
      <w:rPr>
        <w:b/>
        <w:color w:val="E3E1E1" w:themeColor="accent2" w:themeTint="97" w:themeShade="95"/>
      </w:rPr>
      <w:tblPr/>
      <w:tcPr>
        <w:tcBorders>
          <w:top w:val="single" w:sz="4" w:space="0" w:color="E3E1E1" w:themeColor="accent2" w:themeTint="97"/>
        </w:tcBorders>
      </w:tcPr>
    </w:tblStylePr>
    <w:tblStylePr w:type="firstCol">
      <w:rPr>
        <w:b/>
        <w:color w:val="E3E1E1" w:themeColor="accent2" w:themeTint="97" w:themeShade="95"/>
      </w:rPr>
    </w:tblStylePr>
    <w:tblStylePr w:type="lastCol">
      <w:rPr>
        <w:b/>
        <w:color w:val="E3E1E1" w:themeColor="accent2" w:themeTint="97" w:themeShade="95"/>
      </w:r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6Colorful-Accent31">
    <w:name w:val="List Table 6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ABA8A8" w:themeColor="accent4" w:themeTint="9A"/>
        <w:bottom w:val="single" w:sz="4" w:space="0" w:color="ABA8A8" w:themeColor="accent4" w:themeTint="9A"/>
      </w:tblBorders>
    </w:tblPr>
    <w:tblStylePr w:type="firstRow">
      <w:rPr>
        <w:b/>
        <w:color w:val="ABA8A8" w:themeColor="accent4" w:themeTint="9A" w:themeShade="95"/>
      </w:rPr>
      <w:tblPr/>
      <w:tcPr>
        <w:tcBorders>
          <w:bottom w:val="single" w:sz="4" w:space="0" w:color="ABA8A8" w:themeColor="accent4" w:themeTint="9A"/>
        </w:tcBorders>
      </w:tcPr>
    </w:tblStylePr>
    <w:tblStylePr w:type="lastRow">
      <w:rPr>
        <w:b/>
        <w:color w:val="ABA8A8" w:themeColor="accent4" w:themeTint="9A" w:themeShade="95"/>
      </w:rPr>
      <w:tblPr/>
      <w:tcPr>
        <w:tcBorders>
          <w:top w:val="single" w:sz="4" w:space="0" w:color="ABA8A8" w:themeColor="accent4" w:themeTint="9A"/>
        </w:tcBorders>
      </w:tcPr>
    </w:tblStylePr>
    <w:tblStylePr w:type="firstCol">
      <w:rPr>
        <w:b/>
        <w:color w:val="ABA8A8" w:themeColor="accent4" w:themeTint="9A" w:themeShade="95"/>
      </w:rPr>
    </w:tblStylePr>
    <w:tblStylePr w:type="lastCol">
      <w:rPr>
        <w:b/>
        <w:color w:val="ABA8A8" w:themeColor="accent4" w:themeTint="9A" w:themeShade="95"/>
      </w:r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6Colorful-Accent51">
    <w:name w:val="List Table 6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B1B1B1" w:themeColor="accent5" w:themeTint="9A"/>
        <w:bottom w:val="single" w:sz="4" w:space="0" w:color="B1B1B1" w:themeColor="accent5" w:themeTint="9A"/>
      </w:tblBorders>
    </w:tblPr>
    <w:tblStylePr w:type="firstRow">
      <w:rPr>
        <w:b/>
        <w:color w:val="B1B1B1" w:themeColor="accent5" w:themeTint="9A" w:themeShade="95"/>
      </w:rPr>
      <w:tblPr/>
      <w:tcPr>
        <w:tcBorders>
          <w:bottom w:val="single" w:sz="4" w:space="0" w:color="B1B1B1" w:themeColor="accent5" w:themeTint="9A"/>
        </w:tcBorders>
      </w:tcPr>
    </w:tblStylePr>
    <w:tblStylePr w:type="lastRow">
      <w:rPr>
        <w:b/>
        <w:color w:val="B1B1B1" w:themeColor="accent5" w:themeTint="9A" w:themeShade="95"/>
      </w:rPr>
      <w:tblPr/>
      <w:tcPr>
        <w:tcBorders>
          <w:top w:val="single" w:sz="4" w:space="0" w:color="B1B1B1" w:themeColor="accent5" w:themeTint="9A"/>
        </w:tcBorders>
      </w:tcPr>
    </w:tblStylePr>
    <w:tblStylePr w:type="firstCol">
      <w:rPr>
        <w:b/>
        <w:color w:val="B1B1B1" w:themeColor="accent5" w:themeTint="9A" w:themeShade="95"/>
      </w:rPr>
    </w:tblStylePr>
    <w:tblStylePr w:type="lastCol">
      <w:rPr>
        <w:b/>
        <w:color w:val="B1B1B1" w:themeColor="accent5" w:themeTint="9A" w:themeShade="95"/>
      </w:r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6Colorful-Accent61">
    <w:name w:val="List Table 6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0F0F0" w:themeColor="accent6" w:themeTint="98"/>
        <w:bottom w:val="single" w:sz="4" w:space="0" w:color="F0F0F0" w:themeColor="accent6" w:themeTint="98"/>
      </w:tblBorders>
    </w:tblPr>
    <w:tblStylePr w:type="firstRow">
      <w:rPr>
        <w:b/>
        <w:color w:val="F0F0F0" w:themeColor="accent6" w:themeTint="98" w:themeShade="95"/>
      </w:rPr>
      <w:tblPr/>
      <w:tcPr>
        <w:tcBorders>
          <w:bottom w:val="single" w:sz="4" w:space="0" w:color="F0F0F0" w:themeColor="accent6" w:themeTint="98"/>
        </w:tcBorders>
      </w:tcPr>
    </w:tblStylePr>
    <w:tblStylePr w:type="lastRow">
      <w:rPr>
        <w:b/>
        <w:color w:val="F0F0F0" w:themeColor="accent6" w:themeTint="98" w:themeShade="95"/>
      </w:rPr>
      <w:tblPr/>
      <w:tcPr>
        <w:tcBorders>
          <w:top w:val="single" w:sz="4" w:space="0" w:color="F0F0F0" w:themeColor="accent6" w:themeTint="98"/>
        </w:tcBorders>
      </w:tcPr>
    </w:tblStylePr>
    <w:tblStylePr w:type="firstCol">
      <w:rPr>
        <w:b/>
        <w:color w:val="F0F0F0" w:themeColor="accent6" w:themeTint="98" w:themeShade="95"/>
      </w:rPr>
    </w:tblStylePr>
    <w:tblStylePr w:type="lastCol">
      <w:rPr>
        <w:b/>
        <w:color w:val="F0F0F0" w:themeColor="accent6" w:themeTint="98" w:themeShade="95"/>
      </w:r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table" w:customStyle="1" w:styleId="ListTable7Colorful-Accent11">
    <w:name w:val="List Table 7 Colorful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FFF00" w:themeColor="accent1"/>
      </w:tblBorders>
    </w:tblPr>
    <w:tblStylePr w:type="firstRow">
      <w:rPr>
        <w:rFonts w:ascii="Arial" w:hAnsi="Arial"/>
        <w:i/>
        <w:color w:val="959500" w:themeColor="accent1" w:themeShade="95"/>
        <w:sz w:val="22"/>
      </w:rPr>
      <w:tblPr/>
      <w:tcPr>
        <w:tcBorders>
          <w:top w:val="none" w:sz="4" w:space="0" w:color="000000"/>
          <w:left w:val="none" w:sz="4" w:space="0" w:color="000000"/>
          <w:bottom w:val="single" w:sz="4" w:space="0" w:color="FFFF00" w:themeColor="accent1"/>
          <w:right w:val="none" w:sz="4" w:space="0" w:color="000000"/>
        </w:tcBorders>
        <w:shd w:val="clear" w:color="FFFFFF" w:themeColor="light1" w:fill="FFFFFF" w:themeFill="light1"/>
      </w:tcPr>
    </w:tblStylePr>
    <w:tblStylePr w:type="lastRow">
      <w:rPr>
        <w:rFonts w:ascii="Arial" w:hAnsi="Arial"/>
        <w:i/>
        <w:color w:val="959500" w:themeColor="accent1" w:themeShade="95"/>
        <w:sz w:val="22"/>
      </w:rPr>
      <w:tblPr/>
      <w:tcPr>
        <w:tcBorders>
          <w:top w:val="single" w:sz="4" w:space="0" w:color="FFFF00"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59500" w:themeColor="accent1" w:themeShade="95"/>
        <w:sz w:val="22"/>
      </w:rPr>
      <w:tblPr/>
      <w:tcPr>
        <w:tcBorders>
          <w:top w:val="none" w:sz="4" w:space="0" w:color="000000"/>
          <w:left w:val="none" w:sz="4" w:space="0" w:color="000000"/>
          <w:bottom w:val="none" w:sz="4" w:space="0" w:color="000000"/>
          <w:right w:val="single" w:sz="4" w:space="0" w:color="FFFF00" w:themeColor="accent1"/>
        </w:tcBorders>
        <w:shd w:val="clear" w:color="FFFFFF" w:fill="auto"/>
      </w:tcPr>
    </w:tblStylePr>
    <w:tblStylePr w:type="lastCol">
      <w:rPr>
        <w:rFonts w:ascii="Arial" w:hAnsi="Arial"/>
        <w:i/>
        <w:color w:val="959500" w:themeColor="accent1" w:themeShade="95"/>
        <w:sz w:val="22"/>
      </w:rPr>
      <w:tblPr/>
      <w:tcPr>
        <w:tcBorders>
          <w:top w:val="none" w:sz="4" w:space="0" w:color="000000"/>
          <w:left w:val="single" w:sz="4" w:space="0" w:color="FFFF00" w:themeColor="accent1"/>
          <w:bottom w:val="none" w:sz="4" w:space="0" w:color="000000"/>
          <w:right w:val="none" w:sz="4" w:space="0" w:color="000000"/>
        </w:tcBorders>
        <w:shd w:val="clear" w:color="FFFFFF" w:fill="auto"/>
      </w:tcPr>
    </w:tblStylePr>
    <w:tblStylePr w:type="band1Vert">
      <w:tblPr/>
      <w:tcPr>
        <w:shd w:val="clear" w:color="FFFFBF" w:themeColor="accent1" w:themeTint="40" w:fill="FFFFBF" w:themeFill="accent1" w:themeFillTint="40"/>
      </w:tcPr>
    </w:tblStylePr>
    <w:tblStylePr w:type="band1Horz">
      <w:rPr>
        <w:rFonts w:ascii="Arial" w:hAnsi="Arial"/>
        <w:color w:val="959500" w:themeColor="accent1" w:themeShade="95"/>
        <w:sz w:val="22"/>
      </w:rPr>
      <w:tblPr/>
      <w:tcPr>
        <w:shd w:val="clear" w:color="FFFFBF" w:themeColor="accent1" w:themeTint="40" w:fill="FFFFBF" w:themeFill="accent1" w:themeFillTint="40"/>
      </w:tcPr>
    </w:tblStylePr>
    <w:tblStylePr w:type="band2Horz">
      <w:rPr>
        <w:rFonts w:ascii="Arial" w:hAnsi="Arial"/>
        <w:color w:val="959500" w:themeColor="accent1" w:themeShade="95"/>
        <w:sz w:val="22"/>
      </w:rPr>
    </w:tblStylePr>
  </w:style>
  <w:style w:type="table" w:customStyle="1" w:styleId="ListTable7Colorful-Accent21">
    <w:name w:val="List Table 7 Colorful - Accent 2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E3E1E1" w:themeColor="accent2" w:themeTint="97"/>
      </w:tblBorders>
    </w:tblPr>
    <w:tblStylePr w:type="firstRow">
      <w:rPr>
        <w:rFonts w:ascii="Arial" w:hAnsi="Arial"/>
        <w:i/>
        <w:color w:val="E3E1E1" w:themeColor="accent2" w:themeTint="97" w:themeShade="95"/>
        <w:sz w:val="22"/>
      </w:rPr>
      <w:tblPr/>
      <w:tcPr>
        <w:tcBorders>
          <w:top w:val="none" w:sz="4" w:space="0" w:color="000000"/>
          <w:left w:val="none" w:sz="4" w:space="0" w:color="000000"/>
          <w:bottom w:val="single" w:sz="4" w:space="0" w:color="E3E1E1" w:themeColor="accent2" w:themeTint="97"/>
          <w:right w:val="none" w:sz="4" w:space="0" w:color="000000"/>
        </w:tcBorders>
        <w:shd w:val="clear" w:color="FFFFFF" w:themeColor="light1" w:fill="FFFFFF" w:themeFill="light1"/>
      </w:tcPr>
    </w:tblStylePr>
    <w:tblStylePr w:type="lastRow">
      <w:rPr>
        <w:rFonts w:ascii="Arial" w:hAnsi="Arial"/>
        <w:i/>
        <w:color w:val="E3E1E1" w:themeColor="accent2" w:themeTint="97" w:themeShade="95"/>
        <w:sz w:val="22"/>
      </w:rPr>
      <w:tblPr/>
      <w:tcPr>
        <w:tcBorders>
          <w:top w:val="single" w:sz="4" w:space="0" w:color="E3E1E1"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E3E1E1" w:themeColor="accent2" w:themeTint="97" w:themeShade="95"/>
        <w:sz w:val="22"/>
      </w:rPr>
      <w:tblPr/>
      <w:tcPr>
        <w:tcBorders>
          <w:top w:val="none" w:sz="4" w:space="0" w:color="000000"/>
          <w:left w:val="none" w:sz="4" w:space="0" w:color="000000"/>
          <w:bottom w:val="none" w:sz="4" w:space="0" w:color="000000"/>
          <w:right w:val="single" w:sz="4" w:space="0" w:color="E3E1E1" w:themeColor="accent2" w:themeTint="97"/>
        </w:tcBorders>
        <w:shd w:val="clear" w:color="FFFFFF" w:fill="auto"/>
      </w:tcPr>
    </w:tblStylePr>
    <w:tblStylePr w:type="lastCol">
      <w:rPr>
        <w:rFonts w:ascii="Arial" w:hAnsi="Arial"/>
        <w:i/>
        <w:color w:val="E3E1E1" w:themeColor="accent2" w:themeTint="97" w:themeShade="95"/>
        <w:sz w:val="22"/>
      </w:rPr>
      <w:tblPr/>
      <w:tcPr>
        <w:tcBorders>
          <w:top w:val="none" w:sz="4" w:space="0" w:color="000000"/>
          <w:left w:val="single" w:sz="4" w:space="0" w:color="E3E1E1" w:themeColor="accent2" w:themeTint="97"/>
          <w:bottom w:val="none" w:sz="4" w:space="0" w:color="000000"/>
          <w:right w:val="none" w:sz="4" w:space="0" w:color="000000"/>
        </w:tcBorders>
        <w:shd w:val="clear" w:color="FFFFFF" w:fill="auto"/>
      </w:tcPr>
    </w:tblStylePr>
    <w:tblStylePr w:type="band1Vert">
      <w:tblPr/>
      <w:tcPr>
        <w:shd w:val="clear" w:color="F3F2F2" w:themeColor="accent2" w:themeTint="40" w:fill="F3F2F2" w:themeFill="accent2" w:themeFillTint="40"/>
      </w:tcPr>
    </w:tblStylePr>
    <w:tblStylePr w:type="band1Horz">
      <w:rPr>
        <w:rFonts w:ascii="Arial" w:hAnsi="Arial"/>
        <w:color w:val="E3E1E1" w:themeColor="accent2" w:themeTint="97" w:themeShade="95"/>
        <w:sz w:val="22"/>
      </w:rPr>
      <w:tblPr/>
      <w:tcPr>
        <w:shd w:val="clear" w:color="F3F2F2" w:themeColor="accent2" w:themeTint="40" w:fill="F3F2F2" w:themeFill="accent2" w:themeFillTint="40"/>
      </w:tcPr>
    </w:tblStylePr>
    <w:tblStylePr w:type="band2Horz">
      <w:rPr>
        <w:rFonts w:ascii="Arial" w:hAnsi="Arial"/>
        <w:color w:val="E3E1E1" w:themeColor="accent2" w:themeTint="97" w:themeShade="95"/>
        <w:sz w:val="22"/>
      </w:rPr>
    </w:tblStylePr>
  </w:style>
  <w:style w:type="table" w:customStyle="1" w:styleId="ListTable7Colorful-Accent31">
    <w:name w:val="List Table 7 Colorful - Accent 3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ABA8A8" w:themeColor="accent4" w:themeTint="9A"/>
      </w:tblBorders>
    </w:tblPr>
    <w:tblStylePr w:type="firstRow">
      <w:rPr>
        <w:rFonts w:ascii="Arial" w:hAnsi="Arial"/>
        <w:i/>
        <w:color w:val="ABA8A8" w:themeColor="accent4" w:themeTint="9A" w:themeShade="95"/>
        <w:sz w:val="22"/>
      </w:rPr>
      <w:tblPr/>
      <w:tcPr>
        <w:tcBorders>
          <w:top w:val="none" w:sz="4" w:space="0" w:color="000000"/>
          <w:left w:val="none" w:sz="4" w:space="0" w:color="000000"/>
          <w:bottom w:val="single" w:sz="4" w:space="0" w:color="ABA8A8" w:themeColor="accent4" w:themeTint="9A"/>
          <w:right w:val="none" w:sz="4" w:space="0" w:color="000000"/>
        </w:tcBorders>
        <w:shd w:val="clear" w:color="FFFFFF" w:themeColor="light1" w:fill="FFFFFF" w:themeFill="light1"/>
      </w:tcPr>
    </w:tblStylePr>
    <w:tblStylePr w:type="lastRow">
      <w:rPr>
        <w:rFonts w:ascii="Arial" w:hAnsi="Arial"/>
        <w:i/>
        <w:color w:val="ABA8A8" w:themeColor="accent4" w:themeTint="9A" w:themeShade="95"/>
        <w:sz w:val="22"/>
      </w:rPr>
      <w:tblPr/>
      <w:tcPr>
        <w:tcBorders>
          <w:top w:val="single" w:sz="4" w:space="0" w:color="ABA8A8"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BA8A8" w:themeColor="accent4" w:themeTint="9A" w:themeShade="95"/>
        <w:sz w:val="22"/>
      </w:rPr>
      <w:tblPr/>
      <w:tcPr>
        <w:tcBorders>
          <w:top w:val="none" w:sz="4" w:space="0" w:color="000000"/>
          <w:left w:val="none" w:sz="4" w:space="0" w:color="000000"/>
          <w:bottom w:val="none" w:sz="4" w:space="0" w:color="000000"/>
          <w:right w:val="single" w:sz="4" w:space="0" w:color="ABA8A8" w:themeColor="accent4" w:themeTint="9A"/>
        </w:tcBorders>
        <w:shd w:val="clear" w:color="FFFFFF" w:fill="auto"/>
      </w:tcPr>
    </w:tblStylePr>
    <w:tblStylePr w:type="lastCol">
      <w:rPr>
        <w:rFonts w:ascii="Arial" w:hAnsi="Arial"/>
        <w:i/>
        <w:color w:val="ABA8A8" w:themeColor="accent4" w:themeTint="9A" w:themeShade="95"/>
        <w:sz w:val="22"/>
      </w:rPr>
      <w:tblPr/>
      <w:tcPr>
        <w:tcBorders>
          <w:top w:val="none" w:sz="4" w:space="0" w:color="000000"/>
          <w:left w:val="single" w:sz="4" w:space="0" w:color="ABA8A8" w:themeColor="accent4" w:themeTint="9A"/>
          <w:bottom w:val="none" w:sz="4" w:space="0" w:color="000000"/>
          <w:right w:val="none" w:sz="4" w:space="0" w:color="000000"/>
        </w:tcBorders>
        <w:shd w:val="clear" w:color="FFFFFF" w:fill="auto"/>
      </w:tcPr>
    </w:tblStylePr>
    <w:tblStylePr w:type="band1Vert">
      <w:tblPr/>
      <w:tcPr>
        <w:shd w:val="clear" w:color="DCDADA" w:themeColor="accent4" w:themeTint="40" w:fill="DCDADA" w:themeFill="accent4" w:themeFillTint="40"/>
      </w:tcPr>
    </w:tblStylePr>
    <w:tblStylePr w:type="band1Horz">
      <w:rPr>
        <w:rFonts w:ascii="Arial" w:hAnsi="Arial"/>
        <w:color w:val="ABA8A8" w:themeColor="accent4" w:themeTint="9A" w:themeShade="95"/>
        <w:sz w:val="22"/>
      </w:rPr>
      <w:tblPr/>
      <w:tcPr>
        <w:shd w:val="clear" w:color="DCDADA" w:themeColor="accent4" w:themeTint="40" w:fill="DCDADA" w:themeFill="accent4" w:themeFillTint="40"/>
      </w:tcPr>
    </w:tblStylePr>
    <w:tblStylePr w:type="band2Horz">
      <w:rPr>
        <w:rFonts w:ascii="Arial" w:hAnsi="Arial"/>
        <w:color w:val="ABA8A8" w:themeColor="accent4" w:themeTint="9A" w:themeShade="95"/>
        <w:sz w:val="22"/>
      </w:rPr>
    </w:tblStylePr>
  </w:style>
  <w:style w:type="table" w:customStyle="1" w:styleId="ListTable7Colorful-Accent51">
    <w:name w:val="List Table 7 Colorful - Accent 5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B1B1B1" w:themeColor="accent5" w:themeTint="9A"/>
      </w:tblBorders>
    </w:tblPr>
    <w:tblStylePr w:type="firstRow">
      <w:rPr>
        <w:rFonts w:ascii="Arial" w:hAnsi="Arial"/>
        <w:i/>
        <w:color w:val="B1B1B1" w:themeColor="accent5" w:themeTint="9A" w:themeShade="95"/>
        <w:sz w:val="22"/>
      </w:rPr>
      <w:tblPr/>
      <w:tcPr>
        <w:tcBorders>
          <w:top w:val="none" w:sz="4" w:space="0" w:color="000000"/>
          <w:left w:val="none" w:sz="4" w:space="0" w:color="000000"/>
          <w:bottom w:val="single" w:sz="4" w:space="0" w:color="B1B1B1" w:themeColor="accent5" w:themeTint="9A"/>
          <w:right w:val="none" w:sz="4" w:space="0" w:color="000000"/>
        </w:tcBorders>
        <w:shd w:val="clear" w:color="FFFFFF" w:themeColor="light1" w:fill="FFFFFF" w:themeFill="light1"/>
      </w:tcPr>
    </w:tblStylePr>
    <w:tblStylePr w:type="lastRow">
      <w:rPr>
        <w:rFonts w:ascii="Arial" w:hAnsi="Arial"/>
        <w:i/>
        <w:color w:val="B1B1B1" w:themeColor="accent5" w:themeTint="9A" w:themeShade="95"/>
        <w:sz w:val="22"/>
      </w:rPr>
      <w:tblPr/>
      <w:tcPr>
        <w:tcBorders>
          <w:top w:val="single" w:sz="4" w:space="0" w:color="B1B1B1"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B1B1" w:themeColor="accent5" w:themeTint="9A" w:themeShade="95"/>
        <w:sz w:val="22"/>
      </w:rPr>
      <w:tblPr/>
      <w:tcPr>
        <w:tcBorders>
          <w:top w:val="none" w:sz="4" w:space="0" w:color="000000"/>
          <w:left w:val="none" w:sz="4" w:space="0" w:color="000000"/>
          <w:bottom w:val="none" w:sz="4" w:space="0" w:color="000000"/>
          <w:right w:val="single" w:sz="4" w:space="0" w:color="B1B1B1" w:themeColor="accent5" w:themeTint="9A"/>
        </w:tcBorders>
        <w:shd w:val="clear" w:color="FFFFFF" w:fill="auto"/>
      </w:tcPr>
    </w:tblStylePr>
    <w:tblStylePr w:type="lastCol">
      <w:rPr>
        <w:rFonts w:ascii="Arial" w:hAnsi="Arial"/>
        <w:i/>
        <w:color w:val="B1B1B1" w:themeColor="accent5" w:themeTint="9A" w:themeShade="95"/>
        <w:sz w:val="22"/>
      </w:rPr>
      <w:tblPr/>
      <w:tcPr>
        <w:tcBorders>
          <w:top w:val="none" w:sz="4" w:space="0" w:color="000000"/>
          <w:left w:val="single" w:sz="4" w:space="0" w:color="B1B1B1" w:themeColor="accent5" w:themeTint="9A"/>
          <w:bottom w:val="none" w:sz="4" w:space="0" w:color="000000"/>
          <w:right w:val="none" w:sz="4" w:space="0" w:color="000000"/>
        </w:tcBorders>
        <w:shd w:val="clear" w:color="FFFFFF" w:fill="auto"/>
      </w:tcPr>
    </w:tblStylePr>
    <w:tblStylePr w:type="band1Vert">
      <w:tblPr/>
      <w:tcPr>
        <w:shd w:val="clear" w:color="DEDEDE" w:themeColor="accent5" w:themeTint="40" w:fill="DEDEDE" w:themeFill="accent5" w:themeFillTint="40"/>
      </w:tcPr>
    </w:tblStylePr>
    <w:tblStylePr w:type="band1Horz">
      <w:rPr>
        <w:rFonts w:ascii="Arial" w:hAnsi="Arial"/>
        <w:color w:val="B1B1B1" w:themeColor="accent5" w:themeTint="9A" w:themeShade="95"/>
        <w:sz w:val="22"/>
      </w:rPr>
      <w:tblPr/>
      <w:tcPr>
        <w:shd w:val="clear" w:color="DEDEDE" w:themeColor="accent5" w:themeTint="40" w:fill="DEDEDE" w:themeFill="accent5" w:themeFillTint="40"/>
      </w:tcPr>
    </w:tblStylePr>
    <w:tblStylePr w:type="band2Horz">
      <w:rPr>
        <w:rFonts w:ascii="Arial" w:hAnsi="Arial"/>
        <w:color w:val="B1B1B1" w:themeColor="accent5" w:themeTint="9A" w:themeShade="95"/>
        <w:sz w:val="22"/>
      </w:rPr>
    </w:tblStylePr>
  </w:style>
  <w:style w:type="table" w:customStyle="1" w:styleId="ListTable7Colorful-Accent61">
    <w:name w:val="List Table 7 Colorful - Accent 61"/>
    <w:basedOn w:val="TableNormal"/>
    <w:uiPriority w:val="99"/>
    <w:rsid w:val="00917F5E"/>
    <w:rPr>
      <w:rFonts w:asciiTheme="minorHAnsi" w:hAnsiTheme="minorHAnsi" w:cstheme="minorBidi"/>
      <w:color w:val="auto"/>
      <w:sz w:val="22"/>
      <w:szCs w:val="22"/>
      <w:lang w:val="de-DE"/>
    </w:rPr>
    <w:tblPr>
      <w:tblStyleRowBandSize w:val="1"/>
      <w:tblStyleColBandSize w:val="1"/>
      <w:tblBorders>
        <w:right w:val="single" w:sz="4" w:space="0" w:color="F0F0F0" w:themeColor="accent6" w:themeTint="98"/>
      </w:tblBorders>
    </w:tblPr>
    <w:tblStylePr w:type="firstRow">
      <w:rPr>
        <w:rFonts w:ascii="Arial" w:hAnsi="Arial"/>
        <w:i/>
        <w:color w:val="F0F0F0" w:themeColor="accent6" w:themeTint="98" w:themeShade="95"/>
        <w:sz w:val="22"/>
      </w:rPr>
      <w:tblPr/>
      <w:tcPr>
        <w:tcBorders>
          <w:top w:val="none" w:sz="4" w:space="0" w:color="000000"/>
          <w:left w:val="none" w:sz="4" w:space="0" w:color="000000"/>
          <w:bottom w:val="single" w:sz="4" w:space="0" w:color="F0F0F0" w:themeColor="accent6" w:themeTint="98"/>
          <w:right w:val="none" w:sz="4" w:space="0" w:color="000000"/>
        </w:tcBorders>
        <w:shd w:val="clear" w:color="FFFFFF" w:themeColor="light1" w:fill="FFFFFF" w:themeFill="light1"/>
      </w:tcPr>
    </w:tblStylePr>
    <w:tblStylePr w:type="lastRow">
      <w:rPr>
        <w:rFonts w:ascii="Arial" w:hAnsi="Arial"/>
        <w:i/>
        <w:color w:val="F0F0F0" w:themeColor="accent6" w:themeTint="98" w:themeShade="95"/>
        <w:sz w:val="22"/>
      </w:rPr>
      <w:tblPr/>
      <w:tcPr>
        <w:tcBorders>
          <w:top w:val="single" w:sz="4" w:space="0" w:color="F0F0F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0F0F0" w:themeColor="accent6" w:themeTint="98" w:themeShade="95"/>
        <w:sz w:val="22"/>
      </w:rPr>
      <w:tblPr/>
      <w:tcPr>
        <w:tcBorders>
          <w:top w:val="none" w:sz="4" w:space="0" w:color="000000"/>
          <w:left w:val="none" w:sz="4" w:space="0" w:color="000000"/>
          <w:bottom w:val="none" w:sz="4" w:space="0" w:color="000000"/>
          <w:right w:val="single" w:sz="4" w:space="0" w:color="F0F0F0" w:themeColor="accent6" w:themeTint="98"/>
        </w:tcBorders>
        <w:shd w:val="clear" w:color="FFFFFF" w:fill="auto"/>
      </w:tcPr>
    </w:tblStylePr>
    <w:tblStylePr w:type="lastCol">
      <w:rPr>
        <w:rFonts w:ascii="Arial" w:hAnsi="Arial"/>
        <w:i/>
        <w:color w:val="F0F0F0" w:themeColor="accent6" w:themeTint="98" w:themeShade="95"/>
        <w:sz w:val="22"/>
      </w:rPr>
      <w:tblPr/>
      <w:tcPr>
        <w:tcBorders>
          <w:top w:val="none" w:sz="4" w:space="0" w:color="000000"/>
          <w:left w:val="single" w:sz="4" w:space="0" w:color="F0F0F0" w:themeColor="accent6" w:themeTint="98"/>
          <w:bottom w:val="none" w:sz="4" w:space="0" w:color="000000"/>
          <w:right w:val="none" w:sz="4" w:space="0" w:color="000000"/>
        </w:tcBorders>
        <w:shd w:val="clear" w:color="FFFFFF" w:fill="auto"/>
      </w:tcPr>
    </w:tblStylePr>
    <w:tblStylePr w:type="band1Vert">
      <w:tblPr/>
      <w:tcPr>
        <w:shd w:val="clear" w:color="F9F8F8" w:themeColor="accent6" w:themeTint="40" w:fill="F9F8F8" w:themeFill="accent6" w:themeFillTint="40"/>
      </w:tcPr>
    </w:tblStylePr>
    <w:tblStylePr w:type="band1Horz">
      <w:rPr>
        <w:rFonts w:ascii="Arial" w:hAnsi="Arial"/>
        <w:color w:val="F0F0F0" w:themeColor="accent6" w:themeTint="98" w:themeShade="95"/>
        <w:sz w:val="22"/>
      </w:rPr>
      <w:tblPr/>
      <w:tcPr>
        <w:shd w:val="clear" w:color="F9F8F8" w:themeColor="accent6" w:themeTint="40" w:fill="F9F8F8" w:themeFill="accent6" w:themeFillTint="40"/>
      </w:tcPr>
    </w:tblStylePr>
    <w:tblStylePr w:type="band2Horz">
      <w:rPr>
        <w:rFonts w:ascii="Arial" w:hAnsi="Arial"/>
        <w:color w:val="F0F0F0" w:themeColor="accent6" w:themeTint="98" w:themeShade="95"/>
        <w:sz w:val="22"/>
      </w:rPr>
    </w:tblStylePr>
  </w:style>
  <w:style w:type="character" w:customStyle="1" w:styleId="indexnumber">
    <w:name w:val="indexnumber"/>
    <w:basedOn w:val="DefaultParagraphFont"/>
    <w:rsid w:val="00917F5E"/>
  </w:style>
  <w:style w:type="table" w:customStyle="1" w:styleId="GridTable5Dark-Accent11">
    <w:name w:val="Grid Table 5 Dark - Accent 1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CB" w:themeColor="accent1" w:themeTint="34" w:fill="FFFFCB" w:themeFill="accent1" w:themeFillTint="34"/>
    </w:tblPr>
    <w:tblStylePr w:type="firstRow">
      <w:rPr>
        <w:rFonts w:ascii="Arial" w:hAnsi="Arial"/>
        <w:b/>
        <w:color w:val="FFFFFF"/>
        <w:sz w:val="22"/>
      </w:rPr>
      <w:tblPr/>
      <w:tcPr>
        <w:shd w:val="clear" w:color="FFFF00" w:themeColor="accent1" w:fill="FFFF00" w:themeFill="accent1"/>
      </w:tcPr>
    </w:tblStylePr>
    <w:tblStylePr w:type="lastRow">
      <w:rPr>
        <w:rFonts w:ascii="Arial" w:hAnsi="Arial"/>
        <w:b/>
        <w:color w:val="FFFFFF"/>
        <w:sz w:val="22"/>
      </w:rPr>
      <w:tblPr/>
      <w:tcPr>
        <w:tcBorders>
          <w:top w:val="single" w:sz="4" w:space="0" w:color="FFFFFF" w:themeColor="light1"/>
        </w:tcBorders>
        <w:shd w:val="clear" w:color="FFFF00" w:themeColor="accent1" w:fill="FFFF00" w:themeFill="accent1"/>
      </w:tcPr>
    </w:tblStylePr>
    <w:tblStylePr w:type="firstCol">
      <w:rPr>
        <w:rFonts w:ascii="Arial" w:hAnsi="Arial"/>
        <w:b/>
        <w:color w:val="FFFFFF"/>
        <w:sz w:val="22"/>
      </w:rPr>
      <w:tblPr/>
      <w:tcPr>
        <w:shd w:val="clear" w:color="FFFF00" w:themeColor="accent1" w:fill="FFFF00" w:themeFill="accent1"/>
      </w:tcPr>
    </w:tblStylePr>
    <w:tblStylePr w:type="lastCol">
      <w:rPr>
        <w:rFonts w:ascii="Arial" w:hAnsi="Arial"/>
        <w:b/>
        <w:color w:val="FFFFFF"/>
        <w:sz w:val="22"/>
      </w:rPr>
      <w:tblPr/>
      <w:tcPr>
        <w:shd w:val="clear" w:color="FFFF00" w:themeColor="accent1" w:fill="FFFF00" w:themeFill="accent1"/>
      </w:tcPr>
    </w:tblStylePr>
    <w:tblStylePr w:type="band1Vert">
      <w:tblPr/>
      <w:tcPr>
        <w:shd w:val="clear" w:color="FFFF8A" w:themeColor="accent1" w:themeTint="75" w:fill="FFFF8A" w:themeFill="accent1" w:themeFillTint="75"/>
      </w:tcPr>
    </w:tblStylePr>
    <w:tblStylePr w:type="band1Horz">
      <w:tblPr/>
      <w:tcPr>
        <w:shd w:val="clear" w:color="FFFF8A" w:themeColor="accent1" w:themeTint="75" w:fill="FFFF8A" w:themeFill="accent1" w:themeFillTint="75"/>
      </w:tcPr>
    </w:tblStylePr>
  </w:style>
  <w:style w:type="table" w:customStyle="1" w:styleId="GridTable5Dark-Accent41">
    <w:name w:val="Grid Table 5 Dark - Accent 41"/>
    <w:basedOn w:val="TableNormal"/>
    <w:uiPriority w:val="99"/>
    <w:rsid w:val="00917F5E"/>
    <w:rPr>
      <w:rFonts w:asciiTheme="minorHAnsi" w:hAnsiTheme="minorHAnsi" w:cstheme="minorBidi"/>
      <w:color w:val="auto"/>
      <w:sz w:val="22"/>
      <w:szCs w:val="22"/>
      <w:lang w:val="de-D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3E1E1" w:themeColor="accent4" w:themeTint="34" w:fill="E3E1E1" w:themeFill="accent4" w:themeFillTint="34"/>
    </w:tblPr>
    <w:tblStylePr w:type="firstRow">
      <w:rPr>
        <w:rFonts w:ascii="Arial" w:hAnsi="Arial"/>
        <w:b/>
        <w:color w:val="FFFFFF"/>
        <w:sz w:val="22"/>
      </w:rPr>
      <w:tblPr/>
      <w:tcPr>
        <w:shd w:val="clear" w:color="757070" w:themeColor="accent4" w:fill="757070" w:themeFill="accent4"/>
      </w:tcPr>
    </w:tblStylePr>
    <w:tblStylePr w:type="lastRow">
      <w:rPr>
        <w:rFonts w:ascii="Arial" w:hAnsi="Arial"/>
        <w:b/>
        <w:color w:val="FFFFFF"/>
        <w:sz w:val="22"/>
      </w:rPr>
      <w:tblPr/>
      <w:tcPr>
        <w:tcBorders>
          <w:top w:val="single" w:sz="4" w:space="0" w:color="FFFFFF" w:themeColor="light1"/>
        </w:tcBorders>
        <w:shd w:val="clear" w:color="757070" w:themeColor="accent4" w:fill="757070" w:themeFill="accent4"/>
      </w:tcPr>
    </w:tblStylePr>
    <w:tblStylePr w:type="firstCol">
      <w:rPr>
        <w:rFonts w:ascii="Arial" w:hAnsi="Arial"/>
        <w:b/>
        <w:color w:val="FFFFFF"/>
        <w:sz w:val="22"/>
      </w:rPr>
      <w:tblPr/>
      <w:tcPr>
        <w:shd w:val="clear" w:color="757070" w:themeColor="accent4" w:fill="757070" w:themeFill="accent4"/>
      </w:tcPr>
    </w:tblStylePr>
    <w:tblStylePr w:type="lastCol">
      <w:rPr>
        <w:rFonts w:ascii="Arial" w:hAnsi="Arial"/>
        <w:b/>
        <w:color w:val="FFFFFF"/>
        <w:sz w:val="22"/>
      </w:rPr>
      <w:tblPr/>
      <w:tcPr>
        <w:shd w:val="clear" w:color="757070" w:themeColor="accent4" w:fill="757070" w:themeFill="accent4"/>
      </w:tcPr>
    </w:tblStylePr>
    <w:tblStylePr w:type="band1Vert">
      <w:tblPr/>
      <w:tcPr>
        <w:shd w:val="clear" w:color="C0BDBD" w:themeColor="accent4" w:themeTint="75" w:fill="C0BDBD" w:themeFill="accent4" w:themeFillTint="75"/>
      </w:tcPr>
    </w:tblStylePr>
    <w:tblStylePr w:type="band1Horz">
      <w:tblPr/>
      <w:tcPr>
        <w:shd w:val="clear" w:color="C0BDBD" w:themeColor="accent4" w:themeTint="75" w:fill="C0BDBD" w:themeFill="accent4" w:themeFillTint="75"/>
      </w:tcPr>
    </w:tblStylePr>
  </w:style>
  <w:style w:type="character" w:styleId="Mention">
    <w:name w:val="Mention"/>
    <w:basedOn w:val="DefaultParagraphFont"/>
    <w:uiPriority w:val="99"/>
    <w:unhideWhenUsed/>
    <w:rsid w:val="00917F5E"/>
    <w:rPr>
      <w:color w:val="2B579A"/>
      <w:shd w:val="clear" w:color="auto" w:fill="E6E6E6"/>
    </w:rPr>
  </w:style>
  <w:style w:type="character" w:styleId="HTMLCite">
    <w:name w:val="HTML Cite"/>
    <w:basedOn w:val="DefaultParagraphFont"/>
    <w:uiPriority w:val="99"/>
    <w:semiHidden/>
    <w:unhideWhenUsed/>
    <w:rsid w:val="00866F74"/>
    <w:rPr>
      <w:i/>
      <w:iCs/>
    </w:rPr>
  </w:style>
  <w:style w:type="character" w:customStyle="1" w:styleId="normaltextrun">
    <w:name w:val="normaltextrun"/>
    <w:basedOn w:val="DefaultParagraphFont"/>
    <w:rsid w:val="00CC7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330333312">
      <w:bodyDiv w:val="1"/>
      <w:marLeft w:val="0"/>
      <w:marRight w:val="0"/>
      <w:marTop w:val="0"/>
      <w:marBottom w:val="0"/>
      <w:divBdr>
        <w:top w:val="none" w:sz="0" w:space="0" w:color="auto"/>
        <w:left w:val="none" w:sz="0" w:space="0" w:color="auto"/>
        <w:bottom w:val="none" w:sz="0" w:space="0" w:color="auto"/>
        <w:right w:val="none" w:sz="0" w:space="0" w:color="auto"/>
      </w:divBdr>
    </w:div>
    <w:div w:id="357507740">
      <w:bodyDiv w:val="1"/>
      <w:marLeft w:val="0"/>
      <w:marRight w:val="0"/>
      <w:marTop w:val="0"/>
      <w:marBottom w:val="0"/>
      <w:divBdr>
        <w:top w:val="none" w:sz="0" w:space="0" w:color="auto"/>
        <w:left w:val="none" w:sz="0" w:space="0" w:color="auto"/>
        <w:bottom w:val="none" w:sz="0" w:space="0" w:color="auto"/>
        <w:right w:val="none" w:sz="0" w:space="0" w:color="auto"/>
      </w:divBdr>
    </w:div>
    <w:div w:id="399523559">
      <w:bodyDiv w:val="1"/>
      <w:marLeft w:val="0"/>
      <w:marRight w:val="0"/>
      <w:marTop w:val="0"/>
      <w:marBottom w:val="0"/>
      <w:divBdr>
        <w:top w:val="none" w:sz="0" w:space="0" w:color="auto"/>
        <w:left w:val="none" w:sz="0" w:space="0" w:color="auto"/>
        <w:bottom w:val="none" w:sz="0" w:space="0" w:color="auto"/>
        <w:right w:val="none" w:sz="0" w:space="0" w:color="auto"/>
      </w:divBdr>
    </w:div>
    <w:div w:id="1296448635">
      <w:bodyDiv w:val="1"/>
      <w:marLeft w:val="0"/>
      <w:marRight w:val="0"/>
      <w:marTop w:val="0"/>
      <w:marBottom w:val="0"/>
      <w:divBdr>
        <w:top w:val="none" w:sz="0" w:space="0" w:color="auto"/>
        <w:left w:val="none" w:sz="0" w:space="0" w:color="auto"/>
        <w:bottom w:val="none" w:sz="0" w:space="0" w:color="auto"/>
        <w:right w:val="none" w:sz="0" w:space="0" w:color="auto"/>
      </w:divBdr>
    </w:div>
    <w:div w:id="1813058824">
      <w:bodyDiv w:val="1"/>
      <w:marLeft w:val="0"/>
      <w:marRight w:val="0"/>
      <w:marTop w:val="0"/>
      <w:marBottom w:val="0"/>
      <w:divBdr>
        <w:top w:val="none" w:sz="0" w:space="0" w:color="auto"/>
        <w:left w:val="none" w:sz="0" w:space="0" w:color="auto"/>
        <w:bottom w:val="none" w:sz="0" w:space="0" w:color="auto"/>
        <w:right w:val="none" w:sz="0" w:space="0" w:color="auto"/>
      </w:divBdr>
    </w:div>
    <w:div w:id="204670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image" Target="media/image5.png"/><Relationship Id="rId21" Type="http://schemas.openxmlformats.org/officeDocument/2006/relationships/footer" Target="footer5.xml"/><Relationship Id="rId34" Type="http://schemas.openxmlformats.org/officeDocument/2006/relationships/image" Target="media/image9.sv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6.xml"/><Relationship Id="rId25" Type="http://schemas.openxmlformats.org/officeDocument/2006/relationships/image" Target="media/image4.png"/><Relationship Id="rId33" Type="http://schemas.openxmlformats.org/officeDocument/2006/relationships/image" Target="media/image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29"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facebook.com/AmnestyGlobal" TargetMode="External"/><Relationship Id="rId32" Type="http://schemas.openxmlformats.org/officeDocument/2006/relationships/image" Target="media/image7.sv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mailto:info@amnesty.org" TargetMode="External"/><Relationship Id="rId28" Type="http://schemas.openxmlformats.org/officeDocument/2006/relationships/hyperlink" Target="http://www.facebook.com/AmnestyGlobal" TargetMode="External"/><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yperlink" Target="mailto:info@amnesty.org" TargetMode="External"/><Relationship Id="rId30" Type="http://schemas.openxmlformats.org/officeDocument/2006/relationships/hyperlink" Target="https://www.amnesty.org/en/about-us/permissions/" TargetMode="External"/><Relationship Id="rId35" Type="http://schemas.openxmlformats.org/officeDocument/2006/relationships/header" Target="header9.xml"/><Relationship Id="rId8" Type="http://schemas.openxmlformats.org/officeDocument/2006/relationships/header" Target="header1.xm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pisrs.si/pregledPredpisa?id=ZAKO9360" TargetMode="External"/><Relationship Id="rId13" Type="http://schemas.openxmlformats.org/officeDocument/2006/relationships/hyperlink" Target="https://www.varuh-rs.si/en/news/public-information/the-ombudsman-will-request-a-constitutional-review-of-article-8-of-the-so-called-sutar-act" TargetMode="External"/><Relationship Id="rId18" Type="http://schemas.openxmlformats.org/officeDocument/2006/relationships/hyperlink" Target="https://www.sta.si/2440688/vlada-potrdila-projekt-ureditve-novomeskega-romskega-naselja-zabjak-brezje" TargetMode="External"/><Relationship Id="rId3" Type="http://schemas.openxmlformats.org/officeDocument/2006/relationships/hyperlink" Target="https://www.gov.si/assets/vladne-sluzbe/UN/SIFOROMA-3/Letna-evalvacija-uresnicevanja-NPUR-2017-2021.pdf" TargetMode="External"/><Relationship Id="rId21" Type="http://schemas.openxmlformats.org/officeDocument/2006/relationships/hyperlink" Target="https://zagovornik.si/wp-content/uploads/2025/10/Izzivi-pri-vzgoji-in-izobrazevanju-romskih-otrok-in-mladostnikov-posebno-porocilo-1.pdf" TargetMode="External"/><Relationship Id="rId7" Type="http://schemas.openxmlformats.org/officeDocument/2006/relationships/hyperlink" Target="https://www.varuh-rs.si/en/news/public-information/the-ombudsman-warns-of-the-risks-of-interference-in-cash-social-assistance-and-inadequate-implementation-of-the-law" TargetMode="External"/><Relationship Id="rId12" Type="http://schemas.openxmlformats.org/officeDocument/2006/relationships/hyperlink" Target="https://www.amnesty.org/en/latest/news/2025/11/slovenia-mps-must-reject-draconian-security-bill-which-puts-rights-at-risk-and-targets-roma-community/" TargetMode="External"/><Relationship Id="rId17" Type="http://schemas.openxmlformats.org/officeDocument/2006/relationships/hyperlink" Target="https://obcina-skocjan.si/DownloadFile?id=660822" TargetMode="External"/><Relationship Id="rId2" Type="http://schemas.openxmlformats.org/officeDocument/2006/relationships/hyperlink" Target="https://www.gov.si/assets/vladne-sluzbe/UN/Dokumenti-Romi/35778fa671/Program_ukrepov.pdf" TargetMode="External"/><Relationship Id="rId16" Type="http://schemas.openxmlformats.org/officeDocument/2006/relationships/hyperlink" Target="https://www.us-rs.si/en/case-law/decisions/u-i-6414" TargetMode="External"/><Relationship Id="rId20" Type="http://schemas.openxmlformats.org/officeDocument/2006/relationships/hyperlink" Target="https://rm.coe.int/sixth-report-on-slovenia/4880291ae8" TargetMode="External"/><Relationship Id="rId1" Type="http://schemas.openxmlformats.org/officeDocument/2006/relationships/hyperlink" Target="https://www.amnesty.org/en/wp-content/uploads/2021/06/eur680052011en.pdf" TargetMode="External"/><Relationship Id="rId6" Type="http://schemas.openxmlformats.org/officeDocument/2006/relationships/hyperlink" Target="https://pisrs.si/pregledPredpisa?id=ZAKO9360" TargetMode="External"/><Relationship Id="rId11" Type="http://schemas.openxmlformats.org/officeDocument/2006/relationships/hyperlink" Target="https://www.amnesty.org/en/latest/news/2025/11/slovenia-mps-must-reject-draconian-security-bill-which-puts-rights-at-risk-and-targets-roma-community/" TargetMode="External"/><Relationship Id="rId5" Type="http://schemas.openxmlformats.org/officeDocument/2006/relationships/hyperlink" Target="https://www.rtvslo.si/slovenija/na-podlagi-sutarjevega-zakona-razglaseni-tvegani-obmocji-v-ljubljani-in-novem-mestu/771075" TargetMode="External"/><Relationship Id="rId15" Type="http://schemas.openxmlformats.org/officeDocument/2006/relationships/hyperlink" Target="https://www.ohchr.org/sites/default/files/english/bodies/hrcouncil/docs/18session/A-HRC-18-33-Add2_en.pdf" TargetMode="External"/><Relationship Id="rId23" Type="http://schemas.openxmlformats.org/officeDocument/2006/relationships/hyperlink" Target="https://rm.coe.int/sixth-report-on-slovenia/4880291ae8" TargetMode="External"/><Relationship Id="rId10" Type="http://schemas.openxmlformats.org/officeDocument/2006/relationships/hyperlink" Target="https://www.amnesty.org/en/wp-content/uploads/2026/02/EUR6807022026ENGLISH.pdf" TargetMode="External"/><Relationship Id="rId19" Type="http://schemas.openxmlformats.org/officeDocument/2006/relationships/hyperlink" Target="https://www.gov.si/assets/vladne-sluzbe/UN/Dokumenti-Romi/35778fa671/Program_ukrepov.pdf" TargetMode="External"/><Relationship Id="rId4" Type="http://schemas.openxmlformats.org/officeDocument/2006/relationships/hyperlink" Target="https://zagovornik.si/wp-content/uploads/2025/10/Izzivi-pri-vzgoji-in-izobrazevanju-romskih-otrok-in-mladostnikov-posebno-porocilo-1.pdf" TargetMode="External"/><Relationship Id="rId9" Type="http://schemas.openxmlformats.org/officeDocument/2006/relationships/hyperlink" Target="https://www.amnesty.org/en/documents/eur68/0702/2026/en/" TargetMode="External"/><Relationship Id="rId14" Type="http://schemas.openxmlformats.org/officeDocument/2006/relationships/hyperlink" Target="https://www.varuh-rs.si/assets/uploads/publications/2565/2025/letno-porocilo-vcp-rs-za-leto-2024.pdf" TargetMode="External"/><Relationship Id="rId22" Type="http://schemas.openxmlformats.org/officeDocument/2006/relationships/hyperlink" Target="https://pisrs.si/pregledPredpisa?id=ZAKO448"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2C794-7834-49D7-AB99-76DF809117C9}">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3194</Words>
  <Characters>18208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2026-03-24T12:47:00Z</dcterms:created>
  <dcterms:modified xsi:type="dcterms:W3CDTF">2026-03-24T12:47:00Z</dcterms:modified>
</cp:coreProperties>
</file>