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9461" w14:textId="77777777" w:rsidR="00394275" w:rsidRPr="00A228BE" w:rsidRDefault="00394275" w:rsidP="00AF03E3">
      <w:pPr>
        <w:ind w:firstLine="720"/>
        <w:jc w:val="center"/>
        <w:rPr>
          <w:rFonts w:asciiTheme="minorHAnsi" w:hAnsiTheme="minorHAnsi" w:cstheme="minorHAnsi"/>
          <w:sz w:val="22"/>
          <w:szCs w:val="22"/>
          <w:lang w:val="en-GB"/>
        </w:rPr>
      </w:pPr>
      <w:r w:rsidRPr="00A228BE">
        <w:rPr>
          <w:rFonts w:asciiTheme="minorHAnsi" w:hAnsiTheme="minorHAnsi" w:cstheme="minorHAnsi"/>
          <w:b/>
          <w:noProof/>
          <w:sz w:val="22"/>
          <w:szCs w:val="22"/>
          <w:lang w:val="en-GB"/>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5453F091" w:rsidR="00394275" w:rsidRPr="00A228BE" w:rsidRDefault="00394275" w:rsidP="00394275">
      <w:pPr>
        <w:jc w:val="center"/>
        <w:rPr>
          <w:rFonts w:asciiTheme="minorHAnsi" w:hAnsiTheme="minorHAnsi" w:cstheme="minorHAnsi"/>
          <w:sz w:val="22"/>
          <w:szCs w:val="22"/>
          <w:lang w:val="en-GB"/>
        </w:rPr>
      </w:pPr>
      <w:r w:rsidRPr="00A228BE">
        <w:rPr>
          <w:rFonts w:asciiTheme="minorHAnsi" w:hAnsiTheme="minorHAnsi" w:cstheme="minorHAnsi"/>
          <w:sz w:val="22"/>
          <w:szCs w:val="22"/>
          <w:lang w:val="en-GB"/>
        </w:rPr>
        <w:t>(</w:t>
      </w:r>
      <w:r w:rsidR="00636776" w:rsidRPr="00A228BE">
        <w:rPr>
          <w:rFonts w:asciiTheme="minorHAnsi" w:hAnsiTheme="minorHAnsi" w:cstheme="minorHAnsi"/>
          <w:sz w:val="22"/>
          <w:szCs w:val="22"/>
          <w:lang w:val="en-GB"/>
        </w:rPr>
        <w:t>52</w:t>
      </w:r>
      <w:r w:rsidR="00361F79">
        <w:rPr>
          <w:rFonts w:asciiTheme="minorHAnsi" w:hAnsiTheme="minorHAnsi" w:cstheme="minorHAnsi"/>
          <w:sz w:val="22"/>
          <w:szCs w:val="22"/>
          <w:lang w:val="en-GB"/>
        </w:rPr>
        <w:t>7</w:t>
      </w:r>
      <w:r w:rsidR="00636776" w:rsidRPr="00A228BE">
        <w:rPr>
          <w:rFonts w:asciiTheme="minorHAnsi" w:hAnsiTheme="minorHAnsi" w:cstheme="minorHAnsi"/>
          <w:sz w:val="22"/>
          <w:szCs w:val="22"/>
          <w:lang w:val="en-GB"/>
        </w:rPr>
        <w:t>6</w:t>
      </w:r>
      <w:r w:rsidRPr="00A228BE">
        <w:rPr>
          <w:rFonts w:asciiTheme="minorHAnsi" w:hAnsiTheme="minorHAnsi" w:cstheme="minorHAnsi"/>
          <w:sz w:val="22"/>
          <w:szCs w:val="22"/>
          <w:lang w:val="en-GB"/>
        </w:rPr>
        <w:t xml:space="preserve"> words)</w:t>
      </w:r>
    </w:p>
    <w:p w14:paraId="00D86086" w14:textId="77777777" w:rsidR="00394275" w:rsidRPr="00A228BE" w:rsidRDefault="00394275" w:rsidP="00394275">
      <w:pPr>
        <w:jc w:val="center"/>
        <w:rPr>
          <w:rFonts w:asciiTheme="minorHAnsi" w:hAnsiTheme="minorHAnsi" w:cstheme="minorHAnsi"/>
          <w:sz w:val="22"/>
          <w:szCs w:val="22"/>
          <w:lang w:val="en-GB"/>
        </w:rPr>
      </w:pPr>
    </w:p>
    <w:p w14:paraId="07FBB08D" w14:textId="7574033B" w:rsidR="00394275" w:rsidRPr="00A228BE" w:rsidRDefault="00394275" w:rsidP="00394275">
      <w:p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 xml:space="preserve">Contribution to the </w:t>
      </w:r>
      <w:r w:rsidR="007C5546" w:rsidRPr="00A228BE">
        <w:rPr>
          <w:rFonts w:asciiTheme="minorHAnsi" w:hAnsiTheme="minorHAnsi" w:cstheme="minorHAnsi"/>
          <w:b/>
          <w:sz w:val="22"/>
          <w:szCs w:val="22"/>
          <w:lang w:val="en-GB"/>
        </w:rPr>
        <w:t xml:space="preserve">Committee </w:t>
      </w:r>
      <w:r w:rsidR="00F443C4" w:rsidRPr="00A228BE">
        <w:rPr>
          <w:rFonts w:asciiTheme="minorHAnsi" w:hAnsiTheme="minorHAnsi" w:cstheme="minorHAnsi"/>
          <w:b/>
          <w:sz w:val="22"/>
          <w:szCs w:val="22"/>
          <w:lang w:val="en-GB"/>
        </w:rPr>
        <w:t>against Torture and Other Cruel Inhuman or Degrading Treatment or Punishment 67 Session (22 Jul 2019 - 09 Aug 2019)</w:t>
      </w:r>
      <w:r w:rsidR="007C5546" w:rsidRPr="00A228BE">
        <w:rPr>
          <w:rFonts w:asciiTheme="minorHAnsi" w:hAnsiTheme="minorHAnsi" w:cstheme="minorHAnsi"/>
          <w:b/>
          <w:sz w:val="22"/>
          <w:szCs w:val="22"/>
          <w:lang w:val="en-GB"/>
        </w:rPr>
        <w:t xml:space="preserve"> </w:t>
      </w:r>
      <w:r w:rsidRPr="00A228BE">
        <w:rPr>
          <w:rFonts w:asciiTheme="minorHAnsi" w:hAnsiTheme="minorHAnsi" w:cstheme="minorHAnsi"/>
          <w:b/>
          <w:sz w:val="22"/>
          <w:szCs w:val="22"/>
          <w:lang w:val="en-GB"/>
        </w:rPr>
        <w:t xml:space="preserve">in relation to the </w:t>
      </w:r>
      <w:r w:rsidR="00F443C4" w:rsidRPr="00A228BE">
        <w:rPr>
          <w:rFonts w:asciiTheme="minorHAnsi" w:hAnsiTheme="minorHAnsi" w:cstheme="minorHAnsi"/>
          <w:b/>
          <w:sz w:val="22"/>
          <w:szCs w:val="22"/>
          <w:lang w:val="en-GB"/>
        </w:rPr>
        <w:t>State report of Greece</w:t>
      </w:r>
      <w:r w:rsidR="005744B3" w:rsidRPr="00A228BE">
        <w:rPr>
          <w:rStyle w:val="Refdenotaalpie"/>
          <w:rFonts w:asciiTheme="minorHAnsi" w:hAnsiTheme="minorHAnsi" w:cstheme="minorHAnsi"/>
          <w:b/>
          <w:sz w:val="22"/>
          <w:szCs w:val="22"/>
          <w:lang w:val="en-GB"/>
        </w:rPr>
        <w:footnoteReference w:id="1"/>
      </w:r>
    </w:p>
    <w:p w14:paraId="5DB0C9B8" w14:textId="77777777" w:rsidR="00394275" w:rsidRPr="00A228BE" w:rsidRDefault="00394275" w:rsidP="00394275">
      <w:pPr>
        <w:jc w:val="both"/>
        <w:rPr>
          <w:rFonts w:asciiTheme="minorHAnsi" w:hAnsiTheme="minorHAnsi" w:cstheme="minorHAnsi"/>
          <w:b/>
          <w:sz w:val="22"/>
          <w:szCs w:val="22"/>
          <w:lang w:val="en-GB"/>
        </w:rPr>
      </w:pPr>
      <w:bookmarkStart w:id="0" w:name="_GoBack"/>
      <w:bookmarkEnd w:id="0"/>
    </w:p>
    <w:p w14:paraId="62377B89" w14:textId="0E4F8134" w:rsidR="00394275" w:rsidRPr="00A228BE" w:rsidRDefault="00394275" w:rsidP="00394275">
      <w:pPr>
        <w:jc w:val="center"/>
        <w:rPr>
          <w:rFonts w:asciiTheme="minorHAnsi" w:hAnsiTheme="minorHAnsi" w:cstheme="minorHAnsi"/>
          <w:i/>
          <w:sz w:val="22"/>
          <w:szCs w:val="22"/>
          <w:lang w:val="en-GB"/>
        </w:rPr>
      </w:pPr>
      <w:r w:rsidRPr="00A228BE">
        <w:rPr>
          <w:rFonts w:asciiTheme="minorHAnsi" w:hAnsiTheme="minorHAnsi" w:cstheme="minorHAnsi"/>
          <w:i/>
          <w:sz w:val="22"/>
          <w:szCs w:val="22"/>
          <w:lang w:val="en-GB"/>
        </w:rPr>
        <w:t xml:space="preserve">Presented by ODRI "Intersectional rights" - Office for the </w:t>
      </w:r>
      <w:r w:rsidR="00A228BE" w:rsidRPr="00A228BE">
        <w:rPr>
          <w:rFonts w:asciiTheme="minorHAnsi" w:hAnsiTheme="minorHAnsi" w:cstheme="minorHAnsi"/>
          <w:i/>
          <w:sz w:val="22"/>
          <w:szCs w:val="22"/>
          <w:lang w:val="en-GB"/>
        </w:rPr>
        <w:t>Defence</w:t>
      </w:r>
      <w:r w:rsidRPr="00A228BE">
        <w:rPr>
          <w:rFonts w:asciiTheme="minorHAnsi" w:hAnsiTheme="minorHAnsi" w:cstheme="minorHAnsi"/>
          <w:i/>
          <w:sz w:val="22"/>
          <w:szCs w:val="22"/>
          <w:lang w:val="en-GB"/>
        </w:rPr>
        <w:t xml:space="preserve"> of Rights and Intersectionality</w:t>
      </w:r>
    </w:p>
    <w:p w14:paraId="058B1748" w14:textId="77777777" w:rsidR="00394275" w:rsidRPr="00A228BE" w:rsidRDefault="00394275" w:rsidP="00394275">
      <w:pPr>
        <w:jc w:val="center"/>
        <w:rPr>
          <w:rFonts w:asciiTheme="minorHAnsi" w:hAnsiTheme="minorHAnsi" w:cstheme="minorHAnsi"/>
          <w:sz w:val="22"/>
          <w:szCs w:val="22"/>
          <w:lang w:val="en-GB"/>
        </w:rPr>
      </w:pPr>
    </w:p>
    <w:p w14:paraId="4408D6D5" w14:textId="48CA9244" w:rsidR="00394275" w:rsidRPr="00A228BE" w:rsidRDefault="00F443C4" w:rsidP="00394275">
      <w:pPr>
        <w:jc w:val="center"/>
        <w:rPr>
          <w:rFonts w:asciiTheme="minorHAnsi" w:hAnsiTheme="minorHAnsi" w:cstheme="minorHAnsi"/>
          <w:sz w:val="22"/>
          <w:szCs w:val="22"/>
          <w:lang w:val="en-GB"/>
        </w:rPr>
      </w:pPr>
      <w:r w:rsidRPr="00A228BE">
        <w:rPr>
          <w:rFonts w:asciiTheme="minorHAnsi" w:hAnsiTheme="minorHAnsi" w:cstheme="minorHAnsi"/>
          <w:sz w:val="22"/>
          <w:szCs w:val="22"/>
          <w:lang w:val="en-GB"/>
        </w:rPr>
        <w:t>22</w:t>
      </w:r>
      <w:r w:rsidR="006062F2" w:rsidRPr="00A228BE">
        <w:rPr>
          <w:rFonts w:asciiTheme="minorHAnsi" w:hAnsiTheme="minorHAnsi" w:cstheme="minorHAnsi"/>
          <w:sz w:val="22"/>
          <w:szCs w:val="22"/>
          <w:lang w:val="en-GB"/>
        </w:rPr>
        <w:t xml:space="preserve"> </w:t>
      </w:r>
      <w:r w:rsidR="007C5546" w:rsidRPr="00A228BE">
        <w:rPr>
          <w:rFonts w:asciiTheme="minorHAnsi" w:hAnsiTheme="minorHAnsi" w:cstheme="minorHAnsi"/>
          <w:sz w:val="22"/>
          <w:szCs w:val="22"/>
          <w:lang w:val="en-GB"/>
        </w:rPr>
        <w:t>Ju</w:t>
      </w:r>
      <w:r w:rsidRPr="00A228BE">
        <w:rPr>
          <w:rFonts w:asciiTheme="minorHAnsi" w:hAnsiTheme="minorHAnsi" w:cstheme="minorHAnsi"/>
          <w:sz w:val="22"/>
          <w:szCs w:val="22"/>
          <w:lang w:val="en-GB"/>
        </w:rPr>
        <w:t>ne</w:t>
      </w:r>
      <w:r w:rsidR="006062F2" w:rsidRPr="00A228BE">
        <w:rPr>
          <w:rFonts w:asciiTheme="minorHAnsi" w:hAnsiTheme="minorHAnsi" w:cstheme="minorHAnsi"/>
          <w:sz w:val="22"/>
          <w:szCs w:val="22"/>
          <w:lang w:val="en-GB"/>
        </w:rPr>
        <w:t xml:space="preserve"> 2019</w:t>
      </w:r>
    </w:p>
    <w:p w14:paraId="391658DD" w14:textId="77777777" w:rsidR="00BA2569" w:rsidRPr="00A228BE" w:rsidRDefault="00BA2569" w:rsidP="00394275">
      <w:pPr>
        <w:pBdr>
          <w:bottom w:val="single" w:sz="6" w:space="1" w:color="auto"/>
        </w:pBdr>
        <w:spacing w:after="160" w:line="360" w:lineRule="auto"/>
        <w:rPr>
          <w:rFonts w:asciiTheme="minorHAnsi" w:hAnsiTheme="minorHAnsi" w:cstheme="minorHAnsi"/>
          <w:sz w:val="22"/>
          <w:szCs w:val="22"/>
          <w:lang w:val="en-GB"/>
        </w:rPr>
      </w:pPr>
    </w:p>
    <w:p w14:paraId="3CFA50B2" w14:textId="77777777" w:rsidR="00394275" w:rsidRPr="00A228BE" w:rsidRDefault="00394275" w:rsidP="00394275">
      <w:pPr>
        <w:jc w:val="both"/>
        <w:rPr>
          <w:rFonts w:asciiTheme="minorHAnsi" w:hAnsiTheme="minorHAnsi" w:cstheme="minorHAnsi"/>
          <w:b/>
          <w:sz w:val="22"/>
          <w:szCs w:val="22"/>
          <w:lang w:val="en-GB"/>
        </w:rPr>
      </w:pPr>
    </w:p>
    <w:p w14:paraId="0920CAD9" w14:textId="1B1C6915" w:rsidR="00D97AE2" w:rsidRPr="00A228BE" w:rsidRDefault="00394275" w:rsidP="00394275">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ODRI "</w:t>
      </w:r>
      <w:r w:rsidRPr="00A228BE">
        <w:rPr>
          <w:rFonts w:asciiTheme="minorHAnsi" w:hAnsiTheme="minorHAnsi" w:cstheme="minorHAnsi"/>
          <w:i/>
          <w:sz w:val="22"/>
          <w:szCs w:val="22"/>
          <w:lang w:val="en-GB"/>
        </w:rPr>
        <w:t>Intersectional rights</w:t>
      </w:r>
      <w:r w:rsidRPr="00A228BE">
        <w:rPr>
          <w:rFonts w:asciiTheme="minorHAnsi" w:hAnsiTheme="minorHAnsi" w:cstheme="minorHAnsi"/>
          <w:sz w:val="22"/>
          <w:szCs w:val="22"/>
          <w:lang w:val="en-GB"/>
        </w:rPr>
        <w:t xml:space="preserve">" - Office for the </w:t>
      </w:r>
      <w:r w:rsidR="00A228BE" w:rsidRPr="00A228BE">
        <w:rPr>
          <w:rFonts w:asciiTheme="minorHAnsi" w:hAnsiTheme="minorHAnsi" w:cstheme="minorHAnsi"/>
          <w:sz w:val="22"/>
          <w:szCs w:val="22"/>
          <w:lang w:val="en-GB"/>
        </w:rPr>
        <w:t>Defence</w:t>
      </w:r>
      <w:r w:rsidRPr="00A228BE">
        <w:rPr>
          <w:rFonts w:asciiTheme="minorHAnsi" w:hAnsiTheme="minorHAnsi" w:cstheme="minorHAnsi"/>
          <w:sz w:val="22"/>
          <w:szCs w:val="22"/>
          <w:lang w:val="en-GB"/>
        </w:rPr>
        <w:t xml:space="preserve"> of Rights and Intersectionality appreciates the opportunity to address the </w:t>
      </w:r>
      <w:r w:rsidR="00EF79B3" w:rsidRPr="00A228BE">
        <w:rPr>
          <w:rFonts w:asciiTheme="minorHAnsi" w:hAnsiTheme="minorHAnsi" w:cstheme="minorHAnsi"/>
          <w:sz w:val="22"/>
          <w:szCs w:val="22"/>
          <w:lang w:val="en-GB"/>
        </w:rPr>
        <w:t xml:space="preserve">Committee </w:t>
      </w:r>
      <w:r w:rsidR="00F443C4" w:rsidRPr="00A228BE">
        <w:rPr>
          <w:rFonts w:asciiTheme="minorHAnsi" w:hAnsiTheme="minorHAnsi" w:cstheme="minorHAnsi"/>
          <w:sz w:val="22"/>
          <w:szCs w:val="22"/>
          <w:lang w:val="en-GB"/>
        </w:rPr>
        <w:t xml:space="preserve">against Torture and Other Cruel Inhuman or Degrading Treatment or Punishment </w:t>
      </w:r>
      <w:r w:rsidR="006062F2" w:rsidRPr="00A228BE">
        <w:rPr>
          <w:rFonts w:asciiTheme="minorHAnsi" w:hAnsiTheme="minorHAnsi" w:cstheme="minorHAnsi"/>
          <w:sz w:val="22"/>
          <w:szCs w:val="22"/>
          <w:lang w:val="en-GB"/>
        </w:rPr>
        <w:t>in relation to the</w:t>
      </w:r>
      <w:r w:rsidR="00F40BCE" w:rsidRPr="00A228BE">
        <w:rPr>
          <w:rFonts w:asciiTheme="minorHAnsi" w:hAnsiTheme="minorHAnsi" w:cstheme="minorHAnsi"/>
          <w:sz w:val="22"/>
          <w:szCs w:val="22"/>
          <w:lang w:val="en-GB"/>
        </w:rPr>
        <w:t>i</w:t>
      </w:r>
      <w:r w:rsidR="002D2262" w:rsidRPr="00A228BE">
        <w:rPr>
          <w:rFonts w:asciiTheme="minorHAnsi" w:hAnsiTheme="minorHAnsi" w:cstheme="minorHAnsi"/>
          <w:sz w:val="22"/>
          <w:szCs w:val="22"/>
          <w:lang w:val="en-GB"/>
        </w:rPr>
        <w:t>r</w:t>
      </w:r>
      <w:r w:rsidR="006062F2" w:rsidRPr="00A228BE">
        <w:rPr>
          <w:rFonts w:asciiTheme="minorHAnsi" w:hAnsiTheme="minorHAnsi" w:cstheme="minorHAnsi"/>
          <w:sz w:val="22"/>
          <w:szCs w:val="22"/>
          <w:lang w:val="en-GB"/>
        </w:rPr>
        <w:t xml:space="preserve"> positive aspects and principal subjects </w:t>
      </w:r>
      <w:r w:rsidR="00D97AE2" w:rsidRPr="00A228BE">
        <w:rPr>
          <w:rFonts w:asciiTheme="minorHAnsi" w:hAnsiTheme="minorHAnsi" w:cstheme="minorHAnsi"/>
          <w:sz w:val="22"/>
          <w:szCs w:val="22"/>
          <w:lang w:val="en-GB"/>
        </w:rPr>
        <w:t xml:space="preserve">of concern </w:t>
      </w:r>
      <w:r w:rsidR="00F443C4" w:rsidRPr="00A228BE">
        <w:rPr>
          <w:rFonts w:asciiTheme="minorHAnsi" w:hAnsiTheme="minorHAnsi" w:cstheme="minorHAnsi"/>
          <w:sz w:val="22"/>
          <w:szCs w:val="22"/>
          <w:lang w:val="en-GB"/>
        </w:rPr>
        <w:t>in the Hellenic Republic</w:t>
      </w:r>
      <w:r w:rsidR="00D97AE2" w:rsidRPr="00A228BE">
        <w:rPr>
          <w:rFonts w:asciiTheme="minorHAnsi" w:hAnsiTheme="minorHAnsi" w:cstheme="minorHAnsi"/>
          <w:sz w:val="22"/>
          <w:szCs w:val="22"/>
          <w:lang w:val="en-GB"/>
        </w:rPr>
        <w:t>.</w:t>
      </w:r>
    </w:p>
    <w:p w14:paraId="471E15B7" w14:textId="77777777" w:rsidR="00D97AE2" w:rsidRPr="00A228BE" w:rsidRDefault="00D97AE2" w:rsidP="00394275">
      <w:pPr>
        <w:jc w:val="both"/>
        <w:rPr>
          <w:rFonts w:asciiTheme="minorHAnsi" w:hAnsiTheme="minorHAnsi" w:cstheme="minorHAnsi"/>
          <w:sz w:val="22"/>
          <w:szCs w:val="22"/>
          <w:lang w:val="en-GB"/>
        </w:rPr>
      </w:pPr>
    </w:p>
    <w:p w14:paraId="6F293539" w14:textId="13B5C1E5" w:rsidR="00394275" w:rsidRPr="00A228BE" w:rsidRDefault="00025AF8" w:rsidP="00394275">
      <w:p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Foreword</w:t>
      </w:r>
    </w:p>
    <w:p w14:paraId="1AEBCC5D" w14:textId="77777777" w:rsidR="00394275" w:rsidRPr="00A228BE" w:rsidRDefault="00394275" w:rsidP="00394275">
      <w:pPr>
        <w:jc w:val="both"/>
        <w:rPr>
          <w:rFonts w:asciiTheme="minorHAnsi" w:hAnsiTheme="minorHAnsi" w:cstheme="minorHAnsi"/>
          <w:sz w:val="22"/>
          <w:szCs w:val="22"/>
          <w:lang w:val="en-GB"/>
        </w:rPr>
      </w:pPr>
    </w:p>
    <w:p w14:paraId="24A7FC19" w14:textId="130ACD98" w:rsidR="00F443C4" w:rsidRPr="00A228BE" w:rsidRDefault="00F443C4" w:rsidP="001022B2">
      <w:pPr>
        <w:rPr>
          <w:rFonts w:asciiTheme="minorHAnsi" w:hAnsiTheme="minorHAnsi" w:cstheme="minorHAnsi"/>
          <w:sz w:val="22"/>
          <w:szCs w:val="22"/>
          <w:lang w:val="en-GB"/>
        </w:rPr>
      </w:pPr>
      <w:r w:rsidRPr="00A228BE">
        <w:rPr>
          <w:rFonts w:asciiTheme="minorHAnsi" w:hAnsiTheme="minorHAnsi" w:cstheme="minorHAnsi"/>
          <w:sz w:val="22"/>
          <w:szCs w:val="22"/>
          <w:lang w:val="en-GB"/>
        </w:rPr>
        <w:t>The following report dialogues with the Seventh periodic report of Greece (CAT/C/GRC/7)</w:t>
      </w:r>
      <w:r w:rsidR="00025AF8" w:rsidRPr="00A228BE">
        <w:rPr>
          <w:rFonts w:asciiTheme="minorHAnsi" w:hAnsiTheme="minorHAnsi" w:cstheme="minorHAnsi"/>
          <w:sz w:val="22"/>
          <w:szCs w:val="22"/>
          <w:lang w:val="en-GB"/>
        </w:rPr>
        <w:t xml:space="preserve"> and the cluster of themes presented by the Committee in the LOIPR</w:t>
      </w:r>
      <w:r w:rsidRPr="00A228BE">
        <w:rPr>
          <w:rFonts w:asciiTheme="minorHAnsi" w:hAnsiTheme="minorHAnsi" w:cstheme="minorHAnsi"/>
          <w:sz w:val="22"/>
          <w:szCs w:val="22"/>
          <w:lang w:val="en-GB"/>
        </w:rPr>
        <w:t xml:space="preserve">. </w:t>
      </w:r>
      <w:r w:rsidR="00D97AE2" w:rsidRPr="00A228BE">
        <w:rPr>
          <w:rFonts w:asciiTheme="minorHAnsi" w:hAnsiTheme="minorHAnsi" w:cstheme="minorHAnsi"/>
          <w:sz w:val="22"/>
          <w:szCs w:val="22"/>
          <w:lang w:val="en-GB"/>
        </w:rPr>
        <w:t xml:space="preserve">We sincerely hope that this report will be helpful for the work of the Committee in the </w:t>
      </w:r>
      <w:r w:rsidR="00A228BE" w:rsidRPr="00A228BE">
        <w:rPr>
          <w:rFonts w:asciiTheme="minorHAnsi" w:hAnsiTheme="minorHAnsi" w:cstheme="minorHAnsi"/>
          <w:sz w:val="22"/>
          <w:szCs w:val="22"/>
          <w:lang w:val="en-GB"/>
        </w:rPr>
        <w:t>endeavour</w:t>
      </w:r>
      <w:r w:rsidR="00D97AE2" w:rsidRPr="00A228BE">
        <w:rPr>
          <w:rFonts w:asciiTheme="minorHAnsi" w:hAnsiTheme="minorHAnsi" w:cstheme="minorHAnsi"/>
          <w:sz w:val="22"/>
          <w:szCs w:val="22"/>
          <w:lang w:val="en-GB"/>
        </w:rPr>
        <w:t xml:space="preserve"> of the forthcoming constructive dialogue with the </w:t>
      </w:r>
      <w:r w:rsidRPr="00A228BE">
        <w:rPr>
          <w:rFonts w:asciiTheme="minorHAnsi" w:hAnsiTheme="minorHAnsi" w:cstheme="minorHAnsi"/>
          <w:sz w:val="22"/>
          <w:szCs w:val="22"/>
          <w:lang w:val="en-GB"/>
        </w:rPr>
        <w:t>Hellenic Republic</w:t>
      </w:r>
      <w:r w:rsidR="00D97AE2" w:rsidRPr="00A228BE">
        <w:rPr>
          <w:rFonts w:asciiTheme="minorHAnsi" w:hAnsiTheme="minorHAnsi" w:cstheme="minorHAnsi"/>
          <w:sz w:val="22"/>
          <w:szCs w:val="22"/>
          <w:lang w:val="en-GB"/>
        </w:rPr>
        <w:t xml:space="preserve">. ODRI authorizes the OHCHR to </w:t>
      </w:r>
      <w:r w:rsidR="00C8420E" w:rsidRPr="00A228BE">
        <w:rPr>
          <w:rFonts w:asciiTheme="minorHAnsi" w:hAnsiTheme="minorHAnsi" w:cstheme="minorHAnsi"/>
          <w:sz w:val="22"/>
          <w:szCs w:val="22"/>
          <w:lang w:val="en-GB"/>
        </w:rPr>
        <w:t>post</w:t>
      </w:r>
      <w:r w:rsidR="00D97AE2" w:rsidRPr="00A228BE">
        <w:rPr>
          <w:rFonts w:asciiTheme="minorHAnsi" w:hAnsiTheme="minorHAnsi" w:cstheme="minorHAnsi"/>
          <w:sz w:val="22"/>
          <w:szCs w:val="22"/>
          <w:lang w:val="en-GB"/>
        </w:rPr>
        <w:t xml:space="preserve"> this submission </w:t>
      </w:r>
      <w:r w:rsidR="00C8420E" w:rsidRPr="00A228BE">
        <w:rPr>
          <w:rFonts w:asciiTheme="minorHAnsi" w:hAnsiTheme="minorHAnsi" w:cstheme="minorHAnsi"/>
          <w:sz w:val="22"/>
          <w:szCs w:val="22"/>
          <w:lang w:val="en-GB"/>
        </w:rPr>
        <w:t>in</w:t>
      </w:r>
      <w:r w:rsidR="00D97AE2" w:rsidRPr="00A228BE">
        <w:rPr>
          <w:rFonts w:asciiTheme="minorHAnsi" w:hAnsiTheme="minorHAnsi" w:cstheme="minorHAnsi"/>
          <w:sz w:val="22"/>
          <w:szCs w:val="22"/>
          <w:lang w:val="en-GB"/>
        </w:rPr>
        <w:t xml:space="preserve"> the UN Treaty Body Database (</w:t>
      </w:r>
      <w:r w:rsidR="001022B2" w:rsidRPr="001022B2">
        <w:rPr>
          <w:rFonts w:asciiTheme="minorHAnsi" w:hAnsiTheme="minorHAnsi" w:cstheme="minorHAnsi"/>
          <w:sz w:val="22"/>
          <w:szCs w:val="22"/>
          <w:lang w:val="en-GB"/>
        </w:rPr>
        <w:t>https://tbinternet.ohchr.org</w:t>
      </w:r>
      <w:r w:rsidR="00D97AE2" w:rsidRPr="00A228BE">
        <w:rPr>
          <w:rFonts w:asciiTheme="minorHAnsi" w:hAnsiTheme="minorHAnsi" w:cstheme="minorHAnsi"/>
          <w:sz w:val="22"/>
          <w:szCs w:val="22"/>
          <w:lang w:val="en-GB"/>
        </w:rPr>
        <w:t>)</w:t>
      </w:r>
      <w:r w:rsidR="00394275"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If additional information is required, ODRI may assist the Committee with ulterior submissions.</w:t>
      </w:r>
    </w:p>
    <w:p w14:paraId="335715CB" w14:textId="2EEBDAF9" w:rsidR="00054E83" w:rsidRPr="00A228BE" w:rsidRDefault="00054E83" w:rsidP="00F443C4">
      <w:pPr>
        <w:jc w:val="both"/>
        <w:rPr>
          <w:rFonts w:asciiTheme="minorHAnsi" w:hAnsiTheme="minorHAnsi" w:cstheme="minorHAnsi"/>
          <w:sz w:val="22"/>
          <w:szCs w:val="22"/>
          <w:lang w:val="en-GB"/>
        </w:rPr>
      </w:pPr>
    </w:p>
    <w:p w14:paraId="0860949B" w14:textId="67F71055" w:rsidR="001E223B" w:rsidRPr="00A228BE" w:rsidRDefault="00054E83" w:rsidP="00BD6AF4">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ODRI thanks the different stakeholders consulted for doing this report </w:t>
      </w:r>
      <w:r w:rsidR="009A6EBA" w:rsidRPr="00A228BE">
        <w:rPr>
          <w:rFonts w:asciiTheme="minorHAnsi" w:hAnsiTheme="minorHAnsi" w:cstheme="minorHAnsi"/>
          <w:sz w:val="22"/>
          <w:szCs w:val="22"/>
          <w:lang w:val="en-GB"/>
        </w:rPr>
        <w:t xml:space="preserve">and for providing </w:t>
      </w:r>
      <w:r w:rsidRPr="00A228BE">
        <w:rPr>
          <w:rFonts w:asciiTheme="minorHAnsi" w:hAnsiTheme="minorHAnsi" w:cstheme="minorHAnsi"/>
          <w:sz w:val="22"/>
          <w:szCs w:val="22"/>
          <w:lang w:val="en-GB"/>
        </w:rPr>
        <w:t xml:space="preserve">the generous information we have received and been entrusted to protect. Details </w:t>
      </w:r>
      <w:r w:rsidR="00756A16" w:rsidRPr="00A228BE">
        <w:rPr>
          <w:rFonts w:asciiTheme="minorHAnsi" w:hAnsiTheme="minorHAnsi" w:cstheme="minorHAnsi"/>
          <w:sz w:val="22"/>
          <w:szCs w:val="22"/>
          <w:lang w:val="en-GB"/>
        </w:rPr>
        <w:t>related to the origin of the</w:t>
      </w:r>
      <w:r w:rsidRPr="00A228BE">
        <w:rPr>
          <w:rFonts w:asciiTheme="minorHAnsi" w:hAnsiTheme="minorHAnsi" w:cstheme="minorHAnsi"/>
          <w:sz w:val="22"/>
          <w:szCs w:val="22"/>
          <w:lang w:val="en-GB"/>
        </w:rPr>
        <w:t xml:space="preserve"> sources have been omitted to protect them. Moreover, </w:t>
      </w:r>
      <w:r w:rsidR="00F443C4" w:rsidRPr="00A228BE">
        <w:rPr>
          <w:rFonts w:asciiTheme="minorHAnsi" w:hAnsiTheme="minorHAnsi" w:cstheme="minorHAnsi"/>
          <w:sz w:val="22"/>
          <w:szCs w:val="22"/>
          <w:lang w:val="en-GB"/>
        </w:rPr>
        <w:t>taking into consideration the general practice of the Committee, all names</w:t>
      </w:r>
      <w:r w:rsidR="00025AF8" w:rsidRPr="00A228BE">
        <w:rPr>
          <w:rFonts w:asciiTheme="minorHAnsi" w:hAnsiTheme="minorHAnsi" w:cstheme="minorHAnsi"/>
          <w:sz w:val="22"/>
          <w:szCs w:val="22"/>
          <w:lang w:val="en-GB"/>
        </w:rPr>
        <w:t xml:space="preserve"> (including the ones that have been on public records)</w:t>
      </w:r>
      <w:r w:rsidR="00F443C4" w:rsidRPr="00A228BE">
        <w:rPr>
          <w:rFonts w:asciiTheme="minorHAnsi" w:hAnsiTheme="minorHAnsi" w:cstheme="minorHAnsi"/>
          <w:sz w:val="22"/>
          <w:szCs w:val="22"/>
          <w:lang w:val="en-GB"/>
        </w:rPr>
        <w:t xml:space="preserve"> have been </w:t>
      </w:r>
      <w:r w:rsidRPr="00A228BE">
        <w:rPr>
          <w:rFonts w:asciiTheme="minorHAnsi" w:hAnsiTheme="minorHAnsi" w:cstheme="minorHAnsi"/>
          <w:sz w:val="22"/>
          <w:szCs w:val="22"/>
          <w:lang w:val="en-GB"/>
        </w:rPr>
        <w:t>secured</w:t>
      </w:r>
      <w:r w:rsidR="00F443C4" w:rsidRPr="00A228BE">
        <w:rPr>
          <w:rFonts w:asciiTheme="minorHAnsi" w:hAnsiTheme="minorHAnsi" w:cstheme="minorHAnsi"/>
          <w:sz w:val="22"/>
          <w:szCs w:val="22"/>
          <w:lang w:val="en-GB"/>
        </w:rPr>
        <w:t>, de-identified and anonymized</w:t>
      </w:r>
      <w:r w:rsidRPr="00A228BE">
        <w:rPr>
          <w:rFonts w:asciiTheme="minorHAnsi" w:hAnsiTheme="minorHAnsi" w:cstheme="minorHAnsi"/>
          <w:sz w:val="22"/>
          <w:szCs w:val="22"/>
          <w:lang w:val="en-GB"/>
        </w:rPr>
        <w:t>, without compromising the reliability and objectivity of the information submitted</w:t>
      </w:r>
      <w:r w:rsidR="00F443C4" w:rsidRPr="00A228BE">
        <w:rPr>
          <w:rFonts w:asciiTheme="minorHAnsi" w:hAnsiTheme="minorHAnsi" w:cstheme="minorHAnsi"/>
          <w:sz w:val="22"/>
          <w:szCs w:val="22"/>
          <w:lang w:val="en-GB"/>
        </w:rPr>
        <w:t>.</w:t>
      </w:r>
    </w:p>
    <w:p w14:paraId="17F9D32B" w14:textId="649B31BF" w:rsidR="0092616B" w:rsidRDefault="0092616B">
      <w:pPr>
        <w:rPr>
          <w:rFonts w:asciiTheme="minorHAnsi" w:hAnsiTheme="minorHAnsi" w:cstheme="minorHAnsi"/>
          <w:sz w:val="22"/>
          <w:szCs w:val="22"/>
          <w:lang w:val="en-GB"/>
        </w:rPr>
      </w:pPr>
      <w:r>
        <w:rPr>
          <w:rFonts w:asciiTheme="minorHAnsi" w:hAnsiTheme="minorHAnsi" w:cstheme="minorHAnsi"/>
          <w:sz w:val="22"/>
          <w:szCs w:val="22"/>
          <w:lang w:val="en-GB"/>
        </w:rPr>
        <w:br w:type="page"/>
      </w:r>
    </w:p>
    <w:p w14:paraId="30D05EBB" w14:textId="77777777" w:rsidR="001E223B" w:rsidRPr="00A228BE" w:rsidRDefault="001E223B" w:rsidP="00BD6AF4">
      <w:pPr>
        <w:jc w:val="both"/>
        <w:rPr>
          <w:rFonts w:asciiTheme="minorHAnsi" w:hAnsiTheme="minorHAnsi" w:cstheme="minorHAnsi"/>
          <w:sz w:val="22"/>
          <w:szCs w:val="22"/>
          <w:lang w:val="en-GB"/>
        </w:rPr>
      </w:pPr>
    </w:p>
    <w:p w14:paraId="690D0772" w14:textId="08164F47" w:rsidR="001E223B" w:rsidRPr="00A228BE" w:rsidRDefault="00F40BCE" w:rsidP="0021481F">
      <w:pPr>
        <w:pStyle w:val="Prrafodelista"/>
        <w:numPr>
          <w:ilvl w:val="0"/>
          <w:numId w:val="30"/>
        </w:num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Positive aspects</w:t>
      </w:r>
    </w:p>
    <w:p w14:paraId="3DA429EF" w14:textId="0698A2DE" w:rsidR="001E223B" w:rsidRPr="00A228BE" w:rsidRDefault="001E223B" w:rsidP="00BD6AF4">
      <w:pPr>
        <w:jc w:val="both"/>
        <w:rPr>
          <w:rFonts w:asciiTheme="minorHAnsi" w:hAnsiTheme="minorHAnsi" w:cstheme="minorHAnsi"/>
          <w:sz w:val="22"/>
          <w:szCs w:val="22"/>
          <w:lang w:val="en-GB"/>
        </w:rPr>
      </w:pPr>
    </w:p>
    <w:p w14:paraId="7D2C571A" w14:textId="429F7D8D" w:rsidR="00F40BCE" w:rsidRPr="00A228BE" w:rsidRDefault="00F23C29" w:rsidP="00BD6AF4">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Since the last Concluding observations of the Committee against Torture regarding Greece (CAT/C/GRC/CO/5-6), </w:t>
      </w:r>
      <w:r w:rsidR="00F40BCE" w:rsidRPr="00A228BE">
        <w:rPr>
          <w:rFonts w:asciiTheme="minorHAnsi" w:hAnsiTheme="minorHAnsi" w:cstheme="minorHAnsi"/>
          <w:sz w:val="22"/>
          <w:szCs w:val="22"/>
          <w:lang w:val="en-GB"/>
        </w:rPr>
        <w:t>ODRI would like to note that the State of Greece ha</w:t>
      </w:r>
      <w:r w:rsidR="00025AF8" w:rsidRPr="00A228BE">
        <w:rPr>
          <w:rFonts w:asciiTheme="minorHAnsi" w:hAnsiTheme="minorHAnsi" w:cstheme="minorHAnsi"/>
          <w:sz w:val="22"/>
          <w:szCs w:val="22"/>
          <w:lang w:val="en-GB"/>
        </w:rPr>
        <w:t>s</w:t>
      </w:r>
      <w:r w:rsidR="00F40BCE"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adopted</w:t>
      </w:r>
      <w:r w:rsidR="00F40BCE" w:rsidRPr="00A228BE">
        <w:rPr>
          <w:rFonts w:asciiTheme="minorHAnsi" w:hAnsiTheme="minorHAnsi" w:cstheme="minorHAnsi"/>
          <w:sz w:val="22"/>
          <w:szCs w:val="22"/>
          <w:lang w:val="en-GB"/>
        </w:rPr>
        <w:t xml:space="preserve"> provisions and </w:t>
      </w:r>
      <w:r w:rsidRPr="00A228BE">
        <w:rPr>
          <w:rFonts w:asciiTheme="minorHAnsi" w:hAnsiTheme="minorHAnsi" w:cstheme="minorHAnsi"/>
          <w:sz w:val="22"/>
          <w:szCs w:val="22"/>
          <w:lang w:val="en-GB"/>
        </w:rPr>
        <w:t>measures</w:t>
      </w:r>
      <w:r w:rsidR="00F40BCE" w:rsidRPr="00A228BE">
        <w:rPr>
          <w:rFonts w:asciiTheme="minorHAnsi" w:hAnsiTheme="minorHAnsi" w:cstheme="minorHAnsi"/>
          <w:sz w:val="22"/>
          <w:szCs w:val="22"/>
          <w:lang w:val="en-GB"/>
        </w:rPr>
        <w:t xml:space="preserve"> to prevent torture and to </w:t>
      </w:r>
      <w:r w:rsidR="00025AF8" w:rsidRPr="00A228BE">
        <w:rPr>
          <w:rFonts w:asciiTheme="minorHAnsi" w:hAnsiTheme="minorHAnsi" w:cstheme="minorHAnsi"/>
          <w:sz w:val="22"/>
          <w:szCs w:val="22"/>
          <w:lang w:val="en-GB"/>
        </w:rPr>
        <w:t>provide</w:t>
      </w:r>
      <w:r w:rsidR="00F40BCE" w:rsidRPr="00A228BE">
        <w:rPr>
          <w:rFonts w:asciiTheme="minorHAnsi" w:hAnsiTheme="minorHAnsi" w:cstheme="minorHAnsi"/>
          <w:sz w:val="22"/>
          <w:szCs w:val="22"/>
          <w:lang w:val="en-GB"/>
        </w:rPr>
        <w:t xml:space="preserve"> re</w:t>
      </w:r>
      <w:r w:rsidR="00025AF8" w:rsidRPr="00A228BE">
        <w:rPr>
          <w:rFonts w:asciiTheme="minorHAnsi" w:hAnsiTheme="minorHAnsi" w:cstheme="minorHAnsi"/>
          <w:sz w:val="22"/>
          <w:szCs w:val="22"/>
          <w:lang w:val="en-GB"/>
        </w:rPr>
        <w:t>dress</w:t>
      </w:r>
      <w:r w:rsidR="00F40BCE" w:rsidRPr="00A228BE">
        <w:rPr>
          <w:rFonts w:asciiTheme="minorHAnsi" w:hAnsiTheme="minorHAnsi" w:cstheme="minorHAnsi"/>
          <w:sz w:val="22"/>
          <w:szCs w:val="22"/>
          <w:lang w:val="en-GB"/>
        </w:rPr>
        <w:t xml:space="preserve"> to victims. We will list </w:t>
      </w:r>
      <w:r w:rsidRPr="00A228BE">
        <w:rPr>
          <w:rFonts w:asciiTheme="minorHAnsi" w:hAnsiTheme="minorHAnsi" w:cstheme="minorHAnsi"/>
          <w:sz w:val="22"/>
          <w:szCs w:val="22"/>
          <w:lang w:val="en-GB"/>
        </w:rPr>
        <w:t>some of the</w:t>
      </w:r>
      <w:r w:rsidR="00F40BCE"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encouraging</w:t>
      </w:r>
      <w:r w:rsidR="00915DB8" w:rsidRPr="00A228BE">
        <w:rPr>
          <w:rFonts w:asciiTheme="minorHAnsi" w:hAnsiTheme="minorHAnsi" w:cstheme="minorHAnsi"/>
          <w:sz w:val="22"/>
          <w:szCs w:val="22"/>
          <w:lang w:val="en-GB"/>
        </w:rPr>
        <w:t xml:space="preserve"> </w:t>
      </w:r>
      <w:r w:rsidR="00F40BCE" w:rsidRPr="00A228BE">
        <w:rPr>
          <w:rFonts w:asciiTheme="minorHAnsi" w:hAnsiTheme="minorHAnsi" w:cstheme="minorHAnsi"/>
          <w:sz w:val="22"/>
          <w:szCs w:val="22"/>
          <w:lang w:val="en-GB"/>
        </w:rPr>
        <w:t>highlights</w:t>
      </w:r>
      <w:r w:rsidR="00915DB8" w:rsidRPr="00A228BE">
        <w:rPr>
          <w:rFonts w:asciiTheme="minorHAnsi" w:hAnsiTheme="minorHAnsi" w:cstheme="minorHAnsi"/>
          <w:sz w:val="22"/>
          <w:szCs w:val="22"/>
          <w:lang w:val="en-GB"/>
        </w:rPr>
        <w:t>:</w:t>
      </w:r>
    </w:p>
    <w:p w14:paraId="47FE8365" w14:textId="2154B428" w:rsidR="00915DB8" w:rsidRPr="00A228BE" w:rsidRDefault="00915DB8" w:rsidP="00BD6AF4">
      <w:pPr>
        <w:jc w:val="both"/>
        <w:rPr>
          <w:rFonts w:asciiTheme="minorHAnsi" w:hAnsiTheme="minorHAnsi" w:cstheme="minorHAnsi"/>
          <w:sz w:val="22"/>
          <w:szCs w:val="22"/>
          <w:lang w:val="en-GB"/>
        </w:rPr>
      </w:pPr>
    </w:p>
    <w:p w14:paraId="49903208" w14:textId="77777777" w:rsidR="00054E83" w:rsidRPr="00A228BE" w:rsidRDefault="00054E83" w:rsidP="00BD6AF4">
      <w:pPr>
        <w:jc w:val="both"/>
        <w:rPr>
          <w:rFonts w:asciiTheme="minorHAnsi" w:hAnsiTheme="minorHAnsi" w:cstheme="minorHAnsi"/>
          <w:sz w:val="22"/>
          <w:szCs w:val="22"/>
          <w:lang w:val="en-GB"/>
        </w:rPr>
      </w:pPr>
    </w:p>
    <w:p w14:paraId="450EE7C9" w14:textId="31F3AB99" w:rsidR="00915DB8" w:rsidRPr="00A228BE" w:rsidRDefault="00915DB8" w:rsidP="00915DB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The ratification of the O</w:t>
      </w:r>
      <w:r w:rsidR="004B0BA6" w:rsidRPr="00A228BE">
        <w:rPr>
          <w:rFonts w:asciiTheme="minorHAnsi" w:hAnsiTheme="minorHAnsi" w:cstheme="minorHAnsi"/>
          <w:sz w:val="22"/>
          <w:szCs w:val="22"/>
          <w:lang w:val="en-GB"/>
        </w:rPr>
        <w:t xml:space="preserve">ptional Protocol, the </w:t>
      </w:r>
      <w:r w:rsidR="004A3E9A" w:rsidRPr="00A228BE">
        <w:rPr>
          <w:rFonts w:asciiTheme="minorHAnsi" w:hAnsiTheme="minorHAnsi" w:cstheme="minorHAnsi"/>
          <w:sz w:val="22"/>
          <w:szCs w:val="22"/>
          <w:lang w:val="en-GB"/>
        </w:rPr>
        <w:t xml:space="preserve">designation of the </w:t>
      </w:r>
      <w:r w:rsidR="00EF6451" w:rsidRPr="00A228BE">
        <w:rPr>
          <w:rFonts w:asciiTheme="minorHAnsi" w:hAnsiTheme="minorHAnsi" w:cstheme="minorHAnsi"/>
          <w:sz w:val="22"/>
          <w:szCs w:val="22"/>
          <w:lang w:val="en-GB"/>
        </w:rPr>
        <w:t xml:space="preserve">Greek Ombudsman as the </w:t>
      </w:r>
      <w:r w:rsidR="004A3E9A" w:rsidRPr="00A228BE">
        <w:rPr>
          <w:rFonts w:asciiTheme="minorHAnsi" w:hAnsiTheme="minorHAnsi" w:cstheme="minorHAnsi"/>
          <w:sz w:val="22"/>
          <w:szCs w:val="22"/>
          <w:lang w:val="en-GB"/>
        </w:rPr>
        <w:t>National Preventive Mechanism</w:t>
      </w:r>
      <w:r w:rsidR="004B0BA6" w:rsidRPr="00A228BE">
        <w:rPr>
          <w:rFonts w:asciiTheme="minorHAnsi" w:hAnsiTheme="minorHAnsi" w:cstheme="minorHAnsi"/>
          <w:sz w:val="22"/>
          <w:szCs w:val="22"/>
          <w:lang w:val="en-GB"/>
        </w:rPr>
        <w:t>.</w:t>
      </w:r>
    </w:p>
    <w:p w14:paraId="07F97B27" w14:textId="3999CB7E" w:rsidR="00915DB8" w:rsidRPr="00A228BE" w:rsidRDefault="00915DB8" w:rsidP="00915DB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w:t>
      </w:r>
      <w:r w:rsidR="004B0BA6" w:rsidRPr="00A228BE">
        <w:rPr>
          <w:rFonts w:asciiTheme="minorHAnsi" w:hAnsiTheme="minorHAnsi" w:cstheme="minorHAnsi"/>
          <w:sz w:val="22"/>
          <w:szCs w:val="22"/>
          <w:lang w:val="en-GB"/>
        </w:rPr>
        <w:t>reform</w:t>
      </w:r>
      <w:r w:rsidRPr="00A228BE">
        <w:rPr>
          <w:rFonts w:asciiTheme="minorHAnsi" w:hAnsiTheme="minorHAnsi" w:cstheme="minorHAnsi"/>
          <w:sz w:val="22"/>
          <w:szCs w:val="22"/>
          <w:lang w:val="en-GB"/>
        </w:rPr>
        <w:t xml:space="preserve"> of the </w:t>
      </w:r>
      <w:r w:rsidR="004B0BA6" w:rsidRPr="00A228BE">
        <w:rPr>
          <w:rFonts w:asciiTheme="minorHAnsi" w:hAnsiTheme="minorHAnsi" w:cstheme="minorHAnsi"/>
          <w:sz w:val="22"/>
          <w:szCs w:val="22"/>
          <w:lang w:val="en-GB"/>
        </w:rPr>
        <w:t>g</w:t>
      </w:r>
      <w:r w:rsidRPr="00A228BE">
        <w:rPr>
          <w:rFonts w:asciiTheme="minorHAnsi" w:hAnsiTheme="minorHAnsi" w:cstheme="minorHAnsi"/>
          <w:sz w:val="22"/>
          <w:szCs w:val="22"/>
          <w:lang w:val="en-GB"/>
        </w:rPr>
        <w:t>ender</w:t>
      </w:r>
      <w:r w:rsidR="00C8420E" w:rsidRPr="00A228BE">
        <w:rPr>
          <w:rFonts w:asciiTheme="minorHAnsi" w:hAnsiTheme="minorHAnsi" w:cstheme="minorHAnsi"/>
          <w:sz w:val="22"/>
          <w:szCs w:val="22"/>
          <w:lang w:val="en-GB"/>
        </w:rPr>
        <w:t xml:space="preserve"> legal</w:t>
      </w:r>
      <w:r w:rsidR="004B0BA6" w:rsidRPr="00A228BE">
        <w:rPr>
          <w:rFonts w:asciiTheme="minorHAnsi" w:hAnsiTheme="minorHAnsi" w:cstheme="minorHAnsi"/>
          <w:sz w:val="22"/>
          <w:szCs w:val="22"/>
          <w:lang w:val="en-GB"/>
        </w:rPr>
        <w:t xml:space="preserve"> recognition</w:t>
      </w:r>
      <w:r w:rsidR="00CD0C0B" w:rsidRPr="00A228BE">
        <w:rPr>
          <w:rFonts w:asciiTheme="minorHAnsi" w:hAnsiTheme="minorHAnsi" w:cstheme="minorHAnsi"/>
          <w:sz w:val="22"/>
          <w:szCs w:val="22"/>
          <w:lang w:val="en-GB"/>
        </w:rPr>
        <w:t xml:space="preserve"> system for transgender people</w:t>
      </w:r>
      <w:r w:rsidR="00EF6451" w:rsidRPr="00A228BE">
        <w:rPr>
          <w:rFonts w:asciiTheme="minorHAnsi" w:hAnsiTheme="minorHAnsi" w:cstheme="minorHAnsi"/>
          <w:sz w:val="22"/>
          <w:szCs w:val="22"/>
          <w:lang w:val="en-GB"/>
        </w:rPr>
        <w:t xml:space="preserve">, excluding sterilization as a condition for the change of </w:t>
      </w:r>
      <w:r w:rsidR="00C8420E" w:rsidRPr="00A228BE">
        <w:rPr>
          <w:rFonts w:asciiTheme="minorHAnsi" w:hAnsiTheme="minorHAnsi" w:cstheme="minorHAnsi"/>
          <w:sz w:val="22"/>
          <w:szCs w:val="22"/>
          <w:lang w:val="en-GB"/>
        </w:rPr>
        <w:t xml:space="preserve">name and </w:t>
      </w:r>
      <w:r w:rsidR="00EF6451" w:rsidRPr="00A228BE">
        <w:rPr>
          <w:rFonts w:asciiTheme="minorHAnsi" w:hAnsiTheme="minorHAnsi" w:cstheme="minorHAnsi"/>
          <w:sz w:val="22"/>
          <w:szCs w:val="22"/>
          <w:lang w:val="en-GB"/>
        </w:rPr>
        <w:t>gender marker</w:t>
      </w:r>
      <w:r w:rsidRPr="00A228BE">
        <w:rPr>
          <w:rFonts w:asciiTheme="minorHAnsi" w:hAnsiTheme="minorHAnsi" w:cstheme="minorHAnsi"/>
          <w:sz w:val="22"/>
          <w:szCs w:val="22"/>
          <w:lang w:val="en-GB"/>
        </w:rPr>
        <w:t>.</w:t>
      </w:r>
    </w:p>
    <w:p w14:paraId="674A4246" w14:textId="634EA159" w:rsidR="00CD0C0B" w:rsidRPr="00A228BE" w:rsidRDefault="004A3E9A" w:rsidP="00915DB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creation of the </w:t>
      </w:r>
      <w:r w:rsidR="00CD0C0B" w:rsidRPr="00A228BE">
        <w:rPr>
          <w:rFonts w:asciiTheme="minorHAnsi" w:hAnsiTheme="minorHAnsi" w:cstheme="minorHAnsi"/>
          <w:sz w:val="22"/>
          <w:szCs w:val="22"/>
          <w:lang w:val="en-GB"/>
        </w:rPr>
        <w:t>National Mechanism for the Investigation of Arbitrary Incidents (EMIDIPA)</w:t>
      </w:r>
      <w:r w:rsidR="00EF6451" w:rsidRPr="00A228BE">
        <w:rPr>
          <w:rFonts w:asciiTheme="minorHAnsi" w:hAnsiTheme="minorHAnsi" w:cstheme="minorHAnsi"/>
          <w:sz w:val="22"/>
          <w:szCs w:val="22"/>
          <w:lang w:val="en-GB"/>
        </w:rPr>
        <w:t xml:space="preserve"> and </w:t>
      </w:r>
      <w:r w:rsidR="00025AF8" w:rsidRPr="00A228BE">
        <w:rPr>
          <w:rFonts w:asciiTheme="minorHAnsi" w:hAnsiTheme="minorHAnsi" w:cstheme="minorHAnsi"/>
          <w:sz w:val="22"/>
          <w:szCs w:val="22"/>
          <w:lang w:val="en-GB"/>
        </w:rPr>
        <w:t>its</w:t>
      </w:r>
      <w:r w:rsidR="00EF6451" w:rsidRPr="00A228BE">
        <w:rPr>
          <w:rFonts w:asciiTheme="minorHAnsi" w:hAnsiTheme="minorHAnsi" w:cstheme="minorHAnsi"/>
          <w:sz w:val="22"/>
          <w:szCs w:val="22"/>
          <w:lang w:val="en-GB"/>
        </w:rPr>
        <w:t xml:space="preserve"> inclusion under the Greek Ombudsman</w:t>
      </w:r>
      <w:r w:rsidR="00CD0C0B" w:rsidRPr="00A228BE">
        <w:rPr>
          <w:rFonts w:asciiTheme="minorHAnsi" w:hAnsiTheme="minorHAnsi" w:cstheme="minorHAnsi"/>
          <w:sz w:val="22"/>
          <w:szCs w:val="22"/>
          <w:lang w:val="en-GB"/>
        </w:rPr>
        <w:t>.</w:t>
      </w:r>
    </w:p>
    <w:p w14:paraId="438378C9" w14:textId="3A0D2B3B" w:rsidR="004A3E9A" w:rsidRPr="00A228BE" w:rsidRDefault="004A3E9A" w:rsidP="00915DB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process of consultation and discussion of </w:t>
      </w:r>
      <w:r w:rsidR="00CD0C0B" w:rsidRPr="00A228BE">
        <w:rPr>
          <w:rFonts w:asciiTheme="minorHAnsi" w:hAnsiTheme="minorHAnsi" w:cstheme="minorHAnsi"/>
          <w:sz w:val="22"/>
          <w:szCs w:val="22"/>
          <w:lang w:val="en-GB"/>
        </w:rPr>
        <w:t>the</w:t>
      </w:r>
      <w:r w:rsidRPr="00A228BE">
        <w:rPr>
          <w:rFonts w:asciiTheme="minorHAnsi" w:hAnsiTheme="minorHAnsi" w:cstheme="minorHAnsi"/>
          <w:sz w:val="22"/>
          <w:szCs w:val="22"/>
          <w:lang w:val="en-GB"/>
        </w:rPr>
        <w:t xml:space="preserve"> Criminal Code</w:t>
      </w:r>
      <w:r w:rsidR="00EF6451" w:rsidRPr="00A228BE">
        <w:rPr>
          <w:rFonts w:asciiTheme="minorHAnsi" w:hAnsiTheme="minorHAnsi" w:cstheme="minorHAnsi"/>
          <w:sz w:val="22"/>
          <w:szCs w:val="22"/>
          <w:lang w:val="en-GB"/>
        </w:rPr>
        <w:t xml:space="preserve"> with several reforms related to the Convention against Torture</w:t>
      </w:r>
      <w:r w:rsidRPr="00A228BE">
        <w:rPr>
          <w:rFonts w:asciiTheme="minorHAnsi" w:hAnsiTheme="minorHAnsi" w:cstheme="minorHAnsi"/>
          <w:sz w:val="22"/>
          <w:szCs w:val="22"/>
          <w:lang w:val="en-GB"/>
        </w:rPr>
        <w:t>.</w:t>
      </w:r>
    </w:p>
    <w:p w14:paraId="3710C748" w14:textId="77777777" w:rsidR="004A3E9A" w:rsidRPr="00A228BE" w:rsidRDefault="004A3E9A" w:rsidP="00EF6451">
      <w:pPr>
        <w:pStyle w:val="Prrafodelista"/>
        <w:jc w:val="both"/>
        <w:rPr>
          <w:rFonts w:asciiTheme="minorHAnsi" w:hAnsiTheme="minorHAnsi" w:cstheme="minorHAnsi"/>
          <w:sz w:val="22"/>
          <w:szCs w:val="22"/>
          <w:lang w:val="en-GB"/>
        </w:rPr>
      </w:pPr>
    </w:p>
    <w:p w14:paraId="0C1BC94A" w14:textId="4CE421A9" w:rsidR="00F40BCE" w:rsidRPr="00A228BE" w:rsidRDefault="00025AF8" w:rsidP="00BD6AF4">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w:t>
      </w:r>
      <w:r w:rsidR="00EF6451" w:rsidRPr="00A228BE">
        <w:rPr>
          <w:rFonts w:asciiTheme="minorHAnsi" w:hAnsiTheme="minorHAnsi" w:cstheme="minorHAnsi"/>
          <w:sz w:val="22"/>
          <w:szCs w:val="22"/>
          <w:lang w:val="en-GB"/>
        </w:rPr>
        <w:t xml:space="preserve">hese </w:t>
      </w:r>
      <w:r w:rsidR="00F40BCE" w:rsidRPr="00A228BE">
        <w:rPr>
          <w:rFonts w:asciiTheme="minorHAnsi" w:hAnsiTheme="minorHAnsi" w:cstheme="minorHAnsi"/>
          <w:sz w:val="22"/>
          <w:szCs w:val="22"/>
          <w:lang w:val="en-GB"/>
        </w:rPr>
        <w:t>laws</w:t>
      </w:r>
      <w:r w:rsidR="00EF6451" w:rsidRPr="00A228BE">
        <w:rPr>
          <w:rFonts w:asciiTheme="minorHAnsi" w:hAnsiTheme="minorHAnsi" w:cstheme="minorHAnsi"/>
          <w:sz w:val="22"/>
          <w:szCs w:val="22"/>
          <w:lang w:val="en-GB"/>
        </w:rPr>
        <w:t xml:space="preserve"> </w:t>
      </w:r>
      <w:r w:rsidR="0021481F" w:rsidRPr="00A228BE">
        <w:rPr>
          <w:rFonts w:asciiTheme="minorHAnsi" w:hAnsiTheme="minorHAnsi" w:cstheme="minorHAnsi"/>
          <w:sz w:val="22"/>
          <w:szCs w:val="22"/>
          <w:lang w:val="en-GB"/>
        </w:rPr>
        <w:t xml:space="preserve">have the capacity to prevent and respond </w:t>
      </w:r>
      <w:r w:rsidR="00F23C29" w:rsidRPr="00A228BE">
        <w:rPr>
          <w:rFonts w:asciiTheme="minorHAnsi" w:hAnsiTheme="minorHAnsi" w:cstheme="minorHAnsi"/>
          <w:sz w:val="22"/>
          <w:szCs w:val="22"/>
          <w:lang w:val="en-GB"/>
        </w:rPr>
        <w:t xml:space="preserve">comprehensively </w:t>
      </w:r>
      <w:r w:rsidR="0021481F" w:rsidRPr="00A228BE">
        <w:rPr>
          <w:rFonts w:asciiTheme="minorHAnsi" w:hAnsiTheme="minorHAnsi" w:cstheme="minorHAnsi"/>
          <w:sz w:val="22"/>
          <w:szCs w:val="22"/>
          <w:lang w:val="en-GB"/>
        </w:rPr>
        <w:t xml:space="preserve">to </w:t>
      </w:r>
      <w:r w:rsidRPr="00A228BE">
        <w:rPr>
          <w:rFonts w:asciiTheme="minorHAnsi" w:hAnsiTheme="minorHAnsi" w:cstheme="minorHAnsi"/>
          <w:sz w:val="22"/>
          <w:szCs w:val="22"/>
          <w:lang w:val="en-GB"/>
        </w:rPr>
        <w:t>many</w:t>
      </w:r>
      <w:r w:rsidR="0021481F" w:rsidRPr="00A228BE">
        <w:rPr>
          <w:rFonts w:asciiTheme="minorHAnsi" w:hAnsiTheme="minorHAnsi" w:cstheme="minorHAnsi"/>
          <w:sz w:val="22"/>
          <w:szCs w:val="22"/>
          <w:lang w:val="en-GB"/>
        </w:rPr>
        <w:t xml:space="preserve"> risks of torture. Nevertheless, th</w:t>
      </w:r>
      <w:r w:rsidRPr="00A228BE">
        <w:rPr>
          <w:rFonts w:asciiTheme="minorHAnsi" w:hAnsiTheme="minorHAnsi" w:cstheme="minorHAnsi"/>
          <w:sz w:val="22"/>
          <w:szCs w:val="22"/>
          <w:lang w:val="en-GB"/>
        </w:rPr>
        <w:t>ese</w:t>
      </w:r>
      <w:r w:rsidR="0021481F" w:rsidRPr="00A228BE">
        <w:rPr>
          <w:rFonts w:asciiTheme="minorHAnsi" w:hAnsiTheme="minorHAnsi" w:cstheme="minorHAnsi"/>
          <w:sz w:val="22"/>
          <w:szCs w:val="22"/>
          <w:lang w:val="en-GB"/>
        </w:rPr>
        <w:t xml:space="preserve"> outstanding positive measures </w:t>
      </w:r>
      <w:r w:rsidRPr="00A228BE">
        <w:rPr>
          <w:rFonts w:asciiTheme="minorHAnsi" w:hAnsiTheme="minorHAnsi" w:cstheme="minorHAnsi"/>
          <w:sz w:val="22"/>
          <w:szCs w:val="22"/>
          <w:lang w:val="en-GB"/>
        </w:rPr>
        <w:t>to be effective are surrounded by some challenges</w:t>
      </w:r>
      <w:r w:rsidR="004C3A72" w:rsidRPr="00A228BE">
        <w:rPr>
          <w:rFonts w:asciiTheme="minorHAnsi" w:hAnsiTheme="minorHAnsi" w:cstheme="minorHAnsi"/>
          <w:sz w:val="22"/>
          <w:szCs w:val="22"/>
          <w:lang w:val="en-GB"/>
        </w:rPr>
        <w:t xml:space="preserve"> that we believe could be addressed in the forthcoming session</w:t>
      </w:r>
      <w:r w:rsidR="0021481F" w:rsidRPr="00A228BE">
        <w:rPr>
          <w:rFonts w:asciiTheme="minorHAnsi" w:hAnsiTheme="minorHAnsi" w:cstheme="minorHAnsi"/>
          <w:sz w:val="22"/>
          <w:szCs w:val="22"/>
          <w:lang w:val="en-GB"/>
        </w:rPr>
        <w:t>.</w:t>
      </w:r>
    </w:p>
    <w:p w14:paraId="63807360" w14:textId="77777777" w:rsidR="0021481F" w:rsidRPr="00A228BE" w:rsidRDefault="0021481F" w:rsidP="0021481F">
      <w:pPr>
        <w:jc w:val="both"/>
        <w:rPr>
          <w:rFonts w:asciiTheme="minorHAnsi" w:hAnsiTheme="minorHAnsi" w:cstheme="minorHAnsi"/>
          <w:sz w:val="22"/>
          <w:szCs w:val="22"/>
          <w:lang w:val="en-GB"/>
        </w:rPr>
      </w:pPr>
    </w:p>
    <w:p w14:paraId="51D70643" w14:textId="671EA96F" w:rsidR="0021481F" w:rsidRPr="00A228BE" w:rsidRDefault="0021481F" w:rsidP="00242D56">
      <w:pPr>
        <w:pStyle w:val="Prrafodelista"/>
        <w:numPr>
          <w:ilvl w:val="0"/>
          <w:numId w:val="30"/>
        </w:num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 xml:space="preserve">Definition of the </w:t>
      </w:r>
      <w:r w:rsidR="004477CB" w:rsidRPr="00A228BE">
        <w:rPr>
          <w:rFonts w:asciiTheme="minorHAnsi" w:hAnsiTheme="minorHAnsi" w:cstheme="minorHAnsi"/>
          <w:b/>
          <w:sz w:val="22"/>
          <w:szCs w:val="22"/>
          <w:lang w:val="en-GB"/>
        </w:rPr>
        <w:t>offence of torture</w:t>
      </w:r>
      <w:r w:rsidR="001B213D" w:rsidRPr="00A228BE">
        <w:rPr>
          <w:rFonts w:asciiTheme="minorHAnsi" w:hAnsiTheme="minorHAnsi" w:cstheme="minorHAnsi"/>
          <w:b/>
          <w:sz w:val="22"/>
          <w:szCs w:val="22"/>
          <w:lang w:val="en-GB"/>
        </w:rPr>
        <w:t xml:space="preserve"> and appropriate penalties</w:t>
      </w:r>
    </w:p>
    <w:p w14:paraId="411810C1" w14:textId="77777777" w:rsidR="0021481F" w:rsidRPr="00A228BE" w:rsidRDefault="0021481F" w:rsidP="0021481F">
      <w:pPr>
        <w:jc w:val="both"/>
        <w:rPr>
          <w:rFonts w:asciiTheme="minorHAnsi" w:hAnsiTheme="minorHAnsi" w:cstheme="minorHAnsi"/>
          <w:sz w:val="22"/>
          <w:szCs w:val="22"/>
          <w:lang w:val="en-GB"/>
        </w:rPr>
      </w:pPr>
    </w:p>
    <w:p w14:paraId="2BDF9278" w14:textId="640461AB" w:rsidR="00443F43" w:rsidRPr="00A228BE" w:rsidRDefault="007D2E09" w:rsidP="00282C00">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w:t>
      </w:r>
      <w:r w:rsidR="00125678" w:rsidRPr="00A228BE">
        <w:rPr>
          <w:rFonts w:asciiTheme="minorHAnsi" w:hAnsiTheme="minorHAnsi" w:cstheme="minorHAnsi"/>
          <w:sz w:val="22"/>
          <w:szCs w:val="22"/>
          <w:lang w:val="en-GB"/>
        </w:rPr>
        <w:t>Hellenic</w:t>
      </w:r>
      <w:r w:rsidRPr="00A228BE">
        <w:rPr>
          <w:rFonts w:asciiTheme="minorHAnsi" w:hAnsiTheme="minorHAnsi" w:cstheme="minorHAnsi"/>
          <w:sz w:val="22"/>
          <w:szCs w:val="22"/>
          <w:lang w:val="en-GB"/>
        </w:rPr>
        <w:t xml:space="preserve"> Republic </w:t>
      </w:r>
      <w:r w:rsidR="00363861" w:rsidRPr="00A228BE">
        <w:rPr>
          <w:rFonts w:asciiTheme="minorHAnsi" w:hAnsiTheme="minorHAnsi" w:cstheme="minorHAnsi"/>
          <w:sz w:val="22"/>
          <w:szCs w:val="22"/>
          <w:lang w:val="en-GB"/>
        </w:rPr>
        <w:t xml:space="preserve">recently </w:t>
      </w:r>
      <w:r w:rsidR="001E3D54" w:rsidRPr="00A228BE">
        <w:rPr>
          <w:rFonts w:asciiTheme="minorHAnsi" w:hAnsiTheme="minorHAnsi" w:cstheme="minorHAnsi"/>
          <w:sz w:val="22"/>
          <w:szCs w:val="22"/>
          <w:lang w:val="en-GB"/>
        </w:rPr>
        <w:t xml:space="preserve">approved a new </w:t>
      </w:r>
      <w:r w:rsidR="00E629CD" w:rsidRPr="00A228BE">
        <w:rPr>
          <w:rFonts w:asciiTheme="minorHAnsi" w:hAnsiTheme="minorHAnsi" w:cstheme="minorHAnsi"/>
          <w:sz w:val="22"/>
          <w:szCs w:val="22"/>
          <w:lang w:val="en-GB"/>
        </w:rPr>
        <w:t xml:space="preserve">definition of torture in article 137A of the </w:t>
      </w:r>
      <w:r w:rsidR="00AF00D0" w:rsidRPr="00A228BE">
        <w:rPr>
          <w:rFonts w:asciiTheme="minorHAnsi" w:hAnsiTheme="minorHAnsi" w:cstheme="minorHAnsi"/>
          <w:sz w:val="22"/>
          <w:szCs w:val="22"/>
          <w:lang w:val="en-GB"/>
        </w:rPr>
        <w:t xml:space="preserve">new </w:t>
      </w:r>
      <w:r w:rsidRPr="00A228BE">
        <w:rPr>
          <w:rFonts w:asciiTheme="minorHAnsi" w:hAnsiTheme="minorHAnsi" w:cstheme="minorHAnsi"/>
          <w:sz w:val="22"/>
          <w:szCs w:val="22"/>
          <w:lang w:val="en-GB"/>
        </w:rPr>
        <w:t xml:space="preserve">Criminal Code to </w:t>
      </w:r>
      <w:r w:rsidR="00A86BA2" w:rsidRPr="00A228BE">
        <w:rPr>
          <w:rFonts w:asciiTheme="minorHAnsi" w:hAnsiTheme="minorHAnsi" w:cstheme="minorHAnsi"/>
          <w:sz w:val="22"/>
          <w:szCs w:val="22"/>
          <w:lang w:val="en-GB"/>
        </w:rPr>
        <w:t xml:space="preserve">comply with </w:t>
      </w:r>
      <w:r w:rsidRPr="00A228BE">
        <w:rPr>
          <w:rFonts w:asciiTheme="minorHAnsi" w:hAnsiTheme="minorHAnsi" w:cstheme="minorHAnsi"/>
          <w:sz w:val="22"/>
          <w:szCs w:val="22"/>
          <w:lang w:val="en-GB"/>
        </w:rPr>
        <w:t xml:space="preserve">the recommendations </w:t>
      </w:r>
      <w:r w:rsidR="00A86BA2" w:rsidRPr="00A228BE">
        <w:rPr>
          <w:rFonts w:asciiTheme="minorHAnsi" w:hAnsiTheme="minorHAnsi" w:cstheme="minorHAnsi"/>
          <w:sz w:val="22"/>
          <w:szCs w:val="22"/>
          <w:lang w:val="en-GB"/>
        </w:rPr>
        <w:t>of</w:t>
      </w:r>
      <w:r w:rsidRPr="00A228BE">
        <w:rPr>
          <w:rFonts w:asciiTheme="minorHAnsi" w:hAnsiTheme="minorHAnsi" w:cstheme="minorHAnsi"/>
          <w:sz w:val="22"/>
          <w:szCs w:val="22"/>
          <w:lang w:val="en-GB"/>
        </w:rPr>
        <w:t xml:space="preserve"> the Committee Against Torture</w:t>
      </w:r>
      <w:r w:rsidR="00A86BA2" w:rsidRPr="00A228BE">
        <w:rPr>
          <w:rFonts w:asciiTheme="minorHAnsi" w:hAnsiTheme="minorHAnsi" w:cstheme="minorHAnsi"/>
          <w:sz w:val="22"/>
          <w:szCs w:val="22"/>
          <w:lang w:val="en-GB"/>
        </w:rPr>
        <w:t xml:space="preserve"> in the previous reporting cycle</w:t>
      </w:r>
      <w:r w:rsidR="00F23C29" w:rsidRPr="00A228BE">
        <w:rPr>
          <w:rFonts w:asciiTheme="minorHAnsi" w:hAnsiTheme="minorHAnsi" w:cstheme="minorHAnsi"/>
          <w:sz w:val="22"/>
          <w:szCs w:val="22"/>
          <w:lang w:val="en-GB"/>
        </w:rPr>
        <w:t xml:space="preserve"> (CAT/C/GRC/CO/5-6)</w:t>
      </w:r>
      <w:r w:rsidR="002E4C73" w:rsidRPr="00A228BE">
        <w:rPr>
          <w:rFonts w:asciiTheme="minorHAnsi" w:hAnsiTheme="minorHAnsi" w:cstheme="minorHAnsi"/>
          <w:sz w:val="22"/>
          <w:szCs w:val="22"/>
          <w:lang w:val="en-GB"/>
        </w:rPr>
        <w:t xml:space="preserve">, as articulated by the State party report under </w:t>
      </w:r>
      <w:proofErr w:type="spellStart"/>
      <w:r w:rsidR="002E4C73" w:rsidRPr="00A228BE">
        <w:rPr>
          <w:rFonts w:asciiTheme="minorHAnsi" w:hAnsiTheme="minorHAnsi" w:cstheme="minorHAnsi"/>
          <w:sz w:val="22"/>
          <w:szCs w:val="22"/>
          <w:lang w:val="en-GB"/>
        </w:rPr>
        <w:t>LoIPR</w:t>
      </w:r>
      <w:proofErr w:type="spellEnd"/>
      <w:r w:rsidR="002E4C73" w:rsidRPr="00A228BE">
        <w:rPr>
          <w:rFonts w:asciiTheme="minorHAnsi" w:hAnsiTheme="minorHAnsi" w:cstheme="minorHAnsi"/>
          <w:sz w:val="22"/>
          <w:szCs w:val="22"/>
          <w:lang w:val="en-GB"/>
        </w:rPr>
        <w:t xml:space="preserve"> (CAT/C/GRC/7, para. 3)</w:t>
      </w:r>
      <w:r w:rsidRPr="00A228BE">
        <w:rPr>
          <w:rFonts w:asciiTheme="minorHAnsi" w:hAnsiTheme="minorHAnsi" w:cstheme="minorHAnsi"/>
          <w:sz w:val="22"/>
          <w:szCs w:val="22"/>
          <w:lang w:val="en-GB"/>
        </w:rPr>
        <w:t>.</w:t>
      </w:r>
      <w:r w:rsidR="00AF00D0"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For instance, to prevent impunity</w:t>
      </w:r>
      <w:r w:rsidR="004841DB"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the</w:t>
      </w:r>
      <w:r w:rsidR="00F23C29" w:rsidRPr="00A228BE">
        <w:rPr>
          <w:rFonts w:asciiTheme="minorHAnsi" w:hAnsiTheme="minorHAnsi" w:cstheme="minorHAnsi"/>
          <w:sz w:val="22"/>
          <w:szCs w:val="22"/>
          <w:lang w:val="en-GB"/>
        </w:rPr>
        <w:t xml:space="preserve"> </w:t>
      </w:r>
      <w:r w:rsidR="00E629CD" w:rsidRPr="00A228BE">
        <w:rPr>
          <w:rFonts w:asciiTheme="minorHAnsi" w:hAnsiTheme="minorHAnsi" w:cstheme="minorHAnsi"/>
          <w:sz w:val="22"/>
          <w:szCs w:val="22"/>
          <w:lang w:val="en-GB"/>
        </w:rPr>
        <w:t>current normative framework</w:t>
      </w:r>
      <w:r w:rsidRPr="00A228BE">
        <w:rPr>
          <w:rFonts w:asciiTheme="minorHAnsi" w:hAnsiTheme="minorHAnsi" w:cstheme="minorHAnsi"/>
          <w:sz w:val="22"/>
          <w:szCs w:val="22"/>
          <w:lang w:val="en-GB"/>
        </w:rPr>
        <w:t xml:space="preserve"> has </w:t>
      </w:r>
      <w:r w:rsidR="008569D9" w:rsidRPr="00A228BE">
        <w:rPr>
          <w:rFonts w:asciiTheme="minorHAnsi" w:hAnsiTheme="minorHAnsi" w:cstheme="minorHAnsi"/>
          <w:sz w:val="22"/>
          <w:szCs w:val="22"/>
          <w:lang w:val="en-GB"/>
        </w:rPr>
        <w:t>defined torture and</w:t>
      </w:r>
      <w:r w:rsidRPr="00A228BE">
        <w:rPr>
          <w:rFonts w:asciiTheme="minorHAnsi" w:hAnsiTheme="minorHAnsi" w:cstheme="minorHAnsi"/>
          <w:sz w:val="22"/>
          <w:szCs w:val="22"/>
          <w:lang w:val="en-GB"/>
        </w:rPr>
        <w:t xml:space="preserve"> </w:t>
      </w:r>
      <w:r w:rsidR="00DB10B4" w:rsidRPr="00A228BE">
        <w:rPr>
          <w:rFonts w:asciiTheme="minorHAnsi" w:hAnsiTheme="minorHAnsi" w:cstheme="minorHAnsi"/>
          <w:sz w:val="22"/>
          <w:szCs w:val="22"/>
          <w:lang w:val="en-GB"/>
        </w:rPr>
        <w:t>ill</w:t>
      </w:r>
      <w:r w:rsidR="00470371" w:rsidRPr="00A228BE">
        <w:rPr>
          <w:rFonts w:asciiTheme="minorHAnsi" w:hAnsiTheme="minorHAnsi" w:cstheme="minorHAnsi"/>
          <w:sz w:val="22"/>
          <w:szCs w:val="22"/>
          <w:lang w:val="en-GB"/>
        </w:rPr>
        <w:t>-</w:t>
      </w:r>
      <w:r w:rsidR="00DB10B4" w:rsidRPr="00A228BE">
        <w:rPr>
          <w:rFonts w:asciiTheme="minorHAnsi" w:hAnsiTheme="minorHAnsi" w:cstheme="minorHAnsi"/>
          <w:sz w:val="22"/>
          <w:szCs w:val="22"/>
          <w:lang w:val="en-GB"/>
        </w:rPr>
        <w:t xml:space="preserve">treatment with penalties </w:t>
      </w:r>
      <w:r w:rsidR="00E629CD" w:rsidRPr="00A228BE">
        <w:rPr>
          <w:rFonts w:asciiTheme="minorHAnsi" w:hAnsiTheme="minorHAnsi" w:cstheme="minorHAnsi"/>
          <w:sz w:val="22"/>
          <w:szCs w:val="22"/>
          <w:lang w:val="en-GB"/>
        </w:rPr>
        <w:t>from three</w:t>
      </w:r>
      <w:r w:rsidR="00DF4FB5" w:rsidRPr="00A228BE">
        <w:rPr>
          <w:rFonts w:asciiTheme="minorHAnsi" w:hAnsiTheme="minorHAnsi" w:cstheme="minorHAnsi"/>
          <w:sz w:val="22"/>
          <w:szCs w:val="22"/>
          <w:lang w:val="en-GB"/>
        </w:rPr>
        <w:t xml:space="preserve"> years</w:t>
      </w:r>
      <w:r w:rsidR="00E629CD" w:rsidRPr="00A228BE">
        <w:rPr>
          <w:rFonts w:asciiTheme="minorHAnsi" w:hAnsiTheme="minorHAnsi" w:cstheme="minorHAnsi"/>
          <w:sz w:val="22"/>
          <w:szCs w:val="22"/>
          <w:lang w:val="en-GB"/>
        </w:rPr>
        <w:t xml:space="preserve"> to </w:t>
      </w:r>
      <w:r w:rsidR="00DF4FB5" w:rsidRPr="00A228BE">
        <w:rPr>
          <w:rFonts w:asciiTheme="minorHAnsi" w:hAnsiTheme="minorHAnsi" w:cstheme="minorHAnsi"/>
          <w:sz w:val="22"/>
          <w:szCs w:val="22"/>
          <w:lang w:val="en-GB"/>
        </w:rPr>
        <w:t>life-imprisonment</w:t>
      </w:r>
      <w:r w:rsidR="00E629CD" w:rsidRPr="00A228BE">
        <w:rPr>
          <w:rFonts w:asciiTheme="minorHAnsi" w:hAnsiTheme="minorHAnsi" w:cstheme="minorHAnsi"/>
          <w:sz w:val="22"/>
          <w:szCs w:val="22"/>
          <w:lang w:val="en-GB"/>
        </w:rPr>
        <w:t xml:space="preserve"> depending on </w:t>
      </w:r>
      <w:r w:rsidR="00AC57DF" w:rsidRPr="00A228BE">
        <w:rPr>
          <w:rFonts w:asciiTheme="minorHAnsi" w:hAnsiTheme="minorHAnsi" w:cstheme="minorHAnsi"/>
          <w:sz w:val="22"/>
          <w:szCs w:val="22"/>
          <w:lang w:val="en-GB"/>
        </w:rPr>
        <w:t>the gravity</w:t>
      </w:r>
      <w:r w:rsidR="00470371" w:rsidRPr="00A228BE">
        <w:rPr>
          <w:rFonts w:asciiTheme="minorHAnsi" w:hAnsiTheme="minorHAnsi" w:cstheme="minorHAnsi"/>
          <w:sz w:val="22"/>
          <w:szCs w:val="22"/>
          <w:lang w:val="en-GB"/>
        </w:rPr>
        <w:t xml:space="preserve"> and the circumstances </w:t>
      </w:r>
      <w:r w:rsidR="004841DB" w:rsidRPr="00A228BE">
        <w:rPr>
          <w:rFonts w:asciiTheme="minorHAnsi" w:hAnsiTheme="minorHAnsi" w:cstheme="minorHAnsi"/>
          <w:sz w:val="22"/>
          <w:szCs w:val="22"/>
          <w:lang w:val="en-GB"/>
        </w:rPr>
        <w:t xml:space="preserve">in </w:t>
      </w:r>
      <w:r w:rsidR="00E629CD" w:rsidRPr="00A228BE">
        <w:rPr>
          <w:rFonts w:asciiTheme="minorHAnsi" w:hAnsiTheme="minorHAnsi" w:cstheme="minorHAnsi"/>
          <w:sz w:val="22"/>
          <w:szCs w:val="22"/>
          <w:lang w:val="en-GB"/>
        </w:rPr>
        <w:t>article 137</w:t>
      </w:r>
      <w:r w:rsidR="00CA0B4D" w:rsidRPr="00A228BE">
        <w:rPr>
          <w:rFonts w:asciiTheme="minorHAnsi" w:hAnsiTheme="minorHAnsi" w:cstheme="minorHAnsi"/>
          <w:sz w:val="22"/>
          <w:szCs w:val="22"/>
          <w:lang w:val="en-GB"/>
        </w:rPr>
        <w:t>A</w:t>
      </w:r>
      <w:r w:rsidR="002B0726" w:rsidRPr="00A228BE">
        <w:rPr>
          <w:rFonts w:asciiTheme="minorHAnsi" w:hAnsiTheme="minorHAnsi" w:cstheme="minorHAnsi"/>
          <w:sz w:val="22"/>
          <w:szCs w:val="22"/>
          <w:lang w:val="en-GB"/>
        </w:rPr>
        <w:t>§</w:t>
      </w:r>
      <w:r w:rsidR="00CA0B4D" w:rsidRPr="00A228BE">
        <w:rPr>
          <w:rFonts w:asciiTheme="minorHAnsi" w:hAnsiTheme="minorHAnsi" w:cstheme="minorHAnsi"/>
          <w:sz w:val="22"/>
          <w:szCs w:val="22"/>
          <w:lang w:val="en-GB"/>
        </w:rPr>
        <w:t>1-4</w:t>
      </w:r>
      <w:r w:rsidR="005D47CD" w:rsidRPr="00A228BE">
        <w:rPr>
          <w:rFonts w:asciiTheme="minorHAnsi" w:hAnsiTheme="minorHAnsi" w:cstheme="minorHAnsi"/>
          <w:sz w:val="22"/>
          <w:szCs w:val="22"/>
          <w:lang w:val="en-GB"/>
        </w:rPr>
        <w:t xml:space="preserve"> of the new Criminal Code</w:t>
      </w:r>
      <w:r w:rsidR="001E3D54" w:rsidRPr="00A228BE">
        <w:rPr>
          <w:rStyle w:val="Refdenotaalpie"/>
          <w:rFonts w:asciiTheme="minorHAnsi" w:hAnsiTheme="minorHAnsi" w:cstheme="minorHAnsi"/>
          <w:sz w:val="22"/>
          <w:szCs w:val="22"/>
          <w:lang w:val="en-GB"/>
        </w:rPr>
        <w:footnoteReference w:id="2"/>
      </w:r>
      <w:r w:rsidR="00AC57DF" w:rsidRPr="00A228BE">
        <w:rPr>
          <w:rFonts w:asciiTheme="minorHAnsi" w:hAnsiTheme="minorHAnsi" w:cstheme="minorHAnsi"/>
          <w:sz w:val="22"/>
          <w:szCs w:val="22"/>
          <w:lang w:val="en-GB"/>
        </w:rPr>
        <w:t>. In addition, article</w:t>
      </w:r>
      <w:r w:rsidR="00363861" w:rsidRPr="00A228BE">
        <w:rPr>
          <w:rFonts w:asciiTheme="minorHAnsi" w:hAnsiTheme="minorHAnsi" w:cstheme="minorHAnsi"/>
          <w:sz w:val="22"/>
          <w:szCs w:val="22"/>
          <w:lang w:val="en-GB"/>
        </w:rPr>
        <w:t xml:space="preserve"> </w:t>
      </w:r>
      <w:r w:rsidR="00AC57DF" w:rsidRPr="00A228BE">
        <w:rPr>
          <w:rFonts w:asciiTheme="minorHAnsi" w:hAnsiTheme="minorHAnsi" w:cstheme="minorHAnsi"/>
          <w:sz w:val="22"/>
          <w:szCs w:val="22"/>
          <w:lang w:val="en-GB"/>
        </w:rPr>
        <w:t>137A</w:t>
      </w:r>
      <w:r w:rsidR="002B0726" w:rsidRPr="00A228BE">
        <w:rPr>
          <w:rFonts w:asciiTheme="minorHAnsi" w:hAnsiTheme="minorHAnsi" w:cstheme="minorHAnsi"/>
          <w:sz w:val="22"/>
          <w:szCs w:val="22"/>
          <w:lang w:val="en-GB"/>
        </w:rPr>
        <w:t>§</w:t>
      </w:r>
      <w:r w:rsidR="00AC57DF" w:rsidRPr="00A228BE">
        <w:rPr>
          <w:rFonts w:asciiTheme="minorHAnsi" w:hAnsiTheme="minorHAnsi" w:cstheme="minorHAnsi"/>
          <w:sz w:val="22"/>
          <w:szCs w:val="22"/>
          <w:lang w:val="en-GB"/>
        </w:rPr>
        <w:t xml:space="preserve">8 clarifies </w:t>
      </w:r>
      <w:r w:rsidRPr="00A228BE">
        <w:rPr>
          <w:rFonts w:asciiTheme="minorHAnsi" w:hAnsiTheme="minorHAnsi" w:cstheme="minorHAnsi"/>
          <w:sz w:val="22"/>
          <w:szCs w:val="22"/>
          <w:lang w:val="en-GB"/>
        </w:rPr>
        <w:t>the inadmissibility</w:t>
      </w:r>
      <w:r w:rsidR="00470371" w:rsidRPr="00A228BE">
        <w:rPr>
          <w:rFonts w:asciiTheme="minorHAnsi" w:hAnsiTheme="minorHAnsi" w:cstheme="minorHAnsi"/>
          <w:sz w:val="22"/>
          <w:szCs w:val="22"/>
          <w:lang w:val="en-GB"/>
        </w:rPr>
        <w:t xml:space="preserve"> for excluding criminal responsibility</w:t>
      </w:r>
      <w:r w:rsidRPr="00A228BE">
        <w:rPr>
          <w:rFonts w:asciiTheme="minorHAnsi" w:hAnsiTheme="minorHAnsi" w:cstheme="minorHAnsi"/>
          <w:sz w:val="22"/>
          <w:szCs w:val="22"/>
          <w:lang w:val="en-GB"/>
        </w:rPr>
        <w:t xml:space="preserve"> </w:t>
      </w:r>
      <w:r w:rsidR="00470371" w:rsidRPr="00A228BE">
        <w:rPr>
          <w:rFonts w:asciiTheme="minorHAnsi" w:hAnsiTheme="minorHAnsi" w:cstheme="minorHAnsi"/>
          <w:sz w:val="22"/>
          <w:szCs w:val="22"/>
          <w:lang w:val="en-GB"/>
        </w:rPr>
        <w:t xml:space="preserve">of the </w:t>
      </w:r>
      <w:r w:rsidR="00A228BE" w:rsidRPr="00A228BE">
        <w:rPr>
          <w:rFonts w:asciiTheme="minorHAnsi" w:hAnsiTheme="minorHAnsi" w:cstheme="minorHAnsi"/>
          <w:sz w:val="22"/>
          <w:szCs w:val="22"/>
          <w:lang w:val="en-GB"/>
        </w:rPr>
        <w:t>defence</w:t>
      </w:r>
      <w:r w:rsidR="00470371" w:rsidRPr="00A228BE">
        <w:rPr>
          <w:rFonts w:asciiTheme="minorHAnsi" w:hAnsiTheme="minorHAnsi" w:cstheme="minorHAnsi"/>
          <w:sz w:val="22"/>
          <w:szCs w:val="22"/>
          <w:lang w:val="en-GB"/>
        </w:rPr>
        <w:t xml:space="preserve"> of complying with superior </w:t>
      </w:r>
      <w:r w:rsidR="0043475E" w:rsidRPr="00A228BE">
        <w:rPr>
          <w:rFonts w:asciiTheme="minorHAnsi" w:hAnsiTheme="minorHAnsi" w:cstheme="minorHAnsi"/>
          <w:sz w:val="22"/>
          <w:szCs w:val="22"/>
          <w:lang w:val="en-GB"/>
        </w:rPr>
        <w:t>orders or instructions</w:t>
      </w:r>
      <w:r w:rsidR="00443F43" w:rsidRPr="00A228BE">
        <w:rPr>
          <w:rFonts w:asciiTheme="minorHAnsi" w:hAnsiTheme="minorHAnsi" w:cstheme="minorHAnsi"/>
          <w:sz w:val="22"/>
          <w:szCs w:val="22"/>
          <w:lang w:val="en-GB"/>
        </w:rPr>
        <w:t>.</w:t>
      </w:r>
      <w:r w:rsidR="0043475E" w:rsidRPr="00A228BE">
        <w:rPr>
          <w:rFonts w:asciiTheme="minorHAnsi" w:hAnsiTheme="minorHAnsi" w:cstheme="minorHAnsi"/>
          <w:sz w:val="22"/>
          <w:szCs w:val="22"/>
          <w:lang w:val="en-GB"/>
        </w:rPr>
        <w:t xml:space="preserve"> </w:t>
      </w:r>
      <w:r w:rsidR="00443F43" w:rsidRPr="00A228BE">
        <w:rPr>
          <w:rFonts w:asciiTheme="minorHAnsi" w:hAnsiTheme="minorHAnsi" w:cstheme="minorHAnsi"/>
          <w:sz w:val="22"/>
          <w:szCs w:val="22"/>
          <w:lang w:val="en-GB"/>
        </w:rPr>
        <w:t xml:space="preserve">Furthermore, </w:t>
      </w:r>
      <w:r w:rsidR="00470371" w:rsidRPr="00A228BE">
        <w:rPr>
          <w:rFonts w:asciiTheme="minorHAnsi" w:hAnsiTheme="minorHAnsi" w:cstheme="minorHAnsi"/>
          <w:sz w:val="22"/>
          <w:szCs w:val="22"/>
          <w:lang w:val="en-GB"/>
        </w:rPr>
        <w:t>article</w:t>
      </w:r>
      <w:r w:rsidR="00363861" w:rsidRPr="00A228BE">
        <w:rPr>
          <w:rFonts w:asciiTheme="minorHAnsi" w:hAnsiTheme="minorHAnsi" w:cstheme="minorHAnsi"/>
          <w:sz w:val="22"/>
          <w:szCs w:val="22"/>
          <w:lang w:val="en-GB"/>
        </w:rPr>
        <w:t xml:space="preserve"> </w:t>
      </w:r>
      <w:r w:rsidR="00470371" w:rsidRPr="00A228BE">
        <w:rPr>
          <w:rFonts w:asciiTheme="minorHAnsi" w:hAnsiTheme="minorHAnsi" w:cstheme="minorHAnsi"/>
          <w:sz w:val="22"/>
          <w:szCs w:val="22"/>
          <w:lang w:val="en-GB"/>
        </w:rPr>
        <w:t>137A</w:t>
      </w:r>
      <w:r w:rsidR="002B0726" w:rsidRPr="00A228BE">
        <w:rPr>
          <w:rFonts w:asciiTheme="minorHAnsi" w:hAnsiTheme="minorHAnsi" w:cstheme="minorHAnsi"/>
          <w:sz w:val="22"/>
          <w:szCs w:val="22"/>
          <w:lang w:val="en-GB"/>
        </w:rPr>
        <w:t>§</w:t>
      </w:r>
      <w:r w:rsidR="00470371" w:rsidRPr="00A228BE">
        <w:rPr>
          <w:rFonts w:asciiTheme="minorHAnsi" w:hAnsiTheme="minorHAnsi" w:cstheme="minorHAnsi"/>
          <w:sz w:val="22"/>
          <w:szCs w:val="22"/>
          <w:lang w:val="en-GB"/>
        </w:rPr>
        <w:t xml:space="preserve">9 of </w:t>
      </w:r>
      <w:r w:rsidR="0043475E" w:rsidRPr="00A228BE">
        <w:rPr>
          <w:rFonts w:asciiTheme="minorHAnsi" w:hAnsiTheme="minorHAnsi" w:cstheme="minorHAnsi"/>
          <w:sz w:val="22"/>
          <w:szCs w:val="22"/>
          <w:lang w:val="en-GB"/>
        </w:rPr>
        <w:t>the</w:t>
      </w:r>
      <w:r w:rsidR="00A228BE" w:rsidRPr="00A228BE">
        <w:rPr>
          <w:rFonts w:asciiTheme="minorHAnsi" w:hAnsiTheme="minorHAnsi" w:cstheme="minorHAnsi"/>
          <w:sz w:val="22"/>
          <w:szCs w:val="22"/>
          <w:lang w:val="en-GB"/>
        </w:rPr>
        <w:t xml:space="preserve"> new Criminal Code </w:t>
      </w:r>
      <w:r w:rsidR="00443F43" w:rsidRPr="00A228BE">
        <w:rPr>
          <w:rFonts w:asciiTheme="minorHAnsi" w:hAnsiTheme="minorHAnsi" w:cstheme="minorHAnsi"/>
          <w:sz w:val="22"/>
          <w:szCs w:val="22"/>
          <w:lang w:val="en-GB"/>
        </w:rPr>
        <w:t xml:space="preserve">recognizes the </w:t>
      </w:r>
      <w:r w:rsidR="00F765C0" w:rsidRPr="00A228BE">
        <w:rPr>
          <w:rFonts w:asciiTheme="minorHAnsi" w:hAnsiTheme="minorHAnsi" w:cstheme="minorHAnsi"/>
          <w:sz w:val="22"/>
          <w:szCs w:val="22"/>
          <w:lang w:val="en-GB"/>
        </w:rPr>
        <w:t>obligation</w:t>
      </w:r>
      <w:r w:rsidR="00B52A5D" w:rsidRPr="00A228BE">
        <w:rPr>
          <w:rFonts w:asciiTheme="minorHAnsi" w:hAnsiTheme="minorHAnsi" w:cstheme="minorHAnsi"/>
          <w:sz w:val="22"/>
          <w:szCs w:val="22"/>
          <w:lang w:val="en-GB"/>
        </w:rPr>
        <w:t xml:space="preserve"> to </w:t>
      </w:r>
      <w:r w:rsidR="00F765C0" w:rsidRPr="00A228BE">
        <w:rPr>
          <w:rFonts w:asciiTheme="minorHAnsi" w:hAnsiTheme="minorHAnsi" w:cstheme="minorHAnsi"/>
          <w:sz w:val="22"/>
          <w:szCs w:val="22"/>
          <w:lang w:val="en-GB"/>
        </w:rPr>
        <w:t>provide</w:t>
      </w:r>
      <w:r w:rsidR="00443F43" w:rsidRPr="00A228BE">
        <w:rPr>
          <w:rFonts w:asciiTheme="minorHAnsi" w:hAnsiTheme="minorHAnsi" w:cstheme="minorHAnsi"/>
          <w:sz w:val="22"/>
          <w:szCs w:val="22"/>
          <w:lang w:val="en-GB"/>
        </w:rPr>
        <w:t xml:space="preserve"> </w:t>
      </w:r>
      <w:r w:rsidR="00F765C0" w:rsidRPr="00A228BE">
        <w:rPr>
          <w:rFonts w:asciiTheme="minorHAnsi" w:hAnsiTheme="minorHAnsi" w:cstheme="minorHAnsi"/>
          <w:sz w:val="22"/>
          <w:szCs w:val="22"/>
          <w:lang w:val="en-GB"/>
        </w:rPr>
        <w:t>redress</w:t>
      </w:r>
      <w:r w:rsidR="00B52A5D" w:rsidRPr="00A228BE">
        <w:rPr>
          <w:rFonts w:asciiTheme="minorHAnsi" w:hAnsiTheme="minorHAnsi" w:cstheme="minorHAnsi"/>
          <w:sz w:val="22"/>
          <w:szCs w:val="22"/>
          <w:lang w:val="en-GB"/>
        </w:rPr>
        <w:t xml:space="preserve"> </w:t>
      </w:r>
      <w:r w:rsidR="00F765C0" w:rsidRPr="00A228BE">
        <w:rPr>
          <w:rFonts w:asciiTheme="minorHAnsi" w:hAnsiTheme="minorHAnsi" w:cstheme="minorHAnsi"/>
          <w:sz w:val="22"/>
          <w:szCs w:val="22"/>
          <w:lang w:val="en-GB"/>
        </w:rPr>
        <w:t xml:space="preserve">for </w:t>
      </w:r>
      <w:r w:rsidR="00443F43" w:rsidRPr="00A228BE">
        <w:rPr>
          <w:rFonts w:asciiTheme="minorHAnsi" w:hAnsiTheme="minorHAnsi" w:cstheme="minorHAnsi"/>
          <w:sz w:val="22"/>
          <w:szCs w:val="22"/>
          <w:lang w:val="en-GB"/>
        </w:rPr>
        <w:t>the</w:t>
      </w:r>
      <w:r w:rsidR="00F765C0" w:rsidRPr="00A228BE">
        <w:rPr>
          <w:rFonts w:asciiTheme="minorHAnsi" w:hAnsiTheme="minorHAnsi" w:cstheme="minorHAnsi"/>
          <w:sz w:val="22"/>
          <w:szCs w:val="22"/>
          <w:lang w:val="en-GB"/>
        </w:rPr>
        <w:t xml:space="preserve"> damage</w:t>
      </w:r>
      <w:r w:rsidR="00D74118" w:rsidRPr="00A228BE">
        <w:rPr>
          <w:rFonts w:asciiTheme="minorHAnsi" w:hAnsiTheme="minorHAnsi" w:cstheme="minorHAnsi"/>
          <w:sz w:val="22"/>
          <w:szCs w:val="22"/>
          <w:lang w:val="en-GB"/>
        </w:rPr>
        <w:t xml:space="preserve">, the </w:t>
      </w:r>
      <w:r w:rsidR="00F765C0" w:rsidRPr="00A228BE">
        <w:rPr>
          <w:rFonts w:asciiTheme="minorHAnsi" w:hAnsiTheme="minorHAnsi" w:cstheme="minorHAnsi"/>
          <w:sz w:val="22"/>
          <w:szCs w:val="22"/>
          <w:lang w:val="en-GB"/>
        </w:rPr>
        <w:t xml:space="preserve">pain and suffering </w:t>
      </w:r>
      <w:r w:rsidR="00443F43" w:rsidRPr="00A228BE">
        <w:rPr>
          <w:rFonts w:asciiTheme="minorHAnsi" w:hAnsiTheme="minorHAnsi" w:cstheme="minorHAnsi"/>
          <w:sz w:val="22"/>
          <w:szCs w:val="22"/>
          <w:lang w:val="en-GB"/>
        </w:rPr>
        <w:t>inflicted</w:t>
      </w:r>
      <w:r w:rsidR="004841DB" w:rsidRPr="00A228BE">
        <w:rPr>
          <w:rFonts w:asciiTheme="minorHAnsi" w:hAnsiTheme="minorHAnsi" w:cstheme="minorHAnsi"/>
          <w:sz w:val="22"/>
          <w:szCs w:val="22"/>
          <w:lang w:val="en-GB"/>
        </w:rPr>
        <w:t xml:space="preserve"> to the victims</w:t>
      </w:r>
      <w:r w:rsidRPr="00A228BE">
        <w:rPr>
          <w:rFonts w:asciiTheme="minorHAnsi" w:hAnsiTheme="minorHAnsi" w:cstheme="minorHAnsi"/>
          <w:sz w:val="22"/>
          <w:szCs w:val="22"/>
          <w:lang w:val="en-GB"/>
        </w:rPr>
        <w:t>.</w:t>
      </w:r>
      <w:r w:rsidR="00AF00D0" w:rsidRPr="00A228BE">
        <w:rPr>
          <w:rFonts w:asciiTheme="minorHAnsi" w:hAnsiTheme="minorHAnsi" w:cstheme="minorHAnsi"/>
          <w:sz w:val="22"/>
          <w:szCs w:val="22"/>
          <w:lang w:val="en-GB"/>
        </w:rPr>
        <w:t xml:space="preserve"> This new normative framework will be in force from 1 July 2019.</w:t>
      </w:r>
    </w:p>
    <w:p w14:paraId="77E0BB64" w14:textId="77777777" w:rsidR="00443F43" w:rsidRPr="00A228BE" w:rsidRDefault="00443F43" w:rsidP="00282C00">
      <w:pPr>
        <w:jc w:val="both"/>
        <w:rPr>
          <w:rFonts w:asciiTheme="minorHAnsi" w:hAnsiTheme="minorHAnsi" w:cstheme="minorHAnsi"/>
          <w:sz w:val="22"/>
          <w:szCs w:val="22"/>
          <w:lang w:val="en-GB"/>
        </w:rPr>
      </w:pPr>
    </w:p>
    <w:p w14:paraId="1737CA49" w14:textId="5FC4723E" w:rsidR="002B0726" w:rsidRPr="00A228BE" w:rsidRDefault="00F765C0" w:rsidP="004841DB">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Nevertheless, </w:t>
      </w:r>
      <w:r w:rsidR="00443F43" w:rsidRPr="00A228BE">
        <w:rPr>
          <w:rFonts w:asciiTheme="minorHAnsi" w:hAnsiTheme="minorHAnsi" w:cstheme="minorHAnsi"/>
          <w:sz w:val="22"/>
          <w:szCs w:val="22"/>
          <w:lang w:val="en-GB"/>
        </w:rPr>
        <w:t xml:space="preserve">despite the notorious advances, </w:t>
      </w:r>
      <w:r w:rsidRPr="00A228BE">
        <w:rPr>
          <w:rFonts w:asciiTheme="minorHAnsi" w:hAnsiTheme="minorHAnsi" w:cstheme="minorHAnsi"/>
          <w:sz w:val="22"/>
          <w:szCs w:val="22"/>
          <w:lang w:val="en-GB"/>
        </w:rPr>
        <w:t xml:space="preserve">the </w:t>
      </w:r>
      <w:r w:rsidR="00125678" w:rsidRPr="00A228BE">
        <w:rPr>
          <w:rFonts w:asciiTheme="minorHAnsi" w:hAnsiTheme="minorHAnsi" w:cstheme="minorHAnsi"/>
          <w:sz w:val="22"/>
          <w:szCs w:val="22"/>
          <w:lang w:val="en-GB"/>
        </w:rPr>
        <w:t xml:space="preserve">Greek law </w:t>
      </w:r>
      <w:r w:rsidRPr="00A228BE">
        <w:rPr>
          <w:rFonts w:asciiTheme="minorHAnsi" w:hAnsiTheme="minorHAnsi" w:cstheme="minorHAnsi"/>
          <w:sz w:val="22"/>
          <w:szCs w:val="22"/>
          <w:lang w:val="en-GB"/>
        </w:rPr>
        <w:t xml:space="preserve">still has some </w:t>
      </w:r>
      <w:r w:rsidR="00DB10B4" w:rsidRPr="00A228BE">
        <w:rPr>
          <w:rFonts w:asciiTheme="minorHAnsi" w:hAnsiTheme="minorHAnsi" w:cstheme="minorHAnsi"/>
          <w:sz w:val="22"/>
          <w:szCs w:val="22"/>
          <w:lang w:val="en-GB"/>
        </w:rPr>
        <w:t xml:space="preserve">deficiencies in the definitions </w:t>
      </w:r>
      <w:r w:rsidR="00125678" w:rsidRPr="00A228BE">
        <w:rPr>
          <w:rFonts w:asciiTheme="minorHAnsi" w:hAnsiTheme="minorHAnsi" w:cstheme="minorHAnsi"/>
          <w:sz w:val="22"/>
          <w:szCs w:val="22"/>
          <w:lang w:val="en-GB"/>
        </w:rPr>
        <w:t>of</w:t>
      </w:r>
      <w:r w:rsidR="00DB10B4" w:rsidRPr="00A228BE">
        <w:rPr>
          <w:rFonts w:asciiTheme="minorHAnsi" w:hAnsiTheme="minorHAnsi" w:cstheme="minorHAnsi"/>
          <w:sz w:val="22"/>
          <w:szCs w:val="22"/>
          <w:lang w:val="en-GB"/>
        </w:rPr>
        <w:t xml:space="preserve"> torture </w:t>
      </w:r>
      <w:r w:rsidR="00125678" w:rsidRPr="00A228BE">
        <w:rPr>
          <w:rFonts w:asciiTheme="minorHAnsi" w:hAnsiTheme="minorHAnsi" w:cstheme="minorHAnsi"/>
          <w:sz w:val="22"/>
          <w:szCs w:val="22"/>
          <w:lang w:val="en-GB"/>
        </w:rPr>
        <w:t xml:space="preserve">and ill-treatment </w:t>
      </w:r>
      <w:r w:rsidR="00DB10B4" w:rsidRPr="00A228BE">
        <w:rPr>
          <w:rFonts w:asciiTheme="minorHAnsi" w:hAnsiTheme="minorHAnsi" w:cstheme="minorHAnsi"/>
          <w:sz w:val="22"/>
          <w:szCs w:val="22"/>
          <w:lang w:val="en-GB"/>
        </w:rPr>
        <w:t>in conformity with articles 1 and 2 of the Convention.</w:t>
      </w:r>
      <w:r w:rsidR="00443F43" w:rsidRPr="00A228BE">
        <w:rPr>
          <w:rFonts w:asciiTheme="minorHAnsi" w:hAnsiTheme="minorHAnsi" w:cstheme="minorHAnsi"/>
          <w:sz w:val="22"/>
          <w:szCs w:val="22"/>
          <w:lang w:val="en-GB"/>
        </w:rPr>
        <w:t xml:space="preserve"> The </w:t>
      </w:r>
      <w:r w:rsidR="00094DC8" w:rsidRPr="00A228BE">
        <w:rPr>
          <w:rFonts w:asciiTheme="minorHAnsi" w:hAnsiTheme="minorHAnsi" w:cstheme="minorHAnsi"/>
          <w:sz w:val="22"/>
          <w:szCs w:val="22"/>
          <w:lang w:val="en-GB"/>
        </w:rPr>
        <w:t>former Criminal Code</w:t>
      </w:r>
      <w:r w:rsidR="00F9526B" w:rsidRPr="00A228BE">
        <w:rPr>
          <w:rFonts w:asciiTheme="minorHAnsi" w:hAnsiTheme="minorHAnsi" w:cstheme="minorHAnsi"/>
          <w:sz w:val="22"/>
          <w:szCs w:val="22"/>
          <w:lang w:val="en-GB"/>
        </w:rPr>
        <w:t>, approved by Law 1500/1984,</w:t>
      </w:r>
      <w:r w:rsidR="002B0726" w:rsidRPr="00A228BE">
        <w:rPr>
          <w:rFonts w:asciiTheme="minorHAnsi" w:hAnsiTheme="minorHAnsi" w:cstheme="minorHAnsi"/>
          <w:sz w:val="22"/>
          <w:szCs w:val="22"/>
          <w:lang w:val="en-GB"/>
        </w:rPr>
        <w:t xml:space="preserve"> </w:t>
      </w:r>
      <w:r w:rsidR="00F9526B" w:rsidRPr="00A228BE">
        <w:rPr>
          <w:rFonts w:asciiTheme="minorHAnsi" w:hAnsiTheme="minorHAnsi" w:cstheme="minorHAnsi"/>
          <w:sz w:val="22"/>
          <w:szCs w:val="22"/>
          <w:lang w:val="en-GB"/>
        </w:rPr>
        <w:t xml:space="preserve">had a problematic </w:t>
      </w:r>
      <w:r w:rsidR="00054E83" w:rsidRPr="00A228BE">
        <w:rPr>
          <w:rFonts w:asciiTheme="minorHAnsi" w:hAnsiTheme="minorHAnsi" w:cstheme="minorHAnsi"/>
          <w:sz w:val="22"/>
          <w:szCs w:val="22"/>
          <w:lang w:val="en-GB"/>
        </w:rPr>
        <w:t xml:space="preserve">definition of torture </w:t>
      </w:r>
      <w:r w:rsidR="00F9526B" w:rsidRPr="00A228BE">
        <w:rPr>
          <w:rFonts w:asciiTheme="minorHAnsi" w:hAnsiTheme="minorHAnsi" w:cstheme="minorHAnsi"/>
          <w:sz w:val="22"/>
          <w:szCs w:val="22"/>
          <w:lang w:val="en-GB"/>
        </w:rPr>
        <w:t xml:space="preserve">in </w:t>
      </w:r>
      <w:r w:rsidR="002B0726" w:rsidRPr="00A228BE">
        <w:rPr>
          <w:rFonts w:asciiTheme="minorHAnsi" w:hAnsiTheme="minorHAnsi" w:cstheme="minorHAnsi"/>
          <w:sz w:val="22"/>
          <w:szCs w:val="22"/>
          <w:lang w:val="en-GB"/>
        </w:rPr>
        <w:t>article 137A§2</w:t>
      </w:r>
      <w:r w:rsidR="005D47CD" w:rsidRPr="00A228BE">
        <w:rPr>
          <w:rFonts w:asciiTheme="minorHAnsi" w:hAnsiTheme="minorHAnsi" w:cstheme="minorHAnsi"/>
          <w:sz w:val="22"/>
          <w:szCs w:val="22"/>
          <w:lang w:val="en-GB"/>
        </w:rPr>
        <w:t xml:space="preserve"> </w:t>
      </w:r>
      <w:r w:rsidR="00F9526B" w:rsidRPr="00A228BE">
        <w:rPr>
          <w:rFonts w:asciiTheme="minorHAnsi" w:hAnsiTheme="minorHAnsi" w:cstheme="minorHAnsi"/>
          <w:sz w:val="22"/>
          <w:szCs w:val="22"/>
          <w:lang w:val="en-GB"/>
        </w:rPr>
        <w:t>because it</w:t>
      </w:r>
      <w:r w:rsidR="00470371" w:rsidRPr="00A228BE">
        <w:rPr>
          <w:rFonts w:asciiTheme="minorHAnsi" w:hAnsiTheme="minorHAnsi" w:cstheme="minorHAnsi"/>
          <w:sz w:val="22"/>
          <w:szCs w:val="22"/>
          <w:lang w:val="en-GB"/>
        </w:rPr>
        <w:t xml:space="preserve"> require</w:t>
      </w:r>
      <w:r w:rsidR="00F9526B" w:rsidRPr="00A228BE">
        <w:rPr>
          <w:rFonts w:asciiTheme="minorHAnsi" w:hAnsiTheme="minorHAnsi" w:cstheme="minorHAnsi"/>
          <w:sz w:val="22"/>
          <w:szCs w:val="22"/>
          <w:lang w:val="en-GB"/>
        </w:rPr>
        <w:t>d</w:t>
      </w:r>
      <w:r w:rsidR="00470371" w:rsidRPr="00A228BE">
        <w:rPr>
          <w:rFonts w:asciiTheme="minorHAnsi" w:hAnsiTheme="minorHAnsi" w:cstheme="minorHAnsi"/>
          <w:sz w:val="22"/>
          <w:szCs w:val="22"/>
          <w:lang w:val="en-GB"/>
        </w:rPr>
        <w:t xml:space="preserve"> </w:t>
      </w:r>
      <w:r w:rsidR="00470371" w:rsidRPr="00A228BE">
        <w:rPr>
          <w:rFonts w:asciiTheme="minorHAnsi" w:hAnsiTheme="minorHAnsi" w:cstheme="minorHAnsi"/>
          <w:b/>
          <w:bCs/>
          <w:sz w:val="22"/>
          <w:szCs w:val="22"/>
          <w:lang w:val="en-GB"/>
        </w:rPr>
        <w:t>“planned” (</w:t>
      </w:r>
      <w:proofErr w:type="spellStart"/>
      <w:r w:rsidR="00470371" w:rsidRPr="00A228BE">
        <w:rPr>
          <w:rFonts w:ascii="Verdana" w:hAnsi="Verdana"/>
          <w:b/>
          <w:bCs/>
          <w:i/>
          <w:iCs/>
          <w:color w:val="333333"/>
          <w:sz w:val="19"/>
          <w:szCs w:val="19"/>
          <w:bdr w:val="none" w:sz="0" w:space="0" w:color="auto" w:frame="1"/>
          <w:lang w:val="en-GB"/>
        </w:rPr>
        <w:t>μεθοδευμένη</w:t>
      </w:r>
      <w:proofErr w:type="spellEnd"/>
      <w:r w:rsidR="002A3AF3" w:rsidRPr="00A228BE">
        <w:rPr>
          <w:rFonts w:ascii="Verdana" w:hAnsi="Verdana"/>
          <w:b/>
          <w:bCs/>
          <w:i/>
          <w:iCs/>
          <w:color w:val="333333"/>
          <w:sz w:val="19"/>
          <w:szCs w:val="19"/>
          <w:bdr w:val="none" w:sz="0" w:space="0" w:color="auto" w:frame="1"/>
          <w:lang w:val="en-GB"/>
        </w:rPr>
        <w:t xml:space="preserve"> [</w:t>
      </w:r>
      <w:proofErr w:type="spellStart"/>
      <w:r w:rsidR="002A3AF3" w:rsidRPr="00A228BE">
        <w:rPr>
          <w:rFonts w:ascii="Verdana" w:hAnsi="Verdana"/>
          <w:b/>
          <w:bCs/>
          <w:i/>
          <w:iCs/>
          <w:color w:val="333333"/>
          <w:sz w:val="19"/>
          <w:szCs w:val="19"/>
          <w:bdr w:val="none" w:sz="0" w:space="0" w:color="auto" w:frame="1"/>
          <w:lang w:val="en-GB"/>
        </w:rPr>
        <w:t>methodevméni</w:t>
      </w:r>
      <w:proofErr w:type="spellEnd"/>
      <w:r w:rsidR="002A3AF3" w:rsidRPr="00A228BE">
        <w:rPr>
          <w:rFonts w:ascii="Verdana" w:hAnsi="Verdana"/>
          <w:b/>
          <w:bCs/>
          <w:i/>
          <w:iCs/>
          <w:color w:val="333333"/>
          <w:sz w:val="19"/>
          <w:szCs w:val="19"/>
          <w:bdr w:val="none" w:sz="0" w:space="0" w:color="auto" w:frame="1"/>
          <w:lang w:val="en-GB"/>
        </w:rPr>
        <w:t>]</w:t>
      </w:r>
      <w:r w:rsidR="00470371" w:rsidRPr="00A228BE">
        <w:rPr>
          <w:rFonts w:asciiTheme="minorHAnsi" w:hAnsiTheme="minorHAnsi" w:cstheme="minorHAnsi"/>
          <w:b/>
          <w:bCs/>
          <w:sz w:val="22"/>
          <w:szCs w:val="22"/>
          <w:lang w:val="en-GB"/>
        </w:rPr>
        <w:t>)</w:t>
      </w:r>
      <w:r w:rsidR="00470371" w:rsidRPr="00A228BE">
        <w:rPr>
          <w:rFonts w:asciiTheme="minorHAnsi" w:hAnsiTheme="minorHAnsi" w:cstheme="minorHAnsi"/>
          <w:sz w:val="22"/>
          <w:szCs w:val="22"/>
          <w:lang w:val="en-GB"/>
        </w:rPr>
        <w:t xml:space="preserve"> infliction of pain.</w:t>
      </w:r>
      <w:r w:rsidR="005D47CD" w:rsidRPr="00A228BE">
        <w:rPr>
          <w:rFonts w:asciiTheme="minorHAnsi" w:hAnsiTheme="minorHAnsi" w:cstheme="minorHAnsi"/>
          <w:sz w:val="22"/>
          <w:szCs w:val="22"/>
          <w:lang w:val="en-GB"/>
        </w:rPr>
        <w:t xml:space="preserve"> Th</w:t>
      </w:r>
      <w:r w:rsidR="004841DB" w:rsidRPr="00A228BE">
        <w:rPr>
          <w:rFonts w:asciiTheme="minorHAnsi" w:hAnsiTheme="minorHAnsi" w:cstheme="minorHAnsi"/>
          <w:sz w:val="22"/>
          <w:szCs w:val="22"/>
          <w:lang w:val="en-GB"/>
        </w:rPr>
        <w:t>is</w:t>
      </w:r>
      <w:r w:rsidR="005D47CD" w:rsidRPr="00A228BE">
        <w:rPr>
          <w:rFonts w:asciiTheme="minorHAnsi" w:hAnsiTheme="minorHAnsi" w:cstheme="minorHAnsi"/>
          <w:sz w:val="22"/>
          <w:szCs w:val="22"/>
          <w:lang w:val="en-GB"/>
        </w:rPr>
        <w:t xml:space="preserve"> requirement </w:t>
      </w:r>
      <w:r w:rsidR="00F9526B" w:rsidRPr="00A228BE">
        <w:rPr>
          <w:rFonts w:asciiTheme="minorHAnsi" w:hAnsiTheme="minorHAnsi" w:cstheme="minorHAnsi"/>
          <w:sz w:val="22"/>
          <w:szCs w:val="22"/>
          <w:lang w:val="en-GB"/>
        </w:rPr>
        <w:t>under</w:t>
      </w:r>
      <w:r w:rsidR="000E74A8" w:rsidRPr="00A228BE">
        <w:rPr>
          <w:rFonts w:asciiTheme="minorHAnsi" w:hAnsiTheme="minorHAnsi" w:cstheme="minorHAnsi"/>
          <w:sz w:val="22"/>
          <w:szCs w:val="22"/>
          <w:lang w:val="en-GB"/>
        </w:rPr>
        <w:t xml:space="preserve"> Greek law </w:t>
      </w:r>
      <w:r w:rsidR="005D47CD" w:rsidRPr="00A228BE">
        <w:rPr>
          <w:rFonts w:asciiTheme="minorHAnsi" w:hAnsiTheme="minorHAnsi" w:cstheme="minorHAnsi"/>
          <w:sz w:val="22"/>
          <w:szCs w:val="22"/>
          <w:lang w:val="en-GB"/>
        </w:rPr>
        <w:t xml:space="preserve">has been difficult to </w:t>
      </w:r>
      <w:r w:rsidR="00F9526B" w:rsidRPr="00A228BE">
        <w:rPr>
          <w:rFonts w:asciiTheme="minorHAnsi" w:hAnsiTheme="minorHAnsi" w:cstheme="minorHAnsi"/>
          <w:sz w:val="22"/>
          <w:szCs w:val="22"/>
          <w:lang w:val="en-GB"/>
        </w:rPr>
        <w:t>assess</w:t>
      </w:r>
      <w:r w:rsidR="005D47CD" w:rsidRPr="00A228BE">
        <w:rPr>
          <w:rFonts w:asciiTheme="minorHAnsi" w:hAnsiTheme="minorHAnsi" w:cstheme="minorHAnsi"/>
          <w:sz w:val="22"/>
          <w:szCs w:val="22"/>
          <w:lang w:val="en-GB"/>
        </w:rPr>
        <w:t xml:space="preserve"> by the judiciary, prosecutor offices and police stations: our sources of information tend to agree that this element has been interpreted as “systematic”, “reiterative”</w:t>
      </w:r>
      <w:r w:rsidR="002A3AF3" w:rsidRPr="00A228BE">
        <w:rPr>
          <w:rFonts w:asciiTheme="minorHAnsi" w:hAnsiTheme="minorHAnsi" w:cstheme="minorHAnsi"/>
          <w:sz w:val="22"/>
          <w:szCs w:val="22"/>
          <w:lang w:val="en-GB"/>
        </w:rPr>
        <w:t>, “programmed”,</w:t>
      </w:r>
      <w:r w:rsidR="002B0726" w:rsidRPr="00A228BE">
        <w:rPr>
          <w:rFonts w:asciiTheme="minorHAnsi" w:hAnsiTheme="minorHAnsi" w:cstheme="minorHAnsi"/>
          <w:sz w:val="22"/>
          <w:szCs w:val="22"/>
          <w:lang w:val="en-GB"/>
        </w:rPr>
        <w:t xml:space="preserve"> “</w:t>
      </w:r>
      <w:r w:rsidR="005D47CD" w:rsidRPr="00A228BE">
        <w:rPr>
          <w:rFonts w:asciiTheme="minorHAnsi" w:hAnsiTheme="minorHAnsi" w:cstheme="minorHAnsi"/>
          <w:sz w:val="22"/>
          <w:szCs w:val="22"/>
          <w:lang w:val="en-GB"/>
        </w:rPr>
        <w:t>induced” or “constant”</w:t>
      </w:r>
      <w:r w:rsidR="004841DB" w:rsidRPr="00A228BE">
        <w:rPr>
          <w:rFonts w:asciiTheme="minorHAnsi" w:hAnsiTheme="minorHAnsi" w:cstheme="minorHAnsi"/>
          <w:sz w:val="22"/>
          <w:szCs w:val="22"/>
          <w:lang w:val="en-GB"/>
        </w:rPr>
        <w:t>.</w:t>
      </w:r>
      <w:r w:rsidR="005D47CD" w:rsidRPr="00A228BE">
        <w:rPr>
          <w:rFonts w:asciiTheme="minorHAnsi" w:hAnsiTheme="minorHAnsi" w:cstheme="minorHAnsi"/>
          <w:sz w:val="22"/>
          <w:szCs w:val="22"/>
          <w:lang w:val="en-GB"/>
        </w:rPr>
        <w:t xml:space="preserve"> </w:t>
      </w:r>
      <w:r w:rsidR="004841DB" w:rsidRPr="00A228BE">
        <w:rPr>
          <w:rFonts w:asciiTheme="minorHAnsi" w:hAnsiTheme="minorHAnsi" w:cstheme="minorHAnsi"/>
          <w:sz w:val="22"/>
          <w:szCs w:val="22"/>
          <w:lang w:val="en-GB"/>
        </w:rPr>
        <w:t>T</w:t>
      </w:r>
      <w:r w:rsidR="005D47CD" w:rsidRPr="00A228BE">
        <w:rPr>
          <w:rFonts w:asciiTheme="minorHAnsi" w:hAnsiTheme="minorHAnsi" w:cstheme="minorHAnsi"/>
          <w:sz w:val="22"/>
          <w:szCs w:val="22"/>
          <w:lang w:val="en-GB"/>
        </w:rPr>
        <w:t xml:space="preserve">herefore, </w:t>
      </w:r>
      <w:r w:rsidR="00363861" w:rsidRPr="00A228BE">
        <w:rPr>
          <w:rFonts w:asciiTheme="minorHAnsi" w:hAnsiTheme="minorHAnsi" w:cstheme="minorHAnsi"/>
          <w:sz w:val="22"/>
          <w:szCs w:val="22"/>
          <w:lang w:val="en-GB"/>
        </w:rPr>
        <w:t xml:space="preserve">for example, </w:t>
      </w:r>
      <w:r w:rsidR="005D47CD" w:rsidRPr="00A228BE">
        <w:rPr>
          <w:rFonts w:asciiTheme="minorHAnsi" w:hAnsiTheme="minorHAnsi" w:cstheme="minorHAnsi"/>
          <w:sz w:val="22"/>
          <w:szCs w:val="22"/>
          <w:lang w:val="en-GB"/>
        </w:rPr>
        <w:t xml:space="preserve">isolated acts of violence against individuals under detention </w:t>
      </w:r>
      <w:r w:rsidR="00363861" w:rsidRPr="00A228BE">
        <w:rPr>
          <w:rFonts w:asciiTheme="minorHAnsi" w:hAnsiTheme="minorHAnsi" w:cstheme="minorHAnsi"/>
          <w:sz w:val="22"/>
          <w:szCs w:val="22"/>
          <w:lang w:val="en-GB"/>
        </w:rPr>
        <w:t xml:space="preserve">or during protests </w:t>
      </w:r>
      <w:r w:rsidR="00F9526B" w:rsidRPr="00A228BE">
        <w:rPr>
          <w:rFonts w:asciiTheme="minorHAnsi" w:hAnsiTheme="minorHAnsi" w:cstheme="minorHAnsi"/>
          <w:sz w:val="22"/>
          <w:szCs w:val="22"/>
          <w:lang w:val="en-GB"/>
        </w:rPr>
        <w:t>have been</w:t>
      </w:r>
      <w:r w:rsidR="005D47CD" w:rsidRPr="00A228BE">
        <w:rPr>
          <w:rFonts w:asciiTheme="minorHAnsi" w:hAnsiTheme="minorHAnsi" w:cstheme="minorHAnsi"/>
          <w:sz w:val="22"/>
          <w:szCs w:val="22"/>
          <w:lang w:val="en-GB"/>
        </w:rPr>
        <w:t xml:space="preserve"> excluded from th</w:t>
      </w:r>
      <w:r w:rsidR="000E74A8" w:rsidRPr="00A228BE">
        <w:rPr>
          <w:rFonts w:asciiTheme="minorHAnsi" w:hAnsiTheme="minorHAnsi" w:cstheme="minorHAnsi"/>
          <w:sz w:val="22"/>
          <w:szCs w:val="22"/>
          <w:lang w:val="en-GB"/>
        </w:rPr>
        <w:t xml:space="preserve">at </w:t>
      </w:r>
      <w:r w:rsidR="005D47CD" w:rsidRPr="00A228BE">
        <w:rPr>
          <w:rFonts w:asciiTheme="minorHAnsi" w:hAnsiTheme="minorHAnsi" w:cstheme="minorHAnsi"/>
          <w:sz w:val="22"/>
          <w:szCs w:val="22"/>
          <w:lang w:val="en-GB"/>
        </w:rPr>
        <w:lastRenderedPageBreak/>
        <w:t>definition.</w:t>
      </w:r>
      <w:r w:rsidR="002A3AF3" w:rsidRPr="00A228BE">
        <w:rPr>
          <w:rFonts w:asciiTheme="minorHAnsi" w:hAnsiTheme="minorHAnsi" w:cstheme="minorHAnsi"/>
          <w:sz w:val="22"/>
          <w:szCs w:val="22"/>
          <w:lang w:val="en-GB"/>
        </w:rPr>
        <w:t xml:space="preserve"> </w:t>
      </w:r>
      <w:r w:rsidR="00054E83" w:rsidRPr="00A228BE">
        <w:rPr>
          <w:rFonts w:asciiTheme="minorHAnsi" w:hAnsiTheme="minorHAnsi" w:cstheme="minorHAnsi"/>
          <w:sz w:val="22"/>
          <w:szCs w:val="22"/>
          <w:lang w:val="en-GB"/>
        </w:rPr>
        <w:t xml:space="preserve">According to </w:t>
      </w:r>
      <w:r w:rsidR="00A228BE" w:rsidRPr="00A228BE">
        <w:rPr>
          <w:rFonts w:asciiTheme="minorHAnsi" w:hAnsiTheme="minorHAnsi" w:cstheme="minorHAnsi"/>
          <w:sz w:val="22"/>
          <w:szCs w:val="22"/>
          <w:lang w:val="en-GB"/>
        </w:rPr>
        <w:t>one scholar</w:t>
      </w:r>
      <w:r w:rsidR="00054E83" w:rsidRPr="00A228BE">
        <w:rPr>
          <w:rFonts w:asciiTheme="minorHAnsi" w:hAnsiTheme="minorHAnsi" w:cstheme="minorHAnsi"/>
          <w:sz w:val="22"/>
          <w:szCs w:val="22"/>
          <w:lang w:val="en-GB"/>
        </w:rPr>
        <w:t xml:space="preserve">, </w:t>
      </w:r>
      <w:r w:rsidR="000E74A8" w:rsidRPr="00A228BE">
        <w:rPr>
          <w:rFonts w:asciiTheme="minorHAnsi" w:hAnsiTheme="minorHAnsi" w:cstheme="minorHAnsi"/>
          <w:sz w:val="22"/>
          <w:szCs w:val="22"/>
          <w:lang w:val="en-GB"/>
        </w:rPr>
        <w:t>“[t]he only logical explanation may be a wrong translation into Greek of the wording of Article 1 CAT”</w:t>
      </w:r>
      <w:r w:rsidR="00F12F93" w:rsidRPr="00A228BE">
        <w:rPr>
          <w:rStyle w:val="Refdenotaalpie"/>
          <w:rFonts w:asciiTheme="minorHAnsi" w:hAnsiTheme="minorHAnsi" w:cstheme="minorHAnsi"/>
          <w:sz w:val="22"/>
          <w:szCs w:val="22"/>
          <w:lang w:val="en-GB"/>
        </w:rPr>
        <w:footnoteReference w:id="3"/>
      </w:r>
      <w:r w:rsidR="00F12F93" w:rsidRPr="00A228BE">
        <w:rPr>
          <w:rFonts w:asciiTheme="minorHAnsi" w:hAnsiTheme="minorHAnsi" w:cstheme="minorHAnsi"/>
          <w:sz w:val="22"/>
          <w:szCs w:val="22"/>
          <w:lang w:val="en-GB"/>
        </w:rPr>
        <w:t>.</w:t>
      </w:r>
    </w:p>
    <w:p w14:paraId="6F482EF0" w14:textId="77777777" w:rsidR="002B0726" w:rsidRPr="00A228BE" w:rsidRDefault="002B0726" w:rsidP="004841DB">
      <w:pPr>
        <w:jc w:val="both"/>
        <w:rPr>
          <w:rFonts w:asciiTheme="minorHAnsi" w:hAnsiTheme="minorHAnsi" w:cstheme="minorHAnsi"/>
          <w:sz w:val="22"/>
          <w:szCs w:val="22"/>
          <w:lang w:val="en-GB"/>
        </w:rPr>
      </w:pPr>
    </w:p>
    <w:p w14:paraId="49FF06DB" w14:textId="49E43A04" w:rsidR="00F71D19" w:rsidRPr="00A228BE" w:rsidRDefault="00470371" w:rsidP="00314DC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On</w:t>
      </w:r>
      <w:r w:rsidR="00E237A8"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2012, the European Court of Human Rights scrutinized th</w:t>
      </w:r>
      <w:r w:rsidR="00E26DEF" w:rsidRPr="00A228BE">
        <w:rPr>
          <w:rFonts w:asciiTheme="minorHAnsi" w:hAnsiTheme="minorHAnsi" w:cstheme="minorHAnsi"/>
          <w:sz w:val="22"/>
          <w:szCs w:val="22"/>
          <w:lang w:val="en-GB"/>
        </w:rPr>
        <w:t>e “planned”</w:t>
      </w:r>
      <w:r w:rsidR="005D47CD" w:rsidRPr="00A228BE">
        <w:rPr>
          <w:rFonts w:asciiTheme="minorHAnsi" w:hAnsiTheme="minorHAnsi" w:cstheme="minorHAnsi"/>
          <w:sz w:val="22"/>
          <w:szCs w:val="22"/>
          <w:lang w:val="en-GB"/>
        </w:rPr>
        <w:t xml:space="preserve"> requirement</w:t>
      </w:r>
      <w:r w:rsidRPr="00A228BE">
        <w:rPr>
          <w:rFonts w:asciiTheme="minorHAnsi" w:hAnsiTheme="minorHAnsi" w:cstheme="minorHAnsi"/>
          <w:sz w:val="22"/>
          <w:szCs w:val="22"/>
          <w:lang w:val="en-GB"/>
        </w:rPr>
        <w:t xml:space="preserve"> in the</w:t>
      </w:r>
      <w:r w:rsidR="00363861" w:rsidRPr="00A228BE">
        <w:rPr>
          <w:rFonts w:asciiTheme="minorHAnsi" w:hAnsiTheme="minorHAnsi" w:cstheme="minorHAnsi"/>
          <w:sz w:val="22"/>
          <w:szCs w:val="22"/>
          <w:lang w:val="en-GB"/>
        </w:rPr>
        <w:t xml:space="preserve"> </w:t>
      </w:r>
      <w:r w:rsidR="00F9526B" w:rsidRPr="00A228BE">
        <w:rPr>
          <w:rFonts w:asciiTheme="minorHAnsi" w:hAnsiTheme="minorHAnsi" w:cstheme="minorHAnsi"/>
          <w:sz w:val="22"/>
          <w:szCs w:val="22"/>
          <w:lang w:val="en-GB"/>
        </w:rPr>
        <w:t>criminal</w:t>
      </w:r>
      <w:r w:rsidR="00363861" w:rsidRPr="00A228BE">
        <w:rPr>
          <w:rFonts w:asciiTheme="minorHAnsi" w:hAnsiTheme="minorHAnsi" w:cstheme="minorHAnsi"/>
          <w:sz w:val="22"/>
          <w:szCs w:val="22"/>
          <w:lang w:val="en-GB"/>
        </w:rPr>
        <w:t xml:space="preserve"> law in the </w:t>
      </w:r>
      <w:r w:rsidRPr="00A228BE">
        <w:rPr>
          <w:rFonts w:asciiTheme="minorHAnsi" w:hAnsiTheme="minorHAnsi" w:cstheme="minorHAnsi"/>
          <w:sz w:val="22"/>
          <w:szCs w:val="22"/>
          <w:lang w:val="en-GB"/>
        </w:rPr>
        <w:t>case of rape of a gay asylum seeker</w:t>
      </w:r>
      <w:r w:rsidR="00DF4FB5" w:rsidRPr="00A228BE">
        <w:rPr>
          <w:rFonts w:asciiTheme="minorHAnsi" w:hAnsiTheme="minorHAnsi" w:cstheme="minorHAnsi"/>
          <w:sz w:val="22"/>
          <w:szCs w:val="22"/>
          <w:lang w:val="en-GB"/>
        </w:rPr>
        <w:t xml:space="preserve"> subjected to immigration detention</w:t>
      </w:r>
      <w:r w:rsidRPr="00A228BE">
        <w:rPr>
          <w:rFonts w:asciiTheme="minorHAnsi" w:hAnsiTheme="minorHAnsi" w:cstheme="minorHAnsi"/>
          <w:sz w:val="22"/>
          <w:szCs w:val="22"/>
          <w:lang w:val="en-GB"/>
        </w:rPr>
        <w:t xml:space="preserve"> </w:t>
      </w:r>
      <w:r w:rsidR="005D47CD" w:rsidRPr="00A228BE">
        <w:rPr>
          <w:rFonts w:asciiTheme="minorHAnsi" w:hAnsiTheme="minorHAnsi" w:cstheme="minorHAnsi"/>
          <w:sz w:val="22"/>
          <w:szCs w:val="22"/>
          <w:lang w:val="en-GB"/>
        </w:rPr>
        <w:t>in a disused merchant navy training school in the port of Chania, Cret</w:t>
      </w:r>
      <w:r w:rsidR="00363861" w:rsidRPr="00A228BE">
        <w:rPr>
          <w:rFonts w:asciiTheme="minorHAnsi" w:hAnsiTheme="minorHAnsi" w:cstheme="minorHAnsi"/>
          <w:sz w:val="22"/>
          <w:szCs w:val="22"/>
          <w:lang w:val="en-GB"/>
        </w:rPr>
        <w:t>e. The rape was</w:t>
      </w:r>
      <w:r w:rsidR="005D47CD" w:rsidRPr="00A228BE">
        <w:rPr>
          <w:rFonts w:asciiTheme="minorHAnsi" w:hAnsiTheme="minorHAnsi" w:cstheme="minorHAnsi"/>
          <w:sz w:val="22"/>
          <w:szCs w:val="22"/>
          <w:lang w:val="en-GB"/>
        </w:rPr>
        <w:t xml:space="preserve"> attributed to State coastguard agents that subjected </w:t>
      </w:r>
      <w:r w:rsidR="00DF4FB5" w:rsidRPr="00A228BE">
        <w:rPr>
          <w:rFonts w:asciiTheme="minorHAnsi" w:hAnsiTheme="minorHAnsi" w:cstheme="minorHAnsi"/>
          <w:sz w:val="22"/>
          <w:szCs w:val="22"/>
          <w:lang w:val="en-GB"/>
        </w:rPr>
        <w:t>the victim</w:t>
      </w:r>
      <w:r w:rsidRPr="00A228BE">
        <w:rPr>
          <w:rStyle w:val="Refdenotaalpie"/>
          <w:rFonts w:asciiTheme="minorHAnsi" w:hAnsiTheme="minorHAnsi" w:cstheme="minorHAnsi"/>
          <w:sz w:val="22"/>
          <w:szCs w:val="22"/>
          <w:lang w:val="en-GB"/>
        </w:rPr>
        <w:footnoteReference w:id="4"/>
      </w:r>
      <w:r w:rsidRPr="00A228BE">
        <w:rPr>
          <w:rFonts w:asciiTheme="minorHAnsi" w:hAnsiTheme="minorHAnsi" w:cstheme="minorHAnsi"/>
          <w:sz w:val="22"/>
          <w:szCs w:val="22"/>
          <w:lang w:val="en-GB"/>
        </w:rPr>
        <w:t>.</w:t>
      </w:r>
      <w:r w:rsidR="005D47CD" w:rsidRPr="00A228BE">
        <w:rPr>
          <w:rFonts w:asciiTheme="minorHAnsi" w:hAnsiTheme="minorHAnsi" w:cstheme="minorHAnsi"/>
          <w:sz w:val="22"/>
          <w:szCs w:val="22"/>
          <w:lang w:val="en-GB"/>
        </w:rPr>
        <w:t xml:space="preserve"> </w:t>
      </w:r>
      <w:r w:rsidR="004841DB" w:rsidRPr="00A228BE">
        <w:rPr>
          <w:rFonts w:asciiTheme="minorHAnsi" w:hAnsiTheme="minorHAnsi" w:cstheme="minorHAnsi"/>
          <w:sz w:val="22"/>
          <w:szCs w:val="22"/>
          <w:lang w:val="en-GB"/>
        </w:rPr>
        <w:t xml:space="preserve">In that case, the European Court of Human Rights concluded that the interpretation of </w:t>
      </w:r>
      <w:r w:rsidR="00E26DEF" w:rsidRPr="00A228BE">
        <w:rPr>
          <w:rFonts w:asciiTheme="minorHAnsi" w:hAnsiTheme="minorHAnsi" w:cstheme="minorHAnsi"/>
          <w:sz w:val="22"/>
          <w:szCs w:val="22"/>
          <w:lang w:val="en-GB"/>
        </w:rPr>
        <w:t>th</w:t>
      </w:r>
      <w:r w:rsidR="00E51107" w:rsidRPr="00A228BE">
        <w:rPr>
          <w:rFonts w:asciiTheme="minorHAnsi" w:hAnsiTheme="minorHAnsi" w:cstheme="minorHAnsi"/>
          <w:sz w:val="22"/>
          <w:szCs w:val="22"/>
          <w:lang w:val="en-GB"/>
        </w:rPr>
        <w:t>e</w:t>
      </w:r>
      <w:r w:rsidR="00E26DEF" w:rsidRPr="00A228BE">
        <w:rPr>
          <w:rFonts w:asciiTheme="minorHAnsi" w:hAnsiTheme="minorHAnsi" w:cstheme="minorHAnsi"/>
          <w:sz w:val="22"/>
          <w:szCs w:val="22"/>
          <w:lang w:val="en-GB"/>
        </w:rPr>
        <w:t xml:space="preserve"> </w:t>
      </w:r>
      <w:r w:rsidR="00E51107" w:rsidRPr="00A228BE">
        <w:rPr>
          <w:rFonts w:asciiTheme="minorHAnsi" w:hAnsiTheme="minorHAnsi" w:cstheme="minorHAnsi"/>
          <w:sz w:val="22"/>
          <w:szCs w:val="22"/>
          <w:lang w:val="en-GB"/>
        </w:rPr>
        <w:t xml:space="preserve">“planned” </w:t>
      </w:r>
      <w:r w:rsidR="00E26DEF" w:rsidRPr="00A228BE">
        <w:rPr>
          <w:rFonts w:asciiTheme="minorHAnsi" w:hAnsiTheme="minorHAnsi" w:cstheme="minorHAnsi"/>
          <w:sz w:val="22"/>
          <w:szCs w:val="22"/>
          <w:lang w:val="en-GB"/>
        </w:rPr>
        <w:t xml:space="preserve">requirement </w:t>
      </w:r>
      <w:r w:rsidR="003808FD" w:rsidRPr="00A228BE">
        <w:rPr>
          <w:rFonts w:asciiTheme="minorHAnsi" w:hAnsiTheme="minorHAnsi" w:cstheme="minorHAnsi"/>
          <w:sz w:val="22"/>
          <w:szCs w:val="22"/>
          <w:lang w:val="en-GB"/>
        </w:rPr>
        <w:t xml:space="preserve">that excluded the rape from </w:t>
      </w:r>
      <w:r w:rsidR="00E26DEF" w:rsidRPr="00A228BE">
        <w:rPr>
          <w:rFonts w:asciiTheme="minorHAnsi" w:hAnsiTheme="minorHAnsi" w:cstheme="minorHAnsi"/>
          <w:sz w:val="22"/>
          <w:szCs w:val="22"/>
          <w:lang w:val="en-GB"/>
        </w:rPr>
        <w:t>the definition of torture</w:t>
      </w:r>
      <w:r w:rsidR="004841DB" w:rsidRPr="00A228BE">
        <w:rPr>
          <w:rFonts w:asciiTheme="minorHAnsi" w:hAnsiTheme="minorHAnsi" w:cstheme="minorHAnsi"/>
          <w:sz w:val="22"/>
          <w:szCs w:val="22"/>
          <w:lang w:val="en-GB"/>
        </w:rPr>
        <w:t xml:space="preserve"> </w:t>
      </w:r>
      <w:r w:rsidR="00E26DEF" w:rsidRPr="00A228BE">
        <w:rPr>
          <w:rFonts w:asciiTheme="minorHAnsi" w:hAnsiTheme="minorHAnsi" w:cstheme="minorHAnsi"/>
          <w:sz w:val="22"/>
          <w:szCs w:val="22"/>
          <w:lang w:val="en-GB"/>
        </w:rPr>
        <w:t>d</w:t>
      </w:r>
      <w:r w:rsidR="003E2677" w:rsidRPr="00A228BE">
        <w:rPr>
          <w:rFonts w:asciiTheme="minorHAnsi" w:hAnsiTheme="minorHAnsi" w:cstheme="minorHAnsi"/>
          <w:sz w:val="22"/>
          <w:szCs w:val="22"/>
          <w:lang w:val="en-GB"/>
        </w:rPr>
        <w:t>enied possibilities of justice to the victim and contravened</w:t>
      </w:r>
      <w:r w:rsidR="00E26DEF" w:rsidRPr="00A228BE">
        <w:rPr>
          <w:rFonts w:asciiTheme="minorHAnsi" w:hAnsiTheme="minorHAnsi" w:cstheme="minorHAnsi"/>
          <w:sz w:val="22"/>
          <w:szCs w:val="22"/>
          <w:lang w:val="en-GB"/>
        </w:rPr>
        <w:t xml:space="preserve"> international obligations</w:t>
      </w:r>
      <w:r w:rsidR="00030B96" w:rsidRPr="00A228BE">
        <w:rPr>
          <w:rStyle w:val="Refdenotaalpie"/>
          <w:rFonts w:asciiTheme="minorHAnsi" w:hAnsiTheme="minorHAnsi" w:cstheme="minorHAnsi"/>
          <w:sz w:val="22"/>
          <w:szCs w:val="22"/>
          <w:lang w:val="en-GB"/>
        </w:rPr>
        <w:footnoteReference w:id="5"/>
      </w:r>
      <w:r w:rsidR="00E26DEF" w:rsidRPr="00A228BE">
        <w:rPr>
          <w:rFonts w:asciiTheme="minorHAnsi" w:hAnsiTheme="minorHAnsi" w:cstheme="minorHAnsi"/>
          <w:sz w:val="22"/>
          <w:szCs w:val="22"/>
          <w:lang w:val="en-GB"/>
        </w:rPr>
        <w:t xml:space="preserve"> under international human </w:t>
      </w:r>
      <w:r w:rsidR="00F71D19" w:rsidRPr="00A228BE">
        <w:rPr>
          <w:rFonts w:asciiTheme="minorHAnsi" w:hAnsiTheme="minorHAnsi" w:cstheme="minorHAnsi"/>
          <w:sz w:val="22"/>
          <w:szCs w:val="22"/>
          <w:lang w:val="en-GB"/>
        </w:rPr>
        <w:t>rights law</w:t>
      </w:r>
      <w:r w:rsidR="004841DB" w:rsidRPr="00A228BE">
        <w:rPr>
          <w:rStyle w:val="Refdenotaalpie"/>
          <w:rFonts w:asciiTheme="minorHAnsi" w:hAnsiTheme="minorHAnsi" w:cstheme="minorHAnsi"/>
          <w:sz w:val="22"/>
          <w:szCs w:val="22"/>
          <w:lang w:val="en-GB"/>
        </w:rPr>
        <w:footnoteReference w:id="6"/>
      </w:r>
      <w:r w:rsidR="00F71D19" w:rsidRPr="00A228BE">
        <w:rPr>
          <w:rFonts w:asciiTheme="minorHAnsi" w:hAnsiTheme="minorHAnsi" w:cstheme="minorHAnsi"/>
          <w:sz w:val="22"/>
          <w:szCs w:val="22"/>
          <w:lang w:val="en-GB"/>
        </w:rPr>
        <w:t>.</w:t>
      </w:r>
    </w:p>
    <w:p w14:paraId="1CF706F9" w14:textId="77777777" w:rsidR="0097419D" w:rsidRPr="00A228BE" w:rsidRDefault="0097419D" w:rsidP="00314DC6">
      <w:pPr>
        <w:jc w:val="both"/>
        <w:rPr>
          <w:rFonts w:asciiTheme="minorHAnsi" w:hAnsiTheme="minorHAnsi" w:cstheme="minorHAnsi"/>
          <w:sz w:val="22"/>
          <w:szCs w:val="22"/>
          <w:lang w:val="en-GB"/>
        </w:rPr>
      </w:pPr>
    </w:p>
    <w:p w14:paraId="0D13B1E7" w14:textId="1F1E3815" w:rsidR="00842622" w:rsidRPr="00A228BE" w:rsidRDefault="00CC3587" w:rsidP="00314DC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w:t>
      </w:r>
      <w:r w:rsidR="00AD584F" w:rsidRPr="00A228BE">
        <w:rPr>
          <w:rFonts w:asciiTheme="minorHAnsi" w:hAnsiTheme="minorHAnsi" w:cstheme="minorHAnsi"/>
          <w:sz w:val="22"/>
          <w:szCs w:val="22"/>
          <w:lang w:val="en-GB"/>
        </w:rPr>
        <w:t xml:space="preserve">he </w:t>
      </w:r>
      <w:r w:rsidR="004F5DE7" w:rsidRPr="00A228BE">
        <w:rPr>
          <w:rFonts w:asciiTheme="minorHAnsi" w:hAnsiTheme="minorHAnsi" w:cstheme="minorHAnsi"/>
          <w:sz w:val="22"/>
          <w:szCs w:val="22"/>
          <w:lang w:val="en-GB"/>
        </w:rPr>
        <w:t xml:space="preserve">Ministry of Justice, Transparency and Human Rights proposed a new </w:t>
      </w:r>
      <w:r w:rsidR="006322A5" w:rsidRPr="00A228BE">
        <w:rPr>
          <w:rFonts w:asciiTheme="minorHAnsi" w:hAnsiTheme="minorHAnsi" w:cstheme="minorHAnsi"/>
          <w:sz w:val="22"/>
          <w:szCs w:val="22"/>
          <w:lang w:val="en-GB"/>
        </w:rPr>
        <w:t>definition of torture</w:t>
      </w:r>
      <w:r w:rsidR="006364F2" w:rsidRPr="00A228BE">
        <w:rPr>
          <w:rFonts w:asciiTheme="minorHAnsi" w:hAnsiTheme="minorHAnsi" w:cstheme="minorHAnsi"/>
          <w:sz w:val="22"/>
          <w:szCs w:val="22"/>
          <w:lang w:val="en-GB"/>
        </w:rPr>
        <w:t xml:space="preserve"> </w:t>
      </w:r>
      <w:r w:rsidR="0097419D" w:rsidRPr="00A228BE">
        <w:rPr>
          <w:rFonts w:asciiTheme="minorHAnsi" w:hAnsiTheme="minorHAnsi" w:cstheme="minorHAnsi"/>
          <w:sz w:val="22"/>
          <w:szCs w:val="22"/>
          <w:lang w:val="en-GB"/>
        </w:rPr>
        <w:t xml:space="preserve">conserving the element of “planned” </w:t>
      </w:r>
      <w:r w:rsidR="006364F2" w:rsidRPr="00A228BE">
        <w:rPr>
          <w:rFonts w:asciiTheme="minorHAnsi" w:hAnsiTheme="minorHAnsi" w:cstheme="minorHAnsi"/>
          <w:sz w:val="22"/>
          <w:szCs w:val="22"/>
          <w:lang w:val="en-GB"/>
        </w:rPr>
        <w:t>in the Zero draft of the reformed Criminal Code</w:t>
      </w:r>
      <w:r w:rsidR="006322A5" w:rsidRPr="00A228BE">
        <w:rPr>
          <w:rFonts w:asciiTheme="minorHAnsi" w:hAnsiTheme="minorHAnsi" w:cstheme="minorHAnsi"/>
          <w:sz w:val="22"/>
          <w:szCs w:val="22"/>
          <w:lang w:val="en-GB"/>
        </w:rPr>
        <w:t xml:space="preserve"> </w:t>
      </w:r>
      <w:r w:rsidR="004F5DE7" w:rsidRPr="00A228BE">
        <w:rPr>
          <w:rFonts w:asciiTheme="minorHAnsi" w:hAnsiTheme="minorHAnsi" w:cstheme="minorHAnsi"/>
          <w:sz w:val="22"/>
          <w:szCs w:val="22"/>
          <w:lang w:val="en-GB"/>
        </w:rPr>
        <w:t>under</w:t>
      </w:r>
      <w:r w:rsidR="006322A5" w:rsidRPr="00A228BE">
        <w:rPr>
          <w:rFonts w:asciiTheme="minorHAnsi" w:hAnsiTheme="minorHAnsi" w:cstheme="minorHAnsi"/>
          <w:sz w:val="22"/>
          <w:szCs w:val="22"/>
          <w:lang w:val="en-GB"/>
        </w:rPr>
        <w:t xml:space="preserve"> article 239A</w:t>
      </w:r>
      <w:r w:rsidR="00F71D19" w:rsidRPr="00A228BE">
        <w:rPr>
          <w:rFonts w:asciiTheme="minorHAnsi" w:hAnsiTheme="minorHAnsi" w:cstheme="minorHAnsi"/>
          <w:sz w:val="22"/>
          <w:szCs w:val="22"/>
          <w:lang w:val="en-GB"/>
        </w:rPr>
        <w:t>§5</w:t>
      </w:r>
      <w:r w:rsidR="0097419D" w:rsidRPr="00A228BE">
        <w:rPr>
          <w:rStyle w:val="Refdenotaalpie"/>
          <w:rFonts w:asciiTheme="minorHAnsi" w:hAnsiTheme="minorHAnsi" w:cstheme="minorHAnsi"/>
          <w:sz w:val="22"/>
          <w:szCs w:val="22"/>
          <w:lang w:val="en-GB"/>
        </w:rPr>
        <w:footnoteReference w:id="7"/>
      </w:r>
      <w:r w:rsidR="004F5DE7" w:rsidRPr="00A228BE">
        <w:rPr>
          <w:rFonts w:asciiTheme="minorHAnsi" w:hAnsiTheme="minorHAnsi" w:cstheme="minorHAnsi"/>
          <w:sz w:val="22"/>
          <w:szCs w:val="22"/>
          <w:lang w:val="en-GB"/>
        </w:rPr>
        <w:t>.</w:t>
      </w:r>
      <w:r w:rsidR="006322A5" w:rsidRPr="00A228BE">
        <w:rPr>
          <w:rFonts w:asciiTheme="minorHAnsi" w:hAnsiTheme="minorHAnsi" w:cstheme="minorHAnsi"/>
          <w:sz w:val="22"/>
          <w:szCs w:val="22"/>
          <w:lang w:val="en-GB"/>
        </w:rPr>
        <w:t xml:space="preserve"> </w:t>
      </w:r>
      <w:r w:rsidR="004F5DE7" w:rsidRPr="00A228BE">
        <w:rPr>
          <w:rFonts w:asciiTheme="minorHAnsi" w:hAnsiTheme="minorHAnsi" w:cstheme="minorHAnsi"/>
          <w:sz w:val="22"/>
          <w:szCs w:val="22"/>
          <w:lang w:val="en-GB"/>
        </w:rPr>
        <w:t xml:space="preserve">The Parliament </w:t>
      </w:r>
      <w:r w:rsidR="00AD584F" w:rsidRPr="00A228BE">
        <w:rPr>
          <w:rFonts w:asciiTheme="minorHAnsi" w:hAnsiTheme="minorHAnsi" w:cstheme="minorHAnsi"/>
          <w:sz w:val="22"/>
          <w:szCs w:val="22"/>
          <w:lang w:val="en-GB"/>
        </w:rPr>
        <w:t xml:space="preserve">modified </w:t>
      </w:r>
      <w:r w:rsidR="00452EC8" w:rsidRPr="00A228BE">
        <w:rPr>
          <w:rFonts w:asciiTheme="minorHAnsi" w:hAnsiTheme="minorHAnsi" w:cstheme="minorHAnsi"/>
          <w:sz w:val="22"/>
          <w:szCs w:val="22"/>
          <w:lang w:val="en-GB"/>
        </w:rPr>
        <w:t>some elements of the</w:t>
      </w:r>
      <w:r w:rsidR="004F5DE7" w:rsidRPr="00A228BE">
        <w:rPr>
          <w:rFonts w:asciiTheme="minorHAnsi" w:hAnsiTheme="minorHAnsi" w:cstheme="minorHAnsi"/>
          <w:sz w:val="22"/>
          <w:szCs w:val="22"/>
          <w:lang w:val="en-GB"/>
        </w:rPr>
        <w:t xml:space="preserve"> definition of torture</w:t>
      </w:r>
      <w:r w:rsidR="00452EC8" w:rsidRPr="00A228BE">
        <w:rPr>
          <w:rFonts w:asciiTheme="minorHAnsi" w:hAnsiTheme="minorHAnsi" w:cstheme="minorHAnsi"/>
          <w:sz w:val="22"/>
          <w:szCs w:val="22"/>
          <w:lang w:val="en-GB"/>
        </w:rPr>
        <w:t xml:space="preserve"> but</w:t>
      </w:r>
      <w:r w:rsidR="00AD584F" w:rsidRPr="00A228BE">
        <w:rPr>
          <w:rFonts w:asciiTheme="minorHAnsi" w:hAnsiTheme="minorHAnsi" w:cstheme="minorHAnsi"/>
          <w:sz w:val="22"/>
          <w:szCs w:val="22"/>
          <w:lang w:val="en-GB"/>
        </w:rPr>
        <w:t xml:space="preserve"> </w:t>
      </w:r>
      <w:r w:rsidR="00452EC8" w:rsidRPr="00A228BE">
        <w:rPr>
          <w:rFonts w:asciiTheme="minorHAnsi" w:hAnsiTheme="minorHAnsi" w:cstheme="minorHAnsi"/>
          <w:sz w:val="22"/>
          <w:szCs w:val="22"/>
          <w:lang w:val="en-GB"/>
        </w:rPr>
        <w:t xml:space="preserve">did not </w:t>
      </w:r>
      <w:r w:rsidR="003E2677" w:rsidRPr="00A228BE">
        <w:rPr>
          <w:rFonts w:asciiTheme="minorHAnsi" w:hAnsiTheme="minorHAnsi" w:cstheme="minorHAnsi"/>
          <w:sz w:val="22"/>
          <w:szCs w:val="22"/>
          <w:lang w:val="en-GB"/>
        </w:rPr>
        <w:t>removed</w:t>
      </w:r>
      <w:r w:rsidR="00452EC8" w:rsidRPr="00A228BE">
        <w:rPr>
          <w:rFonts w:asciiTheme="minorHAnsi" w:hAnsiTheme="minorHAnsi" w:cstheme="minorHAnsi"/>
          <w:sz w:val="22"/>
          <w:szCs w:val="22"/>
          <w:lang w:val="en-GB"/>
        </w:rPr>
        <w:t xml:space="preserve"> </w:t>
      </w:r>
      <w:r w:rsidR="004F5DE7" w:rsidRPr="00A228BE">
        <w:rPr>
          <w:rFonts w:asciiTheme="minorHAnsi" w:hAnsiTheme="minorHAnsi" w:cstheme="minorHAnsi"/>
          <w:sz w:val="22"/>
          <w:szCs w:val="22"/>
          <w:lang w:val="en-GB"/>
        </w:rPr>
        <w:t xml:space="preserve">the element of “planned” </w:t>
      </w:r>
      <w:r w:rsidR="00AD584F" w:rsidRPr="00A228BE">
        <w:rPr>
          <w:rFonts w:asciiTheme="minorHAnsi" w:hAnsiTheme="minorHAnsi" w:cstheme="minorHAnsi"/>
          <w:sz w:val="22"/>
          <w:szCs w:val="22"/>
          <w:lang w:val="en-GB"/>
        </w:rPr>
        <w:t>(</w:t>
      </w:r>
      <w:proofErr w:type="spellStart"/>
      <w:r w:rsidR="00AD584F" w:rsidRPr="00A228BE">
        <w:rPr>
          <w:rFonts w:ascii="Verdana" w:hAnsi="Verdana"/>
          <w:i/>
          <w:iCs/>
          <w:color w:val="333333"/>
          <w:sz w:val="19"/>
          <w:szCs w:val="19"/>
          <w:bdr w:val="none" w:sz="0" w:space="0" w:color="auto" w:frame="1"/>
          <w:lang w:val="en-GB"/>
        </w:rPr>
        <w:t>μεθοδευμένη</w:t>
      </w:r>
      <w:proofErr w:type="spellEnd"/>
      <w:r w:rsidR="00AD584F" w:rsidRPr="00A228BE">
        <w:rPr>
          <w:rFonts w:asciiTheme="minorHAnsi" w:hAnsiTheme="minorHAnsi" w:cstheme="minorHAnsi"/>
          <w:sz w:val="22"/>
          <w:szCs w:val="22"/>
          <w:lang w:val="en-GB"/>
        </w:rPr>
        <w:t xml:space="preserve">) </w:t>
      </w:r>
      <w:r w:rsidR="004F5DE7" w:rsidRPr="00A228BE">
        <w:rPr>
          <w:rFonts w:asciiTheme="minorHAnsi" w:hAnsiTheme="minorHAnsi" w:cstheme="minorHAnsi"/>
          <w:sz w:val="22"/>
          <w:szCs w:val="22"/>
          <w:lang w:val="en-GB"/>
        </w:rPr>
        <w:t>infliction of pain</w:t>
      </w:r>
      <w:r w:rsidR="00E32D02" w:rsidRPr="00A228BE">
        <w:rPr>
          <w:rStyle w:val="Refdenotaalpie"/>
          <w:rFonts w:asciiTheme="minorHAnsi" w:hAnsiTheme="minorHAnsi" w:cstheme="minorHAnsi"/>
          <w:sz w:val="22"/>
          <w:szCs w:val="22"/>
          <w:lang w:val="en-GB"/>
        </w:rPr>
        <w:footnoteReference w:id="8"/>
      </w:r>
      <w:r w:rsidR="00F13B68" w:rsidRPr="00A228BE">
        <w:rPr>
          <w:rFonts w:asciiTheme="minorHAnsi" w:hAnsiTheme="minorHAnsi" w:cstheme="minorHAnsi"/>
          <w:sz w:val="22"/>
          <w:szCs w:val="22"/>
          <w:lang w:val="en-GB"/>
        </w:rPr>
        <w:t>.</w:t>
      </w:r>
      <w:r w:rsidR="006364F2" w:rsidRPr="00A228BE">
        <w:rPr>
          <w:rFonts w:asciiTheme="minorHAnsi" w:hAnsiTheme="minorHAnsi" w:cstheme="minorHAnsi"/>
          <w:sz w:val="22"/>
          <w:szCs w:val="22"/>
          <w:lang w:val="en-GB"/>
        </w:rPr>
        <w:t xml:space="preserve"> </w:t>
      </w:r>
      <w:r w:rsidR="003E2677" w:rsidRPr="00A228BE">
        <w:rPr>
          <w:rFonts w:asciiTheme="minorHAnsi" w:hAnsiTheme="minorHAnsi" w:cstheme="minorHAnsi"/>
          <w:sz w:val="22"/>
          <w:szCs w:val="22"/>
          <w:lang w:val="en-GB"/>
        </w:rPr>
        <w:t>Currently,</w:t>
      </w:r>
      <w:r w:rsidR="00452EC8" w:rsidRPr="00A228BE">
        <w:rPr>
          <w:rFonts w:asciiTheme="minorHAnsi" w:hAnsiTheme="minorHAnsi" w:cstheme="minorHAnsi"/>
          <w:sz w:val="22"/>
          <w:szCs w:val="22"/>
          <w:lang w:val="en-GB"/>
        </w:rPr>
        <w:t xml:space="preserve"> the</w:t>
      </w:r>
      <w:r w:rsidR="006364F2" w:rsidRPr="00A228BE">
        <w:rPr>
          <w:rFonts w:asciiTheme="minorHAnsi" w:hAnsiTheme="minorHAnsi" w:cstheme="minorHAnsi"/>
          <w:sz w:val="22"/>
          <w:szCs w:val="22"/>
          <w:lang w:val="en-GB"/>
        </w:rPr>
        <w:t xml:space="preserve"> </w:t>
      </w:r>
      <w:r w:rsidR="003E2677" w:rsidRPr="00A228BE">
        <w:rPr>
          <w:rFonts w:asciiTheme="minorHAnsi" w:hAnsiTheme="minorHAnsi" w:cstheme="minorHAnsi"/>
          <w:sz w:val="22"/>
          <w:szCs w:val="22"/>
          <w:lang w:val="en-GB"/>
        </w:rPr>
        <w:t>new Criminal Code expunged the “planned” requirement</w:t>
      </w:r>
      <w:r w:rsidR="00DF4FB5" w:rsidRPr="00A228BE">
        <w:rPr>
          <w:rFonts w:asciiTheme="minorHAnsi" w:hAnsiTheme="minorHAnsi" w:cstheme="minorHAnsi"/>
          <w:sz w:val="22"/>
          <w:szCs w:val="22"/>
          <w:lang w:val="en-GB"/>
        </w:rPr>
        <w:t xml:space="preserve"> in the definition of the crime of torture of</w:t>
      </w:r>
      <w:r w:rsidR="003E2677" w:rsidRPr="00A228BE">
        <w:rPr>
          <w:rFonts w:asciiTheme="minorHAnsi" w:hAnsiTheme="minorHAnsi" w:cstheme="minorHAnsi"/>
          <w:sz w:val="22"/>
          <w:szCs w:val="22"/>
          <w:lang w:val="en-GB"/>
        </w:rPr>
        <w:t xml:space="preserve"> article 137A§</w:t>
      </w:r>
      <w:r w:rsidR="00DF4FB5" w:rsidRPr="00A228BE">
        <w:rPr>
          <w:rFonts w:asciiTheme="minorHAnsi" w:hAnsiTheme="minorHAnsi" w:cstheme="minorHAnsi"/>
          <w:sz w:val="22"/>
          <w:szCs w:val="22"/>
          <w:lang w:val="en-GB"/>
        </w:rPr>
        <w:t>1</w:t>
      </w:r>
      <w:r w:rsidR="007C3245" w:rsidRPr="00A228BE">
        <w:rPr>
          <w:rFonts w:asciiTheme="minorHAnsi" w:hAnsiTheme="minorHAnsi" w:cstheme="minorHAnsi"/>
          <w:sz w:val="22"/>
          <w:szCs w:val="22"/>
          <w:lang w:val="en-GB"/>
        </w:rPr>
        <w:t>;</w:t>
      </w:r>
      <w:r w:rsidR="00DF4FB5" w:rsidRPr="00A228BE">
        <w:rPr>
          <w:rFonts w:asciiTheme="minorHAnsi" w:hAnsiTheme="minorHAnsi" w:cstheme="minorHAnsi"/>
          <w:sz w:val="22"/>
          <w:szCs w:val="22"/>
          <w:lang w:val="en-GB"/>
        </w:rPr>
        <w:t xml:space="preserve"> </w:t>
      </w:r>
      <w:r w:rsidR="007C3245" w:rsidRPr="00A228BE">
        <w:rPr>
          <w:rFonts w:asciiTheme="minorHAnsi" w:hAnsiTheme="minorHAnsi" w:cstheme="minorHAnsi"/>
          <w:sz w:val="22"/>
          <w:szCs w:val="22"/>
          <w:lang w:val="en-GB"/>
        </w:rPr>
        <w:t>nevertheless</w:t>
      </w:r>
      <w:r w:rsidR="00DF4FB5" w:rsidRPr="00A228BE">
        <w:rPr>
          <w:rFonts w:asciiTheme="minorHAnsi" w:hAnsiTheme="minorHAnsi" w:cstheme="minorHAnsi"/>
          <w:sz w:val="22"/>
          <w:szCs w:val="22"/>
          <w:lang w:val="en-GB"/>
        </w:rPr>
        <w:t xml:space="preserve">, the </w:t>
      </w:r>
      <w:r w:rsidR="003E2677" w:rsidRPr="00A228BE">
        <w:rPr>
          <w:rFonts w:asciiTheme="minorHAnsi" w:hAnsiTheme="minorHAnsi" w:cstheme="minorHAnsi"/>
          <w:sz w:val="22"/>
          <w:szCs w:val="22"/>
          <w:lang w:val="en-GB"/>
        </w:rPr>
        <w:t>“</w:t>
      </w:r>
      <w:r w:rsidR="00452EC8" w:rsidRPr="00A228BE">
        <w:rPr>
          <w:rFonts w:asciiTheme="minorHAnsi" w:hAnsiTheme="minorHAnsi" w:cstheme="minorHAnsi"/>
          <w:sz w:val="22"/>
          <w:szCs w:val="22"/>
          <w:lang w:val="en-GB"/>
        </w:rPr>
        <w:t>planned</w:t>
      </w:r>
      <w:r w:rsidR="003E2677" w:rsidRPr="00A228BE">
        <w:rPr>
          <w:rFonts w:asciiTheme="minorHAnsi" w:hAnsiTheme="minorHAnsi" w:cstheme="minorHAnsi"/>
          <w:sz w:val="22"/>
          <w:szCs w:val="22"/>
          <w:lang w:val="en-GB"/>
        </w:rPr>
        <w:t>”</w:t>
      </w:r>
      <w:r w:rsidR="00452EC8" w:rsidRPr="00A228BE">
        <w:rPr>
          <w:rFonts w:asciiTheme="minorHAnsi" w:hAnsiTheme="minorHAnsi" w:cstheme="minorHAnsi"/>
          <w:sz w:val="22"/>
          <w:szCs w:val="22"/>
          <w:lang w:val="en-GB"/>
        </w:rPr>
        <w:t xml:space="preserve"> element </w:t>
      </w:r>
      <w:r w:rsidR="00DF4FB5" w:rsidRPr="00A228BE">
        <w:rPr>
          <w:rFonts w:asciiTheme="minorHAnsi" w:hAnsiTheme="minorHAnsi" w:cstheme="minorHAnsi"/>
          <w:sz w:val="22"/>
          <w:szCs w:val="22"/>
          <w:lang w:val="en-GB"/>
        </w:rPr>
        <w:t xml:space="preserve">remains in </w:t>
      </w:r>
      <w:r w:rsidR="00452EC8" w:rsidRPr="00A228BE">
        <w:rPr>
          <w:rFonts w:asciiTheme="minorHAnsi" w:hAnsiTheme="minorHAnsi" w:cstheme="minorHAnsi"/>
          <w:sz w:val="22"/>
          <w:szCs w:val="22"/>
          <w:lang w:val="en-GB"/>
        </w:rPr>
        <w:t>article 137A</w:t>
      </w:r>
      <w:r w:rsidR="00F71D19" w:rsidRPr="00A228BE">
        <w:rPr>
          <w:rFonts w:asciiTheme="minorHAnsi" w:hAnsiTheme="minorHAnsi" w:cstheme="minorHAnsi"/>
          <w:sz w:val="22"/>
          <w:szCs w:val="22"/>
          <w:lang w:val="en-GB"/>
        </w:rPr>
        <w:t>§</w:t>
      </w:r>
      <w:r w:rsidR="00452EC8" w:rsidRPr="00A228BE">
        <w:rPr>
          <w:rFonts w:asciiTheme="minorHAnsi" w:hAnsiTheme="minorHAnsi" w:cstheme="minorHAnsi"/>
          <w:sz w:val="22"/>
          <w:szCs w:val="22"/>
          <w:lang w:val="en-GB"/>
        </w:rPr>
        <w:t>4</w:t>
      </w:r>
      <w:r w:rsidR="00E32D02" w:rsidRPr="00A228BE">
        <w:rPr>
          <w:rStyle w:val="Refdenotaalpie"/>
          <w:rFonts w:asciiTheme="minorHAnsi" w:hAnsiTheme="minorHAnsi" w:cstheme="minorHAnsi"/>
          <w:sz w:val="22"/>
          <w:szCs w:val="22"/>
          <w:lang w:val="en-GB"/>
        </w:rPr>
        <w:t xml:space="preserve"> </w:t>
      </w:r>
      <w:r w:rsidR="00E32D02" w:rsidRPr="00A228BE">
        <w:rPr>
          <w:rStyle w:val="Refdenotaalpie"/>
          <w:rFonts w:asciiTheme="minorHAnsi" w:hAnsiTheme="minorHAnsi" w:cstheme="minorHAnsi"/>
          <w:sz w:val="22"/>
          <w:szCs w:val="22"/>
          <w:lang w:val="en-GB"/>
        </w:rPr>
        <w:footnoteReference w:id="9"/>
      </w:r>
      <w:r w:rsidR="006364F2" w:rsidRPr="00A228BE">
        <w:rPr>
          <w:rFonts w:asciiTheme="minorHAnsi" w:hAnsiTheme="minorHAnsi" w:cstheme="minorHAnsi"/>
          <w:sz w:val="22"/>
          <w:szCs w:val="22"/>
          <w:lang w:val="en-GB"/>
        </w:rPr>
        <w:t>.</w:t>
      </w:r>
      <w:r w:rsidR="007C3245" w:rsidRPr="00A228BE">
        <w:rPr>
          <w:rFonts w:asciiTheme="minorHAnsi" w:hAnsiTheme="minorHAnsi" w:cstheme="minorHAnsi"/>
          <w:sz w:val="22"/>
          <w:szCs w:val="22"/>
          <w:lang w:val="en-GB"/>
        </w:rPr>
        <w:t xml:space="preserve"> </w:t>
      </w:r>
      <w:r w:rsidR="00842622" w:rsidRPr="00A228BE">
        <w:rPr>
          <w:rFonts w:asciiTheme="minorHAnsi" w:hAnsiTheme="minorHAnsi" w:cstheme="minorHAnsi"/>
          <w:sz w:val="22"/>
          <w:szCs w:val="22"/>
          <w:lang w:val="en-GB"/>
        </w:rPr>
        <w:t xml:space="preserve">We fear that the presence of the “planned” requirement could maintain a high threshold difficult to meet. Therefore, that could be a potential loophole for impunity considering </w:t>
      </w:r>
      <w:bookmarkStart w:id="1" w:name="_Hlk11531780"/>
      <w:r w:rsidR="00842622" w:rsidRPr="00A228BE">
        <w:rPr>
          <w:rFonts w:asciiTheme="minorHAnsi" w:hAnsiTheme="minorHAnsi" w:cstheme="minorHAnsi"/>
          <w:sz w:val="22"/>
          <w:szCs w:val="22"/>
          <w:lang w:val="en-GB"/>
        </w:rPr>
        <w:t xml:space="preserve">that </w:t>
      </w:r>
      <w:bookmarkEnd w:id="1"/>
      <w:r w:rsidR="00842622" w:rsidRPr="00A228BE">
        <w:rPr>
          <w:rFonts w:asciiTheme="minorHAnsi" w:hAnsiTheme="minorHAnsi" w:cstheme="minorHAnsi"/>
          <w:sz w:val="22"/>
          <w:szCs w:val="22"/>
          <w:lang w:val="en-GB"/>
        </w:rPr>
        <w:t>under this paragraph there is also a definition of acts covered by the Convention against Torture.</w:t>
      </w:r>
    </w:p>
    <w:p w14:paraId="166320D8" w14:textId="77777777" w:rsidR="004841DB" w:rsidRPr="00A228BE" w:rsidRDefault="004841DB" w:rsidP="00314DC6">
      <w:pPr>
        <w:jc w:val="both"/>
        <w:rPr>
          <w:rFonts w:asciiTheme="minorHAnsi" w:hAnsiTheme="minorHAnsi" w:cstheme="minorHAnsi"/>
          <w:sz w:val="22"/>
          <w:szCs w:val="22"/>
          <w:lang w:val="en-GB"/>
        </w:rPr>
      </w:pPr>
    </w:p>
    <w:p w14:paraId="01DFB966" w14:textId="1723C98C" w:rsidR="00F45C36" w:rsidRPr="00A228BE" w:rsidRDefault="00C67B05" w:rsidP="00314DC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Moreover,</w:t>
      </w:r>
      <w:r w:rsidR="004F5DE7" w:rsidRPr="00A228BE">
        <w:rPr>
          <w:rFonts w:asciiTheme="minorHAnsi" w:hAnsiTheme="minorHAnsi" w:cstheme="minorHAnsi"/>
          <w:sz w:val="22"/>
          <w:szCs w:val="22"/>
          <w:lang w:val="en-GB"/>
        </w:rPr>
        <w:t xml:space="preserve"> </w:t>
      </w:r>
      <w:r w:rsidR="007C3245" w:rsidRPr="00A228BE">
        <w:rPr>
          <w:rFonts w:asciiTheme="minorHAnsi" w:hAnsiTheme="minorHAnsi" w:cstheme="minorHAnsi"/>
          <w:sz w:val="22"/>
          <w:szCs w:val="22"/>
          <w:lang w:val="en-GB"/>
        </w:rPr>
        <w:t xml:space="preserve">since the ratification of the Convention against Torture </w:t>
      </w:r>
      <w:r w:rsidRPr="00A228BE">
        <w:rPr>
          <w:rFonts w:asciiTheme="minorHAnsi" w:hAnsiTheme="minorHAnsi" w:cstheme="minorHAnsi"/>
          <w:sz w:val="22"/>
          <w:szCs w:val="22"/>
          <w:lang w:val="en-GB"/>
        </w:rPr>
        <w:t xml:space="preserve">the </w:t>
      </w:r>
      <w:r w:rsidR="007C3245" w:rsidRPr="00A228BE">
        <w:rPr>
          <w:rFonts w:asciiTheme="minorHAnsi" w:hAnsiTheme="minorHAnsi" w:cstheme="minorHAnsi"/>
          <w:sz w:val="22"/>
          <w:szCs w:val="22"/>
          <w:lang w:val="en-GB"/>
        </w:rPr>
        <w:t xml:space="preserve">definition of torture in Greek law </w:t>
      </w:r>
      <w:r w:rsidR="00B75A84" w:rsidRPr="00A228BE">
        <w:rPr>
          <w:rFonts w:asciiTheme="minorHAnsi" w:hAnsiTheme="minorHAnsi" w:cstheme="minorHAnsi"/>
          <w:b/>
          <w:bCs/>
          <w:sz w:val="22"/>
          <w:szCs w:val="22"/>
          <w:lang w:val="en-GB"/>
        </w:rPr>
        <w:t>do</w:t>
      </w:r>
      <w:r w:rsidR="007C3245" w:rsidRPr="00A228BE">
        <w:rPr>
          <w:rFonts w:asciiTheme="minorHAnsi" w:hAnsiTheme="minorHAnsi" w:cstheme="minorHAnsi"/>
          <w:b/>
          <w:bCs/>
          <w:sz w:val="22"/>
          <w:szCs w:val="22"/>
          <w:lang w:val="en-GB"/>
        </w:rPr>
        <w:t>es</w:t>
      </w:r>
      <w:r w:rsidR="00314DC6" w:rsidRPr="00A228BE">
        <w:rPr>
          <w:rFonts w:asciiTheme="minorHAnsi" w:hAnsiTheme="minorHAnsi" w:cstheme="minorHAnsi"/>
          <w:b/>
          <w:bCs/>
          <w:sz w:val="22"/>
          <w:szCs w:val="22"/>
          <w:lang w:val="en-GB"/>
        </w:rPr>
        <w:t xml:space="preserve"> not </w:t>
      </w:r>
      <w:r w:rsidR="00B75A84" w:rsidRPr="00A228BE">
        <w:rPr>
          <w:rFonts w:asciiTheme="minorHAnsi" w:hAnsiTheme="minorHAnsi" w:cstheme="minorHAnsi"/>
          <w:b/>
          <w:bCs/>
          <w:sz w:val="22"/>
          <w:szCs w:val="22"/>
          <w:lang w:val="en-GB"/>
        </w:rPr>
        <w:t>include</w:t>
      </w:r>
      <w:r w:rsidR="00314DC6" w:rsidRPr="00A228BE">
        <w:rPr>
          <w:rFonts w:asciiTheme="minorHAnsi" w:hAnsiTheme="minorHAnsi" w:cstheme="minorHAnsi"/>
          <w:b/>
          <w:bCs/>
          <w:sz w:val="22"/>
          <w:szCs w:val="22"/>
          <w:lang w:val="en-GB"/>
        </w:rPr>
        <w:t xml:space="preserve"> clearly the motivation of discrimination</w:t>
      </w:r>
      <w:r w:rsidR="00314DC6" w:rsidRPr="00A228BE">
        <w:rPr>
          <w:rFonts w:asciiTheme="minorHAnsi" w:hAnsiTheme="minorHAnsi" w:cstheme="minorHAnsi"/>
          <w:sz w:val="22"/>
          <w:szCs w:val="22"/>
          <w:lang w:val="en-GB"/>
        </w:rPr>
        <w:t xml:space="preserve"> of any kind</w:t>
      </w:r>
      <w:r w:rsidR="009F6E12" w:rsidRPr="00A228BE">
        <w:rPr>
          <w:rFonts w:asciiTheme="minorHAnsi" w:hAnsiTheme="minorHAnsi" w:cstheme="minorHAnsi"/>
          <w:sz w:val="22"/>
          <w:szCs w:val="22"/>
          <w:lang w:val="en-GB"/>
        </w:rPr>
        <w:t>,</w:t>
      </w:r>
      <w:r w:rsidR="00236B96" w:rsidRPr="00A228BE">
        <w:rPr>
          <w:rFonts w:asciiTheme="minorHAnsi" w:hAnsiTheme="minorHAnsi" w:cstheme="minorHAnsi"/>
          <w:sz w:val="22"/>
          <w:szCs w:val="22"/>
          <w:lang w:val="en-GB"/>
        </w:rPr>
        <w:t xml:space="preserve"> required by article 1 of the Convention</w:t>
      </w:r>
      <w:r w:rsidR="00314DC6" w:rsidRPr="00A228BE">
        <w:rPr>
          <w:rFonts w:asciiTheme="minorHAnsi" w:hAnsiTheme="minorHAnsi" w:cstheme="minorHAnsi"/>
          <w:sz w:val="22"/>
          <w:szCs w:val="22"/>
          <w:lang w:val="en-GB"/>
        </w:rPr>
        <w:t>.</w:t>
      </w:r>
      <w:r w:rsidR="00236B96" w:rsidRPr="00A228BE">
        <w:rPr>
          <w:rFonts w:asciiTheme="minorHAnsi" w:hAnsiTheme="minorHAnsi" w:cstheme="minorHAnsi"/>
          <w:sz w:val="22"/>
          <w:szCs w:val="22"/>
          <w:lang w:val="en-GB"/>
        </w:rPr>
        <w:t xml:space="preserve"> </w:t>
      </w:r>
      <w:r w:rsidR="00721F7A" w:rsidRPr="00A228BE">
        <w:rPr>
          <w:rFonts w:asciiTheme="minorHAnsi" w:hAnsiTheme="minorHAnsi" w:cstheme="minorHAnsi"/>
          <w:sz w:val="22"/>
          <w:szCs w:val="22"/>
          <w:lang w:val="en-GB"/>
        </w:rPr>
        <w:t>In relation to this, we must recall that the Committee Against Torture has expressed that "the discriminatory use of mental or physical violence or abuse is an important factor in determining whe</w:t>
      </w:r>
      <w:r w:rsidR="002C3BBD" w:rsidRPr="00A228BE">
        <w:rPr>
          <w:rFonts w:asciiTheme="minorHAnsi" w:hAnsiTheme="minorHAnsi" w:cstheme="minorHAnsi"/>
          <w:sz w:val="22"/>
          <w:szCs w:val="22"/>
          <w:lang w:val="en-GB"/>
        </w:rPr>
        <w:t>t</w:t>
      </w:r>
      <w:r w:rsidR="00721F7A" w:rsidRPr="00A228BE">
        <w:rPr>
          <w:rFonts w:asciiTheme="minorHAnsi" w:hAnsiTheme="minorHAnsi" w:cstheme="minorHAnsi"/>
          <w:sz w:val="22"/>
          <w:szCs w:val="22"/>
          <w:lang w:val="en-GB"/>
        </w:rPr>
        <w:t>her an act constitutes torture" (CAT/C/GC/2, para. 20).</w:t>
      </w:r>
      <w:r w:rsidR="00AD584F" w:rsidRPr="00A228BE">
        <w:rPr>
          <w:rFonts w:asciiTheme="minorHAnsi" w:hAnsiTheme="minorHAnsi" w:cstheme="minorHAnsi"/>
          <w:sz w:val="22"/>
          <w:szCs w:val="22"/>
          <w:lang w:val="en-GB"/>
        </w:rPr>
        <w:t xml:space="preserve"> </w:t>
      </w:r>
      <w:r w:rsidR="00121BEC" w:rsidRPr="00A228BE">
        <w:rPr>
          <w:rFonts w:asciiTheme="minorHAnsi" w:hAnsiTheme="minorHAnsi" w:cstheme="minorHAnsi"/>
          <w:sz w:val="22"/>
          <w:szCs w:val="22"/>
          <w:lang w:val="en-GB"/>
        </w:rPr>
        <w:t xml:space="preserve">Besides, </w:t>
      </w:r>
      <w:r w:rsidR="00D26D6B" w:rsidRPr="00A228BE">
        <w:rPr>
          <w:rFonts w:asciiTheme="minorHAnsi" w:hAnsiTheme="minorHAnsi" w:cstheme="minorHAnsi"/>
          <w:sz w:val="22"/>
          <w:szCs w:val="22"/>
          <w:lang w:val="en-GB"/>
        </w:rPr>
        <w:t xml:space="preserve">ODRI draws the attention to the reports of the European Committee for the Prevention of Torture and Inhuman or Degrading Treatment or Punishment that have found that </w:t>
      </w:r>
      <w:r w:rsidR="00105676" w:rsidRPr="00A228BE">
        <w:rPr>
          <w:rFonts w:asciiTheme="minorHAnsi" w:hAnsiTheme="minorHAnsi" w:cstheme="minorHAnsi"/>
          <w:sz w:val="22"/>
          <w:szCs w:val="22"/>
          <w:lang w:val="en-GB"/>
        </w:rPr>
        <w:t xml:space="preserve">foreign nationals under detention have denounced </w:t>
      </w:r>
      <w:r w:rsidR="007C3245" w:rsidRPr="00A228BE">
        <w:rPr>
          <w:rFonts w:asciiTheme="minorHAnsi" w:hAnsiTheme="minorHAnsi" w:cstheme="minorHAnsi"/>
          <w:sz w:val="22"/>
          <w:szCs w:val="22"/>
          <w:lang w:val="en-GB"/>
        </w:rPr>
        <w:t>continually</w:t>
      </w:r>
      <w:r w:rsidR="009B0ABD" w:rsidRPr="00A228BE">
        <w:rPr>
          <w:rFonts w:asciiTheme="minorHAnsi" w:hAnsiTheme="minorHAnsi" w:cstheme="minorHAnsi"/>
          <w:sz w:val="22"/>
          <w:szCs w:val="22"/>
          <w:lang w:val="en-GB"/>
        </w:rPr>
        <w:t xml:space="preserve"> </w:t>
      </w:r>
      <w:r w:rsidR="00105676" w:rsidRPr="00A228BE">
        <w:rPr>
          <w:rFonts w:asciiTheme="minorHAnsi" w:hAnsiTheme="minorHAnsi" w:cstheme="minorHAnsi"/>
          <w:sz w:val="22"/>
          <w:szCs w:val="22"/>
          <w:lang w:val="en-GB"/>
        </w:rPr>
        <w:t xml:space="preserve">“verbal abuse, </w:t>
      </w:r>
      <w:r w:rsidR="009B0ABD" w:rsidRPr="00A228BE">
        <w:rPr>
          <w:rFonts w:asciiTheme="minorHAnsi" w:hAnsiTheme="minorHAnsi" w:cstheme="minorHAnsi"/>
          <w:sz w:val="22"/>
          <w:szCs w:val="22"/>
          <w:lang w:val="en-GB"/>
        </w:rPr>
        <w:t xml:space="preserve">racist </w:t>
      </w:r>
      <w:r w:rsidR="00A228BE" w:rsidRPr="00A228BE">
        <w:rPr>
          <w:rFonts w:asciiTheme="minorHAnsi" w:hAnsiTheme="minorHAnsi" w:cstheme="minorHAnsi"/>
          <w:sz w:val="22"/>
          <w:szCs w:val="22"/>
          <w:lang w:val="en-GB"/>
        </w:rPr>
        <w:t>behaviour</w:t>
      </w:r>
      <w:r w:rsidR="00105676" w:rsidRPr="00A228BE">
        <w:rPr>
          <w:rFonts w:asciiTheme="minorHAnsi" w:hAnsiTheme="minorHAnsi" w:cstheme="minorHAnsi"/>
          <w:sz w:val="22"/>
          <w:szCs w:val="22"/>
          <w:lang w:val="en-GB"/>
        </w:rPr>
        <w:t xml:space="preserve"> and threats of ill-treatment” by the police</w:t>
      </w:r>
      <w:r w:rsidR="00236B96" w:rsidRPr="00A228BE">
        <w:rPr>
          <w:rStyle w:val="Refdenotaalpie"/>
          <w:rFonts w:asciiTheme="minorHAnsi" w:hAnsiTheme="minorHAnsi" w:cstheme="minorHAnsi"/>
          <w:sz w:val="22"/>
          <w:szCs w:val="22"/>
          <w:lang w:val="en-GB"/>
        </w:rPr>
        <w:t xml:space="preserve"> </w:t>
      </w:r>
      <w:r w:rsidR="00105676" w:rsidRPr="00A228BE">
        <w:rPr>
          <w:rStyle w:val="Refdenotaalpie"/>
          <w:rFonts w:asciiTheme="minorHAnsi" w:hAnsiTheme="minorHAnsi" w:cstheme="minorHAnsi"/>
          <w:sz w:val="22"/>
          <w:szCs w:val="22"/>
          <w:lang w:val="en-GB"/>
        </w:rPr>
        <w:footnoteReference w:id="10"/>
      </w:r>
      <w:r w:rsidR="00105676" w:rsidRPr="00A228BE">
        <w:rPr>
          <w:rFonts w:asciiTheme="minorHAnsi" w:hAnsiTheme="minorHAnsi" w:cstheme="minorHAnsi"/>
          <w:sz w:val="22"/>
          <w:szCs w:val="22"/>
          <w:lang w:val="en-GB"/>
        </w:rPr>
        <w:t>.</w:t>
      </w:r>
    </w:p>
    <w:p w14:paraId="6395F575" w14:textId="77777777" w:rsidR="004841DB" w:rsidRPr="00A228BE" w:rsidRDefault="004841DB" w:rsidP="00314DC6">
      <w:pPr>
        <w:jc w:val="both"/>
        <w:rPr>
          <w:rFonts w:asciiTheme="minorHAnsi" w:hAnsiTheme="minorHAnsi" w:cstheme="minorHAnsi"/>
          <w:sz w:val="22"/>
          <w:szCs w:val="22"/>
          <w:lang w:val="en-GB"/>
        </w:rPr>
      </w:pPr>
    </w:p>
    <w:p w14:paraId="6A2935D4" w14:textId="0E5F9329" w:rsidR="004E79F2" w:rsidRPr="00A228BE" w:rsidRDefault="004C0D01" w:rsidP="007C3245">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w:t>
      </w:r>
      <w:r w:rsidR="007C3245" w:rsidRPr="00A228BE">
        <w:rPr>
          <w:rFonts w:asciiTheme="minorHAnsi" w:hAnsiTheme="minorHAnsi" w:cstheme="minorHAnsi"/>
          <w:sz w:val="22"/>
          <w:szCs w:val="22"/>
          <w:lang w:val="en-GB"/>
        </w:rPr>
        <w:t xml:space="preserve">here has not been an official explanation by the Greek government </w:t>
      </w:r>
      <w:r w:rsidR="00077CEB" w:rsidRPr="00A228BE">
        <w:rPr>
          <w:rFonts w:asciiTheme="minorHAnsi" w:hAnsiTheme="minorHAnsi" w:cstheme="minorHAnsi"/>
          <w:sz w:val="22"/>
          <w:szCs w:val="22"/>
          <w:lang w:val="en-GB"/>
        </w:rPr>
        <w:t xml:space="preserve">of why </w:t>
      </w:r>
      <w:r w:rsidR="007C3245" w:rsidRPr="00A228BE">
        <w:rPr>
          <w:rFonts w:asciiTheme="minorHAnsi" w:hAnsiTheme="minorHAnsi" w:cstheme="minorHAnsi"/>
          <w:sz w:val="22"/>
          <w:szCs w:val="22"/>
          <w:lang w:val="en-GB"/>
        </w:rPr>
        <w:t xml:space="preserve">the </w:t>
      </w:r>
      <w:r w:rsidR="00077CEB" w:rsidRPr="00A228BE">
        <w:rPr>
          <w:rFonts w:asciiTheme="minorHAnsi" w:hAnsiTheme="minorHAnsi" w:cstheme="minorHAnsi"/>
          <w:sz w:val="22"/>
          <w:szCs w:val="22"/>
          <w:lang w:val="en-GB"/>
        </w:rPr>
        <w:t xml:space="preserve">current </w:t>
      </w:r>
      <w:r w:rsidR="007C3245" w:rsidRPr="00A228BE">
        <w:rPr>
          <w:rFonts w:asciiTheme="minorHAnsi" w:hAnsiTheme="minorHAnsi" w:cstheme="minorHAnsi"/>
          <w:sz w:val="22"/>
          <w:szCs w:val="22"/>
          <w:lang w:val="en-GB"/>
        </w:rPr>
        <w:t>Criminal Code</w:t>
      </w:r>
      <w:r w:rsidRPr="00A228BE">
        <w:rPr>
          <w:rFonts w:asciiTheme="minorHAnsi" w:hAnsiTheme="minorHAnsi" w:cstheme="minorHAnsi"/>
          <w:sz w:val="22"/>
          <w:szCs w:val="22"/>
          <w:lang w:val="en-GB"/>
        </w:rPr>
        <w:t xml:space="preserve"> </w:t>
      </w:r>
      <w:r w:rsidR="00077CEB" w:rsidRPr="00A228BE">
        <w:rPr>
          <w:rFonts w:asciiTheme="minorHAnsi" w:hAnsiTheme="minorHAnsi" w:cstheme="minorHAnsi"/>
          <w:sz w:val="22"/>
          <w:szCs w:val="22"/>
          <w:lang w:val="en-GB"/>
        </w:rPr>
        <w:t>lacks the discriminatory motive contained in</w:t>
      </w:r>
      <w:r w:rsidR="00966334" w:rsidRPr="00A228BE">
        <w:rPr>
          <w:rFonts w:asciiTheme="minorHAnsi" w:hAnsiTheme="minorHAnsi" w:cstheme="minorHAnsi"/>
          <w:sz w:val="22"/>
          <w:szCs w:val="22"/>
          <w:lang w:val="en-GB"/>
        </w:rPr>
        <w:t xml:space="preserve"> the Convention against Torture</w:t>
      </w:r>
      <w:r w:rsidRPr="00A228BE">
        <w:rPr>
          <w:rFonts w:asciiTheme="minorHAnsi" w:hAnsiTheme="minorHAnsi" w:cstheme="minorHAnsi"/>
          <w:sz w:val="22"/>
          <w:szCs w:val="22"/>
          <w:lang w:val="en-GB"/>
        </w:rPr>
        <w:t xml:space="preserve">. </w:t>
      </w:r>
      <w:r w:rsidR="00983AA4" w:rsidRPr="00A228BE">
        <w:rPr>
          <w:rFonts w:asciiTheme="minorHAnsi" w:hAnsiTheme="minorHAnsi" w:cstheme="minorHAnsi"/>
          <w:sz w:val="22"/>
          <w:szCs w:val="22"/>
          <w:lang w:val="en-GB"/>
        </w:rPr>
        <w:t>Unexpectedly</w:t>
      </w:r>
      <w:r w:rsidR="00002106" w:rsidRPr="00A228BE">
        <w:rPr>
          <w:rFonts w:asciiTheme="minorHAnsi" w:hAnsiTheme="minorHAnsi" w:cstheme="minorHAnsi"/>
          <w:sz w:val="22"/>
          <w:szCs w:val="22"/>
          <w:lang w:val="en-GB"/>
        </w:rPr>
        <w:t>, t</w:t>
      </w:r>
      <w:r w:rsidR="00966334" w:rsidRPr="00A228BE">
        <w:rPr>
          <w:rFonts w:asciiTheme="minorHAnsi" w:hAnsiTheme="minorHAnsi" w:cstheme="minorHAnsi"/>
          <w:sz w:val="22"/>
          <w:szCs w:val="22"/>
          <w:lang w:val="en-GB"/>
        </w:rPr>
        <w:t xml:space="preserve">he explanatory </w:t>
      </w:r>
      <w:r w:rsidR="00E97A0A" w:rsidRPr="00A228BE">
        <w:rPr>
          <w:rFonts w:asciiTheme="minorHAnsi" w:hAnsiTheme="minorHAnsi" w:cstheme="minorHAnsi"/>
          <w:sz w:val="22"/>
          <w:szCs w:val="22"/>
          <w:lang w:val="en-GB"/>
        </w:rPr>
        <w:t>n</w:t>
      </w:r>
      <w:r w:rsidR="00966334" w:rsidRPr="00A228BE">
        <w:rPr>
          <w:rFonts w:asciiTheme="minorHAnsi" w:hAnsiTheme="minorHAnsi" w:cstheme="minorHAnsi"/>
          <w:sz w:val="22"/>
          <w:szCs w:val="22"/>
          <w:lang w:val="en-GB"/>
        </w:rPr>
        <w:t xml:space="preserve">ode </w:t>
      </w:r>
      <w:r w:rsidR="00002106" w:rsidRPr="00A228BE">
        <w:rPr>
          <w:rFonts w:asciiTheme="minorHAnsi" w:hAnsiTheme="minorHAnsi" w:cstheme="minorHAnsi"/>
          <w:sz w:val="22"/>
          <w:szCs w:val="22"/>
          <w:lang w:val="en-GB"/>
        </w:rPr>
        <w:t xml:space="preserve">does not refer the Convention against Torture and the Committee recommendations as a source that justify the </w:t>
      </w:r>
      <w:r w:rsidR="00BB6798" w:rsidRPr="00A228BE">
        <w:rPr>
          <w:rFonts w:asciiTheme="minorHAnsi" w:hAnsiTheme="minorHAnsi" w:cstheme="minorHAnsi"/>
          <w:sz w:val="22"/>
          <w:szCs w:val="22"/>
          <w:lang w:val="en-GB"/>
        </w:rPr>
        <w:t>modification of the</w:t>
      </w:r>
      <w:r w:rsidR="00002106" w:rsidRPr="00A228BE">
        <w:rPr>
          <w:rFonts w:asciiTheme="minorHAnsi" w:hAnsiTheme="minorHAnsi" w:cstheme="minorHAnsi"/>
          <w:sz w:val="22"/>
          <w:szCs w:val="22"/>
          <w:lang w:val="en-GB"/>
        </w:rPr>
        <w:t xml:space="preserve"> previous definition of torture. The sources of </w:t>
      </w:r>
      <w:r w:rsidR="00BB6798" w:rsidRPr="00A228BE">
        <w:rPr>
          <w:rFonts w:asciiTheme="minorHAnsi" w:hAnsiTheme="minorHAnsi" w:cstheme="minorHAnsi"/>
          <w:sz w:val="22"/>
          <w:szCs w:val="22"/>
          <w:lang w:val="en-GB"/>
        </w:rPr>
        <w:t>international law</w:t>
      </w:r>
      <w:r w:rsidR="00002106" w:rsidRPr="00A228BE">
        <w:rPr>
          <w:rFonts w:asciiTheme="minorHAnsi" w:hAnsiTheme="minorHAnsi" w:cstheme="minorHAnsi"/>
          <w:sz w:val="22"/>
          <w:szCs w:val="22"/>
          <w:lang w:val="en-GB"/>
        </w:rPr>
        <w:t xml:space="preserve"> quoted are</w:t>
      </w:r>
      <w:r w:rsidR="00BB6798" w:rsidRPr="00A228BE">
        <w:rPr>
          <w:rFonts w:asciiTheme="minorHAnsi" w:hAnsiTheme="minorHAnsi" w:cstheme="minorHAnsi"/>
          <w:sz w:val="22"/>
          <w:szCs w:val="22"/>
          <w:lang w:val="en-GB"/>
        </w:rPr>
        <w:t xml:space="preserve"> </w:t>
      </w:r>
      <w:r w:rsidR="00E97A0A" w:rsidRPr="00A228BE">
        <w:rPr>
          <w:rFonts w:asciiTheme="minorHAnsi" w:hAnsiTheme="minorHAnsi" w:cstheme="minorHAnsi"/>
          <w:sz w:val="22"/>
          <w:szCs w:val="22"/>
          <w:lang w:val="en-GB"/>
        </w:rPr>
        <w:t xml:space="preserve">article 5 of the UN Declaration on Human Rights, </w:t>
      </w:r>
      <w:r w:rsidR="00BB6798" w:rsidRPr="00A228BE">
        <w:rPr>
          <w:rFonts w:asciiTheme="minorHAnsi" w:hAnsiTheme="minorHAnsi" w:cstheme="minorHAnsi"/>
          <w:sz w:val="22"/>
          <w:szCs w:val="22"/>
          <w:lang w:val="en-GB"/>
        </w:rPr>
        <w:t xml:space="preserve">article 3 of the </w:t>
      </w:r>
      <w:r w:rsidR="00E97A0A" w:rsidRPr="00A228BE">
        <w:rPr>
          <w:rFonts w:asciiTheme="minorHAnsi" w:hAnsiTheme="minorHAnsi" w:cstheme="minorHAnsi"/>
          <w:sz w:val="22"/>
          <w:szCs w:val="22"/>
          <w:lang w:val="en-GB"/>
        </w:rPr>
        <w:t>European Convention on Human Rights</w:t>
      </w:r>
      <w:r w:rsidR="00BB6798" w:rsidRPr="00A228BE">
        <w:rPr>
          <w:rFonts w:asciiTheme="minorHAnsi" w:hAnsiTheme="minorHAnsi" w:cstheme="minorHAnsi"/>
          <w:sz w:val="22"/>
          <w:szCs w:val="22"/>
          <w:lang w:val="en-GB"/>
        </w:rPr>
        <w:t xml:space="preserve"> and article 4 of the Charter of Fundamental Rights of the European Union</w:t>
      </w:r>
      <w:r w:rsidR="00BB6798" w:rsidRPr="00A228BE">
        <w:rPr>
          <w:rStyle w:val="Refdenotaalpie"/>
          <w:rFonts w:asciiTheme="minorHAnsi" w:hAnsiTheme="minorHAnsi" w:cstheme="minorHAnsi"/>
          <w:sz w:val="22"/>
          <w:szCs w:val="22"/>
          <w:lang w:val="en-GB"/>
        </w:rPr>
        <w:t xml:space="preserve"> </w:t>
      </w:r>
      <w:r w:rsidR="00BB6798" w:rsidRPr="00A228BE">
        <w:rPr>
          <w:rStyle w:val="Refdenotaalpie"/>
          <w:rFonts w:asciiTheme="minorHAnsi" w:hAnsiTheme="minorHAnsi" w:cstheme="minorHAnsi"/>
          <w:sz w:val="22"/>
          <w:szCs w:val="22"/>
          <w:lang w:val="en-GB"/>
        </w:rPr>
        <w:footnoteReference w:id="11"/>
      </w:r>
      <w:r w:rsidR="00E97A0A" w:rsidRPr="00A228BE">
        <w:rPr>
          <w:rFonts w:asciiTheme="minorHAnsi" w:hAnsiTheme="minorHAnsi" w:cstheme="minorHAnsi"/>
          <w:sz w:val="22"/>
          <w:szCs w:val="22"/>
          <w:lang w:val="en-GB"/>
        </w:rPr>
        <w:t>.</w:t>
      </w:r>
      <w:r w:rsidR="00BB6798" w:rsidRPr="00A228BE">
        <w:rPr>
          <w:rFonts w:asciiTheme="minorHAnsi" w:hAnsiTheme="minorHAnsi" w:cstheme="minorHAnsi"/>
          <w:sz w:val="22"/>
          <w:szCs w:val="22"/>
          <w:lang w:val="en-GB"/>
        </w:rPr>
        <w:t xml:space="preserve"> </w:t>
      </w:r>
    </w:p>
    <w:p w14:paraId="716E5FE0" w14:textId="77777777" w:rsidR="004E79F2" w:rsidRPr="00A228BE" w:rsidRDefault="004E79F2" w:rsidP="007C3245">
      <w:pPr>
        <w:jc w:val="both"/>
        <w:rPr>
          <w:rFonts w:asciiTheme="minorHAnsi" w:hAnsiTheme="minorHAnsi" w:cstheme="minorHAnsi"/>
          <w:sz w:val="22"/>
          <w:szCs w:val="22"/>
          <w:lang w:val="en-GB"/>
        </w:rPr>
      </w:pPr>
    </w:p>
    <w:p w14:paraId="39583B60" w14:textId="75287D3F" w:rsidR="007C3245" w:rsidRPr="00A228BE" w:rsidRDefault="007C3245" w:rsidP="007C3245">
      <w:pPr>
        <w:jc w:val="both"/>
        <w:rPr>
          <w:rFonts w:asciiTheme="minorHAnsi" w:hAnsiTheme="minorHAnsi" w:cstheme="minorHAnsi"/>
          <w:bCs/>
          <w:color w:val="000000"/>
          <w:sz w:val="22"/>
          <w:szCs w:val="22"/>
          <w:lang w:val="en-GB"/>
        </w:rPr>
      </w:pPr>
      <w:r w:rsidRPr="00A228BE">
        <w:rPr>
          <w:rFonts w:asciiTheme="minorHAnsi" w:hAnsiTheme="minorHAnsi" w:cstheme="minorHAnsi"/>
          <w:sz w:val="22"/>
          <w:szCs w:val="22"/>
          <w:lang w:val="en-GB"/>
        </w:rPr>
        <w:t>ODRI believes that the rationale behind th</w:t>
      </w:r>
      <w:r w:rsidR="004E79F2" w:rsidRPr="00A228BE">
        <w:rPr>
          <w:rFonts w:asciiTheme="minorHAnsi" w:hAnsiTheme="minorHAnsi" w:cstheme="minorHAnsi"/>
          <w:sz w:val="22"/>
          <w:szCs w:val="22"/>
          <w:lang w:val="en-GB"/>
        </w:rPr>
        <w:t>e exclusion of the finality of discrimination</w:t>
      </w:r>
      <w:r w:rsidRPr="00A228BE">
        <w:rPr>
          <w:rFonts w:asciiTheme="minorHAnsi" w:hAnsiTheme="minorHAnsi" w:cstheme="minorHAnsi"/>
          <w:sz w:val="22"/>
          <w:szCs w:val="22"/>
          <w:lang w:val="en-GB"/>
        </w:rPr>
        <w:t xml:space="preserve"> </w:t>
      </w:r>
      <w:r w:rsidR="00A228BE" w:rsidRPr="00A228BE">
        <w:rPr>
          <w:rFonts w:asciiTheme="minorHAnsi" w:hAnsiTheme="minorHAnsi" w:cstheme="minorHAnsi"/>
          <w:sz w:val="22"/>
          <w:szCs w:val="22"/>
          <w:lang w:val="en-GB"/>
        </w:rPr>
        <w:t>from the crime of torture could be justified, because</w:t>
      </w:r>
      <w:r w:rsidRPr="00A228BE">
        <w:rPr>
          <w:rFonts w:asciiTheme="minorHAnsi" w:hAnsiTheme="minorHAnsi" w:cstheme="minorHAnsi"/>
          <w:sz w:val="22"/>
          <w:szCs w:val="22"/>
          <w:lang w:val="en-GB"/>
        </w:rPr>
        <w:t xml:space="preserve"> </w:t>
      </w:r>
      <w:r w:rsidR="004E79F2" w:rsidRPr="00A228BE">
        <w:rPr>
          <w:rFonts w:asciiTheme="minorHAnsi" w:hAnsiTheme="minorHAnsi" w:cstheme="minorHAnsi"/>
          <w:sz w:val="22"/>
          <w:szCs w:val="22"/>
          <w:lang w:val="en-GB"/>
        </w:rPr>
        <w:t xml:space="preserve">under Greek law </w:t>
      </w:r>
      <w:r w:rsidRPr="00A228BE">
        <w:rPr>
          <w:rFonts w:asciiTheme="minorHAnsi" w:hAnsiTheme="minorHAnsi" w:cstheme="minorHAnsi"/>
          <w:sz w:val="22"/>
          <w:szCs w:val="22"/>
          <w:lang w:val="en-GB"/>
        </w:rPr>
        <w:t>discriminat</w:t>
      </w:r>
      <w:r w:rsidR="004E79F2" w:rsidRPr="00A228BE">
        <w:rPr>
          <w:rFonts w:asciiTheme="minorHAnsi" w:hAnsiTheme="minorHAnsi" w:cstheme="minorHAnsi"/>
          <w:sz w:val="22"/>
          <w:szCs w:val="22"/>
          <w:lang w:val="en-GB"/>
        </w:rPr>
        <w:t xml:space="preserve">ion is covered by Law 4443/2016 and article 184 of the </w:t>
      </w:r>
      <w:r w:rsidR="007C7C67" w:rsidRPr="00A228BE">
        <w:rPr>
          <w:rFonts w:asciiTheme="minorHAnsi" w:hAnsiTheme="minorHAnsi" w:cstheme="minorHAnsi"/>
          <w:sz w:val="22"/>
          <w:szCs w:val="22"/>
          <w:lang w:val="en-GB"/>
        </w:rPr>
        <w:t xml:space="preserve">New </w:t>
      </w:r>
      <w:r w:rsidR="004E79F2" w:rsidRPr="00A228BE">
        <w:rPr>
          <w:rFonts w:asciiTheme="minorHAnsi" w:hAnsiTheme="minorHAnsi" w:cstheme="minorHAnsi"/>
          <w:sz w:val="22"/>
          <w:szCs w:val="22"/>
          <w:lang w:val="en-GB"/>
        </w:rPr>
        <w:t>Criminal Code</w:t>
      </w:r>
      <w:r w:rsidR="00E237A8" w:rsidRPr="00A228BE">
        <w:rPr>
          <w:rFonts w:asciiTheme="minorHAnsi" w:hAnsiTheme="minorHAnsi" w:cstheme="minorHAnsi"/>
          <w:sz w:val="22"/>
          <w:szCs w:val="22"/>
          <w:lang w:val="en-GB"/>
        </w:rPr>
        <w:t xml:space="preserve">. </w:t>
      </w:r>
      <w:r w:rsidR="004E79F2" w:rsidRPr="00A228BE">
        <w:rPr>
          <w:rFonts w:asciiTheme="minorHAnsi" w:hAnsiTheme="minorHAnsi" w:cstheme="minorHAnsi"/>
          <w:sz w:val="22"/>
          <w:szCs w:val="22"/>
          <w:lang w:val="en-GB"/>
        </w:rPr>
        <w:t>Law 4443/2016 incorporates the definition of discrimination of EU Directive 2000/43 into Greek law</w:t>
      </w:r>
      <w:r w:rsidR="00194BB8" w:rsidRPr="00A228BE">
        <w:rPr>
          <w:rStyle w:val="Refdenotaalpie"/>
          <w:rFonts w:asciiTheme="minorHAnsi" w:hAnsiTheme="minorHAnsi" w:cstheme="minorHAnsi"/>
          <w:sz w:val="22"/>
          <w:szCs w:val="22"/>
          <w:lang w:val="en-GB"/>
        </w:rPr>
        <w:footnoteReference w:id="12"/>
      </w:r>
      <w:r w:rsidR="004E79F2" w:rsidRPr="00A228BE">
        <w:rPr>
          <w:rFonts w:asciiTheme="minorHAnsi" w:hAnsiTheme="minorHAnsi" w:cstheme="minorHAnsi"/>
          <w:sz w:val="22"/>
          <w:szCs w:val="22"/>
          <w:lang w:val="en-GB"/>
        </w:rPr>
        <w:t>. Additionally</w:t>
      </w:r>
      <w:r w:rsidRPr="00A228BE">
        <w:rPr>
          <w:rFonts w:asciiTheme="minorHAnsi" w:hAnsiTheme="minorHAnsi" w:cstheme="minorHAnsi"/>
          <w:sz w:val="22"/>
          <w:szCs w:val="22"/>
          <w:lang w:val="en-GB"/>
        </w:rPr>
        <w:t xml:space="preserve">, article 184 of the </w:t>
      </w:r>
      <w:r w:rsidR="00983AA4" w:rsidRPr="00A228BE">
        <w:rPr>
          <w:rFonts w:asciiTheme="minorHAnsi" w:hAnsiTheme="minorHAnsi" w:cstheme="minorHAnsi"/>
          <w:sz w:val="22"/>
          <w:szCs w:val="22"/>
          <w:lang w:val="en-GB"/>
        </w:rPr>
        <w:t>new Criminal Code</w:t>
      </w:r>
      <w:r w:rsidRPr="00A228BE">
        <w:rPr>
          <w:rFonts w:asciiTheme="minorHAnsi" w:hAnsiTheme="minorHAnsi" w:cstheme="minorHAnsi"/>
          <w:sz w:val="22"/>
          <w:szCs w:val="22"/>
          <w:lang w:val="en-GB"/>
        </w:rPr>
        <w:t xml:space="preserve"> redefines the incitement to act crimes, violence or discord based on “race, national or ethnic origin, births, religion, disability, sexual orientation, identity or sex characteristics”</w:t>
      </w:r>
      <w:r w:rsidRPr="00A228BE">
        <w:rPr>
          <w:rStyle w:val="Refdenotaalpie"/>
          <w:rFonts w:asciiTheme="minorHAnsi" w:hAnsiTheme="minorHAnsi" w:cstheme="minorHAnsi"/>
          <w:sz w:val="22"/>
          <w:szCs w:val="22"/>
          <w:lang w:val="en-GB"/>
        </w:rPr>
        <w:footnoteReference w:id="13"/>
      </w:r>
      <w:r w:rsidRPr="00A228BE">
        <w:rPr>
          <w:rFonts w:asciiTheme="minorHAnsi" w:hAnsiTheme="minorHAnsi" w:cstheme="minorHAnsi"/>
          <w:sz w:val="22"/>
          <w:szCs w:val="22"/>
          <w:lang w:val="en-GB"/>
        </w:rPr>
        <w:t xml:space="preserve">. Nonetheless, this crime </w:t>
      </w:r>
      <w:r w:rsidR="00DC46D2" w:rsidRPr="00A228BE">
        <w:rPr>
          <w:rFonts w:asciiTheme="minorHAnsi" w:hAnsiTheme="minorHAnsi" w:cstheme="minorHAnsi"/>
          <w:sz w:val="22"/>
          <w:szCs w:val="22"/>
          <w:lang w:val="en-GB"/>
        </w:rPr>
        <w:t>has</w:t>
      </w:r>
      <w:r w:rsidR="00962DC5"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 xml:space="preserve">lenient sentences, if compared with the envisaged for the crime of torture. We believe that the lack of a discriminatory motive in the national definition of torture has constrained the possibilities of justice and access to remedy for victims, particularly in cases of the allegations of torture and ill-treatment of </w:t>
      </w:r>
      <w:r w:rsidR="00C538DA" w:rsidRPr="00A228BE">
        <w:rPr>
          <w:rFonts w:asciiTheme="minorHAnsi" w:hAnsiTheme="minorHAnsi" w:cstheme="minorHAnsi"/>
          <w:sz w:val="22"/>
          <w:szCs w:val="22"/>
          <w:lang w:val="en-GB"/>
        </w:rPr>
        <w:t xml:space="preserve">persons in vulnerable situations, such as </w:t>
      </w:r>
      <w:r w:rsidRPr="00A228BE">
        <w:rPr>
          <w:rFonts w:asciiTheme="minorHAnsi" w:hAnsiTheme="minorHAnsi" w:cstheme="minorHAnsi"/>
          <w:sz w:val="22"/>
          <w:szCs w:val="22"/>
          <w:lang w:val="en-GB"/>
        </w:rPr>
        <w:t>migrants and refugees under administrative detention</w:t>
      </w:r>
      <w:r w:rsidR="00C538DA" w:rsidRPr="00A228BE">
        <w:rPr>
          <w:rFonts w:asciiTheme="minorHAnsi" w:hAnsiTheme="minorHAnsi" w:cstheme="minorHAnsi"/>
          <w:sz w:val="22"/>
          <w:szCs w:val="22"/>
          <w:lang w:val="en-GB"/>
        </w:rPr>
        <w:t xml:space="preserve"> and victims of hate crimes with the instigation, consent, acquiescence of the State</w:t>
      </w:r>
      <w:r w:rsidRPr="00A228BE">
        <w:rPr>
          <w:rFonts w:asciiTheme="minorHAnsi" w:hAnsiTheme="minorHAnsi" w:cstheme="minorHAnsi"/>
          <w:sz w:val="22"/>
          <w:szCs w:val="22"/>
          <w:lang w:val="en-GB"/>
        </w:rPr>
        <w:t xml:space="preserve">. </w:t>
      </w:r>
      <w:r w:rsidRPr="00A228BE">
        <w:rPr>
          <w:rFonts w:asciiTheme="minorHAnsi" w:hAnsiTheme="minorHAnsi" w:cstheme="minorHAnsi"/>
          <w:bCs/>
          <w:color w:val="000000"/>
          <w:sz w:val="22"/>
          <w:szCs w:val="22"/>
          <w:lang w:val="en-GB"/>
        </w:rPr>
        <w:t xml:space="preserve">In that regard, ODRI would like to recall that on its General comment No. 2 (2008) on the implementation of article 2 of the Convention by States parties, the Committee </w:t>
      </w:r>
      <w:r w:rsidR="00E31A11" w:rsidRPr="00A228BE">
        <w:rPr>
          <w:rFonts w:asciiTheme="minorHAnsi" w:hAnsiTheme="minorHAnsi" w:cstheme="minorHAnsi"/>
          <w:bCs/>
          <w:color w:val="000000"/>
          <w:sz w:val="22"/>
          <w:szCs w:val="22"/>
          <w:lang w:val="en-GB"/>
        </w:rPr>
        <w:t>a</w:t>
      </w:r>
      <w:r w:rsidRPr="00A228BE">
        <w:rPr>
          <w:rFonts w:asciiTheme="minorHAnsi" w:hAnsiTheme="minorHAnsi" w:cstheme="minorHAnsi"/>
          <w:bCs/>
          <w:color w:val="000000"/>
          <w:sz w:val="22"/>
          <w:szCs w:val="22"/>
          <w:lang w:val="en-GB"/>
        </w:rPr>
        <w:t xml:space="preserve">gainst Torture stated that “serious discrepancies between the Convention’s definition and that incorporated into domestic law create actual or potential loopholes for impunity” </w:t>
      </w:r>
      <w:r w:rsidRPr="00A228BE">
        <w:rPr>
          <w:rFonts w:asciiTheme="minorHAnsi" w:hAnsiTheme="minorHAnsi" w:cstheme="minorHAnsi"/>
          <w:sz w:val="22"/>
          <w:szCs w:val="22"/>
          <w:lang w:val="en-GB"/>
        </w:rPr>
        <w:t>(CAT/C/GC/2, para. 9)</w:t>
      </w:r>
      <w:r w:rsidRPr="00A228BE">
        <w:rPr>
          <w:rFonts w:asciiTheme="minorHAnsi" w:hAnsiTheme="minorHAnsi" w:cstheme="minorHAnsi"/>
          <w:bCs/>
          <w:color w:val="000000"/>
          <w:sz w:val="22"/>
          <w:szCs w:val="22"/>
          <w:lang w:val="en-GB"/>
        </w:rPr>
        <w:t>.</w:t>
      </w:r>
    </w:p>
    <w:p w14:paraId="4EE7BB31" w14:textId="56D054C1" w:rsidR="009B0ABD" w:rsidRPr="00A228BE" w:rsidRDefault="009B0ABD" w:rsidP="00314DC6">
      <w:pPr>
        <w:jc w:val="both"/>
        <w:rPr>
          <w:rFonts w:asciiTheme="minorHAnsi" w:hAnsiTheme="minorHAnsi" w:cstheme="minorHAnsi"/>
          <w:sz w:val="22"/>
          <w:szCs w:val="22"/>
          <w:lang w:val="en-GB"/>
        </w:rPr>
      </w:pPr>
    </w:p>
    <w:p w14:paraId="5EA0C917" w14:textId="1D0C1588" w:rsidR="00443F43" w:rsidRPr="00A228BE" w:rsidRDefault="00C538DA" w:rsidP="00F73301">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A problem to consider is that, despite the advance in the legislation, the </w:t>
      </w:r>
      <w:r w:rsidRPr="00A228BE">
        <w:rPr>
          <w:rFonts w:asciiTheme="minorHAnsi" w:hAnsiTheme="minorHAnsi" w:cstheme="minorHAnsi"/>
          <w:b/>
          <w:bCs/>
          <w:sz w:val="22"/>
          <w:szCs w:val="22"/>
          <w:lang w:val="en-GB"/>
        </w:rPr>
        <w:t xml:space="preserve">Government has not defined </w:t>
      </w:r>
      <w:r w:rsidR="0098344F" w:rsidRPr="00A228BE">
        <w:rPr>
          <w:rFonts w:asciiTheme="minorHAnsi" w:hAnsiTheme="minorHAnsi" w:cstheme="minorHAnsi"/>
          <w:b/>
          <w:bCs/>
          <w:sz w:val="22"/>
          <w:szCs w:val="22"/>
          <w:lang w:val="en-GB"/>
        </w:rPr>
        <w:t>integral</w:t>
      </w:r>
      <w:r w:rsidRPr="00A228BE">
        <w:rPr>
          <w:rFonts w:asciiTheme="minorHAnsi" w:hAnsiTheme="minorHAnsi" w:cstheme="minorHAnsi"/>
          <w:b/>
          <w:bCs/>
          <w:sz w:val="22"/>
          <w:szCs w:val="22"/>
          <w:lang w:val="en-GB"/>
        </w:rPr>
        <w:t xml:space="preserve"> mechanisms to identify the extend of the </w:t>
      </w:r>
      <w:r w:rsidR="004E2FE2" w:rsidRPr="00A228BE">
        <w:rPr>
          <w:rFonts w:asciiTheme="minorHAnsi" w:hAnsiTheme="minorHAnsi" w:cstheme="minorHAnsi"/>
          <w:b/>
          <w:bCs/>
          <w:sz w:val="22"/>
          <w:szCs w:val="22"/>
          <w:lang w:val="en-GB"/>
        </w:rPr>
        <w:t>damage to the victims of torture</w:t>
      </w:r>
      <w:r w:rsidRPr="00A228BE">
        <w:rPr>
          <w:rFonts w:asciiTheme="minorHAnsi" w:hAnsiTheme="minorHAnsi" w:cstheme="minorHAnsi"/>
          <w:sz w:val="22"/>
          <w:szCs w:val="22"/>
          <w:lang w:val="en-GB"/>
        </w:rPr>
        <w:t xml:space="preserve"> </w:t>
      </w:r>
      <w:r w:rsidR="007770B8" w:rsidRPr="00A228BE">
        <w:rPr>
          <w:rFonts w:asciiTheme="minorHAnsi" w:hAnsiTheme="minorHAnsi" w:cstheme="minorHAnsi"/>
          <w:b/>
          <w:bCs/>
          <w:sz w:val="22"/>
          <w:szCs w:val="22"/>
          <w:lang w:val="en-GB"/>
        </w:rPr>
        <w:t>negatively impacted</w:t>
      </w:r>
      <w:r w:rsidR="007770B8" w:rsidRPr="00A228BE">
        <w:rPr>
          <w:rFonts w:asciiTheme="minorHAnsi" w:hAnsiTheme="minorHAnsi" w:cstheme="minorHAnsi"/>
          <w:sz w:val="22"/>
          <w:szCs w:val="22"/>
          <w:lang w:val="en-GB"/>
        </w:rPr>
        <w:t xml:space="preserve"> by</w:t>
      </w:r>
      <w:r w:rsidRPr="00A228BE">
        <w:rPr>
          <w:rFonts w:asciiTheme="minorHAnsi" w:hAnsiTheme="minorHAnsi" w:cstheme="minorHAnsi"/>
          <w:sz w:val="22"/>
          <w:szCs w:val="22"/>
          <w:lang w:val="en-GB"/>
        </w:rPr>
        <w:t xml:space="preserve"> the deficiencies of the previous legislation. Moreover, there are no available clear mechanisms for the restitution, rehabilitation, and satisfaction, including dignity and reputation.</w:t>
      </w:r>
      <w:r w:rsidR="00842622" w:rsidRPr="00A228BE">
        <w:rPr>
          <w:rFonts w:asciiTheme="minorHAnsi" w:hAnsiTheme="minorHAnsi" w:cstheme="minorHAnsi"/>
          <w:sz w:val="22"/>
          <w:szCs w:val="22"/>
          <w:lang w:val="en-GB"/>
        </w:rPr>
        <w:t xml:space="preserve"> </w:t>
      </w:r>
      <w:r w:rsidR="00842D31" w:rsidRPr="00A228BE">
        <w:rPr>
          <w:rFonts w:asciiTheme="minorHAnsi" w:hAnsiTheme="minorHAnsi" w:cstheme="minorHAnsi"/>
          <w:sz w:val="22"/>
          <w:szCs w:val="22"/>
          <w:lang w:val="en-GB"/>
        </w:rPr>
        <w:t>T</w:t>
      </w:r>
      <w:r w:rsidR="007770B8" w:rsidRPr="00A228BE">
        <w:rPr>
          <w:rFonts w:asciiTheme="minorHAnsi" w:hAnsiTheme="minorHAnsi" w:cstheme="minorHAnsi"/>
          <w:sz w:val="22"/>
          <w:szCs w:val="22"/>
          <w:lang w:val="en-GB"/>
        </w:rPr>
        <w:t xml:space="preserve">he modification </w:t>
      </w:r>
      <w:r w:rsidR="00842622" w:rsidRPr="00A228BE">
        <w:rPr>
          <w:rFonts w:asciiTheme="minorHAnsi" w:hAnsiTheme="minorHAnsi" w:cstheme="minorHAnsi"/>
          <w:sz w:val="22"/>
          <w:szCs w:val="22"/>
          <w:lang w:val="en-GB"/>
        </w:rPr>
        <w:t>of the law</w:t>
      </w:r>
      <w:r w:rsidR="007770B8" w:rsidRPr="00A228BE">
        <w:rPr>
          <w:rFonts w:asciiTheme="minorHAnsi" w:hAnsiTheme="minorHAnsi" w:cstheme="minorHAnsi"/>
          <w:sz w:val="22"/>
          <w:szCs w:val="22"/>
          <w:lang w:val="en-GB"/>
        </w:rPr>
        <w:t xml:space="preserve"> constitutes a guarantee of non-</w:t>
      </w:r>
      <w:r w:rsidR="00842D31" w:rsidRPr="00A228BE">
        <w:rPr>
          <w:rFonts w:asciiTheme="minorHAnsi" w:hAnsiTheme="minorHAnsi" w:cstheme="minorHAnsi"/>
          <w:sz w:val="22"/>
          <w:szCs w:val="22"/>
          <w:lang w:val="en-GB"/>
        </w:rPr>
        <w:t>repetition; however,</w:t>
      </w:r>
      <w:r w:rsidR="00842622" w:rsidRPr="00A228BE">
        <w:rPr>
          <w:rFonts w:asciiTheme="minorHAnsi" w:hAnsiTheme="minorHAnsi" w:cstheme="minorHAnsi"/>
          <w:sz w:val="22"/>
          <w:szCs w:val="22"/>
          <w:lang w:val="en-GB"/>
        </w:rPr>
        <w:t xml:space="preserve"> this advance </w:t>
      </w:r>
      <w:r w:rsidR="007770B8" w:rsidRPr="00A228BE">
        <w:rPr>
          <w:rFonts w:asciiTheme="minorHAnsi" w:hAnsiTheme="minorHAnsi" w:cstheme="minorHAnsi"/>
          <w:sz w:val="22"/>
          <w:szCs w:val="22"/>
          <w:lang w:val="en-GB"/>
        </w:rPr>
        <w:t>has no effectiveness regarding to cases prior to the entry into force of the Criminal Code and still lacks</w:t>
      </w:r>
      <w:r w:rsidR="00842D31" w:rsidRPr="00A228BE">
        <w:rPr>
          <w:rFonts w:asciiTheme="minorHAnsi" w:hAnsiTheme="minorHAnsi" w:cstheme="minorHAnsi"/>
          <w:sz w:val="22"/>
          <w:szCs w:val="22"/>
          <w:lang w:val="en-GB"/>
        </w:rPr>
        <w:t xml:space="preserve"> adequate</w:t>
      </w:r>
      <w:r w:rsidR="007770B8" w:rsidRPr="00A228BE">
        <w:rPr>
          <w:rFonts w:asciiTheme="minorHAnsi" w:hAnsiTheme="minorHAnsi" w:cstheme="minorHAnsi"/>
          <w:sz w:val="22"/>
          <w:szCs w:val="22"/>
          <w:lang w:val="en-GB"/>
        </w:rPr>
        <w:t xml:space="preserve"> responses to acts of torture with a discriminatory motive.</w:t>
      </w:r>
      <w:r w:rsidR="00842622" w:rsidRPr="00A228BE">
        <w:rPr>
          <w:rFonts w:asciiTheme="minorHAnsi" w:hAnsiTheme="minorHAnsi" w:cstheme="minorHAnsi"/>
          <w:sz w:val="22"/>
          <w:szCs w:val="22"/>
          <w:lang w:val="en-GB"/>
        </w:rPr>
        <w:t xml:space="preserve"> </w:t>
      </w:r>
      <w:r w:rsidR="00983AA4" w:rsidRPr="00A228BE">
        <w:rPr>
          <w:rFonts w:asciiTheme="minorHAnsi" w:hAnsiTheme="minorHAnsi" w:cstheme="minorHAnsi"/>
          <w:sz w:val="22"/>
          <w:szCs w:val="22"/>
          <w:lang w:val="en-GB"/>
        </w:rPr>
        <w:t xml:space="preserve">The only means for redress </w:t>
      </w:r>
      <w:r w:rsidR="00605BC0" w:rsidRPr="00A228BE">
        <w:rPr>
          <w:rFonts w:asciiTheme="minorHAnsi" w:hAnsiTheme="minorHAnsi" w:cstheme="minorHAnsi"/>
          <w:sz w:val="22"/>
          <w:szCs w:val="22"/>
          <w:lang w:val="en-GB"/>
        </w:rPr>
        <w:t xml:space="preserve">has been the international level through </w:t>
      </w:r>
      <w:r w:rsidR="00983AA4" w:rsidRPr="00A228BE">
        <w:rPr>
          <w:rFonts w:asciiTheme="minorHAnsi" w:hAnsiTheme="minorHAnsi" w:cstheme="minorHAnsi"/>
          <w:sz w:val="22"/>
          <w:szCs w:val="22"/>
          <w:lang w:val="en-GB"/>
        </w:rPr>
        <w:t xml:space="preserve">the </w:t>
      </w:r>
      <w:r w:rsidR="007770B8" w:rsidRPr="00A228BE">
        <w:rPr>
          <w:rFonts w:asciiTheme="minorHAnsi" w:hAnsiTheme="minorHAnsi" w:cstheme="minorHAnsi"/>
          <w:sz w:val="22"/>
          <w:szCs w:val="22"/>
          <w:lang w:val="en-GB"/>
        </w:rPr>
        <w:t xml:space="preserve">European </w:t>
      </w:r>
      <w:r w:rsidR="00983AA4" w:rsidRPr="00A228BE">
        <w:rPr>
          <w:rFonts w:asciiTheme="minorHAnsi" w:hAnsiTheme="minorHAnsi" w:cstheme="minorHAnsi"/>
          <w:sz w:val="22"/>
          <w:szCs w:val="22"/>
          <w:lang w:val="en-GB"/>
        </w:rPr>
        <w:t>Court</w:t>
      </w:r>
      <w:r w:rsidR="007770B8" w:rsidRPr="00A228BE">
        <w:rPr>
          <w:rFonts w:asciiTheme="minorHAnsi" w:hAnsiTheme="minorHAnsi" w:cstheme="minorHAnsi"/>
          <w:sz w:val="22"/>
          <w:szCs w:val="22"/>
          <w:lang w:val="en-GB"/>
        </w:rPr>
        <w:t xml:space="preserve"> of Human Rights</w:t>
      </w:r>
      <w:r w:rsidR="00842D31" w:rsidRPr="00A228BE">
        <w:rPr>
          <w:rStyle w:val="Refdenotaalpie"/>
          <w:rFonts w:asciiTheme="minorHAnsi" w:hAnsiTheme="minorHAnsi" w:cstheme="minorHAnsi"/>
          <w:sz w:val="22"/>
          <w:szCs w:val="22"/>
          <w:lang w:val="en-GB"/>
        </w:rPr>
        <w:footnoteReference w:id="14"/>
      </w:r>
      <w:r w:rsidR="00605BC0" w:rsidRPr="00A228BE">
        <w:rPr>
          <w:rFonts w:asciiTheme="minorHAnsi" w:hAnsiTheme="minorHAnsi" w:cstheme="minorHAnsi"/>
          <w:sz w:val="22"/>
          <w:szCs w:val="22"/>
          <w:lang w:val="en-GB"/>
        </w:rPr>
        <w:t>.</w:t>
      </w:r>
      <w:r w:rsidR="00983AA4" w:rsidRPr="00A228BE">
        <w:rPr>
          <w:rFonts w:asciiTheme="minorHAnsi" w:hAnsiTheme="minorHAnsi" w:cstheme="minorHAnsi"/>
          <w:sz w:val="22"/>
          <w:szCs w:val="22"/>
          <w:lang w:val="en-GB"/>
        </w:rPr>
        <w:t xml:space="preserve"> </w:t>
      </w:r>
      <w:r w:rsidR="00605BC0" w:rsidRPr="00A228BE">
        <w:rPr>
          <w:rFonts w:asciiTheme="minorHAnsi" w:hAnsiTheme="minorHAnsi" w:cstheme="minorHAnsi"/>
          <w:sz w:val="22"/>
          <w:szCs w:val="22"/>
          <w:lang w:val="en-GB"/>
        </w:rPr>
        <w:t xml:space="preserve">There are several </w:t>
      </w:r>
      <w:r w:rsidR="00983AA4" w:rsidRPr="00A228BE">
        <w:rPr>
          <w:rFonts w:asciiTheme="minorHAnsi" w:hAnsiTheme="minorHAnsi" w:cstheme="minorHAnsi"/>
          <w:sz w:val="22"/>
          <w:szCs w:val="22"/>
          <w:lang w:val="en-GB"/>
        </w:rPr>
        <w:t xml:space="preserve">cases related to the </w:t>
      </w:r>
      <w:r w:rsidR="00EE6EED" w:rsidRPr="00A228BE">
        <w:rPr>
          <w:rFonts w:asciiTheme="minorHAnsi" w:hAnsiTheme="minorHAnsi" w:cstheme="minorHAnsi"/>
          <w:sz w:val="22"/>
          <w:szCs w:val="22"/>
          <w:lang w:val="en-GB"/>
        </w:rPr>
        <w:t>arbitrary use of force</w:t>
      </w:r>
      <w:r w:rsidR="00EE6EED" w:rsidRPr="00A228BE">
        <w:rPr>
          <w:rStyle w:val="Refdenotaalpie"/>
          <w:rFonts w:asciiTheme="minorHAnsi" w:hAnsiTheme="minorHAnsi" w:cstheme="minorHAnsi"/>
          <w:sz w:val="22"/>
          <w:szCs w:val="22"/>
          <w:lang w:val="en-GB"/>
        </w:rPr>
        <w:footnoteReference w:id="15"/>
      </w:r>
      <w:r w:rsidR="00EE6EED" w:rsidRPr="00A228BE">
        <w:rPr>
          <w:rFonts w:asciiTheme="minorHAnsi" w:hAnsiTheme="minorHAnsi" w:cstheme="minorHAnsi"/>
          <w:sz w:val="22"/>
          <w:szCs w:val="22"/>
          <w:lang w:val="en-GB"/>
        </w:rPr>
        <w:t xml:space="preserve">, the </w:t>
      </w:r>
      <w:r w:rsidR="00983AA4" w:rsidRPr="00A228BE">
        <w:rPr>
          <w:rFonts w:asciiTheme="minorHAnsi" w:hAnsiTheme="minorHAnsi" w:cstheme="minorHAnsi"/>
          <w:sz w:val="22"/>
          <w:szCs w:val="22"/>
          <w:lang w:val="en-GB"/>
        </w:rPr>
        <w:t>prohibition of torture, inhuman and degrading treatment</w:t>
      </w:r>
      <w:r w:rsidR="00EE6EED" w:rsidRPr="00A228BE">
        <w:rPr>
          <w:rStyle w:val="Refdenotaalpie"/>
          <w:rFonts w:asciiTheme="minorHAnsi" w:hAnsiTheme="minorHAnsi" w:cstheme="minorHAnsi"/>
          <w:sz w:val="22"/>
          <w:szCs w:val="22"/>
          <w:lang w:val="en-GB"/>
        </w:rPr>
        <w:footnoteReference w:id="16"/>
      </w:r>
      <w:r w:rsidR="00983AA4" w:rsidRPr="00A228BE">
        <w:rPr>
          <w:rFonts w:asciiTheme="minorHAnsi" w:hAnsiTheme="minorHAnsi" w:cstheme="minorHAnsi"/>
          <w:sz w:val="22"/>
          <w:szCs w:val="22"/>
          <w:lang w:val="en-GB"/>
        </w:rPr>
        <w:t xml:space="preserve">, </w:t>
      </w:r>
      <w:r w:rsidR="00E12338" w:rsidRPr="00A228BE">
        <w:rPr>
          <w:rFonts w:asciiTheme="minorHAnsi" w:hAnsiTheme="minorHAnsi" w:cstheme="minorHAnsi"/>
          <w:sz w:val="22"/>
          <w:szCs w:val="22"/>
          <w:lang w:val="en-GB"/>
        </w:rPr>
        <w:t>the conditions persons deprived of liberty</w:t>
      </w:r>
      <w:r w:rsidR="00E12338" w:rsidRPr="00A228BE">
        <w:rPr>
          <w:rStyle w:val="Refdenotaalpie"/>
          <w:rFonts w:asciiTheme="minorHAnsi" w:hAnsiTheme="minorHAnsi" w:cstheme="minorHAnsi"/>
          <w:sz w:val="22"/>
          <w:szCs w:val="22"/>
          <w:lang w:val="en-GB"/>
        </w:rPr>
        <w:footnoteReference w:id="17"/>
      </w:r>
      <w:r w:rsidR="00E12338" w:rsidRPr="00A228BE">
        <w:rPr>
          <w:rFonts w:asciiTheme="minorHAnsi" w:hAnsiTheme="minorHAnsi" w:cstheme="minorHAnsi"/>
          <w:sz w:val="22"/>
          <w:szCs w:val="22"/>
          <w:lang w:val="en-GB"/>
        </w:rPr>
        <w:t>,</w:t>
      </w:r>
      <w:r w:rsidR="004B2E4B" w:rsidRPr="00A228BE">
        <w:rPr>
          <w:rFonts w:asciiTheme="minorHAnsi" w:hAnsiTheme="minorHAnsi" w:cstheme="minorHAnsi"/>
          <w:sz w:val="22"/>
          <w:szCs w:val="22"/>
          <w:lang w:val="en-GB"/>
        </w:rPr>
        <w:t xml:space="preserve"> the</w:t>
      </w:r>
      <w:r w:rsidR="00E12338" w:rsidRPr="00A228BE">
        <w:rPr>
          <w:rFonts w:asciiTheme="minorHAnsi" w:hAnsiTheme="minorHAnsi" w:cstheme="minorHAnsi"/>
          <w:sz w:val="22"/>
          <w:szCs w:val="22"/>
          <w:lang w:val="en-GB"/>
        </w:rPr>
        <w:t xml:space="preserve"> </w:t>
      </w:r>
      <w:r w:rsidR="00426B3E" w:rsidRPr="00A228BE">
        <w:rPr>
          <w:rFonts w:asciiTheme="minorHAnsi" w:hAnsiTheme="minorHAnsi" w:cstheme="minorHAnsi"/>
          <w:sz w:val="22"/>
          <w:szCs w:val="22"/>
          <w:lang w:val="en-GB"/>
        </w:rPr>
        <w:t xml:space="preserve">racist assaults against of foreigners in police </w:t>
      </w:r>
      <w:r w:rsidR="00426B3E" w:rsidRPr="00A228BE">
        <w:rPr>
          <w:rFonts w:asciiTheme="minorHAnsi" w:hAnsiTheme="minorHAnsi" w:cstheme="minorHAnsi"/>
          <w:sz w:val="22"/>
          <w:szCs w:val="22"/>
          <w:lang w:val="en-GB"/>
        </w:rPr>
        <w:lastRenderedPageBreak/>
        <w:t>stations</w:t>
      </w:r>
      <w:r w:rsidR="00426B3E" w:rsidRPr="00A228BE">
        <w:rPr>
          <w:rStyle w:val="Refdenotaalpie"/>
          <w:rFonts w:asciiTheme="minorHAnsi" w:hAnsiTheme="minorHAnsi" w:cstheme="minorHAnsi"/>
          <w:sz w:val="22"/>
          <w:szCs w:val="22"/>
          <w:lang w:val="en-GB"/>
        </w:rPr>
        <w:footnoteReference w:id="18"/>
      </w:r>
      <w:r w:rsidR="00426B3E" w:rsidRPr="00A228BE">
        <w:rPr>
          <w:rFonts w:asciiTheme="minorHAnsi" w:hAnsiTheme="minorHAnsi" w:cstheme="minorHAnsi"/>
          <w:sz w:val="22"/>
          <w:szCs w:val="22"/>
          <w:lang w:val="en-GB"/>
        </w:rPr>
        <w:t xml:space="preserve">, </w:t>
      </w:r>
      <w:r w:rsidR="001062E7" w:rsidRPr="00A228BE">
        <w:rPr>
          <w:rFonts w:asciiTheme="minorHAnsi" w:hAnsiTheme="minorHAnsi" w:cstheme="minorHAnsi"/>
          <w:sz w:val="22"/>
          <w:szCs w:val="22"/>
          <w:lang w:val="en-GB"/>
        </w:rPr>
        <w:t xml:space="preserve">the specific difficulties of </w:t>
      </w:r>
      <w:r w:rsidR="00E12338" w:rsidRPr="00A228BE">
        <w:rPr>
          <w:rFonts w:asciiTheme="minorHAnsi" w:hAnsiTheme="minorHAnsi" w:cstheme="minorHAnsi"/>
          <w:sz w:val="22"/>
          <w:szCs w:val="22"/>
          <w:lang w:val="en-GB"/>
        </w:rPr>
        <w:t xml:space="preserve">and </w:t>
      </w:r>
      <w:r w:rsidR="007770B8" w:rsidRPr="00A228BE">
        <w:rPr>
          <w:rFonts w:asciiTheme="minorHAnsi" w:hAnsiTheme="minorHAnsi" w:cstheme="minorHAnsi"/>
          <w:sz w:val="22"/>
          <w:szCs w:val="22"/>
          <w:lang w:val="en-GB"/>
        </w:rPr>
        <w:t>the torture and ill-treatment</w:t>
      </w:r>
      <w:r w:rsidR="00983AA4" w:rsidRPr="00A228BE">
        <w:rPr>
          <w:rFonts w:asciiTheme="minorHAnsi" w:hAnsiTheme="minorHAnsi" w:cstheme="minorHAnsi"/>
          <w:sz w:val="22"/>
          <w:szCs w:val="22"/>
          <w:lang w:val="en-GB"/>
        </w:rPr>
        <w:t xml:space="preserve"> of</w:t>
      </w:r>
      <w:r w:rsidR="00EE6EED" w:rsidRPr="00A228BE">
        <w:rPr>
          <w:rFonts w:asciiTheme="minorHAnsi" w:hAnsiTheme="minorHAnsi" w:cstheme="minorHAnsi"/>
          <w:sz w:val="22"/>
          <w:szCs w:val="22"/>
          <w:lang w:val="en-GB"/>
        </w:rPr>
        <w:t xml:space="preserve"> Roma</w:t>
      </w:r>
      <w:r w:rsidR="00EE6EED" w:rsidRPr="00A228BE">
        <w:rPr>
          <w:rStyle w:val="Refdenotaalpie"/>
          <w:rFonts w:asciiTheme="minorHAnsi" w:hAnsiTheme="minorHAnsi" w:cstheme="minorHAnsi"/>
          <w:sz w:val="22"/>
          <w:szCs w:val="22"/>
          <w:lang w:val="en-GB"/>
        </w:rPr>
        <w:footnoteReference w:id="19"/>
      </w:r>
      <w:r w:rsidR="00EE6EED" w:rsidRPr="00A228BE">
        <w:rPr>
          <w:rFonts w:asciiTheme="minorHAnsi" w:hAnsiTheme="minorHAnsi" w:cstheme="minorHAnsi"/>
          <w:sz w:val="22"/>
          <w:szCs w:val="22"/>
          <w:lang w:val="en-GB"/>
        </w:rPr>
        <w:t>, migrants</w:t>
      </w:r>
      <w:r w:rsidR="00EE6EED" w:rsidRPr="00A228BE">
        <w:rPr>
          <w:rStyle w:val="Refdenotaalpie"/>
          <w:rFonts w:asciiTheme="minorHAnsi" w:hAnsiTheme="minorHAnsi" w:cstheme="minorHAnsi"/>
          <w:sz w:val="22"/>
          <w:szCs w:val="22"/>
          <w:lang w:val="en-GB"/>
        </w:rPr>
        <w:footnoteReference w:id="20"/>
      </w:r>
      <w:r w:rsidR="00EE6EED" w:rsidRPr="00A228BE">
        <w:rPr>
          <w:rFonts w:asciiTheme="minorHAnsi" w:hAnsiTheme="minorHAnsi" w:cstheme="minorHAnsi"/>
          <w:sz w:val="22"/>
          <w:szCs w:val="22"/>
          <w:lang w:val="en-GB"/>
        </w:rPr>
        <w:t xml:space="preserve">, </w:t>
      </w:r>
      <w:r w:rsidR="000200FD" w:rsidRPr="00A228BE">
        <w:rPr>
          <w:rFonts w:asciiTheme="minorHAnsi" w:hAnsiTheme="minorHAnsi" w:cstheme="minorHAnsi"/>
          <w:sz w:val="22"/>
          <w:szCs w:val="22"/>
          <w:lang w:val="en-GB"/>
        </w:rPr>
        <w:t>unaccompanied minors</w:t>
      </w:r>
      <w:r w:rsidR="000200FD" w:rsidRPr="00A228BE">
        <w:rPr>
          <w:rStyle w:val="Refdenotaalpie"/>
          <w:rFonts w:asciiTheme="minorHAnsi" w:hAnsiTheme="minorHAnsi" w:cstheme="minorHAnsi"/>
          <w:sz w:val="22"/>
          <w:szCs w:val="22"/>
          <w:lang w:val="en-GB"/>
        </w:rPr>
        <w:footnoteReference w:id="21"/>
      </w:r>
      <w:r w:rsidR="000200FD" w:rsidRPr="00A228BE">
        <w:rPr>
          <w:rFonts w:asciiTheme="minorHAnsi" w:hAnsiTheme="minorHAnsi" w:cstheme="minorHAnsi"/>
          <w:sz w:val="22"/>
          <w:szCs w:val="22"/>
          <w:lang w:val="en-GB"/>
        </w:rPr>
        <w:t xml:space="preserve">, </w:t>
      </w:r>
      <w:r w:rsidR="00983AA4" w:rsidRPr="00A228BE">
        <w:rPr>
          <w:rFonts w:asciiTheme="minorHAnsi" w:hAnsiTheme="minorHAnsi" w:cstheme="minorHAnsi"/>
          <w:sz w:val="22"/>
          <w:szCs w:val="22"/>
          <w:lang w:val="en-GB"/>
        </w:rPr>
        <w:t>asylum seekers</w:t>
      </w:r>
      <w:r w:rsidR="00F2359E" w:rsidRPr="00A228BE">
        <w:rPr>
          <w:rFonts w:asciiTheme="minorHAnsi" w:hAnsiTheme="minorHAnsi" w:cstheme="minorHAnsi"/>
          <w:sz w:val="22"/>
          <w:szCs w:val="22"/>
          <w:lang w:val="en-GB"/>
        </w:rPr>
        <w:t>/</w:t>
      </w:r>
      <w:r w:rsidR="00983AA4" w:rsidRPr="00A228BE">
        <w:rPr>
          <w:rFonts w:asciiTheme="minorHAnsi" w:hAnsiTheme="minorHAnsi" w:cstheme="minorHAnsi"/>
          <w:sz w:val="22"/>
          <w:szCs w:val="22"/>
          <w:lang w:val="en-GB"/>
        </w:rPr>
        <w:t xml:space="preserve"> refugees</w:t>
      </w:r>
      <w:r w:rsidR="00EE6EED" w:rsidRPr="00A228BE">
        <w:rPr>
          <w:rStyle w:val="Refdenotaalpie"/>
          <w:rFonts w:asciiTheme="minorHAnsi" w:hAnsiTheme="minorHAnsi" w:cstheme="minorHAnsi"/>
          <w:sz w:val="22"/>
          <w:szCs w:val="22"/>
          <w:lang w:val="en-GB"/>
        </w:rPr>
        <w:footnoteReference w:id="22"/>
      </w:r>
      <w:r w:rsidR="000D2F88" w:rsidRPr="00A228BE">
        <w:rPr>
          <w:rFonts w:asciiTheme="minorHAnsi" w:hAnsiTheme="minorHAnsi" w:cstheme="minorHAnsi"/>
          <w:sz w:val="22"/>
          <w:szCs w:val="22"/>
          <w:lang w:val="en-GB"/>
        </w:rPr>
        <w:t>,</w:t>
      </w:r>
      <w:r w:rsidR="004B2E4B" w:rsidRPr="00A228BE">
        <w:rPr>
          <w:rFonts w:asciiTheme="minorHAnsi" w:hAnsiTheme="minorHAnsi" w:cstheme="minorHAnsi"/>
          <w:sz w:val="22"/>
          <w:szCs w:val="22"/>
          <w:lang w:val="en-GB"/>
        </w:rPr>
        <w:t xml:space="preserve"> </w:t>
      </w:r>
      <w:r w:rsidR="00F2359E" w:rsidRPr="00A228BE">
        <w:rPr>
          <w:rFonts w:asciiTheme="minorHAnsi" w:hAnsiTheme="minorHAnsi" w:cstheme="minorHAnsi"/>
          <w:sz w:val="22"/>
          <w:szCs w:val="22"/>
          <w:lang w:val="en-GB"/>
        </w:rPr>
        <w:t>women deprived of liberty under immigration administrative detention</w:t>
      </w:r>
      <w:r w:rsidR="00F2359E" w:rsidRPr="00A228BE">
        <w:rPr>
          <w:rStyle w:val="Refdenotaalpie"/>
          <w:rFonts w:asciiTheme="minorHAnsi" w:hAnsiTheme="minorHAnsi" w:cstheme="minorHAnsi"/>
          <w:sz w:val="22"/>
          <w:szCs w:val="22"/>
          <w:lang w:val="en-GB"/>
        </w:rPr>
        <w:footnoteReference w:id="23"/>
      </w:r>
      <w:r w:rsidR="00F2359E" w:rsidRPr="00A228BE">
        <w:rPr>
          <w:rFonts w:asciiTheme="minorHAnsi" w:hAnsiTheme="minorHAnsi" w:cstheme="minorHAnsi"/>
          <w:sz w:val="22"/>
          <w:szCs w:val="22"/>
          <w:lang w:val="en-GB"/>
        </w:rPr>
        <w:t xml:space="preserve">, </w:t>
      </w:r>
      <w:r w:rsidR="0002448F" w:rsidRPr="00A228BE">
        <w:rPr>
          <w:rFonts w:asciiTheme="minorHAnsi" w:hAnsiTheme="minorHAnsi" w:cstheme="minorHAnsi"/>
          <w:sz w:val="22"/>
          <w:szCs w:val="22"/>
          <w:lang w:val="en-GB"/>
        </w:rPr>
        <w:t>LGBTI persons deprived of liberty</w:t>
      </w:r>
      <w:r w:rsidR="0002448F" w:rsidRPr="00A228BE">
        <w:rPr>
          <w:rStyle w:val="Refdenotaalpie"/>
          <w:rFonts w:asciiTheme="minorHAnsi" w:hAnsiTheme="minorHAnsi" w:cstheme="minorHAnsi"/>
          <w:sz w:val="22"/>
          <w:szCs w:val="22"/>
          <w:lang w:val="en-GB"/>
        </w:rPr>
        <w:footnoteReference w:id="24"/>
      </w:r>
      <w:r w:rsidR="0002448F" w:rsidRPr="00A228BE">
        <w:rPr>
          <w:rFonts w:asciiTheme="minorHAnsi" w:hAnsiTheme="minorHAnsi" w:cstheme="minorHAnsi"/>
          <w:sz w:val="22"/>
          <w:szCs w:val="22"/>
          <w:lang w:val="en-GB"/>
        </w:rPr>
        <w:t xml:space="preserve">, </w:t>
      </w:r>
      <w:r w:rsidR="004B2E4B" w:rsidRPr="00A228BE">
        <w:rPr>
          <w:rFonts w:asciiTheme="minorHAnsi" w:hAnsiTheme="minorHAnsi" w:cstheme="minorHAnsi"/>
          <w:sz w:val="22"/>
          <w:szCs w:val="22"/>
          <w:lang w:val="en-GB"/>
        </w:rPr>
        <w:t>and the conditions of detention of persons living with HIV/AIDS</w:t>
      </w:r>
      <w:r w:rsidR="004B2E4B" w:rsidRPr="00A228BE">
        <w:rPr>
          <w:rStyle w:val="Refdenotaalpie"/>
          <w:rFonts w:asciiTheme="minorHAnsi" w:hAnsiTheme="minorHAnsi" w:cstheme="minorHAnsi"/>
          <w:sz w:val="22"/>
          <w:szCs w:val="22"/>
          <w:lang w:val="en-GB"/>
        </w:rPr>
        <w:footnoteReference w:id="25"/>
      </w:r>
      <w:r w:rsidR="00983AA4" w:rsidRPr="00A228BE">
        <w:rPr>
          <w:rFonts w:asciiTheme="minorHAnsi" w:hAnsiTheme="minorHAnsi" w:cstheme="minorHAnsi"/>
          <w:sz w:val="22"/>
          <w:szCs w:val="22"/>
          <w:lang w:val="en-GB"/>
        </w:rPr>
        <w:t>.</w:t>
      </w:r>
    </w:p>
    <w:p w14:paraId="6A58F58E" w14:textId="77777777" w:rsidR="00C538DA" w:rsidRPr="00A228BE" w:rsidRDefault="00C538DA" w:rsidP="00F73301">
      <w:pPr>
        <w:jc w:val="both"/>
        <w:rPr>
          <w:rFonts w:asciiTheme="minorHAnsi" w:hAnsiTheme="minorHAnsi" w:cstheme="minorHAnsi"/>
          <w:sz w:val="22"/>
          <w:szCs w:val="22"/>
          <w:lang w:val="en-GB"/>
        </w:rPr>
      </w:pPr>
    </w:p>
    <w:p w14:paraId="322C4150" w14:textId="31944F1A" w:rsidR="00CF4747" w:rsidRPr="00A228BE" w:rsidRDefault="00842622" w:rsidP="00F73301">
      <w:pPr>
        <w:jc w:val="both"/>
        <w:rPr>
          <w:rFonts w:asciiTheme="minorHAnsi" w:hAnsiTheme="minorHAnsi" w:cstheme="minorHAnsi"/>
          <w:bCs/>
          <w:color w:val="000000"/>
          <w:sz w:val="22"/>
          <w:szCs w:val="22"/>
          <w:lang w:val="en-GB"/>
        </w:rPr>
      </w:pPr>
      <w:r w:rsidRPr="00A228BE">
        <w:rPr>
          <w:rFonts w:asciiTheme="minorHAnsi" w:hAnsiTheme="minorHAnsi" w:cstheme="minorHAnsi"/>
          <w:sz w:val="22"/>
          <w:szCs w:val="22"/>
          <w:lang w:val="en-GB"/>
        </w:rPr>
        <w:t xml:space="preserve">Taking into consideration that both the former and the current Criminal Code do not meet all the requirements to guarantee the </w:t>
      </w:r>
      <w:r w:rsidR="00C538DA" w:rsidRPr="00A228BE">
        <w:rPr>
          <w:rFonts w:asciiTheme="minorHAnsi" w:hAnsiTheme="minorHAnsi" w:cstheme="minorHAnsi"/>
          <w:sz w:val="22"/>
          <w:szCs w:val="22"/>
          <w:lang w:val="en-GB"/>
        </w:rPr>
        <w:t xml:space="preserve">coherence between national law and </w:t>
      </w:r>
      <w:r w:rsidRPr="00A228BE">
        <w:rPr>
          <w:rFonts w:asciiTheme="minorHAnsi" w:hAnsiTheme="minorHAnsi" w:cstheme="minorHAnsi"/>
          <w:sz w:val="22"/>
          <w:szCs w:val="22"/>
          <w:lang w:val="en-GB"/>
        </w:rPr>
        <w:t xml:space="preserve">the </w:t>
      </w:r>
      <w:r w:rsidR="00C538DA" w:rsidRPr="00A228BE">
        <w:rPr>
          <w:rFonts w:asciiTheme="minorHAnsi" w:hAnsiTheme="minorHAnsi" w:cstheme="minorHAnsi"/>
          <w:sz w:val="22"/>
          <w:szCs w:val="22"/>
          <w:lang w:val="en-GB"/>
        </w:rPr>
        <w:t>Convention</w:t>
      </w:r>
      <w:r w:rsidRPr="00A228BE">
        <w:rPr>
          <w:rFonts w:asciiTheme="minorHAnsi" w:hAnsiTheme="minorHAnsi" w:cstheme="minorHAnsi"/>
          <w:sz w:val="22"/>
          <w:szCs w:val="22"/>
          <w:lang w:val="en-GB"/>
        </w:rPr>
        <w:t xml:space="preserve"> against Torture</w:t>
      </w:r>
      <w:r w:rsidR="00C538DA"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w:t>
      </w:r>
      <w:r w:rsidR="00376BE5" w:rsidRPr="00A228BE">
        <w:rPr>
          <w:rFonts w:asciiTheme="minorHAnsi" w:hAnsiTheme="minorHAnsi" w:cstheme="minorHAnsi"/>
          <w:bCs/>
          <w:color w:val="000000"/>
          <w:sz w:val="22"/>
          <w:szCs w:val="22"/>
          <w:lang w:val="en-GB"/>
        </w:rPr>
        <w:t>Therefore, ODRI respectfully suggests that the Committee recommends</w:t>
      </w:r>
      <w:r w:rsidR="009F6E12" w:rsidRPr="00A228BE">
        <w:rPr>
          <w:rFonts w:asciiTheme="minorHAnsi" w:hAnsiTheme="minorHAnsi" w:cstheme="minorHAnsi"/>
          <w:bCs/>
          <w:color w:val="000000"/>
          <w:sz w:val="22"/>
          <w:szCs w:val="22"/>
          <w:lang w:val="en-GB"/>
        </w:rPr>
        <w:t xml:space="preserve"> Greece</w:t>
      </w:r>
      <w:r w:rsidR="00376BE5" w:rsidRPr="00A228BE">
        <w:rPr>
          <w:rFonts w:asciiTheme="minorHAnsi" w:hAnsiTheme="minorHAnsi" w:cstheme="minorHAnsi"/>
          <w:bCs/>
          <w:color w:val="000000"/>
          <w:sz w:val="22"/>
          <w:szCs w:val="22"/>
          <w:lang w:val="en-GB"/>
        </w:rPr>
        <w:t>:</w:t>
      </w:r>
    </w:p>
    <w:p w14:paraId="3DCDD797" w14:textId="5017ACE0" w:rsidR="00CF4747" w:rsidRPr="00A228BE" w:rsidRDefault="00CF4747" w:rsidP="00BA5CA6">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376BE5" w:rsidRPr="001022B2" w14:paraId="4A247D8F" w14:textId="77777777" w:rsidTr="00CF4747">
        <w:tc>
          <w:tcPr>
            <w:tcW w:w="9010" w:type="dxa"/>
          </w:tcPr>
          <w:p w14:paraId="0881635E" w14:textId="4146927B" w:rsidR="00CF4747" w:rsidRPr="00A228BE" w:rsidRDefault="00CF4747" w:rsidP="00376BE5">
            <w:pPr>
              <w:spacing w:after="160" w:line="259" w:lineRule="auto"/>
              <w:jc w:val="both"/>
              <w:rPr>
                <w:rFonts w:cstheme="minorHAnsi"/>
                <w:bCs/>
                <w:i/>
                <w:iCs/>
                <w:color w:val="000000"/>
                <w:sz w:val="22"/>
                <w:szCs w:val="22"/>
                <w:lang w:val="en-GB"/>
              </w:rPr>
            </w:pPr>
          </w:p>
          <w:p w14:paraId="7253DFD9" w14:textId="77777777" w:rsidR="00AF00D0" w:rsidRPr="00A228BE" w:rsidRDefault="00376BE5" w:rsidP="00A62F1A">
            <w:pPr>
              <w:spacing w:after="160" w:line="259" w:lineRule="auto"/>
              <w:jc w:val="both"/>
              <w:rPr>
                <w:rFonts w:cstheme="minorHAnsi"/>
                <w:bCs/>
                <w:i/>
                <w:iCs/>
                <w:color w:val="000000"/>
                <w:sz w:val="22"/>
                <w:szCs w:val="22"/>
                <w:lang w:val="en-GB"/>
              </w:rPr>
            </w:pPr>
            <w:r w:rsidRPr="00A228BE">
              <w:rPr>
                <w:rFonts w:cstheme="minorHAnsi"/>
                <w:bCs/>
                <w:i/>
                <w:iCs/>
                <w:color w:val="000000"/>
                <w:sz w:val="22"/>
                <w:szCs w:val="22"/>
                <w:lang w:val="en-GB"/>
              </w:rPr>
              <w:t xml:space="preserve">The Committee urges the State party to secure that the </w:t>
            </w:r>
            <w:r w:rsidR="00E237A8" w:rsidRPr="00A228BE">
              <w:rPr>
                <w:rFonts w:cstheme="minorHAnsi"/>
                <w:bCs/>
                <w:i/>
                <w:iCs/>
                <w:color w:val="000000"/>
                <w:sz w:val="22"/>
                <w:szCs w:val="22"/>
                <w:lang w:val="en-GB"/>
              </w:rPr>
              <w:t xml:space="preserve">translated </w:t>
            </w:r>
            <w:r w:rsidRPr="00A228BE">
              <w:rPr>
                <w:rFonts w:cstheme="minorHAnsi"/>
                <w:bCs/>
                <w:i/>
                <w:iCs/>
                <w:color w:val="000000"/>
                <w:sz w:val="22"/>
                <w:szCs w:val="22"/>
                <w:lang w:val="en-GB"/>
              </w:rPr>
              <w:t>definition</w:t>
            </w:r>
            <w:r w:rsidR="00E237A8" w:rsidRPr="00A228BE">
              <w:rPr>
                <w:rFonts w:cstheme="minorHAnsi"/>
                <w:bCs/>
                <w:i/>
                <w:iCs/>
                <w:color w:val="000000"/>
                <w:sz w:val="22"/>
                <w:szCs w:val="22"/>
                <w:lang w:val="en-GB"/>
              </w:rPr>
              <w:t xml:space="preserve"> of torture</w:t>
            </w:r>
            <w:r w:rsidRPr="00A228BE">
              <w:rPr>
                <w:rFonts w:cstheme="minorHAnsi"/>
                <w:bCs/>
                <w:i/>
                <w:iCs/>
                <w:color w:val="000000"/>
                <w:sz w:val="22"/>
                <w:szCs w:val="22"/>
                <w:lang w:val="en-GB"/>
              </w:rPr>
              <w:t xml:space="preserve"> contained in the</w:t>
            </w:r>
            <w:r w:rsidR="009F6E12" w:rsidRPr="00A228BE">
              <w:rPr>
                <w:rFonts w:cstheme="minorHAnsi"/>
                <w:bCs/>
                <w:i/>
                <w:iCs/>
                <w:color w:val="000000"/>
                <w:sz w:val="22"/>
                <w:szCs w:val="22"/>
                <w:lang w:val="en-GB"/>
              </w:rPr>
              <w:t xml:space="preserve"> new</w:t>
            </w:r>
            <w:r w:rsidRPr="00A228BE">
              <w:rPr>
                <w:rFonts w:cstheme="minorHAnsi"/>
                <w:bCs/>
                <w:i/>
                <w:iCs/>
                <w:color w:val="000000"/>
                <w:sz w:val="22"/>
                <w:szCs w:val="22"/>
                <w:lang w:val="en-GB"/>
              </w:rPr>
              <w:t xml:space="preserve"> Criminal Code expressly covers, in theory and practice, all the elements of article 1 of the Convention. </w:t>
            </w:r>
            <w:r w:rsidR="0098267B" w:rsidRPr="00A228BE">
              <w:rPr>
                <w:rFonts w:cstheme="minorHAnsi"/>
                <w:bCs/>
                <w:i/>
                <w:iCs/>
                <w:color w:val="000000"/>
                <w:sz w:val="22"/>
                <w:szCs w:val="22"/>
                <w:lang w:val="en-GB"/>
              </w:rPr>
              <w:t>To prevent loopholes for impunity and to guarantee the effective compliance with article 2 of the Convention, t</w:t>
            </w:r>
            <w:r w:rsidRPr="00A228BE">
              <w:rPr>
                <w:rFonts w:cstheme="minorHAnsi"/>
                <w:bCs/>
                <w:i/>
                <w:iCs/>
                <w:color w:val="000000"/>
                <w:sz w:val="22"/>
                <w:szCs w:val="22"/>
                <w:lang w:val="en-GB"/>
              </w:rPr>
              <w:t>he Committee recommends</w:t>
            </w:r>
            <w:r w:rsidR="00C85D27" w:rsidRPr="00A228BE">
              <w:rPr>
                <w:rFonts w:cstheme="minorHAnsi"/>
                <w:bCs/>
                <w:i/>
                <w:iCs/>
                <w:color w:val="000000"/>
                <w:sz w:val="22"/>
                <w:szCs w:val="22"/>
                <w:lang w:val="en-GB"/>
              </w:rPr>
              <w:t xml:space="preserve"> that</w:t>
            </w:r>
            <w:r w:rsidRPr="00A228BE">
              <w:rPr>
                <w:rFonts w:cstheme="minorHAnsi"/>
                <w:bCs/>
                <w:i/>
                <w:iCs/>
                <w:color w:val="000000"/>
                <w:sz w:val="22"/>
                <w:szCs w:val="22"/>
                <w:lang w:val="en-GB"/>
              </w:rPr>
              <w:t xml:space="preserve"> the State party </w:t>
            </w:r>
            <w:r w:rsidR="004100B8" w:rsidRPr="00A228BE">
              <w:rPr>
                <w:rFonts w:cstheme="minorHAnsi"/>
                <w:bCs/>
                <w:i/>
                <w:iCs/>
                <w:color w:val="000000"/>
                <w:sz w:val="22"/>
                <w:szCs w:val="22"/>
                <w:lang w:val="en-GB"/>
              </w:rPr>
              <w:t xml:space="preserve">reviews its legislation and </w:t>
            </w:r>
            <w:r w:rsidRPr="00A228BE">
              <w:rPr>
                <w:rFonts w:cstheme="minorHAnsi"/>
                <w:bCs/>
                <w:i/>
                <w:iCs/>
                <w:color w:val="000000"/>
                <w:sz w:val="22"/>
                <w:szCs w:val="22"/>
                <w:lang w:val="en-GB"/>
              </w:rPr>
              <w:t>in</w:t>
            </w:r>
            <w:r w:rsidR="00C85D27" w:rsidRPr="00A228BE">
              <w:rPr>
                <w:rFonts w:cstheme="minorHAnsi"/>
                <w:bCs/>
                <w:i/>
                <w:iCs/>
                <w:color w:val="000000"/>
                <w:sz w:val="22"/>
                <w:szCs w:val="22"/>
                <w:lang w:val="en-GB"/>
              </w:rPr>
              <w:t>cludes</w:t>
            </w:r>
            <w:r w:rsidR="002F7E1B" w:rsidRPr="00A228BE">
              <w:rPr>
                <w:rFonts w:cstheme="minorHAnsi"/>
                <w:bCs/>
                <w:i/>
                <w:iCs/>
                <w:color w:val="000000"/>
                <w:sz w:val="22"/>
                <w:szCs w:val="22"/>
                <w:lang w:val="en-GB"/>
              </w:rPr>
              <w:t xml:space="preserve"> explicitly in the Criminal Code</w:t>
            </w:r>
            <w:r w:rsidR="00C85D27" w:rsidRPr="00A228BE">
              <w:rPr>
                <w:rFonts w:cstheme="minorHAnsi"/>
                <w:bCs/>
                <w:i/>
                <w:iCs/>
                <w:color w:val="000000"/>
                <w:sz w:val="22"/>
                <w:szCs w:val="22"/>
                <w:lang w:val="en-GB"/>
              </w:rPr>
              <w:t xml:space="preserve"> the</w:t>
            </w:r>
            <w:r w:rsidR="002F7E1B" w:rsidRPr="00A228BE">
              <w:rPr>
                <w:rFonts w:cstheme="minorHAnsi"/>
                <w:bCs/>
                <w:i/>
                <w:iCs/>
                <w:color w:val="000000"/>
                <w:sz w:val="22"/>
                <w:szCs w:val="22"/>
                <w:lang w:val="en-GB"/>
              </w:rPr>
              <w:t xml:space="preserve"> element</w:t>
            </w:r>
            <w:r w:rsidR="00C85D27" w:rsidRPr="00A228BE">
              <w:rPr>
                <w:rFonts w:cstheme="minorHAnsi"/>
                <w:bCs/>
                <w:i/>
                <w:iCs/>
                <w:color w:val="000000"/>
                <w:sz w:val="22"/>
                <w:szCs w:val="22"/>
                <w:lang w:val="en-GB"/>
              </w:rPr>
              <w:t xml:space="preserve"> </w:t>
            </w:r>
            <w:r w:rsidR="002F7E1B" w:rsidRPr="00A228BE">
              <w:rPr>
                <w:rFonts w:cstheme="minorHAnsi"/>
                <w:bCs/>
                <w:i/>
                <w:iCs/>
                <w:color w:val="000000"/>
                <w:sz w:val="22"/>
                <w:szCs w:val="22"/>
                <w:lang w:val="en-GB"/>
              </w:rPr>
              <w:t>of the motivation of discrimination of any kind</w:t>
            </w:r>
            <w:r w:rsidR="00842622" w:rsidRPr="00A228BE">
              <w:rPr>
                <w:rFonts w:cstheme="minorHAnsi"/>
                <w:bCs/>
                <w:i/>
                <w:iCs/>
                <w:color w:val="000000"/>
                <w:sz w:val="22"/>
                <w:szCs w:val="22"/>
                <w:lang w:val="en-GB"/>
              </w:rPr>
              <w:t>.</w:t>
            </w:r>
            <w:r w:rsidR="00605BC0" w:rsidRPr="00A228BE">
              <w:rPr>
                <w:rFonts w:cstheme="minorHAnsi"/>
                <w:bCs/>
                <w:i/>
                <w:iCs/>
                <w:color w:val="000000"/>
                <w:sz w:val="22"/>
                <w:szCs w:val="22"/>
                <w:lang w:val="en-GB"/>
              </w:rPr>
              <w:t xml:space="preserve"> </w:t>
            </w:r>
            <w:r w:rsidR="00AF00D0" w:rsidRPr="00A228BE">
              <w:rPr>
                <w:rFonts w:cstheme="minorHAnsi"/>
                <w:bCs/>
                <w:i/>
                <w:iCs/>
                <w:color w:val="000000"/>
                <w:sz w:val="22"/>
                <w:szCs w:val="22"/>
                <w:lang w:val="en-GB"/>
              </w:rPr>
              <w:t>In particular, t</w:t>
            </w:r>
            <w:r w:rsidR="004100B8" w:rsidRPr="00A228BE">
              <w:rPr>
                <w:rFonts w:cstheme="minorHAnsi"/>
                <w:bCs/>
                <w:i/>
                <w:iCs/>
                <w:color w:val="000000"/>
                <w:sz w:val="22"/>
                <w:szCs w:val="22"/>
                <w:lang w:val="en-GB"/>
              </w:rPr>
              <w:t>he State party</w:t>
            </w:r>
            <w:r w:rsidR="00AF00D0" w:rsidRPr="00A228BE">
              <w:rPr>
                <w:rFonts w:cstheme="minorHAnsi"/>
                <w:bCs/>
                <w:i/>
                <w:iCs/>
                <w:color w:val="000000"/>
                <w:sz w:val="22"/>
                <w:szCs w:val="22"/>
                <w:lang w:val="en-GB"/>
              </w:rPr>
              <w:t xml:space="preserve"> should guarantee</w:t>
            </w:r>
            <w:r w:rsidR="004100B8" w:rsidRPr="00A228BE">
              <w:rPr>
                <w:rFonts w:cstheme="minorHAnsi"/>
                <w:bCs/>
                <w:i/>
                <w:iCs/>
                <w:color w:val="000000"/>
                <w:sz w:val="22"/>
                <w:szCs w:val="22"/>
                <w:lang w:val="en-GB"/>
              </w:rPr>
              <w:t xml:space="preserve"> that </w:t>
            </w:r>
            <w:r w:rsidR="00A62F1A" w:rsidRPr="00A228BE">
              <w:rPr>
                <w:rFonts w:cstheme="minorHAnsi"/>
                <w:bCs/>
                <w:i/>
                <w:iCs/>
                <w:color w:val="000000"/>
                <w:sz w:val="22"/>
                <w:szCs w:val="22"/>
                <w:lang w:val="en-GB"/>
              </w:rPr>
              <w:t xml:space="preserve">all the </w:t>
            </w:r>
            <w:r w:rsidR="004100B8" w:rsidRPr="00A228BE">
              <w:rPr>
                <w:rFonts w:cstheme="minorHAnsi"/>
                <w:bCs/>
                <w:i/>
                <w:iCs/>
                <w:color w:val="000000"/>
                <w:sz w:val="22"/>
                <w:szCs w:val="22"/>
                <w:lang w:val="en-GB"/>
              </w:rPr>
              <w:t>cases where discrimination could constitute an integral part of the act of torture</w:t>
            </w:r>
            <w:r w:rsidR="00A62F1A" w:rsidRPr="00A228BE">
              <w:rPr>
                <w:rFonts w:cstheme="minorHAnsi"/>
                <w:bCs/>
                <w:i/>
                <w:iCs/>
                <w:color w:val="000000"/>
                <w:sz w:val="22"/>
                <w:szCs w:val="22"/>
                <w:lang w:val="en-GB"/>
              </w:rPr>
              <w:t xml:space="preserve"> are duly examined taking into consideration all the elements of the Convention.</w:t>
            </w:r>
          </w:p>
          <w:p w14:paraId="2F14C05D" w14:textId="16BF7A07" w:rsidR="00605BC0" w:rsidRPr="00A228BE" w:rsidRDefault="00605BC0" w:rsidP="00A62F1A">
            <w:pPr>
              <w:spacing w:after="160" w:line="259" w:lineRule="auto"/>
              <w:jc w:val="both"/>
              <w:rPr>
                <w:rFonts w:cstheme="minorHAnsi"/>
                <w:bCs/>
                <w:i/>
                <w:iCs/>
                <w:color w:val="000000"/>
                <w:sz w:val="22"/>
                <w:szCs w:val="22"/>
                <w:lang w:val="en-GB"/>
              </w:rPr>
            </w:pPr>
            <w:r w:rsidRPr="00A228BE">
              <w:rPr>
                <w:rFonts w:cstheme="minorHAnsi"/>
                <w:bCs/>
                <w:i/>
                <w:iCs/>
                <w:color w:val="000000"/>
                <w:sz w:val="22"/>
                <w:szCs w:val="22"/>
                <w:lang w:val="en-GB"/>
              </w:rPr>
              <w:t>The State party should adopt positive measures to ensure that all the victims of torture have available remedies that effectively address the deficiencies of national law.</w:t>
            </w:r>
          </w:p>
        </w:tc>
      </w:tr>
    </w:tbl>
    <w:p w14:paraId="291DE4CB" w14:textId="77777777" w:rsidR="00617EEF" w:rsidRPr="00A228BE" w:rsidRDefault="00617EEF" w:rsidP="00CC1467">
      <w:pPr>
        <w:spacing w:after="160" w:line="259" w:lineRule="auto"/>
        <w:jc w:val="both"/>
        <w:rPr>
          <w:rFonts w:asciiTheme="minorHAnsi" w:hAnsiTheme="minorHAnsi" w:cstheme="minorHAnsi"/>
          <w:bCs/>
          <w:color w:val="000000"/>
          <w:sz w:val="22"/>
          <w:szCs w:val="22"/>
          <w:lang w:val="en-GB"/>
        </w:rPr>
      </w:pPr>
    </w:p>
    <w:p w14:paraId="18BDF542" w14:textId="7D7295C1" w:rsidR="00242D56" w:rsidRPr="00A228BE" w:rsidRDefault="00E64527" w:rsidP="00242D56">
      <w:pPr>
        <w:pStyle w:val="Prrafodelista"/>
        <w:numPr>
          <w:ilvl w:val="0"/>
          <w:numId w:val="30"/>
        </w:num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 xml:space="preserve">The </w:t>
      </w:r>
      <w:r w:rsidR="00242D56" w:rsidRPr="00A228BE">
        <w:rPr>
          <w:rFonts w:asciiTheme="minorHAnsi" w:hAnsiTheme="minorHAnsi" w:cstheme="minorHAnsi"/>
          <w:b/>
          <w:sz w:val="22"/>
          <w:szCs w:val="22"/>
          <w:lang w:val="en-GB"/>
        </w:rPr>
        <w:t>National Mechanism for the Investigation of Arbitrary Incidents (EMIDIPA)</w:t>
      </w:r>
      <w:r w:rsidR="00F2744B" w:rsidRPr="00A228BE">
        <w:rPr>
          <w:rFonts w:asciiTheme="minorHAnsi" w:hAnsiTheme="minorHAnsi" w:cstheme="minorHAnsi"/>
          <w:b/>
          <w:sz w:val="22"/>
          <w:szCs w:val="22"/>
          <w:lang w:val="en-GB"/>
        </w:rPr>
        <w:t>: The difficulties of his work and the lack of transparency and redress for the victims</w:t>
      </w:r>
    </w:p>
    <w:p w14:paraId="1B4F4A60" w14:textId="28D36117" w:rsidR="00BC13FA" w:rsidRPr="00A228BE" w:rsidRDefault="00BC13FA" w:rsidP="00242D56">
      <w:pPr>
        <w:jc w:val="both"/>
        <w:rPr>
          <w:rFonts w:asciiTheme="minorHAnsi" w:hAnsiTheme="minorHAnsi" w:cstheme="minorHAnsi"/>
          <w:sz w:val="22"/>
          <w:szCs w:val="22"/>
          <w:lang w:val="en-GB"/>
        </w:rPr>
      </w:pPr>
    </w:p>
    <w:p w14:paraId="23472F1F" w14:textId="5A39A755" w:rsidR="00061693" w:rsidRPr="00A228BE" w:rsidRDefault="00061693" w:rsidP="00242D5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During the last </w:t>
      </w:r>
      <w:r w:rsidR="00BA76C1" w:rsidRPr="00A228BE">
        <w:rPr>
          <w:rFonts w:asciiTheme="minorHAnsi" w:hAnsiTheme="minorHAnsi" w:cstheme="minorHAnsi"/>
          <w:sz w:val="22"/>
          <w:szCs w:val="22"/>
          <w:lang w:val="en-GB"/>
        </w:rPr>
        <w:t xml:space="preserve">reporting period, </w:t>
      </w:r>
      <w:r w:rsidRPr="00A228BE">
        <w:rPr>
          <w:rFonts w:asciiTheme="minorHAnsi" w:hAnsiTheme="minorHAnsi" w:cstheme="minorHAnsi"/>
          <w:sz w:val="22"/>
          <w:szCs w:val="22"/>
          <w:lang w:val="en-GB"/>
        </w:rPr>
        <w:t xml:space="preserve">the Committee Against Torture recommended an integral reform of the police forces. </w:t>
      </w:r>
      <w:r w:rsidR="00FF0348" w:rsidRPr="00A228BE">
        <w:rPr>
          <w:rFonts w:asciiTheme="minorHAnsi" w:hAnsiTheme="minorHAnsi" w:cstheme="minorHAnsi"/>
          <w:sz w:val="22"/>
          <w:szCs w:val="22"/>
          <w:lang w:val="en-GB"/>
        </w:rPr>
        <w:t>T</w:t>
      </w:r>
      <w:r w:rsidRPr="00A228BE">
        <w:rPr>
          <w:rFonts w:asciiTheme="minorHAnsi" w:hAnsiTheme="minorHAnsi" w:cstheme="minorHAnsi"/>
          <w:sz w:val="22"/>
          <w:szCs w:val="22"/>
          <w:lang w:val="en-GB"/>
        </w:rPr>
        <w:t xml:space="preserve">he Committee recommended </w:t>
      </w:r>
      <w:r w:rsidR="003361A3" w:rsidRPr="00A228BE">
        <w:rPr>
          <w:rFonts w:asciiTheme="minorHAnsi" w:hAnsiTheme="minorHAnsi" w:cstheme="minorHAnsi"/>
          <w:sz w:val="22"/>
          <w:szCs w:val="22"/>
          <w:lang w:val="en-GB"/>
        </w:rPr>
        <w:t>specific measures to be attended by the Law enforcement agencies</w:t>
      </w:r>
      <w:r w:rsidRPr="00A228BE">
        <w:rPr>
          <w:rFonts w:asciiTheme="minorHAnsi" w:hAnsiTheme="minorHAnsi" w:cstheme="minorHAnsi"/>
          <w:sz w:val="22"/>
          <w:szCs w:val="22"/>
          <w:lang w:val="en-GB"/>
        </w:rPr>
        <w:t>:</w:t>
      </w:r>
    </w:p>
    <w:p w14:paraId="5FFEB687" w14:textId="22039F3F" w:rsidR="00061693" w:rsidRPr="00A228BE" w:rsidRDefault="00061693" w:rsidP="00242D56">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The State of Greece should refrain from acts of excessive and arbitrary use of force by police in demonstrations and crowd controls (CAT/C/GRC/CO/5-6, para. 11).</w:t>
      </w:r>
    </w:p>
    <w:p w14:paraId="45AE7662" w14:textId="77777777" w:rsidR="00061693" w:rsidRPr="00A228BE" w:rsidRDefault="00061693" w:rsidP="00242D56">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The State of Greece should Prevent, investigate, prosecute acts of ill-treatment of undocumented migrants, asylum seekers, minorities and Roma, and the prevention and punishment of racist and discriminatory acts (CAT/C/GRC/CO/5-6, para. 12).</w:t>
      </w:r>
    </w:p>
    <w:p w14:paraId="28F67B59" w14:textId="7A57C776" w:rsidR="00061693" w:rsidRPr="00A228BE" w:rsidRDefault="00061693" w:rsidP="00242D56">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The State of Greece should “Strengthen existing mechanisms for monitoring and oversight of the police and other public officials, including by establishing a reliable, independent and accessible complaints system to undertake prompt, impartial and effective investigations into all allegations of torture, ill-treatment or excessive use of force” (CAT/C/GRC/CO/5-6, para. 12).</w:t>
      </w:r>
    </w:p>
    <w:p w14:paraId="0FC6350C" w14:textId="19E93C72" w:rsidR="00061693" w:rsidRPr="00A228BE" w:rsidRDefault="003361A3" w:rsidP="00242D56">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lastRenderedPageBreak/>
        <w:t>The State of Greece should “Take effective measures to ensure that all persons reporting acts of torture or ill-treatment are accorded adequate protection” (CAT/C/GRC/CO/5-6, para. 13).</w:t>
      </w:r>
    </w:p>
    <w:p w14:paraId="77D08992" w14:textId="77777777" w:rsidR="00061693" w:rsidRPr="00A228BE" w:rsidRDefault="00061693" w:rsidP="00242D56">
      <w:pPr>
        <w:jc w:val="both"/>
        <w:rPr>
          <w:rFonts w:asciiTheme="minorHAnsi" w:hAnsiTheme="minorHAnsi" w:cstheme="minorHAnsi"/>
          <w:sz w:val="22"/>
          <w:szCs w:val="22"/>
          <w:lang w:val="en-GB"/>
        </w:rPr>
      </w:pPr>
    </w:p>
    <w:p w14:paraId="419E5176" w14:textId="21FDBB3D" w:rsidR="00FC345F" w:rsidRPr="00A228BE" w:rsidRDefault="00ED523B" w:rsidP="00242D5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As has been expressed by the State’s report, t</w:t>
      </w:r>
      <w:r w:rsidR="00661DCA" w:rsidRPr="00A228BE">
        <w:rPr>
          <w:rFonts w:asciiTheme="minorHAnsi" w:hAnsiTheme="minorHAnsi" w:cstheme="minorHAnsi"/>
          <w:sz w:val="22"/>
          <w:szCs w:val="22"/>
          <w:lang w:val="en-GB"/>
        </w:rPr>
        <w:t xml:space="preserve">he creation of the </w:t>
      </w:r>
      <w:r w:rsidR="003361A3" w:rsidRPr="00A228BE">
        <w:rPr>
          <w:rFonts w:asciiTheme="minorHAnsi" w:hAnsiTheme="minorHAnsi" w:cstheme="minorHAnsi"/>
          <w:sz w:val="22"/>
          <w:szCs w:val="22"/>
          <w:lang w:val="en-GB"/>
        </w:rPr>
        <w:t xml:space="preserve">National Mechanism for the Investigation of Arbitrary Incidents (EMIDIPA) </w:t>
      </w:r>
      <w:r w:rsidRPr="00A228BE">
        <w:rPr>
          <w:rFonts w:asciiTheme="minorHAnsi" w:hAnsiTheme="minorHAnsi" w:cstheme="minorHAnsi"/>
          <w:sz w:val="22"/>
          <w:szCs w:val="22"/>
          <w:lang w:val="en-GB"/>
        </w:rPr>
        <w:t xml:space="preserve">tries to implement the recommendations of the Committee against Torture and the </w:t>
      </w:r>
      <w:r w:rsidR="00277084" w:rsidRPr="00A228BE">
        <w:rPr>
          <w:rFonts w:asciiTheme="minorHAnsi" w:hAnsiTheme="minorHAnsi" w:cstheme="minorHAnsi"/>
          <w:sz w:val="22"/>
          <w:szCs w:val="22"/>
          <w:lang w:val="en-GB"/>
        </w:rPr>
        <w:t>cases against Greece</w:t>
      </w:r>
      <w:r w:rsidRPr="00A228BE">
        <w:rPr>
          <w:rFonts w:asciiTheme="minorHAnsi" w:hAnsiTheme="minorHAnsi" w:cstheme="minorHAnsi"/>
          <w:sz w:val="22"/>
          <w:szCs w:val="22"/>
          <w:lang w:val="en-GB"/>
        </w:rPr>
        <w:t xml:space="preserve"> </w:t>
      </w:r>
      <w:r w:rsidR="00FE3F34" w:rsidRPr="00A228BE">
        <w:rPr>
          <w:rFonts w:asciiTheme="minorHAnsi" w:hAnsiTheme="minorHAnsi" w:cstheme="minorHAnsi"/>
          <w:sz w:val="22"/>
          <w:szCs w:val="22"/>
          <w:lang w:val="en-GB"/>
        </w:rPr>
        <w:t>where</w:t>
      </w:r>
      <w:r w:rsidRPr="00A228BE">
        <w:rPr>
          <w:rFonts w:asciiTheme="minorHAnsi" w:hAnsiTheme="minorHAnsi" w:cstheme="minorHAnsi"/>
          <w:sz w:val="22"/>
          <w:szCs w:val="22"/>
          <w:lang w:val="en-GB"/>
        </w:rPr>
        <w:t xml:space="preserve"> the European Court of Human Rights</w:t>
      </w:r>
      <w:r w:rsidR="008E46C0" w:rsidRPr="00A228BE">
        <w:rPr>
          <w:rFonts w:asciiTheme="minorHAnsi" w:hAnsiTheme="minorHAnsi" w:cstheme="minorHAnsi"/>
          <w:sz w:val="22"/>
          <w:szCs w:val="22"/>
          <w:lang w:val="en-GB"/>
        </w:rPr>
        <w:t xml:space="preserve"> (CAT/C/GRC/7, para 29). As has been raised by the victims, it is important to highlight that the judgments of the European Court of Human Rights reveal instances of </w:t>
      </w:r>
      <w:r w:rsidR="00277084" w:rsidRPr="00A228BE">
        <w:rPr>
          <w:rFonts w:asciiTheme="minorHAnsi" w:hAnsiTheme="minorHAnsi" w:cstheme="minorHAnsi"/>
          <w:sz w:val="22"/>
          <w:szCs w:val="22"/>
          <w:lang w:val="en-GB"/>
        </w:rPr>
        <w:t xml:space="preserve">police </w:t>
      </w:r>
      <w:r w:rsidR="008E46C0" w:rsidRPr="00A228BE">
        <w:rPr>
          <w:rFonts w:asciiTheme="minorHAnsi" w:hAnsiTheme="minorHAnsi" w:cstheme="minorHAnsi"/>
          <w:sz w:val="22"/>
          <w:szCs w:val="22"/>
          <w:lang w:val="en-GB"/>
        </w:rPr>
        <w:t>mis</w:t>
      </w:r>
      <w:r w:rsidR="00277084" w:rsidRPr="00A228BE">
        <w:rPr>
          <w:rFonts w:asciiTheme="minorHAnsi" w:hAnsiTheme="minorHAnsi" w:cstheme="minorHAnsi"/>
          <w:sz w:val="22"/>
          <w:szCs w:val="22"/>
          <w:lang w:val="en-GB"/>
        </w:rPr>
        <w:t>conduct</w:t>
      </w:r>
      <w:r w:rsidR="00FE3F34" w:rsidRPr="00A228BE">
        <w:rPr>
          <w:rFonts w:asciiTheme="minorHAnsi" w:hAnsiTheme="minorHAnsi" w:cstheme="minorHAnsi"/>
          <w:sz w:val="22"/>
          <w:szCs w:val="22"/>
          <w:lang w:val="en-GB"/>
        </w:rPr>
        <w:t xml:space="preserve"> </w:t>
      </w:r>
      <w:r w:rsidR="008E46C0" w:rsidRPr="00A228BE">
        <w:rPr>
          <w:rFonts w:asciiTheme="minorHAnsi" w:hAnsiTheme="minorHAnsi" w:cstheme="minorHAnsi"/>
          <w:sz w:val="22"/>
          <w:szCs w:val="22"/>
          <w:lang w:val="en-GB"/>
        </w:rPr>
        <w:t xml:space="preserve">of </w:t>
      </w:r>
      <w:r w:rsidR="00FE3F34" w:rsidRPr="00A228BE">
        <w:rPr>
          <w:rFonts w:asciiTheme="minorHAnsi" w:hAnsiTheme="minorHAnsi" w:cstheme="minorHAnsi"/>
          <w:sz w:val="22"/>
          <w:szCs w:val="22"/>
          <w:lang w:val="en-GB"/>
        </w:rPr>
        <w:t xml:space="preserve">contradictions related to the suitability and efficacy of the investigations, the selectiveness and incoherence of the evaluation of evidence, the omissions of the methods of inquiry, </w:t>
      </w:r>
      <w:r w:rsidR="008E46C0" w:rsidRPr="00A228BE">
        <w:rPr>
          <w:rFonts w:asciiTheme="minorHAnsi" w:hAnsiTheme="minorHAnsi" w:cstheme="minorHAnsi"/>
          <w:sz w:val="22"/>
          <w:szCs w:val="22"/>
          <w:lang w:val="en-GB"/>
        </w:rPr>
        <w:t xml:space="preserve">the denial of medical exams of victims after acts of sexual violence, </w:t>
      </w:r>
      <w:r w:rsidR="00FE3F34" w:rsidRPr="00A228BE">
        <w:rPr>
          <w:rFonts w:asciiTheme="minorHAnsi" w:hAnsiTheme="minorHAnsi" w:cstheme="minorHAnsi"/>
          <w:sz w:val="22"/>
          <w:szCs w:val="22"/>
          <w:lang w:val="en-GB"/>
        </w:rPr>
        <w:t xml:space="preserve">the exclusion of </w:t>
      </w:r>
      <w:r w:rsidR="008E46C0" w:rsidRPr="00A228BE">
        <w:rPr>
          <w:rFonts w:asciiTheme="minorHAnsi" w:hAnsiTheme="minorHAnsi" w:cstheme="minorHAnsi"/>
          <w:sz w:val="22"/>
          <w:szCs w:val="22"/>
          <w:lang w:val="en-GB"/>
        </w:rPr>
        <w:t xml:space="preserve">medical records and </w:t>
      </w:r>
      <w:r w:rsidR="00FE3F34" w:rsidRPr="00A228BE">
        <w:rPr>
          <w:rFonts w:asciiTheme="minorHAnsi" w:hAnsiTheme="minorHAnsi" w:cstheme="minorHAnsi"/>
          <w:sz w:val="22"/>
          <w:szCs w:val="22"/>
          <w:lang w:val="en-GB"/>
        </w:rPr>
        <w:t>the declarations of other victims and witness</w:t>
      </w:r>
      <w:r w:rsidR="008E46C0" w:rsidRPr="00A228BE">
        <w:rPr>
          <w:rFonts w:asciiTheme="minorHAnsi" w:hAnsiTheme="minorHAnsi" w:cstheme="minorHAnsi"/>
          <w:sz w:val="22"/>
          <w:szCs w:val="22"/>
          <w:lang w:val="en-GB"/>
        </w:rPr>
        <w:t xml:space="preserve"> from the investigations, concerns about the chain of custody, the destruction and falsification of evidence, the absence of experts to conduct tests of atomic absorption spectroscopy of pyrite, among others</w:t>
      </w:r>
      <w:r w:rsidR="00AF7147" w:rsidRPr="00A228BE">
        <w:rPr>
          <w:rStyle w:val="Refdenotaalpie"/>
          <w:rFonts w:asciiTheme="minorHAnsi" w:hAnsiTheme="minorHAnsi" w:cstheme="minorHAnsi"/>
          <w:sz w:val="22"/>
          <w:szCs w:val="22"/>
          <w:lang w:val="en-GB"/>
        </w:rPr>
        <w:footnoteReference w:id="26"/>
      </w:r>
      <w:r w:rsidR="003361A3" w:rsidRPr="00A228BE">
        <w:rPr>
          <w:rFonts w:asciiTheme="minorHAnsi" w:hAnsiTheme="minorHAnsi" w:cstheme="minorHAnsi"/>
          <w:sz w:val="22"/>
          <w:szCs w:val="22"/>
          <w:lang w:val="en-GB"/>
        </w:rPr>
        <w:t>.</w:t>
      </w:r>
      <w:r w:rsidR="00557696" w:rsidRPr="00A228BE">
        <w:rPr>
          <w:rFonts w:asciiTheme="minorHAnsi" w:hAnsiTheme="minorHAnsi" w:cstheme="minorHAnsi"/>
          <w:sz w:val="22"/>
          <w:szCs w:val="22"/>
          <w:lang w:val="en-GB"/>
        </w:rPr>
        <w:t xml:space="preserve"> The EMIDIPA remain</w:t>
      </w:r>
      <w:r w:rsidR="00277084" w:rsidRPr="00A228BE">
        <w:rPr>
          <w:rFonts w:asciiTheme="minorHAnsi" w:hAnsiTheme="minorHAnsi" w:cstheme="minorHAnsi"/>
          <w:sz w:val="22"/>
          <w:szCs w:val="22"/>
          <w:lang w:val="en-GB"/>
        </w:rPr>
        <w:t>ed</w:t>
      </w:r>
      <w:r w:rsidR="00557696" w:rsidRPr="00A228BE">
        <w:rPr>
          <w:rFonts w:asciiTheme="minorHAnsi" w:hAnsiTheme="minorHAnsi" w:cstheme="minorHAnsi"/>
          <w:sz w:val="22"/>
          <w:szCs w:val="22"/>
          <w:lang w:val="en-GB"/>
        </w:rPr>
        <w:t xml:space="preserve"> inactive until it was established within the Greek Ombudsman, that has independence from both the judiciary and the administrative and internal procedures of the Police. The EMIDIPA </w:t>
      </w:r>
      <w:r w:rsidR="00BA5CA6" w:rsidRPr="00A228BE">
        <w:rPr>
          <w:rFonts w:asciiTheme="minorHAnsi" w:hAnsiTheme="minorHAnsi" w:cstheme="minorHAnsi"/>
          <w:sz w:val="22"/>
          <w:szCs w:val="22"/>
          <w:lang w:val="en-GB"/>
        </w:rPr>
        <w:t xml:space="preserve">has a mandate over </w:t>
      </w:r>
      <w:r w:rsidR="00143410" w:rsidRPr="00A228BE">
        <w:rPr>
          <w:rFonts w:asciiTheme="minorHAnsi" w:hAnsiTheme="minorHAnsi" w:cstheme="minorHAnsi"/>
          <w:sz w:val="22"/>
          <w:szCs w:val="22"/>
          <w:lang w:val="en-GB"/>
        </w:rPr>
        <w:t>the Hellenic Police, the Hellenic Coast Guard and the Hellenic Fire Service, along with penitentiary facilities.</w:t>
      </w:r>
      <w:r w:rsidR="00277084" w:rsidRPr="00A228BE">
        <w:rPr>
          <w:rFonts w:asciiTheme="minorHAnsi" w:hAnsiTheme="minorHAnsi" w:cstheme="minorHAnsi"/>
          <w:sz w:val="22"/>
          <w:szCs w:val="22"/>
          <w:lang w:val="en-GB"/>
        </w:rPr>
        <w:t xml:space="preserve"> The EMIDIPA performances activities based on individual complaints and for its own initiative</w:t>
      </w:r>
      <w:r w:rsidR="0017136D" w:rsidRPr="00A228BE">
        <w:rPr>
          <w:rFonts w:asciiTheme="minorHAnsi" w:hAnsiTheme="minorHAnsi" w:cstheme="minorHAnsi"/>
          <w:sz w:val="22"/>
          <w:szCs w:val="22"/>
          <w:lang w:val="en-GB"/>
        </w:rPr>
        <w:t xml:space="preserve"> </w:t>
      </w:r>
      <w:r w:rsidR="00FC345F" w:rsidRPr="00A228BE">
        <w:rPr>
          <w:rFonts w:asciiTheme="minorHAnsi" w:hAnsiTheme="minorHAnsi" w:cstheme="minorHAnsi"/>
          <w:sz w:val="22"/>
          <w:szCs w:val="22"/>
          <w:lang w:val="en-GB"/>
        </w:rPr>
        <w:t>a do not substitute judicial or administrative proceedings</w:t>
      </w:r>
      <w:r w:rsidR="00277084" w:rsidRPr="00A228BE">
        <w:rPr>
          <w:rFonts w:asciiTheme="minorHAnsi" w:hAnsiTheme="minorHAnsi" w:cstheme="minorHAnsi"/>
          <w:sz w:val="22"/>
          <w:szCs w:val="22"/>
          <w:lang w:val="en-GB"/>
        </w:rPr>
        <w:t>.</w:t>
      </w:r>
    </w:p>
    <w:p w14:paraId="41C2146F" w14:textId="77777777" w:rsidR="00FF0348" w:rsidRPr="00A228BE" w:rsidRDefault="00FF0348" w:rsidP="00242D56">
      <w:pPr>
        <w:jc w:val="both"/>
        <w:rPr>
          <w:rFonts w:asciiTheme="minorHAnsi" w:hAnsiTheme="minorHAnsi" w:cstheme="minorHAnsi"/>
          <w:sz w:val="22"/>
          <w:szCs w:val="22"/>
          <w:lang w:val="en-GB"/>
        </w:rPr>
      </w:pPr>
    </w:p>
    <w:p w14:paraId="67F14794" w14:textId="02B366E9" w:rsidR="009432D2" w:rsidRPr="00A228BE" w:rsidRDefault="00FC345F" w:rsidP="00242D5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EMIDIPA has competence to </w:t>
      </w:r>
      <w:r w:rsidR="00BA5CA6" w:rsidRPr="00A228BE">
        <w:rPr>
          <w:rFonts w:asciiTheme="minorHAnsi" w:hAnsiTheme="minorHAnsi" w:cstheme="minorHAnsi"/>
          <w:sz w:val="22"/>
          <w:szCs w:val="22"/>
          <w:lang w:val="en-GB"/>
        </w:rPr>
        <w:t>“investigate incidents of arbitrary conduct in the discharge of duties or misuse of power of law enforcement bodies”</w:t>
      </w:r>
      <w:r w:rsidR="00BA5CA6" w:rsidRPr="00A228BE">
        <w:rPr>
          <w:rStyle w:val="Refdenotaalpie"/>
          <w:rFonts w:asciiTheme="minorHAnsi" w:hAnsiTheme="minorHAnsi" w:cstheme="minorHAnsi"/>
          <w:sz w:val="22"/>
          <w:szCs w:val="22"/>
          <w:lang w:val="en-GB"/>
        </w:rPr>
        <w:footnoteReference w:id="27"/>
      </w:r>
      <w:r w:rsidR="00BA5CA6" w:rsidRPr="00A228BE">
        <w:rPr>
          <w:rFonts w:asciiTheme="minorHAnsi" w:hAnsiTheme="minorHAnsi" w:cstheme="minorHAnsi"/>
          <w:sz w:val="22"/>
          <w:szCs w:val="22"/>
          <w:lang w:val="en-GB"/>
        </w:rPr>
        <w:t xml:space="preserve">. To </w:t>
      </w:r>
      <w:r w:rsidR="00A228BE" w:rsidRPr="00A228BE">
        <w:rPr>
          <w:rFonts w:asciiTheme="minorHAnsi" w:hAnsiTheme="minorHAnsi" w:cstheme="minorHAnsi"/>
          <w:sz w:val="22"/>
          <w:szCs w:val="22"/>
          <w:lang w:val="en-GB"/>
        </w:rPr>
        <w:t>fulfil</w:t>
      </w:r>
      <w:r w:rsidR="00BA5CA6" w:rsidRPr="00A228BE">
        <w:rPr>
          <w:rFonts w:asciiTheme="minorHAnsi" w:hAnsiTheme="minorHAnsi" w:cstheme="minorHAnsi"/>
          <w:sz w:val="22"/>
          <w:szCs w:val="22"/>
          <w:lang w:val="en-GB"/>
        </w:rPr>
        <w:t xml:space="preserve"> its mandate the EMIDIPA </w:t>
      </w:r>
      <w:r w:rsidRPr="00A228BE">
        <w:rPr>
          <w:rFonts w:asciiTheme="minorHAnsi" w:hAnsiTheme="minorHAnsi" w:cstheme="minorHAnsi"/>
          <w:sz w:val="22"/>
          <w:szCs w:val="22"/>
          <w:lang w:val="en-GB"/>
        </w:rPr>
        <w:t>1) ensure</w:t>
      </w:r>
      <w:r w:rsidR="00BA5CA6" w:rsidRPr="00A228BE">
        <w:rPr>
          <w:rFonts w:asciiTheme="minorHAnsi" w:hAnsiTheme="minorHAnsi" w:cstheme="minorHAnsi"/>
          <w:sz w:val="22"/>
          <w:szCs w:val="22"/>
          <w:lang w:val="en-GB"/>
        </w:rPr>
        <w:t>s</w:t>
      </w:r>
      <w:r w:rsidRPr="00A228BE">
        <w:rPr>
          <w:rFonts w:asciiTheme="minorHAnsi" w:hAnsiTheme="minorHAnsi" w:cstheme="minorHAnsi"/>
          <w:sz w:val="22"/>
          <w:szCs w:val="22"/>
          <w:lang w:val="en-GB"/>
        </w:rPr>
        <w:t xml:space="preserve"> that every case of arbitrary conduct is duly investigated, 2)</w:t>
      </w:r>
      <w:r w:rsidR="00740222"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monitor</w:t>
      </w:r>
      <w:r w:rsidR="00BA5CA6" w:rsidRPr="00A228BE">
        <w:rPr>
          <w:rFonts w:asciiTheme="minorHAnsi" w:hAnsiTheme="minorHAnsi" w:cstheme="minorHAnsi"/>
          <w:sz w:val="22"/>
          <w:szCs w:val="22"/>
          <w:lang w:val="en-GB"/>
        </w:rPr>
        <w:t>s</w:t>
      </w:r>
      <w:r w:rsidRPr="00A228BE">
        <w:rPr>
          <w:rFonts w:asciiTheme="minorHAnsi" w:hAnsiTheme="minorHAnsi" w:cstheme="minorHAnsi"/>
          <w:sz w:val="22"/>
          <w:szCs w:val="22"/>
          <w:lang w:val="en-GB"/>
        </w:rPr>
        <w:t xml:space="preserve"> disciplinary proceedings, 3) request</w:t>
      </w:r>
      <w:r w:rsidR="00BA5CA6" w:rsidRPr="00A228BE">
        <w:rPr>
          <w:rFonts w:asciiTheme="minorHAnsi" w:hAnsiTheme="minorHAnsi" w:cstheme="minorHAnsi"/>
          <w:sz w:val="22"/>
          <w:szCs w:val="22"/>
          <w:lang w:val="en-GB"/>
        </w:rPr>
        <w:t>s</w:t>
      </w:r>
      <w:r w:rsidRPr="00A228BE">
        <w:rPr>
          <w:rFonts w:asciiTheme="minorHAnsi" w:hAnsiTheme="minorHAnsi" w:cstheme="minorHAnsi"/>
          <w:sz w:val="22"/>
          <w:szCs w:val="22"/>
          <w:lang w:val="en-GB"/>
        </w:rPr>
        <w:t xml:space="preserve"> </w:t>
      </w:r>
      <w:r w:rsidR="00A228BE" w:rsidRPr="00A228BE">
        <w:rPr>
          <w:rFonts w:asciiTheme="minorHAnsi" w:hAnsiTheme="minorHAnsi" w:cstheme="minorHAnsi"/>
          <w:sz w:val="22"/>
          <w:szCs w:val="22"/>
          <w:lang w:val="en-GB"/>
        </w:rPr>
        <w:t>revaluations</w:t>
      </w:r>
      <w:r w:rsidRPr="00A228BE">
        <w:rPr>
          <w:rFonts w:asciiTheme="minorHAnsi" w:hAnsiTheme="minorHAnsi" w:cstheme="minorHAnsi"/>
          <w:sz w:val="22"/>
          <w:szCs w:val="22"/>
          <w:lang w:val="en-GB"/>
        </w:rPr>
        <w:t xml:space="preserve"> of errors of law and procedure, 4) suspend</w:t>
      </w:r>
      <w:r w:rsidR="00BA5CA6" w:rsidRPr="00A228BE">
        <w:rPr>
          <w:rFonts w:asciiTheme="minorHAnsi" w:hAnsiTheme="minorHAnsi" w:cstheme="minorHAnsi"/>
          <w:sz w:val="22"/>
          <w:szCs w:val="22"/>
          <w:lang w:val="en-GB"/>
        </w:rPr>
        <w:t>s</w:t>
      </w:r>
      <w:r w:rsidRPr="00A228BE">
        <w:rPr>
          <w:rFonts w:asciiTheme="minorHAnsi" w:hAnsiTheme="minorHAnsi" w:cstheme="minorHAnsi"/>
          <w:sz w:val="22"/>
          <w:szCs w:val="22"/>
          <w:lang w:val="en-GB"/>
        </w:rPr>
        <w:t xml:space="preserve"> the outcome of judicial proceedings until their findings are published, 5) follows up decisions of the European Court of Human Rights</w:t>
      </w:r>
      <w:r w:rsidR="00944AA5" w:rsidRPr="00A228BE">
        <w:rPr>
          <w:rStyle w:val="Refdenotaalpie"/>
          <w:rFonts w:asciiTheme="minorHAnsi" w:hAnsiTheme="minorHAnsi" w:cstheme="minorHAnsi"/>
          <w:sz w:val="22"/>
          <w:szCs w:val="22"/>
          <w:lang w:val="en-GB"/>
        </w:rPr>
        <w:footnoteReference w:id="28"/>
      </w:r>
      <w:r w:rsidRPr="00A228BE">
        <w:rPr>
          <w:rFonts w:asciiTheme="minorHAnsi" w:hAnsiTheme="minorHAnsi" w:cstheme="minorHAnsi"/>
          <w:sz w:val="22"/>
          <w:szCs w:val="22"/>
          <w:lang w:val="en-GB"/>
        </w:rPr>
        <w:t>.</w:t>
      </w:r>
    </w:p>
    <w:p w14:paraId="18E8E3D6" w14:textId="6A4A1F19" w:rsidR="00312DC7" w:rsidRPr="00A228BE" w:rsidRDefault="00312DC7" w:rsidP="00242D56">
      <w:pPr>
        <w:jc w:val="both"/>
        <w:rPr>
          <w:rFonts w:asciiTheme="minorHAnsi" w:hAnsiTheme="minorHAnsi" w:cstheme="minorHAnsi"/>
          <w:sz w:val="22"/>
          <w:szCs w:val="22"/>
          <w:lang w:val="en-GB"/>
        </w:rPr>
      </w:pPr>
    </w:p>
    <w:p w14:paraId="222D4682" w14:textId="4F31292F" w:rsidR="00194BB8" w:rsidRPr="00A228BE" w:rsidRDefault="006C1790" w:rsidP="00242D56">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Despite the outstanding advancements of the EMIDIPA, </w:t>
      </w:r>
      <w:r w:rsidR="00605BC0" w:rsidRPr="00A228BE">
        <w:rPr>
          <w:rFonts w:asciiTheme="minorHAnsi" w:hAnsiTheme="minorHAnsi" w:cstheme="minorHAnsi"/>
          <w:sz w:val="22"/>
          <w:szCs w:val="22"/>
          <w:lang w:val="en-GB"/>
        </w:rPr>
        <w:t xml:space="preserve">we </w:t>
      </w:r>
      <w:r w:rsidR="002B7968" w:rsidRPr="00A228BE">
        <w:rPr>
          <w:rFonts w:asciiTheme="minorHAnsi" w:hAnsiTheme="minorHAnsi" w:cstheme="minorHAnsi"/>
          <w:sz w:val="22"/>
          <w:szCs w:val="22"/>
          <w:lang w:val="en-GB"/>
        </w:rPr>
        <w:t>have found some opportunities for improvement in the actual functioning of this important mechanism for preventing and eradicating impunity.</w:t>
      </w:r>
    </w:p>
    <w:p w14:paraId="2C05DDB2" w14:textId="7816C589" w:rsidR="002B7968" w:rsidRPr="00A228BE" w:rsidRDefault="002B7968" w:rsidP="00242D56">
      <w:pPr>
        <w:jc w:val="both"/>
        <w:rPr>
          <w:rFonts w:asciiTheme="minorHAnsi" w:hAnsiTheme="minorHAnsi" w:cstheme="minorHAnsi"/>
          <w:sz w:val="22"/>
          <w:szCs w:val="22"/>
          <w:lang w:val="en-GB"/>
        </w:rPr>
      </w:pPr>
    </w:p>
    <w:p w14:paraId="4BC023AC" w14:textId="4525405B" w:rsidR="00E509CB" w:rsidRPr="00A228BE" w:rsidRDefault="002B7968" w:rsidP="00E509CB">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i/>
          <w:iCs/>
          <w:sz w:val="22"/>
          <w:szCs w:val="22"/>
          <w:lang w:val="en-GB"/>
        </w:rPr>
        <w:t>Lack of transparency of the activities</w:t>
      </w:r>
      <w:r w:rsidRPr="00A228BE">
        <w:rPr>
          <w:rFonts w:asciiTheme="minorHAnsi" w:hAnsiTheme="minorHAnsi" w:cstheme="minorHAnsi"/>
          <w:sz w:val="22"/>
          <w:szCs w:val="22"/>
          <w:lang w:val="en-GB"/>
        </w:rPr>
        <w:t xml:space="preserve">. </w:t>
      </w:r>
      <w:r w:rsidR="00A72383"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w:t>
      </w:r>
      <w:r w:rsidR="00A72383" w:rsidRPr="00A228BE">
        <w:rPr>
          <w:rFonts w:asciiTheme="minorHAnsi" w:hAnsiTheme="minorHAnsi" w:cstheme="minorHAnsi"/>
          <w:sz w:val="22"/>
          <w:szCs w:val="22"/>
          <w:lang w:val="en-GB"/>
        </w:rPr>
        <w:t xml:space="preserve">According to its mandate, </w:t>
      </w:r>
      <w:r w:rsidRPr="00A228BE">
        <w:rPr>
          <w:rFonts w:asciiTheme="minorHAnsi" w:hAnsiTheme="minorHAnsi" w:cstheme="minorHAnsi"/>
          <w:sz w:val="22"/>
          <w:szCs w:val="22"/>
          <w:lang w:val="en-GB"/>
        </w:rPr>
        <w:t xml:space="preserve">EMIDIPA works </w:t>
      </w:r>
      <w:r w:rsidR="00A72383" w:rsidRPr="00A228BE">
        <w:rPr>
          <w:rFonts w:asciiTheme="minorHAnsi" w:hAnsiTheme="minorHAnsi" w:cstheme="minorHAnsi"/>
          <w:sz w:val="22"/>
          <w:szCs w:val="22"/>
          <w:lang w:val="en-GB"/>
        </w:rPr>
        <w:t>protecting the privacy of victims and the effectiveness of investigations</w:t>
      </w:r>
      <w:r w:rsidRPr="00A228BE">
        <w:rPr>
          <w:rFonts w:asciiTheme="minorHAnsi" w:hAnsiTheme="minorHAnsi" w:cstheme="minorHAnsi"/>
          <w:sz w:val="22"/>
          <w:szCs w:val="22"/>
          <w:lang w:val="en-GB"/>
        </w:rPr>
        <w:t>. However, as has been raised to the EU Council of Ministers in the follow-up procedure</w:t>
      </w:r>
      <w:r w:rsidR="00A72383" w:rsidRPr="00A228BE">
        <w:rPr>
          <w:rFonts w:asciiTheme="minorHAnsi" w:hAnsiTheme="minorHAnsi" w:cstheme="minorHAnsi"/>
          <w:sz w:val="22"/>
          <w:szCs w:val="22"/>
          <w:lang w:val="en-GB"/>
        </w:rPr>
        <w:t xml:space="preserve"> of judgments of the ECHR</w:t>
      </w:r>
      <w:r w:rsidRPr="00A228BE">
        <w:rPr>
          <w:rFonts w:asciiTheme="minorHAnsi" w:hAnsiTheme="minorHAnsi" w:cstheme="minorHAnsi"/>
          <w:sz w:val="22"/>
          <w:szCs w:val="22"/>
          <w:lang w:val="en-GB"/>
        </w:rPr>
        <w:t xml:space="preserve">, </w:t>
      </w:r>
      <w:r w:rsidR="00A72383" w:rsidRPr="00A228BE">
        <w:rPr>
          <w:rFonts w:asciiTheme="minorHAnsi" w:hAnsiTheme="minorHAnsi" w:cstheme="minorHAnsi"/>
          <w:sz w:val="22"/>
          <w:szCs w:val="22"/>
          <w:lang w:val="en-GB"/>
        </w:rPr>
        <w:t>without formal communication protocols with the victims</w:t>
      </w:r>
      <w:r w:rsidR="00F12704" w:rsidRPr="00A228BE">
        <w:rPr>
          <w:rFonts w:asciiTheme="minorHAnsi" w:hAnsiTheme="minorHAnsi" w:cstheme="minorHAnsi"/>
          <w:sz w:val="22"/>
          <w:szCs w:val="22"/>
          <w:lang w:val="en-GB"/>
        </w:rPr>
        <w:t xml:space="preserve"> related to the </w:t>
      </w:r>
      <w:r w:rsidR="00CE3289" w:rsidRPr="00A228BE">
        <w:rPr>
          <w:rFonts w:asciiTheme="minorHAnsi" w:hAnsiTheme="minorHAnsi" w:cstheme="minorHAnsi"/>
          <w:sz w:val="22"/>
          <w:szCs w:val="22"/>
          <w:lang w:val="en-GB"/>
        </w:rPr>
        <w:t>progress</w:t>
      </w:r>
      <w:r w:rsidR="00F12704" w:rsidRPr="00A228BE">
        <w:rPr>
          <w:rFonts w:asciiTheme="minorHAnsi" w:hAnsiTheme="minorHAnsi" w:cstheme="minorHAnsi"/>
          <w:sz w:val="22"/>
          <w:szCs w:val="22"/>
          <w:lang w:val="en-GB"/>
        </w:rPr>
        <w:t xml:space="preserve"> of the activities by EMIDIPA</w:t>
      </w:r>
      <w:r w:rsidR="00F12704" w:rsidRPr="00A228BE">
        <w:rPr>
          <w:rStyle w:val="Refdenotaalpie"/>
          <w:rFonts w:asciiTheme="minorHAnsi" w:hAnsiTheme="minorHAnsi" w:cstheme="minorHAnsi"/>
          <w:sz w:val="22"/>
          <w:szCs w:val="22"/>
          <w:lang w:val="en-GB"/>
        </w:rPr>
        <w:footnoteReference w:id="29"/>
      </w:r>
      <w:r w:rsidR="00A72383"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representatives have received notice of institutional decisions from </w:t>
      </w:r>
      <w:r w:rsidR="00A72383" w:rsidRPr="00A228BE">
        <w:rPr>
          <w:rFonts w:asciiTheme="minorHAnsi" w:hAnsiTheme="minorHAnsi" w:cstheme="minorHAnsi"/>
          <w:sz w:val="22"/>
          <w:szCs w:val="22"/>
          <w:lang w:val="en-GB"/>
        </w:rPr>
        <w:t>third parties and unclear</w:t>
      </w:r>
      <w:r w:rsidRPr="00A228BE">
        <w:rPr>
          <w:rFonts w:asciiTheme="minorHAnsi" w:hAnsiTheme="minorHAnsi" w:cstheme="minorHAnsi"/>
          <w:sz w:val="22"/>
          <w:szCs w:val="22"/>
          <w:lang w:val="en-GB"/>
        </w:rPr>
        <w:t xml:space="preserve"> channels related to the investigations</w:t>
      </w:r>
      <w:r w:rsidR="00CE3289" w:rsidRPr="00A228BE">
        <w:rPr>
          <w:rStyle w:val="Refdenotaalpie"/>
          <w:rFonts w:asciiTheme="minorHAnsi" w:hAnsiTheme="minorHAnsi" w:cstheme="minorHAnsi"/>
          <w:sz w:val="22"/>
          <w:szCs w:val="22"/>
          <w:lang w:val="en-GB"/>
        </w:rPr>
        <w:footnoteReference w:id="30"/>
      </w:r>
      <w:r w:rsidRPr="00A228BE">
        <w:rPr>
          <w:rFonts w:asciiTheme="minorHAnsi" w:hAnsiTheme="minorHAnsi" w:cstheme="minorHAnsi"/>
          <w:sz w:val="22"/>
          <w:szCs w:val="22"/>
          <w:lang w:val="en-GB"/>
        </w:rPr>
        <w:t>.</w:t>
      </w:r>
      <w:r w:rsidR="00A72383" w:rsidRPr="00A228BE">
        <w:rPr>
          <w:rFonts w:asciiTheme="minorHAnsi" w:hAnsiTheme="minorHAnsi" w:cstheme="minorHAnsi"/>
          <w:sz w:val="22"/>
          <w:szCs w:val="22"/>
          <w:lang w:val="en-GB"/>
        </w:rPr>
        <w:t xml:space="preserve"> Moreover, the amount of information related to general specific activities carried out by </w:t>
      </w:r>
      <w:r w:rsidR="00265B80" w:rsidRPr="00A228BE">
        <w:rPr>
          <w:rFonts w:asciiTheme="minorHAnsi" w:hAnsiTheme="minorHAnsi" w:cstheme="minorHAnsi"/>
          <w:sz w:val="22"/>
          <w:szCs w:val="22"/>
          <w:lang w:val="en-GB"/>
        </w:rPr>
        <w:t xml:space="preserve">EMIDIPA </w:t>
      </w:r>
      <w:r w:rsidR="00A05A1C" w:rsidRPr="00A228BE">
        <w:rPr>
          <w:rFonts w:asciiTheme="minorHAnsi" w:hAnsiTheme="minorHAnsi" w:cstheme="minorHAnsi"/>
          <w:sz w:val="22"/>
          <w:szCs w:val="22"/>
          <w:lang w:val="en-GB"/>
        </w:rPr>
        <w:t>and other</w:t>
      </w:r>
      <w:r w:rsidR="00A72383" w:rsidRPr="00A228BE">
        <w:rPr>
          <w:rFonts w:asciiTheme="minorHAnsi" w:hAnsiTheme="minorHAnsi" w:cstheme="minorHAnsi"/>
          <w:sz w:val="22"/>
          <w:szCs w:val="22"/>
          <w:lang w:val="en-GB"/>
        </w:rPr>
        <w:t xml:space="preserve"> mechanisms is reduced in the website of the Greek Ombudsman.</w:t>
      </w:r>
      <w:r w:rsidR="00A05A1C" w:rsidRPr="00A228BE">
        <w:rPr>
          <w:rFonts w:asciiTheme="minorHAnsi" w:hAnsiTheme="minorHAnsi" w:cstheme="minorHAnsi"/>
          <w:sz w:val="22"/>
          <w:szCs w:val="22"/>
          <w:lang w:val="en-GB"/>
        </w:rPr>
        <w:t xml:space="preserve"> Although we can find description of activities of </w:t>
      </w:r>
      <w:r w:rsidR="00265B80" w:rsidRPr="00A228BE">
        <w:rPr>
          <w:rFonts w:asciiTheme="minorHAnsi" w:hAnsiTheme="minorHAnsi" w:cstheme="minorHAnsi"/>
          <w:sz w:val="22"/>
          <w:szCs w:val="22"/>
          <w:lang w:val="en-GB"/>
        </w:rPr>
        <w:t xml:space="preserve">EMIDIPA </w:t>
      </w:r>
      <w:r w:rsidR="00A05A1C" w:rsidRPr="00A228BE">
        <w:rPr>
          <w:rFonts w:asciiTheme="minorHAnsi" w:hAnsiTheme="minorHAnsi" w:cstheme="minorHAnsi"/>
          <w:sz w:val="22"/>
          <w:szCs w:val="22"/>
          <w:lang w:val="en-GB"/>
        </w:rPr>
        <w:t xml:space="preserve">through reports, disaggregated data and precise indicators of impact of activities are </w:t>
      </w:r>
      <w:r w:rsidR="00CE3289" w:rsidRPr="00A228BE">
        <w:rPr>
          <w:rFonts w:asciiTheme="minorHAnsi" w:hAnsiTheme="minorHAnsi" w:cstheme="minorHAnsi"/>
          <w:sz w:val="22"/>
          <w:szCs w:val="22"/>
          <w:lang w:val="en-GB"/>
        </w:rPr>
        <w:lastRenderedPageBreak/>
        <w:t>absent from</w:t>
      </w:r>
      <w:r w:rsidR="00A05A1C" w:rsidRPr="00A228BE">
        <w:rPr>
          <w:rFonts w:asciiTheme="minorHAnsi" w:hAnsiTheme="minorHAnsi" w:cstheme="minorHAnsi"/>
          <w:sz w:val="22"/>
          <w:szCs w:val="22"/>
          <w:lang w:val="en-GB"/>
        </w:rPr>
        <w:t xml:space="preserve"> the </w:t>
      </w:r>
      <w:r w:rsidR="00CE3289" w:rsidRPr="00A228BE">
        <w:rPr>
          <w:rFonts w:asciiTheme="minorHAnsi" w:hAnsiTheme="minorHAnsi" w:cstheme="minorHAnsi"/>
          <w:sz w:val="22"/>
          <w:szCs w:val="22"/>
          <w:lang w:val="en-GB"/>
        </w:rPr>
        <w:t>information provided by Greek Ombudsman</w:t>
      </w:r>
      <w:r w:rsidR="00A05A1C" w:rsidRPr="00A228BE">
        <w:rPr>
          <w:rFonts w:asciiTheme="minorHAnsi" w:hAnsiTheme="minorHAnsi" w:cstheme="minorHAnsi"/>
          <w:sz w:val="22"/>
          <w:szCs w:val="22"/>
          <w:lang w:val="en-GB"/>
        </w:rPr>
        <w:t>.</w:t>
      </w:r>
      <w:r w:rsidR="00FF0348" w:rsidRPr="00A228BE">
        <w:rPr>
          <w:rFonts w:asciiTheme="minorHAnsi" w:hAnsiTheme="minorHAnsi" w:cstheme="minorHAnsi"/>
          <w:sz w:val="22"/>
          <w:szCs w:val="22"/>
          <w:lang w:val="en-GB"/>
        </w:rPr>
        <w:t xml:space="preserve"> A main concern is that public information provided by the EMIDIPA is gender neutral and lacks qualitative and quantitative indicators related to the recommendations and standards of human rights mechanisms.</w:t>
      </w:r>
    </w:p>
    <w:p w14:paraId="67A95507" w14:textId="420C1A72" w:rsidR="002B7968" w:rsidRPr="00A228BE" w:rsidRDefault="002B7968" w:rsidP="002B796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i/>
          <w:iCs/>
          <w:sz w:val="22"/>
          <w:szCs w:val="22"/>
          <w:lang w:val="en-GB"/>
        </w:rPr>
        <w:t xml:space="preserve">Overlap of functions and activities with </w:t>
      </w:r>
      <w:r w:rsidR="00A72383" w:rsidRPr="00A228BE">
        <w:rPr>
          <w:rFonts w:asciiTheme="minorHAnsi" w:hAnsiTheme="minorHAnsi" w:cstheme="minorHAnsi"/>
          <w:i/>
          <w:iCs/>
          <w:sz w:val="22"/>
          <w:szCs w:val="22"/>
          <w:lang w:val="en-GB"/>
        </w:rPr>
        <w:t>o</w:t>
      </w:r>
      <w:r w:rsidRPr="00A228BE">
        <w:rPr>
          <w:rFonts w:asciiTheme="minorHAnsi" w:hAnsiTheme="minorHAnsi" w:cstheme="minorHAnsi"/>
          <w:i/>
          <w:iCs/>
          <w:sz w:val="22"/>
          <w:szCs w:val="22"/>
          <w:lang w:val="en-GB"/>
        </w:rPr>
        <w:t>the</w:t>
      </w:r>
      <w:r w:rsidR="00A72383" w:rsidRPr="00A228BE">
        <w:rPr>
          <w:rFonts w:asciiTheme="minorHAnsi" w:hAnsiTheme="minorHAnsi" w:cstheme="minorHAnsi"/>
          <w:i/>
          <w:iCs/>
          <w:sz w:val="22"/>
          <w:szCs w:val="22"/>
          <w:lang w:val="en-GB"/>
        </w:rPr>
        <w:t xml:space="preserve">r </w:t>
      </w:r>
      <w:r w:rsidR="00742430" w:rsidRPr="00A228BE">
        <w:rPr>
          <w:rFonts w:asciiTheme="minorHAnsi" w:hAnsiTheme="minorHAnsi" w:cstheme="minorHAnsi"/>
          <w:i/>
          <w:iCs/>
          <w:sz w:val="22"/>
          <w:szCs w:val="22"/>
          <w:lang w:val="en-GB"/>
        </w:rPr>
        <w:t>mechanisms</w:t>
      </w:r>
      <w:r w:rsidR="00742430"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 xml:space="preserve">EMIDIPA coexist </w:t>
      </w:r>
      <w:r w:rsidR="00A72383" w:rsidRPr="00A228BE">
        <w:rPr>
          <w:rFonts w:asciiTheme="minorHAnsi" w:hAnsiTheme="minorHAnsi" w:cstheme="minorHAnsi"/>
          <w:sz w:val="22"/>
          <w:szCs w:val="22"/>
          <w:lang w:val="en-GB"/>
        </w:rPr>
        <w:t xml:space="preserve">with the </w:t>
      </w:r>
      <w:r w:rsidR="00A72383" w:rsidRPr="00A228BE">
        <w:rPr>
          <w:rFonts w:asciiTheme="minorHAnsi" w:hAnsiTheme="minorHAnsi" w:cstheme="minorHAnsi"/>
          <w:i/>
          <w:iCs/>
          <w:sz w:val="22"/>
          <w:szCs w:val="22"/>
          <w:lang w:val="en-GB"/>
        </w:rPr>
        <w:t xml:space="preserve">National Preventive Mechanism (Law 4228/1414) </w:t>
      </w:r>
      <w:r w:rsidR="00A72383" w:rsidRPr="00A228BE">
        <w:rPr>
          <w:rFonts w:asciiTheme="minorHAnsi" w:hAnsiTheme="minorHAnsi" w:cstheme="minorHAnsi"/>
          <w:sz w:val="22"/>
          <w:szCs w:val="22"/>
          <w:lang w:val="en-GB"/>
        </w:rPr>
        <w:t xml:space="preserve">and the </w:t>
      </w:r>
      <w:r w:rsidR="00A72383" w:rsidRPr="00A228BE">
        <w:rPr>
          <w:rFonts w:asciiTheme="minorHAnsi" w:hAnsiTheme="minorHAnsi" w:cstheme="minorHAnsi"/>
          <w:i/>
          <w:iCs/>
          <w:sz w:val="22"/>
          <w:szCs w:val="22"/>
          <w:lang w:val="en-GB"/>
        </w:rPr>
        <w:t>External control system for the procedures for the removal of third-country nationals</w:t>
      </w:r>
      <w:r w:rsidR="00A72383" w:rsidRPr="00A228BE">
        <w:rPr>
          <w:rFonts w:asciiTheme="minorHAnsi" w:hAnsiTheme="minorHAnsi" w:cstheme="minorHAnsi"/>
          <w:sz w:val="22"/>
          <w:szCs w:val="22"/>
          <w:lang w:val="en-GB"/>
        </w:rPr>
        <w:t xml:space="preserve"> (Article 23§6 of Law 390/17 and CNS 4000/4/57-th) </w:t>
      </w:r>
      <w:r w:rsidRPr="00A228BE">
        <w:rPr>
          <w:rFonts w:asciiTheme="minorHAnsi" w:hAnsiTheme="minorHAnsi" w:cstheme="minorHAnsi"/>
          <w:sz w:val="22"/>
          <w:szCs w:val="22"/>
          <w:lang w:val="en-GB"/>
        </w:rPr>
        <w:t xml:space="preserve">within the Greek Ombudsman. </w:t>
      </w:r>
      <w:r w:rsidR="00E509CB" w:rsidRPr="00A228BE">
        <w:rPr>
          <w:rFonts w:asciiTheme="minorHAnsi" w:hAnsiTheme="minorHAnsi" w:cstheme="minorHAnsi"/>
          <w:sz w:val="22"/>
          <w:szCs w:val="22"/>
          <w:lang w:val="en-GB"/>
        </w:rPr>
        <w:t xml:space="preserve">Although, </w:t>
      </w:r>
      <w:r w:rsidR="00A72383" w:rsidRPr="00A228BE">
        <w:rPr>
          <w:rFonts w:asciiTheme="minorHAnsi" w:hAnsiTheme="minorHAnsi" w:cstheme="minorHAnsi"/>
          <w:sz w:val="22"/>
          <w:szCs w:val="22"/>
          <w:lang w:val="en-GB"/>
        </w:rPr>
        <w:t>each</w:t>
      </w:r>
      <w:r w:rsidRPr="00A228BE">
        <w:rPr>
          <w:rFonts w:asciiTheme="minorHAnsi" w:hAnsiTheme="minorHAnsi" w:cstheme="minorHAnsi"/>
          <w:sz w:val="22"/>
          <w:szCs w:val="22"/>
          <w:lang w:val="en-GB"/>
        </w:rPr>
        <w:t xml:space="preserve"> mechanism</w:t>
      </w:r>
      <w:r w:rsidR="00E509CB" w:rsidRPr="00A228BE">
        <w:rPr>
          <w:rFonts w:asciiTheme="minorHAnsi" w:hAnsiTheme="minorHAnsi" w:cstheme="minorHAnsi"/>
          <w:sz w:val="22"/>
          <w:szCs w:val="22"/>
          <w:lang w:val="en-GB"/>
        </w:rPr>
        <w:t xml:space="preserve"> </w:t>
      </w:r>
      <w:r w:rsidR="00A72383" w:rsidRPr="00A228BE">
        <w:rPr>
          <w:rFonts w:asciiTheme="minorHAnsi" w:hAnsiTheme="minorHAnsi" w:cstheme="minorHAnsi"/>
          <w:sz w:val="22"/>
          <w:szCs w:val="22"/>
          <w:lang w:val="en-GB"/>
        </w:rPr>
        <w:t>has</w:t>
      </w:r>
      <w:r w:rsidR="00E509CB" w:rsidRPr="00A228BE">
        <w:rPr>
          <w:rFonts w:asciiTheme="minorHAnsi" w:hAnsiTheme="minorHAnsi" w:cstheme="minorHAnsi"/>
          <w:sz w:val="22"/>
          <w:szCs w:val="22"/>
          <w:lang w:val="en-GB"/>
        </w:rPr>
        <w:t xml:space="preserve"> different tasks</w:t>
      </w:r>
      <w:r w:rsidR="00A72383" w:rsidRPr="00A228BE">
        <w:rPr>
          <w:rFonts w:asciiTheme="minorHAnsi" w:hAnsiTheme="minorHAnsi" w:cstheme="minorHAnsi"/>
          <w:sz w:val="22"/>
          <w:szCs w:val="22"/>
          <w:lang w:val="en-GB"/>
        </w:rPr>
        <w:t xml:space="preserve">, entry points and working methods, the Greek Ombudsman requires that there is coherence policy between </w:t>
      </w:r>
      <w:r w:rsidR="00A05A1C" w:rsidRPr="00A228BE">
        <w:rPr>
          <w:rFonts w:asciiTheme="minorHAnsi" w:hAnsiTheme="minorHAnsi" w:cstheme="minorHAnsi"/>
          <w:sz w:val="22"/>
          <w:szCs w:val="22"/>
          <w:lang w:val="en-GB"/>
        </w:rPr>
        <w:t>different bodies, with a strategic plan</w:t>
      </w:r>
      <w:r w:rsidR="00A228BE" w:rsidRPr="00A228BE">
        <w:rPr>
          <w:rFonts w:asciiTheme="minorHAnsi" w:hAnsiTheme="minorHAnsi" w:cstheme="minorHAnsi"/>
          <w:sz w:val="22"/>
          <w:szCs w:val="22"/>
          <w:lang w:val="en-GB"/>
        </w:rPr>
        <w:t>ning</w:t>
      </w:r>
      <w:r w:rsidR="00A05A1C" w:rsidRPr="00A228BE">
        <w:rPr>
          <w:rFonts w:asciiTheme="minorHAnsi" w:hAnsiTheme="minorHAnsi" w:cstheme="minorHAnsi"/>
          <w:sz w:val="22"/>
          <w:szCs w:val="22"/>
          <w:lang w:val="en-GB"/>
        </w:rPr>
        <w:t xml:space="preserve"> </w:t>
      </w:r>
      <w:r w:rsidR="00742430" w:rsidRPr="00A228BE">
        <w:rPr>
          <w:rFonts w:asciiTheme="minorHAnsi" w:hAnsiTheme="minorHAnsi" w:cstheme="minorHAnsi"/>
          <w:sz w:val="22"/>
          <w:szCs w:val="22"/>
          <w:lang w:val="en-GB"/>
        </w:rPr>
        <w:t xml:space="preserve">to ensure </w:t>
      </w:r>
      <w:r w:rsidR="00A05A1C" w:rsidRPr="00A228BE">
        <w:rPr>
          <w:rFonts w:asciiTheme="minorHAnsi" w:hAnsiTheme="minorHAnsi" w:cstheme="minorHAnsi"/>
          <w:sz w:val="22"/>
          <w:szCs w:val="22"/>
          <w:lang w:val="en-GB"/>
        </w:rPr>
        <w:t>that stakeholders</w:t>
      </w:r>
      <w:r w:rsidR="00742430" w:rsidRPr="00A228BE">
        <w:rPr>
          <w:rFonts w:asciiTheme="minorHAnsi" w:hAnsiTheme="minorHAnsi" w:cstheme="minorHAnsi"/>
          <w:sz w:val="22"/>
          <w:szCs w:val="22"/>
          <w:lang w:val="en-GB"/>
        </w:rPr>
        <w:t xml:space="preserve"> are aware of the different competences of the Greek Ombudsman</w:t>
      </w:r>
      <w:r w:rsidRPr="00A228BE">
        <w:rPr>
          <w:rFonts w:asciiTheme="minorHAnsi" w:hAnsiTheme="minorHAnsi" w:cstheme="minorHAnsi"/>
          <w:sz w:val="22"/>
          <w:szCs w:val="22"/>
          <w:lang w:val="en-GB"/>
        </w:rPr>
        <w:t>.</w:t>
      </w:r>
    </w:p>
    <w:p w14:paraId="18ED965A" w14:textId="720A7B3B" w:rsidR="00742430" w:rsidRPr="00A228BE" w:rsidRDefault="00742430" w:rsidP="002B796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i/>
          <w:iCs/>
          <w:sz w:val="22"/>
          <w:szCs w:val="22"/>
          <w:lang w:val="en-GB"/>
        </w:rPr>
        <w:t>Policy on</w:t>
      </w:r>
      <w:r w:rsidR="00CE3289" w:rsidRPr="00A228BE">
        <w:rPr>
          <w:rFonts w:asciiTheme="minorHAnsi" w:hAnsiTheme="minorHAnsi" w:cstheme="minorHAnsi"/>
          <w:i/>
          <w:iCs/>
          <w:sz w:val="22"/>
          <w:szCs w:val="22"/>
          <w:lang w:val="en-GB"/>
        </w:rPr>
        <w:t xml:space="preserve"> prevention of</w:t>
      </w:r>
      <w:r w:rsidRPr="00A228BE">
        <w:rPr>
          <w:rFonts w:asciiTheme="minorHAnsi" w:hAnsiTheme="minorHAnsi" w:cstheme="minorHAnsi"/>
          <w:i/>
          <w:iCs/>
          <w:sz w:val="22"/>
          <w:szCs w:val="22"/>
          <w:lang w:val="en-GB"/>
        </w:rPr>
        <w:t xml:space="preserve"> reprisals </w:t>
      </w:r>
      <w:r w:rsidR="000F76A2" w:rsidRPr="00A228BE">
        <w:rPr>
          <w:rFonts w:asciiTheme="minorHAnsi" w:hAnsiTheme="minorHAnsi" w:cstheme="minorHAnsi"/>
          <w:i/>
          <w:iCs/>
          <w:sz w:val="22"/>
          <w:szCs w:val="22"/>
          <w:lang w:val="en-GB"/>
        </w:rPr>
        <w:t>pending. -</w:t>
      </w:r>
      <w:r w:rsidRPr="00A228BE">
        <w:rPr>
          <w:rFonts w:asciiTheme="minorHAnsi" w:hAnsiTheme="minorHAnsi" w:cstheme="minorHAnsi"/>
          <w:i/>
          <w:iCs/>
          <w:sz w:val="22"/>
          <w:szCs w:val="22"/>
          <w:lang w:val="en-GB"/>
        </w:rPr>
        <w:t xml:space="preserve"> </w:t>
      </w:r>
      <w:r w:rsidRPr="00A228BE">
        <w:rPr>
          <w:rFonts w:asciiTheme="minorHAnsi" w:hAnsiTheme="minorHAnsi" w:cstheme="minorHAnsi"/>
          <w:sz w:val="22"/>
          <w:szCs w:val="22"/>
          <w:lang w:val="en-GB"/>
        </w:rPr>
        <w:t xml:space="preserve">The mandate defines some safeguards related to privacy of the claimants to </w:t>
      </w:r>
      <w:r w:rsidR="00265B80" w:rsidRPr="00A228BE">
        <w:rPr>
          <w:rFonts w:asciiTheme="minorHAnsi" w:hAnsiTheme="minorHAnsi" w:cstheme="minorHAnsi"/>
          <w:sz w:val="22"/>
          <w:szCs w:val="22"/>
          <w:lang w:val="en-GB"/>
        </w:rPr>
        <w:t>EMIDIPA</w:t>
      </w:r>
      <w:r w:rsidRPr="00A228BE">
        <w:rPr>
          <w:rFonts w:asciiTheme="minorHAnsi" w:hAnsiTheme="minorHAnsi" w:cstheme="minorHAnsi"/>
          <w:sz w:val="22"/>
          <w:szCs w:val="22"/>
          <w:lang w:val="en-GB"/>
        </w:rPr>
        <w:t xml:space="preserve">. Nevertheless, there are no adequate safeguards in place to prevent and protect complainants from reprisals in all places of deprivation of liberty where the </w:t>
      </w:r>
      <w:r w:rsidR="00265B80" w:rsidRPr="00A228BE">
        <w:rPr>
          <w:rFonts w:asciiTheme="minorHAnsi" w:hAnsiTheme="minorHAnsi" w:cstheme="minorHAnsi"/>
          <w:sz w:val="22"/>
          <w:szCs w:val="22"/>
          <w:lang w:val="en-GB"/>
        </w:rPr>
        <w:t xml:space="preserve">EMIDIPA </w:t>
      </w:r>
      <w:r w:rsidRPr="00A228BE">
        <w:rPr>
          <w:rFonts w:asciiTheme="minorHAnsi" w:hAnsiTheme="minorHAnsi" w:cstheme="minorHAnsi"/>
          <w:sz w:val="22"/>
          <w:szCs w:val="22"/>
          <w:lang w:val="en-GB"/>
        </w:rPr>
        <w:t>and the other mechanisms of the Greek Ombudsman do activities.</w:t>
      </w:r>
      <w:r w:rsidR="000F76A2" w:rsidRPr="00A228BE">
        <w:rPr>
          <w:rFonts w:asciiTheme="minorHAnsi" w:hAnsiTheme="minorHAnsi" w:cstheme="minorHAnsi"/>
          <w:sz w:val="22"/>
          <w:szCs w:val="22"/>
          <w:lang w:val="en-GB"/>
        </w:rPr>
        <w:t xml:space="preserve"> </w:t>
      </w:r>
      <w:r w:rsidR="00086131" w:rsidRPr="00A228BE">
        <w:rPr>
          <w:rFonts w:asciiTheme="minorHAnsi" w:hAnsiTheme="minorHAnsi" w:cstheme="minorHAnsi"/>
          <w:sz w:val="22"/>
          <w:szCs w:val="22"/>
          <w:lang w:val="en-GB"/>
        </w:rPr>
        <w:t>The victims of reprisals lack a specific remedy to present allegations of reprisals as such, although they can present general complaints to the Greek Ombudsman.</w:t>
      </w:r>
    </w:p>
    <w:p w14:paraId="0A32CDF8" w14:textId="7585FC19" w:rsidR="00447EDF" w:rsidRPr="00A228BE" w:rsidRDefault="00447EDF" w:rsidP="002B7968">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i/>
          <w:iCs/>
          <w:sz w:val="22"/>
          <w:szCs w:val="22"/>
          <w:lang w:val="en-GB"/>
        </w:rPr>
        <w:t>Impunity remains</w:t>
      </w:r>
      <w:r w:rsidR="0072283E" w:rsidRPr="00A228BE">
        <w:rPr>
          <w:rFonts w:asciiTheme="minorHAnsi" w:hAnsiTheme="minorHAnsi" w:cstheme="minorHAnsi"/>
          <w:i/>
          <w:iCs/>
          <w:sz w:val="22"/>
          <w:szCs w:val="22"/>
          <w:lang w:val="en-GB"/>
        </w:rPr>
        <w:t xml:space="preserve"> constant.</w:t>
      </w:r>
      <w:r w:rsidR="0072283E" w:rsidRPr="00A228BE">
        <w:rPr>
          <w:rFonts w:asciiTheme="minorHAnsi" w:hAnsiTheme="minorHAnsi" w:cstheme="minorHAnsi"/>
          <w:sz w:val="22"/>
          <w:szCs w:val="22"/>
          <w:lang w:val="en-GB"/>
        </w:rPr>
        <w:t xml:space="preserve"> -</w:t>
      </w:r>
      <w:r w:rsidRPr="00A228BE">
        <w:rPr>
          <w:rFonts w:asciiTheme="minorHAnsi" w:hAnsiTheme="minorHAnsi" w:cstheme="minorHAnsi"/>
          <w:sz w:val="22"/>
          <w:szCs w:val="22"/>
          <w:lang w:val="en-GB"/>
        </w:rPr>
        <w:t xml:space="preserve"> The Ombudsman has requested for the reopening of </w:t>
      </w:r>
      <w:r w:rsidR="0072283E" w:rsidRPr="00A228BE">
        <w:rPr>
          <w:rFonts w:asciiTheme="minorHAnsi" w:hAnsiTheme="minorHAnsi" w:cstheme="minorHAnsi"/>
          <w:sz w:val="22"/>
          <w:szCs w:val="22"/>
          <w:lang w:val="en-GB"/>
        </w:rPr>
        <w:t xml:space="preserve">some </w:t>
      </w:r>
      <w:r w:rsidRPr="00A228BE">
        <w:rPr>
          <w:rFonts w:asciiTheme="minorHAnsi" w:hAnsiTheme="minorHAnsi" w:cstheme="minorHAnsi"/>
          <w:sz w:val="22"/>
          <w:szCs w:val="22"/>
          <w:lang w:val="en-GB"/>
        </w:rPr>
        <w:t>cases</w:t>
      </w:r>
      <w:r w:rsidR="0072283E" w:rsidRPr="00A228BE">
        <w:rPr>
          <w:rFonts w:asciiTheme="minorHAnsi" w:hAnsiTheme="minorHAnsi" w:cstheme="minorHAnsi"/>
          <w:sz w:val="22"/>
          <w:szCs w:val="22"/>
          <w:lang w:val="en-GB"/>
        </w:rPr>
        <w:t xml:space="preserve">, but the recommendations have not been followed. The technical and financial resources of the Greek Ombudsman remain limited to attend the extensive number of cases under investigation by </w:t>
      </w:r>
      <w:r w:rsidR="00265B80" w:rsidRPr="00A228BE">
        <w:rPr>
          <w:rFonts w:asciiTheme="minorHAnsi" w:hAnsiTheme="minorHAnsi" w:cstheme="minorHAnsi"/>
          <w:sz w:val="22"/>
          <w:szCs w:val="22"/>
          <w:lang w:val="en-GB"/>
        </w:rPr>
        <w:t>EMIDIPA</w:t>
      </w:r>
      <w:r w:rsidR="0072283E" w:rsidRPr="00A228BE">
        <w:rPr>
          <w:rFonts w:asciiTheme="minorHAnsi" w:hAnsiTheme="minorHAnsi" w:cstheme="minorHAnsi"/>
          <w:sz w:val="22"/>
          <w:szCs w:val="22"/>
          <w:lang w:val="en-GB"/>
        </w:rPr>
        <w:t>.</w:t>
      </w:r>
    </w:p>
    <w:p w14:paraId="054587D5" w14:textId="3ED005EF" w:rsidR="00A05A1C" w:rsidRPr="00A228BE" w:rsidRDefault="00A05A1C" w:rsidP="00A05A1C">
      <w:pPr>
        <w:pStyle w:val="Prrafodelista"/>
        <w:numPr>
          <w:ilvl w:val="0"/>
          <w:numId w:val="29"/>
        </w:numPr>
        <w:jc w:val="both"/>
        <w:rPr>
          <w:rFonts w:asciiTheme="minorHAnsi" w:hAnsiTheme="minorHAnsi" w:cstheme="minorHAnsi"/>
          <w:sz w:val="22"/>
          <w:szCs w:val="22"/>
          <w:lang w:val="en-GB"/>
        </w:rPr>
      </w:pPr>
      <w:r w:rsidRPr="00A228BE">
        <w:rPr>
          <w:rFonts w:asciiTheme="minorHAnsi" w:hAnsiTheme="minorHAnsi" w:cstheme="minorHAnsi"/>
          <w:i/>
          <w:iCs/>
          <w:sz w:val="22"/>
          <w:szCs w:val="22"/>
          <w:lang w:val="en-GB"/>
        </w:rPr>
        <w:t>Interpretation of the mandate</w:t>
      </w:r>
      <w:r w:rsidRPr="00A228BE">
        <w:rPr>
          <w:rFonts w:asciiTheme="minorHAnsi" w:hAnsiTheme="minorHAnsi" w:cstheme="minorHAnsi"/>
          <w:sz w:val="22"/>
          <w:szCs w:val="22"/>
          <w:lang w:val="en-GB"/>
        </w:rPr>
        <w:t xml:space="preserve">.- The mandate identifies that the investigation of acts has </w:t>
      </w:r>
      <w:r w:rsidRPr="00A228BE">
        <w:rPr>
          <w:rFonts w:asciiTheme="minorHAnsi" w:hAnsiTheme="minorHAnsi" w:cstheme="minorHAnsi"/>
          <w:i/>
          <w:iCs/>
          <w:sz w:val="22"/>
          <w:szCs w:val="22"/>
          <w:lang w:val="en-GB"/>
        </w:rPr>
        <w:t>subject- matter competence</w:t>
      </w:r>
      <w:r w:rsidRPr="00A228BE">
        <w:rPr>
          <w:rFonts w:asciiTheme="minorHAnsi" w:hAnsiTheme="minorHAnsi" w:cstheme="minorHAnsi"/>
          <w:sz w:val="22"/>
          <w:szCs w:val="22"/>
          <w:lang w:val="en-GB"/>
        </w:rPr>
        <w:t xml:space="preserve"> on acts of torture prohibited by article 137A of the Criminal Code, along with acts that affect the life, physical integrity or health or personal or sexual freedom</w:t>
      </w:r>
      <w:r w:rsidR="006D3420" w:rsidRPr="00A228BE">
        <w:rPr>
          <w:rFonts w:asciiTheme="minorHAnsi" w:hAnsiTheme="minorHAnsi" w:cstheme="minorHAnsi"/>
          <w:sz w:val="22"/>
          <w:szCs w:val="22"/>
          <w:lang w:val="en-GB"/>
        </w:rPr>
        <w:t>, and conducts with the intention of discrimination</w:t>
      </w:r>
      <w:r w:rsidRPr="00A228BE">
        <w:rPr>
          <w:rFonts w:asciiTheme="minorHAnsi" w:hAnsiTheme="minorHAnsi" w:cstheme="minorHAnsi"/>
          <w:sz w:val="22"/>
          <w:szCs w:val="22"/>
          <w:lang w:val="en-GB"/>
        </w:rPr>
        <w:t xml:space="preserve">. </w:t>
      </w:r>
      <w:r w:rsidR="006D3420" w:rsidRPr="00A228BE">
        <w:rPr>
          <w:rFonts w:asciiTheme="minorHAnsi" w:hAnsiTheme="minorHAnsi" w:cstheme="minorHAnsi"/>
          <w:sz w:val="22"/>
          <w:szCs w:val="22"/>
          <w:lang w:val="en-GB"/>
        </w:rPr>
        <w:t xml:space="preserve">Up to this day, it is not clear how the Convention against torture helps to identify the scope of the mandate. Our sources agree that there is not clear agreement whether the mandate cover the deaths in custody of persons living with HIV/AIDS or the cases of inmate on inmate violence and sexual violence. The </w:t>
      </w:r>
      <w:proofErr w:type="gramStart"/>
      <w:r w:rsidR="006D3420" w:rsidRPr="00A228BE">
        <w:rPr>
          <w:rFonts w:asciiTheme="minorHAnsi" w:hAnsiTheme="minorHAnsi" w:cstheme="minorHAnsi"/>
          <w:sz w:val="22"/>
          <w:szCs w:val="22"/>
          <w:lang w:val="en-GB"/>
        </w:rPr>
        <w:t>main focus</w:t>
      </w:r>
      <w:proofErr w:type="gramEnd"/>
      <w:r w:rsidR="006D3420" w:rsidRPr="00A228BE">
        <w:rPr>
          <w:rFonts w:asciiTheme="minorHAnsi" w:hAnsiTheme="minorHAnsi" w:cstheme="minorHAnsi"/>
          <w:sz w:val="22"/>
          <w:szCs w:val="22"/>
          <w:lang w:val="en-GB"/>
        </w:rPr>
        <w:t xml:space="preserve"> of the mandate, due to the wording in national law, has been the cases related to the active participation of State agents.</w:t>
      </w:r>
    </w:p>
    <w:p w14:paraId="4AE31911" w14:textId="77777777" w:rsidR="00A05A1C" w:rsidRPr="00A228BE" w:rsidRDefault="00A05A1C" w:rsidP="00A05A1C">
      <w:pPr>
        <w:jc w:val="both"/>
        <w:rPr>
          <w:rFonts w:asciiTheme="minorHAnsi" w:hAnsiTheme="minorHAnsi" w:cstheme="minorHAnsi"/>
          <w:sz w:val="22"/>
          <w:szCs w:val="22"/>
          <w:lang w:val="en-GB"/>
        </w:rPr>
      </w:pPr>
    </w:p>
    <w:p w14:paraId="77EFF2FE" w14:textId="0026FADB" w:rsidR="00AF03E3" w:rsidRPr="00A228BE" w:rsidRDefault="00AF03E3" w:rsidP="00AF03E3">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t>Therefore, ODRI respectfully suggests that the Committee recommends Greece:</w:t>
      </w:r>
    </w:p>
    <w:p w14:paraId="4B49F1A2" w14:textId="77777777" w:rsidR="00AF03E3" w:rsidRPr="00A228BE" w:rsidRDefault="00AF03E3" w:rsidP="00AF03E3">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AF03E3" w:rsidRPr="001022B2" w14:paraId="4CE9ED09" w14:textId="77777777" w:rsidTr="00AF03E3">
        <w:tc>
          <w:tcPr>
            <w:tcW w:w="9010" w:type="dxa"/>
          </w:tcPr>
          <w:p w14:paraId="6EC7BB53" w14:textId="77777777" w:rsidR="00AF03E3" w:rsidRPr="00A228BE" w:rsidRDefault="00AF03E3" w:rsidP="00AF03E3">
            <w:pPr>
              <w:spacing w:after="160" w:line="259" w:lineRule="auto"/>
              <w:jc w:val="both"/>
              <w:rPr>
                <w:rFonts w:cstheme="minorHAnsi"/>
                <w:bCs/>
                <w:i/>
                <w:iCs/>
                <w:color w:val="000000"/>
                <w:sz w:val="22"/>
                <w:szCs w:val="22"/>
                <w:lang w:val="en-GB"/>
              </w:rPr>
            </w:pPr>
          </w:p>
          <w:p w14:paraId="772396A7" w14:textId="2D560CA5" w:rsidR="000F76A2" w:rsidRPr="00A228BE" w:rsidRDefault="00AF03E3" w:rsidP="00AF03E3">
            <w:pPr>
              <w:spacing w:after="160" w:line="259" w:lineRule="auto"/>
              <w:jc w:val="both"/>
              <w:rPr>
                <w:rFonts w:cstheme="minorHAnsi"/>
                <w:bCs/>
                <w:i/>
                <w:iCs/>
                <w:color w:val="000000"/>
                <w:sz w:val="22"/>
                <w:szCs w:val="22"/>
                <w:lang w:val="en-GB"/>
              </w:rPr>
            </w:pPr>
            <w:r w:rsidRPr="00A228BE">
              <w:rPr>
                <w:rFonts w:cstheme="minorHAnsi"/>
                <w:bCs/>
                <w:i/>
                <w:iCs/>
                <w:color w:val="000000"/>
                <w:sz w:val="22"/>
                <w:szCs w:val="22"/>
                <w:lang w:val="en-GB"/>
              </w:rPr>
              <w:t>The Committee urges the State party to</w:t>
            </w:r>
            <w:r w:rsidR="000F76A2" w:rsidRPr="00A228BE">
              <w:rPr>
                <w:rFonts w:cstheme="minorHAnsi"/>
                <w:bCs/>
                <w:i/>
                <w:iCs/>
                <w:color w:val="000000"/>
                <w:sz w:val="22"/>
                <w:szCs w:val="22"/>
                <w:lang w:val="en-GB"/>
              </w:rPr>
              <w:t>:</w:t>
            </w:r>
            <w:r w:rsidRPr="00A228BE">
              <w:rPr>
                <w:rFonts w:cstheme="minorHAnsi"/>
                <w:bCs/>
                <w:i/>
                <w:iCs/>
                <w:color w:val="000000"/>
                <w:sz w:val="22"/>
                <w:szCs w:val="22"/>
                <w:lang w:val="en-GB"/>
              </w:rPr>
              <w:t xml:space="preserve"> </w:t>
            </w:r>
          </w:p>
          <w:p w14:paraId="0F8FC060" w14:textId="5CD4CC8B" w:rsidR="00BA76C1" w:rsidRPr="00A228BE" w:rsidRDefault="00086131" w:rsidP="000F76A2">
            <w:pPr>
              <w:spacing w:before="100" w:beforeAutospacing="1" w:after="100" w:afterAutospacing="1"/>
              <w:rPr>
                <w:rFonts w:cstheme="minorHAnsi"/>
                <w:bCs/>
                <w:i/>
                <w:iCs/>
                <w:color w:val="000000"/>
                <w:sz w:val="22"/>
                <w:szCs w:val="22"/>
                <w:lang w:val="en-GB"/>
              </w:rPr>
            </w:pPr>
            <w:r w:rsidRPr="00A228BE">
              <w:rPr>
                <w:rFonts w:cstheme="minorHAnsi"/>
                <w:bCs/>
                <w:i/>
                <w:iCs/>
                <w:color w:val="000000"/>
                <w:sz w:val="22"/>
                <w:szCs w:val="22"/>
                <w:lang w:val="en-GB"/>
              </w:rPr>
              <w:t xml:space="preserve">Ensure that the National Mechanism for the Investigation of Arbitrary Incidents (EMIDIPA) is provided with the independence </w:t>
            </w:r>
            <w:r w:rsidR="0072283E" w:rsidRPr="00A228BE">
              <w:rPr>
                <w:rFonts w:cstheme="minorHAnsi"/>
                <w:bCs/>
                <w:i/>
                <w:iCs/>
                <w:color w:val="000000"/>
                <w:sz w:val="22"/>
                <w:szCs w:val="22"/>
                <w:lang w:val="en-GB"/>
              </w:rPr>
              <w:t xml:space="preserve">and adequate resources </w:t>
            </w:r>
            <w:r w:rsidRPr="00A228BE">
              <w:rPr>
                <w:rFonts w:cstheme="minorHAnsi"/>
                <w:bCs/>
                <w:i/>
                <w:iCs/>
                <w:color w:val="000000"/>
                <w:sz w:val="22"/>
                <w:szCs w:val="22"/>
                <w:lang w:val="en-GB"/>
              </w:rPr>
              <w:t xml:space="preserve">necessary to fully </w:t>
            </w:r>
            <w:r w:rsidR="00BA76C1" w:rsidRPr="00A228BE">
              <w:rPr>
                <w:rFonts w:cstheme="minorHAnsi"/>
                <w:bCs/>
                <w:i/>
                <w:iCs/>
                <w:color w:val="000000"/>
                <w:sz w:val="22"/>
                <w:szCs w:val="22"/>
                <w:lang w:val="en-GB"/>
              </w:rPr>
              <w:t xml:space="preserve">and effectively </w:t>
            </w:r>
            <w:r w:rsidRPr="00A228BE">
              <w:rPr>
                <w:rFonts w:cstheme="minorHAnsi"/>
                <w:bCs/>
                <w:i/>
                <w:iCs/>
                <w:color w:val="000000"/>
                <w:sz w:val="22"/>
                <w:szCs w:val="22"/>
                <w:lang w:val="en-GB"/>
              </w:rPr>
              <w:t>implement its mandate</w:t>
            </w:r>
            <w:r w:rsidR="00BA76C1" w:rsidRPr="00A228BE">
              <w:rPr>
                <w:rFonts w:cstheme="minorHAnsi"/>
                <w:bCs/>
                <w:i/>
                <w:iCs/>
                <w:color w:val="000000"/>
                <w:sz w:val="22"/>
                <w:szCs w:val="22"/>
                <w:lang w:val="en-GB"/>
              </w:rPr>
              <w:t>, through transparent mechanisms</w:t>
            </w:r>
            <w:r w:rsidR="00265B80" w:rsidRPr="00A228BE">
              <w:rPr>
                <w:rFonts w:cstheme="minorHAnsi"/>
                <w:bCs/>
                <w:i/>
                <w:iCs/>
                <w:color w:val="000000"/>
                <w:sz w:val="22"/>
                <w:szCs w:val="22"/>
                <w:lang w:val="en-GB"/>
              </w:rPr>
              <w:t xml:space="preserve"> and adequate resources</w:t>
            </w:r>
            <w:r w:rsidR="00BA76C1" w:rsidRPr="00A228BE">
              <w:rPr>
                <w:rFonts w:cstheme="minorHAnsi"/>
                <w:bCs/>
                <w:i/>
                <w:iCs/>
                <w:color w:val="000000"/>
                <w:sz w:val="22"/>
                <w:szCs w:val="22"/>
                <w:lang w:val="en-GB"/>
              </w:rPr>
              <w:t>.</w:t>
            </w:r>
          </w:p>
          <w:p w14:paraId="40DE0EDB" w14:textId="1A5008A3" w:rsidR="00BA76C1" w:rsidRPr="00A228BE" w:rsidRDefault="00BA76C1" w:rsidP="000F76A2">
            <w:pPr>
              <w:spacing w:before="100" w:beforeAutospacing="1" w:after="100" w:afterAutospacing="1"/>
              <w:rPr>
                <w:rFonts w:cstheme="minorHAnsi"/>
                <w:bCs/>
                <w:i/>
                <w:iCs/>
                <w:color w:val="000000"/>
                <w:sz w:val="22"/>
                <w:szCs w:val="22"/>
                <w:lang w:val="en-GB"/>
              </w:rPr>
            </w:pPr>
            <w:r w:rsidRPr="00A228BE">
              <w:rPr>
                <w:rFonts w:cstheme="minorHAnsi"/>
                <w:bCs/>
                <w:i/>
                <w:iCs/>
                <w:color w:val="000000"/>
                <w:sz w:val="22"/>
                <w:szCs w:val="22"/>
                <w:lang w:val="en-GB"/>
              </w:rPr>
              <w:t>The State party should enable the National Mechanism for the Investigation of Arbitrary Incidents (EMIDIPA) to design and implement communicational channels with victims and claimants, make his reports publicly available on a regular basis with disaggregated data</w:t>
            </w:r>
            <w:r w:rsidR="00FF0348" w:rsidRPr="00A228BE">
              <w:rPr>
                <w:rFonts w:cstheme="minorHAnsi"/>
                <w:bCs/>
                <w:i/>
                <w:iCs/>
                <w:color w:val="000000"/>
                <w:sz w:val="22"/>
                <w:szCs w:val="22"/>
                <w:lang w:val="en-GB"/>
              </w:rPr>
              <w:t xml:space="preserve"> gender sensitive and that provides statistics to evaluate the impact of their activities in light of the disposition of the Convention against Torture</w:t>
            </w:r>
            <w:r w:rsidRPr="00A228BE">
              <w:rPr>
                <w:rFonts w:cstheme="minorHAnsi"/>
                <w:bCs/>
                <w:i/>
                <w:iCs/>
                <w:color w:val="000000"/>
                <w:sz w:val="22"/>
                <w:szCs w:val="22"/>
                <w:lang w:val="en-GB"/>
              </w:rPr>
              <w:t>. Ensure that the National Mechanism for the Investigation of Arbitrary Incidents (EMIDIPA) can deal promptly and effectively with complaints and investigations and hold the relevant authorities accountable;</w:t>
            </w:r>
          </w:p>
          <w:p w14:paraId="2DF5E1F3" w14:textId="2BCF60F8" w:rsidR="0072283E" w:rsidRPr="00A228BE" w:rsidRDefault="000F76A2" w:rsidP="00086131">
            <w:pPr>
              <w:spacing w:before="100" w:beforeAutospacing="1" w:after="100" w:afterAutospacing="1"/>
              <w:rPr>
                <w:rFonts w:cstheme="minorHAnsi"/>
                <w:bCs/>
                <w:i/>
                <w:iCs/>
                <w:color w:val="000000"/>
                <w:sz w:val="22"/>
                <w:szCs w:val="22"/>
                <w:lang w:val="en-GB"/>
              </w:rPr>
            </w:pPr>
            <w:r w:rsidRPr="00A228BE">
              <w:rPr>
                <w:rFonts w:cstheme="minorHAnsi"/>
                <w:bCs/>
                <w:i/>
                <w:iCs/>
                <w:color w:val="000000"/>
                <w:sz w:val="22"/>
                <w:szCs w:val="22"/>
                <w:lang w:val="en-GB"/>
              </w:rPr>
              <w:t xml:space="preserve">Ensure confidential mechanisms for receiving and processing complaints filed by persons deprived of their liberty; provide adequate safeguards to ensure that complainants will not be subjected to reprisals; and ensure that complaints of torture are investigated in accordance with the Manual on </w:t>
            </w:r>
            <w:r w:rsidRPr="00A228BE">
              <w:rPr>
                <w:rFonts w:cstheme="minorHAnsi"/>
                <w:bCs/>
                <w:i/>
                <w:iCs/>
                <w:color w:val="000000"/>
                <w:sz w:val="22"/>
                <w:szCs w:val="22"/>
                <w:lang w:val="en-GB"/>
              </w:rPr>
              <w:lastRenderedPageBreak/>
              <w:t>the Effective Investigation and Documentation of Torture and Other Cruel, Inhuman or Degrading Treatment or Punishment (Istanbul Protocol)</w:t>
            </w:r>
          </w:p>
        </w:tc>
      </w:tr>
    </w:tbl>
    <w:p w14:paraId="4B3D7978" w14:textId="3AF3951B" w:rsidR="00636776" w:rsidRDefault="00636776" w:rsidP="00BA76C1">
      <w:pPr>
        <w:spacing w:after="160" w:line="259" w:lineRule="auto"/>
        <w:jc w:val="both"/>
        <w:rPr>
          <w:rFonts w:asciiTheme="minorHAnsi" w:hAnsiTheme="minorHAnsi" w:cstheme="minorHAnsi"/>
          <w:bCs/>
          <w:color w:val="000000"/>
          <w:sz w:val="22"/>
          <w:szCs w:val="22"/>
          <w:lang w:val="en-GB"/>
        </w:rPr>
      </w:pPr>
    </w:p>
    <w:p w14:paraId="6297D246" w14:textId="6402F2E0" w:rsidR="0092616B" w:rsidRPr="0092616B" w:rsidRDefault="0092616B" w:rsidP="0092616B">
      <w:pPr>
        <w:pStyle w:val="Prrafodelista"/>
        <w:numPr>
          <w:ilvl w:val="0"/>
          <w:numId w:val="30"/>
        </w:numPr>
        <w:jc w:val="both"/>
        <w:rPr>
          <w:rFonts w:asciiTheme="minorHAnsi" w:hAnsiTheme="minorHAnsi" w:cstheme="minorHAnsi"/>
          <w:b/>
          <w:sz w:val="22"/>
          <w:szCs w:val="22"/>
          <w:lang w:val="en-GB"/>
        </w:rPr>
      </w:pPr>
      <w:r w:rsidRPr="0092616B">
        <w:rPr>
          <w:rFonts w:asciiTheme="minorHAnsi" w:hAnsiTheme="minorHAnsi" w:cstheme="minorHAnsi"/>
          <w:b/>
          <w:sz w:val="22"/>
          <w:szCs w:val="22"/>
          <w:lang w:val="en-GB"/>
        </w:rPr>
        <w:t>Situation of lesbian, gay, bisexual, transgender and intersex persons</w:t>
      </w:r>
    </w:p>
    <w:p w14:paraId="6CAA77C3" w14:textId="09D18FE4" w:rsidR="00BA76C1" w:rsidRPr="00A228BE" w:rsidRDefault="00FF0348" w:rsidP="00594275">
      <w:p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During the </w:t>
      </w:r>
      <w:r w:rsidR="00BA76C1" w:rsidRPr="00A228BE">
        <w:rPr>
          <w:rFonts w:asciiTheme="minorHAnsi" w:hAnsiTheme="minorHAnsi" w:cstheme="minorHAnsi"/>
          <w:sz w:val="22"/>
          <w:szCs w:val="22"/>
          <w:lang w:val="en-GB"/>
        </w:rPr>
        <w:t>reporting period,</w:t>
      </w:r>
      <w:r w:rsidRPr="00A228BE">
        <w:rPr>
          <w:rFonts w:asciiTheme="minorHAnsi" w:hAnsiTheme="minorHAnsi" w:cstheme="minorHAnsi"/>
          <w:sz w:val="22"/>
          <w:szCs w:val="22"/>
          <w:lang w:val="en-GB"/>
        </w:rPr>
        <w:t xml:space="preserve"> Greece has adopted s</w:t>
      </w:r>
      <w:r w:rsidR="007D1402" w:rsidRPr="00A228BE">
        <w:rPr>
          <w:rFonts w:asciiTheme="minorHAnsi" w:hAnsiTheme="minorHAnsi" w:cstheme="minorHAnsi"/>
          <w:sz w:val="22"/>
          <w:szCs w:val="22"/>
          <w:lang w:val="en-GB"/>
        </w:rPr>
        <w:t>ignificant measures to protect lesbian, gay, bisexual and intersex persons</w:t>
      </w:r>
      <w:r w:rsidR="00731E3B" w:rsidRPr="00A228BE">
        <w:rPr>
          <w:rFonts w:asciiTheme="minorHAnsi" w:hAnsiTheme="minorHAnsi" w:cstheme="minorHAnsi"/>
          <w:sz w:val="22"/>
          <w:szCs w:val="22"/>
          <w:lang w:val="en-GB"/>
        </w:rPr>
        <w:t xml:space="preserve"> as has been raised by the Seventh periodic report of Greece</w:t>
      </w:r>
      <w:r w:rsidRPr="00A228BE">
        <w:rPr>
          <w:rFonts w:asciiTheme="minorHAnsi" w:hAnsiTheme="minorHAnsi" w:cstheme="minorHAnsi"/>
          <w:sz w:val="22"/>
          <w:szCs w:val="22"/>
          <w:lang w:val="en-GB"/>
        </w:rPr>
        <w:t>.</w:t>
      </w:r>
      <w:r w:rsidR="00BB1EEC" w:rsidRPr="00A228BE">
        <w:rPr>
          <w:rFonts w:asciiTheme="minorHAnsi" w:hAnsiTheme="minorHAnsi" w:cstheme="minorHAnsi"/>
          <w:sz w:val="22"/>
          <w:szCs w:val="22"/>
          <w:lang w:val="en-GB"/>
        </w:rPr>
        <w:t xml:space="preserve"> </w:t>
      </w:r>
      <w:r w:rsidR="00613878" w:rsidRPr="00A228BE">
        <w:rPr>
          <w:rFonts w:asciiTheme="minorHAnsi" w:hAnsiTheme="minorHAnsi" w:cstheme="minorHAnsi"/>
          <w:sz w:val="22"/>
          <w:szCs w:val="22"/>
          <w:lang w:val="en-GB"/>
        </w:rPr>
        <w:t>Training for law-enforcement officials have been provided to students of the Police Academy School and personnel of the Hellenic Police related to the prevention of discrimination based on race, sexual orientation and gender identity</w:t>
      </w:r>
      <w:r w:rsidR="00594275" w:rsidRPr="00A228BE">
        <w:rPr>
          <w:rFonts w:asciiTheme="minorHAnsi" w:hAnsiTheme="minorHAnsi" w:cstheme="minorHAnsi"/>
          <w:sz w:val="22"/>
          <w:szCs w:val="22"/>
          <w:lang w:val="en-GB"/>
        </w:rPr>
        <w:t>, and ethnicity</w:t>
      </w:r>
      <w:r w:rsidR="00613878" w:rsidRPr="00A228BE">
        <w:rPr>
          <w:rFonts w:asciiTheme="minorHAnsi" w:hAnsiTheme="minorHAnsi" w:cstheme="minorHAnsi"/>
          <w:sz w:val="22"/>
          <w:szCs w:val="22"/>
          <w:lang w:val="en-GB"/>
        </w:rPr>
        <w:t xml:space="preserve"> (CAT/C/GRC/7, paras. 33-34).</w:t>
      </w:r>
      <w:r w:rsidR="00934B2D" w:rsidRPr="00A228BE">
        <w:rPr>
          <w:rFonts w:asciiTheme="minorHAnsi" w:hAnsiTheme="minorHAnsi" w:cstheme="minorHAnsi"/>
          <w:sz w:val="22"/>
          <w:szCs w:val="22"/>
          <w:lang w:val="en-GB"/>
        </w:rPr>
        <w:t xml:space="preserve"> </w:t>
      </w:r>
      <w:r w:rsidR="007C7C67" w:rsidRPr="00A228BE">
        <w:rPr>
          <w:rFonts w:asciiTheme="minorHAnsi" w:hAnsiTheme="minorHAnsi" w:cstheme="minorHAnsi"/>
          <w:sz w:val="22"/>
          <w:szCs w:val="22"/>
          <w:lang w:val="en-GB"/>
        </w:rPr>
        <w:t>Moreover, important steps have been taken with the approval of hate crimes legislation that includes protection from discrimination on grounds of “sexual orientation, gender identity and sex characteristics” (CAT/C/GRC/7, para. 189), along with the activities of investigation by the Police Department of Counteraction to Racist Violence.</w:t>
      </w:r>
    </w:p>
    <w:p w14:paraId="64426116" w14:textId="023C566A" w:rsidR="004B7337" w:rsidRPr="00A228BE" w:rsidRDefault="004B7337" w:rsidP="00594275">
      <w:p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Despite the notorious advances, </w:t>
      </w:r>
      <w:r w:rsidR="007D0A23" w:rsidRPr="00A228BE">
        <w:rPr>
          <w:rFonts w:asciiTheme="minorHAnsi" w:hAnsiTheme="minorHAnsi" w:cstheme="minorHAnsi"/>
          <w:sz w:val="22"/>
          <w:szCs w:val="22"/>
          <w:lang w:val="en-GB"/>
        </w:rPr>
        <w:t>ODRI</w:t>
      </w:r>
      <w:r w:rsidRPr="00A228BE">
        <w:rPr>
          <w:rFonts w:asciiTheme="minorHAnsi" w:hAnsiTheme="minorHAnsi" w:cstheme="minorHAnsi"/>
          <w:sz w:val="22"/>
          <w:szCs w:val="22"/>
          <w:lang w:val="en-GB"/>
        </w:rPr>
        <w:t xml:space="preserve"> want</w:t>
      </w:r>
      <w:r w:rsidR="007D0A23" w:rsidRPr="00A228BE">
        <w:rPr>
          <w:rFonts w:asciiTheme="minorHAnsi" w:hAnsiTheme="minorHAnsi" w:cstheme="minorHAnsi"/>
          <w:sz w:val="22"/>
          <w:szCs w:val="22"/>
          <w:lang w:val="en-GB"/>
        </w:rPr>
        <w:t>s</w:t>
      </w:r>
      <w:r w:rsidRPr="00A228BE">
        <w:rPr>
          <w:rFonts w:asciiTheme="minorHAnsi" w:hAnsiTheme="minorHAnsi" w:cstheme="minorHAnsi"/>
          <w:sz w:val="22"/>
          <w:szCs w:val="22"/>
          <w:lang w:val="en-GB"/>
        </w:rPr>
        <w:t xml:space="preserve"> to raise some cases to the Committee against Torture to characterize the extent of the violence against LGBTI persons</w:t>
      </w:r>
      <w:r w:rsidRPr="00A228BE">
        <w:rPr>
          <w:rStyle w:val="Refdenotaalpie"/>
          <w:rFonts w:asciiTheme="minorHAnsi" w:hAnsiTheme="minorHAnsi" w:cstheme="minorHAnsi"/>
          <w:sz w:val="22"/>
          <w:szCs w:val="22"/>
          <w:lang w:val="en-GB"/>
        </w:rPr>
        <w:footnoteReference w:id="31"/>
      </w:r>
      <w:r w:rsidRPr="00A228BE">
        <w:rPr>
          <w:rFonts w:asciiTheme="minorHAnsi" w:hAnsiTheme="minorHAnsi" w:cstheme="minorHAnsi"/>
          <w:sz w:val="22"/>
          <w:szCs w:val="22"/>
          <w:lang w:val="en-GB"/>
        </w:rPr>
        <w:t>:</w:t>
      </w:r>
    </w:p>
    <w:p w14:paraId="5933792A" w14:textId="377FB0B1" w:rsidR="00EC7DB4" w:rsidRPr="00A228BE" w:rsidRDefault="00EC7DB4" w:rsidP="00EE1B99">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From </w:t>
      </w:r>
      <w:r w:rsidR="00A50E1F" w:rsidRPr="00A228BE">
        <w:rPr>
          <w:rFonts w:asciiTheme="minorHAnsi" w:hAnsiTheme="minorHAnsi" w:cstheme="minorHAnsi"/>
          <w:sz w:val="22"/>
          <w:szCs w:val="22"/>
          <w:lang w:val="en-GB"/>
        </w:rPr>
        <w:t>August</w:t>
      </w:r>
      <w:r w:rsidRPr="00A228BE">
        <w:rPr>
          <w:rFonts w:asciiTheme="minorHAnsi" w:hAnsiTheme="minorHAnsi" w:cstheme="minorHAnsi"/>
          <w:sz w:val="22"/>
          <w:szCs w:val="22"/>
          <w:lang w:val="en-GB"/>
        </w:rPr>
        <w:t xml:space="preserve"> to July 2013, </w:t>
      </w:r>
      <w:r w:rsidR="00A50E1F" w:rsidRPr="00A228BE">
        <w:rPr>
          <w:rFonts w:asciiTheme="minorHAnsi" w:hAnsiTheme="minorHAnsi" w:cstheme="minorHAnsi"/>
          <w:sz w:val="22"/>
          <w:szCs w:val="22"/>
          <w:lang w:val="en-GB"/>
        </w:rPr>
        <w:t xml:space="preserve">Thessalonica Police arrested an unidentified number of trans women without fundamental safeguards. During the </w:t>
      </w:r>
      <w:proofErr w:type="spellStart"/>
      <w:r w:rsidR="00A50E1F" w:rsidRPr="00A228BE">
        <w:rPr>
          <w:rFonts w:asciiTheme="minorHAnsi" w:hAnsiTheme="minorHAnsi" w:cstheme="minorHAnsi"/>
          <w:sz w:val="22"/>
          <w:szCs w:val="22"/>
          <w:lang w:val="en-GB"/>
        </w:rPr>
        <w:t>Xenios</w:t>
      </w:r>
      <w:proofErr w:type="spellEnd"/>
      <w:r w:rsidR="00A50E1F" w:rsidRPr="00A228BE">
        <w:rPr>
          <w:rFonts w:asciiTheme="minorHAnsi" w:hAnsiTheme="minorHAnsi" w:cstheme="minorHAnsi"/>
          <w:sz w:val="22"/>
          <w:szCs w:val="22"/>
          <w:lang w:val="en-GB"/>
        </w:rPr>
        <w:t xml:space="preserve"> Zeus pride event, the police detained 25 transgender women on basis of indecent public </w:t>
      </w:r>
      <w:r w:rsidR="00A228BE" w:rsidRPr="00A228BE">
        <w:rPr>
          <w:rFonts w:asciiTheme="minorHAnsi" w:hAnsiTheme="minorHAnsi" w:cstheme="minorHAnsi"/>
          <w:sz w:val="22"/>
          <w:szCs w:val="22"/>
          <w:lang w:val="en-GB"/>
        </w:rPr>
        <w:t>behaviour</w:t>
      </w:r>
      <w:r w:rsidR="00A50E1F" w:rsidRPr="00A228BE">
        <w:rPr>
          <w:rFonts w:asciiTheme="minorHAnsi" w:hAnsiTheme="minorHAnsi" w:cstheme="minorHAnsi"/>
          <w:sz w:val="22"/>
          <w:szCs w:val="22"/>
          <w:lang w:val="en-GB"/>
        </w:rPr>
        <w:t xml:space="preserve"> in public places.</w:t>
      </w:r>
    </w:p>
    <w:p w14:paraId="555D7DE7" w14:textId="655F6AC4" w:rsidR="00DD0DD9" w:rsidRPr="00A228BE" w:rsidRDefault="00DD0DD9" w:rsidP="00A50E1F">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On </w:t>
      </w:r>
      <w:r w:rsidR="001D3D73" w:rsidRPr="00A228BE">
        <w:rPr>
          <w:rFonts w:asciiTheme="minorHAnsi" w:hAnsiTheme="minorHAnsi" w:cstheme="minorHAnsi"/>
          <w:sz w:val="22"/>
          <w:szCs w:val="22"/>
          <w:lang w:val="en-GB"/>
        </w:rPr>
        <w:t xml:space="preserve">July </w:t>
      </w:r>
      <w:r w:rsidRPr="00A228BE">
        <w:rPr>
          <w:rFonts w:asciiTheme="minorHAnsi" w:hAnsiTheme="minorHAnsi" w:cstheme="minorHAnsi"/>
          <w:sz w:val="22"/>
          <w:szCs w:val="22"/>
          <w:lang w:val="en-GB"/>
        </w:rPr>
        <w:t>201</w:t>
      </w:r>
      <w:r w:rsidR="001D3D73" w:rsidRPr="00A228BE">
        <w:rPr>
          <w:rFonts w:asciiTheme="minorHAnsi" w:hAnsiTheme="minorHAnsi" w:cstheme="minorHAnsi"/>
          <w:sz w:val="22"/>
          <w:szCs w:val="22"/>
          <w:lang w:val="en-GB"/>
        </w:rPr>
        <w:t>4</w:t>
      </w:r>
      <w:r w:rsidRPr="00A228BE">
        <w:rPr>
          <w:rFonts w:asciiTheme="minorHAnsi" w:hAnsiTheme="minorHAnsi" w:cstheme="minorHAnsi"/>
          <w:sz w:val="22"/>
          <w:szCs w:val="22"/>
          <w:lang w:val="en-GB"/>
        </w:rPr>
        <w:t xml:space="preserve">, a gay couple holding hands in the streets was harassed by </w:t>
      </w:r>
      <w:r w:rsidR="00EF6E9F" w:rsidRPr="00A228BE">
        <w:rPr>
          <w:rFonts w:asciiTheme="minorHAnsi" w:hAnsiTheme="minorHAnsi" w:cstheme="minorHAnsi"/>
          <w:sz w:val="22"/>
          <w:szCs w:val="22"/>
          <w:lang w:val="en-GB"/>
        </w:rPr>
        <w:t xml:space="preserve">10 </w:t>
      </w:r>
      <w:r w:rsidRPr="00A228BE">
        <w:rPr>
          <w:rFonts w:asciiTheme="minorHAnsi" w:hAnsiTheme="minorHAnsi" w:cstheme="minorHAnsi"/>
          <w:sz w:val="22"/>
          <w:szCs w:val="22"/>
          <w:lang w:val="en-GB"/>
        </w:rPr>
        <w:t>police</w:t>
      </w:r>
      <w:r w:rsidR="00EF6E9F" w:rsidRPr="00A228BE">
        <w:rPr>
          <w:rFonts w:asciiTheme="minorHAnsi" w:hAnsiTheme="minorHAnsi" w:cstheme="minorHAnsi"/>
          <w:sz w:val="22"/>
          <w:szCs w:val="22"/>
          <w:lang w:val="en-GB"/>
        </w:rPr>
        <w:t xml:space="preserve"> members</w:t>
      </w:r>
      <w:r w:rsidR="001D3D73" w:rsidRPr="00A228BE">
        <w:rPr>
          <w:rFonts w:asciiTheme="minorHAnsi" w:hAnsiTheme="minorHAnsi" w:cstheme="minorHAnsi"/>
          <w:sz w:val="22"/>
          <w:szCs w:val="22"/>
          <w:lang w:val="en-GB"/>
        </w:rPr>
        <w:t xml:space="preserve"> and</w:t>
      </w:r>
      <w:r w:rsidRPr="00A228BE">
        <w:rPr>
          <w:rFonts w:asciiTheme="minorHAnsi" w:hAnsiTheme="minorHAnsi" w:cstheme="minorHAnsi"/>
          <w:sz w:val="22"/>
          <w:szCs w:val="22"/>
          <w:lang w:val="en-GB"/>
        </w:rPr>
        <w:t xml:space="preserve"> </w:t>
      </w:r>
      <w:r w:rsidR="00EF6E9F" w:rsidRPr="00A228BE">
        <w:rPr>
          <w:rFonts w:asciiTheme="minorHAnsi" w:hAnsiTheme="minorHAnsi" w:cstheme="minorHAnsi"/>
          <w:sz w:val="22"/>
          <w:szCs w:val="22"/>
          <w:lang w:val="en-GB"/>
        </w:rPr>
        <w:t xml:space="preserve">one of them was </w:t>
      </w:r>
      <w:r w:rsidRPr="00A228BE">
        <w:rPr>
          <w:rFonts w:asciiTheme="minorHAnsi" w:hAnsiTheme="minorHAnsi" w:cstheme="minorHAnsi"/>
          <w:sz w:val="22"/>
          <w:szCs w:val="22"/>
          <w:lang w:val="en-GB"/>
        </w:rPr>
        <w:t xml:space="preserve">arrested </w:t>
      </w:r>
      <w:r w:rsidR="001D3D73" w:rsidRPr="00A228BE">
        <w:rPr>
          <w:rFonts w:asciiTheme="minorHAnsi" w:hAnsiTheme="minorHAnsi" w:cstheme="minorHAnsi"/>
          <w:sz w:val="22"/>
          <w:szCs w:val="22"/>
          <w:lang w:val="en-GB"/>
        </w:rPr>
        <w:t>for assault and resistance to authority</w:t>
      </w:r>
      <w:r w:rsidRPr="00A228BE">
        <w:rPr>
          <w:rFonts w:asciiTheme="minorHAnsi" w:hAnsiTheme="minorHAnsi" w:cstheme="minorHAnsi"/>
          <w:sz w:val="22"/>
          <w:szCs w:val="22"/>
          <w:lang w:val="en-GB"/>
        </w:rPr>
        <w:t>.</w:t>
      </w:r>
      <w:r w:rsidR="001D3D73" w:rsidRPr="00A228BE">
        <w:rPr>
          <w:rFonts w:asciiTheme="minorHAnsi" w:hAnsiTheme="minorHAnsi" w:cstheme="minorHAnsi"/>
          <w:sz w:val="22"/>
          <w:szCs w:val="22"/>
          <w:lang w:val="en-GB"/>
        </w:rPr>
        <w:t xml:space="preserve"> </w:t>
      </w:r>
      <w:r w:rsidR="0072283E" w:rsidRPr="00A228BE">
        <w:rPr>
          <w:rFonts w:asciiTheme="minorHAnsi" w:hAnsiTheme="minorHAnsi" w:cstheme="minorHAnsi"/>
          <w:sz w:val="22"/>
          <w:szCs w:val="22"/>
          <w:lang w:val="en-GB"/>
        </w:rPr>
        <w:t xml:space="preserve">They called a helpline that didn’t registered the complaint, and they had to report to the Police headquarters. </w:t>
      </w:r>
      <w:r w:rsidR="00EF6E9F" w:rsidRPr="00A228BE">
        <w:rPr>
          <w:rFonts w:asciiTheme="minorHAnsi" w:hAnsiTheme="minorHAnsi" w:cstheme="minorHAnsi"/>
          <w:sz w:val="22"/>
          <w:szCs w:val="22"/>
          <w:lang w:val="en-GB"/>
        </w:rPr>
        <w:t>Investigations by the police have been criticized due to the lack of independence of the personnel in charge of the case.</w:t>
      </w:r>
      <w:r w:rsidR="0072283E" w:rsidRPr="00A228BE">
        <w:rPr>
          <w:rFonts w:asciiTheme="minorHAnsi" w:hAnsiTheme="minorHAnsi" w:cstheme="minorHAnsi"/>
          <w:sz w:val="22"/>
          <w:szCs w:val="22"/>
          <w:lang w:val="en-GB"/>
        </w:rPr>
        <w:t xml:space="preserve"> </w:t>
      </w:r>
    </w:p>
    <w:p w14:paraId="22663483" w14:textId="188FDBDD" w:rsidR="0072283E" w:rsidRPr="00A228BE" w:rsidRDefault="0072283E" w:rsidP="007C0681">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On August 2014, a </w:t>
      </w:r>
      <w:r w:rsidR="007C0681" w:rsidRPr="00A228BE">
        <w:rPr>
          <w:rFonts w:asciiTheme="minorHAnsi" w:hAnsiTheme="minorHAnsi" w:cstheme="minorHAnsi"/>
          <w:sz w:val="22"/>
          <w:szCs w:val="22"/>
          <w:lang w:val="en-GB"/>
        </w:rPr>
        <w:t xml:space="preserve">gay </w:t>
      </w:r>
      <w:r w:rsidRPr="00A228BE">
        <w:rPr>
          <w:rFonts w:asciiTheme="minorHAnsi" w:hAnsiTheme="minorHAnsi" w:cstheme="minorHAnsi"/>
          <w:sz w:val="22"/>
          <w:szCs w:val="22"/>
          <w:lang w:val="en-GB"/>
        </w:rPr>
        <w:t xml:space="preserve">couple </w:t>
      </w:r>
      <w:r w:rsidR="007C0681" w:rsidRPr="00A228BE">
        <w:rPr>
          <w:rFonts w:asciiTheme="minorHAnsi" w:hAnsiTheme="minorHAnsi" w:cstheme="minorHAnsi"/>
          <w:sz w:val="22"/>
          <w:szCs w:val="22"/>
          <w:lang w:val="en-GB"/>
        </w:rPr>
        <w:t xml:space="preserve">was attacked in a park by 15 individuals that worn black clothing and had shaved heads in </w:t>
      </w:r>
      <w:proofErr w:type="spellStart"/>
      <w:r w:rsidR="007C0681" w:rsidRPr="00A228BE">
        <w:rPr>
          <w:rFonts w:asciiTheme="minorHAnsi" w:hAnsiTheme="minorHAnsi" w:cstheme="minorHAnsi"/>
          <w:sz w:val="22"/>
          <w:szCs w:val="22"/>
          <w:lang w:val="en-GB"/>
        </w:rPr>
        <w:t>Pangrati</w:t>
      </w:r>
      <w:proofErr w:type="spellEnd"/>
      <w:r w:rsidR="007C0681" w:rsidRPr="00A228BE">
        <w:rPr>
          <w:rFonts w:asciiTheme="minorHAnsi" w:hAnsiTheme="minorHAnsi" w:cstheme="minorHAnsi"/>
          <w:sz w:val="22"/>
          <w:szCs w:val="22"/>
          <w:lang w:val="en-GB"/>
        </w:rPr>
        <w:t xml:space="preserve">, Athens. </w:t>
      </w:r>
    </w:p>
    <w:p w14:paraId="48067640" w14:textId="5FA73F09" w:rsidR="00AD0A3A" w:rsidRPr="00A228BE" w:rsidRDefault="00AD0A3A" w:rsidP="00AD0A3A">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According to the Annual Report for 2017, in the period January-December 2017, the Incident Reporting of Racist Violence recorded 47 incidents of violence against lesbian, gay, bisexual, transgender and intersex persons</w:t>
      </w:r>
      <w:r w:rsidRPr="00A228BE">
        <w:rPr>
          <w:rStyle w:val="Refdenotaalpie"/>
          <w:rFonts w:asciiTheme="minorHAnsi" w:hAnsiTheme="minorHAnsi" w:cstheme="minorHAnsi"/>
          <w:sz w:val="22"/>
          <w:szCs w:val="22"/>
          <w:lang w:val="en-GB"/>
        </w:rPr>
        <w:footnoteReference w:id="32"/>
      </w:r>
      <w:r w:rsidRPr="00A228BE">
        <w:rPr>
          <w:rFonts w:asciiTheme="minorHAnsi" w:hAnsiTheme="minorHAnsi" w:cstheme="minorHAnsi"/>
          <w:sz w:val="22"/>
          <w:szCs w:val="22"/>
          <w:lang w:val="en-GB"/>
        </w:rPr>
        <w:t xml:space="preserve">. </w:t>
      </w:r>
    </w:p>
    <w:p w14:paraId="523330D3" w14:textId="780DE68B" w:rsidR="00EE1B99" w:rsidRPr="00A228BE" w:rsidRDefault="00EE1B99" w:rsidP="00A50E1F">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On September 2018, a human rights defender for LGTBIQ rights was</w:t>
      </w:r>
      <w:r w:rsidR="00A50E1F" w:rsidRPr="00A228BE">
        <w:rPr>
          <w:rFonts w:asciiTheme="minorHAnsi" w:hAnsiTheme="minorHAnsi" w:cstheme="minorHAnsi"/>
          <w:sz w:val="22"/>
          <w:szCs w:val="22"/>
          <w:lang w:val="en-GB"/>
        </w:rPr>
        <w:t xml:space="preserve"> trapped inside a </w:t>
      </w:r>
      <w:r w:rsidR="00A228BE" w:rsidRPr="00A228BE">
        <w:rPr>
          <w:rFonts w:asciiTheme="minorHAnsi" w:hAnsiTheme="minorHAnsi" w:cstheme="minorHAnsi"/>
          <w:sz w:val="22"/>
          <w:szCs w:val="22"/>
          <w:lang w:val="en-GB"/>
        </w:rPr>
        <w:t>jewellery</w:t>
      </w:r>
      <w:r w:rsidR="00A50E1F" w:rsidRPr="00A228BE">
        <w:rPr>
          <w:rFonts w:asciiTheme="minorHAnsi" w:hAnsiTheme="minorHAnsi" w:cstheme="minorHAnsi"/>
          <w:sz w:val="22"/>
          <w:szCs w:val="22"/>
          <w:lang w:val="en-GB"/>
        </w:rPr>
        <w:t xml:space="preserve"> shop. While he tried to escape after one window shattered, he was </w:t>
      </w:r>
      <w:r w:rsidRPr="00A228BE">
        <w:rPr>
          <w:rFonts w:asciiTheme="minorHAnsi" w:hAnsiTheme="minorHAnsi" w:cstheme="minorHAnsi"/>
          <w:sz w:val="22"/>
          <w:szCs w:val="22"/>
          <w:lang w:val="en-GB"/>
        </w:rPr>
        <w:t xml:space="preserve">attacked from </w:t>
      </w:r>
      <w:r w:rsidR="00A50E1F" w:rsidRPr="00A228BE">
        <w:rPr>
          <w:rFonts w:asciiTheme="minorHAnsi" w:hAnsiTheme="minorHAnsi" w:cstheme="minorHAnsi"/>
          <w:sz w:val="22"/>
          <w:szCs w:val="22"/>
          <w:lang w:val="en-GB"/>
        </w:rPr>
        <w:t>the</w:t>
      </w:r>
      <w:r w:rsidRPr="00A228BE">
        <w:rPr>
          <w:rFonts w:asciiTheme="minorHAnsi" w:hAnsiTheme="minorHAnsi" w:cstheme="minorHAnsi"/>
          <w:sz w:val="22"/>
          <w:szCs w:val="22"/>
          <w:lang w:val="en-GB"/>
        </w:rPr>
        <w:t xml:space="preserve"> owner and a real</w:t>
      </w:r>
      <w:r w:rsidR="00A50E1F" w:rsidRPr="00A228BE">
        <w:rPr>
          <w:rFonts w:asciiTheme="minorHAnsi" w:hAnsiTheme="minorHAnsi" w:cstheme="minorHAnsi"/>
          <w:sz w:val="22"/>
          <w:szCs w:val="22"/>
          <w:lang w:val="en-GB"/>
        </w:rPr>
        <w:t>-</w:t>
      </w:r>
      <w:r w:rsidR="00A228BE" w:rsidRPr="00A228BE">
        <w:rPr>
          <w:rFonts w:asciiTheme="minorHAnsi" w:hAnsiTheme="minorHAnsi" w:cstheme="minorHAnsi"/>
          <w:sz w:val="22"/>
          <w:szCs w:val="22"/>
          <w:lang w:val="en-GB"/>
        </w:rPr>
        <w:t>estate</w:t>
      </w:r>
      <w:r w:rsidRPr="00A228BE">
        <w:rPr>
          <w:rFonts w:asciiTheme="minorHAnsi" w:hAnsiTheme="minorHAnsi" w:cstheme="minorHAnsi"/>
          <w:sz w:val="22"/>
          <w:szCs w:val="22"/>
          <w:lang w:val="en-GB"/>
        </w:rPr>
        <w:t xml:space="preserve"> agent</w:t>
      </w:r>
      <w:r w:rsidR="00EC7DB4" w:rsidRPr="00A228BE">
        <w:rPr>
          <w:rFonts w:asciiTheme="minorHAnsi" w:hAnsiTheme="minorHAnsi" w:cstheme="minorHAnsi"/>
          <w:sz w:val="22"/>
          <w:szCs w:val="22"/>
          <w:lang w:val="en-GB"/>
        </w:rPr>
        <w:t xml:space="preserve"> in central Athens</w:t>
      </w:r>
      <w:r w:rsidRPr="00A228BE">
        <w:rPr>
          <w:rFonts w:asciiTheme="minorHAnsi" w:hAnsiTheme="minorHAnsi" w:cstheme="minorHAnsi"/>
          <w:sz w:val="22"/>
          <w:szCs w:val="22"/>
          <w:lang w:val="en-GB"/>
        </w:rPr>
        <w:t xml:space="preserve">. He managed to escape </w:t>
      </w:r>
      <w:r w:rsidR="00A50E1F" w:rsidRPr="00A228BE">
        <w:rPr>
          <w:rFonts w:asciiTheme="minorHAnsi" w:hAnsiTheme="minorHAnsi" w:cstheme="minorHAnsi"/>
          <w:sz w:val="22"/>
          <w:szCs w:val="22"/>
          <w:lang w:val="en-GB"/>
        </w:rPr>
        <w:t xml:space="preserve">from the attackers </w:t>
      </w:r>
      <w:r w:rsidRPr="00A228BE">
        <w:rPr>
          <w:rFonts w:asciiTheme="minorHAnsi" w:hAnsiTheme="minorHAnsi" w:cstheme="minorHAnsi"/>
          <w:sz w:val="22"/>
          <w:szCs w:val="22"/>
          <w:lang w:val="en-GB"/>
        </w:rPr>
        <w:t xml:space="preserve">until he was found on the vicinity by </w:t>
      </w:r>
      <w:r w:rsidR="00A50E1F" w:rsidRPr="00A228BE">
        <w:rPr>
          <w:rFonts w:asciiTheme="minorHAnsi" w:hAnsiTheme="minorHAnsi" w:cstheme="minorHAnsi"/>
          <w:sz w:val="22"/>
          <w:szCs w:val="22"/>
          <w:lang w:val="en-GB"/>
        </w:rPr>
        <w:t>nine</w:t>
      </w:r>
      <w:r w:rsidRPr="00A228BE">
        <w:rPr>
          <w:rFonts w:asciiTheme="minorHAnsi" w:hAnsiTheme="minorHAnsi" w:cstheme="minorHAnsi"/>
          <w:sz w:val="22"/>
          <w:szCs w:val="22"/>
          <w:lang w:val="en-GB"/>
        </w:rPr>
        <w:t xml:space="preserve"> police</w:t>
      </w:r>
      <w:r w:rsidR="00A50E1F" w:rsidRPr="00A228BE">
        <w:rPr>
          <w:rFonts w:asciiTheme="minorHAnsi" w:hAnsiTheme="minorHAnsi" w:cstheme="minorHAnsi"/>
          <w:sz w:val="22"/>
          <w:szCs w:val="22"/>
          <w:lang w:val="en-GB"/>
        </w:rPr>
        <w:t xml:space="preserve"> officers who </w:t>
      </w:r>
      <w:r w:rsidR="0099254B" w:rsidRPr="00A228BE">
        <w:rPr>
          <w:rFonts w:asciiTheme="minorHAnsi" w:hAnsiTheme="minorHAnsi" w:cstheme="minorHAnsi"/>
          <w:sz w:val="22"/>
          <w:szCs w:val="22"/>
          <w:lang w:val="en-GB"/>
        </w:rPr>
        <w:t xml:space="preserve">reduced him, </w:t>
      </w:r>
      <w:r w:rsidR="00A50E1F" w:rsidRPr="00A228BE">
        <w:rPr>
          <w:rFonts w:asciiTheme="minorHAnsi" w:hAnsiTheme="minorHAnsi" w:cstheme="minorHAnsi"/>
          <w:sz w:val="22"/>
          <w:szCs w:val="22"/>
          <w:lang w:val="en-GB"/>
        </w:rPr>
        <w:t>arrested and apparently beat him</w:t>
      </w:r>
      <w:r w:rsidRPr="00A228BE">
        <w:rPr>
          <w:rFonts w:asciiTheme="minorHAnsi" w:hAnsiTheme="minorHAnsi" w:cstheme="minorHAnsi"/>
          <w:sz w:val="22"/>
          <w:szCs w:val="22"/>
          <w:lang w:val="en-GB"/>
        </w:rPr>
        <w:t xml:space="preserve">. The victim of the attack was handcuffed by the police during the transfer to the hospital, even though he was unconscious and breathless. </w:t>
      </w:r>
      <w:r w:rsidR="00E62802" w:rsidRPr="00A228BE">
        <w:rPr>
          <w:rFonts w:asciiTheme="minorHAnsi" w:hAnsiTheme="minorHAnsi" w:cstheme="minorHAnsi"/>
          <w:sz w:val="22"/>
          <w:szCs w:val="22"/>
          <w:lang w:val="en-GB"/>
        </w:rPr>
        <w:t xml:space="preserve">The Ministry of Public Order and the Hellenic Police </w:t>
      </w:r>
      <w:r w:rsidR="000A0FF4" w:rsidRPr="00A228BE">
        <w:rPr>
          <w:rFonts w:asciiTheme="minorHAnsi" w:hAnsiTheme="minorHAnsi" w:cstheme="minorHAnsi"/>
          <w:sz w:val="22"/>
          <w:szCs w:val="22"/>
          <w:lang w:val="en-GB"/>
        </w:rPr>
        <w:t xml:space="preserve">ordered the suspension from duties, and </w:t>
      </w:r>
      <w:r w:rsidR="00E62802" w:rsidRPr="00A228BE">
        <w:rPr>
          <w:rFonts w:asciiTheme="minorHAnsi" w:hAnsiTheme="minorHAnsi" w:cstheme="minorHAnsi"/>
          <w:sz w:val="22"/>
          <w:szCs w:val="22"/>
          <w:lang w:val="en-GB"/>
        </w:rPr>
        <w:t>initiated disciplinary proceedings recommended dismissal of officers involved in the case. Nevertheless, the investigative report leaked while the proceedings were not concluding questioning and obstructing the effectiveness of the investigations</w:t>
      </w:r>
      <w:r w:rsidR="000A0FF4" w:rsidRPr="00A228BE">
        <w:rPr>
          <w:rFonts w:asciiTheme="minorHAnsi" w:hAnsiTheme="minorHAnsi" w:cstheme="minorHAnsi"/>
          <w:sz w:val="22"/>
          <w:szCs w:val="22"/>
          <w:lang w:val="en-GB"/>
        </w:rPr>
        <w:t xml:space="preserve"> in terms of satisfaction and redress to the parents of the victim</w:t>
      </w:r>
      <w:r w:rsidR="00E62802" w:rsidRPr="00A228BE">
        <w:rPr>
          <w:rFonts w:asciiTheme="minorHAnsi" w:hAnsiTheme="minorHAnsi" w:cstheme="minorHAnsi"/>
          <w:sz w:val="22"/>
          <w:szCs w:val="22"/>
          <w:lang w:val="en-GB"/>
        </w:rPr>
        <w:t xml:space="preserve">. </w:t>
      </w:r>
    </w:p>
    <w:p w14:paraId="4B3B3686" w14:textId="485264DF" w:rsidR="00934B2D" w:rsidRPr="00A228BE" w:rsidRDefault="004B7337" w:rsidP="004B7337">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A gay man was attacked by three persons during the night</w:t>
      </w:r>
      <w:r w:rsidR="00934B2D" w:rsidRPr="00A228BE">
        <w:rPr>
          <w:rFonts w:asciiTheme="minorHAnsi" w:hAnsiTheme="minorHAnsi" w:cstheme="minorHAnsi"/>
          <w:sz w:val="22"/>
          <w:szCs w:val="22"/>
          <w:lang w:val="en-GB"/>
        </w:rPr>
        <w:t xml:space="preserve"> in the </w:t>
      </w:r>
      <w:r w:rsidR="00A228BE" w:rsidRPr="00A228BE">
        <w:rPr>
          <w:rFonts w:asciiTheme="minorHAnsi" w:hAnsiTheme="minorHAnsi" w:cstheme="minorHAnsi"/>
          <w:sz w:val="22"/>
          <w:szCs w:val="22"/>
          <w:lang w:val="en-GB"/>
        </w:rPr>
        <w:t>centre</w:t>
      </w:r>
      <w:r w:rsidR="00934B2D" w:rsidRPr="00A228BE">
        <w:rPr>
          <w:rFonts w:asciiTheme="minorHAnsi" w:hAnsiTheme="minorHAnsi" w:cstheme="minorHAnsi"/>
          <w:sz w:val="22"/>
          <w:szCs w:val="22"/>
          <w:lang w:val="en-GB"/>
        </w:rPr>
        <w:t xml:space="preserve"> of Athens at the end of October 2018</w:t>
      </w:r>
      <w:r w:rsidRPr="00A228BE">
        <w:rPr>
          <w:rFonts w:asciiTheme="minorHAnsi" w:hAnsiTheme="minorHAnsi" w:cstheme="minorHAnsi"/>
          <w:sz w:val="22"/>
          <w:szCs w:val="22"/>
          <w:lang w:val="en-GB"/>
        </w:rPr>
        <w:t>. He registered</w:t>
      </w:r>
      <w:r w:rsidR="00934B2D" w:rsidRPr="00A228BE">
        <w:rPr>
          <w:rFonts w:asciiTheme="minorHAnsi" w:hAnsiTheme="minorHAnsi" w:cstheme="minorHAnsi"/>
          <w:sz w:val="22"/>
          <w:szCs w:val="22"/>
          <w:lang w:val="en-GB"/>
        </w:rPr>
        <w:t xml:space="preserve"> the aftermath of bruises. He reported that he called the police to investigate the violent act. But, according to his statement police never showed up at the scene nor investigated the incident afterwards.</w:t>
      </w:r>
    </w:p>
    <w:p w14:paraId="3C8C76B5" w14:textId="0E84E217" w:rsidR="009558EB" w:rsidRPr="00A228BE" w:rsidRDefault="009558EB" w:rsidP="004B7337">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lastRenderedPageBreak/>
        <w:t>According to the Annual Report for 2018</w:t>
      </w:r>
      <w:r w:rsidR="00F906B1" w:rsidRPr="00A228BE">
        <w:rPr>
          <w:rFonts w:asciiTheme="minorHAnsi" w:hAnsiTheme="minorHAnsi" w:cstheme="minorHAnsi"/>
          <w:sz w:val="22"/>
          <w:szCs w:val="22"/>
          <w:lang w:val="en-GB"/>
        </w:rPr>
        <w:t>, in the</w:t>
      </w:r>
      <w:r w:rsidRPr="00A228BE">
        <w:rPr>
          <w:rFonts w:asciiTheme="minorHAnsi" w:hAnsiTheme="minorHAnsi" w:cstheme="minorHAnsi"/>
          <w:sz w:val="22"/>
          <w:szCs w:val="22"/>
          <w:lang w:val="en-GB"/>
        </w:rPr>
        <w:t xml:space="preserve"> </w:t>
      </w:r>
      <w:r w:rsidR="00F906B1" w:rsidRPr="00A228BE">
        <w:rPr>
          <w:rFonts w:asciiTheme="minorHAnsi" w:hAnsiTheme="minorHAnsi" w:cstheme="minorHAnsi"/>
          <w:sz w:val="22"/>
          <w:szCs w:val="22"/>
          <w:lang w:val="en-GB"/>
        </w:rPr>
        <w:t xml:space="preserve">period January-December 2018, </w:t>
      </w:r>
      <w:r w:rsidRPr="00A228BE">
        <w:rPr>
          <w:rFonts w:asciiTheme="minorHAnsi" w:hAnsiTheme="minorHAnsi" w:cstheme="minorHAnsi"/>
          <w:sz w:val="22"/>
          <w:szCs w:val="22"/>
          <w:lang w:val="en-GB"/>
        </w:rPr>
        <w:t xml:space="preserve">the Incident Reporting of Racist Violence recorded </w:t>
      </w:r>
      <w:r w:rsidR="00F906B1" w:rsidRPr="00A228BE">
        <w:rPr>
          <w:rFonts w:asciiTheme="minorHAnsi" w:hAnsiTheme="minorHAnsi" w:cstheme="minorHAnsi"/>
          <w:sz w:val="22"/>
          <w:szCs w:val="22"/>
          <w:lang w:val="en-GB"/>
        </w:rPr>
        <w:t>2</w:t>
      </w:r>
      <w:r w:rsidRPr="00A228BE">
        <w:rPr>
          <w:rFonts w:asciiTheme="minorHAnsi" w:hAnsiTheme="minorHAnsi" w:cstheme="minorHAnsi"/>
          <w:sz w:val="22"/>
          <w:szCs w:val="22"/>
          <w:lang w:val="en-GB"/>
        </w:rPr>
        <w:t>7 incidents of violence</w:t>
      </w:r>
      <w:r w:rsidR="00F906B1" w:rsidRPr="00A228BE">
        <w:rPr>
          <w:rFonts w:asciiTheme="minorHAnsi" w:hAnsiTheme="minorHAnsi" w:cstheme="minorHAnsi"/>
          <w:sz w:val="22"/>
          <w:szCs w:val="22"/>
          <w:lang w:val="en-GB"/>
        </w:rPr>
        <w:t xml:space="preserve"> against lesbian, gay, bisexual, transgender and intersex persons. From this number, 5 were refugees, asylum seekers and EU citizens</w:t>
      </w:r>
      <w:r w:rsidR="00F906B1" w:rsidRPr="00A228BE">
        <w:rPr>
          <w:rStyle w:val="Refdenotaalpie"/>
          <w:rFonts w:asciiTheme="minorHAnsi" w:hAnsiTheme="minorHAnsi" w:cstheme="minorHAnsi"/>
          <w:sz w:val="22"/>
          <w:szCs w:val="22"/>
          <w:lang w:val="en-GB"/>
        </w:rPr>
        <w:footnoteReference w:id="33"/>
      </w:r>
      <w:r w:rsidR="00F906B1" w:rsidRPr="00A228BE">
        <w:rPr>
          <w:rFonts w:asciiTheme="minorHAnsi" w:hAnsiTheme="minorHAnsi" w:cstheme="minorHAnsi"/>
          <w:sz w:val="22"/>
          <w:szCs w:val="22"/>
          <w:lang w:val="en-GB"/>
        </w:rPr>
        <w:t xml:space="preserve">. </w:t>
      </w:r>
    </w:p>
    <w:p w14:paraId="3E29451F" w14:textId="6818CF86" w:rsidR="00641F2E" w:rsidRPr="00A228BE" w:rsidRDefault="000A0FF4" w:rsidP="00641F2E">
      <w:pPr>
        <w:pStyle w:val="Prrafodelista"/>
        <w:numPr>
          <w:ilvl w:val="0"/>
          <w:numId w:val="29"/>
        </w:num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O</w:t>
      </w:r>
      <w:r w:rsidR="0099254B" w:rsidRPr="00A228BE">
        <w:rPr>
          <w:rFonts w:asciiTheme="minorHAnsi" w:hAnsiTheme="minorHAnsi" w:cstheme="minorHAnsi"/>
          <w:sz w:val="22"/>
          <w:szCs w:val="22"/>
          <w:lang w:val="en-GB"/>
        </w:rPr>
        <w:t>ver the year of 2019, O</w:t>
      </w:r>
      <w:r w:rsidRPr="00A228BE">
        <w:rPr>
          <w:rFonts w:asciiTheme="minorHAnsi" w:hAnsiTheme="minorHAnsi" w:cstheme="minorHAnsi"/>
          <w:sz w:val="22"/>
          <w:szCs w:val="22"/>
          <w:lang w:val="en-GB"/>
        </w:rPr>
        <w:t xml:space="preserve">DRI has gathered information related to </w:t>
      </w:r>
      <w:r w:rsidR="00EC7DB4" w:rsidRPr="00A228BE">
        <w:rPr>
          <w:rFonts w:asciiTheme="minorHAnsi" w:hAnsiTheme="minorHAnsi" w:cstheme="minorHAnsi"/>
          <w:sz w:val="22"/>
          <w:szCs w:val="22"/>
          <w:lang w:val="en-GB"/>
        </w:rPr>
        <w:t xml:space="preserve">threats, extortion, attacks and scare tactics </w:t>
      </w:r>
      <w:r w:rsidRPr="00A228BE">
        <w:rPr>
          <w:rFonts w:asciiTheme="minorHAnsi" w:hAnsiTheme="minorHAnsi" w:cstheme="minorHAnsi"/>
          <w:sz w:val="22"/>
          <w:szCs w:val="22"/>
          <w:lang w:val="en-GB"/>
        </w:rPr>
        <w:t>targeted</w:t>
      </w:r>
      <w:r w:rsidR="00EC7DB4" w:rsidRPr="00A228BE">
        <w:rPr>
          <w:rFonts w:asciiTheme="minorHAnsi" w:hAnsiTheme="minorHAnsi" w:cstheme="minorHAnsi"/>
          <w:sz w:val="22"/>
          <w:szCs w:val="22"/>
          <w:lang w:val="en-GB"/>
        </w:rPr>
        <w:t xml:space="preserve"> against lesbian, gay, bisexual and transgender (LGBT) persons</w:t>
      </w:r>
      <w:r w:rsidR="0099254B" w:rsidRPr="00A228BE">
        <w:rPr>
          <w:rFonts w:asciiTheme="minorHAnsi" w:hAnsiTheme="minorHAnsi" w:cstheme="minorHAnsi"/>
          <w:sz w:val="22"/>
          <w:szCs w:val="22"/>
          <w:lang w:val="en-GB"/>
        </w:rPr>
        <w:t xml:space="preserve"> </w:t>
      </w:r>
      <w:r w:rsidR="00EC7DB4" w:rsidRPr="00A228BE">
        <w:rPr>
          <w:rFonts w:asciiTheme="minorHAnsi" w:hAnsiTheme="minorHAnsi" w:cstheme="minorHAnsi"/>
          <w:sz w:val="22"/>
          <w:szCs w:val="22"/>
          <w:lang w:val="en-GB"/>
        </w:rPr>
        <w:t>— some of whom were not even under arrest</w:t>
      </w:r>
      <w:r w:rsidR="00F906B1" w:rsidRPr="00A228BE">
        <w:rPr>
          <w:rFonts w:asciiTheme="minorHAnsi" w:hAnsiTheme="minorHAnsi" w:cstheme="minorHAnsi"/>
          <w:sz w:val="22"/>
          <w:szCs w:val="22"/>
          <w:lang w:val="en-GB"/>
        </w:rPr>
        <w:t xml:space="preserve"> due to migratory status</w:t>
      </w:r>
      <w:r w:rsidR="00EC7DB4" w:rsidRPr="00A228BE">
        <w:rPr>
          <w:rFonts w:asciiTheme="minorHAnsi" w:hAnsiTheme="minorHAnsi" w:cstheme="minorHAnsi"/>
          <w:sz w:val="22"/>
          <w:szCs w:val="22"/>
          <w:lang w:val="en-GB"/>
        </w:rPr>
        <w:t xml:space="preserve"> — to clearly discriminatory ends</w:t>
      </w:r>
      <w:r w:rsidR="007D0A23" w:rsidRPr="00A228BE">
        <w:rPr>
          <w:rFonts w:asciiTheme="minorHAnsi" w:hAnsiTheme="minorHAnsi" w:cstheme="minorHAnsi"/>
          <w:sz w:val="22"/>
          <w:szCs w:val="22"/>
          <w:lang w:val="en-GB"/>
        </w:rPr>
        <w:t xml:space="preserve"> by non-state actors</w:t>
      </w:r>
      <w:r w:rsidR="00EC7DB4" w:rsidRPr="00A228BE">
        <w:rPr>
          <w:rFonts w:asciiTheme="minorHAnsi" w:hAnsiTheme="minorHAnsi" w:cstheme="minorHAnsi"/>
          <w:sz w:val="22"/>
          <w:szCs w:val="22"/>
          <w:lang w:val="en-GB"/>
        </w:rPr>
        <w:t>.</w:t>
      </w:r>
    </w:p>
    <w:p w14:paraId="39342451" w14:textId="6DFDA0AA" w:rsidR="007D0A23" w:rsidRPr="00A228BE" w:rsidRDefault="00934B2D" w:rsidP="007D0A23">
      <w:p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All of these cases </w:t>
      </w:r>
      <w:r w:rsidR="007D0A23" w:rsidRPr="00A228BE">
        <w:rPr>
          <w:rFonts w:asciiTheme="minorHAnsi" w:hAnsiTheme="minorHAnsi" w:cstheme="minorHAnsi"/>
          <w:sz w:val="22"/>
          <w:szCs w:val="22"/>
          <w:lang w:val="en-GB"/>
        </w:rPr>
        <w:t>give evidence that, despite the normative measures, lesbian, gay, bisexual and intersex persons remain target of violence expressed in many forms of abuse by the police or at the instigation of or with the consent or acquiescence of public officials or non-state actors acting in an official capacity.</w:t>
      </w:r>
      <w:r w:rsidR="00447EDF" w:rsidRPr="00A228BE">
        <w:rPr>
          <w:rFonts w:asciiTheme="minorHAnsi" w:hAnsiTheme="minorHAnsi" w:cstheme="minorHAnsi"/>
          <w:sz w:val="22"/>
          <w:szCs w:val="22"/>
          <w:lang w:val="en-GB"/>
        </w:rPr>
        <w:t xml:space="preserve"> There have been allegations related to the nexus of the Police force with extremist and far-right movements</w:t>
      </w:r>
      <w:r w:rsidR="00EF089E" w:rsidRPr="00A228BE">
        <w:rPr>
          <w:rFonts w:asciiTheme="minorHAnsi" w:hAnsiTheme="minorHAnsi" w:cstheme="minorHAnsi"/>
          <w:sz w:val="22"/>
          <w:szCs w:val="22"/>
          <w:lang w:val="en-GB"/>
        </w:rPr>
        <w:t>, so the</w:t>
      </w:r>
      <w:r w:rsidR="00641F2E" w:rsidRPr="00A228BE">
        <w:rPr>
          <w:rFonts w:asciiTheme="minorHAnsi" w:hAnsiTheme="minorHAnsi" w:cstheme="minorHAnsi"/>
          <w:sz w:val="22"/>
          <w:szCs w:val="22"/>
          <w:lang w:val="en-GB"/>
        </w:rPr>
        <w:t>re are concerns of victims on the effectiveness of</w:t>
      </w:r>
      <w:r w:rsidR="00EF089E" w:rsidRPr="00A228BE">
        <w:rPr>
          <w:rFonts w:asciiTheme="minorHAnsi" w:hAnsiTheme="minorHAnsi" w:cstheme="minorHAnsi"/>
          <w:sz w:val="22"/>
          <w:szCs w:val="22"/>
          <w:lang w:val="en-GB"/>
        </w:rPr>
        <w:t xml:space="preserve"> the </w:t>
      </w:r>
      <w:r w:rsidR="00641F2E" w:rsidRPr="00A228BE">
        <w:rPr>
          <w:rFonts w:asciiTheme="minorHAnsi" w:hAnsiTheme="minorHAnsi" w:cstheme="minorHAnsi"/>
          <w:sz w:val="22"/>
          <w:szCs w:val="22"/>
          <w:lang w:val="en-GB"/>
        </w:rPr>
        <w:t>investigations</w:t>
      </w:r>
      <w:r w:rsidR="009558EB" w:rsidRPr="00A228BE">
        <w:rPr>
          <w:rStyle w:val="Refdenotaalpie"/>
          <w:rFonts w:asciiTheme="minorHAnsi" w:hAnsiTheme="minorHAnsi" w:cstheme="minorHAnsi"/>
          <w:sz w:val="22"/>
          <w:szCs w:val="22"/>
          <w:lang w:val="en-GB"/>
        </w:rPr>
        <w:footnoteReference w:id="34"/>
      </w:r>
      <w:r w:rsidR="00447EDF" w:rsidRPr="00A228BE">
        <w:rPr>
          <w:rFonts w:asciiTheme="minorHAnsi" w:hAnsiTheme="minorHAnsi" w:cstheme="minorHAnsi"/>
          <w:sz w:val="22"/>
          <w:szCs w:val="22"/>
          <w:lang w:val="en-GB"/>
        </w:rPr>
        <w:t>.</w:t>
      </w:r>
      <w:r w:rsidR="009558EB" w:rsidRPr="00A228BE">
        <w:rPr>
          <w:rFonts w:asciiTheme="minorHAnsi" w:hAnsiTheme="minorHAnsi" w:cstheme="minorHAnsi"/>
          <w:sz w:val="22"/>
          <w:szCs w:val="22"/>
          <w:lang w:val="en-GB"/>
        </w:rPr>
        <w:t xml:space="preserve"> Therefore, many of the attacks go unreported because there is not trust in the Police for dealing with these cases, and impunity persists.</w:t>
      </w:r>
    </w:p>
    <w:p w14:paraId="5A133D55" w14:textId="4C837AE5" w:rsidR="00641F2E" w:rsidRPr="00A228BE" w:rsidRDefault="00641F2E" w:rsidP="007D0A23">
      <w:pPr>
        <w:spacing w:before="100" w:beforeAutospacing="1" w:after="100" w:afterAutospacing="1"/>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Moreover, cases of torture and ill-treatment remain hidden in the context of LGTBI refugees and asylum seekers</w:t>
      </w:r>
      <w:r w:rsidR="001E584E" w:rsidRPr="00A228BE">
        <w:rPr>
          <w:rFonts w:asciiTheme="minorHAnsi" w:hAnsiTheme="minorHAnsi" w:cstheme="minorHAnsi"/>
          <w:sz w:val="22"/>
          <w:szCs w:val="22"/>
          <w:lang w:val="en-GB"/>
        </w:rPr>
        <w:t>.</w:t>
      </w:r>
      <w:r w:rsidRPr="00A228BE">
        <w:rPr>
          <w:rFonts w:asciiTheme="minorHAnsi" w:hAnsiTheme="minorHAnsi" w:cstheme="minorHAnsi"/>
          <w:sz w:val="22"/>
          <w:szCs w:val="22"/>
          <w:lang w:val="en-GB"/>
        </w:rPr>
        <w:t xml:space="preserve"> </w:t>
      </w:r>
      <w:r w:rsidR="001E584E" w:rsidRPr="00A228BE">
        <w:rPr>
          <w:rFonts w:asciiTheme="minorHAnsi" w:hAnsiTheme="minorHAnsi" w:cstheme="minorHAnsi"/>
          <w:sz w:val="22"/>
          <w:szCs w:val="22"/>
          <w:lang w:val="en-GB"/>
        </w:rPr>
        <w:t>C</w:t>
      </w:r>
      <w:r w:rsidR="00566220" w:rsidRPr="00A228BE">
        <w:rPr>
          <w:rFonts w:asciiTheme="minorHAnsi" w:hAnsiTheme="minorHAnsi" w:cstheme="minorHAnsi"/>
          <w:sz w:val="22"/>
          <w:szCs w:val="22"/>
          <w:lang w:val="en-GB"/>
        </w:rPr>
        <w:t>ivil society organizations</w:t>
      </w:r>
      <w:r w:rsidR="001E584E" w:rsidRPr="00A228BE">
        <w:rPr>
          <w:rFonts w:asciiTheme="minorHAnsi" w:hAnsiTheme="minorHAnsi" w:cstheme="minorHAnsi"/>
          <w:sz w:val="22"/>
          <w:szCs w:val="22"/>
          <w:lang w:val="en-GB"/>
        </w:rPr>
        <w:t xml:space="preserve"> have criticized that</w:t>
      </w:r>
      <w:r w:rsidR="00566220" w:rsidRPr="00A228BE">
        <w:rPr>
          <w:rFonts w:asciiTheme="minorHAnsi" w:hAnsiTheme="minorHAnsi" w:cstheme="minorHAnsi"/>
          <w:sz w:val="22"/>
          <w:szCs w:val="22"/>
          <w:lang w:val="en-GB"/>
        </w:rPr>
        <w:t xml:space="preserve"> </w:t>
      </w:r>
      <w:r w:rsidR="001E584E" w:rsidRPr="00A228BE">
        <w:rPr>
          <w:rFonts w:asciiTheme="minorHAnsi" w:hAnsiTheme="minorHAnsi" w:cstheme="minorHAnsi"/>
          <w:sz w:val="22"/>
          <w:szCs w:val="22"/>
          <w:lang w:val="en-GB"/>
        </w:rPr>
        <w:t xml:space="preserve">the asylum system </w:t>
      </w:r>
      <w:r w:rsidR="00566220" w:rsidRPr="00A228BE">
        <w:rPr>
          <w:rFonts w:asciiTheme="minorHAnsi" w:hAnsiTheme="minorHAnsi" w:cstheme="minorHAnsi"/>
          <w:sz w:val="22"/>
          <w:szCs w:val="22"/>
          <w:lang w:val="en-GB"/>
        </w:rPr>
        <w:t>“lack</w:t>
      </w:r>
      <w:r w:rsidR="001E584E" w:rsidRPr="00A228BE">
        <w:rPr>
          <w:rFonts w:asciiTheme="minorHAnsi" w:hAnsiTheme="minorHAnsi" w:cstheme="minorHAnsi"/>
          <w:sz w:val="22"/>
          <w:szCs w:val="22"/>
          <w:lang w:val="en-GB"/>
        </w:rPr>
        <w:t>s</w:t>
      </w:r>
      <w:r w:rsidR="00566220" w:rsidRPr="00A228BE">
        <w:rPr>
          <w:rFonts w:asciiTheme="minorHAnsi" w:hAnsiTheme="minorHAnsi" w:cstheme="minorHAnsi"/>
          <w:sz w:val="22"/>
          <w:szCs w:val="22"/>
          <w:lang w:val="en-GB"/>
        </w:rPr>
        <w:t xml:space="preserve"> of protection measures</w:t>
      </w:r>
      <w:r w:rsidR="001E584E" w:rsidRPr="00A228BE">
        <w:rPr>
          <w:rFonts w:asciiTheme="minorHAnsi" w:hAnsiTheme="minorHAnsi" w:cstheme="minorHAnsi"/>
          <w:sz w:val="22"/>
          <w:szCs w:val="22"/>
          <w:lang w:val="en-GB"/>
        </w:rPr>
        <w:t>”</w:t>
      </w:r>
      <w:r w:rsidR="00566220" w:rsidRPr="00A228BE">
        <w:rPr>
          <w:rFonts w:asciiTheme="minorHAnsi" w:hAnsiTheme="minorHAnsi" w:cstheme="minorHAnsi"/>
          <w:sz w:val="22"/>
          <w:szCs w:val="22"/>
          <w:lang w:val="en-GB"/>
        </w:rPr>
        <w:t xml:space="preserve"> </w:t>
      </w:r>
      <w:r w:rsidR="001E584E" w:rsidRPr="00A228BE">
        <w:rPr>
          <w:rFonts w:asciiTheme="minorHAnsi" w:hAnsiTheme="minorHAnsi" w:cstheme="minorHAnsi"/>
          <w:sz w:val="22"/>
          <w:szCs w:val="22"/>
          <w:lang w:val="en-GB"/>
        </w:rPr>
        <w:t>endangering the situation of “women and girls, as well as lesbian, gay, bisexual, and transgender (LGBT+) people, particularly vulnerable to sexual harassment and assault, and afraid to use site facilities including bathrooms and showers</w:t>
      </w:r>
      <w:r w:rsidR="00566220" w:rsidRPr="00A228BE">
        <w:rPr>
          <w:rFonts w:asciiTheme="minorHAnsi" w:hAnsiTheme="minorHAnsi" w:cstheme="minorHAnsi"/>
          <w:sz w:val="22"/>
          <w:szCs w:val="22"/>
          <w:lang w:val="en-GB"/>
        </w:rPr>
        <w:t>”</w:t>
      </w:r>
      <w:r w:rsidR="00A66EDD" w:rsidRPr="00A228BE">
        <w:rPr>
          <w:rStyle w:val="Refdenotaalpie"/>
          <w:rFonts w:asciiTheme="minorHAnsi" w:hAnsiTheme="minorHAnsi" w:cstheme="minorHAnsi"/>
          <w:sz w:val="22"/>
          <w:szCs w:val="22"/>
          <w:lang w:val="en-GB"/>
        </w:rPr>
        <w:t xml:space="preserve"> </w:t>
      </w:r>
      <w:r w:rsidR="00A66EDD" w:rsidRPr="00A228BE">
        <w:rPr>
          <w:rStyle w:val="Refdenotaalpie"/>
          <w:rFonts w:asciiTheme="minorHAnsi" w:hAnsiTheme="minorHAnsi" w:cstheme="minorHAnsi"/>
          <w:sz w:val="22"/>
          <w:szCs w:val="22"/>
          <w:lang w:val="en-GB"/>
        </w:rPr>
        <w:footnoteReference w:id="35"/>
      </w:r>
      <w:r w:rsidR="001E584E" w:rsidRPr="00A228BE">
        <w:rPr>
          <w:rFonts w:asciiTheme="minorHAnsi" w:hAnsiTheme="minorHAnsi" w:cstheme="minorHAnsi"/>
          <w:sz w:val="22"/>
          <w:szCs w:val="22"/>
          <w:lang w:val="en-GB"/>
        </w:rPr>
        <w:t>.</w:t>
      </w:r>
      <w:r w:rsidR="00566220" w:rsidRPr="00A228BE">
        <w:rPr>
          <w:rFonts w:asciiTheme="minorHAnsi" w:hAnsiTheme="minorHAnsi" w:cstheme="minorHAnsi"/>
          <w:sz w:val="22"/>
          <w:szCs w:val="22"/>
          <w:lang w:val="en-GB"/>
        </w:rPr>
        <w:t xml:space="preserve"> </w:t>
      </w:r>
      <w:r w:rsidR="00AD0A3A" w:rsidRPr="00A228BE">
        <w:rPr>
          <w:rFonts w:asciiTheme="minorHAnsi" w:hAnsiTheme="minorHAnsi" w:cstheme="minorHAnsi"/>
          <w:sz w:val="22"/>
          <w:szCs w:val="22"/>
          <w:lang w:val="en-GB"/>
        </w:rPr>
        <w:t>In relation to this, ODRI recalls that the Committee Against Torture has expressed that "t</w:t>
      </w:r>
      <w:r w:rsidR="00AD0A3A" w:rsidRPr="00A228BE">
        <w:rPr>
          <w:rFonts w:asciiTheme="minorHAnsi" w:hAnsiTheme="minorHAnsi" w:cstheme="minorHAnsi"/>
          <w:i/>
          <w:iCs/>
          <w:sz w:val="22"/>
          <w:szCs w:val="22"/>
          <w:lang w:val="en-GB"/>
        </w:rPr>
        <w:t>he protection of certain minority or marginalized individuals or populations at risk of torture is a part of the obligation to prevent torture or ill-treatment</w:t>
      </w:r>
      <w:r w:rsidR="00AD0A3A" w:rsidRPr="00A228BE">
        <w:rPr>
          <w:rFonts w:asciiTheme="minorHAnsi" w:hAnsiTheme="minorHAnsi" w:cstheme="minorHAnsi"/>
          <w:sz w:val="22"/>
          <w:szCs w:val="22"/>
          <w:highlight w:val="cyan"/>
          <w:lang w:val="en-GB"/>
        </w:rPr>
        <w:t xml:space="preserve"> </w:t>
      </w:r>
      <w:r w:rsidR="00AD0A3A" w:rsidRPr="00A228BE">
        <w:rPr>
          <w:rFonts w:asciiTheme="minorHAnsi" w:hAnsiTheme="minorHAnsi" w:cstheme="minorHAnsi"/>
          <w:sz w:val="22"/>
          <w:szCs w:val="22"/>
          <w:lang w:val="en-GB"/>
        </w:rPr>
        <w:t xml:space="preserve">(CAT/C/GC/2, para. 21). </w:t>
      </w:r>
      <w:r w:rsidRPr="00A228BE">
        <w:rPr>
          <w:rFonts w:asciiTheme="minorHAnsi" w:hAnsiTheme="minorHAnsi" w:cstheme="minorHAnsi"/>
          <w:sz w:val="22"/>
          <w:szCs w:val="22"/>
          <w:lang w:val="en-GB"/>
        </w:rPr>
        <w:t>The only case officially registered in relation with</w:t>
      </w:r>
      <w:r w:rsidR="00566220" w:rsidRPr="00A228BE">
        <w:rPr>
          <w:rFonts w:asciiTheme="minorHAnsi" w:hAnsiTheme="minorHAnsi" w:cstheme="minorHAnsi"/>
          <w:sz w:val="22"/>
          <w:szCs w:val="22"/>
          <w:lang w:val="en-GB"/>
        </w:rPr>
        <w:t>in</w:t>
      </w:r>
      <w:r w:rsidRPr="00A228BE">
        <w:rPr>
          <w:rFonts w:asciiTheme="minorHAnsi" w:hAnsiTheme="minorHAnsi" w:cstheme="minorHAnsi"/>
          <w:sz w:val="22"/>
          <w:szCs w:val="22"/>
          <w:lang w:val="en-GB"/>
        </w:rPr>
        <w:t xml:space="preserve"> this </w:t>
      </w:r>
      <w:r w:rsidR="00566220" w:rsidRPr="00A228BE">
        <w:rPr>
          <w:rFonts w:asciiTheme="minorHAnsi" w:hAnsiTheme="minorHAnsi" w:cstheme="minorHAnsi"/>
          <w:sz w:val="22"/>
          <w:szCs w:val="22"/>
          <w:lang w:val="en-GB"/>
        </w:rPr>
        <w:t>group</w:t>
      </w:r>
      <w:r w:rsidRPr="00A228BE">
        <w:rPr>
          <w:rFonts w:asciiTheme="minorHAnsi" w:hAnsiTheme="minorHAnsi" w:cstheme="minorHAnsi"/>
          <w:sz w:val="22"/>
          <w:szCs w:val="22"/>
          <w:lang w:val="en-GB"/>
        </w:rPr>
        <w:t xml:space="preserve"> refers to the case of rape of a gay asylum seeker subjected to immigration detention in a disused merchant navy training school in the port of Chania, Crete, discussed previously. In that case, despite the efforts of the victims and the Greek Ombudsman, </w:t>
      </w:r>
      <w:r w:rsidR="00566220" w:rsidRPr="00A228BE">
        <w:rPr>
          <w:rFonts w:asciiTheme="minorHAnsi" w:hAnsiTheme="minorHAnsi" w:cstheme="minorHAnsi"/>
          <w:sz w:val="22"/>
          <w:szCs w:val="22"/>
          <w:lang w:val="en-GB"/>
        </w:rPr>
        <w:t xml:space="preserve">it appears that </w:t>
      </w:r>
      <w:r w:rsidRPr="00A228BE">
        <w:rPr>
          <w:rFonts w:asciiTheme="minorHAnsi" w:hAnsiTheme="minorHAnsi" w:cstheme="minorHAnsi"/>
          <w:sz w:val="22"/>
          <w:szCs w:val="22"/>
          <w:lang w:val="en-GB"/>
        </w:rPr>
        <w:t>the</w:t>
      </w:r>
      <w:r w:rsidR="00566220" w:rsidRPr="00A228BE">
        <w:rPr>
          <w:rFonts w:asciiTheme="minorHAnsi" w:hAnsiTheme="minorHAnsi" w:cstheme="minorHAnsi"/>
          <w:sz w:val="22"/>
          <w:szCs w:val="22"/>
          <w:lang w:val="en-GB"/>
        </w:rPr>
        <w:t xml:space="preserve"> </w:t>
      </w:r>
      <w:r w:rsidR="00030B96" w:rsidRPr="00A228BE">
        <w:rPr>
          <w:rFonts w:asciiTheme="minorHAnsi" w:hAnsiTheme="minorHAnsi" w:cstheme="minorHAnsi"/>
          <w:sz w:val="22"/>
          <w:szCs w:val="22"/>
          <w:lang w:val="en-GB"/>
        </w:rPr>
        <w:t>investigations</w:t>
      </w:r>
      <w:r w:rsidR="00566220" w:rsidRPr="00A228BE">
        <w:rPr>
          <w:rFonts w:asciiTheme="minorHAnsi" w:hAnsiTheme="minorHAnsi" w:cstheme="minorHAnsi"/>
          <w:sz w:val="22"/>
          <w:szCs w:val="22"/>
          <w:lang w:val="en-GB"/>
        </w:rPr>
        <w:t xml:space="preserve"> would not be </w:t>
      </w:r>
      <w:r w:rsidR="00030B96" w:rsidRPr="00A228BE">
        <w:rPr>
          <w:rFonts w:asciiTheme="minorHAnsi" w:hAnsiTheme="minorHAnsi" w:cstheme="minorHAnsi"/>
          <w:sz w:val="22"/>
          <w:szCs w:val="22"/>
          <w:lang w:val="en-GB"/>
        </w:rPr>
        <w:t>reopened</w:t>
      </w:r>
      <w:r w:rsidR="00566220" w:rsidRPr="00A228BE">
        <w:rPr>
          <w:rFonts w:asciiTheme="minorHAnsi" w:hAnsiTheme="minorHAnsi" w:cstheme="minorHAnsi"/>
          <w:sz w:val="22"/>
          <w:szCs w:val="22"/>
          <w:lang w:val="en-GB"/>
        </w:rPr>
        <w:t>.</w:t>
      </w:r>
      <w:r w:rsidR="00C779A3" w:rsidRPr="00A228BE">
        <w:rPr>
          <w:rFonts w:asciiTheme="minorHAnsi" w:hAnsiTheme="minorHAnsi" w:cstheme="minorHAnsi"/>
          <w:sz w:val="22"/>
          <w:szCs w:val="22"/>
          <w:lang w:val="en-GB"/>
        </w:rPr>
        <w:t xml:space="preserve"> ODRI wants to light attention on the words of the victim of this case after the sentence by the European Court of Human Rights: “</w:t>
      </w:r>
      <w:r w:rsidR="00C779A3" w:rsidRPr="00A228BE">
        <w:rPr>
          <w:rFonts w:asciiTheme="minorHAnsi" w:hAnsiTheme="minorHAnsi" w:cstheme="minorHAnsi"/>
          <w:i/>
          <w:iCs/>
          <w:sz w:val="22"/>
          <w:szCs w:val="22"/>
          <w:lang w:val="en-GB"/>
        </w:rPr>
        <w:t>My life is like before torture and after torture. I can´t describe not the physical effects, this can be healed, but mental effects, I can´t explain”.</w:t>
      </w:r>
    </w:p>
    <w:p w14:paraId="398EA515" w14:textId="77777777" w:rsidR="00EF089E" w:rsidRPr="00A228BE" w:rsidRDefault="00EF089E" w:rsidP="00EF089E">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t>Therefore, ODRI respectfully suggests that the Committee recommends Greece:</w:t>
      </w:r>
    </w:p>
    <w:p w14:paraId="305FE6F4" w14:textId="77777777" w:rsidR="00EF089E" w:rsidRPr="00A228BE" w:rsidRDefault="00EF089E" w:rsidP="00EF089E">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EF089E" w:rsidRPr="001022B2" w14:paraId="33A3FDA6" w14:textId="77777777" w:rsidTr="00FD792E">
        <w:tc>
          <w:tcPr>
            <w:tcW w:w="9010" w:type="dxa"/>
          </w:tcPr>
          <w:p w14:paraId="42AFDFCB" w14:textId="77777777" w:rsidR="00EF089E" w:rsidRPr="00A228BE" w:rsidRDefault="00EF089E" w:rsidP="00FD792E">
            <w:pPr>
              <w:spacing w:before="100" w:beforeAutospacing="1" w:after="100" w:afterAutospacing="1"/>
              <w:rPr>
                <w:rFonts w:cstheme="minorHAnsi"/>
                <w:bCs/>
                <w:i/>
                <w:iCs/>
                <w:color w:val="000000"/>
                <w:sz w:val="22"/>
                <w:szCs w:val="22"/>
                <w:lang w:val="en-GB"/>
              </w:rPr>
            </w:pPr>
          </w:p>
          <w:p w14:paraId="44D61D7C" w14:textId="6469F348" w:rsidR="00EF089E" w:rsidRPr="00A228BE" w:rsidRDefault="00EF089E" w:rsidP="00AD0A3A">
            <w:pPr>
              <w:spacing w:before="100" w:beforeAutospacing="1" w:after="100" w:afterAutospacing="1"/>
              <w:jc w:val="both"/>
              <w:rPr>
                <w:rFonts w:cstheme="minorHAnsi"/>
                <w:bCs/>
                <w:i/>
                <w:iCs/>
                <w:color w:val="000000"/>
                <w:sz w:val="22"/>
                <w:szCs w:val="22"/>
                <w:lang w:val="en-GB"/>
              </w:rPr>
            </w:pPr>
            <w:r w:rsidRPr="00A228BE">
              <w:rPr>
                <w:rFonts w:cstheme="minorHAnsi"/>
                <w:bCs/>
                <w:i/>
                <w:iCs/>
                <w:color w:val="000000"/>
                <w:sz w:val="22"/>
                <w:szCs w:val="22"/>
                <w:lang w:val="en-GB"/>
              </w:rPr>
              <w:t xml:space="preserve">The State party should fulfil its national and international legislative obligations concerning equality before the law as they apply to the protection of lesbian, gay, bisexual, transgender and intersex persons and adopt measures in this regard. It should publicly condemn acts of torture and other types of abuse against them, </w:t>
            </w:r>
            <w:proofErr w:type="gramStart"/>
            <w:r w:rsidRPr="00A228BE">
              <w:rPr>
                <w:rFonts w:cstheme="minorHAnsi"/>
                <w:bCs/>
                <w:i/>
                <w:iCs/>
                <w:color w:val="000000"/>
                <w:sz w:val="22"/>
                <w:szCs w:val="22"/>
                <w:lang w:val="en-GB"/>
              </w:rPr>
              <w:t>in particular by</w:t>
            </w:r>
            <w:proofErr w:type="gramEnd"/>
            <w:r w:rsidRPr="00A228BE">
              <w:rPr>
                <w:rFonts w:cstheme="minorHAnsi"/>
                <w:bCs/>
                <w:i/>
                <w:iCs/>
                <w:color w:val="000000"/>
                <w:sz w:val="22"/>
                <w:szCs w:val="22"/>
                <w:lang w:val="en-GB"/>
              </w:rPr>
              <w:t xml:space="preserve"> public officials or other persons acting in an official capacity. The State party should act promptly on complaints regarding cases of torture and abuse against lesbian, gay, bisexual, transgender and intersex persons, investigate and prosecute them, ensure that they do not give rise to reprisals and provide redress to the victims.</w:t>
            </w:r>
            <w:r w:rsidR="00030B96" w:rsidRPr="00A228BE">
              <w:rPr>
                <w:rFonts w:cstheme="minorHAnsi"/>
                <w:bCs/>
                <w:i/>
                <w:iCs/>
                <w:color w:val="000000"/>
                <w:sz w:val="22"/>
                <w:szCs w:val="22"/>
                <w:lang w:val="en-GB"/>
              </w:rPr>
              <w:t xml:space="preserve"> The State should </w:t>
            </w:r>
            <w:r w:rsidR="00030B96" w:rsidRPr="00A228BE">
              <w:rPr>
                <w:rFonts w:cstheme="minorHAnsi"/>
                <w:bCs/>
                <w:i/>
                <w:iCs/>
                <w:color w:val="000000"/>
                <w:sz w:val="22"/>
                <w:szCs w:val="22"/>
                <w:lang w:val="en-GB"/>
              </w:rPr>
              <w:lastRenderedPageBreak/>
              <w:t xml:space="preserve">adopt measures to prevent acts contrary to the Convention against torture in the case of lesbian, gay, bisexual, transgender and intersex refugees and asylum seekers. </w:t>
            </w:r>
          </w:p>
          <w:p w14:paraId="1CBDAD09" w14:textId="389EF2D1" w:rsidR="00EF089E" w:rsidRPr="00A228BE" w:rsidRDefault="00EF089E" w:rsidP="00FD792E">
            <w:pPr>
              <w:spacing w:before="100" w:beforeAutospacing="1" w:after="100" w:afterAutospacing="1"/>
              <w:rPr>
                <w:rFonts w:cstheme="minorHAnsi"/>
                <w:bCs/>
                <w:i/>
                <w:iCs/>
                <w:color w:val="000000"/>
                <w:sz w:val="22"/>
                <w:szCs w:val="22"/>
                <w:lang w:val="en-GB"/>
              </w:rPr>
            </w:pPr>
          </w:p>
        </w:tc>
      </w:tr>
    </w:tbl>
    <w:p w14:paraId="6553F0DA" w14:textId="77777777" w:rsidR="00B8175F" w:rsidRPr="00A228BE" w:rsidRDefault="00B8175F" w:rsidP="00B8175F">
      <w:pPr>
        <w:rPr>
          <w:lang w:val="en-GB"/>
        </w:rPr>
      </w:pPr>
    </w:p>
    <w:p w14:paraId="7EC6F819" w14:textId="77777777" w:rsidR="00B8175F" w:rsidRPr="00A228BE" w:rsidRDefault="00B8175F" w:rsidP="00B8175F">
      <w:pPr>
        <w:rPr>
          <w:rFonts w:ascii="Georgia" w:hAnsi="Georgia"/>
          <w:color w:val="1A1A1A"/>
          <w:shd w:val="clear" w:color="auto" w:fill="FFFFFF"/>
          <w:lang w:val="en-GB"/>
        </w:rPr>
      </w:pPr>
    </w:p>
    <w:p w14:paraId="2CE3FC42" w14:textId="77777777" w:rsidR="00FA2CF9" w:rsidRPr="00A228BE" w:rsidRDefault="00FA2CF9" w:rsidP="00242D56">
      <w:pPr>
        <w:jc w:val="both"/>
        <w:rPr>
          <w:rFonts w:asciiTheme="minorHAnsi" w:hAnsiTheme="minorHAnsi" w:cstheme="minorHAnsi"/>
          <w:sz w:val="22"/>
          <w:szCs w:val="22"/>
          <w:lang w:val="en-GB"/>
        </w:rPr>
      </w:pPr>
    </w:p>
    <w:p w14:paraId="480C5FCF" w14:textId="3F645DF5" w:rsidR="001D54EA" w:rsidRPr="00A228BE" w:rsidRDefault="001D54EA" w:rsidP="001D54EA">
      <w:pPr>
        <w:spacing w:after="160" w:line="259" w:lineRule="auto"/>
        <w:jc w:val="both"/>
        <w:rPr>
          <w:rFonts w:asciiTheme="minorHAnsi" w:hAnsiTheme="minorHAnsi" w:cstheme="minorHAnsi"/>
          <w:bCs/>
          <w:color w:val="000000"/>
          <w:sz w:val="22"/>
          <w:szCs w:val="22"/>
          <w:lang w:val="en-GB"/>
        </w:rPr>
      </w:pPr>
    </w:p>
    <w:p w14:paraId="0507985E" w14:textId="2FF59773" w:rsidR="001220D2" w:rsidRPr="00A228BE" w:rsidRDefault="00B8175F">
      <w:pPr>
        <w:rPr>
          <w:rFonts w:asciiTheme="minorHAnsi" w:hAnsiTheme="minorHAnsi" w:cstheme="minorHAnsi"/>
          <w:bCs/>
          <w:i/>
          <w:color w:val="000000"/>
          <w:sz w:val="22"/>
          <w:szCs w:val="22"/>
          <w:lang w:val="en-GB"/>
        </w:rPr>
      </w:pPr>
      <w:r w:rsidRPr="00A228BE">
        <w:rPr>
          <w:rFonts w:asciiTheme="minorHAnsi" w:hAnsiTheme="minorHAnsi" w:cstheme="minorHAnsi"/>
          <w:bCs/>
          <w:i/>
          <w:color w:val="000000"/>
          <w:sz w:val="22"/>
          <w:szCs w:val="22"/>
          <w:lang w:val="en-GB"/>
        </w:rPr>
        <w:t>*****</w:t>
      </w:r>
    </w:p>
    <w:p w14:paraId="6B105939" w14:textId="1BF49AF4" w:rsidR="00701C50" w:rsidRPr="00A228BE" w:rsidRDefault="00701C50" w:rsidP="00701C50">
      <w:pPr>
        <w:shd w:val="clear" w:color="auto" w:fill="FFFFFF"/>
        <w:spacing w:after="150" w:line="360" w:lineRule="auto"/>
        <w:rPr>
          <w:rFonts w:asciiTheme="minorHAnsi" w:hAnsiTheme="minorHAnsi" w:cstheme="minorHAnsi"/>
          <w:bCs/>
          <w:i/>
          <w:color w:val="000000"/>
          <w:sz w:val="22"/>
          <w:szCs w:val="22"/>
          <w:lang w:val="en-GB"/>
        </w:rPr>
      </w:pPr>
      <w:r w:rsidRPr="00A228BE">
        <w:rPr>
          <w:rFonts w:asciiTheme="minorHAnsi" w:hAnsiTheme="minorHAnsi" w:cstheme="minorHAnsi"/>
          <w:bCs/>
          <w:i/>
          <w:color w:val="000000"/>
          <w:sz w:val="22"/>
          <w:szCs w:val="22"/>
          <w:lang w:val="en-GB"/>
        </w:rPr>
        <w:t xml:space="preserve">ODRI “Intersectional rights” - Office for the </w:t>
      </w:r>
      <w:r w:rsidR="00A228BE" w:rsidRPr="00A228BE">
        <w:rPr>
          <w:rFonts w:asciiTheme="minorHAnsi" w:hAnsiTheme="minorHAnsi" w:cstheme="minorHAnsi"/>
          <w:bCs/>
          <w:i/>
          <w:color w:val="000000"/>
          <w:sz w:val="22"/>
          <w:szCs w:val="22"/>
          <w:lang w:val="en-GB"/>
        </w:rPr>
        <w:t>Defence</w:t>
      </w:r>
      <w:r w:rsidRPr="00A228BE">
        <w:rPr>
          <w:rFonts w:asciiTheme="minorHAnsi" w:hAnsiTheme="minorHAnsi" w:cstheme="minorHAnsi"/>
          <w:bCs/>
          <w:i/>
          <w:color w:val="000000"/>
          <w:sz w:val="22"/>
          <w:szCs w:val="22"/>
          <w:lang w:val="en-GB"/>
        </w:rPr>
        <w:t xml:space="preserve"> of Rights and Intersectionality</w:t>
      </w:r>
      <w:r w:rsidRPr="00A228BE">
        <w:rPr>
          <w:rFonts w:asciiTheme="minorHAnsi" w:eastAsia="Times New Roman" w:hAnsiTheme="minorHAnsi" w:cstheme="minorHAnsi"/>
          <w:color w:val="000000"/>
          <w:sz w:val="22"/>
          <w:szCs w:val="22"/>
          <w:lang w:val="en-GB" w:eastAsia="en-GB"/>
        </w:rPr>
        <w:t xml:space="preserve">. </w:t>
      </w:r>
      <w:r w:rsidRPr="001022B2">
        <w:rPr>
          <w:rFonts w:asciiTheme="minorHAnsi" w:hAnsiTheme="minorHAnsi" w:cstheme="minorHAnsi"/>
          <w:bCs/>
          <w:i/>
          <w:color w:val="000000"/>
          <w:sz w:val="22"/>
          <w:szCs w:val="22"/>
          <w:lang w:val="es-PE"/>
        </w:rPr>
        <w:t xml:space="preserve">Central Avenue 1025, Los Álamos de Monterrico 15023, Surco, Lima, </w:t>
      </w:r>
      <w:proofErr w:type="spellStart"/>
      <w:r w:rsidRPr="001022B2">
        <w:rPr>
          <w:rFonts w:asciiTheme="minorHAnsi" w:hAnsiTheme="minorHAnsi" w:cstheme="minorHAnsi"/>
          <w:bCs/>
          <w:i/>
          <w:color w:val="000000"/>
          <w:sz w:val="22"/>
          <w:szCs w:val="22"/>
          <w:lang w:val="es-PE"/>
        </w:rPr>
        <w:t>Peru</w:t>
      </w:r>
      <w:proofErr w:type="spellEnd"/>
      <w:r w:rsidRPr="001022B2">
        <w:rPr>
          <w:rFonts w:asciiTheme="minorHAnsi" w:hAnsiTheme="minorHAnsi" w:cstheme="minorHAnsi"/>
          <w:bCs/>
          <w:i/>
          <w:color w:val="000000"/>
          <w:sz w:val="22"/>
          <w:szCs w:val="22"/>
          <w:lang w:val="es-PE"/>
        </w:rPr>
        <w:t xml:space="preserve">. </w:t>
      </w:r>
      <w:proofErr w:type="spellStart"/>
      <w:r w:rsidRPr="001022B2">
        <w:rPr>
          <w:rFonts w:asciiTheme="minorHAnsi" w:hAnsiTheme="minorHAnsi" w:cstheme="minorHAnsi"/>
          <w:bCs/>
          <w:i/>
          <w:color w:val="000000"/>
          <w:sz w:val="22"/>
          <w:szCs w:val="22"/>
          <w:lang w:val="es-PE"/>
        </w:rPr>
        <w:t>Call</w:t>
      </w:r>
      <w:proofErr w:type="spellEnd"/>
      <w:r w:rsidRPr="001022B2">
        <w:rPr>
          <w:rFonts w:asciiTheme="minorHAnsi" w:hAnsiTheme="minorHAnsi" w:cstheme="minorHAnsi"/>
          <w:bCs/>
          <w:i/>
          <w:color w:val="000000"/>
          <w:sz w:val="22"/>
          <w:szCs w:val="22"/>
          <w:lang w:val="es-PE"/>
        </w:rPr>
        <w:t xml:space="preserve"> </w:t>
      </w:r>
      <w:proofErr w:type="spellStart"/>
      <w:r w:rsidRPr="001022B2">
        <w:rPr>
          <w:rFonts w:asciiTheme="minorHAnsi" w:hAnsiTheme="minorHAnsi" w:cstheme="minorHAnsi"/>
          <w:bCs/>
          <w:i/>
          <w:color w:val="000000"/>
          <w:sz w:val="22"/>
          <w:szCs w:val="22"/>
          <w:lang w:val="es-PE"/>
        </w:rPr>
        <w:t>us</w:t>
      </w:r>
      <w:proofErr w:type="spellEnd"/>
      <w:r w:rsidRPr="001022B2">
        <w:rPr>
          <w:rFonts w:asciiTheme="minorHAnsi" w:hAnsiTheme="minorHAnsi" w:cstheme="minorHAnsi"/>
          <w:bCs/>
          <w:i/>
          <w:color w:val="000000"/>
          <w:sz w:val="22"/>
          <w:szCs w:val="22"/>
          <w:lang w:val="es-PE"/>
        </w:rPr>
        <w:t xml:space="preserve"> at </w:t>
      </w:r>
      <w:r w:rsidRPr="001022B2">
        <w:rPr>
          <w:rFonts w:asciiTheme="minorHAnsi" w:hAnsiTheme="minorHAnsi" w:cstheme="minorHAnsi"/>
          <w:bCs/>
          <w:color w:val="000000"/>
          <w:sz w:val="22"/>
          <w:szCs w:val="22"/>
          <w:lang w:val="es-PE"/>
        </w:rPr>
        <w:t xml:space="preserve">+51 945 175 190. </w:t>
      </w:r>
      <w:r w:rsidRPr="00A228BE">
        <w:rPr>
          <w:rFonts w:asciiTheme="minorHAnsi" w:hAnsiTheme="minorHAnsi" w:cstheme="minorHAnsi"/>
          <w:bCs/>
          <w:i/>
          <w:color w:val="000000"/>
          <w:sz w:val="22"/>
          <w:szCs w:val="22"/>
          <w:lang w:val="en-GB"/>
        </w:rPr>
        <w:t xml:space="preserve">Email us at </w:t>
      </w:r>
      <w:hyperlink r:id="rId9" w:history="1">
        <w:r w:rsidRPr="00A228BE">
          <w:rPr>
            <w:rStyle w:val="Hipervnculo"/>
            <w:rFonts w:asciiTheme="minorHAnsi" w:hAnsiTheme="minorHAnsi" w:cstheme="minorHAnsi"/>
            <w:bCs/>
            <w:i/>
            <w:sz w:val="22"/>
            <w:szCs w:val="22"/>
            <w:lang w:val="en-GB"/>
          </w:rPr>
          <w:t>od.intersectionalrights@gmail.com</w:t>
        </w:r>
      </w:hyperlink>
      <w:r w:rsidRPr="00A228BE">
        <w:rPr>
          <w:rStyle w:val="Hipervnculo"/>
          <w:rFonts w:asciiTheme="minorHAnsi" w:hAnsiTheme="minorHAnsi" w:cstheme="minorHAnsi"/>
          <w:bCs/>
          <w:i/>
          <w:sz w:val="22"/>
          <w:szCs w:val="22"/>
          <w:lang w:val="en-GB"/>
        </w:rPr>
        <w:t xml:space="preserve"> </w:t>
      </w:r>
      <w:r w:rsidRPr="00A228BE">
        <w:rPr>
          <w:rFonts w:asciiTheme="minorHAnsi" w:hAnsiTheme="minorHAnsi" w:cstheme="minorHAnsi"/>
          <w:bCs/>
          <w:i/>
          <w:color w:val="000000"/>
          <w:sz w:val="22"/>
          <w:szCs w:val="22"/>
          <w:lang w:val="en-GB"/>
        </w:rPr>
        <w:t xml:space="preserve"> Visit </w:t>
      </w:r>
      <w:hyperlink r:id="rId10" w:history="1">
        <w:r w:rsidRPr="00A228BE">
          <w:rPr>
            <w:rStyle w:val="Hipervnculo"/>
            <w:rFonts w:asciiTheme="minorHAnsi" w:eastAsia="Times New Roman" w:hAnsiTheme="minorHAnsi" w:cstheme="minorHAnsi"/>
            <w:sz w:val="22"/>
            <w:szCs w:val="22"/>
            <w:lang w:val="en-GB" w:eastAsia="en-GB"/>
          </w:rPr>
          <w:t>https://odriintersectionalrights.org/home-2/</w:t>
        </w:r>
      </w:hyperlink>
      <w:r w:rsidRPr="00A228BE">
        <w:rPr>
          <w:rFonts w:asciiTheme="minorHAnsi" w:eastAsia="Times New Roman" w:hAnsiTheme="minorHAnsi" w:cstheme="minorHAnsi"/>
          <w:color w:val="000000"/>
          <w:sz w:val="22"/>
          <w:szCs w:val="22"/>
          <w:lang w:val="en-GB" w:eastAsia="en-GB"/>
        </w:rPr>
        <w:t xml:space="preserve"> </w:t>
      </w:r>
    </w:p>
    <w:p w14:paraId="6D3BCD53" w14:textId="77777777" w:rsidR="00701C50" w:rsidRPr="00A228BE" w:rsidRDefault="00701C50" w:rsidP="00701C50">
      <w:pPr>
        <w:spacing w:after="160" w:line="360" w:lineRule="auto"/>
        <w:rPr>
          <w:rFonts w:asciiTheme="minorHAnsi" w:hAnsiTheme="minorHAnsi" w:cstheme="minorHAnsi"/>
          <w:b/>
          <w:sz w:val="22"/>
          <w:szCs w:val="22"/>
          <w:lang w:val="en-GB"/>
        </w:rPr>
      </w:pPr>
      <w:r w:rsidRPr="00A228BE">
        <w:rPr>
          <w:rFonts w:asciiTheme="minorHAnsi" w:hAnsiTheme="minorHAnsi" w:cstheme="minorHAnsi"/>
          <w:b/>
          <w:sz w:val="22"/>
          <w:szCs w:val="22"/>
          <w:lang w:val="en-GB"/>
        </w:rPr>
        <w:t>About ODRI</w:t>
      </w:r>
    </w:p>
    <w:p w14:paraId="44822D4B" w14:textId="11E93140" w:rsidR="00701C50" w:rsidRPr="00A228BE" w:rsidRDefault="00701C50" w:rsidP="00701C50">
      <w:pPr>
        <w:spacing w:after="160" w:line="360" w:lineRule="auto"/>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ODRI “Intersectional rights” - Office for the </w:t>
      </w:r>
      <w:r w:rsidR="00A228BE" w:rsidRPr="00A228BE">
        <w:rPr>
          <w:rFonts w:asciiTheme="minorHAnsi" w:hAnsiTheme="minorHAnsi" w:cstheme="minorHAnsi"/>
          <w:sz w:val="22"/>
          <w:szCs w:val="22"/>
          <w:lang w:val="en-GB"/>
        </w:rPr>
        <w:t>Defence</w:t>
      </w:r>
      <w:r w:rsidRPr="00A228BE">
        <w:rPr>
          <w:rFonts w:asciiTheme="minorHAnsi" w:hAnsiTheme="minorHAnsi" w:cstheme="minorHAnsi"/>
          <w:sz w:val="22"/>
          <w:szCs w:val="22"/>
          <w:lang w:val="en-GB"/>
        </w:rPr>
        <w:t xml:space="preserve"> of Rights and Intersectionality is a Lima-based NGO established in 2017. It is an apolitical and non-confessional. Among its principal goals is the introduction of intersectional approaches and the mainstreaming of the Sustainable Development Goals. To fulfil this goal ODRI currently submits reports assessing the respect of human rights in certain countries to United Nations Treaty Bodies and Special Procedures, and other fora. To see other contributions presented to the treaty bodies, you can visit our last submissions:</w:t>
      </w:r>
    </w:p>
    <w:p w14:paraId="4D6A21C8" w14:textId="6C858FBF" w:rsidR="00701C50" w:rsidRPr="00A228BE" w:rsidRDefault="00701C50" w:rsidP="00F56512">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CEDAW. Contribution to the Committee on the Elimination of All Forms of Discrimination against Women in relation to the consideration of the State report of Mozambique (73 Session (01 -19 Jul 2019))</w:t>
      </w:r>
      <w:hyperlink r:id="rId11" w:history="1">
        <w:r w:rsidRPr="00A228BE">
          <w:rPr>
            <w:rStyle w:val="Hipervnculo"/>
            <w:rFonts w:asciiTheme="minorHAnsi" w:hAnsiTheme="minorHAnsi" w:cstheme="minorHAnsi"/>
            <w:sz w:val="22"/>
            <w:szCs w:val="22"/>
            <w:lang w:val="en-GB"/>
          </w:rPr>
          <w:t>https://tbinternet.ohchr.org/Treaties/CEDAW/Shared%20Documents/MOZ/INT_CEDAW_CSS_MOZ_35248_E.docx</w:t>
        </w:r>
      </w:hyperlink>
      <w:r w:rsidRPr="00A228BE">
        <w:rPr>
          <w:rFonts w:asciiTheme="minorHAnsi" w:hAnsiTheme="minorHAnsi" w:cstheme="minorHAnsi"/>
          <w:sz w:val="22"/>
          <w:szCs w:val="22"/>
          <w:lang w:val="en-GB"/>
        </w:rPr>
        <w:t xml:space="preserve"> </w:t>
      </w:r>
    </w:p>
    <w:p w14:paraId="241F01C1" w14:textId="1E02F647" w:rsidR="00C779A3" w:rsidRPr="00A228BE" w:rsidRDefault="00701C50" w:rsidP="00F56512">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CCPR.</w:t>
      </w:r>
      <w:r w:rsidRPr="00A228BE">
        <w:rPr>
          <w:lang w:val="en-GB"/>
        </w:rPr>
        <w:t xml:space="preserve"> </w:t>
      </w:r>
      <w:r w:rsidRPr="00A228BE">
        <w:rPr>
          <w:rFonts w:asciiTheme="minorHAnsi" w:hAnsiTheme="minorHAnsi" w:cstheme="minorHAnsi"/>
          <w:sz w:val="22"/>
          <w:szCs w:val="22"/>
          <w:lang w:val="en-GB"/>
        </w:rPr>
        <w:t xml:space="preserve">Contribution to the Human Rights Committee in relation to the adoption of the List of issues prior to the Fifth periodic report of Korea (8 to 26 July, 2019) </w:t>
      </w:r>
      <w:hyperlink r:id="rId12" w:history="1">
        <w:r w:rsidRPr="00A228BE">
          <w:rPr>
            <w:rStyle w:val="Hipervnculo"/>
            <w:rFonts w:asciiTheme="minorHAnsi" w:hAnsiTheme="minorHAnsi" w:cstheme="minorHAnsi"/>
            <w:sz w:val="22"/>
            <w:szCs w:val="22"/>
            <w:lang w:val="en-GB"/>
          </w:rPr>
          <w:t>https://tbinternet.ohchr.org/Treaties/CCPR/Shared%20Documents/KOR/INT_CCPR_ICS_KOR_34929_E.docx</w:t>
        </w:r>
      </w:hyperlink>
      <w:r w:rsidRPr="00A228BE">
        <w:rPr>
          <w:rFonts w:asciiTheme="minorHAnsi" w:hAnsiTheme="minorHAnsi" w:cstheme="minorHAnsi"/>
          <w:sz w:val="22"/>
          <w:szCs w:val="22"/>
          <w:lang w:val="en-GB"/>
        </w:rPr>
        <w:t xml:space="preserve"> </w:t>
      </w:r>
    </w:p>
    <w:p w14:paraId="74B40675" w14:textId="77777777" w:rsidR="0092616B" w:rsidRDefault="00E81325" w:rsidP="00B36F90">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CED.</w:t>
      </w:r>
      <w:r w:rsidR="00820BE8" w:rsidRPr="00A228BE">
        <w:rPr>
          <w:rFonts w:asciiTheme="minorHAnsi" w:hAnsiTheme="minorHAnsi" w:cstheme="minorHAnsi"/>
          <w:sz w:val="22"/>
          <w:szCs w:val="22"/>
          <w:lang w:val="en-GB"/>
        </w:rPr>
        <w:t xml:space="preserve"> Submission in view of the upcoming consideration of the List of issues in relation to the report submitted by Peru regarding the implementation of the International Convention for the Protection of All Persons from Enforced Disappearances at its 15th Session (05 Nov 2018 - 16 Nov 2018</w:t>
      </w:r>
    </w:p>
    <w:p w14:paraId="4F53B6A0" w14:textId="0D28982A" w:rsidR="0092616B" w:rsidRPr="0092616B" w:rsidRDefault="0092616B" w:rsidP="00B36F90">
      <w:pPr>
        <w:spacing w:after="160" w:line="360" w:lineRule="auto"/>
        <w:rPr>
          <w:rStyle w:val="Hipervnculo"/>
          <w:rFonts w:asciiTheme="minorHAnsi" w:hAnsiTheme="minorHAnsi" w:cstheme="minorHAnsi"/>
          <w:sz w:val="22"/>
          <w:szCs w:val="22"/>
          <w:lang w:val="en-GB"/>
        </w:rPr>
      </w:pPr>
      <w:r>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HYPERLINK "https://tbinternet.ohchr.org/Treaties/CED/Shared%20Documents/PER/INT_CED_ICO_PER_32073_S.pdf" </w:instrText>
      </w:r>
      <w:r>
        <w:rPr>
          <w:rFonts w:asciiTheme="minorHAnsi" w:hAnsiTheme="minorHAnsi" w:cstheme="minorHAnsi"/>
          <w:sz w:val="22"/>
          <w:szCs w:val="22"/>
          <w:lang w:val="en-GB"/>
        </w:rPr>
        <w:fldChar w:fldCharType="separate"/>
      </w:r>
      <w:r w:rsidRPr="0092616B">
        <w:rPr>
          <w:rStyle w:val="Hipervnculo"/>
          <w:rFonts w:asciiTheme="minorHAnsi" w:hAnsiTheme="minorHAnsi" w:cstheme="minorHAnsi"/>
          <w:sz w:val="22"/>
          <w:szCs w:val="22"/>
          <w:lang w:val="en-GB"/>
        </w:rPr>
        <w:t>https://tbinternet.ohchr.org/Treaties/CED/Shared%20Documents/PER/INT_CED_ICO_PER_32073_S.pdf</w:t>
      </w:r>
    </w:p>
    <w:p w14:paraId="1E8FEB81" w14:textId="409E0A87" w:rsidR="00540576" w:rsidRPr="00A228BE" w:rsidRDefault="0092616B" w:rsidP="00B36F90">
      <w:pPr>
        <w:spacing w:after="160" w:line="360" w:lineRule="auto"/>
        <w:rPr>
          <w:rFonts w:asciiTheme="minorHAnsi" w:hAnsiTheme="minorHAnsi" w:cstheme="minorHAnsi"/>
          <w:sz w:val="22"/>
          <w:szCs w:val="22"/>
          <w:lang w:val="en-GB"/>
        </w:rPr>
      </w:pPr>
      <w:r>
        <w:rPr>
          <w:rFonts w:asciiTheme="minorHAnsi" w:hAnsiTheme="minorHAnsi" w:cstheme="minorHAnsi"/>
          <w:sz w:val="22"/>
          <w:szCs w:val="22"/>
          <w:lang w:val="en-GB"/>
        </w:rPr>
        <w:fldChar w:fldCharType="end"/>
      </w:r>
    </w:p>
    <w:sectPr w:rsidR="00540576" w:rsidRPr="00A228BE"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873FB" w14:textId="77777777" w:rsidR="000D43C8" w:rsidRDefault="000D43C8" w:rsidP="005744B3">
      <w:r>
        <w:separator/>
      </w:r>
    </w:p>
  </w:endnote>
  <w:endnote w:type="continuationSeparator" w:id="0">
    <w:p w14:paraId="47ACA9E2" w14:textId="77777777" w:rsidR="000D43C8" w:rsidRDefault="000D43C8"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altName w:val="Calibr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929A4" w14:textId="77777777" w:rsidR="000D43C8" w:rsidRDefault="000D43C8" w:rsidP="005744B3">
      <w:r>
        <w:separator/>
      </w:r>
    </w:p>
  </w:footnote>
  <w:footnote w:type="continuationSeparator" w:id="0">
    <w:p w14:paraId="7F6B97F4" w14:textId="77777777" w:rsidR="000D43C8" w:rsidRDefault="000D43C8" w:rsidP="005744B3">
      <w:r>
        <w:continuationSeparator/>
      </w:r>
    </w:p>
  </w:footnote>
  <w:footnote w:id="1">
    <w:p w14:paraId="54454A6A" w14:textId="7006682C" w:rsidR="00AF03E3" w:rsidRPr="005744B3" w:rsidRDefault="00AF03E3" w:rsidP="00A228BE">
      <w:pPr>
        <w:pStyle w:val="Textonotapie"/>
        <w:jc w:val="both"/>
        <w:rPr>
          <w:sz w:val="16"/>
          <w:szCs w:val="16"/>
          <w:lang w:val="en-US"/>
        </w:rPr>
      </w:pPr>
      <w:r w:rsidRPr="005744B3">
        <w:rPr>
          <w:rStyle w:val="Refdenotaalpie"/>
          <w:sz w:val="16"/>
          <w:szCs w:val="16"/>
        </w:rPr>
        <w:footnoteRef/>
      </w:r>
      <w:r w:rsidRPr="005744B3">
        <w:rPr>
          <w:sz w:val="16"/>
          <w:szCs w:val="16"/>
          <w:lang w:val="en-US"/>
        </w:rPr>
        <w:t xml:space="preserve"> This report was made by Diego Ocampo, Marisa Paredes and Andrés </w:t>
      </w:r>
      <w:proofErr w:type="spellStart"/>
      <w:r w:rsidRPr="005744B3">
        <w:rPr>
          <w:sz w:val="16"/>
          <w:szCs w:val="16"/>
          <w:lang w:val="en-US"/>
        </w:rPr>
        <w:t>Sifuentes</w:t>
      </w:r>
      <w:proofErr w:type="spellEnd"/>
      <w:r w:rsidRPr="005744B3">
        <w:rPr>
          <w:sz w:val="16"/>
          <w:szCs w:val="16"/>
          <w:lang w:val="en-US"/>
        </w:rPr>
        <w:t>.</w:t>
      </w:r>
    </w:p>
  </w:footnote>
  <w:footnote w:id="2">
    <w:p w14:paraId="290E4BB8" w14:textId="0D1DBBA4" w:rsidR="00AF03E3" w:rsidRPr="001E3D54" w:rsidRDefault="00AF03E3" w:rsidP="00A228BE">
      <w:pPr>
        <w:pStyle w:val="Textonotapie"/>
        <w:jc w:val="both"/>
        <w:rPr>
          <w:lang w:val="en-GB"/>
        </w:rPr>
      </w:pPr>
      <w:r>
        <w:rPr>
          <w:rStyle w:val="Refdenotaalpie"/>
        </w:rPr>
        <w:footnoteRef/>
      </w:r>
      <w:r w:rsidRPr="001E3D54">
        <w:rPr>
          <w:lang w:val="en-GB"/>
        </w:rPr>
        <w:t xml:space="preserve"> </w:t>
      </w:r>
      <w:r>
        <w:rPr>
          <w:sz w:val="16"/>
          <w:szCs w:val="16"/>
          <w:lang w:val="en-GB"/>
        </w:rPr>
        <w:t xml:space="preserve">We are quoting an unofficial translation of the </w:t>
      </w:r>
      <w:r w:rsidRPr="001E3D54">
        <w:rPr>
          <w:sz w:val="16"/>
          <w:szCs w:val="16"/>
          <w:lang w:val="en-GB"/>
        </w:rPr>
        <w:t xml:space="preserve">Law 2619/2019 Approval of Criminal Code of Government Gazette 95/A </w:t>
      </w:r>
      <w:r>
        <w:rPr>
          <w:sz w:val="16"/>
          <w:szCs w:val="16"/>
          <w:lang w:val="en-GB"/>
        </w:rPr>
        <w:t>available online at the Official Greek law database in the following &lt;</w:t>
      </w:r>
      <w:hyperlink r:id="rId1" w:history="1">
        <w:r w:rsidRPr="00471636">
          <w:rPr>
            <w:rStyle w:val="Hipervnculo"/>
            <w:sz w:val="16"/>
            <w:szCs w:val="16"/>
            <w:lang w:val="en-GB"/>
          </w:rPr>
          <w:t>https://www.e-nomothesia.gr/kat-kodikes-nomothesias/nomos-4619-2019-phek-95a-11-6-2019.html</w:t>
        </w:r>
      </w:hyperlink>
      <w:r>
        <w:rPr>
          <w:sz w:val="16"/>
          <w:szCs w:val="16"/>
          <w:lang w:val="en-GB"/>
        </w:rPr>
        <w:t>&gt;.</w:t>
      </w:r>
    </w:p>
  </w:footnote>
  <w:footnote w:id="3">
    <w:p w14:paraId="29544954" w14:textId="77777777" w:rsidR="00AF03E3" w:rsidRPr="00937ACB" w:rsidRDefault="00AF03E3" w:rsidP="00A228BE">
      <w:pPr>
        <w:pStyle w:val="Textonotapie"/>
        <w:jc w:val="both"/>
        <w:rPr>
          <w:lang w:val="en-GB"/>
        </w:rPr>
      </w:pPr>
      <w:r>
        <w:rPr>
          <w:rStyle w:val="Refdenotaalpie"/>
        </w:rPr>
        <w:footnoteRef/>
      </w:r>
      <w:r w:rsidRPr="00167541">
        <w:rPr>
          <w:lang w:val="en-GB"/>
        </w:rPr>
        <w:t xml:space="preserve"> </w:t>
      </w:r>
      <w:r w:rsidRPr="00937ACB">
        <w:rPr>
          <w:sz w:val="16"/>
          <w:szCs w:val="16"/>
          <w:lang w:val="en-GB"/>
        </w:rPr>
        <w:t xml:space="preserve">See also: SITAROPOULOS, Nikolaos. </w:t>
      </w:r>
      <w:r w:rsidRPr="00D60D2D">
        <w:rPr>
          <w:sz w:val="16"/>
          <w:szCs w:val="16"/>
          <w:lang w:val="en-GB"/>
        </w:rPr>
        <w:t>The Incompatibility of the Definition of Torture in Greece with International Law</w:t>
      </w:r>
      <w:r>
        <w:rPr>
          <w:sz w:val="16"/>
          <w:szCs w:val="16"/>
          <w:lang w:val="en-GB"/>
        </w:rPr>
        <w:t xml:space="preserve">. </w:t>
      </w:r>
      <w:proofErr w:type="spellStart"/>
      <w:r w:rsidRPr="00D60D2D">
        <w:rPr>
          <w:i/>
          <w:iCs/>
          <w:sz w:val="16"/>
          <w:szCs w:val="16"/>
          <w:lang w:val="en-GB"/>
        </w:rPr>
        <w:t>Verfassungsblog</w:t>
      </w:r>
      <w:proofErr w:type="spellEnd"/>
      <w:r>
        <w:rPr>
          <w:i/>
          <w:iCs/>
          <w:sz w:val="16"/>
          <w:szCs w:val="16"/>
          <w:lang w:val="en-GB"/>
        </w:rPr>
        <w:t xml:space="preserve"> On Matters Constitutional, 19 January 2017. &lt;</w:t>
      </w:r>
      <w:r w:rsidRPr="00D60D2D">
        <w:rPr>
          <w:lang w:val="en-GB"/>
        </w:rPr>
        <w:t xml:space="preserve"> </w:t>
      </w:r>
      <w:hyperlink r:id="rId2" w:history="1">
        <w:r w:rsidRPr="00EF3C42">
          <w:rPr>
            <w:rStyle w:val="Hipervnculo"/>
            <w:i/>
            <w:iCs/>
            <w:sz w:val="16"/>
            <w:szCs w:val="16"/>
            <w:lang w:val="en-GB"/>
          </w:rPr>
          <w:t>https://verfassungsblog.de/the-incompatibility-of-the-definition-of-torture-in-greece-with-international-law/</w:t>
        </w:r>
      </w:hyperlink>
      <w:r>
        <w:rPr>
          <w:i/>
          <w:iCs/>
          <w:sz w:val="16"/>
          <w:szCs w:val="16"/>
          <w:lang w:val="en-GB"/>
        </w:rPr>
        <w:t>&gt;.</w:t>
      </w:r>
    </w:p>
  </w:footnote>
  <w:footnote w:id="4">
    <w:p w14:paraId="5483D2EE" w14:textId="77777777" w:rsidR="00AF03E3" w:rsidRPr="00937ACB" w:rsidRDefault="00AF03E3" w:rsidP="00A228BE">
      <w:pPr>
        <w:pStyle w:val="Textonotapie"/>
        <w:jc w:val="both"/>
        <w:rPr>
          <w:lang w:val="en-GB"/>
        </w:rPr>
      </w:pPr>
      <w:r>
        <w:rPr>
          <w:rStyle w:val="Refdenotaalpie"/>
        </w:rPr>
        <w:footnoteRef/>
      </w:r>
      <w:r w:rsidRPr="00167541">
        <w:rPr>
          <w:lang w:val="en-GB"/>
        </w:rPr>
        <w:t xml:space="preserve"> </w:t>
      </w:r>
      <w:r>
        <w:rPr>
          <w:sz w:val="16"/>
          <w:szCs w:val="16"/>
          <w:lang w:val="en-US"/>
        </w:rPr>
        <w:t xml:space="preserve">ECHR. Press Release </w:t>
      </w:r>
      <w:r w:rsidRPr="00387ECF">
        <w:rPr>
          <w:sz w:val="16"/>
          <w:szCs w:val="16"/>
          <w:lang w:val="en-US"/>
        </w:rPr>
        <w:t>issued by the Registrar of the Court</w:t>
      </w:r>
      <w:r>
        <w:rPr>
          <w:i/>
          <w:iCs/>
          <w:sz w:val="16"/>
          <w:szCs w:val="16"/>
          <w:lang w:val="en-GB"/>
        </w:rPr>
        <w:t xml:space="preserve">. </w:t>
      </w:r>
      <w:r w:rsidRPr="00387ECF">
        <w:rPr>
          <w:i/>
          <w:iCs/>
          <w:sz w:val="16"/>
          <w:szCs w:val="16"/>
          <w:lang w:val="en-GB"/>
        </w:rPr>
        <w:t>ECHR 017 (2011) 17.01.2012 European Court finds an illegal migrant was tortured by one of the Greek coastguard officers supervising him</w:t>
      </w:r>
      <w:r>
        <w:rPr>
          <w:i/>
          <w:iCs/>
          <w:sz w:val="16"/>
          <w:szCs w:val="16"/>
          <w:lang w:val="en-GB"/>
        </w:rPr>
        <w:t>.</w:t>
      </w:r>
    </w:p>
  </w:footnote>
  <w:footnote w:id="5">
    <w:p w14:paraId="539283A5" w14:textId="3A1316FA" w:rsidR="00030B96" w:rsidRPr="00A66EDD" w:rsidRDefault="00030B96" w:rsidP="00A228BE">
      <w:pPr>
        <w:pStyle w:val="Textonotapie"/>
        <w:jc w:val="both"/>
        <w:rPr>
          <w:lang w:val="en-GB"/>
        </w:rPr>
      </w:pPr>
      <w:r>
        <w:rPr>
          <w:rStyle w:val="Refdenotaalpie"/>
        </w:rPr>
        <w:footnoteRef/>
      </w:r>
      <w:r w:rsidRPr="00A66EDD">
        <w:rPr>
          <w:lang w:val="en-GB"/>
        </w:rPr>
        <w:t xml:space="preserve"> </w:t>
      </w:r>
      <w:r>
        <w:rPr>
          <w:sz w:val="16"/>
          <w:szCs w:val="16"/>
          <w:lang w:val="en-US"/>
        </w:rPr>
        <w:t>It is important to note that in the previous cycle of report the delegation argued differently saying that “</w:t>
      </w:r>
      <w:r w:rsidRPr="00030B96">
        <w:rPr>
          <w:i/>
          <w:iCs/>
          <w:sz w:val="16"/>
          <w:szCs w:val="16"/>
          <w:lang w:val="en-US"/>
        </w:rPr>
        <w:t xml:space="preserve">Article 137 (b) also provided that the systematic perpetration of acts of torture constituted an aggravating circumstance to the offence and carried a minimum prison term of 10 years. Regarding the </w:t>
      </w:r>
      <w:proofErr w:type="spellStart"/>
      <w:r w:rsidRPr="00030B96">
        <w:rPr>
          <w:i/>
          <w:iCs/>
          <w:sz w:val="16"/>
          <w:szCs w:val="16"/>
          <w:lang w:val="en-US"/>
        </w:rPr>
        <w:t>Zontul</w:t>
      </w:r>
      <w:proofErr w:type="spellEnd"/>
      <w:r w:rsidRPr="00030B96">
        <w:rPr>
          <w:i/>
          <w:iCs/>
          <w:sz w:val="16"/>
          <w:szCs w:val="16"/>
          <w:lang w:val="en-US"/>
        </w:rPr>
        <w:t xml:space="preserve"> v. Greece case, the European Court of Human Rights had ruled that the penalty handed down by the Greek court was insufficient in the circumstances, but had not ruled that the definition of torture in the Greek Criminal Code was inadequate or that the penalties provided for acts of torture and other humiliating or degrading treatment were insufficient.</w:t>
      </w:r>
      <w:r>
        <w:rPr>
          <w:sz w:val="16"/>
          <w:szCs w:val="16"/>
          <w:lang w:val="en-US"/>
        </w:rPr>
        <w:t>” (</w:t>
      </w:r>
      <w:r w:rsidRPr="00030B96">
        <w:rPr>
          <w:sz w:val="16"/>
          <w:szCs w:val="16"/>
          <w:lang w:val="en-US"/>
        </w:rPr>
        <w:t xml:space="preserve">Committee against Torture Forty- eighth session Summary record of the 1065th meeting Held at the Palais Wilson, Geneva, on Thursday, 10 May 2012, at 3 p.m. </w:t>
      </w:r>
      <w:r>
        <w:rPr>
          <w:sz w:val="16"/>
          <w:szCs w:val="16"/>
          <w:lang w:val="en-US"/>
        </w:rPr>
        <w:t>“"</w:t>
      </w:r>
      <w:r w:rsidRPr="00030B96">
        <w:rPr>
          <w:sz w:val="16"/>
          <w:szCs w:val="16"/>
          <w:lang w:val="en-US"/>
        </w:rPr>
        <w:t>CAT/C/SR.1065</w:t>
      </w:r>
      <w:r>
        <w:rPr>
          <w:sz w:val="16"/>
          <w:szCs w:val="16"/>
          <w:lang w:val="en-US"/>
        </w:rPr>
        <w:t>)</w:t>
      </w:r>
    </w:p>
  </w:footnote>
  <w:footnote w:id="6">
    <w:p w14:paraId="7D814E0F" w14:textId="09654D8A" w:rsidR="00AF03E3" w:rsidRPr="00937ACB" w:rsidRDefault="00AF03E3" w:rsidP="00A228BE">
      <w:pPr>
        <w:pStyle w:val="Textonotapie"/>
        <w:jc w:val="both"/>
        <w:rPr>
          <w:lang w:val="en-GB"/>
        </w:rPr>
      </w:pPr>
      <w:r>
        <w:rPr>
          <w:rStyle w:val="Refdenotaalpie"/>
        </w:rPr>
        <w:footnoteRef/>
      </w:r>
      <w:r w:rsidRPr="00167541">
        <w:rPr>
          <w:lang w:val="en-GB"/>
        </w:rPr>
        <w:t xml:space="preserve"> </w:t>
      </w:r>
      <w:r>
        <w:rPr>
          <w:sz w:val="16"/>
          <w:szCs w:val="16"/>
          <w:lang w:val="en-US"/>
        </w:rPr>
        <w:t xml:space="preserve">ECHR. </w:t>
      </w:r>
      <w:r w:rsidRPr="00167541">
        <w:rPr>
          <w:sz w:val="16"/>
          <w:szCs w:val="16"/>
          <w:lang w:val="en-US"/>
        </w:rPr>
        <w:t xml:space="preserve">Affaire </w:t>
      </w:r>
      <w:proofErr w:type="spellStart"/>
      <w:r w:rsidRPr="00167541">
        <w:rPr>
          <w:i/>
          <w:iCs/>
          <w:sz w:val="16"/>
          <w:szCs w:val="16"/>
          <w:lang w:val="en-US"/>
        </w:rPr>
        <w:t>Zontul</w:t>
      </w:r>
      <w:proofErr w:type="spellEnd"/>
      <w:r w:rsidRPr="00167541">
        <w:rPr>
          <w:i/>
          <w:iCs/>
          <w:sz w:val="16"/>
          <w:szCs w:val="16"/>
          <w:lang w:val="en-US"/>
        </w:rPr>
        <w:t xml:space="preserve"> c. </w:t>
      </w:r>
      <w:proofErr w:type="spellStart"/>
      <w:r w:rsidRPr="00167541">
        <w:rPr>
          <w:i/>
          <w:iCs/>
          <w:sz w:val="16"/>
          <w:szCs w:val="16"/>
          <w:lang w:val="en-US"/>
        </w:rPr>
        <w:t>Grèce</w:t>
      </w:r>
      <w:proofErr w:type="spellEnd"/>
      <w:r w:rsidRPr="00167541">
        <w:rPr>
          <w:sz w:val="16"/>
          <w:szCs w:val="16"/>
          <w:lang w:val="en-US"/>
        </w:rPr>
        <w:t>.</w:t>
      </w:r>
      <w:r>
        <w:rPr>
          <w:sz w:val="16"/>
          <w:szCs w:val="16"/>
          <w:lang w:val="en-US"/>
        </w:rPr>
        <w:t xml:space="preserve"> </w:t>
      </w:r>
      <w:r w:rsidRPr="00387ECF">
        <w:rPr>
          <w:sz w:val="16"/>
          <w:szCs w:val="16"/>
          <w:lang w:val="en-GB"/>
        </w:rPr>
        <w:t>(</w:t>
      </w:r>
      <w:proofErr w:type="spellStart"/>
      <w:r w:rsidRPr="00387ECF">
        <w:rPr>
          <w:sz w:val="16"/>
          <w:szCs w:val="16"/>
          <w:lang w:val="en-GB"/>
        </w:rPr>
        <w:t>Requête</w:t>
      </w:r>
      <w:proofErr w:type="spellEnd"/>
      <w:r w:rsidRPr="00387ECF">
        <w:rPr>
          <w:sz w:val="16"/>
          <w:szCs w:val="16"/>
          <w:lang w:val="en-GB"/>
        </w:rPr>
        <w:t xml:space="preserve"> no 12294/07), 17 </w:t>
      </w:r>
      <w:proofErr w:type="spellStart"/>
      <w:r w:rsidRPr="00387ECF">
        <w:rPr>
          <w:sz w:val="16"/>
          <w:szCs w:val="16"/>
          <w:lang w:val="en-GB"/>
        </w:rPr>
        <w:t>janvier</w:t>
      </w:r>
      <w:proofErr w:type="spellEnd"/>
      <w:r w:rsidRPr="00387ECF">
        <w:rPr>
          <w:sz w:val="16"/>
          <w:szCs w:val="16"/>
          <w:lang w:val="en-GB"/>
        </w:rPr>
        <w:t xml:space="preserve"> 2012, paragraphs §§ 74, 87, 102-105, </w:t>
      </w:r>
      <w:r w:rsidR="00A228BE" w:rsidRPr="00387ECF">
        <w:rPr>
          <w:sz w:val="16"/>
          <w:szCs w:val="16"/>
          <w:lang w:val="en-GB"/>
        </w:rPr>
        <w:t>137.</w:t>
      </w:r>
      <w:r w:rsidRPr="00387ECF">
        <w:rPr>
          <w:sz w:val="16"/>
          <w:szCs w:val="16"/>
          <w:lang w:val="en-GB"/>
        </w:rPr>
        <w:t xml:space="preserve"> </w:t>
      </w:r>
      <w:r w:rsidRPr="00937ACB">
        <w:rPr>
          <w:sz w:val="16"/>
          <w:szCs w:val="16"/>
          <w:lang w:val="en-GB"/>
        </w:rPr>
        <w:t xml:space="preserve">See also: SITAROPOULOS, Nikolaos. </w:t>
      </w:r>
      <w:r w:rsidRPr="00D60D2D">
        <w:rPr>
          <w:sz w:val="16"/>
          <w:szCs w:val="16"/>
          <w:lang w:val="en-GB"/>
        </w:rPr>
        <w:t>The Incompatibility of the Definition of Torture in Greece with International Law</w:t>
      </w:r>
      <w:r>
        <w:rPr>
          <w:sz w:val="16"/>
          <w:szCs w:val="16"/>
          <w:lang w:val="en-GB"/>
        </w:rPr>
        <w:t xml:space="preserve">. </w:t>
      </w:r>
      <w:proofErr w:type="spellStart"/>
      <w:r w:rsidRPr="00D60D2D">
        <w:rPr>
          <w:i/>
          <w:iCs/>
          <w:sz w:val="16"/>
          <w:szCs w:val="16"/>
          <w:lang w:val="en-GB"/>
        </w:rPr>
        <w:t>Verfassungsblog</w:t>
      </w:r>
      <w:proofErr w:type="spellEnd"/>
      <w:r>
        <w:rPr>
          <w:i/>
          <w:iCs/>
          <w:sz w:val="16"/>
          <w:szCs w:val="16"/>
          <w:lang w:val="en-GB"/>
        </w:rPr>
        <w:t xml:space="preserve"> On Matters Constitutional, 19 January 2017. &lt;</w:t>
      </w:r>
      <w:r w:rsidRPr="00D60D2D">
        <w:rPr>
          <w:lang w:val="en-GB"/>
        </w:rPr>
        <w:t xml:space="preserve"> </w:t>
      </w:r>
      <w:hyperlink r:id="rId3" w:history="1">
        <w:r w:rsidRPr="00EF3C42">
          <w:rPr>
            <w:rStyle w:val="Hipervnculo"/>
            <w:i/>
            <w:iCs/>
            <w:sz w:val="16"/>
            <w:szCs w:val="16"/>
            <w:lang w:val="en-GB"/>
          </w:rPr>
          <w:t>https://verfassungsblog.de/the-incompatibility-of-the-definition-of-torture-in-greece-with-international-law/</w:t>
        </w:r>
      </w:hyperlink>
      <w:r>
        <w:rPr>
          <w:i/>
          <w:iCs/>
          <w:sz w:val="16"/>
          <w:szCs w:val="16"/>
          <w:lang w:val="en-GB"/>
        </w:rPr>
        <w:t>&gt;.</w:t>
      </w:r>
    </w:p>
  </w:footnote>
  <w:footnote w:id="7">
    <w:p w14:paraId="2509C9AB" w14:textId="77777777" w:rsidR="00AF03E3" w:rsidRPr="00937ACB" w:rsidRDefault="00AF03E3" w:rsidP="00A228BE">
      <w:pPr>
        <w:pStyle w:val="Textonotapie"/>
        <w:jc w:val="both"/>
        <w:rPr>
          <w:lang w:val="en-GB"/>
        </w:rPr>
      </w:pPr>
      <w:r>
        <w:rPr>
          <w:rStyle w:val="Refdenotaalpie"/>
        </w:rPr>
        <w:footnoteRef/>
      </w:r>
      <w:r>
        <w:rPr>
          <w:lang w:val="en-GB"/>
        </w:rPr>
        <w:t xml:space="preserve"> </w:t>
      </w:r>
      <w:r w:rsidRPr="00DC5155">
        <w:rPr>
          <w:sz w:val="16"/>
          <w:szCs w:val="16"/>
          <w:lang w:val="en-US"/>
        </w:rPr>
        <w:t>Th</w:t>
      </w:r>
      <w:r>
        <w:rPr>
          <w:sz w:val="16"/>
          <w:szCs w:val="16"/>
          <w:lang w:val="en-US"/>
        </w:rPr>
        <w:t>e zero</w:t>
      </w:r>
      <w:r w:rsidRPr="00DC5155">
        <w:rPr>
          <w:sz w:val="16"/>
          <w:szCs w:val="16"/>
          <w:lang w:val="en-US"/>
        </w:rPr>
        <w:t xml:space="preserve"> draft of the new Penal Code</w:t>
      </w:r>
      <w:r>
        <w:rPr>
          <w:sz w:val="16"/>
          <w:szCs w:val="16"/>
          <w:lang w:val="en-US"/>
        </w:rPr>
        <w:t xml:space="preserve"> was presented to consultation to civil society organizations on March an April 2019 by the Ministry of Justice, Transparency and Human Rights. Weblink: &lt;</w:t>
      </w:r>
      <w:hyperlink r:id="rId4" w:history="1">
        <w:r w:rsidRPr="00EF3C42">
          <w:rPr>
            <w:rStyle w:val="Hipervnculo"/>
            <w:sz w:val="16"/>
            <w:szCs w:val="16"/>
            <w:lang w:val="en-US"/>
          </w:rPr>
          <w:t>http://www.opengov.gr/ministryofjustice/?p=9834</w:t>
        </w:r>
      </w:hyperlink>
      <w:r>
        <w:rPr>
          <w:sz w:val="16"/>
          <w:szCs w:val="16"/>
          <w:lang w:val="en-US"/>
        </w:rPr>
        <w:t>&gt;  and &lt;</w:t>
      </w:r>
      <w:hyperlink r:id="rId5" w:history="1">
        <w:r w:rsidRPr="00EF3C42">
          <w:rPr>
            <w:rStyle w:val="Hipervnculo"/>
            <w:i/>
            <w:iCs/>
            <w:sz w:val="16"/>
            <w:szCs w:val="16"/>
            <w:lang w:val="en-GB"/>
          </w:rPr>
          <w:t>http://www.opengov.gr/ministryofjustice/wp-content/uploads/downloads/2019/03/ΣΧΕΔΙΟ_ΠΟΙΝΙΚΟΥ_ΚΩΔΙΚΑ-1.pdf</w:t>
        </w:r>
      </w:hyperlink>
      <w:r w:rsidRPr="00DC5155">
        <w:rPr>
          <w:i/>
          <w:iCs/>
          <w:sz w:val="16"/>
          <w:szCs w:val="16"/>
          <w:lang w:val="en-GB"/>
        </w:rPr>
        <w:t>&gt;</w:t>
      </w:r>
      <w:r>
        <w:rPr>
          <w:i/>
          <w:iCs/>
          <w:sz w:val="16"/>
          <w:szCs w:val="16"/>
          <w:lang w:val="en-GB"/>
        </w:rPr>
        <w:t xml:space="preserve"> </w:t>
      </w:r>
      <w:r w:rsidRPr="00DC5155">
        <w:rPr>
          <w:i/>
          <w:iCs/>
          <w:sz w:val="16"/>
          <w:szCs w:val="16"/>
          <w:lang w:val="en-GB"/>
        </w:rPr>
        <w:t xml:space="preserve"> .</w:t>
      </w:r>
      <w:r>
        <w:rPr>
          <w:i/>
          <w:iCs/>
          <w:sz w:val="16"/>
          <w:szCs w:val="16"/>
          <w:lang w:val="en-GB"/>
        </w:rPr>
        <w:t xml:space="preserve"> </w:t>
      </w:r>
    </w:p>
  </w:footnote>
  <w:footnote w:id="8">
    <w:p w14:paraId="6E457A9E" w14:textId="77777777" w:rsidR="00AF03E3" w:rsidRPr="00937ACB" w:rsidRDefault="00AF03E3" w:rsidP="00A228BE">
      <w:pPr>
        <w:pStyle w:val="Textonotapie"/>
        <w:jc w:val="both"/>
        <w:rPr>
          <w:lang w:val="en-GB"/>
        </w:rPr>
      </w:pPr>
      <w:r>
        <w:rPr>
          <w:rStyle w:val="Refdenotaalpie"/>
        </w:rPr>
        <w:footnoteRef/>
      </w:r>
      <w:r w:rsidRPr="00F45C36">
        <w:rPr>
          <w:rStyle w:val="Hipervnculo"/>
          <w:i/>
          <w:iCs/>
          <w:sz w:val="16"/>
          <w:szCs w:val="16"/>
          <w:lang w:val="en-GB"/>
        </w:rPr>
        <w:t xml:space="preserve"> </w:t>
      </w:r>
      <w:r>
        <w:rPr>
          <w:i/>
          <w:iCs/>
          <w:sz w:val="16"/>
          <w:szCs w:val="16"/>
          <w:lang w:val="en-GB"/>
        </w:rPr>
        <w:t xml:space="preserve">The definition of article 184 related to hate speech and incitement to violence belongs to this weblink: </w:t>
      </w:r>
      <w:r>
        <w:rPr>
          <w:sz w:val="16"/>
          <w:szCs w:val="16"/>
          <w:lang w:val="en-US"/>
        </w:rPr>
        <w:t>&lt;</w:t>
      </w:r>
      <w:hyperlink r:id="rId6" w:history="1">
        <w:r w:rsidRPr="0075532C">
          <w:rPr>
            <w:rStyle w:val="Hipervnculo"/>
            <w:i/>
            <w:iCs/>
            <w:sz w:val="16"/>
            <w:szCs w:val="16"/>
            <w:lang w:val="en-GB"/>
          </w:rPr>
          <w:t>https://www.hellenicparliament.gr/UserFiles/bcc26661-143b-4f2d-8916-0e0e66ba4c50/k-poinkod-pap-aposp.pdf</w:t>
        </w:r>
      </w:hyperlink>
      <w:r>
        <w:rPr>
          <w:i/>
          <w:iCs/>
          <w:sz w:val="16"/>
          <w:szCs w:val="16"/>
          <w:lang w:val="en-GB"/>
        </w:rPr>
        <w:t>&gt;.</w:t>
      </w:r>
    </w:p>
  </w:footnote>
  <w:footnote w:id="9">
    <w:p w14:paraId="4B558E0E" w14:textId="283ABCBB" w:rsidR="00AF03E3" w:rsidRPr="00937ACB" w:rsidRDefault="00AF03E3" w:rsidP="00A228BE">
      <w:pPr>
        <w:pStyle w:val="Textonotapie"/>
        <w:jc w:val="both"/>
        <w:rPr>
          <w:lang w:val="en-GB"/>
        </w:rPr>
      </w:pPr>
      <w:r>
        <w:rPr>
          <w:rStyle w:val="Refdenotaalpie"/>
        </w:rPr>
        <w:footnoteRef/>
      </w:r>
      <w:r w:rsidRPr="00F45C36">
        <w:rPr>
          <w:rStyle w:val="Hipervnculo"/>
          <w:i/>
          <w:iCs/>
          <w:sz w:val="16"/>
          <w:szCs w:val="16"/>
          <w:lang w:val="en-GB"/>
        </w:rPr>
        <w:t xml:space="preserve"> </w:t>
      </w:r>
      <w:r>
        <w:rPr>
          <w:i/>
          <w:iCs/>
          <w:sz w:val="16"/>
          <w:szCs w:val="16"/>
          <w:lang w:val="en-GB"/>
        </w:rPr>
        <w:t xml:space="preserve">The definition of article 184 related to hate speech and incitement to violence belongs to this weblink: </w:t>
      </w:r>
      <w:hyperlink r:id="rId7" w:history="1">
        <w:r w:rsidRPr="00471636">
          <w:rPr>
            <w:rStyle w:val="Hipervnculo"/>
            <w:i/>
            <w:iCs/>
            <w:sz w:val="16"/>
            <w:szCs w:val="16"/>
            <w:lang w:val="en-GB"/>
          </w:rPr>
          <w:t>https://www.hellenicparliament.gr/UserFiles/bcc26661-143b-4f2d-8916-0e0e66ba4c50/k-poinkod-pap-aposp.pdf</w:t>
        </w:r>
      </w:hyperlink>
      <w:r>
        <w:rPr>
          <w:i/>
          <w:iCs/>
          <w:sz w:val="16"/>
          <w:szCs w:val="16"/>
          <w:lang w:val="en-GB"/>
        </w:rPr>
        <w:t>.</w:t>
      </w:r>
    </w:p>
  </w:footnote>
  <w:footnote w:id="10">
    <w:p w14:paraId="5888CEA9" w14:textId="2CE2E723" w:rsidR="00AF03E3" w:rsidRPr="000518F2" w:rsidRDefault="00AF03E3" w:rsidP="00A228BE">
      <w:pPr>
        <w:pStyle w:val="Textonotapie"/>
        <w:jc w:val="both"/>
        <w:rPr>
          <w:lang w:val="en-GB"/>
        </w:rPr>
      </w:pPr>
      <w:r>
        <w:rPr>
          <w:rStyle w:val="Refdenotaalpie"/>
        </w:rPr>
        <w:footnoteRef/>
      </w:r>
      <w:r w:rsidRPr="00167541">
        <w:rPr>
          <w:lang w:val="en-GB"/>
        </w:rPr>
        <w:t xml:space="preserve"> </w:t>
      </w:r>
      <w:r w:rsidRPr="00105676">
        <w:rPr>
          <w:sz w:val="16"/>
          <w:szCs w:val="16"/>
          <w:lang w:val="en-US"/>
        </w:rPr>
        <w:t xml:space="preserve">Report to the Greek Government on the visit to Greece carried out by the European Committee for the Prevention of Torture and Inhuman or Degrading Treatment or Punishment (CPT) from 10 to 19 April 2018. CPT/Inf (2019) 4, </w:t>
      </w:r>
      <w:r w:rsidRPr="00387ECF">
        <w:rPr>
          <w:sz w:val="16"/>
          <w:szCs w:val="16"/>
          <w:lang w:val="en-GB"/>
        </w:rPr>
        <w:t>paragraphs §§</w:t>
      </w:r>
      <w:r w:rsidRPr="00105676">
        <w:rPr>
          <w:sz w:val="16"/>
          <w:szCs w:val="16"/>
          <w:lang w:val="en-US"/>
        </w:rPr>
        <w:t xml:space="preserve"> 76,</w:t>
      </w:r>
      <w:r w:rsidRPr="000518F2">
        <w:rPr>
          <w:sz w:val="16"/>
          <w:szCs w:val="16"/>
          <w:lang w:val="en-US"/>
        </w:rPr>
        <w:t xml:space="preserve"> p. 34</w:t>
      </w:r>
      <w:r>
        <w:rPr>
          <w:sz w:val="16"/>
          <w:szCs w:val="16"/>
          <w:lang w:val="en-US"/>
        </w:rPr>
        <w:t>, &lt;</w:t>
      </w:r>
      <w:hyperlink r:id="rId8" w:history="1">
        <w:r w:rsidRPr="00EF3C42">
          <w:rPr>
            <w:rStyle w:val="Hipervnculo"/>
            <w:sz w:val="16"/>
            <w:szCs w:val="16"/>
            <w:lang w:val="en-US"/>
          </w:rPr>
          <w:t>https://rm.coe.int/1680930c9a</w:t>
        </w:r>
      </w:hyperlink>
      <w:r w:rsidR="00A228BE">
        <w:rPr>
          <w:sz w:val="16"/>
          <w:szCs w:val="16"/>
          <w:lang w:val="en-US"/>
        </w:rPr>
        <w:t>&gt;.</w:t>
      </w:r>
      <w:r w:rsidRPr="000518F2">
        <w:rPr>
          <w:sz w:val="16"/>
          <w:szCs w:val="16"/>
          <w:lang w:val="en-US"/>
        </w:rPr>
        <w:t xml:space="preserve"> See also, CPT/Inf (2014) 26 Report to the Greek Government on the visit to Greece carried out by the European Committee for the Prevention of Torture and Inhuman or Degrading Treatment or Punishment (CPT) from 4 to 16 April 2013</w:t>
      </w:r>
      <w:r>
        <w:rPr>
          <w:sz w:val="16"/>
          <w:szCs w:val="16"/>
          <w:lang w:val="en-US"/>
        </w:rPr>
        <w:t xml:space="preserve"> </w:t>
      </w:r>
      <w:r w:rsidRPr="00387ECF">
        <w:rPr>
          <w:sz w:val="16"/>
          <w:szCs w:val="16"/>
          <w:lang w:val="en-GB"/>
        </w:rPr>
        <w:t>paragraphs §§</w:t>
      </w:r>
      <w:r>
        <w:rPr>
          <w:sz w:val="16"/>
          <w:szCs w:val="16"/>
          <w:lang w:val="en-GB"/>
        </w:rPr>
        <w:t xml:space="preserve"> </w:t>
      </w:r>
      <w:r>
        <w:rPr>
          <w:sz w:val="16"/>
          <w:szCs w:val="16"/>
          <w:lang w:val="en-US"/>
        </w:rPr>
        <w:t xml:space="preserve">18, 64, 96, 16 October 2014 </w:t>
      </w:r>
      <w:r w:rsidRPr="000518F2">
        <w:rPr>
          <w:sz w:val="16"/>
          <w:szCs w:val="16"/>
          <w:lang w:val="en-US"/>
        </w:rPr>
        <w:t>&lt;</w:t>
      </w:r>
      <w:hyperlink r:id="rId9" w:history="1">
        <w:r w:rsidRPr="00EF3C42">
          <w:rPr>
            <w:rStyle w:val="Hipervnculo"/>
            <w:sz w:val="16"/>
            <w:szCs w:val="16"/>
            <w:lang w:val="en-US"/>
          </w:rPr>
          <w:t>https://rm.coe.int/CoERMPublicCommonSearchServices/DisplayDCTMContent?documentId=0900001680696620</w:t>
        </w:r>
      </w:hyperlink>
      <w:r w:rsidRPr="000518F2">
        <w:rPr>
          <w:sz w:val="16"/>
          <w:szCs w:val="16"/>
          <w:lang w:val="en-US"/>
        </w:rPr>
        <w:t>&gt;</w:t>
      </w:r>
      <w:r>
        <w:rPr>
          <w:sz w:val="16"/>
          <w:szCs w:val="16"/>
          <w:lang w:val="en-US"/>
        </w:rPr>
        <w:t>.</w:t>
      </w:r>
      <w:r w:rsidRPr="00646E30">
        <w:rPr>
          <w:sz w:val="16"/>
          <w:szCs w:val="16"/>
          <w:lang w:val="en-GB"/>
        </w:rPr>
        <w:t xml:space="preserve"> SITAROPOULOS, Nikolaos.  </w:t>
      </w:r>
      <w:r w:rsidRPr="00937ACB">
        <w:rPr>
          <w:sz w:val="16"/>
          <w:szCs w:val="16"/>
          <w:lang w:val="en-GB"/>
        </w:rPr>
        <w:t xml:space="preserve">Ill-Treatment </w:t>
      </w:r>
      <w:r w:rsidR="00A228BE" w:rsidRPr="00937ACB">
        <w:rPr>
          <w:sz w:val="16"/>
          <w:szCs w:val="16"/>
          <w:lang w:val="en-GB"/>
        </w:rPr>
        <w:t>of</w:t>
      </w:r>
      <w:r w:rsidRPr="00937ACB">
        <w:rPr>
          <w:sz w:val="16"/>
          <w:szCs w:val="16"/>
          <w:lang w:val="en-GB"/>
        </w:rPr>
        <w:t xml:space="preserve"> Migrants </w:t>
      </w:r>
      <w:r w:rsidR="00A228BE" w:rsidRPr="00937ACB">
        <w:rPr>
          <w:sz w:val="16"/>
          <w:szCs w:val="16"/>
          <w:lang w:val="en-GB"/>
        </w:rPr>
        <w:t>in</w:t>
      </w:r>
      <w:r w:rsidRPr="00937ACB">
        <w:rPr>
          <w:sz w:val="16"/>
          <w:szCs w:val="16"/>
          <w:lang w:val="en-GB"/>
        </w:rPr>
        <w:t xml:space="preserve"> Greek Law Enforcement – Are the Strasbourg Court Judgments the Tip of the Iceberg?</w:t>
      </w:r>
      <w:r>
        <w:rPr>
          <w:sz w:val="16"/>
          <w:szCs w:val="16"/>
          <w:lang w:val="en-US"/>
        </w:rPr>
        <w:t xml:space="preserve"> </w:t>
      </w:r>
    </w:p>
  </w:footnote>
  <w:footnote w:id="11">
    <w:p w14:paraId="461D0E0F" w14:textId="0E362B54" w:rsidR="00AF03E3" w:rsidRPr="000518F2" w:rsidRDefault="00AF03E3" w:rsidP="00A228BE">
      <w:pPr>
        <w:pStyle w:val="Textonotapie"/>
        <w:jc w:val="both"/>
        <w:rPr>
          <w:lang w:val="en-GB"/>
        </w:rPr>
      </w:pPr>
      <w:r>
        <w:rPr>
          <w:rStyle w:val="Refdenotaalpie"/>
        </w:rPr>
        <w:footnoteRef/>
      </w:r>
      <w:r w:rsidRPr="00167541">
        <w:rPr>
          <w:lang w:val="en-GB"/>
        </w:rPr>
        <w:t xml:space="preserve"> </w:t>
      </w:r>
      <w:r>
        <w:rPr>
          <w:sz w:val="16"/>
          <w:szCs w:val="16"/>
          <w:lang w:val="en-US"/>
        </w:rPr>
        <w:t xml:space="preserve">The Explanatory Note was </w:t>
      </w:r>
      <w:r w:rsidRPr="00002106">
        <w:rPr>
          <w:sz w:val="16"/>
          <w:szCs w:val="16"/>
          <w:lang w:val="en-GB"/>
        </w:rPr>
        <w:t>found in the following link:</w:t>
      </w:r>
      <w:r>
        <w:rPr>
          <w:sz w:val="16"/>
          <w:szCs w:val="16"/>
          <w:lang w:val="en-GB"/>
        </w:rPr>
        <w:t xml:space="preserve"> </w:t>
      </w:r>
      <w:hyperlink r:id="rId10" w:history="1">
        <w:r w:rsidRPr="00494FF7">
          <w:rPr>
            <w:rStyle w:val="Hipervnculo"/>
            <w:sz w:val="16"/>
            <w:szCs w:val="16"/>
            <w:lang w:val="en-GB"/>
          </w:rPr>
          <w:t>https://www.taxheaven.gr/pagesdata/ait_sn_poinikos_kwdikas.pdf</w:t>
        </w:r>
      </w:hyperlink>
      <w:r w:rsidRPr="00002106">
        <w:rPr>
          <w:sz w:val="16"/>
          <w:szCs w:val="16"/>
          <w:lang w:val="en-GB"/>
        </w:rPr>
        <w:t>.</w:t>
      </w:r>
      <w:r w:rsidRPr="00646E30">
        <w:rPr>
          <w:sz w:val="16"/>
          <w:szCs w:val="16"/>
          <w:lang w:val="en-GB"/>
        </w:rPr>
        <w:t xml:space="preserve"> </w:t>
      </w:r>
      <w:r>
        <w:rPr>
          <w:sz w:val="16"/>
          <w:szCs w:val="16"/>
          <w:lang w:val="en-GB"/>
        </w:rPr>
        <w:t>There is a comment of each article of the new Criminal Code.</w:t>
      </w:r>
    </w:p>
  </w:footnote>
  <w:footnote w:id="12">
    <w:p w14:paraId="0847239F" w14:textId="62C3A114" w:rsidR="00AF03E3" w:rsidRPr="001E3D54" w:rsidRDefault="00AF03E3" w:rsidP="00A228BE">
      <w:pPr>
        <w:pStyle w:val="Textonotapie"/>
        <w:jc w:val="both"/>
        <w:rPr>
          <w:lang w:val="en-GB"/>
        </w:rPr>
      </w:pPr>
      <w:r>
        <w:rPr>
          <w:rStyle w:val="Refdenotaalpie"/>
        </w:rPr>
        <w:footnoteRef/>
      </w:r>
      <w:r w:rsidRPr="001E3D54">
        <w:rPr>
          <w:lang w:val="en-GB"/>
        </w:rPr>
        <w:t xml:space="preserve"> </w:t>
      </w:r>
      <w:r>
        <w:rPr>
          <w:sz w:val="16"/>
          <w:szCs w:val="16"/>
          <w:lang w:val="en-GB"/>
        </w:rPr>
        <w:t xml:space="preserve">We are quoting an unofficial translation of the </w:t>
      </w:r>
      <w:r w:rsidRPr="001E3D54">
        <w:rPr>
          <w:sz w:val="16"/>
          <w:szCs w:val="16"/>
          <w:lang w:val="en-GB"/>
        </w:rPr>
        <w:t xml:space="preserve">Law </w:t>
      </w:r>
      <w:r>
        <w:rPr>
          <w:sz w:val="16"/>
          <w:szCs w:val="16"/>
          <w:lang w:val="en-GB"/>
        </w:rPr>
        <w:t>4443</w:t>
      </w:r>
      <w:r w:rsidRPr="001E3D54">
        <w:rPr>
          <w:sz w:val="16"/>
          <w:szCs w:val="16"/>
          <w:lang w:val="en-GB"/>
        </w:rPr>
        <w:t>/201</w:t>
      </w:r>
      <w:r>
        <w:rPr>
          <w:sz w:val="16"/>
          <w:szCs w:val="16"/>
          <w:lang w:val="en-GB"/>
        </w:rPr>
        <w:t>6</w:t>
      </w:r>
      <w:r w:rsidRPr="001E3D54">
        <w:rPr>
          <w:sz w:val="16"/>
          <w:szCs w:val="16"/>
          <w:lang w:val="en-GB"/>
        </w:rPr>
        <w:t xml:space="preserve"> Approval of Criminal Code of Government Gazette 95/A </w:t>
      </w:r>
      <w:r>
        <w:rPr>
          <w:sz w:val="16"/>
          <w:szCs w:val="16"/>
          <w:lang w:val="en-GB"/>
        </w:rPr>
        <w:t>available online at the Official Greek law database in the following &lt;</w:t>
      </w:r>
      <w:hyperlink r:id="rId11" w:history="1">
        <w:r w:rsidRPr="00471636">
          <w:rPr>
            <w:rStyle w:val="Hipervnculo"/>
            <w:sz w:val="16"/>
            <w:szCs w:val="16"/>
            <w:lang w:val="en-GB"/>
          </w:rPr>
          <w:t>https://www.e-nomothesia.gr/kat-kodikes-nomothesias/nomos-4619-2019-phek-95a-11-6-2019.html</w:t>
        </w:r>
      </w:hyperlink>
      <w:r>
        <w:rPr>
          <w:sz w:val="16"/>
          <w:szCs w:val="16"/>
          <w:lang w:val="en-GB"/>
        </w:rPr>
        <w:t>&gt;.</w:t>
      </w:r>
    </w:p>
  </w:footnote>
  <w:footnote w:id="13">
    <w:p w14:paraId="08EA9BD5" w14:textId="17C9F7DE" w:rsidR="00AF03E3" w:rsidRPr="00937ACB" w:rsidRDefault="00AF03E3" w:rsidP="00A228BE">
      <w:pPr>
        <w:pStyle w:val="Textonotapie"/>
        <w:jc w:val="both"/>
        <w:rPr>
          <w:lang w:val="en-GB"/>
        </w:rPr>
      </w:pPr>
      <w:r>
        <w:rPr>
          <w:rStyle w:val="Refdenotaalpie"/>
        </w:rPr>
        <w:footnoteRef/>
      </w:r>
      <w:r>
        <w:rPr>
          <w:lang w:val="en-GB"/>
        </w:rPr>
        <w:t xml:space="preserve"> </w:t>
      </w:r>
      <w:r>
        <w:rPr>
          <w:i/>
          <w:iCs/>
          <w:sz w:val="16"/>
          <w:szCs w:val="16"/>
          <w:lang w:val="en-GB"/>
        </w:rPr>
        <w:t xml:space="preserve">Proposal of the Criminal Code by the Hellenic </w:t>
      </w:r>
      <w:r w:rsidR="00A228BE">
        <w:rPr>
          <w:i/>
          <w:iCs/>
          <w:sz w:val="16"/>
          <w:szCs w:val="16"/>
          <w:lang w:val="en-GB"/>
        </w:rPr>
        <w:t>Parliament</w:t>
      </w:r>
      <w:r>
        <w:rPr>
          <w:i/>
          <w:iCs/>
          <w:sz w:val="16"/>
          <w:szCs w:val="16"/>
          <w:lang w:val="en-GB"/>
        </w:rPr>
        <w:t xml:space="preserve"> has uploaded this information and other in this link: The new definition analysed by ODRI belongs to this weblink: </w:t>
      </w:r>
      <w:r>
        <w:rPr>
          <w:sz w:val="16"/>
          <w:szCs w:val="16"/>
          <w:lang w:val="en-US"/>
        </w:rPr>
        <w:t>&lt;</w:t>
      </w:r>
      <w:hyperlink r:id="rId12" w:history="1">
        <w:r w:rsidRPr="0075532C">
          <w:rPr>
            <w:rStyle w:val="Hipervnculo"/>
            <w:i/>
            <w:iCs/>
            <w:sz w:val="16"/>
            <w:szCs w:val="16"/>
            <w:lang w:val="en-GB"/>
          </w:rPr>
          <w:t>https://www.hellenicparliament.gr/UserFiles/bcc26661-143b-4f2d-8916-0e0e66ba4c50/k-poinkod-pap-aposp.pdf</w:t>
        </w:r>
      </w:hyperlink>
      <w:r>
        <w:rPr>
          <w:i/>
          <w:iCs/>
          <w:sz w:val="16"/>
          <w:szCs w:val="16"/>
          <w:lang w:val="en-GB"/>
        </w:rPr>
        <w:t>&gt;.</w:t>
      </w:r>
    </w:p>
  </w:footnote>
  <w:footnote w:id="14">
    <w:p w14:paraId="5BD75385" w14:textId="50CD5384" w:rsidR="00AF03E3" w:rsidRPr="00937ACB" w:rsidRDefault="00AF03E3" w:rsidP="00A228BE">
      <w:pPr>
        <w:pStyle w:val="Textonotapie"/>
        <w:jc w:val="both"/>
        <w:rPr>
          <w:lang w:val="en-GB"/>
        </w:rPr>
      </w:pPr>
      <w:r>
        <w:rPr>
          <w:rStyle w:val="Refdenotaalpie"/>
        </w:rPr>
        <w:footnoteRef/>
      </w:r>
      <w:r w:rsidRPr="003D2427">
        <w:rPr>
          <w:rStyle w:val="Hipervnculo"/>
          <w:i/>
          <w:iCs/>
          <w:sz w:val="16"/>
          <w:szCs w:val="16"/>
          <w:u w:val="none"/>
          <w:lang w:val="en-GB"/>
        </w:rPr>
        <w:t xml:space="preserve"> </w:t>
      </w:r>
      <w:r>
        <w:rPr>
          <w:i/>
          <w:iCs/>
          <w:sz w:val="16"/>
          <w:szCs w:val="16"/>
          <w:lang w:val="en-GB"/>
        </w:rPr>
        <w:t xml:space="preserve">According to the Registry of the European Court of Human Rights, until January 2019, there were 737 cases pending before the Court. The number of cases related to the prohibition of article 3 pending resolution varies from 430 to 514 cases in the last months. </w:t>
      </w:r>
    </w:p>
  </w:footnote>
  <w:footnote w:id="15">
    <w:p w14:paraId="22D68FE1" w14:textId="435B7085" w:rsidR="00AF03E3" w:rsidRPr="004B2E4B" w:rsidRDefault="00AF03E3" w:rsidP="00A228BE">
      <w:pPr>
        <w:pStyle w:val="Textonotapie"/>
        <w:jc w:val="both"/>
        <w:rPr>
          <w:i/>
          <w:iCs/>
          <w:sz w:val="16"/>
          <w:szCs w:val="16"/>
          <w:lang w:val="en-GB"/>
        </w:rPr>
      </w:pPr>
      <w:r>
        <w:rPr>
          <w:rStyle w:val="Refdenotaalpie"/>
        </w:rPr>
        <w:footnoteRef/>
      </w:r>
      <w:r>
        <w:rPr>
          <w:i/>
          <w:iCs/>
          <w:sz w:val="16"/>
          <w:szCs w:val="16"/>
          <w:lang w:val="en-GB"/>
        </w:rPr>
        <w:t xml:space="preserve"> ECHR. </w:t>
      </w:r>
      <w:proofErr w:type="spellStart"/>
      <w:r w:rsidRPr="00EE6EED">
        <w:rPr>
          <w:i/>
          <w:iCs/>
          <w:sz w:val="16"/>
          <w:szCs w:val="16"/>
          <w:lang w:val="en-GB"/>
        </w:rPr>
        <w:t>Makaratzis</w:t>
      </w:r>
      <w:proofErr w:type="spellEnd"/>
      <w:r w:rsidRPr="00EE6EED">
        <w:rPr>
          <w:i/>
          <w:iCs/>
          <w:sz w:val="16"/>
          <w:szCs w:val="16"/>
          <w:lang w:val="en-GB"/>
        </w:rPr>
        <w:t xml:space="preserve"> v. Greece</w:t>
      </w:r>
      <w:r>
        <w:rPr>
          <w:i/>
          <w:iCs/>
          <w:sz w:val="16"/>
          <w:szCs w:val="16"/>
          <w:lang w:val="en-GB"/>
        </w:rPr>
        <w:t xml:space="preserve"> </w:t>
      </w:r>
      <w:r w:rsidRPr="00EE6EED">
        <w:rPr>
          <w:i/>
          <w:iCs/>
          <w:sz w:val="16"/>
          <w:szCs w:val="16"/>
          <w:lang w:val="en-GB"/>
        </w:rPr>
        <w:t>20 December 2004</w:t>
      </w:r>
      <w:r>
        <w:rPr>
          <w:i/>
          <w:iCs/>
          <w:sz w:val="16"/>
          <w:szCs w:val="16"/>
          <w:lang w:val="en-GB"/>
        </w:rPr>
        <w:t xml:space="preserve">; </w:t>
      </w:r>
      <w:proofErr w:type="spellStart"/>
      <w:r w:rsidRPr="00EE6EED">
        <w:rPr>
          <w:i/>
          <w:iCs/>
          <w:sz w:val="16"/>
          <w:szCs w:val="16"/>
          <w:lang w:val="en-GB"/>
        </w:rPr>
        <w:t>Patsaki</w:t>
      </w:r>
      <w:proofErr w:type="spellEnd"/>
      <w:r w:rsidRPr="00EE6EED">
        <w:rPr>
          <w:i/>
          <w:iCs/>
          <w:sz w:val="16"/>
          <w:szCs w:val="16"/>
          <w:lang w:val="en-GB"/>
        </w:rPr>
        <w:t xml:space="preserve"> and Others v. Greece</w:t>
      </w:r>
      <w:r>
        <w:rPr>
          <w:i/>
          <w:iCs/>
          <w:sz w:val="16"/>
          <w:szCs w:val="16"/>
          <w:lang w:val="en-GB"/>
        </w:rPr>
        <w:t xml:space="preserve"> </w:t>
      </w:r>
      <w:r w:rsidRPr="00EE6EED">
        <w:rPr>
          <w:i/>
          <w:iCs/>
          <w:sz w:val="16"/>
          <w:szCs w:val="16"/>
          <w:lang w:val="en-GB"/>
        </w:rPr>
        <w:t>07 February 2019</w:t>
      </w:r>
      <w:r>
        <w:rPr>
          <w:i/>
          <w:iCs/>
          <w:sz w:val="16"/>
          <w:szCs w:val="16"/>
          <w:lang w:val="en-GB"/>
        </w:rPr>
        <w:t xml:space="preserve">; </w:t>
      </w:r>
      <w:proofErr w:type="spellStart"/>
      <w:r w:rsidRPr="004B2E4B">
        <w:rPr>
          <w:i/>
          <w:iCs/>
          <w:sz w:val="16"/>
          <w:szCs w:val="16"/>
          <w:lang w:val="en-GB"/>
        </w:rPr>
        <w:t>Galotskin</w:t>
      </w:r>
      <w:proofErr w:type="spellEnd"/>
      <w:r w:rsidRPr="004B2E4B">
        <w:rPr>
          <w:i/>
          <w:iCs/>
          <w:sz w:val="16"/>
          <w:szCs w:val="16"/>
          <w:lang w:val="en-GB"/>
        </w:rPr>
        <w:t xml:space="preserve"> v. Greece</w:t>
      </w:r>
      <w:r>
        <w:rPr>
          <w:i/>
          <w:iCs/>
          <w:sz w:val="16"/>
          <w:szCs w:val="16"/>
          <w:lang w:val="en-GB"/>
        </w:rPr>
        <w:t>,</w:t>
      </w:r>
    </w:p>
    <w:p w14:paraId="000CB548" w14:textId="25F876A9" w:rsidR="00AF03E3" w:rsidRPr="00EE6EED" w:rsidRDefault="00AF03E3" w:rsidP="00A228BE">
      <w:pPr>
        <w:pStyle w:val="Textonotapie"/>
        <w:jc w:val="both"/>
        <w:rPr>
          <w:i/>
          <w:iCs/>
          <w:sz w:val="16"/>
          <w:szCs w:val="16"/>
          <w:lang w:val="en-GB"/>
        </w:rPr>
      </w:pPr>
      <w:r w:rsidRPr="004B2E4B">
        <w:rPr>
          <w:i/>
          <w:iCs/>
          <w:sz w:val="16"/>
          <w:szCs w:val="16"/>
          <w:lang w:val="en-GB"/>
        </w:rPr>
        <w:t>14 January 2010</w:t>
      </w:r>
      <w:r>
        <w:rPr>
          <w:i/>
          <w:iCs/>
          <w:sz w:val="16"/>
          <w:szCs w:val="16"/>
          <w:lang w:val="en-GB"/>
        </w:rPr>
        <w:t xml:space="preserve">; </w:t>
      </w:r>
    </w:p>
  </w:footnote>
  <w:footnote w:id="16">
    <w:p w14:paraId="3295DE15" w14:textId="50C61DED" w:rsidR="00AF03E3" w:rsidRPr="000D2F88"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 xml:space="preserve">ECHR. </w:t>
      </w:r>
      <w:proofErr w:type="spellStart"/>
      <w:r w:rsidRPr="000D2F88">
        <w:rPr>
          <w:i/>
          <w:iCs/>
          <w:sz w:val="16"/>
          <w:szCs w:val="16"/>
          <w:lang w:val="en-GB"/>
        </w:rPr>
        <w:t>Sidiropoulos</w:t>
      </w:r>
      <w:proofErr w:type="spellEnd"/>
      <w:r w:rsidRPr="000D2F88">
        <w:rPr>
          <w:i/>
          <w:iCs/>
          <w:sz w:val="16"/>
          <w:szCs w:val="16"/>
          <w:lang w:val="en-GB"/>
        </w:rPr>
        <w:t xml:space="preserve"> and </w:t>
      </w:r>
      <w:proofErr w:type="spellStart"/>
      <w:r w:rsidRPr="000D2F88">
        <w:rPr>
          <w:i/>
          <w:iCs/>
          <w:sz w:val="16"/>
          <w:szCs w:val="16"/>
          <w:lang w:val="en-GB"/>
        </w:rPr>
        <w:t>Papakostas</w:t>
      </w:r>
      <w:proofErr w:type="spellEnd"/>
      <w:r w:rsidRPr="000D2F88">
        <w:rPr>
          <w:i/>
          <w:iCs/>
          <w:sz w:val="16"/>
          <w:szCs w:val="16"/>
          <w:lang w:val="en-GB"/>
        </w:rPr>
        <w:t xml:space="preserve"> v. Greece</w:t>
      </w:r>
      <w:r>
        <w:rPr>
          <w:i/>
          <w:iCs/>
          <w:sz w:val="16"/>
          <w:szCs w:val="16"/>
          <w:lang w:val="en-GB"/>
        </w:rPr>
        <w:t xml:space="preserve">, </w:t>
      </w:r>
      <w:r w:rsidRPr="000D2F88">
        <w:rPr>
          <w:i/>
          <w:iCs/>
          <w:sz w:val="16"/>
          <w:szCs w:val="16"/>
          <w:lang w:val="en-GB"/>
        </w:rPr>
        <w:t>25 January 2018</w:t>
      </w:r>
      <w:r>
        <w:rPr>
          <w:i/>
          <w:iCs/>
          <w:sz w:val="16"/>
          <w:szCs w:val="16"/>
          <w:lang w:val="en-GB"/>
        </w:rPr>
        <w:t>.</w:t>
      </w:r>
    </w:p>
  </w:footnote>
  <w:footnote w:id="17">
    <w:p w14:paraId="62A3B1BB" w14:textId="4150D559" w:rsidR="00AF03E3" w:rsidRPr="000D2F88"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ECHR.</w:t>
      </w:r>
      <w:r w:rsidRPr="000D2F88">
        <w:rPr>
          <w:lang w:val="en-GB"/>
        </w:rPr>
        <w:t xml:space="preserve"> </w:t>
      </w:r>
      <w:proofErr w:type="spellStart"/>
      <w:r w:rsidRPr="000D2F88">
        <w:rPr>
          <w:i/>
          <w:iCs/>
          <w:sz w:val="16"/>
          <w:szCs w:val="16"/>
          <w:lang w:val="en-GB"/>
        </w:rPr>
        <w:t>Konstantinopoulos</w:t>
      </w:r>
      <w:proofErr w:type="spellEnd"/>
      <w:r w:rsidRPr="000D2F88">
        <w:rPr>
          <w:i/>
          <w:iCs/>
          <w:sz w:val="16"/>
          <w:szCs w:val="16"/>
          <w:lang w:val="en-GB"/>
        </w:rPr>
        <w:t xml:space="preserve"> and Others v.</w:t>
      </w:r>
      <w:r>
        <w:rPr>
          <w:i/>
          <w:iCs/>
          <w:sz w:val="16"/>
          <w:szCs w:val="16"/>
          <w:lang w:val="en-GB"/>
        </w:rPr>
        <w:t xml:space="preserve"> </w:t>
      </w:r>
      <w:r w:rsidRPr="000D2F88">
        <w:rPr>
          <w:i/>
          <w:iCs/>
          <w:sz w:val="16"/>
          <w:szCs w:val="16"/>
          <w:lang w:val="en-GB"/>
        </w:rPr>
        <w:t>Greece (no. 2)</w:t>
      </w:r>
      <w:r>
        <w:rPr>
          <w:i/>
          <w:iCs/>
          <w:sz w:val="16"/>
          <w:szCs w:val="16"/>
          <w:lang w:val="en-GB"/>
        </w:rPr>
        <w:t xml:space="preserve">, </w:t>
      </w:r>
      <w:r w:rsidRPr="000D2F88">
        <w:rPr>
          <w:i/>
          <w:iCs/>
          <w:sz w:val="16"/>
          <w:szCs w:val="16"/>
          <w:lang w:val="en-GB"/>
        </w:rPr>
        <w:t>22 November 2018</w:t>
      </w:r>
      <w:r>
        <w:rPr>
          <w:i/>
          <w:iCs/>
          <w:sz w:val="16"/>
          <w:szCs w:val="16"/>
          <w:lang w:val="en-GB"/>
        </w:rPr>
        <w:t>.</w:t>
      </w:r>
    </w:p>
  </w:footnote>
  <w:footnote w:id="18">
    <w:p w14:paraId="12A188C0" w14:textId="7EF5DE88" w:rsidR="00AF03E3" w:rsidRPr="000D2F88"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ECHR.</w:t>
      </w:r>
      <w:r w:rsidRPr="000D2F88">
        <w:rPr>
          <w:lang w:val="en-GB"/>
        </w:rPr>
        <w:t xml:space="preserve"> </w:t>
      </w:r>
      <w:proofErr w:type="spellStart"/>
      <w:r w:rsidRPr="00426B3E">
        <w:rPr>
          <w:i/>
          <w:iCs/>
          <w:sz w:val="16"/>
          <w:szCs w:val="16"/>
          <w:lang w:val="en-GB"/>
        </w:rPr>
        <w:t>Sakir</w:t>
      </w:r>
      <w:proofErr w:type="spellEnd"/>
      <w:r w:rsidRPr="00426B3E">
        <w:rPr>
          <w:i/>
          <w:iCs/>
          <w:sz w:val="16"/>
          <w:szCs w:val="16"/>
          <w:lang w:val="en-GB"/>
        </w:rPr>
        <w:t xml:space="preserve"> v. Greece</w:t>
      </w:r>
      <w:r>
        <w:rPr>
          <w:i/>
          <w:iCs/>
          <w:sz w:val="16"/>
          <w:szCs w:val="16"/>
          <w:lang w:val="en-GB"/>
        </w:rPr>
        <w:t xml:space="preserve">, </w:t>
      </w:r>
      <w:r w:rsidRPr="00426B3E">
        <w:rPr>
          <w:i/>
          <w:iCs/>
          <w:sz w:val="16"/>
          <w:szCs w:val="16"/>
          <w:lang w:val="en-GB"/>
        </w:rPr>
        <w:t>24 March 2016</w:t>
      </w:r>
      <w:r>
        <w:rPr>
          <w:i/>
          <w:iCs/>
          <w:sz w:val="16"/>
          <w:szCs w:val="16"/>
          <w:lang w:val="en-GB"/>
        </w:rPr>
        <w:t>.</w:t>
      </w:r>
    </w:p>
  </w:footnote>
  <w:footnote w:id="19">
    <w:p w14:paraId="421BB304" w14:textId="0C617A1B" w:rsidR="00AF03E3" w:rsidRPr="00E12338"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 xml:space="preserve">ECHR. </w:t>
      </w:r>
      <w:proofErr w:type="spellStart"/>
      <w:r w:rsidRPr="0003206A">
        <w:rPr>
          <w:i/>
          <w:iCs/>
          <w:sz w:val="16"/>
          <w:szCs w:val="16"/>
          <w:lang w:val="en-GB"/>
        </w:rPr>
        <w:t>Stefanou</w:t>
      </w:r>
      <w:proofErr w:type="spellEnd"/>
      <w:r w:rsidRPr="0003206A">
        <w:rPr>
          <w:i/>
          <w:iCs/>
          <w:sz w:val="16"/>
          <w:szCs w:val="16"/>
          <w:lang w:val="en-GB"/>
        </w:rPr>
        <w:t xml:space="preserve"> v. Greece</w:t>
      </w:r>
      <w:r>
        <w:rPr>
          <w:i/>
          <w:iCs/>
          <w:sz w:val="16"/>
          <w:szCs w:val="16"/>
          <w:lang w:val="en-GB"/>
        </w:rPr>
        <w:t xml:space="preserve">, </w:t>
      </w:r>
      <w:r w:rsidRPr="0003206A">
        <w:rPr>
          <w:i/>
          <w:iCs/>
          <w:sz w:val="16"/>
          <w:szCs w:val="16"/>
          <w:lang w:val="en-GB"/>
        </w:rPr>
        <w:t>22 April 2010</w:t>
      </w:r>
      <w:r>
        <w:rPr>
          <w:i/>
          <w:iCs/>
          <w:sz w:val="16"/>
          <w:szCs w:val="16"/>
          <w:lang w:val="en-GB"/>
        </w:rPr>
        <w:t xml:space="preserve">; </w:t>
      </w:r>
      <w:proofErr w:type="spellStart"/>
      <w:r w:rsidRPr="00E12338">
        <w:rPr>
          <w:i/>
          <w:iCs/>
          <w:sz w:val="16"/>
          <w:szCs w:val="16"/>
          <w:lang w:val="en-GB"/>
        </w:rPr>
        <w:t>Koureas</w:t>
      </w:r>
      <w:proofErr w:type="spellEnd"/>
      <w:r w:rsidRPr="00E12338">
        <w:rPr>
          <w:i/>
          <w:iCs/>
          <w:sz w:val="16"/>
          <w:szCs w:val="16"/>
          <w:lang w:val="en-GB"/>
        </w:rPr>
        <w:t xml:space="preserve"> and Others v. Greece</w:t>
      </w:r>
      <w:r>
        <w:rPr>
          <w:i/>
          <w:iCs/>
          <w:sz w:val="16"/>
          <w:szCs w:val="16"/>
          <w:lang w:val="en-GB"/>
        </w:rPr>
        <w:t xml:space="preserve">, </w:t>
      </w:r>
      <w:r w:rsidRPr="00E12338">
        <w:rPr>
          <w:i/>
          <w:iCs/>
          <w:sz w:val="16"/>
          <w:szCs w:val="16"/>
          <w:lang w:val="en-GB"/>
        </w:rPr>
        <w:t>18 January 2018</w:t>
      </w:r>
      <w:r>
        <w:rPr>
          <w:i/>
          <w:iCs/>
          <w:sz w:val="16"/>
          <w:szCs w:val="16"/>
          <w:lang w:val="en-GB"/>
        </w:rPr>
        <w:t>.</w:t>
      </w:r>
    </w:p>
  </w:footnote>
  <w:footnote w:id="20">
    <w:p w14:paraId="3674B9F0" w14:textId="4E906375" w:rsidR="00AF03E3" w:rsidRPr="00EE6EED"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 xml:space="preserve">ECHR. </w:t>
      </w:r>
      <w:proofErr w:type="spellStart"/>
      <w:r w:rsidRPr="00EE6EED">
        <w:rPr>
          <w:i/>
          <w:iCs/>
          <w:sz w:val="16"/>
          <w:szCs w:val="16"/>
          <w:lang w:val="en-GB"/>
        </w:rPr>
        <w:t>Sarwari</w:t>
      </w:r>
      <w:proofErr w:type="spellEnd"/>
      <w:r w:rsidRPr="00EE6EED">
        <w:rPr>
          <w:i/>
          <w:iCs/>
          <w:sz w:val="16"/>
          <w:szCs w:val="16"/>
          <w:lang w:val="en-GB"/>
        </w:rPr>
        <w:t xml:space="preserve"> and Others v. Greece</w:t>
      </w:r>
      <w:r>
        <w:rPr>
          <w:i/>
          <w:iCs/>
          <w:sz w:val="16"/>
          <w:szCs w:val="16"/>
          <w:lang w:val="en-GB"/>
        </w:rPr>
        <w:t xml:space="preserve">, </w:t>
      </w:r>
      <w:r w:rsidRPr="00EE6EED">
        <w:rPr>
          <w:i/>
          <w:iCs/>
          <w:sz w:val="16"/>
          <w:szCs w:val="16"/>
          <w:lang w:val="en-GB"/>
        </w:rPr>
        <w:t>11 April 2019</w:t>
      </w:r>
      <w:r>
        <w:rPr>
          <w:i/>
          <w:iCs/>
          <w:sz w:val="16"/>
          <w:szCs w:val="16"/>
          <w:lang w:val="en-GB"/>
        </w:rPr>
        <w:t>.</w:t>
      </w:r>
    </w:p>
  </w:footnote>
  <w:footnote w:id="21">
    <w:p w14:paraId="5FDF5ADA" w14:textId="74969193" w:rsidR="00AF03E3" w:rsidRPr="000200FD" w:rsidRDefault="00AF03E3" w:rsidP="00A228BE">
      <w:pPr>
        <w:pStyle w:val="Textonotapie"/>
        <w:jc w:val="both"/>
        <w:rPr>
          <w:i/>
          <w:iCs/>
          <w:sz w:val="16"/>
          <w:szCs w:val="16"/>
          <w:lang w:val="en-GB"/>
        </w:rPr>
      </w:pPr>
      <w:r>
        <w:rPr>
          <w:rStyle w:val="Refdenotaalpie"/>
        </w:rPr>
        <w:footnoteRef/>
      </w:r>
      <w:r w:rsidRPr="00EE6EED">
        <w:rPr>
          <w:rStyle w:val="Hipervnculo"/>
          <w:i/>
          <w:iCs/>
          <w:sz w:val="16"/>
          <w:szCs w:val="16"/>
          <w:u w:val="none"/>
          <w:lang w:val="en-GB"/>
        </w:rPr>
        <w:t xml:space="preserve"> </w:t>
      </w:r>
      <w:r>
        <w:rPr>
          <w:i/>
          <w:iCs/>
          <w:sz w:val="16"/>
          <w:szCs w:val="16"/>
          <w:lang w:val="en-GB"/>
        </w:rPr>
        <w:t xml:space="preserve">ECHR. </w:t>
      </w:r>
      <w:r w:rsidRPr="000200FD">
        <w:rPr>
          <w:i/>
          <w:iCs/>
          <w:sz w:val="16"/>
          <w:szCs w:val="16"/>
          <w:lang w:val="en-GB"/>
        </w:rPr>
        <w:t>H.A. and Others v. Greece (no.</w:t>
      </w:r>
      <w:r>
        <w:rPr>
          <w:i/>
          <w:iCs/>
          <w:sz w:val="16"/>
          <w:szCs w:val="16"/>
          <w:lang w:val="en-GB"/>
        </w:rPr>
        <w:t xml:space="preserve"> </w:t>
      </w:r>
      <w:r w:rsidRPr="000200FD">
        <w:rPr>
          <w:i/>
          <w:iCs/>
          <w:sz w:val="16"/>
          <w:szCs w:val="16"/>
          <w:lang w:val="en-GB"/>
        </w:rPr>
        <w:t>19951/16)</w:t>
      </w:r>
      <w:r>
        <w:rPr>
          <w:i/>
          <w:iCs/>
          <w:sz w:val="16"/>
          <w:szCs w:val="16"/>
          <w:lang w:val="en-GB"/>
        </w:rPr>
        <w:t xml:space="preserve">, </w:t>
      </w:r>
      <w:r w:rsidRPr="000200FD">
        <w:rPr>
          <w:i/>
          <w:iCs/>
          <w:sz w:val="16"/>
          <w:szCs w:val="16"/>
          <w:lang w:val="en-GB"/>
        </w:rPr>
        <w:t>28 February 2019</w:t>
      </w:r>
      <w:r w:rsidR="00312743">
        <w:rPr>
          <w:i/>
          <w:iCs/>
          <w:sz w:val="16"/>
          <w:szCs w:val="16"/>
          <w:lang w:val="en-GB"/>
        </w:rPr>
        <w:t xml:space="preserve">; </w:t>
      </w:r>
      <w:proofErr w:type="spellStart"/>
      <w:r w:rsidR="00312743" w:rsidRPr="00312743">
        <w:rPr>
          <w:i/>
          <w:iCs/>
          <w:sz w:val="16"/>
          <w:szCs w:val="16"/>
          <w:lang w:val="en-GB"/>
        </w:rPr>
        <w:t>Sh.D</w:t>
      </w:r>
      <w:proofErr w:type="spellEnd"/>
      <w:r w:rsidR="00312743" w:rsidRPr="00312743">
        <w:rPr>
          <w:i/>
          <w:iCs/>
          <w:sz w:val="16"/>
          <w:szCs w:val="16"/>
          <w:lang w:val="en-GB"/>
        </w:rPr>
        <w:t>. and Others v. Greece, Austria, Croatia, Hungary, North Macedonia, Serbia and Slovenia (application no. 14165/16)</w:t>
      </w:r>
      <w:r w:rsidR="00312743">
        <w:rPr>
          <w:i/>
          <w:iCs/>
          <w:sz w:val="16"/>
          <w:szCs w:val="16"/>
          <w:lang w:val="en-GB"/>
        </w:rPr>
        <w:t>, 13 June 19.</w:t>
      </w:r>
    </w:p>
  </w:footnote>
  <w:footnote w:id="22">
    <w:p w14:paraId="4C73F41F" w14:textId="2742940B" w:rsidR="00AF03E3" w:rsidRPr="004E79F2" w:rsidRDefault="00AF03E3" w:rsidP="00A228BE">
      <w:pPr>
        <w:pStyle w:val="Textonotapie"/>
        <w:jc w:val="both"/>
        <w:rPr>
          <w:i/>
          <w:iCs/>
          <w:sz w:val="16"/>
          <w:szCs w:val="16"/>
          <w:lang w:val="en-GB"/>
        </w:rPr>
      </w:pPr>
      <w:r>
        <w:rPr>
          <w:rStyle w:val="Refdenotaalpie"/>
        </w:rPr>
        <w:footnoteRef/>
      </w:r>
      <w:r w:rsidRPr="004E79F2">
        <w:rPr>
          <w:rStyle w:val="Hipervnculo"/>
          <w:i/>
          <w:iCs/>
          <w:sz w:val="16"/>
          <w:szCs w:val="16"/>
          <w:u w:val="none"/>
          <w:lang w:val="en-GB"/>
        </w:rPr>
        <w:t xml:space="preserve"> </w:t>
      </w:r>
      <w:r w:rsidRPr="004E79F2">
        <w:rPr>
          <w:i/>
          <w:iCs/>
          <w:sz w:val="16"/>
          <w:szCs w:val="16"/>
          <w:lang w:val="en-GB"/>
        </w:rPr>
        <w:t xml:space="preserve">ECHR. De los Santos and de la Cruz v. Greece, 26 June 2014; </w:t>
      </w:r>
      <w:proofErr w:type="spellStart"/>
      <w:r w:rsidRPr="004E79F2">
        <w:rPr>
          <w:i/>
          <w:iCs/>
          <w:sz w:val="16"/>
          <w:szCs w:val="16"/>
          <w:lang w:val="en-GB"/>
        </w:rPr>
        <w:t>Horshill</w:t>
      </w:r>
      <w:proofErr w:type="spellEnd"/>
      <w:r w:rsidRPr="004E79F2">
        <w:rPr>
          <w:i/>
          <w:iCs/>
          <w:sz w:val="16"/>
          <w:szCs w:val="16"/>
          <w:lang w:val="en-GB"/>
        </w:rPr>
        <w:t xml:space="preserve"> v. Greece, 1 August 2013; R.U. v. Greece (no 2237/08) 7 June 2011;  A. A. v. Greece (no 12186/08), 22 July 2010; </w:t>
      </w:r>
      <w:proofErr w:type="spellStart"/>
      <w:r w:rsidRPr="004E79F2">
        <w:rPr>
          <w:i/>
          <w:iCs/>
          <w:sz w:val="16"/>
          <w:szCs w:val="16"/>
          <w:lang w:val="en-GB"/>
        </w:rPr>
        <w:t>Tabesh</w:t>
      </w:r>
      <w:proofErr w:type="spellEnd"/>
      <w:r w:rsidRPr="004E79F2">
        <w:rPr>
          <w:i/>
          <w:iCs/>
          <w:sz w:val="16"/>
          <w:szCs w:val="16"/>
          <w:lang w:val="en-GB"/>
        </w:rPr>
        <w:t xml:space="preserve"> v. Greece, 26 November 2009;S.D. v. Greece (no 53541/07),11 June 2009; Rahimi v. Greece, 5 April 2011.</w:t>
      </w:r>
    </w:p>
  </w:footnote>
  <w:footnote w:id="23">
    <w:p w14:paraId="058CA326" w14:textId="67CE22F3" w:rsidR="00AF03E3" w:rsidRPr="00F2359E" w:rsidRDefault="00AF03E3" w:rsidP="00A228BE">
      <w:pPr>
        <w:pStyle w:val="Textonotapie"/>
        <w:jc w:val="both"/>
        <w:rPr>
          <w:i/>
          <w:iCs/>
          <w:sz w:val="16"/>
          <w:szCs w:val="16"/>
          <w:lang w:val="en-GB"/>
        </w:rPr>
      </w:pPr>
      <w:r>
        <w:rPr>
          <w:rStyle w:val="Refdenotaalpie"/>
        </w:rPr>
        <w:footnoteRef/>
      </w:r>
      <w:r w:rsidRPr="004E79F2">
        <w:rPr>
          <w:rStyle w:val="Hipervnculo"/>
          <w:i/>
          <w:iCs/>
          <w:sz w:val="16"/>
          <w:szCs w:val="16"/>
          <w:u w:val="none"/>
          <w:lang w:val="en-GB"/>
        </w:rPr>
        <w:t xml:space="preserve"> </w:t>
      </w:r>
      <w:r w:rsidRPr="004E79F2">
        <w:rPr>
          <w:i/>
          <w:iCs/>
          <w:sz w:val="16"/>
          <w:szCs w:val="16"/>
          <w:lang w:val="en-GB"/>
        </w:rPr>
        <w:t xml:space="preserve">ECHR. </w:t>
      </w:r>
      <w:r w:rsidRPr="00F2359E">
        <w:rPr>
          <w:i/>
          <w:iCs/>
          <w:sz w:val="16"/>
          <w:szCs w:val="16"/>
          <w:lang w:val="en-GB"/>
        </w:rPr>
        <w:t>Mahmudi and Others v. Greece</w:t>
      </w:r>
      <w:r>
        <w:rPr>
          <w:i/>
          <w:iCs/>
          <w:sz w:val="16"/>
          <w:szCs w:val="16"/>
          <w:lang w:val="en-GB"/>
        </w:rPr>
        <w:t xml:space="preserve">, </w:t>
      </w:r>
      <w:r w:rsidRPr="00F2359E">
        <w:rPr>
          <w:i/>
          <w:iCs/>
          <w:sz w:val="16"/>
          <w:szCs w:val="16"/>
          <w:lang w:val="en-GB"/>
        </w:rPr>
        <w:t>31 July 2012</w:t>
      </w:r>
      <w:r>
        <w:rPr>
          <w:i/>
          <w:iCs/>
          <w:sz w:val="16"/>
          <w:szCs w:val="16"/>
          <w:lang w:val="en-GB"/>
        </w:rPr>
        <w:t>.</w:t>
      </w:r>
    </w:p>
  </w:footnote>
  <w:footnote w:id="24">
    <w:p w14:paraId="4F8DC054" w14:textId="67E16CD9" w:rsidR="00AF03E3" w:rsidRPr="00F2359E" w:rsidRDefault="00AF03E3" w:rsidP="00A228BE">
      <w:pPr>
        <w:pStyle w:val="Textonotapie"/>
        <w:jc w:val="both"/>
        <w:rPr>
          <w:i/>
          <w:iCs/>
          <w:sz w:val="16"/>
          <w:szCs w:val="16"/>
          <w:lang w:val="en-GB"/>
        </w:rPr>
      </w:pPr>
      <w:r>
        <w:rPr>
          <w:rStyle w:val="Refdenotaalpie"/>
        </w:rPr>
        <w:footnoteRef/>
      </w:r>
      <w:r w:rsidRPr="0002448F">
        <w:rPr>
          <w:rStyle w:val="Hipervnculo"/>
          <w:i/>
          <w:iCs/>
          <w:sz w:val="16"/>
          <w:szCs w:val="16"/>
          <w:u w:val="none"/>
          <w:lang w:val="en-GB"/>
        </w:rPr>
        <w:t xml:space="preserve"> </w:t>
      </w:r>
      <w:r w:rsidRPr="0002448F">
        <w:rPr>
          <w:i/>
          <w:iCs/>
          <w:sz w:val="16"/>
          <w:szCs w:val="16"/>
          <w:lang w:val="en-GB"/>
        </w:rPr>
        <w:t xml:space="preserve">ECHR. </w:t>
      </w:r>
      <w:proofErr w:type="spellStart"/>
      <w:r w:rsidRPr="0002448F">
        <w:rPr>
          <w:i/>
          <w:iCs/>
          <w:sz w:val="16"/>
          <w:szCs w:val="16"/>
          <w:lang w:val="en-GB"/>
        </w:rPr>
        <w:t>Zontul</w:t>
      </w:r>
      <w:proofErr w:type="spellEnd"/>
      <w:r w:rsidRPr="0002448F">
        <w:rPr>
          <w:i/>
          <w:iCs/>
          <w:sz w:val="16"/>
          <w:szCs w:val="16"/>
          <w:lang w:val="en-GB"/>
        </w:rPr>
        <w:t xml:space="preserve"> v. Greece</w:t>
      </w:r>
      <w:r>
        <w:rPr>
          <w:i/>
          <w:iCs/>
          <w:sz w:val="16"/>
          <w:szCs w:val="16"/>
          <w:lang w:val="en-GB"/>
        </w:rPr>
        <w:t xml:space="preserve">, </w:t>
      </w:r>
      <w:r w:rsidRPr="0002448F">
        <w:rPr>
          <w:i/>
          <w:iCs/>
          <w:sz w:val="16"/>
          <w:szCs w:val="16"/>
          <w:lang w:val="en-GB"/>
        </w:rPr>
        <w:t>17 January 2012</w:t>
      </w:r>
      <w:r>
        <w:rPr>
          <w:i/>
          <w:iCs/>
          <w:sz w:val="16"/>
          <w:szCs w:val="16"/>
          <w:lang w:val="en-GB"/>
        </w:rPr>
        <w:t>.</w:t>
      </w:r>
    </w:p>
  </w:footnote>
  <w:footnote w:id="25">
    <w:p w14:paraId="46573940" w14:textId="539A3F71" w:rsidR="00AF03E3" w:rsidRPr="004B2E4B" w:rsidRDefault="00AF03E3" w:rsidP="00A228BE">
      <w:pPr>
        <w:pStyle w:val="Textonotapie"/>
        <w:jc w:val="both"/>
        <w:rPr>
          <w:i/>
          <w:iCs/>
          <w:sz w:val="16"/>
          <w:szCs w:val="16"/>
          <w:lang w:val="en-GB"/>
        </w:rPr>
      </w:pPr>
      <w:r>
        <w:rPr>
          <w:rStyle w:val="Refdenotaalpie"/>
        </w:rPr>
        <w:footnoteRef/>
      </w:r>
      <w:r w:rsidRPr="006A4ADD">
        <w:rPr>
          <w:rStyle w:val="Hipervnculo"/>
          <w:i/>
          <w:iCs/>
          <w:sz w:val="16"/>
          <w:szCs w:val="16"/>
          <w:u w:val="none"/>
          <w:lang w:val="en-GB"/>
        </w:rPr>
        <w:t xml:space="preserve"> </w:t>
      </w:r>
      <w:r w:rsidRPr="006A4ADD">
        <w:rPr>
          <w:i/>
          <w:iCs/>
          <w:sz w:val="16"/>
          <w:szCs w:val="16"/>
          <w:lang w:val="en-GB"/>
        </w:rPr>
        <w:t xml:space="preserve">ECHR. </w:t>
      </w:r>
      <w:proofErr w:type="spellStart"/>
      <w:r w:rsidRPr="004B2E4B">
        <w:rPr>
          <w:i/>
          <w:iCs/>
          <w:sz w:val="16"/>
          <w:szCs w:val="16"/>
          <w:lang w:val="en-GB"/>
        </w:rPr>
        <w:t>Martzaklis</w:t>
      </w:r>
      <w:proofErr w:type="spellEnd"/>
      <w:r w:rsidRPr="004B2E4B">
        <w:rPr>
          <w:i/>
          <w:iCs/>
          <w:sz w:val="16"/>
          <w:szCs w:val="16"/>
          <w:lang w:val="en-GB"/>
        </w:rPr>
        <w:t xml:space="preserve"> and Others v. Greece</w:t>
      </w:r>
      <w:r>
        <w:rPr>
          <w:i/>
          <w:iCs/>
          <w:sz w:val="16"/>
          <w:szCs w:val="16"/>
          <w:lang w:val="en-GB"/>
        </w:rPr>
        <w:t xml:space="preserve">, </w:t>
      </w:r>
      <w:r w:rsidRPr="004B2E4B">
        <w:rPr>
          <w:i/>
          <w:iCs/>
          <w:sz w:val="16"/>
          <w:szCs w:val="16"/>
          <w:lang w:val="en-GB"/>
        </w:rPr>
        <w:t>9 July 2015</w:t>
      </w:r>
      <w:r>
        <w:rPr>
          <w:i/>
          <w:iCs/>
          <w:sz w:val="16"/>
          <w:szCs w:val="16"/>
          <w:lang w:val="en-GB"/>
        </w:rPr>
        <w:t>.</w:t>
      </w:r>
    </w:p>
  </w:footnote>
  <w:footnote w:id="26">
    <w:p w14:paraId="1E04D7B9" w14:textId="55F753F0" w:rsidR="00AF03E3" w:rsidRPr="00AF7147" w:rsidRDefault="00AF03E3" w:rsidP="00A228BE">
      <w:pPr>
        <w:pStyle w:val="Textonotapie"/>
        <w:jc w:val="both"/>
        <w:rPr>
          <w:lang w:val="es-PE"/>
        </w:rPr>
      </w:pPr>
      <w:r>
        <w:rPr>
          <w:rStyle w:val="Refdenotaalpie"/>
        </w:rPr>
        <w:footnoteRef/>
      </w:r>
      <w:proofErr w:type="spellStart"/>
      <w:r w:rsidRPr="00AF7147">
        <w:rPr>
          <w:sz w:val="16"/>
          <w:szCs w:val="16"/>
          <w:lang w:val="es-PE"/>
        </w:rPr>
        <w:t>Délégués</w:t>
      </w:r>
      <w:proofErr w:type="spellEnd"/>
      <w:r w:rsidRPr="00AF7147">
        <w:rPr>
          <w:sz w:val="16"/>
          <w:szCs w:val="16"/>
          <w:lang w:val="es-PE"/>
        </w:rPr>
        <w:t xml:space="preserve"> des Ministres </w:t>
      </w:r>
      <w:proofErr w:type="spellStart"/>
      <w:r w:rsidRPr="00AF7147">
        <w:rPr>
          <w:sz w:val="16"/>
          <w:szCs w:val="16"/>
          <w:lang w:val="es-PE"/>
        </w:rPr>
        <w:t>Documents</w:t>
      </w:r>
      <w:proofErr w:type="spellEnd"/>
      <w:r w:rsidRPr="00AF7147">
        <w:rPr>
          <w:sz w:val="16"/>
          <w:szCs w:val="16"/>
          <w:lang w:val="es-PE"/>
        </w:rPr>
        <w:t xml:space="preserve"> </w:t>
      </w:r>
      <w:proofErr w:type="spellStart"/>
      <w:r w:rsidRPr="00AF7147">
        <w:rPr>
          <w:sz w:val="16"/>
          <w:szCs w:val="16"/>
          <w:lang w:val="es-PE"/>
        </w:rPr>
        <w:t>d’information</w:t>
      </w:r>
      <w:proofErr w:type="spellEnd"/>
      <w:r w:rsidRPr="00AF7147">
        <w:rPr>
          <w:sz w:val="16"/>
          <w:szCs w:val="16"/>
          <w:lang w:val="es-PE"/>
        </w:rPr>
        <w:t xml:space="preserve"> CM/</w:t>
      </w:r>
      <w:proofErr w:type="spellStart"/>
      <w:r w:rsidRPr="00AF7147">
        <w:rPr>
          <w:sz w:val="16"/>
          <w:szCs w:val="16"/>
          <w:lang w:val="es-PE"/>
        </w:rPr>
        <w:t>Inf</w:t>
      </w:r>
      <w:proofErr w:type="spellEnd"/>
      <w:r w:rsidRPr="00AF7147">
        <w:rPr>
          <w:sz w:val="16"/>
          <w:szCs w:val="16"/>
          <w:lang w:val="es-PE"/>
        </w:rPr>
        <w:t xml:space="preserve">/DH(2012)40 27 </w:t>
      </w:r>
      <w:proofErr w:type="spellStart"/>
      <w:r w:rsidRPr="00AF7147">
        <w:rPr>
          <w:sz w:val="16"/>
          <w:szCs w:val="16"/>
          <w:lang w:val="es-PE"/>
        </w:rPr>
        <w:t>novembre</w:t>
      </w:r>
      <w:proofErr w:type="spellEnd"/>
      <w:r w:rsidRPr="00AF7147">
        <w:rPr>
          <w:sz w:val="16"/>
          <w:szCs w:val="16"/>
          <w:lang w:val="es-PE"/>
        </w:rPr>
        <w:t xml:space="preserve"> 2012[1] </w:t>
      </w:r>
      <w:proofErr w:type="spellStart"/>
      <w:r w:rsidRPr="00AF7147">
        <w:rPr>
          <w:sz w:val="16"/>
          <w:szCs w:val="16"/>
          <w:lang w:val="es-PE"/>
        </w:rPr>
        <w:t>Makaratzis</w:t>
      </w:r>
      <w:proofErr w:type="spellEnd"/>
      <w:r w:rsidRPr="00AF7147">
        <w:rPr>
          <w:sz w:val="16"/>
          <w:szCs w:val="16"/>
          <w:lang w:val="es-PE"/>
        </w:rPr>
        <w:t xml:space="preserve"> et </w:t>
      </w:r>
      <w:proofErr w:type="spellStart"/>
      <w:r w:rsidRPr="00AF7147">
        <w:rPr>
          <w:sz w:val="16"/>
          <w:szCs w:val="16"/>
          <w:lang w:val="es-PE"/>
        </w:rPr>
        <w:t>autres</w:t>
      </w:r>
      <w:proofErr w:type="spellEnd"/>
      <w:r w:rsidRPr="00AF7147">
        <w:rPr>
          <w:sz w:val="16"/>
          <w:szCs w:val="16"/>
          <w:lang w:val="es-PE"/>
        </w:rPr>
        <w:t xml:space="preserve"> </w:t>
      </w:r>
      <w:proofErr w:type="spellStart"/>
      <w:r w:rsidRPr="00AF7147">
        <w:rPr>
          <w:sz w:val="16"/>
          <w:szCs w:val="16"/>
          <w:lang w:val="es-PE"/>
        </w:rPr>
        <w:t>groupe</w:t>
      </w:r>
      <w:proofErr w:type="spellEnd"/>
      <w:r w:rsidRPr="00AF7147">
        <w:rPr>
          <w:sz w:val="16"/>
          <w:szCs w:val="16"/>
          <w:lang w:val="es-PE"/>
        </w:rPr>
        <w:t xml:space="preserve"> </w:t>
      </w:r>
      <w:proofErr w:type="spellStart"/>
      <w:r w:rsidRPr="00AF7147">
        <w:rPr>
          <w:sz w:val="16"/>
          <w:szCs w:val="16"/>
          <w:lang w:val="es-PE"/>
        </w:rPr>
        <w:t>d’affaires</w:t>
      </w:r>
      <w:proofErr w:type="spellEnd"/>
      <w:r w:rsidRPr="00AF7147">
        <w:rPr>
          <w:sz w:val="16"/>
          <w:szCs w:val="16"/>
          <w:lang w:val="es-PE"/>
        </w:rPr>
        <w:t xml:space="preserve"> </w:t>
      </w:r>
      <w:proofErr w:type="spellStart"/>
      <w:r w:rsidRPr="00AF7147">
        <w:rPr>
          <w:sz w:val="16"/>
          <w:szCs w:val="16"/>
          <w:lang w:val="es-PE"/>
        </w:rPr>
        <w:t>contre</w:t>
      </w:r>
      <w:proofErr w:type="spellEnd"/>
      <w:r w:rsidRPr="00AF7147">
        <w:rPr>
          <w:sz w:val="16"/>
          <w:szCs w:val="16"/>
          <w:lang w:val="es-PE"/>
        </w:rPr>
        <w:t xml:space="preserve"> la </w:t>
      </w:r>
      <w:proofErr w:type="spellStart"/>
      <w:r w:rsidRPr="00AF7147">
        <w:rPr>
          <w:sz w:val="16"/>
          <w:szCs w:val="16"/>
          <w:lang w:val="es-PE"/>
        </w:rPr>
        <w:t>Grèce</w:t>
      </w:r>
      <w:proofErr w:type="spellEnd"/>
      <w:r w:rsidRPr="00AF7147">
        <w:rPr>
          <w:sz w:val="16"/>
          <w:szCs w:val="16"/>
          <w:lang w:val="es-PE"/>
        </w:rPr>
        <w:t xml:space="preserve"> </w:t>
      </w:r>
      <w:proofErr w:type="spellStart"/>
      <w:r w:rsidRPr="00AF7147">
        <w:rPr>
          <w:sz w:val="16"/>
          <w:szCs w:val="16"/>
          <w:lang w:val="es-PE"/>
        </w:rPr>
        <w:t>Evaluation</w:t>
      </w:r>
      <w:proofErr w:type="spellEnd"/>
      <w:r w:rsidRPr="00AF7147">
        <w:rPr>
          <w:sz w:val="16"/>
          <w:szCs w:val="16"/>
          <w:lang w:val="es-PE"/>
        </w:rPr>
        <w:t xml:space="preserve"> des mesures de </w:t>
      </w:r>
      <w:proofErr w:type="spellStart"/>
      <w:r w:rsidRPr="00AF7147">
        <w:rPr>
          <w:sz w:val="16"/>
          <w:szCs w:val="16"/>
          <w:lang w:val="es-PE"/>
        </w:rPr>
        <w:t>caractère</w:t>
      </w:r>
      <w:proofErr w:type="spellEnd"/>
      <w:r w:rsidRPr="00AF7147">
        <w:rPr>
          <w:sz w:val="16"/>
          <w:szCs w:val="16"/>
          <w:lang w:val="es-PE"/>
        </w:rPr>
        <w:t xml:space="preserve"> </w:t>
      </w:r>
      <w:proofErr w:type="spellStart"/>
      <w:r w:rsidRPr="00AF7147">
        <w:rPr>
          <w:sz w:val="16"/>
          <w:szCs w:val="16"/>
          <w:lang w:val="es-PE"/>
        </w:rPr>
        <w:t>général</w:t>
      </w:r>
      <w:proofErr w:type="spellEnd"/>
      <w:r w:rsidRPr="00AF7147">
        <w:rPr>
          <w:sz w:val="16"/>
          <w:szCs w:val="16"/>
          <w:lang w:val="es-PE"/>
        </w:rPr>
        <w:t xml:space="preserve"> </w:t>
      </w:r>
      <w:proofErr w:type="spellStart"/>
      <w:r w:rsidRPr="00AF7147">
        <w:rPr>
          <w:sz w:val="16"/>
          <w:szCs w:val="16"/>
          <w:lang w:val="es-PE"/>
        </w:rPr>
        <w:t>présentées</w:t>
      </w:r>
      <w:proofErr w:type="spellEnd"/>
      <w:r w:rsidRPr="00AF7147">
        <w:rPr>
          <w:sz w:val="16"/>
          <w:szCs w:val="16"/>
          <w:lang w:val="es-PE"/>
        </w:rPr>
        <w:t xml:space="preserve"> par la </w:t>
      </w:r>
      <w:proofErr w:type="spellStart"/>
      <w:r w:rsidRPr="00AF7147">
        <w:rPr>
          <w:sz w:val="16"/>
          <w:szCs w:val="16"/>
          <w:lang w:val="es-PE"/>
        </w:rPr>
        <w:t>Grèce</w:t>
      </w:r>
      <w:proofErr w:type="spellEnd"/>
      <w:r w:rsidRPr="00AF7147">
        <w:rPr>
          <w:sz w:val="16"/>
          <w:szCs w:val="16"/>
          <w:lang w:val="es-PE"/>
        </w:rPr>
        <w:t xml:space="preserve"> </w:t>
      </w:r>
      <w:proofErr w:type="spellStart"/>
      <w:r w:rsidRPr="00AF7147">
        <w:rPr>
          <w:sz w:val="16"/>
          <w:szCs w:val="16"/>
          <w:lang w:val="es-PE"/>
        </w:rPr>
        <w:t>Mémorandum</w:t>
      </w:r>
      <w:proofErr w:type="spellEnd"/>
      <w:r w:rsidRPr="00AF7147">
        <w:rPr>
          <w:sz w:val="16"/>
          <w:szCs w:val="16"/>
          <w:lang w:val="es-PE"/>
        </w:rPr>
        <w:t xml:space="preserve"> </w:t>
      </w:r>
      <w:proofErr w:type="spellStart"/>
      <w:r w:rsidRPr="00AF7147">
        <w:rPr>
          <w:sz w:val="16"/>
          <w:szCs w:val="16"/>
          <w:lang w:val="es-PE"/>
        </w:rPr>
        <w:t>préparé</w:t>
      </w:r>
      <w:proofErr w:type="spellEnd"/>
      <w:r w:rsidRPr="00AF7147">
        <w:rPr>
          <w:sz w:val="16"/>
          <w:szCs w:val="16"/>
          <w:lang w:val="es-PE"/>
        </w:rPr>
        <w:t xml:space="preserve"> par le </w:t>
      </w:r>
      <w:proofErr w:type="spellStart"/>
      <w:r w:rsidRPr="00AF7147">
        <w:rPr>
          <w:sz w:val="16"/>
          <w:szCs w:val="16"/>
          <w:lang w:val="es-PE"/>
        </w:rPr>
        <w:t>Service</w:t>
      </w:r>
      <w:proofErr w:type="spellEnd"/>
      <w:r w:rsidRPr="00AF7147">
        <w:rPr>
          <w:sz w:val="16"/>
          <w:szCs w:val="16"/>
          <w:lang w:val="es-PE"/>
        </w:rPr>
        <w:t xml:space="preserve"> de </w:t>
      </w:r>
      <w:proofErr w:type="spellStart"/>
      <w:r w:rsidRPr="00AF7147">
        <w:rPr>
          <w:sz w:val="16"/>
          <w:szCs w:val="16"/>
          <w:lang w:val="es-PE"/>
        </w:rPr>
        <w:t>l’exécution</w:t>
      </w:r>
      <w:proofErr w:type="spellEnd"/>
      <w:r w:rsidRPr="00AF7147">
        <w:rPr>
          <w:sz w:val="16"/>
          <w:szCs w:val="16"/>
          <w:lang w:val="es-PE"/>
        </w:rPr>
        <w:t xml:space="preserve"> des </w:t>
      </w:r>
      <w:proofErr w:type="spellStart"/>
      <w:r w:rsidRPr="00AF7147">
        <w:rPr>
          <w:sz w:val="16"/>
          <w:szCs w:val="16"/>
          <w:lang w:val="es-PE"/>
        </w:rPr>
        <w:t>arrêts</w:t>
      </w:r>
      <w:proofErr w:type="spellEnd"/>
      <w:r w:rsidRPr="00AF7147">
        <w:rPr>
          <w:sz w:val="16"/>
          <w:szCs w:val="16"/>
          <w:lang w:val="es-PE"/>
        </w:rPr>
        <w:t xml:space="preserve"> de la </w:t>
      </w:r>
      <w:proofErr w:type="spellStart"/>
      <w:r w:rsidRPr="00AF7147">
        <w:rPr>
          <w:sz w:val="16"/>
          <w:szCs w:val="16"/>
          <w:lang w:val="es-PE"/>
        </w:rPr>
        <w:t>Cour</w:t>
      </w:r>
      <w:proofErr w:type="spellEnd"/>
      <w:r w:rsidRPr="00AF7147">
        <w:rPr>
          <w:sz w:val="16"/>
          <w:szCs w:val="16"/>
          <w:lang w:val="es-PE"/>
        </w:rPr>
        <w:t xml:space="preserve"> </w:t>
      </w:r>
      <w:proofErr w:type="spellStart"/>
      <w:r w:rsidRPr="00AF7147">
        <w:rPr>
          <w:sz w:val="16"/>
          <w:szCs w:val="16"/>
          <w:lang w:val="es-PE"/>
        </w:rPr>
        <w:t>européenne</w:t>
      </w:r>
      <w:proofErr w:type="spellEnd"/>
      <w:r w:rsidRPr="00AF7147">
        <w:rPr>
          <w:sz w:val="16"/>
          <w:szCs w:val="16"/>
          <w:lang w:val="es-PE"/>
        </w:rPr>
        <w:t xml:space="preserve"> des </w:t>
      </w:r>
      <w:proofErr w:type="spellStart"/>
      <w:r w:rsidRPr="00AF7147">
        <w:rPr>
          <w:sz w:val="16"/>
          <w:szCs w:val="16"/>
          <w:lang w:val="es-PE"/>
        </w:rPr>
        <w:t>droits</w:t>
      </w:r>
      <w:proofErr w:type="spellEnd"/>
      <w:r w:rsidRPr="00AF7147">
        <w:rPr>
          <w:sz w:val="16"/>
          <w:szCs w:val="16"/>
          <w:lang w:val="es-PE"/>
        </w:rPr>
        <w:t xml:space="preserve"> de </w:t>
      </w:r>
      <w:proofErr w:type="spellStart"/>
      <w:r w:rsidRPr="00AF7147">
        <w:rPr>
          <w:sz w:val="16"/>
          <w:szCs w:val="16"/>
          <w:lang w:val="es-PE"/>
        </w:rPr>
        <w:t>l’homme</w:t>
      </w:r>
      <w:proofErr w:type="spellEnd"/>
      <w:r w:rsidRPr="00AF7147">
        <w:rPr>
          <w:sz w:val="16"/>
          <w:szCs w:val="16"/>
          <w:lang w:val="es-PE"/>
        </w:rPr>
        <w:t xml:space="preserve"> </w:t>
      </w:r>
      <w:hyperlink r:id="rId13" w:history="1">
        <w:r w:rsidRPr="00622D40">
          <w:rPr>
            <w:rStyle w:val="Hipervnculo"/>
            <w:sz w:val="16"/>
            <w:szCs w:val="16"/>
            <w:lang w:val="es-PE"/>
          </w:rPr>
          <w:t>https://rm.coe.int/16805c925a</w:t>
        </w:r>
      </w:hyperlink>
      <w:r>
        <w:rPr>
          <w:sz w:val="16"/>
          <w:szCs w:val="16"/>
          <w:lang w:val="es-PE"/>
        </w:rPr>
        <w:t xml:space="preserve"> </w:t>
      </w:r>
    </w:p>
  </w:footnote>
  <w:footnote w:id="27">
    <w:p w14:paraId="4588FC41" w14:textId="6730A3D7" w:rsidR="00AF03E3" w:rsidRPr="001022B2" w:rsidRDefault="00AF03E3" w:rsidP="00A228BE">
      <w:pPr>
        <w:pStyle w:val="Textonotapie"/>
        <w:jc w:val="both"/>
        <w:rPr>
          <w:lang w:val="en-GB"/>
        </w:rPr>
      </w:pPr>
      <w:r>
        <w:rPr>
          <w:rStyle w:val="Refdenotaalpie"/>
        </w:rPr>
        <w:footnoteRef/>
      </w:r>
      <w:r>
        <w:rPr>
          <w:sz w:val="16"/>
          <w:szCs w:val="16"/>
          <w:lang w:val="en-GB"/>
        </w:rPr>
        <w:t xml:space="preserve">Unofficial translation of article 1 the </w:t>
      </w:r>
      <w:r w:rsidRPr="001E3D54">
        <w:rPr>
          <w:sz w:val="16"/>
          <w:szCs w:val="16"/>
          <w:lang w:val="en-GB"/>
        </w:rPr>
        <w:t xml:space="preserve">Law </w:t>
      </w:r>
      <w:r>
        <w:rPr>
          <w:sz w:val="16"/>
          <w:szCs w:val="16"/>
          <w:lang w:val="en-GB"/>
        </w:rPr>
        <w:t>4443</w:t>
      </w:r>
      <w:r w:rsidRPr="001E3D54">
        <w:rPr>
          <w:sz w:val="16"/>
          <w:szCs w:val="16"/>
          <w:lang w:val="en-GB"/>
        </w:rPr>
        <w:t>/201</w:t>
      </w:r>
      <w:r>
        <w:rPr>
          <w:sz w:val="16"/>
          <w:szCs w:val="16"/>
          <w:lang w:val="en-GB"/>
        </w:rPr>
        <w:t>6</w:t>
      </w:r>
      <w:r w:rsidRPr="001E3D54">
        <w:rPr>
          <w:sz w:val="16"/>
          <w:szCs w:val="16"/>
          <w:lang w:val="en-GB"/>
        </w:rPr>
        <w:t xml:space="preserve"> Approval of Criminal Code of Government Gazette 95/A </w:t>
      </w:r>
      <w:r>
        <w:rPr>
          <w:sz w:val="16"/>
          <w:szCs w:val="16"/>
          <w:lang w:val="en-GB"/>
        </w:rPr>
        <w:t>available online at the Official Greek law database in the following &lt;</w:t>
      </w:r>
      <w:hyperlink r:id="rId14" w:history="1">
        <w:r w:rsidRPr="00471636">
          <w:rPr>
            <w:rStyle w:val="Hipervnculo"/>
            <w:sz w:val="16"/>
            <w:szCs w:val="16"/>
            <w:lang w:val="en-GB"/>
          </w:rPr>
          <w:t>https://www.e-nomothesia.gr/kat-kodikes-nomothesias/nomos-4619-2019-phek-95a-11-6-2019.html</w:t>
        </w:r>
      </w:hyperlink>
      <w:r>
        <w:rPr>
          <w:sz w:val="16"/>
          <w:szCs w:val="16"/>
          <w:lang w:val="en-GB"/>
        </w:rPr>
        <w:t xml:space="preserve">&gt;. </w:t>
      </w:r>
      <w:r>
        <w:rPr>
          <w:i/>
          <w:iCs/>
          <w:sz w:val="16"/>
          <w:szCs w:val="16"/>
          <w:lang w:val="en-GB"/>
        </w:rPr>
        <w:t xml:space="preserve">See also: Greek Ombudsman. Factsheet of the </w:t>
      </w:r>
      <w:r w:rsidRPr="00143410">
        <w:rPr>
          <w:i/>
          <w:iCs/>
          <w:sz w:val="16"/>
          <w:szCs w:val="16"/>
          <w:lang w:val="en-GB"/>
        </w:rPr>
        <w:t>EDIMIPA</w:t>
      </w:r>
      <w:r>
        <w:rPr>
          <w:i/>
          <w:iCs/>
          <w:sz w:val="16"/>
          <w:szCs w:val="16"/>
          <w:lang w:val="en-GB"/>
        </w:rPr>
        <w:t xml:space="preserve">. </w:t>
      </w:r>
      <w:hyperlink r:id="rId15" w:history="1">
        <w:r w:rsidRPr="001022B2">
          <w:rPr>
            <w:rStyle w:val="Hipervnculo"/>
            <w:i/>
            <w:iCs/>
            <w:sz w:val="16"/>
            <w:szCs w:val="16"/>
            <w:lang w:val="en-GB"/>
          </w:rPr>
          <w:t>https://www.synigoros.gr/resources/toolip/doc/2019/04/02/stp_emidhpa_2019_0312_eng_final_web.pdf</w:t>
        </w:r>
      </w:hyperlink>
      <w:r w:rsidRPr="001022B2">
        <w:rPr>
          <w:i/>
          <w:iCs/>
          <w:sz w:val="16"/>
          <w:szCs w:val="16"/>
          <w:lang w:val="en-GB"/>
        </w:rPr>
        <w:t xml:space="preserve"> </w:t>
      </w:r>
    </w:p>
  </w:footnote>
  <w:footnote w:id="28">
    <w:p w14:paraId="66C1B7ED" w14:textId="77777777" w:rsidR="00AF03E3" w:rsidRPr="004E79F2" w:rsidRDefault="00AF03E3" w:rsidP="00A228BE">
      <w:pPr>
        <w:pStyle w:val="Textonotapie"/>
        <w:jc w:val="both"/>
      </w:pPr>
      <w:r>
        <w:rPr>
          <w:rStyle w:val="Refdenotaalpie"/>
        </w:rPr>
        <w:footnoteRef/>
      </w:r>
      <w:r>
        <w:rPr>
          <w:i/>
          <w:iCs/>
          <w:sz w:val="16"/>
          <w:szCs w:val="16"/>
          <w:lang w:val="en-GB"/>
        </w:rPr>
        <w:t xml:space="preserve">Greek Ombudsman. Factsheet of the </w:t>
      </w:r>
      <w:r w:rsidRPr="00143410">
        <w:rPr>
          <w:i/>
          <w:iCs/>
          <w:sz w:val="16"/>
          <w:szCs w:val="16"/>
          <w:lang w:val="en-GB"/>
        </w:rPr>
        <w:t>EDIMIPA</w:t>
      </w:r>
      <w:r>
        <w:rPr>
          <w:i/>
          <w:iCs/>
          <w:sz w:val="16"/>
          <w:szCs w:val="16"/>
          <w:lang w:val="en-GB"/>
        </w:rPr>
        <w:t xml:space="preserve">. </w:t>
      </w:r>
      <w:hyperlink r:id="rId16" w:history="1">
        <w:r w:rsidRPr="004E79F2">
          <w:rPr>
            <w:rStyle w:val="Hipervnculo"/>
            <w:i/>
            <w:iCs/>
            <w:sz w:val="16"/>
            <w:szCs w:val="16"/>
          </w:rPr>
          <w:t>https://www.synigoros.gr/resources/toolip/doc/2019/04/02/stp_emidhpa_2019_0312_eng_final_web.pdf</w:t>
        </w:r>
      </w:hyperlink>
      <w:r w:rsidRPr="004E79F2">
        <w:rPr>
          <w:i/>
          <w:iCs/>
          <w:sz w:val="16"/>
          <w:szCs w:val="16"/>
        </w:rPr>
        <w:t xml:space="preserve"> </w:t>
      </w:r>
    </w:p>
  </w:footnote>
  <w:footnote w:id="29">
    <w:p w14:paraId="687DE476" w14:textId="2A68931B" w:rsidR="00265B80" w:rsidRPr="00265B80" w:rsidRDefault="00F12704" w:rsidP="00A228BE">
      <w:pPr>
        <w:pStyle w:val="Textonotapie"/>
        <w:jc w:val="both"/>
        <w:rPr>
          <w:sz w:val="16"/>
          <w:szCs w:val="16"/>
          <w:lang w:val="en-GB"/>
        </w:rPr>
      </w:pPr>
      <w:r>
        <w:rPr>
          <w:rStyle w:val="Refdenotaalpie"/>
        </w:rPr>
        <w:footnoteRef/>
      </w:r>
      <w:r w:rsidRPr="00F12704">
        <w:rPr>
          <w:lang w:val="en-GB"/>
        </w:rPr>
        <w:t xml:space="preserve"> </w:t>
      </w:r>
      <w:r w:rsidR="00265B80">
        <w:rPr>
          <w:sz w:val="16"/>
          <w:szCs w:val="16"/>
          <w:lang w:val="en-GB"/>
        </w:rPr>
        <w:t>Green Helsinki Monitor. C</w:t>
      </w:r>
      <w:r w:rsidR="00265B80" w:rsidRPr="00265B80">
        <w:rPr>
          <w:sz w:val="16"/>
          <w:szCs w:val="16"/>
          <w:lang w:val="en-GB"/>
        </w:rPr>
        <w:t>ommunication on the execution of</w:t>
      </w:r>
      <w:r w:rsidR="00265B80">
        <w:rPr>
          <w:sz w:val="16"/>
          <w:szCs w:val="16"/>
          <w:lang w:val="en-GB"/>
        </w:rPr>
        <w:t xml:space="preserve"> </w:t>
      </w:r>
      <w:proofErr w:type="spellStart"/>
      <w:r w:rsidR="00265B80" w:rsidRPr="00265B80">
        <w:rPr>
          <w:sz w:val="16"/>
          <w:szCs w:val="16"/>
          <w:lang w:val="en-GB"/>
        </w:rPr>
        <w:t>Makaratzis</w:t>
      </w:r>
      <w:proofErr w:type="spellEnd"/>
      <w:r w:rsidR="00265B80" w:rsidRPr="00265B80">
        <w:rPr>
          <w:sz w:val="16"/>
          <w:szCs w:val="16"/>
          <w:lang w:val="en-GB"/>
        </w:rPr>
        <w:t xml:space="preserve"> group of cases (applications No. 50385/99 etc.)</w:t>
      </w:r>
    </w:p>
    <w:p w14:paraId="118E0C70" w14:textId="536F16DC" w:rsidR="00F12704" w:rsidRPr="00F12704" w:rsidRDefault="00265B80" w:rsidP="00A228BE">
      <w:pPr>
        <w:pStyle w:val="Textonotapie"/>
        <w:jc w:val="both"/>
        <w:rPr>
          <w:lang w:val="en-GB"/>
        </w:rPr>
      </w:pPr>
      <w:r w:rsidRPr="00265B80">
        <w:rPr>
          <w:sz w:val="16"/>
          <w:szCs w:val="16"/>
          <w:lang w:val="en-GB"/>
        </w:rPr>
        <w:t>30 October 2018</w:t>
      </w:r>
      <w:r>
        <w:rPr>
          <w:sz w:val="16"/>
          <w:szCs w:val="16"/>
          <w:lang w:val="en-GB"/>
        </w:rPr>
        <w:t xml:space="preserve">. Available at: </w:t>
      </w:r>
      <w:hyperlink r:id="rId17" w:history="1">
        <w:r w:rsidRPr="006B57A6">
          <w:rPr>
            <w:rStyle w:val="Hipervnculo"/>
            <w:sz w:val="16"/>
            <w:szCs w:val="16"/>
            <w:lang w:val="en-GB"/>
          </w:rPr>
          <w:t>https://rm.coe.int/CoERMPublicCommonSearchServices/DisplayDCTMContent?documentId=09000016808ee438</w:t>
        </w:r>
      </w:hyperlink>
      <w:r>
        <w:rPr>
          <w:sz w:val="16"/>
          <w:szCs w:val="16"/>
          <w:lang w:val="en-GB"/>
        </w:rPr>
        <w:t xml:space="preserve"> </w:t>
      </w:r>
    </w:p>
  </w:footnote>
  <w:footnote w:id="30">
    <w:p w14:paraId="4122B242" w14:textId="284963F6" w:rsidR="00CE3289" w:rsidRPr="00CE3289" w:rsidRDefault="00CE3289" w:rsidP="00A228BE">
      <w:pPr>
        <w:pStyle w:val="Textonotapie"/>
        <w:jc w:val="both"/>
        <w:rPr>
          <w:lang w:val="en-GB"/>
        </w:rPr>
      </w:pPr>
      <w:r>
        <w:rPr>
          <w:rStyle w:val="Refdenotaalpie"/>
        </w:rPr>
        <w:footnoteRef/>
      </w:r>
      <w:r w:rsidRPr="00CE3289">
        <w:rPr>
          <w:lang w:val="en-GB"/>
        </w:rPr>
        <w:t xml:space="preserve"> </w:t>
      </w:r>
      <w:r w:rsidR="00DF26EC">
        <w:rPr>
          <w:sz w:val="16"/>
          <w:szCs w:val="16"/>
          <w:lang w:val="en-GB"/>
        </w:rPr>
        <w:t xml:space="preserve">Green Helsinki Monitor.  </w:t>
      </w:r>
      <w:r w:rsidR="00DF26EC" w:rsidRPr="00DF26EC">
        <w:rPr>
          <w:sz w:val="16"/>
          <w:szCs w:val="16"/>
          <w:lang w:val="en-GB"/>
        </w:rPr>
        <w:t xml:space="preserve">Communication on the execution of </w:t>
      </w:r>
      <w:proofErr w:type="spellStart"/>
      <w:r w:rsidR="00DF26EC" w:rsidRPr="00DF26EC">
        <w:rPr>
          <w:sz w:val="16"/>
          <w:szCs w:val="16"/>
          <w:lang w:val="en-GB"/>
        </w:rPr>
        <w:t>Makaratzis</w:t>
      </w:r>
      <w:proofErr w:type="spellEnd"/>
      <w:r w:rsidR="00DF26EC" w:rsidRPr="00DF26EC">
        <w:rPr>
          <w:sz w:val="16"/>
          <w:szCs w:val="16"/>
          <w:lang w:val="en-GB"/>
        </w:rPr>
        <w:t xml:space="preserve"> group of cases (applications No. 50385/99 etc.) 25 March 2019  </w:t>
      </w:r>
      <w:r w:rsidRPr="00CE3289">
        <w:rPr>
          <w:sz w:val="16"/>
          <w:szCs w:val="16"/>
          <w:lang w:val="en-GB"/>
        </w:rPr>
        <w:t xml:space="preserve">Available at </w:t>
      </w:r>
      <w:hyperlink r:id="rId18" w:history="1">
        <w:r w:rsidRPr="006B57A6">
          <w:rPr>
            <w:rStyle w:val="Hipervnculo"/>
            <w:sz w:val="16"/>
            <w:szCs w:val="16"/>
            <w:lang w:val="en-GB"/>
          </w:rPr>
          <w:t>https://rm.coe.int/native/09000016809417d4</w:t>
        </w:r>
      </w:hyperlink>
      <w:r>
        <w:rPr>
          <w:sz w:val="16"/>
          <w:szCs w:val="16"/>
          <w:lang w:val="en-GB"/>
        </w:rPr>
        <w:t xml:space="preserve"> </w:t>
      </w:r>
    </w:p>
  </w:footnote>
  <w:footnote w:id="31">
    <w:p w14:paraId="7951C329" w14:textId="580B4893" w:rsidR="004B7337" w:rsidRPr="004B7337" w:rsidRDefault="004B7337" w:rsidP="00A228BE">
      <w:pPr>
        <w:pStyle w:val="Textonotapie"/>
        <w:jc w:val="both"/>
        <w:rPr>
          <w:lang w:val="en-GB"/>
        </w:rPr>
      </w:pPr>
      <w:r>
        <w:rPr>
          <w:rStyle w:val="Refdenotaalpie"/>
        </w:rPr>
        <w:footnoteRef/>
      </w:r>
      <w:r w:rsidRPr="004B7337">
        <w:rPr>
          <w:lang w:val="en-GB"/>
        </w:rPr>
        <w:t xml:space="preserve"> </w:t>
      </w:r>
      <w:r w:rsidRPr="004B7337">
        <w:rPr>
          <w:i/>
          <w:iCs/>
          <w:sz w:val="16"/>
          <w:szCs w:val="16"/>
          <w:lang w:val="en-GB"/>
        </w:rPr>
        <w:t xml:space="preserve">To secure the privacy of </w:t>
      </w:r>
      <w:r>
        <w:rPr>
          <w:i/>
          <w:iCs/>
          <w:sz w:val="16"/>
          <w:szCs w:val="16"/>
          <w:lang w:val="en-GB"/>
        </w:rPr>
        <w:t>victims we have de-identify and anonymized personal data related to the victims.</w:t>
      </w:r>
    </w:p>
  </w:footnote>
  <w:footnote w:id="32">
    <w:p w14:paraId="23EBAE7E" w14:textId="09B71A6B" w:rsidR="00AD0A3A" w:rsidRPr="00F906B1" w:rsidRDefault="00AD0A3A" w:rsidP="00A228BE">
      <w:pPr>
        <w:pStyle w:val="Textonotapie"/>
        <w:jc w:val="both"/>
        <w:rPr>
          <w:lang w:val="en-GB"/>
        </w:rPr>
      </w:pPr>
      <w:r>
        <w:rPr>
          <w:rStyle w:val="Refdenotaalpie"/>
        </w:rPr>
        <w:footnoteRef/>
      </w:r>
      <w:r w:rsidRPr="00F906B1">
        <w:rPr>
          <w:lang w:val="en-GB"/>
        </w:rPr>
        <w:t xml:space="preserve"> </w:t>
      </w:r>
      <w:r w:rsidRPr="00F906B1">
        <w:rPr>
          <w:i/>
          <w:iCs/>
          <w:sz w:val="16"/>
          <w:szCs w:val="16"/>
          <w:lang w:val="en-GB"/>
        </w:rPr>
        <w:t>Incident Reporting Network for Racist Violence: Annual Report 201</w:t>
      </w:r>
      <w:r>
        <w:rPr>
          <w:i/>
          <w:iCs/>
          <w:sz w:val="16"/>
          <w:szCs w:val="16"/>
          <w:lang w:val="en-GB"/>
        </w:rPr>
        <w:t xml:space="preserve">7. Available at: </w:t>
      </w:r>
      <w:hyperlink r:id="rId19" w:history="1">
        <w:r w:rsidRPr="006B57A6">
          <w:rPr>
            <w:rStyle w:val="Hipervnculo"/>
            <w:i/>
            <w:iCs/>
            <w:sz w:val="16"/>
            <w:szCs w:val="16"/>
            <w:lang w:val="en-GB"/>
          </w:rPr>
          <w:t>https://www.unhcr.org/gr/6706-%CE%B4%CE%AF%CE%BA%CF%84%CF%85%CE%BF-%CE%BA%CE%B1%CF%84%CE%B1%CE%B3%CF%81%CE%B1%CF%86%CE%AE%CF%82-%CF%80%CE%B5%CF%81%CE%B9%CF%83%CF%84%CE%B1%CF%84%CE%B9%CE%BA%CF%8E%CE%BD-%CF%81%CE%B1%CF%84%CF%83.html</w:t>
        </w:r>
      </w:hyperlink>
      <w:r>
        <w:rPr>
          <w:i/>
          <w:iCs/>
          <w:sz w:val="16"/>
          <w:szCs w:val="16"/>
          <w:lang w:val="en-GB"/>
        </w:rPr>
        <w:t xml:space="preserve">  </w:t>
      </w:r>
    </w:p>
  </w:footnote>
  <w:footnote w:id="33">
    <w:p w14:paraId="1AE24348" w14:textId="2DEAAF78" w:rsidR="00F906B1" w:rsidRPr="00F906B1" w:rsidRDefault="00F906B1" w:rsidP="00A228BE">
      <w:pPr>
        <w:pStyle w:val="Textonotapie"/>
        <w:jc w:val="both"/>
        <w:rPr>
          <w:lang w:val="en-GB"/>
        </w:rPr>
      </w:pPr>
      <w:r>
        <w:rPr>
          <w:rStyle w:val="Refdenotaalpie"/>
        </w:rPr>
        <w:footnoteRef/>
      </w:r>
      <w:r w:rsidRPr="00F906B1">
        <w:rPr>
          <w:lang w:val="en-GB"/>
        </w:rPr>
        <w:t xml:space="preserve"> </w:t>
      </w:r>
      <w:r w:rsidRPr="00F906B1">
        <w:rPr>
          <w:i/>
          <w:iCs/>
          <w:sz w:val="16"/>
          <w:szCs w:val="16"/>
          <w:lang w:val="en-GB"/>
        </w:rPr>
        <w:t>Incident Reporting Network for Racist Violence: Annual Report 2018</w:t>
      </w:r>
      <w:r>
        <w:rPr>
          <w:i/>
          <w:iCs/>
          <w:sz w:val="16"/>
          <w:szCs w:val="16"/>
          <w:lang w:val="en-GB"/>
        </w:rPr>
        <w:t xml:space="preserve">. </w:t>
      </w:r>
      <w:r w:rsidR="00AD0A3A">
        <w:rPr>
          <w:i/>
          <w:iCs/>
          <w:sz w:val="16"/>
          <w:szCs w:val="16"/>
          <w:lang w:val="en-GB"/>
        </w:rPr>
        <w:t xml:space="preserve">April 18, 2019. </w:t>
      </w:r>
      <w:r>
        <w:rPr>
          <w:i/>
          <w:iCs/>
          <w:sz w:val="16"/>
          <w:szCs w:val="16"/>
          <w:lang w:val="en-GB"/>
        </w:rPr>
        <w:t xml:space="preserve">Available at: </w:t>
      </w:r>
      <w:hyperlink r:id="rId20" w:history="1">
        <w:r w:rsidRPr="006B57A6">
          <w:rPr>
            <w:rStyle w:val="Hipervnculo"/>
            <w:i/>
            <w:iCs/>
            <w:sz w:val="16"/>
            <w:szCs w:val="16"/>
            <w:lang w:val="en-GB"/>
          </w:rPr>
          <w:t>https://www.unhcr.org/gr/11369-diktyo_katagrafis_peristatikon_ratsistikis_vias.html</w:t>
        </w:r>
      </w:hyperlink>
      <w:r>
        <w:rPr>
          <w:i/>
          <w:iCs/>
          <w:sz w:val="16"/>
          <w:szCs w:val="16"/>
          <w:lang w:val="en-GB"/>
        </w:rPr>
        <w:t xml:space="preserve"> </w:t>
      </w:r>
    </w:p>
  </w:footnote>
  <w:footnote w:id="34">
    <w:p w14:paraId="3609843B" w14:textId="419FAFBA" w:rsidR="009558EB" w:rsidRPr="001022B2" w:rsidRDefault="009558EB" w:rsidP="00A228BE">
      <w:pPr>
        <w:pStyle w:val="Textonotapie"/>
        <w:jc w:val="both"/>
        <w:rPr>
          <w:i/>
          <w:iCs/>
          <w:sz w:val="16"/>
          <w:szCs w:val="16"/>
          <w:lang w:val="en-GB"/>
        </w:rPr>
      </w:pPr>
      <w:r>
        <w:rPr>
          <w:rStyle w:val="Refdenotaalpie"/>
        </w:rPr>
        <w:footnoteRef/>
      </w:r>
      <w:r w:rsidRPr="004B7337">
        <w:rPr>
          <w:lang w:val="en-GB"/>
        </w:rPr>
        <w:t xml:space="preserve"> </w:t>
      </w:r>
      <w:r w:rsidRPr="009558EB">
        <w:rPr>
          <w:i/>
          <w:iCs/>
          <w:sz w:val="16"/>
          <w:szCs w:val="16"/>
          <w:lang w:val="en-GB"/>
        </w:rPr>
        <w:t xml:space="preserve">Χρυσή Αυγή προς ομοφυλόφιλους: "Μετά </w:t>
      </w:r>
      <w:proofErr w:type="spellStart"/>
      <w:r w:rsidRPr="009558EB">
        <w:rPr>
          <w:i/>
          <w:iCs/>
          <w:sz w:val="16"/>
          <w:szCs w:val="16"/>
          <w:lang w:val="en-GB"/>
        </w:rPr>
        <w:t>τους</w:t>
      </w:r>
      <w:proofErr w:type="spellEnd"/>
      <w:r w:rsidRPr="009558EB">
        <w:rPr>
          <w:i/>
          <w:iCs/>
          <w:sz w:val="16"/>
          <w:szCs w:val="16"/>
          <w:lang w:val="en-GB"/>
        </w:rPr>
        <w:t xml:space="preserve"> μετα</w:t>
      </w:r>
      <w:proofErr w:type="spellStart"/>
      <w:r w:rsidRPr="009558EB">
        <w:rPr>
          <w:i/>
          <w:iCs/>
          <w:sz w:val="16"/>
          <w:szCs w:val="16"/>
          <w:lang w:val="en-GB"/>
        </w:rPr>
        <w:t>νάστες</w:t>
      </w:r>
      <w:proofErr w:type="spellEnd"/>
      <w:r w:rsidRPr="009558EB">
        <w:rPr>
          <w:i/>
          <w:iCs/>
          <w:sz w:val="16"/>
          <w:szCs w:val="16"/>
          <w:lang w:val="en-GB"/>
        </w:rPr>
        <w:t xml:space="preserve"> </w:t>
      </w:r>
      <w:proofErr w:type="spellStart"/>
      <w:r w:rsidRPr="009558EB">
        <w:rPr>
          <w:i/>
          <w:iCs/>
          <w:sz w:val="16"/>
          <w:szCs w:val="16"/>
          <w:lang w:val="en-GB"/>
        </w:rPr>
        <w:t>είστε</w:t>
      </w:r>
      <w:proofErr w:type="spellEnd"/>
      <w:r w:rsidRPr="009558EB">
        <w:rPr>
          <w:i/>
          <w:iCs/>
          <w:sz w:val="16"/>
          <w:szCs w:val="16"/>
          <w:lang w:val="en-GB"/>
        </w:rPr>
        <w:t xml:space="preserve"> </w:t>
      </w:r>
      <w:proofErr w:type="spellStart"/>
      <w:r w:rsidRPr="009558EB">
        <w:rPr>
          <w:i/>
          <w:iCs/>
          <w:sz w:val="16"/>
          <w:szCs w:val="16"/>
          <w:lang w:val="en-GB"/>
        </w:rPr>
        <w:t>οι</w:t>
      </w:r>
      <w:proofErr w:type="spellEnd"/>
      <w:r w:rsidRPr="009558EB">
        <w:rPr>
          <w:i/>
          <w:iCs/>
          <w:sz w:val="16"/>
          <w:szCs w:val="16"/>
          <w:lang w:val="en-GB"/>
        </w:rPr>
        <w:t xml:space="preserve"> επόμενοι" - </w:t>
      </w:r>
      <w:proofErr w:type="spellStart"/>
      <w:r w:rsidRPr="009558EB">
        <w:rPr>
          <w:i/>
          <w:iCs/>
          <w:sz w:val="16"/>
          <w:szCs w:val="16"/>
          <w:lang w:val="en-GB"/>
        </w:rPr>
        <w:t>chrysi</w:t>
      </w:r>
      <w:proofErr w:type="spellEnd"/>
      <w:r w:rsidRPr="009558EB">
        <w:rPr>
          <w:i/>
          <w:iCs/>
          <w:sz w:val="16"/>
          <w:szCs w:val="16"/>
          <w:lang w:val="en-GB"/>
        </w:rPr>
        <w:t xml:space="preserve"> </w:t>
      </w:r>
      <w:proofErr w:type="spellStart"/>
      <w:r w:rsidRPr="009558EB">
        <w:rPr>
          <w:i/>
          <w:iCs/>
          <w:sz w:val="16"/>
          <w:szCs w:val="16"/>
          <w:lang w:val="en-GB"/>
        </w:rPr>
        <w:t>avgi</w:t>
      </w:r>
      <w:proofErr w:type="spellEnd"/>
      <w:r w:rsidRPr="009558EB">
        <w:rPr>
          <w:i/>
          <w:iCs/>
          <w:sz w:val="16"/>
          <w:szCs w:val="16"/>
          <w:lang w:val="en-GB"/>
        </w:rPr>
        <w:t xml:space="preserve"> pros </w:t>
      </w:r>
      <w:proofErr w:type="spellStart"/>
      <w:r w:rsidRPr="009558EB">
        <w:rPr>
          <w:i/>
          <w:iCs/>
          <w:sz w:val="16"/>
          <w:szCs w:val="16"/>
          <w:lang w:val="en-GB"/>
        </w:rPr>
        <w:t>omofylofilous</w:t>
      </w:r>
      <w:proofErr w:type="spellEnd"/>
      <w:r w:rsidRPr="009558EB">
        <w:rPr>
          <w:i/>
          <w:iCs/>
          <w:sz w:val="16"/>
          <w:szCs w:val="16"/>
          <w:lang w:val="en-GB"/>
        </w:rPr>
        <w:t xml:space="preserve">: "meta </w:t>
      </w:r>
      <w:proofErr w:type="spellStart"/>
      <w:r w:rsidRPr="009558EB">
        <w:rPr>
          <w:i/>
          <w:iCs/>
          <w:sz w:val="16"/>
          <w:szCs w:val="16"/>
          <w:lang w:val="en-GB"/>
        </w:rPr>
        <w:t>tous</w:t>
      </w:r>
      <w:proofErr w:type="spellEnd"/>
      <w:r w:rsidRPr="009558EB">
        <w:rPr>
          <w:i/>
          <w:iCs/>
          <w:sz w:val="16"/>
          <w:szCs w:val="16"/>
          <w:lang w:val="en-GB"/>
        </w:rPr>
        <w:t xml:space="preserve"> </w:t>
      </w:r>
      <w:proofErr w:type="spellStart"/>
      <w:r w:rsidRPr="009558EB">
        <w:rPr>
          <w:i/>
          <w:iCs/>
          <w:sz w:val="16"/>
          <w:szCs w:val="16"/>
          <w:lang w:val="en-GB"/>
        </w:rPr>
        <w:t>metanastes</w:t>
      </w:r>
      <w:proofErr w:type="spellEnd"/>
      <w:r w:rsidRPr="009558EB">
        <w:rPr>
          <w:i/>
          <w:iCs/>
          <w:sz w:val="16"/>
          <w:szCs w:val="16"/>
          <w:lang w:val="en-GB"/>
        </w:rPr>
        <w:t xml:space="preserve"> </w:t>
      </w:r>
      <w:proofErr w:type="spellStart"/>
      <w:r w:rsidRPr="009558EB">
        <w:rPr>
          <w:i/>
          <w:iCs/>
          <w:sz w:val="16"/>
          <w:szCs w:val="16"/>
          <w:lang w:val="en-GB"/>
        </w:rPr>
        <w:t>eiste</w:t>
      </w:r>
      <w:proofErr w:type="spellEnd"/>
      <w:r w:rsidRPr="009558EB">
        <w:rPr>
          <w:i/>
          <w:iCs/>
          <w:sz w:val="16"/>
          <w:szCs w:val="16"/>
          <w:lang w:val="en-GB"/>
        </w:rPr>
        <w:t xml:space="preserve"> oi </w:t>
      </w:r>
      <w:proofErr w:type="spellStart"/>
      <w:r w:rsidRPr="009558EB">
        <w:rPr>
          <w:i/>
          <w:iCs/>
          <w:sz w:val="16"/>
          <w:szCs w:val="16"/>
          <w:lang w:val="en-GB"/>
        </w:rPr>
        <w:t>epomenoi</w:t>
      </w:r>
      <w:proofErr w:type="spellEnd"/>
      <w:r w:rsidRPr="009558EB">
        <w:rPr>
          <w:i/>
          <w:iCs/>
          <w:sz w:val="16"/>
          <w:szCs w:val="16"/>
          <w:lang w:val="en-GB"/>
        </w:rPr>
        <w:t>"</w:t>
      </w:r>
      <w:r>
        <w:rPr>
          <w:i/>
          <w:iCs/>
          <w:sz w:val="16"/>
          <w:szCs w:val="16"/>
          <w:lang w:val="en-GB"/>
        </w:rPr>
        <w:t>.</w:t>
      </w:r>
      <w:r w:rsidRPr="009558EB">
        <w:rPr>
          <w:i/>
          <w:iCs/>
          <w:sz w:val="16"/>
          <w:szCs w:val="16"/>
          <w:lang w:val="en-GB"/>
        </w:rPr>
        <w:t xml:space="preserve"> Sofokleousin</w:t>
      </w:r>
      <w:r w:rsidRPr="001022B2">
        <w:rPr>
          <w:i/>
          <w:iCs/>
          <w:sz w:val="16"/>
          <w:szCs w:val="16"/>
          <w:lang w:val="en-GB"/>
        </w:rPr>
        <w:t>.</w:t>
      </w:r>
      <w:r w:rsidRPr="009558EB">
        <w:rPr>
          <w:i/>
          <w:iCs/>
          <w:sz w:val="16"/>
          <w:szCs w:val="16"/>
          <w:lang w:val="en-GB"/>
        </w:rPr>
        <w:t>GR</w:t>
      </w:r>
      <w:r w:rsidRPr="001022B2">
        <w:rPr>
          <w:i/>
          <w:iCs/>
          <w:sz w:val="16"/>
          <w:szCs w:val="16"/>
          <w:lang w:val="en-GB"/>
        </w:rPr>
        <w:t xml:space="preserve"> | 220 </w:t>
      </w:r>
      <w:r w:rsidRPr="009558EB">
        <w:rPr>
          <w:i/>
          <w:iCs/>
          <w:sz w:val="16"/>
          <w:szCs w:val="16"/>
          <w:lang w:val="el-GR"/>
        </w:rPr>
        <w:t>αστυνομικοί</w:t>
      </w:r>
      <w:r w:rsidRPr="001022B2">
        <w:rPr>
          <w:i/>
          <w:iCs/>
          <w:sz w:val="16"/>
          <w:szCs w:val="16"/>
          <w:lang w:val="en-GB"/>
        </w:rPr>
        <w:t xml:space="preserve"> «</w:t>
      </w:r>
      <w:r w:rsidRPr="009558EB">
        <w:rPr>
          <w:i/>
          <w:iCs/>
          <w:sz w:val="16"/>
          <w:szCs w:val="16"/>
          <w:lang w:val="el-GR"/>
        </w:rPr>
        <w:t>ύποπτοι</w:t>
      </w:r>
      <w:r w:rsidRPr="001022B2">
        <w:rPr>
          <w:i/>
          <w:iCs/>
          <w:sz w:val="16"/>
          <w:szCs w:val="16"/>
          <w:lang w:val="en-GB"/>
        </w:rPr>
        <w:t xml:space="preserve">» </w:t>
      </w:r>
      <w:r w:rsidRPr="009558EB">
        <w:rPr>
          <w:i/>
          <w:iCs/>
          <w:sz w:val="16"/>
          <w:szCs w:val="16"/>
          <w:lang w:val="el-GR"/>
        </w:rPr>
        <w:t>για</w:t>
      </w:r>
      <w:r w:rsidRPr="001022B2">
        <w:rPr>
          <w:i/>
          <w:iCs/>
          <w:sz w:val="16"/>
          <w:szCs w:val="16"/>
          <w:lang w:val="en-GB"/>
        </w:rPr>
        <w:t xml:space="preserve"> </w:t>
      </w:r>
      <w:r w:rsidRPr="009558EB">
        <w:rPr>
          <w:i/>
          <w:iCs/>
          <w:sz w:val="16"/>
          <w:szCs w:val="16"/>
          <w:lang w:val="el-GR"/>
        </w:rPr>
        <w:t>συνεργασία</w:t>
      </w:r>
      <w:r w:rsidRPr="001022B2">
        <w:rPr>
          <w:i/>
          <w:iCs/>
          <w:sz w:val="16"/>
          <w:szCs w:val="16"/>
          <w:lang w:val="en-GB"/>
        </w:rPr>
        <w:t xml:space="preserve"> </w:t>
      </w:r>
      <w:r w:rsidRPr="009558EB">
        <w:rPr>
          <w:i/>
          <w:iCs/>
          <w:sz w:val="16"/>
          <w:szCs w:val="16"/>
          <w:lang w:val="el-GR"/>
        </w:rPr>
        <w:t>με</w:t>
      </w:r>
      <w:r w:rsidRPr="001022B2">
        <w:rPr>
          <w:i/>
          <w:iCs/>
          <w:sz w:val="16"/>
          <w:szCs w:val="16"/>
          <w:lang w:val="en-GB"/>
        </w:rPr>
        <w:t xml:space="preserve"> </w:t>
      </w:r>
      <w:r w:rsidRPr="009558EB">
        <w:rPr>
          <w:i/>
          <w:iCs/>
          <w:sz w:val="16"/>
          <w:szCs w:val="16"/>
          <w:lang w:val="el-GR"/>
        </w:rPr>
        <w:t>Χρυσή</w:t>
      </w:r>
      <w:r w:rsidRPr="001022B2">
        <w:rPr>
          <w:i/>
          <w:iCs/>
          <w:sz w:val="16"/>
          <w:szCs w:val="16"/>
          <w:lang w:val="en-GB"/>
        </w:rPr>
        <w:t xml:space="preserve"> </w:t>
      </w:r>
      <w:r w:rsidRPr="009558EB">
        <w:rPr>
          <w:i/>
          <w:iCs/>
          <w:sz w:val="16"/>
          <w:szCs w:val="16"/>
          <w:lang w:val="el-GR"/>
        </w:rPr>
        <w:t>Αυγή</w:t>
      </w:r>
      <w:r w:rsidRPr="001022B2">
        <w:rPr>
          <w:i/>
          <w:iCs/>
          <w:sz w:val="16"/>
          <w:szCs w:val="16"/>
          <w:lang w:val="en-GB"/>
        </w:rPr>
        <w:t xml:space="preserve">. </w:t>
      </w:r>
    </w:p>
  </w:footnote>
  <w:footnote w:id="35">
    <w:p w14:paraId="20B6AD0F" w14:textId="24D63A4F" w:rsidR="00A66EDD" w:rsidRPr="00A66EDD" w:rsidRDefault="00A66EDD" w:rsidP="00A228BE">
      <w:pPr>
        <w:pStyle w:val="Textonotapie"/>
        <w:jc w:val="both"/>
        <w:rPr>
          <w:lang w:val="en-GB"/>
        </w:rPr>
      </w:pPr>
      <w:r>
        <w:rPr>
          <w:rStyle w:val="Refdenotaalpie"/>
        </w:rPr>
        <w:footnoteRef/>
      </w:r>
      <w:r w:rsidRPr="00A66EDD">
        <w:rPr>
          <w:lang w:val="en-GB"/>
        </w:rPr>
        <w:t xml:space="preserve"> </w:t>
      </w:r>
      <w:proofErr w:type="spellStart"/>
      <w:r w:rsidRPr="00A66EDD">
        <w:rPr>
          <w:i/>
          <w:iCs/>
          <w:sz w:val="16"/>
          <w:szCs w:val="16"/>
          <w:lang w:val="en-GB"/>
        </w:rPr>
        <w:t>Giorgos</w:t>
      </w:r>
      <w:proofErr w:type="spellEnd"/>
      <w:r w:rsidRPr="00A66EDD">
        <w:rPr>
          <w:i/>
          <w:iCs/>
          <w:sz w:val="16"/>
          <w:szCs w:val="16"/>
          <w:lang w:val="en-GB"/>
        </w:rPr>
        <w:t xml:space="preserve"> </w:t>
      </w:r>
      <w:proofErr w:type="spellStart"/>
      <w:r w:rsidRPr="00A66EDD">
        <w:rPr>
          <w:i/>
          <w:iCs/>
          <w:sz w:val="16"/>
          <w:szCs w:val="16"/>
          <w:lang w:val="en-GB"/>
        </w:rPr>
        <w:t>Moutafis</w:t>
      </w:r>
      <w:proofErr w:type="spellEnd"/>
      <w:r w:rsidRPr="00A66EDD">
        <w:rPr>
          <w:i/>
          <w:iCs/>
          <w:sz w:val="16"/>
          <w:szCs w:val="16"/>
          <w:lang w:val="en-GB"/>
        </w:rPr>
        <w:t>, Greece, EU: Move Asylum Seekers to Safety.</w:t>
      </w:r>
      <w:r>
        <w:rPr>
          <w:i/>
          <w:iCs/>
          <w:sz w:val="16"/>
          <w:szCs w:val="16"/>
          <w:lang w:val="en-GB"/>
        </w:rPr>
        <w:t xml:space="preserve"> Available at: </w:t>
      </w:r>
      <w:hyperlink r:id="rId21" w:history="1">
        <w:r w:rsidRPr="006B57A6">
          <w:rPr>
            <w:rStyle w:val="Hipervnculo"/>
            <w:i/>
            <w:iCs/>
            <w:sz w:val="16"/>
            <w:szCs w:val="16"/>
            <w:lang w:val="en-GB"/>
          </w:rPr>
          <w:t>https://greekhelsinki.wordpress.com/2018/12/06/1-224/</w:t>
        </w:r>
      </w:hyperlink>
      <w:r>
        <w:rPr>
          <w:i/>
          <w:iCs/>
          <w:sz w:val="16"/>
          <w:szCs w:val="16"/>
          <w:lang w:val="en-GB"/>
        </w:rPr>
        <w:t xml:space="preserve"> </w:t>
      </w:r>
      <w:r w:rsidRPr="00A66EDD">
        <w:rPr>
          <w:i/>
          <w:iCs/>
          <w:sz w:val="16"/>
          <w:szCs w:val="16"/>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0762"/>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D7A4A"/>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F032D0"/>
    <w:multiLevelType w:val="multilevel"/>
    <w:tmpl w:val="4658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84809"/>
    <w:multiLevelType w:val="multilevel"/>
    <w:tmpl w:val="86FE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3E2BAC"/>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7001F"/>
    <w:multiLevelType w:val="multilevel"/>
    <w:tmpl w:val="C6B2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1B77AD"/>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F75AC"/>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6C3AF6"/>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3841A8"/>
    <w:multiLevelType w:val="hybridMultilevel"/>
    <w:tmpl w:val="8B18C180"/>
    <w:lvl w:ilvl="0" w:tplc="7FDC95E2">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213811"/>
    <w:multiLevelType w:val="multilevel"/>
    <w:tmpl w:val="6680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55A07"/>
    <w:multiLevelType w:val="multilevel"/>
    <w:tmpl w:val="1D3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504E3"/>
    <w:multiLevelType w:val="multilevel"/>
    <w:tmpl w:val="2AAE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AD23AF"/>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024B03"/>
    <w:multiLevelType w:val="hybridMultilevel"/>
    <w:tmpl w:val="360A8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0A2DBE"/>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B05268"/>
    <w:multiLevelType w:val="multilevel"/>
    <w:tmpl w:val="5926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D70013"/>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E677F4"/>
    <w:multiLevelType w:val="multilevel"/>
    <w:tmpl w:val="1E6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978E1"/>
    <w:multiLevelType w:val="multilevel"/>
    <w:tmpl w:val="2F08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EB2BA8"/>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156BE6"/>
    <w:multiLevelType w:val="hybridMultilevel"/>
    <w:tmpl w:val="2F3C8B3C"/>
    <w:lvl w:ilvl="0" w:tplc="C6DC77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0673CC"/>
    <w:multiLevelType w:val="hybridMultilevel"/>
    <w:tmpl w:val="67AA4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A5782D"/>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4D02DA"/>
    <w:multiLevelType w:val="multilevel"/>
    <w:tmpl w:val="44F4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D76E3D"/>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445A1F"/>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9F714A"/>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A00C10"/>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E529E6"/>
    <w:multiLevelType w:val="hybridMultilevel"/>
    <w:tmpl w:val="9B741E2E"/>
    <w:lvl w:ilvl="0" w:tplc="B92ECD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934AF8"/>
    <w:multiLevelType w:val="hybridMultilevel"/>
    <w:tmpl w:val="621C2B04"/>
    <w:lvl w:ilvl="0" w:tplc="90D85A1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
  </w:num>
  <w:num w:numId="4">
    <w:abstractNumId w:val="32"/>
  </w:num>
  <w:num w:numId="5">
    <w:abstractNumId w:val="37"/>
  </w:num>
  <w:num w:numId="6">
    <w:abstractNumId w:val="23"/>
  </w:num>
  <w:num w:numId="7">
    <w:abstractNumId w:val="30"/>
  </w:num>
  <w:num w:numId="8">
    <w:abstractNumId w:val="28"/>
  </w:num>
  <w:num w:numId="9">
    <w:abstractNumId w:val="4"/>
  </w:num>
  <w:num w:numId="10">
    <w:abstractNumId w:val="14"/>
  </w:num>
  <w:num w:numId="11">
    <w:abstractNumId w:val="21"/>
  </w:num>
  <w:num w:numId="12">
    <w:abstractNumId w:val="29"/>
  </w:num>
  <w:num w:numId="13">
    <w:abstractNumId w:val="38"/>
  </w:num>
  <w:num w:numId="14">
    <w:abstractNumId w:val="9"/>
  </w:num>
  <w:num w:numId="15">
    <w:abstractNumId w:val="0"/>
  </w:num>
  <w:num w:numId="16">
    <w:abstractNumId w:val="35"/>
  </w:num>
  <w:num w:numId="17">
    <w:abstractNumId w:val="31"/>
  </w:num>
  <w:num w:numId="18">
    <w:abstractNumId w:val="15"/>
  </w:num>
  <w:num w:numId="19">
    <w:abstractNumId w:val="27"/>
  </w:num>
  <w:num w:numId="20">
    <w:abstractNumId w:val="6"/>
  </w:num>
  <w:num w:numId="21">
    <w:abstractNumId w:val="19"/>
  </w:num>
  <w:num w:numId="22">
    <w:abstractNumId w:val="12"/>
  </w:num>
  <w:num w:numId="23">
    <w:abstractNumId w:val="18"/>
  </w:num>
  <w:num w:numId="24">
    <w:abstractNumId w:val="3"/>
  </w:num>
  <w:num w:numId="25">
    <w:abstractNumId w:val="20"/>
  </w:num>
  <w:num w:numId="26">
    <w:abstractNumId w:val="7"/>
  </w:num>
  <w:num w:numId="27">
    <w:abstractNumId w:val="13"/>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4"/>
  </w:num>
  <w:num w:numId="31">
    <w:abstractNumId w:val="8"/>
  </w:num>
  <w:num w:numId="32">
    <w:abstractNumId w:val="26"/>
  </w:num>
  <w:num w:numId="33">
    <w:abstractNumId w:val="36"/>
  </w:num>
  <w:num w:numId="34">
    <w:abstractNumId w:val="33"/>
  </w:num>
  <w:num w:numId="35">
    <w:abstractNumId w:val="17"/>
  </w:num>
  <w:num w:numId="36">
    <w:abstractNumId w:val="34"/>
  </w:num>
  <w:num w:numId="37">
    <w:abstractNumId w:val="10"/>
  </w:num>
  <w:num w:numId="38">
    <w:abstractNumId w:val="2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275"/>
    <w:rsid w:val="00002106"/>
    <w:rsid w:val="00004BEE"/>
    <w:rsid w:val="00007396"/>
    <w:rsid w:val="000200FD"/>
    <w:rsid w:val="0002448F"/>
    <w:rsid w:val="0002486A"/>
    <w:rsid w:val="00025AF8"/>
    <w:rsid w:val="00030B96"/>
    <w:rsid w:val="0003206A"/>
    <w:rsid w:val="0003230A"/>
    <w:rsid w:val="000423A8"/>
    <w:rsid w:val="000518F2"/>
    <w:rsid w:val="00054E83"/>
    <w:rsid w:val="00061693"/>
    <w:rsid w:val="00077CEB"/>
    <w:rsid w:val="000822DA"/>
    <w:rsid w:val="000844C9"/>
    <w:rsid w:val="00086131"/>
    <w:rsid w:val="00086F61"/>
    <w:rsid w:val="00094DC8"/>
    <w:rsid w:val="0009541F"/>
    <w:rsid w:val="000A0FF4"/>
    <w:rsid w:val="000A792F"/>
    <w:rsid w:val="000B5BDD"/>
    <w:rsid w:val="000D2F88"/>
    <w:rsid w:val="000D43C8"/>
    <w:rsid w:val="000E0ADA"/>
    <w:rsid w:val="000E585C"/>
    <w:rsid w:val="000E68D0"/>
    <w:rsid w:val="000E74A8"/>
    <w:rsid w:val="000F013E"/>
    <w:rsid w:val="000F46B3"/>
    <w:rsid w:val="000F71E4"/>
    <w:rsid w:val="000F76A2"/>
    <w:rsid w:val="00101C2C"/>
    <w:rsid w:val="001021B9"/>
    <w:rsid w:val="001022B2"/>
    <w:rsid w:val="00105676"/>
    <w:rsid w:val="001062E7"/>
    <w:rsid w:val="00121BEC"/>
    <w:rsid w:val="001220D2"/>
    <w:rsid w:val="0012304A"/>
    <w:rsid w:val="00125678"/>
    <w:rsid w:val="00143410"/>
    <w:rsid w:val="00147F69"/>
    <w:rsid w:val="001635B0"/>
    <w:rsid w:val="00167541"/>
    <w:rsid w:val="0017136D"/>
    <w:rsid w:val="00172F86"/>
    <w:rsid w:val="00183D18"/>
    <w:rsid w:val="00194BB8"/>
    <w:rsid w:val="001B0566"/>
    <w:rsid w:val="001B213D"/>
    <w:rsid w:val="001B3F09"/>
    <w:rsid w:val="001B48BE"/>
    <w:rsid w:val="001C0CD9"/>
    <w:rsid w:val="001C1DBC"/>
    <w:rsid w:val="001C6D45"/>
    <w:rsid w:val="001D3D73"/>
    <w:rsid w:val="001D5026"/>
    <w:rsid w:val="001D54EA"/>
    <w:rsid w:val="001E223B"/>
    <w:rsid w:val="001E3D54"/>
    <w:rsid w:val="001E584E"/>
    <w:rsid w:val="001F0BEF"/>
    <w:rsid w:val="00205346"/>
    <w:rsid w:val="0021481F"/>
    <w:rsid w:val="002277A3"/>
    <w:rsid w:val="00236B96"/>
    <w:rsid w:val="00237E59"/>
    <w:rsid w:val="00242D56"/>
    <w:rsid w:val="00262F0B"/>
    <w:rsid w:val="00265B80"/>
    <w:rsid w:val="00277084"/>
    <w:rsid w:val="00277DC9"/>
    <w:rsid w:val="00281607"/>
    <w:rsid w:val="00282C00"/>
    <w:rsid w:val="00294539"/>
    <w:rsid w:val="002A3AF3"/>
    <w:rsid w:val="002B0726"/>
    <w:rsid w:val="002B7968"/>
    <w:rsid w:val="002C3BBD"/>
    <w:rsid w:val="002C604E"/>
    <w:rsid w:val="002C67FA"/>
    <w:rsid w:val="002D1B43"/>
    <w:rsid w:val="002D2262"/>
    <w:rsid w:val="002E4C73"/>
    <w:rsid w:val="002F7E1B"/>
    <w:rsid w:val="003017EF"/>
    <w:rsid w:val="00312743"/>
    <w:rsid w:val="00312DC7"/>
    <w:rsid w:val="003140A6"/>
    <w:rsid w:val="00314DC6"/>
    <w:rsid w:val="00316038"/>
    <w:rsid w:val="00332687"/>
    <w:rsid w:val="003361A3"/>
    <w:rsid w:val="003418AA"/>
    <w:rsid w:val="00352CBA"/>
    <w:rsid w:val="00361F79"/>
    <w:rsid w:val="00363861"/>
    <w:rsid w:val="00376BE5"/>
    <w:rsid w:val="003808FD"/>
    <w:rsid w:val="00381767"/>
    <w:rsid w:val="00387ECF"/>
    <w:rsid w:val="00394275"/>
    <w:rsid w:val="003B5175"/>
    <w:rsid w:val="003B6479"/>
    <w:rsid w:val="003D2427"/>
    <w:rsid w:val="003D66D8"/>
    <w:rsid w:val="003D7016"/>
    <w:rsid w:val="003E2677"/>
    <w:rsid w:val="003F46DA"/>
    <w:rsid w:val="003F747E"/>
    <w:rsid w:val="004045FA"/>
    <w:rsid w:val="00405273"/>
    <w:rsid w:val="00405E30"/>
    <w:rsid w:val="0040650B"/>
    <w:rsid w:val="004100B8"/>
    <w:rsid w:val="00411002"/>
    <w:rsid w:val="00420F37"/>
    <w:rsid w:val="00426B3E"/>
    <w:rsid w:val="0043016F"/>
    <w:rsid w:val="0043475E"/>
    <w:rsid w:val="004412EF"/>
    <w:rsid w:val="00443F43"/>
    <w:rsid w:val="004477CB"/>
    <w:rsid w:val="00447EDF"/>
    <w:rsid w:val="00452EC8"/>
    <w:rsid w:val="00470371"/>
    <w:rsid w:val="004841DB"/>
    <w:rsid w:val="0049375F"/>
    <w:rsid w:val="004965BD"/>
    <w:rsid w:val="004A3E9A"/>
    <w:rsid w:val="004A4855"/>
    <w:rsid w:val="004A48E9"/>
    <w:rsid w:val="004A6A3C"/>
    <w:rsid w:val="004B0BA6"/>
    <w:rsid w:val="004B2E4B"/>
    <w:rsid w:val="004B5D4C"/>
    <w:rsid w:val="004B7337"/>
    <w:rsid w:val="004C0D01"/>
    <w:rsid w:val="004C3A72"/>
    <w:rsid w:val="004C68CF"/>
    <w:rsid w:val="004D794C"/>
    <w:rsid w:val="004E2FE2"/>
    <w:rsid w:val="004E65B0"/>
    <w:rsid w:val="004E79F2"/>
    <w:rsid w:val="004F12B5"/>
    <w:rsid w:val="004F3619"/>
    <w:rsid w:val="004F5DE7"/>
    <w:rsid w:val="004F5FD7"/>
    <w:rsid w:val="00540576"/>
    <w:rsid w:val="005432F6"/>
    <w:rsid w:val="0054713E"/>
    <w:rsid w:val="0055535C"/>
    <w:rsid w:val="00557696"/>
    <w:rsid w:val="005626E8"/>
    <w:rsid w:val="00565B0A"/>
    <w:rsid w:val="00566220"/>
    <w:rsid w:val="00571C93"/>
    <w:rsid w:val="005744B3"/>
    <w:rsid w:val="00591D73"/>
    <w:rsid w:val="00594275"/>
    <w:rsid w:val="005A6A98"/>
    <w:rsid w:val="005D13A7"/>
    <w:rsid w:val="005D47CD"/>
    <w:rsid w:val="005D7E9B"/>
    <w:rsid w:val="005E1C76"/>
    <w:rsid w:val="005F07D4"/>
    <w:rsid w:val="005F0BC6"/>
    <w:rsid w:val="005F6BCA"/>
    <w:rsid w:val="00600213"/>
    <w:rsid w:val="00605BC0"/>
    <w:rsid w:val="006062F2"/>
    <w:rsid w:val="00613878"/>
    <w:rsid w:val="00617EEF"/>
    <w:rsid w:val="006322A5"/>
    <w:rsid w:val="006364F2"/>
    <w:rsid w:val="00636776"/>
    <w:rsid w:val="00641F2E"/>
    <w:rsid w:val="00646E30"/>
    <w:rsid w:val="00661DCA"/>
    <w:rsid w:val="00681311"/>
    <w:rsid w:val="0068692D"/>
    <w:rsid w:val="0069068A"/>
    <w:rsid w:val="006930CE"/>
    <w:rsid w:val="006A4ADD"/>
    <w:rsid w:val="006C0E0D"/>
    <w:rsid w:val="006C1599"/>
    <w:rsid w:val="006C1790"/>
    <w:rsid w:val="006C74C9"/>
    <w:rsid w:val="006D3420"/>
    <w:rsid w:val="006E3D7B"/>
    <w:rsid w:val="00701C50"/>
    <w:rsid w:val="00706EF4"/>
    <w:rsid w:val="00717239"/>
    <w:rsid w:val="00721F7A"/>
    <w:rsid w:val="0072283E"/>
    <w:rsid w:val="00731E3B"/>
    <w:rsid w:val="0073777B"/>
    <w:rsid w:val="00740222"/>
    <w:rsid w:val="00742430"/>
    <w:rsid w:val="00750A16"/>
    <w:rsid w:val="00752DB2"/>
    <w:rsid w:val="00755DC3"/>
    <w:rsid w:val="00756A16"/>
    <w:rsid w:val="007770B8"/>
    <w:rsid w:val="007857BA"/>
    <w:rsid w:val="00794EA0"/>
    <w:rsid w:val="00795708"/>
    <w:rsid w:val="007B27F4"/>
    <w:rsid w:val="007C0681"/>
    <w:rsid w:val="007C21D5"/>
    <w:rsid w:val="007C3245"/>
    <w:rsid w:val="007C5546"/>
    <w:rsid w:val="007C7C67"/>
    <w:rsid w:val="007D0A23"/>
    <w:rsid w:val="007D1402"/>
    <w:rsid w:val="007D2E09"/>
    <w:rsid w:val="007D629F"/>
    <w:rsid w:val="007F7A2E"/>
    <w:rsid w:val="007F7BD7"/>
    <w:rsid w:val="0080400F"/>
    <w:rsid w:val="00815A8A"/>
    <w:rsid w:val="008174DF"/>
    <w:rsid w:val="00820BE8"/>
    <w:rsid w:val="00840AAF"/>
    <w:rsid w:val="00842622"/>
    <w:rsid w:val="00842D31"/>
    <w:rsid w:val="00855421"/>
    <w:rsid w:val="008569D9"/>
    <w:rsid w:val="00863A7F"/>
    <w:rsid w:val="00865366"/>
    <w:rsid w:val="00874F75"/>
    <w:rsid w:val="00880ABF"/>
    <w:rsid w:val="00881A12"/>
    <w:rsid w:val="00887827"/>
    <w:rsid w:val="008A21AC"/>
    <w:rsid w:val="008C7FB0"/>
    <w:rsid w:val="008E46C0"/>
    <w:rsid w:val="00906C82"/>
    <w:rsid w:val="00910501"/>
    <w:rsid w:val="00911A6F"/>
    <w:rsid w:val="00914E89"/>
    <w:rsid w:val="00915DB8"/>
    <w:rsid w:val="0092616B"/>
    <w:rsid w:val="00934B2D"/>
    <w:rsid w:val="00937ACB"/>
    <w:rsid w:val="009432D2"/>
    <w:rsid w:val="00944AA5"/>
    <w:rsid w:val="009558EB"/>
    <w:rsid w:val="00957670"/>
    <w:rsid w:val="009620F3"/>
    <w:rsid w:val="00962DC5"/>
    <w:rsid w:val="00966334"/>
    <w:rsid w:val="00967AE6"/>
    <w:rsid w:val="0097419D"/>
    <w:rsid w:val="0098267B"/>
    <w:rsid w:val="0098344F"/>
    <w:rsid w:val="00983AA4"/>
    <w:rsid w:val="009870C6"/>
    <w:rsid w:val="0099254B"/>
    <w:rsid w:val="0099367D"/>
    <w:rsid w:val="009A6EBA"/>
    <w:rsid w:val="009B0ABD"/>
    <w:rsid w:val="009C7103"/>
    <w:rsid w:val="009D4D4C"/>
    <w:rsid w:val="009D67EA"/>
    <w:rsid w:val="009E0B7F"/>
    <w:rsid w:val="009F0E20"/>
    <w:rsid w:val="009F6E12"/>
    <w:rsid w:val="009F7C67"/>
    <w:rsid w:val="00A02157"/>
    <w:rsid w:val="00A05A1C"/>
    <w:rsid w:val="00A15448"/>
    <w:rsid w:val="00A15CDB"/>
    <w:rsid w:val="00A224C4"/>
    <w:rsid w:val="00A228BE"/>
    <w:rsid w:val="00A50E1F"/>
    <w:rsid w:val="00A547E9"/>
    <w:rsid w:val="00A54D1B"/>
    <w:rsid w:val="00A563F8"/>
    <w:rsid w:val="00A5747A"/>
    <w:rsid w:val="00A62F1A"/>
    <w:rsid w:val="00A66EDD"/>
    <w:rsid w:val="00A72383"/>
    <w:rsid w:val="00A772F6"/>
    <w:rsid w:val="00A81061"/>
    <w:rsid w:val="00A81EB8"/>
    <w:rsid w:val="00A86BA2"/>
    <w:rsid w:val="00A952CA"/>
    <w:rsid w:val="00AA17CA"/>
    <w:rsid w:val="00AC57DF"/>
    <w:rsid w:val="00AD0A3A"/>
    <w:rsid w:val="00AD584F"/>
    <w:rsid w:val="00AE2643"/>
    <w:rsid w:val="00AF00D0"/>
    <w:rsid w:val="00AF03E3"/>
    <w:rsid w:val="00AF0452"/>
    <w:rsid w:val="00AF7147"/>
    <w:rsid w:val="00B014B1"/>
    <w:rsid w:val="00B06B5E"/>
    <w:rsid w:val="00B10197"/>
    <w:rsid w:val="00B2240D"/>
    <w:rsid w:val="00B251D1"/>
    <w:rsid w:val="00B3276C"/>
    <w:rsid w:val="00B35ABA"/>
    <w:rsid w:val="00B36F90"/>
    <w:rsid w:val="00B52A5D"/>
    <w:rsid w:val="00B55D8C"/>
    <w:rsid w:val="00B579C3"/>
    <w:rsid w:val="00B62480"/>
    <w:rsid w:val="00B75A84"/>
    <w:rsid w:val="00B75CD3"/>
    <w:rsid w:val="00B8175F"/>
    <w:rsid w:val="00B85AFA"/>
    <w:rsid w:val="00BA0C9C"/>
    <w:rsid w:val="00BA2569"/>
    <w:rsid w:val="00BA5CA6"/>
    <w:rsid w:val="00BA76C1"/>
    <w:rsid w:val="00BB1EEC"/>
    <w:rsid w:val="00BB6798"/>
    <w:rsid w:val="00BC13FA"/>
    <w:rsid w:val="00BC7615"/>
    <w:rsid w:val="00BD58A4"/>
    <w:rsid w:val="00BD6AF4"/>
    <w:rsid w:val="00BD73BB"/>
    <w:rsid w:val="00BE2F77"/>
    <w:rsid w:val="00BF776E"/>
    <w:rsid w:val="00C079A4"/>
    <w:rsid w:val="00C3085F"/>
    <w:rsid w:val="00C412D2"/>
    <w:rsid w:val="00C465FA"/>
    <w:rsid w:val="00C52C71"/>
    <w:rsid w:val="00C538DA"/>
    <w:rsid w:val="00C55198"/>
    <w:rsid w:val="00C67B05"/>
    <w:rsid w:val="00C779A3"/>
    <w:rsid w:val="00C81383"/>
    <w:rsid w:val="00C8420E"/>
    <w:rsid w:val="00C85D27"/>
    <w:rsid w:val="00C9583B"/>
    <w:rsid w:val="00CA0B4D"/>
    <w:rsid w:val="00CB353A"/>
    <w:rsid w:val="00CB4C28"/>
    <w:rsid w:val="00CC1467"/>
    <w:rsid w:val="00CC3587"/>
    <w:rsid w:val="00CC6D24"/>
    <w:rsid w:val="00CD0C0B"/>
    <w:rsid w:val="00CD7D6C"/>
    <w:rsid w:val="00CE3289"/>
    <w:rsid w:val="00CE5371"/>
    <w:rsid w:val="00CF4747"/>
    <w:rsid w:val="00CF7412"/>
    <w:rsid w:val="00D10A7D"/>
    <w:rsid w:val="00D26D6B"/>
    <w:rsid w:val="00D60D2D"/>
    <w:rsid w:val="00D70C78"/>
    <w:rsid w:val="00D74118"/>
    <w:rsid w:val="00D94696"/>
    <w:rsid w:val="00D97AE2"/>
    <w:rsid w:val="00DB10B4"/>
    <w:rsid w:val="00DC46D2"/>
    <w:rsid w:val="00DC4906"/>
    <w:rsid w:val="00DC5155"/>
    <w:rsid w:val="00DD0DD9"/>
    <w:rsid w:val="00DD2DEE"/>
    <w:rsid w:val="00DD58B4"/>
    <w:rsid w:val="00DD5C3B"/>
    <w:rsid w:val="00DF26EC"/>
    <w:rsid w:val="00DF4FB5"/>
    <w:rsid w:val="00DF6AA2"/>
    <w:rsid w:val="00E03F88"/>
    <w:rsid w:val="00E06242"/>
    <w:rsid w:val="00E12338"/>
    <w:rsid w:val="00E17297"/>
    <w:rsid w:val="00E237A8"/>
    <w:rsid w:val="00E25A8A"/>
    <w:rsid w:val="00E26DEF"/>
    <w:rsid w:val="00E31A11"/>
    <w:rsid w:val="00E32D02"/>
    <w:rsid w:val="00E46C1D"/>
    <w:rsid w:val="00E509CB"/>
    <w:rsid w:val="00E51107"/>
    <w:rsid w:val="00E57512"/>
    <w:rsid w:val="00E62802"/>
    <w:rsid w:val="00E629CD"/>
    <w:rsid w:val="00E64527"/>
    <w:rsid w:val="00E70D77"/>
    <w:rsid w:val="00E81325"/>
    <w:rsid w:val="00E8492B"/>
    <w:rsid w:val="00E97A0A"/>
    <w:rsid w:val="00E97E9A"/>
    <w:rsid w:val="00EA1421"/>
    <w:rsid w:val="00EA25B7"/>
    <w:rsid w:val="00EA2AF3"/>
    <w:rsid w:val="00EB66D2"/>
    <w:rsid w:val="00EC594C"/>
    <w:rsid w:val="00EC7DB4"/>
    <w:rsid w:val="00ED523B"/>
    <w:rsid w:val="00EE1264"/>
    <w:rsid w:val="00EE1B99"/>
    <w:rsid w:val="00EE4FB6"/>
    <w:rsid w:val="00EE6EED"/>
    <w:rsid w:val="00EF089E"/>
    <w:rsid w:val="00EF09CF"/>
    <w:rsid w:val="00EF5802"/>
    <w:rsid w:val="00EF6451"/>
    <w:rsid w:val="00EF6E9F"/>
    <w:rsid w:val="00EF79B3"/>
    <w:rsid w:val="00F12704"/>
    <w:rsid w:val="00F12F93"/>
    <w:rsid w:val="00F13B68"/>
    <w:rsid w:val="00F209CA"/>
    <w:rsid w:val="00F2359E"/>
    <w:rsid w:val="00F23C29"/>
    <w:rsid w:val="00F26503"/>
    <w:rsid w:val="00F2744B"/>
    <w:rsid w:val="00F2796D"/>
    <w:rsid w:val="00F40BCE"/>
    <w:rsid w:val="00F443C4"/>
    <w:rsid w:val="00F45C36"/>
    <w:rsid w:val="00F56512"/>
    <w:rsid w:val="00F63D24"/>
    <w:rsid w:val="00F71D19"/>
    <w:rsid w:val="00F73301"/>
    <w:rsid w:val="00F765C0"/>
    <w:rsid w:val="00F77353"/>
    <w:rsid w:val="00F906B1"/>
    <w:rsid w:val="00F91107"/>
    <w:rsid w:val="00F9526B"/>
    <w:rsid w:val="00F96ADA"/>
    <w:rsid w:val="00F971E0"/>
    <w:rsid w:val="00FA2CF9"/>
    <w:rsid w:val="00FA3951"/>
    <w:rsid w:val="00FB24A0"/>
    <w:rsid w:val="00FB2791"/>
    <w:rsid w:val="00FC0A5C"/>
    <w:rsid w:val="00FC345F"/>
    <w:rsid w:val="00FC4CBE"/>
    <w:rsid w:val="00FE04EC"/>
    <w:rsid w:val="00FE3F34"/>
    <w:rsid w:val="00FF0348"/>
    <w:rsid w:val="00FF30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val="es-ES"/>
    </w:rPr>
  </w:style>
  <w:style w:type="paragraph" w:styleId="Ttulo1">
    <w:name w:val="heading 1"/>
    <w:basedOn w:val="Normal"/>
    <w:next w:val="Normal"/>
    <w:link w:val="Ttulo1Car"/>
    <w:uiPriority w:val="9"/>
    <w:qFormat/>
    <w:rsid w:val="00EA2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B101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paragraph" w:styleId="Ttulo4">
    <w:name w:val="heading 4"/>
    <w:basedOn w:val="Normal"/>
    <w:next w:val="Normal"/>
    <w:link w:val="Ttulo4Car"/>
    <w:uiPriority w:val="9"/>
    <w:semiHidden/>
    <w:unhideWhenUsed/>
    <w:qFormat/>
    <w:rsid w:val="0000739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94275"/>
    <w:pPr>
      <w:ind w:left="720"/>
      <w:contextualSpacing/>
    </w:pPr>
  </w:style>
  <w:style w:type="character" w:styleId="Hipervnculo">
    <w:name w:val="Hyperlink"/>
    <w:basedOn w:val="Fuentedeprrafopredeter"/>
    <w:uiPriority w:val="99"/>
    <w:unhideWhenUsed/>
    <w:rsid w:val="00F56512"/>
    <w:rPr>
      <w:color w:val="0000FF"/>
      <w:u w:val="single"/>
    </w:rPr>
  </w:style>
  <w:style w:type="paragraph" w:styleId="Textonotapie">
    <w:name w:val="footnote text"/>
    <w:aliases w:val="Footnote,Text,Footnote Text Char1,Footnote Text Char Char,Footnote Text Char1 Char Char,Footnote Text Char Char Char Char,Footnote Text Char Char Char Char Char Char Char Char Char Char Char Char,Footnote Text Char Char1,5_G,FA Fu"/>
    <w:basedOn w:val="Normal"/>
    <w:link w:val="TextonotapieCar"/>
    <w:uiPriority w:val="99"/>
    <w:unhideWhenUsed/>
    <w:qFormat/>
    <w:rsid w:val="005744B3"/>
  </w:style>
  <w:style w:type="character" w:customStyle="1" w:styleId="TextonotapieCar">
    <w:name w:val="Texto nota pie Car"/>
    <w:aliases w:val="Footnote Car,Text Car,Footnote Text Char1 Car,Footnote Text Char Char Car,Footnote Text Char1 Char Char Car,Footnote Text Char Char Char Char Car,Footnote Text Char Char Char Char Char Char Char Char Char Char Char Char Car,5_G Car"/>
    <w:basedOn w:val="Fuentedeprrafopredeter"/>
    <w:link w:val="Textonotapie"/>
    <w:uiPriority w:val="99"/>
    <w:rsid w:val="005744B3"/>
    <w:rPr>
      <w:sz w:val="24"/>
      <w:szCs w:val="24"/>
      <w:lang w:val="es-ES"/>
    </w:rPr>
  </w:style>
  <w:style w:type="character" w:styleId="Refdenotaalpie">
    <w:name w:val="footnote reference"/>
    <w:aliases w:val="16 Point,Superscript 6 Point,Footnotes refss,Texto de nota al pie,Appel note de bas de page,BVI fnr,CVR Ref. de nota al pie, BVI fnr,referencia nota al pie,Footnote number,4_G,Footnote Reference Char3,Footnote Reference Char1 Char"/>
    <w:basedOn w:val="Fuentedeprrafopredeter"/>
    <w:uiPriority w:val="99"/>
    <w:unhideWhenUsed/>
    <w:qFormat/>
    <w:rsid w:val="005744B3"/>
    <w:rPr>
      <w:vertAlign w:val="superscript"/>
    </w:rPr>
  </w:style>
  <w:style w:type="paragraph" w:styleId="Textodeglobo">
    <w:name w:val="Balloon Text"/>
    <w:basedOn w:val="Normal"/>
    <w:link w:val="TextodegloboCar"/>
    <w:uiPriority w:val="99"/>
    <w:semiHidden/>
    <w:unhideWhenUsed/>
    <w:rsid w:val="007F7B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7BD7"/>
    <w:rPr>
      <w:rFonts w:ascii="Segoe UI" w:hAnsi="Segoe UI" w:cs="Segoe UI"/>
      <w:lang w:val="es-ES"/>
    </w:rPr>
  </w:style>
  <w:style w:type="character" w:customStyle="1" w:styleId="Mencinsinresolver1">
    <w:name w:val="Mención sin resolver1"/>
    <w:basedOn w:val="Fuentedeprrafopredeter"/>
    <w:uiPriority w:val="99"/>
    <w:rsid w:val="00820BE8"/>
    <w:rPr>
      <w:color w:val="605E5C"/>
      <w:shd w:val="clear" w:color="auto" w:fill="E1DFDD"/>
    </w:rPr>
  </w:style>
  <w:style w:type="character" w:customStyle="1" w:styleId="Ttulo3Car">
    <w:name w:val="Título 3 Car"/>
    <w:basedOn w:val="Fuentedeprrafopredeter"/>
    <w:link w:val="Ttulo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aconcuadrcula">
    <w:name w:val="Table Grid"/>
    <w:basedOn w:val="Tabla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Refdecomentario">
    <w:name w:val="annotation reference"/>
    <w:basedOn w:val="Fuentedeprrafopredeter"/>
    <w:uiPriority w:val="99"/>
    <w:semiHidden/>
    <w:unhideWhenUsed/>
    <w:rsid w:val="00262F0B"/>
    <w:rPr>
      <w:sz w:val="18"/>
      <w:szCs w:val="18"/>
    </w:rPr>
  </w:style>
  <w:style w:type="paragraph" w:styleId="Textocomentario">
    <w:name w:val="annotation text"/>
    <w:basedOn w:val="Normal"/>
    <w:link w:val="TextocomentarioCar"/>
    <w:uiPriority w:val="99"/>
    <w:semiHidden/>
    <w:unhideWhenUsed/>
    <w:rsid w:val="00262F0B"/>
    <w:rPr>
      <w:lang w:val="es-ES_tradnl"/>
    </w:rPr>
  </w:style>
  <w:style w:type="character" w:customStyle="1" w:styleId="TextocomentarioCar">
    <w:name w:val="Texto comentario Car"/>
    <w:basedOn w:val="Fuentedeprrafopredeter"/>
    <w:link w:val="Textocomentario"/>
    <w:uiPriority w:val="99"/>
    <w:semiHidden/>
    <w:rsid w:val="00262F0B"/>
    <w:rPr>
      <w:sz w:val="24"/>
      <w:szCs w:val="24"/>
      <w:lang w:val="es-ES_tradnl"/>
    </w:rPr>
  </w:style>
  <w:style w:type="character" w:customStyle="1" w:styleId="il">
    <w:name w:val="il"/>
    <w:basedOn w:val="Fuentedeprrafopredeter"/>
    <w:rsid w:val="00420F37"/>
  </w:style>
  <w:style w:type="character" w:customStyle="1" w:styleId="fontstyle01">
    <w:name w:val="fontstyle01"/>
    <w:basedOn w:val="Fuentedeprrafopredeter"/>
    <w:rsid w:val="001220D2"/>
    <w:rPr>
      <w:rFonts w:ascii="Calibri" w:hAnsi="Calibri" w:cs="Calibri" w:hint="default"/>
      <w:b w:val="0"/>
      <w:bCs w:val="0"/>
      <w:i w:val="0"/>
      <w:iCs w:val="0"/>
      <w:color w:val="000000"/>
      <w:sz w:val="22"/>
      <w:szCs w:val="22"/>
    </w:rPr>
  </w:style>
  <w:style w:type="character" w:customStyle="1" w:styleId="Ttulo2Car">
    <w:name w:val="Título 2 Car"/>
    <w:basedOn w:val="Fuentedeprrafopredeter"/>
    <w:link w:val="Ttulo2"/>
    <w:uiPriority w:val="9"/>
    <w:semiHidden/>
    <w:rsid w:val="00B10197"/>
    <w:rPr>
      <w:rFonts w:asciiTheme="majorHAnsi" w:eastAsiaTheme="majorEastAsia" w:hAnsiTheme="majorHAnsi" w:cstheme="majorBidi"/>
      <w:color w:val="2F5496" w:themeColor="accent1" w:themeShade="BF"/>
      <w:sz w:val="26"/>
      <w:szCs w:val="26"/>
      <w:lang w:val="es-ES"/>
    </w:rPr>
  </w:style>
  <w:style w:type="character" w:customStyle="1" w:styleId="mw-headline">
    <w:name w:val="mw-headline"/>
    <w:basedOn w:val="Fuentedeprrafopredeter"/>
    <w:rsid w:val="001D5026"/>
  </w:style>
  <w:style w:type="character" w:customStyle="1" w:styleId="mw-editsection">
    <w:name w:val="mw-editsection"/>
    <w:basedOn w:val="Fuentedeprrafopredeter"/>
    <w:rsid w:val="001D5026"/>
  </w:style>
  <w:style w:type="character" w:customStyle="1" w:styleId="mw-editsection-bracket">
    <w:name w:val="mw-editsection-bracket"/>
    <w:basedOn w:val="Fuentedeprrafopredeter"/>
    <w:rsid w:val="001D5026"/>
  </w:style>
  <w:style w:type="character" w:customStyle="1" w:styleId="legend-color">
    <w:name w:val="legend-color"/>
    <w:basedOn w:val="Fuentedeprrafopredeter"/>
    <w:rsid w:val="001D5026"/>
  </w:style>
  <w:style w:type="character" w:customStyle="1" w:styleId="Ttulo1Car">
    <w:name w:val="Título 1 Car"/>
    <w:basedOn w:val="Fuentedeprrafopredeter"/>
    <w:link w:val="Ttulo1"/>
    <w:uiPriority w:val="9"/>
    <w:rsid w:val="00EA25B7"/>
    <w:rPr>
      <w:rFonts w:asciiTheme="majorHAnsi" w:eastAsiaTheme="majorEastAsia" w:hAnsiTheme="majorHAnsi" w:cstheme="majorBidi"/>
      <w:color w:val="2F5496" w:themeColor="accent1" w:themeShade="BF"/>
      <w:sz w:val="32"/>
      <w:szCs w:val="32"/>
      <w:lang w:val="es-ES"/>
    </w:rPr>
  </w:style>
  <w:style w:type="character" w:customStyle="1" w:styleId="sfzihb">
    <w:name w:val="sfzihb"/>
    <w:basedOn w:val="Fuentedeprrafopredeter"/>
    <w:rsid w:val="00EA25B7"/>
  </w:style>
  <w:style w:type="character" w:styleId="CitaHTML">
    <w:name w:val="HTML Cite"/>
    <w:basedOn w:val="Fuentedeprrafopredeter"/>
    <w:uiPriority w:val="99"/>
    <w:semiHidden/>
    <w:unhideWhenUsed/>
    <w:rsid w:val="00EA25B7"/>
    <w:rPr>
      <w:i/>
      <w:iCs/>
    </w:rPr>
  </w:style>
  <w:style w:type="paragraph" w:customStyle="1" w:styleId="action-menu-item">
    <w:name w:val="action-menu-item"/>
    <w:basedOn w:val="Normal"/>
    <w:rsid w:val="00EA25B7"/>
    <w:pPr>
      <w:spacing w:before="100" w:beforeAutospacing="1" w:after="100" w:afterAutospacing="1"/>
    </w:pPr>
    <w:rPr>
      <w:rFonts w:ascii="Times New Roman" w:eastAsia="Times New Roman" w:hAnsi="Times New Roman"/>
      <w:lang w:val="en-GB" w:eastAsia="en-GB" w:bidi="th-TH"/>
    </w:rPr>
  </w:style>
  <w:style w:type="character" w:customStyle="1" w:styleId="st">
    <w:name w:val="st"/>
    <w:basedOn w:val="Fuentedeprrafopredeter"/>
    <w:rsid w:val="00EA25B7"/>
  </w:style>
  <w:style w:type="character" w:styleId="nfasis">
    <w:name w:val="Emphasis"/>
    <w:basedOn w:val="Fuentedeprrafopredeter"/>
    <w:uiPriority w:val="20"/>
    <w:qFormat/>
    <w:rsid w:val="00EA25B7"/>
    <w:rPr>
      <w:i/>
      <w:iCs/>
    </w:rPr>
  </w:style>
  <w:style w:type="character" w:customStyle="1" w:styleId="f">
    <w:name w:val="f"/>
    <w:basedOn w:val="Fuentedeprrafopredeter"/>
    <w:rsid w:val="00EA25B7"/>
  </w:style>
  <w:style w:type="character" w:customStyle="1" w:styleId="mw-editsection-divider">
    <w:name w:val="mw-editsection-divider"/>
    <w:basedOn w:val="Fuentedeprrafopredeter"/>
    <w:rsid w:val="00887827"/>
  </w:style>
  <w:style w:type="character" w:styleId="Textoennegrita">
    <w:name w:val="Strong"/>
    <w:basedOn w:val="Fuentedeprrafopredeter"/>
    <w:uiPriority w:val="22"/>
    <w:qFormat/>
    <w:rsid w:val="00957670"/>
    <w:rPr>
      <w:b/>
      <w:bCs/>
    </w:rPr>
  </w:style>
  <w:style w:type="character" w:customStyle="1" w:styleId="single">
    <w:name w:val="single"/>
    <w:basedOn w:val="Fuentedeprrafopredeter"/>
    <w:rsid w:val="00007396"/>
  </w:style>
  <w:style w:type="character" w:customStyle="1" w:styleId="Ttulo4Car">
    <w:name w:val="Título 4 Car"/>
    <w:basedOn w:val="Fuentedeprrafopredeter"/>
    <w:link w:val="Ttulo4"/>
    <w:uiPriority w:val="9"/>
    <w:semiHidden/>
    <w:rsid w:val="00007396"/>
    <w:rPr>
      <w:rFonts w:asciiTheme="majorHAnsi" w:eastAsiaTheme="majorEastAsia" w:hAnsiTheme="majorHAnsi" w:cstheme="majorBidi"/>
      <w:i/>
      <w:iCs/>
      <w:color w:val="2F5496" w:themeColor="accent1" w:themeShade="BF"/>
      <w:sz w:val="24"/>
      <w:szCs w:val="24"/>
      <w:lang w:val="es-ES"/>
    </w:rPr>
  </w:style>
  <w:style w:type="character" w:customStyle="1" w:styleId="listcomments">
    <w:name w:val="list_comments"/>
    <w:basedOn w:val="Fuentedeprrafopredeter"/>
    <w:rsid w:val="00007396"/>
  </w:style>
  <w:style w:type="character" w:customStyle="1" w:styleId="screen-reader-text">
    <w:name w:val="screen-reader-text"/>
    <w:basedOn w:val="Fuentedeprrafopredeter"/>
    <w:rsid w:val="00007396"/>
  </w:style>
  <w:style w:type="paragraph" w:customStyle="1" w:styleId="otherpostsnavcurrent">
    <w:name w:val="other_posts_nav_current"/>
    <w:basedOn w:val="Normal"/>
    <w:rsid w:val="00007396"/>
    <w:pPr>
      <w:spacing w:before="100" w:beforeAutospacing="1" w:after="100" w:afterAutospacing="1"/>
    </w:pPr>
    <w:rPr>
      <w:rFonts w:ascii="Times New Roman" w:eastAsia="Times New Roman" w:hAnsi="Times New Roman"/>
      <w:lang w:val="en-GB" w:eastAsia="en-GB" w:bidi="th-TH"/>
    </w:rPr>
  </w:style>
  <w:style w:type="character" w:customStyle="1" w:styleId="listcurrenttitle">
    <w:name w:val="list_current_title"/>
    <w:basedOn w:val="Fuentedeprrafopredeter"/>
    <w:rsid w:val="00007396"/>
  </w:style>
  <w:style w:type="character" w:customStyle="1" w:styleId="file">
    <w:name w:val="file"/>
    <w:basedOn w:val="Fuentedeprrafopredeter"/>
    <w:rsid w:val="00007396"/>
  </w:style>
  <w:style w:type="paragraph" w:customStyle="1" w:styleId="cmmainsubtitle">
    <w:name w:val="cm_mainsubtitle"/>
    <w:basedOn w:val="Normal"/>
    <w:rsid w:val="001021B9"/>
    <w:pPr>
      <w:spacing w:before="100" w:beforeAutospacing="1" w:after="100" w:afterAutospacing="1"/>
    </w:pPr>
    <w:rPr>
      <w:rFonts w:ascii="Times New Roman" w:eastAsia="Times New Roman" w:hAnsi="Times New Roman"/>
      <w:lang w:val="en-GB" w:eastAsia="en-GB" w:bidi="th-TH"/>
    </w:rPr>
  </w:style>
  <w:style w:type="paragraph" w:customStyle="1" w:styleId="cmsubtitle">
    <w:name w:val="cm_subtitle"/>
    <w:basedOn w:val="Normal"/>
    <w:rsid w:val="001021B9"/>
    <w:pPr>
      <w:spacing w:before="100" w:beforeAutospacing="1" w:after="100" w:afterAutospacing="1"/>
    </w:pPr>
    <w:rPr>
      <w:rFonts w:ascii="Times New Roman" w:eastAsia="Times New Roman" w:hAnsi="Times New Roman"/>
      <w:lang w:val="en-GB" w:eastAsia="en-GB" w:bidi="th-TH"/>
    </w:rPr>
  </w:style>
  <w:style w:type="paragraph" w:customStyle="1" w:styleId="cmhline">
    <w:name w:val="cm_hline"/>
    <w:basedOn w:val="Normal"/>
    <w:rsid w:val="001021B9"/>
    <w:pPr>
      <w:spacing w:before="100" w:beforeAutospacing="1" w:after="100" w:afterAutospacing="1"/>
    </w:pPr>
    <w:rPr>
      <w:rFonts w:ascii="Times New Roman" w:eastAsia="Times New Roman" w:hAnsi="Times New Roman"/>
      <w:lang w:val="en-GB" w:eastAsia="en-GB" w:bidi="th-TH"/>
    </w:rPr>
  </w:style>
  <w:style w:type="character" w:customStyle="1" w:styleId="sb8d990e2">
    <w:name w:val="sb8d990e2"/>
    <w:basedOn w:val="Fuentedeprrafopredeter"/>
    <w:rsid w:val="001021B9"/>
  </w:style>
  <w:style w:type="paragraph" w:customStyle="1" w:styleId="cmauthor">
    <w:name w:val="cm_author"/>
    <w:basedOn w:val="Normal"/>
    <w:rsid w:val="00316038"/>
    <w:pPr>
      <w:spacing w:before="100" w:beforeAutospacing="1" w:after="100" w:afterAutospacing="1"/>
    </w:pPr>
    <w:rPr>
      <w:rFonts w:ascii="Times New Roman" w:eastAsia="Times New Roman" w:hAnsi="Times New Roman"/>
      <w:lang w:val="en-GB" w:eastAsia="en-GB" w:bidi="th-TH"/>
    </w:rPr>
  </w:style>
  <w:style w:type="paragraph" w:customStyle="1" w:styleId="cmdoctype">
    <w:name w:val="cm_doctype"/>
    <w:basedOn w:val="Normal"/>
    <w:rsid w:val="00316038"/>
    <w:pPr>
      <w:spacing w:before="100" w:beforeAutospacing="1" w:after="100" w:afterAutospacing="1"/>
    </w:pPr>
    <w:rPr>
      <w:rFonts w:ascii="Times New Roman" w:eastAsia="Times New Roman" w:hAnsi="Times New Roman"/>
      <w:lang w:val="en-GB" w:eastAsia="en-GB" w:bidi="th-TH"/>
    </w:rPr>
  </w:style>
  <w:style w:type="character" w:customStyle="1" w:styleId="vsmall">
    <w:name w:val="vsmall"/>
    <w:basedOn w:val="Fuentedeprrafopredeter"/>
    <w:rsid w:val="00316038"/>
  </w:style>
  <w:style w:type="character" w:customStyle="1" w:styleId="author">
    <w:name w:val="author"/>
    <w:basedOn w:val="Fuentedeprrafopredeter"/>
    <w:rsid w:val="002277A3"/>
  </w:style>
  <w:style w:type="character" w:customStyle="1" w:styleId="byline">
    <w:name w:val="byline"/>
    <w:basedOn w:val="Fuentedeprrafopredeter"/>
    <w:rsid w:val="002277A3"/>
  </w:style>
  <w:style w:type="paragraph" w:customStyle="1" w:styleId="SingleTxtG">
    <w:name w:val="_ Single Txt_G"/>
    <w:basedOn w:val="Normal"/>
    <w:rsid w:val="0043016F"/>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tlid-translation">
    <w:name w:val="tlid-translation"/>
    <w:basedOn w:val="Fuentedeprrafopredeter"/>
    <w:rsid w:val="000E585C"/>
  </w:style>
  <w:style w:type="character" w:styleId="Hipervnculovisitado">
    <w:name w:val="FollowedHyperlink"/>
    <w:basedOn w:val="Fuentedeprrafopredeter"/>
    <w:uiPriority w:val="99"/>
    <w:semiHidden/>
    <w:unhideWhenUsed/>
    <w:rsid w:val="00EF6451"/>
    <w:rPr>
      <w:color w:val="954F72" w:themeColor="followedHyperlink"/>
      <w:u w:val="single"/>
    </w:rPr>
  </w:style>
  <w:style w:type="table" w:styleId="Tabladelista3-nfasis5">
    <w:name w:val="List Table 3 Accent 5"/>
    <w:basedOn w:val="Tablanormal"/>
    <w:uiPriority w:val="48"/>
    <w:rsid w:val="005626E8"/>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1">
    <w:name w:val="Grid Table 4 Accent 1"/>
    <w:basedOn w:val="Tablanormal"/>
    <w:uiPriority w:val="49"/>
    <w:rsid w:val="005626E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4-nfasis5">
    <w:name w:val="List Table 4 Accent 5"/>
    <w:basedOn w:val="Tablanormal"/>
    <w:uiPriority w:val="49"/>
    <w:rsid w:val="005626E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5oscura-nfasis6">
    <w:name w:val="Grid Table 5 Dark Accent 6"/>
    <w:basedOn w:val="Tablanormal"/>
    <w:uiPriority w:val="50"/>
    <w:rsid w:val="004F5D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concuadrcula5oscura-nfasis5">
    <w:name w:val="Grid Table 5 Dark Accent 5"/>
    <w:basedOn w:val="Tablanormal"/>
    <w:uiPriority w:val="50"/>
    <w:rsid w:val="004F5D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suntodelcomentario">
    <w:name w:val="annotation subject"/>
    <w:basedOn w:val="Textocomentario"/>
    <w:next w:val="Textocomentario"/>
    <w:link w:val="AsuntodelcomentarioCar"/>
    <w:uiPriority w:val="99"/>
    <w:semiHidden/>
    <w:unhideWhenUsed/>
    <w:rsid w:val="004F3619"/>
    <w:rPr>
      <w:b/>
      <w:bCs/>
      <w:sz w:val="20"/>
      <w:szCs w:val="20"/>
      <w:lang w:val="es-ES"/>
    </w:rPr>
  </w:style>
  <w:style w:type="character" w:customStyle="1" w:styleId="AsuntodelcomentarioCar">
    <w:name w:val="Asunto del comentario Car"/>
    <w:basedOn w:val="TextocomentarioCar"/>
    <w:link w:val="Asuntodelcomentario"/>
    <w:uiPriority w:val="99"/>
    <w:semiHidden/>
    <w:rsid w:val="004F3619"/>
    <w:rPr>
      <w:b/>
      <w:bCs/>
      <w:sz w:val="20"/>
      <w:szCs w:val="20"/>
      <w:lang w:val="es-ES"/>
    </w:rPr>
  </w:style>
  <w:style w:type="paragraph" w:styleId="Revisin">
    <w:name w:val="Revision"/>
    <w:hidden/>
    <w:uiPriority w:val="99"/>
    <w:semiHidden/>
    <w:rsid w:val="00A228BE"/>
    <w:rPr>
      <w:sz w:val="24"/>
      <w:szCs w:val="24"/>
      <w:lang w:val="es-ES"/>
    </w:rPr>
  </w:style>
  <w:style w:type="character" w:styleId="Mencinsinresolver">
    <w:name w:val="Unresolved Mention"/>
    <w:basedOn w:val="Fuentedeprrafopredeter"/>
    <w:uiPriority w:val="99"/>
    <w:rsid w:val="00926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2627">
      <w:bodyDiv w:val="1"/>
      <w:marLeft w:val="0"/>
      <w:marRight w:val="0"/>
      <w:marTop w:val="0"/>
      <w:marBottom w:val="0"/>
      <w:divBdr>
        <w:top w:val="none" w:sz="0" w:space="0" w:color="auto"/>
        <w:left w:val="none" w:sz="0" w:space="0" w:color="auto"/>
        <w:bottom w:val="none" w:sz="0" w:space="0" w:color="auto"/>
        <w:right w:val="none" w:sz="0" w:space="0" w:color="auto"/>
      </w:divBdr>
      <w:divsChild>
        <w:div w:id="2055082772">
          <w:marLeft w:val="0"/>
          <w:marRight w:val="0"/>
          <w:marTop w:val="0"/>
          <w:marBottom w:val="0"/>
          <w:divBdr>
            <w:top w:val="none" w:sz="0" w:space="0" w:color="auto"/>
            <w:left w:val="none" w:sz="0" w:space="0" w:color="auto"/>
            <w:bottom w:val="none" w:sz="0" w:space="0" w:color="auto"/>
            <w:right w:val="none" w:sz="0" w:space="0" w:color="auto"/>
          </w:divBdr>
        </w:div>
      </w:divsChild>
    </w:div>
    <w:div w:id="102695333">
      <w:bodyDiv w:val="1"/>
      <w:marLeft w:val="0"/>
      <w:marRight w:val="0"/>
      <w:marTop w:val="0"/>
      <w:marBottom w:val="0"/>
      <w:divBdr>
        <w:top w:val="none" w:sz="0" w:space="0" w:color="auto"/>
        <w:left w:val="none" w:sz="0" w:space="0" w:color="auto"/>
        <w:bottom w:val="none" w:sz="0" w:space="0" w:color="auto"/>
        <w:right w:val="none" w:sz="0" w:space="0" w:color="auto"/>
      </w:divBdr>
    </w:div>
    <w:div w:id="110973865">
      <w:bodyDiv w:val="1"/>
      <w:marLeft w:val="0"/>
      <w:marRight w:val="0"/>
      <w:marTop w:val="0"/>
      <w:marBottom w:val="0"/>
      <w:divBdr>
        <w:top w:val="none" w:sz="0" w:space="0" w:color="auto"/>
        <w:left w:val="none" w:sz="0" w:space="0" w:color="auto"/>
        <w:bottom w:val="none" w:sz="0" w:space="0" w:color="auto"/>
        <w:right w:val="none" w:sz="0" w:space="0" w:color="auto"/>
      </w:divBdr>
      <w:divsChild>
        <w:div w:id="1528523671">
          <w:marLeft w:val="0"/>
          <w:marRight w:val="0"/>
          <w:marTop w:val="0"/>
          <w:marBottom w:val="0"/>
          <w:divBdr>
            <w:top w:val="none" w:sz="0" w:space="0" w:color="auto"/>
            <w:left w:val="none" w:sz="0" w:space="0" w:color="auto"/>
            <w:bottom w:val="none" w:sz="0" w:space="0" w:color="auto"/>
            <w:right w:val="none" w:sz="0" w:space="0" w:color="auto"/>
          </w:divBdr>
        </w:div>
        <w:div w:id="859777300">
          <w:marLeft w:val="0"/>
          <w:marRight w:val="0"/>
          <w:marTop w:val="0"/>
          <w:marBottom w:val="0"/>
          <w:divBdr>
            <w:top w:val="none" w:sz="0" w:space="0" w:color="auto"/>
            <w:left w:val="none" w:sz="0" w:space="0" w:color="auto"/>
            <w:bottom w:val="none" w:sz="0" w:space="0" w:color="auto"/>
            <w:right w:val="none" w:sz="0" w:space="0" w:color="auto"/>
          </w:divBdr>
        </w:div>
      </w:divsChild>
    </w:div>
    <w:div w:id="119961063">
      <w:bodyDiv w:val="1"/>
      <w:marLeft w:val="0"/>
      <w:marRight w:val="0"/>
      <w:marTop w:val="0"/>
      <w:marBottom w:val="0"/>
      <w:divBdr>
        <w:top w:val="none" w:sz="0" w:space="0" w:color="auto"/>
        <w:left w:val="none" w:sz="0" w:space="0" w:color="auto"/>
        <w:bottom w:val="none" w:sz="0" w:space="0" w:color="auto"/>
        <w:right w:val="none" w:sz="0" w:space="0" w:color="auto"/>
      </w:divBdr>
      <w:divsChild>
        <w:div w:id="156307163">
          <w:marLeft w:val="0"/>
          <w:marRight w:val="0"/>
          <w:marTop w:val="0"/>
          <w:marBottom w:val="0"/>
          <w:divBdr>
            <w:top w:val="none" w:sz="0" w:space="0" w:color="auto"/>
            <w:left w:val="none" w:sz="0" w:space="0" w:color="auto"/>
            <w:bottom w:val="none" w:sz="0" w:space="0" w:color="auto"/>
            <w:right w:val="none" w:sz="0" w:space="0" w:color="auto"/>
          </w:divBdr>
        </w:div>
        <w:div w:id="14156503">
          <w:marLeft w:val="0"/>
          <w:marRight w:val="0"/>
          <w:marTop w:val="0"/>
          <w:marBottom w:val="0"/>
          <w:divBdr>
            <w:top w:val="none" w:sz="0" w:space="0" w:color="auto"/>
            <w:left w:val="none" w:sz="0" w:space="0" w:color="auto"/>
            <w:bottom w:val="none" w:sz="0" w:space="0" w:color="auto"/>
            <w:right w:val="none" w:sz="0" w:space="0" w:color="auto"/>
          </w:divBdr>
        </w:div>
      </w:divsChild>
    </w:div>
    <w:div w:id="275909741">
      <w:bodyDiv w:val="1"/>
      <w:marLeft w:val="0"/>
      <w:marRight w:val="0"/>
      <w:marTop w:val="0"/>
      <w:marBottom w:val="0"/>
      <w:divBdr>
        <w:top w:val="none" w:sz="0" w:space="0" w:color="auto"/>
        <w:left w:val="none" w:sz="0" w:space="0" w:color="auto"/>
        <w:bottom w:val="none" w:sz="0" w:space="0" w:color="auto"/>
        <w:right w:val="none" w:sz="0" w:space="0" w:color="auto"/>
      </w:divBdr>
      <w:divsChild>
        <w:div w:id="365061802">
          <w:marLeft w:val="0"/>
          <w:marRight w:val="0"/>
          <w:marTop w:val="150"/>
          <w:marBottom w:val="0"/>
          <w:divBdr>
            <w:top w:val="dotted" w:sz="6" w:space="8" w:color="CACACA"/>
            <w:left w:val="dotted" w:sz="6" w:space="8" w:color="CACACA"/>
            <w:bottom w:val="single" w:sz="6" w:space="8" w:color="CACACA"/>
            <w:right w:val="single" w:sz="6" w:space="8" w:color="CACACA"/>
          </w:divBdr>
        </w:div>
        <w:div w:id="1573268824">
          <w:marLeft w:val="0"/>
          <w:marRight w:val="0"/>
          <w:marTop w:val="0"/>
          <w:marBottom w:val="0"/>
          <w:divBdr>
            <w:top w:val="none" w:sz="0" w:space="0" w:color="auto"/>
            <w:left w:val="none" w:sz="0" w:space="0" w:color="auto"/>
            <w:bottom w:val="none" w:sz="0" w:space="0" w:color="auto"/>
            <w:right w:val="none" w:sz="0" w:space="0" w:color="auto"/>
          </w:divBdr>
          <w:divsChild>
            <w:div w:id="585041569">
              <w:marLeft w:val="0"/>
              <w:marRight w:val="0"/>
              <w:marTop w:val="0"/>
              <w:marBottom w:val="0"/>
              <w:divBdr>
                <w:top w:val="none" w:sz="0" w:space="0" w:color="auto"/>
                <w:left w:val="none" w:sz="0" w:space="0" w:color="auto"/>
                <w:bottom w:val="dotted" w:sz="6" w:space="3" w:color="CACACA"/>
                <w:right w:val="none" w:sz="0" w:space="0" w:color="auto"/>
              </w:divBdr>
              <w:divsChild>
                <w:div w:id="1860313950">
                  <w:marLeft w:val="0"/>
                  <w:marRight w:val="0"/>
                  <w:marTop w:val="0"/>
                  <w:marBottom w:val="0"/>
                  <w:divBdr>
                    <w:top w:val="none" w:sz="0" w:space="0" w:color="auto"/>
                    <w:left w:val="none" w:sz="0" w:space="0" w:color="auto"/>
                    <w:bottom w:val="none" w:sz="0" w:space="0" w:color="auto"/>
                    <w:right w:val="none" w:sz="0" w:space="0" w:color="auto"/>
                  </w:divBdr>
                </w:div>
                <w:div w:id="1442069699">
                  <w:marLeft w:val="0"/>
                  <w:marRight w:val="0"/>
                  <w:marTop w:val="0"/>
                  <w:marBottom w:val="0"/>
                  <w:divBdr>
                    <w:top w:val="none" w:sz="0" w:space="0" w:color="auto"/>
                    <w:left w:val="none" w:sz="0" w:space="0" w:color="auto"/>
                    <w:bottom w:val="none" w:sz="0" w:space="0" w:color="auto"/>
                    <w:right w:val="none" w:sz="0" w:space="0" w:color="auto"/>
                  </w:divBdr>
                  <w:divsChild>
                    <w:div w:id="172020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303912">
      <w:bodyDiv w:val="1"/>
      <w:marLeft w:val="0"/>
      <w:marRight w:val="0"/>
      <w:marTop w:val="0"/>
      <w:marBottom w:val="0"/>
      <w:divBdr>
        <w:top w:val="none" w:sz="0" w:space="0" w:color="auto"/>
        <w:left w:val="none" w:sz="0" w:space="0" w:color="auto"/>
        <w:bottom w:val="none" w:sz="0" w:space="0" w:color="auto"/>
        <w:right w:val="none" w:sz="0" w:space="0" w:color="auto"/>
      </w:divBdr>
    </w:div>
    <w:div w:id="423379802">
      <w:bodyDiv w:val="1"/>
      <w:marLeft w:val="0"/>
      <w:marRight w:val="0"/>
      <w:marTop w:val="0"/>
      <w:marBottom w:val="0"/>
      <w:divBdr>
        <w:top w:val="none" w:sz="0" w:space="0" w:color="auto"/>
        <w:left w:val="none" w:sz="0" w:space="0" w:color="auto"/>
        <w:bottom w:val="none" w:sz="0" w:space="0" w:color="auto"/>
        <w:right w:val="none" w:sz="0" w:space="0" w:color="auto"/>
      </w:divBdr>
      <w:divsChild>
        <w:div w:id="1757093299">
          <w:marLeft w:val="0"/>
          <w:marRight w:val="0"/>
          <w:marTop w:val="0"/>
          <w:marBottom w:val="0"/>
          <w:divBdr>
            <w:top w:val="none" w:sz="0" w:space="0" w:color="auto"/>
            <w:left w:val="none" w:sz="0" w:space="0" w:color="auto"/>
            <w:bottom w:val="none" w:sz="0" w:space="0" w:color="auto"/>
            <w:right w:val="none" w:sz="0" w:space="0" w:color="auto"/>
          </w:divBdr>
          <w:divsChild>
            <w:div w:id="1616794079">
              <w:marLeft w:val="0"/>
              <w:marRight w:val="0"/>
              <w:marTop w:val="0"/>
              <w:marBottom w:val="0"/>
              <w:divBdr>
                <w:top w:val="none" w:sz="0" w:space="0" w:color="auto"/>
                <w:left w:val="none" w:sz="0" w:space="0" w:color="auto"/>
                <w:bottom w:val="none" w:sz="0" w:space="0" w:color="auto"/>
                <w:right w:val="none" w:sz="0" w:space="0" w:color="auto"/>
              </w:divBdr>
              <w:divsChild>
                <w:div w:id="1179269133">
                  <w:marLeft w:val="0"/>
                  <w:marRight w:val="0"/>
                  <w:marTop w:val="0"/>
                  <w:marBottom w:val="0"/>
                  <w:divBdr>
                    <w:top w:val="none" w:sz="0" w:space="0" w:color="auto"/>
                    <w:left w:val="none" w:sz="0" w:space="0" w:color="auto"/>
                    <w:bottom w:val="none" w:sz="0" w:space="0" w:color="auto"/>
                    <w:right w:val="none" w:sz="0" w:space="0" w:color="auto"/>
                  </w:divBdr>
                  <w:divsChild>
                    <w:div w:id="2062364363">
                      <w:marLeft w:val="2250"/>
                      <w:marRight w:val="0"/>
                      <w:marTop w:val="0"/>
                      <w:marBottom w:val="0"/>
                      <w:divBdr>
                        <w:top w:val="none" w:sz="0" w:space="0" w:color="auto"/>
                        <w:left w:val="none" w:sz="0" w:space="0" w:color="auto"/>
                        <w:bottom w:val="none" w:sz="0" w:space="0" w:color="auto"/>
                        <w:right w:val="none" w:sz="0" w:space="0" w:color="auto"/>
                      </w:divBdr>
                      <w:divsChild>
                        <w:div w:id="934292596">
                          <w:marLeft w:val="0"/>
                          <w:marRight w:val="0"/>
                          <w:marTop w:val="0"/>
                          <w:marBottom w:val="0"/>
                          <w:divBdr>
                            <w:top w:val="none" w:sz="0" w:space="0" w:color="auto"/>
                            <w:left w:val="none" w:sz="0" w:space="0" w:color="auto"/>
                            <w:bottom w:val="none" w:sz="0" w:space="0" w:color="auto"/>
                            <w:right w:val="none" w:sz="0" w:space="0" w:color="auto"/>
                          </w:divBdr>
                          <w:divsChild>
                            <w:div w:id="20776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509577">
          <w:marLeft w:val="0"/>
          <w:marRight w:val="0"/>
          <w:marTop w:val="0"/>
          <w:marBottom w:val="0"/>
          <w:divBdr>
            <w:top w:val="none" w:sz="0" w:space="0" w:color="auto"/>
            <w:left w:val="none" w:sz="0" w:space="0" w:color="auto"/>
            <w:bottom w:val="none" w:sz="0" w:space="0" w:color="auto"/>
            <w:right w:val="none" w:sz="0" w:space="0" w:color="auto"/>
          </w:divBdr>
          <w:divsChild>
            <w:div w:id="857161186">
              <w:marLeft w:val="0"/>
              <w:marRight w:val="0"/>
              <w:marTop w:val="0"/>
              <w:marBottom w:val="0"/>
              <w:divBdr>
                <w:top w:val="none" w:sz="0" w:space="0" w:color="auto"/>
                <w:left w:val="none" w:sz="0" w:space="0" w:color="auto"/>
                <w:bottom w:val="none" w:sz="0" w:space="0" w:color="auto"/>
                <w:right w:val="none" w:sz="0" w:space="0" w:color="auto"/>
              </w:divBdr>
              <w:divsChild>
                <w:div w:id="1302151894">
                  <w:marLeft w:val="0"/>
                  <w:marRight w:val="0"/>
                  <w:marTop w:val="0"/>
                  <w:marBottom w:val="0"/>
                  <w:divBdr>
                    <w:top w:val="none" w:sz="0" w:space="0" w:color="auto"/>
                    <w:left w:val="none" w:sz="0" w:space="0" w:color="auto"/>
                    <w:bottom w:val="none" w:sz="0" w:space="0" w:color="auto"/>
                    <w:right w:val="none" w:sz="0" w:space="0" w:color="auto"/>
                  </w:divBdr>
                  <w:divsChild>
                    <w:div w:id="1015964958">
                      <w:marLeft w:val="2250"/>
                      <w:marRight w:val="3960"/>
                      <w:marTop w:val="0"/>
                      <w:marBottom w:val="0"/>
                      <w:divBdr>
                        <w:top w:val="none" w:sz="0" w:space="0" w:color="auto"/>
                        <w:left w:val="none" w:sz="0" w:space="0" w:color="auto"/>
                        <w:bottom w:val="none" w:sz="0" w:space="0" w:color="auto"/>
                        <w:right w:val="none" w:sz="0" w:space="0" w:color="auto"/>
                      </w:divBdr>
                      <w:divsChild>
                        <w:div w:id="298190710">
                          <w:marLeft w:val="0"/>
                          <w:marRight w:val="0"/>
                          <w:marTop w:val="0"/>
                          <w:marBottom w:val="0"/>
                          <w:divBdr>
                            <w:top w:val="none" w:sz="0" w:space="0" w:color="auto"/>
                            <w:left w:val="none" w:sz="0" w:space="0" w:color="auto"/>
                            <w:bottom w:val="none" w:sz="0" w:space="0" w:color="auto"/>
                            <w:right w:val="none" w:sz="0" w:space="0" w:color="auto"/>
                          </w:divBdr>
                          <w:divsChild>
                            <w:div w:id="173351161">
                              <w:marLeft w:val="0"/>
                              <w:marRight w:val="0"/>
                              <w:marTop w:val="0"/>
                              <w:marBottom w:val="0"/>
                              <w:divBdr>
                                <w:top w:val="none" w:sz="0" w:space="0" w:color="auto"/>
                                <w:left w:val="none" w:sz="0" w:space="0" w:color="auto"/>
                                <w:bottom w:val="none" w:sz="0" w:space="0" w:color="auto"/>
                                <w:right w:val="none" w:sz="0" w:space="0" w:color="auto"/>
                              </w:divBdr>
                              <w:divsChild>
                                <w:div w:id="1514372609">
                                  <w:marLeft w:val="0"/>
                                  <w:marRight w:val="0"/>
                                  <w:marTop w:val="0"/>
                                  <w:marBottom w:val="0"/>
                                  <w:divBdr>
                                    <w:top w:val="none" w:sz="0" w:space="0" w:color="auto"/>
                                    <w:left w:val="none" w:sz="0" w:space="0" w:color="auto"/>
                                    <w:bottom w:val="none" w:sz="0" w:space="0" w:color="auto"/>
                                    <w:right w:val="none" w:sz="0" w:space="0" w:color="auto"/>
                                  </w:divBdr>
                                  <w:divsChild>
                                    <w:div w:id="1081298875">
                                      <w:marLeft w:val="0"/>
                                      <w:marRight w:val="0"/>
                                      <w:marTop w:val="90"/>
                                      <w:marBottom w:val="0"/>
                                      <w:divBdr>
                                        <w:top w:val="none" w:sz="0" w:space="0" w:color="auto"/>
                                        <w:left w:val="none" w:sz="0" w:space="0" w:color="auto"/>
                                        <w:bottom w:val="none" w:sz="0" w:space="0" w:color="auto"/>
                                        <w:right w:val="none" w:sz="0" w:space="0" w:color="auto"/>
                                      </w:divBdr>
                                      <w:divsChild>
                                        <w:div w:id="1574899371">
                                          <w:marLeft w:val="0"/>
                                          <w:marRight w:val="0"/>
                                          <w:marTop w:val="0"/>
                                          <w:marBottom w:val="0"/>
                                          <w:divBdr>
                                            <w:top w:val="none" w:sz="0" w:space="0" w:color="auto"/>
                                            <w:left w:val="none" w:sz="0" w:space="0" w:color="auto"/>
                                            <w:bottom w:val="none" w:sz="0" w:space="0" w:color="auto"/>
                                            <w:right w:val="none" w:sz="0" w:space="0" w:color="auto"/>
                                          </w:divBdr>
                                          <w:divsChild>
                                            <w:div w:id="1353918816">
                                              <w:marLeft w:val="0"/>
                                              <w:marRight w:val="0"/>
                                              <w:marTop w:val="0"/>
                                              <w:marBottom w:val="0"/>
                                              <w:divBdr>
                                                <w:top w:val="none" w:sz="0" w:space="0" w:color="auto"/>
                                                <w:left w:val="none" w:sz="0" w:space="0" w:color="auto"/>
                                                <w:bottom w:val="none" w:sz="0" w:space="0" w:color="auto"/>
                                                <w:right w:val="none" w:sz="0" w:space="0" w:color="auto"/>
                                              </w:divBdr>
                                              <w:divsChild>
                                                <w:div w:id="1688559491">
                                                  <w:marLeft w:val="0"/>
                                                  <w:marRight w:val="0"/>
                                                  <w:marTop w:val="0"/>
                                                  <w:marBottom w:val="0"/>
                                                  <w:divBdr>
                                                    <w:top w:val="none" w:sz="0" w:space="0" w:color="auto"/>
                                                    <w:left w:val="none" w:sz="0" w:space="0" w:color="auto"/>
                                                    <w:bottom w:val="none" w:sz="0" w:space="0" w:color="auto"/>
                                                    <w:right w:val="none" w:sz="0" w:space="0" w:color="auto"/>
                                                  </w:divBdr>
                                                  <w:divsChild>
                                                    <w:div w:id="461770599">
                                                      <w:marLeft w:val="0"/>
                                                      <w:marRight w:val="0"/>
                                                      <w:marTop w:val="0"/>
                                                      <w:marBottom w:val="390"/>
                                                      <w:divBdr>
                                                        <w:top w:val="none" w:sz="0" w:space="0" w:color="auto"/>
                                                        <w:left w:val="none" w:sz="0" w:space="0" w:color="auto"/>
                                                        <w:bottom w:val="none" w:sz="0" w:space="0" w:color="auto"/>
                                                        <w:right w:val="none" w:sz="0" w:space="0" w:color="auto"/>
                                                      </w:divBdr>
                                                      <w:divsChild>
                                                        <w:div w:id="1715420592">
                                                          <w:marLeft w:val="0"/>
                                                          <w:marRight w:val="0"/>
                                                          <w:marTop w:val="0"/>
                                                          <w:marBottom w:val="0"/>
                                                          <w:divBdr>
                                                            <w:top w:val="none" w:sz="0" w:space="0" w:color="auto"/>
                                                            <w:left w:val="none" w:sz="0" w:space="0" w:color="auto"/>
                                                            <w:bottom w:val="none" w:sz="0" w:space="0" w:color="auto"/>
                                                            <w:right w:val="none" w:sz="0" w:space="0" w:color="auto"/>
                                                          </w:divBdr>
                                                          <w:divsChild>
                                                            <w:div w:id="1550336678">
                                                              <w:marLeft w:val="0"/>
                                                              <w:marRight w:val="0"/>
                                                              <w:marTop w:val="0"/>
                                                              <w:marBottom w:val="0"/>
                                                              <w:divBdr>
                                                                <w:top w:val="none" w:sz="0" w:space="0" w:color="auto"/>
                                                                <w:left w:val="none" w:sz="0" w:space="0" w:color="auto"/>
                                                                <w:bottom w:val="none" w:sz="0" w:space="0" w:color="auto"/>
                                                                <w:right w:val="none" w:sz="0" w:space="0" w:color="auto"/>
                                                              </w:divBdr>
                                                              <w:divsChild>
                                                                <w:div w:id="2043281982">
                                                                  <w:marLeft w:val="0"/>
                                                                  <w:marRight w:val="0"/>
                                                                  <w:marTop w:val="0"/>
                                                                  <w:marBottom w:val="0"/>
                                                                  <w:divBdr>
                                                                    <w:top w:val="none" w:sz="0" w:space="0" w:color="auto"/>
                                                                    <w:left w:val="none" w:sz="0" w:space="0" w:color="auto"/>
                                                                    <w:bottom w:val="none" w:sz="0" w:space="0" w:color="auto"/>
                                                                    <w:right w:val="none" w:sz="0" w:space="0" w:color="auto"/>
                                                                  </w:divBdr>
                                                                  <w:divsChild>
                                                                    <w:div w:id="248854663">
                                                                      <w:marLeft w:val="0"/>
                                                                      <w:marRight w:val="0"/>
                                                                      <w:marTop w:val="0"/>
                                                                      <w:marBottom w:val="0"/>
                                                                      <w:divBdr>
                                                                        <w:top w:val="none" w:sz="0" w:space="0" w:color="auto"/>
                                                                        <w:left w:val="none" w:sz="0" w:space="0" w:color="auto"/>
                                                                        <w:bottom w:val="none" w:sz="0" w:space="0" w:color="auto"/>
                                                                        <w:right w:val="none" w:sz="0" w:space="0" w:color="auto"/>
                                                                      </w:divBdr>
                                                                    </w:div>
                                                                    <w:div w:id="1955936270">
                                                                      <w:marLeft w:val="45"/>
                                                                      <w:marRight w:val="45"/>
                                                                      <w:marTop w:val="15"/>
                                                                      <w:marBottom w:val="0"/>
                                                                      <w:divBdr>
                                                                        <w:top w:val="none" w:sz="0" w:space="0" w:color="auto"/>
                                                                        <w:left w:val="none" w:sz="0" w:space="0" w:color="auto"/>
                                                                        <w:bottom w:val="none" w:sz="0" w:space="0" w:color="auto"/>
                                                                        <w:right w:val="none" w:sz="0" w:space="0" w:color="auto"/>
                                                                      </w:divBdr>
                                                                      <w:divsChild>
                                                                        <w:div w:id="789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83924">
                                                                  <w:marLeft w:val="0"/>
                                                                  <w:marRight w:val="0"/>
                                                                  <w:marTop w:val="0"/>
                                                                  <w:marBottom w:val="0"/>
                                                                  <w:divBdr>
                                                                    <w:top w:val="none" w:sz="0" w:space="0" w:color="auto"/>
                                                                    <w:left w:val="none" w:sz="0" w:space="0" w:color="auto"/>
                                                                    <w:bottom w:val="none" w:sz="0" w:space="0" w:color="auto"/>
                                                                    <w:right w:val="none" w:sz="0" w:space="0" w:color="auto"/>
                                                                  </w:divBdr>
                                                                  <w:divsChild>
                                                                    <w:div w:id="2702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4388">
                                                      <w:marLeft w:val="0"/>
                                                      <w:marRight w:val="0"/>
                                                      <w:marTop w:val="0"/>
                                                      <w:marBottom w:val="390"/>
                                                      <w:divBdr>
                                                        <w:top w:val="none" w:sz="0" w:space="0" w:color="auto"/>
                                                        <w:left w:val="none" w:sz="0" w:space="0" w:color="auto"/>
                                                        <w:bottom w:val="none" w:sz="0" w:space="0" w:color="auto"/>
                                                        <w:right w:val="none" w:sz="0" w:space="0" w:color="auto"/>
                                                      </w:divBdr>
                                                      <w:divsChild>
                                                        <w:div w:id="941844490">
                                                          <w:marLeft w:val="0"/>
                                                          <w:marRight w:val="0"/>
                                                          <w:marTop w:val="0"/>
                                                          <w:marBottom w:val="0"/>
                                                          <w:divBdr>
                                                            <w:top w:val="none" w:sz="0" w:space="0" w:color="auto"/>
                                                            <w:left w:val="none" w:sz="0" w:space="0" w:color="auto"/>
                                                            <w:bottom w:val="none" w:sz="0" w:space="0" w:color="auto"/>
                                                            <w:right w:val="none" w:sz="0" w:space="0" w:color="auto"/>
                                                          </w:divBdr>
                                                          <w:divsChild>
                                                            <w:div w:id="1117136677">
                                                              <w:marLeft w:val="0"/>
                                                              <w:marRight w:val="0"/>
                                                              <w:marTop w:val="0"/>
                                                              <w:marBottom w:val="0"/>
                                                              <w:divBdr>
                                                                <w:top w:val="none" w:sz="0" w:space="0" w:color="auto"/>
                                                                <w:left w:val="none" w:sz="0" w:space="0" w:color="auto"/>
                                                                <w:bottom w:val="none" w:sz="0" w:space="0" w:color="auto"/>
                                                                <w:right w:val="none" w:sz="0" w:space="0" w:color="auto"/>
                                                              </w:divBdr>
                                                              <w:divsChild>
                                                                <w:div w:id="2049528209">
                                                                  <w:marLeft w:val="0"/>
                                                                  <w:marRight w:val="0"/>
                                                                  <w:marTop w:val="0"/>
                                                                  <w:marBottom w:val="0"/>
                                                                  <w:divBdr>
                                                                    <w:top w:val="none" w:sz="0" w:space="0" w:color="auto"/>
                                                                    <w:left w:val="none" w:sz="0" w:space="0" w:color="auto"/>
                                                                    <w:bottom w:val="none" w:sz="0" w:space="0" w:color="auto"/>
                                                                    <w:right w:val="none" w:sz="0" w:space="0" w:color="auto"/>
                                                                  </w:divBdr>
                                                                  <w:divsChild>
                                                                    <w:div w:id="31543834">
                                                                      <w:marLeft w:val="0"/>
                                                                      <w:marRight w:val="0"/>
                                                                      <w:marTop w:val="0"/>
                                                                      <w:marBottom w:val="0"/>
                                                                      <w:divBdr>
                                                                        <w:top w:val="none" w:sz="0" w:space="0" w:color="auto"/>
                                                                        <w:left w:val="none" w:sz="0" w:space="0" w:color="auto"/>
                                                                        <w:bottom w:val="none" w:sz="0" w:space="0" w:color="auto"/>
                                                                        <w:right w:val="none" w:sz="0" w:space="0" w:color="auto"/>
                                                                      </w:divBdr>
                                                                    </w:div>
                                                                    <w:div w:id="1760785576">
                                                                      <w:marLeft w:val="45"/>
                                                                      <w:marRight w:val="45"/>
                                                                      <w:marTop w:val="15"/>
                                                                      <w:marBottom w:val="0"/>
                                                                      <w:divBdr>
                                                                        <w:top w:val="none" w:sz="0" w:space="0" w:color="auto"/>
                                                                        <w:left w:val="none" w:sz="0" w:space="0" w:color="auto"/>
                                                                        <w:bottom w:val="none" w:sz="0" w:space="0" w:color="auto"/>
                                                                        <w:right w:val="none" w:sz="0" w:space="0" w:color="auto"/>
                                                                      </w:divBdr>
                                                                      <w:divsChild>
                                                                        <w:div w:id="1212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750">
                                                                  <w:marLeft w:val="0"/>
                                                                  <w:marRight w:val="0"/>
                                                                  <w:marTop w:val="0"/>
                                                                  <w:marBottom w:val="0"/>
                                                                  <w:divBdr>
                                                                    <w:top w:val="none" w:sz="0" w:space="0" w:color="auto"/>
                                                                    <w:left w:val="none" w:sz="0" w:space="0" w:color="auto"/>
                                                                    <w:bottom w:val="none" w:sz="0" w:space="0" w:color="auto"/>
                                                                    <w:right w:val="none" w:sz="0" w:space="0" w:color="auto"/>
                                                                  </w:divBdr>
                                                                  <w:divsChild>
                                                                    <w:div w:id="10479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14210">
                                                      <w:marLeft w:val="0"/>
                                                      <w:marRight w:val="0"/>
                                                      <w:marTop w:val="0"/>
                                                      <w:marBottom w:val="420"/>
                                                      <w:divBdr>
                                                        <w:top w:val="none" w:sz="0" w:space="0" w:color="auto"/>
                                                        <w:left w:val="none" w:sz="0" w:space="0" w:color="auto"/>
                                                        <w:bottom w:val="none" w:sz="0" w:space="0" w:color="auto"/>
                                                        <w:right w:val="none" w:sz="0" w:space="0" w:color="auto"/>
                                                      </w:divBdr>
                                                      <w:divsChild>
                                                        <w:div w:id="534658238">
                                                          <w:marLeft w:val="0"/>
                                                          <w:marRight w:val="0"/>
                                                          <w:marTop w:val="0"/>
                                                          <w:marBottom w:val="0"/>
                                                          <w:divBdr>
                                                            <w:top w:val="none" w:sz="0" w:space="0" w:color="auto"/>
                                                            <w:left w:val="none" w:sz="0" w:space="0" w:color="auto"/>
                                                            <w:bottom w:val="none" w:sz="0" w:space="0" w:color="auto"/>
                                                            <w:right w:val="none" w:sz="0" w:space="0" w:color="auto"/>
                                                          </w:divBdr>
                                                          <w:divsChild>
                                                            <w:div w:id="1839298923">
                                                              <w:marLeft w:val="0"/>
                                                              <w:marRight w:val="0"/>
                                                              <w:marTop w:val="0"/>
                                                              <w:marBottom w:val="0"/>
                                                              <w:divBdr>
                                                                <w:top w:val="none" w:sz="0" w:space="0" w:color="auto"/>
                                                                <w:left w:val="none" w:sz="0" w:space="0" w:color="auto"/>
                                                                <w:bottom w:val="none" w:sz="0" w:space="0" w:color="auto"/>
                                                                <w:right w:val="none" w:sz="0" w:space="0" w:color="auto"/>
                                                              </w:divBdr>
                                                              <w:divsChild>
                                                                <w:div w:id="2104762292">
                                                                  <w:marLeft w:val="0"/>
                                                                  <w:marRight w:val="0"/>
                                                                  <w:marTop w:val="0"/>
                                                                  <w:marBottom w:val="0"/>
                                                                  <w:divBdr>
                                                                    <w:top w:val="none" w:sz="0" w:space="0" w:color="auto"/>
                                                                    <w:left w:val="none" w:sz="0" w:space="0" w:color="auto"/>
                                                                    <w:bottom w:val="none" w:sz="0" w:space="0" w:color="auto"/>
                                                                    <w:right w:val="none" w:sz="0" w:space="0" w:color="auto"/>
                                                                  </w:divBdr>
                                                                  <w:divsChild>
                                                                    <w:div w:id="1215853752">
                                                                      <w:marLeft w:val="0"/>
                                                                      <w:marRight w:val="0"/>
                                                                      <w:marTop w:val="0"/>
                                                                      <w:marBottom w:val="0"/>
                                                                      <w:divBdr>
                                                                        <w:top w:val="none" w:sz="0" w:space="0" w:color="auto"/>
                                                                        <w:left w:val="none" w:sz="0" w:space="0" w:color="auto"/>
                                                                        <w:bottom w:val="none" w:sz="0" w:space="0" w:color="auto"/>
                                                                        <w:right w:val="none" w:sz="0" w:space="0" w:color="auto"/>
                                                                      </w:divBdr>
                                                                    </w:div>
                                                                    <w:div w:id="887373118">
                                                                      <w:marLeft w:val="45"/>
                                                                      <w:marRight w:val="45"/>
                                                                      <w:marTop w:val="15"/>
                                                                      <w:marBottom w:val="0"/>
                                                                      <w:divBdr>
                                                                        <w:top w:val="none" w:sz="0" w:space="0" w:color="auto"/>
                                                                        <w:left w:val="none" w:sz="0" w:space="0" w:color="auto"/>
                                                                        <w:bottom w:val="none" w:sz="0" w:space="0" w:color="auto"/>
                                                                        <w:right w:val="none" w:sz="0" w:space="0" w:color="auto"/>
                                                                      </w:divBdr>
                                                                      <w:divsChild>
                                                                        <w:div w:id="15299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6217">
                                                                  <w:marLeft w:val="0"/>
                                                                  <w:marRight w:val="0"/>
                                                                  <w:marTop w:val="0"/>
                                                                  <w:marBottom w:val="0"/>
                                                                  <w:divBdr>
                                                                    <w:top w:val="none" w:sz="0" w:space="0" w:color="auto"/>
                                                                    <w:left w:val="none" w:sz="0" w:space="0" w:color="auto"/>
                                                                    <w:bottom w:val="none" w:sz="0" w:space="0" w:color="auto"/>
                                                                    <w:right w:val="none" w:sz="0" w:space="0" w:color="auto"/>
                                                                  </w:divBdr>
                                                                  <w:divsChild>
                                                                    <w:div w:id="15074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5882356">
      <w:bodyDiv w:val="1"/>
      <w:marLeft w:val="0"/>
      <w:marRight w:val="0"/>
      <w:marTop w:val="0"/>
      <w:marBottom w:val="0"/>
      <w:divBdr>
        <w:top w:val="none" w:sz="0" w:space="0" w:color="auto"/>
        <w:left w:val="none" w:sz="0" w:space="0" w:color="auto"/>
        <w:bottom w:val="none" w:sz="0" w:space="0" w:color="auto"/>
        <w:right w:val="none" w:sz="0" w:space="0" w:color="auto"/>
      </w:divBdr>
    </w:div>
    <w:div w:id="437025397">
      <w:bodyDiv w:val="1"/>
      <w:marLeft w:val="0"/>
      <w:marRight w:val="0"/>
      <w:marTop w:val="0"/>
      <w:marBottom w:val="0"/>
      <w:divBdr>
        <w:top w:val="none" w:sz="0" w:space="0" w:color="auto"/>
        <w:left w:val="none" w:sz="0" w:space="0" w:color="auto"/>
        <w:bottom w:val="none" w:sz="0" w:space="0" w:color="auto"/>
        <w:right w:val="none" w:sz="0" w:space="0" w:color="auto"/>
      </w:divBdr>
    </w:div>
    <w:div w:id="544147603">
      <w:bodyDiv w:val="1"/>
      <w:marLeft w:val="0"/>
      <w:marRight w:val="0"/>
      <w:marTop w:val="0"/>
      <w:marBottom w:val="0"/>
      <w:divBdr>
        <w:top w:val="none" w:sz="0" w:space="0" w:color="auto"/>
        <w:left w:val="none" w:sz="0" w:space="0" w:color="auto"/>
        <w:bottom w:val="none" w:sz="0" w:space="0" w:color="auto"/>
        <w:right w:val="none" w:sz="0" w:space="0" w:color="auto"/>
      </w:divBdr>
    </w:div>
    <w:div w:id="598947771">
      <w:bodyDiv w:val="1"/>
      <w:marLeft w:val="0"/>
      <w:marRight w:val="0"/>
      <w:marTop w:val="0"/>
      <w:marBottom w:val="0"/>
      <w:divBdr>
        <w:top w:val="none" w:sz="0" w:space="0" w:color="auto"/>
        <w:left w:val="none" w:sz="0" w:space="0" w:color="auto"/>
        <w:bottom w:val="none" w:sz="0" w:space="0" w:color="auto"/>
        <w:right w:val="none" w:sz="0" w:space="0" w:color="auto"/>
      </w:divBdr>
    </w:div>
    <w:div w:id="605307581">
      <w:bodyDiv w:val="1"/>
      <w:marLeft w:val="0"/>
      <w:marRight w:val="0"/>
      <w:marTop w:val="0"/>
      <w:marBottom w:val="0"/>
      <w:divBdr>
        <w:top w:val="none" w:sz="0" w:space="0" w:color="auto"/>
        <w:left w:val="none" w:sz="0" w:space="0" w:color="auto"/>
        <w:bottom w:val="none" w:sz="0" w:space="0" w:color="auto"/>
        <w:right w:val="none" w:sz="0" w:space="0" w:color="auto"/>
      </w:divBdr>
    </w:div>
    <w:div w:id="609510396">
      <w:bodyDiv w:val="1"/>
      <w:marLeft w:val="0"/>
      <w:marRight w:val="0"/>
      <w:marTop w:val="0"/>
      <w:marBottom w:val="0"/>
      <w:divBdr>
        <w:top w:val="none" w:sz="0" w:space="0" w:color="auto"/>
        <w:left w:val="none" w:sz="0" w:space="0" w:color="auto"/>
        <w:bottom w:val="none" w:sz="0" w:space="0" w:color="auto"/>
        <w:right w:val="none" w:sz="0" w:space="0" w:color="auto"/>
      </w:divBdr>
    </w:div>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677584724">
      <w:bodyDiv w:val="1"/>
      <w:marLeft w:val="0"/>
      <w:marRight w:val="0"/>
      <w:marTop w:val="0"/>
      <w:marBottom w:val="0"/>
      <w:divBdr>
        <w:top w:val="none" w:sz="0" w:space="0" w:color="auto"/>
        <w:left w:val="none" w:sz="0" w:space="0" w:color="auto"/>
        <w:bottom w:val="none" w:sz="0" w:space="0" w:color="auto"/>
        <w:right w:val="none" w:sz="0" w:space="0" w:color="auto"/>
      </w:divBdr>
    </w:div>
    <w:div w:id="688601442">
      <w:bodyDiv w:val="1"/>
      <w:marLeft w:val="0"/>
      <w:marRight w:val="0"/>
      <w:marTop w:val="0"/>
      <w:marBottom w:val="0"/>
      <w:divBdr>
        <w:top w:val="none" w:sz="0" w:space="0" w:color="auto"/>
        <w:left w:val="none" w:sz="0" w:space="0" w:color="auto"/>
        <w:bottom w:val="none" w:sz="0" w:space="0" w:color="auto"/>
        <w:right w:val="none" w:sz="0" w:space="0" w:color="auto"/>
      </w:divBdr>
    </w:div>
    <w:div w:id="693967782">
      <w:bodyDiv w:val="1"/>
      <w:marLeft w:val="0"/>
      <w:marRight w:val="0"/>
      <w:marTop w:val="0"/>
      <w:marBottom w:val="0"/>
      <w:divBdr>
        <w:top w:val="none" w:sz="0" w:space="0" w:color="auto"/>
        <w:left w:val="none" w:sz="0" w:space="0" w:color="auto"/>
        <w:bottom w:val="none" w:sz="0" w:space="0" w:color="auto"/>
        <w:right w:val="none" w:sz="0" w:space="0" w:color="auto"/>
      </w:divBdr>
    </w:div>
    <w:div w:id="712117257">
      <w:bodyDiv w:val="1"/>
      <w:marLeft w:val="0"/>
      <w:marRight w:val="0"/>
      <w:marTop w:val="0"/>
      <w:marBottom w:val="0"/>
      <w:divBdr>
        <w:top w:val="none" w:sz="0" w:space="0" w:color="auto"/>
        <w:left w:val="none" w:sz="0" w:space="0" w:color="auto"/>
        <w:bottom w:val="none" w:sz="0" w:space="0" w:color="auto"/>
        <w:right w:val="none" w:sz="0" w:space="0" w:color="auto"/>
      </w:divBdr>
    </w:div>
    <w:div w:id="772751102">
      <w:bodyDiv w:val="1"/>
      <w:marLeft w:val="0"/>
      <w:marRight w:val="0"/>
      <w:marTop w:val="0"/>
      <w:marBottom w:val="0"/>
      <w:divBdr>
        <w:top w:val="none" w:sz="0" w:space="0" w:color="auto"/>
        <w:left w:val="none" w:sz="0" w:space="0" w:color="auto"/>
        <w:bottom w:val="none" w:sz="0" w:space="0" w:color="auto"/>
        <w:right w:val="none" w:sz="0" w:space="0" w:color="auto"/>
      </w:divBdr>
      <w:divsChild>
        <w:div w:id="1643774746">
          <w:marLeft w:val="0"/>
          <w:marRight w:val="0"/>
          <w:marTop w:val="0"/>
          <w:marBottom w:val="0"/>
          <w:divBdr>
            <w:top w:val="none" w:sz="0" w:space="0" w:color="auto"/>
            <w:left w:val="none" w:sz="0" w:space="0" w:color="auto"/>
            <w:bottom w:val="none" w:sz="0" w:space="0" w:color="auto"/>
            <w:right w:val="none" w:sz="0" w:space="0" w:color="auto"/>
          </w:divBdr>
          <w:divsChild>
            <w:div w:id="997533681">
              <w:marLeft w:val="0"/>
              <w:marRight w:val="0"/>
              <w:marTop w:val="0"/>
              <w:marBottom w:val="0"/>
              <w:divBdr>
                <w:top w:val="none" w:sz="0" w:space="0" w:color="auto"/>
                <w:left w:val="none" w:sz="0" w:space="0" w:color="auto"/>
                <w:bottom w:val="none" w:sz="0" w:space="0" w:color="auto"/>
                <w:right w:val="none" w:sz="0" w:space="0" w:color="auto"/>
              </w:divBdr>
              <w:divsChild>
                <w:div w:id="346059088">
                  <w:marLeft w:val="0"/>
                  <w:marRight w:val="0"/>
                  <w:marTop w:val="0"/>
                  <w:marBottom w:val="0"/>
                  <w:divBdr>
                    <w:top w:val="none" w:sz="0" w:space="0" w:color="auto"/>
                    <w:left w:val="none" w:sz="0" w:space="0" w:color="auto"/>
                    <w:bottom w:val="none" w:sz="0" w:space="0" w:color="auto"/>
                    <w:right w:val="none" w:sz="0" w:space="0" w:color="auto"/>
                  </w:divBdr>
                  <w:divsChild>
                    <w:div w:id="766463662">
                      <w:marLeft w:val="0"/>
                      <w:marRight w:val="0"/>
                      <w:marTop w:val="0"/>
                      <w:marBottom w:val="0"/>
                      <w:divBdr>
                        <w:top w:val="none" w:sz="0" w:space="0" w:color="auto"/>
                        <w:left w:val="none" w:sz="0" w:space="0" w:color="auto"/>
                        <w:bottom w:val="none" w:sz="0" w:space="0" w:color="auto"/>
                        <w:right w:val="none" w:sz="0" w:space="0" w:color="auto"/>
                      </w:divBdr>
                      <w:divsChild>
                        <w:div w:id="1252081730">
                          <w:marLeft w:val="0"/>
                          <w:marRight w:val="0"/>
                          <w:marTop w:val="0"/>
                          <w:marBottom w:val="0"/>
                          <w:divBdr>
                            <w:top w:val="none" w:sz="0" w:space="0" w:color="auto"/>
                            <w:left w:val="none" w:sz="0" w:space="0" w:color="auto"/>
                            <w:bottom w:val="none" w:sz="0" w:space="0" w:color="auto"/>
                            <w:right w:val="none" w:sz="0" w:space="0" w:color="auto"/>
                          </w:divBdr>
                          <w:divsChild>
                            <w:div w:id="1762681172">
                              <w:marLeft w:val="0"/>
                              <w:marRight w:val="0"/>
                              <w:marTop w:val="0"/>
                              <w:marBottom w:val="0"/>
                              <w:divBdr>
                                <w:top w:val="none" w:sz="0" w:space="0" w:color="auto"/>
                                <w:left w:val="none" w:sz="0" w:space="0" w:color="auto"/>
                                <w:bottom w:val="none" w:sz="0" w:space="0" w:color="auto"/>
                                <w:right w:val="none" w:sz="0" w:space="0" w:color="auto"/>
                              </w:divBdr>
                            </w:div>
                            <w:div w:id="1864439091">
                              <w:marLeft w:val="0"/>
                              <w:marRight w:val="0"/>
                              <w:marTop w:val="0"/>
                              <w:marBottom w:val="0"/>
                              <w:divBdr>
                                <w:top w:val="none" w:sz="0" w:space="0" w:color="auto"/>
                                <w:left w:val="none" w:sz="0" w:space="0" w:color="auto"/>
                                <w:bottom w:val="none" w:sz="0" w:space="0" w:color="auto"/>
                                <w:right w:val="none" w:sz="0" w:space="0" w:color="auto"/>
                              </w:divBdr>
                            </w:div>
                          </w:divsChild>
                        </w:div>
                        <w:div w:id="2024547902">
                          <w:marLeft w:val="0"/>
                          <w:marRight w:val="0"/>
                          <w:marTop w:val="0"/>
                          <w:marBottom w:val="0"/>
                          <w:divBdr>
                            <w:top w:val="none" w:sz="0" w:space="0" w:color="auto"/>
                            <w:left w:val="none" w:sz="0" w:space="0" w:color="auto"/>
                            <w:bottom w:val="none" w:sz="0" w:space="0" w:color="auto"/>
                            <w:right w:val="none" w:sz="0" w:space="0" w:color="auto"/>
                          </w:divBdr>
                          <w:divsChild>
                            <w:div w:id="2147118681">
                              <w:marLeft w:val="0"/>
                              <w:marRight w:val="300"/>
                              <w:marTop w:val="180"/>
                              <w:marBottom w:val="0"/>
                              <w:divBdr>
                                <w:top w:val="none" w:sz="0" w:space="0" w:color="auto"/>
                                <w:left w:val="none" w:sz="0" w:space="0" w:color="auto"/>
                                <w:bottom w:val="none" w:sz="0" w:space="0" w:color="auto"/>
                                <w:right w:val="none" w:sz="0" w:space="0" w:color="auto"/>
                              </w:divBdr>
                              <w:divsChild>
                                <w:div w:id="10049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814527">
          <w:marLeft w:val="0"/>
          <w:marRight w:val="0"/>
          <w:marTop w:val="0"/>
          <w:marBottom w:val="0"/>
          <w:divBdr>
            <w:top w:val="none" w:sz="0" w:space="0" w:color="auto"/>
            <w:left w:val="none" w:sz="0" w:space="0" w:color="auto"/>
            <w:bottom w:val="none" w:sz="0" w:space="0" w:color="auto"/>
            <w:right w:val="none" w:sz="0" w:space="0" w:color="auto"/>
          </w:divBdr>
          <w:divsChild>
            <w:div w:id="2033410336">
              <w:marLeft w:val="0"/>
              <w:marRight w:val="0"/>
              <w:marTop w:val="0"/>
              <w:marBottom w:val="0"/>
              <w:divBdr>
                <w:top w:val="none" w:sz="0" w:space="0" w:color="auto"/>
                <w:left w:val="none" w:sz="0" w:space="0" w:color="auto"/>
                <w:bottom w:val="none" w:sz="0" w:space="0" w:color="auto"/>
                <w:right w:val="none" w:sz="0" w:space="0" w:color="auto"/>
              </w:divBdr>
              <w:divsChild>
                <w:div w:id="1305886160">
                  <w:marLeft w:val="0"/>
                  <w:marRight w:val="0"/>
                  <w:marTop w:val="0"/>
                  <w:marBottom w:val="0"/>
                  <w:divBdr>
                    <w:top w:val="none" w:sz="0" w:space="0" w:color="auto"/>
                    <w:left w:val="none" w:sz="0" w:space="0" w:color="auto"/>
                    <w:bottom w:val="none" w:sz="0" w:space="0" w:color="auto"/>
                    <w:right w:val="none" w:sz="0" w:space="0" w:color="auto"/>
                  </w:divBdr>
                  <w:divsChild>
                    <w:div w:id="796800593">
                      <w:marLeft w:val="0"/>
                      <w:marRight w:val="0"/>
                      <w:marTop w:val="0"/>
                      <w:marBottom w:val="0"/>
                      <w:divBdr>
                        <w:top w:val="none" w:sz="0" w:space="0" w:color="auto"/>
                        <w:left w:val="none" w:sz="0" w:space="0" w:color="auto"/>
                        <w:bottom w:val="none" w:sz="0" w:space="0" w:color="auto"/>
                        <w:right w:val="none" w:sz="0" w:space="0" w:color="auto"/>
                      </w:divBdr>
                      <w:divsChild>
                        <w:div w:id="937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794360">
      <w:bodyDiv w:val="1"/>
      <w:marLeft w:val="0"/>
      <w:marRight w:val="0"/>
      <w:marTop w:val="0"/>
      <w:marBottom w:val="0"/>
      <w:divBdr>
        <w:top w:val="none" w:sz="0" w:space="0" w:color="auto"/>
        <w:left w:val="none" w:sz="0" w:space="0" w:color="auto"/>
        <w:bottom w:val="none" w:sz="0" w:space="0" w:color="auto"/>
        <w:right w:val="none" w:sz="0" w:space="0" w:color="auto"/>
      </w:divBdr>
    </w:div>
    <w:div w:id="793325721">
      <w:bodyDiv w:val="1"/>
      <w:marLeft w:val="0"/>
      <w:marRight w:val="0"/>
      <w:marTop w:val="0"/>
      <w:marBottom w:val="0"/>
      <w:divBdr>
        <w:top w:val="none" w:sz="0" w:space="0" w:color="auto"/>
        <w:left w:val="none" w:sz="0" w:space="0" w:color="auto"/>
        <w:bottom w:val="none" w:sz="0" w:space="0" w:color="auto"/>
        <w:right w:val="none" w:sz="0" w:space="0" w:color="auto"/>
      </w:divBdr>
    </w:div>
    <w:div w:id="864975231">
      <w:bodyDiv w:val="1"/>
      <w:marLeft w:val="0"/>
      <w:marRight w:val="0"/>
      <w:marTop w:val="0"/>
      <w:marBottom w:val="0"/>
      <w:divBdr>
        <w:top w:val="none" w:sz="0" w:space="0" w:color="auto"/>
        <w:left w:val="none" w:sz="0" w:space="0" w:color="auto"/>
        <w:bottom w:val="none" w:sz="0" w:space="0" w:color="auto"/>
        <w:right w:val="none" w:sz="0" w:space="0" w:color="auto"/>
      </w:divBdr>
    </w:div>
    <w:div w:id="898785596">
      <w:bodyDiv w:val="1"/>
      <w:marLeft w:val="0"/>
      <w:marRight w:val="0"/>
      <w:marTop w:val="0"/>
      <w:marBottom w:val="0"/>
      <w:divBdr>
        <w:top w:val="none" w:sz="0" w:space="0" w:color="auto"/>
        <w:left w:val="none" w:sz="0" w:space="0" w:color="auto"/>
        <w:bottom w:val="none" w:sz="0" w:space="0" w:color="auto"/>
        <w:right w:val="none" w:sz="0" w:space="0" w:color="auto"/>
      </w:divBdr>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912087498">
      <w:bodyDiv w:val="1"/>
      <w:marLeft w:val="0"/>
      <w:marRight w:val="0"/>
      <w:marTop w:val="0"/>
      <w:marBottom w:val="0"/>
      <w:divBdr>
        <w:top w:val="none" w:sz="0" w:space="0" w:color="auto"/>
        <w:left w:val="none" w:sz="0" w:space="0" w:color="auto"/>
        <w:bottom w:val="none" w:sz="0" w:space="0" w:color="auto"/>
        <w:right w:val="none" w:sz="0" w:space="0" w:color="auto"/>
      </w:divBdr>
    </w:div>
    <w:div w:id="937249541">
      <w:bodyDiv w:val="1"/>
      <w:marLeft w:val="0"/>
      <w:marRight w:val="0"/>
      <w:marTop w:val="0"/>
      <w:marBottom w:val="0"/>
      <w:divBdr>
        <w:top w:val="none" w:sz="0" w:space="0" w:color="auto"/>
        <w:left w:val="none" w:sz="0" w:space="0" w:color="auto"/>
        <w:bottom w:val="none" w:sz="0" w:space="0" w:color="auto"/>
        <w:right w:val="none" w:sz="0" w:space="0" w:color="auto"/>
      </w:divBdr>
      <w:divsChild>
        <w:div w:id="1568884559">
          <w:marLeft w:val="0"/>
          <w:marRight w:val="0"/>
          <w:marTop w:val="150"/>
          <w:marBottom w:val="0"/>
          <w:divBdr>
            <w:top w:val="dotted" w:sz="6" w:space="8" w:color="CACACA"/>
            <w:left w:val="dotted" w:sz="6" w:space="8" w:color="CACACA"/>
            <w:bottom w:val="single" w:sz="6" w:space="8" w:color="CACACA"/>
            <w:right w:val="single" w:sz="6" w:space="8" w:color="CACACA"/>
          </w:divBdr>
        </w:div>
        <w:div w:id="1483698042">
          <w:marLeft w:val="0"/>
          <w:marRight w:val="0"/>
          <w:marTop w:val="0"/>
          <w:marBottom w:val="0"/>
          <w:divBdr>
            <w:top w:val="none" w:sz="0" w:space="0" w:color="auto"/>
            <w:left w:val="none" w:sz="0" w:space="0" w:color="auto"/>
            <w:bottom w:val="none" w:sz="0" w:space="0" w:color="auto"/>
            <w:right w:val="none" w:sz="0" w:space="0" w:color="auto"/>
          </w:divBdr>
          <w:divsChild>
            <w:div w:id="46490396">
              <w:marLeft w:val="0"/>
              <w:marRight w:val="0"/>
              <w:marTop w:val="0"/>
              <w:marBottom w:val="0"/>
              <w:divBdr>
                <w:top w:val="none" w:sz="0" w:space="0" w:color="auto"/>
                <w:left w:val="none" w:sz="0" w:space="0" w:color="auto"/>
                <w:bottom w:val="dotted" w:sz="6" w:space="3" w:color="CACACA"/>
                <w:right w:val="none" w:sz="0" w:space="0" w:color="auto"/>
              </w:divBdr>
              <w:divsChild>
                <w:div w:id="1468859008">
                  <w:marLeft w:val="0"/>
                  <w:marRight w:val="0"/>
                  <w:marTop w:val="0"/>
                  <w:marBottom w:val="0"/>
                  <w:divBdr>
                    <w:top w:val="none" w:sz="0" w:space="0" w:color="auto"/>
                    <w:left w:val="none" w:sz="0" w:space="0" w:color="auto"/>
                    <w:bottom w:val="none" w:sz="0" w:space="0" w:color="auto"/>
                    <w:right w:val="none" w:sz="0" w:space="0" w:color="auto"/>
                  </w:divBdr>
                </w:div>
                <w:div w:id="1825780519">
                  <w:marLeft w:val="0"/>
                  <w:marRight w:val="0"/>
                  <w:marTop w:val="0"/>
                  <w:marBottom w:val="0"/>
                  <w:divBdr>
                    <w:top w:val="none" w:sz="0" w:space="0" w:color="auto"/>
                    <w:left w:val="none" w:sz="0" w:space="0" w:color="auto"/>
                    <w:bottom w:val="none" w:sz="0" w:space="0" w:color="auto"/>
                    <w:right w:val="none" w:sz="0" w:space="0" w:color="auto"/>
                  </w:divBdr>
                  <w:divsChild>
                    <w:div w:id="19858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481000">
      <w:bodyDiv w:val="1"/>
      <w:marLeft w:val="0"/>
      <w:marRight w:val="0"/>
      <w:marTop w:val="0"/>
      <w:marBottom w:val="0"/>
      <w:divBdr>
        <w:top w:val="none" w:sz="0" w:space="0" w:color="auto"/>
        <w:left w:val="none" w:sz="0" w:space="0" w:color="auto"/>
        <w:bottom w:val="none" w:sz="0" w:space="0" w:color="auto"/>
        <w:right w:val="none" w:sz="0" w:space="0" w:color="auto"/>
      </w:divBdr>
    </w:div>
    <w:div w:id="1106385388">
      <w:bodyDiv w:val="1"/>
      <w:marLeft w:val="0"/>
      <w:marRight w:val="0"/>
      <w:marTop w:val="0"/>
      <w:marBottom w:val="0"/>
      <w:divBdr>
        <w:top w:val="none" w:sz="0" w:space="0" w:color="auto"/>
        <w:left w:val="none" w:sz="0" w:space="0" w:color="auto"/>
        <w:bottom w:val="none" w:sz="0" w:space="0" w:color="auto"/>
        <w:right w:val="none" w:sz="0" w:space="0" w:color="auto"/>
      </w:divBdr>
    </w:div>
    <w:div w:id="1173493946">
      <w:bodyDiv w:val="1"/>
      <w:marLeft w:val="0"/>
      <w:marRight w:val="0"/>
      <w:marTop w:val="0"/>
      <w:marBottom w:val="0"/>
      <w:divBdr>
        <w:top w:val="none" w:sz="0" w:space="0" w:color="auto"/>
        <w:left w:val="none" w:sz="0" w:space="0" w:color="auto"/>
        <w:bottom w:val="none" w:sz="0" w:space="0" w:color="auto"/>
        <w:right w:val="none" w:sz="0" w:space="0" w:color="auto"/>
      </w:divBdr>
    </w:div>
    <w:div w:id="1243485588">
      <w:bodyDiv w:val="1"/>
      <w:marLeft w:val="0"/>
      <w:marRight w:val="0"/>
      <w:marTop w:val="0"/>
      <w:marBottom w:val="0"/>
      <w:divBdr>
        <w:top w:val="none" w:sz="0" w:space="0" w:color="auto"/>
        <w:left w:val="none" w:sz="0" w:space="0" w:color="auto"/>
        <w:bottom w:val="none" w:sz="0" w:space="0" w:color="auto"/>
        <w:right w:val="none" w:sz="0" w:space="0" w:color="auto"/>
      </w:divBdr>
    </w:div>
    <w:div w:id="1279485754">
      <w:bodyDiv w:val="1"/>
      <w:marLeft w:val="0"/>
      <w:marRight w:val="0"/>
      <w:marTop w:val="0"/>
      <w:marBottom w:val="0"/>
      <w:divBdr>
        <w:top w:val="none" w:sz="0" w:space="0" w:color="auto"/>
        <w:left w:val="none" w:sz="0" w:space="0" w:color="auto"/>
        <w:bottom w:val="none" w:sz="0" w:space="0" w:color="auto"/>
        <w:right w:val="none" w:sz="0" w:space="0" w:color="auto"/>
      </w:divBdr>
    </w:div>
    <w:div w:id="1285038647">
      <w:bodyDiv w:val="1"/>
      <w:marLeft w:val="0"/>
      <w:marRight w:val="0"/>
      <w:marTop w:val="0"/>
      <w:marBottom w:val="0"/>
      <w:divBdr>
        <w:top w:val="none" w:sz="0" w:space="0" w:color="auto"/>
        <w:left w:val="none" w:sz="0" w:space="0" w:color="auto"/>
        <w:bottom w:val="none" w:sz="0" w:space="0" w:color="auto"/>
        <w:right w:val="none" w:sz="0" w:space="0" w:color="auto"/>
      </w:divBdr>
      <w:divsChild>
        <w:div w:id="347877222">
          <w:marLeft w:val="0"/>
          <w:marRight w:val="0"/>
          <w:marTop w:val="0"/>
          <w:marBottom w:val="0"/>
          <w:divBdr>
            <w:top w:val="none" w:sz="0" w:space="0" w:color="auto"/>
            <w:left w:val="none" w:sz="0" w:space="0" w:color="auto"/>
            <w:bottom w:val="none" w:sz="0" w:space="0" w:color="auto"/>
            <w:right w:val="none" w:sz="0" w:space="0" w:color="auto"/>
          </w:divBdr>
          <w:divsChild>
            <w:div w:id="1340961687">
              <w:marLeft w:val="0"/>
              <w:marRight w:val="0"/>
              <w:marTop w:val="0"/>
              <w:marBottom w:val="0"/>
              <w:divBdr>
                <w:top w:val="none" w:sz="0" w:space="0" w:color="auto"/>
                <w:left w:val="none" w:sz="0" w:space="0" w:color="auto"/>
                <w:bottom w:val="none" w:sz="0" w:space="0" w:color="auto"/>
                <w:right w:val="none" w:sz="0" w:space="0" w:color="auto"/>
              </w:divBdr>
              <w:divsChild>
                <w:div w:id="85659718">
                  <w:marLeft w:val="0"/>
                  <w:marRight w:val="0"/>
                  <w:marTop w:val="0"/>
                  <w:marBottom w:val="0"/>
                  <w:divBdr>
                    <w:top w:val="none" w:sz="0" w:space="0" w:color="auto"/>
                    <w:left w:val="none" w:sz="0" w:space="0" w:color="auto"/>
                    <w:bottom w:val="none" w:sz="0" w:space="0" w:color="auto"/>
                    <w:right w:val="none" w:sz="0" w:space="0" w:color="auto"/>
                  </w:divBdr>
                  <w:divsChild>
                    <w:div w:id="1841773419">
                      <w:marLeft w:val="2250"/>
                      <w:marRight w:val="0"/>
                      <w:marTop w:val="0"/>
                      <w:marBottom w:val="0"/>
                      <w:divBdr>
                        <w:top w:val="none" w:sz="0" w:space="0" w:color="auto"/>
                        <w:left w:val="none" w:sz="0" w:space="0" w:color="auto"/>
                        <w:bottom w:val="none" w:sz="0" w:space="0" w:color="auto"/>
                        <w:right w:val="none" w:sz="0" w:space="0" w:color="auto"/>
                      </w:divBdr>
                      <w:divsChild>
                        <w:div w:id="1629242709">
                          <w:marLeft w:val="0"/>
                          <w:marRight w:val="0"/>
                          <w:marTop w:val="0"/>
                          <w:marBottom w:val="0"/>
                          <w:divBdr>
                            <w:top w:val="none" w:sz="0" w:space="0" w:color="auto"/>
                            <w:left w:val="none" w:sz="0" w:space="0" w:color="auto"/>
                            <w:bottom w:val="none" w:sz="0" w:space="0" w:color="auto"/>
                            <w:right w:val="none" w:sz="0" w:space="0" w:color="auto"/>
                          </w:divBdr>
                          <w:divsChild>
                            <w:div w:id="16258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134290">
          <w:marLeft w:val="0"/>
          <w:marRight w:val="0"/>
          <w:marTop w:val="0"/>
          <w:marBottom w:val="0"/>
          <w:divBdr>
            <w:top w:val="none" w:sz="0" w:space="0" w:color="auto"/>
            <w:left w:val="none" w:sz="0" w:space="0" w:color="auto"/>
            <w:bottom w:val="none" w:sz="0" w:space="0" w:color="auto"/>
            <w:right w:val="none" w:sz="0" w:space="0" w:color="auto"/>
          </w:divBdr>
          <w:divsChild>
            <w:div w:id="1126238855">
              <w:marLeft w:val="0"/>
              <w:marRight w:val="0"/>
              <w:marTop w:val="0"/>
              <w:marBottom w:val="0"/>
              <w:divBdr>
                <w:top w:val="none" w:sz="0" w:space="0" w:color="auto"/>
                <w:left w:val="none" w:sz="0" w:space="0" w:color="auto"/>
                <w:bottom w:val="none" w:sz="0" w:space="0" w:color="auto"/>
                <w:right w:val="none" w:sz="0" w:space="0" w:color="auto"/>
              </w:divBdr>
              <w:divsChild>
                <w:div w:id="1574008922">
                  <w:marLeft w:val="0"/>
                  <w:marRight w:val="0"/>
                  <w:marTop w:val="0"/>
                  <w:marBottom w:val="0"/>
                  <w:divBdr>
                    <w:top w:val="none" w:sz="0" w:space="0" w:color="auto"/>
                    <w:left w:val="none" w:sz="0" w:space="0" w:color="auto"/>
                    <w:bottom w:val="none" w:sz="0" w:space="0" w:color="auto"/>
                    <w:right w:val="none" w:sz="0" w:space="0" w:color="auto"/>
                  </w:divBdr>
                  <w:divsChild>
                    <w:div w:id="1842693858">
                      <w:marLeft w:val="2250"/>
                      <w:marRight w:val="3960"/>
                      <w:marTop w:val="0"/>
                      <w:marBottom w:val="0"/>
                      <w:divBdr>
                        <w:top w:val="none" w:sz="0" w:space="0" w:color="auto"/>
                        <w:left w:val="none" w:sz="0" w:space="0" w:color="auto"/>
                        <w:bottom w:val="none" w:sz="0" w:space="0" w:color="auto"/>
                        <w:right w:val="none" w:sz="0" w:space="0" w:color="auto"/>
                      </w:divBdr>
                      <w:divsChild>
                        <w:div w:id="1499803154">
                          <w:marLeft w:val="0"/>
                          <w:marRight w:val="0"/>
                          <w:marTop w:val="0"/>
                          <w:marBottom w:val="0"/>
                          <w:divBdr>
                            <w:top w:val="none" w:sz="0" w:space="0" w:color="auto"/>
                            <w:left w:val="none" w:sz="0" w:space="0" w:color="auto"/>
                            <w:bottom w:val="none" w:sz="0" w:space="0" w:color="auto"/>
                            <w:right w:val="none" w:sz="0" w:space="0" w:color="auto"/>
                          </w:divBdr>
                          <w:divsChild>
                            <w:div w:id="1680698271">
                              <w:marLeft w:val="0"/>
                              <w:marRight w:val="0"/>
                              <w:marTop w:val="0"/>
                              <w:marBottom w:val="0"/>
                              <w:divBdr>
                                <w:top w:val="none" w:sz="0" w:space="0" w:color="auto"/>
                                <w:left w:val="none" w:sz="0" w:space="0" w:color="auto"/>
                                <w:bottom w:val="none" w:sz="0" w:space="0" w:color="auto"/>
                                <w:right w:val="none" w:sz="0" w:space="0" w:color="auto"/>
                              </w:divBdr>
                              <w:divsChild>
                                <w:div w:id="224949789">
                                  <w:marLeft w:val="0"/>
                                  <w:marRight w:val="0"/>
                                  <w:marTop w:val="0"/>
                                  <w:marBottom w:val="0"/>
                                  <w:divBdr>
                                    <w:top w:val="none" w:sz="0" w:space="0" w:color="auto"/>
                                    <w:left w:val="none" w:sz="0" w:space="0" w:color="auto"/>
                                    <w:bottom w:val="none" w:sz="0" w:space="0" w:color="auto"/>
                                    <w:right w:val="none" w:sz="0" w:space="0" w:color="auto"/>
                                  </w:divBdr>
                                  <w:divsChild>
                                    <w:div w:id="2114396293">
                                      <w:marLeft w:val="0"/>
                                      <w:marRight w:val="0"/>
                                      <w:marTop w:val="90"/>
                                      <w:marBottom w:val="0"/>
                                      <w:divBdr>
                                        <w:top w:val="none" w:sz="0" w:space="0" w:color="auto"/>
                                        <w:left w:val="none" w:sz="0" w:space="0" w:color="auto"/>
                                        <w:bottom w:val="none" w:sz="0" w:space="0" w:color="auto"/>
                                        <w:right w:val="none" w:sz="0" w:space="0" w:color="auto"/>
                                      </w:divBdr>
                                      <w:divsChild>
                                        <w:div w:id="375855973">
                                          <w:marLeft w:val="0"/>
                                          <w:marRight w:val="0"/>
                                          <w:marTop w:val="0"/>
                                          <w:marBottom w:val="0"/>
                                          <w:divBdr>
                                            <w:top w:val="none" w:sz="0" w:space="0" w:color="auto"/>
                                            <w:left w:val="none" w:sz="0" w:space="0" w:color="auto"/>
                                            <w:bottom w:val="none" w:sz="0" w:space="0" w:color="auto"/>
                                            <w:right w:val="none" w:sz="0" w:space="0" w:color="auto"/>
                                          </w:divBdr>
                                          <w:divsChild>
                                            <w:div w:id="166755904">
                                              <w:marLeft w:val="0"/>
                                              <w:marRight w:val="0"/>
                                              <w:marTop w:val="0"/>
                                              <w:marBottom w:val="0"/>
                                              <w:divBdr>
                                                <w:top w:val="none" w:sz="0" w:space="0" w:color="auto"/>
                                                <w:left w:val="none" w:sz="0" w:space="0" w:color="auto"/>
                                                <w:bottom w:val="none" w:sz="0" w:space="0" w:color="auto"/>
                                                <w:right w:val="none" w:sz="0" w:space="0" w:color="auto"/>
                                              </w:divBdr>
                                              <w:divsChild>
                                                <w:div w:id="62218867">
                                                  <w:marLeft w:val="0"/>
                                                  <w:marRight w:val="0"/>
                                                  <w:marTop w:val="0"/>
                                                  <w:marBottom w:val="0"/>
                                                  <w:divBdr>
                                                    <w:top w:val="none" w:sz="0" w:space="0" w:color="auto"/>
                                                    <w:left w:val="none" w:sz="0" w:space="0" w:color="auto"/>
                                                    <w:bottom w:val="none" w:sz="0" w:space="0" w:color="auto"/>
                                                    <w:right w:val="none" w:sz="0" w:space="0" w:color="auto"/>
                                                  </w:divBdr>
                                                  <w:divsChild>
                                                    <w:div w:id="278493369">
                                                      <w:marLeft w:val="0"/>
                                                      <w:marRight w:val="0"/>
                                                      <w:marTop w:val="0"/>
                                                      <w:marBottom w:val="390"/>
                                                      <w:divBdr>
                                                        <w:top w:val="none" w:sz="0" w:space="0" w:color="auto"/>
                                                        <w:left w:val="none" w:sz="0" w:space="0" w:color="auto"/>
                                                        <w:bottom w:val="none" w:sz="0" w:space="0" w:color="auto"/>
                                                        <w:right w:val="none" w:sz="0" w:space="0" w:color="auto"/>
                                                      </w:divBdr>
                                                      <w:divsChild>
                                                        <w:div w:id="1510102523">
                                                          <w:marLeft w:val="0"/>
                                                          <w:marRight w:val="0"/>
                                                          <w:marTop w:val="0"/>
                                                          <w:marBottom w:val="0"/>
                                                          <w:divBdr>
                                                            <w:top w:val="none" w:sz="0" w:space="0" w:color="auto"/>
                                                            <w:left w:val="none" w:sz="0" w:space="0" w:color="auto"/>
                                                            <w:bottom w:val="none" w:sz="0" w:space="0" w:color="auto"/>
                                                            <w:right w:val="none" w:sz="0" w:space="0" w:color="auto"/>
                                                          </w:divBdr>
                                                          <w:divsChild>
                                                            <w:div w:id="1914201114">
                                                              <w:marLeft w:val="0"/>
                                                              <w:marRight w:val="0"/>
                                                              <w:marTop w:val="0"/>
                                                              <w:marBottom w:val="0"/>
                                                              <w:divBdr>
                                                                <w:top w:val="none" w:sz="0" w:space="0" w:color="auto"/>
                                                                <w:left w:val="none" w:sz="0" w:space="0" w:color="auto"/>
                                                                <w:bottom w:val="none" w:sz="0" w:space="0" w:color="auto"/>
                                                                <w:right w:val="none" w:sz="0" w:space="0" w:color="auto"/>
                                                              </w:divBdr>
                                                              <w:divsChild>
                                                                <w:div w:id="1430926176">
                                                                  <w:marLeft w:val="0"/>
                                                                  <w:marRight w:val="0"/>
                                                                  <w:marTop w:val="0"/>
                                                                  <w:marBottom w:val="0"/>
                                                                  <w:divBdr>
                                                                    <w:top w:val="none" w:sz="0" w:space="0" w:color="auto"/>
                                                                    <w:left w:val="none" w:sz="0" w:space="0" w:color="auto"/>
                                                                    <w:bottom w:val="none" w:sz="0" w:space="0" w:color="auto"/>
                                                                    <w:right w:val="none" w:sz="0" w:space="0" w:color="auto"/>
                                                                  </w:divBdr>
                                                                  <w:divsChild>
                                                                    <w:div w:id="1444809816">
                                                                      <w:marLeft w:val="0"/>
                                                                      <w:marRight w:val="0"/>
                                                                      <w:marTop w:val="0"/>
                                                                      <w:marBottom w:val="0"/>
                                                                      <w:divBdr>
                                                                        <w:top w:val="none" w:sz="0" w:space="0" w:color="auto"/>
                                                                        <w:left w:val="none" w:sz="0" w:space="0" w:color="auto"/>
                                                                        <w:bottom w:val="none" w:sz="0" w:space="0" w:color="auto"/>
                                                                        <w:right w:val="none" w:sz="0" w:space="0" w:color="auto"/>
                                                                      </w:divBdr>
                                                                    </w:div>
                                                                    <w:div w:id="2063753332">
                                                                      <w:marLeft w:val="45"/>
                                                                      <w:marRight w:val="45"/>
                                                                      <w:marTop w:val="15"/>
                                                                      <w:marBottom w:val="0"/>
                                                                      <w:divBdr>
                                                                        <w:top w:val="none" w:sz="0" w:space="0" w:color="auto"/>
                                                                        <w:left w:val="none" w:sz="0" w:space="0" w:color="auto"/>
                                                                        <w:bottom w:val="none" w:sz="0" w:space="0" w:color="auto"/>
                                                                        <w:right w:val="none" w:sz="0" w:space="0" w:color="auto"/>
                                                                      </w:divBdr>
                                                                      <w:divsChild>
                                                                        <w:div w:id="18443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10584">
                                                                  <w:marLeft w:val="0"/>
                                                                  <w:marRight w:val="0"/>
                                                                  <w:marTop w:val="0"/>
                                                                  <w:marBottom w:val="0"/>
                                                                  <w:divBdr>
                                                                    <w:top w:val="none" w:sz="0" w:space="0" w:color="auto"/>
                                                                    <w:left w:val="none" w:sz="0" w:space="0" w:color="auto"/>
                                                                    <w:bottom w:val="none" w:sz="0" w:space="0" w:color="auto"/>
                                                                    <w:right w:val="none" w:sz="0" w:space="0" w:color="auto"/>
                                                                  </w:divBdr>
                                                                  <w:divsChild>
                                                                    <w:div w:id="21283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53244">
                                                      <w:marLeft w:val="0"/>
                                                      <w:marRight w:val="0"/>
                                                      <w:marTop w:val="0"/>
                                                      <w:marBottom w:val="390"/>
                                                      <w:divBdr>
                                                        <w:top w:val="none" w:sz="0" w:space="0" w:color="auto"/>
                                                        <w:left w:val="none" w:sz="0" w:space="0" w:color="auto"/>
                                                        <w:bottom w:val="none" w:sz="0" w:space="0" w:color="auto"/>
                                                        <w:right w:val="none" w:sz="0" w:space="0" w:color="auto"/>
                                                      </w:divBdr>
                                                      <w:divsChild>
                                                        <w:div w:id="1813787664">
                                                          <w:marLeft w:val="0"/>
                                                          <w:marRight w:val="0"/>
                                                          <w:marTop w:val="0"/>
                                                          <w:marBottom w:val="0"/>
                                                          <w:divBdr>
                                                            <w:top w:val="none" w:sz="0" w:space="0" w:color="auto"/>
                                                            <w:left w:val="none" w:sz="0" w:space="0" w:color="auto"/>
                                                            <w:bottom w:val="none" w:sz="0" w:space="0" w:color="auto"/>
                                                            <w:right w:val="none" w:sz="0" w:space="0" w:color="auto"/>
                                                          </w:divBdr>
                                                          <w:divsChild>
                                                            <w:div w:id="174419795">
                                                              <w:marLeft w:val="0"/>
                                                              <w:marRight w:val="0"/>
                                                              <w:marTop w:val="0"/>
                                                              <w:marBottom w:val="0"/>
                                                              <w:divBdr>
                                                                <w:top w:val="none" w:sz="0" w:space="0" w:color="auto"/>
                                                                <w:left w:val="none" w:sz="0" w:space="0" w:color="auto"/>
                                                                <w:bottom w:val="none" w:sz="0" w:space="0" w:color="auto"/>
                                                                <w:right w:val="none" w:sz="0" w:space="0" w:color="auto"/>
                                                              </w:divBdr>
                                                              <w:divsChild>
                                                                <w:div w:id="710154321">
                                                                  <w:marLeft w:val="0"/>
                                                                  <w:marRight w:val="0"/>
                                                                  <w:marTop w:val="0"/>
                                                                  <w:marBottom w:val="0"/>
                                                                  <w:divBdr>
                                                                    <w:top w:val="none" w:sz="0" w:space="0" w:color="auto"/>
                                                                    <w:left w:val="none" w:sz="0" w:space="0" w:color="auto"/>
                                                                    <w:bottom w:val="none" w:sz="0" w:space="0" w:color="auto"/>
                                                                    <w:right w:val="none" w:sz="0" w:space="0" w:color="auto"/>
                                                                  </w:divBdr>
                                                                  <w:divsChild>
                                                                    <w:div w:id="1033308982">
                                                                      <w:marLeft w:val="0"/>
                                                                      <w:marRight w:val="0"/>
                                                                      <w:marTop w:val="0"/>
                                                                      <w:marBottom w:val="0"/>
                                                                      <w:divBdr>
                                                                        <w:top w:val="none" w:sz="0" w:space="0" w:color="auto"/>
                                                                        <w:left w:val="none" w:sz="0" w:space="0" w:color="auto"/>
                                                                        <w:bottom w:val="none" w:sz="0" w:space="0" w:color="auto"/>
                                                                        <w:right w:val="none" w:sz="0" w:space="0" w:color="auto"/>
                                                                      </w:divBdr>
                                                                    </w:div>
                                                                  </w:divsChild>
                                                                </w:div>
                                                                <w:div w:id="165099130">
                                                                  <w:marLeft w:val="0"/>
                                                                  <w:marRight w:val="0"/>
                                                                  <w:marTop w:val="0"/>
                                                                  <w:marBottom w:val="0"/>
                                                                  <w:divBdr>
                                                                    <w:top w:val="none" w:sz="0" w:space="0" w:color="auto"/>
                                                                    <w:left w:val="none" w:sz="0" w:space="0" w:color="auto"/>
                                                                    <w:bottom w:val="none" w:sz="0" w:space="0" w:color="auto"/>
                                                                    <w:right w:val="none" w:sz="0" w:space="0" w:color="auto"/>
                                                                  </w:divBdr>
                                                                  <w:divsChild>
                                                                    <w:div w:id="15723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803236">
                                                      <w:marLeft w:val="0"/>
                                                      <w:marRight w:val="0"/>
                                                      <w:marTop w:val="0"/>
                                                      <w:marBottom w:val="420"/>
                                                      <w:divBdr>
                                                        <w:top w:val="none" w:sz="0" w:space="0" w:color="auto"/>
                                                        <w:left w:val="none" w:sz="0" w:space="0" w:color="auto"/>
                                                        <w:bottom w:val="none" w:sz="0" w:space="0" w:color="auto"/>
                                                        <w:right w:val="none" w:sz="0" w:space="0" w:color="auto"/>
                                                      </w:divBdr>
                                                      <w:divsChild>
                                                        <w:div w:id="1729646408">
                                                          <w:marLeft w:val="0"/>
                                                          <w:marRight w:val="0"/>
                                                          <w:marTop w:val="0"/>
                                                          <w:marBottom w:val="0"/>
                                                          <w:divBdr>
                                                            <w:top w:val="none" w:sz="0" w:space="0" w:color="auto"/>
                                                            <w:left w:val="none" w:sz="0" w:space="0" w:color="auto"/>
                                                            <w:bottom w:val="none" w:sz="0" w:space="0" w:color="auto"/>
                                                            <w:right w:val="none" w:sz="0" w:space="0" w:color="auto"/>
                                                          </w:divBdr>
                                                          <w:divsChild>
                                                            <w:div w:id="171460879">
                                                              <w:marLeft w:val="0"/>
                                                              <w:marRight w:val="0"/>
                                                              <w:marTop w:val="0"/>
                                                              <w:marBottom w:val="0"/>
                                                              <w:divBdr>
                                                                <w:top w:val="none" w:sz="0" w:space="0" w:color="auto"/>
                                                                <w:left w:val="none" w:sz="0" w:space="0" w:color="auto"/>
                                                                <w:bottom w:val="none" w:sz="0" w:space="0" w:color="auto"/>
                                                                <w:right w:val="none" w:sz="0" w:space="0" w:color="auto"/>
                                                              </w:divBdr>
                                                              <w:divsChild>
                                                                <w:div w:id="1712267840">
                                                                  <w:marLeft w:val="0"/>
                                                                  <w:marRight w:val="0"/>
                                                                  <w:marTop w:val="0"/>
                                                                  <w:marBottom w:val="0"/>
                                                                  <w:divBdr>
                                                                    <w:top w:val="none" w:sz="0" w:space="0" w:color="auto"/>
                                                                    <w:left w:val="none" w:sz="0" w:space="0" w:color="auto"/>
                                                                    <w:bottom w:val="none" w:sz="0" w:space="0" w:color="auto"/>
                                                                    <w:right w:val="none" w:sz="0" w:space="0" w:color="auto"/>
                                                                  </w:divBdr>
                                                                  <w:divsChild>
                                                                    <w:div w:id="719981802">
                                                                      <w:marLeft w:val="0"/>
                                                                      <w:marRight w:val="0"/>
                                                                      <w:marTop w:val="0"/>
                                                                      <w:marBottom w:val="0"/>
                                                                      <w:divBdr>
                                                                        <w:top w:val="none" w:sz="0" w:space="0" w:color="auto"/>
                                                                        <w:left w:val="none" w:sz="0" w:space="0" w:color="auto"/>
                                                                        <w:bottom w:val="none" w:sz="0" w:space="0" w:color="auto"/>
                                                                        <w:right w:val="none" w:sz="0" w:space="0" w:color="auto"/>
                                                                      </w:divBdr>
                                                                    </w:div>
                                                                  </w:divsChild>
                                                                </w:div>
                                                                <w:div w:id="1552380459">
                                                                  <w:marLeft w:val="0"/>
                                                                  <w:marRight w:val="0"/>
                                                                  <w:marTop w:val="0"/>
                                                                  <w:marBottom w:val="0"/>
                                                                  <w:divBdr>
                                                                    <w:top w:val="none" w:sz="0" w:space="0" w:color="auto"/>
                                                                    <w:left w:val="none" w:sz="0" w:space="0" w:color="auto"/>
                                                                    <w:bottom w:val="none" w:sz="0" w:space="0" w:color="auto"/>
                                                                    <w:right w:val="none" w:sz="0" w:space="0" w:color="auto"/>
                                                                  </w:divBdr>
                                                                  <w:divsChild>
                                                                    <w:div w:id="151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98102374">
      <w:bodyDiv w:val="1"/>
      <w:marLeft w:val="0"/>
      <w:marRight w:val="0"/>
      <w:marTop w:val="0"/>
      <w:marBottom w:val="0"/>
      <w:divBdr>
        <w:top w:val="none" w:sz="0" w:space="0" w:color="auto"/>
        <w:left w:val="none" w:sz="0" w:space="0" w:color="auto"/>
        <w:bottom w:val="none" w:sz="0" w:space="0" w:color="auto"/>
        <w:right w:val="none" w:sz="0" w:space="0" w:color="auto"/>
      </w:divBdr>
      <w:divsChild>
        <w:div w:id="949357933">
          <w:marLeft w:val="0"/>
          <w:marRight w:val="0"/>
          <w:marTop w:val="150"/>
          <w:marBottom w:val="0"/>
          <w:divBdr>
            <w:top w:val="dotted" w:sz="6" w:space="8" w:color="CACACA"/>
            <w:left w:val="dotted" w:sz="6" w:space="8" w:color="CACACA"/>
            <w:bottom w:val="single" w:sz="6" w:space="8" w:color="CACACA"/>
            <w:right w:val="single" w:sz="6" w:space="8" w:color="CACACA"/>
          </w:divBdr>
        </w:div>
        <w:div w:id="1743017979">
          <w:marLeft w:val="0"/>
          <w:marRight w:val="0"/>
          <w:marTop w:val="0"/>
          <w:marBottom w:val="0"/>
          <w:divBdr>
            <w:top w:val="none" w:sz="0" w:space="0" w:color="auto"/>
            <w:left w:val="none" w:sz="0" w:space="0" w:color="auto"/>
            <w:bottom w:val="none" w:sz="0" w:space="0" w:color="auto"/>
            <w:right w:val="none" w:sz="0" w:space="0" w:color="auto"/>
          </w:divBdr>
          <w:divsChild>
            <w:div w:id="624387969">
              <w:marLeft w:val="0"/>
              <w:marRight w:val="0"/>
              <w:marTop w:val="150"/>
              <w:marBottom w:val="150"/>
              <w:divBdr>
                <w:top w:val="none" w:sz="0" w:space="0" w:color="auto"/>
                <w:left w:val="none" w:sz="0" w:space="0" w:color="auto"/>
                <w:bottom w:val="none" w:sz="0" w:space="0" w:color="auto"/>
                <w:right w:val="none" w:sz="0" w:space="0" w:color="auto"/>
              </w:divBdr>
              <w:divsChild>
                <w:div w:id="7479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6474">
      <w:bodyDiv w:val="1"/>
      <w:marLeft w:val="0"/>
      <w:marRight w:val="0"/>
      <w:marTop w:val="0"/>
      <w:marBottom w:val="0"/>
      <w:divBdr>
        <w:top w:val="none" w:sz="0" w:space="0" w:color="auto"/>
        <w:left w:val="none" w:sz="0" w:space="0" w:color="auto"/>
        <w:bottom w:val="none" w:sz="0" w:space="0" w:color="auto"/>
        <w:right w:val="none" w:sz="0" w:space="0" w:color="auto"/>
      </w:divBdr>
      <w:divsChild>
        <w:div w:id="1065447770">
          <w:blockQuote w:val="1"/>
          <w:marLeft w:val="-630"/>
          <w:marRight w:val="0"/>
          <w:marTop w:val="480"/>
          <w:marBottom w:val="0"/>
          <w:divBdr>
            <w:top w:val="none" w:sz="0" w:space="12" w:color="auto"/>
            <w:left w:val="none" w:sz="0" w:space="18" w:color="auto"/>
            <w:bottom w:val="none" w:sz="0" w:space="12" w:color="auto"/>
            <w:right w:val="single" w:sz="48" w:space="12" w:color="F9DD47"/>
          </w:divBdr>
        </w:div>
        <w:div w:id="770735662">
          <w:blockQuote w:val="1"/>
          <w:marLeft w:val="-630"/>
          <w:marRight w:val="0"/>
          <w:marTop w:val="480"/>
          <w:marBottom w:val="0"/>
          <w:divBdr>
            <w:top w:val="none" w:sz="0" w:space="12" w:color="auto"/>
            <w:left w:val="none" w:sz="0" w:space="18" w:color="auto"/>
            <w:bottom w:val="none" w:sz="0" w:space="12" w:color="auto"/>
            <w:right w:val="single" w:sz="48" w:space="12" w:color="F9DD47"/>
          </w:divBdr>
        </w:div>
      </w:divsChild>
    </w:div>
    <w:div w:id="1339112094">
      <w:bodyDiv w:val="1"/>
      <w:marLeft w:val="0"/>
      <w:marRight w:val="0"/>
      <w:marTop w:val="0"/>
      <w:marBottom w:val="0"/>
      <w:divBdr>
        <w:top w:val="none" w:sz="0" w:space="0" w:color="auto"/>
        <w:left w:val="none" w:sz="0" w:space="0" w:color="auto"/>
        <w:bottom w:val="none" w:sz="0" w:space="0" w:color="auto"/>
        <w:right w:val="none" w:sz="0" w:space="0" w:color="auto"/>
      </w:divBdr>
    </w:div>
    <w:div w:id="1610308641">
      <w:bodyDiv w:val="1"/>
      <w:marLeft w:val="0"/>
      <w:marRight w:val="0"/>
      <w:marTop w:val="0"/>
      <w:marBottom w:val="0"/>
      <w:divBdr>
        <w:top w:val="none" w:sz="0" w:space="0" w:color="auto"/>
        <w:left w:val="none" w:sz="0" w:space="0" w:color="auto"/>
        <w:bottom w:val="none" w:sz="0" w:space="0" w:color="auto"/>
        <w:right w:val="none" w:sz="0" w:space="0" w:color="auto"/>
      </w:divBdr>
      <w:divsChild>
        <w:div w:id="2058236596">
          <w:marLeft w:val="0"/>
          <w:marRight w:val="336"/>
          <w:marTop w:val="120"/>
          <w:marBottom w:val="312"/>
          <w:divBdr>
            <w:top w:val="none" w:sz="0" w:space="0" w:color="auto"/>
            <w:left w:val="none" w:sz="0" w:space="0" w:color="auto"/>
            <w:bottom w:val="none" w:sz="0" w:space="0" w:color="auto"/>
            <w:right w:val="none" w:sz="0" w:space="0" w:color="auto"/>
          </w:divBdr>
          <w:divsChild>
            <w:div w:id="5323036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81814578">
          <w:marLeft w:val="336"/>
          <w:marRight w:val="0"/>
          <w:marTop w:val="120"/>
          <w:marBottom w:val="312"/>
          <w:divBdr>
            <w:top w:val="none" w:sz="0" w:space="0" w:color="auto"/>
            <w:left w:val="none" w:sz="0" w:space="0" w:color="auto"/>
            <w:bottom w:val="none" w:sz="0" w:space="0" w:color="auto"/>
            <w:right w:val="none" w:sz="0" w:space="0" w:color="auto"/>
          </w:divBdr>
          <w:divsChild>
            <w:div w:id="1598978824">
              <w:marLeft w:val="0"/>
              <w:marRight w:val="0"/>
              <w:marTop w:val="0"/>
              <w:marBottom w:val="0"/>
              <w:divBdr>
                <w:top w:val="single" w:sz="6" w:space="2" w:color="C8CCD1"/>
                <w:left w:val="single" w:sz="6" w:space="2" w:color="C8CCD1"/>
                <w:bottom w:val="single" w:sz="6" w:space="2" w:color="C8CCD1"/>
                <w:right w:val="single" w:sz="6" w:space="2" w:color="C8CCD1"/>
              </w:divBdr>
              <w:divsChild>
                <w:div w:id="982270032">
                  <w:marLeft w:val="0"/>
                  <w:marRight w:val="0"/>
                  <w:marTop w:val="0"/>
                  <w:marBottom w:val="0"/>
                  <w:divBdr>
                    <w:top w:val="none" w:sz="0" w:space="0" w:color="auto"/>
                    <w:left w:val="none" w:sz="0" w:space="0" w:color="auto"/>
                    <w:bottom w:val="none" w:sz="0" w:space="0" w:color="auto"/>
                    <w:right w:val="none" w:sz="0" w:space="0" w:color="auto"/>
                  </w:divBdr>
                </w:div>
                <w:div w:id="1370371952">
                  <w:marLeft w:val="0"/>
                  <w:marRight w:val="0"/>
                  <w:marTop w:val="0"/>
                  <w:marBottom w:val="0"/>
                  <w:divBdr>
                    <w:top w:val="none" w:sz="0" w:space="0" w:color="auto"/>
                    <w:left w:val="none" w:sz="0" w:space="0" w:color="auto"/>
                    <w:bottom w:val="none" w:sz="0" w:space="0" w:color="auto"/>
                    <w:right w:val="none" w:sz="0" w:space="0" w:color="auto"/>
                  </w:divBdr>
                </w:div>
                <w:div w:id="1788545826">
                  <w:marLeft w:val="0"/>
                  <w:marRight w:val="0"/>
                  <w:marTop w:val="0"/>
                  <w:marBottom w:val="0"/>
                  <w:divBdr>
                    <w:top w:val="none" w:sz="0" w:space="0" w:color="auto"/>
                    <w:left w:val="none" w:sz="0" w:space="0" w:color="auto"/>
                    <w:bottom w:val="none" w:sz="0" w:space="0" w:color="auto"/>
                    <w:right w:val="none" w:sz="0" w:space="0" w:color="auto"/>
                  </w:divBdr>
                </w:div>
                <w:div w:id="658844759">
                  <w:marLeft w:val="0"/>
                  <w:marRight w:val="0"/>
                  <w:marTop w:val="0"/>
                  <w:marBottom w:val="0"/>
                  <w:divBdr>
                    <w:top w:val="none" w:sz="0" w:space="0" w:color="auto"/>
                    <w:left w:val="none" w:sz="0" w:space="0" w:color="auto"/>
                    <w:bottom w:val="none" w:sz="0" w:space="0" w:color="auto"/>
                    <w:right w:val="none" w:sz="0" w:space="0" w:color="auto"/>
                  </w:divBdr>
                </w:div>
                <w:div w:id="396434903">
                  <w:marLeft w:val="0"/>
                  <w:marRight w:val="0"/>
                  <w:marTop w:val="0"/>
                  <w:marBottom w:val="0"/>
                  <w:divBdr>
                    <w:top w:val="none" w:sz="0" w:space="0" w:color="auto"/>
                    <w:left w:val="none" w:sz="0" w:space="0" w:color="auto"/>
                    <w:bottom w:val="none" w:sz="0" w:space="0" w:color="auto"/>
                    <w:right w:val="none" w:sz="0" w:space="0" w:color="auto"/>
                  </w:divBdr>
                </w:div>
                <w:div w:id="1262713828">
                  <w:marLeft w:val="0"/>
                  <w:marRight w:val="0"/>
                  <w:marTop w:val="0"/>
                  <w:marBottom w:val="0"/>
                  <w:divBdr>
                    <w:top w:val="none" w:sz="0" w:space="0" w:color="auto"/>
                    <w:left w:val="none" w:sz="0" w:space="0" w:color="auto"/>
                    <w:bottom w:val="none" w:sz="0" w:space="0" w:color="auto"/>
                    <w:right w:val="none" w:sz="0" w:space="0" w:color="auto"/>
                  </w:divBdr>
                </w:div>
                <w:div w:id="286590436">
                  <w:marLeft w:val="0"/>
                  <w:marRight w:val="0"/>
                  <w:marTop w:val="0"/>
                  <w:marBottom w:val="0"/>
                  <w:divBdr>
                    <w:top w:val="none" w:sz="0" w:space="0" w:color="auto"/>
                    <w:left w:val="none" w:sz="0" w:space="0" w:color="auto"/>
                    <w:bottom w:val="none" w:sz="0" w:space="0" w:color="auto"/>
                    <w:right w:val="none" w:sz="0" w:space="0" w:color="auto"/>
                  </w:divBdr>
                </w:div>
                <w:div w:id="279382931">
                  <w:marLeft w:val="0"/>
                  <w:marRight w:val="0"/>
                  <w:marTop w:val="0"/>
                  <w:marBottom w:val="0"/>
                  <w:divBdr>
                    <w:top w:val="none" w:sz="0" w:space="0" w:color="auto"/>
                    <w:left w:val="none" w:sz="0" w:space="0" w:color="auto"/>
                    <w:bottom w:val="none" w:sz="0" w:space="0" w:color="auto"/>
                    <w:right w:val="none" w:sz="0" w:space="0" w:color="auto"/>
                  </w:divBdr>
                </w:div>
                <w:div w:id="4396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2430">
      <w:bodyDiv w:val="1"/>
      <w:marLeft w:val="0"/>
      <w:marRight w:val="0"/>
      <w:marTop w:val="0"/>
      <w:marBottom w:val="0"/>
      <w:divBdr>
        <w:top w:val="none" w:sz="0" w:space="0" w:color="auto"/>
        <w:left w:val="none" w:sz="0" w:space="0" w:color="auto"/>
        <w:bottom w:val="none" w:sz="0" w:space="0" w:color="auto"/>
        <w:right w:val="none" w:sz="0" w:space="0" w:color="auto"/>
      </w:divBdr>
    </w:div>
    <w:div w:id="1643340619">
      <w:bodyDiv w:val="1"/>
      <w:marLeft w:val="0"/>
      <w:marRight w:val="0"/>
      <w:marTop w:val="0"/>
      <w:marBottom w:val="0"/>
      <w:divBdr>
        <w:top w:val="none" w:sz="0" w:space="0" w:color="auto"/>
        <w:left w:val="none" w:sz="0" w:space="0" w:color="auto"/>
        <w:bottom w:val="none" w:sz="0" w:space="0" w:color="auto"/>
        <w:right w:val="none" w:sz="0" w:space="0" w:color="auto"/>
      </w:divBdr>
      <w:divsChild>
        <w:div w:id="1071004065">
          <w:marLeft w:val="1200"/>
          <w:marRight w:val="0"/>
          <w:marTop w:val="0"/>
          <w:marBottom w:val="0"/>
          <w:divBdr>
            <w:top w:val="none" w:sz="0" w:space="0" w:color="auto"/>
            <w:left w:val="none" w:sz="0" w:space="0" w:color="auto"/>
            <w:bottom w:val="none" w:sz="0" w:space="0" w:color="auto"/>
            <w:right w:val="none" w:sz="0" w:space="0" w:color="auto"/>
          </w:divBdr>
        </w:div>
      </w:divsChild>
    </w:div>
    <w:div w:id="1721905462">
      <w:bodyDiv w:val="1"/>
      <w:marLeft w:val="0"/>
      <w:marRight w:val="0"/>
      <w:marTop w:val="0"/>
      <w:marBottom w:val="0"/>
      <w:divBdr>
        <w:top w:val="none" w:sz="0" w:space="0" w:color="auto"/>
        <w:left w:val="none" w:sz="0" w:space="0" w:color="auto"/>
        <w:bottom w:val="none" w:sz="0" w:space="0" w:color="auto"/>
        <w:right w:val="none" w:sz="0" w:space="0" w:color="auto"/>
      </w:divBdr>
    </w:div>
    <w:div w:id="1779720471">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624000811">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153687402">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2130078882">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sChild>
    </w:div>
    <w:div w:id="1881166701">
      <w:bodyDiv w:val="1"/>
      <w:marLeft w:val="0"/>
      <w:marRight w:val="0"/>
      <w:marTop w:val="0"/>
      <w:marBottom w:val="0"/>
      <w:divBdr>
        <w:top w:val="none" w:sz="0" w:space="0" w:color="auto"/>
        <w:left w:val="none" w:sz="0" w:space="0" w:color="auto"/>
        <w:bottom w:val="none" w:sz="0" w:space="0" w:color="auto"/>
        <w:right w:val="none" w:sz="0" w:space="0" w:color="auto"/>
      </w:divBdr>
    </w:div>
    <w:div w:id="1888028160">
      <w:bodyDiv w:val="1"/>
      <w:marLeft w:val="0"/>
      <w:marRight w:val="0"/>
      <w:marTop w:val="0"/>
      <w:marBottom w:val="0"/>
      <w:divBdr>
        <w:top w:val="none" w:sz="0" w:space="0" w:color="auto"/>
        <w:left w:val="none" w:sz="0" w:space="0" w:color="auto"/>
        <w:bottom w:val="none" w:sz="0" w:space="0" w:color="auto"/>
        <w:right w:val="none" w:sz="0" w:space="0" w:color="auto"/>
      </w:divBdr>
    </w:div>
    <w:div w:id="1904482929">
      <w:bodyDiv w:val="1"/>
      <w:marLeft w:val="0"/>
      <w:marRight w:val="0"/>
      <w:marTop w:val="0"/>
      <w:marBottom w:val="0"/>
      <w:divBdr>
        <w:top w:val="none" w:sz="0" w:space="0" w:color="auto"/>
        <w:left w:val="none" w:sz="0" w:space="0" w:color="auto"/>
        <w:bottom w:val="none" w:sz="0" w:space="0" w:color="auto"/>
        <w:right w:val="none" w:sz="0" w:space="0" w:color="auto"/>
      </w:divBdr>
      <w:divsChild>
        <w:div w:id="140587507">
          <w:marLeft w:val="0"/>
          <w:marRight w:val="0"/>
          <w:marTop w:val="150"/>
          <w:marBottom w:val="0"/>
          <w:divBdr>
            <w:top w:val="dotted" w:sz="6" w:space="8" w:color="CACACA"/>
            <w:left w:val="dotted" w:sz="6" w:space="8" w:color="CACACA"/>
            <w:bottom w:val="single" w:sz="6" w:space="8" w:color="CACACA"/>
            <w:right w:val="single" w:sz="6" w:space="8" w:color="CACACA"/>
          </w:divBdr>
        </w:div>
        <w:div w:id="958954217">
          <w:marLeft w:val="0"/>
          <w:marRight w:val="0"/>
          <w:marTop w:val="0"/>
          <w:marBottom w:val="0"/>
          <w:divBdr>
            <w:top w:val="none" w:sz="0" w:space="0" w:color="auto"/>
            <w:left w:val="none" w:sz="0" w:space="0" w:color="auto"/>
            <w:bottom w:val="none" w:sz="0" w:space="0" w:color="auto"/>
            <w:right w:val="none" w:sz="0" w:space="0" w:color="auto"/>
          </w:divBdr>
          <w:divsChild>
            <w:div w:id="1573158846">
              <w:marLeft w:val="0"/>
              <w:marRight w:val="0"/>
              <w:marTop w:val="150"/>
              <w:marBottom w:val="150"/>
              <w:divBdr>
                <w:top w:val="none" w:sz="0" w:space="0" w:color="auto"/>
                <w:left w:val="none" w:sz="0" w:space="0" w:color="auto"/>
                <w:bottom w:val="none" w:sz="0" w:space="0" w:color="auto"/>
                <w:right w:val="none" w:sz="0" w:space="0" w:color="auto"/>
              </w:divBdr>
              <w:divsChild>
                <w:div w:id="1157115540">
                  <w:marLeft w:val="0"/>
                  <w:marRight w:val="0"/>
                  <w:marTop w:val="0"/>
                  <w:marBottom w:val="0"/>
                  <w:divBdr>
                    <w:top w:val="none" w:sz="0" w:space="0" w:color="auto"/>
                    <w:left w:val="none" w:sz="0" w:space="0" w:color="auto"/>
                    <w:bottom w:val="none" w:sz="0" w:space="0" w:color="auto"/>
                    <w:right w:val="none" w:sz="0" w:space="0" w:color="auto"/>
                  </w:divBdr>
                </w:div>
                <w:div w:id="445464329">
                  <w:marLeft w:val="0"/>
                  <w:marRight w:val="0"/>
                  <w:marTop w:val="0"/>
                  <w:marBottom w:val="0"/>
                  <w:divBdr>
                    <w:top w:val="none" w:sz="0" w:space="0" w:color="auto"/>
                    <w:left w:val="none" w:sz="0" w:space="0" w:color="auto"/>
                    <w:bottom w:val="none" w:sz="0" w:space="0" w:color="auto"/>
                    <w:right w:val="none" w:sz="0" w:space="0" w:color="auto"/>
                  </w:divBdr>
                </w:div>
              </w:divsChild>
            </w:div>
            <w:div w:id="363605270">
              <w:marLeft w:val="225"/>
              <w:marRight w:val="0"/>
              <w:marTop w:val="0"/>
              <w:marBottom w:val="0"/>
              <w:divBdr>
                <w:top w:val="none" w:sz="0" w:space="0" w:color="auto"/>
                <w:left w:val="none" w:sz="0" w:space="0" w:color="auto"/>
                <w:bottom w:val="none" w:sz="0" w:space="0" w:color="auto"/>
                <w:right w:val="none" w:sz="0" w:space="0" w:color="auto"/>
              </w:divBdr>
              <w:divsChild>
                <w:div w:id="1003893565">
                  <w:marLeft w:val="0"/>
                  <w:marRight w:val="0"/>
                  <w:marTop w:val="0"/>
                  <w:marBottom w:val="150"/>
                  <w:divBdr>
                    <w:top w:val="single" w:sz="6" w:space="8" w:color="FF3300"/>
                    <w:left w:val="single" w:sz="6" w:space="8" w:color="FF3300"/>
                    <w:bottom w:val="single" w:sz="6" w:space="8" w:color="FF3300"/>
                    <w:right w:val="single" w:sz="6" w:space="8" w:color="FF3300"/>
                  </w:divBdr>
                </w:div>
                <w:div w:id="820584884">
                  <w:marLeft w:val="0"/>
                  <w:marRight w:val="0"/>
                  <w:marTop w:val="0"/>
                  <w:marBottom w:val="150"/>
                  <w:divBdr>
                    <w:top w:val="single" w:sz="6" w:space="8" w:color="FFBE6F"/>
                    <w:left w:val="single" w:sz="6" w:space="8" w:color="FFBE6F"/>
                    <w:bottom w:val="single" w:sz="6" w:space="8" w:color="FFBE6F"/>
                    <w:right w:val="single" w:sz="6" w:space="8" w:color="FFBE6F"/>
                  </w:divBdr>
                </w:div>
              </w:divsChild>
            </w:div>
          </w:divsChild>
        </w:div>
      </w:divsChild>
    </w:div>
    <w:div w:id="1965117839">
      <w:bodyDiv w:val="1"/>
      <w:marLeft w:val="0"/>
      <w:marRight w:val="0"/>
      <w:marTop w:val="0"/>
      <w:marBottom w:val="0"/>
      <w:divBdr>
        <w:top w:val="none" w:sz="0" w:space="0" w:color="auto"/>
        <w:left w:val="none" w:sz="0" w:space="0" w:color="auto"/>
        <w:bottom w:val="none" w:sz="0" w:space="0" w:color="auto"/>
        <w:right w:val="none" w:sz="0" w:space="0" w:color="auto"/>
      </w:divBdr>
    </w:div>
    <w:div w:id="1988708156">
      <w:bodyDiv w:val="1"/>
      <w:marLeft w:val="0"/>
      <w:marRight w:val="0"/>
      <w:marTop w:val="0"/>
      <w:marBottom w:val="0"/>
      <w:divBdr>
        <w:top w:val="none" w:sz="0" w:space="0" w:color="auto"/>
        <w:left w:val="none" w:sz="0" w:space="0" w:color="auto"/>
        <w:bottom w:val="none" w:sz="0" w:space="0" w:color="auto"/>
        <w:right w:val="none" w:sz="0" w:space="0" w:color="auto"/>
      </w:divBdr>
    </w:div>
    <w:div w:id="2017728221">
      <w:bodyDiv w:val="1"/>
      <w:marLeft w:val="0"/>
      <w:marRight w:val="0"/>
      <w:marTop w:val="0"/>
      <w:marBottom w:val="0"/>
      <w:divBdr>
        <w:top w:val="none" w:sz="0" w:space="0" w:color="auto"/>
        <w:left w:val="none" w:sz="0" w:space="0" w:color="auto"/>
        <w:bottom w:val="none" w:sz="0" w:space="0" w:color="auto"/>
        <w:right w:val="none" w:sz="0" w:space="0" w:color="auto"/>
      </w:divBdr>
      <w:divsChild>
        <w:div w:id="813839798">
          <w:marLeft w:val="0"/>
          <w:marRight w:val="0"/>
          <w:marTop w:val="0"/>
          <w:marBottom w:val="0"/>
          <w:divBdr>
            <w:top w:val="none" w:sz="0" w:space="0" w:color="auto"/>
            <w:left w:val="none" w:sz="0" w:space="0" w:color="auto"/>
            <w:bottom w:val="none" w:sz="0" w:space="0" w:color="auto"/>
            <w:right w:val="none" w:sz="0" w:space="0" w:color="auto"/>
          </w:divBdr>
        </w:div>
        <w:div w:id="821235628">
          <w:marLeft w:val="0"/>
          <w:marRight w:val="0"/>
          <w:marTop w:val="0"/>
          <w:marBottom w:val="0"/>
          <w:divBdr>
            <w:top w:val="none" w:sz="0" w:space="0" w:color="auto"/>
            <w:left w:val="none" w:sz="0" w:space="0" w:color="auto"/>
            <w:bottom w:val="none" w:sz="0" w:space="0" w:color="auto"/>
            <w:right w:val="none" w:sz="0" w:space="0" w:color="auto"/>
          </w:divBdr>
        </w:div>
        <w:div w:id="1023360189">
          <w:marLeft w:val="0"/>
          <w:marRight w:val="0"/>
          <w:marTop w:val="0"/>
          <w:marBottom w:val="0"/>
          <w:divBdr>
            <w:top w:val="none" w:sz="0" w:space="0" w:color="auto"/>
            <w:left w:val="none" w:sz="0" w:space="0" w:color="auto"/>
            <w:bottom w:val="none" w:sz="0" w:space="0" w:color="auto"/>
            <w:right w:val="none" w:sz="0" w:space="0" w:color="auto"/>
          </w:divBdr>
        </w:div>
        <w:div w:id="928732955">
          <w:marLeft w:val="0"/>
          <w:marRight w:val="0"/>
          <w:marTop w:val="0"/>
          <w:marBottom w:val="0"/>
          <w:divBdr>
            <w:top w:val="none" w:sz="0" w:space="0" w:color="auto"/>
            <w:left w:val="none" w:sz="0" w:space="0" w:color="auto"/>
            <w:bottom w:val="none" w:sz="0" w:space="0" w:color="auto"/>
            <w:right w:val="none" w:sz="0" w:space="0" w:color="auto"/>
          </w:divBdr>
        </w:div>
        <w:div w:id="1531841601">
          <w:marLeft w:val="0"/>
          <w:marRight w:val="0"/>
          <w:marTop w:val="0"/>
          <w:marBottom w:val="0"/>
          <w:divBdr>
            <w:top w:val="none" w:sz="0" w:space="0" w:color="auto"/>
            <w:left w:val="none" w:sz="0" w:space="0" w:color="auto"/>
            <w:bottom w:val="none" w:sz="0" w:space="0" w:color="auto"/>
            <w:right w:val="none" w:sz="0" w:space="0" w:color="auto"/>
          </w:divBdr>
        </w:div>
        <w:div w:id="633099337">
          <w:marLeft w:val="0"/>
          <w:marRight w:val="0"/>
          <w:marTop w:val="0"/>
          <w:marBottom w:val="0"/>
          <w:divBdr>
            <w:top w:val="none" w:sz="0" w:space="0" w:color="auto"/>
            <w:left w:val="none" w:sz="0" w:space="0" w:color="auto"/>
            <w:bottom w:val="none" w:sz="0" w:space="0" w:color="auto"/>
            <w:right w:val="none" w:sz="0" w:space="0" w:color="auto"/>
          </w:divBdr>
        </w:div>
        <w:div w:id="412439262">
          <w:marLeft w:val="0"/>
          <w:marRight w:val="0"/>
          <w:marTop w:val="0"/>
          <w:marBottom w:val="0"/>
          <w:divBdr>
            <w:top w:val="none" w:sz="0" w:space="0" w:color="auto"/>
            <w:left w:val="none" w:sz="0" w:space="0" w:color="auto"/>
            <w:bottom w:val="none" w:sz="0" w:space="0" w:color="auto"/>
            <w:right w:val="none" w:sz="0" w:space="0" w:color="auto"/>
          </w:divBdr>
        </w:div>
        <w:div w:id="475071665">
          <w:marLeft w:val="0"/>
          <w:marRight w:val="0"/>
          <w:marTop w:val="0"/>
          <w:marBottom w:val="0"/>
          <w:divBdr>
            <w:top w:val="none" w:sz="0" w:space="0" w:color="auto"/>
            <w:left w:val="none" w:sz="0" w:space="0" w:color="auto"/>
            <w:bottom w:val="none" w:sz="0" w:space="0" w:color="auto"/>
            <w:right w:val="none" w:sz="0" w:space="0" w:color="auto"/>
          </w:divBdr>
        </w:div>
        <w:div w:id="2067024398">
          <w:marLeft w:val="0"/>
          <w:marRight w:val="0"/>
          <w:marTop w:val="0"/>
          <w:marBottom w:val="0"/>
          <w:divBdr>
            <w:top w:val="none" w:sz="0" w:space="0" w:color="auto"/>
            <w:left w:val="none" w:sz="0" w:space="0" w:color="auto"/>
            <w:bottom w:val="none" w:sz="0" w:space="0" w:color="auto"/>
            <w:right w:val="none" w:sz="0" w:space="0" w:color="auto"/>
          </w:divBdr>
        </w:div>
        <w:div w:id="635766109">
          <w:marLeft w:val="0"/>
          <w:marRight w:val="0"/>
          <w:marTop w:val="0"/>
          <w:marBottom w:val="0"/>
          <w:divBdr>
            <w:top w:val="none" w:sz="0" w:space="0" w:color="auto"/>
            <w:left w:val="none" w:sz="0" w:space="0" w:color="auto"/>
            <w:bottom w:val="none" w:sz="0" w:space="0" w:color="auto"/>
            <w:right w:val="none" w:sz="0" w:space="0" w:color="auto"/>
          </w:divBdr>
        </w:div>
        <w:div w:id="989019760">
          <w:marLeft w:val="0"/>
          <w:marRight w:val="0"/>
          <w:marTop w:val="0"/>
          <w:marBottom w:val="0"/>
          <w:divBdr>
            <w:top w:val="none" w:sz="0" w:space="0" w:color="auto"/>
            <w:left w:val="none" w:sz="0" w:space="0" w:color="auto"/>
            <w:bottom w:val="none" w:sz="0" w:space="0" w:color="auto"/>
            <w:right w:val="none" w:sz="0" w:space="0" w:color="auto"/>
          </w:divBdr>
        </w:div>
        <w:div w:id="1618105149">
          <w:marLeft w:val="0"/>
          <w:marRight w:val="0"/>
          <w:marTop w:val="0"/>
          <w:marBottom w:val="0"/>
          <w:divBdr>
            <w:top w:val="none" w:sz="0" w:space="0" w:color="auto"/>
            <w:left w:val="none" w:sz="0" w:space="0" w:color="auto"/>
            <w:bottom w:val="none" w:sz="0" w:space="0" w:color="auto"/>
            <w:right w:val="none" w:sz="0" w:space="0" w:color="auto"/>
          </w:divBdr>
        </w:div>
        <w:div w:id="1876650838">
          <w:marLeft w:val="0"/>
          <w:marRight w:val="0"/>
          <w:marTop w:val="0"/>
          <w:marBottom w:val="0"/>
          <w:divBdr>
            <w:top w:val="none" w:sz="0" w:space="0" w:color="auto"/>
            <w:left w:val="none" w:sz="0" w:space="0" w:color="auto"/>
            <w:bottom w:val="none" w:sz="0" w:space="0" w:color="auto"/>
            <w:right w:val="none" w:sz="0" w:space="0" w:color="auto"/>
          </w:divBdr>
        </w:div>
        <w:div w:id="1831016574">
          <w:marLeft w:val="0"/>
          <w:marRight w:val="0"/>
          <w:marTop w:val="0"/>
          <w:marBottom w:val="0"/>
          <w:divBdr>
            <w:top w:val="none" w:sz="0" w:space="0" w:color="auto"/>
            <w:left w:val="none" w:sz="0" w:space="0" w:color="auto"/>
            <w:bottom w:val="none" w:sz="0" w:space="0" w:color="auto"/>
            <w:right w:val="none" w:sz="0" w:space="0" w:color="auto"/>
          </w:divBdr>
        </w:div>
        <w:div w:id="422145947">
          <w:marLeft w:val="0"/>
          <w:marRight w:val="0"/>
          <w:marTop w:val="0"/>
          <w:marBottom w:val="0"/>
          <w:divBdr>
            <w:top w:val="none" w:sz="0" w:space="0" w:color="auto"/>
            <w:left w:val="none" w:sz="0" w:space="0" w:color="auto"/>
            <w:bottom w:val="none" w:sz="0" w:space="0" w:color="auto"/>
            <w:right w:val="none" w:sz="0" w:space="0" w:color="auto"/>
          </w:divBdr>
        </w:div>
        <w:div w:id="620646759">
          <w:marLeft w:val="0"/>
          <w:marRight w:val="0"/>
          <w:marTop w:val="0"/>
          <w:marBottom w:val="0"/>
          <w:divBdr>
            <w:top w:val="none" w:sz="0" w:space="0" w:color="auto"/>
            <w:left w:val="none" w:sz="0" w:space="0" w:color="auto"/>
            <w:bottom w:val="none" w:sz="0" w:space="0" w:color="auto"/>
            <w:right w:val="none" w:sz="0" w:space="0" w:color="auto"/>
          </w:divBdr>
        </w:div>
        <w:div w:id="87118044">
          <w:marLeft w:val="0"/>
          <w:marRight w:val="0"/>
          <w:marTop w:val="0"/>
          <w:marBottom w:val="0"/>
          <w:divBdr>
            <w:top w:val="none" w:sz="0" w:space="0" w:color="auto"/>
            <w:left w:val="none" w:sz="0" w:space="0" w:color="auto"/>
            <w:bottom w:val="none" w:sz="0" w:space="0" w:color="auto"/>
            <w:right w:val="none" w:sz="0" w:space="0" w:color="auto"/>
          </w:divBdr>
        </w:div>
        <w:div w:id="896285189">
          <w:marLeft w:val="0"/>
          <w:marRight w:val="0"/>
          <w:marTop w:val="0"/>
          <w:marBottom w:val="0"/>
          <w:divBdr>
            <w:top w:val="none" w:sz="0" w:space="0" w:color="auto"/>
            <w:left w:val="none" w:sz="0" w:space="0" w:color="auto"/>
            <w:bottom w:val="none" w:sz="0" w:space="0" w:color="auto"/>
            <w:right w:val="none" w:sz="0" w:space="0" w:color="auto"/>
          </w:divBdr>
        </w:div>
        <w:div w:id="1993363224">
          <w:marLeft w:val="0"/>
          <w:marRight w:val="0"/>
          <w:marTop w:val="0"/>
          <w:marBottom w:val="0"/>
          <w:divBdr>
            <w:top w:val="none" w:sz="0" w:space="0" w:color="auto"/>
            <w:left w:val="none" w:sz="0" w:space="0" w:color="auto"/>
            <w:bottom w:val="none" w:sz="0" w:space="0" w:color="auto"/>
            <w:right w:val="none" w:sz="0" w:space="0" w:color="auto"/>
          </w:divBdr>
        </w:div>
        <w:div w:id="1526289645">
          <w:marLeft w:val="0"/>
          <w:marRight w:val="0"/>
          <w:marTop w:val="0"/>
          <w:marBottom w:val="0"/>
          <w:divBdr>
            <w:top w:val="none" w:sz="0" w:space="0" w:color="auto"/>
            <w:left w:val="none" w:sz="0" w:space="0" w:color="auto"/>
            <w:bottom w:val="none" w:sz="0" w:space="0" w:color="auto"/>
            <w:right w:val="none" w:sz="0" w:space="0" w:color="auto"/>
          </w:divBdr>
        </w:div>
        <w:div w:id="992172679">
          <w:marLeft w:val="0"/>
          <w:marRight w:val="0"/>
          <w:marTop w:val="0"/>
          <w:marBottom w:val="0"/>
          <w:divBdr>
            <w:top w:val="none" w:sz="0" w:space="0" w:color="auto"/>
            <w:left w:val="none" w:sz="0" w:space="0" w:color="auto"/>
            <w:bottom w:val="none" w:sz="0" w:space="0" w:color="auto"/>
            <w:right w:val="none" w:sz="0" w:space="0" w:color="auto"/>
          </w:divBdr>
        </w:div>
        <w:div w:id="281573054">
          <w:marLeft w:val="0"/>
          <w:marRight w:val="0"/>
          <w:marTop w:val="0"/>
          <w:marBottom w:val="0"/>
          <w:divBdr>
            <w:top w:val="none" w:sz="0" w:space="0" w:color="auto"/>
            <w:left w:val="none" w:sz="0" w:space="0" w:color="auto"/>
            <w:bottom w:val="none" w:sz="0" w:space="0" w:color="auto"/>
            <w:right w:val="none" w:sz="0" w:space="0" w:color="auto"/>
          </w:divBdr>
        </w:div>
        <w:div w:id="180052920">
          <w:marLeft w:val="0"/>
          <w:marRight w:val="0"/>
          <w:marTop w:val="0"/>
          <w:marBottom w:val="0"/>
          <w:divBdr>
            <w:top w:val="none" w:sz="0" w:space="0" w:color="auto"/>
            <w:left w:val="none" w:sz="0" w:space="0" w:color="auto"/>
            <w:bottom w:val="none" w:sz="0" w:space="0" w:color="auto"/>
            <w:right w:val="none" w:sz="0" w:space="0" w:color="auto"/>
          </w:divBdr>
        </w:div>
        <w:div w:id="559751669">
          <w:marLeft w:val="0"/>
          <w:marRight w:val="0"/>
          <w:marTop w:val="0"/>
          <w:marBottom w:val="0"/>
          <w:divBdr>
            <w:top w:val="none" w:sz="0" w:space="0" w:color="auto"/>
            <w:left w:val="none" w:sz="0" w:space="0" w:color="auto"/>
            <w:bottom w:val="none" w:sz="0" w:space="0" w:color="auto"/>
            <w:right w:val="none" w:sz="0" w:space="0" w:color="auto"/>
          </w:divBdr>
        </w:div>
        <w:div w:id="1398628203">
          <w:marLeft w:val="0"/>
          <w:marRight w:val="0"/>
          <w:marTop w:val="0"/>
          <w:marBottom w:val="0"/>
          <w:divBdr>
            <w:top w:val="none" w:sz="0" w:space="0" w:color="auto"/>
            <w:left w:val="none" w:sz="0" w:space="0" w:color="auto"/>
            <w:bottom w:val="none" w:sz="0" w:space="0" w:color="auto"/>
            <w:right w:val="none" w:sz="0" w:space="0" w:color="auto"/>
          </w:divBdr>
        </w:div>
        <w:div w:id="597829415">
          <w:marLeft w:val="0"/>
          <w:marRight w:val="0"/>
          <w:marTop w:val="0"/>
          <w:marBottom w:val="0"/>
          <w:divBdr>
            <w:top w:val="none" w:sz="0" w:space="0" w:color="auto"/>
            <w:left w:val="none" w:sz="0" w:space="0" w:color="auto"/>
            <w:bottom w:val="none" w:sz="0" w:space="0" w:color="auto"/>
            <w:right w:val="none" w:sz="0" w:space="0" w:color="auto"/>
          </w:divBdr>
        </w:div>
        <w:div w:id="593710191">
          <w:marLeft w:val="0"/>
          <w:marRight w:val="0"/>
          <w:marTop w:val="0"/>
          <w:marBottom w:val="0"/>
          <w:divBdr>
            <w:top w:val="none" w:sz="0" w:space="0" w:color="auto"/>
            <w:left w:val="none" w:sz="0" w:space="0" w:color="auto"/>
            <w:bottom w:val="none" w:sz="0" w:space="0" w:color="auto"/>
            <w:right w:val="none" w:sz="0" w:space="0" w:color="auto"/>
          </w:divBdr>
        </w:div>
        <w:div w:id="1568616008">
          <w:marLeft w:val="0"/>
          <w:marRight w:val="0"/>
          <w:marTop w:val="0"/>
          <w:marBottom w:val="0"/>
          <w:divBdr>
            <w:top w:val="none" w:sz="0" w:space="0" w:color="auto"/>
            <w:left w:val="none" w:sz="0" w:space="0" w:color="auto"/>
            <w:bottom w:val="none" w:sz="0" w:space="0" w:color="auto"/>
            <w:right w:val="none" w:sz="0" w:space="0" w:color="auto"/>
          </w:divBdr>
        </w:div>
        <w:div w:id="513811987">
          <w:marLeft w:val="0"/>
          <w:marRight w:val="0"/>
          <w:marTop w:val="0"/>
          <w:marBottom w:val="0"/>
          <w:divBdr>
            <w:top w:val="none" w:sz="0" w:space="0" w:color="auto"/>
            <w:left w:val="none" w:sz="0" w:space="0" w:color="auto"/>
            <w:bottom w:val="none" w:sz="0" w:space="0" w:color="auto"/>
            <w:right w:val="none" w:sz="0" w:space="0" w:color="auto"/>
          </w:divBdr>
        </w:div>
        <w:div w:id="824587822">
          <w:marLeft w:val="0"/>
          <w:marRight w:val="0"/>
          <w:marTop w:val="0"/>
          <w:marBottom w:val="0"/>
          <w:divBdr>
            <w:top w:val="none" w:sz="0" w:space="0" w:color="auto"/>
            <w:left w:val="none" w:sz="0" w:space="0" w:color="auto"/>
            <w:bottom w:val="none" w:sz="0" w:space="0" w:color="auto"/>
            <w:right w:val="none" w:sz="0" w:space="0" w:color="auto"/>
          </w:divBdr>
        </w:div>
        <w:div w:id="142429429">
          <w:marLeft w:val="0"/>
          <w:marRight w:val="0"/>
          <w:marTop w:val="0"/>
          <w:marBottom w:val="0"/>
          <w:divBdr>
            <w:top w:val="none" w:sz="0" w:space="0" w:color="auto"/>
            <w:left w:val="none" w:sz="0" w:space="0" w:color="auto"/>
            <w:bottom w:val="none" w:sz="0" w:space="0" w:color="auto"/>
            <w:right w:val="none" w:sz="0" w:space="0" w:color="auto"/>
          </w:divBdr>
        </w:div>
        <w:div w:id="2075544772">
          <w:marLeft w:val="0"/>
          <w:marRight w:val="0"/>
          <w:marTop w:val="0"/>
          <w:marBottom w:val="0"/>
          <w:divBdr>
            <w:top w:val="none" w:sz="0" w:space="0" w:color="auto"/>
            <w:left w:val="none" w:sz="0" w:space="0" w:color="auto"/>
            <w:bottom w:val="none" w:sz="0" w:space="0" w:color="auto"/>
            <w:right w:val="none" w:sz="0" w:space="0" w:color="auto"/>
          </w:divBdr>
        </w:div>
        <w:div w:id="490408994">
          <w:marLeft w:val="0"/>
          <w:marRight w:val="0"/>
          <w:marTop w:val="0"/>
          <w:marBottom w:val="0"/>
          <w:divBdr>
            <w:top w:val="none" w:sz="0" w:space="0" w:color="auto"/>
            <w:left w:val="none" w:sz="0" w:space="0" w:color="auto"/>
            <w:bottom w:val="none" w:sz="0" w:space="0" w:color="auto"/>
            <w:right w:val="none" w:sz="0" w:space="0" w:color="auto"/>
          </w:divBdr>
        </w:div>
        <w:div w:id="1914314450">
          <w:marLeft w:val="0"/>
          <w:marRight w:val="0"/>
          <w:marTop w:val="0"/>
          <w:marBottom w:val="0"/>
          <w:divBdr>
            <w:top w:val="none" w:sz="0" w:space="0" w:color="auto"/>
            <w:left w:val="none" w:sz="0" w:space="0" w:color="auto"/>
            <w:bottom w:val="none" w:sz="0" w:space="0" w:color="auto"/>
            <w:right w:val="none" w:sz="0" w:space="0" w:color="auto"/>
          </w:divBdr>
        </w:div>
        <w:div w:id="1842357409">
          <w:marLeft w:val="0"/>
          <w:marRight w:val="0"/>
          <w:marTop w:val="0"/>
          <w:marBottom w:val="0"/>
          <w:divBdr>
            <w:top w:val="none" w:sz="0" w:space="0" w:color="auto"/>
            <w:left w:val="none" w:sz="0" w:space="0" w:color="auto"/>
            <w:bottom w:val="none" w:sz="0" w:space="0" w:color="auto"/>
            <w:right w:val="none" w:sz="0" w:space="0" w:color="auto"/>
          </w:divBdr>
        </w:div>
        <w:div w:id="961152948">
          <w:marLeft w:val="0"/>
          <w:marRight w:val="0"/>
          <w:marTop w:val="0"/>
          <w:marBottom w:val="0"/>
          <w:divBdr>
            <w:top w:val="none" w:sz="0" w:space="0" w:color="auto"/>
            <w:left w:val="none" w:sz="0" w:space="0" w:color="auto"/>
            <w:bottom w:val="none" w:sz="0" w:space="0" w:color="auto"/>
            <w:right w:val="none" w:sz="0" w:space="0" w:color="auto"/>
          </w:divBdr>
        </w:div>
        <w:div w:id="146408595">
          <w:marLeft w:val="0"/>
          <w:marRight w:val="0"/>
          <w:marTop w:val="0"/>
          <w:marBottom w:val="0"/>
          <w:divBdr>
            <w:top w:val="none" w:sz="0" w:space="0" w:color="auto"/>
            <w:left w:val="none" w:sz="0" w:space="0" w:color="auto"/>
            <w:bottom w:val="none" w:sz="0" w:space="0" w:color="auto"/>
            <w:right w:val="none" w:sz="0" w:space="0" w:color="auto"/>
          </w:divBdr>
        </w:div>
      </w:divsChild>
    </w:div>
    <w:div w:id="2103868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CPR/Shared%20Documents/KOR/INT_CCPR_ICS_KOR_34929_E.docx"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AW/Shared%20Documents/MOZ/INT_CEDAW_CSS_MOZ_35248_E.docx"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odriintersectionalrights.org/home-2/" TargetMode="External"/><Relationship Id="rId4" Type="http://schemas.openxmlformats.org/officeDocument/2006/relationships/settings" Target="settings.xml"/><Relationship Id="rId9" Type="http://schemas.openxmlformats.org/officeDocument/2006/relationships/hyperlink" Target="mailto:od.intersectionalrights@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930c9a" TargetMode="External"/><Relationship Id="rId13" Type="http://schemas.openxmlformats.org/officeDocument/2006/relationships/hyperlink" Target="https://rm.coe.int/16805c925a" TargetMode="External"/><Relationship Id="rId18" Type="http://schemas.openxmlformats.org/officeDocument/2006/relationships/hyperlink" Target="https://rm.coe.int/native/09000016809417d4" TargetMode="External"/><Relationship Id="rId3" Type="http://schemas.openxmlformats.org/officeDocument/2006/relationships/hyperlink" Target="https://verfassungsblog.de/the-incompatibility-of-the-definition-of-torture-in-greece-with-international-law/" TargetMode="External"/><Relationship Id="rId21" Type="http://schemas.openxmlformats.org/officeDocument/2006/relationships/hyperlink" Target="https://greekhelsinki.wordpress.com/2018/12/06/1-224/" TargetMode="External"/><Relationship Id="rId7" Type="http://schemas.openxmlformats.org/officeDocument/2006/relationships/hyperlink" Target="https://www.hellenicparliament.gr/UserFiles/bcc26661-143b-4f2d-8916-0e0e66ba4c50/k-poinkod-pap-aposp.pdf" TargetMode="External"/><Relationship Id="rId12" Type="http://schemas.openxmlformats.org/officeDocument/2006/relationships/hyperlink" Target="https://www.hellenicparliament.gr/UserFiles/bcc26661-143b-4f2d-8916-0e0e66ba4c50/k-poinkod-pap-aposp.pdf" TargetMode="External"/><Relationship Id="rId17" Type="http://schemas.openxmlformats.org/officeDocument/2006/relationships/hyperlink" Target="https://rm.coe.int/CoERMPublicCommonSearchServices/DisplayDCTMContent?documentId=09000016808ee438" TargetMode="External"/><Relationship Id="rId2" Type="http://schemas.openxmlformats.org/officeDocument/2006/relationships/hyperlink" Target="https://verfassungsblog.de/the-incompatibility-of-the-definition-of-torture-in-greece-with-international-law/" TargetMode="External"/><Relationship Id="rId16" Type="http://schemas.openxmlformats.org/officeDocument/2006/relationships/hyperlink" Target="https://www.synigoros.gr/resources/toolip/doc/2019/04/02/stp_emidhpa_2019_0312_eng_final_web.pdf" TargetMode="External"/><Relationship Id="rId20" Type="http://schemas.openxmlformats.org/officeDocument/2006/relationships/hyperlink" Target="https://www.unhcr.org/gr/11369-diktyo_katagrafis_peristatikon_ratsistikis_vias.html" TargetMode="External"/><Relationship Id="rId1" Type="http://schemas.openxmlformats.org/officeDocument/2006/relationships/hyperlink" Target="https://www.e-nomothesia.gr/kat-kodikes-nomothesias/nomos-4619-2019-phek-95a-11-6-2019.html" TargetMode="External"/><Relationship Id="rId6" Type="http://schemas.openxmlformats.org/officeDocument/2006/relationships/hyperlink" Target="https://www.hellenicparliament.gr/UserFiles/bcc26661-143b-4f2d-8916-0e0e66ba4c50/k-poinkod-pap-aposp.pdf" TargetMode="External"/><Relationship Id="rId11" Type="http://schemas.openxmlformats.org/officeDocument/2006/relationships/hyperlink" Target="https://www.e-nomothesia.gr/kat-kodikes-nomothesias/nomos-4619-2019-phek-95a-11-6-2019.html" TargetMode="External"/><Relationship Id="rId5" Type="http://schemas.openxmlformats.org/officeDocument/2006/relationships/hyperlink" Target="http://www.opengov.gr/ministryofjustice/wp-content/uploads/downloads/2019/03/&#931;&#935;&#917;&#916;&#921;&#927;_&#928;&#927;&#921;&#925;&#921;&#922;&#927;&#933;_&#922;&#937;&#916;&#921;&#922;&#913;-1.pdf" TargetMode="External"/><Relationship Id="rId15" Type="http://schemas.openxmlformats.org/officeDocument/2006/relationships/hyperlink" Target="https://www.synigoros.gr/resources/toolip/doc/2019/04/02/stp_emidhpa_2019_0312_eng_final_web.pdf" TargetMode="External"/><Relationship Id="rId10" Type="http://schemas.openxmlformats.org/officeDocument/2006/relationships/hyperlink" Target="https://www.taxheaven.gr/pagesdata/ait_sn_poinikos_kwdikas.pdf" TargetMode="External"/><Relationship Id="rId19" Type="http://schemas.openxmlformats.org/officeDocument/2006/relationships/hyperlink" Target="https://www.unhcr.org/gr/6706-%CE%B4%CE%AF%CE%BA%CF%84%CF%85%CE%BF-%CE%BA%CE%B1%CF%84%CE%B1%CE%B3%CF%81%CE%B1%CF%86%CE%AE%CF%82-%CF%80%CE%B5%CF%81%CE%B9%CF%83%CF%84%CE%B1%CF%84%CE%B9%CE%BA%CF%8E%CE%BD-%CF%81%CE%B1%CF%84%CF%83.html" TargetMode="External"/><Relationship Id="rId4" Type="http://schemas.openxmlformats.org/officeDocument/2006/relationships/hyperlink" Target="http://www.opengov.gr/ministryofjustice/?p=9834" TargetMode="External"/><Relationship Id="rId9" Type="http://schemas.openxmlformats.org/officeDocument/2006/relationships/hyperlink" Target="https://rm.coe.int/CoERMPublicCommonSearchServices/DisplayDCTMContent?documentId=0900001680696620" TargetMode="External"/><Relationship Id="rId14" Type="http://schemas.openxmlformats.org/officeDocument/2006/relationships/hyperlink" Target="https://www.e-nomothesia.gr/kat-kodikes-nomothesias/nomos-4619-2019-phek-95a-11-6-20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02D6BC-8855-47FB-978F-B5CE6F3F402C}">
  <ds:schemaRefs>
    <ds:schemaRef ds:uri="http://schemas.openxmlformats.org/officeDocument/2006/bibliography"/>
  </ds:schemaRefs>
</ds:datastoreItem>
</file>

<file path=customXml/itemProps2.xml><?xml version="1.0" encoding="utf-8"?>
<ds:datastoreItem xmlns:ds="http://schemas.openxmlformats.org/officeDocument/2006/customXml" ds:itemID="{DB3AFBDF-3D3A-416C-9EF6-DEE2E416498B}"/>
</file>

<file path=customXml/itemProps3.xml><?xml version="1.0" encoding="utf-8"?>
<ds:datastoreItem xmlns:ds="http://schemas.openxmlformats.org/officeDocument/2006/customXml" ds:itemID="{556CFFEF-A9E2-4ADC-A4CF-5533CC11C211}"/>
</file>

<file path=customXml/itemProps4.xml><?xml version="1.0" encoding="utf-8"?>
<ds:datastoreItem xmlns:ds="http://schemas.openxmlformats.org/officeDocument/2006/customXml" ds:itemID="{6DCCCBDA-BC45-4BFB-A6B7-A3C57C432620}"/>
</file>

<file path=docProps/app.xml><?xml version="1.0" encoding="utf-8"?>
<Properties xmlns="http://schemas.openxmlformats.org/officeDocument/2006/extended-properties" xmlns:vt="http://schemas.openxmlformats.org/officeDocument/2006/docPropsVTypes">
  <Template>Normal</Template>
  <TotalTime>0</TotalTime>
  <Pages>10</Pages>
  <Words>4318</Words>
  <Characters>24616</Characters>
  <Application>Microsoft Office Word</Application>
  <DocSecurity>0</DocSecurity>
  <Lines>205</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docampo</cp:lastModifiedBy>
  <cp:revision>3</cp:revision>
  <dcterms:created xsi:type="dcterms:W3CDTF">2019-06-20T13:59:00Z</dcterms:created>
  <dcterms:modified xsi:type="dcterms:W3CDTF">2019-06-20T13:59:00Z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