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4DAF35" w14:textId="77777777" w:rsidR="00B16111" w:rsidRPr="00BD77B6" w:rsidRDefault="00A23BD2" w:rsidP="00B16111">
      <w:pPr>
        <w:pStyle w:val="Title"/>
        <w:numPr>
          <w:ilvl w:val="0"/>
          <w:numId w:val="0"/>
        </w:numPr>
        <w:ind w:left="714"/>
        <w:rPr>
          <w:lang w:val="fr-FR"/>
        </w:rPr>
      </w:pPr>
      <w:r>
        <w:rPr>
          <w:lang w:val="fr-FR"/>
        </w:rPr>
        <w:t>Rapport définitif</w:t>
      </w:r>
      <w:r w:rsidR="00314B7C" w:rsidRPr="00BD77B6">
        <w:rPr>
          <w:lang w:val="fr-FR"/>
        </w:rPr>
        <w:t xml:space="preserve"> de l’UNICEF France</w:t>
      </w:r>
      <w:r w:rsidR="00B16111" w:rsidRPr="00BD77B6">
        <w:rPr>
          <w:lang w:val="fr-FR"/>
        </w:rPr>
        <w:t xml:space="preserve">      </w:t>
      </w:r>
      <w:r w:rsidR="00BD77B6">
        <w:rPr>
          <w:lang w:val="fr-FR"/>
        </w:rPr>
        <w:t xml:space="preserve">        </w:t>
      </w:r>
      <w:r w:rsidR="00B16111" w:rsidRPr="00BD77B6">
        <w:rPr>
          <w:lang w:val="fr-FR"/>
        </w:rPr>
        <w:t xml:space="preserve">        </w:t>
      </w:r>
      <w:r w:rsidR="00314B7C" w:rsidRPr="00BD77B6">
        <w:rPr>
          <w:sz w:val="34"/>
          <w:lang w:val="fr-FR"/>
        </w:rPr>
        <w:t>Sixième examen périodique de la France par le Comité des Droits de l’enfant</w:t>
      </w:r>
      <w:r w:rsidR="00BD77B6">
        <w:rPr>
          <w:sz w:val="34"/>
          <w:lang w:val="fr-FR"/>
        </w:rPr>
        <w:t xml:space="preserve">        </w:t>
      </w:r>
      <w:r w:rsidR="000941D7">
        <w:rPr>
          <w:sz w:val="34"/>
          <w:lang w:val="fr-FR"/>
        </w:rPr>
        <w:t xml:space="preserve">                </w:t>
      </w:r>
      <w:r w:rsidR="00BD77B6">
        <w:rPr>
          <w:sz w:val="34"/>
          <w:lang w:val="fr-FR"/>
        </w:rPr>
        <w:t xml:space="preserve"> </w:t>
      </w:r>
      <w:r w:rsidR="00B16111" w:rsidRPr="00BD77B6">
        <w:rPr>
          <w:sz w:val="34"/>
          <w:lang w:val="fr-FR"/>
        </w:rPr>
        <w:t xml:space="preserve"> </w:t>
      </w:r>
      <w:r w:rsidR="00314B7C" w:rsidRPr="00BD77B6">
        <w:rPr>
          <w:sz w:val="34"/>
          <w:lang w:val="fr-FR"/>
        </w:rPr>
        <w:t>CRC/C/FRA/QPR/6</w:t>
      </w:r>
    </w:p>
    <w:p w14:paraId="34477D44" w14:textId="77777777" w:rsidR="00B16111" w:rsidRDefault="00B16111" w:rsidP="00314B7C"/>
    <w:p w14:paraId="352A65D1" w14:textId="77777777" w:rsidR="00284381" w:rsidRPr="00BD77B6" w:rsidRDefault="00284381" w:rsidP="00314B7C"/>
    <w:p w14:paraId="030E230E" w14:textId="16327DF6" w:rsidR="00284381" w:rsidRDefault="00314B7C" w:rsidP="00BD77B6">
      <w:pPr>
        <w:jc w:val="both"/>
        <w:rPr>
          <w:i/>
        </w:rPr>
      </w:pPr>
      <w:r w:rsidRPr="00BC139B">
        <w:rPr>
          <w:i/>
        </w:rPr>
        <w:t xml:space="preserve">Ce rapport constitue la deuxième contribution de l’UNICEF France à l’attention du Comité sur la mise en œuvre de la Convention Internationale des Droits de l’Enfant (CIDE) au titre du sixième examen périodique de la France. Il fait suite à une première contribution produite </w:t>
      </w:r>
      <w:r w:rsidR="00044567">
        <w:rPr>
          <w:i/>
        </w:rPr>
        <w:t>en juillet 2020</w:t>
      </w:r>
      <w:r w:rsidRPr="00BC139B">
        <w:rPr>
          <w:i/>
        </w:rPr>
        <w:t xml:space="preserve"> en amont de l’élaboration de la liste des questions prioritaires établie par le Comité</w:t>
      </w:r>
      <w:r w:rsidR="00B16111" w:rsidRPr="00BC139B">
        <w:rPr>
          <w:i/>
        </w:rPr>
        <w:t xml:space="preserve"> et repose sur les réponses de l’Etat établi le 11 juillet 2022. Il propose une analyse du rapport de l’Etat, comprend des questions en prévision du dialogue constructif et suggère des recommandations sur la majorité des sujets traités par l’examen périodique. </w:t>
      </w:r>
    </w:p>
    <w:p w14:paraId="7D5313F2" w14:textId="77777777" w:rsidR="00284381" w:rsidRDefault="00284381" w:rsidP="00BD77B6">
      <w:pPr>
        <w:jc w:val="both"/>
        <w:rPr>
          <w:i/>
        </w:rPr>
      </w:pPr>
    </w:p>
    <w:p w14:paraId="773130CF" w14:textId="63E43E53" w:rsidR="00284381" w:rsidRDefault="00284381" w:rsidP="00BD77B6">
      <w:pPr>
        <w:jc w:val="both"/>
        <w:rPr>
          <w:rFonts w:ascii="Univers 55" w:eastAsia="Times New Roman" w:hAnsi="Univers 55" w:cs="Times New Roman"/>
          <w:b/>
          <w:bCs/>
          <w:color w:val="00B0F0"/>
          <w:sz w:val="28"/>
          <w:szCs w:val="26"/>
          <w:u w:val="single"/>
          <w:lang w:eastAsia="ar-SA"/>
        </w:rPr>
      </w:pPr>
      <w:r w:rsidRPr="006E17BC">
        <w:rPr>
          <w:rFonts w:ascii="Univers 55" w:eastAsia="Times New Roman" w:hAnsi="Univers 55" w:cs="Times New Roman"/>
          <w:b/>
          <w:bCs/>
          <w:color w:val="00B0F0"/>
          <w:sz w:val="28"/>
          <w:szCs w:val="26"/>
          <w:u w:val="single"/>
          <w:lang w:eastAsia="ar-SA"/>
        </w:rPr>
        <w:t xml:space="preserve">Présentation de l’UNICEF France : </w:t>
      </w:r>
    </w:p>
    <w:p w14:paraId="4637EC50" w14:textId="77777777" w:rsidR="00284381" w:rsidRPr="006E17BC" w:rsidRDefault="00284381" w:rsidP="00BD77B6">
      <w:pPr>
        <w:jc w:val="both"/>
        <w:rPr>
          <w:rFonts w:ascii="Univers 55" w:eastAsia="Times New Roman" w:hAnsi="Univers 55" w:cs="Times New Roman"/>
          <w:b/>
          <w:bCs/>
          <w:color w:val="00B0F0"/>
          <w:sz w:val="28"/>
          <w:szCs w:val="26"/>
          <w:u w:val="single"/>
          <w:lang w:eastAsia="ar-SA"/>
        </w:rPr>
      </w:pPr>
    </w:p>
    <w:p w14:paraId="0DFDDB57" w14:textId="77777777" w:rsidR="00C36281" w:rsidRDefault="00284381" w:rsidP="006E17BC">
      <w:pPr>
        <w:jc w:val="both"/>
      </w:pPr>
      <w:r>
        <w:t xml:space="preserve">L’UNICEF est une agence des Nations Unies chargée, dans le monde entier, de défendre et de promouvoir les droits des enfants, de préserver leur vie, de répondre à leurs besoins essentiels et de favoriser leur plein épanouissement. </w:t>
      </w:r>
    </w:p>
    <w:p w14:paraId="5739CA97" w14:textId="29BA5C49" w:rsidR="00284381" w:rsidRDefault="00284381" w:rsidP="006E17BC">
      <w:pPr>
        <w:jc w:val="both"/>
      </w:pPr>
      <w:r w:rsidRPr="00943E92">
        <w:t>Pour appuyer son action au service des enfants, l’UNICEF accrédite des comités nationaux</w:t>
      </w:r>
      <w:r>
        <w:t xml:space="preserve"> </w:t>
      </w:r>
      <w:r w:rsidRPr="00943E92">
        <w:t>dans les pays développés par la conclusion d’accords de coopération qui régissent les</w:t>
      </w:r>
      <w:r>
        <w:t xml:space="preserve"> </w:t>
      </w:r>
      <w:r w:rsidRPr="00943E92">
        <w:t>relations entre l’UNICEF et ces comités.</w:t>
      </w:r>
      <w:r>
        <w:t xml:space="preserve"> </w:t>
      </w:r>
      <w:r w:rsidRPr="00943E92">
        <w:t>Le Comité français pour le Fonds des Nations Unies pour l’Enfance (UNICEF</w:t>
      </w:r>
      <w:r>
        <w:t>-France</w:t>
      </w:r>
      <w:r w:rsidRPr="00943E92">
        <w:t>), est l’un de ces comités et à ce titre bénéficie d’une accréditation exclusive.</w:t>
      </w:r>
      <w:r w:rsidRPr="00284381">
        <w:t xml:space="preserve"> </w:t>
      </w:r>
      <w:r>
        <w:t>Selon se</w:t>
      </w:r>
      <w:r w:rsidRPr="00D41D34">
        <w:t>s statuts</w:t>
      </w:r>
      <w:r>
        <w:rPr>
          <w:rStyle w:val="FootnoteReference"/>
        </w:rPr>
        <w:footnoteReference w:id="1"/>
      </w:r>
      <w:r>
        <w:t>,</w:t>
      </w:r>
      <w:hyperlink r:id="rId8" w:history="1"/>
      <w:r>
        <w:t xml:space="preserve"> sa</w:t>
      </w:r>
      <w:r w:rsidRPr="00943E92">
        <w:t xml:space="preserve"> mission est de sensibiliser le public, les pouvoirs publics, les medias, les leaders</w:t>
      </w:r>
      <w:r>
        <w:t xml:space="preserve"> </w:t>
      </w:r>
      <w:r w:rsidRPr="00943E92">
        <w:t>d’opinion et les acteurs économiques français à la situation des enfants, de contribuer à</w:t>
      </w:r>
      <w:r>
        <w:t xml:space="preserve"> </w:t>
      </w:r>
      <w:r w:rsidRPr="00943E92">
        <w:t>l’éducation et à l’engagement des jeunes à la solidarité, de collecter des ressources pour</w:t>
      </w:r>
      <w:r>
        <w:t xml:space="preserve"> </w:t>
      </w:r>
      <w:r w:rsidRPr="00943E92">
        <w:t>contribuer aux actions de l’UNICEF dans le monde, et de veiller au respect de la Convention</w:t>
      </w:r>
      <w:r>
        <w:t xml:space="preserve"> </w:t>
      </w:r>
      <w:r w:rsidRPr="00943E92">
        <w:t>Internationale relative aux Droits de l’Enfant et de ses protocoles en France et dans le</w:t>
      </w:r>
      <w:r>
        <w:t xml:space="preserve"> </w:t>
      </w:r>
      <w:r w:rsidRPr="00943E92">
        <w:t>monde.</w:t>
      </w:r>
      <w:r>
        <w:t xml:space="preserve"> </w:t>
      </w:r>
    </w:p>
    <w:p w14:paraId="2E7BC7DD" w14:textId="77777777" w:rsidR="00284381" w:rsidRDefault="00284381" w:rsidP="006E17BC">
      <w:pPr>
        <w:jc w:val="both"/>
      </w:pPr>
    </w:p>
    <w:p w14:paraId="5DAF3B8E" w14:textId="77777777" w:rsidR="00284381" w:rsidRDefault="00284381" w:rsidP="006E17BC">
      <w:pPr>
        <w:jc w:val="both"/>
      </w:pPr>
    </w:p>
    <w:p w14:paraId="268CA15C" w14:textId="77777777" w:rsidR="00284381" w:rsidRDefault="00284381" w:rsidP="006E17BC">
      <w:pPr>
        <w:jc w:val="both"/>
      </w:pPr>
    </w:p>
    <w:p w14:paraId="7C171A0A" w14:textId="77777777" w:rsidR="00284381" w:rsidRDefault="00284381" w:rsidP="006E17BC">
      <w:pPr>
        <w:jc w:val="both"/>
      </w:pPr>
    </w:p>
    <w:p w14:paraId="70AC181A" w14:textId="05CC2E8E" w:rsidR="00BD77B6" w:rsidRPr="00BD77B6" w:rsidRDefault="00BD77B6" w:rsidP="006E17BC">
      <w:pPr>
        <w:jc w:val="both"/>
      </w:pPr>
    </w:p>
    <w:p w14:paraId="15259050" w14:textId="10A83418" w:rsidR="00F61216" w:rsidRPr="00BD77B6" w:rsidRDefault="00F61216" w:rsidP="00BC139B">
      <w:pPr>
        <w:pStyle w:val="Heading2"/>
        <w:numPr>
          <w:ilvl w:val="0"/>
          <w:numId w:val="11"/>
        </w:numPr>
        <w:rPr>
          <w:u w:val="single"/>
          <w:lang w:val="fr-FR"/>
        </w:rPr>
      </w:pPr>
      <w:bookmarkStart w:id="0" w:name="_Toc117868319"/>
      <w:r w:rsidRPr="00BD77B6">
        <w:rPr>
          <w:u w:val="single"/>
          <w:lang w:val="fr-FR"/>
        </w:rPr>
        <w:lastRenderedPageBreak/>
        <w:t>Faits nouveaux</w:t>
      </w:r>
      <w:r w:rsidR="00B16111" w:rsidRPr="00BD77B6">
        <w:rPr>
          <w:u w:val="single"/>
          <w:lang w:val="fr-FR"/>
        </w:rPr>
        <w:t>.</w:t>
      </w:r>
      <w:bookmarkEnd w:id="0"/>
    </w:p>
    <w:p w14:paraId="5D1E1212" w14:textId="77777777" w:rsidR="00FD7B59" w:rsidRPr="00BD77B6" w:rsidRDefault="00B16111" w:rsidP="00BC139B">
      <w:pPr>
        <w:pStyle w:val="Heading2"/>
        <w:numPr>
          <w:ilvl w:val="0"/>
          <w:numId w:val="12"/>
        </w:numPr>
        <w:rPr>
          <w:sz w:val="22"/>
          <w:lang w:val="fr-FR"/>
        </w:rPr>
      </w:pPr>
      <w:bookmarkStart w:id="1" w:name="_Toc117868320"/>
      <w:r w:rsidRPr="00BD77B6">
        <w:rPr>
          <w:sz w:val="22"/>
          <w:lang w:val="fr-FR"/>
        </w:rPr>
        <w:t xml:space="preserve">Adoption ou réforme des </w:t>
      </w:r>
      <w:r w:rsidR="00FD7B59" w:rsidRPr="00BD77B6">
        <w:rPr>
          <w:sz w:val="22"/>
          <w:lang w:val="fr-FR"/>
        </w:rPr>
        <w:t>lois, politiques et programmes, et toute autre mesure importante pour la mise en œuvre de la Convention e</w:t>
      </w:r>
      <w:r w:rsidR="00BD77B6">
        <w:rPr>
          <w:sz w:val="22"/>
          <w:lang w:val="fr-FR"/>
        </w:rPr>
        <w:t>t de ses protocoles facultatifs.</w:t>
      </w:r>
      <w:bookmarkEnd w:id="1"/>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 xml:space="preserve">question </w:t>
      </w:r>
      <w:r w:rsidR="00BD77B6" w:rsidRPr="00BD77B6">
        <w:rPr>
          <w:rFonts w:asciiTheme="minorHAnsi" w:eastAsiaTheme="minorHAnsi" w:hAnsiTheme="minorHAnsi" w:cstheme="minorBidi"/>
          <w:b w:val="0"/>
          <w:bCs w:val="0"/>
          <w:color w:val="auto"/>
          <w:sz w:val="22"/>
          <w:szCs w:val="22"/>
          <w:lang w:val="fr-FR" w:eastAsia="en-US"/>
        </w:rPr>
        <w:t>2.a)</w:t>
      </w:r>
      <w:r w:rsidR="00BD77B6">
        <w:rPr>
          <w:sz w:val="22"/>
          <w:lang w:val="fr-FR"/>
        </w:rPr>
        <w:t xml:space="preserve"> </w:t>
      </w:r>
    </w:p>
    <w:p w14:paraId="65A8218A" w14:textId="77777777" w:rsidR="00B16111" w:rsidRPr="00BD77B6" w:rsidRDefault="00B16111" w:rsidP="00676182">
      <w:pPr>
        <w:spacing w:line="276" w:lineRule="auto"/>
        <w:jc w:val="both"/>
        <w:rPr>
          <w:rFonts w:eastAsia="Calibri" w:cstheme="minorHAnsi"/>
          <w:b/>
          <w:color w:val="000000" w:themeColor="text1"/>
          <w:u w:val="single"/>
        </w:rPr>
      </w:pPr>
    </w:p>
    <w:p w14:paraId="7E1BA5A3" w14:textId="77777777" w:rsidR="00D60711" w:rsidRPr="00BD77B6" w:rsidRDefault="00FD7B59" w:rsidP="00B16111">
      <w:pPr>
        <w:spacing w:after="0" w:line="276" w:lineRule="auto"/>
        <w:jc w:val="both"/>
      </w:pPr>
      <w:r w:rsidRPr="00BD77B6">
        <w:t xml:space="preserve">L’UNICEF France reconnait les nombreuses avancées permises par la création en 2019 d’un Secrétariat d’Etat auprès du Ministre la santé et des solidarités, en charge de la protection de l’enfance, puis plus largement de l’enfance et de la famille. Les différents plans et stratégies déployées pour améliorer le pilotage de la prévention et de la protection de l’enfance, mieux lutter contre les violences faites aux enfants et renforcer l’accompagnement lors des 1000 premiers jours, formant un Pacte pour l’enfance, ont permis de faire de l’enfance un sujet de préoccupation politique et de faire travailler de nombreux acteurs d’institutions différentes ensemble (notamment en interministériel et avec les départements). </w:t>
      </w:r>
    </w:p>
    <w:p w14:paraId="05AE5DBF" w14:textId="77777777" w:rsidR="00D60711" w:rsidRPr="00BD77B6" w:rsidRDefault="00D60711" w:rsidP="00B16111">
      <w:pPr>
        <w:spacing w:after="0" w:line="276" w:lineRule="auto"/>
        <w:jc w:val="both"/>
      </w:pPr>
    </w:p>
    <w:p w14:paraId="0D4F21DC" w14:textId="77777777" w:rsidR="00FD7B59" w:rsidRPr="00BD77B6" w:rsidRDefault="00FD7B59" w:rsidP="00B16111">
      <w:pPr>
        <w:spacing w:after="0" w:line="276" w:lineRule="auto"/>
        <w:jc w:val="both"/>
      </w:pPr>
      <w:r w:rsidRPr="00BD77B6">
        <w:t>Les budgets alloués, notamment au plan de Prévention et protection de l’enfance, ont cru par rapport aux annonces initiales. Via un système de contractualisation avec les départements, près de 500 millions d’euros ont été redirigés vers des services département</w:t>
      </w:r>
      <w:r w:rsidR="00D60711" w:rsidRPr="00BD77B6">
        <w:t>aux</w:t>
      </w:r>
      <w:r w:rsidRPr="00BD77B6">
        <w:t xml:space="preserve">. Pour autant, ce montant reste faible, en comparaison avec les 8 à 10 milliards d’euros (selon les calculs) dépensés pour la protection de l’enfance. Au-delà de la question budgétaire, d’autres problèmes majeurs n’ont pas été résolus et continuent d’enrayer le bon fonctionnement de la protection de l’enfance : </w:t>
      </w:r>
    </w:p>
    <w:p w14:paraId="2FD2B49D" w14:textId="77777777" w:rsidR="00B16111" w:rsidRPr="00BD77B6" w:rsidRDefault="00B16111" w:rsidP="00B16111">
      <w:pPr>
        <w:spacing w:after="0" w:line="276" w:lineRule="auto"/>
        <w:jc w:val="both"/>
      </w:pPr>
    </w:p>
    <w:p w14:paraId="4167ADA6" w14:textId="77777777" w:rsidR="00FD7B59" w:rsidRPr="00BD77B6" w:rsidRDefault="00FD7B59" w:rsidP="00BC139B">
      <w:pPr>
        <w:pStyle w:val="ListParagraph"/>
        <w:numPr>
          <w:ilvl w:val="0"/>
          <w:numId w:val="4"/>
        </w:numPr>
        <w:spacing w:line="276" w:lineRule="auto"/>
        <w:jc w:val="both"/>
        <w:rPr>
          <w:i w:val="0"/>
        </w:rPr>
      </w:pPr>
      <w:r w:rsidRPr="00BD77B6">
        <w:rPr>
          <w:i w:val="0"/>
        </w:rPr>
        <w:t xml:space="preserve">une réflexion sur l’attractivité des métiers du social, et notamment des professionnels au contact de l’enfant, </w:t>
      </w:r>
    </w:p>
    <w:p w14:paraId="417D7F23" w14:textId="77777777" w:rsidR="00FD7B59" w:rsidRPr="00BD77B6" w:rsidRDefault="00FD7B59" w:rsidP="00BC139B">
      <w:pPr>
        <w:pStyle w:val="ListParagraph"/>
        <w:numPr>
          <w:ilvl w:val="0"/>
          <w:numId w:val="4"/>
        </w:numPr>
        <w:spacing w:line="276" w:lineRule="auto"/>
        <w:jc w:val="both"/>
        <w:rPr>
          <w:i w:val="0"/>
        </w:rPr>
      </w:pPr>
      <w:r w:rsidRPr="00BD77B6">
        <w:rPr>
          <w:i w:val="0"/>
        </w:rPr>
        <w:t>des normes en matière de formation des professionnels au contact de l’enfant, et des taux d’encadrement (un décret est attendu en la matière)</w:t>
      </w:r>
    </w:p>
    <w:p w14:paraId="068346A6" w14:textId="77777777" w:rsidR="00FD7B59" w:rsidRPr="00BD77B6" w:rsidRDefault="00FD7B59" w:rsidP="00BC139B">
      <w:pPr>
        <w:pStyle w:val="ListParagraph"/>
        <w:numPr>
          <w:ilvl w:val="0"/>
          <w:numId w:val="4"/>
        </w:numPr>
        <w:spacing w:line="276" w:lineRule="auto"/>
        <w:jc w:val="both"/>
        <w:rPr>
          <w:i w:val="0"/>
        </w:rPr>
      </w:pPr>
      <w:r w:rsidRPr="00BD77B6">
        <w:rPr>
          <w:i w:val="0"/>
        </w:rPr>
        <w:t xml:space="preserve">les inégalités territoriales en matière de protection de l’enfance, et notamment des dépenses en matière d’enfance qui varient très fortement. </w:t>
      </w:r>
    </w:p>
    <w:p w14:paraId="7539F51D" w14:textId="77777777" w:rsidR="00FD7B59" w:rsidRPr="00BD77B6" w:rsidRDefault="00FD7B59" w:rsidP="00BC139B">
      <w:pPr>
        <w:pStyle w:val="ListParagraph"/>
        <w:numPr>
          <w:ilvl w:val="0"/>
          <w:numId w:val="4"/>
        </w:numPr>
        <w:spacing w:line="276" w:lineRule="auto"/>
        <w:jc w:val="both"/>
        <w:rPr>
          <w:i w:val="0"/>
        </w:rPr>
      </w:pPr>
      <w:r w:rsidRPr="00BD77B6">
        <w:rPr>
          <w:i w:val="0"/>
        </w:rPr>
        <w:t xml:space="preserve">une pénurie ou une dégradation de l’offre, tant par manque de structures d’accueil que de personnel compétent, conduisant à des délais d’application de certaines décisions de justice extrêmement préoccupant. </w:t>
      </w:r>
    </w:p>
    <w:p w14:paraId="4B7D5D2F" w14:textId="77777777" w:rsidR="0033537F" w:rsidRPr="00BD77B6" w:rsidRDefault="0033537F" w:rsidP="00B16111">
      <w:pPr>
        <w:spacing w:after="0" w:line="276" w:lineRule="auto"/>
        <w:jc w:val="both"/>
      </w:pPr>
    </w:p>
    <w:p w14:paraId="236CB376" w14:textId="4940FA8B" w:rsidR="00FD7B59" w:rsidRPr="00BD77B6" w:rsidRDefault="00FD7B59" w:rsidP="00B16111">
      <w:pPr>
        <w:spacing w:after="0" w:line="276" w:lineRule="auto"/>
        <w:jc w:val="both"/>
      </w:pPr>
      <w:r w:rsidRPr="00BD77B6">
        <w:t xml:space="preserve">Enfin, le gouvernement </w:t>
      </w:r>
      <w:r w:rsidR="00D60711" w:rsidRPr="00BD77B6">
        <w:t>re</w:t>
      </w:r>
      <w:r w:rsidRPr="00BD77B6">
        <w:t xml:space="preserve">présenté par Elisabeth Borne </w:t>
      </w:r>
      <w:r w:rsidR="00D60711" w:rsidRPr="00BD77B6">
        <w:t>depuis le mois de</w:t>
      </w:r>
      <w:r w:rsidRPr="00BD77B6">
        <w:t xml:space="preserve"> juin 2022 comporte à nouveau un Secrétariat d’Etat en charge de l’enfance, placé auprès de la Première Ministre. Si ce rattachement témoigne d’une transversalité intéressante, il peut toutefois questionner sur les moyens dont disposera ce Secrétariat d’Etat pour mettre en œuvre une feuille de route à ce jour encore</w:t>
      </w:r>
      <w:r w:rsidR="008F03AC">
        <w:t xml:space="preserve"> </w:t>
      </w:r>
      <w:r w:rsidRPr="00BD77B6">
        <w:t xml:space="preserve">inconnue. </w:t>
      </w:r>
      <w:r w:rsidR="007D201B">
        <w:t>L</w:t>
      </w:r>
      <w:r w:rsidRPr="00BD77B6">
        <w:t xml:space="preserve">e décret d’attribution précise </w:t>
      </w:r>
      <w:r w:rsidR="007D201B" w:rsidRPr="00BD77B6">
        <w:t>que</w:t>
      </w:r>
      <w:r w:rsidR="007D201B">
        <w:t xml:space="preserve"> la Secrétaire d’Etat auprès de la Première Ministre</w:t>
      </w:r>
      <w:r w:rsidR="007D201B" w:rsidRPr="00BD77B6">
        <w:t xml:space="preserve"> </w:t>
      </w:r>
      <w:r w:rsidRPr="00BD77B6">
        <w:t>« connaît, par délégation de la Première ministre, de toutes les affaires dans le domaine de l'enfance que cette dernière lui confie. </w:t>
      </w:r>
      <w:r w:rsidRPr="00BD77B6">
        <w:rPr>
          <w:vertAlign w:val="superscript"/>
        </w:rPr>
        <w:footnoteReference w:id="2"/>
      </w:r>
      <w:r w:rsidRPr="00BD77B6">
        <w:t xml:space="preserve">» peut </w:t>
      </w:r>
      <w:r w:rsidR="007D201B">
        <w:t xml:space="preserve">toutefois </w:t>
      </w:r>
      <w:r w:rsidRPr="00BD77B6">
        <w:t>laisser craindre une influence, un budget et un champ d’action restreints, bien moindres en tout cas que ce que préconisait l’UNICEF France avec la création d’un Ministère de l’enfance et de la jeunesse</w:t>
      </w:r>
      <w:r w:rsidR="007D201B">
        <w:t xml:space="preserve"> </w:t>
      </w:r>
      <w:r w:rsidRPr="00BD77B6">
        <w:t xml:space="preserve">ayant à piloter une véritable stratégie nationale pour l’enfance. A titre d’exemple, les enjeux liés à la petite enfance étaient mentionnés dans le décret </w:t>
      </w:r>
      <w:r w:rsidRPr="00BD77B6">
        <w:lastRenderedPageBreak/>
        <w:t xml:space="preserve">d’attribution comme revenant au Ministre des solidarités. </w:t>
      </w:r>
      <w:r w:rsidR="007D201B">
        <w:t>Ainsi, l</w:t>
      </w:r>
      <w:r w:rsidRPr="00BD77B6">
        <w:t xml:space="preserve">’un des principaux leviers de prévention qu’est la Protection Maternelle et Infantile et la politique des Mille Premiers Jours n’est plus </w:t>
      </w:r>
      <w:r w:rsidR="007D201B">
        <w:t xml:space="preserve">dans l’escarcelle du </w:t>
      </w:r>
      <w:r w:rsidRPr="00BD77B6">
        <w:t>Secréta</w:t>
      </w:r>
      <w:r w:rsidR="007D201B">
        <w:t>riat</w:t>
      </w:r>
      <w:r w:rsidRPr="00BD77B6">
        <w:t xml:space="preserve"> d’Etat en charge de l’enfance. </w:t>
      </w:r>
    </w:p>
    <w:p w14:paraId="1C2D721D" w14:textId="77777777" w:rsidR="00B16111" w:rsidRPr="00BD77B6" w:rsidRDefault="00B16111" w:rsidP="00B16111">
      <w:pPr>
        <w:spacing w:after="0" w:line="276" w:lineRule="auto"/>
        <w:jc w:val="both"/>
      </w:pPr>
    </w:p>
    <w:p w14:paraId="167F7783" w14:textId="77777777" w:rsidR="00FD7B59" w:rsidRPr="00BD77B6" w:rsidRDefault="00FD7B59" w:rsidP="00B16111">
      <w:pPr>
        <w:spacing w:after="0" w:line="276" w:lineRule="auto"/>
        <w:jc w:val="both"/>
      </w:pPr>
      <w:r w:rsidRPr="00BD77B6">
        <w:t xml:space="preserve">Par ailleurs, si l’UNICEF salue l’inscription du principe selon lequel « l’autorité parentale s’exerce sans violences physiques ou psychologiques » dans le Code civil via la loi n°2019-721 du 10 juillet 2019 relative à l’interdiction des violences éducatives, on peut toutefois regretter l’utilisation persistante du terme « autorité parentale ». En 2016 déjà, dans ses observations finales concernant le cinquième rapport périodique de la France, le Comité des droits de l’enfant faisait part de ses préoccupations quant à l’utilisation de cette notion, « pas conceptuellement conforme aux droits de l’enfant ». Dans son article 5, la Convention Internationale des Droits de l’Enfant reconnait en effet la responsabilité, le droit et le devoir qu'ont les parents, ou les autres responsables légaux, de donner à leur enfant l'orientation et les conseils appropriés à l’exercice de ses droits. La Convention souligne qu’il s’agit bien de permettre à l’enfant d’exercer ses droits, et exige que cette orientation et ces conseils soient donnés d'une manière qui corresponde au développement des capacités de l’enfant. Loin de l’approche « d’orientation » ou de « conseils » définie dans la Convention, le terme « d’autorité » parentale induit au contraire une subordination de l’enfant vis-à-vis des adultes, dans une relation très verticale, hiérarchique, ne permettant pas à l’enfant d’exercer pleinement ses droits d'une manière compatible avec le développement de ses capacités. L’article 5 signifie pourtant que dès lors que les enfants sont capables d'exercer un choix éclairé, ils sont en droit d'assumer un niveau croissant de responsabilité dans les décisions qui les concernent. Il s'agit d'un processus graduel de transfert de la prise de décision du parent à l'enfant, au fur et à mesure de l'évolution des capacités de ce dernier. La relative immaturité des enfants ne doit pas être une justification de pratiques autoritaires limitant l’autonomie de l’enfant et ses possibilités d’expression. Le terme « d’autorité parentale » peut conduire à des dérives brutales de la part des parents, qui justifieraient les violences ou maltraitances envers leur enfant au nom de cette autorité. En outre, il occulte la notion de </w:t>
      </w:r>
      <w:r w:rsidRPr="00BD77B6">
        <w:rPr>
          <w:i/>
        </w:rPr>
        <w:t>devoirs</w:t>
      </w:r>
      <w:r w:rsidRPr="00BD77B6">
        <w:t xml:space="preserve"> des parents à l’égard de leur enfant pour assurer son éducation et permettre son développement. De la même manière qu’en 1970 la notion de « puissance paternelle » était effacée au profit de celle « d’autorité parentale », le vocabulaire utilisé dans la loi française doit donc désormais reconnaitre l’agentivité de l’enfant et les devoirs des parents envers leur enfant. </w:t>
      </w:r>
    </w:p>
    <w:p w14:paraId="3318A02D" w14:textId="77777777" w:rsidR="00B16111" w:rsidRPr="00BD77B6" w:rsidRDefault="00B16111" w:rsidP="00B16111">
      <w:pPr>
        <w:spacing w:after="0" w:line="276" w:lineRule="auto"/>
        <w:jc w:val="both"/>
      </w:pPr>
    </w:p>
    <w:p w14:paraId="52C5B20B" w14:textId="77777777" w:rsidR="00676182" w:rsidRPr="00BD77B6" w:rsidRDefault="00FD7B59" w:rsidP="00676182">
      <w:pPr>
        <w:spacing w:line="276" w:lineRule="auto"/>
        <w:jc w:val="both"/>
        <w:rPr>
          <w:b/>
        </w:rPr>
      </w:pPr>
      <w:r w:rsidRPr="00BD77B6">
        <w:rPr>
          <w:b/>
        </w:rPr>
        <w:t>Recommandation</w:t>
      </w:r>
      <w:r w:rsidR="007D201B">
        <w:rPr>
          <w:b/>
        </w:rPr>
        <w:t>s</w:t>
      </w:r>
      <w:r w:rsidR="0033537F" w:rsidRPr="00BD77B6">
        <w:rPr>
          <w:b/>
        </w:rPr>
        <w:t xml:space="preserve"> : </w:t>
      </w:r>
    </w:p>
    <w:p w14:paraId="6B9D9011" w14:textId="7C8FAEF2" w:rsidR="00CE3A85" w:rsidRPr="00552DA2" w:rsidRDefault="00AE6939" w:rsidP="00552DA2">
      <w:pPr>
        <w:rPr>
          <w:b/>
        </w:rPr>
      </w:pPr>
      <w:r>
        <w:rPr>
          <w:b/>
        </w:rPr>
        <w:t xml:space="preserve">1/ </w:t>
      </w:r>
      <w:r w:rsidRPr="00552DA2">
        <w:rPr>
          <w:b/>
        </w:rPr>
        <w:t xml:space="preserve">Créer un Ministère de l’enfance et de la jeunesse de plein exercice, qui ait pour mission de développer et mettre en œuvre une politique publique intégrée et transversale pour l’enfance et la jeunesse, avec une attention renforcée sur les publics les plus vulnérables. Ce Ministère travaillerait évidemment en lien étroit avec les autres ministères et administrations concourant à la mise en œuvre de cette politique publique pour l’enfance. </w:t>
      </w:r>
      <w:r w:rsidR="00CE3A85" w:rsidRPr="00552DA2">
        <w:rPr>
          <w:rFonts w:cstheme="minorHAnsi"/>
          <w:b/>
        </w:rPr>
        <w:t xml:space="preserve">Ce ministère permettrait de renforcer la visibilité et la cohérence des politiques publiques de l’enfance, et devrait intégrer dans l’ensemble de son fonctionnement et de ses mesures l’approche basée sur les droits de l’enfant. </w:t>
      </w:r>
    </w:p>
    <w:p w14:paraId="554FAF87" w14:textId="31DA08BC" w:rsidR="00FD7B59" w:rsidRPr="00552DA2" w:rsidRDefault="00AE6939" w:rsidP="00552DA2">
      <w:pPr>
        <w:rPr>
          <w:b/>
        </w:rPr>
      </w:pPr>
      <w:r>
        <w:rPr>
          <w:b/>
        </w:rPr>
        <w:t xml:space="preserve">2/ </w:t>
      </w:r>
      <w:r w:rsidR="00FD7B59" w:rsidRPr="00552DA2">
        <w:rPr>
          <w:b/>
        </w:rPr>
        <w:t xml:space="preserve">Remplacer l’expression « autorité parentale » par l’expression « responsabilité parentale » ou une expression similaire, </w:t>
      </w:r>
      <w:r w:rsidR="00BC139B" w:rsidRPr="00552DA2">
        <w:rPr>
          <w:b/>
        </w:rPr>
        <w:t xml:space="preserve">conforme à l’interprétation du Comité des </w:t>
      </w:r>
      <w:r w:rsidR="00676182" w:rsidRPr="00552DA2">
        <w:rPr>
          <w:b/>
        </w:rPr>
        <w:t xml:space="preserve">droits de l’enfant. </w:t>
      </w:r>
    </w:p>
    <w:p w14:paraId="6D0DA3E9" w14:textId="77777777" w:rsidR="00FD7B59" w:rsidRPr="00BD77B6" w:rsidRDefault="00FD7B59" w:rsidP="00676182">
      <w:pPr>
        <w:spacing w:line="276" w:lineRule="auto"/>
        <w:jc w:val="both"/>
        <w:rPr>
          <w:rFonts w:cstheme="minorHAnsi"/>
        </w:rPr>
      </w:pPr>
    </w:p>
    <w:p w14:paraId="3F5601A1" w14:textId="77777777" w:rsidR="0033537F" w:rsidRPr="00BD77B6" w:rsidRDefault="00F61216" w:rsidP="00BC139B">
      <w:pPr>
        <w:pStyle w:val="Heading2"/>
        <w:numPr>
          <w:ilvl w:val="0"/>
          <w:numId w:val="12"/>
        </w:numPr>
        <w:rPr>
          <w:sz w:val="22"/>
          <w:lang w:val="fr-FR"/>
        </w:rPr>
      </w:pPr>
      <w:bookmarkStart w:id="2" w:name="_Toc117868321"/>
      <w:r w:rsidRPr="00BD77B6">
        <w:rPr>
          <w:iCs/>
          <w:sz w:val="22"/>
          <w:lang w:val="fr-FR"/>
        </w:rPr>
        <w:lastRenderedPageBreak/>
        <w:t>Les</w:t>
      </w:r>
      <w:r w:rsidR="0033537F" w:rsidRPr="00BD77B6">
        <w:rPr>
          <w:iCs/>
          <w:sz w:val="22"/>
          <w:lang w:val="fr-FR"/>
        </w:rPr>
        <w:t xml:space="preserve"> mesures prises pour garantir la protection des droits des enfants dans le contexte de la pandémie de maladie à coronavirus (COVID-19) et atténuer les conséquences néfastes de celle-ci</w:t>
      </w:r>
      <w:bookmarkEnd w:id="2"/>
      <w:r w:rsidR="00BD77B6">
        <w:rPr>
          <w:iCs/>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question 2.b</w:t>
      </w:r>
      <w:r w:rsidR="00BD77B6" w:rsidRPr="00BD77B6">
        <w:rPr>
          <w:rFonts w:asciiTheme="minorHAnsi" w:eastAsiaTheme="minorHAnsi" w:hAnsiTheme="minorHAnsi" w:cstheme="minorBidi"/>
          <w:b w:val="0"/>
          <w:bCs w:val="0"/>
          <w:color w:val="auto"/>
          <w:sz w:val="22"/>
          <w:szCs w:val="22"/>
          <w:lang w:val="fr-FR" w:eastAsia="en-US"/>
        </w:rPr>
        <w:t>)</w:t>
      </w:r>
      <w:r w:rsidR="00BD77B6">
        <w:rPr>
          <w:sz w:val="22"/>
          <w:lang w:val="fr-FR"/>
        </w:rPr>
        <w:t xml:space="preserve"> </w:t>
      </w:r>
      <w:r w:rsidR="00BD77B6">
        <w:rPr>
          <w:iCs/>
          <w:sz w:val="22"/>
          <w:lang w:val="fr-FR"/>
        </w:rPr>
        <w:t xml:space="preserve"> </w:t>
      </w:r>
    </w:p>
    <w:p w14:paraId="61894B30" w14:textId="77777777" w:rsidR="00FD7B59" w:rsidRPr="00BD77B6" w:rsidRDefault="00FD7B59" w:rsidP="00676182">
      <w:pPr>
        <w:pStyle w:val="HTMLPreformatted"/>
        <w:spacing w:line="276" w:lineRule="auto"/>
        <w:jc w:val="both"/>
        <w:rPr>
          <w:rFonts w:asciiTheme="minorHAnsi" w:hAnsiTheme="minorHAnsi" w:cstheme="minorHAnsi"/>
          <w:color w:val="1F4E79" w:themeColor="accent1" w:themeShade="80"/>
          <w:sz w:val="22"/>
          <w:szCs w:val="22"/>
        </w:rPr>
      </w:pPr>
    </w:p>
    <w:p w14:paraId="6B165823" w14:textId="77777777" w:rsidR="00C910F1" w:rsidRPr="00BD77B6" w:rsidRDefault="00D60711" w:rsidP="00676182">
      <w:pPr>
        <w:pStyle w:val="HTMLPreformatted"/>
        <w:spacing w:line="276" w:lineRule="auto"/>
        <w:jc w:val="both"/>
        <w:rPr>
          <w:rFonts w:asciiTheme="minorHAnsi" w:eastAsiaTheme="minorHAnsi" w:hAnsiTheme="minorHAnsi" w:cstheme="minorBidi"/>
          <w:sz w:val="22"/>
          <w:szCs w:val="22"/>
          <w:lang w:eastAsia="en-US"/>
        </w:rPr>
      </w:pPr>
      <w:r w:rsidRPr="00BD77B6">
        <w:rPr>
          <w:rFonts w:asciiTheme="minorHAnsi" w:eastAsiaTheme="minorHAnsi" w:hAnsiTheme="minorHAnsi" w:cstheme="minorBidi"/>
          <w:sz w:val="22"/>
          <w:szCs w:val="22"/>
          <w:lang w:eastAsia="en-US"/>
        </w:rPr>
        <w:t>Comme le précise le gouvernement, e</w:t>
      </w:r>
      <w:r w:rsidR="00C910F1" w:rsidRPr="00BD77B6">
        <w:rPr>
          <w:rFonts w:asciiTheme="minorHAnsi" w:eastAsiaTheme="minorHAnsi" w:hAnsiTheme="minorHAnsi" w:cstheme="minorBidi"/>
          <w:sz w:val="22"/>
          <w:szCs w:val="22"/>
          <w:lang w:eastAsia="en-US"/>
        </w:rPr>
        <w:t xml:space="preserve">n réponse à la fermeture des écoles en mars 2020 liée à la crise de la Covid-19, des efforts ont été entrepris pour lutter contre les inégalités et favoriser la continuité éducative des enfants les plus vulnérables (investissement dans le matériel informatique et de connexion pour assurer le suivi éducatif à distance, le doublement du nombre d’élèves bénéficiant d’un mentorat et les dispositifs d’aide aux associations). </w:t>
      </w:r>
      <w:r w:rsidR="007D201B">
        <w:rPr>
          <w:rFonts w:asciiTheme="minorHAnsi" w:eastAsiaTheme="minorHAnsi" w:hAnsiTheme="minorHAnsi" w:cstheme="minorBidi"/>
          <w:sz w:val="22"/>
          <w:szCs w:val="22"/>
          <w:lang w:eastAsia="en-US"/>
        </w:rPr>
        <w:t>C</w:t>
      </w:r>
      <w:r w:rsidR="00C910F1" w:rsidRPr="00BD77B6">
        <w:rPr>
          <w:rFonts w:asciiTheme="minorHAnsi" w:eastAsiaTheme="minorHAnsi" w:hAnsiTheme="minorHAnsi" w:cstheme="minorBidi"/>
          <w:sz w:val="22"/>
          <w:szCs w:val="22"/>
          <w:lang w:eastAsia="en-US"/>
        </w:rPr>
        <w:t>es mesures ont</w:t>
      </w:r>
      <w:r w:rsidR="007D201B">
        <w:rPr>
          <w:rFonts w:asciiTheme="minorHAnsi" w:eastAsiaTheme="minorHAnsi" w:hAnsiTheme="minorHAnsi" w:cstheme="minorBidi"/>
          <w:sz w:val="22"/>
          <w:szCs w:val="22"/>
          <w:lang w:eastAsia="en-US"/>
        </w:rPr>
        <w:t xml:space="preserve"> été</w:t>
      </w:r>
      <w:r w:rsidR="00C910F1" w:rsidRPr="00BD77B6">
        <w:rPr>
          <w:rFonts w:asciiTheme="minorHAnsi" w:eastAsiaTheme="minorHAnsi" w:hAnsiTheme="minorHAnsi" w:cstheme="minorBidi"/>
          <w:sz w:val="22"/>
          <w:szCs w:val="22"/>
          <w:lang w:eastAsia="en-US"/>
        </w:rPr>
        <w:t xml:space="preserve"> destinées aux élèves des quartiers prioritaires de la politique de la ville et des « cités éducatives »</w:t>
      </w:r>
      <w:r w:rsidR="007D201B">
        <w:rPr>
          <w:rFonts w:asciiTheme="minorHAnsi" w:eastAsiaTheme="minorHAnsi" w:hAnsiTheme="minorHAnsi" w:cstheme="minorBidi"/>
          <w:sz w:val="22"/>
          <w:szCs w:val="22"/>
          <w:lang w:eastAsia="en-US"/>
        </w:rPr>
        <w:t xml:space="preserve"> où vivent en effet </w:t>
      </w:r>
      <w:r w:rsidR="00C910F1" w:rsidRPr="00BD77B6">
        <w:rPr>
          <w:rFonts w:asciiTheme="minorHAnsi" w:eastAsiaTheme="minorHAnsi" w:hAnsiTheme="minorHAnsi" w:cstheme="minorBidi"/>
          <w:sz w:val="22"/>
          <w:szCs w:val="22"/>
          <w:lang w:eastAsia="en-US"/>
        </w:rPr>
        <w:t>de nombreux enfants et jeunes en situation de précarité</w:t>
      </w:r>
      <w:r w:rsidR="007D201B">
        <w:rPr>
          <w:rFonts w:asciiTheme="minorHAnsi" w:eastAsiaTheme="minorHAnsi" w:hAnsiTheme="minorHAnsi" w:cstheme="minorBidi"/>
          <w:sz w:val="22"/>
          <w:szCs w:val="22"/>
          <w:lang w:eastAsia="en-US"/>
        </w:rPr>
        <w:t xml:space="preserve">. </w:t>
      </w:r>
      <w:r w:rsidR="00C910F1" w:rsidRPr="00BD77B6">
        <w:rPr>
          <w:rFonts w:asciiTheme="minorHAnsi" w:eastAsiaTheme="minorHAnsi" w:hAnsiTheme="minorHAnsi" w:cstheme="minorBidi"/>
          <w:sz w:val="22"/>
          <w:szCs w:val="22"/>
          <w:lang w:eastAsia="en-US"/>
        </w:rPr>
        <w:t xml:space="preserve"> </w:t>
      </w:r>
      <w:r w:rsidR="007D201B">
        <w:rPr>
          <w:rFonts w:asciiTheme="minorHAnsi" w:eastAsiaTheme="minorHAnsi" w:hAnsiTheme="minorHAnsi" w:cstheme="minorBidi"/>
          <w:sz w:val="22"/>
          <w:szCs w:val="22"/>
          <w:lang w:eastAsia="en-US"/>
        </w:rPr>
        <w:t>Toutefois, se trouvent</w:t>
      </w:r>
      <w:r w:rsidR="00C910F1" w:rsidRPr="00BD77B6">
        <w:rPr>
          <w:rFonts w:asciiTheme="minorHAnsi" w:eastAsiaTheme="minorHAnsi" w:hAnsiTheme="minorHAnsi" w:cstheme="minorBidi"/>
          <w:sz w:val="22"/>
          <w:szCs w:val="22"/>
          <w:lang w:eastAsia="en-US"/>
        </w:rPr>
        <w:t xml:space="preserve"> au-delà des territoires ciblés des enfants et jeunes en situation de grande précarité vivant en bidonvilles, squats, hôtels sociaux, hébergement d’urgence et d’insertion, aires d’accueil, structures de la protection de l’enfance, </w:t>
      </w:r>
      <w:r w:rsidR="007D201B">
        <w:rPr>
          <w:rFonts w:asciiTheme="minorHAnsi" w:eastAsiaTheme="minorHAnsi" w:hAnsiTheme="minorHAnsi" w:cstheme="minorBidi"/>
          <w:sz w:val="22"/>
          <w:szCs w:val="22"/>
          <w:lang w:eastAsia="en-US"/>
        </w:rPr>
        <w:t xml:space="preserve">qui </w:t>
      </w:r>
      <w:r w:rsidR="00C910F1" w:rsidRPr="00BD77B6">
        <w:rPr>
          <w:rFonts w:asciiTheme="minorHAnsi" w:eastAsiaTheme="minorHAnsi" w:hAnsiTheme="minorHAnsi" w:cstheme="minorBidi"/>
          <w:sz w:val="22"/>
          <w:szCs w:val="22"/>
          <w:lang w:eastAsia="en-US"/>
        </w:rPr>
        <w:t>ont été exposés à des difficultés et des risques accrus de décrochage alors même que leur relation à l’école est essentielle.</w:t>
      </w:r>
    </w:p>
    <w:p w14:paraId="53401F8A" w14:textId="77777777" w:rsidR="00D60711" w:rsidRPr="00BD77B6" w:rsidRDefault="00D60711" w:rsidP="00676182">
      <w:pPr>
        <w:pStyle w:val="HTMLPreformatted"/>
        <w:spacing w:line="276" w:lineRule="auto"/>
        <w:jc w:val="both"/>
        <w:rPr>
          <w:rFonts w:asciiTheme="minorHAnsi" w:eastAsiaTheme="minorHAnsi" w:hAnsiTheme="minorHAnsi" w:cstheme="minorBidi"/>
          <w:sz w:val="22"/>
          <w:szCs w:val="22"/>
          <w:lang w:eastAsia="en-US"/>
        </w:rPr>
      </w:pPr>
    </w:p>
    <w:p w14:paraId="5E06CF77" w14:textId="77777777" w:rsidR="00FD7B59" w:rsidRPr="00BD77B6" w:rsidRDefault="00C910F1" w:rsidP="00A40ED4">
      <w:pPr>
        <w:spacing w:after="0" w:line="276" w:lineRule="auto"/>
        <w:jc w:val="both"/>
      </w:pPr>
      <w:r w:rsidRPr="00BD77B6">
        <w:t>UNICEF France estime que des efforts supplémentaires auraient pu être faits pour s’assurer que les mesures destinées aux quartiers prioritaires, à la protection de l’enfance et aux centres d’hébergement bénéficient effectivement à l’ensemble des enfants et jeunes en grande précarité (bidonvilles, aires d’accueil de gens du voyage, squats, accueils sociaux, foyers, etc.), afin que tous puissent accéder aux outils informatiques mais aussi à l’accompagnement scolaire, jusqu’ici non prévu pour le</w:t>
      </w:r>
      <w:r w:rsidR="00A40ED4" w:rsidRPr="00BD77B6">
        <w:t xml:space="preserve">s enfants en habitat précaire. </w:t>
      </w:r>
    </w:p>
    <w:p w14:paraId="4651FC5F" w14:textId="77777777" w:rsidR="00A40ED4" w:rsidRPr="00BD77B6" w:rsidRDefault="00A40ED4" w:rsidP="00A40ED4">
      <w:pPr>
        <w:spacing w:after="0" w:line="276" w:lineRule="auto"/>
        <w:jc w:val="both"/>
      </w:pPr>
    </w:p>
    <w:p w14:paraId="524B90D1" w14:textId="77777777" w:rsidR="00FD7B59" w:rsidRPr="00BD77B6" w:rsidRDefault="00C15268" w:rsidP="00676182">
      <w:pPr>
        <w:spacing w:line="276" w:lineRule="auto"/>
        <w:jc w:val="both"/>
      </w:pPr>
      <w:r>
        <w:t>Par ailleurs,</w:t>
      </w:r>
      <w:r w:rsidR="00FD7B59" w:rsidRPr="00BD77B6">
        <w:t xml:space="preserve"> les nombreux protocoles sanitaires, souvent mal concerté</w:t>
      </w:r>
      <w:r>
        <w:t>s</w:t>
      </w:r>
      <w:r w:rsidR="00FD7B59" w:rsidRPr="00BD77B6">
        <w:t>, mal présentés et mal mis en œuvre, ont été un facteur de stress important chez les parents et les enfants. La plupart des enfants, y compris en très bas âge,  ont ainsi dû subir plusieurs tests nasopharyngés par semaine, pendant plusieurs semaines de suite, résultant régulièrement en une privation d’école lorsqu’un cas était détecté</w:t>
      </w:r>
      <w:r>
        <w:t xml:space="preserve"> au sein du collectif</w:t>
      </w:r>
      <w:r w:rsidR="00FD7B59" w:rsidRPr="00BD77B6">
        <w:t xml:space="preserve">. Enfin, des fortes préoccupations sont apparues avec l’ouverture de la vaccination des enfants, puis la mise en œuvre successive d’un passe sanitaire devenu par la suite passe vaccinal. Les enfants n’étaient pas à proprement parler « obligés » d’être vaccinés, mais </w:t>
      </w:r>
      <w:r w:rsidR="00D60711" w:rsidRPr="00BD77B6">
        <w:t>les différences de traitement (</w:t>
      </w:r>
      <w:r w:rsidR="00FD7B59" w:rsidRPr="00BD77B6">
        <w:t>à l’école ou pour l’accès aux loisirs) étaient telles que l’on peut s’interroger sur la liberté de choix, tant pour les parents que pour les enfants. En outre, l’UNICEF</w:t>
      </w:r>
      <w:r w:rsidR="00D60711" w:rsidRPr="00BD77B6">
        <w:t xml:space="preserve"> France</w:t>
      </w:r>
      <w:r w:rsidR="00FD7B59" w:rsidRPr="00BD77B6">
        <w:t xml:space="preserve"> est préoccupé par les mesures très contraignantes ayant pesé dans la cadre du passe vaccin</w:t>
      </w:r>
      <w:r w:rsidR="00D60711" w:rsidRPr="00BD77B6">
        <w:t>al sur les 16-18 ans, et du pas</w:t>
      </w:r>
      <w:r w:rsidR="00FD7B59" w:rsidRPr="00BD77B6">
        <w:t>s</w:t>
      </w:r>
      <w:r w:rsidR="00D60711" w:rsidRPr="00BD77B6">
        <w:t>e</w:t>
      </w:r>
      <w:r w:rsidR="00FD7B59" w:rsidRPr="00BD77B6">
        <w:t xml:space="preserve"> sanitaire pour 12-15 ans</w:t>
      </w:r>
      <w:r>
        <w:t>, ainsi que</w:t>
      </w:r>
      <w:r w:rsidR="00FD7B59" w:rsidRPr="00BD77B6">
        <w:t xml:space="preserve"> </w:t>
      </w:r>
      <w:r>
        <w:t>d</w:t>
      </w:r>
      <w:r w:rsidR="00FD7B59" w:rsidRPr="00BD77B6">
        <w:t xml:space="preserve">es discriminations sur lesquelles elles débouchent quant à l’accès aux loisirs, à la culture ou au sport, manifestement contraire à l’article 31 de la CIDE. </w:t>
      </w:r>
    </w:p>
    <w:p w14:paraId="37FF86A1" w14:textId="77777777" w:rsidR="00FD7B59" w:rsidRPr="00BD77B6" w:rsidRDefault="00FD7B59" w:rsidP="00676182">
      <w:pPr>
        <w:spacing w:line="276" w:lineRule="auto"/>
        <w:jc w:val="both"/>
      </w:pPr>
      <w:r w:rsidRPr="00BD77B6">
        <w:t xml:space="preserve">Enfin, peu d’informations adaptées et destinées aux enfants et aux adolescents ont été rendues disponibles, afin de leur expliquer les enjeux de la pandémie, les décisions prises les concernant ou leur rôle dans la lutte contre l’épidémie sans les culpabiliser, et les enfants et les jeunes ont été très peu associés en tant qu’acteurs dans les efforts de lutte contre l’épidémie. </w:t>
      </w:r>
    </w:p>
    <w:p w14:paraId="60DCAD1F" w14:textId="77777777" w:rsidR="00C910F1" w:rsidRPr="00BD77B6" w:rsidRDefault="00C910F1" w:rsidP="00676182">
      <w:pPr>
        <w:spacing w:line="276" w:lineRule="auto"/>
        <w:jc w:val="both"/>
        <w:rPr>
          <w:rFonts w:cstheme="minorHAnsi"/>
        </w:rPr>
      </w:pPr>
    </w:p>
    <w:p w14:paraId="0CEA67EA" w14:textId="77777777" w:rsidR="00F61216" w:rsidRPr="00BD77B6" w:rsidRDefault="00F61216" w:rsidP="00BC139B">
      <w:pPr>
        <w:pStyle w:val="Heading2"/>
        <w:numPr>
          <w:ilvl w:val="0"/>
          <w:numId w:val="12"/>
        </w:numPr>
        <w:rPr>
          <w:sz w:val="22"/>
          <w:lang w:val="fr-FR"/>
        </w:rPr>
      </w:pPr>
      <w:bookmarkStart w:id="3" w:name="_Toc117868322"/>
      <w:r w:rsidRPr="00BD77B6">
        <w:rPr>
          <w:sz w:val="22"/>
          <w:lang w:val="fr-FR"/>
        </w:rPr>
        <w:lastRenderedPageBreak/>
        <w:t>Les informations sur la mesure dans laquelle une approche fondée sur les droits de l’enfant est intégrée à la planification, à la mise en œuvre et au suivi des mesures visant à atteindre les objectifs de développement</w:t>
      </w:r>
      <w:r w:rsidR="00D60711" w:rsidRPr="00BD77B6">
        <w:rPr>
          <w:sz w:val="22"/>
          <w:lang w:val="fr-FR"/>
        </w:rPr>
        <w:t>.</w:t>
      </w:r>
      <w:bookmarkEnd w:id="3"/>
      <w:r w:rsidR="00D60711" w:rsidRP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question 3</w:t>
      </w:r>
      <w:r w:rsidR="00BD77B6" w:rsidRPr="00BD77B6">
        <w:rPr>
          <w:rFonts w:asciiTheme="minorHAnsi" w:eastAsiaTheme="minorHAnsi" w:hAnsiTheme="minorHAnsi" w:cstheme="minorBidi"/>
          <w:b w:val="0"/>
          <w:bCs w:val="0"/>
          <w:color w:val="auto"/>
          <w:sz w:val="22"/>
          <w:szCs w:val="22"/>
          <w:lang w:val="fr-FR" w:eastAsia="en-US"/>
        </w:rPr>
        <w:t>)</w:t>
      </w:r>
    </w:p>
    <w:p w14:paraId="17A133D5" w14:textId="77777777" w:rsidR="00D60711" w:rsidRPr="00BD77B6" w:rsidRDefault="00D60711" w:rsidP="00D60711">
      <w:pPr>
        <w:rPr>
          <w:lang w:eastAsia="ar-SA"/>
        </w:rPr>
      </w:pPr>
    </w:p>
    <w:p w14:paraId="1E4E3238" w14:textId="77777777" w:rsidR="0016383B" w:rsidRPr="00BD77B6" w:rsidRDefault="0016383B" w:rsidP="00676182">
      <w:pPr>
        <w:spacing w:line="276" w:lineRule="auto"/>
        <w:jc w:val="both"/>
      </w:pPr>
      <w:r w:rsidRPr="00BD77B6">
        <w:t xml:space="preserve">Si pour des raisons liées aux élections présidentielles, la France n’a pas participé en 2022 à la </w:t>
      </w:r>
      <w:proofErr w:type="spellStart"/>
      <w:r w:rsidRPr="000941D7">
        <w:rPr>
          <w:i/>
        </w:rPr>
        <w:t>Voluntary</w:t>
      </w:r>
      <w:proofErr w:type="spellEnd"/>
      <w:r w:rsidRPr="000941D7">
        <w:rPr>
          <w:i/>
        </w:rPr>
        <w:t xml:space="preserve"> National </w:t>
      </w:r>
      <w:proofErr w:type="spellStart"/>
      <w:r w:rsidRPr="000941D7">
        <w:rPr>
          <w:i/>
        </w:rPr>
        <w:t>Review</w:t>
      </w:r>
      <w:proofErr w:type="spellEnd"/>
      <w:r w:rsidRPr="00BD77B6">
        <w:t xml:space="preserve"> concernant les Objectifs du développement durable (ODD), elle a toutefois repo</w:t>
      </w:r>
      <w:r w:rsidR="00D60711" w:rsidRPr="00BD77B6">
        <w:t>ussé sa participation à 2023. En</w:t>
      </w:r>
      <w:r w:rsidRPr="00BD77B6">
        <w:t xml:space="preserve"> 2022, la Députée Florence Provendier a remis au Premier Ministre d’alors (Jean Castex), un rapport sur l’atteinte des ODD par la France. Elle y </w:t>
      </w:r>
      <w:r w:rsidR="00C15268">
        <w:t>rapporte</w:t>
      </w:r>
      <w:r w:rsidR="00C15268" w:rsidRPr="00BD77B6">
        <w:t xml:space="preserve"> </w:t>
      </w:r>
      <w:r w:rsidRPr="00BD77B6">
        <w:t xml:space="preserve">plusieurs freins à la réalisation de la Feuille de route française pour les ODD  mais particulièrement la méconnaissance globales des ODD en France et </w:t>
      </w:r>
      <w:r w:rsidR="00C15268">
        <w:t>s’alarme d’</w:t>
      </w:r>
      <w:r w:rsidRPr="00BD77B6">
        <w:t>une feuille de route encore confidentielle</w:t>
      </w:r>
      <w:r w:rsidRPr="00BD77B6">
        <w:rPr>
          <w:vertAlign w:val="superscript"/>
        </w:rPr>
        <w:footnoteReference w:id="3"/>
      </w:r>
      <w:r w:rsidRPr="00BD77B6">
        <w:t xml:space="preserve">. </w:t>
      </w:r>
    </w:p>
    <w:p w14:paraId="38E95EE4" w14:textId="77777777" w:rsidR="0016383B" w:rsidRPr="00BD77B6" w:rsidRDefault="0016383B" w:rsidP="00676182">
      <w:pPr>
        <w:spacing w:line="276" w:lineRule="auto"/>
        <w:jc w:val="both"/>
      </w:pPr>
      <w:r w:rsidRPr="00BD77B6">
        <w:t xml:space="preserve">Comme pour </w:t>
      </w:r>
      <w:r w:rsidR="00C15268">
        <w:t>évaluer</w:t>
      </w:r>
      <w:r w:rsidR="00C15268" w:rsidRPr="00BD77B6">
        <w:t xml:space="preserve"> </w:t>
      </w:r>
      <w:r w:rsidRPr="00BD77B6">
        <w:t>les progrès pour atteindre les ODD, la mesure des investissements et des programmes de la France en faveur de l’enfance et des droits de l’enfant manque. Ainsi l’UNICEF recommande</w:t>
      </w:r>
      <w:r w:rsidR="00C15268" w:rsidRPr="00BD77B6">
        <w:t xml:space="preserve"> </w:t>
      </w:r>
      <w:r w:rsidRPr="00BD77B6">
        <w:t xml:space="preserve">de mettre en œuvre au niveau européen et à l’échelle nationale un marqueur enfance, qui permette de mieux suivre les dépenses en faveur de l’enfance et leur progression. </w:t>
      </w:r>
      <w:r w:rsidR="00C15268">
        <w:t>L</w:t>
      </w:r>
      <w:r w:rsidRPr="00BD77B6">
        <w:t>a loi du 4 aout</w:t>
      </w:r>
      <w:r w:rsidRPr="00BD77B6">
        <w:rPr>
          <w:vertAlign w:val="superscript"/>
        </w:rPr>
        <w:footnoteReference w:id="4"/>
      </w:r>
      <w:r w:rsidRPr="00BD77B6">
        <w:rPr>
          <w:vertAlign w:val="superscript"/>
        </w:rPr>
        <w:t xml:space="preserve"> </w:t>
      </w:r>
      <w:r w:rsidRPr="00BD77B6">
        <w:t>2021 de programmation relative au développement solidaire et à la lutte contre les inégalités mondiales fait des « droits humains, en particulier les droits des enfants » l’une de ses priorités, dans son article 1</w:t>
      </w:r>
      <w:r w:rsidRPr="000941D7">
        <w:rPr>
          <w:vertAlign w:val="superscript"/>
        </w:rPr>
        <w:t>er</w:t>
      </w:r>
      <w:r w:rsidRPr="00BD77B6">
        <w:t>. Le « cadre de partenariat global » qui précise la mise en œuvre de cette politique inclu</w:t>
      </w:r>
      <w:r w:rsidR="00C15268">
        <w:t>t</w:t>
      </w:r>
      <w:r w:rsidRPr="00BD77B6">
        <w:t xml:space="preserve"> plus d’une trentaine de références aux enfants et aux droits de l’enfant ; la loi précédente en comptait bien moins. Si ces nombreuses mentions sont encourageantes, elles doivent trouver une concrétisation dans les financements et les programmes de la France dans son action extérieure. Tant pour faciliter la lisibilité de dépenses d’aide publique au développement en hausse, que par devoir de redevabilité, la mise en œuvre d’un marqueur enfance semble </w:t>
      </w:r>
      <w:r w:rsidR="00C15268">
        <w:t xml:space="preserve">plus que jamais </w:t>
      </w:r>
      <w:r w:rsidRPr="00BD77B6">
        <w:t xml:space="preserve">incontournable. Enfin, l’élaboration d’une véritable stratégie pour les droits de l’enfant dans l’action extérieure de la France semble un pendant indispensable à la loi votée par le Parlement en 2021, or, il n’en existe aucune à ce jour. </w:t>
      </w:r>
    </w:p>
    <w:p w14:paraId="6BEA34C8" w14:textId="77777777" w:rsidR="0016383B" w:rsidRPr="00BD77B6" w:rsidRDefault="00BD77B6" w:rsidP="00676182">
      <w:pPr>
        <w:spacing w:line="276" w:lineRule="auto"/>
        <w:jc w:val="both"/>
        <w:rPr>
          <w:rFonts w:cstheme="minorHAnsi"/>
          <w:b/>
          <w:u w:val="single"/>
        </w:rPr>
      </w:pPr>
      <w:r w:rsidRPr="00BD77B6">
        <w:rPr>
          <w:rFonts w:cstheme="minorHAnsi"/>
          <w:b/>
          <w:u w:val="single"/>
        </w:rPr>
        <w:t>R</w:t>
      </w:r>
      <w:r w:rsidR="0016383B" w:rsidRPr="00BD77B6">
        <w:rPr>
          <w:rFonts w:cstheme="minorHAnsi"/>
          <w:b/>
          <w:u w:val="single"/>
        </w:rPr>
        <w:t xml:space="preserve">ecommandations : </w:t>
      </w:r>
    </w:p>
    <w:p w14:paraId="12F7C256" w14:textId="7C86A471" w:rsidR="0016383B" w:rsidRPr="00552DA2" w:rsidRDefault="00AE6939" w:rsidP="00552DA2">
      <w:pPr>
        <w:spacing w:line="276" w:lineRule="auto"/>
        <w:jc w:val="both"/>
        <w:rPr>
          <w:b/>
        </w:rPr>
      </w:pPr>
      <w:r w:rsidRPr="00552DA2">
        <w:rPr>
          <w:b/>
        </w:rPr>
        <w:t xml:space="preserve">3/ </w:t>
      </w:r>
      <w:r w:rsidR="0016383B" w:rsidRPr="00552DA2">
        <w:rPr>
          <w:b/>
        </w:rPr>
        <w:t xml:space="preserve">Développer une stratégie pour les Droits de l’enfant dans l’action extérieure de la France, </w:t>
      </w:r>
    </w:p>
    <w:p w14:paraId="45E72373" w14:textId="38BF56BA" w:rsidR="0016383B" w:rsidRPr="00552DA2" w:rsidRDefault="00AE6939" w:rsidP="00552DA2">
      <w:pPr>
        <w:spacing w:line="276" w:lineRule="auto"/>
        <w:jc w:val="both"/>
        <w:rPr>
          <w:b/>
        </w:rPr>
      </w:pPr>
      <w:r w:rsidRPr="00552DA2">
        <w:rPr>
          <w:b/>
        </w:rPr>
        <w:t xml:space="preserve">4/ </w:t>
      </w:r>
      <w:r w:rsidR="0016383B" w:rsidRPr="00552DA2">
        <w:rPr>
          <w:b/>
        </w:rPr>
        <w:t>Créer un marqueur enfance pour les dépenses dans l’action extérieure de la France.</w:t>
      </w:r>
    </w:p>
    <w:p w14:paraId="4F47D42F" w14:textId="77777777" w:rsidR="00C910F1" w:rsidRPr="00BD77B6" w:rsidRDefault="00C910F1" w:rsidP="00676182">
      <w:pPr>
        <w:spacing w:line="276" w:lineRule="auto"/>
        <w:jc w:val="both"/>
        <w:rPr>
          <w:rFonts w:cstheme="minorHAnsi"/>
        </w:rPr>
      </w:pPr>
    </w:p>
    <w:p w14:paraId="11A3EE03" w14:textId="77777777" w:rsidR="00C910F1" w:rsidRPr="00BD77B6" w:rsidRDefault="0063619B" w:rsidP="00BC139B">
      <w:pPr>
        <w:pStyle w:val="Heading2"/>
        <w:numPr>
          <w:ilvl w:val="0"/>
          <w:numId w:val="10"/>
        </w:numPr>
        <w:rPr>
          <w:u w:val="single"/>
          <w:lang w:val="fr-FR"/>
        </w:rPr>
      </w:pPr>
      <w:bookmarkStart w:id="4" w:name="_Toc117868323"/>
      <w:r w:rsidRPr="00BD77B6">
        <w:rPr>
          <w:u w:val="single"/>
          <w:lang w:val="fr-FR"/>
        </w:rPr>
        <w:t>Droits garantis par la Convention et les Protocoles facultatifs s’y rapportant</w:t>
      </w:r>
      <w:bookmarkEnd w:id="4"/>
    </w:p>
    <w:p w14:paraId="58EEA1E2" w14:textId="77777777" w:rsidR="004F0F6C" w:rsidRPr="00BD77B6" w:rsidRDefault="004F0F6C" w:rsidP="00F33427">
      <w:pPr>
        <w:spacing w:line="276" w:lineRule="auto"/>
        <w:jc w:val="both"/>
        <w:rPr>
          <w:rFonts w:asciiTheme="majorHAnsi" w:hAnsiTheme="majorHAnsi" w:cstheme="majorHAnsi"/>
        </w:rPr>
      </w:pPr>
    </w:p>
    <w:p w14:paraId="55C54F2A" w14:textId="77777777" w:rsidR="006561AC" w:rsidRPr="00BD77B6" w:rsidRDefault="006561AC" w:rsidP="006561AC">
      <w:pPr>
        <w:pStyle w:val="Heading2"/>
        <w:numPr>
          <w:ilvl w:val="0"/>
          <w:numId w:val="0"/>
        </w:numPr>
        <w:rPr>
          <w:lang w:val="fr-FR"/>
        </w:rPr>
      </w:pPr>
      <w:bookmarkStart w:id="5" w:name="_Toc117868324"/>
      <w:r w:rsidRPr="00BD77B6">
        <w:rPr>
          <w:lang w:val="fr-FR"/>
        </w:rPr>
        <w:t>A/ Mesures d’application générales</w:t>
      </w:r>
      <w:bookmarkEnd w:id="5"/>
      <w:r w:rsidRPr="00BD77B6">
        <w:rPr>
          <w:lang w:val="fr-FR"/>
        </w:rPr>
        <w:t xml:space="preserve"> </w:t>
      </w:r>
    </w:p>
    <w:p w14:paraId="0D7AE5F6" w14:textId="77777777" w:rsidR="006561AC" w:rsidRPr="00BD77B6" w:rsidRDefault="006561AC" w:rsidP="006561AC">
      <w:pPr>
        <w:rPr>
          <w:lang w:eastAsia="ar-SA"/>
        </w:rPr>
      </w:pPr>
    </w:p>
    <w:p w14:paraId="3ED4D0D4" w14:textId="77777777" w:rsidR="0063619B" w:rsidRPr="00BD77B6" w:rsidRDefault="0063619B" w:rsidP="00BC139B">
      <w:pPr>
        <w:pStyle w:val="Heading2"/>
        <w:numPr>
          <w:ilvl w:val="0"/>
          <w:numId w:val="9"/>
        </w:numPr>
        <w:rPr>
          <w:sz w:val="22"/>
          <w:lang w:val="fr-FR"/>
        </w:rPr>
      </w:pPr>
      <w:bookmarkStart w:id="6" w:name="_Toc117868326"/>
      <w:r w:rsidRPr="00BD77B6">
        <w:rPr>
          <w:sz w:val="22"/>
          <w:lang w:val="fr-FR"/>
        </w:rPr>
        <w:lastRenderedPageBreak/>
        <w:t>Législation</w:t>
      </w:r>
      <w:bookmarkEnd w:id="6"/>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question 5</w:t>
      </w:r>
      <w:r w:rsidR="00BD77B6" w:rsidRPr="00BD77B6">
        <w:rPr>
          <w:rFonts w:asciiTheme="minorHAnsi" w:eastAsiaTheme="minorHAnsi" w:hAnsiTheme="minorHAnsi" w:cstheme="minorBidi"/>
          <w:b w:val="0"/>
          <w:bCs w:val="0"/>
          <w:color w:val="auto"/>
          <w:sz w:val="22"/>
          <w:szCs w:val="22"/>
          <w:lang w:val="fr-FR" w:eastAsia="en-US"/>
        </w:rPr>
        <w:t>)</w:t>
      </w:r>
    </w:p>
    <w:p w14:paraId="055C3348" w14:textId="77777777" w:rsidR="0063619B" w:rsidRPr="00BD77B6" w:rsidRDefault="0063619B" w:rsidP="00676182">
      <w:pPr>
        <w:spacing w:line="276" w:lineRule="auto"/>
        <w:jc w:val="both"/>
        <w:rPr>
          <w:rFonts w:cstheme="minorHAnsi"/>
        </w:rPr>
      </w:pPr>
    </w:p>
    <w:p w14:paraId="3D27F19A" w14:textId="77777777" w:rsidR="0063619B" w:rsidRPr="00BD77B6" w:rsidRDefault="0063619B" w:rsidP="00676182">
      <w:pPr>
        <w:spacing w:line="276" w:lineRule="auto"/>
        <w:jc w:val="both"/>
        <w:rPr>
          <w:rFonts w:cstheme="minorHAnsi"/>
          <w:b/>
          <w:u w:val="single"/>
        </w:rPr>
      </w:pPr>
      <w:r w:rsidRPr="00BD77B6">
        <w:rPr>
          <w:rFonts w:cstheme="minorHAnsi"/>
          <w:b/>
          <w:u w:val="single"/>
        </w:rPr>
        <w:t xml:space="preserve">Rapport de la France : </w:t>
      </w:r>
    </w:p>
    <w:p w14:paraId="406C6D5F" w14:textId="77777777" w:rsidR="0016383B" w:rsidRPr="00BD77B6" w:rsidRDefault="0016383B" w:rsidP="00676182">
      <w:pPr>
        <w:spacing w:line="276" w:lineRule="auto"/>
        <w:jc w:val="both"/>
      </w:pPr>
      <w:r w:rsidRPr="00BD77B6">
        <w:t xml:space="preserve">Si </w:t>
      </w:r>
      <w:r w:rsidR="004F0F6C" w:rsidRPr="00BD77B6">
        <w:t xml:space="preserve">– comme l’indique le gouvernement dans son rapport - </w:t>
      </w:r>
      <w:r w:rsidRPr="00BD77B6">
        <w:t>l’ensemble des projets de lois déposés devant le Parlement doivent être accompagné d’un exposé des motifs et d’une étude d’impact, il demeure que cette dernière est souvent superficielle et brève. Par ailleurs, s’il existe une la clause impact jeunesse (portée par le Conseil économique social et environnemental) pour mesurer l’impact des projets de loi sur les 16-25 ans, elle n’a plus jamais été utilisée depuis 2017,</w:t>
      </w:r>
      <w:r w:rsidR="00C15268">
        <w:t xml:space="preserve"> et l’avait été</w:t>
      </w:r>
      <w:r w:rsidRPr="00BD77B6">
        <w:t xml:space="preserve"> à peine quelques fois auparavant. Il n’existe pas de clause impact enfance non plus. En plus de négliger l’impact de l’ensemble des lois sur l’ensemble des mineurs, cette absence de données s’appliquent également aux budgets, souvent éparpillés et peu lisibles, et qui rendrait un marqueur enfance dans les dépenses domestiques également utiles. </w:t>
      </w:r>
    </w:p>
    <w:p w14:paraId="1AACB9D8" w14:textId="77777777" w:rsidR="004F0F6C" w:rsidRPr="00BD77B6" w:rsidRDefault="0016383B" w:rsidP="00676182">
      <w:pPr>
        <w:spacing w:line="276" w:lineRule="auto"/>
        <w:jc w:val="both"/>
      </w:pPr>
      <w:r w:rsidRPr="00BD77B6">
        <w:t>Enfin, l’obligation des études d’impact ne s’appliquant pas de façon toujours satisfaisante aux projets de lois, et ne s’appliqua</w:t>
      </w:r>
      <w:r w:rsidR="004F0F6C" w:rsidRPr="00BD77B6">
        <w:t xml:space="preserve">nt </w:t>
      </w:r>
      <w:r w:rsidR="00C15268" w:rsidRPr="00BD77B6">
        <w:t>pa</w:t>
      </w:r>
      <w:r w:rsidR="00C15268">
        <w:t>s</w:t>
      </w:r>
      <w:r w:rsidR="00C15268" w:rsidRPr="00BD77B6">
        <w:t xml:space="preserve"> </w:t>
      </w:r>
      <w:r w:rsidR="004F0F6C" w:rsidRPr="00BD77B6">
        <w:t xml:space="preserve">aux propositions de lois, il semble nécessaire de trouver d’autres voies pour </w:t>
      </w:r>
      <w:r w:rsidRPr="00BD77B6">
        <w:t xml:space="preserve">expertiser davantage l’impact des propositions comme des projets de loi sur les enfants, et sur l’effectivité de leurs droits. </w:t>
      </w:r>
      <w:r w:rsidR="004F0F6C" w:rsidRPr="00BD77B6">
        <w:t xml:space="preserve">C’est l’un des rôles de la délégation aux droits de l’enfant instaurée à l’assemblée nationale en septembre 2022 et dont l’UNICEF France salue la création. Elle n’a cependant pas </w:t>
      </w:r>
      <w:r w:rsidR="00696768">
        <w:t xml:space="preserve">encore </w:t>
      </w:r>
      <w:r w:rsidR="004F0F6C" w:rsidRPr="00BD77B6">
        <w:t xml:space="preserve">d’équivalent au Sénat. </w:t>
      </w:r>
    </w:p>
    <w:p w14:paraId="6F624F42" w14:textId="77777777" w:rsidR="0016383B" w:rsidRPr="00BD77B6" w:rsidRDefault="0016383B" w:rsidP="00676182">
      <w:pPr>
        <w:spacing w:line="276" w:lineRule="auto"/>
        <w:jc w:val="both"/>
        <w:rPr>
          <w:b/>
        </w:rPr>
      </w:pPr>
      <w:r w:rsidRPr="00BD77B6">
        <w:rPr>
          <w:b/>
        </w:rPr>
        <w:t xml:space="preserve">Recommandations : </w:t>
      </w:r>
    </w:p>
    <w:p w14:paraId="2987953C" w14:textId="4B00C9A4" w:rsidR="0016383B" w:rsidRPr="00552DA2" w:rsidRDefault="00AE6939" w:rsidP="00552DA2">
      <w:pPr>
        <w:spacing w:line="276" w:lineRule="auto"/>
        <w:jc w:val="both"/>
        <w:rPr>
          <w:b/>
        </w:rPr>
      </w:pPr>
      <w:r>
        <w:rPr>
          <w:b/>
        </w:rPr>
        <w:t xml:space="preserve">5/ </w:t>
      </w:r>
      <w:r w:rsidR="00CE3A85" w:rsidRPr="00BD77B6">
        <w:rPr>
          <w:rFonts w:cstheme="minorHAnsi"/>
          <w:b/>
        </w:rPr>
        <w:t>En 2016, pour illustrer la priorité donnée à la jeunesse dans son action, le Gouvernement a décidé de d’évaluer les impacts que peuvent avoir les projets de lois et de textes réglementaires sur la jeunesse. La « clause d’impact jeunesse » s’inscrit dans le processus général d’évaluation préalable des projets de textes législatifs et réglementaires. Sauf exception, l’article 8 de la loi organique n°2009-403 du 15 avril 2009 dispose que tous les projets de loi doivent être accompagnés d’une étude d’impact. La production d’une fiche d’impact est également requise pour tout projet de texte réglementaire (ordonnance, décret et arrêté) qui comporte des mesures nouvelles applicables aux collectivités territoriales, aux acteurs de la société civile (entreprise, public et associations) et/ou aux services déconcentrés de l’Etat. </w:t>
      </w:r>
      <w:r w:rsidR="00CE3A85">
        <w:rPr>
          <w:rFonts w:cstheme="minorHAnsi"/>
          <w:b/>
        </w:rPr>
        <w:t xml:space="preserve">Cette clause d’impact n’est cependant pas systématiquement mise en œuvre, il faut s’assurer de son application. </w:t>
      </w:r>
    </w:p>
    <w:p w14:paraId="34FDECA5" w14:textId="74DAC50F" w:rsidR="00CE3A85" w:rsidRPr="00552DA2" w:rsidRDefault="00AE6939" w:rsidP="00552DA2">
      <w:pPr>
        <w:spacing w:line="276" w:lineRule="auto"/>
        <w:jc w:val="both"/>
        <w:rPr>
          <w:b/>
        </w:rPr>
      </w:pPr>
      <w:r>
        <w:rPr>
          <w:b/>
        </w:rPr>
        <w:t xml:space="preserve">6/ </w:t>
      </w:r>
      <w:r w:rsidR="00CE3A85" w:rsidRPr="00552DA2">
        <w:rPr>
          <w:rFonts w:cstheme="minorHAnsi"/>
          <w:b/>
        </w:rPr>
        <w:t xml:space="preserve">S’inspirer de la clause impact jeunesse pour créer une clause impact enfance afin </w:t>
      </w:r>
      <w:r w:rsidR="00CE3A85">
        <w:rPr>
          <w:rFonts w:cstheme="minorHAnsi"/>
          <w:b/>
        </w:rPr>
        <w:t>d’</w:t>
      </w:r>
      <w:r w:rsidR="00CE3A85" w:rsidRPr="00552DA2">
        <w:rPr>
          <w:rFonts w:cstheme="minorHAnsi"/>
          <w:b/>
        </w:rPr>
        <w:t xml:space="preserve">évaluer l’impact des textes normatifs sur l’intérêt supérieur des enfants. </w:t>
      </w:r>
    </w:p>
    <w:p w14:paraId="6F5F641D" w14:textId="07C6BA7A" w:rsidR="004F0F6C" w:rsidRPr="00552DA2" w:rsidRDefault="00AE6939" w:rsidP="00552DA2">
      <w:pPr>
        <w:spacing w:line="276" w:lineRule="auto"/>
        <w:jc w:val="both"/>
        <w:rPr>
          <w:b/>
        </w:rPr>
      </w:pPr>
      <w:r>
        <w:rPr>
          <w:b/>
        </w:rPr>
        <w:t xml:space="preserve">7/ </w:t>
      </w:r>
      <w:r w:rsidR="00696768" w:rsidRPr="00552DA2">
        <w:rPr>
          <w:b/>
        </w:rPr>
        <w:t xml:space="preserve">Créer le pendant de la Délégation aux droits des enfants de l’Assemblée Nationale au Sénat, pour en faire une véritable  </w:t>
      </w:r>
      <w:r w:rsidR="004F0F6C" w:rsidRPr="00552DA2">
        <w:rPr>
          <w:b/>
        </w:rPr>
        <w:t xml:space="preserve">délégation </w:t>
      </w:r>
      <w:r w:rsidR="00696768" w:rsidRPr="00552DA2">
        <w:rPr>
          <w:b/>
        </w:rPr>
        <w:t xml:space="preserve">parlementaire </w:t>
      </w:r>
      <w:r w:rsidR="004F0F6C" w:rsidRPr="00552DA2">
        <w:rPr>
          <w:b/>
        </w:rPr>
        <w:t>aux droits de</w:t>
      </w:r>
      <w:r w:rsidR="00696768" w:rsidRPr="00552DA2">
        <w:rPr>
          <w:b/>
        </w:rPr>
        <w:t>s</w:t>
      </w:r>
      <w:r w:rsidR="004F0F6C" w:rsidRPr="00552DA2">
        <w:rPr>
          <w:b/>
        </w:rPr>
        <w:t xml:space="preserve"> enfant</w:t>
      </w:r>
      <w:r w:rsidR="00696768" w:rsidRPr="00552DA2">
        <w:rPr>
          <w:b/>
        </w:rPr>
        <w:t>s.</w:t>
      </w:r>
    </w:p>
    <w:p w14:paraId="3990ADDD" w14:textId="77777777" w:rsidR="004F0F6C" w:rsidRPr="00BD77B6" w:rsidRDefault="004F0F6C" w:rsidP="004F0F6C">
      <w:pPr>
        <w:pStyle w:val="ListParagraph"/>
        <w:spacing w:line="276" w:lineRule="auto"/>
        <w:jc w:val="both"/>
        <w:rPr>
          <w:b/>
          <w:i w:val="0"/>
        </w:rPr>
      </w:pPr>
    </w:p>
    <w:p w14:paraId="7E6ABE8A" w14:textId="77777777" w:rsidR="0063619B" w:rsidRPr="00BD77B6" w:rsidRDefault="0063619B" w:rsidP="00BC139B">
      <w:pPr>
        <w:pStyle w:val="Heading2"/>
        <w:numPr>
          <w:ilvl w:val="0"/>
          <w:numId w:val="9"/>
        </w:numPr>
        <w:rPr>
          <w:sz w:val="22"/>
          <w:lang w:val="fr-FR"/>
        </w:rPr>
      </w:pPr>
      <w:bookmarkStart w:id="7" w:name="_Toc117868327"/>
      <w:r w:rsidRPr="00BD77B6">
        <w:rPr>
          <w:sz w:val="22"/>
          <w:lang w:val="fr-FR"/>
        </w:rPr>
        <w:t>Politique, stratégie et coordination globales</w:t>
      </w:r>
      <w:bookmarkEnd w:id="7"/>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question 6 a.</w:t>
      </w:r>
      <w:r w:rsidR="00BD77B6" w:rsidRPr="00BD77B6">
        <w:rPr>
          <w:rFonts w:asciiTheme="minorHAnsi" w:eastAsiaTheme="minorHAnsi" w:hAnsiTheme="minorHAnsi" w:cstheme="minorBidi"/>
          <w:b w:val="0"/>
          <w:bCs w:val="0"/>
          <w:color w:val="auto"/>
          <w:sz w:val="22"/>
          <w:szCs w:val="22"/>
          <w:lang w:val="fr-FR" w:eastAsia="en-US"/>
        </w:rPr>
        <w:t>)</w:t>
      </w:r>
    </w:p>
    <w:p w14:paraId="601CAA5E" w14:textId="77777777" w:rsidR="0063619B" w:rsidRPr="00BD77B6" w:rsidRDefault="0063619B" w:rsidP="0063619B">
      <w:pPr>
        <w:spacing w:line="276" w:lineRule="auto"/>
        <w:contextualSpacing/>
        <w:jc w:val="both"/>
        <w:rPr>
          <w:rFonts w:cstheme="minorHAnsi"/>
          <w:b/>
          <w:i/>
          <w:color w:val="000000" w:themeColor="text1"/>
        </w:rPr>
      </w:pPr>
    </w:p>
    <w:p w14:paraId="46C0CA44" w14:textId="77777777" w:rsidR="0016383B" w:rsidRPr="00BD77B6" w:rsidRDefault="0016383B" w:rsidP="00676182">
      <w:pPr>
        <w:spacing w:line="276" w:lineRule="auto"/>
        <w:jc w:val="both"/>
      </w:pPr>
      <w:r w:rsidRPr="00BD77B6">
        <w:t>Si le Pacte pour l’enfance déployé par le Secrétaire d’Etat Adrien Taquet</w:t>
      </w:r>
      <w:r w:rsidR="00470F18" w:rsidRPr="00BD77B6">
        <w:t xml:space="preserve"> -</w:t>
      </w:r>
      <w:r w:rsidRPr="00BD77B6">
        <w:t xml:space="preserve"> </w:t>
      </w:r>
      <w:r w:rsidR="00470F18" w:rsidRPr="00BD77B6">
        <w:t xml:space="preserve">et mentionné dans la réponse du gouvernement - </w:t>
      </w:r>
      <w:r w:rsidRPr="00BD77B6">
        <w:t xml:space="preserve">avait le mérite de proposer une approche plus transversale des questions de protection de l’enfance vulnérable, ce Plan n’était pas une feuille de route embrassant l’ensemble des </w:t>
      </w:r>
      <w:r w:rsidRPr="00BD77B6">
        <w:lastRenderedPageBreak/>
        <w:t xml:space="preserve">dimensions concernant l’enfance. Ainsi des stratégies ou feuilles de route gérées par d’autres acteurs </w:t>
      </w:r>
      <w:r w:rsidR="00696768">
        <w:t xml:space="preserve">sont </w:t>
      </w:r>
      <w:r w:rsidRPr="00BD77B6">
        <w:t>rest</w:t>
      </w:r>
      <w:r w:rsidR="00696768">
        <w:t>ées</w:t>
      </w:r>
      <w:r w:rsidRPr="00BD77B6">
        <w:t xml:space="preserve"> insuffisamment intégrées. Plutôt que de mettre l’enfant au cœur</w:t>
      </w:r>
      <w:r w:rsidR="00696768">
        <w:t xml:space="preserve"> des dispositifs</w:t>
      </w:r>
      <w:r w:rsidRPr="00BD77B6">
        <w:t xml:space="preserve"> et de penser les politiques publiques (et donc les stratégies) en sa faveur – et en le consultant</w:t>
      </w:r>
      <w:r w:rsidR="00696768">
        <w:t>-</w:t>
      </w:r>
      <w:r w:rsidRPr="00BD77B6">
        <w:t>, les politiques françaises restent encore très en silos.</w:t>
      </w:r>
    </w:p>
    <w:p w14:paraId="6D1C5EAE" w14:textId="77777777" w:rsidR="0016383B" w:rsidRPr="00BD77B6" w:rsidRDefault="0016383B" w:rsidP="00676182">
      <w:pPr>
        <w:spacing w:line="276" w:lineRule="auto"/>
        <w:jc w:val="both"/>
      </w:pPr>
      <w:r w:rsidRPr="00BD77B6">
        <w:t xml:space="preserve">Considérant que plusieurs des stratégies concernant l’enfance (Prévention et protection de l’enfance, lutte contre les violences faites aux enfants, mille premiers jours, lutte contre la pauvreté) arrivent à échéance à la fin de l’année 2022, la suite sera clé pour déterminer si le gouvernement français s’orientent vers une politique plus intégrée et plus transverse autour de l’enfance (et donc plus </w:t>
      </w:r>
      <w:r w:rsidR="00696768">
        <w:t>l</w:t>
      </w:r>
      <w:r w:rsidRPr="00BD77B6">
        <w:t>isible</w:t>
      </w:r>
      <w:r w:rsidR="00696768">
        <w:t xml:space="preserve"> et plus visibles</w:t>
      </w:r>
      <w:r w:rsidRPr="00BD77B6">
        <w:t xml:space="preserve">), ou si les différentes mesures et stratégies restent éparpillées entre différents ministères et différents institutions. </w:t>
      </w:r>
    </w:p>
    <w:p w14:paraId="44F5DCC0" w14:textId="77777777" w:rsidR="00470F18" w:rsidRPr="00BD77B6" w:rsidRDefault="00470F18" w:rsidP="00552DA2"/>
    <w:p w14:paraId="27227FC1" w14:textId="77777777" w:rsidR="00470F18" w:rsidRPr="00BD77B6" w:rsidRDefault="00470F18" w:rsidP="00BC139B">
      <w:pPr>
        <w:pStyle w:val="Heading2"/>
        <w:numPr>
          <w:ilvl w:val="0"/>
          <w:numId w:val="9"/>
        </w:numPr>
        <w:rPr>
          <w:sz w:val="22"/>
          <w:lang w:val="fr-FR"/>
        </w:rPr>
      </w:pPr>
      <w:r w:rsidRPr="00BD77B6">
        <w:rPr>
          <w:sz w:val="22"/>
          <w:lang w:val="fr-FR"/>
        </w:rPr>
        <w:t xml:space="preserve"> </w:t>
      </w:r>
      <w:bookmarkStart w:id="8" w:name="_Toc117868328"/>
      <w:r w:rsidRPr="00BD77B6">
        <w:rPr>
          <w:sz w:val="22"/>
          <w:lang w:val="fr-FR"/>
        </w:rPr>
        <w:t>Suivi, évaluation et principales conclusions de cette politique et cette stratégie.</w:t>
      </w:r>
      <w:bookmarkEnd w:id="8"/>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question 6 b.</w:t>
      </w:r>
      <w:r w:rsidR="00BD77B6" w:rsidRPr="00BD77B6">
        <w:rPr>
          <w:rFonts w:asciiTheme="minorHAnsi" w:eastAsiaTheme="minorHAnsi" w:hAnsiTheme="minorHAnsi" w:cstheme="minorBidi"/>
          <w:b w:val="0"/>
          <w:bCs w:val="0"/>
          <w:color w:val="auto"/>
          <w:sz w:val="22"/>
          <w:szCs w:val="22"/>
          <w:lang w:val="fr-FR" w:eastAsia="en-US"/>
        </w:rPr>
        <w:t>)</w:t>
      </w:r>
    </w:p>
    <w:p w14:paraId="718BC5F5" w14:textId="77777777" w:rsidR="0016383B" w:rsidRPr="00BD77B6" w:rsidRDefault="0016383B" w:rsidP="00676182">
      <w:pPr>
        <w:spacing w:line="276" w:lineRule="auto"/>
        <w:jc w:val="both"/>
      </w:pPr>
    </w:p>
    <w:p w14:paraId="1A3646B6" w14:textId="77777777" w:rsidR="0016383B" w:rsidRPr="00BD77B6" w:rsidRDefault="00470F18" w:rsidP="00676182">
      <w:pPr>
        <w:spacing w:line="276" w:lineRule="auto"/>
        <w:jc w:val="both"/>
      </w:pPr>
      <w:r w:rsidRPr="00BD77B6">
        <w:t>L’UNICEF France reconnait que, comme l’indique le rapport du gouvernement, la</w:t>
      </w:r>
      <w:r w:rsidR="0016383B" w:rsidRPr="00BD77B6">
        <w:t xml:space="preserve"> politique mise en œuvre par le Secrétaire d’Etat à l’enfance a permis plusieurs avancées, et notamment un réinvestissement de l’Etat dans le pilotage de politiques publiques essentiellement décentralisées et mises en œuvre par les départements ou les communes. Les contrats ainsi passés avec les départements ont eu le mérite de fixer des objectifs clairs, mais malheureusement pas d’améliorer certains aspects comme la remontée des données concernant l’enfance, au risque de compliquer l’action publique. </w:t>
      </w:r>
    </w:p>
    <w:p w14:paraId="2F436D97" w14:textId="77777777" w:rsidR="0016383B" w:rsidRPr="00BD77B6" w:rsidRDefault="00F2480C" w:rsidP="00470F18">
      <w:pPr>
        <w:rPr>
          <w:b/>
        </w:rPr>
      </w:pPr>
      <w:r w:rsidRPr="00BD77B6">
        <w:rPr>
          <w:b/>
        </w:rPr>
        <w:t>Recommandation</w:t>
      </w:r>
      <w:r w:rsidR="0016383B" w:rsidRPr="00BD77B6">
        <w:rPr>
          <w:b/>
        </w:rPr>
        <w:t xml:space="preserve"> : </w:t>
      </w:r>
    </w:p>
    <w:p w14:paraId="48CFF98B" w14:textId="77181273" w:rsidR="0016383B" w:rsidRPr="00552DA2" w:rsidRDefault="00CE3A85" w:rsidP="00552DA2">
      <w:pPr>
        <w:rPr>
          <w:b/>
        </w:rPr>
      </w:pPr>
      <w:r>
        <w:rPr>
          <w:b/>
        </w:rPr>
        <w:t>8/ R</w:t>
      </w:r>
      <w:r w:rsidR="0016383B" w:rsidRPr="00552DA2">
        <w:rPr>
          <w:b/>
        </w:rPr>
        <w:t xml:space="preserve">enforcer la remontée de données et les indicateurs de suivi de mise en œuvre des stratégies. </w:t>
      </w:r>
    </w:p>
    <w:p w14:paraId="6DA53278" w14:textId="77777777" w:rsidR="00D63157" w:rsidRPr="00BD77B6" w:rsidRDefault="00D63157" w:rsidP="00676182">
      <w:pPr>
        <w:spacing w:line="276" w:lineRule="auto"/>
        <w:contextualSpacing/>
        <w:jc w:val="both"/>
        <w:rPr>
          <w:rFonts w:cstheme="minorHAnsi"/>
          <w:color w:val="5B9BD5" w:themeColor="accent1"/>
        </w:rPr>
      </w:pPr>
    </w:p>
    <w:p w14:paraId="758E11CA" w14:textId="77777777" w:rsidR="0016383B" w:rsidRPr="00BD77B6" w:rsidRDefault="00D63157" w:rsidP="00BC139B">
      <w:pPr>
        <w:pStyle w:val="Heading2"/>
        <w:numPr>
          <w:ilvl w:val="0"/>
          <w:numId w:val="9"/>
        </w:numPr>
        <w:rPr>
          <w:sz w:val="22"/>
          <w:lang w:val="fr-FR"/>
        </w:rPr>
      </w:pPr>
      <w:bookmarkStart w:id="9" w:name="_Toc117868329"/>
      <w:r w:rsidRPr="00BD77B6">
        <w:rPr>
          <w:sz w:val="22"/>
          <w:lang w:val="fr-FR"/>
        </w:rPr>
        <w:t>Ressources allouées aux politiques publiques pour l’enfance, répartition métropole et territoires d’outre-mer, amélioration et harmonisation des politiques.</w:t>
      </w:r>
      <w:bookmarkEnd w:id="9"/>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question 6 c.</w:t>
      </w:r>
      <w:r w:rsidR="00BD77B6" w:rsidRPr="00BD77B6">
        <w:rPr>
          <w:rFonts w:asciiTheme="minorHAnsi" w:eastAsiaTheme="minorHAnsi" w:hAnsiTheme="minorHAnsi" w:cstheme="minorBidi"/>
          <w:b w:val="0"/>
          <w:bCs w:val="0"/>
          <w:color w:val="auto"/>
          <w:sz w:val="22"/>
          <w:szCs w:val="22"/>
          <w:lang w:val="fr-FR" w:eastAsia="en-US"/>
        </w:rPr>
        <w:t>)</w:t>
      </w:r>
    </w:p>
    <w:p w14:paraId="664D574F" w14:textId="77777777" w:rsidR="00F2480C" w:rsidRPr="00BD77B6" w:rsidRDefault="00F2480C" w:rsidP="00F2480C">
      <w:pPr>
        <w:spacing w:line="276" w:lineRule="auto"/>
        <w:jc w:val="both"/>
        <w:rPr>
          <w:rFonts w:cstheme="minorHAnsi"/>
        </w:rPr>
      </w:pPr>
    </w:p>
    <w:p w14:paraId="401B6550" w14:textId="77777777" w:rsidR="00F2480C" w:rsidRPr="00BD77B6" w:rsidRDefault="00D63157" w:rsidP="00F2480C">
      <w:pPr>
        <w:spacing w:line="276" w:lineRule="auto"/>
        <w:jc w:val="both"/>
      </w:pPr>
      <w:r w:rsidRPr="00BD77B6">
        <w:t xml:space="preserve">S’il n’existe pas à ce jour de marqueur sur les dépenses domestiques en faveur de l’enfance, il n’en demeure pas moins que celles-ci </w:t>
      </w:r>
      <w:r w:rsidR="00696768">
        <w:t xml:space="preserve">représentant </w:t>
      </w:r>
      <w:proofErr w:type="gramStart"/>
      <w:r w:rsidR="00696768">
        <w:t>un volume</w:t>
      </w:r>
      <w:r w:rsidRPr="00BD77B6">
        <w:t xml:space="preserve"> importante</w:t>
      </w:r>
      <w:proofErr w:type="gramEnd"/>
      <w:r w:rsidRPr="00BD77B6">
        <w:t xml:space="preserve">. L’éducation nationale est ainsi l’un des premiers postes de dépenses dans le budget, et la protection de l’enfance est estimée à 8 à 10 milliards d’euros par an. Toutefois, ces dépenses importantes ne doivent pas cacher des disparités dans les dépenses dont certaines se justifient par des besoins plus grands, d’autres par des choix politiques plus contestables. Ainsi, les dépenses très variées en matière de protection de l’enfance résultent également dans des qualités de prises en charge très variées. Ainsi, des mécanisme de péréquation pourraient être envisagés pour renforcer les moyens des départements très fortement sollicités en matière de protection de l’enfance, notamment par les fonds de départements connaissant une pression moindre. Les disparités territoriales sont toujours très marquées, variant </w:t>
      </w:r>
      <w:r w:rsidRPr="00BD77B6">
        <w:lastRenderedPageBreak/>
        <w:t>pour la politique de protection maternelle et infantile – principal levier de prévention- de 1€ à plus de 300€ selon les départements, avec une moyenne de 33€ (source DGCL).</w:t>
      </w:r>
    </w:p>
    <w:p w14:paraId="760A9250" w14:textId="77777777" w:rsidR="00D63157" w:rsidRPr="00BD77B6" w:rsidRDefault="00D63157" w:rsidP="00F2480C">
      <w:pPr>
        <w:spacing w:line="276" w:lineRule="auto"/>
        <w:jc w:val="both"/>
        <w:rPr>
          <w:rFonts w:cstheme="minorHAnsi"/>
          <w:b/>
        </w:rPr>
      </w:pPr>
      <w:r w:rsidRPr="00BD77B6">
        <w:rPr>
          <w:rFonts w:cstheme="minorHAnsi"/>
          <w:b/>
        </w:rPr>
        <w:t xml:space="preserve">Recommandations : </w:t>
      </w:r>
    </w:p>
    <w:p w14:paraId="43781BCA" w14:textId="1892A04C" w:rsidR="00CE3A85" w:rsidRPr="00DC1ECE" w:rsidRDefault="00CE3A85" w:rsidP="00CE3A85">
      <w:pPr>
        <w:spacing w:line="276" w:lineRule="auto"/>
        <w:jc w:val="both"/>
        <w:rPr>
          <w:b/>
        </w:rPr>
      </w:pPr>
      <w:r>
        <w:rPr>
          <w:b/>
        </w:rPr>
        <w:t>9</w:t>
      </w:r>
      <w:r w:rsidRPr="00DC1ECE">
        <w:rPr>
          <w:b/>
        </w:rPr>
        <w:t>/ Créer un marqueur</w:t>
      </w:r>
      <w:r>
        <w:rPr>
          <w:b/>
        </w:rPr>
        <w:t xml:space="preserve"> enfance pour les dépenses domestiques</w:t>
      </w:r>
      <w:r w:rsidRPr="00DC1ECE">
        <w:rPr>
          <w:b/>
        </w:rPr>
        <w:t xml:space="preserve"> de la France.</w:t>
      </w:r>
    </w:p>
    <w:p w14:paraId="13034B20" w14:textId="41E7377A" w:rsidR="00D63157" w:rsidRPr="00552DA2" w:rsidRDefault="00CE3A85" w:rsidP="00552DA2">
      <w:pPr>
        <w:rPr>
          <w:b/>
        </w:rPr>
      </w:pPr>
      <w:r w:rsidRPr="00552DA2">
        <w:rPr>
          <w:b/>
        </w:rPr>
        <w:t xml:space="preserve">10/ </w:t>
      </w:r>
      <w:r w:rsidR="00D63157" w:rsidRPr="00552DA2">
        <w:rPr>
          <w:b/>
        </w:rPr>
        <w:t xml:space="preserve">Envisager la mise en œuvre d’un système de péréquation pour renforcer les moyens des départements les plus mobilisés en matière de protection de l’enfance, en puisant dans les ressources des </w:t>
      </w:r>
      <w:r w:rsidR="00696768" w:rsidRPr="00552DA2">
        <w:rPr>
          <w:b/>
        </w:rPr>
        <w:t xml:space="preserve">départements </w:t>
      </w:r>
      <w:r w:rsidR="00D63157" w:rsidRPr="00552DA2">
        <w:rPr>
          <w:b/>
        </w:rPr>
        <w:t xml:space="preserve">cumulant d’importantes ressources financières et une sollicitation en matière de </w:t>
      </w:r>
      <w:r w:rsidR="00A40ED4" w:rsidRPr="00552DA2">
        <w:rPr>
          <w:b/>
        </w:rPr>
        <w:t>protection de l’enfance moindre.</w:t>
      </w:r>
    </w:p>
    <w:p w14:paraId="0065C72C" w14:textId="77777777" w:rsidR="0016383B" w:rsidRPr="00BD77B6" w:rsidRDefault="0016383B" w:rsidP="00676182">
      <w:pPr>
        <w:spacing w:line="276" w:lineRule="auto"/>
        <w:jc w:val="both"/>
        <w:rPr>
          <w:rFonts w:cstheme="minorHAnsi"/>
        </w:rPr>
      </w:pPr>
    </w:p>
    <w:p w14:paraId="5B968D78" w14:textId="77777777" w:rsidR="00E62F0A" w:rsidRPr="00BD77B6" w:rsidRDefault="00E62F0A" w:rsidP="00BC139B">
      <w:pPr>
        <w:pStyle w:val="Heading2"/>
        <w:numPr>
          <w:ilvl w:val="0"/>
          <w:numId w:val="9"/>
        </w:numPr>
        <w:rPr>
          <w:sz w:val="22"/>
          <w:lang w:val="fr-FR"/>
        </w:rPr>
      </w:pPr>
      <w:bookmarkStart w:id="10" w:name="_Toc117868330"/>
      <w:r w:rsidRPr="00BD77B6">
        <w:rPr>
          <w:sz w:val="22"/>
          <w:lang w:val="fr-FR"/>
        </w:rPr>
        <w:t>Plans visant à accroître les ressources et les budgets alloués à la prévention et aux serv</w:t>
      </w:r>
      <w:r w:rsidR="00F2480C" w:rsidRPr="00BD77B6">
        <w:rPr>
          <w:sz w:val="22"/>
          <w:lang w:val="fr-FR"/>
        </w:rPr>
        <w:t>ices de protection de l’enfance</w:t>
      </w:r>
      <w:bookmarkEnd w:id="10"/>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question 7</w:t>
      </w:r>
      <w:r w:rsidR="00BD77B6" w:rsidRPr="00BD77B6">
        <w:rPr>
          <w:rFonts w:asciiTheme="minorHAnsi" w:eastAsiaTheme="minorHAnsi" w:hAnsiTheme="minorHAnsi" w:cstheme="minorBidi"/>
          <w:b w:val="0"/>
          <w:bCs w:val="0"/>
          <w:color w:val="auto"/>
          <w:sz w:val="22"/>
          <w:szCs w:val="22"/>
          <w:lang w:val="fr-FR" w:eastAsia="en-US"/>
        </w:rPr>
        <w:t>)</w:t>
      </w:r>
    </w:p>
    <w:p w14:paraId="39BE0E0F" w14:textId="77777777" w:rsidR="00F2480C" w:rsidRPr="00BD77B6" w:rsidRDefault="00A40ED4" w:rsidP="00676182">
      <w:pPr>
        <w:spacing w:line="276" w:lineRule="auto"/>
        <w:jc w:val="both"/>
      </w:pPr>
      <w:r w:rsidRPr="00BD77B6">
        <w:rPr>
          <w:rFonts w:eastAsia="SimSun" w:cstheme="minorHAnsi"/>
          <w:b/>
          <w:color w:val="2F5496" w:themeColor="accent5" w:themeShade="BF"/>
          <w:u w:val="single"/>
          <w:lang w:eastAsia="zh-CN"/>
        </w:rPr>
        <w:t xml:space="preserve"> </w:t>
      </w:r>
    </w:p>
    <w:p w14:paraId="4B2E3907" w14:textId="77777777" w:rsidR="00E62F0A" w:rsidRPr="00BD77B6" w:rsidRDefault="00E62F0A" w:rsidP="00470F18">
      <w:pPr>
        <w:spacing w:after="0" w:line="276" w:lineRule="auto"/>
        <w:jc w:val="both"/>
        <w:rPr>
          <w:rFonts w:eastAsia="SimSun" w:cstheme="minorHAnsi"/>
          <w:lang w:eastAsia="zh-CN"/>
        </w:rPr>
      </w:pPr>
      <w:r w:rsidRPr="00BD77B6">
        <w:rPr>
          <w:rFonts w:eastAsia="SimSun" w:cstheme="minorHAnsi"/>
          <w:lang w:eastAsia="zh-CN"/>
        </w:rPr>
        <w:t>Comme le rappelle le gouvernement dans son rapport, la dépense nette en matière d’aide sociale à l’enfance (hors personnel) s’élevait 8,1 milliards d’euros en 2020. Un chiffre en constante augmentation depuis 2009. UNICEF France souligne cependant que cette augmentation des dépenses est principalement due à la hausse des dépenses liées au placement en établissement, celle-ci étant exclusivement corrélée à l’augmentation du nombre de jeunes accueillis, puisque dans le même temps le coût moyen d’hébergement (en établissement ou en placement familial) diminue</w:t>
      </w:r>
      <w:r w:rsidRPr="00BD77B6">
        <w:rPr>
          <w:rFonts w:eastAsia="SimSun" w:cstheme="minorHAnsi"/>
          <w:vertAlign w:val="superscript"/>
          <w:lang w:eastAsia="zh-CN"/>
        </w:rPr>
        <w:footnoteReference w:id="5"/>
      </w:r>
      <w:r w:rsidRPr="00BD77B6">
        <w:rPr>
          <w:rFonts w:eastAsia="SimSun" w:cstheme="minorHAnsi"/>
          <w:lang w:eastAsia="zh-CN"/>
        </w:rPr>
        <w:t>. Cette diminution s’explique par « la pression exercée par les départements sur le secteur associatif pour parvenir à une meilleure maîtrise des coûts, et la recherche de solutions moins onéreuses que les foyers, en particulier pour les mineurs non accompagnés. »</w:t>
      </w:r>
      <w:r w:rsidRPr="00BD77B6">
        <w:rPr>
          <w:rStyle w:val="FootnoteReference"/>
          <w:rFonts w:eastAsia="SimSun" w:cstheme="minorHAnsi"/>
          <w:lang w:eastAsia="zh-CN"/>
        </w:rPr>
        <w:footnoteReference w:id="6"/>
      </w:r>
      <w:r w:rsidRPr="00BD77B6">
        <w:rPr>
          <w:rFonts w:eastAsia="SimSun" w:cstheme="minorHAnsi"/>
          <w:lang w:eastAsia="zh-CN"/>
        </w:rPr>
        <w:t xml:space="preserve"> </w:t>
      </w:r>
    </w:p>
    <w:p w14:paraId="474EAABE" w14:textId="77777777" w:rsidR="00470F18" w:rsidRPr="00BD77B6" w:rsidRDefault="00470F18" w:rsidP="00470F18">
      <w:pPr>
        <w:spacing w:after="0" w:line="276" w:lineRule="auto"/>
        <w:jc w:val="both"/>
        <w:rPr>
          <w:rFonts w:eastAsia="SimSun" w:cstheme="minorHAnsi"/>
          <w:lang w:eastAsia="zh-CN"/>
        </w:rPr>
      </w:pPr>
    </w:p>
    <w:p w14:paraId="2FF915C3" w14:textId="77777777" w:rsidR="00E62F0A" w:rsidRPr="00BD77B6" w:rsidRDefault="00E62F0A" w:rsidP="00470F18">
      <w:pPr>
        <w:spacing w:after="0" w:line="276" w:lineRule="auto"/>
        <w:jc w:val="both"/>
        <w:rPr>
          <w:rFonts w:eastAsia="SimSun" w:cstheme="minorHAnsi"/>
          <w:lang w:eastAsia="zh-CN"/>
        </w:rPr>
      </w:pPr>
      <w:r w:rsidRPr="00BD77B6">
        <w:rPr>
          <w:rFonts w:eastAsia="SimSun" w:cstheme="minorHAnsi"/>
          <w:lang w:eastAsia="zh-CN"/>
        </w:rPr>
        <w:t xml:space="preserve">On constate globalement une diminution du coût journalier des structures de prise en charge et donc de la qualité de l’offre de services proposée aux jeunes confiés, notamment de l’accompagnement éducatif. Les structures et les associations habilitées ont tendance, dans un contexte budgétaire contraint, à recruter des personnels moins voire non-formés. Les actions de prévention perdent également en qualité et en investissement. Les moyens consacrés à la prévention spécialisée par les départements sont en nette diminution. </w:t>
      </w:r>
    </w:p>
    <w:p w14:paraId="01C4B269" w14:textId="77777777" w:rsidR="00470F18" w:rsidRPr="00BD77B6" w:rsidRDefault="00470F18" w:rsidP="00470F18">
      <w:pPr>
        <w:spacing w:after="0" w:line="276" w:lineRule="auto"/>
        <w:jc w:val="both"/>
        <w:rPr>
          <w:rFonts w:eastAsia="SimSun" w:cstheme="minorHAnsi"/>
          <w:lang w:eastAsia="zh-CN"/>
        </w:rPr>
      </w:pPr>
    </w:p>
    <w:p w14:paraId="71FD0E14" w14:textId="77777777" w:rsidR="00E62F0A" w:rsidRPr="00BD77B6" w:rsidRDefault="00E62F0A" w:rsidP="00470F18">
      <w:pPr>
        <w:spacing w:after="0" w:line="276" w:lineRule="auto"/>
        <w:jc w:val="both"/>
        <w:rPr>
          <w:rFonts w:eastAsia="SimSun" w:cstheme="minorHAnsi"/>
          <w:lang w:eastAsia="zh-CN"/>
        </w:rPr>
      </w:pPr>
      <w:r w:rsidRPr="00BD77B6">
        <w:rPr>
          <w:rFonts w:eastAsia="SimSun" w:cstheme="minorHAnsi"/>
          <w:lang w:eastAsia="zh-CN"/>
        </w:rPr>
        <w:t xml:space="preserve">Le différentiel en termes de besoins en matière de protection de l’enfance et de moyens dont disposent les départements instaure une inégalité territoriale forte, et donc une inégalité de traitement des enfants. La part du budget des départements allouée à l’ASE (votée par le Conseil élu) varie considérablement d’un département à l’autre (de 5% à 19% environ), autant que le budget consacré à chacune des mesures éducatives (un placement chez un assistant familial coûte 48 euros dans les Alpes Maritimes alors qu’il coûte en moyenne 100 euros par jour et par jeune dans le reste de la France). Le Défenseur des Droits observe que le manque de moyens alloués à la protection de l’enfance se constate avec plus d’acuité encore en outre-mer et notamment en Guyane et à Mayotte. </w:t>
      </w:r>
    </w:p>
    <w:p w14:paraId="14120E5B" w14:textId="77777777" w:rsidR="00E62F0A" w:rsidRPr="00BD77B6" w:rsidRDefault="00E62F0A" w:rsidP="00470F18">
      <w:pPr>
        <w:spacing w:after="0" w:line="276" w:lineRule="auto"/>
        <w:jc w:val="both"/>
        <w:rPr>
          <w:rFonts w:eastAsia="SimSun" w:cstheme="minorHAnsi"/>
          <w:lang w:eastAsia="zh-CN"/>
        </w:rPr>
      </w:pPr>
      <w:r w:rsidRPr="00BD77B6">
        <w:rPr>
          <w:rFonts w:eastAsia="SimSun" w:cstheme="minorHAnsi"/>
          <w:lang w:eastAsia="zh-CN"/>
        </w:rPr>
        <w:lastRenderedPageBreak/>
        <w:t xml:space="preserve">La stratégie de prévention et de protection de l’enfance 2020-2022 - s’appuyant notamment sur une contractualisation avec les départements pour laquelle l’Etat mobilise près de 600 millions d’euros sur 3 ans (dont 100 millions d’euros pour les PMI) - a permis des investissements importants mais qui demeurent insuffisants. </w:t>
      </w:r>
    </w:p>
    <w:p w14:paraId="13BD71A2" w14:textId="77777777" w:rsidR="00470F18" w:rsidRPr="00BD77B6" w:rsidRDefault="00470F18" w:rsidP="00470F18">
      <w:pPr>
        <w:spacing w:after="0" w:line="276" w:lineRule="auto"/>
        <w:jc w:val="both"/>
        <w:rPr>
          <w:rFonts w:eastAsia="SimSun" w:cstheme="minorHAnsi"/>
          <w:lang w:eastAsia="zh-CN"/>
        </w:rPr>
      </w:pPr>
    </w:p>
    <w:p w14:paraId="65BD0CA5" w14:textId="77777777" w:rsidR="00E62F0A" w:rsidRPr="00BD77B6" w:rsidRDefault="00E62F0A" w:rsidP="00470F18">
      <w:pPr>
        <w:spacing w:after="0" w:line="276" w:lineRule="auto"/>
        <w:jc w:val="both"/>
        <w:rPr>
          <w:rFonts w:eastAsia="SimSun" w:cstheme="minorHAnsi"/>
          <w:lang w:eastAsia="zh-CN"/>
        </w:rPr>
      </w:pPr>
      <w:r w:rsidRPr="00BD77B6">
        <w:rPr>
          <w:rFonts w:eastAsia="SimSun" w:cstheme="minorHAnsi"/>
          <w:lang w:eastAsia="zh-CN"/>
        </w:rPr>
        <w:t xml:space="preserve">Pour les MNA enfin, l’investissement de l’Etat est une bonne chose, cependant UNICEF France souhaite signaler deux points : </w:t>
      </w:r>
      <w:r w:rsidR="00696768">
        <w:rPr>
          <w:rFonts w:eastAsia="SimSun" w:cstheme="minorHAnsi"/>
          <w:lang w:eastAsia="zh-CN"/>
        </w:rPr>
        <w:t>d</w:t>
      </w:r>
      <w:r w:rsidRPr="00BD77B6">
        <w:rPr>
          <w:rFonts w:eastAsia="SimSun" w:cstheme="minorHAnsi"/>
          <w:lang w:eastAsia="zh-CN"/>
        </w:rPr>
        <w:t xml:space="preserve">’une part la contribution exceptionnelle </w:t>
      </w:r>
      <w:r w:rsidR="00696768">
        <w:rPr>
          <w:rFonts w:eastAsia="SimSun" w:cstheme="minorHAnsi"/>
          <w:lang w:eastAsia="zh-CN"/>
        </w:rPr>
        <w:t xml:space="preserve">de l’Etat </w:t>
      </w:r>
      <w:r w:rsidRPr="00BD77B6">
        <w:rPr>
          <w:rFonts w:eastAsia="SimSun" w:cstheme="minorHAnsi"/>
          <w:lang w:eastAsia="zh-CN"/>
        </w:rPr>
        <w:t>a diminué de 2018 à 2019 puis 2020 de sorte que l’Association des Départements de France a regretté « que la proposition du gouvernement ne soit pas à la hauteur des attentes des départements et notamment de la charge financière qu’ils assument</w:t>
      </w:r>
      <w:r w:rsidRPr="00BD77B6">
        <w:rPr>
          <w:rStyle w:val="FootnoteReference"/>
          <w:rFonts w:eastAsia="SimSun" w:cstheme="minorHAnsi"/>
          <w:lang w:eastAsia="zh-CN"/>
        </w:rPr>
        <w:footnoteReference w:id="7"/>
      </w:r>
      <w:r w:rsidRPr="00BD77B6">
        <w:rPr>
          <w:rFonts w:eastAsia="SimSun" w:cstheme="minorHAnsi"/>
          <w:lang w:eastAsia="zh-CN"/>
        </w:rPr>
        <w:t> ». Le financement exceptionnel de l’Etat pour la prise en charge de mineurs non accompagnés par l’Aide sociale à l’enfance a en effet « accusé une forte baisse pour l’année 2020, s’élevant à 1,6 million, contre 15,8 millions l’année précédente et 96 millions pour l’année 2017 »</w:t>
      </w:r>
      <w:r w:rsidRPr="00BD77B6">
        <w:rPr>
          <w:rStyle w:val="FootnoteReference"/>
          <w:rFonts w:eastAsia="SimSun" w:cstheme="minorHAnsi"/>
          <w:lang w:eastAsia="zh-CN"/>
        </w:rPr>
        <w:footnoteReference w:id="8"/>
      </w:r>
      <w:r w:rsidRPr="00BD77B6">
        <w:rPr>
          <w:rFonts w:eastAsia="SimSun" w:cstheme="minorHAnsi"/>
          <w:lang w:eastAsia="zh-CN"/>
        </w:rPr>
        <w:t xml:space="preserve">. </w:t>
      </w:r>
    </w:p>
    <w:p w14:paraId="209B0A02" w14:textId="77777777" w:rsidR="00470F18" w:rsidRPr="00BD77B6" w:rsidRDefault="00470F18" w:rsidP="00470F18">
      <w:pPr>
        <w:spacing w:after="0" w:line="276" w:lineRule="auto"/>
        <w:jc w:val="both"/>
        <w:rPr>
          <w:rFonts w:eastAsia="SimSun" w:cstheme="minorHAnsi"/>
          <w:lang w:eastAsia="zh-CN"/>
        </w:rPr>
      </w:pPr>
    </w:p>
    <w:p w14:paraId="76DBB010" w14:textId="77777777" w:rsidR="00E62F0A" w:rsidRPr="00BD77B6" w:rsidRDefault="00E62F0A" w:rsidP="00470F18">
      <w:pPr>
        <w:spacing w:after="0" w:line="276" w:lineRule="auto"/>
        <w:jc w:val="both"/>
        <w:rPr>
          <w:rFonts w:eastAsia="SimSun" w:cstheme="minorHAnsi"/>
          <w:lang w:eastAsia="zh-CN"/>
        </w:rPr>
      </w:pPr>
      <w:r w:rsidRPr="00BD77B6">
        <w:rPr>
          <w:rFonts w:eastAsia="SimSun" w:cstheme="minorHAnsi"/>
          <w:lang w:eastAsia="zh-CN"/>
        </w:rPr>
        <w:t xml:space="preserve">D’autre part, le gouvernement a instauré des mécanismes pour que les départements appliquent de nouvelles dispositions contestées (sur la participation de la préfecture à l’évaluation de la minorité et la mise en place du fichier AEM voir partie X) en les incitant financièrement d’abord (par voie réglementaire par le décret du 23 juin 2020) puis en les contraignant (par voie législative par la loi du 7 février 2022). En effet, l’article 40 de la loi du 7 février </w:t>
      </w:r>
      <w:r w:rsidR="00696768">
        <w:rPr>
          <w:rFonts w:eastAsia="SimSun" w:cstheme="minorHAnsi"/>
          <w:lang w:eastAsia="zh-CN"/>
        </w:rPr>
        <w:t xml:space="preserve">2022 </w:t>
      </w:r>
      <w:r w:rsidRPr="00BD77B6">
        <w:rPr>
          <w:rFonts w:eastAsia="SimSun" w:cstheme="minorHAnsi"/>
          <w:lang w:eastAsia="zh-CN"/>
        </w:rPr>
        <w:t xml:space="preserve">prévoit l’obligation pour les conseils départementaux (et non plus la faculté) de présenter auprès des services préfectoraux les personnes se déclarant mineures afin qu’elles communiquent « </w:t>
      </w:r>
      <w:r w:rsidRPr="00BD77B6">
        <w:rPr>
          <w:rFonts w:eastAsia="SimSun" w:cstheme="minorHAnsi"/>
          <w:i/>
          <w:lang w:eastAsia="zh-CN"/>
        </w:rPr>
        <w:t>toute information utile à son identification et au renseignement, par les agents spécialement habilités à cet effet, du traitement automatisé de données à caractère personnel</w:t>
      </w:r>
      <w:r w:rsidRPr="00BD77B6">
        <w:rPr>
          <w:rFonts w:eastAsia="SimSun" w:cstheme="minorHAnsi"/>
          <w:lang w:eastAsia="zh-CN"/>
        </w:rPr>
        <w:t xml:space="preserve"> » (fichier AEM). La loi ajoute que la contribution forfaitaire versée par l’État aux départements pour l’évaluation et la mise à l’abri des personnes se déclarant mineures « </w:t>
      </w:r>
      <w:r w:rsidRPr="00BD77B6">
        <w:rPr>
          <w:rFonts w:eastAsia="SimSun" w:cstheme="minorHAnsi"/>
          <w:i/>
          <w:lang w:eastAsia="zh-CN"/>
        </w:rPr>
        <w:t>n’est pas versée, en totalité ou en partie</w:t>
      </w:r>
      <w:r w:rsidRPr="00BD77B6">
        <w:rPr>
          <w:rFonts w:eastAsia="SimSun" w:cstheme="minorHAnsi"/>
          <w:lang w:eastAsia="zh-CN"/>
        </w:rPr>
        <w:t xml:space="preserve"> » lorsque le président du conseil départemental n’organise pas la présentation de la personne en question auprès des services de l’État ou ne transmet pas les données utiles à l’alimentation du fichier AEM. Ainsi, comme le décrit l’ONPE, « </w:t>
      </w:r>
      <w:r w:rsidRPr="00BD77B6">
        <w:rPr>
          <w:rFonts w:eastAsia="SimSun" w:cstheme="minorHAnsi"/>
          <w:i/>
          <w:lang w:eastAsia="zh-CN"/>
        </w:rPr>
        <w:t>est substitué à un mécanisme, d’incitation financière un mécanisme de sanction financière visant particulièrement les départements refusant encore d’alimenter le fichie</w:t>
      </w:r>
      <w:r w:rsidRPr="00BD77B6">
        <w:rPr>
          <w:rFonts w:eastAsia="SimSun" w:cstheme="minorHAnsi"/>
          <w:lang w:eastAsia="zh-CN"/>
        </w:rPr>
        <w:t>r. » C’est le cas de plusieurs départements notamment Paris et la Seine-Saint-Denis qui avai</w:t>
      </w:r>
      <w:r w:rsidR="001F6C48">
        <w:rPr>
          <w:rFonts w:eastAsia="SimSun" w:cstheme="minorHAnsi"/>
          <w:lang w:eastAsia="zh-CN"/>
        </w:rPr>
        <w:t>en</w:t>
      </w:r>
      <w:r w:rsidRPr="00BD77B6">
        <w:rPr>
          <w:rFonts w:eastAsia="SimSun" w:cstheme="minorHAnsi"/>
          <w:lang w:eastAsia="zh-CN"/>
        </w:rPr>
        <w:t>t contesté en justice le décret du 23 juin. Une quinzaine de départements s’étaient d’ailleurs opposés à l’application du décret portant création de l’outil piloté par le ministère de l’intérieur refusant d’exercer des compétences de lutte contre l’immigration</w:t>
      </w:r>
      <w:r w:rsidRPr="00BD77B6">
        <w:rPr>
          <w:rStyle w:val="FootnoteReference"/>
          <w:rFonts w:eastAsia="SimSun" w:cstheme="minorHAnsi"/>
          <w:lang w:eastAsia="zh-CN"/>
        </w:rPr>
        <w:footnoteReference w:id="9"/>
      </w:r>
      <w:r w:rsidRPr="00BD77B6">
        <w:rPr>
          <w:rFonts w:eastAsia="SimSun" w:cstheme="minorHAnsi"/>
          <w:lang w:eastAsia="zh-CN"/>
        </w:rPr>
        <w:t xml:space="preserve">. </w:t>
      </w:r>
    </w:p>
    <w:p w14:paraId="64FE3EA3" w14:textId="77777777" w:rsidR="00470F18" w:rsidRPr="00BD77B6" w:rsidRDefault="00470F18" w:rsidP="00470F18">
      <w:pPr>
        <w:spacing w:after="0" w:line="276" w:lineRule="auto"/>
        <w:jc w:val="both"/>
        <w:rPr>
          <w:rFonts w:cstheme="minorHAnsi"/>
          <w:sz w:val="24"/>
          <w:szCs w:val="24"/>
        </w:rPr>
      </w:pPr>
    </w:p>
    <w:p w14:paraId="08B5D18E" w14:textId="77777777" w:rsidR="00E62F0A" w:rsidRPr="00BD77B6" w:rsidRDefault="00E62F0A" w:rsidP="00676182">
      <w:pPr>
        <w:spacing w:line="276" w:lineRule="auto"/>
        <w:jc w:val="both"/>
        <w:rPr>
          <w:rFonts w:eastAsia="SimSun" w:cstheme="minorHAnsi"/>
          <w:b/>
          <w:u w:val="single"/>
          <w:lang w:eastAsia="zh-CN"/>
        </w:rPr>
      </w:pPr>
      <w:r w:rsidRPr="00BD77B6">
        <w:rPr>
          <w:rFonts w:eastAsia="SimSun" w:cstheme="minorHAnsi"/>
          <w:b/>
          <w:u w:val="single"/>
          <w:lang w:eastAsia="zh-CN"/>
        </w:rPr>
        <w:t xml:space="preserve">Recommandations : </w:t>
      </w:r>
    </w:p>
    <w:p w14:paraId="4234DC00" w14:textId="40EBDAF6" w:rsidR="00470F18" w:rsidRPr="00552DA2" w:rsidRDefault="00CE3A85" w:rsidP="00552DA2">
      <w:pPr>
        <w:spacing w:line="276" w:lineRule="auto"/>
        <w:jc w:val="both"/>
        <w:rPr>
          <w:rFonts w:eastAsia="SimSun" w:cstheme="minorHAnsi"/>
          <w:b/>
          <w:lang w:eastAsia="zh-CN"/>
        </w:rPr>
      </w:pPr>
      <w:r>
        <w:rPr>
          <w:rFonts w:eastAsia="SimSun" w:cstheme="minorHAnsi"/>
          <w:b/>
          <w:lang w:eastAsia="zh-CN"/>
        </w:rPr>
        <w:t xml:space="preserve">11/ </w:t>
      </w:r>
      <w:r w:rsidR="00E62F0A" w:rsidRPr="00552DA2">
        <w:rPr>
          <w:rFonts w:eastAsia="SimSun" w:cstheme="minorHAnsi"/>
          <w:b/>
          <w:lang w:eastAsia="zh-CN"/>
        </w:rPr>
        <w:t xml:space="preserve">UNICEF soutient la création d’un fonds national de péréquation des dépenses en matière d’aide sociale à l’enfance, permettant de faire converger les besoins et ressources en matière de protection de l’enfance. Cette proposition du CESE suggère que les départements soient classés chaque année lors des projets de loi de finances en fonction d’un indice permettant une répartition équitable des fonds en fonction de critères liés à leurs besoins (nombre de placements, nombre d’AEMO…). Cela permettrait de soutenir les départements les plus en difficulté dans la mise en œuvre des actions de </w:t>
      </w:r>
      <w:r w:rsidR="00E62F0A" w:rsidRPr="00552DA2">
        <w:rPr>
          <w:rFonts w:eastAsia="SimSun" w:cstheme="minorHAnsi"/>
          <w:b/>
          <w:lang w:eastAsia="zh-CN"/>
        </w:rPr>
        <w:lastRenderedPageBreak/>
        <w:t xml:space="preserve">protection de l’enfance. L’accès des départements au fonds de péréquation serait conditionné par l’exécution effective et rapide des décisions de justice, la garantie d’une égalité de traitement entre les publics accueillis, et la mise en œuvre d’un cahier des charges minimum sur la qualité des mesures en cours d’élaboration (sur le taux d’encadrement, le niveau de formation…). La connaissance statistique des publics de la protection de l’enfance en serait par là-même améliorée. </w:t>
      </w:r>
    </w:p>
    <w:p w14:paraId="00E8B44F" w14:textId="46941024" w:rsidR="00E62F0A" w:rsidRPr="00552DA2" w:rsidRDefault="00CE3A85" w:rsidP="00552DA2">
      <w:pPr>
        <w:spacing w:line="276" w:lineRule="auto"/>
        <w:jc w:val="both"/>
        <w:rPr>
          <w:rFonts w:eastAsia="SimSun" w:cstheme="minorHAnsi"/>
          <w:b/>
          <w:lang w:eastAsia="zh-CN"/>
        </w:rPr>
      </w:pPr>
      <w:r>
        <w:rPr>
          <w:rFonts w:eastAsia="SimSun" w:cstheme="minorHAnsi"/>
          <w:b/>
          <w:lang w:eastAsia="zh-CN"/>
        </w:rPr>
        <w:t xml:space="preserve">12/ </w:t>
      </w:r>
      <w:r w:rsidR="00E62F0A" w:rsidRPr="00552DA2">
        <w:rPr>
          <w:rFonts w:eastAsia="SimSun" w:cstheme="minorHAnsi"/>
          <w:b/>
          <w:lang w:eastAsia="zh-CN"/>
        </w:rPr>
        <w:t xml:space="preserve">Un investissement d’un milliard et demi d’euros sur cinq ans semble de nature à garantir une offre de meilleure qualité en matière d’accueil (en établissement ou chez des assistants familiaux ou tiers dignes de confiance dont la rémunération doit être augmentée), et un renforcement des mesures de milieu ouvert. UNICEF recommande également un doublement des dépenses en matière de prévention – pour atteindre 600 millions d’euros – par les départements, en bénéficiant à terme des marges de manœuvre financières dégagées par les placements évités. En tout, les dépenses des départements en matière d’aide sociale à l’enfance – hors personnel – s’élèveraient </w:t>
      </w:r>
      <w:r w:rsidRPr="00552DA2">
        <w:rPr>
          <w:rFonts w:eastAsia="SimSun" w:cstheme="minorHAnsi"/>
          <w:b/>
          <w:lang w:eastAsia="zh-CN"/>
        </w:rPr>
        <w:t xml:space="preserve">après investissement </w:t>
      </w:r>
      <w:r w:rsidR="00E62F0A" w:rsidRPr="00552DA2">
        <w:rPr>
          <w:rFonts w:eastAsia="SimSun" w:cstheme="minorHAnsi"/>
          <w:b/>
          <w:lang w:eastAsia="zh-CN"/>
        </w:rPr>
        <w:t xml:space="preserve">à 10 milliards d’euros environ. L’augmentation des moyens de la justice des mineurs doit être poursuivie. </w:t>
      </w:r>
    </w:p>
    <w:p w14:paraId="7A59F909" w14:textId="77777777" w:rsidR="00F2480C" w:rsidRPr="00BD77B6" w:rsidRDefault="00F2480C" w:rsidP="00B02B48">
      <w:pPr>
        <w:spacing w:line="276" w:lineRule="auto"/>
        <w:jc w:val="both"/>
        <w:rPr>
          <w:rFonts w:cstheme="minorHAnsi"/>
        </w:rPr>
      </w:pPr>
    </w:p>
    <w:p w14:paraId="68B3D344" w14:textId="77777777" w:rsidR="00F2480C" w:rsidRPr="00BD77B6" w:rsidRDefault="00F2480C" w:rsidP="00BC139B">
      <w:pPr>
        <w:pStyle w:val="Heading2"/>
        <w:numPr>
          <w:ilvl w:val="0"/>
          <w:numId w:val="9"/>
        </w:numPr>
        <w:rPr>
          <w:rFonts w:cstheme="minorHAnsi"/>
          <w:sz w:val="22"/>
          <w:lang w:val="fr-FR"/>
        </w:rPr>
      </w:pPr>
      <w:bookmarkStart w:id="11" w:name="_Toc117868331"/>
      <w:r w:rsidRPr="00BD77B6">
        <w:rPr>
          <w:sz w:val="22"/>
          <w:lang w:val="fr-FR"/>
        </w:rPr>
        <w:t>Collecte de données</w:t>
      </w:r>
      <w:bookmarkEnd w:id="11"/>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question 8</w:t>
      </w:r>
      <w:r w:rsidR="00BD77B6" w:rsidRPr="00BD77B6">
        <w:rPr>
          <w:rFonts w:asciiTheme="minorHAnsi" w:eastAsiaTheme="minorHAnsi" w:hAnsiTheme="minorHAnsi" w:cstheme="minorBidi"/>
          <w:b w:val="0"/>
          <w:bCs w:val="0"/>
          <w:color w:val="auto"/>
          <w:sz w:val="22"/>
          <w:szCs w:val="22"/>
          <w:lang w:val="fr-FR" w:eastAsia="en-US"/>
        </w:rPr>
        <w:t>)</w:t>
      </w:r>
    </w:p>
    <w:p w14:paraId="55BCCCF7" w14:textId="77777777" w:rsidR="00B03CD1" w:rsidRPr="00BD77B6" w:rsidRDefault="00B03CD1" w:rsidP="00676182">
      <w:pPr>
        <w:spacing w:line="276" w:lineRule="auto"/>
        <w:jc w:val="both"/>
        <w:rPr>
          <w:rFonts w:cstheme="minorHAnsi"/>
          <w:b/>
          <w:u w:val="single"/>
        </w:rPr>
      </w:pPr>
    </w:p>
    <w:p w14:paraId="471003D6" w14:textId="77777777" w:rsidR="00392A3E" w:rsidRPr="00BD77B6" w:rsidRDefault="00392A3E" w:rsidP="00676182">
      <w:pPr>
        <w:spacing w:line="276" w:lineRule="auto"/>
        <w:jc w:val="both"/>
        <w:rPr>
          <w:rFonts w:cstheme="minorHAnsi"/>
        </w:rPr>
      </w:pPr>
      <w:r w:rsidRPr="00BD77B6">
        <w:rPr>
          <w:rFonts w:cstheme="minorHAnsi"/>
        </w:rPr>
        <w:t>Comme la réponse du gouvernement le démontre, les données relatives aux enfants demeurent disparates et leur collecte relève de la compétence de différents organismes (INSEE, DREES…) dépendant de ministères différents</w:t>
      </w:r>
      <w:r w:rsidR="001F6C48">
        <w:rPr>
          <w:rFonts w:cstheme="minorHAnsi"/>
        </w:rPr>
        <w:t>,</w:t>
      </w:r>
      <w:r w:rsidRPr="00BD77B6">
        <w:rPr>
          <w:rFonts w:cstheme="minorHAnsi"/>
        </w:rPr>
        <w:t xml:space="preserve"> ce qui nuit à la lisibilité des données. </w:t>
      </w:r>
      <w:r w:rsidR="00D63157" w:rsidRPr="00BD77B6">
        <w:rPr>
          <w:rFonts w:cstheme="minorHAnsi"/>
        </w:rPr>
        <w:t xml:space="preserve">Ces données sont à l’image du pilotage des politiques publiques de l’enfance, à savoir éparpillée et donc difficilement compréhensible. </w:t>
      </w:r>
    </w:p>
    <w:p w14:paraId="4C6FF5FE" w14:textId="77777777" w:rsidR="00392A3E" w:rsidRPr="00BD77B6" w:rsidRDefault="00392A3E" w:rsidP="00676182">
      <w:pPr>
        <w:spacing w:line="276" w:lineRule="auto"/>
        <w:jc w:val="both"/>
        <w:rPr>
          <w:rFonts w:cstheme="minorHAnsi"/>
        </w:rPr>
      </w:pPr>
      <w:r w:rsidRPr="00BD77B6">
        <w:rPr>
          <w:rFonts w:cstheme="minorHAnsi"/>
        </w:rPr>
        <w:t xml:space="preserve">La création d’une agence centrale de l’enfance permettrait d’améliorer le suivi des différentes politiques publiques mises en place en faveur de l’enfance et de centraliser les données ayant trait aux principaux droits des enfants (santé, éducation, protection et participation). Alors que les systèmes de collecte de données en santé et en éducation sont extrêmement développés en France, les données désagrégées manquent, et en particulier les données relatives à la santé des enfants.  </w:t>
      </w:r>
    </w:p>
    <w:p w14:paraId="7E3CF586" w14:textId="77777777" w:rsidR="00392A3E" w:rsidRPr="00BD77B6" w:rsidRDefault="00392A3E" w:rsidP="00676182">
      <w:pPr>
        <w:spacing w:line="276" w:lineRule="auto"/>
        <w:jc w:val="both"/>
        <w:rPr>
          <w:rFonts w:cstheme="minorHAnsi"/>
        </w:rPr>
      </w:pPr>
      <w:r w:rsidRPr="00BD77B6">
        <w:rPr>
          <w:rFonts w:cstheme="minorHAnsi"/>
        </w:rPr>
        <w:t xml:space="preserve">Au niveau national, il n’existe pas de surveillance systémique des indicateurs sur les droits des enfants en France, limitant le suivi et l’évaluation des progrès accomplis et des défis restant à relever. Les données restent sectorielles et disparates, parfois recueillies au gré d’enquêtes menées suite à la médiatisation de certaines affaires traitant de la violation de droits des enfants. </w:t>
      </w:r>
      <w:r w:rsidR="00D63157" w:rsidRPr="00BD77B6">
        <w:rPr>
          <w:rFonts w:cstheme="minorHAnsi"/>
        </w:rPr>
        <w:t xml:space="preserve">D’autres données sont tout simplement absentes : il n’existe pas de cartographie nationale des lieux de vie fréquentés par des enfants et qui sont exposés à des dépassements de normes de pollution de l’air, pas non plus de connaissance précise du nombre d’enfants non scolarisés. Ces deux lacunes, comme pour de nombreux autres sujets majeurs, aboutissent à une difficulté pour élaborer des solutions adaptées comme savoir les abords de quelle école piétonniser en priorité, ou bien lever les blocages à la scolarisation des enfants éloignés de l’école. </w:t>
      </w:r>
    </w:p>
    <w:p w14:paraId="03A4173C" w14:textId="77777777" w:rsidR="00392A3E" w:rsidRPr="00BD77B6" w:rsidRDefault="00392A3E" w:rsidP="00676182">
      <w:pPr>
        <w:spacing w:line="276" w:lineRule="auto"/>
        <w:jc w:val="both"/>
        <w:rPr>
          <w:rFonts w:cstheme="minorHAnsi"/>
        </w:rPr>
      </w:pPr>
      <w:r w:rsidRPr="00BD77B6">
        <w:rPr>
          <w:rFonts w:cstheme="minorHAnsi"/>
        </w:rPr>
        <w:t xml:space="preserve">Du fait de la décentralisation de la compétence de protection au niveau local, les données sont disparates, parfois incomplètes et ne sont pas centralisées, rendant difficile le suivi et l’évaluation des politiques mises en place et la comparaison d’un département à l’autre. Les données sont également </w:t>
      </w:r>
      <w:r w:rsidRPr="00BD77B6">
        <w:rPr>
          <w:rFonts w:cstheme="minorHAnsi"/>
        </w:rPr>
        <w:lastRenderedPageBreak/>
        <w:t xml:space="preserve">trop limitées, avec peu d’informations sur le profil des enfants et leur évolution au cours de leur prise en charge. </w:t>
      </w:r>
    </w:p>
    <w:p w14:paraId="491C0E85" w14:textId="77777777" w:rsidR="00392A3E" w:rsidRPr="00BD77B6" w:rsidRDefault="00392A3E" w:rsidP="00676182">
      <w:pPr>
        <w:spacing w:line="276" w:lineRule="auto"/>
        <w:jc w:val="both"/>
        <w:rPr>
          <w:rFonts w:cstheme="minorHAnsi"/>
        </w:rPr>
      </w:pPr>
      <w:r w:rsidRPr="00BD77B6">
        <w:rPr>
          <w:rFonts w:cstheme="minorHAnsi"/>
        </w:rPr>
        <w:t xml:space="preserve">Les enfants « invisibles », qui ne sont pas scolarisés ou pris en charge par les services de protection de l’enfance, le sont également des statistiques, renforçant par là encore leur extrême vulnérabilité, la non-réalisation de leurs droits n’étant pas systématiquement renseignée, au-delà d’enquêtes ponctuelles ou remontées par des associations.  </w:t>
      </w:r>
    </w:p>
    <w:p w14:paraId="5465E739" w14:textId="0360DDB2" w:rsidR="00D63157" w:rsidRPr="00BD77B6" w:rsidRDefault="00D63157" w:rsidP="00676182">
      <w:pPr>
        <w:spacing w:line="276" w:lineRule="auto"/>
        <w:jc w:val="both"/>
        <w:rPr>
          <w:rFonts w:cstheme="minorHAnsi"/>
        </w:rPr>
      </w:pPr>
      <w:r w:rsidRPr="00BD77B6">
        <w:rPr>
          <w:rFonts w:cstheme="minorHAnsi"/>
        </w:rPr>
        <w:t xml:space="preserve">Enfin, une préoccupation importante nait s’agissant de la production de données à des fins de pilotage de politiques publiques, à savoir le risque de détournement de cet objectif noble à des fins de contrôles manifestement contraires aux droits de l’enfant. L’obligation de recours au fichier d’aide à l’évaluation de minorité (voir section </w:t>
      </w:r>
      <w:r w:rsidR="00AF2EA6">
        <w:rPr>
          <w:rFonts w:cstheme="minorHAnsi"/>
        </w:rPr>
        <w:t>I. 1/</w:t>
      </w:r>
      <w:r w:rsidRPr="00BD77B6">
        <w:rPr>
          <w:rFonts w:cstheme="minorHAnsi"/>
        </w:rPr>
        <w:t>) a été portée notamment par cet argument de production de données. Or, on peut craindre que ces données servent moins des objectifs de protection de l’enfance que de contrôle de l’immigration irrégulière (l’outil est d’ailleurs piloté par le Ministère de l’intérieur) et que, de surcroit, certaines de ces données soient biaisées car conçu</w:t>
      </w:r>
      <w:r w:rsidR="001F6C48">
        <w:rPr>
          <w:rFonts w:cstheme="minorHAnsi"/>
        </w:rPr>
        <w:t>es</w:t>
      </w:r>
      <w:r w:rsidRPr="00BD77B6">
        <w:rPr>
          <w:rFonts w:cstheme="minorHAnsi"/>
        </w:rPr>
        <w:t xml:space="preserve"> pour du contrôle plus que pour de l’information. </w:t>
      </w:r>
    </w:p>
    <w:p w14:paraId="6464468E" w14:textId="77777777" w:rsidR="00392A3E" w:rsidRPr="00BD77B6" w:rsidRDefault="00D63157" w:rsidP="00676182">
      <w:pPr>
        <w:spacing w:line="276" w:lineRule="auto"/>
        <w:jc w:val="both"/>
        <w:rPr>
          <w:rFonts w:cstheme="minorHAnsi"/>
        </w:rPr>
      </w:pPr>
      <w:r w:rsidRPr="00BD77B6">
        <w:rPr>
          <w:rFonts w:cstheme="minorHAnsi"/>
        </w:rPr>
        <w:t>Cependant, e</w:t>
      </w:r>
      <w:r w:rsidR="00392A3E" w:rsidRPr="00BD77B6">
        <w:rPr>
          <w:rFonts w:cstheme="minorHAnsi"/>
        </w:rPr>
        <w:t>n matière de protection de l’enfance</w:t>
      </w:r>
      <w:r w:rsidRPr="00BD77B6">
        <w:rPr>
          <w:rFonts w:cstheme="minorHAnsi"/>
        </w:rPr>
        <w:t xml:space="preserve">, UNICEF France salue </w:t>
      </w:r>
      <w:r w:rsidR="00392A3E" w:rsidRPr="00BD77B6">
        <w:rPr>
          <w:rFonts w:cstheme="minorHAnsi"/>
        </w:rPr>
        <w:t xml:space="preserve">les évolutions récentes et notamment la mise en place progressive du dispositif OLINPE qui permettra de fiabiliser et d’affiner les connaissances sur les parcours en protection de l’enfance. Cependant, nous tenons à souligner que malgré leur création en 2016, les ODPE ne sont pas en place dans de nombreux départements. Les ODPE aujourd’hui au nombre de 80 et comptant en moyenne 1 ETP uniquement devraient être déployés dans l’ensemble des départements et voir leur effectif renforcé. </w:t>
      </w:r>
    </w:p>
    <w:p w14:paraId="75F38F0C" w14:textId="77777777" w:rsidR="00D63157" w:rsidRPr="00BD77B6" w:rsidRDefault="00D63157" w:rsidP="00676182">
      <w:pPr>
        <w:spacing w:line="276" w:lineRule="auto"/>
        <w:jc w:val="both"/>
        <w:rPr>
          <w:rFonts w:cstheme="minorHAnsi"/>
          <w:b/>
          <w:u w:val="single"/>
        </w:rPr>
      </w:pPr>
      <w:r w:rsidRPr="00BD77B6">
        <w:rPr>
          <w:rFonts w:cstheme="minorHAnsi"/>
          <w:b/>
          <w:u w:val="single"/>
        </w:rPr>
        <w:t xml:space="preserve">Recommandations : </w:t>
      </w:r>
    </w:p>
    <w:p w14:paraId="1BC3BAEB" w14:textId="70B97B91" w:rsidR="00D63157" w:rsidRPr="00552DA2" w:rsidRDefault="00CE3A85" w:rsidP="00552DA2">
      <w:pPr>
        <w:spacing w:line="276" w:lineRule="auto"/>
        <w:jc w:val="both"/>
        <w:rPr>
          <w:rFonts w:cstheme="minorHAnsi"/>
          <w:b/>
        </w:rPr>
      </w:pPr>
      <w:r>
        <w:rPr>
          <w:rFonts w:cstheme="minorHAnsi"/>
          <w:b/>
        </w:rPr>
        <w:t xml:space="preserve">13/ </w:t>
      </w:r>
      <w:r w:rsidR="00D63157" w:rsidRPr="00552DA2">
        <w:rPr>
          <w:rFonts w:cstheme="minorHAnsi"/>
          <w:b/>
        </w:rPr>
        <w:t>Mieux centraliser l’accès à toutes l</w:t>
      </w:r>
      <w:r w:rsidR="00A40ED4" w:rsidRPr="00552DA2">
        <w:rPr>
          <w:rFonts w:cstheme="minorHAnsi"/>
          <w:b/>
        </w:rPr>
        <w:t>es données concernant l’enfance.</w:t>
      </w:r>
    </w:p>
    <w:p w14:paraId="3EE69114" w14:textId="3F801A00" w:rsidR="00D63157" w:rsidRPr="00552DA2" w:rsidRDefault="00CE3A85" w:rsidP="00552DA2">
      <w:pPr>
        <w:spacing w:line="276" w:lineRule="auto"/>
        <w:jc w:val="both"/>
        <w:rPr>
          <w:rFonts w:cstheme="minorHAnsi"/>
          <w:b/>
        </w:rPr>
      </w:pPr>
      <w:r>
        <w:rPr>
          <w:rFonts w:cstheme="minorHAnsi"/>
          <w:b/>
        </w:rPr>
        <w:t xml:space="preserve">14/ </w:t>
      </w:r>
      <w:r w:rsidR="00D63157" w:rsidRPr="00552DA2">
        <w:rPr>
          <w:rFonts w:cstheme="minorHAnsi"/>
          <w:b/>
        </w:rPr>
        <w:t xml:space="preserve">Renforcer la production de données, notamment en s’alignant avec les droits de l’enfant et les indicateurs d’atteinte </w:t>
      </w:r>
      <w:r w:rsidR="00A40ED4" w:rsidRPr="00552DA2">
        <w:rPr>
          <w:rFonts w:cstheme="minorHAnsi"/>
          <w:b/>
        </w:rPr>
        <w:t>des ODD.</w:t>
      </w:r>
      <w:r w:rsidR="00D63157" w:rsidRPr="00552DA2">
        <w:rPr>
          <w:rFonts w:cstheme="minorHAnsi"/>
          <w:b/>
        </w:rPr>
        <w:t xml:space="preserve"> </w:t>
      </w:r>
    </w:p>
    <w:p w14:paraId="2E587F96" w14:textId="38038663" w:rsidR="00D63157" w:rsidRPr="00552DA2" w:rsidRDefault="00CE3A85" w:rsidP="00552DA2">
      <w:pPr>
        <w:spacing w:line="276" w:lineRule="auto"/>
        <w:jc w:val="both"/>
        <w:rPr>
          <w:rFonts w:cstheme="minorHAnsi"/>
          <w:b/>
        </w:rPr>
      </w:pPr>
      <w:r>
        <w:rPr>
          <w:rFonts w:cstheme="minorHAnsi"/>
          <w:b/>
        </w:rPr>
        <w:t xml:space="preserve">15/ </w:t>
      </w:r>
      <w:r w:rsidR="00D63157" w:rsidRPr="00552DA2">
        <w:rPr>
          <w:rFonts w:cstheme="minorHAnsi"/>
          <w:b/>
        </w:rPr>
        <w:t xml:space="preserve">Améliorer les systèmes informatiques des acteurs œuvrant en matière d’enfance, pour faciliter le pilotage des politiques publiques et la remontée des données. </w:t>
      </w:r>
    </w:p>
    <w:p w14:paraId="142376BC" w14:textId="77777777" w:rsidR="00F33427" w:rsidRPr="00BD77B6" w:rsidRDefault="00F33427" w:rsidP="00676182">
      <w:pPr>
        <w:spacing w:line="276" w:lineRule="auto"/>
        <w:jc w:val="both"/>
      </w:pPr>
    </w:p>
    <w:p w14:paraId="2F8ECA96" w14:textId="77777777" w:rsidR="00F33427" w:rsidRPr="00BD77B6" w:rsidRDefault="00F33427" w:rsidP="006561AC">
      <w:pPr>
        <w:pStyle w:val="Heading2"/>
        <w:numPr>
          <w:ilvl w:val="0"/>
          <w:numId w:val="0"/>
        </w:numPr>
        <w:rPr>
          <w:lang w:val="fr-FR"/>
        </w:rPr>
      </w:pPr>
      <w:bookmarkStart w:id="12" w:name="_Toc117868332"/>
      <w:r w:rsidRPr="00BD77B6">
        <w:rPr>
          <w:lang w:val="fr-FR"/>
        </w:rPr>
        <w:t>B) Principes généraux (art. 2, 3, 6 et 12)</w:t>
      </w:r>
      <w:bookmarkEnd w:id="12"/>
    </w:p>
    <w:p w14:paraId="13FEB07D" w14:textId="77777777" w:rsidR="006561AC" w:rsidRPr="00BD77B6" w:rsidRDefault="006561AC" w:rsidP="006561AC"/>
    <w:p w14:paraId="2CC576A4" w14:textId="77777777" w:rsidR="00586E65" w:rsidRPr="00BD77B6" w:rsidRDefault="00586E65" w:rsidP="00BC139B">
      <w:pPr>
        <w:pStyle w:val="Heading2"/>
        <w:numPr>
          <w:ilvl w:val="0"/>
          <w:numId w:val="13"/>
        </w:numPr>
        <w:rPr>
          <w:sz w:val="22"/>
          <w:lang w:val="fr-FR"/>
        </w:rPr>
      </w:pPr>
      <w:bookmarkStart w:id="13" w:name="_Toc117868333"/>
      <w:r w:rsidRPr="00BD77B6">
        <w:rPr>
          <w:sz w:val="22"/>
          <w:lang w:val="fr-FR"/>
        </w:rPr>
        <w:t>Non-discrimination</w:t>
      </w:r>
      <w:bookmarkEnd w:id="13"/>
      <w:r w:rsidRP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 xml:space="preserve">question </w:t>
      </w:r>
      <w:r w:rsidR="00BC139B">
        <w:rPr>
          <w:rFonts w:asciiTheme="minorHAnsi" w:eastAsiaTheme="minorHAnsi" w:hAnsiTheme="minorHAnsi" w:cstheme="minorBidi"/>
          <w:b w:val="0"/>
          <w:bCs w:val="0"/>
          <w:color w:val="auto"/>
          <w:sz w:val="22"/>
          <w:szCs w:val="22"/>
          <w:lang w:val="fr-FR" w:eastAsia="en-US"/>
        </w:rPr>
        <w:t>11</w:t>
      </w:r>
      <w:r w:rsidR="00BD77B6" w:rsidRPr="00BD77B6">
        <w:rPr>
          <w:rFonts w:asciiTheme="minorHAnsi" w:eastAsiaTheme="minorHAnsi" w:hAnsiTheme="minorHAnsi" w:cstheme="minorBidi"/>
          <w:b w:val="0"/>
          <w:bCs w:val="0"/>
          <w:color w:val="auto"/>
          <w:sz w:val="22"/>
          <w:szCs w:val="22"/>
          <w:lang w:val="fr-FR" w:eastAsia="en-US"/>
        </w:rPr>
        <w:t>)</w:t>
      </w:r>
    </w:p>
    <w:p w14:paraId="2E653324" w14:textId="77777777" w:rsidR="006561AC" w:rsidRPr="00BD77B6" w:rsidRDefault="006561AC" w:rsidP="006561AC">
      <w:pPr>
        <w:pStyle w:val="ListParagraph"/>
        <w:ind w:left="1069"/>
        <w:rPr>
          <w:lang w:eastAsia="ar-SA"/>
        </w:rPr>
      </w:pPr>
    </w:p>
    <w:p w14:paraId="7B67C371" w14:textId="77777777" w:rsidR="00B02B48" w:rsidRPr="00BD77B6" w:rsidRDefault="00B02B48" w:rsidP="00B02B48">
      <w:pPr>
        <w:spacing w:after="0" w:line="276" w:lineRule="auto"/>
        <w:jc w:val="both"/>
        <w:rPr>
          <w:rFonts w:cstheme="minorHAnsi"/>
        </w:rPr>
      </w:pPr>
      <w:r w:rsidRPr="00BD77B6">
        <w:rPr>
          <w:rFonts w:cstheme="minorHAnsi"/>
        </w:rPr>
        <w:t>Malgré les investissements mentionnés dans le rapport de l’Etat, l’UNICEF France constate une persistance des inégalités d’accès aux activités culturelles et sportives. Ainsi, près de la moitié des enfants interrogés dans le cadre de la Consultation nationale des 6/18 ans de l’UNICEF France (2021)</w:t>
      </w:r>
      <w:r w:rsidRPr="00BD77B6">
        <w:rPr>
          <w:rStyle w:val="FootnoteReference"/>
          <w:rFonts w:cstheme="minorHAnsi"/>
        </w:rPr>
        <w:footnoteReference w:id="10"/>
      </w:r>
      <w:r w:rsidRPr="00BD77B6">
        <w:rPr>
          <w:rFonts w:cstheme="minorHAnsi"/>
        </w:rPr>
        <w:t xml:space="preserve"> disent ne pas pratiquer d’activité culturelle chaque semaine. Les dernières données du Département </w:t>
      </w:r>
      <w:r w:rsidRPr="00BD77B6">
        <w:rPr>
          <w:rFonts w:cstheme="minorHAnsi"/>
        </w:rPr>
        <w:lastRenderedPageBreak/>
        <w:t xml:space="preserve">des études, de la prospective et des statistiques du ministère de la Culture en attestent : les pratiques culturelles demeurent concentrées sur une partie de la population et les barrières financières, géographiques, sociales et symboliques perdurent. </w:t>
      </w:r>
    </w:p>
    <w:p w14:paraId="56C1BE4F" w14:textId="77777777" w:rsidR="00B02B48" w:rsidRPr="00BD77B6" w:rsidRDefault="00B02B48" w:rsidP="00B02B48">
      <w:pPr>
        <w:spacing w:after="0" w:line="276" w:lineRule="auto"/>
        <w:jc w:val="both"/>
        <w:rPr>
          <w:rFonts w:cstheme="minorHAnsi"/>
          <w:color w:val="5B9BD5" w:themeColor="accent1"/>
        </w:rPr>
      </w:pPr>
    </w:p>
    <w:p w14:paraId="61AECB11" w14:textId="77777777" w:rsidR="00B02B48" w:rsidRPr="00BD77B6" w:rsidRDefault="00B02B48" w:rsidP="00B02B48">
      <w:pPr>
        <w:spacing w:after="0" w:line="276" w:lineRule="auto"/>
        <w:jc w:val="both"/>
        <w:rPr>
          <w:rFonts w:cstheme="minorHAnsi"/>
          <w:b/>
        </w:rPr>
      </w:pPr>
      <w:r w:rsidRPr="00BD77B6">
        <w:rPr>
          <w:rFonts w:cstheme="minorHAnsi"/>
          <w:b/>
        </w:rPr>
        <w:t xml:space="preserve">Recommandations : </w:t>
      </w:r>
    </w:p>
    <w:p w14:paraId="09B13A5F" w14:textId="77777777" w:rsidR="00B02B48" w:rsidRPr="00BD77B6" w:rsidRDefault="00B02B48" w:rsidP="00B02B48">
      <w:pPr>
        <w:spacing w:after="0" w:line="276" w:lineRule="auto"/>
        <w:jc w:val="both"/>
        <w:rPr>
          <w:rFonts w:cstheme="minorHAnsi"/>
        </w:rPr>
      </w:pPr>
    </w:p>
    <w:p w14:paraId="6F191744" w14:textId="3457041F" w:rsidR="00B02B48" w:rsidRPr="00552DA2" w:rsidRDefault="00CE3A85" w:rsidP="00552DA2">
      <w:pPr>
        <w:spacing w:line="276" w:lineRule="auto"/>
        <w:jc w:val="both"/>
        <w:rPr>
          <w:rFonts w:cstheme="minorHAnsi"/>
          <w:b/>
        </w:rPr>
      </w:pPr>
      <w:r>
        <w:rPr>
          <w:rFonts w:cstheme="minorHAnsi"/>
          <w:b/>
        </w:rPr>
        <w:t xml:space="preserve">16/ </w:t>
      </w:r>
      <w:r w:rsidR="00B02B48" w:rsidRPr="00552DA2">
        <w:rPr>
          <w:rFonts w:cstheme="minorHAnsi"/>
          <w:b/>
        </w:rPr>
        <w:t>L’UNICEF France recommande de renforcer les moyens dédiés à la démocratisation des activités culturelles et sportives pour lever les barrières à l’accès. Il s’agit notamment de favoriser le développement de l’offre dans les territoires dépourvus et de soutenir la mise en œuvre de politiques locales d’accès aux services et équipements (mise en place d’une tarification sociale, etc.)</w:t>
      </w:r>
    </w:p>
    <w:p w14:paraId="309E73DB" w14:textId="5626B082" w:rsidR="00B02B48" w:rsidRPr="00552DA2" w:rsidRDefault="00CE3A85" w:rsidP="00552DA2">
      <w:pPr>
        <w:spacing w:line="276" w:lineRule="auto"/>
        <w:jc w:val="both"/>
        <w:rPr>
          <w:rFonts w:cstheme="minorHAnsi"/>
          <w:b/>
        </w:rPr>
      </w:pPr>
      <w:r>
        <w:rPr>
          <w:rFonts w:cstheme="minorHAnsi"/>
          <w:b/>
        </w:rPr>
        <w:t xml:space="preserve">17/ </w:t>
      </w:r>
      <w:r w:rsidR="00B02B48" w:rsidRPr="00552DA2">
        <w:rPr>
          <w:rFonts w:cstheme="minorHAnsi"/>
          <w:b/>
        </w:rPr>
        <w:t xml:space="preserve">L’UNICEF France recommande également d’encourager le développement de la médiation culturelle pour favoriser l’accès aux pratiques culturelles des enfants et des jeunes qui en sont « éloignés ». </w:t>
      </w:r>
    </w:p>
    <w:p w14:paraId="49CF5E9E" w14:textId="77777777" w:rsidR="00FA0E10" w:rsidRPr="00BD77B6" w:rsidRDefault="00FA0E10" w:rsidP="00FA0E10">
      <w:pPr>
        <w:pStyle w:val="ListParagraph"/>
        <w:spacing w:line="276" w:lineRule="auto"/>
        <w:ind w:left="1080"/>
        <w:jc w:val="both"/>
        <w:rPr>
          <w:rFonts w:cstheme="minorHAnsi"/>
          <w:b/>
          <w:i w:val="0"/>
        </w:rPr>
      </w:pPr>
    </w:p>
    <w:p w14:paraId="336DA6DF" w14:textId="77777777" w:rsidR="00F33427" w:rsidRPr="00BD77B6" w:rsidRDefault="00F33427" w:rsidP="00BC139B">
      <w:pPr>
        <w:pStyle w:val="Heading2"/>
        <w:numPr>
          <w:ilvl w:val="0"/>
          <w:numId w:val="13"/>
        </w:numPr>
        <w:rPr>
          <w:sz w:val="22"/>
          <w:lang w:val="fr-FR"/>
        </w:rPr>
      </w:pPr>
      <w:bookmarkStart w:id="14" w:name="_Toc117868334"/>
      <w:r w:rsidRPr="00BD77B6">
        <w:rPr>
          <w:sz w:val="22"/>
          <w:lang w:val="fr-FR"/>
        </w:rPr>
        <w:t>Intérêt supérieur de l’enfant</w:t>
      </w:r>
      <w:bookmarkEnd w:id="14"/>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 xml:space="preserve">question </w:t>
      </w:r>
      <w:r w:rsidR="00BC139B">
        <w:rPr>
          <w:rFonts w:asciiTheme="minorHAnsi" w:eastAsiaTheme="minorHAnsi" w:hAnsiTheme="minorHAnsi" w:cstheme="minorBidi"/>
          <w:b w:val="0"/>
          <w:bCs w:val="0"/>
          <w:color w:val="auto"/>
          <w:sz w:val="22"/>
          <w:szCs w:val="22"/>
          <w:lang w:val="fr-FR" w:eastAsia="en-US"/>
        </w:rPr>
        <w:t>12</w:t>
      </w:r>
      <w:r w:rsidR="00BD77B6" w:rsidRPr="00BD77B6">
        <w:rPr>
          <w:rFonts w:asciiTheme="minorHAnsi" w:eastAsiaTheme="minorHAnsi" w:hAnsiTheme="minorHAnsi" w:cstheme="minorBidi"/>
          <w:b w:val="0"/>
          <w:bCs w:val="0"/>
          <w:color w:val="auto"/>
          <w:sz w:val="22"/>
          <w:szCs w:val="22"/>
          <w:lang w:val="fr-FR" w:eastAsia="en-US"/>
        </w:rPr>
        <w:t>)</w:t>
      </w:r>
    </w:p>
    <w:p w14:paraId="10A779D4" w14:textId="77777777" w:rsidR="00FA0E10" w:rsidRPr="00BD77B6" w:rsidRDefault="00FA0E10" w:rsidP="00FA0E10">
      <w:pPr>
        <w:rPr>
          <w:lang w:eastAsia="ar-SA"/>
        </w:rPr>
      </w:pPr>
    </w:p>
    <w:p w14:paraId="03F97211" w14:textId="77777777" w:rsidR="00392A3E" w:rsidRPr="00BD77B6" w:rsidRDefault="00392A3E" w:rsidP="00676182">
      <w:pPr>
        <w:spacing w:line="276" w:lineRule="auto"/>
        <w:jc w:val="both"/>
        <w:rPr>
          <w:rFonts w:cstheme="minorHAnsi"/>
        </w:rPr>
      </w:pPr>
      <w:r w:rsidRPr="00BD77B6">
        <w:rPr>
          <w:rFonts w:cstheme="minorHAnsi"/>
        </w:rPr>
        <w:t xml:space="preserve">La notion d’intérêt supérieur de l’enfant, bien que reconnue d’applicabilité directe par la Cour de Cassation et référencée dans plusieurs textes règlementaires et législatifs ne fait pas l’objet d’une opérationnalisation optimale. Elle peut paraître dans le contexte français davantage comme une notion incantatoire ou « de façade » que comme une notion appliquée, opérationnalisée et mobilisée dans l’ensemble des décisions individuelles ou collectives relatives aux enfants. </w:t>
      </w:r>
    </w:p>
    <w:p w14:paraId="1399A48F" w14:textId="77777777" w:rsidR="00392A3E" w:rsidRPr="00BD77B6" w:rsidRDefault="00392A3E" w:rsidP="00676182">
      <w:pPr>
        <w:spacing w:line="276" w:lineRule="auto"/>
        <w:jc w:val="both"/>
        <w:rPr>
          <w:rFonts w:cstheme="minorHAnsi"/>
        </w:rPr>
      </w:pPr>
      <w:r w:rsidRPr="00BD77B6">
        <w:rPr>
          <w:rFonts w:cstheme="minorHAnsi"/>
        </w:rPr>
        <w:t>Ainsi, au niveau individuel, aucun outil ou guide n’a été développé – comme c’est le cas dans de nombreux Etats - pour permettre l’évaluation et la détermination de l’intérêt supérieur de l’enfant (</w:t>
      </w:r>
      <w:r w:rsidRPr="000941D7">
        <w:rPr>
          <w:rFonts w:cstheme="minorHAnsi"/>
          <w:i/>
        </w:rPr>
        <w:t xml:space="preserve">Best </w:t>
      </w:r>
      <w:proofErr w:type="spellStart"/>
      <w:r w:rsidRPr="000941D7">
        <w:rPr>
          <w:rFonts w:cstheme="minorHAnsi"/>
          <w:i/>
        </w:rPr>
        <w:t>interest</w:t>
      </w:r>
      <w:proofErr w:type="spellEnd"/>
      <w:r w:rsidRPr="000941D7">
        <w:rPr>
          <w:rFonts w:cstheme="minorHAnsi"/>
          <w:i/>
        </w:rPr>
        <w:t xml:space="preserve"> </w:t>
      </w:r>
      <w:proofErr w:type="spellStart"/>
      <w:r w:rsidRPr="000941D7">
        <w:rPr>
          <w:rFonts w:cstheme="minorHAnsi"/>
          <w:i/>
        </w:rPr>
        <w:t>Assesment</w:t>
      </w:r>
      <w:proofErr w:type="spellEnd"/>
      <w:r w:rsidRPr="00BD77B6">
        <w:rPr>
          <w:rFonts w:cstheme="minorHAnsi"/>
        </w:rPr>
        <w:t xml:space="preserve"> et </w:t>
      </w:r>
      <w:r w:rsidRPr="000941D7">
        <w:rPr>
          <w:rFonts w:cstheme="minorHAnsi"/>
          <w:i/>
        </w:rPr>
        <w:t xml:space="preserve">Best </w:t>
      </w:r>
      <w:proofErr w:type="spellStart"/>
      <w:r w:rsidRPr="000941D7">
        <w:rPr>
          <w:rFonts w:cstheme="minorHAnsi"/>
          <w:i/>
        </w:rPr>
        <w:t>Interest</w:t>
      </w:r>
      <w:proofErr w:type="spellEnd"/>
      <w:r w:rsidRPr="000941D7">
        <w:rPr>
          <w:rFonts w:cstheme="minorHAnsi"/>
          <w:i/>
        </w:rPr>
        <w:t xml:space="preserve"> </w:t>
      </w:r>
      <w:proofErr w:type="spellStart"/>
      <w:r w:rsidRPr="000941D7">
        <w:rPr>
          <w:rFonts w:cstheme="minorHAnsi"/>
          <w:i/>
        </w:rPr>
        <w:t>Determination</w:t>
      </w:r>
      <w:proofErr w:type="spellEnd"/>
      <w:r w:rsidRPr="00BD77B6">
        <w:rPr>
          <w:rFonts w:cstheme="minorHAnsi"/>
        </w:rPr>
        <w:t xml:space="preserve">). Au-delà de l’appréciation du juge des enfants en matière d’assistance éducative – qui doit reposer sur l’évaluation </w:t>
      </w:r>
      <w:r w:rsidRPr="00BD77B6">
        <w:rPr>
          <w:rFonts w:cstheme="minorHAnsi"/>
          <w:i/>
        </w:rPr>
        <w:t xml:space="preserve">in </w:t>
      </w:r>
      <w:proofErr w:type="spellStart"/>
      <w:r w:rsidRPr="00BD77B6">
        <w:rPr>
          <w:rFonts w:cstheme="minorHAnsi"/>
          <w:i/>
        </w:rPr>
        <w:t>concreto</w:t>
      </w:r>
      <w:proofErr w:type="spellEnd"/>
      <w:r w:rsidRPr="00BD77B6">
        <w:rPr>
          <w:rFonts w:cstheme="minorHAnsi"/>
        </w:rPr>
        <w:t xml:space="preserve"> de l’intérêt supérieur de l’enfant conformément à l’article 375-1 du Code Civil– les décisions administratives et judiciaires relatives aux enfants dans les nombreux autres domaines de l’action publique (éducation, santé, immigration…) ne sont pas soumises à la même exigence.  </w:t>
      </w:r>
    </w:p>
    <w:p w14:paraId="084AC623" w14:textId="77777777" w:rsidR="00392A3E" w:rsidRPr="00BD77B6" w:rsidRDefault="00392A3E" w:rsidP="00676182">
      <w:pPr>
        <w:spacing w:line="276" w:lineRule="auto"/>
        <w:jc w:val="both"/>
        <w:rPr>
          <w:rFonts w:cstheme="minorHAnsi"/>
        </w:rPr>
      </w:pPr>
      <w:r w:rsidRPr="00BD77B6">
        <w:rPr>
          <w:rFonts w:cstheme="minorHAnsi"/>
        </w:rPr>
        <w:t xml:space="preserve">A l’échelle collective dans l’élaboration des normes et des législations, au-delà du contrôle juridictionnel à priori et à postériori – qui est réalisé sous certaines conditions, il n’existe pas de mécanisme permettant l’évaluation systématique des textes à l’intérêt supérieur de l’enfant. Les trois instances mentionnées dans la réponse du gouvernement (DDD, ONPE, CNPE) ne produisent que des avis consultatifs que le législateur n’est pas tenu de suivre. </w:t>
      </w:r>
    </w:p>
    <w:p w14:paraId="379FEB6E" w14:textId="77777777" w:rsidR="00392A3E" w:rsidRPr="00BD77B6" w:rsidRDefault="00392A3E" w:rsidP="00676182">
      <w:pPr>
        <w:spacing w:line="276" w:lineRule="auto"/>
        <w:jc w:val="both"/>
        <w:rPr>
          <w:rFonts w:cstheme="minorHAnsi"/>
        </w:rPr>
      </w:pPr>
      <w:r w:rsidRPr="00BD77B6">
        <w:rPr>
          <w:rFonts w:cstheme="minorHAnsi"/>
        </w:rPr>
        <w:t>Par ailleurs, le CNPE est consulté « sur les projets de texte législatif ou réglementaire portant à titre principal sur la protection de l’enfance » comme l’indique le décret portant sa création, et non pas sur « textes de loi en lien avec l’enfance » comme l’indique le rapport du gouvernement. Or de nombreuses législations ont des implications directes sur les enfants et leurs intérêts et concernent des domaines de l’action publique différents : immigration et asile, justice pénale, santé, lois d’urgence.</w:t>
      </w:r>
    </w:p>
    <w:p w14:paraId="0D17B614" w14:textId="77777777" w:rsidR="00392A3E" w:rsidRPr="00BD77B6" w:rsidRDefault="00392A3E" w:rsidP="00676182">
      <w:pPr>
        <w:spacing w:line="276" w:lineRule="auto"/>
        <w:jc w:val="both"/>
        <w:rPr>
          <w:rFonts w:cstheme="minorHAnsi"/>
        </w:rPr>
      </w:pPr>
      <w:r w:rsidRPr="00BD77B6">
        <w:rPr>
          <w:rFonts w:cstheme="minorHAnsi"/>
        </w:rPr>
        <w:lastRenderedPageBreak/>
        <w:t>L’UNICEF France rappelle que le principe d’intérêt supérieur de l’enfant ne saurait être correctement appliqué si l’opinion ne l’enfant n’est pas pris</w:t>
      </w:r>
      <w:r w:rsidR="001F07B1">
        <w:rPr>
          <w:rFonts w:cstheme="minorHAnsi"/>
        </w:rPr>
        <w:t>e</w:t>
      </w:r>
      <w:r w:rsidRPr="00BD77B6">
        <w:rPr>
          <w:rFonts w:cstheme="minorHAnsi"/>
        </w:rPr>
        <w:t xml:space="preserve"> en compte pour définir son intérêt supérieur</w:t>
      </w:r>
      <w:r w:rsidRPr="00BD77B6">
        <w:rPr>
          <w:rStyle w:val="FootnoteReference"/>
          <w:rFonts w:cstheme="minorHAnsi"/>
        </w:rPr>
        <w:footnoteReference w:id="11"/>
      </w:r>
      <w:r w:rsidRPr="00BD77B6">
        <w:rPr>
          <w:rFonts w:cstheme="minorHAnsi"/>
        </w:rPr>
        <w:t xml:space="preserve">. Au-delà des procédures administratives et judiciaires, l’UNICEF considère que la France n’implique pas suffisamment les enfants dans la détermination de leur intérêt supérieur au niveau collectif, c’est à dire lorsque les intérêts d’un grand nombre d’enfants sont en jeu. Lorsqu’elles envisagent de mettre en place de mesures législatives qui concernent directement ou indirectement les enfants, les institutions publiques doivent mettre en place des mesures permettant de recueillir les points de vue d’un échantillon représentatif d’enfants : auditions d’enfants, questionnaires, organisations de débat, instances représentatives, campagne via les réseaux sociaux, etc. </w:t>
      </w:r>
    </w:p>
    <w:p w14:paraId="61B0CBF2" w14:textId="77777777" w:rsidR="00392A3E" w:rsidRPr="00BD77B6" w:rsidRDefault="00392A3E" w:rsidP="00676182">
      <w:pPr>
        <w:spacing w:line="276" w:lineRule="auto"/>
        <w:jc w:val="both"/>
        <w:rPr>
          <w:rFonts w:cstheme="minorHAnsi"/>
          <w:b/>
          <w:u w:val="single"/>
        </w:rPr>
      </w:pPr>
      <w:r w:rsidRPr="00BD77B6">
        <w:rPr>
          <w:rFonts w:cstheme="minorHAnsi"/>
          <w:b/>
          <w:u w:val="single"/>
        </w:rPr>
        <w:t xml:space="preserve">Recommandations : </w:t>
      </w:r>
    </w:p>
    <w:p w14:paraId="568CE2F9" w14:textId="4422C4FA" w:rsidR="00A40ED4" w:rsidRPr="00552DA2" w:rsidRDefault="00CE3A85" w:rsidP="00552DA2">
      <w:pPr>
        <w:spacing w:line="276" w:lineRule="auto"/>
        <w:jc w:val="both"/>
        <w:rPr>
          <w:rFonts w:cstheme="minorHAnsi"/>
          <w:b/>
        </w:rPr>
      </w:pPr>
      <w:r>
        <w:rPr>
          <w:rFonts w:cstheme="minorHAnsi"/>
          <w:b/>
        </w:rPr>
        <w:t xml:space="preserve">Voir recommandations 5 et 6 </w:t>
      </w:r>
    </w:p>
    <w:p w14:paraId="033BB257" w14:textId="77777777" w:rsidR="00392A3E" w:rsidRPr="00BD77B6" w:rsidRDefault="00392A3E" w:rsidP="00676182">
      <w:pPr>
        <w:spacing w:line="276" w:lineRule="auto"/>
        <w:jc w:val="both"/>
        <w:rPr>
          <w:rFonts w:cstheme="minorHAnsi"/>
        </w:rPr>
      </w:pPr>
    </w:p>
    <w:p w14:paraId="24355434" w14:textId="77777777" w:rsidR="00F33427" w:rsidRPr="00BD77B6" w:rsidRDefault="00FA0E10" w:rsidP="00FA0E10">
      <w:pPr>
        <w:pStyle w:val="Heading2"/>
        <w:numPr>
          <w:ilvl w:val="0"/>
          <w:numId w:val="0"/>
        </w:numPr>
        <w:ind w:left="1285" w:hanging="576"/>
        <w:rPr>
          <w:rFonts w:cstheme="minorHAnsi"/>
          <w:sz w:val="22"/>
          <w:lang w:val="fr-FR"/>
        </w:rPr>
      </w:pPr>
      <w:bookmarkStart w:id="15" w:name="_Toc117868335"/>
      <w:r w:rsidRPr="00BD77B6">
        <w:rPr>
          <w:sz w:val="22"/>
          <w:lang w:val="fr-FR"/>
        </w:rPr>
        <w:t xml:space="preserve">3. </w:t>
      </w:r>
      <w:r w:rsidR="00F33427" w:rsidRPr="00BD77B6">
        <w:rPr>
          <w:sz w:val="22"/>
          <w:lang w:val="fr-FR"/>
        </w:rPr>
        <w:t>Droit à la vie, à la survie et au développement</w:t>
      </w:r>
      <w:bookmarkEnd w:id="15"/>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C139B">
        <w:rPr>
          <w:rFonts w:asciiTheme="minorHAnsi" w:eastAsiaTheme="minorHAnsi" w:hAnsiTheme="minorHAnsi" w:cstheme="minorBidi"/>
          <w:b w:val="0"/>
          <w:bCs w:val="0"/>
          <w:color w:val="auto"/>
          <w:sz w:val="22"/>
          <w:szCs w:val="22"/>
          <w:lang w:val="fr-FR" w:eastAsia="en-US"/>
        </w:rPr>
        <w:t>question 13</w:t>
      </w:r>
      <w:r w:rsidR="00BD77B6" w:rsidRPr="00BD77B6">
        <w:rPr>
          <w:rFonts w:asciiTheme="minorHAnsi" w:eastAsiaTheme="minorHAnsi" w:hAnsiTheme="minorHAnsi" w:cstheme="minorBidi"/>
          <w:b w:val="0"/>
          <w:bCs w:val="0"/>
          <w:color w:val="auto"/>
          <w:sz w:val="22"/>
          <w:szCs w:val="22"/>
          <w:lang w:val="fr-FR" w:eastAsia="en-US"/>
        </w:rPr>
        <w:t>)</w:t>
      </w:r>
    </w:p>
    <w:p w14:paraId="2CEC02E5" w14:textId="77777777" w:rsidR="00FA0E10" w:rsidRPr="00BD77B6" w:rsidRDefault="00FA0E10" w:rsidP="00676182">
      <w:pPr>
        <w:spacing w:line="276" w:lineRule="auto"/>
        <w:jc w:val="both"/>
        <w:rPr>
          <w:rFonts w:cstheme="minorHAnsi"/>
          <w:b/>
          <w:u w:val="single"/>
        </w:rPr>
      </w:pPr>
    </w:p>
    <w:p w14:paraId="7537D7EA" w14:textId="77777777" w:rsidR="00392A3E" w:rsidRPr="00BD77B6" w:rsidRDefault="00FA0E10" w:rsidP="00676182">
      <w:pPr>
        <w:spacing w:line="276" w:lineRule="auto"/>
        <w:jc w:val="both"/>
        <w:rPr>
          <w:rFonts w:cstheme="minorHAnsi"/>
        </w:rPr>
      </w:pPr>
      <w:r w:rsidRPr="00BD77B6">
        <w:rPr>
          <w:rFonts w:cstheme="minorHAnsi"/>
        </w:rPr>
        <w:t xml:space="preserve">En complément des éléments produits dans le rapport du gouvernement, </w:t>
      </w:r>
      <w:r w:rsidR="00681F57">
        <w:rPr>
          <w:rFonts w:cstheme="minorHAnsi"/>
        </w:rPr>
        <w:t>l’</w:t>
      </w:r>
      <w:r w:rsidR="00681F57" w:rsidRPr="00BD77B6">
        <w:rPr>
          <w:rFonts w:cstheme="minorHAnsi"/>
        </w:rPr>
        <w:t>U</w:t>
      </w:r>
      <w:r w:rsidR="00681F57">
        <w:rPr>
          <w:rFonts w:cstheme="minorHAnsi"/>
        </w:rPr>
        <w:t>NICEF</w:t>
      </w:r>
      <w:r w:rsidR="00681F57" w:rsidRPr="00BD77B6">
        <w:rPr>
          <w:rFonts w:cstheme="minorHAnsi"/>
        </w:rPr>
        <w:t xml:space="preserve"> </w:t>
      </w:r>
      <w:r w:rsidR="00392A3E" w:rsidRPr="00BD77B6">
        <w:rPr>
          <w:rFonts w:cstheme="minorHAnsi"/>
        </w:rPr>
        <w:t>France souhaite attirer l’attention du Comité sur la hausse du nombre de syndromes du bébé secoué depuis le début de la pandémie, et notamment durant les périodes de confinement. Le syndrome du bébé secoué qui désigne un traumatisme crânien qui survient lorsque l’on secoue violemment un bébé ou un jeune enfant a récemment fait l’objet de campagne de prévention au vu des données alarmantes de bébés victimes de ce syndrome. Chaque année, plusieurs centaines d’enfants au moins en sont victimes, un chiffre sous-évalué, le nombre de cas connus n’étant que les cas diagnostiqués et déclarés. Une étude menée par Santé Publique France à partir de données hospitalières en 2017 montrait que 1 000 enfants de moins d’un an avaient été victimes du syndrome du bébé secoué entre 2015 et 2017 et que 40 décès d’enfants par an pouvaient lui être imputés</w:t>
      </w:r>
      <w:r w:rsidR="00392A3E" w:rsidRPr="000941D7">
        <w:rPr>
          <w:rFonts w:cstheme="minorHAnsi"/>
          <w:vertAlign w:val="superscript"/>
        </w:rPr>
        <w:footnoteReference w:id="12"/>
      </w:r>
      <w:r w:rsidR="00392A3E" w:rsidRPr="00BD77B6">
        <w:rPr>
          <w:rFonts w:cstheme="minorHAnsi"/>
        </w:rPr>
        <w:t>. Les conséquences de ces traumatismes peuvent être très graves pour l’enfant et inclure des séquelles neurologiques permanentes, ou même la mort. Lors des confinements liés à la crise sanitaire de 2020, certains hôpitaux ont noté une augmentation du nombre de bébés secoués arrivant aux urgences, en lien avec l’augmentation constatée des violences faites aux enfants durant cette période.</w:t>
      </w:r>
    </w:p>
    <w:p w14:paraId="7A632C35" w14:textId="77777777" w:rsidR="00392A3E" w:rsidRPr="00BD77B6" w:rsidRDefault="00392A3E" w:rsidP="00676182">
      <w:pPr>
        <w:spacing w:line="276" w:lineRule="auto"/>
        <w:jc w:val="both"/>
        <w:rPr>
          <w:rFonts w:cstheme="minorHAnsi"/>
          <w:b/>
          <w:u w:val="single"/>
        </w:rPr>
      </w:pPr>
      <w:r w:rsidRPr="00BD77B6">
        <w:rPr>
          <w:rFonts w:cstheme="minorHAnsi"/>
          <w:b/>
          <w:u w:val="single"/>
        </w:rPr>
        <w:t xml:space="preserve">Recommandations : </w:t>
      </w:r>
    </w:p>
    <w:p w14:paraId="49A3E55D" w14:textId="200994F6" w:rsidR="00F33427" w:rsidRPr="00552DA2" w:rsidRDefault="00CE3A85" w:rsidP="00552DA2">
      <w:pPr>
        <w:spacing w:line="276" w:lineRule="auto"/>
        <w:jc w:val="both"/>
        <w:rPr>
          <w:rFonts w:cstheme="minorHAnsi"/>
          <w:b/>
        </w:rPr>
      </w:pPr>
      <w:r>
        <w:rPr>
          <w:rFonts w:cstheme="minorHAnsi"/>
          <w:b/>
        </w:rPr>
        <w:t xml:space="preserve">18/ </w:t>
      </w:r>
      <w:r w:rsidR="00681F57" w:rsidRPr="00552DA2">
        <w:rPr>
          <w:rFonts w:cstheme="minorHAnsi"/>
          <w:b/>
        </w:rPr>
        <w:t>L’</w:t>
      </w:r>
      <w:r w:rsidR="00392A3E" w:rsidRPr="00552DA2">
        <w:rPr>
          <w:rFonts w:cstheme="minorHAnsi"/>
          <w:b/>
        </w:rPr>
        <w:t>U</w:t>
      </w:r>
      <w:r w:rsidR="00681F57" w:rsidRPr="00552DA2">
        <w:rPr>
          <w:rFonts w:cstheme="minorHAnsi"/>
          <w:b/>
        </w:rPr>
        <w:t>NICEF</w:t>
      </w:r>
      <w:r w:rsidR="00392A3E" w:rsidRPr="00552DA2">
        <w:rPr>
          <w:rFonts w:cstheme="minorHAnsi"/>
          <w:b/>
        </w:rPr>
        <w:t xml:space="preserve"> France appelle le comité à </w:t>
      </w:r>
      <w:r w:rsidR="00FA0E10" w:rsidRPr="00552DA2">
        <w:rPr>
          <w:rFonts w:cstheme="minorHAnsi"/>
          <w:b/>
        </w:rPr>
        <w:t>interroger la France sur ce sujet et à lui recommander</w:t>
      </w:r>
      <w:r w:rsidR="00392A3E" w:rsidRPr="00552DA2">
        <w:rPr>
          <w:rFonts w:cstheme="minorHAnsi"/>
          <w:b/>
        </w:rPr>
        <w:t xml:space="preserve"> d’intensifier encore les actions de prévention et de lutte contre cette pratique. </w:t>
      </w:r>
    </w:p>
    <w:p w14:paraId="2FA30138" w14:textId="77777777" w:rsidR="00FA0E10" w:rsidRPr="00BD77B6" w:rsidRDefault="00FA0E10" w:rsidP="00FA0E10">
      <w:pPr>
        <w:pStyle w:val="ListParagraph"/>
        <w:spacing w:line="276" w:lineRule="auto"/>
        <w:jc w:val="both"/>
        <w:rPr>
          <w:rFonts w:cstheme="minorHAnsi"/>
          <w:b/>
          <w:i w:val="0"/>
        </w:rPr>
      </w:pPr>
    </w:p>
    <w:p w14:paraId="1B72926B" w14:textId="77777777" w:rsidR="00F33427" w:rsidRPr="00BD77B6" w:rsidRDefault="00F33427" w:rsidP="00BC139B">
      <w:pPr>
        <w:pStyle w:val="Heading2"/>
        <w:numPr>
          <w:ilvl w:val="0"/>
          <w:numId w:val="12"/>
        </w:numPr>
        <w:rPr>
          <w:sz w:val="22"/>
          <w:lang w:val="fr-FR"/>
        </w:rPr>
      </w:pPr>
      <w:bookmarkStart w:id="16" w:name="_Toc117868336"/>
      <w:r w:rsidRPr="00BD77B6">
        <w:rPr>
          <w:sz w:val="22"/>
          <w:lang w:val="fr-FR"/>
        </w:rPr>
        <w:lastRenderedPageBreak/>
        <w:t>Respect de l’opinion de l’enfant</w:t>
      </w:r>
      <w:bookmarkEnd w:id="16"/>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 xml:space="preserve">question </w:t>
      </w:r>
      <w:r w:rsidR="00BC139B">
        <w:rPr>
          <w:rFonts w:asciiTheme="minorHAnsi" w:eastAsiaTheme="minorHAnsi" w:hAnsiTheme="minorHAnsi" w:cstheme="minorBidi"/>
          <w:b w:val="0"/>
          <w:bCs w:val="0"/>
          <w:color w:val="auto"/>
          <w:sz w:val="22"/>
          <w:szCs w:val="22"/>
          <w:lang w:val="fr-FR" w:eastAsia="en-US"/>
        </w:rPr>
        <w:t>14 a.</w:t>
      </w:r>
      <w:r w:rsidR="00BD77B6" w:rsidRPr="00BD77B6">
        <w:rPr>
          <w:rFonts w:asciiTheme="minorHAnsi" w:eastAsiaTheme="minorHAnsi" w:hAnsiTheme="minorHAnsi" w:cstheme="minorBidi"/>
          <w:b w:val="0"/>
          <w:bCs w:val="0"/>
          <w:color w:val="auto"/>
          <w:sz w:val="22"/>
          <w:szCs w:val="22"/>
          <w:lang w:val="fr-FR" w:eastAsia="en-US"/>
        </w:rPr>
        <w:t>)</w:t>
      </w:r>
    </w:p>
    <w:p w14:paraId="1567DAE1" w14:textId="77777777" w:rsidR="004B3818" w:rsidRPr="00BD77B6" w:rsidRDefault="004B3818" w:rsidP="00676182">
      <w:pPr>
        <w:spacing w:line="276" w:lineRule="auto"/>
        <w:jc w:val="both"/>
        <w:rPr>
          <w:rFonts w:cstheme="minorHAnsi"/>
          <w:b/>
          <w:u w:val="single"/>
        </w:rPr>
      </w:pPr>
    </w:p>
    <w:p w14:paraId="4C44B291" w14:textId="77777777" w:rsidR="00392A3E" w:rsidRPr="00BD77B6" w:rsidRDefault="00392A3E" w:rsidP="00676182">
      <w:pPr>
        <w:spacing w:line="276" w:lineRule="auto"/>
        <w:jc w:val="both"/>
        <w:rPr>
          <w:rFonts w:cstheme="minorHAnsi"/>
        </w:rPr>
      </w:pPr>
      <w:r w:rsidRPr="00BD77B6">
        <w:rPr>
          <w:rFonts w:cstheme="minorHAnsi"/>
        </w:rPr>
        <w:t>Le Défenseur des Droits souligne le fait que la parole des enfants est encore trop peu prise en compte dans les procédures judiciaires</w:t>
      </w:r>
      <w:r w:rsidRPr="00BD77B6">
        <w:rPr>
          <w:rStyle w:val="FootnoteReference"/>
          <w:rFonts w:cstheme="minorHAnsi"/>
        </w:rPr>
        <w:footnoteReference w:id="13"/>
      </w:r>
      <w:r w:rsidRPr="00BD77B6">
        <w:rPr>
          <w:rFonts w:cstheme="minorHAnsi"/>
        </w:rPr>
        <w:t xml:space="preserve">. Par ailleurs quand elle l’est, les enfants estiment qu’elle ne reçoit pas la même considération que celle des adultes et n’est pas suffisamment prise au sérieux par les magistrats. </w:t>
      </w:r>
    </w:p>
    <w:p w14:paraId="028353CC" w14:textId="77777777" w:rsidR="00392A3E" w:rsidRPr="00BD77B6" w:rsidRDefault="00392A3E">
      <w:pPr>
        <w:spacing w:line="276" w:lineRule="auto"/>
        <w:jc w:val="both"/>
        <w:rPr>
          <w:highlight w:val="yellow"/>
        </w:rPr>
      </w:pPr>
      <w:r w:rsidRPr="3BAC645E">
        <w:t xml:space="preserve">En matière d’assistance éducative, si le législateur a pris des mesures ces dernières années pour favoriser l’audition de l’enfant et la possibilité qu’il soit conseillé par un avocat, il n’a pas rendu ce bénéfice systématique. </w:t>
      </w:r>
      <w:r w:rsidR="001506A5">
        <w:t xml:space="preserve">Si la présence d’un avocat est obligatoire au pénal mais ne l’est toujours pas au civil. Pourtant, un avocat formé aux droits de l’enfant joue un rôle de facilitateur, notamment pour que l’enfant s’exprime plus facilement. L’avocat a un rôle important à jouer en expliquant le rôle du juge, en accompagnant l’enfant dans sa compréhension des termes juridiques de la décision afin qu’il la comprenne mieux, et qu’il adhère à mesure proposée par le magistrat. </w:t>
      </w:r>
    </w:p>
    <w:p w14:paraId="03327AE7" w14:textId="77777777" w:rsidR="00392A3E" w:rsidRPr="00BD77B6" w:rsidRDefault="00392A3E" w:rsidP="00676182">
      <w:pPr>
        <w:spacing w:line="276" w:lineRule="auto"/>
        <w:jc w:val="both"/>
        <w:rPr>
          <w:rFonts w:cstheme="minorHAnsi"/>
        </w:rPr>
      </w:pPr>
      <w:r w:rsidRPr="00BD77B6">
        <w:rPr>
          <w:rFonts w:cstheme="minorHAnsi"/>
        </w:rPr>
        <w:t>Par ailleurs, bien qu’un enfant puisse demander à être entendu dans une procédure le concernant, le juge peut refuser cette demande s’il considère que l’enfant n’est pas capable de discernement. Or le juge effectue cette évaluation avant même d’avoir rencontré l’enfant, se basant parfois uniquement sur l’âge de l’enfant, ce qui, comme souligné par le Défenseur des Droits, est contraire à la jurisprudence de la Cour de cassation</w:t>
      </w:r>
      <w:r w:rsidRPr="00BD77B6">
        <w:rPr>
          <w:rStyle w:val="FootnoteReference"/>
          <w:rFonts w:cstheme="minorHAnsi"/>
        </w:rPr>
        <w:footnoteReference w:id="14"/>
      </w:r>
      <w:r w:rsidRPr="00BD77B6">
        <w:rPr>
          <w:rFonts w:cstheme="minorHAnsi"/>
        </w:rPr>
        <w:t xml:space="preserve">. </w:t>
      </w:r>
    </w:p>
    <w:p w14:paraId="42A18F77" w14:textId="77777777" w:rsidR="00392A3E" w:rsidRPr="00BD77B6" w:rsidRDefault="00392A3E" w:rsidP="00676182">
      <w:pPr>
        <w:spacing w:line="276" w:lineRule="auto"/>
        <w:jc w:val="both"/>
        <w:rPr>
          <w:rFonts w:cstheme="minorHAnsi"/>
        </w:rPr>
      </w:pPr>
      <w:r w:rsidRPr="00BD77B6">
        <w:rPr>
          <w:rFonts w:cstheme="minorHAnsi"/>
        </w:rPr>
        <w:t xml:space="preserve">En outre, si le juge doit d’assurer que le mineur est informé de son droit à être entendu, les responsables légaux de l’enfant, qui sont en charge de transmettre cette information à l’enfant, ne sont en pratique pas toujours renseignés sur les enjeux de cette audition ou outillés pour aborder le sujet avec l’enfant. </w:t>
      </w:r>
    </w:p>
    <w:p w14:paraId="4B09A4C3" w14:textId="77777777" w:rsidR="00392A3E" w:rsidRPr="00BD77B6" w:rsidRDefault="00392A3E" w:rsidP="00676182">
      <w:pPr>
        <w:spacing w:line="276" w:lineRule="auto"/>
        <w:jc w:val="both"/>
        <w:rPr>
          <w:rFonts w:cstheme="minorHAnsi"/>
        </w:rPr>
      </w:pPr>
      <w:r w:rsidRPr="00BD77B6">
        <w:rPr>
          <w:rFonts w:cstheme="minorHAnsi"/>
        </w:rPr>
        <w:t xml:space="preserve">Les enfants entendus dans le cadre des procédures administratives et judiciaires ne le sont pas toujours dans de bonnes conditions. Depuis leur création en 1991, la mise en place de salles « Mélanie » reste insuffisante, leur financement dépendant encore trop souvent des bonnes volontés des associations ou clubs philanthropiques locaux.  Comme exprimés par des enfants de villages SOS dans le cadre du projet </w:t>
      </w:r>
      <w:r w:rsidR="00BC139B">
        <w:rPr>
          <w:rFonts w:cstheme="minorHAnsi"/>
        </w:rPr>
        <w:t>« </w:t>
      </w:r>
      <w:r w:rsidRPr="00BD77B6">
        <w:rPr>
          <w:rFonts w:cstheme="minorHAnsi"/>
        </w:rPr>
        <w:t>Participez !</w:t>
      </w:r>
      <w:r w:rsidR="00BC139B">
        <w:rPr>
          <w:rFonts w:cstheme="minorHAnsi"/>
        </w:rPr>
        <w:t> »</w:t>
      </w:r>
      <w:r w:rsidRPr="00BD77B6">
        <w:rPr>
          <w:rFonts w:cstheme="minorHAnsi"/>
        </w:rPr>
        <w:t xml:space="preserve"> auquel l’UNICEF participe, certains enfants ont également des réticences ou des difficultés à s’exprimer à l’oral, or les dispositifs ne permettent pas toujours d’autres formats d’expression. </w:t>
      </w:r>
    </w:p>
    <w:p w14:paraId="4C02AB8C" w14:textId="77777777" w:rsidR="00392A3E" w:rsidRPr="00BD77B6" w:rsidRDefault="00392A3E" w:rsidP="00676182">
      <w:pPr>
        <w:spacing w:line="276" w:lineRule="auto"/>
        <w:jc w:val="both"/>
        <w:rPr>
          <w:rFonts w:cstheme="minorHAnsi"/>
        </w:rPr>
      </w:pPr>
      <w:r w:rsidRPr="00BD77B6">
        <w:rPr>
          <w:rFonts w:cstheme="minorHAnsi"/>
        </w:rPr>
        <w:t xml:space="preserve">Enfin, si les enfants qui ont l'expérience de l’institution judiciaire ont une expertise unique pour contribuer à au développement d'une offre améliorée pour d'autres enfants, il n’existe pourtant à ce jour aucun mécanisme au niveau collectif permettant aux usagers mineurs de donner leur avis sur le fonctionnement de l’institution judiciaire, ou de faire un retour d’information permettant de mieux évaluer les besoins et les attentes des enfants pour proposer des procédures plus adaptés. </w:t>
      </w:r>
    </w:p>
    <w:p w14:paraId="1D7C0A7B" w14:textId="77777777" w:rsidR="00392A3E" w:rsidRPr="00BD77B6" w:rsidRDefault="00392A3E" w:rsidP="00676182">
      <w:pPr>
        <w:spacing w:line="276" w:lineRule="auto"/>
        <w:jc w:val="both"/>
        <w:rPr>
          <w:rFonts w:cstheme="minorHAnsi"/>
        </w:rPr>
      </w:pPr>
      <w:r w:rsidRPr="00BD77B6">
        <w:rPr>
          <w:rFonts w:cstheme="minorHAnsi"/>
        </w:rPr>
        <w:t xml:space="preserve">De manière générale, le droit pour l’enfant d’être entendu est encore peu connu, peu compris et par conséquent peu effectif, au niveau individuel comme au niveau collectif. Peu de dispositifs sont proposés aux enfants pour leur permettre de participer aux réflexions sur les politiques publiques les </w:t>
      </w:r>
      <w:r w:rsidRPr="00BD77B6">
        <w:rPr>
          <w:rFonts w:cstheme="minorHAnsi"/>
        </w:rPr>
        <w:lastRenderedPageBreak/>
        <w:t xml:space="preserve">concernant, au niveau national comme local. Lorsqu’ils existent, la qualité de leur fonctionnement n’est pas toujours égale, certaine ne mettant pas réellement en œuvre la participation telle qu’entendue dans la CIDE. A titre d’exemple, le Parlement des enfants, créé en 1994, n’a abouti qu’à la création de quatre propositions de loi depuis son existence. A l’échelle locale, si les conseils municipaux, départementaux et régionaux d’enfants et de jeunes se développent de plus en plus, on ne compte encore que 2000 conseils municipaux d’enfants et/ou de jeunes sur les 34 968 communes françaises, soit moins de 6% des communes couvertes. </w:t>
      </w:r>
    </w:p>
    <w:p w14:paraId="3AAAC463" w14:textId="77777777" w:rsidR="004B3818" w:rsidRPr="00BD77B6" w:rsidRDefault="00392A3E" w:rsidP="00676182">
      <w:pPr>
        <w:spacing w:line="276" w:lineRule="auto"/>
        <w:jc w:val="both"/>
        <w:rPr>
          <w:rFonts w:cstheme="minorHAnsi"/>
        </w:rPr>
      </w:pPr>
      <w:r w:rsidRPr="00BD77B6">
        <w:rPr>
          <w:rFonts w:cstheme="minorHAnsi"/>
        </w:rPr>
        <w:t xml:space="preserve">Si – comme le précise le rapport du gouvernement – les enfants sont entendus dans le cadre de l’examen individuel de leur demande d’asile, seuls ou en présence de leur représentant légal (ou AAH), ce n’est pas le cas des autres procédures migratoires. Même si les enfants ne peuvent être en situation irrégulière sur le territoire dans la mesure où l’exigence de présenter un titre de séjour n’est requise qu’à partir de 18 ans, ils sont souvent concernés par les décisions visant leurs parents. C’est le cas des décisions portant sur la nationalité, le séjour ou l’éloignement du territoire (ou le transfert dans le cadre des décisions prises en application du règlement Dublin III). Or aucun mécanisme ou procédure ne prévoit d’entendre les enfants dans le cadre de ces décisions. </w:t>
      </w:r>
    </w:p>
    <w:p w14:paraId="443CCA2E" w14:textId="77777777" w:rsidR="00392A3E" w:rsidRPr="00BD77B6" w:rsidRDefault="00392A3E" w:rsidP="00676182">
      <w:pPr>
        <w:spacing w:line="276" w:lineRule="auto"/>
        <w:jc w:val="both"/>
        <w:rPr>
          <w:rFonts w:cstheme="minorHAnsi"/>
          <w:b/>
          <w:i/>
          <w:u w:val="single"/>
        </w:rPr>
      </w:pPr>
      <w:r w:rsidRPr="00BD77B6">
        <w:rPr>
          <w:rFonts w:cstheme="minorHAnsi"/>
          <w:b/>
          <w:i/>
          <w:u w:val="single"/>
        </w:rPr>
        <w:t xml:space="preserve">Recommandations : </w:t>
      </w:r>
    </w:p>
    <w:p w14:paraId="6B2513BC" w14:textId="7D60323D" w:rsidR="005D4F61" w:rsidRPr="00552DA2" w:rsidRDefault="00CE3A85" w:rsidP="00552DA2">
      <w:pPr>
        <w:spacing w:line="276" w:lineRule="auto"/>
        <w:jc w:val="both"/>
        <w:rPr>
          <w:rFonts w:cstheme="minorHAnsi"/>
          <w:b/>
        </w:rPr>
      </w:pPr>
      <w:r>
        <w:rPr>
          <w:rFonts w:cstheme="minorHAnsi"/>
          <w:b/>
        </w:rPr>
        <w:t xml:space="preserve">19/ </w:t>
      </w:r>
      <w:r w:rsidR="00392A3E" w:rsidRPr="00552DA2">
        <w:rPr>
          <w:rFonts w:cstheme="minorHAnsi"/>
          <w:b/>
        </w:rPr>
        <w:t>Pour garantir que tous les enfants soient effectivement informés de leur droit à être entendu et à être assisté par un avocat, l’UNICEF recommande que cette information soit effectuée directement par le greffe.</w:t>
      </w:r>
    </w:p>
    <w:p w14:paraId="08730903" w14:textId="0BF0AE1F" w:rsidR="005D4F61" w:rsidRPr="00552DA2" w:rsidRDefault="00CE3A85" w:rsidP="00552DA2">
      <w:pPr>
        <w:spacing w:line="276" w:lineRule="auto"/>
        <w:jc w:val="both"/>
        <w:rPr>
          <w:rFonts w:cstheme="minorHAnsi"/>
          <w:b/>
        </w:rPr>
      </w:pPr>
      <w:r>
        <w:rPr>
          <w:rFonts w:cstheme="minorHAnsi"/>
          <w:b/>
        </w:rPr>
        <w:t xml:space="preserve">20/ </w:t>
      </w:r>
      <w:r w:rsidR="00392A3E" w:rsidRPr="00552DA2">
        <w:rPr>
          <w:rFonts w:cstheme="minorHAnsi"/>
          <w:b/>
        </w:rPr>
        <w:t xml:space="preserve">L’UNICEF recommande que l’audition de l’enfant qui demande à être entendu dans le cadre d’une procédure le concernant soit de droit, sans qu’il ne soit plus fait référence à sa capacité de discernement. </w:t>
      </w:r>
    </w:p>
    <w:p w14:paraId="402D795A" w14:textId="707E4597" w:rsidR="005D4F61" w:rsidRPr="00552DA2" w:rsidRDefault="00CE3A85" w:rsidP="00552DA2">
      <w:pPr>
        <w:spacing w:line="276" w:lineRule="auto"/>
        <w:jc w:val="both"/>
        <w:rPr>
          <w:rFonts w:cstheme="minorHAnsi"/>
          <w:b/>
        </w:rPr>
      </w:pPr>
      <w:r>
        <w:rPr>
          <w:rFonts w:cstheme="minorHAnsi"/>
          <w:b/>
        </w:rPr>
        <w:t xml:space="preserve">21/ </w:t>
      </w:r>
      <w:r w:rsidR="00392A3E" w:rsidRPr="00552DA2">
        <w:rPr>
          <w:rFonts w:cstheme="minorHAnsi"/>
          <w:b/>
        </w:rPr>
        <w:t xml:space="preserve">L’UNICEF recommande la généralisation du dispositif « Salles Mélanie » et une augmentation des financements </w:t>
      </w:r>
      <w:r w:rsidR="00F33427" w:rsidRPr="00552DA2">
        <w:rPr>
          <w:rFonts w:cstheme="minorHAnsi"/>
          <w:b/>
        </w:rPr>
        <w:t>publics alloués à ce dispositif.</w:t>
      </w:r>
    </w:p>
    <w:p w14:paraId="2B95538E" w14:textId="4CC5ABDD" w:rsidR="005D4F61" w:rsidRPr="00552DA2" w:rsidRDefault="00CE3A85" w:rsidP="00552DA2">
      <w:pPr>
        <w:spacing w:line="276" w:lineRule="auto"/>
        <w:jc w:val="both"/>
        <w:rPr>
          <w:rFonts w:cstheme="minorHAnsi"/>
          <w:b/>
        </w:rPr>
      </w:pPr>
      <w:r>
        <w:rPr>
          <w:rFonts w:cstheme="minorHAnsi"/>
          <w:b/>
        </w:rPr>
        <w:t xml:space="preserve">22/ </w:t>
      </w:r>
      <w:r w:rsidR="00392A3E" w:rsidRPr="00552DA2">
        <w:rPr>
          <w:rFonts w:cstheme="minorHAnsi"/>
          <w:b/>
        </w:rPr>
        <w:t xml:space="preserve">L’UNICEF recommande la création d’espace(s) collectif(s) de participation des enfants au sein de l’institution judiciaire, tel qu’une consultation ponctuelle, un forum d’usagers, un portail permettant un retour d’informations, etc. </w:t>
      </w:r>
    </w:p>
    <w:p w14:paraId="1AB32A9B" w14:textId="0F9002A9" w:rsidR="005D4F61" w:rsidRPr="00552DA2" w:rsidRDefault="00CE3A85" w:rsidP="00552DA2">
      <w:pPr>
        <w:spacing w:line="276" w:lineRule="auto"/>
        <w:jc w:val="both"/>
        <w:rPr>
          <w:rFonts w:cstheme="minorHAnsi"/>
          <w:b/>
        </w:rPr>
      </w:pPr>
      <w:r>
        <w:rPr>
          <w:rFonts w:cstheme="minorHAnsi"/>
          <w:b/>
        </w:rPr>
        <w:t xml:space="preserve">23/ </w:t>
      </w:r>
      <w:r w:rsidR="00392A3E" w:rsidRPr="00552DA2">
        <w:rPr>
          <w:rFonts w:cstheme="minorHAnsi"/>
          <w:b/>
        </w:rPr>
        <w:t>L’UNICEF recommande de faire évoluer les formats d’expression pour davantage d’inclusivité au sein des espaces de participation existants, qu’ils soient collectifs ou individuels</w:t>
      </w:r>
      <w:r w:rsidR="005D4F61" w:rsidRPr="00552DA2">
        <w:rPr>
          <w:rFonts w:cstheme="minorHAnsi"/>
          <w:b/>
        </w:rPr>
        <w:t>.</w:t>
      </w:r>
    </w:p>
    <w:p w14:paraId="667642BD" w14:textId="638744D6" w:rsidR="005D4F61" w:rsidRPr="00552DA2" w:rsidRDefault="00CE3A85" w:rsidP="00552DA2">
      <w:pPr>
        <w:spacing w:line="276" w:lineRule="auto"/>
        <w:jc w:val="both"/>
        <w:rPr>
          <w:rFonts w:cstheme="minorHAnsi"/>
          <w:b/>
        </w:rPr>
      </w:pPr>
      <w:r>
        <w:rPr>
          <w:rFonts w:cstheme="minorHAnsi"/>
          <w:b/>
        </w:rPr>
        <w:t xml:space="preserve">24/ </w:t>
      </w:r>
      <w:r w:rsidR="00392A3E" w:rsidRPr="00552DA2">
        <w:rPr>
          <w:rFonts w:cstheme="minorHAnsi"/>
          <w:b/>
        </w:rPr>
        <w:t>L’UNICEF recommande la mise en œuvre d’une campagne de sensibilisation grand public sur le droit d’être entendu, à l’atten</w:t>
      </w:r>
      <w:r w:rsidR="00F33427" w:rsidRPr="00552DA2">
        <w:rPr>
          <w:rFonts w:cstheme="minorHAnsi"/>
          <w:b/>
        </w:rPr>
        <w:t>ti</w:t>
      </w:r>
      <w:r w:rsidR="005D4F61" w:rsidRPr="00552DA2">
        <w:rPr>
          <w:rFonts w:cstheme="minorHAnsi"/>
          <w:b/>
        </w:rPr>
        <w:t>on des adultes et des enfants.</w:t>
      </w:r>
    </w:p>
    <w:p w14:paraId="61EB42F8" w14:textId="47459145" w:rsidR="00A40ED4" w:rsidRPr="00552DA2" w:rsidRDefault="00CE3A85" w:rsidP="00552DA2">
      <w:pPr>
        <w:spacing w:line="276" w:lineRule="auto"/>
        <w:jc w:val="both"/>
        <w:rPr>
          <w:rFonts w:cstheme="minorHAnsi"/>
          <w:b/>
        </w:rPr>
      </w:pPr>
      <w:r>
        <w:rPr>
          <w:rFonts w:cstheme="minorHAnsi"/>
          <w:b/>
        </w:rPr>
        <w:t xml:space="preserve">25/ </w:t>
      </w:r>
      <w:r w:rsidR="00392A3E" w:rsidRPr="00552DA2">
        <w:rPr>
          <w:rFonts w:cstheme="minorHAnsi"/>
          <w:b/>
        </w:rPr>
        <w:t xml:space="preserve">Pour assurer l’effectivité du droit d’être entendu, l’UNICEF recommande la création d’un Observatoire de la participation des enfants et des jeunes au niveau national, assurant la collecte et la diffusion des informations nécessaires à la mise en œuvre du droit d’être entendu, le suivi et l’évaluation des mesures prises ou envisagées, et émettant des avis et recommandations à l’attention des pouvoirs publics.    </w:t>
      </w:r>
    </w:p>
    <w:p w14:paraId="19751D08" w14:textId="7325AD11" w:rsidR="00E07517" w:rsidRPr="00552DA2" w:rsidRDefault="00CE3A85" w:rsidP="00552DA2">
      <w:pPr>
        <w:spacing w:line="276" w:lineRule="auto"/>
        <w:jc w:val="both"/>
        <w:rPr>
          <w:rFonts w:cstheme="minorHAnsi"/>
          <w:b/>
        </w:rPr>
      </w:pPr>
      <w:r>
        <w:rPr>
          <w:rFonts w:cstheme="minorHAnsi"/>
          <w:b/>
        </w:rPr>
        <w:t xml:space="preserve">26/ </w:t>
      </w:r>
      <w:r w:rsidR="00E07517" w:rsidRPr="00552DA2">
        <w:rPr>
          <w:rFonts w:cstheme="minorHAnsi"/>
          <w:b/>
        </w:rPr>
        <w:t xml:space="preserve">Dans le cadre de la Garantie européenne pour l’enfance, l’UNICEF recommande une meilleure association des enfants et des jeunes au suivi, à la mise en œuvre et à l’évaluation du plan, par </w:t>
      </w:r>
      <w:r w:rsidR="00E07517" w:rsidRPr="00552DA2">
        <w:rPr>
          <w:rFonts w:cstheme="minorHAnsi"/>
          <w:b/>
        </w:rPr>
        <w:lastRenderedPageBreak/>
        <w:t xml:space="preserve">exemple via une instance participative dédiée, une consultation nationale </w:t>
      </w:r>
      <w:proofErr w:type="spellStart"/>
      <w:r w:rsidR="00E07517" w:rsidRPr="00552DA2">
        <w:rPr>
          <w:rFonts w:cstheme="minorHAnsi"/>
          <w:b/>
        </w:rPr>
        <w:t>bisanuelle</w:t>
      </w:r>
      <w:proofErr w:type="spellEnd"/>
      <w:r w:rsidR="00E07517" w:rsidRPr="00552DA2">
        <w:rPr>
          <w:rFonts w:cstheme="minorHAnsi"/>
          <w:b/>
        </w:rPr>
        <w:t xml:space="preserve"> ou encore un renforcement des liens avec </w:t>
      </w:r>
      <w:r w:rsidR="005D4F61" w:rsidRPr="00552DA2">
        <w:rPr>
          <w:rFonts w:cstheme="minorHAnsi"/>
          <w:b/>
        </w:rPr>
        <w:t>le collège des enfants du HCFEA.</w:t>
      </w:r>
    </w:p>
    <w:p w14:paraId="3CE775D4" w14:textId="77777777" w:rsidR="00392A3E" w:rsidRPr="00BD77B6" w:rsidRDefault="00392A3E" w:rsidP="00676182">
      <w:pPr>
        <w:spacing w:line="276" w:lineRule="auto"/>
        <w:jc w:val="both"/>
        <w:rPr>
          <w:rFonts w:cstheme="minorHAnsi"/>
          <w:color w:val="2E74B5" w:themeColor="accent1" w:themeShade="BF"/>
        </w:rPr>
      </w:pPr>
    </w:p>
    <w:p w14:paraId="16A00927" w14:textId="77777777" w:rsidR="00392A3E" w:rsidRPr="00BD77B6" w:rsidRDefault="00392A3E" w:rsidP="003A29CC">
      <w:pPr>
        <w:pStyle w:val="Heading2"/>
        <w:numPr>
          <w:ilvl w:val="0"/>
          <w:numId w:val="0"/>
        </w:numPr>
        <w:ind w:left="1069"/>
        <w:rPr>
          <w:sz w:val="22"/>
          <w:lang w:val="fr-FR"/>
        </w:rPr>
      </w:pPr>
      <w:bookmarkStart w:id="17" w:name="_Toc117868337"/>
      <w:r w:rsidRPr="00BD77B6">
        <w:rPr>
          <w:sz w:val="22"/>
          <w:lang w:val="fr-FR"/>
        </w:rPr>
        <w:t>Droits des enfants placés en institution et en famille d’ac</w:t>
      </w:r>
      <w:r w:rsidR="00F33427" w:rsidRPr="00BD77B6">
        <w:rPr>
          <w:sz w:val="22"/>
          <w:lang w:val="fr-FR"/>
        </w:rPr>
        <w:t>cueil d’être entendu</w:t>
      </w:r>
      <w:bookmarkEnd w:id="17"/>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question</w:t>
      </w:r>
      <w:r w:rsidR="00BC139B">
        <w:rPr>
          <w:rFonts w:asciiTheme="minorHAnsi" w:eastAsiaTheme="minorHAnsi" w:hAnsiTheme="minorHAnsi" w:cstheme="minorBidi"/>
          <w:b w:val="0"/>
          <w:bCs w:val="0"/>
          <w:color w:val="auto"/>
          <w:sz w:val="22"/>
          <w:szCs w:val="22"/>
          <w:lang w:val="fr-FR" w:eastAsia="en-US"/>
        </w:rPr>
        <w:t xml:space="preserve"> 14</w:t>
      </w:r>
      <w:r w:rsidR="00BD77B6">
        <w:rPr>
          <w:rFonts w:asciiTheme="minorHAnsi" w:eastAsiaTheme="minorHAnsi" w:hAnsiTheme="minorHAnsi" w:cstheme="minorBidi"/>
          <w:b w:val="0"/>
          <w:bCs w:val="0"/>
          <w:color w:val="auto"/>
          <w:sz w:val="22"/>
          <w:szCs w:val="22"/>
          <w:lang w:val="fr-FR" w:eastAsia="en-US"/>
        </w:rPr>
        <w:t xml:space="preserve"> </w:t>
      </w:r>
      <w:r w:rsidR="00BC139B">
        <w:rPr>
          <w:rFonts w:asciiTheme="minorHAnsi" w:eastAsiaTheme="minorHAnsi" w:hAnsiTheme="minorHAnsi" w:cstheme="minorBidi"/>
          <w:b w:val="0"/>
          <w:bCs w:val="0"/>
          <w:color w:val="auto"/>
          <w:sz w:val="22"/>
          <w:szCs w:val="22"/>
          <w:lang w:val="fr-FR" w:eastAsia="en-US"/>
        </w:rPr>
        <w:t>b.</w:t>
      </w:r>
      <w:r w:rsidR="00BD77B6" w:rsidRPr="00BD77B6">
        <w:rPr>
          <w:rFonts w:asciiTheme="minorHAnsi" w:eastAsiaTheme="minorHAnsi" w:hAnsiTheme="minorHAnsi" w:cstheme="minorBidi"/>
          <w:b w:val="0"/>
          <w:bCs w:val="0"/>
          <w:color w:val="auto"/>
          <w:sz w:val="22"/>
          <w:szCs w:val="22"/>
          <w:lang w:val="fr-FR" w:eastAsia="en-US"/>
        </w:rPr>
        <w:t>)</w:t>
      </w:r>
    </w:p>
    <w:p w14:paraId="148BED6B" w14:textId="77777777" w:rsidR="00392A3E" w:rsidRPr="00BD77B6" w:rsidRDefault="00392A3E" w:rsidP="00676182">
      <w:pPr>
        <w:spacing w:line="276" w:lineRule="auto"/>
        <w:jc w:val="both"/>
        <w:rPr>
          <w:rFonts w:cstheme="minorHAnsi"/>
          <w:i/>
        </w:rPr>
      </w:pPr>
    </w:p>
    <w:p w14:paraId="571FE9F3" w14:textId="77777777" w:rsidR="00392A3E" w:rsidRPr="00BD77B6" w:rsidRDefault="00392A3E" w:rsidP="00676182">
      <w:pPr>
        <w:spacing w:line="276" w:lineRule="auto"/>
        <w:jc w:val="both"/>
        <w:rPr>
          <w:rFonts w:cstheme="minorHAnsi"/>
        </w:rPr>
      </w:pPr>
      <w:r w:rsidRPr="00BD77B6">
        <w:rPr>
          <w:rFonts w:cstheme="minorHAnsi"/>
        </w:rPr>
        <w:t>Si l’UNICEF salue</w:t>
      </w:r>
      <w:r w:rsidR="004B3818" w:rsidRPr="00BD77B6">
        <w:rPr>
          <w:rFonts w:cstheme="minorHAnsi"/>
        </w:rPr>
        <w:t xml:space="preserve"> les mesures présentées dans le rapport du gouvernement et</w:t>
      </w:r>
      <w:r w:rsidRPr="00BD77B6">
        <w:rPr>
          <w:rFonts w:cstheme="minorHAnsi"/>
        </w:rPr>
        <w:t xml:space="preserve"> la création d’un collège des enfants pris en charge ou sortant des dispositifs de protection de l’enfance dans le cadre de la loi du 7 février 2022, la mise en œuvre du droit d’être entendu est encore trop peu effective pour les enfants placés les institutions ou en famille d’accueil. Selon une enquête</w:t>
      </w:r>
      <w:r w:rsidRPr="00BD77B6">
        <w:rPr>
          <w:rStyle w:val="FootnoteReference"/>
          <w:rFonts w:cstheme="minorHAnsi"/>
        </w:rPr>
        <w:footnoteReference w:id="15"/>
      </w:r>
      <w:r w:rsidRPr="00BD77B6">
        <w:rPr>
          <w:rFonts w:cstheme="minorHAnsi"/>
        </w:rPr>
        <w:t xml:space="preserve"> du Défenseur des Droits auprès de 32 départements, 66 % d’entre eux ont indiqué ne pas avoir mis en place de modalités de consultation ou de participation d’enfants relevant de la protection de l’enfance. Par ailleurs, au sein des institutions les professionnels n’ont pas toujours le temps, une connaissance suffisante des enjeux, ou les outils, pour permettre une participation effective des enfants. </w:t>
      </w:r>
    </w:p>
    <w:p w14:paraId="7E5F0570" w14:textId="77777777" w:rsidR="008169C0" w:rsidRPr="00BD77B6" w:rsidRDefault="00392A3E" w:rsidP="00676182">
      <w:pPr>
        <w:spacing w:line="276" w:lineRule="auto"/>
        <w:jc w:val="both"/>
        <w:rPr>
          <w:rFonts w:cstheme="minorHAnsi"/>
        </w:rPr>
      </w:pPr>
      <w:r w:rsidRPr="00BD77B6">
        <w:rPr>
          <w:rFonts w:cstheme="minorHAnsi"/>
        </w:rPr>
        <w:t>Pour pouvoir participer de manière effective, les enfants doivent avoir accès l’information sous une forme adaptée à leur âge et à leurs capacités. Comme souligné dans le rapport « A (h)auteur d’enfants</w:t>
      </w:r>
      <w:r w:rsidRPr="00BD77B6">
        <w:rPr>
          <w:rStyle w:val="FootnoteReference"/>
          <w:rFonts w:cstheme="minorHAnsi"/>
        </w:rPr>
        <w:footnoteReference w:id="16"/>
      </w:r>
      <w:r w:rsidRPr="00BD77B6">
        <w:rPr>
          <w:rFonts w:cstheme="minorHAnsi"/>
        </w:rPr>
        <w:t xml:space="preserve"> </w:t>
      </w:r>
      <w:proofErr w:type="gramStart"/>
      <w:r w:rsidRPr="00BD77B6">
        <w:rPr>
          <w:rFonts w:cstheme="minorHAnsi"/>
        </w:rPr>
        <w:t xml:space="preserve">»,  </w:t>
      </w:r>
      <w:r w:rsidR="004B3818" w:rsidRPr="00BD77B6">
        <w:rPr>
          <w:rFonts w:cstheme="minorHAnsi"/>
        </w:rPr>
        <w:t>cité</w:t>
      </w:r>
      <w:proofErr w:type="gramEnd"/>
      <w:r w:rsidR="004B3818" w:rsidRPr="00BD77B6">
        <w:rPr>
          <w:rFonts w:cstheme="minorHAnsi"/>
        </w:rPr>
        <w:t xml:space="preserve"> par le gouvernement, </w:t>
      </w:r>
      <w:r w:rsidRPr="00BD77B6">
        <w:rPr>
          <w:rFonts w:cstheme="minorHAnsi"/>
        </w:rPr>
        <w:t xml:space="preserve">les enfants placés en institution ne sont toutefois pas toujours suffisamment informés sur la finalité de leur protection, sur leurs droits, leur situation.  </w:t>
      </w:r>
    </w:p>
    <w:p w14:paraId="1E6084B0" w14:textId="77777777" w:rsidR="00B77404" w:rsidRPr="00BD77B6" w:rsidRDefault="00392A3E" w:rsidP="00B77404">
      <w:pPr>
        <w:spacing w:line="276" w:lineRule="auto"/>
        <w:jc w:val="both"/>
        <w:rPr>
          <w:rFonts w:cstheme="minorHAnsi"/>
          <w:b/>
          <w:u w:val="single"/>
        </w:rPr>
      </w:pPr>
      <w:r w:rsidRPr="00BD77B6">
        <w:rPr>
          <w:rFonts w:cstheme="minorHAnsi"/>
          <w:b/>
          <w:u w:val="single"/>
        </w:rPr>
        <w:t>Recommandations :</w:t>
      </w:r>
    </w:p>
    <w:p w14:paraId="77CF1619" w14:textId="5636D2B3" w:rsidR="00392A3E" w:rsidRPr="00552DA2" w:rsidRDefault="00CE3A85" w:rsidP="00552DA2">
      <w:pPr>
        <w:spacing w:line="276" w:lineRule="auto"/>
        <w:jc w:val="both"/>
        <w:rPr>
          <w:rFonts w:cstheme="minorHAnsi"/>
          <w:b/>
        </w:rPr>
      </w:pPr>
      <w:r>
        <w:rPr>
          <w:rFonts w:cstheme="minorHAnsi"/>
          <w:b/>
        </w:rPr>
        <w:t xml:space="preserve">27/ </w:t>
      </w:r>
      <w:r w:rsidR="00392A3E" w:rsidRPr="00552DA2">
        <w:rPr>
          <w:rFonts w:cstheme="minorHAnsi"/>
          <w:b/>
        </w:rPr>
        <w:t>Instaurer une instance de participation pour les enfants protégés ou sortant</w:t>
      </w:r>
      <w:r w:rsidR="004B3818" w:rsidRPr="00552DA2">
        <w:rPr>
          <w:rFonts w:cstheme="minorHAnsi"/>
          <w:b/>
        </w:rPr>
        <w:t>s</w:t>
      </w:r>
      <w:r w:rsidR="00392A3E" w:rsidRPr="00552DA2">
        <w:rPr>
          <w:rFonts w:cstheme="minorHAnsi"/>
          <w:b/>
        </w:rPr>
        <w:t xml:space="preserve"> de l’aide sociale à l’</w:t>
      </w:r>
      <w:r w:rsidR="00F33427" w:rsidRPr="00552DA2">
        <w:rPr>
          <w:rFonts w:cstheme="minorHAnsi"/>
          <w:b/>
        </w:rPr>
        <w:t>enfance dans chaque département.</w:t>
      </w:r>
      <w:r w:rsidR="00392A3E" w:rsidRPr="00552DA2">
        <w:rPr>
          <w:rFonts w:cstheme="minorHAnsi"/>
          <w:b/>
        </w:rPr>
        <w:t xml:space="preserve"> </w:t>
      </w:r>
    </w:p>
    <w:p w14:paraId="5E8FA5D5" w14:textId="27217111" w:rsidR="00392A3E" w:rsidRPr="00552DA2" w:rsidRDefault="00CE3A85" w:rsidP="00552DA2">
      <w:pPr>
        <w:spacing w:line="276" w:lineRule="auto"/>
        <w:jc w:val="both"/>
        <w:rPr>
          <w:rFonts w:cstheme="minorHAnsi"/>
          <w:b/>
        </w:rPr>
      </w:pPr>
      <w:r>
        <w:rPr>
          <w:rFonts w:cstheme="minorHAnsi"/>
          <w:b/>
        </w:rPr>
        <w:t xml:space="preserve">28/ </w:t>
      </w:r>
      <w:r w:rsidR="00392A3E" w:rsidRPr="00552DA2">
        <w:rPr>
          <w:rFonts w:cstheme="minorHAnsi"/>
          <w:b/>
        </w:rPr>
        <w:t>Intégrer le temps d’animation de la démarche participative dans le temps de travail global des professio</w:t>
      </w:r>
      <w:r>
        <w:rPr>
          <w:rFonts w:cstheme="minorHAnsi"/>
          <w:b/>
        </w:rPr>
        <w:t>nn</w:t>
      </w:r>
      <w:r w:rsidR="00392A3E" w:rsidRPr="00552DA2">
        <w:rPr>
          <w:rFonts w:cstheme="minorHAnsi"/>
          <w:b/>
        </w:rPr>
        <w:t>els</w:t>
      </w:r>
      <w:r w:rsidR="00F33427" w:rsidRPr="00552DA2">
        <w:rPr>
          <w:rFonts w:cstheme="minorHAnsi"/>
          <w:b/>
        </w:rPr>
        <w:t>.</w:t>
      </w:r>
      <w:r w:rsidR="00392A3E" w:rsidRPr="00552DA2">
        <w:rPr>
          <w:rFonts w:cstheme="minorHAnsi"/>
          <w:b/>
        </w:rPr>
        <w:t xml:space="preserve"> </w:t>
      </w:r>
    </w:p>
    <w:p w14:paraId="47D9B3D2" w14:textId="70946697" w:rsidR="00392A3E" w:rsidRPr="00552DA2" w:rsidRDefault="00CE3A85" w:rsidP="00552DA2">
      <w:pPr>
        <w:spacing w:line="276" w:lineRule="auto"/>
        <w:jc w:val="both"/>
        <w:rPr>
          <w:rFonts w:cstheme="minorHAnsi"/>
          <w:b/>
        </w:rPr>
      </w:pPr>
      <w:r>
        <w:rPr>
          <w:rFonts w:cstheme="minorHAnsi"/>
          <w:b/>
        </w:rPr>
        <w:t xml:space="preserve">29/ </w:t>
      </w:r>
      <w:r w:rsidR="00392A3E" w:rsidRPr="00552DA2">
        <w:rPr>
          <w:rFonts w:cstheme="minorHAnsi"/>
          <w:b/>
        </w:rPr>
        <w:t xml:space="preserve">L’UNICEF recommande une meilleure information des enfants placés en institution et en famille d’accueil sur leurs droits, les procédures, leur situation. </w:t>
      </w:r>
    </w:p>
    <w:p w14:paraId="05D45828" w14:textId="77777777" w:rsidR="00392A3E" w:rsidRPr="00BD77B6" w:rsidRDefault="00392A3E" w:rsidP="00676182">
      <w:pPr>
        <w:spacing w:line="276" w:lineRule="auto"/>
        <w:jc w:val="both"/>
        <w:rPr>
          <w:rFonts w:cstheme="minorHAnsi"/>
        </w:rPr>
      </w:pPr>
    </w:p>
    <w:p w14:paraId="3E46BA57" w14:textId="77777777" w:rsidR="00722836" w:rsidRPr="00BD77B6" w:rsidRDefault="00722836" w:rsidP="003A29CC">
      <w:pPr>
        <w:pStyle w:val="Heading2"/>
        <w:numPr>
          <w:ilvl w:val="0"/>
          <w:numId w:val="0"/>
        </w:numPr>
        <w:ind w:left="1285" w:hanging="576"/>
        <w:rPr>
          <w:sz w:val="22"/>
          <w:lang w:val="fr-FR"/>
        </w:rPr>
      </w:pPr>
      <w:bookmarkStart w:id="18" w:name="_Toc117868338"/>
      <w:r w:rsidRPr="00BD77B6">
        <w:rPr>
          <w:sz w:val="22"/>
          <w:lang w:val="fr-FR"/>
        </w:rPr>
        <w:t>Formation des professionnels sur le d</w:t>
      </w:r>
      <w:r w:rsidR="00B77404" w:rsidRPr="00BD77B6">
        <w:rPr>
          <w:sz w:val="22"/>
          <w:lang w:val="fr-FR"/>
        </w:rPr>
        <w:t>roit de l’enfant d’être entendu</w:t>
      </w:r>
      <w:bookmarkEnd w:id="18"/>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question</w:t>
      </w:r>
      <w:r w:rsidR="00BC139B">
        <w:rPr>
          <w:rFonts w:asciiTheme="minorHAnsi" w:eastAsiaTheme="minorHAnsi" w:hAnsiTheme="minorHAnsi" w:cstheme="minorBidi"/>
          <w:b w:val="0"/>
          <w:bCs w:val="0"/>
          <w:color w:val="auto"/>
          <w:sz w:val="22"/>
          <w:szCs w:val="22"/>
          <w:lang w:val="fr-FR" w:eastAsia="en-US"/>
        </w:rPr>
        <w:t xml:space="preserve"> 14</w:t>
      </w:r>
      <w:r w:rsidR="00BD77B6">
        <w:rPr>
          <w:rFonts w:asciiTheme="minorHAnsi" w:eastAsiaTheme="minorHAnsi" w:hAnsiTheme="minorHAnsi" w:cstheme="minorBidi"/>
          <w:b w:val="0"/>
          <w:bCs w:val="0"/>
          <w:color w:val="auto"/>
          <w:sz w:val="22"/>
          <w:szCs w:val="22"/>
          <w:lang w:val="fr-FR" w:eastAsia="en-US"/>
        </w:rPr>
        <w:t xml:space="preserve"> </w:t>
      </w:r>
      <w:r w:rsidR="00BC139B">
        <w:rPr>
          <w:rFonts w:asciiTheme="minorHAnsi" w:eastAsiaTheme="minorHAnsi" w:hAnsiTheme="minorHAnsi" w:cstheme="minorBidi"/>
          <w:b w:val="0"/>
          <w:bCs w:val="0"/>
          <w:color w:val="auto"/>
          <w:sz w:val="22"/>
          <w:szCs w:val="22"/>
          <w:lang w:val="fr-FR" w:eastAsia="en-US"/>
        </w:rPr>
        <w:t>c.</w:t>
      </w:r>
      <w:r w:rsidR="00BD77B6" w:rsidRPr="00BD77B6">
        <w:rPr>
          <w:rFonts w:asciiTheme="minorHAnsi" w:eastAsiaTheme="minorHAnsi" w:hAnsiTheme="minorHAnsi" w:cstheme="minorBidi"/>
          <w:b w:val="0"/>
          <w:bCs w:val="0"/>
          <w:color w:val="auto"/>
          <w:sz w:val="22"/>
          <w:szCs w:val="22"/>
          <w:lang w:val="fr-FR" w:eastAsia="en-US"/>
        </w:rPr>
        <w:t>)</w:t>
      </w:r>
    </w:p>
    <w:p w14:paraId="3A678435" w14:textId="77777777" w:rsidR="00B77404" w:rsidRPr="00BD77B6" w:rsidRDefault="00B77404" w:rsidP="00B77404">
      <w:pPr>
        <w:spacing w:line="276" w:lineRule="auto"/>
        <w:jc w:val="both"/>
        <w:rPr>
          <w:rFonts w:cstheme="minorHAnsi"/>
        </w:rPr>
      </w:pPr>
    </w:p>
    <w:p w14:paraId="3047AE9C" w14:textId="77777777" w:rsidR="009647F1" w:rsidRPr="00BD77B6" w:rsidRDefault="00722836" w:rsidP="00676182">
      <w:pPr>
        <w:spacing w:line="276" w:lineRule="auto"/>
        <w:jc w:val="both"/>
        <w:rPr>
          <w:rFonts w:cstheme="minorHAnsi"/>
        </w:rPr>
      </w:pPr>
      <w:r w:rsidRPr="00BD77B6">
        <w:rPr>
          <w:rFonts w:cstheme="minorHAnsi"/>
        </w:rPr>
        <w:t xml:space="preserve">Le droit de l’enfant « d’être entendu » est caractérisé par la mise en place de conditions propices au recueil de la parole de l’enfant et  de la prise en compte effective de cette parole. Si le respect de ce droit est particulièrement important dans un contexte de protection de l’enfance, il s’applique de la même façon à tous les environnements dans lesquels les enfants et jeunes évoluent.  Comme souligné par le Défenseur des Droits dans son rapport dédié, l’un des premiers freins à la participation tient </w:t>
      </w:r>
      <w:r w:rsidRPr="00BD77B6">
        <w:rPr>
          <w:rFonts w:cstheme="minorHAnsi"/>
        </w:rPr>
        <w:lastRenderedPageBreak/>
        <w:t xml:space="preserve">encore au manque de sensibilisation, de formation et d’information des adultes et des enfants. Les dispositifs existants manquent de visibilité et de portage auprès de l’ensemble des professionnels. </w:t>
      </w:r>
    </w:p>
    <w:p w14:paraId="490269D8" w14:textId="77777777" w:rsidR="00722836" w:rsidRPr="00BD77B6" w:rsidRDefault="00722836" w:rsidP="00676182">
      <w:pPr>
        <w:spacing w:line="276" w:lineRule="auto"/>
        <w:jc w:val="both"/>
        <w:rPr>
          <w:rFonts w:cstheme="minorHAnsi"/>
        </w:rPr>
      </w:pPr>
      <w:r w:rsidRPr="00BD77B6">
        <w:rPr>
          <w:rFonts w:cstheme="minorHAnsi"/>
        </w:rPr>
        <w:t>Si l’UNICEF salue les formations existantes pour les professionnels des institutions judiciaires,</w:t>
      </w:r>
      <w:r w:rsidR="009647F1" w:rsidRPr="00BD77B6">
        <w:rPr>
          <w:rFonts w:cstheme="minorHAnsi"/>
        </w:rPr>
        <w:t xml:space="preserve"> mentionnées dans le rapport du gouvernement,</w:t>
      </w:r>
      <w:r w:rsidRPr="00BD77B6">
        <w:rPr>
          <w:rFonts w:cstheme="minorHAnsi"/>
        </w:rPr>
        <w:t xml:space="preserve"> l’ensemble des adultes exerçant des métiers au contact d’enfants et de jeunes (enseignants, police, professionnels de santé, agents des collectivités territoriales, etc.) restent trop peu sensibilisés au droit d’être entendu et à sa mise en œuvre, quels que soient les secteurs. La consultation</w:t>
      </w:r>
      <w:r w:rsidRPr="00BD77B6">
        <w:rPr>
          <w:rStyle w:val="FootnoteReference"/>
          <w:rFonts w:cstheme="minorHAnsi"/>
        </w:rPr>
        <w:footnoteReference w:id="17"/>
      </w:r>
      <w:r w:rsidRPr="00BD77B6">
        <w:rPr>
          <w:rFonts w:cstheme="minorHAnsi"/>
        </w:rPr>
        <w:t xml:space="preserve"> réalisée par la Dynamique De la Convention aux Actes révèle ainsi que 73 % des enfants et jeunes consultés estiment qu’ils et elles ne sont pas assez ou mal associés aux décisions politiques qui les concernent. Ce constat est partagé par les enfants consultés par le Défenseur des Droits dans le cadre de son rapport Prendre en compte la parole de l’enfant, paru en 2020. </w:t>
      </w:r>
    </w:p>
    <w:p w14:paraId="7CA34EC5" w14:textId="77777777" w:rsidR="00722836" w:rsidRPr="00BD77B6" w:rsidRDefault="00722836" w:rsidP="00B77404">
      <w:pPr>
        <w:spacing w:line="276" w:lineRule="auto"/>
        <w:jc w:val="both"/>
        <w:rPr>
          <w:rFonts w:cstheme="minorHAnsi"/>
        </w:rPr>
      </w:pPr>
      <w:r w:rsidRPr="00BD77B6">
        <w:rPr>
          <w:rFonts w:cstheme="minorHAnsi"/>
        </w:rPr>
        <w:t>Au sein des établissements scolaires, les équipes éducatives figurent en première ligne pour le repérage des difficultés de tous genres des enfants et des jeunes, et sont des relais de la politique nationale de prévention et de protection de l’enfance. Au-delà de sa fonction éducative, la formation des équipes éducatives à la participation contribue à constituer un cadre favorable au recueil de la parole de l’enfant en milieu scolaire. Malgré quelques avancées, la formation continue des enseignants reste généralement insuffisante et inadaptée aux besoins des enseignants</w:t>
      </w:r>
      <w:r w:rsidRPr="00BD77B6">
        <w:rPr>
          <w:rStyle w:val="FootnoteReference"/>
          <w:rFonts w:cstheme="minorHAnsi"/>
        </w:rPr>
        <w:footnoteReference w:id="18"/>
      </w:r>
      <w:r w:rsidRPr="00BD77B6">
        <w:rPr>
          <w:rFonts w:cstheme="minorHAnsi"/>
        </w:rPr>
        <w:t>. Dans ce contexte, la formation des enseignants au droit à la participation, ou plus généralement aux droits de l’enfant est d’autant plus rare, reposant essentiellement sur des initiatives individuelles d’enseignants ou d’organisations. Cela a un impact direct sur la vie des enfants : selon la consultation UNICEF France des 6-18 ans réalisée en 2018</w:t>
      </w:r>
      <w:r w:rsidRPr="00BD77B6">
        <w:rPr>
          <w:rStyle w:val="FootnoteReference"/>
          <w:rFonts w:cstheme="minorHAnsi"/>
        </w:rPr>
        <w:footnoteReference w:id="19"/>
      </w:r>
      <w:r w:rsidRPr="00BD77B6">
        <w:rPr>
          <w:rFonts w:cstheme="minorHAnsi"/>
        </w:rPr>
        <w:t xml:space="preserve">, seuls 57,1% des enfants participant disent qu’ils peuvent donner leur avis sur les décisions prises pour le fonctionnement de leur école. Ce non-accueil de la parole de l’enfant a un autre impact : 26,90 % d’entre eux indiquent ainsi ne pas avoir d’adulte de confiance à qui se confier dans leur établissement scolaire. </w:t>
      </w:r>
    </w:p>
    <w:p w14:paraId="487CF58D" w14:textId="48FB739D" w:rsidR="00CE3A85" w:rsidRPr="00BD77B6" w:rsidRDefault="00722836" w:rsidP="00676182">
      <w:pPr>
        <w:spacing w:line="276" w:lineRule="auto"/>
        <w:jc w:val="both"/>
        <w:rPr>
          <w:rFonts w:cstheme="minorHAnsi"/>
          <w:b/>
          <w:u w:val="single"/>
        </w:rPr>
      </w:pPr>
      <w:r w:rsidRPr="00BD77B6">
        <w:rPr>
          <w:rFonts w:cstheme="minorHAnsi"/>
          <w:b/>
          <w:u w:val="single"/>
        </w:rPr>
        <w:t>Recommandations :</w:t>
      </w:r>
    </w:p>
    <w:p w14:paraId="6590E41C" w14:textId="4617CEC6" w:rsidR="00722836" w:rsidRPr="00552DA2" w:rsidRDefault="00CE3A85" w:rsidP="00552DA2">
      <w:pPr>
        <w:spacing w:line="276" w:lineRule="auto"/>
        <w:jc w:val="both"/>
        <w:rPr>
          <w:rFonts w:cstheme="minorHAnsi"/>
          <w:b/>
        </w:rPr>
      </w:pPr>
      <w:r>
        <w:rPr>
          <w:rFonts w:cstheme="minorHAnsi"/>
          <w:b/>
        </w:rPr>
        <w:t xml:space="preserve">30/ </w:t>
      </w:r>
      <w:r w:rsidR="00722836" w:rsidRPr="00552DA2">
        <w:rPr>
          <w:rFonts w:cstheme="minorHAnsi"/>
          <w:b/>
        </w:rPr>
        <w:t xml:space="preserve">L’UNICEF recommande de renforcer et développer la formation initiale et continue des professionnels concernés sur le droit à la participation et sa mise en œuvre. Dans la mesure du possible, des enfants et des jeunes doivent pouvoir participer à ce renforcement des capacités et être impliqués comme formateurs et acteurs quant à la manière de promouvoir une participation effective. </w:t>
      </w:r>
    </w:p>
    <w:p w14:paraId="028BFECF" w14:textId="6C6B8A21" w:rsidR="00722836" w:rsidRPr="00552DA2" w:rsidRDefault="00CE3A85" w:rsidP="00552DA2">
      <w:pPr>
        <w:spacing w:line="276" w:lineRule="auto"/>
        <w:jc w:val="both"/>
        <w:rPr>
          <w:rFonts w:cstheme="minorHAnsi"/>
          <w:b/>
        </w:rPr>
      </w:pPr>
      <w:r>
        <w:rPr>
          <w:rFonts w:cstheme="minorHAnsi"/>
          <w:b/>
        </w:rPr>
        <w:t xml:space="preserve">31/ </w:t>
      </w:r>
      <w:r w:rsidR="00722836" w:rsidRPr="00552DA2">
        <w:rPr>
          <w:rFonts w:cstheme="minorHAnsi"/>
          <w:b/>
        </w:rPr>
        <w:t>L’UNICEF recommande que la question de la participation et de l’approche par les droits soit évoquée dès le recrutement tous les professionnels concernés.</w:t>
      </w:r>
    </w:p>
    <w:p w14:paraId="4FBB0F9C" w14:textId="58297300" w:rsidR="00B77404" w:rsidRPr="00552DA2" w:rsidRDefault="00CE3A85" w:rsidP="00552DA2">
      <w:pPr>
        <w:spacing w:line="276" w:lineRule="auto"/>
        <w:jc w:val="both"/>
        <w:rPr>
          <w:rFonts w:cstheme="minorHAnsi"/>
          <w:b/>
        </w:rPr>
      </w:pPr>
      <w:r>
        <w:rPr>
          <w:rFonts w:cstheme="minorHAnsi"/>
          <w:b/>
        </w:rPr>
        <w:t xml:space="preserve">32/ </w:t>
      </w:r>
      <w:r w:rsidR="00722836" w:rsidRPr="00552DA2">
        <w:rPr>
          <w:rFonts w:cstheme="minorHAnsi"/>
          <w:b/>
        </w:rPr>
        <w:t>Outre les professionnels de l’enfance, l’UNICEF recommande que l’ensemble des élus (députés, sénateurs, élus régionaux, départementaux, municipaux) soient formés à l’écoute et à la prise en compte de la parole des enfants et des jeunes au niveau collectif, avec une attention particulière pour la parole des enfants les plus vul</w:t>
      </w:r>
      <w:r w:rsidR="005D4F61" w:rsidRPr="00552DA2">
        <w:rPr>
          <w:rFonts w:cstheme="minorHAnsi"/>
          <w:b/>
        </w:rPr>
        <w:t>nérables.</w:t>
      </w:r>
    </w:p>
    <w:p w14:paraId="5652A74B" w14:textId="77777777" w:rsidR="005D4F61" w:rsidRPr="00BD77B6" w:rsidRDefault="005D4F61" w:rsidP="005D4F61">
      <w:pPr>
        <w:spacing w:line="276" w:lineRule="auto"/>
        <w:jc w:val="both"/>
        <w:rPr>
          <w:rFonts w:cstheme="minorHAnsi"/>
          <w:color w:val="C00000"/>
        </w:rPr>
      </w:pPr>
    </w:p>
    <w:p w14:paraId="3BE8CE00" w14:textId="77777777" w:rsidR="005D4F61" w:rsidRPr="00BD77B6" w:rsidRDefault="00B77404" w:rsidP="009647F1">
      <w:pPr>
        <w:pStyle w:val="Heading2"/>
        <w:numPr>
          <w:ilvl w:val="0"/>
          <w:numId w:val="0"/>
        </w:numPr>
        <w:rPr>
          <w:lang w:val="fr-FR"/>
        </w:rPr>
      </w:pPr>
      <w:bookmarkStart w:id="19" w:name="_Toc117868339"/>
      <w:r w:rsidRPr="00BD77B6">
        <w:rPr>
          <w:lang w:val="fr-FR"/>
        </w:rPr>
        <w:t>C) Libertés et droits civils (art. 7, 8 et 13 à 17)</w:t>
      </w:r>
      <w:bookmarkEnd w:id="19"/>
    </w:p>
    <w:p w14:paraId="6D33A319" w14:textId="77777777" w:rsidR="009647F1" w:rsidRPr="00BD77B6" w:rsidRDefault="009647F1" w:rsidP="009647F1">
      <w:pPr>
        <w:rPr>
          <w:lang w:eastAsia="ar-SA"/>
        </w:rPr>
      </w:pPr>
    </w:p>
    <w:p w14:paraId="7104F2C3" w14:textId="77777777" w:rsidR="005D4F61" w:rsidRPr="00BD77B6" w:rsidRDefault="009647F1" w:rsidP="009647F1">
      <w:pPr>
        <w:pStyle w:val="Heading2"/>
        <w:numPr>
          <w:ilvl w:val="0"/>
          <w:numId w:val="0"/>
        </w:numPr>
        <w:ind w:firstLine="708"/>
        <w:rPr>
          <w:sz w:val="22"/>
          <w:lang w:val="fr-FR"/>
        </w:rPr>
      </w:pPr>
      <w:bookmarkStart w:id="20" w:name="_Toc117868340"/>
      <w:r w:rsidRPr="00BD77B6">
        <w:rPr>
          <w:sz w:val="22"/>
          <w:lang w:val="fr-FR"/>
        </w:rPr>
        <w:t xml:space="preserve">1. </w:t>
      </w:r>
      <w:r w:rsidR="005D4F61" w:rsidRPr="00BD77B6">
        <w:rPr>
          <w:sz w:val="22"/>
          <w:lang w:val="fr-FR"/>
        </w:rPr>
        <w:t>Enregistrement des naissances et nationalité</w:t>
      </w:r>
      <w:bookmarkEnd w:id="20"/>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 xml:space="preserve">question </w:t>
      </w:r>
      <w:r w:rsidR="00BC139B">
        <w:rPr>
          <w:rFonts w:asciiTheme="minorHAnsi" w:eastAsiaTheme="minorHAnsi" w:hAnsiTheme="minorHAnsi" w:cstheme="minorBidi"/>
          <w:b w:val="0"/>
          <w:bCs w:val="0"/>
          <w:color w:val="auto"/>
          <w:sz w:val="22"/>
          <w:szCs w:val="22"/>
          <w:lang w:val="fr-FR" w:eastAsia="en-US"/>
        </w:rPr>
        <w:t>15</w:t>
      </w:r>
      <w:r w:rsidR="00BD77B6" w:rsidRPr="00BD77B6">
        <w:rPr>
          <w:rFonts w:asciiTheme="minorHAnsi" w:eastAsiaTheme="minorHAnsi" w:hAnsiTheme="minorHAnsi" w:cstheme="minorBidi"/>
          <w:b w:val="0"/>
          <w:bCs w:val="0"/>
          <w:color w:val="auto"/>
          <w:sz w:val="22"/>
          <w:szCs w:val="22"/>
          <w:lang w:val="fr-FR" w:eastAsia="en-US"/>
        </w:rPr>
        <w:t>)</w:t>
      </w:r>
    </w:p>
    <w:p w14:paraId="65E20645" w14:textId="77777777" w:rsidR="009647F1" w:rsidRPr="00BD77B6" w:rsidRDefault="009647F1" w:rsidP="00676182">
      <w:pPr>
        <w:spacing w:line="276" w:lineRule="auto"/>
        <w:jc w:val="both"/>
        <w:rPr>
          <w:rFonts w:cstheme="minorHAnsi"/>
          <w:b/>
          <w:u w:val="single"/>
        </w:rPr>
      </w:pPr>
    </w:p>
    <w:p w14:paraId="2B176068" w14:textId="77777777" w:rsidR="00676182" w:rsidRPr="00BD77B6" w:rsidRDefault="00676182" w:rsidP="00676182">
      <w:pPr>
        <w:spacing w:line="276" w:lineRule="auto"/>
        <w:jc w:val="both"/>
        <w:rPr>
          <w:rFonts w:cstheme="minorHAnsi"/>
        </w:rPr>
      </w:pPr>
      <w:r w:rsidRPr="00BD77B6">
        <w:rPr>
          <w:rFonts w:cstheme="minorHAnsi"/>
        </w:rPr>
        <w:t>La nouvelle loi bioéthique du 2 août 2021 permet à un enfant né d'un don de gamètes de connaitre ses origines une fois majeur. À compter du 1er septembre 2022, date d'entrée en vigueur de ces nouvelles dispositions, tout donneur doit accepter que son identité et des données non identifiantes soient conservées (âge, caractéristiques physiques, situation familiale, par exemple), puis dévoilées à l'enfant qui naîtra de ce don. À 18 ans, l'enfant né par procréation médicalement assistée (PMA) aura la possibilité de déposer une demande auprès d’une nouvelle commission d’accès aux origines.</w:t>
      </w:r>
    </w:p>
    <w:p w14:paraId="3ADA395E" w14:textId="77777777" w:rsidR="00676182" w:rsidRPr="00BD77B6" w:rsidRDefault="00676182" w:rsidP="00676182">
      <w:pPr>
        <w:spacing w:line="276" w:lineRule="auto"/>
        <w:jc w:val="both"/>
        <w:rPr>
          <w:rFonts w:cstheme="minorHAnsi"/>
        </w:rPr>
      </w:pPr>
      <w:r w:rsidRPr="00BD77B6">
        <w:rPr>
          <w:rFonts w:cstheme="minorHAnsi"/>
        </w:rPr>
        <w:t>Le législateur a écarté la possibilité de recourir au Conseil national d’accès aux origines personnelles (CNAOP), considérant que la situation juridique et psychologique des enfants nés d'un don de gamètes était très différente de celle des enfants abandonnés ou confiés à leur naissance.</w:t>
      </w:r>
    </w:p>
    <w:p w14:paraId="60D79ED7" w14:textId="77777777" w:rsidR="009647F1" w:rsidRPr="00BD77B6" w:rsidRDefault="009647F1" w:rsidP="00676182">
      <w:pPr>
        <w:spacing w:line="276" w:lineRule="auto"/>
        <w:jc w:val="both"/>
        <w:rPr>
          <w:rFonts w:cstheme="minorHAnsi"/>
          <w:b/>
        </w:rPr>
      </w:pPr>
      <w:r w:rsidRPr="00BD77B6">
        <w:rPr>
          <w:rFonts w:cstheme="minorHAnsi"/>
          <w:b/>
        </w:rPr>
        <w:t xml:space="preserve">Recommandations : </w:t>
      </w:r>
    </w:p>
    <w:p w14:paraId="4AF59A30" w14:textId="07659FCA" w:rsidR="009647F1" w:rsidRPr="00552DA2" w:rsidRDefault="00CE3A85" w:rsidP="00552DA2">
      <w:pPr>
        <w:spacing w:line="276" w:lineRule="auto"/>
        <w:jc w:val="both"/>
        <w:rPr>
          <w:rFonts w:cstheme="minorHAnsi"/>
          <w:b/>
        </w:rPr>
      </w:pPr>
      <w:r>
        <w:rPr>
          <w:rFonts w:cstheme="minorHAnsi"/>
          <w:b/>
        </w:rPr>
        <w:t xml:space="preserve">33/ </w:t>
      </w:r>
      <w:r w:rsidR="009647F1" w:rsidRPr="00552DA2">
        <w:rPr>
          <w:rFonts w:cstheme="minorHAnsi"/>
          <w:b/>
        </w:rPr>
        <w:t xml:space="preserve">Permettre l’accès médiatisé par la CNAOP avant les 18 ans de l’enfant, notamment car ces questions se posent souvent à l’adolescence. </w:t>
      </w:r>
    </w:p>
    <w:p w14:paraId="4B28F57C" w14:textId="77777777" w:rsidR="009647F1" w:rsidRPr="00BD77B6" w:rsidRDefault="009647F1" w:rsidP="00676182">
      <w:pPr>
        <w:spacing w:line="276" w:lineRule="auto"/>
        <w:jc w:val="both"/>
        <w:rPr>
          <w:rFonts w:cstheme="minorHAnsi"/>
        </w:rPr>
      </w:pPr>
    </w:p>
    <w:p w14:paraId="7D5E6BE9" w14:textId="77777777" w:rsidR="009647F1" w:rsidRPr="00BD77B6" w:rsidRDefault="005D4F61" w:rsidP="00BC139B">
      <w:pPr>
        <w:pStyle w:val="Heading2"/>
        <w:numPr>
          <w:ilvl w:val="0"/>
          <w:numId w:val="20"/>
        </w:numPr>
        <w:rPr>
          <w:sz w:val="22"/>
          <w:lang w:val="fr-FR"/>
        </w:rPr>
      </w:pPr>
      <w:bookmarkStart w:id="21" w:name="_Toc117868341"/>
      <w:r w:rsidRPr="00BD77B6">
        <w:rPr>
          <w:sz w:val="22"/>
          <w:lang w:val="fr-FR"/>
        </w:rPr>
        <w:t>Accès à une information appropriée</w:t>
      </w:r>
      <w:bookmarkEnd w:id="21"/>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C139B">
        <w:rPr>
          <w:rFonts w:asciiTheme="minorHAnsi" w:eastAsiaTheme="minorHAnsi" w:hAnsiTheme="minorHAnsi" w:cstheme="minorBidi"/>
          <w:b w:val="0"/>
          <w:bCs w:val="0"/>
          <w:color w:val="auto"/>
          <w:sz w:val="22"/>
          <w:szCs w:val="22"/>
          <w:lang w:val="fr-FR" w:eastAsia="en-US"/>
        </w:rPr>
        <w:t>question 18</w:t>
      </w:r>
      <w:r w:rsidR="00BD77B6" w:rsidRPr="00BD77B6">
        <w:rPr>
          <w:rFonts w:asciiTheme="minorHAnsi" w:eastAsiaTheme="minorHAnsi" w:hAnsiTheme="minorHAnsi" w:cstheme="minorBidi"/>
          <w:b w:val="0"/>
          <w:bCs w:val="0"/>
          <w:color w:val="auto"/>
          <w:sz w:val="22"/>
          <w:szCs w:val="22"/>
          <w:lang w:val="fr-FR" w:eastAsia="en-US"/>
        </w:rPr>
        <w:t>)</w:t>
      </w:r>
    </w:p>
    <w:p w14:paraId="2A5ECFFE" w14:textId="77777777" w:rsidR="009647F1" w:rsidRPr="00BD77B6" w:rsidRDefault="009647F1" w:rsidP="00676182">
      <w:pPr>
        <w:spacing w:line="276" w:lineRule="auto"/>
        <w:jc w:val="both"/>
        <w:rPr>
          <w:rFonts w:cstheme="minorHAnsi"/>
          <w:b/>
          <w:color w:val="2F5496" w:themeColor="accent5" w:themeShade="BF"/>
          <w:u w:val="single"/>
        </w:rPr>
      </w:pPr>
    </w:p>
    <w:p w14:paraId="125E10FA" w14:textId="77777777" w:rsidR="00722836" w:rsidRPr="00BD77B6" w:rsidRDefault="00722836" w:rsidP="00676182">
      <w:pPr>
        <w:spacing w:line="276" w:lineRule="auto"/>
        <w:jc w:val="both"/>
        <w:rPr>
          <w:rFonts w:cstheme="minorHAnsi"/>
        </w:rPr>
      </w:pPr>
      <w:r w:rsidRPr="00BD77B6">
        <w:rPr>
          <w:rFonts w:cstheme="minorHAnsi"/>
        </w:rPr>
        <w:t xml:space="preserve">L’UNICEF salue la mobilisation de l’Etat en matière de lutte contre l’exposition des enfants à des contenus pornographiques. L’accès à une information appropriée s’entend à la fois comme la protection des enfants contre les contenus inadaptés, mais aussi comme l’accès des enfants à une information provenant de sources nationales et visant à promouvoir leur bien-être social, spirituel et moral ainsi que leur santé physique et mentale, et à leur donner des informations sur leurs droits. L’UNICEF constate toutefois que certains enfants restent trop peu informés sur leurs droits et situation en raison d’entraves d’ordre linguistique, interculturelles, psychologiques, etc., ce qui peut accroitre leur vulnérabilité. </w:t>
      </w:r>
    </w:p>
    <w:p w14:paraId="3DBE0829" w14:textId="77777777" w:rsidR="00722836" w:rsidRPr="00BD77B6" w:rsidRDefault="00722836" w:rsidP="00676182">
      <w:pPr>
        <w:spacing w:line="276" w:lineRule="auto"/>
        <w:jc w:val="both"/>
        <w:rPr>
          <w:rFonts w:cstheme="minorHAnsi"/>
        </w:rPr>
      </w:pPr>
      <w:r w:rsidRPr="00BD77B6">
        <w:rPr>
          <w:rFonts w:cstheme="minorHAnsi"/>
        </w:rPr>
        <w:t xml:space="preserve">Par ailleurs, l’accès à l’information est une condition préalable pour permettre aux enfants d’accéder au dialogue public et d’exercer leur droit d’être entendu. Pour autant, les enfants ont encore trop peu accès à une information claire et adaptée, ce qui entrave la possibilité de faire entendre leur voix dans le débat public. </w:t>
      </w:r>
    </w:p>
    <w:p w14:paraId="3E4BCF5B" w14:textId="77777777" w:rsidR="00722836" w:rsidRPr="00BD77B6" w:rsidRDefault="00722836" w:rsidP="00676182">
      <w:pPr>
        <w:spacing w:line="276" w:lineRule="auto"/>
        <w:jc w:val="both"/>
        <w:rPr>
          <w:rFonts w:cstheme="minorHAnsi"/>
          <w:b/>
          <w:u w:val="single"/>
        </w:rPr>
      </w:pPr>
      <w:r w:rsidRPr="00BD77B6">
        <w:rPr>
          <w:rFonts w:cstheme="minorHAnsi"/>
          <w:b/>
          <w:u w:val="single"/>
        </w:rPr>
        <w:t>Recommandations :</w:t>
      </w:r>
    </w:p>
    <w:p w14:paraId="7D5EB451" w14:textId="1DBAA247" w:rsidR="00722836" w:rsidRPr="00552DA2" w:rsidRDefault="00CE3A85" w:rsidP="00552DA2">
      <w:pPr>
        <w:spacing w:line="276" w:lineRule="auto"/>
        <w:jc w:val="both"/>
        <w:rPr>
          <w:rFonts w:cstheme="minorHAnsi"/>
          <w:b/>
        </w:rPr>
      </w:pPr>
      <w:r>
        <w:rPr>
          <w:rFonts w:cstheme="minorHAnsi"/>
          <w:b/>
        </w:rPr>
        <w:t xml:space="preserve">34/ </w:t>
      </w:r>
      <w:r w:rsidR="00722836" w:rsidRPr="00552DA2">
        <w:rPr>
          <w:rFonts w:cstheme="minorHAnsi"/>
          <w:b/>
        </w:rPr>
        <w:t>L’UNICEF recommande que quelle que soit leur situation, les enfants reçoivent les informations pertinentes sur leurs droits et les services disponibles, notamment dans le cadre de  pro</w:t>
      </w:r>
      <w:r w:rsidR="005D4F61" w:rsidRPr="00552DA2">
        <w:rPr>
          <w:rFonts w:cstheme="minorHAnsi"/>
          <w:b/>
        </w:rPr>
        <w:t xml:space="preserve">cessus d’immigration et d’asile. </w:t>
      </w:r>
    </w:p>
    <w:p w14:paraId="35387499" w14:textId="550FDB69" w:rsidR="00722836" w:rsidRPr="00552DA2" w:rsidRDefault="00CE3A85" w:rsidP="00552DA2">
      <w:pPr>
        <w:spacing w:line="276" w:lineRule="auto"/>
        <w:jc w:val="both"/>
        <w:rPr>
          <w:rFonts w:cstheme="minorHAnsi"/>
          <w:b/>
        </w:rPr>
      </w:pPr>
      <w:r>
        <w:rPr>
          <w:rFonts w:cstheme="minorHAnsi"/>
          <w:b/>
        </w:rPr>
        <w:lastRenderedPageBreak/>
        <w:t xml:space="preserve">35/ </w:t>
      </w:r>
      <w:r w:rsidR="00722836" w:rsidRPr="00552DA2">
        <w:rPr>
          <w:rFonts w:cstheme="minorHAnsi"/>
          <w:b/>
        </w:rPr>
        <w:t>L’UNICEF recommande que l’Etat développe des matériels informatifs adaptés aux enfants sur l’actualité politique les concernant</w:t>
      </w:r>
      <w:r w:rsidR="005D4F61" w:rsidRPr="00552DA2">
        <w:rPr>
          <w:rFonts w:cstheme="minorHAnsi"/>
          <w:b/>
        </w:rPr>
        <w:t>.</w:t>
      </w:r>
    </w:p>
    <w:p w14:paraId="51DDDE15" w14:textId="77777777" w:rsidR="00722836" w:rsidRPr="00BD77B6" w:rsidRDefault="00722836" w:rsidP="00676182">
      <w:pPr>
        <w:spacing w:line="276" w:lineRule="auto"/>
        <w:jc w:val="both"/>
        <w:rPr>
          <w:rFonts w:cstheme="minorHAnsi"/>
          <w:color w:val="2F5496" w:themeColor="accent5" w:themeShade="BF"/>
        </w:rPr>
      </w:pPr>
    </w:p>
    <w:p w14:paraId="479DB6ED" w14:textId="77777777" w:rsidR="009647F1" w:rsidRPr="00BC139B" w:rsidRDefault="009647F1" w:rsidP="00BC139B">
      <w:pPr>
        <w:pStyle w:val="ListParagraph"/>
        <w:numPr>
          <w:ilvl w:val="0"/>
          <w:numId w:val="20"/>
        </w:numPr>
        <w:spacing w:line="276" w:lineRule="auto"/>
        <w:jc w:val="both"/>
        <w:rPr>
          <w:rFonts w:ascii="Univers 55" w:eastAsia="Times New Roman" w:hAnsi="Univers 55" w:cs="Times New Roman"/>
          <w:b/>
          <w:bCs/>
          <w:i w:val="0"/>
          <w:color w:val="00B0F0"/>
          <w:szCs w:val="26"/>
          <w:lang w:eastAsia="ar-SA"/>
        </w:rPr>
      </w:pPr>
      <w:r w:rsidRPr="00BC139B">
        <w:rPr>
          <w:rFonts w:ascii="Univers 55" w:eastAsia="Times New Roman" w:hAnsi="Univers 55" w:cs="Times New Roman"/>
          <w:b/>
          <w:bCs/>
          <w:i w:val="0"/>
          <w:color w:val="00B0F0"/>
          <w:szCs w:val="26"/>
          <w:lang w:eastAsia="ar-SA"/>
        </w:rPr>
        <w:t xml:space="preserve">Liberté de réunion pacifique </w:t>
      </w:r>
    </w:p>
    <w:p w14:paraId="087F8023" w14:textId="77777777" w:rsidR="009647F1" w:rsidRPr="00BD77B6" w:rsidRDefault="009647F1" w:rsidP="00676182">
      <w:pPr>
        <w:spacing w:line="276" w:lineRule="auto"/>
        <w:jc w:val="both"/>
        <w:rPr>
          <w:rFonts w:cstheme="minorHAnsi"/>
          <w:color w:val="2F5496" w:themeColor="accent5" w:themeShade="BF"/>
        </w:rPr>
      </w:pPr>
    </w:p>
    <w:p w14:paraId="1E63709F" w14:textId="77777777" w:rsidR="00722836" w:rsidRPr="00BD77B6" w:rsidRDefault="00722836" w:rsidP="00676182">
      <w:pPr>
        <w:spacing w:line="276" w:lineRule="auto"/>
        <w:jc w:val="both"/>
        <w:rPr>
          <w:rFonts w:cstheme="minorHAnsi"/>
        </w:rPr>
      </w:pPr>
      <w:r w:rsidRPr="00BD77B6">
        <w:rPr>
          <w:rFonts w:cstheme="minorHAnsi"/>
        </w:rPr>
        <w:t xml:space="preserve">L’UNICEF s’inquiète du recul de la liberté de réunion pacifique constaté ces dernières années en France. Plusieurs mineurs ont fait état de violences subies lors de leur participation à ces rassemblements de la part des forces de l’ordre, et sont dissuadés d’exercer leur droit de réunion pacifique par le caractère violent des manifestations. Fin 2018, 151 adolescents, dont le plus jeune avait 12 ans, ont été interpellés collectivement par les forces de l’ordre en marge de blocages dans deux établissements scolaires, dans des conditions qui posent questions. En 2021, un rapport d’Amnesty international alerte sur la répression des manifestations et sur les détentions arbitraires de manifestants, en contradiction avec les engagements internationaux de la France. </w:t>
      </w:r>
    </w:p>
    <w:p w14:paraId="67E43630" w14:textId="77777777" w:rsidR="00722836" w:rsidRPr="00BD77B6" w:rsidRDefault="00722836" w:rsidP="00676182">
      <w:pPr>
        <w:spacing w:line="276" w:lineRule="auto"/>
        <w:jc w:val="both"/>
        <w:rPr>
          <w:rFonts w:cstheme="minorHAnsi"/>
          <w:b/>
          <w:u w:val="single"/>
        </w:rPr>
      </w:pPr>
      <w:r w:rsidRPr="00BD77B6">
        <w:rPr>
          <w:rFonts w:cstheme="minorHAnsi"/>
          <w:b/>
          <w:u w:val="single"/>
        </w:rPr>
        <w:t>Recommandations :</w:t>
      </w:r>
    </w:p>
    <w:p w14:paraId="38FFB2A5" w14:textId="6F679721" w:rsidR="00722836" w:rsidRPr="00552DA2" w:rsidRDefault="00CE3A85" w:rsidP="00552DA2">
      <w:pPr>
        <w:spacing w:line="276" w:lineRule="auto"/>
        <w:jc w:val="both"/>
        <w:rPr>
          <w:rFonts w:cstheme="minorHAnsi"/>
          <w:b/>
        </w:rPr>
      </w:pPr>
      <w:r>
        <w:rPr>
          <w:rFonts w:cstheme="minorHAnsi"/>
          <w:b/>
        </w:rPr>
        <w:t xml:space="preserve">36/ </w:t>
      </w:r>
      <w:r w:rsidR="00722836" w:rsidRPr="00552DA2">
        <w:rPr>
          <w:rFonts w:cstheme="minorHAnsi"/>
          <w:b/>
        </w:rPr>
        <w:t>L’UNICEF recommande un cadre juridique plus protecteur du droit de manifester et une meilleure formation des forces de l’ordre sur la gestion des manifestations, notamment en cas de participants mineurs</w:t>
      </w:r>
      <w:r w:rsidR="005D4F61" w:rsidRPr="00552DA2">
        <w:rPr>
          <w:rFonts w:cstheme="minorHAnsi"/>
          <w:b/>
        </w:rPr>
        <w:t xml:space="preserve">. </w:t>
      </w:r>
    </w:p>
    <w:p w14:paraId="44752A4D" w14:textId="68850065" w:rsidR="00722836" w:rsidRPr="00552DA2" w:rsidRDefault="00CE3A85" w:rsidP="00552DA2">
      <w:pPr>
        <w:spacing w:line="276" w:lineRule="auto"/>
        <w:jc w:val="both"/>
        <w:rPr>
          <w:rFonts w:cstheme="minorHAnsi"/>
          <w:b/>
        </w:rPr>
      </w:pPr>
      <w:r>
        <w:rPr>
          <w:rFonts w:cstheme="minorHAnsi"/>
          <w:b/>
        </w:rPr>
        <w:t xml:space="preserve">37/ </w:t>
      </w:r>
      <w:r w:rsidR="00722836" w:rsidRPr="00552DA2">
        <w:rPr>
          <w:rFonts w:cstheme="minorHAnsi"/>
          <w:b/>
        </w:rPr>
        <w:t>L’UNICEF recommande une meilleure information en direction des mineurs sur leur droit de réunion pacifique et sur le cadre légal français lors d’une participati</w:t>
      </w:r>
      <w:r w:rsidR="005D4F61" w:rsidRPr="00552DA2">
        <w:rPr>
          <w:rFonts w:cstheme="minorHAnsi"/>
          <w:b/>
        </w:rPr>
        <w:t>on à un rassemblement pacifique.</w:t>
      </w:r>
    </w:p>
    <w:p w14:paraId="5DE494F4" w14:textId="77777777" w:rsidR="00586E65" w:rsidRPr="00BD77B6" w:rsidRDefault="00586E65" w:rsidP="00676182">
      <w:pPr>
        <w:spacing w:line="276" w:lineRule="auto"/>
        <w:jc w:val="both"/>
        <w:rPr>
          <w:rFonts w:cstheme="minorHAnsi"/>
          <w:color w:val="2F5496" w:themeColor="accent5" w:themeShade="BF"/>
        </w:rPr>
      </w:pPr>
    </w:p>
    <w:p w14:paraId="25332B56" w14:textId="77777777" w:rsidR="00722836" w:rsidRPr="00BD77B6" w:rsidRDefault="009647F1" w:rsidP="009647F1">
      <w:pPr>
        <w:pStyle w:val="Heading2"/>
        <w:numPr>
          <w:ilvl w:val="0"/>
          <w:numId w:val="0"/>
        </w:numPr>
        <w:rPr>
          <w:lang w:val="fr-FR"/>
        </w:rPr>
      </w:pPr>
      <w:bookmarkStart w:id="22" w:name="_Toc117868342"/>
      <w:r w:rsidRPr="00BD77B6">
        <w:rPr>
          <w:lang w:val="fr-FR"/>
        </w:rPr>
        <w:t xml:space="preserve">D) </w:t>
      </w:r>
      <w:r w:rsidR="005D4F61" w:rsidRPr="00BD77B6">
        <w:rPr>
          <w:lang w:val="fr-FR"/>
        </w:rPr>
        <w:t>Violence à l’égard des enfants (art. 19, 24 (par. 3), 28 (par. 2), 34, 37 (al. a)) et 39)</w:t>
      </w:r>
      <w:bookmarkEnd w:id="22"/>
    </w:p>
    <w:p w14:paraId="37123BCA" w14:textId="77777777" w:rsidR="005D4F61" w:rsidRPr="00BD77B6" w:rsidRDefault="005D4F61" w:rsidP="00676182">
      <w:pPr>
        <w:spacing w:line="276" w:lineRule="auto"/>
        <w:jc w:val="both"/>
        <w:rPr>
          <w:rFonts w:cstheme="minorHAnsi"/>
        </w:rPr>
      </w:pPr>
    </w:p>
    <w:p w14:paraId="518C7B0A" w14:textId="77777777" w:rsidR="005D4F61" w:rsidRPr="00BD77B6" w:rsidRDefault="005D4F61" w:rsidP="00BC139B">
      <w:pPr>
        <w:pStyle w:val="Heading2"/>
        <w:numPr>
          <w:ilvl w:val="0"/>
          <w:numId w:val="24"/>
        </w:numPr>
        <w:rPr>
          <w:rFonts w:cstheme="minorHAnsi"/>
          <w:sz w:val="22"/>
          <w:lang w:val="fr-FR"/>
        </w:rPr>
      </w:pPr>
      <w:bookmarkStart w:id="23" w:name="_Toc117868343"/>
      <w:r w:rsidRPr="00BD77B6">
        <w:rPr>
          <w:sz w:val="22"/>
          <w:lang w:val="fr-FR"/>
        </w:rPr>
        <w:t>Droit de l’enfant d’être protégé contre toutes les formes de violence</w:t>
      </w:r>
      <w:bookmarkEnd w:id="23"/>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 xml:space="preserve">question </w:t>
      </w:r>
      <w:r w:rsidR="00BC139B">
        <w:rPr>
          <w:rFonts w:asciiTheme="minorHAnsi" w:eastAsiaTheme="minorHAnsi" w:hAnsiTheme="minorHAnsi" w:cstheme="minorBidi"/>
          <w:b w:val="0"/>
          <w:bCs w:val="0"/>
          <w:color w:val="auto"/>
          <w:sz w:val="22"/>
          <w:szCs w:val="22"/>
          <w:lang w:val="fr-FR" w:eastAsia="en-US"/>
        </w:rPr>
        <w:t>20</w:t>
      </w:r>
      <w:r w:rsidR="00BD77B6" w:rsidRPr="00BD77B6">
        <w:rPr>
          <w:rFonts w:asciiTheme="minorHAnsi" w:eastAsiaTheme="minorHAnsi" w:hAnsiTheme="minorHAnsi" w:cstheme="minorBidi"/>
          <w:b w:val="0"/>
          <w:bCs w:val="0"/>
          <w:color w:val="auto"/>
          <w:sz w:val="22"/>
          <w:szCs w:val="22"/>
          <w:lang w:val="fr-FR" w:eastAsia="en-US"/>
        </w:rPr>
        <w:t>)</w:t>
      </w:r>
    </w:p>
    <w:p w14:paraId="1559137D" w14:textId="77777777" w:rsidR="009647F1" w:rsidRPr="00BD77B6" w:rsidRDefault="009647F1" w:rsidP="00676182">
      <w:pPr>
        <w:spacing w:line="276" w:lineRule="auto"/>
        <w:jc w:val="both"/>
        <w:rPr>
          <w:rFonts w:cstheme="minorHAnsi"/>
          <w:b/>
          <w:u w:val="single"/>
        </w:rPr>
      </w:pPr>
    </w:p>
    <w:p w14:paraId="154D689F" w14:textId="77777777" w:rsidR="003E082B" w:rsidRPr="00BD77B6" w:rsidRDefault="003E082B" w:rsidP="00676182">
      <w:pPr>
        <w:spacing w:after="0" w:line="276" w:lineRule="auto"/>
        <w:jc w:val="both"/>
        <w:rPr>
          <w:rFonts w:eastAsia="Calibri" w:cstheme="minorHAnsi"/>
        </w:rPr>
      </w:pPr>
      <w:r w:rsidRPr="00BD77B6">
        <w:rPr>
          <w:rFonts w:eastAsia="Calibri" w:cstheme="minorHAnsi"/>
        </w:rPr>
        <w:t>Les services de protection de l'enfance ont fait face à une augmentation des signalements des cas de violences sur enfants durant le confinement et les appels au 119 ont explosé avec plus de 14 500 appels reçus entre le 13 et le 19 avril 2020, soit une augmentation de 89% du nombre d’appels par rapport à l’année 2019 sur la même période. Cette hausse a concerné non seulement les appels émis par les mineurs confrontés aux violences (+80%) mais aussi ceux émis par leurs camarades (+58%). Parmi les personnes qui appellent, la proportion de voisins témoins de maltraitances a presque doublé durant les premières semaines d’avril 2020. Les appels urgents qui ont été transmis en priorité aux cellules de recueil d’informations préoccupantes pour que les services départementaux interviennent rapidement ont augmenté de 60% depuis le début du confinement. Fin avril 2020, 92 enfants avaient déjà été placés en urgence hors de leur domicile, pour assurer leur protection contre des maltraitances.  </w:t>
      </w:r>
    </w:p>
    <w:p w14:paraId="55B356CE" w14:textId="77777777" w:rsidR="003E082B" w:rsidRPr="00BD77B6" w:rsidRDefault="003E082B" w:rsidP="00676182">
      <w:pPr>
        <w:spacing w:after="0" w:line="276" w:lineRule="auto"/>
        <w:jc w:val="both"/>
        <w:rPr>
          <w:rFonts w:eastAsia="Calibri" w:cstheme="minorHAnsi"/>
        </w:rPr>
      </w:pPr>
    </w:p>
    <w:p w14:paraId="5C15FBC5" w14:textId="77777777" w:rsidR="003E082B" w:rsidRPr="00BD77B6" w:rsidRDefault="003E082B" w:rsidP="00676182">
      <w:pPr>
        <w:spacing w:after="0" w:line="276" w:lineRule="auto"/>
        <w:jc w:val="both"/>
        <w:rPr>
          <w:rFonts w:eastAsia="Calibri" w:cstheme="minorHAnsi"/>
        </w:rPr>
      </w:pPr>
      <w:r w:rsidRPr="00BD77B6">
        <w:rPr>
          <w:rFonts w:eastAsia="Calibri" w:cstheme="minorHAnsi"/>
        </w:rPr>
        <w:lastRenderedPageBreak/>
        <w:t>Rapidement alertés, les pouvoirs publics ont mis en place durant la période de confinement un service de SMS, via le 114, auprès des forces de l’ordre pour les victimes de violences domestiques. Le nombre des interventions des forces de l'ordre pour violences domestiques a augmenté de 48% du 16 mars au 12 avril 2020. </w:t>
      </w:r>
    </w:p>
    <w:p w14:paraId="526893B9" w14:textId="77777777" w:rsidR="003E082B" w:rsidRPr="00BD77B6" w:rsidRDefault="003E082B" w:rsidP="00676182">
      <w:pPr>
        <w:spacing w:after="0" w:line="276" w:lineRule="auto"/>
        <w:jc w:val="both"/>
        <w:rPr>
          <w:rFonts w:eastAsia="Calibri" w:cstheme="minorHAnsi"/>
        </w:rPr>
      </w:pPr>
    </w:p>
    <w:p w14:paraId="10F81446" w14:textId="77777777" w:rsidR="003E082B" w:rsidRPr="00BD77B6" w:rsidRDefault="003E082B" w:rsidP="00676182">
      <w:pPr>
        <w:spacing w:after="0" w:line="276" w:lineRule="auto"/>
        <w:jc w:val="both"/>
        <w:rPr>
          <w:rFonts w:eastAsia="Calibri" w:cstheme="minorHAnsi"/>
        </w:rPr>
      </w:pPr>
      <w:r w:rsidRPr="00BD77B6">
        <w:rPr>
          <w:rFonts w:eastAsia="Calibri" w:cstheme="minorHAnsi"/>
        </w:rPr>
        <w:t>Ce phénomène d’augmentation des violences a également touché les enfants très jeunes. Une étude menée entre mars et avril 2020 par l’INSERM et le CHU de Dijon a montré une augmentation de 50% des hospitalisations pour violences physiques d’enfants de 0 à 5 ans par rapport aux trois années précédentes</w:t>
      </w:r>
      <w:r w:rsidRPr="00BD77B6">
        <w:rPr>
          <w:rFonts w:eastAsia="Calibri" w:cstheme="minorHAnsi"/>
          <w:vertAlign w:val="superscript"/>
        </w:rPr>
        <w:footnoteReference w:id="20"/>
      </w:r>
      <w:r w:rsidRPr="00BD77B6">
        <w:rPr>
          <w:rFonts w:eastAsia="Calibri" w:cstheme="minorHAnsi"/>
        </w:rPr>
        <w:t xml:space="preserve">. À titre de comparaison, la part des violences infantiles sur l’ensemble des hospitalisations d’enfants était de 0,073% en 2020 contre 0,053% en 2017. Une hausse importante </w:t>
      </w:r>
      <w:r w:rsidR="00D80362" w:rsidRPr="00BD77B6">
        <w:rPr>
          <w:rFonts w:eastAsia="Calibri" w:cstheme="minorHAnsi"/>
        </w:rPr>
        <w:t>reflétée</w:t>
      </w:r>
      <w:r w:rsidRPr="00BD77B6">
        <w:rPr>
          <w:rFonts w:eastAsia="Calibri" w:cstheme="minorHAnsi"/>
        </w:rPr>
        <w:t xml:space="preserve"> notamment par le 119, le numéro de signalements des violences faites aux enfants, dont les appels ont explosé dès le 17 mars 2020, jour du 1er confinement. L’étude a également constaté que les violences ont aussi été plus graves. En 2020, 1,79% des enfants hospitalisés pour maltraitance physique sont décédés, contre 1,65% entre 2017 et 2019.  </w:t>
      </w:r>
    </w:p>
    <w:p w14:paraId="182E82C5" w14:textId="77777777" w:rsidR="003E082B" w:rsidRPr="00BD77B6" w:rsidRDefault="003E082B" w:rsidP="00676182">
      <w:pPr>
        <w:spacing w:after="0" w:line="276" w:lineRule="auto"/>
        <w:jc w:val="both"/>
        <w:rPr>
          <w:rFonts w:eastAsia="Calibri" w:cstheme="minorHAnsi"/>
        </w:rPr>
      </w:pPr>
    </w:p>
    <w:p w14:paraId="4B5B8207" w14:textId="77777777" w:rsidR="003E082B" w:rsidRPr="00BD77B6" w:rsidRDefault="003E082B" w:rsidP="00676182">
      <w:pPr>
        <w:spacing w:after="0" w:line="276" w:lineRule="auto"/>
        <w:jc w:val="both"/>
        <w:rPr>
          <w:rFonts w:cstheme="minorHAnsi"/>
          <w:iCs/>
        </w:rPr>
      </w:pPr>
      <w:r w:rsidRPr="00BD77B6">
        <w:rPr>
          <w:rFonts w:cstheme="minorHAnsi"/>
          <w:iCs/>
        </w:rPr>
        <w:t>Les actions de prévention sont souvent tardives, trop peu nombreuses ou trop peu intensives. Le repérage des « signaux faibles » est limité, tant par l’insuffisance des outils à disposition que par les difficultés de communication entre les différents acteurs et institutions. Les professionnels de santé sont peu nombreux à signaler les situations de danger, et ceux de l’éducation nationale, qui sont les plus nombreux à le faire, le font souvent trop tardivement, a fortiori lorsqu’ils ne sont pas appuyés par les travailleurs sociaux, les personnels de santé ou les enseignants spécialisés (en nombre insuffisant dans les établissements). Les moyens alloués à la prévention spécialisée – qui stagnent autour de 300 millions d’euros depuis plusieurs années - doivent être augmentés, en bénéficiant à terme des marges de manœuvre financières dégagées par les placements évités.</w:t>
      </w:r>
    </w:p>
    <w:p w14:paraId="109824CE" w14:textId="77777777" w:rsidR="00FC780D" w:rsidRPr="00BD77B6" w:rsidRDefault="00FC780D" w:rsidP="00676182">
      <w:pPr>
        <w:spacing w:after="0" w:line="276" w:lineRule="auto"/>
        <w:jc w:val="both"/>
        <w:rPr>
          <w:rFonts w:eastAsia="Calibri" w:cstheme="minorHAnsi"/>
        </w:rPr>
      </w:pPr>
    </w:p>
    <w:p w14:paraId="37C8B9A5" w14:textId="77777777" w:rsidR="003E082B" w:rsidRPr="00BD77B6" w:rsidRDefault="003E082B" w:rsidP="00676182">
      <w:pPr>
        <w:spacing w:line="276" w:lineRule="auto"/>
        <w:jc w:val="both"/>
        <w:rPr>
          <w:rFonts w:cstheme="minorHAnsi"/>
          <w:u w:val="single"/>
        </w:rPr>
      </w:pPr>
      <w:r w:rsidRPr="00BD77B6">
        <w:rPr>
          <w:rFonts w:cstheme="minorHAnsi"/>
          <w:u w:val="single"/>
        </w:rPr>
        <w:t xml:space="preserve">Recommandation : </w:t>
      </w:r>
    </w:p>
    <w:p w14:paraId="2A86BB5F" w14:textId="0659D968" w:rsidR="003E082B" w:rsidRPr="00552DA2" w:rsidRDefault="00CE3A85" w:rsidP="00552DA2">
      <w:pPr>
        <w:spacing w:line="276" w:lineRule="auto"/>
        <w:jc w:val="both"/>
        <w:rPr>
          <w:rFonts w:cstheme="minorHAnsi"/>
          <w:b/>
        </w:rPr>
      </w:pPr>
      <w:r>
        <w:rPr>
          <w:rFonts w:cstheme="minorHAnsi"/>
          <w:b/>
        </w:rPr>
        <w:t xml:space="preserve">38/ </w:t>
      </w:r>
      <w:r w:rsidR="003E082B" w:rsidRPr="00552DA2">
        <w:rPr>
          <w:rFonts w:cstheme="minorHAnsi"/>
          <w:b/>
        </w:rPr>
        <w:t xml:space="preserve">Lancer de nouvelles campagnes de sensibilisation à l’utilisation du 119, notamment destinées aux enfants. </w:t>
      </w:r>
    </w:p>
    <w:p w14:paraId="0DCEE97B" w14:textId="77777777" w:rsidR="003E082B" w:rsidRPr="00BD77B6" w:rsidRDefault="003E082B" w:rsidP="00676182">
      <w:pPr>
        <w:spacing w:line="276" w:lineRule="auto"/>
        <w:jc w:val="both"/>
        <w:rPr>
          <w:rFonts w:cstheme="minorHAnsi"/>
        </w:rPr>
      </w:pPr>
    </w:p>
    <w:p w14:paraId="55DFCF7A" w14:textId="77777777" w:rsidR="00FC780D" w:rsidRPr="00BD77B6" w:rsidRDefault="003F4A73" w:rsidP="003F4A73">
      <w:pPr>
        <w:spacing w:line="276" w:lineRule="auto"/>
        <w:jc w:val="both"/>
        <w:rPr>
          <w:rFonts w:ascii="Univers 55" w:eastAsia="Times New Roman" w:hAnsi="Univers 55" w:cs="Times New Roman"/>
          <w:b/>
          <w:bCs/>
          <w:color w:val="00B0F0"/>
          <w:sz w:val="28"/>
          <w:szCs w:val="26"/>
          <w:lang w:eastAsia="ar-SA"/>
        </w:rPr>
      </w:pPr>
      <w:r w:rsidRPr="00BD77B6">
        <w:rPr>
          <w:rFonts w:ascii="Univers 55" w:eastAsia="Times New Roman" w:hAnsi="Univers 55" w:cs="Times New Roman"/>
          <w:b/>
          <w:bCs/>
          <w:color w:val="00B0F0"/>
          <w:sz w:val="28"/>
          <w:szCs w:val="26"/>
          <w:lang w:eastAsia="ar-SA"/>
        </w:rPr>
        <w:t xml:space="preserve">E) </w:t>
      </w:r>
      <w:r w:rsidR="00FC780D" w:rsidRPr="00BD77B6">
        <w:rPr>
          <w:rFonts w:ascii="Univers 55" w:eastAsia="Times New Roman" w:hAnsi="Univers 55" w:cs="Times New Roman"/>
          <w:b/>
          <w:bCs/>
          <w:color w:val="00B0F0"/>
          <w:sz w:val="28"/>
          <w:szCs w:val="26"/>
          <w:lang w:eastAsia="ar-SA"/>
        </w:rPr>
        <w:t>Milieu familial et protection de remplacement (art. 5, 9 à 11, 18 (par. 1 et 2), 20, 21, 25 et 27 (par. 4))</w:t>
      </w:r>
    </w:p>
    <w:p w14:paraId="06275337" w14:textId="77777777" w:rsidR="00FC780D" w:rsidRPr="00BD77B6" w:rsidRDefault="00FC780D" w:rsidP="00FC780D">
      <w:pPr>
        <w:spacing w:line="276" w:lineRule="auto"/>
        <w:jc w:val="both"/>
        <w:rPr>
          <w:rFonts w:asciiTheme="majorHAnsi" w:hAnsiTheme="majorHAnsi" w:cstheme="majorHAnsi"/>
          <w:b/>
          <w:bCs/>
          <w:color w:val="385623" w:themeColor="accent6" w:themeShade="80"/>
          <w:sz w:val="24"/>
        </w:rPr>
      </w:pPr>
    </w:p>
    <w:p w14:paraId="2DB01AEE" w14:textId="77777777" w:rsidR="00FC780D" w:rsidRPr="00BD77B6" w:rsidRDefault="00FC780D" w:rsidP="00BC139B">
      <w:pPr>
        <w:pStyle w:val="Heading2"/>
        <w:numPr>
          <w:ilvl w:val="0"/>
          <w:numId w:val="26"/>
        </w:numPr>
        <w:rPr>
          <w:sz w:val="22"/>
          <w:lang w:val="fr-FR"/>
        </w:rPr>
      </w:pPr>
      <w:bookmarkStart w:id="24" w:name="_Toc117868344"/>
      <w:r w:rsidRPr="00BD77B6">
        <w:rPr>
          <w:sz w:val="22"/>
          <w:lang w:val="fr-FR"/>
        </w:rPr>
        <w:t>Milieu familial</w:t>
      </w:r>
      <w:bookmarkEnd w:id="24"/>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 xml:space="preserve">question </w:t>
      </w:r>
      <w:r w:rsidR="00BC139B">
        <w:rPr>
          <w:rFonts w:asciiTheme="minorHAnsi" w:eastAsiaTheme="minorHAnsi" w:hAnsiTheme="minorHAnsi" w:cstheme="minorBidi"/>
          <w:b w:val="0"/>
          <w:bCs w:val="0"/>
          <w:color w:val="auto"/>
          <w:sz w:val="22"/>
          <w:szCs w:val="22"/>
          <w:lang w:val="fr-FR" w:eastAsia="en-US"/>
        </w:rPr>
        <w:t>24</w:t>
      </w:r>
      <w:r w:rsidR="00BD77B6" w:rsidRPr="00BD77B6">
        <w:rPr>
          <w:rFonts w:asciiTheme="minorHAnsi" w:eastAsiaTheme="minorHAnsi" w:hAnsiTheme="minorHAnsi" w:cstheme="minorBidi"/>
          <w:b w:val="0"/>
          <w:bCs w:val="0"/>
          <w:color w:val="auto"/>
          <w:sz w:val="22"/>
          <w:szCs w:val="22"/>
          <w:lang w:val="fr-FR" w:eastAsia="en-US"/>
        </w:rPr>
        <w:t>)</w:t>
      </w:r>
    </w:p>
    <w:p w14:paraId="5805EDE8" w14:textId="77777777" w:rsidR="003F4A73" w:rsidRPr="00BD77B6" w:rsidRDefault="003F4A73" w:rsidP="00676182">
      <w:pPr>
        <w:spacing w:line="276" w:lineRule="auto"/>
        <w:jc w:val="both"/>
        <w:rPr>
          <w:rFonts w:cstheme="minorHAnsi"/>
          <w:b/>
          <w:u w:val="single"/>
        </w:rPr>
      </w:pPr>
    </w:p>
    <w:p w14:paraId="7684C820" w14:textId="77777777" w:rsidR="003E082B" w:rsidRPr="00BD77B6" w:rsidRDefault="003F4A73" w:rsidP="00676182">
      <w:pPr>
        <w:spacing w:line="276" w:lineRule="auto"/>
        <w:jc w:val="both"/>
        <w:rPr>
          <w:rFonts w:cstheme="minorHAnsi"/>
          <w:iCs/>
        </w:rPr>
      </w:pPr>
      <w:r w:rsidRPr="00BD77B6">
        <w:rPr>
          <w:rFonts w:cstheme="minorHAnsi"/>
          <w:iCs/>
        </w:rPr>
        <w:t>Si l’UNICEF</w:t>
      </w:r>
      <w:r w:rsidR="00D80362">
        <w:rPr>
          <w:rFonts w:cstheme="minorHAnsi"/>
          <w:iCs/>
        </w:rPr>
        <w:t xml:space="preserve"> </w:t>
      </w:r>
      <w:r w:rsidRPr="00BD77B6">
        <w:rPr>
          <w:rFonts w:cstheme="minorHAnsi"/>
          <w:iCs/>
        </w:rPr>
        <w:t>France accueille avec satisfaction la création d’une instance nationale unique au périmètre élargi</w:t>
      </w:r>
      <w:r w:rsidR="00D80362">
        <w:rPr>
          <w:rFonts w:cstheme="minorHAnsi"/>
          <w:iCs/>
        </w:rPr>
        <w:t xml:space="preserve"> - le</w:t>
      </w:r>
      <w:r w:rsidR="00D80362" w:rsidRPr="00D80362">
        <w:rPr>
          <w:rFonts w:cstheme="minorHAnsi"/>
          <w:iCs/>
        </w:rPr>
        <w:t xml:space="preserve"> groupement d’intérêt p</w:t>
      </w:r>
      <w:r w:rsidR="00D80362">
        <w:rPr>
          <w:rFonts w:cstheme="minorHAnsi"/>
          <w:iCs/>
        </w:rPr>
        <w:t>ublic « France Enfance Protégée » qui</w:t>
      </w:r>
      <w:r w:rsidR="00D80362" w:rsidRPr="00D80362">
        <w:rPr>
          <w:rFonts w:cstheme="minorHAnsi"/>
          <w:iCs/>
        </w:rPr>
        <w:t xml:space="preserve"> sera opérationnel à compter du 1er janvier 2023</w:t>
      </w:r>
      <w:r w:rsidR="00D80362">
        <w:rPr>
          <w:rFonts w:cstheme="minorHAnsi"/>
          <w:iCs/>
        </w:rPr>
        <w:t>-</w:t>
      </w:r>
      <w:r w:rsidRPr="00BD77B6">
        <w:rPr>
          <w:rFonts w:cstheme="minorHAnsi"/>
          <w:iCs/>
        </w:rPr>
        <w:t>, l’association</w:t>
      </w:r>
      <w:r w:rsidR="003E082B" w:rsidRPr="00BD77B6">
        <w:rPr>
          <w:rFonts w:cstheme="minorHAnsi"/>
          <w:iCs/>
        </w:rPr>
        <w:t xml:space="preserve"> attire la vigilance du Comité sur le fait </w:t>
      </w:r>
      <w:r w:rsidRPr="00BD77B6">
        <w:rPr>
          <w:rFonts w:cstheme="minorHAnsi"/>
          <w:iCs/>
        </w:rPr>
        <w:t>que cette création</w:t>
      </w:r>
      <w:r w:rsidR="003E082B" w:rsidRPr="00BD77B6">
        <w:rPr>
          <w:rFonts w:cstheme="minorHAnsi"/>
          <w:iCs/>
        </w:rPr>
        <w:t xml:space="preserve"> doit être motivée par l’intérêt des enfants et non par l’objectif de mutualisation et de seule maîtrise des </w:t>
      </w:r>
      <w:r w:rsidR="003E082B" w:rsidRPr="00BD77B6">
        <w:rPr>
          <w:rFonts w:cstheme="minorHAnsi"/>
          <w:iCs/>
        </w:rPr>
        <w:lastRenderedPageBreak/>
        <w:t xml:space="preserve">dépenses publiques. Elle devra garantir que chacune des missions des organismes fusionnés continue à être exercée (recherche, concertation avec les acteurs institutionnels et associatifs, articulation avec les autres politiques de l’enfance). Il conviendra également d’être vigilant à son indépendance (notamment dans le volet recherche/évaluation). Une réflexion devra être menée sur le caractère contraignant de ses avis ainsi que sur la participation des enfants. </w:t>
      </w:r>
    </w:p>
    <w:p w14:paraId="5EFE7493" w14:textId="77777777" w:rsidR="003E082B" w:rsidRPr="00BD77B6" w:rsidRDefault="00FC780D" w:rsidP="00BC139B">
      <w:pPr>
        <w:pStyle w:val="Heading2"/>
        <w:numPr>
          <w:ilvl w:val="0"/>
          <w:numId w:val="26"/>
        </w:numPr>
        <w:rPr>
          <w:sz w:val="22"/>
          <w:lang w:val="fr-FR"/>
        </w:rPr>
      </w:pPr>
      <w:bookmarkStart w:id="25" w:name="_Toc117868345"/>
      <w:r w:rsidRPr="00BD77B6">
        <w:rPr>
          <w:sz w:val="22"/>
          <w:lang w:val="fr-FR"/>
        </w:rPr>
        <w:t>Enfants privés de milieu familial</w:t>
      </w:r>
      <w:bookmarkEnd w:id="25"/>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 xml:space="preserve">question </w:t>
      </w:r>
      <w:r w:rsidR="00BC139B">
        <w:rPr>
          <w:rFonts w:asciiTheme="minorHAnsi" w:eastAsiaTheme="minorHAnsi" w:hAnsiTheme="minorHAnsi" w:cstheme="minorBidi"/>
          <w:b w:val="0"/>
          <w:bCs w:val="0"/>
          <w:color w:val="auto"/>
          <w:sz w:val="22"/>
          <w:szCs w:val="22"/>
          <w:lang w:val="fr-FR" w:eastAsia="en-US"/>
        </w:rPr>
        <w:t>25</w:t>
      </w:r>
      <w:r w:rsidR="00BD77B6" w:rsidRPr="00BD77B6">
        <w:rPr>
          <w:rFonts w:asciiTheme="minorHAnsi" w:eastAsiaTheme="minorHAnsi" w:hAnsiTheme="minorHAnsi" w:cstheme="minorBidi"/>
          <w:b w:val="0"/>
          <w:bCs w:val="0"/>
          <w:color w:val="auto"/>
          <w:sz w:val="22"/>
          <w:szCs w:val="22"/>
          <w:lang w:val="fr-FR" w:eastAsia="en-US"/>
        </w:rPr>
        <w:t>)</w:t>
      </w:r>
    </w:p>
    <w:p w14:paraId="62CB1C78" w14:textId="77777777" w:rsidR="003E082B" w:rsidRPr="00BD77B6" w:rsidRDefault="003E082B" w:rsidP="00676182">
      <w:pPr>
        <w:autoSpaceDE w:val="0"/>
        <w:autoSpaceDN w:val="0"/>
        <w:adjustRightInd w:val="0"/>
        <w:spacing w:after="0" w:line="276" w:lineRule="auto"/>
        <w:jc w:val="both"/>
        <w:rPr>
          <w:rFonts w:eastAsia="Calibri" w:cstheme="minorHAnsi"/>
          <w:color w:val="2F5496" w:themeColor="accent5" w:themeShade="BF"/>
        </w:rPr>
      </w:pPr>
    </w:p>
    <w:p w14:paraId="2510051B" w14:textId="77777777" w:rsidR="003E082B" w:rsidRPr="00BD77B6" w:rsidRDefault="003E082B" w:rsidP="00676182">
      <w:pPr>
        <w:autoSpaceDE w:val="0"/>
        <w:autoSpaceDN w:val="0"/>
        <w:adjustRightInd w:val="0"/>
        <w:spacing w:after="0" w:line="276" w:lineRule="auto"/>
        <w:jc w:val="both"/>
        <w:rPr>
          <w:rFonts w:eastAsia="Calibri" w:cstheme="minorHAnsi"/>
        </w:rPr>
      </w:pPr>
      <w:r w:rsidRPr="00BD77B6">
        <w:rPr>
          <w:rFonts w:eastAsia="Calibri" w:cstheme="minorHAnsi"/>
        </w:rPr>
        <w:t xml:space="preserve">Le placement chez un tiers digne de confiance ou chez un membre de la famille peut être préféré à un placement à l’aide sociale à l’enfance en vertu de l’article L375-3 du Code Civil. Cet accueil chez une personne dans l’environnement familial ou l’entourage de l’enfant peut constituer une solution dans l’intérêt des enfants si les conditions sont réunies et qu’elles sont en capacité de prendre en charge l’enfant. Cela permet aussi parfois aux enfants de demeurer dans leur « bassin de vie ». Cet accueil est pourtant rarement envisagé. En effet, selon la Direction de la recherche, des études, de l’évaluation et des statistiques (Drees), au 31 décembre 2020, seuls 12 906 enfants étaient confiés par un juge à un tiers digne de confiance pour 184 000 enfants confiés à l’ASE. Ces solutions sont donc sous-mobilisées par rapport à d’autres Etats européens, même s’il existe également d’autres dispositifs (accueil administratif durable chez un tiers bénévole, délégation d’autorité parentale, kafala…). Par ailleurs, le Défenseur des Droits constate l’insuffisance du soutien des départements tant sur les plans financiers que sur le plan de l’accompagnement éducatif des tiers dignes de confiances et membres de la famille à qui les enfants sont confiés. Ils sont parfois démunis face aux difficultés rencontrées par l’enfant.  </w:t>
      </w:r>
    </w:p>
    <w:p w14:paraId="72A0AAA8" w14:textId="77777777" w:rsidR="003E082B" w:rsidRPr="00BD77B6" w:rsidRDefault="003E082B" w:rsidP="00676182">
      <w:pPr>
        <w:autoSpaceDE w:val="0"/>
        <w:autoSpaceDN w:val="0"/>
        <w:adjustRightInd w:val="0"/>
        <w:spacing w:after="0" w:line="276" w:lineRule="auto"/>
        <w:jc w:val="both"/>
        <w:rPr>
          <w:rFonts w:eastAsia="Calibri" w:cstheme="minorHAnsi"/>
        </w:rPr>
      </w:pPr>
    </w:p>
    <w:p w14:paraId="18BFE4AC" w14:textId="77777777" w:rsidR="003E082B" w:rsidRPr="00BD77B6" w:rsidRDefault="003E082B" w:rsidP="00676182">
      <w:pPr>
        <w:autoSpaceDE w:val="0"/>
        <w:autoSpaceDN w:val="0"/>
        <w:adjustRightInd w:val="0"/>
        <w:spacing w:after="0" w:line="276" w:lineRule="auto"/>
        <w:jc w:val="both"/>
        <w:rPr>
          <w:rFonts w:eastAsia="Calibri" w:cstheme="minorHAnsi"/>
        </w:rPr>
      </w:pPr>
      <w:r w:rsidRPr="00BD77B6">
        <w:rPr>
          <w:rFonts w:eastAsia="Calibri" w:cstheme="minorHAnsi"/>
        </w:rPr>
        <w:t xml:space="preserve">S’agissant du respect des droits des enfants « placés en institution » dans des structures collectives, </w:t>
      </w:r>
      <w:r w:rsidR="00D80362">
        <w:rPr>
          <w:rFonts w:eastAsia="Calibri" w:cstheme="minorHAnsi"/>
        </w:rPr>
        <w:t>l’</w:t>
      </w:r>
      <w:r w:rsidRPr="00BD77B6">
        <w:rPr>
          <w:rFonts w:eastAsia="Calibri" w:cstheme="minorHAnsi"/>
        </w:rPr>
        <w:t xml:space="preserve">UNICEF France note que plusieurs cas récents médiatisés ont mis en lumière les violences, les mauvais traitements et les négligences parfois vécues par les mineurs pris en charge au sein des institutions de protection de l’enfance. Ces violences trouvent également leur source dans l’insuffisance des moyens alloués, des modes de prises en charges inadaptés, la dégradation des conditions de travail, des insuffisances dans la formation des intervenants, l'isolement des professionnels et une certaine opacité dans le fonctionnement de certains établissements.  </w:t>
      </w:r>
    </w:p>
    <w:p w14:paraId="14B454DB" w14:textId="77777777" w:rsidR="003E082B" w:rsidRPr="00BD77B6" w:rsidRDefault="003E082B" w:rsidP="00676182">
      <w:pPr>
        <w:autoSpaceDE w:val="0"/>
        <w:autoSpaceDN w:val="0"/>
        <w:adjustRightInd w:val="0"/>
        <w:spacing w:after="0" w:line="276" w:lineRule="auto"/>
        <w:jc w:val="both"/>
        <w:rPr>
          <w:rFonts w:eastAsia="Calibri" w:cstheme="minorHAnsi"/>
        </w:rPr>
      </w:pPr>
    </w:p>
    <w:p w14:paraId="65281C24" w14:textId="77777777" w:rsidR="003E082B" w:rsidRPr="00BD77B6" w:rsidRDefault="003E082B" w:rsidP="00676182">
      <w:pPr>
        <w:autoSpaceDE w:val="0"/>
        <w:autoSpaceDN w:val="0"/>
        <w:adjustRightInd w:val="0"/>
        <w:spacing w:after="0" w:line="276" w:lineRule="auto"/>
        <w:jc w:val="both"/>
        <w:rPr>
          <w:rFonts w:cstheme="minorHAnsi"/>
          <w:iCs/>
        </w:rPr>
      </w:pPr>
      <w:r w:rsidRPr="00BD77B6">
        <w:rPr>
          <w:rFonts w:cstheme="minorHAnsi"/>
          <w:iCs/>
        </w:rPr>
        <w:t xml:space="preserve">Enfin, sur les défauts d’exécution des décisions judiciaires, </w:t>
      </w:r>
      <w:r w:rsidR="00D80362">
        <w:rPr>
          <w:rFonts w:cstheme="minorHAnsi"/>
          <w:iCs/>
        </w:rPr>
        <w:t>l’</w:t>
      </w:r>
      <w:r w:rsidRPr="00BD77B6">
        <w:rPr>
          <w:rFonts w:cstheme="minorHAnsi"/>
          <w:iCs/>
        </w:rPr>
        <w:t>UNICEF France constate que le déficit de moyens alloués à la politique de protection de l’enfance affecte de manière préoccupante l’effectivité des droits des enfants voire renforce leur situation de danger. C’est le cas notamment lorsqu’ils sont maintenus dans leur milieu familial ou à la rue malgré une décision de justice, faute d’exécution</w:t>
      </w:r>
      <w:r w:rsidR="00BC4882">
        <w:rPr>
          <w:rFonts w:cstheme="minorHAnsi"/>
          <w:iCs/>
        </w:rPr>
        <w:t xml:space="preserve"> de celle-ci</w:t>
      </w:r>
      <w:r w:rsidRPr="00BD77B6">
        <w:rPr>
          <w:rFonts w:cstheme="minorHAnsi"/>
          <w:iCs/>
        </w:rPr>
        <w:t xml:space="preserve">. C’était le cas de 900 mesures en novembre 2018 en Seine Saint Denis, où les délais entre le jugement et l’affectation d’un éducateur pouvait s’étendre jusqu’à 1 an et demi. Dans les Bouches du Rhône, début 2019, 104 décisions de justice n’étaient pas exécutées. La chambre régionale des comptes note que cette pratique est récurrente depuis 2016 et </w:t>
      </w:r>
      <w:r w:rsidR="00BC4882">
        <w:rPr>
          <w:rFonts w:cstheme="minorHAnsi"/>
          <w:iCs/>
        </w:rPr>
        <w:t>conduit</w:t>
      </w:r>
      <w:r w:rsidR="00BC4882" w:rsidRPr="00BD77B6">
        <w:rPr>
          <w:rFonts w:cstheme="minorHAnsi"/>
          <w:iCs/>
        </w:rPr>
        <w:t xml:space="preserve"> </w:t>
      </w:r>
      <w:r w:rsidRPr="00BD77B6">
        <w:rPr>
          <w:rFonts w:cstheme="minorHAnsi"/>
          <w:iCs/>
        </w:rPr>
        <w:t xml:space="preserve">le département à être condamné par le tribunal administratif à des astreintes financières. </w:t>
      </w:r>
    </w:p>
    <w:p w14:paraId="4ECC6EF6" w14:textId="77777777" w:rsidR="003E082B" w:rsidRPr="00BD77B6" w:rsidRDefault="003E082B" w:rsidP="00676182">
      <w:pPr>
        <w:autoSpaceDE w:val="0"/>
        <w:autoSpaceDN w:val="0"/>
        <w:adjustRightInd w:val="0"/>
        <w:spacing w:after="0" w:line="276" w:lineRule="auto"/>
        <w:jc w:val="both"/>
        <w:rPr>
          <w:rFonts w:cstheme="minorHAnsi"/>
          <w:iCs/>
        </w:rPr>
      </w:pPr>
    </w:p>
    <w:p w14:paraId="13C9C410" w14:textId="77777777" w:rsidR="003E082B" w:rsidRPr="00BD77B6" w:rsidRDefault="003E082B" w:rsidP="00676182">
      <w:pPr>
        <w:autoSpaceDE w:val="0"/>
        <w:autoSpaceDN w:val="0"/>
        <w:adjustRightInd w:val="0"/>
        <w:spacing w:after="0" w:line="276" w:lineRule="auto"/>
        <w:jc w:val="both"/>
        <w:rPr>
          <w:rFonts w:cstheme="minorHAnsi"/>
          <w:iCs/>
        </w:rPr>
      </w:pPr>
      <w:r w:rsidRPr="00BD77B6">
        <w:rPr>
          <w:rFonts w:cstheme="minorHAnsi"/>
          <w:iCs/>
        </w:rPr>
        <w:t xml:space="preserve">Plusieurs facteurs expliquent l’existence de  délais excessifs ou défauts d’exécution. Ils peuvent d’abord résulter des difficultés internes aux juridictions : en effet, certains greffes de tribunaux pour enfants peinent à notifier les ordonnances judiciaires dans un délai raisonnable. Les délais d’exécution peuvent aussi découler d’une mauvaise organisation des services départementaux. Ils peuvent  enfin </w:t>
      </w:r>
      <w:r w:rsidRPr="00BD77B6">
        <w:rPr>
          <w:rFonts w:cstheme="minorHAnsi"/>
          <w:iCs/>
        </w:rPr>
        <w:lastRenderedPageBreak/>
        <w:t xml:space="preserve">s’expliquer par  une  insuffisance de l’offre de prise en charge globale ou pour une catégorie précise de mesures. L’adaptation des capacités de prise en charge aux besoins passe avant tout par le dialogue entre prescripteurs et financeurs,  notamment dans le cadre de l’élaboration du schéma départemental (à laquelle participent les services judiciaires). Toutefois, lorsque ce dialogue entre l’autorité judiciaire et le  département ne suffit pas à assurer l’exécution des décisions judiciaires dans des conditions satisfaisantes, il n’existe pas, en l’état actuel de la  législation, de mécanisme de régulation adapté. </w:t>
      </w:r>
    </w:p>
    <w:p w14:paraId="3E73547B" w14:textId="77777777" w:rsidR="003E082B" w:rsidRPr="00BD77B6" w:rsidRDefault="003E082B" w:rsidP="00676182">
      <w:pPr>
        <w:autoSpaceDE w:val="0"/>
        <w:autoSpaceDN w:val="0"/>
        <w:adjustRightInd w:val="0"/>
        <w:spacing w:after="0" w:line="276" w:lineRule="auto"/>
        <w:jc w:val="both"/>
        <w:rPr>
          <w:rFonts w:cstheme="minorHAnsi"/>
          <w:b/>
          <w:iCs/>
          <w:u w:val="single"/>
        </w:rPr>
      </w:pPr>
    </w:p>
    <w:p w14:paraId="697CD523" w14:textId="77777777" w:rsidR="003E082B" w:rsidRPr="00BD77B6" w:rsidRDefault="00FC780D" w:rsidP="00676182">
      <w:pPr>
        <w:autoSpaceDE w:val="0"/>
        <w:autoSpaceDN w:val="0"/>
        <w:adjustRightInd w:val="0"/>
        <w:spacing w:after="0" w:line="276" w:lineRule="auto"/>
        <w:jc w:val="both"/>
        <w:rPr>
          <w:rFonts w:cstheme="minorHAnsi"/>
          <w:b/>
          <w:iCs/>
        </w:rPr>
      </w:pPr>
      <w:r w:rsidRPr="00BD77B6">
        <w:rPr>
          <w:rFonts w:cstheme="minorHAnsi"/>
          <w:b/>
          <w:iCs/>
        </w:rPr>
        <w:t xml:space="preserve">Recommandation </w:t>
      </w:r>
      <w:r w:rsidR="003E082B" w:rsidRPr="00BD77B6">
        <w:rPr>
          <w:rFonts w:cstheme="minorHAnsi"/>
          <w:b/>
          <w:iCs/>
        </w:rPr>
        <w:t xml:space="preserve">: </w:t>
      </w:r>
    </w:p>
    <w:p w14:paraId="7509937A" w14:textId="77777777" w:rsidR="003E082B" w:rsidRPr="00BD77B6" w:rsidRDefault="003E082B" w:rsidP="00676182">
      <w:pPr>
        <w:autoSpaceDE w:val="0"/>
        <w:autoSpaceDN w:val="0"/>
        <w:adjustRightInd w:val="0"/>
        <w:spacing w:after="0" w:line="276" w:lineRule="auto"/>
        <w:jc w:val="both"/>
        <w:rPr>
          <w:rFonts w:cstheme="minorHAnsi"/>
          <w:b/>
          <w:iCs/>
        </w:rPr>
      </w:pPr>
    </w:p>
    <w:p w14:paraId="7297E330" w14:textId="00F0AAF9" w:rsidR="00F446E7" w:rsidRDefault="00CE3A85" w:rsidP="00552DA2">
      <w:pPr>
        <w:spacing w:line="276" w:lineRule="auto"/>
        <w:jc w:val="both"/>
        <w:rPr>
          <w:rFonts w:ascii="Calibri" w:hAnsi="Calibri" w:cs="Calibri"/>
          <w:color w:val="000000"/>
        </w:rPr>
      </w:pPr>
      <w:r>
        <w:rPr>
          <w:rFonts w:cstheme="minorHAnsi"/>
          <w:b/>
          <w:iCs/>
        </w:rPr>
        <w:t xml:space="preserve">39/ </w:t>
      </w:r>
      <w:r w:rsidR="003E082B" w:rsidRPr="00552DA2">
        <w:rPr>
          <w:rFonts w:cstheme="minorHAnsi"/>
          <w:b/>
          <w:iCs/>
        </w:rPr>
        <w:t>UNICEF</w:t>
      </w:r>
      <w:r w:rsidR="00F446E7">
        <w:rPr>
          <w:rFonts w:cstheme="minorHAnsi"/>
          <w:b/>
          <w:iCs/>
        </w:rPr>
        <w:t xml:space="preserve"> France</w:t>
      </w:r>
      <w:r w:rsidR="003E082B" w:rsidRPr="00552DA2">
        <w:rPr>
          <w:rFonts w:cstheme="minorHAnsi"/>
          <w:b/>
          <w:iCs/>
        </w:rPr>
        <w:t xml:space="preserve"> recommande </w:t>
      </w:r>
      <w:r w:rsidR="00F446E7">
        <w:rPr>
          <w:rFonts w:cstheme="minorHAnsi"/>
          <w:b/>
          <w:iCs/>
        </w:rPr>
        <w:t xml:space="preserve"> de s’assurer </w:t>
      </w:r>
      <w:r w:rsidR="003E082B" w:rsidRPr="00552DA2">
        <w:rPr>
          <w:rFonts w:cstheme="minorHAnsi"/>
          <w:b/>
          <w:iCs/>
        </w:rPr>
        <w:t>que l’O</w:t>
      </w:r>
      <w:r w:rsidR="00F446E7">
        <w:rPr>
          <w:rFonts w:cstheme="minorHAnsi"/>
          <w:b/>
          <w:iCs/>
        </w:rPr>
        <w:t xml:space="preserve">bservatoire national de la Protection de l’Enfance </w:t>
      </w:r>
      <w:r w:rsidR="003E082B" w:rsidRPr="00552DA2">
        <w:rPr>
          <w:rFonts w:cstheme="minorHAnsi"/>
          <w:b/>
          <w:iCs/>
        </w:rPr>
        <w:t xml:space="preserve">et les ODPE </w:t>
      </w:r>
      <w:r w:rsidR="00F446E7">
        <w:rPr>
          <w:rFonts w:cstheme="minorHAnsi"/>
          <w:b/>
          <w:iCs/>
        </w:rPr>
        <w:t>recueillent</w:t>
      </w:r>
      <w:r w:rsidR="00F446E7">
        <w:rPr>
          <w:rFonts w:ascii="Calibri" w:hAnsi="Calibri" w:cs="Calibri"/>
          <w:b/>
          <w:bCs/>
          <w:color w:val="000000"/>
        </w:rPr>
        <w:t xml:space="preserve"> des données actualisées et publient en continu les délais d’exécution des décisions judiciaires par les départements</w:t>
      </w:r>
      <w:r w:rsidR="00F446E7">
        <w:rPr>
          <w:rFonts w:ascii="Calibri" w:hAnsi="Calibri" w:cs="Calibri"/>
          <w:color w:val="000000"/>
        </w:rPr>
        <w:t xml:space="preserve">. </w:t>
      </w:r>
    </w:p>
    <w:p w14:paraId="0B6BA184" w14:textId="2B9B1899" w:rsidR="003E082B" w:rsidRPr="00552DA2" w:rsidRDefault="00F446E7" w:rsidP="00552DA2">
      <w:pPr>
        <w:spacing w:line="276" w:lineRule="auto"/>
        <w:jc w:val="both"/>
        <w:rPr>
          <w:rFonts w:cstheme="minorHAnsi"/>
          <w:b/>
          <w:iCs/>
        </w:rPr>
      </w:pPr>
      <w:r>
        <w:rPr>
          <w:rFonts w:cstheme="minorHAnsi"/>
          <w:b/>
          <w:iCs/>
        </w:rPr>
        <w:t>40/ UNICEF France recommande de m</w:t>
      </w:r>
      <w:r w:rsidR="003E082B" w:rsidRPr="00552DA2">
        <w:rPr>
          <w:rFonts w:cstheme="minorHAnsi"/>
          <w:b/>
          <w:iCs/>
        </w:rPr>
        <w:t xml:space="preserve">obiliser davantage la possibilité pour le juge des enfants d’ordonner une astreinte pour assurer l’exécution de sa décision, aujourd’hui rarement mobilisée en matière d’assistance éducative. </w:t>
      </w:r>
    </w:p>
    <w:p w14:paraId="3B1FF189" w14:textId="77777777" w:rsidR="003E082B" w:rsidRPr="00BD77B6" w:rsidRDefault="003E082B" w:rsidP="00676182">
      <w:pPr>
        <w:spacing w:line="276" w:lineRule="auto"/>
        <w:jc w:val="both"/>
        <w:rPr>
          <w:rFonts w:eastAsia="Calibri" w:cstheme="minorHAnsi"/>
          <w:color w:val="2E74B5" w:themeColor="accent1" w:themeShade="BF"/>
        </w:rPr>
      </w:pPr>
    </w:p>
    <w:p w14:paraId="5381F188" w14:textId="77777777" w:rsidR="00C910F1" w:rsidRPr="00BD77B6" w:rsidRDefault="003F4A73" w:rsidP="003F4A73">
      <w:pPr>
        <w:spacing w:line="276" w:lineRule="auto"/>
        <w:jc w:val="both"/>
        <w:rPr>
          <w:rFonts w:ascii="Univers 55" w:eastAsia="Times New Roman" w:hAnsi="Univers 55" w:cs="Times New Roman"/>
          <w:b/>
          <w:bCs/>
          <w:color w:val="00B0F0"/>
          <w:sz w:val="28"/>
          <w:szCs w:val="26"/>
          <w:lang w:eastAsia="ar-SA"/>
        </w:rPr>
      </w:pPr>
      <w:r w:rsidRPr="00BD77B6">
        <w:rPr>
          <w:rFonts w:ascii="Univers 55" w:eastAsia="Times New Roman" w:hAnsi="Univers 55" w:cs="Times New Roman"/>
          <w:b/>
          <w:bCs/>
          <w:color w:val="00B0F0"/>
          <w:sz w:val="28"/>
          <w:szCs w:val="26"/>
          <w:lang w:eastAsia="ar-SA"/>
        </w:rPr>
        <w:t xml:space="preserve">F) </w:t>
      </w:r>
      <w:r w:rsidR="00FC780D" w:rsidRPr="00BD77B6">
        <w:rPr>
          <w:rFonts w:ascii="Univers 55" w:eastAsia="Times New Roman" w:hAnsi="Univers 55" w:cs="Times New Roman"/>
          <w:b/>
          <w:bCs/>
          <w:color w:val="00B0F0"/>
          <w:sz w:val="28"/>
          <w:szCs w:val="26"/>
          <w:lang w:eastAsia="ar-SA"/>
        </w:rPr>
        <w:t>Enfants handicapés (art. 23)</w:t>
      </w:r>
    </w:p>
    <w:p w14:paraId="3B1BC34D" w14:textId="77777777" w:rsidR="00FC780D" w:rsidRPr="00BD77B6" w:rsidRDefault="003F4A73" w:rsidP="00BC139B">
      <w:pPr>
        <w:pStyle w:val="Heading2"/>
        <w:numPr>
          <w:ilvl w:val="0"/>
          <w:numId w:val="27"/>
        </w:numPr>
        <w:rPr>
          <w:sz w:val="22"/>
          <w:szCs w:val="22"/>
          <w:lang w:val="fr-FR"/>
        </w:rPr>
      </w:pPr>
      <w:bookmarkStart w:id="26" w:name="_Toc117868346"/>
      <w:r w:rsidRPr="00BD77B6">
        <w:rPr>
          <w:sz w:val="22"/>
          <w:szCs w:val="22"/>
          <w:lang w:val="fr-FR"/>
        </w:rPr>
        <w:t xml:space="preserve">Lutte </w:t>
      </w:r>
      <w:r w:rsidR="00C910F1" w:rsidRPr="00BD77B6">
        <w:rPr>
          <w:rFonts w:cstheme="minorHAnsi"/>
          <w:sz w:val="22"/>
          <w:szCs w:val="22"/>
          <w:lang w:val="fr-FR"/>
        </w:rPr>
        <w:t>contre les stéréotypes associés au handicap et la discrimination à</w:t>
      </w:r>
      <w:r w:rsidR="00FC780D" w:rsidRPr="00BD77B6">
        <w:rPr>
          <w:rFonts w:cstheme="minorHAnsi"/>
          <w:sz w:val="22"/>
          <w:szCs w:val="22"/>
          <w:lang w:val="fr-FR"/>
        </w:rPr>
        <w:t xml:space="preserve"> l'égard des enfants handicapés</w:t>
      </w:r>
      <w:bookmarkEnd w:id="26"/>
      <w:r w:rsidR="00BD77B6">
        <w:rPr>
          <w:rFonts w:cstheme="minorHAnsi"/>
          <w:sz w:val="22"/>
          <w:szCs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C139B">
        <w:rPr>
          <w:rFonts w:asciiTheme="minorHAnsi" w:eastAsiaTheme="minorHAnsi" w:hAnsiTheme="minorHAnsi" w:cstheme="minorBidi"/>
          <w:b w:val="0"/>
          <w:bCs w:val="0"/>
          <w:color w:val="auto"/>
          <w:sz w:val="22"/>
          <w:szCs w:val="22"/>
          <w:lang w:val="fr-FR" w:eastAsia="en-US"/>
        </w:rPr>
        <w:t>question 26</w:t>
      </w:r>
      <w:r w:rsidR="00BD77B6" w:rsidRPr="00BD77B6">
        <w:rPr>
          <w:rFonts w:asciiTheme="minorHAnsi" w:eastAsiaTheme="minorHAnsi" w:hAnsiTheme="minorHAnsi" w:cstheme="minorBidi"/>
          <w:b w:val="0"/>
          <w:bCs w:val="0"/>
          <w:color w:val="auto"/>
          <w:sz w:val="22"/>
          <w:szCs w:val="22"/>
          <w:lang w:val="fr-FR" w:eastAsia="en-US"/>
        </w:rPr>
        <w:t>)</w:t>
      </w:r>
    </w:p>
    <w:p w14:paraId="33203318" w14:textId="77777777" w:rsidR="003F4A73" w:rsidRPr="00BD77B6" w:rsidRDefault="003F4A73" w:rsidP="00676182">
      <w:pPr>
        <w:spacing w:line="276" w:lineRule="auto"/>
        <w:jc w:val="both"/>
        <w:rPr>
          <w:rFonts w:cstheme="minorHAnsi"/>
          <w:color w:val="2F5496" w:themeColor="accent5" w:themeShade="BF"/>
        </w:rPr>
      </w:pPr>
    </w:p>
    <w:p w14:paraId="7554FC8D" w14:textId="77777777" w:rsidR="00C910F1" w:rsidRPr="00BD77B6" w:rsidRDefault="00C910F1" w:rsidP="00676182">
      <w:pPr>
        <w:spacing w:line="276" w:lineRule="auto"/>
        <w:jc w:val="both"/>
        <w:rPr>
          <w:rFonts w:cstheme="minorHAnsi"/>
        </w:rPr>
      </w:pPr>
      <w:r w:rsidRPr="00BD77B6">
        <w:rPr>
          <w:rFonts w:cstheme="minorHAnsi"/>
        </w:rPr>
        <w:t>UNICEF France salue les mesures prises en 2019 en faveur d’une école inclusive, ainsi que les différents dispositifs afférents de formation, d’inclusion, et de lutte contre les discriminations. Toutefois, o</w:t>
      </w:r>
      <w:r w:rsidRPr="00BD77B6">
        <w:rPr>
          <w:rFonts w:eastAsia="Calibri" w:cstheme="minorHAnsi"/>
        </w:rPr>
        <w:t>utre le manque d’adaptation logistique des établissements scolaires face aux besoins spécifiques des enfants et jeunes en situation de handicap,</w:t>
      </w:r>
      <w:r w:rsidRPr="00BD77B6">
        <w:rPr>
          <w:rFonts w:cstheme="minorHAnsi"/>
        </w:rPr>
        <w:t xml:space="preserve"> l’entrave majeure à leur scolarisation de qualité en France reste le manque de professionnels pour accueillir et accompagner les élèves tout au long de leur scolarité.  Ainsi, en 2021, 20% des saisines du Défenseur des droits relatives aux droits de l’enfant concernent des difficultés d’accès à l’éducation d’enfants en situation de handicap - la plupart d’entre elles relevant de l’accompagnement de ces élèves en milieu scolaire</w:t>
      </w:r>
      <w:r w:rsidRPr="00BD77B6">
        <w:rPr>
          <w:rStyle w:val="FootnoteReference"/>
          <w:rFonts w:cstheme="minorHAnsi"/>
        </w:rPr>
        <w:footnoteReference w:id="21"/>
      </w:r>
      <w:r w:rsidRPr="00BD77B6">
        <w:rPr>
          <w:rFonts w:cstheme="minorHAnsi"/>
        </w:rPr>
        <w:t>.</w:t>
      </w:r>
    </w:p>
    <w:p w14:paraId="5869AF72" w14:textId="77777777" w:rsidR="00C910F1" w:rsidRPr="00BD77B6" w:rsidRDefault="00C910F1" w:rsidP="00676182">
      <w:pPr>
        <w:spacing w:line="276" w:lineRule="auto"/>
        <w:jc w:val="both"/>
        <w:rPr>
          <w:rFonts w:eastAsia="Calibri" w:cstheme="minorHAnsi"/>
        </w:rPr>
      </w:pPr>
      <w:r w:rsidRPr="00BD77B6">
        <w:rPr>
          <w:rFonts w:cstheme="minorHAnsi"/>
        </w:rPr>
        <w:t>Les élèves en situation de handicap sont de plus en plus nombreux à être scolarisés en milieu ordinaire (+19% entre 2017 et 2021), et les accompagnants d'élèves en situation de handicap (AESH) sont également de plus en plus nombreux pour les accompagner (+35% entre 2017 et 2021)</w:t>
      </w:r>
      <w:r w:rsidRPr="00BD77B6">
        <w:rPr>
          <w:rStyle w:val="FootnoteReference"/>
          <w:rFonts w:cstheme="minorHAnsi"/>
        </w:rPr>
        <w:footnoteReference w:id="22"/>
      </w:r>
      <w:r w:rsidRPr="00BD77B6">
        <w:rPr>
          <w:rFonts w:cstheme="minorHAnsi"/>
        </w:rPr>
        <w:t xml:space="preserve">. Ces progrès significatifs sont mis à mal par le manque d’attractivité et la précarité du métier d’AESH, et ne parviennent pas à combler l’écart </w:t>
      </w:r>
      <w:r w:rsidRPr="00BD77B6">
        <w:rPr>
          <w:rFonts w:eastAsia="Calibri" w:cstheme="minorHAnsi"/>
        </w:rPr>
        <w:t xml:space="preserve">important entre les demandes des familles et la disponibilité des personnels dans les établissements scolaires laisse un grand nombre de familles en difficulté et sans solution d’accompagnement pour leurs enfants. </w:t>
      </w:r>
      <w:r w:rsidR="00BC4882">
        <w:rPr>
          <w:rFonts w:eastAsia="Calibri" w:cstheme="minorHAnsi"/>
        </w:rPr>
        <w:t>L’</w:t>
      </w:r>
      <w:r w:rsidRPr="00BD77B6">
        <w:rPr>
          <w:rFonts w:eastAsia="Calibri" w:cstheme="minorHAnsi"/>
        </w:rPr>
        <w:t xml:space="preserve">UNICEF note également un manque de données disponibles concernant cet écart entre demandes des familles et heures hebdomadaires de scolarisation, certains élèves étant considérés comme « scolarisés », alors que leur nombre d’heures </w:t>
      </w:r>
      <w:r w:rsidRPr="00BD77B6">
        <w:rPr>
          <w:rFonts w:eastAsia="Calibri" w:cstheme="minorHAnsi"/>
        </w:rPr>
        <w:lastRenderedPageBreak/>
        <w:t xml:space="preserve">de scolarisation est bien en deçà des attentes des familles et des besoins des élèves, faute d’AESH disponibles. </w:t>
      </w:r>
    </w:p>
    <w:p w14:paraId="697C9CED" w14:textId="77777777" w:rsidR="00C910F1" w:rsidRPr="00BD77B6" w:rsidRDefault="00C910F1" w:rsidP="00676182">
      <w:pPr>
        <w:spacing w:line="276" w:lineRule="auto"/>
        <w:jc w:val="both"/>
        <w:rPr>
          <w:rFonts w:cstheme="minorHAnsi"/>
        </w:rPr>
      </w:pPr>
      <w:r w:rsidRPr="00BD77B6">
        <w:rPr>
          <w:rFonts w:cstheme="minorHAnsi"/>
        </w:rPr>
        <w:t>Au 31 décembre 2019, 8233 personnes en situation de handicap (dont 1413 enfants) françaises étaient prises en charge en Belgique, faute de structures adaptées en France</w:t>
      </w:r>
      <w:r w:rsidRPr="00BD77B6">
        <w:rPr>
          <w:rStyle w:val="FootnoteReference"/>
          <w:rFonts w:cstheme="minorHAnsi"/>
        </w:rPr>
        <w:footnoteReference w:id="23"/>
      </w:r>
      <w:r w:rsidRPr="00BD77B6">
        <w:rPr>
          <w:rFonts w:cstheme="minorHAnsi"/>
        </w:rPr>
        <w:t xml:space="preserve">. L’impact du déploiement du « Plan Belgique » de 2020, soutenu à hauteur de 90 million sur 3 ans sur les 3 départements les plus concernés par les départs non-souhaités (Ile-de-France, Hauts-de-France et Grand-Est) n’a pas encore été évalué. </w:t>
      </w:r>
    </w:p>
    <w:p w14:paraId="6C9D1B3E" w14:textId="77777777" w:rsidR="00C910F1" w:rsidRPr="00BD77B6" w:rsidRDefault="00C910F1" w:rsidP="00676182">
      <w:pPr>
        <w:spacing w:line="276" w:lineRule="auto"/>
        <w:jc w:val="both"/>
        <w:rPr>
          <w:rFonts w:cstheme="minorHAnsi"/>
          <w:color w:val="2F5496" w:themeColor="accent5" w:themeShade="BF"/>
        </w:rPr>
      </w:pPr>
      <w:r w:rsidRPr="00BD77B6">
        <w:rPr>
          <w:rFonts w:eastAsia="Calibri" w:cstheme="minorHAnsi"/>
        </w:rPr>
        <w:t xml:space="preserve">Au-delà de l’inadaptation de l’accueil sur les temps scolaire, le manque d’accompagnement disponible mène souvent à l’exclusion des élèves en situation de handicap des temps périscolaires, et notamment de la cantine. </w:t>
      </w:r>
    </w:p>
    <w:p w14:paraId="622B0FFC" w14:textId="77777777" w:rsidR="00C910F1" w:rsidRPr="00BD77B6" w:rsidRDefault="00FC780D" w:rsidP="00676182">
      <w:pPr>
        <w:spacing w:line="276" w:lineRule="auto"/>
        <w:jc w:val="both"/>
        <w:rPr>
          <w:rFonts w:cstheme="minorHAnsi"/>
          <w:b/>
          <w:u w:val="single"/>
        </w:rPr>
      </w:pPr>
      <w:r w:rsidRPr="00BD77B6">
        <w:rPr>
          <w:rFonts w:cstheme="minorHAnsi"/>
          <w:b/>
          <w:u w:val="single"/>
        </w:rPr>
        <w:t>Recommandations</w:t>
      </w:r>
      <w:r w:rsidR="00C910F1" w:rsidRPr="00BD77B6">
        <w:rPr>
          <w:rFonts w:cstheme="minorHAnsi"/>
          <w:b/>
          <w:u w:val="single"/>
        </w:rPr>
        <w:t>:</w:t>
      </w:r>
    </w:p>
    <w:p w14:paraId="29111722" w14:textId="6FE453E6" w:rsidR="00C910F1" w:rsidRPr="00552DA2" w:rsidRDefault="00F446E7" w:rsidP="00552DA2">
      <w:pPr>
        <w:spacing w:line="276" w:lineRule="auto"/>
        <w:jc w:val="both"/>
        <w:rPr>
          <w:rFonts w:cstheme="minorHAnsi"/>
          <w:b/>
        </w:rPr>
      </w:pPr>
      <w:r>
        <w:rPr>
          <w:rFonts w:cstheme="minorHAnsi"/>
          <w:b/>
        </w:rPr>
        <w:t xml:space="preserve">41/ </w:t>
      </w:r>
      <w:r w:rsidR="00C910F1" w:rsidRPr="00552DA2">
        <w:rPr>
          <w:rFonts w:cstheme="minorHAnsi"/>
          <w:b/>
        </w:rPr>
        <w:t>Garantir l’accompagnement effectif de chaque élève en situation de handicap, en intensifiant les efforts pour l’attractivité, et la stabilité des postes d’AESH</w:t>
      </w:r>
      <w:r w:rsidR="00FC780D" w:rsidRPr="00552DA2">
        <w:rPr>
          <w:rFonts w:cstheme="minorHAnsi"/>
          <w:b/>
        </w:rPr>
        <w:t>.</w:t>
      </w:r>
    </w:p>
    <w:p w14:paraId="0FB12C00" w14:textId="183D449B" w:rsidR="00C910F1" w:rsidRPr="00552DA2" w:rsidRDefault="00F446E7" w:rsidP="00552DA2">
      <w:pPr>
        <w:spacing w:line="276" w:lineRule="auto"/>
        <w:jc w:val="both"/>
        <w:rPr>
          <w:rFonts w:cstheme="minorHAnsi"/>
          <w:b/>
        </w:rPr>
      </w:pPr>
      <w:r>
        <w:rPr>
          <w:rFonts w:cstheme="minorHAnsi"/>
          <w:b/>
        </w:rPr>
        <w:t xml:space="preserve">42/ </w:t>
      </w:r>
      <w:r w:rsidR="00C910F1" w:rsidRPr="00552DA2">
        <w:rPr>
          <w:rFonts w:cstheme="minorHAnsi"/>
          <w:b/>
        </w:rPr>
        <w:t>Objectiver les modalités de scolarisation et le temps effectif de scolarisation des élèves en situation de handicap accueillis en milieu ordinaire par un recueil de données des établissements</w:t>
      </w:r>
      <w:r w:rsidR="00FC780D" w:rsidRPr="00552DA2">
        <w:rPr>
          <w:rFonts w:cstheme="minorHAnsi"/>
          <w:b/>
        </w:rPr>
        <w:t>.</w:t>
      </w:r>
    </w:p>
    <w:p w14:paraId="1AF1BBC4" w14:textId="2919762F" w:rsidR="00C910F1" w:rsidRPr="00552DA2" w:rsidRDefault="00F446E7" w:rsidP="00552DA2">
      <w:pPr>
        <w:spacing w:line="276" w:lineRule="auto"/>
        <w:jc w:val="both"/>
        <w:rPr>
          <w:rFonts w:cstheme="minorHAnsi"/>
          <w:b/>
        </w:rPr>
      </w:pPr>
      <w:r>
        <w:rPr>
          <w:rFonts w:cstheme="minorHAnsi"/>
          <w:b/>
        </w:rPr>
        <w:t xml:space="preserve">43/ </w:t>
      </w:r>
      <w:r w:rsidR="00C910F1" w:rsidRPr="00552DA2">
        <w:rPr>
          <w:rFonts w:cstheme="minorHAnsi"/>
          <w:b/>
        </w:rPr>
        <w:t>Poursuivre les efforts de formation des acteurs de l’éducation sur l’inclusion des e</w:t>
      </w:r>
      <w:r w:rsidR="00FC780D" w:rsidRPr="00552DA2">
        <w:rPr>
          <w:rFonts w:cstheme="minorHAnsi"/>
          <w:b/>
        </w:rPr>
        <w:t>nfants en situation de handicap.</w:t>
      </w:r>
    </w:p>
    <w:p w14:paraId="46BD17C8" w14:textId="66AA664B" w:rsidR="00586E65" w:rsidRPr="00552DA2" w:rsidRDefault="00F446E7" w:rsidP="00552DA2">
      <w:pPr>
        <w:spacing w:line="276" w:lineRule="auto"/>
        <w:jc w:val="both"/>
        <w:rPr>
          <w:rFonts w:cstheme="minorHAnsi"/>
          <w:b/>
        </w:rPr>
      </w:pPr>
      <w:r>
        <w:rPr>
          <w:rFonts w:cstheme="minorHAnsi"/>
          <w:b/>
        </w:rPr>
        <w:t xml:space="preserve">44/ </w:t>
      </w:r>
      <w:r w:rsidR="00C910F1" w:rsidRPr="00552DA2">
        <w:rPr>
          <w:rFonts w:cstheme="minorHAnsi"/>
          <w:b/>
        </w:rPr>
        <w:t>Inciter les collectivités à recruter et à former des professionnels pour permettre à chaque élève en situation de handicap de participer aux activités périscolaires et d’être accueilli à la cantine</w:t>
      </w:r>
      <w:r w:rsidR="00FC780D" w:rsidRPr="00552DA2">
        <w:rPr>
          <w:rFonts w:cstheme="minorHAnsi"/>
          <w:b/>
        </w:rPr>
        <w:t>.</w:t>
      </w:r>
    </w:p>
    <w:p w14:paraId="5F463BBB" w14:textId="77777777" w:rsidR="00FC780D" w:rsidRDefault="00FC780D" w:rsidP="00FC780D">
      <w:pPr>
        <w:spacing w:line="276" w:lineRule="auto"/>
        <w:jc w:val="both"/>
        <w:rPr>
          <w:rFonts w:cstheme="minorHAnsi"/>
          <w:color w:val="C00000"/>
        </w:rPr>
      </w:pPr>
    </w:p>
    <w:p w14:paraId="246E5A3D" w14:textId="77777777" w:rsidR="00BC139B" w:rsidRPr="00BD77B6" w:rsidRDefault="00BC139B" w:rsidP="00FC780D">
      <w:pPr>
        <w:spacing w:line="276" w:lineRule="auto"/>
        <w:jc w:val="both"/>
        <w:rPr>
          <w:rFonts w:cstheme="minorHAnsi"/>
          <w:color w:val="C00000"/>
        </w:rPr>
      </w:pPr>
    </w:p>
    <w:p w14:paraId="38889FD1" w14:textId="77777777" w:rsidR="00FC780D" w:rsidRPr="00BD77B6" w:rsidRDefault="003F4A73" w:rsidP="003F4A73">
      <w:pPr>
        <w:spacing w:line="276" w:lineRule="auto"/>
        <w:jc w:val="both"/>
        <w:rPr>
          <w:rFonts w:ascii="Univers 55" w:eastAsia="Times New Roman" w:hAnsi="Univers 55" w:cs="Times New Roman"/>
          <w:b/>
          <w:bCs/>
          <w:color w:val="00B0F0"/>
          <w:sz w:val="28"/>
          <w:szCs w:val="26"/>
          <w:lang w:eastAsia="ar-SA"/>
        </w:rPr>
      </w:pPr>
      <w:r w:rsidRPr="00BD77B6">
        <w:rPr>
          <w:rFonts w:ascii="Univers 55" w:eastAsia="Times New Roman" w:hAnsi="Univers 55" w:cs="Times New Roman"/>
          <w:b/>
          <w:bCs/>
          <w:color w:val="00B0F0"/>
          <w:sz w:val="28"/>
          <w:szCs w:val="26"/>
          <w:lang w:eastAsia="ar-SA"/>
        </w:rPr>
        <w:t xml:space="preserve">G) </w:t>
      </w:r>
      <w:r w:rsidR="00FC780D" w:rsidRPr="00BD77B6">
        <w:rPr>
          <w:rFonts w:ascii="Univers 55" w:eastAsia="Times New Roman" w:hAnsi="Univers 55" w:cs="Times New Roman"/>
          <w:b/>
          <w:bCs/>
          <w:color w:val="00B0F0"/>
          <w:sz w:val="28"/>
          <w:szCs w:val="26"/>
          <w:lang w:eastAsia="ar-SA"/>
        </w:rPr>
        <w:t>Santé de base et bien-être (art. 6, 18 (par. 3), 24, 26, 27 (par. 1 à 3) et 33)</w:t>
      </w:r>
    </w:p>
    <w:p w14:paraId="6C67DD9B" w14:textId="77777777" w:rsidR="0062503B" w:rsidRPr="00BD77B6" w:rsidRDefault="0062503B" w:rsidP="0062503B">
      <w:pPr>
        <w:spacing w:line="276" w:lineRule="auto"/>
        <w:jc w:val="both"/>
        <w:rPr>
          <w:rFonts w:asciiTheme="majorHAnsi" w:hAnsiTheme="majorHAnsi" w:cstheme="majorHAnsi"/>
          <w:color w:val="538135" w:themeColor="accent6" w:themeShade="BF"/>
          <w:sz w:val="24"/>
        </w:rPr>
      </w:pPr>
    </w:p>
    <w:p w14:paraId="67AD647D" w14:textId="77777777" w:rsidR="0062503B" w:rsidRPr="00BD77B6" w:rsidRDefault="0062503B" w:rsidP="00BC139B">
      <w:pPr>
        <w:pStyle w:val="Heading2"/>
        <w:numPr>
          <w:ilvl w:val="0"/>
          <w:numId w:val="29"/>
        </w:numPr>
        <w:rPr>
          <w:sz w:val="22"/>
          <w:lang w:val="fr-FR"/>
        </w:rPr>
      </w:pPr>
      <w:bookmarkStart w:id="27" w:name="_Toc117868347"/>
      <w:r w:rsidRPr="00BD77B6">
        <w:rPr>
          <w:sz w:val="22"/>
          <w:lang w:val="fr-FR"/>
        </w:rPr>
        <w:t>Soins de santé et services de santé</w:t>
      </w:r>
      <w:bookmarkEnd w:id="27"/>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 xml:space="preserve">question </w:t>
      </w:r>
      <w:r w:rsidR="00BC139B">
        <w:rPr>
          <w:rFonts w:asciiTheme="minorHAnsi" w:eastAsiaTheme="minorHAnsi" w:hAnsiTheme="minorHAnsi" w:cstheme="minorBidi"/>
          <w:b w:val="0"/>
          <w:bCs w:val="0"/>
          <w:color w:val="auto"/>
          <w:sz w:val="22"/>
          <w:szCs w:val="22"/>
          <w:lang w:val="fr-FR" w:eastAsia="en-US"/>
        </w:rPr>
        <w:t>28</w:t>
      </w:r>
      <w:r w:rsidR="00BD77B6" w:rsidRPr="00BD77B6">
        <w:rPr>
          <w:rFonts w:asciiTheme="minorHAnsi" w:eastAsiaTheme="minorHAnsi" w:hAnsiTheme="minorHAnsi" w:cstheme="minorBidi"/>
          <w:b w:val="0"/>
          <w:bCs w:val="0"/>
          <w:color w:val="auto"/>
          <w:sz w:val="22"/>
          <w:szCs w:val="22"/>
          <w:lang w:val="fr-FR" w:eastAsia="en-US"/>
        </w:rPr>
        <w:t>)</w:t>
      </w:r>
    </w:p>
    <w:p w14:paraId="01F4FFE2" w14:textId="77777777" w:rsidR="003F4A73" w:rsidRPr="00BD77B6" w:rsidRDefault="003F4A73" w:rsidP="003F4A73">
      <w:pPr>
        <w:rPr>
          <w:lang w:eastAsia="ar-SA"/>
        </w:rPr>
      </w:pPr>
    </w:p>
    <w:p w14:paraId="2F0926DE" w14:textId="77777777" w:rsidR="003F4A73" w:rsidRPr="00BD77B6" w:rsidRDefault="0098558C" w:rsidP="0098558C">
      <w:pPr>
        <w:spacing w:line="276" w:lineRule="auto"/>
        <w:jc w:val="both"/>
        <w:rPr>
          <w:rFonts w:cstheme="minorHAnsi"/>
        </w:rPr>
      </w:pPr>
      <w:r w:rsidRPr="00BD77B6">
        <w:rPr>
          <w:rFonts w:cstheme="minorHAnsi"/>
        </w:rPr>
        <w:t xml:space="preserve">La protection maternelle et infantile (PMI) constitue un levier de prévention adapté pour réduire les inégalités sociales de santé. </w:t>
      </w:r>
      <w:r w:rsidR="003F4A73" w:rsidRPr="00BD77B6">
        <w:rPr>
          <w:rFonts w:cstheme="minorHAnsi"/>
        </w:rPr>
        <w:t>E</w:t>
      </w:r>
      <w:r w:rsidRPr="00BD77B6">
        <w:rPr>
          <w:rFonts w:cstheme="minorHAnsi"/>
        </w:rPr>
        <w:t xml:space="preserve">n 2019, le rapport de la députée Michèle Peyron </w:t>
      </w:r>
      <w:r w:rsidR="003F4A73" w:rsidRPr="00BD77B6">
        <w:rPr>
          <w:rFonts w:cstheme="minorHAnsi"/>
        </w:rPr>
        <w:t xml:space="preserve">cité par le gouvernement dans son rapport </w:t>
      </w:r>
      <w:r w:rsidRPr="00BD77B6">
        <w:rPr>
          <w:rFonts w:cstheme="minorHAnsi"/>
        </w:rPr>
        <w:t xml:space="preserve">faisait état d’une crise majeure de la PMI, se traduisant notamment par un rétrécissement de ses activités sanitaires. </w:t>
      </w:r>
    </w:p>
    <w:p w14:paraId="0D24DB1C" w14:textId="77777777" w:rsidR="0098558C" w:rsidRPr="00BD77B6" w:rsidRDefault="0098558C" w:rsidP="0098558C">
      <w:pPr>
        <w:spacing w:line="276" w:lineRule="auto"/>
        <w:jc w:val="both"/>
        <w:rPr>
          <w:rFonts w:cstheme="minorHAnsi"/>
        </w:rPr>
      </w:pPr>
      <w:r w:rsidRPr="00BD77B6">
        <w:rPr>
          <w:rFonts w:cstheme="minorHAnsi"/>
        </w:rPr>
        <w:t xml:space="preserve">Comme le souligne le rapport de l’Etat, dans le cadre du déploiement de la Stratégie nationale de prévention et de protection de l’enfance, un investissement important de 100 millions d’euros a renforcé les moyens des départements en matière de protection maternelle et infantile. Cependant, en l’absence d’une évaluation de la mise en œuvre de cette stratégie et de données récentes sur les </w:t>
      </w:r>
      <w:r w:rsidRPr="00BD77B6">
        <w:rPr>
          <w:rFonts w:cstheme="minorHAnsi"/>
        </w:rPr>
        <w:lastRenderedPageBreak/>
        <w:t xml:space="preserve">activités de la PMI (les dernières données de la DREES datent de 2020), il est impossible d’apprécier les impacts des investissements réalisés. </w:t>
      </w:r>
    </w:p>
    <w:p w14:paraId="59F67E16" w14:textId="77777777" w:rsidR="0098558C" w:rsidRPr="00BD77B6" w:rsidRDefault="0098558C" w:rsidP="0098558C">
      <w:pPr>
        <w:spacing w:line="276" w:lineRule="auto"/>
        <w:jc w:val="both"/>
        <w:rPr>
          <w:rFonts w:cstheme="minorHAnsi"/>
        </w:rPr>
      </w:pPr>
      <w:r w:rsidRPr="00BD77B6">
        <w:rPr>
          <w:rFonts w:cstheme="minorHAnsi"/>
        </w:rPr>
        <w:t>Le rapport parl</w:t>
      </w:r>
      <w:r w:rsidR="003F4A73" w:rsidRPr="00BD77B6">
        <w:rPr>
          <w:rFonts w:cstheme="minorHAnsi"/>
        </w:rPr>
        <w:t xml:space="preserve">ementaire susmentionné pointe </w:t>
      </w:r>
      <w:r w:rsidRPr="00BD77B6">
        <w:rPr>
          <w:rFonts w:cstheme="minorHAnsi"/>
        </w:rPr>
        <w:t xml:space="preserve">également le manque d’une vision stratégique commune entre les pouvoirs publics et d’objectifs explicites en termes de taux de couverture des besoins, ainsi que l’existence d’importantes inégalités territoriales. La loi n°2022-140 du 7 février 2022 relative à la protection des enfants répond à ces constats en renouvelant la gouvernance de la PMI. Elle prévoit notamment l’identification et l’inscription de priorités pluriannuelles d’action en matière de protection maternelle et infantile dans la stratégie nationale de santé, sur la base d’une concertation entre l’Etat et les représentants des départements. La loi du 7 février 2022 prévoit également la définition d’objectifs socles de santé publique, qui constituent un mécanisme de régulation pouvant participer d’une meilleure couverture des besoins et d’une équité sur l’ensemble du territoire. L’UNICEF France salue ces évolutions positives mais la loi est encore trop récente pour en mesurer les effets. </w:t>
      </w:r>
    </w:p>
    <w:p w14:paraId="605005AE" w14:textId="77777777" w:rsidR="0098558C" w:rsidRPr="00BD77B6" w:rsidRDefault="0098558C" w:rsidP="0098558C">
      <w:pPr>
        <w:spacing w:line="276" w:lineRule="auto"/>
        <w:jc w:val="both"/>
        <w:rPr>
          <w:rFonts w:cstheme="minorHAnsi"/>
          <w:b/>
          <w:u w:val="single"/>
        </w:rPr>
      </w:pPr>
      <w:r w:rsidRPr="00BD77B6">
        <w:rPr>
          <w:rFonts w:cstheme="minorHAnsi"/>
          <w:b/>
          <w:u w:val="single"/>
        </w:rPr>
        <w:t xml:space="preserve">Recommandations : </w:t>
      </w:r>
    </w:p>
    <w:p w14:paraId="78F6CF6E" w14:textId="42B00E81" w:rsidR="0098558C" w:rsidRPr="00552DA2" w:rsidRDefault="00F446E7" w:rsidP="00552DA2">
      <w:pPr>
        <w:spacing w:line="276" w:lineRule="auto"/>
        <w:jc w:val="both"/>
        <w:rPr>
          <w:rFonts w:cstheme="minorHAnsi"/>
          <w:b/>
        </w:rPr>
      </w:pPr>
      <w:r>
        <w:rPr>
          <w:rFonts w:cstheme="minorHAnsi"/>
          <w:b/>
        </w:rPr>
        <w:t xml:space="preserve">45/ </w:t>
      </w:r>
      <w:r w:rsidR="0098558C" w:rsidRPr="00552DA2">
        <w:rPr>
          <w:rFonts w:cstheme="minorHAnsi"/>
          <w:b/>
        </w:rPr>
        <w:t xml:space="preserve">L’UNICEF France recommande d’évaluer l’impact des investissements réalisés et des évolutions dans la gouvernance de la protection maternelle et infantile afin de pouvoir en apprécier les effets. Plus globalement, l’UNICEF France recommande que la DREES investisse plus fortement le champ de la protection maternelle et infantile en publiant des études régulières sur l’activité de la PMI. Cela contribuerait à donner une meilleure visibilité à cette politique publique et à un pilotage politique plus réactif. </w:t>
      </w:r>
    </w:p>
    <w:p w14:paraId="2F80AC64" w14:textId="40400CDB" w:rsidR="00711C11" w:rsidRPr="00552DA2" w:rsidRDefault="00F446E7" w:rsidP="00552DA2">
      <w:pPr>
        <w:spacing w:line="276" w:lineRule="auto"/>
        <w:jc w:val="both"/>
        <w:rPr>
          <w:rFonts w:cstheme="minorHAnsi"/>
          <w:b/>
        </w:rPr>
      </w:pPr>
      <w:r>
        <w:rPr>
          <w:rFonts w:cstheme="minorHAnsi"/>
          <w:b/>
        </w:rPr>
        <w:t xml:space="preserve">46/ </w:t>
      </w:r>
      <w:r w:rsidR="0098558C" w:rsidRPr="00552DA2">
        <w:rPr>
          <w:rFonts w:cstheme="minorHAnsi"/>
          <w:b/>
        </w:rPr>
        <w:t>Afin de sécuriser encore davantage les moyens de la PMI, l’UNICEF France recommande d’inscrire les actes et les examens effectués par les infirmiers et infirmières puéricultrices dans les services de PMI parmi les actes pris en charge par l’Assurance maladie. En effet, l</w:t>
      </w:r>
      <w:r w:rsidR="0098558C" w:rsidRPr="00552DA2">
        <w:rPr>
          <w:rFonts w:cstheme="minorHAnsi"/>
          <w:b/>
          <w:lang w:eastAsia="ar-SA"/>
        </w:rPr>
        <w:t xml:space="preserve">a protection maternelle et infantile est une politique sanitaire préventive particulièrement efficiente, notamment en termes de gestion du risque, et devrait à ce titre bénéficier de financements de la Caisse Nationale d’Assurance Maladie. </w:t>
      </w:r>
    </w:p>
    <w:p w14:paraId="766254DD" w14:textId="77777777" w:rsidR="00711C11" w:rsidRPr="00BD77B6" w:rsidRDefault="00711C11" w:rsidP="00BC139B">
      <w:pPr>
        <w:pStyle w:val="Heading2"/>
        <w:numPr>
          <w:ilvl w:val="0"/>
          <w:numId w:val="29"/>
        </w:numPr>
        <w:rPr>
          <w:sz w:val="22"/>
          <w:lang w:val="fr-FR"/>
        </w:rPr>
      </w:pPr>
      <w:bookmarkStart w:id="28" w:name="_Toc117868348"/>
      <w:r w:rsidRPr="00BD77B6">
        <w:rPr>
          <w:sz w:val="22"/>
          <w:lang w:val="fr-FR"/>
        </w:rPr>
        <w:t>Soins de santé mentale</w:t>
      </w:r>
      <w:bookmarkEnd w:id="28"/>
      <w:r w:rsidRP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 xml:space="preserve">question </w:t>
      </w:r>
      <w:r w:rsidR="00BC139B">
        <w:rPr>
          <w:rFonts w:asciiTheme="minorHAnsi" w:eastAsiaTheme="minorHAnsi" w:hAnsiTheme="minorHAnsi" w:cstheme="minorBidi"/>
          <w:b w:val="0"/>
          <w:bCs w:val="0"/>
          <w:color w:val="auto"/>
          <w:sz w:val="22"/>
          <w:szCs w:val="22"/>
          <w:lang w:val="fr-FR" w:eastAsia="en-US"/>
        </w:rPr>
        <w:t>28</w:t>
      </w:r>
      <w:r w:rsidR="00BD77B6" w:rsidRPr="00BD77B6">
        <w:rPr>
          <w:rFonts w:asciiTheme="minorHAnsi" w:eastAsiaTheme="minorHAnsi" w:hAnsiTheme="minorHAnsi" w:cstheme="minorBidi"/>
          <w:b w:val="0"/>
          <w:bCs w:val="0"/>
          <w:color w:val="auto"/>
          <w:sz w:val="22"/>
          <w:szCs w:val="22"/>
          <w:lang w:val="fr-FR" w:eastAsia="en-US"/>
        </w:rPr>
        <w:t>)</w:t>
      </w:r>
    </w:p>
    <w:p w14:paraId="355E88A3" w14:textId="77777777" w:rsidR="00711C11" w:rsidRPr="00BD77B6" w:rsidRDefault="00711C11" w:rsidP="0062503B">
      <w:pPr>
        <w:jc w:val="both"/>
        <w:rPr>
          <w:color w:val="2F5496" w:themeColor="accent5" w:themeShade="BF"/>
        </w:rPr>
      </w:pPr>
    </w:p>
    <w:p w14:paraId="06ACB3DA" w14:textId="77777777" w:rsidR="0062503B" w:rsidRPr="00BD77B6" w:rsidRDefault="0062503B" w:rsidP="0062503B">
      <w:pPr>
        <w:jc w:val="both"/>
      </w:pPr>
      <w:r w:rsidRPr="00BD77B6">
        <w:t>Dans son rapport, l’Etat Français ne fait pas mention des services de santé mentale accessibles aux enfants sous protection judiciaire. Or, la CNAPE</w:t>
      </w:r>
      <w:r w:rsidRPr="00BD77B6">
        <w:rPr>
          <w:vertAlign w:val="superscript"/>
        </w:rPr>
        <w:footnoteReference w:id="24"/>
      </w:r>
      <w:r w:rsidRPr="00BD77B6">
        <w:t xml:space="preserve"> explique que les enfants et adolescents suivis par la Protection Judiciaire de la Jeunesse (PJJ) sont une population à haut risque médico-psychologique, en raison notamment des violences ou des carences subies pendant l’enfance. Les études menées auprès de ces jeunes montrent des taux de prévalence élevés des troubles psychiques et comportementaux. Toujours selon la CNAPE, 90% des mineurs accueillis dans les centres éducatifs fermés (CEF) présentaient au moins un trouble psychologique avec une forte prédominance du trouble du comportement. </w:t>
      </w:r>
    </w:p>
    <w:p w14:paraId="0D0F7F0F" w14:textId="42ED650C" w:rsidR="00EC7A2E" w:rsidRDefault="0062503B" w:rsidP="0062503B">
      <w:pPr>
        <w:jc w:val="both"/>
      </w:pPr>
      <w:r w:rsidRPr="00BD77B6">
        <w:t xml:space="preserve">Malgré ce constat, le Défenseur des droits souligne que dans les faits, la prise en charge médicale, et notamment psychologique des jeunes, est très inégale en fonction des conditions d’enfermement </w:t>
      </w:r>
      <w:r w:rsidRPr="00BD77B6">
        <w:lastRenderedPageBreak/>
        <w:t>(milieu pénitentiaire ou CEF) mais aussi en fonction des lieux de prise en charge</w:t>
      </w:r>
      <w:r w:rsidRPr="00BD77B6">
        <w:rPr>
          <w:vertAlign w:val="superscript"/>
        </w:rPr>
        <w:footnoteReference w:id="25"/>
      </w:r>
      <w:r w:rsidRPr="00BD77B6">
        <w:t>. Beaucoup de lieux manquent de professionnels de soins, en particulier de psychologues. Et en ce qui concerne les enfants placés en centre de rétention administrative ou en zone d’attente à leur arrivée sur le territoire, l’enfermement est évidemment un évènement traumatisant</w:t>
      </w:r>
      <w:r w:rsidRPr="00BD77B6">
        <w:rPr>
          <w:vertAlign w:val="superscript"/>
        </w:rPr>
        <w:footnoteReference w:id="26"/>
      </w:r>
      <w:r w:rsidRPr="00BD77B6">
        <w:t>. Les enfants sont confrontés à un univers carcéral qu’ils ne devraient en aucun cas connaitre à leur âge et sont placés dans un état de stress qui aura malheureusement souvent des conséquences lourdes sur leur santé, en particulier psychique (troubles anxieux et dépressifs, troubles du sommeil, du langage, du développement).</w:t>
      </w:r>
    </w:p>
    <w:p w14:paraId="04CB2836" w14:textId="0800A064" w:rsidR="007024AF" w:rsidRDefault="007024AF" w:rsidP="0062503B">
      <w:pPr>
        <w:jc w:val="both"/>
      </w:pPr>
      <w:r>
        <w:t xml:space="preserve">Par ailleurs, un rapport récent du CGLPL indique que l’institution est régulièrement saisie de situations de mineurs hospitalisés dans des établissements de santé mentale dans des conditions qui ne sont pas respectueuses de leurs droits : notamment des enfants hospitalisés dans des services pour adultes, souvent en chambre individuelles ou en chambre d’isolement, des enfants hospitalisés en psychiatrie alors qu’ils relèvent de structures sociales ou médico-sociales, des enfants souffrant de troubles du spectre autistique accueillis dans des unités de pédopsychiatrie, pas toujours adaptées. </w:t>
      </w:r>
    </w:p>
    <w:p w14:paraId="03B3CDDF" w14:textId="77777777" w:rsidR="0062503B" w:rsidRPr="00BD77B6" w:rsidRDefault="0062503B" w:rsidP="0062503B">
      <w:pPr>
        <w:jc w:val="both"/>
        <w:rPr>
          <w:u w:val="single"/>
        </w:rPr>
      </w:pPr>
      <w:r w:rsidRPr="00BD77B6">
        <w:rPr>
          <w:u w:val="single"/>
        </w:rPr>
        <w:t xml:space="preserve">Recommandation : </w:t>
      </w:r>
    </w:p>
    <w:p w14:paraId="7883E626" w14:textId="772149BF" w:rsidR="00EC7A2E" w:rsidRPr="00552DA2" w:rsidRDefault="00F446E7" w:rsidP="00552DA2">
      <w:pPr>
        <w:jc w:val="both"/>
        <w:rPr>
          <w:b/>
        </w:rPr>
      </w:pPr>
      <w:r>
        <w:rPr>
          <w:b/>
        </w:rPr>
        <w:t xml:space="preserve">47/ </w:t>
      </w:r>
      <w:r w:rsidR="00711C11" w:rsidRPr="00552DA2">
        <w:rPr>
          <w:b/>
        </w:rPr>
        <w:t>L</w:t>
      </w:r>
      <w:r w:rsidR="0062503B" w:rsidRPr="00552DA2">
        <w:rPr>
          <w:b/>
        </w:rPr>
        <w:t>’UNICEF France demande au Comité des droits de l’enfant d’exhorter la France à mettre en place des services de santé mentale spécifiques pour les jeunes relevant de la protection judiciaire et de la jeunesse, qui font l’objet d’une plus grande fragilité psychique.</w:t>
      </w:r>
    </w:p>
    <w:p w14:paraId="53170DA9" w14:textId="4C2763F2" w:rsidR="00EC7A2E" w:rsidRDefault="00F446E7" w:rsidP="00552DA2">
      <w:pPr>
        <w:jc w:val="both"/>
        <w:rPr>
          <w:b/>
        </w:rPr>
      </w:pPr>
      <w:r w:rsidRPr="006E17BC">
        <w:rPr>
          <w:b/>
        </w:rPr>
        <w:t>48/ UNICEF France recommande d’élaborer une stratégie nationale pour la santé mentale des enfants, avec une attention spécifique sur la santé mentale des enfants vulnérables</w:t>
      </w:r>
      <w:r w:rsidR="00EC7A2E" w:rsidRPr="006E17BC">
        <w:rPr>
          <w:b/>
        </w:rPr>
        <w:t>, afin de garantir plus de transversalité et d’inter-ministérialité (éducation nationale, logement, intérieur, justice, outre-mer)</w:t>
      </w:r>
      <w:r w:rsidR="00EC7A2E" w:rsidRPr="00EC7A2E">
        <w:rPr>
          <w:b/>
        </w:rPr>
        <w:t>. Depuis 2018, seule une feuille de route sur la santé mentale, pilotée par le Ministère de la Santé, est mise en place sans qu’elle soit dédiée spécifiquement aux enfants et dont l’évaluation apparait insuffisante.</w:t>
      </w:r>
      <w:r w:rsidR="00EC7A2E">
        <w:rPr>
          <w:b/>
        </w:rPr>
        <w:t xml:space="preserve"> </w:t>
      </w:r>
    </w:p>
    <w:p w14:paraId="185732A9" w14:textId="1E321EF2" w:rsidR="00F446E7" w:rsidRPr="00552DA2" w:rsidRDefault="00EC7A2E" w:rsidP="00552DA2">
      <w:pPr>
        <w:jc w:val="both"/>
        <w:rPr>
          <w:b/>
        </w:rPr>
      </w:pPr>
      <w:r w:rsidRPr="006E17BC">
        <w:rPr>
          <w:b/>
        </w:rPr>
        <w:t>49/ Interdire l’ho</w:t>
      </w:r>
      <w:r w:rsidR="004F5EDB" w:rsidRPr="006E17BC">
        <w:rPr>
          <w:b/>
        </w:rPr>
        <w:t>spitalisation des enfants dans l</w:t>
      </w:r>
      <w:r w:rsidRPr="006E17BC">
        <w:rPr>
          <w:b/>
        </w:rPr>
        <w:t>es unités adultes</w:t>
      </w:r>
      <w:r w:rsidR="004F5EDB" w:rsidRPr="006E17BC">
        <w:rPr>
          <w:b/>
        </w:rPr>
        <w:t xml:space="preserve"> des établissements de santé mentale</w:t>
      </w:r>
      <w:r w:rsidRPr="006E17BC">
        <w:rPr>
          <w:b/>
        </w:rPr>
        <w:t xml:space="preserve"> et renforcer le nombre et les moyens des unités pédiatriques et de pédopsychiatrie.</w:t>
      </w:r>
      <w:r>
        <w:rPr>
          <w:b/>
        </w:rPr>
        <w:t xml:space="preserve"> </w:t>
      </w:r>
      <w:r w:rsidR="00AF465B">
        <w:rPr>
          <w:b/>
        </w:rPr>
        <w:t xml:space="preserve">Cette recommandation est également partagée par le CGLPL et le Défenseur des Droits. </w:t>
      </w:r>
    </w:p>
    <w:p w14:paraId="6EB3B2BE" w14:textId="77777777" w:rsidR="00BD77B6" w:rsidRPr="00552DA2" w:rsidRDefault="00BD77B6" w:rsidP="00552DA2">
      <w:pPr>
        <w:pStyle w:val="ListParagraph"/>
        <w:rPr>
          <w:rFonts w:asciiTheme="majorHAnsi" w:hAnsiTheme="majorHAnsi" w:cstheme="majorHAnsi"/>
          <w:color w:val="538135" w:themeColor="accent6" w:themeShade="BF"/>
          <w:sz w:val="24"/>
        </w:rPr>
      </w:pPr>
    </w:p>
    <w:p w14:paraId="7EDD06F9" w14:textId="77777777" w:rsidR="00586E65" w:rsidRPr="00BD77B6" w:rsidRDefault="00FC780D" w:rsidP="00BC139B">
      <w:pPr>
        <w:pStyle w:val="Heading2"/>
        <w:numPr>
          <w:ilvl w:val="0"/>
          <w:numId w:val="29"/>
        </w:numPr>
        <w:rPr>
          <w:sz w:val="22"/>
          <w:lang w:val="fr-FR"/>
        </w:rPr>
      </w:pPr>
      <w:bookmarkStart w:id="29" w:name="_Toc117868349"/>
      <w:r w:rsidRPr="00BD77B6">
        <w:rPr>
          <w:sz w:val="22"/>
          <w:lang w:val="fr-FR"/>
        </w:rPr>
        <w:t>Santé des adolescents</w:t>
      </w:r>
      <w:bookmarkEnd w:id="29"/>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 xml:space="preserve">question </w:t>
      </w:r>
      <w:r w:rsidR="00BC139B">
        <w:rPr>
          <w:rFonts w:asciiTheme="minorHAnsi" w:eastAsiaTheme="minorHAnsi" w:hAnsiTheme="minorHAnsi" w:cstheme="minorBidi"/>
          <w:b w:val="0"/>
          <w:bCs w:val="0"/>
          <w:color w:val="auto"/>
          <w:sz w:val="22"/>
          <w:szCs w:val="22"/>
          <w:lang w:val="fr-FR" w:eastAsia="en-US"/>
        </w:rPr>
        <w:t>29</w:t>
      </w:r>
      <w:r w:rsidR="00BD77B6" w:rsidRPr="00BD77B6">
        <w:rPr>
          <w:rFonts w:asciiTheme="minorHAnsi" w:eastAsiaTheme="minorHAnsi" w:hAnsiTheme="minorHAnsi" w:cstheme="minorBidi"/>
          <w:b w:val="0"/>
          <w:bCs w:val="0"/>
          <w:color w:val="auto"/>
          <w:sz w:val="22"/>
          <w:szCs w:val="22"/>
          <w:lang w:val="fr-FR" w:eastAsia="en-US"/>
        </w:rPr>
        <w:t>)</w:t>
      </w:r>
    </w:p>
    <w:p w14:paraId="00618AA7" w14:textId="77777777" w:rsidR="00711C11" w:rsidRPr="00BD77B6" w:rsidRDefault="00711C11" w:rsidP="00676182">
      <w:pPr>
        <w:spacing w:line="276" w:lineRule="auto"/>
        <w:jc w:val="both"/>
        <w:rPr>
          <w:rFonts w:cstheme="minorHAnsi"/>
          <w:b/>
          <w:szCs w:val="20"/>
          <w:u w:val="single"/>
        </w:rPr>
      </w:pPr>
    </w:p>
    <w:p w14:paraId="3910D673" w14:textId="77777777" w:rsidR="00722836" w:rsidRPr="00BD77B6" w:rsidRDefault="00722836" w:rsidP="00676182">
      <w:pPr>
        <w:spacing w:line="276" w:lineRule="auto"/>
        <w:jc w:val="both"/>
        <w:rPr>
          <w:rFonts w:cstheme="minorHAnsi"/>
        </w:rPr>
      </w:pPr>
      <w:r w:rsidRPr="00BD77B6">
        <w:rPr>
          <w:rFonts w:cstheme="minorHAnsi"/>
        </w:rPr>
        <w:t>L’UNICEF rappelle que l’éducation à la sexualité est inscrite dans le code de l’éducation depuis plus de vingt ans</w:t>
      </w:r>
      <w:r w:rsidRPr="00BD77B6">
        <w:rPr>
          <w:rStyle w:val="FootnoteReference"/>
          <w:rFonts w:cstheme="minorHAnsi"/>
        </w:rPr>
        <w:footnoteReference w:id="27"/>
      </w:r>
      <w:r w:rsidRPr="00BD77B6">
        <w:rPr>
          <w:rFonts w:cstheme="minorHAnsi"/>
        </w:rPr>
        <w:t xml:space="preserve">, l’article L.312-16 précisant qu’une information et une éducation à la sexualité sont dispensées dans les écoles, les collèges et les lycées à raison d'au moins trois séances annuelles et par groupes d'âge homogène. Pourtant, si l’UNICEF salue la circulaire de 2018 </w:t>
      </w:r>
      <w:r w:rsidR="00711C11" w:rsidRPr="00BD77B6">
        <w:rPr>
          <w:rFonts w:cstheme="minorHAnsi"/>
        </w:rPr>
        <w:t xml:space="preserve">citée par le gouvernement et </w:t>
      </w:r>
      <w:r w:rsidRPr="00BD77B6">
        <w:rPr>
          <w:rFonts w:cstheme="minorHAnsi"/>
        </w:rPr>
        <w:t xml:space="preserve">précisant le pilotage du dispositif et insistant sur la dimension psycho-émotionnelle que doit comporter cette éducation, ces dispositions légales et réglementaires sont encore insuffisamment appliquées. Quand elles le sont, c’est rarement dans leur totalité (non-application des trois séances annuelles) et souvent trop tard, au collège.  </w:t>
      </w:r>
    </w:p>
    <w:p w14:paraId="55FFD2F1" w14:textId="77777777" w:rsidR="00722836" w:rsidRPr="00BD77B6" w:rsidRDefault="00722836" w:rsidP="002B47B2">
      <w:pPr>
        <w:spacing w:line="276" w:lineRule="auto"/>
        <w:jc w:val="both"/>
        <w:rPr>
          <w:rFonts w:cstheme="minorHAnsi"/>
        </w:rPr>
      </w:pPr>
      <w:r w:rsidRPr="00BD77B6">
        <w:rPr>
          <w:rFonts w:cstheme="minorHAnsi"/>
        </w:rPr>
        <w:lastRenderedPageBreak/>
        <w:t>Selon le rapport de  l’IGESR de juillet 2021 :</w:t>
      </w:r>
      <w:r w:rsidR="002B47B2" w:rsidRPr="00BD77B6">
        <w:rPr>
          <w:rFonts w:cstheme="minorHAnsi"/>
        </w:rPr>
        <w:t xml:space="preserve"> </w:t>
      </w:r>
      <w:r w:rsidRPr="00BD77B6">
        <w:rPr>
          <w:rFonts w:cstheme="minorHAnsi"/>
          <w:i/>
        </w:rPr>
        <w:t>« </w:t>
      </w:r>
      <w:r w:rsidRPr="00BD77B6">
        <w:rPr>
          <w:rStyle w:val="markedcontent"/>
          <w:rFonts w:cstheme="minorHAnsi"/>
          <w:i/>
        </w:rPr>
        <w:t>Seule une fraction des niveaux scolaires est concernée par la sensibilisation</w:t>
      </w:r>
      <w:r w:rsidRPr="00BD77B6">
        <w:rPr>
          <w:rFonts w:cstheme="minorHAnsi"/>
          <w:i/>
        </w:rPr>
        <w:t xml:space="preserve"> </w:t>
      </w:r>
      <w:r w:rsidRPr="00BD77B6">
        <w:rPr>
          <w:rStyle w:val="markedcontent"/>
          <w:rFonts w:cstheme="minorHAnsi"/>
          <w:i/>
        </w:rPr>
        <w:t>à l’EAS, certains niveaux n’étant que partiellement concernés, notamment à l’école élémentaire. Moins</w:t>
      </w:r>
      <w:r w:rsidRPr="00BD77B6">
        <w:rPr>
          <w:rFonts w:cstheme="minorHAnsi"/>
          <w:i/>
        </w:rPr>
        <w:t xml:space="preserve"> </w:t>
      </w:r>
      <w:r w:rsidRPr="00BD77B6">
        <w:rPr>
          <w:rStyle w:val="markedcontent"/>
          <w:rFonts w:cstheme="minorHAnsi"/>
          <w:i/>
        </w:rPr>
        <w:t xml:space="preserve">de </w:t>
      </w:r>
      <w:r w:rsidRPr="00BD77B6">
        <w:rPr>
          <w:rStyle w:val="highlight"/>
          <w:rFonts w:cstheme="minorHAnsi"/>
          <w:i/>
        </w:rPr>
        <w:t>15 %</w:t>
      </w:r>
      <w:r w:rsidRPr="00BD77B6">
        <w:rPr>
          <w:rStyle w:val="markedcontent"/>
          <w:rFonts w:cstheme="minorHAnsi"/>
          <w:i/>
        </w:rPr>
        <w:t xml:space="preserve"> des élèves bénéficient de trois séances d’EAS pendant l’année scolaire en école et au lycée</w:t>
      </w:r>
      <w:r w:rsidRPr="00BD77B6">
        <w:rPr>
          <w:rFonts w:cstheme="minorHAnsi"/>
          <w:i/>
        </w:rPr>
        <w:t xml:space="preserve"> </w:t>
      </w:r>
      <w:r w:rsidRPr="00BD77B6">
        <w:rPr>
          <w:rStyle w:val="markedcontent"/>
          <w:rFonts w:cstheme="minorHAnsi"/>
          <w:i/>
        </w:rPr>
        <w:t>(respectivement moins de 20 % en collège). Entre 40 % et 60 % des séances sont réalisées par les enseignants</w:t>
      </w:r>
      <w:r w:rsidRPr="00BD77B6">
        <w:rPr>
          <w:rFonts w:cstheme="minorHAnsi"/>
          <w:i/>
        </w:rPr>
        <w:t xml:space="preserve"> </w:t>
      </w:r>
      <w:r w:rsidRPr="00BD77B6">
        <w:rPr>
          <w:rStyle w:val="markedcontent"/>
          <w:rFonts w:cstheme="minorHAnsi"/>
          <w:i/>
        </w:rPr>
        <w:t>(accompagnés ou non) dans le cadre de leur emploi du temps dans le second degré, contre 70 % à 90 % dans</w:t>
      </w:r>
      <w:r w:rsidRPr="00BD77B6">
        <w:rPr>
          <w:rFonts w:cstheme="minorHAnsi"/>
          <w:i/>
        </w:rPr>
        <w:t xml:space="preserve"> </w:t>
      </w:r>
      <w:r w:rsidRPr="00BD77B6">
        <w:rPr>
          <w:rStyle w:val="markedcontent"/>
          <w:rFonts w:cstheme="minorHAnsi"/>
          <w:i/>
        </w:rPr>
        <w:t>le premier degré. Il n’y a pas d’évolution significative entre les années scolaires 2018-2019 et 2020-2021. Par</w:t>
      </w:r>
      <w:r w:rsidRPr="00BD77B6">
        <w:rPr>
          <w:rFonts w:cstheme="minorHAnsi"/>
          <w:i/>
        </w:rPr>
        <w:t xml:space="preserve"> </w:t>
      </w:r>
      <w:r w:rsidRPr="00BD77B6">
        <w:rPr>
          <w:rStyle w:val="markedcontent"/>
          <w:rFonts w:cstheme="minorHAnsi"/>
          <w:i/>
        </w:rPr>
        <w:t>ailleurs, aucune rémunération spécifique n’est prévue pour les enseignants pour des interventions en dehors</w:t>
      </w:r>
      <w:r w:rsidRPr="00BD77B6">
        <w:rPr>
          <w:rFonts w:cstheme="minorHAnsi"/>
          <w:i/>
        </w:rPr>
        <w:t xml:space="preserve"> </w:t>
      </w:r>
      <w:r w:rsidRPr="00BD77B6">
        <w:rPr>
          <w:rStyle w:val="markedcontent"/>
          <w:rFonts w:cstheme="minorHAnsi"/>
          <w:i/>
        </w:rPr>
        <w:t xml:space="preserve">de leur emploi du temps, à quelques exceptions près en collège » </w:t>
      </w:r>
    </w:p>
    <w:p w14:paraId="524C559F" w14:textId="77777777" w:rsidR="00722836" w:rsidRPr="00BD77B6" w:rsidRDefault="00722836" w:rsidP="00676182">
      <w:pPr>
        <w:spacing w:line="276" w:lineRule="auto"/>
        <w:jc w:val="both"/>
        <w:rPr>
          <w:rFonts w:cstheme="minorHAnsi"/>
        </w:rPr>
      </w:pPr>
      <w:r w:rsidRPr="00BD77B6">
        <w:rPr>
          <w:rFonts w:cstheme="minorHAnsi"/>
        </w:rPr>
        <w:t>Par ailleurs, ce même rapport relève des inquiétudes quant à la qualité des séances lorsqu’elles ont lieu, liées aussi bien au</w:t>
      </w:r>
      <w:r w:rsidR="00BD77B6" w:rsidRPr="00BD77B6">
        <w:rPr>
          <w:rFonts w:cstheme="minorHAnsi"/>
        </w:rPr>
        <w:t xml:space="preserve"> pilotage qu’à la mise en œuvre</w:t>
      </w:r>
      <w:r w:rsidRPr="00BD77B6">
        <w:rPr>
          <w:rFonts w:cstheme="minorHAnsi"/>
        </w:rPr>
        <w:t xml:space="preserve"> et à l’évaluation des séances. Quant aux contenus, le Haut Conseil à l’égalité (HCE) affirmait en 2016 que les relations amoureuses et le consentement étaient rarement traités, posant la question de l’évaluation de la qualité des actions menées. Le CESE faisait le même constat en novembre 2019</w:t>
      </w:r>
      <w:r w:rsidRPr="00BD77B6">
        <w:rPr>
          <w:rStyle w:val="FootnoteReference"/>
          <w:rFonts w:cstheme="minorHAnsi"/>
        </w:rPr>
        <w:footnoteReference w:id="28"/>
      </w:r>
      <w:r w:rsidRPr="00BD77B6">
        <w:rPr>
          <w:rFonts w:cstheme="minorHAnsi"/>
        </w:rPr>
        <w:t>, regrettant « </w:t>
      </w:r>
      <w:r w:rsidRPr="00BD77B6">
        <w:rPr>
          <w:rFonts w:cstheme="minorHAnsi"/>
          <w:i/>
        </w:rPr>
        <w:t>un traitement encore trop centré sur l'angle biologique et médical (au travers des IST, de la contraception), mais qui n'aborde pas encore la sexualité sous un angle positif, ni suffisamment les questions de respect et de consentement, ni les stéréotypes de genre </w:t>
      </w:r>
      <w:r w:rsidRPr="00BD77B6">
        <w:rPr>
          <w:rFonts w:cstheme="minorHAnsi"/>
        </w:rPr>
        <w:t xml:space="preserve">». </w:t>
      </w:r>
    </w:p>
    <w:p w14:paraId="557D8815" w14:textId="77777777" w:rsidR="00722836" w:rsidRPr="00BD77B6" w:rsidRDefault="00722836" w:rsidP="00676182">
      <w:pPr>
        <w:spacing w:line="276" w:lineRule="auto"/>
        <w:jc w:val="both"/>
        <w:rPr>
          <w:rFonts w:cstheme="minorHAnsi"/>
          <w:b/>
          <w:u w:val="single"/>
        </w:rPr>
      </w:pPr>
      <w:r w:rsidRPr="00BD77B6">
        <w:rPr>
          <w:rFonts w:cstheme="minorHAnsi"/>
          <w:b/>
          <w:u w:val="single"/>
        </w:rPr>
        <w:t>Recommandations :</w:t>
      </w:r>
    </w:p>
    <w:p w14:paraId="4BDA66DE" w14:textId="5AE0968A" w:rsidR="00722836" w:rsidRPr="00552DA2" w:rsidRDefault="004F5EDB" w:rsidP="00552DA2">
      <w:pPr>
        <w:spacing w:line="276" w:lineRule="auto"/>
        <w:jc w:val="both"/>
        <w:rPr>
          <w:rFonts w:cstheme="minorHAnsi"/>
          <w:b/>
        </w:rPr>
      </w:pPr>
      <w:r>
        <w:rPr>
          <w:rFonts w:cstheme="minorHAnsi"/>
          <w:b/>
        </w:rPr>
        <w:t>50</w:t>
      </w:r>
      <w:r w:rsidR="00F446E7">
        <w:rPr>
          <w:rFonts w:cstheme="minorHAnsi"/>
          <w:b/>
        </w:rPr>
        <w:t xml:space="preserve">/ </w:t>
      </w:r>
      <w:r w:rsidR="00722836" w:rsidRPr="00552DA2">
        <w:rPr>
          <w:rFonts w:cstheme="minorHAnsi"/>
          <w:b/>
        </w:rPr>
        <w:t xml:space="preserve">L’UNICEF recommande d’intégrer l’éducation à la sexualité dans les programmes officiels de certaines disciplines, tout en formant les équipes éducatives concernées à la sexualité et aux violences sexistes et sexuelles et en sensibilisant l’ensemble des professionnels du milieu scolaire. </w:t>
      </w:r>
    </w:p>
    <w:p w14:paraId="14A9394E" w14:textId="74FC06F1" w:rsidR="00722836" w:rsidRPr="00552DA2" w:rsidRDefault="00F446E7" w:rsidP="00552DA2">
      <w:pPr>
        <w:spacing w:line="276" w:lineRule="auto"/>
        <w:jc w:val="both"/>
        <w:rPr>
          <w:rFonts w:cstheme="minorHAnsi"/>
          <w:b/>
        </w:rPr>
      </w:pPr>
      <w:r>
        <w:rPr>
          <w:rFonts w:cstheme="minorHAnsi"/>
          <w:b/>
        </w:rPr>
        <w:t>5</w:t>
      </w:r>
      <w:r w:rsidR="004F5EDB">
        <w:rPr>
          <w:rFonts w:cstheme="minorHAnsi"/>
          <w:b/>
        </w:rPr>
        <w:t>1</w:t>
      </w:r>
      <w:r>
        <w:rPr>
          <w:rFonts w:cstheme="minorHAnsi"/>
          <w:b/>
        </w:rPr>
        <w:t xml:space="preserve">/ </w:t>
      </w:r>
      <w:r w:rsidR="00722836" w:rsidRPr="00552DA2">
        <w:rPr>
          <w:rFonts w:cstheme="minorHAnsi"/>
          <w:b/>
        </w:rPr>
        <w:t>L’UNICEF recommande également de proposer des formations spécifique</w:t>
      </w:r>
      <w:r w:rsidR="002B47B2" w:rsidRPr="00552DA2">
        <w:rPr>
          <w:rFonts w:cstheme="minorHAnsi"/>
          <w:b/>
        </w:rPr>
        <w:t>s au personnel médical scolaire.</w:t>
      </w:r>
    </w:p>
    <w:p w14:paraId="3B0812F8" w14:textId="03A35174" w:rsidR="00722836" w:rsidRPr="00552DA2" w:rsidRDefault="00F446E7" w:rsidP="00552DA2">
      <w:pPr>
        <w:spacing w:line="276" w:lineRule="auto"/>
        <w:jc w:val="both"/>
        <w:rPr>
          <w:rFonts w:cstheme="minorHAnsi"/>
          <w:b/>
        </w:rPr>
      </w:pPr>
      <w:r>
        <w:rPr>
          <w:rFonts w:cstheme="minorHAnsi"/>
          <w:b/>
        </w:rPr>
        <w:t>5</w:t>
      </w:r>
      <w:r w:rsidR="004F5EDB">
        <w:rPr>
          <w:rFonts w:cstheme="minorHAnsi"/>
          <w:b/>
        </w:rPr>
        <w:t>2</w:t>
      </w:r>
      <w:r>
        <w:rPr>
          <w:rFonts w:cstheme="minorHAnsi"/>
          <w:b/>
        </w:rPr>
        <w:t xml:space="preserve">/ </w:t>
      </w:r>
      <w:r w:rsidR="00722836" w:rsidRPr="00552DA2">
        <w:rPr>
          <w:rFonts w:cstheme="minorHAnsi"/>
          <w:b/>
        </w:rPr>
        <w:t>L’UNICEF recommande que la mise en œuvre des séances d’éducation à la sexualité fasse l’objet d’un suivi  et d’une évaluation chiffrée et qualitative chaque année, notamment via une réflexion sur les exigences actuelles concernant l’agrément</w:t>
      </w:r>
      <w:r w:rsidR="002B47B2" w:rsidRPr="00552DA2">
        <w:rPr>
          <w:rFonts w:cstheme="minorHAnsi"/>
          <w:b/>
        </w:rPr>
        <w:t xml:space="preserve"> des associations intervenantes.</w:t>
      </w:r>
    </w:p>
    <w:p w14:paraId="3FCC7F52" w14:textId="2B787308" w:rsidR="00722836" w:rsidRPr="00552DA2" w:rsidRDefault="00F446E7" w:rsidP="00552DA2">
      <w:pPr>
        <w:spacing w:line="276" w:lineRule="auto"/>
        <w:jc w:val="both"/>
        <w:rPr>
          <w:rFonts w:cstheme="minorHAnsi"/>
          <w:b/>
        </w:rPr>
      </w:pPr>
      <w:r>
        <w:rPr>
          <w:rFonts w:cstheme="minorHAnsi"/>
          <w:b/>
        </w:rPr>
        <w:t>5</w:t>
      </w:r>
      <w:r w:rsidR="004F5EDB">
        <w:rPr>
          <w:rFonts w:cstheme="minorHAnsi"/>
          <w:b/>
        </w:rPr>
        <w:t>3</w:t>
      </w:r>
      <w:r>
        <w:rPr>
          <w:rFonts w:cstheme="minorHAnsi"/>
          <w:b/>
        </w:rPr>
        <w:t xml:space="preserve">/ </w:t>
      </w:r>
      <w:r w:rsidR="00722836" w:rsidRPr="00552DA2">
        <w:rPr>
          <w:rFonts w:cstheme="minorHAnsi"/>
          <w:b/>
        </w:rPr>
        <w:t>L’UNICEF recommande de renforcer l’accompagnement des établissements scolaires pour la mise en œuvre des séances, notamment en veillant à ce que les établissements disposent d’une enveloppe suffisante pour financer des inte</w:t>
      </w:r>
      <w:r w:rsidR="002B47B2" w:rsidRPr="00552DA2">
        <w:rPr>
          <w:rFonts w:cstheme="minorHAnsi"/>
          <w:b/>
        </w:rPr>
        <w:t>rventions extérieures si besoin.</w:t>
      </w:r>
    </w:p>
    <w:p w14:paraId="233D54B7" w14:textId="46E1D3F8" w:rsidR="00711C11" w:rsidRPr="00552DA2" w:rsidRDefault="00F446E7" w:rsidP="00552DA2">
      <w:pPr>
        <w:spacing w:line="276" w:lineRule="auto"/>
        <w:jc w:val="both"/>
        <w:rPr>
          <w:rFonts w:cstheme="minorHAnsi"/>
          <w:b/>
        </w:rPr>
      </w:pPr>
      <w:r>
        <w:rPr>
          <w:rFonts w:cstheme="minorHAnsi"/>
          <w:b/>
        </w:rPr>
        <w:t>5</w:t>
      </w:r>
      <w:r w:rsidR="004F5EDB">
        <w:rPr>
          <w:rFonts w:cstheme="minorHAnsi"/>
          <w:b/>
        </w:rPr>
        <w:t>4</w:t>
      </w:r>
      <w:r>
        <w:rPr>
          <w:rFonts w:cstheme="minorHAnsi"/>
          <w:b/>
        </w:rPr>
        <w:t xml:space="preserve">/ </w:t>
      </w:r>
      <w:r w:rsidR="00722836" w:rsidRPr="00552DA2">
        <w:rPr>
          <w:rFonts w:cstheme="minorHAnsi"/>
          <w:b/>
        </w:rPr>
        <w:t>L’UNICEF recommande d’informer les parents de la mise en place des actions de prévention et d’information</w:t>
      </w:r>
      <w:r w:rsidR="002B47B2" w:rsidRPr="00552DA2">
        <w:rPr>
          <w:rFonts w:cstheme="minorHAnsi"/>
          <w:b/>
        </w:rPr>
        <w:t>.</w:t>
      </w:r>
    </w:p>
    <w:p w14:paraId="02E7C7DA" w14:textId="77777777" w:rsidR="00BC139B" w:rsidRPr="00BD77B6" w:rsidRDefault="00BC139B" w:rsidP="00BC139B">
      <w:pPr>
        <w:pStyle w:val="ListParagraph"/>
        <w:spacing w:line="276" w:lineRule="auto"/>
        <w:ind w:left="1080"/>
        <w:jc w:val="both"/>
        <w:rPr>
          <w:rFonts w:cstheme="minorHAnsi"/>
          <w:b/>
          <w:i w:val="0"/>
        </w:rPr>
      </w:pPr>
    </w:p>
    <w:p w14:paraId="10EAA1BB" w14:textId="77777777" w:rsidR="00711C11" w:rsidRPr="00BD77B6" w:rsidRDefault="00770E4B" w:rsidP="00BC139B">
      <w:pPr>
        <w:pStyle w:val="Heading2"/>
        <w:numPr>
          <w:ilvl w:val="0"/>
          <w:numId w:val="29"/>
        </w:numPr>
        <w:rPr>
          <w:sz w:val="22"/>
          <w:lang w:val="fr-FR"/>
        </w:rPr>
      </w:pPr>
      <w:bookmarkStart w:id="30" w:name="_Toc117868350"/>
      <w:r w:rsidRPr="00BD77B6">
        <w:rPr>
          <w:sz w:val="22"/>
          <w:lang w:val="fr-FR"/>
        </w:rPr>
        <w:t>Niveau de vie</w:t>
      </w:r>
      <w:bookmarkEnd w:id="30"/>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 xml:space="preserve">question </w:t>
      </w:r>
      <w:r w:rsidR="00BC139B">
        <w:rPr>
          <w:rFonts w:asciiTheme="minorHAnsi" w:eastAsiaTheme="minorHAnsi" w:hAnsiTheme="minorHAnsi" w:cstheme="minorBidi"/>
          <w:b w:val="0"/>
          <w:bCs w:val="0"/>
          <w:color w:val="auto"/>
          <w:sz w:val="22"/>
          <w:szCs w:val="22"/>
          <w:lang w:val="fr-FR" w:eastAsia="en-US"/>
        </w:rPr>
        <w:t>30</w:t>
      </w:r>
      <w:r w:rsidR="00BD77B6" w:rsidRPr="00BD77B6">
        <w:rPr>
          <w:rFonts w:asciiTheme="minorHAnsi" w:eastAsiaTheme="minorHAnsi" w:hAnsiTheme="minorHAnsi" w:cstheme="minorBidi"/>
          <w:b w:val="0"/>
          <w:bCs w:val="0"/>
          <w:color w:val="auto"/>
          <w:sz w:val="22"/>
          <w:szCs w:val="22"/>
          <w:lang w:val="fr-FR" w:eastAsia="en-US"/>
        </w:rPr>
        <w:t>)</w:t>
      </w:r>
    </w:p>
    <w:p w14:paraId="144B4ADF" w14:textId="77777777" w:rsidR="00770E4B" w:rsidRPr="00BD77B6" w:rsidRDefault="00770E4B" w:rsidP="009A34F7">
      <w:pPr>
        <w:spacing w:line="276" w:lineRule="auto"/>
        <w:jc w:val="both"/>
        <w:rPr>
          <w:rFonts w:cstheme="minorHAnsi"/>
          <w:b/>
          <w:color w:val="2F5496" w:themeColor="accent5" w:themeShade="BF"/>
          <w:u w:val="single"/>
        </w:rPr>
      </w:pPr>
    </w:p>
    <w:p w14:paraId="2783FF84" w14:textId="77777777" w:rsidR="00770E4B" w:rsidRPr="00BD77B6" w:rsidRDefault="00770E4B" w:rsidP="009A34F7">
      <w:pPr>
        <w:spacing w:after="0" w:line="276" w:lineRule="auto"/>
        <w:jc w:val="both"/>
        <w:rPr>
          <w:rFonts w:cstheme="minorHAnsi"/>
        </w:rPr>
      </w:pPr>
      <w:r w:rsidRPr="00BD77B6">
        <w:rPr>
          <w:rFonts w:cstheme="minorHAnsi"/>
        </w:rPr>
        <w:t xml:space="preserve">Comme le souligne le gouvernement dans son rapport, la Stratégie nationale de prévention et de lutte contre la pauvreté 2018-2022 intègre des mesures ciblant spécifiquement les enfants. Cependant, il </w:t>
      </w:r>
      <w:r w:rsidRPr="00BD77B6">
        <w:rPr>
          <w:rFonts w:cstheme="minorHAnsi"/>
        </w:rPr>
        <w:lastRenderedPageBreak/>
        <w:t xml:space="preserve">semble important de rappeler que celle-ci n’est pas uniquement « centrée » sur les enfants. L’UNICEF France regrette ainsi l’absence d’une politique nationale interministérielle de prévention et de lutte contre la pauvreté ciblée sur les enfants.  </w:t>
      </w:r>
    </w:p>
    <w:p w14:paraId="0DEE2EC4" w14:textId="77777777" w:rsidR="00770E4B" w:rsidRPr="00BD77B6" w:rsidRDefault="00770E4B" w:rsidP="009A34F7">
      <w:pPr>
        <w:spacing w:before="240" w:line="276" w:lineRule="auto"/>
        <w:jc w:val="both"/>
        <w:rPr>
          <w:rFonts w:cstheme="minorHAnsi"/>
        </w:rPr>
      </w:pPr>
      <w:r w:rsidRPr="00BD77B6">
        <w:rPr>
          <w:rFonts w:cstheme="minorHAnsi"/>
        </w:rPr>
        <w:t>De plus, les rapports d’évaluation</w:t>
      </w:r>
      <w:r w:rsidRPr="00BD77B6">
        <w:rPr>
          <w:rStyle w:val="FootnoteReference"/>
          <w:rFonts w:cstheme="minorHAnsi"/>
        </w:rPr>
        <w:footnoteReference w:id="29"/>
      </w:r>
      <w:r w:rsidR="00711C11" w:rsidRPr="00BD77B6">
        <w:rPr>
          <w:rFonts w:cstheme="minorHAnsi"/>
        </w:rPr>
        <w:t xml:space="preserve"> </w:t>
      </w:r>
      <w:r w:rsidRPr="00BD77B6">
        <w:rPr>
          <w:rFonts w:cstheme="minorHAnsi"/>
        </w:rPr>
        <w:t xml:space="preserve">de la Stratégie nationale de prévention et de lutte contre la pauvreté révèlent des retards sur la mise en œuvre, notamment des mesures ciblant les enfants. A titre d’exemple, en octobre 2021, le nombre de places créées en établissements d’accueil du jeune enfant était largement en dessous de l’objectif fixé (8 927 places ont été créées depuis 2018 contre 30 000 prévues pour 2022). Les mesures visant à réduire les charges financières liées à l’alimentation des enfants (distribution de petits déjeuners, mise en place d’une tarification sociale pour la restauration scolaire) sont également concernées. </w:t>
      </w:r>
    </w:p>
    <w:p w14:paraId="0584D772" w14:textId="77777777" w:rsidR="00770E4B" w:rsidRPr="00BD77B6" w:rsidRDefault="00770E4B" w:rsidP="009A34F7">
      <w:pPr>
        <w:spacing w:after="0" w:line="276" w:lineRule="auto"/>
        <w:jc w:val="both"/>
        <w:rPr>
          <w:rFonts w:cstheme="minorHAnsi"/>
        </w:rPr>
      </w:pPr>
      <w:r w:rsidRPr="00BD77B6">
        <w:rPr>
          <w:rFonts w:cstheme="minorHAnsi"/>
        </w:rPr>
        <w:t xml:space="preserve">En outre, le comité d’évaluation installé par France Stratégie souligne que le suivi réalisé n’est pas satisfaisant et ne permet pas d’avoir une vision globale de la mise en œuvre de la Stratégie, ni de sa déclinaison au niveau territorial. Cette situation découle d’un manque d’informations et de données et de la volatilité des indicateurs entravant l’évaluation de l’état d’avancement et de l’efficacité des mesures, notamment celles ayant fait l’objet d’une contractualisation entre l’Etat et les départements. C’est notamment le cas des maraudes mixtes, visant à aller vers les familles avec enfants à la rue afin </w:t>
      </w:r>
      <w:r w:rsidRPr="00BD77B6">
        <w:rPr>
          <w:rStyle w:val="markedcontent"/>
          <w:rFonts w:cstheme="minorHAnsi"/>
          <w:szCs w:val="28"/>
        </w:rPr>
        <w:t>de prévenir, repérer et mettre fin</w:t>
      </w:r>
      <w:r w:rsidRPr="00BD77B6">
        <w:rPr>
          <w:rFonts w:cstheme="minorHAnsi"/>
          <w:sz w:val="18"/>
        </w:rPr>
        <w:t xml:space="preserve"> </w:t>
      </w:r>
      <w:r w:rsidRPr="00BD77B6">
        <w:rPr>
          <w:rStyle w:val="markedcontent"/>
          <w:rFonts w:cstheme="minorHAnsi"/>
          <w:szCs w:val="28"/>
        </w:rPr>
        <w:t>aux situations attentatoires aux droits de l’enfant à travers la construction d’un réel projet de sortie de la rue</w:t>
      </w:r>
      <w:r w:rsidRPr="00BD77B6">
        <w:rPr>
          <w:rFonts w:cstheme="minorHAnsi"/>
          <w:sz w:val="18"/>
        </w:rPr>
        <w:t xml:space="preserve"> </w:t>
      </w:r>
      <w:r w:rsidRPr="00BD77B6">
        <w:rPr>
          <w:rStyle w:val="markedcontent"/>
          <w:rFonts w:cstheme="minorHAnsi"/>
          <w:szCs w:val="28"/>
        </w:rPr>
        <w:t xml:space="preserve">pour l’ensemble de la famille. </w:t>
      </w:r>
      <w:r w:rsidRPr="00BD77B6">
        <w:rPr>
          <w:rFonts w:cstheme="minorHAnsi"/>
        </w:rPr>
        <w:t xml:space="preserve">En effet, peu d’informations sont disponibles concernant l’impact de cette mesure, si ce n’est le nombre d’enfant concernés (12 000). </w:t>
      </w:r>
    </w:p>
    <w:p w14:paraId="5449D368" w14:textId="77777777" w:rsidR="00711C11" w:rsidRPr="00BD77B6" w:rsidRDefault="00711C11" w:rsidP="009A34F7">
      <w:pPr>
        <w:spacing w:after="0" w:line="276" w:lineRule="auto"/>
        <w:jc w:val="both"/>
        <w:rPr>
          <w:rFonts w:cstheme="minorHAnsi"/>
        </w:rPr>
      </w:pPr>
    </w:p>
    <w:p w14:paraId="2F400FF4" w14:textId="77777777" w:rsidR="00770E4B" w:rsidRPr="00BD77B6" w:rsidRDefault="00770E4B" w:rsidP="009A34F7">
      <w:pPr>
        <w:spacing w:line="276" w:lineRule="auto"/>
        <w:jc w:val="both"/>
        <w:rPr>
          <w:rFonts w:cstheme="minorHAnsi"/>
        </w:rPr>
      </w:pPr>
      <w:r w:rsidRPr="00BD77B6">
        <w:rPr>
          <w:rFonts w:cstheme="minorHAnsi"/>
        </w:rPr>
        <w:t xml:space="preserve">En l’absence d’une évaluation exhaustive de l’état d’avancement de la mise en œuvre de la stratégie nationale de prévention et de lutte contre la pauvreté et de son impact réel sur la pauvreté des enfants, il semble complexe d’en apprécie les effets. </w:t>
      </w:r>
    </w:p>
    <w:p w14:paraId="47B0CEF2" w14:textId="77777777" w:rsidR="00770E4B" w:rsidRPr="00BD77B6" w:rsidRDefault="00770E4B" w:rsidP="009A34F7">
      <w:pPr>
        <w:spacing w:line="276" w:lineRule="auto"/>
        <w:jc w:val="both"/>
        <w:rPr>
          <w:rFonts w:cstheme="minorHAnsi"/>
        </w:rPr>
      </w:pPr>
      <w:r w:rsidRPr="00BD77B6">
        <w:rPr>
          <w:rFonts w:cstheme="minorHAnsi"/>
        </w:rPr>
        <w:t>Le 14 juin 2021, le Conseil de l’Union européenne a adopté une Garantie européenne pour l’enfance visant à prévenir et lutte contre l’exclusion sociale des enfants en leur permettant d’accéder aux services essentiels suivant : éducation et accueil de la petite enfance</w:t>
      </w:r>
      <w:r w:rsidR="008F016A">
        <w:rPr>
          <w:rFonts w:cstheme="minorHAnsi"/>
        </w:rPr>
        <w:t>,</w:t>
      </w:r>
      <w:r w:rsidRPr="00BD77B6">
        <w:rPr>
          <w:rFonts w:cstheme="minorHAnsi"/>
        </w:rPr>
        <w:t xml:space="preserve"> éducation</w:t>
      </w:r>
      <w:r w:rsidR="008F016A">
        <w:rPr>
          <w:rFonts w:cstheme="minorHAnsi"/>
        </w:rPr>
        <w:t>,</w:t>
      </w:r>
      <w:r w:rsidRPr="00BD77B6">
        <w:rPr>
          <w:rFonts w:cstheme="minorHAnsi"/>
        </w:rPr>
        <w:t xml:space="preserve"> soins de santé</w:t>
      </w:r>
      <w:r w:rsidR="008F016A">
        <w:rPr>
          <w:rFonts w:cstheme="minorHAnsi"/>
        </w:rPr>
        <w:t xml:space="preserve">, </w:t>
      </w:r>
      <w:r w:rsidRPr="00BD77B6">
        <w:rPr>
          <w:rFonts w:cstheme="minorHAnsi"/>
        </w:rPr>
        <w:t>logement décent</w:t>
      </w:r>
      <w:r w:rsidR="008F016A">
        <w:rPr>
          <w:rFonts w:cstheme="minorHAnsi"/>
        </w:rPr>
        <w:t>,</w:t>
      </w:r>
      <w:r w:rsidRPr="00BD77B6">
        <w:rPr>
          <w:rFonts w:cstheme="minorHAnsi"/>
        </w:rPr>
        <w:t xml:space="preserve"> alimentation adéquate. Les Etats membres se sont ainsi engagés à la décliner par le biais d’un plan d’action. L’UNICEF France salue cet engagement et souligne l’opportunité qu’offre la Garantie européenne pour l’enfance pour structurer et mettre en œuvre une politique ambitieuse de lutte contre la pauvreté multidimensionnelle des enfants, alors que 24,2 % des enfants sont en situation de risque de pauvreté ou d’exclusion sociale en France. Le plan d’action remis par la France à la Commission européenne en mars dernier pose certes des objectifs ambitieux mais ne contient aucune précision sur le budget alloué ni sur les modalités de mise en œuvre. </w:t>
      </w:r>
    </w:p>
    <w:p w14:paraId="64FFE271" w14:textId="77777777" w:rsidR="00770E4B" w:rsidRPr="00BD77B6" w:rsidRDefault="00770E4B" w:rsidP="009A34F7">
      <w:pPr>
        <w:spacing w:line="276" w:lineRule="auto"/>
        <w:jc w:val="both"/>
        <w:rPr>
          <w:rFonts w:cstheme="minorHAnsi"/>
        </w:rPr>
      </w:pPr>
      <w:r w:rsidRPr="00BD77B6">
        <w:rPr>
          <w:rFonts w:cstheme="minorHAnsi"/>
        </w:rPr>
        <w:t xml:space="preserve">Concernant plus spécifiquement les enfants sans-domicile, le gouvernement a adopté un plan quinquennal pour le Logement d’abord et la lutte contre le sans-abrisme (2018-2022). Son ambition était de réduire significativement le nombre de personnes sans domicile et de « désengorger » le parc </w:t>
      </w:r>
      <w:r w:rsidRPr="00BD77B6">
        <w:rPr>
          <w:rFonts w:cstheme="minorHAnsi"/>
        </w:rPr>
        <w:lastRenderedPageBreak/>
        <w:t>d’hébergement en orientant le plus rapidement possible les personnes vers des solutions de logement pérennes, grâce à un accompagnement adapté, modulable et pluridisciplinaire. Entre 2018 et juin 2021, le plan Logement d’abord a permis à 280 000 personnes sans domicile d’accéder au logement. Par ailleurs, entre 2017 et 2022, le parc d’hébergement généraliste est passé de 130 000 à 200 000 places ; une hausse importante occasionnée par les pérennisations des places issues des différents plans hivernaux, puis renforcée par la forte mobilisation de l’Etat pendant les confinements liés à la pandémie de COVID-19 pour répondre aux besoins de protection des personnes sans abri. En 2022, le budget alloué à la politique de l’hébergement et de l’accès au logement était de 2,7 milliards d’euros, ce qui constitue le plus haut niveau de programmation jamais atteint</w:t>
      </w:r>
      <w:r w:rsidRPr="00BD77B6">
        <w:rPr>
          <w:rStyle w:val="FootnoteReference"/>
          <w:rFonts w:cstheme="minorHAnsi"/>
        </w:rPr>
        <w:footnoteReference w:id="30"/>
      </w:r>
      <w:r w:rsidRPr="00BD77B6">
        <w:rPr>
          <w:rFonts w:cstheme="minorHAnsi"/>
        </w:rPr>
        <w:t>.</w:t>
      </w:r>
    </w:p>
    <w:p w14:paraId="479F02A9" w14:textId="778B590A" w:rsidR="00770E4B" w:rsidRPr="00552DA2" w:rsidRDefault="00770E4B" w:rsidP="009A34F7">
      <w:pPr>
        <w:spacing w:after="0" w:line="276" w:lineRule="auto"/>
        <w:jc w:val="both"/>
        <w:rPr>
          <w:rFonts w:cstheme="minorHAnsi"/>
          <w:b/>
        </w:rPr>
      </w:pPr>
      <w:r w:rsidRPr="00BD77B6">
        <w:rPr>
          <w:rFonts w:cstheme="minorHAnsi"/>
        </w:rPr>
        <w:t>En dépit des moyens inédits mis en œuvre pour lutter contre le sans-abrisme, l’UNICEF France déplore une persistance de la pénurie de logements abordables, exerçant une pression importante sur le parc d’hébergement dont les capacités ne permettent toujours pas de pourvoir à l’ensemble des demandes. Cette crise du logement n’épargne pas les enfants : en août 2022, l’UNICEF France et la Fédération des acteurs de la solidarité dénombraient 1658 enfants sans solution d’hébergement et contraints de dormir dans la rue ou dans des abris de fortune</w:t>
      </w:r>
      <w:r w:rsidRPr="00BD77B6">
        <w:rPr>
          <w:rStyle w:val="FootnoteReference"/>
          <w:rFonts w:cstheme="minorHAnsi"/>
        </w:rPr>
        <w:footnoteReference w:id="31"/>
      </w:r>
      <w:r w:rsidRPr="00BD77B6">
        <w:rPr>
          <w:rFonts w:cstheme="minorHAnsi"/>
        </w:rPr>
        <w:t xml:space="preserve">. </w:t>
      </w:r>
      <w:r w:rsidR="00F446E7" w:rsidRPr="00552DA2">
        <w:rPr>
          <w:rStyle w:val="Strong"/>
          <w:b w:val="0"/>
        </w:rPr>
        <w:t xml:space="preserve">En tout, plus de 42 000 enfants vivaient dans des hébergements d’urgence, des abris de fortune ou dans la rue. </w:t>
      </w:r>
      <w:r w:rsidRPr="00BD77B6">
        <w:rPr>
          <w:rFonts w:cstheme="minorHAnsi"/>
        </w:rPr>
        <w:t xml:space="preserve">Par ailleurs, l’augmentation du nombre de places d’hébergement susmentionnée s’est principalement traduite par un recours accru aux nuitées hôtelières, principale solution proposée aux familles. Or, ce mode d’hébergement s’avère non conforme à l’intérêt supérieur de l’enfant et particulièrement inadapté à la vie familiale.  </w:t>
      </w:r>
    </w:p>
    <w:p w14:paraId="3A35DFAB" w14:textId="77777777" w:rsidR="009A34F7" w:rsidRPr="00BD77B6" w:rsidRDefault="009A34F7" w:rsidP="009A34F7">
      <w:pPr>
        <w:spacing w:before="240" w:after="0" w:line="276" w:lineRule="auto"/>
        <w:jc w:val="both"/>
        <w:rPr>
          <w:rFonts w:cstheme="minorHAnsi"/>
          <w:b/>
          <w:u w:val="single"/>
        </w:rPr>
      </w:pPr>
      <w:r w:rsidRPr="00BD77B6">
        <w:rPr>
          <w:rFonts w:cstheme="minorHAnsi"/>
          <w:b/>
          <w:u w:val="single"/>
        </w:rPr>
        <w:t xml:space="preserve">Recommandations : </w:t>
      </w:r>
    </w:p>
    <w:p w14:paraId="3FD26788" w14:textId="77777777" w:rsidR="00770E4B" w:rsidRPr="00BD77B6" w:rsidRDefault="00770E4B" w:rsidP="00711C11">
      <w:pPr>
        <w:spacing w:after="0" w:line="276" w:lineRule="auto"/>
        <w:jc w:val="both"/>
        <w:rPr>
          <w:rFonts w:cstheme="minorHAnsi"/>
        </w:rPr>
      </w:pPr>
    </w:p>
    <w:p w14:paraId="05DAA008" w14:textId="608DB7AB" w:rsidR="009A34F7" w:rsidRPr="00552DA2" w:rsidRDefault="00F446E7" w:rsidP="00552DA2">
      <w:pPr>
        <w:spacing w:line="276" w:lineRule="auto"/>
        <w:jc w:val="both"/>
        <w:rPr>
          <w:rFonts w:cstheme="minorHAnsi"/>
          <w:b/>
        </w:rPr>
      </w:pPr>
      <w:r>
        <w:rPr>
          <w:rFonts w:cstheme="minorHAnsi"/>
          <w:b/>
        </w:rPr>
        <w:t>5</w:t>
      </w:r>
      <w:r w:rsidR="004F5EDB">
        <w:rPr>
          <w:rFonts w:cstheme="minorHAnsi"/>
          <w:b/>
        </w:rPr>
        <w:t>5</w:t>
      </w:r>
      <w:r>
        <w:rPr>
          <w:rFonts w:cstheme="minorHAnsi"/>
          <w:b/>
        </w:rPr>
        <w:t xml:space="preserve">/ </w:t>
      </w:r>
      <w:r w:rsidR="009A34F7" w:rsidRPr="00552DA2">
        <w:rPr>
          <w:rFonts w:cstheme="minorHAnsi"/>
          <w:b/>
        </w:rPr>
        <w:t xml:space="preserve">L’UNICEF recommande de se saisir de la Garantie européenne pour l’enfance pour structurer et mettre en œuvre une politique nationale interministérielle de prévention et de lutte contre la pauvreté multidimensionnelle des enfants. </w:t>
      </w:r>
    </w:p>
    <w:p w14:paraId="5E6A4269" w14:textId="2A5586F1" w:rsidR="00770E4B" w:rsidRPr="00BD77B6" w:rsidRDefault="00F446E7" w:rsidP="00676182">
      <w:pPr>
        <w:spacing w:line="276" w:lineRule="auto"/>
        <w:jc w:val="both"/>
        <w:rPr>
          <w:rFonts w:cstheme="minorHAnsi"/>
        </w:rPr>
      </w:pPr>
      <w:r>
        <w:rPr>
          <w:rStyle w:val="markedcontent"/>
          <w:rFonts w:cstheme="minorHAnsi"/>
          <w:b/>
        </w:rPr>
        <w:t>5</w:t>
      </w:r>
      <w:r w:rsidR="004F5EDB">
        <w:rPr>
          <w:rStyle w:val="markedcontent"/>
          <w:rFonts w:cstheme="minorHAnsi"/>
          <w:b/>
        </w:rPr>
        <w:t>6</w:t>
      </w:r>
      <w:r>
        <w:rPr>
          <w:rStyle w:val="markedcontent"/>
          <w:rFonts w:cstheme="minorHAnsi"/>
          <w:b/>
        </w:rPr>
        <w:t xml:space="preserve">/ </w:t>
      </w:r>
      <w:r w:rsidR="00770E4B" w:rsidRPr="00552DA2">
        <w:rPr>
          <w:rStyle w:val="markedcontent"/>
          <w:rFonts w:cstheme="minorHAnsi"/>
          <w:b/>
        </w:rPr>
        <w:t>L’UNICEF France recommande d’adopter une programmation pluriannuelle de l’hébergement et du logement incluant une attention spécifique sur les enfants et les familles. Celle-ci devrait notamment comporter des objectifs ambitieux en termes de production de logements abordables et adaptés aux familles, et de transformation qualitative du parc d’hébergement se traduisant, entre autre, par une transformation de l’offre actuelle de nuitées hôtelières et une adaptation du parc aux besoins spécifiques des familles.</w:t>
      </w:r>
    </w:p>
    <w:p w14:paraId="2D82B201" w14:textId="77777777" w:rsidR="00711C11" w:rsidRPr="00BD77B6" w:rsidRDefault="00711C11" w:rsidP="00676182">
      <w:pPr>
        <w:spacing w:line="276" w:lineRule="auto"/>
        <w:jc w:val="both"/>
        <w:rPr>
          <w:rFonts w:cstheme="minorHAnsi"/>
        </w:rPr>
      </w:pPr>
    </w:p>
    <w:p w14:paraId="09F38D82" w14:textId="77777777" w:rsidR="002B47B2" w:rsidRPr="00BD77B6" w:rsidRDefault="00711C11" w:rsidP="00711C11">
      <w:pPr>
        <w:spacing w:line="276" w:lineRule="auto"/>
        <w:jc w:val="both"/>
        <w:rPr>
          <w:rFonts w:ascii="Univers 55" w:eastAsia="Times New Roman" w:hAnsi="Univers 55" w:cs="Times New Roman"/>
          <w:b/>
          <w:bCs/>
          <w:color w:val="00B0F0"/>
          <w:sz w:val="28"/>
          <w:szCs w:val="26"/>
          <w:lang w:eastAsia="ar-SA"/>
        </w:rPr>
      </w:pPr>
      <w:r w:rsidRPr="00BD77B6">
        <w:rPr>
          <w:rFonts w:ascii="Univers 55" w:eastAsia="Times New Roman" w:hAnsi="Univers 55" w:cs="Times New Roman"/>
          <w:b/>
          <w:bCs/>
          <w:color w:val="00B0F0"/>
          <w:sz w:val="28"/>
          <w:szCs w:val="26"/>
          <w:lang w:eastAsia="ar-SA"/>
        </w:rPr>
        <w:t xml:space="preserve">H) </w:t>
      </w:r>
      <w:r w:rsidR="002B47B2" w:rsidRPr="00BD77B6">
        <w:rPr>
          <w:rFonts w:ascii="Univers 55" w:eastAsia="Times New Roman" w:hAnsi="Univers 55" w:cs="Times New Roman"/>
          <w:b/>
          <w:bCs/>
          <w:color w:val="00B0F0"/>
          <w:sz w:val="28"/>
          <w:szCs w:val="26"/>
          <w:lang w:eastAsia="ar-SA"/>
        </w:rPr>
        <w:t>Éducation, loisirs et activités culturelles (art. 28 à 31)</w:t>
      </w:r>
    </w:p>
    <w:p w14:paraId="5F887018" w14:textId="77777777" w:rsidR="00C910F1" w:rsidRPr="00BD77B6" w:rsidRDefault="00C910F1" w:rsidP="00BC139B">
      <w:pPr>
        <w:pStyle w:val="Heading2"/>
        <w:numPr>
          <w:ilvl w:val="0"/>
          <w:numId w:val="33"/>
        </w:numPr>
        <w:rPr>
          <w:rFonts w:cstheme="minorHAnsi"/>
          <w:sz w:val="18"/>
          <w:lang w:val="fr-FR"/>
        </w:rPr>
      </w:pPr>
      <w:bookmarkStart w:id="31" w:name="_Toc117868351"/>
      <w:r w:rsidRPr="00BD77B6">
        <w:rPr>
          <w:rFonts w:cstheme="minorHAnsi"/>
          <w:sz w:val="22"/>
          <w:lang w:val="fr-FR"/>
        </w:rPr>
        <w:t>Réduction des ta</w:t>
      </w:r>
      <w:r w:rsidR="002B47B2" w:rsidRPr="00BD77B6">
        <w:rPr>
          <w:rFonts w:cstheme="minorHAnsi"/>
          <w:sz w:val="22"/>
          <w:lang w:val="fr-FR"/>
        </w:rPr>
        <w:t>ux d'abandon et de redoublement</w:t>
      </w:r>
      <w:bookmarkEnd w:id="31"/>
      <w:r w:rsidR="00BD77B6">
        <w:rPr>
          <w:rFonts w:cstheme="minorHAnsi"/>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 xml:space="preserve">question </w:t>
      </w:r>
      <w:r w:rsidR="00BC139B">
        <w:rPr>
          <w:rFonts w:asciiTheme="minorHAnsi" w:eastAsiaTheme="minorHAnsi" w:hAnsiTheme="minorHAnsi" w:cstheme="minorBidi"/>
          <w:b w:val="0"/>
          <w:bCs w:val="0"/>
          <w:color w:val="auto"/>
          <w:sz w:val="22"/>
          <w:szCs w:val="22"/>
          <w:lang w:val="fr-FR" w:eastAsia="en-US"/>
        </w:rPr>
        <w:t xml:space="preserve">31 </w:t>
      </w:r>
      <w:r w:rsidR="00BD77B6" w:rsidRPr="00BD77B6">
        <w:rPr>
          <w:rFonts w:asciiTheme="minorHAnsi" w:eastAsiaTheme="minorHAnsi" w:hAnsiTheme="minorHAnsi" w:cstheme="minorBidi"/>
          <w:b w:val="0"/>
          <w:bCs w:val="0"/>
          <w:color w:val="auto"/>
          <w:sz w:val="22"/>
          <w:szCs w:val="22"/>
          <w:lang w:val="fr-FR" w:eastAsia="en-US"/>
        </w:rPr>
        <w:t>a</w:t>
      </w:r>
      <w:r w:rsidR="00BC139B">
        <w:rPr>
          <w:rFonts w:asciiTheme="minorHAnsi" w:eastAsiaTheme="minorHAnsi" w:hAnsiTheme="minorHAnsi" w:cstheme="minorBidi"/>
          <w:b w:val="0"/>
          <w:bCs w:val="0"/>
          <w:color w:val="auto"/>
          <w:sz w:val="22"/>
          <w:szCs w:val="22"/>
          <w:lang w:val="fr-FR" w:eastAsia="en-US"/>
        </w:rPr>
        <w:t>.</w:t>
      </w:r>
      <w:r w:rsidR="00BD77B6" w:rsidRPr="00BD77B6">
        <w:rPr>
          <w:rFonts w:asciiTheme="minorHAnsi" w:eastAsiaTheme="minorHAnsi" w:hAnsiTheme="minorHAnsi" w:cstheme="minorBidi"/>
          <w:b w:val="0"/>
          <w:bCs w:val="0"/>
          <w:color w:val="auto"/>
          <w:sz w:val="22"/>
          <w:szCs w:val="22"/>
          <w:lang w:val="fr-FR" w:eastAsia="en-US"/>
        </w:rPr>
        <w:t>)</w:t>
      </w:r>
    </w:p>
    <w:p w14:paraId="10412795" w14:textId="77777777" w:rsidR="00711C11" w:rsidRPr="00BD77B6" w:rsidRDefault="00711C11" w:rsidP="00676182">
      <w:pPr>
        <w:spacing w:line="276" w:lineRule="auto"/>
        <w:jc w:val="both"/>
        <w:rPr>
          <w:rFonts w:cstheme="minorHAnsi"/>
          <w:b/>
        </w:rPr>
      </w:pPr>
    </w:p>
    <w:p w14:paraId="2E9830F5" w14:textId="77777777" w:rsidR="00C910F1" w:rsidRPr="00BD77B6" w:rsidRDefault="00C910F1" w:rsidP="00676182">
      <w:pPr>
        <w:spacing w:line="276" w:lineRule="auto"/>
        <w:jc w:val="both"/>
        <w:rPr>
          <w:rStyle w:val="markedcontent"/>
          <w:rFonts w:cstheme="minorHAnsi"/>
        </w:rPr>
      </w:pPr>
      <w:r w:rsidRPr="00BD77B6">
        <w:rPr>
          <w:rFonts w:cstheme="minorHAnsi"/>
        </w:rPr>
        <w:t xml:space="preserve">L’UNICEF souhaite </w:t>
      </w:r>
      <w:r w:rsidR="00711C11" w:rsidRPr="00BD77B6">
        <w:rPr>
          <w:rFonts w:cstheme="minorHAnsi"/>
        </w:rPr>
        <w:t xml:space="preserve">compléter les éléments apportés par le gouvernement et </w:t>
      </w:r>
      <w:r w:rsidRPr="00BD77B6">
        <w:rPr>
          <w:rFonts w:cstheme="minorHAnsi"/>
        </w:rPr>
        <w:t xml:space="preserve">mettre en lumière la situation spécifique des jeunes de plus de 15 ans de Guyane, et au manque de dispositif spécifique de lutte contre le décrochage à leur égard, tels que décrits dans le rapport de l’UNICEF France de 2021 </w:t>
      </w:r>
      <w:r w:rsidRPr="00BD77B6">
        <w:rPr>
          <w:rFonts w:cstheme="minorHAnsi"/>
          <w:i/>
        </w:rPr>
        <w:lastRenderedPageBreak/>
        <w:t>« Guyane : les défis du droit à l’éducation ».</w:t>
      </w:r>
      <w:r w:rsidRPr="00BD77B6">
        <w:rPr>
          <w:rFonts w:cstheme="minorHAnsi"/>
        </w:rPr>
        <w:t xml:space="preserve"> </w:t>
      </w:r>
      <w:r w:rsidRPr="00BD77B6">
        <w:rPr>
          <w:rStyle w:val="markedcontent"/>
          <w:rFonts w:cstheme="minorHAnsi"/>
        </w:rPr>
        <w:t>Une forte proportion de jeunes se retrouve</w:t>
      </w:r>
      <w:r w:rsidRPr="00BD77B6">
        <w:rPr>
          <w:rFonts w:cstheme="minorHAnsi"/>
        </w:rPr>
        <w:t xml:space="preserve"> </w:t>
      </w:r>
      <w:r w:rsidRPr="00BD77B6">
        <w:rPr>
          <w:rStyle w:val="markedcontent"/>
          <w:rFonts w:cstheme="minorHAnsi"/>
        </w:rPr>
        <w:t>en situation de rupture scolaire du fait de</w:t>
      </w:r>
      <w:r w:rsidRPr="00BD77B6">
        <w:rPr>
          <w:rFonts w:cstheme="minorHAnsi"/>
        </w:rPr>
        <w:t xml:space="preserve"> </w:t>
      </w:r>
      <w:r w:rsidRPr="00BD77B6">
        <w:rPr>
          <w:rStyle w:val="markedcontent"/>
          <w:rFonts w:cstheme="minorHAnsi"/>
        </w:rPr>
        <w:t>conditions de vie précaires et de réalités</w:t>
      </w:r>
      <w:r w:rsidRPr="00BD77B6">
        <w:rPr>
          <w:rFonts w:cstheme="minorHAnsi"/>
        </w:rPr>
        <w:t xml:space="preserve"> </w:t>
      </w:r>
      <w:r w:rsidRPr="00BD77B6">
        <w:rPr>
          <w:rStyle w:val="markedcontent"/>
          <w:rFonts w:cstheme="minorHAnsi"/>
        </w:rPr>
        <w:t>complexes impactant leur parcours.</w:t>
      </w:r>
      <w:r w:rsidRPr="00BD77B6">
        <w:rPr>
          <w:rFonts w:cstheme="minorHAnsi"/>
        </w:rPr>
        <w:t xml:space="preserve"> </w:t>
      </w:r>
      <w:r w:rsidRPr="00BD77B6">
        <w:rPr>
          <w:rStyle w:val="markedcontent"/>
          <w:rFonts w:cstheme="minorHAnsi"/>
        </w:rPr>
        <w:t>Les professionnels de l’éducation s’inquiètent</w:t>
      </w:r>
      <w:r w:rsidRPr="00BD77B6">
        <w:rPr>
          <w:rFonts w:cstheme="minorHAnsi"/>
        </w:rPr>
        <w:t xml:space="preserve"> </w:t>
      </w:r>
      <w:r w:rsidRPr="00BD77B6">
        <w:rPr>
          <w:rStyle w:val="markedcontent"/>
          <w:rFonts w:cstheme="minorHAnsi"/>
        </w:rPr>
        <w:t>des taux d’absentéisme et de décrochage</w:t>
      </w:r>
      <w:r w:rsidRPr="00BD77B6">
        <w:rPr>
          <w:rFonts w:cstheme="minorHAnsi"/>
        </w:rPr>
        <w:t xml:space="preserve"> </w:t>
      </w:r>
      <w:r w:rsidRPr="00BD77B6">
        <w:rPr>
          <w:rStyle w:val="markedcontent"/>
          <w:rFonts w:cstheme="minorHAnsi"/>
        </w:rPr>
        <w:t>scolaire des plus de 15 ans, en particulier</w:t>
      </w:r>
      <w:r w:rsidRPr="00BD77B6">
        <w:rPr>
          <w:rFonts w:cstheme="minorHAnsi"/>
        </w:rPr>
        <w:t xml:space="preserve"> </w:t>
      </w:r>
      <w:r w:rsidRPr="00BD77B6">
        <w:rPr>
          <w:rStyle w:val="markedcontent"/>
          <w:rFonts w:cstheme="minorHAnsi"/>
        </w:rPr>
        <w:t>parmi les élèves étrangers. La Maison des</w:t>
      </w:r>
      <w:r w:rsidRPr="00BD77B6">
        <w:rPr>
          <w:rFonts w:cstheme="minorHAnsi"/>
        </w:rPr>
        <w:t xml:space="preserve"> </w:t>
      </w:r>
      <w:r w:rsidRPr="00BD77B6">
        <w:rPr>
          <w:rStyle w:val="markedcontent"/>
          <w:rFonts w:cstheme="minorHAnsi"/>
        </w:rPr>
        <w:t>Adolescents de Cayenne constate que 80 %</w:t>
      </w:r>
      <w:r w:rsidRPr="00BD77B6">
        <w:rPr>
          <w:rFonts w:cstheme="minorHAnsi"/>
        </w:rPr>
        <w:t xml:space="preserve"> </w:t>
      </w:r>
      <w:r w:rsidRPr="00BD77B6">
        <w:rPr>
          <w:rStyle w:val="markedcontent"/>
          <w:rFonts w:cstheme="minorHAnsi"/>
        </w:rPr>
        <w:t>des élèves en rupture scolaire accueillis sont</w:t>
      </w:r>
      <w:r w:rsidRPr="00BD77B6">
        <w:rPr>
          <w:rFonts w:cstheme="minorHAnsi"/>
        </w:rPr>
        <w:t xml:space="preserve"> </w:t>
      </w:r>
      <w:r w:rsidRPr="00BD77B6">
        <w:rPr>
          <w:rStyle w:val="markedcontent"/>
          <w:rFonts w:cstheme="minorHAnsi"/>
        </w:rPr>
        <w:t>d'origine haïtienne.  La paupérisation des familles occasionne des</w:t>
      </w:r>
      <w:r w:rsidRPr="00BD77B6">
        <w:rPr>
          <w:rFonts w:cstheme="minorHAnsi"/>
        </w:rPr>
        <w:t xml:space="preserve"> </w:t>
      </w:r>
      <w:r w:rsidRPr="00BD77B6">
        <w:rPr>
          <w:rStyle w:val="markedcontent"/>
          <w:rFonts w:cstheme="minorHAnsi"/>
        </w:rPr>
        <w:t>difficultés chroniques d’assiduité liées</w:t>
      </w:r>
      <w:r w:rsidRPr="00BD77B6">
        <w:rPr>
          <w:rFonts w:cstheme="minorHAnsi"/>
        </w:rPr>
        <w:t xml:space="preserve"> </w:t>
      </w:r>
      <w:r w:rsidRPr="00BD77B6">
        <w:rPr>
          <w:rStyle w:val="markedcontent"/>
          <w:rFonts w:cstheme="minorHAnsi"/>
        </w:rPr>
        <w:t>au coût du transport ou aux responsabilités</w:t>
      </w:r>
      <w:r w:rsidRPr="00BD77B6">
        <w:rPr>
          <w:rFonts w:cstheme="minorHAnsi"/>
        </w:rPr>
        <w:t xml:space="preserve"> </w:t>
      </w:r>
      <w:r w:rsidRPr="00BD77B6">
        <w:rPr>
          <w:rStyle w:val="markedcontent"/>
          <w:rFonts w:cstheme="minorHAnsi"/>
        </w:rPr>
        <w:t>familiales portées par certains enfants, qui se</w:t>
      </w:r>
      <w:r w:rsidRPr="00BD77B6">
        <w:rPr>
          <w:rFonts w:cstheme="minorHAnsi"/>
        </w:rPr>
        <w:t xml:space="preserve"> </w:t>
      </w:r>
      <w:r w:rsidRPr="00BD77B6">
        <w:rPr>
          <w:rStyle w:val="markedcontent"/>
          <w:rFonts w:cstheme="minorHAnsi"/>
        </w:rPr>
        <w:t>traduisent notamment par un absentéisme</w:t>
      </w:r>
      <w:r w:rsidRPr="00BD77B6">
        <w:rPr>
          <w:rFonts w:cstheme="minorHAnsi"/>
        </w:rPr>
        <w:t xml:space="preserve"> </w:t>
      </w:r>
      <w:r w:rsidRPr="00BD77B6">
        <w:rPr>
          <w:rStyle w:val="markedcontent"/>
          <w:rFonts w:cstheme="minorHAnsi"/>
        </w:rPr>
        <w:t>scolaire important. Par ailleurs, la situation</w:t>
      </w:r>
      <w:r w:rsidRPr="00BD77B6">
        <w:rPr>
          <w:rFonts w:cstheme="minorHAnsi"/>
        </w:rPr>
        <w:t xml:space="preserve"> </w:t>
      </w:r>
      <w:r w:rsidRPr="00BD77B6">
        <w:rPr>
          <w:rStyle w:val="markedcontent"/>
          <w:rFonts w:cstheme="minorHAnsi"/>
        </w:rPr>
        <w:t>administrative précaire des personnes de</w:t>
      </w:r>
      <w:r w:rsidRPr="00BD77B6">
        <w:rPr>
          <w:rFonts w:cstheme="minorHAnsi"/>
        </w:rPr>
        <w:t xml:space="preserve"> </w:t>
      </w:r>
      <w:r w:rsidRPr="00BD77B6">
        <w:rPr>
          <w:rStyle w:val="markedcontent"/>
          <w:rFonts w:cstheme="minorHAnsi"/>
        </w:rPr>
        <w:t>nationalité étrangère, ainsi que leur maîtrise</w:t>
      </w:r>
      <w:r w:rsidRPr="00BD77B6">
        <w:rPr>
          <w:rFonts w:cstheme="minorHAnsi"/>
        </w:rPr>
        <w:t xml:space="preserve"> </w:t>
      </w:r>
      <w:r w:rsidRPr="00BD77B6">
        <w:rPr>
          <w:rStyle w:val="markedcontent"/>
          <w:rFonts w:cstheme="minorHAnsi"/>
        </w:rPr>
        <w:t>imparfaite de la langue française gênent le</w:t>
      </w:r>
      <w:r w:rsidRPr="00BD77B6">
        <w:rPr>
          <w:rFonts w:cstheme="minorHAnsi"/>
        </w:rPr>
        <w:t xml:space="preserve"> </w:t>
      </w:r>
      <w:r w:rsidRPr="00BD77B6">
        <w:rPr>
          <w:rStyle w:val="markedcontent"/>
          <w:rFonts w:cstheme="minorHAnsi"/>
        </w:rPr>
        <w:t>suivi de la scolarité.</w:t>
      </w:r>
    </w:p>
    <w:p w14:paraId="1F9AF8D4" w14:textId="77777777" w:rsidR="002B47B2" w:rsidRPr="00BD77B6" w:rsidRDefault="00C910F1" w:rsidP="00676182">
      <w:pPr>
        <w:spacing w:line="276" w:lineRule="auto"/>
        <w:jc w:val="both"/>
        <w:rPr>
          <w:rStyle w:val="markedcontent"/>
          <w:rFonts w:cstheme="minorHAnsi"/>
        </w:rPr>
      </w:pPr>
      <w:r w:rsidRPr="00BD77B6">
        <w:rPr>
          <w:rStyle w:val="markedcontent"/>
          <w:rFonts w:cstheme="minorHAnsi"/>
        </w:rPr>
        <w:t>Si l’instruction obligatoire est prolongée</w:t>
      </w:r>
      <w:r w:rsidRPr="00BD77B6">
        <w:rPr>
          <w:rFonts w:cstheme="minorHAnsi"/>
        </w:rPr>
        <w:t xml:space="preserve"> </w:t>
      </w:r>
      <w:r w:rsidRPr="00BD77B6">
        <w:rPr>
          <w:rStyle w:val="markedcontent"/>
          <w:rFonts w:cstheme="minorHAnsi"/>
        </w:rPr>
        <w:t>depuis la rentrée 2020 par une obligation de</w:t>
      </w:r>
      <w:r w:rsidRPr="00BD77B6">
        <w:rPr>
          <w:rFonts w:cstheme="minorHAnsi"/>
        </w:rPr>
        <w:t xml:space="preserve"> </w:t>
      </w:r>
      <w:r w:rsidRPr="00BD77B6">
        <w:rPr>
          <w:rStyle w:val="markedcontent"/>
          <w:rFonts w:cstheme="minorHAnsi"/>
        </w:rPr>
        <w:t>formation pour les 16-18 ans, en Guyane les</w:t>
      </w:r>
      <w:r w:rsidRPr="00BD77B6">
        <w:rPr>
          <w:rFonts w:cstheme="minorHAnsi"/>
        </w:rPr>
        <w:t xml:space="preserve"> </w:t>
      </w:r>
      <w:r w:rsidRPr="00BD77B6">
        <w:rPr>
          <w:rStyle w:val="markedcontent"/>
          <w:rFonts w:cstheme="minorHAnsi"/>
        </w:rPr>
        <w:t>efforts à fournir pour respecter cette obligation</w:t>
      </w:r>
      <w:r w:rsidRPr="00BD77B6">
        <w:rPr>
          <w:rFonts w:cstheme="minorHAnsi"/>
        </w:rPr>
        <w:t xml:space="preserve"> </w:t>
      </w:r>
      <w:r w:rsidRPr="00BD77B6">
        <w:rPr>
          <w:rStyle w:val="markedcontent"/>
          <w:rFonts w:cstheme="minorHAnsi"/>
        </w:rPr>
        <w:t>sont considérables. À ce jour, près de 15 % des</w:t>
      </w:r>
      <w:r w:rsidRPr="00BD77B6">
        <w:rPr>
          <w:rFonts w:cstheme="minorHAnsi"/>
        </w:rPr>
        <w:t xml:space="preserve"> </w:t>
      </w:r>
      <w:r w:rsidRPr="00BD77B6">
        <w:rPr>
          <w:rStyle w:val="markedcontent"/>
          <w:rFonts w:cstheme="minorHAnsi"/>
        </w:rPr>
        <w:t>15-17 ans ne sont pas scolarisés, contre 5 % en</w:t>
      </w:r>
      <w:r w:rsidRPr="00BD77B6">
        <w:rPr>
          <w:rFonts w:cstheme="minorHAnsi"/>
        </w:rPr>
        <w:t xml:space="preserve"> </w:t>
      </w:r>
      <w:r w:rsidRPr="00BD77B6">
        <w:rPr>
          <w:rStyle w:val="markedcontent"/>
          <w:rFonts w:cstheme="minorHAnsi"/>
        </w:rPr>
        <w:t>moyenne nationale</w:t>
      </w:r>
      <w:r w:rsidRPr="00BD77B6">
        <w:rPr>
          <w:rStyle w:val="FootnoteReference"/>
          <w:rFonts w:cstheme="minorHAnsi"/>
        </w:rPr>
        <w:footnoteReference w:id="32"/>
      </w:r>
      <w:r w:rsidRPr="00BD77B6">
        <w:rPr>
          <w:rStyle w:val="markedcontent"/>
          <w:rFonts w:cstheme="minorHAnsi"/>
        </w:rPr>
        <w:t>. Le phénomène de forte</w:t>
      </w:r>
      <w:r w:rsidRPr="00BD77B6">
        <w:rPr>
          <w:rFonts w:cstheme="minorHAnsi"/>
        </w:rPr>
        <w:t xml:space="preserve"> </w:t>
      </w:r>
      <w:r w:rsidRPr="00BD77B6">
        <w:rPr>
          <w:rStyle w:val="markedcontent"/>
          <w:rFonts w:cstheme="minorHAnsi"/>
        </w:rPr>
        <w:t>déscolarisation après la classe de troisième</w:t>
      </w:r>
      <w:r w:rsidRPr="00BD77B6">
        <w:rPr>
          <w:rFonts w:cstheme="minorHAnsi"/>
        </w:rPr>
        <w:t xml:space="preserve"> </w:t>
      </w:r>
      <w:r w:rsidRPr="00BD77B6">
        <w:rPr>
          <w:rStyle w:val="markedcontent"/>
          <w:rFonts w:cstheme="minorHAnsi"/>
        </w:rPr>
        <w:t>est vécu par les professionnels socio-éducatifs</w:t>
      </w:r>
      <w:r w:rsidRPr="00BD77B6">
        <w:rPr>
          <w:rFonts w:cstheme="minorHAnsi"/>
        </w:rPr>
        <w:t xml:space="preserve"> </w:t>
      </w:r>
      <w:r w:rsidRPr="00BD77B6">
        <w:rPr>
          <w:rStyle w:val="markedcontent"/>
          <w:rFonts w:cstheme="minorHAnsi"/>
        </w:rPr>
        <w:t>comme le résultat de plusieurs dynamiques :</w:t>
      </w:r>
    </w:p>
    <w:p w14:paraId="17489DFB" w14:textId="77777777" w:rsidR="002B47B2" w:rsidRPr="00BD77B6" w:rsidRDefault="00C910F1" w:rsidP="00BC139B">
      <w:pPr>
        <w:pStyle w:val="ListParagraph"/>
        <w:numPr>
          <w:ilvl w:val="0"/>
          <w:numId w:val="2"/>
        </w:numPr>
        <w:spacing w:line="276" w:lineRule="auto"/>
        <w:jc w:val="both"/>
        <w:rPr>
          <w:rFonts w:cstheme="minorHAnsi"/>
          <w:i w:val="0"/>
        </w:rPr>
      </w:pPr>
      <w:r w:rsidRPr="00BD77B6">
        <w:rPr>
          <w:rStyle w:val="markedcontent"/>
          <w:rFonts w:cstheme="minorHAnsi"/>
          <w:i w:val="0"/>
        </w:rPr>
        <w:t>un manque de places et de filières adaptées</w:t>
      </w:r>
      <w:r w:rsidRPr="00BD77B6">
        <w:rPr>
          <w:rFonts w:cstheme="minorHAnsi"/>
          <w:i w:val="0"/>
        </w:rPr>
        <w:t xml:space="preserve"> </w:t>
      </w:r>
      <w:r w:rsidRPr="00BD77B6">
        <w:rPr>
          <w:rStyle w:val="markedcontent"/>
          <w:rFonts w:cstheme="minorHAnsi"/>
          <w:i w:val="0"/>
        </w:rPr>
        <w:t>aux réalités scolaires et aspirations des</w:t>
      </w:r>
      <w:r w:rsidRPr="00BD77B6">
        <w:rPr>
          <w:rFonts w:cstheme="minorHAnsi"/>
          <w:i w:val="0"/>
        </w:rPr>
        <w:t xml:space="preserve"> </w:t>
      </w:r>
      <w:r w:rsidRPr="00BD77B6">
        <w:rPr>
          <w:rStyle w:val="markedcontent"/>
          <w:rFonts w:cstheme="minorHAnsi"/>
          <w:i w:val="0"/>
        </w:rPr>
        <w:t>élèves, contraignant nombre d’entre eux à</w:t>
      </w:r>
      <w:r w:rsidRPr="00BD77B6">
        <w:rPr>
          <w:rFonts w:cstheme="minorHAnsi"/>
          <w:i w:val="0"/>
        </w:rPr>
        <w:t xml:space="preserve"> </w:t>
      </w:r>
      <w:r w:rsidRPr="00BD77B6">
        <w:rPr>
          <w:rStyle w:val="markedcontent"/>
          <w:rFonts w:cstheme="minorHAnsi"/>
          <w:i w:val="0"/>
        </w:rPr>
        <w:t>s’orienter vers une filière générale à défaut</w:t>
      </w:r>
      <w:r w:rsidRPr="00BD77B6">
        <w:rPr>
          <w:rFonts w:cstheme="minorHAnsi"/>
          <w:i w:val="0"/>
        </w:rPr>
        <w:t xml:space="preserve"> </w:t>
      </w:r>
      <w:r w:rsidRPr="00BD77B6">
        <w:rPr>
          <w:rStyle w:val="markedcontent"/>
          <w:rFonts w:cstheme="minorHAnsi"/>
          <w:i w:val="0"/>
        </w:rPr>
        <w:t>de place en filière professionnelle du CAP au</w:t>
      </w:r>
      <w:r w:rsidRPr="00BD77B6">
        <w:rPr>
          <w:rFonts w:cstheme="minorHAnsi"/>
          <w:i w:val="0"/>
        </w:rPr>
        <w:t xml:space="preserve"> </w:t>
      </w:r>
      <w:r w:rsidRPr="00BD77B6">
        <w:rPr>
          <w:rStyle w:val="markedcontent"/>
          <w:rFonts w:cstheme="minorHAnsi"/>
          <w:i w:val="0"/>
        </w:rPr>
        <w:t>baccalauréat professionnel ; un manque de moyens dédiés aux métiers</w:t>
      </w:r>
      <w:r w:rsidRPr="00BD77B6">
        <w:rPr>
          <w:rFonts w:cstheme="minorHAnsi"/>
          <w:i w:val="0"/>
        </w:rPr>
        <w:t xml:space="preserve"> </w:t>
      </w:r>
      <w:r w:rsidRPr="00BD77B6">
        <w:rPr>
          <w:rStyle w:val="markedcontent"/>
          <w:rFonts w:cstheme="minorHAnsi"/>
          <w:i w:val="0"/>
        </w:rPr>
        <w:t>de l’orientation et un manque d’implication</w:t>
      </w:r>
      <w:r w:rsidRPr="00BD77B6">
        <w:rPr>
          <w:rFonts w:cstheme="minorHAnsi"/>
          <w:i w:val="0"/>
        </w:rPr>
        <w:t xml:space="preserve"> </w:t>
      </w:r>
      <w:r w:rsidRPr="00BD77B6">
        <w:rPr>
          <w:rStyle w:val="markedcontent"/>
          <w:rFonts w:cstheme="minorHAnsi"/>
          <w:i w:val="0"/>
        </w:rPr>
        <w:t>des familles dans les choix d’orientation des</w:t>
      </w:r>
      <w:r w:rsidRPr="00BD77B6">
        <w:rPr>
          <w:rFonts w:cstheme="minorHAnsi"/>
          <w:i w:val="0"/>
        </w:rPr>
        <w:t xml:space="preserve"> </w:t>
      </w:r>
      <w:r w:rsidRPr="00BD77B6">
        <w:rPr>
          <w:rStyle w:val="markedcontent"/>
          <w:rFonts w:cstheme="minorHAnsi"/>
          <w:i w:val="0"/>
        </w:rPr>
        <w:t>jeunes ;</w:t>
      </w:r>
    </w:p>
    <w:p w14:paraId="57E16C2A" w14:textId="77777777" w:rsidR="002B47B2" w:rsidRPr="00BD77B6" w:rsidRDefault="00C910F1" w:rsidP="00BC139B">
      <w:pPr>
        <w:pStyle w:val="ListParagraph"/>
        <w:numPr>
          <w:ilvl w:val="0"/>
          <w:numId w:val="2"/>
        </w:numPr>
        <w:spacing w:line="276" w:lineRule="auto"/>
        <w:jc w:val="both"/>
        <w:rPr>
          <w:rFonts w:cstheme="minorHAnsi"/>
          <w:i w:val="0"/>
        </w:rPr>
      </w:pPr>
      <w:r w:rsidRPr="00BD77B6">
        <w:rPr>
          <w:rStyle w:val="markedcontent"/>
          <w:rFonts w:cstheme="minorHAnsi"/>
          <w:i w:val="0"/>
        </w:rPr>
        <w:t>des entraves, voire des discriminations au</w:t>
      </w:r>
      <w:r w:rsidRPr="00BD77B6">
        <w:rPr>
          <w:rFonts w:cstheme="minorHAnsi"/>
          <w:i w:val="0"/>
        </w:rPr>
        <w:t xml:space="preserve"> </w:t>
      </w:r>
      <w:r w:rsidRPr="00BD77B6">
        <w:rPr>
          <w:rStyle w:val="markedcontent"/>
          <w:rFonts w:cstheme="minorHAnsi"/>
          <w:i w:val="0"/>
        </w:rPr>
        <w:t>moment de l’inscription au collège ou au</w:t>
      </w:r>
      <w:r w:rsidRPr="00BD77B6">
        <w:rPr>
          <w:rFonts w:cstheme="minorHAnsi"/>
          <w:i w:val="0"/>
        </w:rPr>
        <w:t xml:space="preserve"> </w:t>
      </w:r>
      <w:r w:rsidRPr="00BD77B6">
        <w:rPr>
          <w:rStyle w:val="markedcontent"/>
          <w:rFonts w:cstheme="minorHAnsi"/>
          <w:i w:val="0"/>
        </w:rPr>
        <w:t>lycée de jeunes étrangers, du fait de la lenteur</w:t>
      </w:r>
      <w:r w:rsidRPr="00BD77B6">
        <w:rPr>
          <w:rFonts w:cstheme="minorHAnsi"/>
          <w:i w:val="0"/>
        </w:rPr>
        <w:t xml:space="preserve"> </w:t>
      </w:r>
      <w:r w:rsidRPr="00BD77B6">
        <w:rPr>
          <w:rStyle w:val="markedcontent"/>
          <w:rFonts w:cstheme="minorHAnsi"/>
          <w:i w:val="0"/>
        </w:rPr>
        <w:t>des affectations et des « refus guichet »</w:t>
      </w:r>
      <w:r w:rsidRPr="00BD77B6">
        <w:rPr>
          <w:rFonts w:cstheme="minorHAnsi"/>
          <w:i w:val="0"/>
        </w:rPr>
        <w:t xml:space="preserve"> </w:t>
      </w:r>
      <w:r w:rsidRPr="00BD77B6">
        <w:rPr>
          <w:rStyle w:val="markedcontent"/>
          <w:rFonts w:cstheme="minorHAnsi"/>
          <w:i w:val="0"/>
        </w:rPr>
        <w:t>illégaux parfois justifiés par le manque de</w:t>
      </w:r>
      <w:r w:rsidRPr="00BD77B6">
        <w:rPr>
          <w:rFonts w:cstheme="minorHAnsi"/>
          <w:i w:val="0"/>
        </w:rPr>
        <w:t xml:space="preserve"> </w:t>
      </w:r>
      <w:r w:rsidRPr="00BD77B6">
        <w:rPr>
          <w:rStyle w:val="markedcontent"/>
          <w:rFonts w:cstheme="minorHAnsi"/>
          <w:i w:val="0"/>
        </w:rPr>
        <w:t>place, quand l’école serait pourtant le premier</w:t>
      </w:r>
      <w:r w:rsidRPr="00BD77B6">
        <w:rPr>
          <w:rFonts w:cstheme="minorHAnsi"/>
          <w:i w:val="0"/>
        </w:rPr>
        <w:t xml:space="preserve"> </w:t>
      </w:r>
      <w:r w:rsidRPr="00BD77B6">
        <w:rPr>
          <w:rStyle w:val="markedcontent"/>
          <w:rFonts w:cstheme="minorHAnsi"/>
          <w:i w:val="0"/>
        </w:rPr>
        <w:t>levier d’intégration pour ces enfants ;</w:t>
      </w:r>
    </w:p>
    <w:p w14:paraId="7DFF7A1F" w14:textId="77777777" w:rsidR="00C910F1" w:rsidRPr="00BD77B6" w:rsidRDefault="00C910F1" w:rsidP="00BC139B">
      <w:pPr>
        <w:pStyle w:val="ListParagraph"/>
        <w:numPr>
          <w:ilvl w:val="0"/>
          <w:numId w:val="2"/>
        </w:numPr>
        <w:spacing w:line="276" w:lineRule="auto"/>
        <w:jc w:val="both"/>
        <w:rPr>
          <w:rStyle w:val="markedcontent"/>
          <w:rFonts w:cstheme="minorHAnsi"/>
          <w:i w:val="0"/>
        </w:rPr>
      </w:pPr>
      <w:r w:rsidRPr="00BD77B6">
        <w:rPr>
          <w:rStyle w:val="markedcontent"/>
          <w:rFonts w:cstheme="minorHAnsi"/>
          <w:i w:val="0"/>
        </w:rPr>
        <w:t>une profonde détresse des jeunes issus</w:t>
      </w:r>
      <w:r w:rsidRPr="00BD77B6">
        <w:rPr>
          <w:rFonts w:cstheme="minorHAnsi"/>
          <w:i w:val="0"/>
        </w:rPr>
        <w:t xml:space="preserve"> </w:t>
      </w:r>
      <w:r w:rsidRPr="00BD77B6">
        <w:rPr>
          <w:rStyle w:val="markedcontent"/>
          <w:rFonts w:cstheme="minorHAnsi"/>
          <w:i w:val="0"/>
        </w:rPr>
        <w:t>des communes de l’intérieur du territoire,</w:t>
      </w:r>
      <w:r w:rsidRPr="00BD77B6">
        <w:rPr>
          <w:rFonts w:cstheme="minorHAnsi"/>
          <w:i w:val="0"/>
        </w:rPr>
        <w:t xml:space="preserve"> </w:t>
      </w:r>
      <w:r w:rsidRPr="00BD77B6">
        <w:rPr>
          <w:rStyle w:val="markedcontent"/>
          <w:rFonts w:cstheme="minorHAnsi"/>
          <w:i w:val="0"/>
        </w:rPr>
        <w:t>contraints à quitter leur famille et leur</w:t>
      </w:r>
      <w:r w:rsidRPr="00BD77B6">
        <w:rPr>
          <w:rFonts w:cstheme="minorHAnsi"/>
          <w:i w:val="0"/>
        </w:rPr>
        <w:t xml:space="preserve"> </w:t>
      </w:r>
      <w:r w:rsidRPr="00BD77B6">
        <w:rPr>
          <w:rStyle w:val="markedcontent"/>
          <w:rFonts w:cstheme="minorHAnsi"/>
          <w:i w:val="0"/>
        </w:rPr>
        <w:t>communauté précocement pour poursuivre</w:t>
      </w:r>
      <w:r w:rsidRPr="00BD77B6">
        <w:rPr>
          <w:rFonts w:cstheme="minorHAnsi"/>
          <w:i w:val="0"/>
        </w:rPr>
        <w:t xml:space="preserve"> </w:t>
      </w:r>
      <w:r w:rsidRPr="00BD77B6">
        <w:rPr>
          <w:rStyle w:val="markedcontent"/>
          <w:rFonts w:cstheme="minorHAnsi"/>
          <w:i w:val="0"/>
        </w:rPr>
        <w:t>leur scolarité au collège ou au lycée, menant</w:t>
      </w:r>
      <w:r w:rsidRPr="00BD77B6">
        <w:rPr>
          <w:rFonts w:cstheme="minorHAnsi"/>
          <w:i w:val="0"/>
        </w:rPr>
        <w:t xml:space="preserve"> </w:t>
      </w:r>
      <w:r w:rsidRPr="00BD77B6">
        <w:rPr>
          <w:rStyle w:val="markedcontent"/>
          <w:rFonts w:cstheme="minorHAnsi"/>
          <w:i w:val="0"/>
        </w:rPr>
        <w:t>à des situations d’isolement et de précarité,</w:t>
      </w:r>
      <w:r w:rsidRPr="00BD77B6">
        <w:rPr>
          <w:rFonts w:cstheme="minorHAnsi"/>
          <w:i w:val="0"/>
        </w:rPr>
        <w:t xml:space="preserve"> </w:t>
      </w:r>
      <w:r w:rsidRPr="00BD77B6">
        <w:rPr>
          <w:rStyle w:val="markedcontent"/>
          <w:rFonts w:cstheme="minorHAnsi"/>
          <w:i w:val="0"/>
        </w:rPr>
        <w:t>parfois accompagnées de maltraitance</w:t>
      </w:r>
      <w:r w:rsidRPr="00BD77B6">
        <w:rPr>
          <w:rFonts w:cstheme="minorHAnsi"/>
          <w:i w:val="0"/>
        </w:rPr>
        <w:t xml:space="preserve"> </w:t>
      </w:r>
      <w:r w:rsidRPr="00BD77B6">
        <w:rPr>
          <w:rStyle w:val="markedcontent"/>
          <w:rFonts w:cstheme="minorHAnsi"/>
          <w:i w:val="0"/>
        </w:rPr>
        <w:t>subie lors de séjours dans les familles</w:t>
      </w:r>
      <w:r w:rsidRPr="00BD77B6">
        <w:rPr>
          <w:rFonts w:cstheme="minorHAnsi"/>
          <w:i w:val="0"/>
        </w:rPr>
        <w:t xml:space="preserve"> </w:t>
      </w:r>
      <w:r w:rsidRPr="00BD77B6">
        <w:rPr>
          <w:rStyle w:val="markedcontent"/>
          <w:rFonts w:cstheme="minorHAnsi"/>
          <w:i w:val="0"/>
        </w:rPr>
        <w:t xml:space="preserve">« </w:t>
      </w:r>
      <w:proofErr w:type="spellStart"/>
      <w:r w:rsidRPr="00BD77B6">
        <w:rPr>
          <w:rStyle w:val="markedcontent"/>
          <w:rFonts w:cstheme="minorHAnsi"/>
          <w:i w:val="0"/>
        </w:rPr>
        <w:t>hébergeantes</w:t>
      </w:r>
      <w:proofErr w:type="spellEnd"/>
      <w:r w:rsidRPr="00BD77B6">
        <w:rPr>
          <w:rStyle w:val="markedcontent"/>
          <w:rFonts w:cstheme="minorHAnsi"/>
          <w:i w:val="0"/>
        </w:rPr>
        <w:t xml:space="preserve"> » ; alors que la majorité des</w:t>
      </w:r>
      <w:r w:rsidRPr="00BD77B6">
        <w:rPr>
          <w:rFonts w:cstheme="minorHAnsi"/>
          <w:i w:val="0"/>
        </w:rPr>
        <w:t xml:space="preserve"> </w:t>
      </w:r>
      <w:r w:rsidRPr="00BD77B6">
        <w:rPr>
          <w:rStyle w:val="markedcontent"/>
          <w:rFonts w:cstheme="minorHAnsi"/>
          <w:i w:val="0"/>
        </w:rPr>
        <w:t>internats, souvent décrits comme vétustes,</w:t>
      </w:r>
      <w:r w:rsidRPr="00BD77B6">
        <w:rPr>
          <w:rFonts w:cstheme="minorHAnsi"/>
          <w:i w:val="0"/>
        </w:rPr>
        <w:t xml:space="preserve"> </w:t>
      </w:r>
      <w:r w:rsidRPr="00BD77B6">
        <w:rPr>
          <w:rStyle w:val="markedcontent"/>
          <w:rFonts w:cstheme="minorHAnsi"/>
          <w:i w:val="0"/>
        </w:rPr>
        <w:t>ferment durant le weekend et les vacances</w:t>
      </w:r>
      <w:r w:rsidRPr="00BD77B6">
        <w:rPr>
          <w:rFonts w:cstheme="minorHAnsi"/>
          <w:i w:val="0"/>
        </w:rPr>
        <w:t xml:space="preserve"> </w:t>
      </w:r>
      <w:r w:rsidRPr="00BD77B6">
        <w:rPr>
          <w:rStyle w:val="markedcontent"/>
          <w:rFonts w:cstheme="minorHAnsi"/>
          <w:i w:val="0"/>
        </w:rPr>
        <w:t>scolaires.</w:t>
      </w:r>
    </w:p>
    <w:p w14:paraId="4CFCE28F" w14:textId="77777777" w:rsidR="002B47B2" w:rsidRPr="00BD77B6" w:rsidRDefault="002B47B2" w:rsidP="002B47B2">
      <w:pPr>
        <w:spacing w:line="276" w:lineRule="auto"/>
        <w:jc w:val="both"/>
        <w:rPr>
          <w:rStyle w:val="markedcontent"/>
          <w:rFonts w:cstheme="minorHAnsi"/>
        </w:rPr>
      </w:pPr>
    </w:p>
    <w:p w14:paraId="1C8C65FD" w14:textId="77777777" w:rsidR="002B47B2" w:rsidRPr="00BD77B6" w:rsidRDefault="002B47B2" w:rsidP="002B47B2">
      <w:pPr>
        <w:spacing w:line="276" w:lineRule="auto"/>
        <w:jc w:val="both"/>
        <w:rPr>
          <w:rStyle w:val="markedcontent"/>
          <w:rFonts w:cstheme="minorHAnsi"/>
          <w:b/>
          <w:u w:val="single"/>
        </w:rPr>
      </w:pPr>
      <w:r w:rsidRPr="00BD77B6">
        <w:rPr>
          <w:rStyle w:val="markedcontent"/>
          <w:rFonts w:cstheme="minorHAnsi"/>
          <w:b/>
          <w:u w:val="single"/>
        </w:rPr>
        <w:t xml:space="preserve">Recommandations : </w:t>
      </w:r>
    </w:p>
    <w:p w14:paraId="51314CD0" w14:textId="2E268CBD" w:rsidR="00C910F1" w:rsidRPr="00552DA2" w:rsidRDefault="00F446E7" w:rsidP="00552DA2">
      <w:pPr>
        <w:spacing w:line="276" w:lineRule="auto"/>
        <w:jc w:val="both"/>
        <w:rPr>
          <w:rFonts w:cstheme="minorHAnsi"/>
          <w:b/>
        </w:rPr>
      </w:pPr>
      <w:r>
        <w:rPr>
          <w:rFonts w:cstheme="minorHAnsi"/>
          <w:b/>
        </w:rPr>
        <w:t>5</w:t>
      </w:r>
      <w:r w:rsidR="004F5EDB">
        <w:rPr>
          <w:rFonts w:cstheme="minorHAnsi"/>
          <w:b/>
        </w:rPr>
        <w:t>7</w:t>
      </w:r>
      <w:r>
        <w:rPr>
          <w:rFonts w:cstheme="minorHAnsi"/>
          <w:b/>
        </w:rPr>
        <w:t xml:space="preserve">/ </w:t>
      </w:r>
      <w:r w:rsidR="00C910F1" w:rsidRPr="00552DA2">
        <w:rPr>
          <w:rFonts w:cstheme="minorHAnsi"/>
          <w:b/>
        </w:rPr>
        <w:t>L’UNICEF recommande de développer davantage les filières adaptées aux réalités scolaires et aspirations des jeunes en territoire isolés de Guyane</w:t>
      </w:r>
      <w:r w:rsidR="002B47B2" w:rsidRPr="00552DA2">
        <w:rPr>
          <w:rFonts w:cstheme="minorHAnsi"/>
          <w:b/>
        </w:rPr>
        <w:t>.</w:t>
      </w:r>
    </w:p>
    <w:p w14:paraId="6B5CA05A" w14:textId="17F2098D" w:rsidR="00C910F1" w:rsidRPr="00552DA2" w:rsidRDefault="00F446E7" w:rsidP="00552DA2">
      <w:pPr>
        <w:spacing w:line="276" w:lineRule="auto"/>
        <w:jc w:val="both"/>
        <w:rPr>
          <w:rStyle w:val="markedcontent"/>
          <w:rFonts w:cstheme="minorHAnsi"/>
          <w:b/>
        </w:rPr>
      </w:pPr>
      <w:r>
        <w:rPr>
          <w:rFonts w:cstheme="minorHAnsi"/>
          <w:b/>
        </w:rPr>
        <w:t>5</w:t>
      </w:r>
      <w:r w:rsidR="004F5EDB">
        <w:rPr>
          <w:rFonts w:cstheme="minorHAnsi"/>
          <w:b/>
        </w:rPr>
        <w:t>8</w:t>
      </w:r>
      <w:r>
        <w:rPr>
          <w:rFonts w:cstheme="minorHAnsi"/>
          <w:b/>
        </w:rPr>
        <w:t xml:space="preserve">/ </w:t>
      </w:r>
      <w:r w:rsidR="00C910F1" w:rsidRPr="00552DA2">
        <w:rPr>
          <w:rFonts w:cstheme="minorHAnsi"/>
          <w:b/>
        </w:rPr>
        <w:t xml:space="preserve">L’UNICEF recommande </w:t>
      </w:r>
      <w:r w:rsidR="00C910F1" w:rsidRPr="00552DA2">
        <w:rPr>
          <w:rStyle w:val="markedcontent"/>
          <w:rFonts w:cstheme="minorHAnsi"/>
          <w:b/>
        </w:rPr>
        <w:t>d’évaluer</w:t>
      </w:r>
      <w:r w:rsidR="00C910F1" w:rsidRPr="00552DA2">
        <w:rPr>
          <w:rFonts w:cstheme="minorHAnsi"/>
          <w:b/>
        </w:rPr>
        <w:t xml:space="preserve"> </w:t>
      </w:r>
      <w:r w:rsidR="00C910F1" w:rsidRPr="00552DA2">
        <w:rPr>
          <w:rStyle w:val="markedcontent"/>
          <w:rFonts w:cstheme="minorHAnsi"/>
          <w:b/>
        </w:rPr>
        <w:t>l’offre d’hébergement scolaire des élèves</w:t>
      </w:r>
      <w:r w:rsidR="00C910F1" w:rsidRPr="00552DA2">
        <w:rPr>
          <w:rFonts w:cstheme="minorHAnsi"/>
          <w:b/>
        </w:rPr>
        <w:t xml:space="preserve"> </w:t>
      </w:r>
      <w:r w:rsidR="00C910F1" w:rsidRPr="00552DA2">
        <w:rPr>
          <w:rStyle w:val="markedcontent"/>
          <w:rFonts w:cstheme="minorHAnsi"/>
          <w:b/>
        </w:rPr>
        <w:t>tant dans les internats que dans les familles</w:t>
      </w:r>
      <w:r w:rsidR="00C910F1" w:rsidRPr="00552DA2">
        <w:rPr>
          <w:rFonts w:cstheme="minorHAnsi"/>
          <w:b/>
        </w:rPr>
        <w:t xml:space="preserve"> </w:t>
      </w:r>
      <w:proofErr w:type="spellStart"/>
      <w:r w:rsidR="00C910F1" w:rsidRPr="00552DA2">
        <w:rPr>
          <w:rStyle w:val="markedcontent"/>
          <w:rFonts w:cstheme="minorHAnsi"/>
          <w:b/>
        </w:rPr>
        <w:t>hébergeantes</w:t>
      </w:r>
      <w:proofErr w:type="spellEnd"/>
      <w:r w:rsidR="00C910F1" w:rsidRPr="00552DA2">
        <w:rPr>
          <w:rStyle w:val="markedcontent"/>
          <w:rFonts w:cstheme="minorHAnsi"/>
          <w:b/>
        </w:rPr>
        <w:t xml:space="preserve"> afin d’en dresser un diagnostic</w:t>
      </w:r>
      <w:r w:rsidR="00C910F1" w:rsidRPr="00552DA2">
        <w:rPr>
          <w:rFonts w:cstheme="minorHAnsi"/>
          <w:b/>
        </w:rPr>
        <w:t xml:space="preserve"> </w:t>
      </w:r>
      <w:r w:rsidR="00C910F1" w:rsidRPr="00552DA2">
        <w:rPr>
          <w:rStyle w:val="markedcontent"/>
          <w:rFonts w:cstheme="minorHAnsi"/>
          <w:b/>
        </w:rPr>
        <w:t>précis ; de procéder d’urgence à la rénovation</w:t>
      </w:r>
      <w:r w:rsidR="00C910F1" w:rsidRPr="00552DA2">
        <w:rPr>
          <w:rFonts w:cstheme="minorHAnsi"/>
          <w:b/>
        </w:rPr>
        <w:t xml:space="preserve"> </w:t>
      </w:r>
      <w:r w:rsidR="00C910F1" w:rsidRPr="00552DA2">
        <w:rPr>
          <w:rStyle w:val="markedcontent"/>
          <w:rFonts w:cstheme="minorHAnsi"/>
          <w:b/>
        </w:rPr>
        <w:t>des internats scolaires qui le nécessitent, afin</w:t>
      </w:r>
      <w:r w:rsidR="00C910F1" w:rsidRPr="00552DA2">
        <w:rPr>
          <w:rFonts w:cstheme="minorHAnsi"/>
          <w:b/>
        </w:rPr>
        <w:t xml:space="preserve"> </w:t>
      </w:r>
      <w:r w:rsidR="00C910F1" w:rsidRPr="00552DA2">
        <w:rPr>
          <w:rStyle w:val="markedcontent"/>
          <w:rFonts w:cstheme="minorHAnsi"/>
          <w:b/>
        </w:rPr>
        <w:t>d’offrir aux élèves éloignés de leur famille des</w:t>
      </w:r>
      <w:r w:rsidR="00C910F1" w:rsidRPr="00552DA2">
        <w:rPr>
          <w:rFonts w:cstheme="minorHAnsi"/>
          <w:b/>
        </w:rPr>
        <w:t xml:space="preserve"> </w:t>
      </w:r>
      <w:r w:rsidR="00C910F1" w:rsidRPr="00552DA2">
        <w:rPr>
          <w:rStyle w:val="markedcontent"/>
          <w:rFonts w:cstheme="minorHAnsi"/>
          <w:b/>
        </w:rPr>
        <w:t>conditions dignes et sécurisantes d’accueil,</w:t>
      </w:r>
      <w:r w:rsidR="00C910F1" w:rsidRPr="00552DA2">
        <w:rPr>
          <w:rFonts w:cstheme="minorHAnsi"/>
          <w:b/>
        </w:rPr>
        <w:t xml:space="preserve"> </w:t>
      </w:r>
      <w:r w:rsidR="00C910F1" w:rsidRPr="00552DA2">
        <w:rPr>
          <w:rStyle w:val="markedcontent"/>
          <w:rFonts w:cstheme="minorHAnsi"/>
          <w:b/>
        </w:rPr>
        <w:t>incluant les week-ends et vacances scolaires</w:t>
      </w:r>
      <w:r w:rsidR="00C910F1" w:rsidRPr="00552DA2">
        <w:rPr>
          <w:rFonts w:cstheme="minorHAnsi"/>
          <w:b/>
        </w:rPr>
        <w:t xml:space="preserve"> </w:t>
      </w:r>
      <w:r w:rsidR="00C910F1" w:rsidRPr="00552DA2">
        <w:rPr>
          <w:rStyle w:val="markedcontent"/>
          <w:rFonts w:cstheme="minorHAnsi"/>
          <w:b/>
        </w:rPr>
        <w:t>pour ceux ne pouvant pas rentrer chez</w:t>
      </w:r>
      <w:r w:rsidR="00C910F1" w:rsidRPr="00552DA2">
        <w:rPr>
          <w:rFonts w:cstheme="minorHAnsi"/>
          <w:b/>
        </w:rPr>
        <w:t xml:space="preserve"> </w:t>
      </w:r>
      <w:r w:rsidR="00C910F1" w:rsidRPr="00552DA2">
        <w:rPr>
          <w:rStyle w:val="markedcontent"/>
          <w:rFonts w:cstheme="minorHAnsi"/>
          <w:b/>
        </w:rPr>
        <w:t>eux ; d’encadrer, accompagner et contrôler</w:t>
      </w:r>
      <w:r w:rsidR="00C910F1" w:rsidRPr="00552DA2">
        <w:rPr>
          <w:rFonts w:cstheme="minorHAnsi"/>
          <w:b/>
        </w:rPr>
        <w:t xml:space="preserve"> </w:t>
      </w:r>
      <w:r w:rsidR="00C910F1" w:rsidRPr="00552DA2">
        <w:rPr>
          <w:rStyle w:val="markedcontent"/>
          <w:rFonts w:cstheme="minorHAnsi"/>
          <w:b/>
        </w:rPr>
        <w:t xml:space="preserve">les </w:t>
      </w:r>
      <w:r w:rsidR="00C910F1" w:rsidRPr="00552DA2">
        <w:rPr>
          <w:rStyle w:val="markedcontent"/>
          <w:rFonts w:cstheme="minorHAnsi"/>
          <w:b/>
        </w:rPr>
        <w:lastRenderedPageBreak/>
        <w:t>conditions d’accueil des élèves dans</w:t>
      </w:r>
      <w:r w:rsidR="00C910F1" w:rsidRPr="00552DA2">
        <w:rPr>
          <w:rFonts w:cstheme="minorHAnsi"/>
          <w:b/>
        </w:rPr>
        <w:t xml:space="preserve"> </w:t>
      </w:r>
      <w:r w:rsidR="00C910F1" w:rsidRPr="00552DA2">
        <w:rPr>
          <w:rStyle w:val="markedcontent"/>
          <w:rFonts w:cstheme="minorHAnsi"/>
          <w:b/>
        </w:rPr>
        <w:t xml:space="preserve">les familles </w:t>
      </w:r>
      <w:proofErr w:type="spellStart"/>
      <w:r w:rsidR="00C910F1" w:rsidRPr="00552DA2">
        <w:rPr>
          <w:rStyle w:val="markedcontent"/>
          <w:rFonts w:cstheme="minorHAnsi"/>
          <w:b/>
        </w:rPr>
        <w:t>hébergeantes</w:t>
      </w:r>
      <w:proofErr w:type="spellEnd"/>
      <w:r w:rsidR="00C910F1" w:rsidRPr="00552DA2">
        <w:rPr>
          <w:rStyle w:val="markedcontent"/>
          <w:rFonts w:cstheme="minorHAnsi"/>
          <w:b/>
        </w:rPr>
        <w:t xml:space="preserve"> afin de prévenir</w:t>
      </w:r>
      <w:r w:rsidR="00C910F1" w:rsidRPr="00552DA2">
        <w:rPr>
          <w:rFonts w:cstheme="minorHAnsi"/>
          <w:b/>
        </w:rPr>
        <w:t xml:space="preserve"> </w:t>
      </w:r>
      <w:r w:rsidR="00C910F1" w:rsidRPr="00552DA2">
        <w:rPr>
          <w:rStyle w:val="markedcontent"/>
          <w:rFonts w:cstheme="minorHAnsi"/>
          <w:b/>
        </w:rPr>
        <w:t>tout phénomène de maltraitance sur les</w:t>
      </w:r>
      <w:r w:rsidR="00C910F1" w:rsidRPr="00552DA2">
        <w:rPr>
          <w:rFonts w:cstheme="minorHAnsi"/>
          <w:b/>
        </w:rPr>
        <w:t xml:space="preserve"> </w:t>
      </w:r>
      <w:r w:rsidR="00C910F1" w:rsidRPr="00552DA2">
        <w:rPr>
          <w:rStyle w:val="markedcontent"/>
          <w:rFonts w:cstheme="minorHAnsi"/>
          <w:b/>
        </w:rPr>
        <w:t>adolescents accueillis ;</w:t>
      </w:r>
    </w:p>
    <w:p w14:paraId="5B807FE6" w14:textId="3B65265D" w:rsidR="00C910F1" w:rsidRPr="00552DA2" w:rsidRDefault="00F446E7" w:rsidP="00552DA2">
      <w:pPr>
        <w:spacing w:line="276" w:lineRule="auto"/>
        <w:jc w:val="both"/>
        <w:rPr>
          <w:rFonts w:cstheme="minorHAnsi"/>
          <w:b/>
        </w:rPr>
      </w:pPr>
      <w:r>
        <w:rPr>
          <w:rFonts w:cstheme="minorHAnsi"/>
          <w:b/>
        </w:rPr>
        <w:t>5</w:t>
      </w:r>
      <w:r w:rsidR="004F5EDB">
        <w:rPr>
          <w:rFonts w:cstheme="minorHAnsi"/>
          <w:b/>
        </w:rPr>
        <w:t>9</w:t>
      </w:r>
      <w:r>
        <w:rPr>
          <w:rFonts w:cstheme="minorHAnsi"/>
          <w:b/>
        </w:rPr>
        <w:t xml:space="preserve">/ </w:t>
      </w:r>
      <w:r w:rsidR="00C910F1" w:rsidRPr="00552DA2">
        <w:rPr>
          <w:rFonts w:cstheme="minorHAnsi"/>
          <w:b/>
        </w:rPr>
        <w:t>L’UNICEF recommande de redimensionner (par une revalorisation) les moyens (matériels, humains, et financiers) du CASNAV. Promouvoir son rôle de chef de file de la politique éducative de Guyane, en prenant en compte le contexte global d’</w:t>
      </w:r>
      <w:proofErr w:type="spellStart"/>
      <w:r w:rsidR="00C910F1" w:rsidRPr="00552DA2">
        <w:rPr>
          <w:rFonts w:cstheme="minorHAnsi"/>
          <w:b/>
        </w:rPr>
        <w:t>allophonie</w:t>
      </w:r>
      <w:proofErr w:type="spellEnd"/>
      <w:r w:rsidR="00C910F1" w:rsidRPr="00552DA2">
        <w:rPr>
          <w:rFonts w:cstheme="minorHAnsi"/>
          <w:b/>
        </w:rPr>
        <w:t>, ainsi que la présence des enfants non scolarisés ou peu scolarisés antérieurement (qu’ils soient nouvellement arrivés ou non).</w:t>
      </w:r>
    </w:p>
    <w:p w14:paraId="6BB78746" w14:textId="77777777" w:rsidR="00C910F1" w:rsidRPr="00BD77B6" w:rsidRDefault="00C910F1" w:rsidP="00676182">
      <w:pPr>
        <w:spacing w:line="276" w:lineRule="auto"/>
        <w:jc w:val="both"/>
        <w:rPr>
          <w:rFonts w:cstheme="minorHAnsi"/>
        </w:rPr>
      </w:pPr>
    </w:p>
    <w:p w14:paraId="7ACD77C5" w14:textId="77777777" w:rsidR="00C910F1" w:rsidRPr="00BD77B6" w:rsidRDefault="00C910F1" w:rsidP="00BC139B">
      <w:pPr>
        <w:pStyle w:val="Heading2"/>
        <w:numPr>
          <w:ilvl w:val="0"/>
          <w:numId w:val="33"/>
        </w:numPr>
        <w:rPr>
          <w:sz w:val="22"/>
          <w:lang w:val="fr-FR"/>
        </w:rPr>
      </w:pPr>
      <w:r w:rsidRPr="00BD77B6">
        <w:rPr>
          <w:sz w:val="22"/>
          <w:lang w:val="fr-FR"/>
        </w:rPr>
        <w:t xml:space="preserve"> </w:t>
      </w:r>
      <w:bookmarkStart w:id="32" w:name="_Toc117868352"/>
      <w:r w:rsidRPr="00BD77B6">
        <w:rPr>
          <w:sz w:val="22"/>
          <w:lang w:val="fr-FR"/>
        </w:rPr>
        <w:t>Réduction des inégalités et pr</w:t>
      </w:r>
      <w:r w:rsidR="002B47B2" w:rsidRPr="00BD77B6">
        <w:rPr>
          <w:sz w:val="22"/>
          <w:lang w:val="fr-FR"/>
        </w:rPr>
        <w:t>omotion de la diversité sociale</w:t>
      </w:r>
      <w:bookmarkEnd w:id="32"/>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 xml:space="preserve">question </w:t>
      </w:r>
      <w:r w:rsidR="00BC139B">
        <w:rPr>
          <w:rFonts w:asciiTheme="minorHAnsi" w:eastAsiaTheme="minorHAnsi" w:hAnsiTheme="minorHAnsi" w:cstheme="minorBidi"/>
          <w:b w:val="0"/>
          <w:bCs w:val="0"/>
          <w:color w:val="auto"/>
          <w:sz w:val="22"/>
          <w:szCs w:val="22"/>
          <w:lang w:val="fr-FR" w:eastAsia="en-US"/>
        </w:rPr>
        <w:t>31 b.</w:t>
      </w:r>
      <w:r w:rsidR="00BD77B6" w:rsidRPr="00BD77B6">
        <w:rPr>
          <w:rFonts w:asciiTheme="minorHAnsi" w:eastAsiaTheme="minorHAnsi" w:hAnsiTheme="minorHAnsi" w:cstheme="minorBidi"/>
          <w:b w:val="0"/>
          <w:bCs w:val="0"/>
          <w:color w:val="auto"/>
          <w:sz w:val="22"/>
          <w:szCs w:val="22"/>
          <w:lang w:val="fr-FR" w:eastAsia="en-US"/>
        </w:rPr>
        <w:t>)</w:t>
      </w:r>
    </w:p>
    <w:p w14:paraId="3778BDC6" w14:textId="77777777" w:rsidR="002B47B2" w:rsidRPr="00BD77B6" w:rsidRDefault="002B47B2" w:rsidP="002B47B2">
      <w:pPr>
        <w:spacing w:line="276" w:lineRule="auto"/>
        <w:jc w:val="both"/>
        <w:rPr>
          <w:rFonts w:cstheme="minorHAnsi"/>
          <w:b/>
        </w:rPr>
      </w:pPr>
    </w:p>
    <w:p w14:paraId="2E151C7D" w14:textId="77777777" w:rsidR="00C910F1" w:rsidRPr="00BD77B6" w:rsidRDefault="00C910F1" w:rsidP="00BD77B6">
      <w:pPr>
        <w:spacing w:line="276" w:lineRule="auto"/>
        <w:jc w:val="both"/>
        <w:rPr>
          <w:rFonts w:cstheme="minorHAnsi"/>
          <w:shd w:val="clear" w:color="auto" w:fill="FFFFFF"/>
        </w:rPr>
      </w:pPr>
      <w:r w:rsidRPr="00BD77B6">
        <w:rPr>
          <w:rFonts w:cstheme="minorHAnsi"/>
        </w:rPr>
        <w:t xml:space="preserve">Le système éducatif français se caractérise par de fortes inégalités scolaires, </w:t>
      </w:r>
      <w:r w:rsidRPr="00BD77B6">
        <w:rPr>
          <w:rFonts w:cstheme="minorHAnsi"/>
          <w:shd w:val="clear" w:color="auto" w:fill="FFFFFF"/>
        </w:rPr>
        <w:t>renforçant la corrélation entre les inégalités sociales de départ aux inégalités de destin scolaire</w:t>
      </w:r>
      <w:r w:rsidRPr="00BD77B6">
        <w:rPr>
          <w:rStyle w:val="FootnoteReference"/>
          <w:rFonts w:cstheme="minorHAnsi"/>
          <w:shd w:val="clear" w:color="auto" w:fill="FFFFFF"/>
        </w:rPr>
        <w:footnoteReference w:id="33"/>
      </w:r>
      <w:r w:rsidRPr="00BD77B6">
        <w:rPr>
          <w:rFonts w:cstheme="minorHAnsi"/>
          <w:shd w:val="clear" w:color="auto" w:fill="FFFFFF"/>
        </w:rPr>
        <w:t>.  Ces inégalités se jouent à deux niveau : dans l’accès à l’école, et dans la réussite éducative de</w:t>
      </w:r>
      <w:r w:rsidR="00BD77B6" w:rsidRPr="00BD77B6">
        <w:rPr>
          <w:rFonts w:cstheme="minorHAnsi"/>
          <w:shd w:val="clear" w:color="auto" w:fill="FFFFFF"/>
        </w:rPr>
        <w:t xml:space="preserve">s élèves les plus vulnérables. </w:t>
      </w:r>
    </w:p>
    <w:p w14:paraId="7AF2ACCA" w14:textId="77777777" w:rsidR="00C910F1" w:rsidRPr="00BD77B6" w:rsidRDefault="00C910F1" w:rsidP="00676182">
      <w:pPr>
        <w:spacing w:after="0" w:line="276" w:lineRule="auto"/>
        <w:jc w:val="both"/>
        <w:rPr>
          <w:rFonts w:cstheme="minorHAnsi"/>
          <w:szCs w:val="30"/>
        </w:rPr>
      </w:pPr>
      <w:r w:rsidRPr="00BD77B6">
        <w:rPr>
          <w:rFonts w:eastAsia="Calibri" w:cstheme="minorHAnsi"/>
        </w:rPr>
        <w:t xml:space="preserve">Alors que les taux officiels de scolarisation par classe d’âge sont élevés en France, ces chiffres cachent cependant de fortes disparités d’accès à l’école, certains enfants demeurant « invisibles » aux yeux des statistiques. C’est le cas notamment des </w:t>
      </w:r>
      <w:r w:rsidRPr="00BD77B6">
        <w:rPr>
          <w:rFonts w:cstheme="minorHAnsi"/>
        </w:rPr>
        <w:t xml:space="preserve">enfants non accompagnés, les enfants vivant en Guyane, et les enfants vivant en habitat précaire. </w:t>
      </w:r>
    </w:p>
    <w:p w14:paraId="4ADBC93A" w14:textId="77777777" w:rsidR="00C910F1" w:rsidRPr="00BD77B6" w:rsidRDefault="00C910F1" w:rsidP="00676182">
      <w:pPr>
        <w:spacing w:after="0" w:line="276" w:lineRule="auto"/>
        <w:jc w:val="both"/>
        <w:rPr>
          <w:rFonts w:cstheme="minorHAnsi"/>
          <w:szCs w:val="30"/>
        </w:rPr>
      </w:pPr>
    </w:p>
    <w:p w14:paraId="6CC39C0C" w14:textId="77777777" w:rsidR="00C910F1" w:rsidRPr="00BD77B6" w:rsidRDefault="00C910F1" w:rsidP="00676182">
      <w:pPr>
        <w:spacing w:after="0" w:line="276" w:lineRule="auto"/>
        <w:jc w:val="both"/>
        <w:rPr>
          <w:rFonts w:cstheme="minorHAnsi"/>
          <w:szCs w:val="30"/>
        </w:rPr>
      </w:pPr>
      <w:r w:rsidRPr="00BD77B6">
        <w:rPr>
          <w:rFonts w:cstheme="minorHAnsi"/>
        </w:rPr>
        <w:t>Le taux de scolarisation des enfants de 6 à 13 ans en Guyane n’est que de 92,6%,</w:t>
      </w:r>
      <w:r w:rsidRPr="00BD77B6">
        <w:rPr>
          <w:rFonts w:cstheme="minorHAnsi"/>
          <w:b/>
        </w:rPr>
        <w:t xml:space="preserve"> </w:t>
      </w:r>
      <w:r w:rsidRPr="00BD77B6">
        <w:rPr>
          <w:rFonts w:cstheme="minorHAnsi"/>
        </w:rPr>
        <w:t xml:space="preserve">soit pratiquement 8 points de moins que la moyenne sur l’ensemble du territoire. </w:t>
      </w:r>
      <w:r w:rsidRPr="00BD77B6">
        <w:rPr>
          <w:rFonts w:eastAsia="Calibri" w:cstheme="minorHAnsi"/>
          <w:lang w:eastAsia="ar-SA"/>
        </w:rPr>
        <w:t>L’</w:t>
      </w:r>
      <w:r w:rsidRPr="00BD77B6">
        <w:rPr>
          <w:rFonts w:cstheme="minorHAnsi"/>
        </w:rPr>
        <w:t>estimation du nombre d’enfants non scolarisés est particulièrement imprécise, fluctuant entre 3 et 10% des 6-16 ans</w:t>
      </w:r>
      <w:r w:rsidRPr="00BD77B6">
        <w:rPr>
          <w:rStyle w:val="FootnoteReference"/>
          <w:rFonts w:cstheme="minorHAnsi"/>
        </w:rPr>
        <w:footnoteReference w:id="34"/>
      </w:r>
      <w:r w:rsidRPr="00BD77B6">
        <w:rPr>
          <w:rFonts w:cstheme="minorHAnsi"/>
        </w:rPr>
        <w:t>. Certaines estimations des associations font même état de 10 000 enfants hors de l’école en Guyane.</w:t>
      </w:r>
      <w:r w:rsidRPr="00BD77B6">
        <w:rPr>
          <w:rStyle w:val="FootnoteReference"/>
          <w:rFonts w:cstheme="minorHAnsi"/>
        </w:rPr>
        <w:footnoteReference w:id="35"/>
      </w:r>
      <w:r w:rsidRPr="00BD77B6">
        <w:rPr>
          <w:rFonts w:cstheme="minorHAnsi"/>
        </w:rPr>
        <w:t xml:space="preserve"> Les acteurs associatifs locaux soulignent la non-scolarisation des enfants primo-arrivants et des enfants des communes de l’intérieur. Sous l’effet de la croissance démographique, l’école n’arrive pas à accueillir tous les enfants d’âge scolaire dans de bonnes conditions. </w:t>
      </w:r>
    </w:p>
    <w:p w14:paraId="27465A5E" w14:textId="77777777" w:rsidR="00C910F1" w:rsidRPr="00BD77B6" w:rsidRDefault="00C910F1" w:rsidP="00676182">
      <w:pPr>
        <w:spacing w:after="0" w:line="276" w:lineRule="auto"/>
        <w:contextualSpacing/>
        <w:jc w:val="both"/>
        <w:rPr>
          <w:rFonts w:cstheme="minorHAnsi"/>
        </w:rPr>
      </w:pPr>
    </w:p>
    <w:p w14:paraId="5105921A" w14:textId="77777777" w:rsidR="00C910F1" w:rsidRPr="00BD77B6" w:rsidRDefault="00C910F1" w:rsidP="00676182">
      <w:pPr>
        <w:spacing w:after="0" w:line="276" w:lineRule="auto"/>
        <w:contextualSpacing/>
        <w:jc w:val="both"/>
        <w:rPr>
          <w:rFonts w:cstheme="minorHAnsi"/>
        </w:rPr>
      </w:pPr>
      <w:r w:rsidRPr="00BD77B6">
        <w:rPr>
          <w:rFonts w:cstheme="minorHAnsi"/>
        </w:rPr>
        <w:t>Les mineurs non accompagnés rencontrent de larges obstacles à leur scolarisation : absence de scolarisation durant la phase d’accueil provisoire et d’évaluation, refus des rectorats d’évaluer leur niveau scolaire et de les affecter dans des établissements lorsqu’ils ont fait l’objet d’un refus de prise en charge (pratique condamnée par les tribunaux)</w:t>
      </w:r>
      <w:r w:rsidRPr="00BD77B6">
        <w:rPr>
          <w:rStyle w:val="FootnoteReference"/>
          <w:rFonts w:cstheme="minorHAnsi"/>
        </w:rPr>
        <w:footnoteReference w:id="36"/>
      </w:r>
      <w:r w:rsidRPr="00BD77B6">
        <w:rPr>
          <w:rFonts w:cstheme="minorHAnsi"/>
        </w:rPr>
        <w:t xml:space="preserve">, refus de scolarisation du fait de la négligence, voire de l’opposition de certains départements lorsqu’ils leur sont confiés, en particulier pour les jeunes âgés de plus de 16 ans. </w:t>
      </w:r>
    </w:p>
    <w:p w14:paraId="5DC2D3FF" w14:textId="77777777" w:rsidR="00C910F1" w:rsidRPr="00BD77B6" w:rsidRDefault="00C910F1" w:rsidP="00676182">
      <w:pPr>
        <w:spacing w:after="0" w:line="276" w:lineRule="auto"/>
        <w:contextualSpacing/>
        <w:jc w:val="both"/>
        <w:rPr>
          <w:rFonts w:cstheme="minorHAnsi"/>
        </w:rPr>
      </w:pPr>
    </w:p>
    <w:p w14:paraId="164BD4B3" w14:textId="77777777" w:rsidR="00C910F1" w:rsidRPr="00BD77B6" w:rsidRDefault="00C910F1" w:rsidP="00676182">
      <w:pPr>
        <w:spacing w:after="0" w:line="276" w:lineRule="auto"/>
        <w:jc w:val="both"/>
        <w:rPr>
          <w:rFonts w:cstheme="minorHAnsi"/>
        </w:rPr>
      </w:pPr>
      <w:r w:rsidRPr="00BD77B6">
        <w:rPr>
          <w:rFonts w:cstheme="minorHAnsi"/>
        </w:rPr>
        <w:lastRenderedPageBreak/>
        <w:t>L’UNICEF France estime que 8.000 enfants environ</w:t>
      </w:r>
      <w:r w:rsidRPr="00BD77B6">
        <w:rPr>
          <w:rStyle w:val="FootnoteReference"/>
          <w:rFonts w:cstheme="minorHAnsi"/>
        </w:rPr>
        <w:footnoteReference w:id="37"/>
      </w:r>
      <w:r w:rsidRPr="00BD77B6">
        <w:rPr>
          <w:rFonts w:cstheme="minorHAnsi"/>
        </w:rPr>
        <w:t xml:space="preserve"> connaissent aujourd’hui l’indignité des bidonvilles en France métropolitaine</w:t>
      </w:r>
      <w:r w:rsidRPr="00BD77B6">
        <w:rPr>
          <w:rStyle w:val="FootnoteReference"/>
          <w:rFonts w:cstheme="minorHAnsi"/>
        </w:rPr>
        <w:footnoteReference w:id="38"/>
      </w:r>
      <w:r w:rsidRPr="00BD77B6">
        <w:rPr>
          <w:rFonts w:cstheme="minorHAnsi"/>
        </w:rPr>
        <w:t xml:space="preserve">, dont une écrasante majorité en âge d’être scolarisé qui ne va pas à l’école de manière régulière. A ces enfants non scolarisés s’ajoutent l’ensemble des enfants vivant en habitat précaire et notamment les enfants vivant en hôtels sociaux, en squats, ou hébergés chez des tiers et qui connaissent eux aussi des difficultés dans l’accès à l’école. </w:t>
      </w:r>
    </w:p>
    <w:p w14:paraId="762BA28D" w14:textId="77777777" w:rsidR="00C910F1" w:rsidRPr="00BD77B6" w:rsidRDefault="00C910F1" w:rsidP="00676182">
      <w:pPr>
        <w:spacing w:after="0" w:line="276" w:lineRule="auto"/>
        <w:jc w:val="both"/>
        <w:rPr>
          <w:rFonts w:cstheme="minorHAnsi"/>
        </w:rPr>
      </w:pPr>
    </w:p>
    <w:p w14:paraId="0307FF07" w14:textId="77777777" w:rsidR="00C910F1" w:rsidRPr="00BD77B6" w:rsidRDefault="00C910F1" w:rsidP="00676182">
      <w:pPr>
        <w:spacing w:after="0" w:line="276" w:lineRule="auto"/>
        <w:jc w:val="both"/>
        <w:rPr>
          <w:rFonts w:cstheme="minorHAnsi"/>
        </w:rPr>
      </w:pPr>
      <w:r w:rsidRPr="00BD77B6">
        <w:rPr>
          <w:rFonts w:cstheme="minorHAnsi"/>
          <w:shd w:val="clear" w:color="auto" w:fill="FFFFFF"/>
        </w:rPr>
        <w:t>L’UNICEF France salue certaines avancées dans la scolarisation des enfants vivants en habitat précaire : d</w:t>
      </w:r>
      <w:r w:rsidRPr="00BD77B6">
        <w:rPr>
          <w:rFonts w:cstheme="minorHAnsi"/>
        </w:rPr>
        <w:t>eux dispositions de la loi du 26 juillet 2019 pour une école de la confiance sont de nature à faciliter l’inscription scolaire de ces enfants</w:t>
      </w:r>
      <w:r w:rsidRPr="00BD77B6">
        <w:rPr>
          <w:rStyle w:val="FootnoteReference"/>
          <w:rFonts w:cstheme="minorHAnsi"/>
        </w:rPr>
        <w:footnoteReference w:id="39"/>
      </w:r>
      <w:r w:rsidRPr="00BD77B6">
        <w:rPr>
          <w:rFonts w:cstheme="minorHAnsi"/>
        </w:rPr>
        <w:t xml:space="preserve"> et le doublement du budget alloué à la résorption des bidonvilles en France métropolitaine notamment pour déployer des médiateurs scolaires afin de doubler le nombre d’enfants scolarisés et accompagnés dans leur scolarité́.</w:t>
      </w:r>
      <w:r w:rsidRPr="00BD77B6">
        <w:rPr>
          <w:rStyle w:val="FootnoteReference"/>
          <w:rFonts w:cstheme="minorHAnsi"/>
        </w:rPr>
        <w:footnoteReference w:id="40"/>
      </w:r>
      <w:r w:rsidRPr="00BD77B6">
        <w:rPr>
          <w:rFonts w:cstheme="minorHAnsi"/>
          <w:shd w:val="clear" w:color="auto" w:fill="FFFFFF"/>
        </w:rPr>
        <w:t xml:space="preserve"> </w:t>
      </w:r>
      <w:r w:rsidRPr="00BD77B6">
        <w:rPr>
          <w:rFonts w:cstheme="minorHAnsi"/>
        </w:rPr>
        <w:t>L’UNICEF France déplore enfin l’absence de données fiables permettant d’objectiver les phénomènes de non-scolarisation et de déscolarisation, renforçant les difficultés d’accompagnement et le risque d’une inadéquation entre les besoins réels et les moyens mis en œuvre pour y répondre.</w:t>
      </w:r>
    </w:p>
    <w:p w14:paraId="64CF5023" w14:textId="77777777" w:rsidR="002B47B2" w:rsidRPr="00BD77B6" w:rsidRDefault="002B47B2" w:rsidP="00676182">
      <w:pPr>
        <w:spacing w:after="0" w:line="276" w:lineRule="auto"/>
        <w:jc w:val="both"/>
        <w:rPr>
          <w:rFonts w:cstheme="minorHAnsi"/>
        </w:rPr>
      </w:pPr>
    </w:p>
    <w:p w14:paraId="00422916" w14:textId="77777777" w:rsidR="002B47B2" w:rsidRPr="00BD77B6" w:rsidRDefault="002B47B2" w:rsidP="00676182">
      <w:pPr>
        <w:spacing w:after="0" w:line="276" w:lineRule="auto"/>
        <w:jc w:val="both"/>
        <w:rPr>
          <w:rFonts w:cstheme="minorHAnsi"/>
          <w:b/>
          <w:u w:val="single"/>
        </w:rPr>
      </w:pPr>
      <w:r w:rsidRPr="00BD77B6">
        <w:rPr>
          <w:rFonts w:cstheme="minorHAnsi"/>
          <w:b/>
          <w:u w:val="single"/>
        </w:rPr>
        <w:t xml:space="preserve">Recommandations : </w:t>
      </w:r>
    </w:p>
    <w:p w14:paraId="052ED75C" w14:textId="77777777" w:rsidR="00C910F1" w:rsidRPr="00BD77B6" w:rsidRDefault="00C910F1" w:rsidP="00676182">
      <w:pPr>
        <w:spacing w:after="0" w:line="276" w:lineRule="auto"/>
        <w:contextualSpacing/>
        <w:jc w:val="both"/>
        <w:rPr>
          <w:rFonts w:cstheme="minorHAnsi"/>
        </w:rPr>
      </w:pPr>
    </w:p>
    <w:p w14:paraId="710897E5" w14:textId="1437C8F1" w:rsidR="00C910F1" w:rsidRPr="00552DA2" w:rsidRDefault="004F5EDB" w:rsidP="00552DA2">
      <w:pPr>
        <w:suppressAutoHyphens/>
        <w:spacing w:line="276" w:lineRule="auto"/>
        <w:jc w:val="both"/>
        <w:rPr>
          <w:rFonts w:cstheme="minorHAnsi"/>
          <w:b/>
        </w:rPr>
      </w:pPr>
      <w:r>
        <w:rPr>
          <w:rFonts w:cstheme="minorHAnsi"/>
          <w:b/>
        </w:rPr>
        <w:t>60</w:t>
      </w:r>
      <w:r w:rsidR="00F446E7">
        <w:rPr>
          <w:rFonts w:cstheme="minorHAnsi"/>
          <w:b/>
        </w:rPr>
        <w:t xml:space="preserve">/ </w:t>
      </w:r>
      <w:r w:rsidR="00C910F1" w:rsidRPr="00552DA2">
        <w:rPr>
          <w:rFonts w:cstheme="minorHAnsi"/>
          <w:b/>
        </w:rPr>
        <w:t>L’UNICEF recommande de mettre en place un observatoire national de la non-scolarisation, permettant de dresser un portrait précis de l’état de la scolarisation des enfants éloignés de l’école (accès à l’école et assiduité scolaire), mais aussi d’identifier, rassembler et de coordonner l’action de l’ensemble des acteurs autour d’une approche décloisonnée afin d’apporter des solutions adaptées à chaque territoire.</w:t>
      </w:r>
      <w:r>
        <w:rPr>
          <w:rFonts w:cstheme="minorHAnsi"/>
          <w:b/>
        </w:rPr>
        <w:t xml:space="preserve"> Cette recommandation est partagée avec la CNCDH.</w:t>
      </w:r>
    </w:p>
    <w:p w14:paraId="71B83299" w14:textId="3B24865D" w:rsidR="00C910F1" w:rsidRPr="00552DA2" w:rsidRDefault="00F446E7" w:rsidP="00552DA2">
      <w:pPr>
        <w:tabs>
          <w:tab w:val="left" w:pos="5489"/>
        </w:tabs>
        <w:suppressAutoHyphens/>
        <w:spacing w:before="240" w:line="276" w:lineRule="auto"/>
        <w:jc w:val="both"/>
        <w:rPr>
          <w:rFonts w:cstheme="minorHAnsi"/>
          <w:b/>
        </w:rPr>
      </w:pPr>
      <w:r>
        <w:rPr>
          <w:rFonts w:cstheme="minorHAnsi"/>
          <w:b/>
        </w:rPr>
        <w:t>6</w:t>
      </w:r>
      <w:r w:rsidR="004F5EDB">
        <w:rPr>
          <w:rFonts w:cstheme="minorHAnsi"/>
          <w:b/>
        </w:rPr>
        <w:t>1</w:t>
      </w:r>
      <w:r>
        <w:rPr>
          <w:rFonts w:cstheme="minorHAnsi"/>
          <w:b/>
        </w:rPr>
        <w:t xml:space="preserve">/ </w:t>
      </w:r>
      <w:r w:rsidR="00C910F1" w:rsidRPr="00552DA2">
        <w:rPr>
          <w:rFonts w:cstheme="minorHAnsi"/>
          <w:b/>
        </w:rPr>
        <w:t xml:space="preserve">Dans le cadre de la mise en œuvre d’un parcours d’accompagnement vers l’école et une scolarisation durable, l’UNICEF recommande de renforcer et d’accompagner les dispositifs de médiation scolaire existants, en reconnaissant leur métier par un référentiel métier, et en renforçant leurs compétences (notamment à partir des besoins qu’ils expriment). Par ailleurs, l’UNICEF recommande d’étendre les dispositifs de médiation scolaire aux enfants et aux jeunes vivant en squats, hôtels sociaux, hébergement d’urgence et d’insertion, aires d’accueil, structures de la protection de l’enfance, les enfants et jeunes ressortissants de pays extracommunautaires (non-UE), et en outre-mer (notamment dans les territoires isolés). Cette médiation doit permettre d’assurer la scolarisation des enfants concernés, les aider à rester à l’école, mais aussi assurer une plus grande présence des services de la protection de l’enfance auprès des enfants vivant en habitat précaire. Afin d’atteindre cet objectif et d’accompagner un maximum d’enfants et de jeunes vulnérables, il convient de doubler les effectifs de médiateurs scolaires. </w:t>
      </w:r>
    </w:p>
    <w:p w14:paraId="4279FBC3" w14:textId="77777777" w:rsidR="00BC139B" w:rsidRPr="00BD77B6" w:rsidRDefault="00BC139B" w:rsidP="00BC139B">
      <w:pPr>
        <w:pStyle w:val="ListParagraph"/>
        <w:tabs>
          <w:tab w:val="left" w:pos="5489"/>
        </w:tabs>
        <w:suppressAutoHyphens/>
        <w:spacing w:before="240" w:line="276" w:lineRule="auto"/>
        <w:ind w:left="1069"/>
        <w:jc w:val="both"/>
        <w:rPr>
          <w:rFonts w:cstheme="minorHAnsi"/>
          <w:b/>
          <w:i w:val="0"/>
        </w:rPr>
      </w:pPr>
    </w:p>
    <w:p w14:paraId="5CBC3C22" w14:textId="77777777" w:rsidR="00C910F1" w:rsidRPr="00BD77B6" w:rsidRDefault="00C910F1" w:rsidP="00676182">
      <w:pPr>
        <w:tabs>
          <w:tab w:val="center" w:pos="4873"/>
        </w:tabs>
        <w:suppressAutoHyphens/>
        <w:spacing w:line="276" w:lineRule="auto"/>
        <w:jc w:val="both"/>
        <w:rPr>
          <w:rFonts w:cstheme="minorHAnsi"/>
        </w:rPr>
      </w:pPr>
      <w:r w:rsidRPr="00BD77B6">
        <w:rPr>
          <w:rFonts w:cstheme="minorHAnsi"/>
        </w:rPr>
        <w:t xml:space="preserve">Le dédoublement progressif des classes </w:t>
      </w:r>
      <w:r w:rsidRPr="00BD77B6">
        <w:rPr>
          <w:rFonts w:eastAsia="Times New Roman" w:cstheme="minorHAnsi"/>
          <w:iCs/>
        </w:rPr>
        <w:t xml:space="preserve">grandes sections, CP et CE1 des REP et REP+ </w:t>
      </w:r>
      <w:r w:rsidRPr="00BD77B6">
        <w:rPr>
          <w:rFonts w:cstheme="minorHAnsi"/>
        </w:rPr>
        <w:t xml:space="preserve">depuis la rentrée 2017 et l’abaissement de l’âge d’instruction obligatoire à trois ans, inscrits dans la loi pour une Ecole de la confiance, ont eu pour objectif de lutter contre les inégalités au sein du système scolaire. Certaines mesures de cette loi semblent avoir eu des effets positifs sur la réduction des inégalités entre les </w:t>
      </w:r>
      <w:r w:rsidRPr="00BD77B6">
        <w:rPr>
          <w:rFonts w:eastAsia="Times New Roman" w:cstheme="minorHAnsi"/>
          <w:iCs/>
        </w:rPr>
        <w:t>élèves</w:t>
      </w:r>
      <w:r w:rsidRPr="00BD77B6">
        <w:rPr>
          <w:rStyle w:val="FootnoteReference"/>
          <w:rFonts w:cstheme="minorHAnsi"/>
        </w:rPr>
        <w:footnoteReference w:id="41"/>
      </w:r>
      <w:r w:rsidRPr="00BD77B6">
        <w:rPr>
          <w:rFonts w:eastAsia="Times New Roman" w:cstheme="minorHAnsi"/>
          <w:iCs/>
        </w:rPr>
        <w:t xml:space="preserve">, toutefois des mesures spécifiques manquent pour adapter l’école maternelle aux enfants les plus jeunes, et pour pallier au manque de places dans certains territoires d’outre-mer, et au manque d’accompagnement des enfants en situation de handicap. </w:t>
      </w:r>
    </w:p>
    <w:p w14:paraId="3C5BCB74" w14:textId="77777777" w:rsidR="00C910F1" w:rsidRPr="00BD77B6" w:rsidRDefault="00C910F1" w:rsidP="00676182">
      <w:pPr>
        <w:suppressAutoHyphens/>
        <w:spacing w:line="276" w:lineRule="auto"/>
        <w:jc w:val="both"/>
        <w:rPr>
          <w:rFonts w:cstheme="minorHAnsi"/>
        </w:rPr>
      </w:pPr>
      <w:r w:rsidRPr="00BD77B6">
        <w:rPr>
          <w:rFonts w:cstheme="minorHAnsi"/>
        </w:rPr>
        <w:t>Malgré les efforts de la dernière décennie pour lutter contre les inégalités scolaires en France, les établissements scolaires restent profondément polarisés dans leur composition sociale, avec 63% des élèves issus de milieux sociaux défavorisés qui fréquentent 10% des collèges, et à l’inverse 10% des collèges qui accueillent moins de 15% d’élèves issus de milieux défavorisés. La ségrégation scola</w:t>
      </w:r>
      <w:r w:rsidR="00BD77B6" w:rsidRPr="00BD77B6">
        <w:rPr>
          <w:rFonts w:cstheme="minorHAnsi"/>
        </w:rPr>
        <w:t xml:space="preserve">ire se cristallise au collège. </w:t>
      </w:r>
      <w:r w:rsidRPr="00BD77B6">
        <w:rPr>
          <w:rFonts w:cstheme="minorHAnsi"/>
        </w:rPr>
        <w:t xml:space="preserve">Les dispositifs qui visent à favoriser la mixité sociale restent fortement stigmatisés, peinent à convaincre l’ensemble des parties prenantes de l’intérêt de la mixité sociale et de « l’effet de pairs » pour l’ensemble des élèves (et notamment les bénéfices pour les plus favorisés), et se heurtent à la persistance des stratégies d’évitement de certains établissements scolaires d’une part, et à l’autocensure des familles défavorisées d’autre part. Par exemple, bien qu’elle établisse des critères d’affectation précise au niveau académique, la procédure nationale d’affectation automatisée des élèves pour le lycée (dite </w:t>
      </w:r>
      <w:proofErr w:type="spellStart"/>
      <w:r w:rsidRPr="00BD77B6">
        <w:rPr>
          <w:rFonts w:cstheme="minorHAnsi"/>
          <w:i/>
        </w:rPr>
        <w:t>Affelnet</w:t>
      </w:r>
      <w:proofErr w:type="spellEnd"/>
      <w:r w:rsidRPr="00BD77B6">
        <w:rPr>
          <w:rFonts w:cstheme="minorHAnsi"/>
        </w:rPr>
        <w:t>) constitue « un terreau pour le développement des inégalités »</w:t>
      </w:r>
      <w:r w:rsidRPr="00BD77B6">
        <w:rPr>
          <w:rStyle w:val="FootnoteReference"/>
          <w:rFonts w:cstheme="minorHAnsi"/>
        </w:rPr>
        <w:footnoteReference w:id="42"/>
      </w:r>
      <w:r w:rsidRPr="00BD77B6">
        <w:rPr>
          <w:rFonts w:cstheme="minorHAnsi"/>
        </w:rPr>
        <w:t xml:space="preserve">. En outre, une vingtaine expérimentations localisées sont menées depuis 2017, dont certains résultats positifs commencent à être disponibles, comme à Toulouse ou à Paris. </w:t>
      </w:r>
    </w:p>
    <w:p w14:paraId="2898F895" w14:textId="77777777" w:rsidR="00C910F1" w:rsidRPr="00BD77B6" w:rsidRDefault="00C910F1" w:rsidP="00676182">
      <w:pPr>
        <w:pStyle w:val="CommentText"/>
        <w:spacing w:after="0" w:line="276" w:lineRule="auto"/>
        <w:jc w:val="both"/>
        <w:rPr>
          <w:rFonts w:cstheme="minorHAnsi"/>
          <w:sz w:val="22"/>
          <w:szCs w:val="22"/>
          <w:lang w:eastAsia="fr-FR"/>
        </w:rPr>
      </w:pPr>
    </w:p>
    <w:p w14:paraId="0F8544FF" w14:textId="77777777" w:rsidR="00C910F1" w:rsidRPr="00BD77B6" w:rsidRDefault="002B47B2" w:rsidP="00676182">
      <w:pPr>
        <w:spacing w:line="276" w:lineRule="auto"/>
        <w:jc w:val="both"/>
        <w:rPr>
          <w:rFonts w:cstheme="minorHAnsi"/>
          <w:b/>
          <w:u w:val="single"/>
        </w:rPr>
      </w:pPr>
      <w:r w:rsidRPr="00BD77B6">
        <w:rPr>
          <w:rFonts w:cstheme="minorHAnsi"/>
          <w:b/>
          <w:u w:val="single"/>
        </w:rPr>
        <w:t xml:space="preserve">Recommandations : </w:t>
      </w:r>
      <w:r w:rsidR="00C910F1" w:rsidRPr="00BD77B6">
        <w:rPr>
          <w:rFonts w:cstheme="minorHAnsi"/>
          <w:b/>
          <w:u w:val="single"/>
        </w:rPr>
        <w:t xml:space="preserve"> </w:t>
      </w:r>
    </w:p>
    <w:p w14:paraId="06B4AE73" w14:textId="03437C33" w:rsidR="00C910F1" w:rsidRPr="00552DA2" w:rsidRDefault="00F446E7" w:rsidP="006E17BC">
      <w:pPr>
        <w:spacing w:line="276" w:lineRule="auto"/>
        <w:jc w:val="both"/>
        <w:rPr>
          <w:rFonts w:cstheme="minorHAnsi"/>
          <w:b/>
        </w:rPr>
      </w:pPr>
      <w:r>
        <w:rPr>
          <w:rFonts w:cstheme="minorHAnsi"/>
          <w:b/>
        </w:rPr>
        <w:t>6</w:t>
      </w:r>
      <w:r w:rsidR="004F5EDB">
        <w:rPr>
          <w:rFonts w:cstheme="minorHAnsi"/>
          <w:b/>
        </w:rPr>
        <w:t>2</w:t>
      </w:r>
      <w:r>
        <w:rPr>
          <w:rFonts w:cstheme="minorHAnsi"/>
          <w:b/>
        </w:rPr>
        <w:t xml:space="preserve">/ </w:t>
      </w:r>
      <w:r w:rsidR="00C910F1" w:rsidRPr="00552DA2">
        <w:rPr>
          <w:rFonts w:cstheme="minorHAnsi"/>
          <w:b/>
        </w:rPr>
        <w:t xml:space="preserve">Parmi les mesures qui permettent de lutter contre les inégalités scolaires, l’UNICEF estime qu’il faut favoriser les politiques de mixité sociale au collège, car ces mesures sont porteuses d’efficacité et n’ont pas suffisamment été portées au niveau national. Par conséquent, il convient de s’appuyer sur des expérimentations de re-sectorisation ou de multi-sectorisation des collèges, telles que celles menées à Toulouse et à Paris, pour en tirer des leçons, et établir un pilotage national relatif à la mixité sociale. Dans le cadre du pilotage national, il convient de sensibiliser l’ensemble des acteurs nationaux et locaux (élus, familles, acteurs éducatifs, élèves, chercheurs, associations, syndicats, éducation nationale) aux enjeux de la mixité scolaire afin de favoriser leur adhésion, et l’efficacité des dispositifs. </w:t>
      </w:r>
    </w:p>
    <w:p w14:paraId="5C953403" w14:textId="4F005EE8" w:rsidR="00C910F1" w:rsidRPr="00552DA2" w:rsidRDefault="00F446E7" w:rsidP="00552DA2">
      <w:pPr>
        <w:spacing w:line="276" w:lineRule="auto"/>
        <w:jc w:val="both"/>
        <w:rPr>
          <w:rFonts w:cstheme="minorHAnsi"/>
          <w:b/>
        </w:rPr>
      </w:pPr>
      <w:r>
        <w:rPr>
          <w:rFonts w:cstheme="minorHAnsi"/>
          <w:b/>
        </w:rPr>
        <w:t>6</w:t>
      </w:r>
      <w:r w:rsidR="004F5EDB">
        <w:rPr>
          <w:rFonts w:cstheme="minorHAnsi"/>
          <w:b/>
        </w:rPr>
        <w:t>3</w:t>
      </w:r>
      <w:r>
        <w:rPr>
          <w:rFonts w:cstheme="minorHAnsi"/>
          <w:b/>
        </w:rPr>
        <w:t xml:space="preserve">/ </w:t>
      </w:r>
      <w:r w:rsidR="00C910F1" w:rsidRPr="00552DA2">
        <w:rPr>
          <w:rFonts w:cstheme="minorHAnsi"/>
          <w:b/>
        </w:rPr>
        <w:t>L’UNICEF recommande également d’évaluer et, le cas échéant, de poursuivre les initiatives qui ont fait leurs preuves dans la réduction des inégalités scolaires. Ainsi, le dispositif de dédoublement de classe de grande section, CP et CE1 devra en REP et REP+ devra être étendu progressivement à toutes les classes de l’école primaire (CE2, CM1, CM2)</w:t>
      </w:r>
    </w:p>
    <w:p w14:paraId="62F946CE" w14:textId="77777777" w:rsidR="00BD77B6" w:rsidRPr="00BD77B6" w:rsidRDefault="00BD77B6" w:rsidP="00BD77B6">
      <w:pPr>
        <w:spacing w:line="276" w:lineRule="auto"/>
        <w:jc w:val="both"/>
        <w:rPr>
          <w:rFonts w:cstheme="minorHAnsi"/>
        </w:rPr>
      </w:pPr>
    </w:p>
    <w:p w14:paraId="101E465F" w14:textId="77777777" w:rsidR="002B47B2" w:rsidRPr="00BD77B6" w:rsidRDefault="00C910F1" w:rsidP="00BC139B">
      <w:pPr>
        <w:pStyle w:val="Heading2"/>
        <w:numPr>
          <w:ilvl w:val="0"/>
          <w:numId w:val="33"/>
        </w:numPr>
        <w:rPr>
          <w:sz w:val="22"/>
          <w:lang w:val="fr-FR"/>
        </w:rPr>
      </w:pPr>
      <w:bookmarkStart w:id="33" w:name="_Toc117868353"/>
      <w:r w:rsidRPr="00BD77B6">
        <w:rPr>
          <w:sz w:val="22"/>
          <w:lang w:val="fr-FR"/>
        </w:rPr>
        <w:t>Lutt</w:t>
      </w:r>
      <w:r w:rsidR="002B47B2" w:rsidRPr="00BD77B6">
        <w:rPr>
          <w:sz w:val="22"/>
          <w:lang w:val="fr-FR"/>
        </w:rPr>
        <w:t>e contre le harcèlement scolaire</w:t>
      </w:r>
      <w:bookmarkEnd w:id="33"/>
      <w:r w:rsidR="00BD77B6">
        <w:rPr>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 xml:space="preserve">question </w:t>
      </w:r>
      <w:r w:rsidR="00BC139B">
        <w:rPr>
          <w:rFonts w:asciiTheme="minorHAnsi" w:eastAsiaTheme="minorHAnsi" w:hAnsiTheme="minorHAnsi" w:cstheme="minorBidi"/>
          <w:b w:val="0"/>
          <w:bCs w:val="0"/>
          <w:color w:val="auto"/>
          <w:sz w:val="22"/>
          <w:szCs w:val="22"/>
          <w:lang w:val="fr-FR" w:eastAsia="en-US"/>
        </w:rPr>
        <w:t>31 c.</w:t>
      </w:r>
      <w:r w:rsidR="00BD77B6" w:rsidRPr="00BD77B6">
        <w:rPr>
          <w:rFonts w:asciiTheme="minorHAnsi" w:eastAsiaTheme="minorHAnsi" w:hAnsiTheme="minorHAnsi" w:cstheme="minorBidi"/>
          <w:b w:val="0"/>
          <w:bCs w:val="0"/>
          <w:color w:val="auto"/>
          <w:sz w:val="22"/>
          <w:szCs w:val="22"/>
          <w:lang w:val="fr-FR" w:eastAsia="en-US"/>
        </w:rPr>
        <w:t>)</w:t>
      </w:r>
    </w:p>
    <w:p w14:paraId="747E75D0" w14:textId="77777777" w:rsidR="00BD77B6" w:rsidRPr="00BD77B6" w:rsidRDefault="00BD77B6" w:rsidP="00676182">
      <w:pPr>
        <w:spacing w:line="276" w:lineRule="auto"/>
        <w:jc w:val="both"/>
        <w:rPr>
          <w:rFonts w:eastAsia="Calibri" w:cstheme="minorHAnsi"/>
          <w:b/>
          <w:u w:val="single"/>
        </w:rPr>
      </w:pPr>
    </w:p>
    <w:p w14:paraId="327A9B75" w14:textId="77777777" w:rsidR="00C910F1" w:rsidRPr="00BD77B6" w:rsidRDefault="00C910F1" w:rsidP="00676182">
      <w:pPr>
        <w:pStyle w:val="CommentText"/>
        <w:spacing w:line="276" w:lineRule="auto"/>
        <w:jc w:val="both"/>
        <w:rPr>
          <w:rFonts w:cstheme="minorHAnsi"/>
          <w:sz w:val="22"/>
          <w:szCs w:val="22"/>
          <w:lang w:eastAsia="ar-SA"/>
        </w:rPr>
      </w:pPr>
      <w:r w:rsidRPr="00BD77B6">
        <w:rPr>
          <w:rFonts w:cstheme="minorHAnsi"/>
          <w:sz w:val="22"/>
          <w:szCs w:val="22"/>
          <w:lang w:eastAsia="ar-SA"/>
        </w:rPr>
        <w:t xml:space="preserve">De manière générale, l’UNICEF regrette que les mesures de lutte contre le harcèlement scolaire soient trop peu appuyées par l’évaluation des dispositifs et par les données disponibles. </w:t>
      </w:r>
    </w:p>
    <w:p w14:paraId="24AAAAC0" w14:textId="77777777" w:rsidR="00C910F1" w:rsidRPr="00BD77B6" w:rsidRDefault="00C910F1" w:rsidP="00676182">
      <w:pPr>
        <w:pStyle w:val="CommentText"/>
        <w:spacing w:line="276" w:lineRule="auto"/>
        <w:jc w:val="both"/>
        <w:rPr>
          <w:rFonts w:cstheme="minorHAnsi"/>
          <w:sz w:val="22"/>
          <w:szCs w:val="22"/>
          <w:lang w:eastAsia="ar-SA"/>
        </w:rPr>
      </w:pPr>
      <w:r w:rsidRPr="00BD77B6">
        <w:rPr>
          <w:rFonts w:cstheme="minorHAnsi"/>
          <w:sz w:val="22"/>
          <w:szCs w:val="22"/>
          <w:lang w:eastAsia="ar-SA"/>
        </w:rPr>
        <w:t>Les données concernant les cas de harcèlement rapportés en milieu scolaire sont disparates</w:t>
      </w:r>
      <w:r w:rsidR="00BD77B6" w:rsidRPr="00BD77B6">
        <w:rPr>
          <w:rFonts w:cstheme="minorHAnsi"/>
          <w:sz w:val="22"/>
          <w:szCs w:val="22"/>
          <w:lang w:eastAsia="ar-SA"/>
        </w:rPr>
        <w:t xml:space="preserve"> m</w:t>
      </w:r>
      <w:r w:rsidRPr="00BD77B6">
        <w:rPr>
          <w:rFonts w:cstheme="minorHAnsi"/>
          <w:sz w:val="22"/>
          <w:szCs w:val="22"/>
          <w:lang w:eastAsia="ar-SA"/>
        </w:rPr>
        <w:t>ontrant une légère augmentation sur le court terme</w:t>
      </w:r>
      <w:r w:rsidRPr="00BD77B6">
        <w:rPr>
          <w:rStyle w:val="FootnoteReference"/>
          <w:rFonts w:cstheme="minorHAnsi"/>
          <w:sz w:val="22"/>
          <w:szCs w:val="22"/>
          <w:lang w:eastAsia="ar-SA"/>
        </w:rPr>
        <w:footnoteReference w:id="43"/>
      </w:r>
      <w:r w:rsidRPr="00BD77B6">
        <w:rPr>
          <w:rFonts w:cstheme="minorHAnsi"/>
          <w:sz w:val="22"/>
          <w:szCs w:val="22"/>
          <w:lang w:eastAsia="ar-SA"/>
        </w:rPr>
        <w:t xml:space="preserve">, mais une tendance à la stabilisation ou même à la baisse sur le long terme, du fait des campagnes nationales d’information sur le harcèlement scolaire menées depuis 2011. En revanche, les données </w:t>
      </w:r>
      <w:r w:rsidR="00BD77B6" w:rsidRPr="00BD77B6">
        <w:rPr>
          <w:rFonts w:cstheme="minorHAnsi"/>
          <w:sz w:val="22"/>
          <w:szCs w:val="22"/>
          <w:lang w:eastAsia="ar-SA"/>
        </w:rPr>
        <w:t>montrent que les cas de</w:t>
      </w:r>
      <w:r w:rsidRPr="00BD77B6">
        <w:rPr>
          <w:rFonts w:cstheme="minorHAnsi"/>
          <w:sz w:val="22"/>
          <w:szCs w:val="22"/>
          <w:lang w:eastAsia="ar-SA"/>
        </w:rPr>
        <w:t xml:space="preserve"> harcèlement en ligne sont en nette augmentation</w:t>
      </w:r>
      <w:r w:rsidRPr="00BD77B6">
        <w:rPr>
          <w:rStyle w:val="FootnoteReference"/>
          <w:rFonts w:cstheme="minorHAnsi"/>
          <w:sz w:val="22"/>
          <w:szCs w:val="22"/>
          <w:lang w:eastAsia="ar-SA"/>
        </w:rPr>
        <w:footnoteReference w:id="44"/>
      </w:r>
      <w:r w:rsidRPr="00BD77B6">
        <w:rPr>
          <w:rFonts w:cstheme="minorHAnsi"/>
          <w:sz w:val="22"/>
          <w:szCs w:val="22"/>
          <w:lang w:eastAsia="ar-SA"/>
        </w:rPr>
        <w:t xml:space="preserve">. </w:t>
      </w:r>
    </w:p>
    <w:p w14:paraId="42655A05" w14:textId="77777777" w:rsidR="00C910F1" w:rsidRPr="00BD77B6" w:rsidRDefault="00C910F1" w:rsidP="00676182">
      <w:pPr>
        <w:spacing w:line="276" w:lineRule="auto"/>
        <w:jc w:val="both"/>
        <w:rPr>
          <w:rFonts w:cstheme="minorHAnsi"/>
        </w:rPr>
      </w:pPr>
      <w:r w:rsidRPr="00BD77B6">
        <w:rPr>
          <w:rFonts w:cstheme="minorHAnsi"/>
          <w:lang w:eastAsia="ar-SA"/>
        </w:rPr>
        <w:t xml:space="preserve">La loi du 3 mars 2022 (punissant le harcèlement scolaire, devenu un délit pénal, mais aussi les violences scolaires et la provocation au suicide) semble insuffisamment ancrée dans l’évaluation des besoins des élèves et des professionnels en ce qui concerne la lutte contre le harcèlement, ni dans </w:t>
      </w:r>
      <w:r w:rsidR="00BD77B6" w:rsidRPr="00BD77B6">
        <w:rPr>
          <w:rFonts w:cstheme="minorHAnsi"/>
          <w:lang w:eastAsia="ar-SA"/>
        </w:rPr>
        <w:t>les recommandations du rapport du Sénat de 2021</w:t>
      </w:r>
      <w:r w:rsidR="00BD77B6" w:rsidRPr="00BD77B6">
        <w:rPr>
          <w:rStyle w:val="FootnoteReference"/>
          <w:rFonts w:cstheme="minorHAnsi"/>
          <w:lang w:eastAsia="ar-SA"/>
        </w:rPr>
        <w:footnoteReference w:id="45"/>
      </w:r>
      <w:r w:rsidRPr="00BD77B6">
        <w:rPr>
          <w:rFonts w:cstheme="minorHAnsi"/>
          <w:lang w:eastAsia="ar-SA"/>
        </w:rPr>
        <w:t xml:space="preserve">. En effet, l’efficacité du </w:t>
      </w:r>
      <w:r w:rsidRPr="00BD77B6">
        <w:rPr>
          <w:rFonts w:cstheme="minorHAnsi"/>
          <w:shd w:val="clear" w:color="auto" w:fill="FFFFFF"/>
        </w:rPr>
        <w:t xml:space="preserve">durcissement des mesures de sanction pour les mineurs ne semble pas soutenue par la recherche. Par ailleurs, </w:t>
      </w:r>
      <w:r w:rsidRPr="00BD77B6">
        <w:rPr>
          <w:rStyle w:val="markedcontent"/>
          <w:rFonts w:cstheme="minorHAnsi"/>
        </w:rPr>
        <w:t>Nous savons que dans la majorité des cas, les victimes mais aussi les auteurs sont jeunes, par</w:t>
      </w:r>
      <w:r w:rsidR="00BD77B6" w:rsidRPr="00BD77B6">
        <w:rPr>
          <w:rStyle w:val="markedcontent"/>
          <w:rFonts w:cstheme="minorHAnsi"/>
        </w:rPr>
        <w:t xml:space="preserve">fois très jeunes. Le rapport d’information précité </w:t>
      </w:r>
      <w:r w:rsidRPr="00BD77B6">
        <w:rPr>
          <w:rStyle w:val="markedcontent"/>
          <w:rFonts w:cstheme="minorHAnsi"/>
        </w:rPr>
        <w:t>rappelle « </w:t>
      </w:r>
      <w:r w:rsidRPr="00BD77B6">
        <w:rPr>
          <w:rStyle w:val="markedcontent"/>
          <w:rFonts w:cstheme="minorHAnsi"/>
          <w:i/>
        </w:rPr>
        <w:t>qu’un enfant harcelé sur quatre l’a été avant le collège, soit avant 11 ans, et près de 8 enfants harcelés sur 10 l’ont été avant le lycée, soit avant 15 ans. </w:t>
      </w:r>
      <w:r w:rsidRPr="00BD77B6">
        <w:rPr>
          <w:rStyle w:val="markedcontent"/>
          <w:rFonts w:cstheme="minorHAnsi"/>
        </w:rPr>
        <w:t xml:space="preserve">» Le durcissement des sanctions </w:t>
      </w:r>
      <w:r w:rsidRPr="00BD77B6">
        <w:rPr>
          <w:rFonts w:cstheme="minorHAnsi"/>
          <w:shd w:val="clear" w:color="auto" w:fill="FFFFFF"/>
        </w:rPr>
        <w:t xml:space="preserve">pose question quant à son applicabilité dans le contexte d’une classe, et quant au </w:t>
      </w:r>
      <w:r w:rsidRPr="00BD77B6">
        <w:rPr>
          <w:rStyle w:val="markedcontent"/>
          <w:rFonts w:cstheme="minorHAnsi"/>
        </w:rPr>
        <w:t>risque que les sanctions encourues par les mineurs harceleurs soient disproportionnées aux faits qui leur sont reprochés et servent surtout l’intérêt des adultes.</w:t>
      </w:r>
    </w:p>
    <w:p w14:paraId="453B5C97" w14:textId="77777777" w:rsidR="00C910F1" w:rsidRPr="00BD77B6" w:rsidRDefault="00C910F1" w:rsidP="00676182">
      <w:pPr>
        <w:pStyle w:val="CommentText"/>
        <w:spacing w:line="276" w:lineRule="auto"/>
        <w:jc w:val="both"/>
        <w:rPr>
          <w:rFonts w:cstheme="minorHAnsi"/>
          <w:sz w:val="22"/>
          <w:szCs w:val="22"/>
          <w:shd w:val="clear" w:color="auto" w:fill="FFFFFF"/>
        </w:rPr>
      </w:pPr>
      <w:r w:rsidRPr="00BD77B6">
        <w:rPr>
          <w:rFonts w:cstheme="minorHAnsi"/>
          <w:sz w:val="22"/>
          <w:szCs w:val="22"/>
          <w:shd w:val="clear" w:color="auto" w:fill="FFFFFF"/>
        </w:rPr>
        <w:t xml:space="preserve">En revanche, l’UNICEF salue le programme d’actions élaboré avec l’ensemble de la communauté éducative et de plan de formation du personnel enseignant (PHARE), ainsi que l’inscription de la lutte contre le harcèlement dans la loi de refondation de l’école de la République en juillet 2013, et le droit à une scolarité sans harcèlement (loi du 26 juillet 2019 pour une école de la confiance, étendue par la loi du 3 mars 2022).  </w:t>
      </w:r>
    </w:p>
    <w:p w14:paraId="115BE07B" w14:textId="77777777" w:rsidR="002B47B2" w:rsidRPr="00BD77B6" w:rsidRDefault="002B47B2" w:rsidP="00676182">
      <w:pPr>
        <w:pStyle w:val="CommentText"/>
        <w:spacing w:line="276" w:lineRule="auto"/>
        <w:jc w:val="both"/>
        <w:rPr>
          <w:rFonts w:cstheme="minorHAnsi"/>
          <w:b/>
          <w:sz w:val="22"/>
          <w:szCs w:val="22"/>
          <w:u w:val="single"/>
          <w:shd w:val="clear" w:color="auto" w:fill="FFFFFF"/>
        </w:rPr>
      </w:pPr>
      <w:r w:rsidRPr="00BD77B6">
        <w:rPr>
          <w:rFonts w:cstheme="minorHAnsi"/>
          <w:b/>
          <w:sz w:val="22"/>
          <w:szCs w:val="22"/>
          <w:u w:val="single"/>
          <w:shd w:val="clear" w:color="auto" w:fill="FFFFFF"/>
        </w:rPr>
        <w:t xml:space="preserve">Recommandations : </w:t>
      </w:r>
    </w:p>
    <w:p w14:paraId="0CBF7713" w14:textId="5C45D4D5" w:rsidR="00C910F1" w:rsidRPr="00BD77B6" w:rsidRDefault="00F446E7" w:rsidP="00552DA2">
      <w:pPr>
        <w:pStyle w:val="CommentText"/>
        <w:spacing w:after="0" w:line="276" w:lineRule="auto"/>
        <w:jc w:val="both"/>
        <w:rPr>
          <w:rFonts w:cstheme="minorHAnsi"/>
          <w:b/>
          <w:sz w:val="22"/>
          <w:szCs w:val="22"/>
          <w:shd w:val="clear" w:color="auto" w:fill="FFFFFF"/>
        </w:rPr>
      </w:pPr>
      <w:r>
        <w:rPr>
          <w:rFonts w:cstheme="minorHAnsi"/>
          <w:b/>
          <w:sz w:val="22"/>
          <w:szCs w:val="22"/>
          <w:shd w:val="clear" w:color="auto" w:fill="FFFFFF"/>
        </w:rPr>
        <w:t>6</w:t>
      </w:r>
      <w:r w:rsidR="004F5EDB">
        <w:rPr>
          <w:rFonts w:cstheme="minorHAnsi"/>
          <w:b/>
          <w:sz w:val="22"/>
          <w:szCs w:val="22"/>
          <w:shd w:val="clear" w:color="auto" w:fill="FFFFFF"/>
        </w:rPr>
        <w:t>4</w:t>
      </w:r>
      <w:r>
        <w:rPr>
          <w:rFonts w:cstheme="minorHAnsi"/>
          <w:b/>
          <w:sz w:val="22"/>
          <w:szCs w:val="22"/>
          <w:shd w:val="clear" w:color="auto" w:fill="FFFFFF"/>
        </w:rPr>
        <w:t xml:space="preserve">/ </w:t>
      </w:r>
      <w:r w:rsidR="00C910F1" w:rsidRPr="00BD77B6">
        <w:rPr>
          <w:rFonts w:cstheme="minorHAnsi"/>
          <w:b/>
          <w:sz w:val="22"/>
          <w:szCs w:val="22"/>
          <w:shd w:val="clear" w:color="auto" w:fill="FFFFFF"/>
        </w:rPr>
        <w:t>L’UNICEF recommande l’évaluation de l’efficacité des mesures de sanction de la loi du 3 mars 2022</w:t>
      </w:r>
      <w:r w:rsidR="002B47B2" w:rsidRPr="00BD77B6">
        <w:rPr>
          <w:rFonts w:cstheme="minorHAnsi"/>
          <w:b/>
          <w:sz w:val="22"/>
          <w:szCs w:val="22"/>
          <w:shd w:val="clear" w:color="auto" w:fill="FFFFFF"/>
        </w:rPr>
        <w:t>.</w:t>
      </w:r>
    </w:p>
    <w:p w14:paraId="2847C3B5" w14:textId="7E02C518" w:rsidR="00BD77B6" w:rsidRPr="00BC139B" w:rsidRDefault="00F446E7" w:rsidP="00552DA2">
      <w:pPr>
        <w:pStyle w:val="CommentText"/>
        <w:spacing w:after="0" w:line="276" w:lineRule="auto"/>
        <w:jc w:val="both"/>
        <w:rPr>
          <w:rFonts w:cstheme="minorHAnsi"/>
          <w:b/>
          <w:sz w:val="22"/>
          <w:szCs w:val="22"/>
          <w:shd w:val="clear" w:color="auto" w:fill="FFFFFF"/>
        </w:rPr>
      </w:pPr>
      <w:r>
        <w:rPr>
          <w:rFonts w:cstheme="minorHAnsi"/>
          <w:b/>
          <w:sz w:val="22"/>
          <w:szCs w:val="22"/>
          <w:shd w:val="clear" w:color="auto" w:fill="FFFFFF"/>
        </w:rPr>
        <w:t>6</w:t>
      </w:r>
      <w:r w:rsidR="004F5EDB">
        <w:rPr>
          <w:rFonts w:cstheme="minorHAnsi"/>
          <w:b/>
          <w:sz w:val="22"/>
          <w:szCs w:val="22"/>
          <w:shd w:val="clear" w:color="auto" w:fill="FFFFFF"/>
        </w:rPr>
        <w:t>5</w:t>
      </w:r>
      <w:r>
        <w:rPr>
          <w:rFonts w:cstheme="minorHAnsi"/>
          <w:b/>
          <w:sz w:val="22"/>
          <w:szCs w:val="22"/>
          <w:shd w:val="clear" w:color="auto" w:fill="FFFFFF"/>
        </w:rPr>
        <w:t xml:space="preserve">/ </w:t>
      </w:r>
      <w:r w:rsidR="00C910F1" w:rsidRPr="00BD77B6">
        <w:rPr>
          <w:rFonts w:cstheme="minorHAnsi"/>
          <w:b/>
          <w:sz w:val="22"/>
          <w:szCs w:val="22"/>
          <w:shd w:val="clear" w:color="auto" w:fill="FFFFFF"/>
        </w:rPr>
        <w:t xml:space="preserve">L’UNICEF recommande de soutenir et d’accompagner la généralisation et l’évaluation du programme PHARE, et de renforcer les actions centrées sur le </w:t>
      </w:r>
      <w:r w:rsidR="00BC139B" w:rsidRPr="00BD77B6">
        <w:rPr>
          <w:rFonts w:cstheme="minorHAnsi"/>
          <w:b/>
          <w:sz w:val="22"/>
          <w:szCs w:val="22"/>
          <w:shd w:val="clear" w:color="auto" w:fill="FFFFFF"/>
        </w:rPr>
        <w:t>cyber harcèlement</w:t>
      </w:r>
      <w:r w:rsidR="002B47B2" w:rsidRPr="00BD77B6">
        <w:rPr>
          <w:rFonts w:cstheme="minorHAnsi"/>
          <w:b/>
          <w:sz w:val="22"/>
          <w:szCs w:val="22"/>
          <w:shd w:val="clear" w:color="auto" w:fill="FFFFFF"/>
        </w:rPr>
        <w:t>.</w:t>
      </w:r>
    </w:p>
    <w:p w14:paraId="642BCC3F" w14:textId="77777777" w:rsidR="00BD77B6" w:rsidRDefault="00BD77B6" w:rsidP="00F60AFF">
      <w:pPr>
        <w:pStyle w:val="ListParagraph"/>
        <w:spacing w:line="276" w:lineRule="auto"/>
        <w:jc w:val="both"/>
        <w:rPr>
          <w:rFonts w:asciiTheme="majorHAnsi" w:hAnsiTheme="majorHAnsi" w:cstheme="majorHAnsi"/>
          <w:color w:val="385623" w:themeColor="accent6" w:themeShade="80"/>
          <w:sz w:val="24"/>
        </w:rPr>
      </w:pPr>
    </w:p>
    <w:p w14:paraId="7F477063" w14:textId="77777777" w:rsidR="00BC139B" w:rsidRDefault="00BC139B" w:rsidP="00F60AFF">
      <w:pPr>
        <w:pStyle w:val="ListParagraph"/>
        <w:spacing w:line="276" w:lineRule="auto"/>
        <w:jc w:val="both"/>
        <w:rPr>
          <w:rFonts w:asciiTheme="majorHAnsi" w:hAnsiTheme="majorHAnsi" w:cstheme="majorHAnsi"/>
          <w:color w:val="385623" w:themeColor="accent6" w:themeShade="80"/>
          <w:sz w:val="24"/>
        </w:rPr>
      </w:pPr>
    </w:p>
    <w:p w14:paraId="72AF8E8E" w14:textId="77777777" w:rsidR="00BC139B" w:rsidRPr="00BD77B6" w:rsidRDefault="00BC139B" w:rsidP="00F60AFF">
      <w:pPr>
        <w:pStyle w:val="ListParagraph"/>
        <w:spacing w:line="276" w:lineRule="auto"/>
        <w:jc w:val="both"/>
        <w:rPr>
          <w:rFonts w:asciiTheme="majorHAnsi" w:hAnsiTheme="majorHAnsi" w:cstheme="majorHAnsi"/>
          <w:color w:val="385623" w:themeColor="accent6" w:themeShade="80"/>
          <w:sz w:val="24"/>
        </w:rPr>
      </w:pPr>
    </w:p>
    <w:p w14:paraId="53FCE2E2" w14:textId="77777777" w:rsidR="00F60AFF" w:rsidRPr="00BD77B6" w:rsidRDefault="00BD77B6" w:rsidP="00BD77B6">
      <w:pPr>
        <w:spacing w:line="276" w:lineRule="auto"/>
        <w:jc w:val="both"/>
        <w:rPr>
          <w:rFonts w:ascii="Univers 55" w:eastAsia="Times New Roman" w:hAnsi="Univers 55" w:cs="Times New Roman"/>
          <w:b/>
          <w:bCs/>
          <w:color w:val="00B0F0"/>
          <w:sz w:val="28"/>
          <w:szCs w:val="26"/>
          <w:lang w:eastAsia="ar-SA"/>
        </w:rPr>
      </w:pPr>
      <w:r w:rsidRPr="00BD77B6">
        <w:rPr>
          <w:rFonts w:ascii="Univers 55" w:eastAsia="Times New Roman" w:hAnsi="Univers 55" w:cs="Times New Roman"/>
          <w:b/>
          <w:bCs/>
          <w:color w:val="00B0F0"/>
          <w:sz w:val="28"/>
          <w:szCs w:val="26"/>
          <w:lang w:eastAsia="ar-SA"/>
        </w:rPr>
        <w:lastRenderedPageBreak/>
        <w:t xml:space="preserve">I) </w:t>
      </w:r>
      <w:r w:rsidR="00F60AFF" w:rsidRPr="00BD77B6">
        <w:rPr>
          <w:rFonts w:ascii="Univers 55" w:eastAsia="Times New Roman" w:hAnsi="Univers 55" w:cs="Times New Roman"/>
          <w:b/>
          <w:bCs/>
          <w:color w:val="00B0F0"/>
          <w:sz w:val="28"/>
          <w:szCs w:val="26"/>
          <w:lang w:eastAsia="ar-SA"/>
        </w:rPr>
        <w:t>Mesures de protection spéciales (art. 22, 30, 32, 33, 35, 36, 37 (al. b) à d)) et 38 à 40)</w:t>
      </w:r>
    </w:p>
    <w:p w14:paraId="2798D756" w14:textId="77777777" w:rsidR="00F60AFF" w:rsidRPr="00BD77B6" w:rsidRDefault="00F60AFF" w:rsidP="00F60AFF">
      <w:pPr>
        <w:spacing w:line="276" w:lineRule="auto"/>
        <w:jc w:val="both"/>
        <w:rPr>
          <w:rFonts w:asciiTheme="majorHAnsi" w:hAnsiTheme="majorHAnsi" w:cstheme="majorHAnsi"/>
          <w:color w:val="385623" w:themeColor="accent6" w:themeShade="80"/>
          <w:sz w:val="24"/>
        </w:rPr>
      </w:pPr>
    </w:p>
    <w:p w14:paraId="2D89D2EA" w14:textId="77777777" w:rsidR="00C910F1" w:rsidRPr="00BD77B6" w:rsidRDefault="00C910F1" w:rsidP="00BC139B">
      <w:pPr>
        <w:pStyle w:val="Heading2"/>
        <w:numPr>
          <w:ilvl w:val="0"/>
          <w:numId w:val="38"/>
        </w:numPr>
        <w:rPr>
          <w:rFonts w:asciiTheme="majorHAnsi" w:hAnsiTheme="majorHAnsi" w:cstheme="majorHAnsi"/>
          <w:color w:val="385623" w:themeColor="accent6" w:themeShade="80"/>
          <w:sz w:val="14"/>
          <w:lang w:val="fr-FR"/>
        </w:rPr>
      </w:pPr>
      <w:bookmarkStart w:id="34" w:name="_Toc117868354"/>
      <w:r w:rsidRPr="00BD77B6">
        <w:rPr>
          <w:rFonts w:cstheme="minorHAnsi"/>
          <w:sz w:val="22"/>
          <w:lang w:val="fr-FR"/>
        </w:rPr>
        <w:t>Ressources allouées au soutien, à la protection, à la représentation juridique et à l'assistance sociale des e</w:t>
      </w:r>
      <w:r w:rsidR="00F60AFF" w:rsidRPr="00BD77B6">
        <w:rPr>
          <w:rFonts w:cstheme="minorHAnsi"/>
          <w:sz w:val="22"/>
          <w:lang w:val="fr-FR"/>
        </w:rPr>
        <w:t>nfants migrants non accompagnés</w:t>
      </w:r>
      <w:bookmarkEnd w:id="34"/>
      <w:r w:rsidR="00BD77B6">
        <w:rPr>
          <w:rFonts w:cstheme="minorHAnsi"/>
          <w:sz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 xml:space="preserve">question </w:t>
      </w:r>
      <w:r w:rsidR="00BC139B">
        <w:rPr>
          <w:rFonts w:asciiTheme="minorHAnsi" w:eastAsiaTheme="minorHAnsi" w:hAnsiTheme="minorHAnsi" w:cstheme="minorBidi"/>
          <w:b w:val="0"/>
          <w:bCs w:val="0"/>
          <w:color w:val="auto"/>
          <w:sz w:val="22"/>
          <w:szCs w:val="22"/>
          <w:lang w:val="fr-FR" w:eastAsia="en-US"/>
        </w:rPr>
        <w:t xml:space="preserve">32 </w:t>
      </w:r>
      <w:r w:rsidR="00BD77B6" w:rsidRPr="00BD77B6">
        <w:rPr>
          <w:rFonts w:asciiTheme="minorHAnsi" w:eastAsiaTheme="minorHAnsi" w:hAnsiTheme="minorHAnsi" w:cstheme="minorBidi"/>
          <w:b w:val="0"/>
          <w:bCs w:val="0"/>
          <w:color w:val="auto"/>
          <w:sz w:val="22"/>
          <w:szCs w:val="22"/>
          <w:lang w:val="fr-FR" w:eastAsia="en-US"/>
        </w:rPr>
        <w:t>a</w:t>
      </w:r>
      <w:r w:rsidR="00BC139B">
        <w:rPr>
          <w:rFonts w:asciiTheme="minorHAnsi" w:eastAsiaTheme="minorHAnsi" w:hAnsiTheme="minorHAnsi" w:cstheme="minorBidi"/>
          <w:b w:val="0"/>
          <w:bCs w:val="0"/>
          <w:color w:val="auto"/>
          <w:sz w:val="22"/>
          <w:szCs w:val="22"/>
          <w:lang w:val="fr-FR" w:eastAsia="en-US"/>
        </w:rPr>
        <w:t>.</w:t>
      </w:r>
      <w:r w:rsidR="00BD77B6" w:rsidRPr="00BD77B6">
        <w:rPr>
          <w:rFonts w:asciiTheme="minorHAnsi" w:eastAsiaTheme="minorHAnsi" w:hAnsiTheme="minorHAnsi" w:cstheme="minorBidi"/>
          <w:b w:val="0"/>
          <w:bCs w:val="0"/>
          <w:color w:val="auto"/>
          <w:sz w:val="22"/>
          <w:szCs w:val="22"/>
          <w:lang w:val="fr-FR" w:eastAsia="en-US"/>
        </w:rPr>
        <w:t>)</w:t>
      </w:r>
    </w:p>
    <w:p w14:paraId="1B6D183A" w14:textId="77777777" w:rsidR="00C910F1" w:rsidRPr="00BD77B6" w:rsidRDefault="00C910F1" w:rsidP="00676182">
      <w:pPr>
        <w:pStyle w:val="Default"/>
        <w:spacing w:line="276" w:lineRule="auto"/>
        <w:jc w:val="both"/>
        <w:rPr>
          <w:rFonts w:asciiTheme="minorHAnsi" w:hAnsiTheme="minorHAnsi" w:cstheme="minorHAnsi"/>
          <w:sz w:val="20"/>
          <w:szCs w:val="20"/>
        </w:rPr>
      </w:pPr>
    </w:p>
    <w:p w14:paraId="43472BE8" w14:textId="77777777" w:rsidR="00C910F1" w:rsidRPr="00BD77B6" w:rsidRDefault="00C910F1" w:rsidP="00676182">
      <w:pPr>
        <w:spacing w:line="276" w:lineRule="auto"/>
        <w:jc w:val="both"/>
        <w:rPr>
          <w:rFonts w:cstheme="minorHAnsi"/>
        </w:rPr>
      </w:pPr>
      <w:r w:rsidRPr="00BD77B6">
        <w:rPr>
          <w:rFonts w:cstheme="minorHAnsi"/>
        </w:rPr>
        <w:t>Dans sa réponse au Comité, le gouvernement demeure silencieux sur les moyens humains, techniques et financiers alloués aux services destinés à l’ensemble des enfants migrants et se contente de répondre de façon lacunaire sur la prise en charge des mineurs non accompagnés. Il apparaît pourtant que les enfants migrants accompagnants font face à des difficultés pour accéder aux services. On sait qu’un demandeur d’asile</w:t>
      </w:r>
      <w:r w:rsidR="00BD77B6" w:rsidRPr="00BD77B6">
        <w:rPr>
          <w:rFonts w:cstheme="minorHAnsi"/>
        </w:rPr>
        <w:t xml:space="preserve"> adulte</w:t>
      </w:r>
      <w:r w:rsidRPr="00BD77B6">
        <w:rPr>
          <w:rFonts w:cstheme="minorHAnsi"/>
        </w:rPr>
        <w:t xml:space="preserve"> sur deux ne bénéficie pas d’un hébergement spécialisé. </w:t>
      </w:r>
    </w:p>
    <w:p w14:paraId="1C6C3E06" w14:textId="77777777" w:rsidR="00C910F1" w:rsidRPr="00BD77B6" w:rsidRDefault="00C910F1" w:rsidP="00676182">
      <w:pPr>
        <w:spacing w:line="276" w:lineRule="auto"/>
        <w:jc w:val="both"/>
        <w:rPr>
          <w:rFonts w:cstheme="minorHAnsi"/>
        </w:rPr>
      </w:pPr>
      <w:r w:rsidRPr="00BD77B6">
        <w:rPr>
          <w:rFonts w:cstheme="minorHAnsi"/>
        </w:rPr>
        <w:t>S’agissant des mineurs non accompagnés, ils relèvent de l’aide sociale à l’enfance – compétence des départements – à qui ils sont confiés par l’autorité judiciaire (et non pas la PJJ comme indiqué dans le rapport du gouvernement). Les moyens qui sont alloués à leur prise en charge sont souvent bien en deça des moyens alloués à la prise en charge des autres enfants confiés à l’aide sociale à l’enfance. Ainsi, on observe une augmentation progressive du placement des mineurs non accompagnés dans des dispositifs dédiés, spécifiques, ainsi qu’une baisse progressive des prix journée dans ces mêmes dispositifs. L’association InfoMIE a lancé un observatoire des appels à projets qui le démontre avec précision. Les prix journées étant largement en deça des prix à la journée appliqués dans les structures classiques de la protection de l’enfance et peuvent s’élever à 45 euros seulement là où le prix journée moyen en protection de l’enfance est de 150 euros.</w:t>
      </w:r>
      <w:r w:rsidRPr="00BD77B6">
        <w:rPr>
          <w:rStyle w:val="FootnoteReference"/>
          <w:rFonts w:cstheme="minorHAnsi"/>
        </w:rPr>
        <w:footnoteReference w:id="46"/>
      </w:r>
      <w:r w:rsidRPr="00BD77B6">
        <w:rPr>
          <w:rFonts w:cstheme="minorHAnsi"/>
          <w:iCs/>
        </w:rPr>
        <w:t xml:space="preserve"> </w:t>
      </w:r>
    </w:p>
    <w:p w14:paraId="702B67B6" w14:textId="484B1323" w:rsidR="00C910F1" w:rsidRPr="00BD77B6" w:rsidRDefault="00C910F1" w:rsidP="006E17BC">
      <w:pPr>
        <w:spacing w:line="276" w:lineRule="auto"/>
        <w:jc w:val="both"/>
        <w:rPr>
          <w:rFonts w:cstheme="minorHAnsi"/>
        </w:rPr>
      </w:pPr>
      <w:r w:rsidRPr="00BD77B6">
        <w:rPr>
          <w:rFonts w:cstheme="minorHAnsi"/>
        </w:rPr>
        <w:t xml:space="preserve">Par ailleurs, </w:t>
      </w:r>
      <w:r w:rsidR="00F177B8">
        <w:rPr>
          <w:rFonts w:cstheme="minorHAnsi"/>
        </w:rPr>
        <w:t>l’</w:t>
      </w:r>
      <w:r w:rsidRPr="00BD77B6">
        <w:rPr>
          <w:rFonts w:cstheme="minorHAnsi"/>
        </w:rPr>
        <w:t xml:space="preserve">UNICEF France tient à rappeler les violations qu’ils subissent et qui se concentrent notamment sur la phase de premier accueil et d’évaluation de la minorité. </w:t>
      </w:r>
    </w:p>
    <w:p w14:paraId="4C36A661" w14:textId="77777777" w:rsidR="00C910F1" w:rsidRPr="00BD77B6" w:rsidRDefault="00C910F1" w:rsidP="00676182">
      <w:pPr>
        <w:spacing w:after="0" w:line="276" w:lineRule="auto"/>
        <w:jc w:val="both"/>
        <w:rPr>
          <w:rFonts w:cstheme="minorHAnsi"/>
        </w:rPr>
      </w:pPr>
      <w:r w:rsidRPr="00BD77B6">
        <w:rPr>
          <w:rFonts w:cstheme="minorHAnsi"/>
        </w:rPr>
        <w:t xml:space="preserve">La principale rupture intervient souvent lorsque le département conclut à un refus d’admission à l’aide sociale à l’enfance lorsqu’il considère que le jeune n’est pas mineur ou isolé. Cette décision exclut les jeunes demandeurs de toute forme de protection et l’effectivité de leurs droits fondamentaux est largement compromise : ils ne peuvent accéder ni à un hébergement, ni à un accès suffisant aux soins, ni à l’éducation, ni à un suivi éducatif ou à la satisfaction de leurs besoins les plus vitaux (nourriture, vêture, hygiène…). Or, il n’est pas rare que, postérieurement aux décisions de refus de prise en charge délivrées par les conseils départementaux, la minorité des jeunes demandeurs soit finalement établie à l’aune d’éléments complémentaires - notamment sur la base de la vérification de leurs documents d’état civil ou la production de nouveaux documents -  à l’issue d’un recours (non suspensif) qu’ils ont formé en saisissant le juge des enfants en application de l’article 375 du code civil.  C’est le cas d’un jeune sur deux ayant saisi le juge dans certains départements. </w:t>
      </w:r>
    </w:p>
    <w:p w14:paraId="6799BB6A" w14:textId="77777777" w:rsidR="00C910F1" w:rsidRPr="00BD77B6" w:rsidRDefault="00C910F1" w:rsidP="00676182">
      <w:pPr>
        <w:spacing w:after="0" w:line="276" w:lineRule="auto"/>
        <w:jc w:val="both"/>
        <w:rPr>
          <w:rFonts w:cstheme="minorHAnsi"/>
        </w:rPr>
      </w:pPr>
    </w:p>
    <w:p w14:paraId="0FB7CC18" w14:textId="77777777" w:rsidR="00BD77B6" w:rsidRPr="00BD77B6" w:rsidRDefault="00C910F1" w:rsidP="00676182">
      <w:pPr>
        <w:spacing w:after="0" w:line="276" w:lineRule="auto"/>
        <w:jc w:val="both"/>
        <w:rPr>
          <w:rFonts w:cstheme="minorHAnsi"/>
        </w:rPr>
      </w:pPr>
      <w:r w:rsidRPr="00BD77B6">
        <w:rPr>
          <w:rFonts w:cstheme="minorHAnsi"/>
        </w:rPr>
        <w:t xml:space="preserve">En plus des conséquences désastreuses qu’elle produit sur les enfants, cette procédure est contraire au droit international et aux recommandations de votre comité. En effet, votre comité consacre le </w:t>
      </w:r>
      <w:r w:rsidRPr="00BD77B6">
        <w:rPr>
          <w:rFonts w:cstheme="minorHAnsi"/>
        </w:rPr>
        <w:lastRenderedPageBreak/>
        <w:t>principe de présomption de minorité de manière claire dans trois décisions contre l’Espagne en 2019</w:t>
      </w:r>
      <w:r w:rsidRPr="00BD77B6">
        <w:rPr>
          <w:rStyle w:val="FootnoteReference"/>
          <w:rFonts w:cstheme="minorHAnsi"/>
        </w:rPr>
        <w:footnoteReference w:id="47"/>
      </w:r>
      <w:r w:rsidRPr="00BD77B6">
        <w:rPr>
          <w:rFonts w:cstheme="minorHAnsi"/>
        </w:rPr>
        <w:t>. Il rappelle que  qu’ «</w:t>
      </w:r>
      <w:r w:rsidRPr="00BD77B6">
        <w:rPr>
          <w:rFonts w:cstheme="minorHAnsi"/>
          <w:i/>
          <w:iCs/>
        </w:rPr>
        <w:t> il est impératif qu’il y ait une procédure équitable pour déterminer l’âge d’une personne, et qu’il y ait la possibilité de contester le résultat obtenu par le biais d’une procédure judiciaire. Pendant que ce processus est en cours, la personne doit se voir accorder le bénéfice du doute et être traitée comme un enfant »</w:t>
      </w:r>
      <w:r w:rsidRPr="00BD77B6">
        <w:rPr>
          <w:rFonts w:cstheme="minorHAnsi"/>
        </w:rPr>
        <w:t xml:space="preserve">. </w:t>
      </w:r>
      <w:r w:rsidR="00BD77B6" w:rsidRPr="00BD77B6">
        <w:rPr>
          <w:rFonts w:cstheme="minorHAnsi"/>
        </w:rPr>
        <w:t xml:space="preserve">La procédure en France, telle qu’elle est prévue par la législation actuelle, ne garantit pas cette </w:t>
      </w:r>
      <w:r w:rsidR="00F177B8">
        <w:rPr>
          <w:rFonts w:cstheme="minorHAnsi"/>
        </w:rPr>
        <w:t xml:space="preserve">présomption. </w:t>
      </w:r>
    </w:p>
    <w:p w14:paraId="191D6E7E" w14:textId="77777777" w:rsidR="00BD77B6" w:rsidRPr="00BD77B6" w:rsidRDefault="00BD77B6" w:rsidP="00676182">
      <w:pPr>
        <w:spacing w:after="0" w:line="276" w:lineRule="auto"/>
        <w:jc w:val="both"/>
        <w:rPr>
          <w:rFonts w:cstheme="minorHAnsi"/>
        </w:rPr>
      </w:pPr>
    </w:p>
    <w:p w14:paraId="19248CFA" w14:textId="77777777" w:rsidR="00C910F1" w:rsidRPr="00BD77B6" w:rsidRDefault="00C910F1" w:rsidP="00676182">
      <w:pPr>
        <w:spacing w:after="0" w:line="276" w:lineRule="auto"/>
        <w:jc w:val="both"/>
        <w:rPr>
          <w:rFonts w:cstheme="minorHAnsi"/>
        </w:rPr>
      </w:pPr>
      <w:r w:rsidRPr="00BD77B6">
        <w:rPr>
          <w:rFonts w:cstheme="minorHAnsi"/>
        </w:rPr>
        <w:t xml:space="preserve">A l’occasion des mesures provisoires </w:t>
      </w:r>
      <w:r w:rsidR="00F177B8">
        <w:rPr>
          <w:rFonts w:cstheme="minorHAnsi"/>
        </w:rPr>
        <w:t xml:space="preserve">que </w:t>
      </w:r>
      <w:r w:rsidRPr="00BD77B6">
        <w:rPr>
          <w:rFonts w:cstheme="minorHAnsi"/>
        </w:rPr>
        <w:t xml:space="preserve">votre Comité a ordonné à l’Espagne le placement de l’intéressé dans un centre pour mineur. Ces mesures n’ont pas été respectées par les autorités espagnoles qui ont orienté l’intéressé vers un hébergement pour adulte en violation du </w:t>
      </w:r>
      <w:r w:rsidR="00F177B8">
        <w:rPr>
          <w:rFonts w:cstheme="minorHAnsi"/>
        </w:rPr>
        <w:t>troisi</w:t>
      </w:r>
      <w:r w:rsidR="00F177B8" w:rsidRPr="00BD77B6">
        <w:rPr>
          <w:rFonts w:cstheme="minorHAnsi"/>
        </w:rPr>
        <w:t xml:space="preserve">ème </w:t>
      </w:r>
      <w:r w:rsidRPr="00BD77B6">
        <w:rPr>
          <w:rFonts w:cstheme="minorHAnsi"/>
        </w:rPr>
        <w:t xml:space="preserve">protocole de la CIDE. </w:t>
      </w:r>
      <w:r w:rsidR="00F177B8">
        <w:rPr>
          <w:rFonts w:cstheme="minorHAnsi"/>
        </w:rPr>
        <w:t>Votre</w:t>
      </w:r>
      <w:r w:rsidR="00F177B8" w:rsidRPr="00BD77B6">
        <w:rPr>
          <w:rFonts w:cstheme="minorHAnsi"/>
        </w:rPr>
        <w:t xml:space="preserve"> </w:t>
      </w:r>
      <w:r w:rsidRPr="00BD77B6">
        <w:rPr>
          <w:rFonts w:cstheme="minorHAnsi"/>
        </w:rPr>
        <w:t>Comité « </w:t>
      </w:r>
      <w:r w:rsidRPr="00BD77B6">
        <w:rPr>
          <w:rFonts w:cstheme="minorHAnsi"/>
          <w:i/>
        </w:rPr>
        <w:t xml:space="preserve">prend note de l’argument de l’État partie selon lequel le transfert de l’auteur dans un centre de protection de l’enfance pourrait présenter un risque grave pour les enfants de ces centres. </w:t>
      </w:r>
      <w:r w:rsidRPr="00BD77B6">
        <w:rPr>
          <w:rFonts w:cstheme="minorHAnsi"/>
          <w:bCs/>
          <w:i/>
        </w:rPr>
        <w:t>Cependant, le Comité note que cet argument repose sur l’hypothèse selon laquelle l’auteur est un adulte. Le Comité considère que le plus grand risque est d’envoyer un mineur potentiel dans un centre qui n’héberge que des adultes</w:t>
      </w:r>
      <w:r w:rsidRPr="00BD77B6">
        <w:rPr>
          <w:rFonts w:cstheme="minorHAnsi"/>
          <w:bCs/>
        </w:rPr>
        <w:t>.</w:t>
      </w:r>
      <w:r w:rsidRPr="00BD77B6">
        <w:rPr>
          <w:rFonts w:cstheme="minorHAnsi"/>
        </w:rPr>
        <w:t xml:space="preserve"> »</w:t>
      </w:r>
      <w:r w:rsidRPr="00BD77B6">
        <w:rPr>
          <w:rStyle w:val="FootnoteReference"/>
          <w:rFonts w:cstheme="minorHAnsi"/>
        </w:rPr>
        <w:footnoteReference w:id="48"/>
      </w:r>
    </w:p>
    <w:p w14:paraId="2A4104F3" w14:textId="77777777" w:rsidR="00C910F1" w:rsidRPr="00BD77B6" w:rsidRDefault="00C910F1" w:rsidP="00676182">
      <w:pPr>
        <w:spacing w:after="0" w:line="276" w:lineRule="auto"/>
        <w:jc w:val="both"/>
        <w:rPr>
          <w:rFonts w:cstheme="minorHAnsi"/>
        </w:rPr>
      </w:pPr>
    </w:p>
    <w:p w14:paraId="1B67A59D" w14:textId="77777777" w:rsidR="00C910F1" w:rsidRPr="00BD77B6" w:rsidRDefault="00C910F1" w:rsidP="00676182">
      <w:pPr>
        <w:spacing w:after="0" w:line="276" w:lineRule="auto"/>
        <w:jc w:val="both"/>
        <w:rPr>
          <w:rFonts w:cstheme="minorHAnsi"/>
        </w:rPr>
      </w:pPr>
      <w:r w:rsidRPr="00BD77B6">
        <w:rPr>
          <w:rFonts w:cstheme="minorHAnsi"/>
        </w:rPr>
        <w:t>Dans la grande majorité des cas, même lorsque les jeunes présentent un document d’état civil dont l’authenticité n’a pas été contestée, ils sont soumis aux autres méthodes d’évaluation (« évaluation sociale », examens médicaux..) contrairement à ce que la loi prévoit. En pratique, il est également courant que les autorités administratives ou judiciaires disqualifient les documents présentés par les jeunes demandeurs au motif qu’ils ne comportent pas de photographie et donc qu’il est impossible de confirmer l’appartenance de l’acte au jeune. Par ailleurs, les conseils départementaux se contentent parfois du simple examen rapide des documents présentés réalisé lors de l’entretien d’évaluation sociale par des professionnels non formés à l’expertise documentaire. Il est très régulier que la seule possession de documents falsifiés ou appartenant à un tiers soit considérée par les autorités en elle-même comme la preuve de la majorité des jeunes. Les conséquences sont parfois désastreuses sur l’exercice des droits des jeunes dont la minorité est contestée (poursuites pénales pour faux et usage de faux, remboursement des dépenses engagées pour leur prise en charge à l’ASE, interdictions de territoire français jusqu’à cinq ans). Enfin, il est extrêmement rare qu’au stade de l’évaluation, les services en charge accompagnent les intéressés dans la reconstitution de leur état civil lorsque celui-ci est absent</w:t>
      </w:r>
      <w:r w:rsidR="00BC139B">
        <w:rPr>
          <w:rFonts w:cstheme="minorHAnsi"/>
        </w:rPr>
        <w:t>.</w:t>
      </w:r>
    </w:p>
    <w:p w14:paraId="72492883" w14:textId="77777777" w:rsidR="00C910F1" w:rsidRPr="00BD77B6" w:rsidRDefault="00C910F1" w:rsidP="00676182">
      <w:pPr>
        <w:spacing w:after="0" w:line="276" w:lineRule="auto"/>
        <w:jc w:val="both"/>
        <w:rPr>
          <w:rFonts w:cstheme="minorHAnsi"/>
        </w:rPr>
      </w:pPr>
    </w:p>
    <w:p w14:paraId="7BA4176E" w14:textId="77777777" w:rsidR="00C910F1" w:rsidRPr="00BD77B6" w:rsidRDefault="00C910F1" w:rsidP="00676182">
      <w:pPr>
        <w:spacing w:after="0" w:line="276" w:lineRule="auto"/>
        <w:jc w:val="both"/>
        <w:rPr>
          <w:rFonts w:cstheme="minorHAnsi"/>
        </w:rPr>
      </w:pPr>
      <w:r w:rsidRPr="00BD77B6">
        <w:rPr>
          <w:rFonts w:cstheme="minorHAnsi"/>
        </w:rPr>
        <w:t xml:space="preserve">L’évaluation sociale ne constitue pas une méthode suffisamment précise pour permettre aux conseils départementaux de fonder une décision sur la minorité ou la majorité d’un jeune reposant sur des critères objectifs. La formation des personnes en charge de l’évaluation, le nombre et la durée limités des entretiens et l’absence de temps de répit n’offrent souvent pas les conditions adaptées. L’extrême précision requise en ce qui concerne les détails spatio-temporels de leurs parcours et la chronologie des évènements ne semble pas adaptée aux capacités des jeunes interrogés a fortiori lorsqu’ils n’ont pas bénéficié de mesures de protection satisfaisantes. La recherche des « incohérences, invraisemblances ou défauts de plausibilité dans les récits » dans l’ensemble des items contenus dans </w:t>
      </w:r>
      <w:r w:rsidRPr="00BD77B6">
        <w:rPr>
          <w:rFonts w:cstheme="minorHAnsi"/>
        </w:rPr>
        <w:lastRenderedPageBreak/>
        <w:t xml:space="preserve">l’évaluation sociale justifie une analyse de la légitimité narrative qui contient de nombreux biais et participe à l’absence de fiabilité des évaluations. </w:t>
      </w:r>
    </w:p>
    <w:p w14:paraId="6123E240" w14:textId="77777777" w:rsidR="00C910F1" w:rsidRPr="00BD77B6" w:rsidRDefault="00C910F1" w:rsidP="00676182">
      <w:pPr>
        <w:spacing w:after="0" w:line="276" w:lineRule="auto"/>
        <w:jc w:val="both"/>
        <w:rPr>
          <w:rFonts w:cstheme="minorHAnsi"/>
        </w:rPr>
      </w:pPr>
    </w:p>
    <w:p w14:paraId="38ABA4DD" w14:textId="77777777" w:rsidR="00C910F1" w:rsidRPr="00BD77B6" w:rsidRDefault="00C910F1" w:rsidP="00676182">
      <w:pPr>
        <w:spacing w:after="0" w:line="276" w:lineRule="auto"/>
        <w:jc w:val="both"/>
        <w:rPr>
          <w:rFonts w:cstheme="minorHAnsi"/>
        </w:rPr>
      </w:pPr>
      <w:r w:rsidRPr="00BD77B6">
        <w:rPr>
          <w:rFonts w:cstheme="minorHAnsi"/>
        </w:rPr>
        <w:t xml:space="preserve">Il est fréquent que la majorité d’un jeune soit établie par le président du conseil départemental à l’aune des résultats de tests osseux imprécis et peu fiables. En effet, qu’elles soient prises isolément ou combinées, aucune méthode médicale de détermination de l’âge n’apporte à l’heure actuelle des informations scientifiques suffisamment fiables et précises pour déterminer l’âge biologique des mineurs évalués. Le non-respect du caractère subsidiaire des examens (en dernier recours uniquement), le détournement de leur caractère non suffisant (en plus des autres indices) et le non-respect régulier du principe du bénéfice du doute prévus par la loi participent à l’absence de fiabilité des décisions d’admission à l’aide sociale à l’enfance. </w:t>
      </w:r>
    </w:p>
    <w:p w14:paraId="2BE0968A" w14:textId="77777777" w:rsidR="00C910F1" w:rsidRPr="00BD77B6" w:rsidRDefault="00C910F1" w:rsidP="00676182">
      <w:pPr>
        <w:spacing w:after="0" w:line="276" w:lineRule="auto"/>
        <w:jc w:val="both"/>
        <w:rPr>
          <w:rFonts w:cstheme="minorHAnsi"/>
        </w:rPr>
      </w:pPr>
    </w:p>
    <w:p w14:paraId="61FC0752" w14:textId="77777777" w:rsidR="00C910F1" w:rsidRPr="00BD77B6" w:rsidRDefault="00C910F1" w:rsidP="00676182">
      <w:pPr>
        <w:spacing w:after="0" w:line="276" w:lineRule="auto"/>
        <w:jc w:val="both"/>
        <w:rPr>
          <w:rFonts w:cstheme="minorHAnsi"/>
        </w:rPr>
      </w:pPr>
      <w:r w:rsidRPr="00BD77B6">
        <w:rPr>
          <w:rFonts w:cstheme="minorHAnsi"/>
        </w:rPr>
        <w:t>Enfin, la mise en place du fichier national biométrique dit d’Appui à l’Evaluation de la Minorité (AEM) en plus d’être particulièrement néfaste pour l’exercice du droit à une pro</w:t>
      </w:r>
      <w:r w:rsidR="00BD77B6" w:rsidRPr="00BD77B6">
        <w:rPr>
          <w:rFonts w:cstheme="minorHAnsi"/>
        </w:rPr>
        <w:t>tection par son effet dissuasif</w:t>
      </w:r>
      <w:r w:rsidRPr="00BD77B6">
        <w:rPr>
          <w:rFonts w:cstheme="minorHAnsi"/>
        </w:rPr>
        <w:t xml:space="preserve">, renforce le risque d’erreur d’appréciation en permettant la consultation de données non pertinentes pour l’évaluation de la minorité. La collecte et la comparaison de leurs données personnelles avec le fichier VISABIO, constitue une source d’erreur supplémentaire dans l’évaluation de la minorité. On sait que beaucoup d’enfants (ou les réseaux de traite qui les exploitent) tentent, avant d’entreprendre un voyage périlleux vers l’Europe, d’obtenir un visa d’entrée en Europe en se faisant passer pour des adultes. La possibilité donnée aux préfectures de prendre des mesures d’éloignement plus rapidement à l’égard d’un jeune en se fondant sur une simple décision administrative prise par un département, sans qu’il lui soit possible d’exercer un recours effectif devant le Juge des enfants, aggrave considérablement les conséquences en cas de refus de prise en charge. </w:t>
      </w:r>
    </w:p>
    <w:p w14:paraId="1CB1B0CE" w14:textId="77777777" w:rsidR="00C910F1" w:rsidRPr="00BD77B6" w:rsidRDefault="00C910F1" w:rsidP="00676182">
      <w:pPr>
        <w:spacing w:after="0" w:line="276" w:lineRule="auto"/>
        <w:jc w:val="both"/>
        <w:rPr>
          <w:rFonts w:cstheme="minorHAnsi"/>
          <w:color w:val="2F5496" w:themeColor="accent5" w:themeShade="BF"/>
        </w:rPr>
      </w:pPr>
    </w:p>
    <w:p w14:paraId="67D88468" w14:textId="77777777" w:rsidR="00C910F1" w:rsidRPr="00BD77B6" w:rsidRDefault="00F60AFF" w:rsidP="00676182">
      <w:pPr>
        <w:spacing w:after="0" w:line="276" w:lineRule="auto"/>
        <w:jc w:val="both"/>
        <w:rPr>
          <w:rFonts w:cstheme="minorHAnsi"/>
          <w:b/>
          <w:u w:val="single"/>
        </w:rPr>
      </w:pPr>
      <w:r w:rsidRPr="00BD77B6">
        <w:rPr>
          <w:rFonts w:cstheme="minorHAnsi"/>
          <w:b/>
          <w:u w:val="single"/>
        </w:rPr>
        <w:t>Recommandations</w:t>
      </w:r>
      <w:r w:rsidR="00C910F1" w:rsidRPr="00BD77B6">
        <w:rPr>
          <w:rFonts w:cstheme="minorHAnsi"/>
          <w:b/>
          <w:u w:val="single"/>
        </w:rPr>
        <w:t xml:space="preserve"> : </w:t>
      </w:r>
    </w:p>
    <w:p w14:paraId="785C851C" w14:textId="77777777" w:rsidR="00C910F1" w:rsidRPr="00BD77B6" w:rsidRDefault="00C910F1" w:rsidP="00676182">
      <w:pPr>
        <w:spacing w:after="0" w:line="276" w:lineRule="auto"/>
        <w:jc w:val="both"/>
        <w:rPr>
          <w:rFonts w:cstheme="minorHAnsi"/>
          <w:b/>
        </w:rPr>
      </w:pPr>
    </w:p>
    <w:p w14:paraId="106B82A1" w14:textId="032A0900" w:rsidR="00C910F1" w:rsidRPr="00552DA2" w:rsidRDefault="00F446E7" w:rsidP="00552DA2">
      <w:pPr>
        <w:spacing w:line="276" w:lineRule="auto"/>
        <w:jc w:val="both"/>
        <w:rPr>
          <w:rFonts w:cstheme="minorHAnsi"/>
          <w:b/>
        </w:rPr>
      </w:pPr>
      <w:r>
        <w:rPr>
          <w:rFonts w:cstheme="minorHAnsi"/>
          <w:b/>
        </w:rPr>
        <w:t>6</w:t>
      </w:r>
      <w:r w:rsidR="004F5EDB">
        <w:rPr>
          <w:rFonts w:cstheme="minorHAnsi"/>
          <w:b/>
        </w:rPr>
        <w:t>6</w:t>
      </w:r>
      <w:r>
        <w:rPr>
          <w:rFonts w:cstheme="minorHAnsi"/>
          <w:b/>
        </w:rPr>
        <w:t xml:space="preserve">/ </w:t>
      </w:r>
      <w:r w:rsidR="00BD77B6" w:rsidRPr="00552DA2">
        <w:rPr>
          <w:rFonts w:cstheme="minorHAnsi"/>
          <w:b/>
        </w:rPr>
        <w:t>L’UNICEF France recommande au Comité d’</w:t>
      </w:r>
      <w:r w:rsidR="00C910F1" w:rsidRPr="00552DA2">
        <w:rPr>
          <w:rFonts w:cstheme="minorHAnsi"/>
          <w:b/>
        </w:rPr>
        <w:t xml:space="preserve">exhorter l’Etat français à mettre la procédure d’évaluation de l’âge en conformité avec le principe de présomption de minorité, en rappelant que celle-ci doit permettre la possibilité pour la personne de contester le résultat obtenu par le biais d’une procédure judiciaire mais aussi, pendant que ce processus est en cours, de se voir accorder le bénéfice du doute et être traitée comme un enfant – et donc maintenue dans un dispositif de protection de l’enfance. </w:t>
      </w:r>
      <w:r w:rsidR="004F5EDB">
        <w:rPr>
          <w:rFonts w:cstheme="minorHAnsi"/>
          <w:b/>
        </w:rPr>
        <w:t>Cette recommandation est partagée avec la CNCDH.</w:t>
      </w:r>
    </w:p>
    <w:p w14:paraId="077F0CEB" w14:textId="7EA7EBF6" w:rsidR="00C910F1" w:rsidRPr="00552DA2" w:rsidRDefault="00F446E7" w:rsidP="00552DA2">
      <w:pPr>
        <w:spacing w:line="276" w:lineRule="auto"/>
        <w:jc w:val="both"/>
        <w:rPr>
          <w:rFonts w:cstheme="minorHAnsi"/>
          <w:b/>
        </w:rPr>
      </w:pPr>
      <w:r>
        <w:rPr>
          <w:rFonts w:cstheme="minorHAnsi"/>
          <w:b/>
        </w:rPr>
        <w:t>6</w:t>
      </w:r>
      <w:r w:rsidR="004F5EDB">
        <w:rPr>
          <w:rFonts w:cstheme="minorHAnsi"/>
          <w:b/>
        </w:rPr>
        <w:t>7</w:t>
      </w:r>
      <w:r>
        <w:rPr>
          <w:rFonts w:cstheme="minorHAnsi"/>
          <w:b/>
        </w:rPr>
        <w:t xml:space="preserve">/ </w:t>
      </w:r>
      <w:r w:rsidR="00C910F1" w:rsidRPr="00552DA2">
        <w:rPr>
          <w:rFonts w:cstheme="minorHAnsi"/>
          <w:b/>
        </w:rPr>
        <w:t xml:space="preserve">La meilleure manière de s’y conformer, est de replacer le juge des enfants comme acteur central de la procédure d’évaluation chargé de déterminer (avec l’appui des départements et des services de l’état le cas échéant), en même temps que l’existence d’un danger ou d’un risque de danger, si la personne est mineure ou non – conformément aux articles 375 et suivants du Code Civil. Il s’agit de prévoir l’ordonnance de mesures provisoires par le juge des enfants, lorsqu’il est saisi sans délai par le service auprès de qui le mineur se déclarant privé temporairement ou définitivement de la protection de sa famille est présenté, et le maintien de l’accueil provisoire d’urgence tant que la décision du juge n’intervient pas. Cela permet de mettre un terme aux ruptures de protection et la violation des droits fondamentaux des mineurs dont les départements refusent l’admission à l’aide sociale à l’enfance, qui sont reconnus a postériori sur décision du Juge des Enfants après plusieurs mois passés sans protection. </w:t>
      </w:r>
    </w:p>
    <w:p w14:paraId="301F5037" w14:textId="0B142798" w:rsidR="00C910F1" w:rsidRPr="00552DA2" w:rsidRDefault="00F446E7" w:rsidP="00552DA2">
      <w:pPr>
        <w:spacing w:line="276" w:lineRule="auto"/>
        <w:jc w:val="both"/>
        <w:rPr>
          <w:rFonts w:cstheme="minorHAnsi"/>
          <w:b/>
        </w:rPr>
      </w:pPr>
      <w:r>
        <w:rPr>
          <w:rFonts w:cstheme="minorHAnsi"/>
          <w:b/>
        </w:rPr>
        <w:lastRenderedPageBreak/>
        <w:t>6</w:t>
      </w:r>
      <w:r w:rsidR="004F5EDB">
        <w:rPr>
          <w:rFonts w:cstheme="minorHAnsi"/>
          <w:b/>
        </w:rPr>
        <w:t>8</w:t>
      </w:r>
      <w:r>
        <w:rPr>
          <w:rFonts w:cstheme="minorHAnsi"/>
          <w:b/>
        </w:rPr>
        <w:t xml:space="preserve">/ </w:t>
      </w:r>
      <w:r w:rsidR="00F177B8" w:rsidRPr="00552DA2">
        <w:rPr>
          <w:rFonts w:cstheme="minorHAnsi"/>
          <w:b/>
        </w:rPr>
        <w:t>F</w:t>
      </w:r>
      <w:r w:rsidR="00C910F1" w:rsidRPr="00552DA2">
        <w:rPr>
          <w:rFonts w:cstheme="minorHAnsi"/>
          <w:b/>
        </w:rPr>
        <w:t>aire de la prise en compte et la reconstitution des documents d’état civil l’unique moyen de s’assurer de la minorité des jeunes demandeurs et de faire en sorte que la présentation d’un document d’état civil non formellement contesté rende inutile toute investigation complémentaire, en application de l’article 47 du Code Civil. </w:t>
      </w:r>
      <w:r w:rsidR="00F177B8" w:rsidRPr="00552DA2">
        <w:rPr>
          <w:rFonts w:cstheme="minorHAnsi"/>
          <w:b/>
        </w:rPr>
        <w:t>L’</w:t>
      </w:r>
      <w:r w:rsidR="00C910F1" w:rsidRPr="00552DA2">
        <w:rPr>
          <w:rFonts w:cstheme="minorHAnsi"/>
          <w:b/>
        </w:rPr>
        <w:t>U</w:t>
      </w:r>
      <w:r w:rsidR="00F177B8" w:rsidRPr="00552DA2">
        <w:rPr>
          <w:rFonts w:cstheme="minorHAnsi"/>
          <w:b/>
        </w:rPr>
        <w:t>NICEF</w:t>
      </w:r>
      <w:r w:rsidR="00C910F1" w:rsidRPr="00552DA2">
        <w:rPr>
          <w:rFonts w:cstheme="minorHAnsi"/>
          <w:b/>
        </w:rPr>
        <w:t xml:space="preserve"> France propose de s’assurer, lorsque le jeune ne présente aucun document d’état civil ou que ses documents ont besoin d’être complétés, que juge des enfants ordonne au Conseil Départemental d’assister le jeune dans ses démarches auprès des autorités de son pays d’origine et leurs représentations consulaires afin de reconstituer ou consolider son état civil et ainsi lui donner pleine validité ; sous réserve de s’être assuré qu’il n’est pas susceptible de déposer une demande d’asile. </w:t>
      </w:r>
    </w:p>
    <w:p w14:paraId="3C551457" w14:textId="77777777" w:rsidR="00C910F1" w:rsidRPr="00BD77B6" w:rsidRDefault="00C910F1" w:rsidP="00F60AFF">
      <w:pPr>
        <w:pStyle w:val="ListParagraph"/>
        <w:spacing w:line="276" w:lineRule="auto"/>
        <w:jc w:val="both"/>
        <w:rPr>
          <w:rFonts w:cstheme="minorHAnsi"/>
          <w:color w:val="2E74B5" w:themeColor="accent1" w:themeShade="BF"/>
        </w:rPr>
      </w:pPr>
    </w:p>
    <w:p w14:paraId="26FA1696" w14:textId="77777777" w:rsidR="00F60AFF" w:rsidRPr="00BD77B6" w:rsidRDefault="00C910F1" w:rsidP="00BC139B">
      <w:pPr>
        <w:pStyle w:val="Heading2"/>
        <w:numPr>
          <w:ilvl w:val="0"/>
          <w:numId w:val="38"/>
        </w:numPr>
        <w:rPr>
          <w:sz w:val="22"/>
          <w:szCs w:val="22"/>
          <w:lang w:val="fr-FR"/>
        </w:rPr>
      </w:pPr>
      <w:bookmarkStart w:id="35" w:name="_Toc117868355"/>
      <w:r w:rsidRPr="00BD77B6">
        <w:rPr>
          <w:sz w:val="22"/>
          <w:szCs w:val="22"/>
          <w:lang w:val="fr-FR"/>
        </w:rPr>
        <w:t xml:space="preserve">Mesures pour éviter le placement d’enfants migrants non </w:t>
      </w:r>
      <w:r w:rsidR="00F60AFF" w:rsidRPr="00BD77B6">
        <w:rPr>
          <w:sz w:val="22"/>
          <w:szCs w:val="22"/>
          <w:lang w:val="fr-FR"/>
        </w:rPr>
        <w:t>accompagnés en zones d’attentes</w:t>
      </w:r>
      <w:bookmarkEnd w:id="35"/>
      <w:r w:rsidR="00BD77B6">
        <w:rPr>
          <w:sz w:val="22"/>
          <w:szCs w:val="22"/>
          <w:lang w:val="fr-FR"/>
        </w:rPr>
        <w:t xml:space="preserve"> </w:t>
      </w:r>
      <w:r w:rsidR="00BD77B6" w:rsidRPr="00BD77B6">
        <w:rPr>
          <w:rFonts w:asciiTheme="minorHAnsi" w:eastAsiaTheme="minorHAnsi" w:hAnsiTheme="minorHAnsi" w:cstheme="minorBidi"/>
          <w:b w:val="0"/>
          <w:bCs w:val="0"/>
          <w:color w:val="auto"/>
          <w:sz w:val="22"/>
          <w:szCs w:val="22"/>
          <w:lang w:val="fr-FR" w:eastAsia="en-US"/>
        </w:rPr>
        <w:t xml:space="preserve">(LOIPR : </w:t>
      </w:r>
      <w:r w:rsidR="00BD77B6">
        <w:rPr>
          <w:rFonts w:asciiTheme="minorHAnsi" w:eastAsiaTheme="minorHAnsi" w:hAnsiTheme="minorHAnsi" w:cstheme="minorBidi"/>
          <w:b w:val="0"/>
          <w:bCs w:val="0"/>
          <w:color w:val="auto"/>
          <w:sz w:val="22"/>
          <w:szCs w:val="22"/>
          <w:lang w:val="fr-FR" w:eastAsia="en-US"/>
        </w:rPr>
        <w:t xml:space="preserve">question </w:t>
      </w:r>
      <w:r w:rsidR="00BC139B">
        <w:rPr>
          <w:rFonts w:asciiTheme="minorHAnsi" w:eastAsiaTheme="minorHAnsi" w:hAnsiTheme="minorHAnsi" w:cstheme="minorBidi"/>
          <w:b w:val="0"/>
          <w:bCs w:val="0"/>
          <w:color w:val="auto"/>
          <w:sz w:val="22"/>
          <w:szCs w:val="22"/>
          <w:lang w:val="fr-FR" w:eastAsia="en-US"/>
        </w:rPr>
        <w:t>32 b.</w:t>
      </w:r>
      <w:r w:rsidR="00BD77B6" w:rsidRPr="00BD77B6">
        <w:rPr>
          <w:rFonts w:asciiTheme="minorHAnsi" w:eastAsiaTheme="minorHAnsi" w:hAnsiTheme="minorHAnsi" w:cstheme="minorBidi"/>
          <w:b w:val="0"/>
          <w:bCs w:val="0"/>
          <w:color w:val="auto"/>
          <w:sz w:val="22"/>
          <w:szCs w:val="22"/>
          <w:lang w:val="fr-FR" w:eastAsia="en-US"/>
        </w:rPr>
        <w:t>)</w:t>
      </w:r>
    </w:p>
    <w:p w14:paraId="63414F2F" w14:textId="77777777" w:rsidR="00C910F1" w:rsidRPr="00BD77B6" w:rsidRDefault="00C910F1" w:rsidP="00BD77B6">
      <w:pPr>
        <w:spacing w:line="276" w:lineRule="auto"/>
        <w:jc w:val="both"/>
        <w:rPr>
          <w:rFonts w:cstheme="minorHAnsi"/>
          <w:b/>
          <w:u w:val="single"/>
        </w:rPr>
      </w:pPr>
    </w:p>
    <w:p w14:paraId="5B879DFB" w14:textId="77777777" w:rsidR="00C910F1" w:rsidRPr="00BD77B6" w:rsidRDefault="00C910F1" w:rsidP="00676182">
      <w:pPr>
        <w:spacing w:after="0" w:line="276" w:lineRule="auto"/>
        <w:jc w:val="both"/>
        <w:rPr>
          <w:rFonts w:cstheme="minorHAnsi"/>
        </w:rPr>
      </w:pPr>
      <w:r w:rsidRPr="00BD77B6">
        <w:rPr>
          <w:rFonts w:cstheme="minorHAnsi"/>
        </w:rPr>
        <w:t>En 2017, 86 000 personnes ont fait l’objet d’un refus d’entrée aux frontières françaises. Parmi elles, on trouvait 17 000 mineurs</w:t>
      </w:r>
      <w:r w:rsidRPr="00BD77B6">
        <w:rPr>
          <w:rStyle w:val="FootnoteReference"/>
          <w:rFonts w:cstheme="minorHAnsi"/>
        </w:rPr>
        <w:footnoteReference w:id="49"/>
      </w:r>
      <w:r w:rsidRPr="00BD77B6">
        <w:rPr>
          <w:rFonts w:cstheme="minorHAnsi"/>
        </w:rPr>
        <w:t>. La plupart ont fait l’objet d’un refus d’entrée aux frontières terrestres (75 000) dont les trois quarts dans les Alpes Maritimes. 10 000 refus d’entrée ont été pris aux frontières aériennes. Jusqu’en 2015, la moyenne du nombre de refus d’entrée se situait plutôt autour de 15 000. On assiste donc à une croissance exponentielle du nombre de refus d’entrée et de refoulements depuis le rétablissement des contrôles aux frontières intérieures</w:t>
      </w:r>
      <w:r w:rsidRPr="00BD77B6">
        <w:rPr>
          <w:rStyle w:val="FootnoteReference"/>
          <w:rFonts w:cstheme="minorHAnsi"/>
        </w:rPr>
        <w:footnoteReference w:id="50"/>
      </w:r>
      <w:r w:rsidRPr="00BD77B6">
        <w:rPr>
          <w:rFonts w:cstheme="minorHAnsi"/>
        </w:rPr>
        <w:t xml:space="preserve"> le 13 novembre 2015 et l’instauration de l’état d’urgence. Ce phénomène a des conséquences non-négligeables sur la situation des mineurs non accompagnés placés en zone d’attente et ceux à la frontière franco-italienne. </w:t>
      </w:r>
    </w:p>
    <w:p w14:paraId="7CC49333" w14:textId="77777777" w:rsidR="00C910F1" w:rsidRPr="00BD77B6" w:rsidRDefault="00C910F1" w:rsidP="00676182">
      <w:pPr>
        <w:spacing w:after="0" w:line="276" w:lineRule="auto"/>
        <w:jc w:val="both"/>
        <w:rPr>
          <w:rFonts w:cstheme="minorHAnsi"/>
        </w:rPr>
      </w:pPr>
    </w:p>
    <w:p w14:paraId="1C5016BF" w14:textId="77777777" w:rsidR="00C910F1" w:rsidRPr="00BD77B6" w:rsidRDefault="00C910F1" w:rsidP="00676182">
      <w:pPr>
        <w:spacing w:after="0" w:line="276" w:lineRule="auto"/>
        <w:jc w:val="both"/>
        <w:rPr>
          <w:rFonts w:eastAsia="Calibri" w:cstheme="minorHAnsi"/>
        </w:rPr>
      </w:pPr>
      <w:r w:rsidRPr="00BD77B6">
        <w:rPr>
          <w:rFonts w:eastAsia="Calibri" w:cstheme="minorHAnsi"/>
        </w:rPr>
        <w:t>Lorsqu’ils font l’objet d’un refus d’entrée aux frontières françaises, les familles avec enfants et les mineurs non accompagnés peuvent être placés en zone d’attente pour des durées allant jusque 20 jours. Les enfants (accompagnés ou non) y sont enfermés parce qu’ils sont démunis de documents leur permettant l’accès au territoire français (document de voyage, visa, hébergement, viatique suffisant, assurance, etc.), en raison d’une interdiction du territoire, en raison d’un risque de menace pour l’ordre public, en raison de leur demande d’admission au titre de l’asile ou, pour les mineurs étrangers en transit, parce que l’embarquement vers le pays de destination finale leur a été refusé ou qu’ils ont été refoulés vers la France par les autorités de ce pays</w:t>
      </w:r>
      <w:r w:rsidRPr="00BD77B6">
        <w:rPr>
          <w:rStyle w:val="FootnoteReference"/>
          <w:rFonts w:eastAsia="Calibri" w:cstheme="minorHAnsi"/>
        </w:rPr>
        <w:footnoteReference w:id="51"/>
      </w:r>
      <w:r w:rsidRPr="00BD77B6">
        <w:rPr>
          <w:rFonts w:eastAsia="Calibri" w:cstheme="minorHAnsi"/>
        </w:rPr>
        <w:t>. Si le gouvernement indique dans son rapport que le placement en zone d’attente n’intervient que de manière exceptionnelle, UNICEF France souhaite faire part au comité du fait qu’en 2020, 111 MNA ont été maintenus en zone d’attente</w:t>
      </w:r>
      <w:r w:rsidRPr="00BD77B6">
        <w:rPr>
          <w:rFonts w:eastAsia="Calibri" w:cstheme="minorHAnsi"/>
          <w:vertAlign w:val="superscript"/>
        </w:rPr>
        <w:footnoteReference w:id="52"/>
      </w:r>
      <w:r w:rsidRPr="00BD77B6">
        <w:rPr>
          <w:rFonts w:eastAsia="Calibri" w:cstheme="minorHAnsi"/>
        </w:rPr>
        <w:t>.</w:t>
      </w:r>
      <w:r w:rsidRPr="00BD77B6">
        <w:rPr>
          <w:rStyle w:val="markedcontent"/>
          <w:rFonts w:cstheme="minorHAnsi"/>
          <w:szCs w:val="30"/>
        </w:rPr>
        <w:t xml:space="preserve"> </w:t>
      </w:r>
    </w:p>
    <w:p w14:paraId="478563BF" w14:textId="77777777" w:rsidR="00C910F1" w:rsidRPr="00BD77B6" w:rsidRDefault="00C910F1" w:rsidP="00676182">
      <w:pPr>
        <w:spacing w:after="0" w:line="276" w:lineRule="auto"/>
        <w:jc w:val="both"/>
        <w:rPr>
          <w:rFonts w:cstheme="minorHAnsi"/>
        </w:rPr>
      </w:pPr>
    </w:p>
    <w:p w14:paraId="63505F5D" w14:textId="77777777" w:rsidR="00C910F1" w:rsidRPr="00BD77B6" w:rsidRDefault="00C910F1" w:rsidP="00676182">
      <w:pPr>
        <w:spacing w:after="0" w:line="276" w:lineRule="auto"/>
        <w:jc w:val="both"/>
        <w:rPr>
          <w:rFonts w:cstheme="minorHAnsi"/>
        </w:rPr>
      </w:pPr>
      <w:r w:rsidRPr="00BD77B6">
        <w:rPr>
          <w:rFonts w:cstheme="minorHAnsi"/>
        </w:rPr>
        <w:t xml:space="preserve">L’UNICEF France souhaite plus largement alerter le Comité sur la pratique de l’enfermement administratif des enfants en France, qui se poursuit. Depuis 2012 et la première des neuf condamnations de la France par la Cour européenne des droits de l’homme pour l’enfermement </w:t>
      </w:r>
      <w:r w:rsidRPr="00BD77B6">
        <w:rPr>
          <w:rFonts w:cstheme="minorHAnsi"/>
        </w:rPr>
        <w:lastRenderedPageBreak/>
        <w:t xml:space="preserve">d’enfants en centre de rétention, </w:t>
      </w:r>
      <w:r w:rsidRPr="00BD77B6">
        <w:rPr>
          <w:rStyle w:val="Hyperlink"/>
          <w:rFonts w:cstheme="minorHAnsi"/>
          <w:color w:val="auto"/>
          <w:u w:val="none"/>
        </w:rPr>
        <w:t>au moins 33.786 enfants ont été placés en rétention</w:t>
      </w:r>
      <w:r w:rsidR="00BD77B6" w:rsidRPr="00BD77B6">
        <w:rPr>
          <w:rStyle w:val="FootnoteReference"/>
          <w:rFonts w:cstheme="minorHAnsi"/>
        </w:rPr>
        <w:footnoteReference w:id="53"/>
      </w:r>
      <w:r w:rsidRPr="00BD77B6">
        <w:rPr>
          <w:rFonts w:cstheme="minorHAnsi"/>
        </w:rPr>
        <w:t xml:space="preserve"> (dont plus de 1460 en métropole et l’immense majorité à Mayotte) auxquels il faut ajouter les centaines d’enfants maintenus en zone d’attente aux frontières et les dizaines de mineurs isolés placés en rétention avant une décision définitive sur leur minorité en violation de la loi. En 2021, 3 211 familles ont été placées en rétention en France, dont 41 en métropole. </w:t>
      </w:r>
    </w:p>
    <w:p w14:paraId="1D676FD8" w14:textId="77777777" w:rsidR="00C910F1" w:rsidRPr="00BD77B6" w:rsidRDefault="00C910F1" w:rsidP="00676182">
      <w:pPr>
        <w:spacing w:after="0" w:line="276" w:lineRule="auto"/>
        <w:jc w:val="both"/>
        <w:rPr>
          <w:rFonts w:cstheme="minorHAnsi"/>
        </w:rPr>
      </w:pPr>
    </w:p>
    <w:p w14:paraId="243A6B04" w14:textId="77777777" w:rsidR="00C910F1" w:rsidRPr="00BD77B6" w:rsidRDefault="00C910F1" w:rsidP="00676182">
      <w:pPr>
        <w:spacing w:after="0" w:line="276" w:lineRule="auto"/>
        <w:jc w:val="both"/>
        <w:rPr>
          <w:rFonts w:cstheme="minorHAnsi"/>
        </w:rPr>
      </w:pPr>
      <w:r w:rsidRPr="00BD77B6">
        <w:rPr>
          <w:rFonts w:cstheme="minorHAnsi"/>
          <w:noProof/>
          <w:lang w:eastAsia="fr-FR"/>
        </w:rPr>
        <w:drawing>
          <wp:inline distT="0" distB="0" distL="0" distR="0" wp14:anchorId="4EBDAD66" wp14:editId="5DB2093B">
            <wp:extent cx="4400550" cy="22542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0550" cy="2254250"/>
                    </a:xfrm>
                    <a:prstGeom prst="rect">
                      <a:avLst/>
                    </a:prstGeom>
                    <a:noFill/>
                    <a:ln>
                      <a:noFill/>
                    </a:ln>
                  </pic:spPr>
                </pic:pic>
              </a:graphicData>
            </a:graphic>
          </wp:inline>
        </w:drawing>
      </w:r>
    </w:p>
    <w:p w14:paraId="70283F1C" w14:textId="77777777" w:rsidR="00C910F1" w:rsidRPr="00BD77B6" w:rsidRDefault="00C910F1" w:rsidP="00676182">
      <w:pPr>
        <w:spacing w:after="0" w:line="276" w:lineRule="auto"/>
        <w:jc w:val="both"/>
        <w:rPr>
          <w:rFonts w:cstheme="minorHAnsi"/>
        </w:rPr>
      </w:pPr>
    </w:p>
    <w:p w14:paraId="5309FA06" w14:textId="77777777" w:rsidR="00C910F1" w:rsidRPr="00BD77B6" w:rsidRDefault="00C910F1" w:rsidP="00676182">
      <w:pPr>
        <w:spacing w:after="0" w:line="276" w:lineRule="auto"/>
        <w:jc w:val="both"/>
        <w:rPr>
          <w:rFonts w:cstheme="minorHAnsi"/>
        </w:rPr>
      </w:pPr>
      <w:r w:rsidRPr="00BD77B6">
        <w:rPr>
          <w:rFonts w:cstheme="minorHAnsi"/>
        </w:rPr>
        <w:t xml:space="preserve">En 2021, </w:t>
      </w:r>
      <w:r w:rsidRPr="00BD77B6">
        <w:rPr>
          <w:rStyle w:val="Hyperlink"/>
          <w:rFonts w:cstheme="minorHAnsi"/>
          <w:color w:val="auto"/>
          <w:u w:val="none"/>
        </w:rPr>
        <w:t>la France était condamnée</w:t>
      </w:r>
      <w:r w:rsidRPr="00BD77B6">
        <w:rPr>
          <w:rFonts w:cstheme="minorHAnsi"/>
        </w:rPr>
        <w:t xml:space="preserve"> par la Cour Européenne des Droits de l’Homme pour avoir enfermé pendant 11 jours une mère et son bébé de 4 mois au centre de rétention du Mesnil Amelot et leur avoir infligé un traitement inhumain et dégradant.</w:t>
      </w:r>
      <w:r w:rsidRPr="00BD77B6">
        <w:rPr>
          <w:rStyle w:val="FootnoteReference"/>
          <w:rFonts w:cstheme="minorHAnsi"/>
        </w:rPr>
        <w:footnoteReference w:id="54"/>
      </w:r>
      <w:r w:rsidRPr="00BD77B6">
        <w:rPr>
          <w:rFonts w:cstheme="minorHAnsi"/>
        </w:rPr>
        <w:t xml:space="preserve"> Le 25 mai dernier, </w:t>
      </w:r>
      <w:r w:rsidRPr="00BD77B6">
        <w:rPr>
          <w:rStyle w:val="Hyperlink"/>
          <w:rFonts w:cstheme="minorHAnsi"/>
          <w:color w:val="auto"/>
          <w:u w:val="none"/>
        </w:rPr>
        <w:t>le gouvernement demandait au Conseil de l’Europe</w:t>
      </w:r>
      <w:r w:rsidR="00BD77B6" w:rsidRPr="00BD77B6">
        <w:rPr>
          <w:rStyle w:val="FootnoteReference"/>
          <w:rFonts w:cstheme="minorHAnsi"/>
        </w:rPr>
        <w:footnoteReference w:id="55"/>
      </w:r>
      <w:r w:rsidRPr="00BD77B6">
        <w:rPr>
          <w:rFonts w:cstheme="minorHAnsi"/>
        </w:rPr>
        <w:t xml:space="preserve"> de clore le suivi de cette affaire estimant qu’aucune mesure générale n’était requise, refusant ainsi de modifier la loi. Tous sont enfermés pour de simples raisons administratives, </w:t>
      </w:r>
      <w:r w:rsidRPr="00BD77B6">
        <w:rPr>
          <w:rStyle w:val="Hyperlink"/>
          <w:rFonts w:cstheme="minorHAnsi"/>
          <w:color w:val="auto"/>
          <w:u w:val="none"/>
        </w:rPr>
        <w:t>en violation du droit international et du principe d’intérêt supérieur de l’enfant.</w:t>
      </w:r>
      <w:r w:rsidRPr="00BD77B6">
        <w:rPr>
          <w:rFonts w:cstheme="minorHAnsi"/>
        </w:rPr>
        <w:t xml:space="preserve"> Cette pratique s’est poursuivie durant la pandémie alors même que plusieurs foyers épidémiques ont été déclarés dans les lieux d’enfermement où la promiscuité favorise la propagation du virus. </w:t>
      </w:r>
    </w:p>
    <w:p w14:paraId="40C9A4E7" w14:textId="77777777" w:rsidR="00C910F1" w:rsidRPr="00BD77B6" w:rsidRDefault="00C910F1" w:rsidP="00676182">
      <w:pPr>
        <w:spacing w:after="0" w:line="276" w:lineRule="auto"/>
        <w:jc w:val="both"/>
        <w:rPr>
          <w:rFonts w:cstheme="minorHAnsi"/>
        </w:rPr>
      </w:pPr>
    </w:p>
    <w:p w14:paraId="12C7FAE7" w14:textId="77777777" w:rsidR="00C910F1" w:rsidRPr="00BD77B6" w:rsidRDefault="00C910F1" w:rsidP="00676182">
      <w:pPr>
        <w:spacing w:after="0" w:line="276" w:lineRule="auto"/>
        <w:jc w:val="both"/>
        <w:rPr>
          <w:rFonts w:cstheme="minorHAnsi"/>
          <w:bCs/>
        </w:rPr>
      </w:pPr>
      <w:r w:rsidRPr="00BD77B6">
        <w:rPr>
          <w:rFonts w:cstheme="minorHAnsi"/>
        </w:rPr>
        <w:t xml:space="preserve">L’exposition accrue des enfants à la contamination s’ajoutait alors </w:t>
      </w:r>
      <w:r w:rsidRPr="00BD77B6">
        <w:rPr>
          <w:rStyle w:val="Hyperlink"/>
          <w:rFonts w:cstheme="minorHAnsi"/>
          <w:color w:val="auto"/>
          <w:u w:val="none"/>
        </w:rPr>
        <w:t>aux impacts dramatiques</w:t>
      </w:r>
      <w:r w:rsidRPr="00BD77B6">
        <w:rPr>
          <w:rFonts w:cstheme="minorHAnsi"/>
        </w:rPr>
        <w:t xml:space="preserve"> du seul enfermement sur leur santé : repli sur soi, refus de s’alimenter, insomnies, stress et symptômes de stress post-traumatique. Au quotidien, dans les CRA, les enfants peuvent être confrontés à des événements traumatisants (automutilations, suicides, tentatives de suicide, éloignements sous contrainte), et évoluent dans </w:t>
      </w:r>
      <w:r w:rsidRPr="00BD77B6">
        <w:rPr>
          <w:rStyle w:val="Hyperlink"/>
          <w:rFonts w:cstheme="minorHAnsi"/>
          <w:color w:val="auto"/>
          <w:u w:val="none"/>
        </w:rPr>
        <w:t>un environnement violent</w:t>
      </w:r>
      <w:r w:rsidRPr="00BD77B6">
        <w:rPr>
          <w:rFonts w:cstheme="minorHAnsi"/>
        </w:rPr>
        <w:t xml:space="preserve">, privatif de liberté matérialisé par une présence policière constante, les appels réguliers aux haut-parleurs, les grillages, les barbelés et le bruit des verrous. </w:t>
      </w:r>
      <w:r w:rsidRPr="00BD77B6">
        <w:rPr>
          <w:rFonts w:eastAsia="Times New Roman" w:cstheme="minorHAnsi"/>
        </w:rPr>
        <w:t xml:space="preserve">En mai 2020, le député Florent </w:t>
      </w:r>
      <w:proofErr w:type="spellStart"/>
      <w:r w:rsidRPr="00BD77B6">
        <w:rPr>
          <w:rFonts w:eastAsia="Times New Roman" w:cstheme="minorHAnsi"/>
        </w:rPr>
        <w:t>Boudié</w:t>
      </w:r>
      <w:proofErr w:type="spellEnd"/>
      <w:r w:rsidRPr="00BD77B6">
        <w:rPr>
          <w:rFonts w:eastAsia="Times New Roman" w:cstheme="minorHAnsi"/>
        </w:rPr>
        <w:t xml:space="preserve">, soutenu par l’ensemble du groupe parlementaire de la majorité présidentielle, </w:t>
      </w:r>
      <w:r w:rsidRPr="00BD77B6">
        <w:rPr>
          <w:rFonts w:cstheme="minorHAnsi"/>
        </w:rPr>
        <w:t xml:space="preserve">déposait </w:t>
      </w:r>
      <w:r w:rsidRPr="00BD77B6">
        <w:rPr>
          <w:rStyle w:val="Hyperlink"/>
          <w:rFonts w:cstheme="minorHAnsi"/>
          <w:color w:val="auto"/>
          <w:u w:val="none"/>
        </w:rPr>
        <w:t>une proposition de loi visant à encadrer strictement la rétention administrative des familles avec mineurs</w:t>
      </w:r>
      <w:r w:rsidRPr="00BD77B6">
        <w:rPr>
          <w:rFonts w:cstheme="minorHAnsi"/>
        </w:rPr>
        <w:t>.</w:t>
      </w:r>
      <w:r w:rsidR="00BD77B6" w:rsidRPr="00BD77B6">
        <w:rPr>
          <w:rStyle w:val="FootnoteReference"/>
          <w:rFonts w:cstheme="minorHAnsi"/>
        </w:rPr>
        <w:footnoteReference w:id="56"/>
      </w:r>
      <w:r w:rsidRPr="00BD77B6">
        <w:rPr>
          <w:rFonts w:cstheme="minorHAnsi"/>
        </w:rPr>
        <w:t xml:space="preserve"> Si la portée de ce texte était trop réduite et se cantonnait à encadrer la rétention en métropole, cette initiative parlementaire permettait néanmoins une mise à l’agenda de ce sujet à l’Assemblée nationale, qui aurait pu ré-ouvrir </w:t>
      </w:r>
      <w:r w:rsidRPr="00BD77B6">
        <w:rPr>
          <w:rFonts w:cstheme="minorHAnsi"/>
        </w:rPr>
        <w:lastRenderedPageBreak/>
        <w:t>la voie à une interdiction stricte de l’enfermement administratif des enfants – comme le commande l’application de la Convention des droits de l’enfant</w:t>
      </w:r>
      <w:r w:rsidRPr="00BD77B6">
        <w:rPr>
          <w:rFonts w:cstheme="minorHAnsi"/>
          <w:bCs/>
        </w:rPr>
        <w:t xml:space="preserve">. Faute de volonté politique, sa proposition n’a jamais été examinée. </w:t>
      </w:r>
      <w:r w:rsidR="004D6E8A">
        <w:rPr>
          <w:rFonts w:cstheme="minorHAnsi"/>
          <w:bCs/>
        </w:rPr>
        <w:t xml:space="preserve">L’UNICEF France se positionne en faveur de la reprise des travaux. </w:t>
      </w:r>
    </w:p>
    <w:p w14:paraId="1CF12040" w14:textId="77777777" w:rsidR="00C910F1" w:rsidRPr="00BD77B6" w:rsidRDefault="00C910F1" w:rsidP="00676182">
      <w:pPr>
        <w:spacing w:after="0" w:line="276" w:lineRule="auto"/>
        <w:jc w:val="both"/>
        <w:rPr>
          <w:rFonts w:cstheme="minorHAnsi"/>
        </w:rPr>
      </w:pPr>
    </w:p>
    <w:p w14:paraId="696EF0CB" w14:textId="77777777" w:rsidR="00C910F1" w:rsidRPr="00BD77B6" w:rsidRDefault="00C910F1" w:rsidP="00F60AFF">
      <w:pPr>
        <w:suppressAutoHyphens/>
        <w:spacing w:line="276" w:lineRule="auto"/>
        <w:jc w:val="both"/>
        <w:rPr>
          <w:rFonts w:cstheme="minorHAnsi"/>
          <w:b/>
          <w:u w:val="single"/>
        </w:rPr>
      </w:pPr>
      <w:r w:rsidRPr="00BD77B6">
        <w:rPr>
          <w:rFonts w:cstheme="minorHAnsi"/>
          <w:b/>
          <w:u w:val="single"/>
        </w:rPr>
        <w:t xml:space="preserve">Recommandations : </w:t>
      </w:r>
    </w:p>
    <w:p w14:paraId="601888C4" w14:textId="6ACC8C6A" w:rsidR="00C910F1" w:rsidRPr="00552DA2" w:rsidRDefault="00F446E7" w:rsidP="00552DA2">
      <w:pPr>
        <w:spacing w:line="276" w:lineRule="auto"/>
        <w:jc w:val="both"/>
        <w:rPr>
          <w:rFonts w:cstheme="minorHAnsi"/>
          <w:b/>
        </w:rPr>
      </w:pPr>
      <w:r>
        <w:rPr>
          <w:rFonts w:cstheme="minorHAnsi"/>
          <w:b/>
        </w:rPr>
        <w:t>6</w:t>
      </w:r>
      <w:r w:rsidR="004F5EDB">
        <w:rPr>
          <w:rFonts w:cstheme="minorHAnsi"/>
          <w:b/>
        </w:rPr>
        <w:t>9</w:t>
      </w:r>
      <w:r>
        <w:rPr>
          <w:rFonts w:cstheme="minorHAnsi"/>
          <w:b/>
        </w:rPr>
        <w:t>/ V</w:t>
      </w:r>
      <w:r w:rsidR="00C910F1" w:rsidRPr="00552DA2">
        <w:rPr>
          <w:rFonts w:cstheme="minorHAnsi"/>
          <w:b/>
        </w:rPr>
        <w:t xml:space="preserve">otre Comité a affirmé de manière répétée que la détention d’un enfant au motif du statut migratoire de ses parents constituait une violation des droits de l’enfant et était contraire au principe de l’intérêt supérieur de l’enfant et que les États devraient mettre fin sans délai à la détention des enfants pour des motifs d’immigration en vue d’éradiquer cette pratique. Par ailleurs le Comité a considéré que lorsqu’il est dans l’intérêt supérieur de l’enfant que les membres de la famille restent ensemble, l’exigence impérative de ne pas priver l’enfant de liberté s’étend aux parents de l’enfant et nécessite que les autorités optent pour des solutions non privatives de liberté pour toute la famille. </w:t>
      </w:r>
      <w:r w:rsidR="004D6E8A" w:rsidRPr="00552DA2">
        <w:rPr>
          <w:rFonts w:cstheme="minorHAnsi"/>
          <w:b/>
        </w:rPr>
        <w:t>L’</w:t>
      </w:r>
      <w:r w:rsidR="00C910F1" w:rsidRPr="00552DA2">
        <w:rPr>
          <w:rFonts w:cstheme="minorHAnsi"/>
          <w:b/>
        </w:rPr>
        <w:t>U</w:t>
      </w:r>
      <w:r w:rsidR="004D6E8A" w:rsidRPr="00552DA2">
        <w:rPr>
          <w:rFonts w:cstheme="minorHAnsi"/>
          <w:b/>
        </w:rPr>
        <w:t>NICEF</w:t>
      </w:r>
      <w:r w:rsidR="00C910F1" w:rsidRPr="00552DA2">
        <w:rPr>
          <w:rFonts w:cstheme="minorHAnsi"/>
          <w:b/>
        </w:rPr>
        <w:t xml:space="preserve"> France appelle donc le Comité à </w:t>
      </w:r>
      <w:r w:rsidR="004D6E8A" w:rsidRPr="00552DA2">
        <w:rPr>
          <w:rFonts w:cstheme="minorHAnsi"/>
          <w:b/>
        </w:rPr>
        <w:t xml:space="preserve">enjoindre à </w:t>
      </w:r>
      <w:r w:rsidR="00C910F1" w:rsidRPr="00552DA2">
        <w:rPr>
          <w:rFonts w:cstheme="minorHAnsi"/>
          <w:b/>
        </w:rPr>
        <w:t xml:space="preserve">l’Etat français </w:t>
      </w:r>
      <w:r w:rsidR="004D6E8A" w:rsidRPr="00552DA2">
        <w:rPr>
          <w:rFonts w:cstheme="minorHAnsi"/>
          <w:b/>
        </w:rPr>
        <w:t>d’</w:t>
      </w:r>
      <w:r w:rsidR="00C910F1" w:rsidRPr="00552DA2">
        <w:rPr>
          <w:rFonts w:cstheme="minorHAnsi"/>
          <w:b/>
        </w:rPr>
        <w:t xml:space="preserve">interdire strictement l’enfermement administratif des enfants en zone d’attente comme en rétention, sur l’ensemble du territoire national – y compris en outre-mer. </w:t>
      </w:r>
      <w:r w:rsidR="004F5EDB">
        <w:rPr>
          <w:rFonts w:cstheme="minorHAnsi"/>
          <w:b/>
        </w:rPr>
        <w:t xml:space="preserve">Cette recommandation est partagée avec la CNCDH. </w:t>
      </w:r>
    </w:p>
    <w:p w14:paraId="2843AC0F" w14:textId="10111EE7" w:rsidR="00C910F1" w:rsidRPr="00552DA2" w:rsidRDefault="004F5EDB" w:rsidP="00552DA2">
      <w:pPr>
        <w:spacing w:line="276" w:lineRule="auto"/>
        <w:jc w:val="both"/>
        <w:rPr>
          <w:rFonts w:cstheme="minorHAnsi"/>
          <w:b/>
        </w:rPr>
      </w:pPr>
      <w:r>
        <w:rPr>
          <w:rFonts w:cstheme="minorHAnsi"/>
          <w:b/>
        </w:rPr>
        <w:t>70</w:t>
      </w:r>
      <w:r w:rsidR="00F446E7">
        <w:rPr>
          <w:rFonts w:cstheme="minorHAnsi"/>
          <w:b/>
        </w:rPr>
        <w:t xml:space="preserve">/ </w:t>
      </w:r>
      <w:r w:rsidR="00C910F1" w:rsidRPr="00552DA2">
        <w:rPr>
          <w:rFonts w:cstheme="minorHAnsi"/>
          <w:b/>
        </w:rPr>
        <w:t xml:space="preserve">Agir dans l’intérêt supérieur des enfants commande de faire des autres intérêts – notamment celui de lutter contre l’immigration irrégulière – des considérations subsidiaires. Seule l’interdiction stricte de l’enfermement administratif des enfants est de nature à les protéger. </w:t>
      </w:r>
    </w:p>
    <w:p w14:paraId="472C81A8" w14:textId="7BDB3884" w:rsidR="00C910F1" w:rsidRPr="00552DA2" w:rsidRDefault="00F446E7" w:rsidP="00552DA2">
      <w:pPr>
        <w:spacing w:line="276" w:lineRule="auto"/>
        <w:jc w:val="both"/>
        <w:rPr>
          <w:rFonts w:cstheme="minorHAnsi"/>
          <w:b/>
        </w:rPr>
      </w:pPr>
      <w:r>
        <w:rPr>
          <w:rFonts w:cstheme="minorHAnsi"/>
          <w:b/>
        </w:rPr>
        <w:t>7</w:t>
      </w:r>
      <w:r w:rsidR="004F5EDB">
        <w:rPr>
          <w:rFonts w:cstheme="minorHAnsi"/>
          <w:b/>
        </w:rPr>
        <w:t>1</w:t>
      </w:r>
      <w:r>
        <w:rPr>
          <w:rFonts w:cstheme="minorHAnsi"/>
          <w:b/>
        </w:rPr>
        <w:t xml:space="preserve">/ </w:t>
      </w:r>
      <w:r w:rsidR="004D6E8A" w:rsidRPr="00552DA2">
        <w:rPr>
          <w:rFonts w:cstheme="minorHAnsi"/>
          <w:b/>
        </w:rPr>
        <w:t>L’</w:t>
      </w:r>
      <w:r w:rsidR="00C910F1" w:rsidRPr="00552DA2">
        <w:rPr>
          <w:rFonts w:cstheme="minorHAnsi"/>
          <w:b/>
        </w:rPr>
        <w:t>UNICEF France recommande que toutes les alternatives trouvées à l’enfermement des enfants soient associées à des garanties strictes et soumises à un contrôle extérieur et indépendant effectif. L’UNICEF rejoint les recommandations du Comité des Droits de l’Enfant selon lequel les mesures prises à l’encontre des familles ne devraient supposer aucune forme de privation de liberté et devraient être fondées sur une logique de soins et de protection et non de répression.</w:t>
      </w:r>
    </w:p>
    <w:p w14:paraId="1176EB71" w14:textId="77777777" w:rsidR="00C910F1" w:rsidRPr="00BD77B6" w:rsidRDefault="00C910F1" w:rsidP="00676182">
      <w:pPr>
        <w:pStyle w:val="ListParagraph"/>
        <w:spacing w:line="276" w:lineRule="auto"/>
        <w:jc w:val="both"/>
        <w:rPr>
          <w:rFonts w:cstheme="minorHAnsi"/>
          <w:iCs/>
          <w:szCs w:val="22"/>
        </w:rPr>
      </w:pPr>
    </w:p>
    <w:p w14:paraId="1A3306A0" w14:textId="77777777" w:rsidR="00C910F1" w:rsidRPr="00BD77B6" w:rsidRDefault="00BD77B6" w:rsidP="00BC139B">
      <w:pPr>
        <w:pStyle w:val="Heading2"/>
        <w:numPr>
          <w:ilvl w:val="0"/>
          <w:numId w:val="38"/>
        </w:numPr>
        <w:rPr>
          <w:sz w:val="22"/>
          <w:szCs w:val="22"/>
          <w:lang w:val="fr-FR"/>
        </w:rPr>
      </w:pPr>
      <w:bookmarkStart w:id="36" w:name="_Toc117868356"/>
      <w:r w:rsidRPr="00BD77B6">
        <w:rPr>
          <w:sz w:val="22"/>
          <w:szCs w:val="22"/>
          <w:lang w:val="fr-FR"/>
        </w:rPr>
        <w:t>E</w:t>
      </w:r>
      <w:r w:rsidR="00C910F1" w:rsidRPr="00BD77B6">
        <w:rPr>
          <w:sz w:val="22"/>
          <w:szCs w:val="22"/>
          <w:lang w:val="fr-FR"/>
        </w:rPr>
        <w:t>nregistrement et accès aux services de santé et d’éducation pour les enfants, y compris ceux vi</w:t>
      </w:r>
      <w:r w:rsidR="00F60AFF" w:rsidRPr="00BD77B6">
        <w:rPr>
          <w:sz w:val="22"/>
          <w:szCs w:val="22"/>
          <w:lang w:val="fr-FR"/>
        </w:rPr>
        <w:t>vant dans des camps de réfugiés</w:t>
      </w:r>
      <w:bookmarkEnd w:id="36"/>
      <w:r>
        <w:rPr>
          <w:sz w:val="22"/>
          <w:szCs w:val="22"/>
          <w:lang w:val="fr-FR"/>
        </w:rPr>
        <w:t xml:space="preserve"> </w:t>
      </w:r>
      <w:r w:rsidRPr="00BD77B6">
        <w:rPr>
          <w:rFonts w:asciiTheme="minorHAnsi" w:eastAsiaTheme="minorHAnsi" w:hAnsiTheme="minorHAnsi" w:cstheme="minorBidi"/>
          <w:b w:val="0"/>
          <w:bCs w:val="0"/>
          <w:color w:val="auto"/>
          <w:sz w:val="22"/>
          <w:szCs w:val="22"/>
          <w:lang w:val="fr-FR" w:eastAsia="en-US"/>
        </w:rPr>
        <w:t xml:space="preserve">(LOIPR : </w:t>
      </w:r>
      <w:r>
        <w:rPr>
          <w:rFonts w:asciiTheme="minorHAnsi" w:eastAsiaTheme="minorHAnsi" w:hAnsiTheme="minorHAnsi" w:cstheme="minorBidi"/>
          <w:b w:val="0"/>
          <w:bCs w:val="0"/>
          <w:color w:val="auto"/>
          <w:sz w:val="22"/>
          <w:szCs w:val="22"/>
          <w:lang w:val="fr-FR" w:eastAsia="en-US"/>
        </w:rPr>
        <w:t xml:space="preserve">question </w:t>
      </w:r>
      <w:r w:rsidR="00BC139B">
        <w:rPr>
          <w:rFonts w:asciiTheme="minorHAnsi" w:eastAsiaTheme="minorHAnsi" w:hAnsiTheme="minorHAnsi" w:cstheme="minorBidi"/>
          <w:b w:val="0"/>
          <w:bCs w:val="0"/>
          <w:color w:val="auto"/>
          <w:sz w:val="22"/>
          <w:szCs w:val="22"/>
          <w:lang w:val="fr-FR" w:eastAsia="en-US"/>
        </w:rPr>
        <w:t>32 c.</w:t>
      </w:r>
      <w:r w:rsidRPr="00BD77B6">
        <w:rPr>
          <w:rFonts w:asciiTheme="minorHAnsi" w:eastAsiaTheme="minorHAnsi" w:hAnsiTheme="minorHAnsi" w:cstheme="minorBidi"/>
          <w:b w:val="0"/>
          <w:bCs w:val="0"/>
          <w:color w:val="auto"/>
          <w:sz w:val="22"/>
          <w:szCs w:val="22"/>
          <w:lang w:val="fr-FR" w:eastAsia="en-US"/>
        </w:rPr>
        <w:t>)</w:t>
      </w:r>
    </w:p>
    <w:p w14:paraId="3291E0EC" w14:textId="77777777" w:rsidR="00C910F1" w:rsidRPr="00BD77B6" w:rsidRDefault="00C910F1" w:rsidP="00676182">
      <w:pPr>
        <w:pStyle w:val="ListParagraph"/>
        <w:spacing w:line="276" w:lineRule="auto"/>
        <w:ind w:left="1065"/>
        <w:jc w:val="both"/>
        <w:rPr>
          <w:rFonts w:cstheme="minorHAnsi"/>
          <w:b/>
          <w:i w:val="0"/>
          <w:szCs w:val="22"/>
        </w:rPr>
      </w:pPr>
    </w:p>
    <w:p w14:paraId="216E8B70" w14:textId="77777777" w:rsidR="00C910F1" w:rsidRPr="00BD77B6" w:rsidRDefault="00C910F1" w:rsidP="00676182">
      <w:pPr>
        <w:spacing w:line="276" w:lineRule="auto"/>
        <w:jc w:val="both"/>
        <w:rPr>
          <w:rFonts w:eastAsia="Times New Roman" w:cstheme="minorHAnsi"/>
        </w:rPr>
      </w:pPr>
      <w:r w:rsidRPr="00BD77B6">
        <w:rPr>
          <w:rFonts w:eastAsia="Times New Roman" w:cstheme="minorHAnsi"/>
        </w:rPr>
        <w:t xml:space="preserve">UNICEF France souhaite rappeler que </w:t>
      </w:r>
      <w:r w:rsidR="00BD77B6" w:rsidRPr="00BD77B6">
        <w:rPr>
          <w:rFonts w:eastAsia="Times New Roman" w:cstheme="minorHAnsi"/>
        </w:rPr>
        <w:t xml:space="preserve">- </w:t>
      </w:r>
      <w:r w:rsidRPr="00BD77B6">
        <w:rPr>
          <w:rFonts w:eastAsia="Times New Roman" w:cstheme="minorHAnsi"/>
        </w:rPr>
        <w:t>s’ils ne constituent pas des camps au sens du</w:t>
      </w:r>
      <w:r w:rsidR="00BD77B6" w:rsidRPr="00BD77B6">
        <w:rPr>
          <w:rFonts w:eastAsia="Times New Roman" w:cstheme="minorHAnsi"/>
        </w:rPr>
        <w:t xml:space="preserve"> Haut-Commissariat aux Réfugiés -</w:t>
      </w:r>
      <w:r w:rsidRPr="00BD77B6">
        <w:rPr>
          <w:rFonts w:eastAsia="Times New Roman" w:cstheme="minorHAnsi"/>
        </w:rPr>
        <w:t xml:space="preserve"> de nombreux campements informels, bidonvilles et habitats précaires e</w:t>
      </w:r>
      <w:r w:rsidR="00BD77B6" w:rsidRPr="00BD77B6">
        <w:rPr>
          <w:rFonts w:eastAsia="Times New Roman" w:cstheme="minorHAnsi"/>
        </w:rPr>
        <w:t>xistent, dans lesquels vivent</w:t>
      </w:r>
      <w:r w:rsidRPr="00BD77B6">
        <w:rPr>
          <w:rFonts w:eastAsia="Times New Roman" w:cstheme="minorHAnsi"/>
        </w:rPr>
        <w:t xml:space="preserve"> des enfants en situation de migration, seuls ou accompagnés. </w:t>
      </w:r>
    </w:p>
    <w:p w14:paraId="28E80907" w14:textId="77777777" w:rsidR="00C910F1" w:rsidRPr="00BD77B6" w:rsidRDefault="00C910F1" w:rsidP="00676182">
      <w:pPr>
        <w:spacing w:after="0" w:line="276" w:lineRule="auto"/>
        <w:jc w:val="both"/>
        <w:rPr>
          <w:rFonts w:cstheme="minorHAnsi"/>
        </w:rPr>
      </w:pPr>
      <w:r w:rsidRPr="00BD77B6">
        <w:rPr>
          <w:rFonts w:cstheme="minorHAnsi"/>
        </w:rPr>
        <w:t>Quatre ans après le démantèlement de la lande de Calais en octobre 2019, l’UNICEF France constate que la situation des mineurs sur le littoral reste extrêmement préoccupante et les violations constatées dans son rapport de 2016</w:t>
      </w:r>
      <w:r w:rsidRPr="00BD77B6">
        <w:rPr>
          <w:rFonts w:cstheme="minorHAnsi"/>
          <w:vertAlign w:val="superscript"/>
        </w:rPr>
        <w:footnoteReference w:id="57"/>
      </w:r>
      <w:r w:rsidRPr="00BD77B6">
        <w:rPr>
          <w:rFonts w:cstheme="minorHAnsi"/>
        </w:rPr>
        <w:t xml:space="preserve"> demeurent d’actualité. En 2021, les associations repéraient en moyenne 123 mineurs non accompagnés sans protection par mois à Calais et 55 mineurs à Grande Synthe</w:t>
      </w:r>
      <w:r w:rsidRPr="00BD77B6">
        <w:rPr>
          <w:rFonts w:cstheme="minorHAnsi"/>
          <w:vertAlign w:val="superscript"/>
        </w:rPr>
        <w:footnoteReference w:id="58"/>
      </w:r>
      <w:r w:rsidRPr="00BD77B6">
        <w:rPr>
          <w:rFonts w:cstheme="minorHAnsi"/>
        </w:rPr>
        <w:t xml:space="preserve">, un chiffre largement sous-estimé. Ces enfants survivent dans des conditions extrêmement dégradées au </w:t>
      </w:r>
      <w:r w:rsidRPr="00BD77B6">
        <w:rPr>
          <w:rFonts w:cstheme="minorHAnsi"/>
        </w:rPr>
        <w:lastRenderedPageBreak/>
        <w:t xml:space="preserve">milieu des adultes dans divers squats et camps sur le littoral, lieux de vie expulsés de manière hebdomadaire par la police (en 2021, les associations ont constaté 1226 expulsions de lieux de vie informels à Calais). </w:t>
      </w:r>
    </w:p>
    <w:p w14:paraId="68AF1401" w14:textId="77777777" w:rsidR="00C910F1" w:rsidRPr="00BD77B6" w:rsidRDefault="00C910F1" w:rsidP="00676182">
      <w:pPr>
        <w:spacing w:after="0" w:line="276" w:lineRule="auto"/>
        <w:jc w:val="both"/>
        <w:rPr>
          <w:rFonts w:cstheme="minorHAnsi"/>
        </w:rPr>
      </w:pPr>
    </w:p>
    <w:p w14:paraId="1F9F48A0" w14:textId="77777777" w:rsidR="00C910F1" w:rsidRPr="00BD77B6" w:rsidRDefault="00C910F1" w:rsidP="00676182">
      <w:pPr>
        <w:spacing w:after="0" w:line="276" w:lineRule="auto"/>
        <w:jc w:val="both"/>
        <w:rPr>
          <w:rFonts w:cstheme="minorHAnsi"/>
        </w:rPr>
      </w:pPr>
      <w:r w:rsidRPr="00BD77B6">
        <w:rPr>
          <w:rFonts w:cstheme="minorHAnsi"/>
        </w:rPr>
        <w:t xml:space="preserve">Sur l’ensemble du littoral, de larges difficultés d’accès à une protection subsistent et poussent les mineurs à tenter de franchir la Manche au péril de leur vie : absence d’effectivité du droit à la protection des mineurs non accompagnés liées aux difficultés de repérages sur les lieux de vie et d’orientation vers les dispositifs de protection de l’enfance des départements du pas de calais et du nord, absence courante de mise à l’abri des jeunes demandeurs de protection, entraves à l’accès à une information adaptée et exhaustive sur les possibilités de protection en France et en Angleterre, procédures d’asile et de réunification familiales trop complexes pour être effectives. </w:t>
      </w:r>
    </w:p>
    <w:p w14:paraId="3CB1E8EF" w14:textId="77777777" w:rsidR="00F60AFF" w:rsidRPr="00BD77B6" w:rsidRDefault="00F60AFF" w:rsidP="00676182">
      <w:pPr>
        <w:spacing w:after="0" w:line="276" w:lineRule="auto"/>
        <w:jc w:val="both"/>
        <w:rPr>
          <w:rFonts w:cstheme="minorHAnsi"/>
        </w:rPr>
      </w:pPr>
    </w:p>
    <w:p w14:paraId="1041E541" w14:textId="77777777" w:rsidR="00F60AFF" w:rsidRPr="00BD77B6" w:rsidRDefault="00F60AFF" w:rsidP="00676182">
      <w:pPr>
        <w:spacing w:after="0" w:line="276" w:lineRule="auto"/>
        <w:jc w:val="both"/>
        <w:rPr>
          <w:rFonts w:cstheme="minorHAnsi"/>
          <w:b/>
          <w:u w:val="single"/>
        </w:rPr>
      </w:pPr>
      <w:r w:rsidRPr="00BD77B6">
        <w:rPr>
          <w:rFonts w:cstheme="minorHAnsi"/>
          <w:b/>
          <w:u w:val="single"/>
        </w:rPr>
        <w:t xml:space="preserve">Recommandations : </w:t>
      </w:r>
    </w:p>
    <w:p w14:paraId="4B04AC94" w14:textId="77777777" w:rsidR="00C910F1" w:rsidRPr="00BD77B6" w:rsidRDefault="00C910F1" w:rsidP="00676182">
      <w:pPr>
        <w:spacing w:after="0" w:line="276" w:lineRule="auto"/>
        <w:jc w:val="both"/>
        <w:rPr>
          <w:rFonts w:cstheme="minorHAnsi"/>
          <w:b/>
        </w:rPr>
      </w:pPr>
    </w:p>
    <w:p w14:paraId="0D5D8BED" w14:textId="24140D6D" w:rsidR="004D6E8A" w:rsidRPr="00552DA2" w:rsidRDefault="004F5EDB" w:rsidP="00552DA2">
      <w:pPr>
        <w:spacing w:line="276" w:lineRule="auto"/>
        <w:jc w:val="both"/>
        <w:rPr>
          <w:rFonts w:cstheme="minorHAnsi"/>
          <w:b/>
        </w:rPr>
      </w:pPr>
      <w:r>
        <w:rPr>
          <w:rFonts w:cstheme="minorHAnsi"/>
          <w:b/>
        </w:rPr>
        <w:t>72</w:t>
      </w:r>
      <w:r w:rsidR="00F446E7">
        <w:rPr>
          <w:rFonts w:cstheme="minorHAnsi"/>
          <w:b/>
        </w:rPr>
        <w:t xml:space="preserve">/ </w:t>
      </w:r>
      <w:r w:rsidR="00C910F1" w:rsidRPr="00552DA2">
        <w:rPr>
          <w:rFonts w:cstheme="minorHAnsi"/>
          <w:b/>
        </w:rPr>
        <w:t xml:space="preserve">L’UNICEF France invite le comité à recommander à l’Etat et notamment aux départements du Pas de Calais et du Nord de multiplier les actions d’aller-vers (maraudes, accueils de jour sur le littoral) pour favoriser la mise en confiance, l’information et l’orientation des mineurs, de mettre fin aux pratiques illégales de refus de mise à l’abri, et de dimensionner leurs services d’aide sociale à l’enfance pour répondre aux besoins spécifiques du territoire. </w:t>
      </w:r>
    </w:p>
    <w:p w14:paraId="1F2641D1" w14:textId="1A76CB7D" w:rsidR="004F5EDB" w:rsidRPr="00552DA2" w:rsidRDefault="00F446E7" w:rsidP="00552DA2">
      <w:pPr>
        <w:spacing w:line="276" w:lineRule="auto"/>
        <w:jc w:val="both"/>
        <w:rPr>
          <w:rFonts w:cstheme="minorHAnsi"/>
          <w:b/>
        </w:rPr>
      </w:pPr>
      <w:r>
        <w:rPr>
          <w:rFonts w:cstheme="minorHAnsi"/>
          <w:b/>
        </w:rPr>
        <w:t>7</w:t>
      </w:r>
      <w:r w:rsidR="004F5EDB">
        <w:rPr>
          <w:rFonts w:cstheme="minorHAnsi"/>
          <w:b/>
        </w:rPr>
        <w:t>3</w:t>
      </w:r>
      <w:r>
        <w:rPr>
          <w:rFonts w:cstheme="minorHAnsi"/>
          <w:b/>
        </w:rPr>
        <w:t xml:space="preserve">/ </w:t>
      </w:r>
      <w:r w:rsidR="00C910F1" w:rsidRPr="00552DA2">
        <w:rPr>
          <w:rFonts w:cstheme="minorHAnsi"/>
          <w:b/>
        </w:rPr>
        <w:t xml:space="preserve">L’UNICEF France propose également au comité d’inviter l’Etat français de mettre fin aux expulsions sans diagnostic et propositions de relogement et à engager de nouvelles négociations pour permettre la réunification familiale des MNA vers le Royaume Uni.  </w:t>
      </w:r>
    </w:p>
    <w:p w14:paraId="52A9AC22" w14:textId="77777777" w:rsidR="00BD77B6" w:rsidRPr="00BD77B6" w:rsidRDefault="00BD77B6" w:rsidP="006E17BC">
      <w:pPr>
        <w:spacing w:line="276" w:lineRule="auto"/>
        <w:jc w:val="both"/>
        <w:rPr>
          <w:rFonts w:cstheme="minorHAnsi"/>
          <w:color w:val="C00000"/>
        </w:rPr>
      </w:pPr>
    </w:p>
    <w:p w14:paraId="0E68FC8F" w14:textId="77777777" w:rsidR="00C36281" w:rsidRPr="00BD77B6" w:rsidRDefault="00C36281" w:rsidP="00C36281">
      <w:pPr>
        <w:pStyle w:val="Heading2"/>
        <w:numPr>
          <w:ilvl w:val="0"/>
          <w:numId w:val="38"/>
        </w:numPr>
        <w:rPr>
          <w:sz w:val="22"/>
          <w:szCs w:val="22"/>
          <w:lang w:val="fr-FR"/>
        </w:rPr>
      </w:pPr>
      <w:r w:rsidRPr="00BD77B6">
        <w:rPr>
          <w:sz w:val="22"/>
          <w:szCs w:val="22"/>
          <w:lang w:val="fr-FR"/>
        </w:rPr>
        <w:t>Traitement des enfants dans le système de justice pour enfants</w:t>
      </w:r>
      <w:r>
        <w:rPr>
          <w:sz w:val="22"/>
          <w:szCs w:val="22"/>
          <w:lang w:val="fr-FR"/>
        </w:rPr>
        <w:t xml:space="preserve"> </w:t>
      </w:r>
      <w:r w:rsidRPr="00BD77B6">
        <w:rPr>
          <w:rFonts w:asciiTheme="minorHAnsi" w:eastAsiaTheme="minorHAnsi" w:hAnsiTheme="minorHAnsi" w:cstheme="minorBidi"/>
          <w:b w:val="0"/>
          <w:bCs w:val="0"/>
          <w:color w:val="auto"/>
          <w:sz w:val="22"/>
          <w:szCs w:val="22"/>
          <w:lang w:val="fr-FR" w:eastAsia="en-US"/>
        </w:rPr>
        <w:t xml:space="preserve">(LOIPR : </w:t>
      </w:r>
      <w:r>
        <w:rPr>
          <w:rFonts w:asciiTheme="minorHAnsi" w:eastAsiaTheme="minorHAnsi" w:hAnsiTheme="minorHAnsi" w:cstheme="minorBidi"/>
          <w:b w:val="0"/>
          <w:bCs w:val="0"/>
          <w:color w:val="auto"/>
          <w:sz w:val="22"/>
          <w:szCs w:val="22"/>
          <w:lang w:val="fr-FR" w:eastAsia="en-US"/>
        </w:rPr>
        <w:t>question 33</w:t>
      </w:r>
      <w:r w:rsidRPr="00BD77B6">
        <w:rPr>
          <w:rFonts w:asciiTheme="minorHAnsi" w:eastAsiaTheme="minorHAnsi" w:hAnsiTheme="minorHAnsi" w:cstheme="minorBidi"/>
          <w:b w:val="0"/>
          <w:bCs w:val="0"/>
          <w:color w:val="auto"/>
          <w:sz w:val="22"/>
          <w:szCs w:val="22"/>
          <w:lang w:val="fr-FR" w:eastAsia="en-US"/>
        </w:rPr>
        <w:t>)</w:t>
      </w:r>
    </w:p>
    <w:p w14:paraId="6CADC5ED" w14:textId="77777777" w:rsidR="00C36281" w:rsidRPr="00BD77B6" w:rsidRDefault="00C36281" w:rsidP="00C36281">
      <w:pPr>
        <w:rPr>
          <w:lang w:eastAsia="ar-SA"/>
        </w:rPr>
      </w:pPr>
    </w:p>
    <w:p w14:paraId="618EF5FA" w14:textId="77777777" w:rsidR="00C36281" w:rsidRPr="00BD77B6" w:rsidRDefault="00C36281" w:rsidP="00C36281">
      <w:pPr>
        <w:autoSpaceDE w:val="0"/>
        <w:autoSpaceDN w:val="0"/>
        <w:adjustRightInd w:val="0"/>
        <w:spacing w:line="276" w:lineRule="auto"/>
        <w:jc w:val="both"/>
        <w:rPr>
          <w:rFonts w:cstheme="minorHAnsi"/>
        </w:rPr>
      </w:pPr>
      <w:r w:rsidRPr="00BD77B6">
        <w:rPr>
          <w:rFonts w:cstheme="minorHAnsi"/>
        </w:rPr>
        <w:t>Le nombre de cas de mineurs en conflit avec la loi est stable, loin de l’explosion parfois évoquée dans les médias. De plus, la justice des mineurs est loin d’être « complaisante » comme on l’entend parfois : le taux de réponse pénale s’agissant des mineurs (92,8% en 2018) étant plus élevé que celui des adultes (87,7%).</w:t>
      </w:r>
    </w:p>
    <w:p w14:paraId="447F72C7" w14:textId="77777777" w:rsidR="00C36281" w:rsidRPr="00BD77B6" w:rsidRDefault="00C36281" w:rsidP="00C36281">
      <w:pPr>
        <w:autoSpaceDE w:val="0"/>
        <w:autoSpaceDN w:val="0"/>
        <w:adjustRightInd w:val="0"/>
        <w:spacing w:line="276" w:lineRule="auto"/>
        <w:jc w:val="both"/>
        <w:rPr>
          <w:rFonts w:cstheme="minorHAnsi"/>
        </w:rPr>
      </w:pPr>
      <w:r w:rsidRPr="00BD77B6">
        <w:rPr>
          <w:rFonts w:cstheme="minorHAnsi"/>
        </w:rPr>
        <w:t xml:space="preserve">Si le gouvernement avance que le principe de primauté de l’éducatif irrigue l’ensemble du nouveau code de justice pénale des mineurs, </w:t>
      </w:r>
      <w:r>
        <w:rPr>
          <w:rFonts w:cstheme="minorHAnsi"/>
        </w:rPr>
        <w:t>l’</w:t>
      </w:r>
      <w:r w:rsidRPr="00BD77B6">
        <w:rPr>
          <w:rFonts w:cstheme="minorHAnsi"/>
        </w:rPr>
        <w:t xml:space="preserve">UNICEF France a pu regretter que l’objectif de relèvement de l’individu et la dimension éducative de la justice des enfants n’imprègne pas davantage cette réforme. </w:t>
      </w:r>
    </w:p>
    <w:p w14:paraId="686318E7" w14:textId="77777777" w:rsidR="00C36281" w:rsidRPr="00BD77B6" w:rsidRDefault="00C36281" w:rsidP="00C36281">
      <w:pPr>
        <w:spacing w:line="276" w:lineRule="auto"/>
        <w:jc w:val="both"/>
        <w:rPr>
          <w:rFonts w:cstheme="minorHAnsi"/>
        </w:rPr>
      </w:pPr>
      <w:r>
        <w:rPr>
          <w:rFonts w:cstheme="minorHAnsi"/>
        </w:rPr>
        <w:t>L</w:t>
      </w:r>
      <w:r w:rsidRPr="00BD77B6">
        <w:rPr>
          <w:rFonts w:cstheme="minorHAnsi"/>
        </w:rPr>
        <w:t>a justice pénale des mineurs ne devrait être considérée que dans un continuum avec la protection de l’enfance. Selon les chiffres de l’ONPE, environ la moitié des mineurs pris en charge pénalement ont également fait l’objet d’un suivi au titre de l’enfance en danger, et un tiers des mineurs suivis en protection de l’enfance font l’objet de poursuites pénales à un moment de leur parcours</w:t>
      </w:r>
      <w:r w:rsidRPr="00BD77B6">
        <w:rPr>
          <w:rFonts w:cstheme="minorHAnsi"/>
          <w:vertAlign w:val="superscript"/>
        </w:rPr>
        <w:footnoteReference w:id="59"/>
      </w:r>
      <w:r w:rsidRPr="00BD77B6">
        <w:rPr>
          <w:rFonts w:cstheme="minorHAnsi"/>
        </w:rPr>
        <w:t xml:space="preserve">. Or, comme l’indique le gouvernement dans son rapport, l’habilitation qu’il a eue du parlement n’a pas permis </w:t>
      </w:r>
      <w:r w:rsidRPr="00BD77B6">
        <w:rPr>
          <w:rFonts w:cstheme="minorHAnsi"/>
        </w:rPr>
        <w:lastRenderedPageBreak/>
        <w:t>d’harmoniser les dispositions de droit civil et de droit pénal. Selon l’UNICEF France, l’instauration d’un code de la justice pénale des mineurs au détriment de l’instauration d’un code de l’enfance plus global envoie un signal peu compatible avec ce principe fondamental. Un code unique aurait également le mérite d’une plus grande cohérence dans le champ de l'assistance éducative dont les dispositions sont actuellement éparpillées dans  trois  codes  différents  (code  civil,  code  de  procédure  civile  et code  de  l'action  sociale  et  des familles).</w:t>
      </w:r>
    </w:p>
    <w:p w14:paraId="3CBF433D" w14:textId="77777777" w:rsidR="00C36281" w:rsidRPr="00BD77B6" w:rsidRDefault="00C36281" w:rsidP="00C36281">
      <w:pPr>
        <w:spacing w:line="276" w:lineRule="auto"/>
        <w:jc w:val="both"/>
        <w:rPr>
          <w:rFonts w:cstheme="minorHAnsi"/>
        </w:rPr>
      </w:pPr>
      <w:r w:rsidRPr="00BD77B6">
        <w:rPr>
          <w:rFonts w:cstheme="minorHAnsi"/>
        </w:rPr>
        <w:t>S’agissant de l’âge de res</w:t>
      </w:r>
      <w:r>
        <w:rPr>
          <w:rFonts w:cstheme="minorHAnsi"/>
        </w:rPr>
        <w:t>ponsabilité pénale, le Comité a</w:t>
      </w:r>
      <w:r w:rsidRPr="00BD77B6">
        <w:rPr>
          <w:rFonts w:cstheme="minorHAnsi"/>
        </w:rPr>
        <w:t xml:space="preserve"> par le passé demandé à la France d’établir un âge minimum de responsabilité pénale, en veillant à ce que cet âge ne soit pas inférieur à 13 ans et à ce qu’il soit tenu compte de la capacité de discernement de l’enfant</w:t>
      </w:r>
      <w:r w:rsidRPr="00BD77B6">
        <w:rPr>
          <w:rFonts w:cstheme="minorHAnsi"/>
          <w:vertAlign w:val="superscript"/>
        </w:rPr>
        <w:footnoteReference w:id="60"/>
      </w:r>
      <w:r w:rsidRPr="00BD77B6">
        <w:rPr>
          <w:rFonts w:cstheme="minorHAnsi"/>
        </w:rPr>
        <w:t xml:space="preserve">. </w:t>
      </w:r>
      <w:r>
        <w:rPr>
          <w:rFonts w:cstheme="minorHAnsi"/>
        </w:rPr>
        <w:t>C’est ce qu’a fait le gouvernement dans le code de justice pénale des mineurs, sans en faire toutefois une présomption irréfragable, contrairement à la recommandation de l’UNICEF France</w:t>
      </w:r>
      <w:r w:rsidRPr="00BD77B6">
        <w:rPr>
          <w:rFonts w:cstheme="minorHAnsi"/>
        </w:rPr>
        <w:t xml:space="preserve">. </w:t>
      </w:r>
      <w:r>
        <w:rPr>
          <w:rFonts w:cstheme="minorHAnsi"/>
        </w:rPr>
        <w:t>D’autre part,</w:t>
      </w:r>
      <w:r w:rsidRPr="00BD77B6">
        <w:rPr>
          <w:rFonts w:cstheme="minorHAnsi"/>
        </w:rPr>
        <w:t xml:space="preserve"> l’absence de poursuites en dessous de 13 ans ne signifie pas l’absence de réponse de l’institution, mais la mise en œuvre d’une réponse exclusivement éducative, mieux adaptée à l’âge de l’enfant. </w:t>
      </w:r>
    </w:p>
    <w:p w14:paraId="10835587" w14:textId="77777777" w:rsidR="00C36281" w:rsidRPr="00BD77B6" w:rsidRDefault="00C36281" w:rsidP="00C36281">
      <w:pPr>
        <w:autoSpaceDE w:val="0"/>
        <w:autoSpaceDN w:val="0"/>
        <w:adjustRightInd w:val="0"/>
        <w:spacing w:line="276" w:lineRule="auto"/>
        <w:jc w:val="both"/>
        <w:rPr>
          <w:rFonts w:cstheme="minorHAnsi"/>
        </w:rPr>
      </w:pPr>
      <w:r w:rsidRPr="00BD77B6">
        <w:rPr>
          <w:rFonts w:cstheme="minorHAnsi"/>
        </w:rPr>
        <w:t xml:space="preserve">Par ailleurs, la CIDE établit clairement dans son premier article qu’un enfant est une personne de moins de 18 ans et, en vertu de l’article 40, que tout enfant a droit à une justice spécifique. Or, la possibilité de traiter un enfant de 16 ou 17 ans comme un adulte est conservée dans ce nouveau code, y compris devant des juridictions qui ne sont pas spécialisées pour traiter de cas d’enfants. </w:t>
      </w:r>
    </w:p>
    <w:p w14:paraId="1974D1C5" w14:textId="77777777" w:rsidR="00C36281" w:rsidRPr="0046515B" w:rsidRDefault="00C36281" w:rsidP="00C36281">
      <w:pPr>
        <w:spacing w:line="276" w:lineRule="auto"/>
        <w:jc w:val="both"/>
        <w:rPr>
          <w:rFonts w:cstheme="minorHAnsi"/>
          <w:i/>
        </w:rPr>
      </w:pPr>
      <w:r w:rsidRPr="00BD77B6">
        <w:rPr>
          <w:rFonts w:cstheme="minorHAnsi"/>
        </w:rPr>
        <w:t xml:space="preserve">La dimension éducative, qui vise le relèvement de l’enfant ou du jeune, doit être effectivement au cœur de la justice des mineurs. La nouveauté principale du code est de faire de la « césure » la procédure habituelle de justice pénale pour les enfants. </w:t>
      </w:r>
      <w:r>
        <w:rPr>
          <w:rFonts w:cstheme="minorHAnsi"/>
          <w:i/>
        </w:rPr>
        <w:t xml:space="preserve"> </w:t>
      </w:r>
      <w:r w:rsidRPr="00BD77B6">
        <w:rPr>
          <w:rFonts w:cstheme="minorHAnsi"/>
        </w:rPr>
        <w:t xml:space="preserve">Si la césure peut avoir des vertus, notamment pour que l’enfant comprenne mieux les faits reprochés, il semble important de s’assurer qu’il dispose du temps nécessaire pour bien préparer sa défense avant le premier jugement. </w:t>
      </w:r>
      <w:r>
        <w:rPr>
          <w:rFonts w:cstheme="minorHAnsi"/>
        </w:rPr>
        <w:t>L’</w:t>
      </w:r>
      <w:r w:rsidRPr="00BD77B6">
        <w:rPr>
          <w:rFonts w:cstheme="minorHAnsi"/>
        </w:rPr>
        <w:t>UNICEF France souhaiterait également que le juge dispose de plus de marge de manœuvre concernant la période de mise à l’épreuve éducative et qu’il puisse adapter les délais en f</w:t>
      </w:r>
      <w:r>
        <w:rPr>
          <w:rFonts w:cstheme="minorHAnsi"/>
        </w:rPr>
        <w:t>onction de l’évolution du jeune.</w:t>
      </w:r>
      <w:r w:rsidRPr="00BD77B6">
        <w:rPr>
          <w:rFonts w:cstheme="minorHAnsi"/>
        </w:rPr>
        <w:t xml:space="preserve"> </w:t>
      </w:r>
    </w:p>
    <w:p w14:paraId="31A02F1C" w14:textId="77777777" w:rsidR="00C36281" w:rsidRPr="00BD77B6" w:rsidRDefault="00C36281" w:rsidP="00C36281">
      <w:pPr>
        <w:spacing w:line="276" w:lineRule="auto"/>
        <w:jc w:val="both"/>
        <w:rPr>
          <w:rFonts w:cstheme="minorHAnsi"/>
        </w:rPr>
      </w:pPr>
      <w:r w:rsidRPr="00BD77B6">
        <w:rPr>
          <w:rFonts w:cstheme="minorHAnsi"/>
        </w:rPr>
        <w:t>Les évolutions actuelles s’inscrivent dans une tendance, depuis plusieurs années, au durcissement de la justice pénale des mineurs. Des exceptions dans la procédure de césure risquent d’avoir un impact négatif sur la dimension éducative. Celles-ci risquent d’être utilisées régulièrement pour certains publics, ou dans certaines situations, lorsque les moyens humains (juge, greffiers, personnels de la PJJ) manquent. Ainsi, certains mineurs pourront voir regroupées leur audience sur la culpabilité et celle sur la sanction, sans avoir recours pleinement à la période de mise à l’épreuve éducative. C’est particulièrement</w:t>
      </w:r>
      <w:r>
        <w:rPr>
          <w:rFonts w:cstheme="minorHAnsi"/>
        </w:rPr>
        <w:t xml:space="preserve"> le</w:t>
      </w:r>
      <w:r w:rsidRPr="00BD77B6">
        <w:rPr>
          <w:rFonts w:cstheme="minorHAnsi"/>
        </w:rPr>
        <w:t xml:space="preserve"> cas des mineurs non accompagnés qui semblent visés par l’une de ces exceptions. </w:t>
      </w:r>
    </w:p>
    <w:p w14:paraId="693C1604" w14:textId="77777777" w:rsidR="00C36281" w:rsidRPr="00BD77B6" w:rsidRDefault="00C36281" w:rsidP="00C36281">
      <w:pPr>
        <w:spacing w:line="276" w:lineRule="auto"/>
        <w:jc w:val="both"/>
        <w:rPr>
          <w:rFonts w:cstheme="minorHAnsi"/>
        </w:rPr>
      </w:pPr>
      <w:r w:rsidRPr="00BD77B6">
        <w:rPr>
          <w:rFonts w:cstheme="minorHAnsi"/>
        </w:rPr>
        <w:t xml:space="preserve">Le texte formalise l’impossibilité de prononcer deux avertissements pour un même délit pendant une même année. Par ailleurs, en cas de réitération, la mesure en cours est suspendue pour être modifiée et alourdie. En outre, il est possible de regrouper les procédures en cas de commission de nouveaux faits pendant la période de mise à l’épreuve et de tout juger en même temps, ce qui augure d’un risque de sanctions plus lourdes. Pourtant, le temps nécessaire au mineur pour comprendre, évoluer, doit être pris en compte, en particulier pour des enfants en grande difficulté. </w:t>
      </w:r>
    </w:p>
    <w:p w14:paraId="41259748" w14:textId="77777777" w:rsidR="00C36281" w:rsidRPr="00BD77B6" w:rsidRDefault="00C36281" w:rsidP="00C36281">
      <w:pPr>
        <w:spacing w:line="276" w:lineRule="auto"/>
        <w:jc w:val="both"/>
        <w:rPr>
          <w:rFonts w:cstheme="minorHAnsi"/>
          <w:i/>
        </w:rPr>
      </w:pPr>
      <w:r w:rsidRPr="00BD77B6">
        <w:rPr>
          <w:rFonts w:cstheme="minorHAnsi"/>
        </w:rPr>
        <w:t xml:space="preserve">S’agissant de l’usage de la détention, le gouvernement reste silencieux sur les tendances ces dernières années. Comme l’indique le rapport du contrôleur général des lieux de privation de liberté, les </w:t>
      </w:r>
      <w:r w:rsidRPr="00BD77B6">
        <w:rPr>
          <w:rFonts w:cstheme="minorHAnsi"/>
        </w:rPr>
        <w:lastRenderedPageBreak/>
        <w:t>tendances montrent</w:t>
      </w:r>
      <w:r w:rsidRPr="00BD77B6">
        <w:rPr>
          <w:rFonts w:cstheme="minorHAnsi"/>
          <w:i/>
        </w:rPr>
        <w:t xml:space="preserve"> « un nombre d'incarcérations stable, autour de 3 000 par an, mais en augmentation relative en raison de la baisse du nombre de mineurs faisant l'objet d'une procédure judiciaire. Ainsi, au 1er janvier 2010, sur 66 089 personnes écrouées dont 60 978 détenues, 672 mineurs étaient incarcérés. Au 1er janvier 2019, sur 81 250 personnes écrouées dont 70 059 détenues, 782 mineurs étaient incarcérés. Les mineurs incarcérés étaient 804 au 1er janvier 2020, représentant 1,1 % de la population carcérale. »</w:t>
      </w:r>
    </w:p>
    <w:p w14:paraId="5A297A59" w14:textId="77777777" w:rsidR="00C36281" w:rsidRPr="00BD77B6" w:rsidRDefault="00C36281" w:rsidP="00C36281">
      <w:pPr>
        <w:spacing w:line="276" w:lineRule="auto"/>
        <w:jc w:val="both"/>
        <w:rPr>
          <w:rFonts w:cstheme="minorHAnsi"/>
          <w:i/>
        </w:rPr>
      </w:pPr>
      <w:r w:rsidRPr="00BD77B6">
        <w:rPr>
          <w:rFonts w:cstheme="minorHAnsi"/>
        </w:rPr>
        <w:t>Le CGLPL indique que</w:t>
      </w:r>
      <w:r w:rsidRPr="00BD77B6">
        <w:rPr>
          <w:rFonts w:cstheme="minorHAnsi"/>
          <w:i/>
        </w:rPr>
        <w:t xml:space="preserve"> « 82 % des mineurs incarcérés le sont au titre de la détention provisoire alors qu'ils bénéficient de la présomption d'innocence. » </w:t>
      </w:r>
      <w:r w:rsidRPr="00BD77B6">
        <w:rPr>
          <w:rFonts w:cstheme="minorHAnsi"/>
        </w:rPr>
        <w:t>Malgré des conditions de placement en détention provisoire plus limitatives que pour les majeurs, la part de la détention provisoire de mineurs a fortement progressé entre 2014 et 2018 passant de 62 % au 1er janvier 2014 à 77 % au 1er janvier 2018.</w:t>
      </w:r>
      <w:r w:rsidRPr="00BD77B6">
        <w:rPr>
          <w:rStyle w:val="FootnoteReference"/>
          <w:rFonts w:cstheme="minorHAnsi"/>
          <w:i/>
        </w:rPr>
        <w:footnoteReference w:id="61"/>
      </w:r>
    </w:p>
    <w:p w14:paraId="04479655" w14:textId="77777777" w:rsidR="00C36281" w:rsidRPr="00BD77B6" w:rsidRDefault="00C36281" w:rsidP="00C36281">
      <w:pPr>
        <w:spacing w:line="276" w:lineRule="auto"/>
        <w:jc w:val="both"/>
        <w:rPr>
          <w:rFonts w:cstheme="minorHAnsi"/>
        </w:rPr>
      </w:pPr>
      <w:r w:rsidRPr="00BD77B6">
        <w:rPr>
          <w:rFonts w:cstheme="minorHAnsi"/>
        </w:rPr>
        <w:t>La mission d'information sénatoriale sur la réinsertion des mineurs enfermés</w:t>
      </w:r>
      <w:r w:rsidRPr="00BD77B6">
        <w:rPr>
          <w:rStyle w:val="FootnoteReference"/>
          <w:rFonts w:cstheme="minorHAnsi"/>
        </w:rPr>
        <w:footnoteReference w:id="62"/>
      </w:r>
      <w:r w:rsidRPr="00BD77B6">
        <w:rPr>
          <w:rFonts w:cstheme="minorHAnsi"/>
        </w:rPr>
        <w:t xml:space="preserve">  relève une augmentation du nombre de mineurs enfermés (incarcération et placement en CEF) jusqu’à 2018. Or le CGLPL indique que « ce</w:t>
      </w:r>
      <w:r w:rsidRPr="00BD77B6">
        <w:rPr>
          <w:rFonts w:cstheme="minorHAnsi"/>
          <w:i/>
        </w:rPr>
        <w:t xml:space="preserve"> n'est pas la conséquence d'une augmentation de la délinquance des mineurs, qui reste stable, mais d'un recours plus fréquent à la détention provisoire et d'un enfermement plus important des mineurs étrangers non accompagnés. »</w:t>
      </w:r>
      <w:r w:rsidRPr="00BD77B6">
        <w:rPr>
          <w:rFonts w:cstheme="minorHAnsi"/>
        </w:rPr>
        <w:t xml:space="preserve"> Ces derniers représentent un nombre important dans de nombreux établissements visités par le CGLPL : « 20 % dans un quartier mineurs de région parisienne, 50 % dans un EPM, un tiers dans un autre. »</w:t>
      </w:r>
    </w:p>
    <w:p w14:paraId="495EE0DE" w14:textId="77777777" w:rsidR="00C36281" w:rsidRPr="00BD77B6" w:rsidRDefault="00C36281" w:rsidP="00C36281">
      <w:pPr>
        <w:spacing w:line="276" w:lineRule="auto"/>
        <w:jc w:val="both"/>
        <w:rPr>
          <w:rFonts w:cstheme="minorHAnsi"/>
          <w:b/>
        </w:rPr>
      </w:pPr>
      <w:r w:rsidRPr="00BD77B6">
        <w:rPr>
          <w:rFonts w:cstheme="minorHAnsi"/>
          <w:b/>
        </w:rPr>
        <w:t xml:space="preserve"> Recommandations : </w:t>
      </w:r>
    </w:p>
    <w:p w14:paraId="57E58202" w14:textId="77777777" w:rsidR="00C36281" w:rsidRPr="00552DA2" w:rsidRDefault="00C36281" w:rsidP="00C36281">
      <w:pPr>
        <w:spacing w:line="276" w:lineRule="auto"/>
        <w:jc w:val="both"/>
        <w:rPr>
          <w:rFonts w:cstheme="minorHAnsi"/>
          <w:b/>
        </w:rPr>
      </w:pPr>
      <w:r>
        <w:rPr>
          <w:rFonts w:cstheme="minorHAnsi"/>
          <w:b/>
        </w:rPr>
        <w:t xml:space="preserve">74/ </w:t>
      </w:r>
      <w:r w:rsidRPr="00552DA2">
        <w:rPr>
          <w:rFonts w:cstheme="minorHAnsi"/>
          <w:b/>
        </w:rPr>
        <w:t xml:space="preserve">L’UNICEF France recommande au comité d’interroger l’Etat sur les mesures envisagées pour évaluer les impacts de l’application du code de justice pénale des mineurs et sur l’usage de la détention depuis 2018. </w:t>
      </w:r>
    </w:p>
    <w:p w14:paraId="1AB96D02" w14:textId="77777777" w:rsidR="00C36281" w:rsidRDefault="00C36281" w:rsidP="00C36281">
      <w:pPr>
        <w:spacing w:line="276" w:lineRule="auto"/>
        <w:jc w:val="both"/>
        <w:rPr>
          <w:rFonts w:ascii="Univers 55" w:eastAsia="Times New Roman" w:hAnsi="Univers 55" w:cs="Times New Roman"/>
          <w:b/>
          <w:bCs/>
          <w:color w:val="00B0F0"/>
          <w:sz w:val="28"/>
          <w:szCs w:val="26"/>
          <w:lang w:eastAsia="ar-SA"/>
        </w:rPr>
      </w:pPr>
    </w:p>
    <w:p w14:paraId="569796E1" w14:textId="77777777" w:rsidR="00C36281" w:rsidRPr="00D41D34" w:rsidRDefault="00C36281" w:rsidP="00C36281">
      <w:pPr>
        <w:spacing w:line="276" w:lineRule="auto"/>
        <w:jc w:val="both"/>
        <w:rPr>
          <w:rFonts w:ascii="Univers 55" w:eastAsia="Times New Roman" w:hAnsi="Univers 55" w:cs="Times New Roman"/>
          <w:b/>
          <w:bCs/>
          <w:color w:val="00B0F0"/>
          <w:sz w:val="28"/>
          <w:szCs w:val="26"/>
          <w:lang w:eastAsia="ar-SA"/>
        </w:rPr>
      </w:pPr>
      <w:r>
        <w:rPr>
          <w:rFonts w:ascii="Univers 55" w:eastAsia="Times New Roman" w:hAnsi="Univers 55" w:cs="Times New Roman"/>
          <w:b/>
          <w:bCs/>
          <w:color w:val="00B0F0"/>
          <w:sz w:val="28"/>
          <w:szCs w:val="26"/>
          <w:lang w:eastAsia="ar-SA"/>
        </w:rPr>
        <w:t xml:space="preserve">J/ </w:t>
      </w:r>
      <w:r w:rsidRPr="00D41D34">
        <w:rPr>
          <w:rFonts w:ascii="Univers 55" w:eastAsia="Times New Roman" w:hAnsi="Univers 55" w:cs="Times New Roman"/>
          <w:b/>
          <w:bCs/>
          <w:color w:val="00B0F0"/>
          <w:sz w:val="28"/>
          <w:szCs w:val="26"/>
          <w:lang w:eastAsia="ar-SA"/>
        </w:rPr>
        <w:t>Protocole facultatif concernant la vente d’enfants, la prostitution des enfants et la pornographie mettant en scène des enfants</w:t>
      </w:r>
    </w:p>
    <w:p w14:paraId="10841593" w14:textId="77777777" w:rsidR="00C36281" w:rsidRPr="00BD77B6" w:rsidRDefault="00C36281" w:rsidP="00C36281">
      <w:pPr>
        <w:spacing w:line="276" w:lineRule="auto"/>
        <w:jc w:val="both"/>
        <w:rPr>
          <w:rFonts w:cstheme="minorHAnsi"/>
        </w:rPr>
      </w:pPr>
    </w:p>
    <w:p w14:paraId="363C6818" w14:textId="77777777" w:rsidR="00C36281" w:rsidRPr="00D41D34" w:rsidRDefault="00C36281" w:rsidP="00C36281">
      <w:pPr>
        <w:pStyle w:val="ListParagraph"/>
        <w:numPr>
          <w:ilvl w:val="0"/>
          <w:numId w:val="57"/>
        </w:numPr>
        <w:rPr>
          <w:rFonts w:cstheme="minorHAnsi"/>
          <w:i w:val="0"/>
        </w:rPr>
      </w:pPr>
      <w:r w:rsidRPr="00D41D34">
        <w:rPr>
          <w:rFonts w:ascii="Univers 55" w:eastAsia="Times New Roman" w:hAnsi="Univers 55" w:cs="Times New Roman"/>
          <w:b/>
          <w:bCs/>
          <w:i w:val="0"/>
          <w:color w:val="00B0F0"/>
          <w:lang w:eastAsia="ar-SA"/>
        </w:rPr>
        <w:t>Traite des enfants</w:t>
      </w:r>
      <w:r w:rsidRPr="00D41D34">
        <w:rPr>
          <w:rFonts w:cstheme="minorHAnsi"/>
          <w:i w:val="0"/>
        </w:rPr>
        <w:t xml:space="preserve"> </w:t>
      </w:r>
      <w:r>
        <w:rPr>
          <w:rFonts w:cstheme="minorHAnsi"/>
          <w:i w:val="0"/>
        </w:rPr>
        <w:t xml:space="preserve">(LOIPR, question 34) </w:t>
      </w:r>
    </w:p>
    <w:p w14:paraId="46722354" w14:textId="77777777" w:rsidR="00C36281" w:rsidRDefault="00C36281" w:rsidP="00C36281">
      <w:pPr>
        <w:pStyle w:val="Default"/>
        <w:spacing w:after="18"/>
        <w:rPr>
          <w:rFonts w:asciiTheme="minorHAnsi" w:hAnsiTheme="minorHAnsi" w:cstheme="minorHAnsi"/>
          <w:color w:val="auto"/>
          <w:sz w:val="22"/>
          <w:szCs w:val="22"/>
        </w:rPr>
      </w:pPr>
    </w:p>
    <w:p w14:paraId="23C239B7" w14:textId="77777777" w:rsidR="00C36281" w:rsidRPr="00D41D34" w:rsidRDefault="00C36281" w:rsidP="00C36281">
      <w:pPr>
        <w:pStyle w:val="Default"/>
        <w:spacing w:line="276" w:lineRule="auto"/>
        <w:jc w:val="both"/>
        <w:rPr>
          <w:rFonts w:asciiTheme="minorHAnsi" w:hAnsiTheme="minorHAnsi" w:cstheme="minorHAnsi"/>
          <w:color w:val="auto"/>
          <w:sz w:val="22"/>
          <w:szCs w:val="22"/>
        </w:rPr>
      </w:pPr>
      <w:r w:rsidRPr="00D41D34">
        <w:rPr>
          <w:rFonts w:asciiTheme="minorHAnsi" w:hAnsiTheme="minorHAnsi" w:cstheme="minorHAnsi"/>
          <w:color w:val="auto"/>
          <w:sz w:val="22"/>
          <w:szCs w:val="22"/>
        </w:rPr>
        <w:t xml:space="preserve">L’UNICEF France rejoint les inquiétudes de la CNCDH sur l’absence de portage d’une véritable politique publique de lutte contre la traite. Elle constate l’absence, d’interlocuteur dédié au sein du gouvernement, de mise en œuvre de la majorité des mesures des deux précédents plans et de mécanisme national d’identification et d’orientation des victimes. Le prochain Plan national d’action est censé être adopté en 2023, mais à ce jour la CNCDH constate que le travail préliminaire de consultation n’est pas encore lancé.  </w:t>
      </w:r>
    </w:p>
    <w:p w14:paraId="6D2CE00B" w14:textId="77777777" w:rsidR="00C36281" w:rsidRPr="00D41D34" w:rsidRDefault="00C36281" w:rsidP="00C36281">
      <w:pPr>
        <w:pStyle w:val="Default"/>
        <w:spacing w:after="18"/>
        <w:rPr>
          <w:rFonts w:asciiTheme="minorHAnsi" w:hAnsiTheme="minorHAnsi" w:cstheme="minorHAnsi"/>
          <w:color w:val="auto"/>
          <w:sz w:val="22"/>
          <w:szCs w:val="22"/>
        </w:rPr>
      </w:pPr>
    </w:p>
    <w:p w14:paraId="6D9BF988" w14:textId="77777777" w:rsidR="00C36281" w:rsidRDefault="00C36281" w:rsidP="00C36281">
      <w:pPr>
        <w:spacing w:line="276" w:lineRule="auto"/>
        <w:jc w:val="both"/>
        <w:rPr>
          <w:rFonts w:cstheme="minorHAnsi"/>
          <w:b/>
        </w:rPr>
      </w:pPr>
      <w:r w:rsidRPr="00BD77B6">
        <w:rPr>
          <w:rFonts w:cstheme="minorHAnsi"/>
          <w:b/>
        </w:rPr>
        <w:t xml:space="preserve">Recommandations : </w:t>
      </w:r>
    </w:p>
    <w:p w14:paraId="7A5474B6" w14:textId="6C1C1FD3" w:rsidR="00586E65" w:rsidRPr="006E17BC" w:rsidRDefault="00C36281" w:rsidP="006E17BC">
      <w:pPr>
        <w:spacing w:line="276" w:lineRule="auto"/>
        <w:jc w:val="both"/>
        <w:rPr>
          <w:rFonts w:cstheme="minorHAnsi"/>
          <w:b/>
        </w:rPr>
      </w:pPr>
      <w:r>
        <w:rPr>
          <w:rFonts w:cstheme="minorHAnsi"/>
          <w:b/>
        </w:rPr>
        <w:lastRenderedPageBreak/>
        <w:t xml:space="preserve">75/ </w:t>
      </w:r>
      <w:r w:rsidRPr="00D41D34">
        <w:rPr>
          <w:rFonts w:cstheme="minorHAnsi"/>
          <w:b/>
        </w:rPr>
        <w:t>L’UNICEF France rejoint les propositions de la CNCDH et recommande l’élaboration d’un nouveau plan, en concertation avec la société civile, élargi à toutes les formes de traite et d’exploitation contemporaine, avec une attention spécifique sur les mineurs et notamment les enfants contraints à mendier ou à commettre des délits.</w:t>
      </w:r>
    </w:p>
    <w:sectPr w:rsidR="00586E65" w:rsidRPr="006E17BC">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A7D88C" w14:textId="77777777" w:rsidR="00284381" w:rsidRDefault="00284381" w:rsidP="00E62F0A">
      <w:pPr>
        <w:spacing w:after="0" w:line="240" w:lineRule="auto"/>
      </w:pPr>
      <w:r>
        <w:separator/>
      </w:r>
    </w:p>
  </w:endnote>
  <w:endnote w:type="continuationSeparator" w:id="0">
    <w:p w14:paraId="0D9809D2" w14:textId="77777777" w:rsidR="00284381" w:rsidRDefault="00284381" w:rsidP="00E62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55">
    <w:altName w:val="Trebuchet MS"/>
    <w:charset w:val="00"/>
    <w:family w:val="swiss"/>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altName w:val="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63015672"/>
      <w:docPartObj>
        <w:docPartGallery w:val="Page Numbers (Bottom of Page)"/>
        <w:docPartUnique/>
      </w:docPartObj>
    </w:sdtPr>
    <w:sdtEndPr/>
    <w:sdtContent>
      <w:p w14:paraId="7949A948" w14:textId="2D0DFCEA" w:rsidR="00AF465B" w:rsidRDefault="00AF465B">
        <w:pPr>
          <w:pStyle w:val="Footer"/>
          <w:jc w:val="right"/>
        </w:pPr>
        <w:r>
          <w:fldChar w:fldCharType="begin"/>
        </w:r>
        <w:r>
          <w:instrText>PAGE   \* MERGEFORMAT</w:instrText>
        </w:r>
        <w:r>
          <w:fldChar w:fldCharType="separate"/>
        </w:r>
        <w:r w:rsidR="00AF2EA6">
          <w:rPr>
            <w:noProof/>
          </w:rPr>
          <w:t>14</w:t>
        </w:r>
        <w:r>
          <w:fldChar w:fldCharType="end"/>
        </w:r>
      </w:p>
    </w:sdtContent>
  </w:sdt>
  <w:p w14:paraId="0747BC0C" w14:textId="77777777" w:rsidR="00AF465B" w:rsidRDefault="00AF46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0FC28E" w14:textId="77777777" w:rsidR="00284381" w:rsidRDefault="00284381" w:rsidP="00E62F0A">
      <w:pPr>
        <w:spacing w:after="0" w:line="240" w:lineRule="auto"/>
      </w:pPr>
      <w:r>
        <w:separator/>
      </w:r>
    </w:p>
  </w:footnote>
  <w:footnote w:type="continuationSeparator" w:id="0">
    <w:p w14:paraId="7C52701D" w14:textId="77777777" w:rsidR="00284381" w:rsidRDefault="00284381" w:rsidP="00E62F0A">
      <w:pPr>
        <w:spacing w:after="0" w:line="240" w:lineRule="auto"/>
      </w:pPr>
      <w:r>
        <w:continuationSeparator/>
      </w:r>
    </w:p>
  </w:footnote>
  <w:footnote w:id="1">
    <w:p w14:paraId="455E86E9" w14:textId="77777777" w:rsidR="00284381" w:rsidRDefault="00284381" w:rsidP="00284381">
      <w:pPr>
        <w:pStyle w:val="FootnoteText"/>
      </w:pPr>
      <w:r>
        <w:rPr>
          <w:rStyle w:val="FootnoteReference"/>
        </w:rPr>
        <w:footnoteRef/>
      </w:r>
      <w:r>
        <w:t xml:space="preserve"> </w:t>
      </w:r>
      <w:r w:rsidRPr="00284381">
        <w:t>https://www.unicef.fr/sites/default/files/statuts-unicef-france.pdf</w:t>
      </w:r>
    </w:p>
  </w:footnote>
  <w:footnote w:id="2">
    <w:p w14:paraId="0B5BC7A4" w14:textId="77777777" w:rsidR="00284381" w:rsidRDefault="00284381" w:rsidP="00FD7B59">
      <w:pPr>
        <w:pStyle w:val="FootnoteText"/>
      </w:pPr>
      <w:r>
        <w:rPr>
          <w:rStyle w:val="FootnoteReference"/>
        </w:rPr>
        <w:footnoteRef/>
      </w:r>
      <w:r>
        <w:t xml:space="preserve"> </w:t>
      </w:r>
      <w:hyperlink r:id="rId1" w:history="1">
        <w:r w:rsidRPr="002C4963">
          <w:rPr>
            <w:rStyle w:val="Hyperlink"/>
          </w:rPr>
          <w:t>https://www.legifrance.gouv.fr/jorf/id/JORFTEXT000045886953</w:t>
        </w:r>
      </w:hyperlink>
      <w:r>
        <w:t xml:space="preserve"> </w:t>
      </w:r>
    </w:p>
  </w:footnote>
  <w:footnote w:id="3">
    <w:p w14:paraId="5B0698CC" w14:textId="77777777" w:rsidR="00284381" w:rsidRPr="0063619B" w:rsidRDefault="00284381" w:rsidP="0016383B">
      <w:pPr>
        <w:pStyle w:val="FootnoteText"/>
        <w:rPr>
          <w:sz w:val="18"/>
        </w:rPr>
      </w:pPr>
      <w:r>
        <w:rPr>
          <w:rStyle w:val="FootnoteReference"/>
        </w:rPr>
        <w:footnoteRef/>
      </w:r>
      <w:r>
        <w:t xml:space="preserve"> </w:t>
      </w:r>
      <w:r w:rsidRPr="0063619B">
        <w:rPr>
          <w:sz w:val="18"/>
        </w:rPr>
        <w:t>https://www.ecologie.gouv.fr/sites/default/files/23.02.2022_Rapport_mission_temporaire_autour_des_ODD.pdf</w:t>
      </w:r>
    </w:p>
  </w:footnote>
  <w:footnote w:id="4">
    <w:p w14:paraId="2720A91F" w14:textId="77777777" w:rsidR="00284381" w:rsidRDefault="00284381" w:rsidP="0016383B">
      <w:pPr>
        <w:pStyle w:val="FootnoteText"/>
      </w:pPr>
      <w:r w:rsidRPr="0063619B">
        <w:rPr>
          <w:rStyle w:val="FootnoteReference"/>
          <w:sz w:val="18"/>
        </w:rPr>
        <w:footnoteRef/>
      </w:r>
      <w:r w:rsidRPr="0063619B">
        <w:rPr>
          <w:sz w:val="18"/>
        </w:rPr>
        <w:t xml:space="preserve"> </w:t>
      </w:r>
      <w:hyperlink r:id="rId2" w:history="1">
        <w:r w:rsidRPr="0063619B">
          <w:rPr>
            <w:rStyle w:val="Hyperlink"/>
            <w:sz w:val="18"/>
          </w:rPr>
          <w:t>https://www.legifrance.gouv.fr/dossierlegislatif/JORFDOLE000042676989/</w:t>
        </w:r>
      </w:hyperlink>
      <w:r w:rsidRPr="0063619B">
        <w:rPr>
          <w:sz w:val="18"/>
        </w:rPr>
        <w:t xml:space="preserve"> </w:t>
      </w:r>
    </w:p>
  </w:footnote>
  <w:footnote w:id="5">
    <w:p w14:paraId="2B04CA07" w14:textId="77777777" w:rsidR="00284381" w:rsidRPr="00BD77B6" w:rsidRDefault="00284381" w:rsidP="00BD77B6">
      <w:pPr>
        <w:pStyle w:val="FootnoteText"/>
        <w:rPr>
          <w:rFonts w:cstheme="minorHAnsi"/>
          <w:iCs/>
          <w:sz w:val="18"/>
          <w:szCs w:val="16"/>
        </w:rPr>
      </w:pPr>
      <w:r w:rsidRPr="00BD77B6">
        <w:rPr>
          <w:rStyle w:val="FootnoteReference"/>
          <w:rFonts w:cstheme="minorHAnsi"/>
          <w:sz w:val="18"/>
          <w:szCs w:val="16"/>
        </w:rPr>
        <w:footnoteRef/>
      </w:r>
      <w:r w:rsidRPr="00BD77B6">
        <w:rPr>
          <w:rFonts w:cstheme="minorHAnsi"/>
          <w:sz w:val="18"/>
          <w:szCs w:val="16"/>
        </w:rPr>
        <w:t xml:space="preserve"> ODAS, </w:t>
      </w:r>
      <w:r w:rsidRPr="00BD77B6">
        <w:rPr>
          <w:rFonts w:cstheme="minorHAnsi"/>
          <w:iCs/>
          <w:sz w:val="18"/>
          <w:szCs w:val="16"/>
        </w:rPr>
        <w:t xml:space="preserve">Enquête annuelle protection de l'enfance 2018 « Acteurs éducatifs et familles autour des besoins de l’enfant », </w:t>
      </w:r>
      <w:r w:rsidRPr="00BD77B6">
        <w:rPr>
          <w:rFonts w:cstheme="minorHAnsi"/>
          <w:sz w:val="18"/>
          <w:szCs w:val="16"/>
        </w:rPr>
        <w:t xml:space="preserve">2018. </w:t>
      </w:r>
    </w:p>
  </w:footnote>
  <w:footnote w:id="6">
    <w:p w14:paraId="71C7381F"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ODAS, </w:t>
      </w:r>
      <w:r w:rsidRPr="00BD77B6">
        <w:rPr>
          <w:rFonts w:cstheme="minorHAnsi"/>
          <w:iCs/>
          <w:sz w:val="18"/>
          <w:szCs w:val="16"/>
        </w:rPr>
        <w:t xml:space="preserve">DÉPENSES DÉPARTEMENTALES D’ACTION SOCIALE EN 2018Un pacte financier respecté... mais à quel prix ?, juin 2019 </w:t>
      </w:r>
    </w:p>
  </w:footnote>
  <w:footnote w:id="7">
    <w:p w14:paraId="02C0E557"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Fiche info, janvier 2021, assemblée des départements de France. </w:t>
      </w:r>
    </w:p>
  </w:footnote>
  <w:footnote w:id="8">
    <w:p w14:paraId="3D2AF99F"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w:t>
      </w:r>
      <w:hyperlink r:id="rId3" w:history="1">
        <w:r w:rsidRPr="00BD77B6">
          <w:rPr>
            <w:rStyle w:val="Hyperlink"/>
            <w:rFonts w:cstheme="minorHAnsi"/>
            <w:sz w:val="18"/>
            <w:szCs w:val="16"/>
          </w:rPr>
          <w:t>https://www.lagazettedescommunes.com/761424/mna-pris-en-charge-par-lase-ou-en-est-la-contribution-de-letat/?abo=1</w:t>
        </w:r>
      </w:hyperlink>
      <w:r w:rsidRPr="00BD77B6">
        <w:rPr>
          <w:rFonts w:cstheme="minorHAnsi"/>
          <w:sz w:val="18"/>
          <w:szCs w:val="16"/>
        </w:rPr>
        <w:t xml:space="preserve"> </w:t>
      </w:r>
    </w:p>
  </w:footnote>
  <w:footnote w:id="9">
    <w:p w14:paraId="34B71963"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Voir lettre du 27 juin 2019 de 15 départements au premier ministre. </w:t>
      </w:r>
    </w:p>
  </w:footnote>
  <w:footnote w:id="10">
    <w:p w14:paraId="6F55C686"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UNICEF France, Consultation nationale des 6/18 ans 2021. La jeunesse à bonne école ? Ecoutons ce que les enfants ont à nous dire, 2021</w:t>
      </w:r>
    </w:p>
  </w:footnote>
  <w:footnote w:id="11">
    <w:p w14:paraId="48AE0188" w14:textId="77777777" w:rsidR="00284381" w:rsidRPr="00BD77B6" w:rsidRDefault="00284381" w:rsidP="00BD77B6">
      <w:pPr>
        <w:pStyle w:val="FootnoteText"/>
        <w:jc w:val="both"/>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 L’évaluation de l’intérêt supérieur de l’enfant doit faire une place au respect du droit de l’enfant d’exprimer librement son opinion et du droit à ce que cette opinion soit dûment prise en considération dans toutes les affaires concernant l’enfant », </w:t>
      </w:r>
      <w:r w:rsidRPr="00BD77B6">
        <w:rPr>
          <w:rStyle w:val="markedcontent"/>
          <w:rFonts w:cstheme="minorHAnsi"/>
          <w:sz w:val="18"/>
          <w:szCs w:val="16"/>
        </w:rPr>
        <w:t xml:space="preserve">Comité des droits de l’enfant des Nations unies, </w:t>
      </w:r>
      <w:hyperlink r:id="rId4" w:history="1">
        <w:r w:rsidRPr="00BD77B6">
          <w:rPr>
            <w:rStyle w:val="Hyperlink"/>
            <w:rFonts w:cstheme="minorHAnsi"/>
            <w:sz w:val="18"/>
            <w:szCs w:val="16"/>
          </w:rPr>
          <w:t>Observation générale n°14 sur le droit de l’enfant à ce que son intérêt supérieur soit une considération primordiale</w:t>
        </w:r>
      </w:hyperlink>
      <w:r w:rsidRPr="00BD77B6">
        <w:rPr>
          <w:rStyle w:val="markedcontent"/>
          <w:rFonts w:cstheme="minorHAnsi"/>
          <w:sz w:val="18"/>
          <w:szCs w:val="16"/>
        </w:rPr>
        <w:t>, 2013</w:t>
      </w:r>
    </w:p>
  </w:footnote>
  <w:footnote w:id="12">
    <w:p w14:paraId="567DAC2D" w14:textId="77777777" w:rsidR="00284381" w:rsidRPr="00BD77B6" w:rsidRDefault="00284381" w:rsidP="00BD77B6">
      <w:pPr>
        <w:pStyle w:val="FootnoteText"/>
        <w:rPr>
          <w:rFonts w:cstheme="minorHAnsi"/>
          <w:iCs/>
          <w:sz w:val="18"/>
          <w:szCs w:val="16"/>
        </w:rPr>
      </w:pPr>
      <w:r w:rsidRPr="00BD77B6">
        <w:rPr>
          <w:rStyle w:val="FootnoteReference"/>
          <w:rFonts w:cstheme="minorHAnsi"/>
          <w:sz w:val="18"/>
          <w:szCs w:val="16"/>
        </w:rPr>
        <w:footnoteRef/>
      </w:r>
      <w:r w:rsidRPr="00BD77B6">
        <w:rPr>
          <w:rFonts w:cstheme="minorHAnsi"/>
          <w:sz w:val="18"/>
          <w:szCs w:val="16"/>
        </w:rPr>
        <w:t xml:space="preserve"> Santé Publique France, </w:t>
      </w:r>
      <w:r w:rsidRPr="00BD77B6">
        <w:rPr>
          <w:rFonts w:cstheme="minorHAnsi"/>
          <w:iCs/>
          <w:sz w:val="18"/>
          <w:szCs w:val="16"/>
        </w:rPr>
        <w:t xml:space="preserve">Les enfants victimes de traumatismes crâniens infligés par secouement hospitalisés : </w:t>
      </w:r>
    </w:p>
    <w:p w14:paraId="2E431829" w14:textId="77777777" w:rsidR="00284381" w:rsidRPr="00BD77B6" w:rsidRDefault="00284381" w:rsidP="00BD77B6">
      <w:pPr>
        <w:pStyle w:val="FootnoteText"/>
        <w:rPr>
          <w:rFonts w:cstheme="minorHAnsi"/>
          <w:sz w:val="18"/>
          <w:szCs w:val="16"/>
        </w:rPr>
      </w:pPr>
      <w:proofErr w:type="gramStart"/>
      <w:r w:rsidRPr="00BD77B6">
        <w:rPr>
          <w:rFonts w:cstheme="minorHAnsi"/>
          <w:iCs/>
          <w:sz w:val="18"/>
          <w:szCs w:val="16"/>
        </w:rPr>
        <w:t>analyse</w:t>
      </w:r>
      <w:proofErr w:type="gramEnd"/>
      <w:r w:rsidRPr="00BD77B6">
        <w:rPr>
          <w:rFonts w:cstheme="minorHAnsi"/>
          <w:iCs/>
          <w:sz w:val="18"/>
          <w:szCs w:val="16"/>
        </w:rPr>
        <w:t xml:space="preserve"> exploratoire des données du PMSI, </w:t>
      </w:r>
      <w:r w:rsidRPr="00BD77B6">
        <w:rPr>
          <w:rFonts w:cstheme="minorHAnsi"/>
          <w:sz w:val="18"/>
          <w:szCs w:val="16"/>
        </w:rPr>
        <w:t>2019.</w:t>
      </w:r>
    </w:p>
  </w:footnote>
  <w:footnote w:id="13">
    <w:p w14:paraId="5F02A041"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Défenseur des Droits, Prendre en compte la parole de l’enfant : un droit pour l’enfant, un devoir pour l’adulte,  2020</w:t>
      </w:r>
    </w:p>
  </w:footnote>
  <w:footnote w:id="14">
    <w:p w14:paraId="02CAC2C5"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w:t>
      </w:r>
      <w:proofErr w:type="spellStart"/>
      <w:r w:rsidRPr="00BD77B6">
        <w:rPr>
          <w:rStyle w:val="markedcontent"/>
          <w:rFonts w:cstheme="minorHAnsi"/>
          <w:sz w:val="18"/>
          <w:szCs w:val="16"/>
        </w:rPr>
        <w:t>Civ</w:t>
      </w:r>
      <w:proofErr w:type="spellEnd"/>
      <w:r w:rsidRPr="00BD77B6">
        <w:rPr>
          <w:rStyle w:val="markedcontent"/>
          <w:rFonts w:cstheme="minorHAnsi"/>
          <w:sz w:val="18"/>
          <w:szCs w:val="16"/>
        </w:rPr>
        <w:t>. 1re, 18 mars 2015, n°14-11.392</w:t>
      </w:r>
    </w:p>
  </w:footnote>
  <w:footnote w:id="15">
    <w:p w14:paraId="379EBB49"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Défenseur des Droits, Prendre en compte la parole de l’enfant : un droit pour l’enfant, un devoir pour l’adulte,  2020</w:t>
      </w:r>
    </w:p>
  </w:footnote>
  <w:footnote w:id="16">
    <w:p w14:paraId="5F83B071"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Rapport de la mission La Parole Aux Enfants « A hauteur d’Enfants », par Mr Gautier ARNAUD MELCHIORRE à Adrien TAQUET, 2022</w:t>
      </w:r>
    </w:p>
  </w:footnote>
  <w:footnote w:id="17">
    <w:p w14:paraId="5A14D67C"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w:t>
      </w:r>
      <w:r w:rsidRPr="00BD77B6">
        <w:rPr>
          <w:rStyle w:val="Strong"/>
          <w:rFonts w:cstheme="minorHAnsi"/>
          <w:b w:val="0"/>
          <w:sz w:val="18"/>
          <w:szCs w:val="16"/>
        </w:rPr>
        <w:t xml:space="preserve">Les enfants et les jeunes veulent être </w:t>
      </w:r>
      <w:proofErr w:type="spellStart"/>
      <w:r w:rsidRPr="00BD77B6">
        <w:rPr>
          <w:rStyle w:val="Strong"/>
          <w:rFonts w:cstheme="minorHAnsi"/>
          <w:b w:val="0"/>
          <w:sz w:val="18"/>
          <w:szCs w:val="16"/>
        </w:rPr>
        <w:t>écouté·e·s</w:t>
      </w:r>
      <w:proofErr w:type="spellEnd"/>
      <w:r w:rsidRPr="00BD77B6">
        <w:rPr>
          <w:rStyle w:val="Strong"/>
          <w:rFonts w:cstheme="minorHAnsi"/>
          <w:b w:val="0"/>
          <w:sz w:val="18"/>
          <w:szCs w:val="16"/>
        </w:rPr>
        <w:t>, DCAA, 2022,</w:t>
      </w:r>
      <w:r w:rsidRPr="00BD77B6">
        <w:rPr>
          <w:rStyle w:val="Strong"/>
          <w:rFonts w:cstheme="minorHAnsi"/>
          <w:sz w:val="18"/>
          <w:szCs w:val="16"/>
        </w:rPr>
        <w:t xml:space="preserve"> </w:t>
      </w:r>
      <w:hyperlink r:id="rId5" w:history="1">
        <w:r w:rsidRPr="00BD77B6">
          <w:rPr>
            <w:rStyle w:val="Hyperlink"/>
            <w:rFonts w:cstheme="minorHAnsi"/>
            <w:sz w:val="18"/>
            <w:szCs w:val="16"/>
          </w:rPr>
          <w:t xml:space="preserve"> ici</w:t>
        </w:r>
      </w:hyperlink>
      <w:r w:rsidRPr="00BD77B6">
        <w:rPr>
          <w:rStyle w:val="Strong"/>
          <w:rFonts w:cstheme="minorHAnsi"/>
          <w:sz w:val="18"/>
          <w:szCs w:val="16"/>
        </w:rPr>
        <w:t xml:space="preserve"> </w:t>
      </w:r>
    </w:p>
  </w:footnote>
  <w:footnote w:id="18">
    <w:p w14:paraId="6C75416A"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w:t>
      </w:r>
      <w:r w:rsidRPr="00BD77B6">
        <w:rPr>
          <w:rStyle w:val="markedcontent"/>
          <w:rFonts w:cstheme="minorHAnsi"/>
          <w:sz w:val="18"/>
          <w:szCs w:val="16"/>
        </w:rPr>
        <w:t xml:space="preserve">Mons N., </w:t>
      </w:r>
      <w:proofErr w:type="spellStart"/>
      <w:r w:rsidRPr="00BD77B6">
        <w:rPr>
          <w:rStyle w:val="markedcontent"/>
          <w:rFonts w:cstheme="minorHAnsi"/>
          <w:sz w:val="18"/>
          <w:szCs w:val="16"/>
        </w:rPr>
        <w:t>Chesné</w:t>
      </w:r>
      <w:proofErr w:type="spellEnd"/>
      <w:r w:rsidRPr="00BD77B6">
        <w:rPr>
          <w:rStyle w:val="markedcontent"/>
          <w:rFonts w:cstheme="minorHAnsi"/>
          <w:sz w:val="18"/>
          <w:szCs w:val="16"/>
        </w:rPr>
        <w:t xml:space="preserve"> J.-F., </w:t>
      </w:r>
      <w:proofErr w:type="spellStart"/>
      <w:r w:rsidRPr="00BD77B6">
        <w:rPr>
          <w:rStyle w:val="markedcontent"/>
          <w:rFonts w:cstheme="minorHAnsi"/>
          <w:sz w:val="18"/>
          <w:szCs w:val="16"/>
        </w:rPr>
        <w:t>Piedfer-Quêney</w:t>
      </w:r>
      <w:proofErr w:type="spellEnd"/>
      <w:r w:rsidRPr="00BD77B6">
        <w:rPr>
          <w:rStyle w:val="markedcontent"/>
          <w:rFonts w:cstheme="minorHAnsi"/>
          <w:sz w:val="18"/>
          <w:szCs w:val="16"/>
        </w:rPr>
        <w:t xml:space="preserve"> L. (2021). Comment améliorer les politiques de formation</w:t>
      </w:r>
      <w:r w:rsidRPr="00BD77B6">
        <w:rPr>
          <w:rFonts w:cstheme="minorHAnsi"/>
          <w:sz w:val="18"/>
          <w:szCs w:val="16"/>
        </w:rPr>
        <w:t xml:space="preserve"> </w:t>
      </w:r>
      <w:r w:rsidRPr="00BD77B6">
        <w:rPr>
          <w:rStyle w:val="markedcontent"/>
          <w:rFonts w:cstheme="minorHAnsi"/>
          <w:sz w:val="18"/>
          <w:szCs w:val="16"/>
        </w:rPr>
        <w:t xml:space="preserve">continue et de développement professionnel </w:t>
      </w:r>
      <w:proofErr w:type="gramStart"/>
      <w:r w:rsidRPr="00BD77B6">
        <w:rPr>
          <w:rStyle w:val="markedcontent"/>
          <w:rFonts w:cstheme="minorHAnsi"/>
          <w:sz w:val="18"/>
          <w:szCs w:val="16"/>
        </w:rPr>
        <w:t>des personnel</w:t>
      </w:r>
      <w:proofErr w:type="gramEnd"/>
      <w:r w:rsidRPr="00BD77B6">
        <w:rPr>
          <w:rStyle w:val="markedcontent"/>
          <w:rFonts w:cstheme="minorHAnsi"/>
          <w:sz w:val="18"/>
          <w:szCs w:val="16"/>
        </w:rPr>
        <w:t xml:space="preserve"> d’éducation ? Dossier de synthèse.</w:t>
      </w:r>
      <w:r w:rsidRPr="00BD77B6">
        <w:rPr>
          <w:rFonts w:cstheme="minorHAnsi"/>
          <w:sz w:val="18"/>
          <w:szCs w:val="16"/>
        </w:rPr>
        <w:t xml:space="preserve"> </w:t>
      </w:r>
      <w:r w:rsidRPr="00BD77B6">
        <w:rPr>
          <w:rStyle w:val="markedcontent"/>
          <w:rFonts w:cstheme="minorHAnsi"/>
          <w:sz w:val="18"/>
          <w:szCs w:val="16"/>
        </w:rPr>
        <w:t xml:space="preserve">Paris : </w:t>
      </w:r>
      <w:proofErr w:type="spellStart"/>
      <w:r w:rsidRPr="00BD77B6">
        <w:rPr>
          <w:rStyle w:val="markedcontent"/>
          <w:rFonts w:cstheme="minorHAnsi"/>
          <w:sz w:val="18"/>
          <w:szCs w:val="16"/>
        </w:rPr>
        <w:t>Cnesco</w:t>
      </w:r>
      <w:proofErr w:type="spellEnd"/>
      <w:r w:rsidRPr="00BD77B6">
        <w:rPr>
          <w:rStyle w:val="markedcontent"/>
          <w:rFonts w:cstheme="minorHAnsi"/>
          <w:sz w:val="18"/>
          <w:szCs w:val="16"/>
        </w:rPr>
        <w:t>-Cnam.</w:t>
      </w:r>
    </w:p>
  </w:footnote>
  <w:footnote w:id="19">
    <w:p w14:paraId="695B6EB3"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Rapport "Quel genre de vie ?", consultation nationale des 6-18 ans, UNICEF France, 2018</w:t>
      </w:r>
    </w:p>
  </w:footnote>
  <w:footnote w:id="20">
    <w:p w14:paraId="73B2B825" w14:textId="77777777" w:rsidR="00284381" w:rsidRPr="00BD77B6" w:rsidRDefault="00284381" w:rsidP="00BD77B6">
      <w:pPr>
        <w:pStyle w:val="FootnoteText"/>
        <w:ind w:left="851" w:hanging="851"/>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INSERM/CHU Dijon, 2020.</w:t>
      </w:r>
    </w:p>
  </w:footnote>
  <w:footnote w:id="21">
    <w:p w14:paraId="2A4F4B98" w14:textId="77777777" w:rsidR="00284381" w:rsidRPr="00BD77B6" w:rsidRDefault="00284381" w:rsidP="00BD77B6">
      <w:pPr>
        <w:spacing w:after="0" w:line="240" w:lineRule="auto"/>
        <w:rPr>
          <w:rFonts w:cstheme="minorHAnsi"/>
          <w:b/>
          <w:bCs/>
          <w:sz w:val="18"/>
          <w:szCs w:val="16"/>
        </w:rPr>
      </w:pPr>
      <w:r w:rsidRPr="00BD77B6">
        <w:rPr>
          <w:rStyle w:val="FootnoteReference"/>
          <w:rFonts w:cstheme="minorHAnsi"/>
          <w:sz w:val="18"/>
          <w:szCs w:val="16"/>
        </w:rPr>
        <w:footnoteRef/>
      </w:r>
      <w:r w:rsidRPr="00BD77B6">
        <w:rPr>
          <w:rFonts w:cstheme="minorHAnsi"/>
          <w:sz w:val="18"/>
          <w:szCs w:val="16"/>
        </w:rPr>
        <w:t xml:space="preserve"> </w:t>
      </w:r>
      <w:r w:rsidRPr="00BD77B6">
        <w:rPr>
          <w:rStyle w:val="markedcontent"/>
          <w:rFonts w:cstheme="minorHAnsi"/>
          <w:sz w:val="18"/>
          <w:szCs w:val="16"/>
        </w:rPr>
        <w:t>L’accompagnement</w:t>
      </w:r>
      <w:r w:rsidRPr="00BD77B6">
        <w:rPr>
          <w:rFonts w:cstheme="minorHAnsi"/>
          <w:sz w:val="18"/>
          <w:szCs w:val="16"/>
        </w:rPr>
        <w:t xml:space="preserve"> </w:t>
      </w:r>
      <w:r w:rsidRPr="00BD77B6">
        <w:rPr>
          <w:rStyle w:val="markedcontent"/>
          <w:rFonts w:cstheme="minorHAnsi"/>
          <w:sz w:val="18"/>
          <w:szCs w:val="16"/>
        </w:rPr>
        <w:t>humain des élèves en</w:t>
      </w:r>
      <w:r w:rsidRPr="00BD77B6">
        <w:rPr>
          <w:rFonts w:cstheme="minorHAnsi"/>
          <w:sz w:val="18"/>
          <w:szCs w:val="16"/>
        </w:rPr>
        <w:t xml:space="preserve"> </w:t>
      </w:r>
      <w:r w:rsidRPr="00BD77B6">
        <w:rPr>
          <w:rStyle w:val="markedcontent"/>
          <w:rFonts w:cstheme="minorHAnsi"/>
          <w:sz w:val="18"/>
          <w:szCs w:val="16"/>
        </w:rPr>
        <w:t>situation de handicap, Rapport du Défenseur des droits, 2022</w:t>
      </w:r>
    </w:p>
  </w:footnote>
  <w:footnote w:id="22">
    <w:p w14:paraId="3F13CC47"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w:t>
      </w:r>
      <w:proofErr w:type="spellStart"/>
      <w:proofErr w:type="gramStart"/>
      <w:r w:rsidRPr="00BD77B6">
        <w:rPr>
          <w:rFonts w:cstheme="minorHAnsi"/>
          <w:sz w:val="18"/>
          <w:szCs w:val="16"/>
        </w:rPr>
        <w:t>ibid</w:t>
      </w:r>
      <w:proofErr w:type="spellEnd"/>
      <w:proofErr w:type="gramEnd"/>
    </w:p>
  </w:footnote>
  <w:footnote w:id="23">
    <w:p w14:paraId="75909343" w14:textId="77777777" w:rsidR="00284381" w:rsidRPr="00BD77B6" w:rsidRDefault="00284381" w:rsidP="00BD77B6">
      <w:pPr>
        <w:spacing w:after="0" w:line="240" w:lineRule="auto"/>
        <w:jc w:val="both"/>
        <w:rPr>
          <w:rFonts w:eastAsia="Calibri" w:cstheme="minorHAnsi"/>
          <w:color w:val="1F4E79" w:themeColor="accent1" w:themeShade="80"/>
          <w:sz w:val="18"/>
          <w:szCs w:val="16"/>
        </w:rPr>
      </w:pPr>
      <w:r w:rsidRPr="00BD77B6">
        <w:rPr>
          <w:rStyle w:val="FootnoteReference"/>
          <w:rFonts w:cstheme="minorHAnsi"/>
          <w:sz w:val="18"/>
          <w:szCs w:val="16"/>
        </w:rPr>
        <w:footnoteRef/>
      </w:r>
      <w:r w:rsidRPr="00BD77B6">
        <w:rPr>
          <w:rFonts w:cstheme="minorHAnsi"/>
          <w:sz w:val="18"/>
          <w:szCs w:val="16"/>
        </w:rPr>
        <w:t xml:space="preserve"> Moratoire du 28 février 2021 sur la capacité d’accueil des adultes handicapés français en Belgique</w:t>
      </w:r>
    </w:p>
  </w:footnote>
  <w:footnote w:id="24">
    <w:p w14:paraId="466E5884"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CNAPE, </w:t>
      </w:r>
      <w:hyperlink r:id="rId6" w:history="1">
        <w:r w:rsidRPr="00BD77B6">
          <w:rPr>
            <w:rStyle w:val="Hyperlink"/>
            <w:rFonts w:cstheme="minorHAnsi"/>
            <w:sz w:val="18"/>
            <w:szCs w:val="16"/>
          </w:rPr>
          <w:t>La santé mentale des mineurs</w:t>
        </w:r>
      </w:hyperlink>
      <w:r w:rsidRPr="00BD77B6">
        <w:rPr>
          <w:rFonts w:cstheme="minorHAnsi"/>
          <w:sz w:val="18"/>
          <w:szCs w:val="16"/>
        </w:rPr>
        <w:t>, juillet 2020, p. 5</w:t>
      </w:r>
    </w:p>
  </w:footnote>
  <w:footnote w:id="25">
    <w:p w14:paraId="12469E71"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DDD, </w:t>
      </w:r>
      <w:hyperlink r:id="rId7" w:history="1">
        <w:r w:rsidRPr="00BD77B6">
          <w:rPr>
            <w:rStyle w:val="Hyperlink"/>
            <w:rFonts w:cstheme="minorHAnsi"/>
            <w:sz w:val="18"/>
            <w:szCs w:val="16"/>
          </w:rPr>
          <w:t>Santé mentale des enfants : le droit au bien-être</w:t>
        </w:r>
      </w:hyperlink>
      <w:r w:rsidRPr="00BD77B6">
        <w:rPr>
          <w:rFonts w:cstheme="minorHAnsi"/>
          <w:sz w:val="18"/>
          <w:szCs w:val="16"/>
        </w:rPr>
        <w:t>, 2021, p. 25</w:t>
      </w:r>
    </w:p>
  </w:footnote>
  <w:footnote w:id="26">
    <w:p w14:paraId="3A390A67"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DDD, </w:t>
      </w:r>
      <w:hyperlink r:id="rId8" w:history="1">
        <w:r w:rsidRPr="00BD77B6">
          <w:rPr>
            <w:rStyle w:val="Hyperlink"/>
            <w:rFonts w:cstheme="minorHAnsi"/>
            <w:sz w:val="18"/>
            <w:szCs w:val="16"/>
          </w:rPr>
          <w:t>De la naissance à 6 ans : au commencement des droits</w:t>
        </w:r>
      </w:hyperlink>
      <w:r w:rsidRPr="00BD77B6">
        <w:rPr>
          <w:rFonts w:cstheme="minorHAnsi"/>
          <w:sz w:val="18"/>
          <w:szCs w:val="16"/>
        </w:rPr>
        <w:t>, 2018, p. 25</w:t>
      </w:r>
    </w:p>
  </w:footnote>
  <w:footnote w:id="27">
    <w:p w14:paraId="3950D17B"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Loi n°2001-588 du 4 juillet 2001 relative à l’interruption volontaire de grossesse et à la contraception</w:t>
      </w:r>
    </w:p>
  </w:footnote>
  <w:footnote w:id="28">
    <w:p w14:paraId="6C814122"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Droits sexuels et reproductifs en Europe : entre menaces et progrès, Conseil économique, social et environnemental, novembre 2019</w:t>
      </w:r>
    </w:p>
  </w:footnote>
  <w:footnote w:id="29">
    <w:p w14:paraId="35ACB34F"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Comité d’évaluation de la stratégie nationale de prévention et de lutte contre la pauvreté, « Rapport 2021 », France Stratégie, mars 2021 ; Délégation interministérielle à la prévention et à la lutte contre la pauvreté, « Stratégie nationale de prévention et de lutte contre la pauvreté : le point sur la mise en œuvre 2018-2021 », Rapport d’étape national, Gouvernement, octobre 2021.</w:t>
      </w:r>
    </w:p>
  </w:footnote>
  <w:footnote w:id="30">
    <w:p w14:paraId="3D679E37"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Projet de loi de Finances 2022</w:t>
      </w:r>
    </w:p>
  </w:footnote>
  <w:footnote w:id="31">
    <w:p w14:paraId="4B2D6684"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UNICEF France et Fédération des acteurs de la solidarité, Baromètre enfants à la rue 2022, septembre 2022. </w:t>
      </w:r>
    </w:p>
  </w:footnote>
  <w:footnote w:id="32">
    <w:p w14:paraId="27C2BB2F"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w:t>
      </w:r>
      <w:r w:rsidRPr="00BD77B6">
        <w:rPr>
          <w:rStyle w:val="markedcontent"/>
          <w:rFonts w:cstheme="minorHAnsi"/>
          <w:sz w:val="18"/>
          <w:szCs w:val="16"/>
        </w:rPr>
        <w:t>Dossier complet − France | Insee ». Consulté le 15 février 2021, à l’adresse : https://www.insee.fr/fr/statistiques/2011101?geo=FRANCE-</w:t>
      </w:r>
      <w:r w:rsidRPr="00BD77B6">
        <w:rPr>
          <w:rFonts w:cstheme="minorHAnsi"/>
          <w:sz w:val="18"/>
          <w:szCs w:val="16"/>
        </w:rPr>
        <w:br/>
      </w:r>
      <w:r w:rsidRPr="00BD77B6">
        <w:rPr>
          <w:rStyle w:val="markedcontent"/>
          <w:rFonts w:cstheme="minorHAnsi"/>
          <w:sz w:val="18"/>
          <w:szCs w:val="16"/>
        </w:rPr>
        <w:t xml:space="preserve">1#consulter-sommaire </w:t>
      </w:r>
    </w:p>
  </w:footnote>
  <w:footnote w:id="33">
    <w:p w14:paraId="7493BCC2"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w:t>
      </w:r>
      <w:proofErr w:type="gramStart"/>
      <w:r w:rsidRPr="00BD77B6">
        <w:rPr>
          <w:rFonts w:cstheme="minorHAnsi"/>
          <w:color w:val="000000"/>
          <w:sz w:val="18"/>
          <w:szCs w:val="16"/>
          <w:shd w:val="clear" w:color="auto" w:fill="FFFFFF"/>
        </w:rPr>
        <w:t>la</w:t>
      </w:r>
      <w:proofErr w:type="gramEnd"/>
      <w:r w:rsidRPr="00BD77B6">
        <w:rPr>
          <w:rFonts w:cstheme="minorHAnsi"/>
          <w:color w:val="000000"/>
          <w:sz w:val="18"/>
          <w:szCs w:val="16"/>
          <w:shd w:val="clear" w:color="auto" w:fill="FFFFFF"/>
        </w:rPr>
        <w:t xml:space="preserve"> France est l'un des pays de l'OCDE où le lien entre le statut socio-économique et la performance est le plus fort, avec une différence de 107 points entre les élèves issus d'un milieu favorisé et ceux issus d'un milieu défavorisé (moyenne OCDE : 89 points). PISA 2018 </w:t>
      </w:r>
    </w:p>
  </w:footnote>
  <w:footnote w:id="34">
    <w:p w14:paraId="62BD51A4"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w:t>
      </w:r>
      <w:r w:rsidRPr="00BD77B6">
        <w:rPr>
          <w:rStyle w:val="markedcontent"/>
          <w:rFonts w:cstheme="minorHAnsi"/>
          <w:sz w:val="18"/>
          <w:szCs w:val="16"/>
        </w:rPr>
        <w:t>Cour des comptes (2020), Le système éducatif dans les académies ultramarines</w:t>
      </w:r>
    </w:p>
  </w:footnote>
  <w:footnote w:id="35">
    <w:p w14:paraId="13F1E177"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Style w:val="markedcontent"/>
          <w:rFonts w:cstheme="minorHAnsi"/>
          <w:sz w:val="18"/>
          <w:szCs w:val="16"/>
        </w:rPr>
        <w:t xml:space="preserve"> Cour des comptes (2020), Le système éducatif dans les académies ultramarines</w:t>
      </w:r>
    </w:p>
  </w:footnote>
  <w:footnote w:id="36">
    <w:p w14:paraId="41634063"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w:t>
      </w:r>
      <w:r w:rsidRPr="00BD77B6">
        <w:rPr>
          <w:rFonts w:cstheme="minorHAnsi"/>
          <w:color w:val="000000"/>
          <w:sz w:val="18"/>
          <w:szCs w:val="16"/>
        </w:rPr>
        <w:t>Voir Conseil d’Etat, 24 janvier 2022, n° 432718.</w:t>
      </w:r>
    </w:p>
  </w:footnote>
  <w:footnote w:id="37">
    <w:p w14:paraId="17A9EB9C"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Estimation Unicef France</w:t>
      </w:r>
    </w:p>
  </w:footnote>
  <w:footnote w:id="38">
    <w:p w14:paraId="6CC08ABF"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Parmi les 16.000 personnes recensées dans les 571 bidonvilles </w:t>
      </w:r>
      <w:r w:rsidRPr="00BD77B6">
        <w:rPr>
          <w:rFonts w:cstheme="minorHAnsi"/>
          <w:iCs/>
          <w:sz w:val="18"/>
          <w:szCs w:val="16"/>
        </w:rPr>
        <w:t>(</w:t>
      </w:r>
      <w:hyperlink r:id="rId9" w:history="1">
        <w:r w:rsidRPr="00BD77B6">
          <w:rPr>
            <w:rStyle w:val="Hyperlink"/>
            <w:rFonts w:cstheme="minorHAnsi"/>
            <w:iCs/>
            <w:sz w:val="18"/>
            <w:szCs w:val="16"/>
          </w:rPr>
          <w:t>recensement DIHAL 2018</w:t>
        </w:r>
      </w:hyperlink>
      <w:r w:rsidRPr="00BD77B6">
        <w:rPr>
          <w:rFonts w:cstheme="minorHAnsi"/>
          <w:iCs/>
          <w:sz w:val="18"/>
          <w:szCs w:val="16"/>
        </w:rPr>
        <w:t xml:space="preserve">). </w:t>
      </w:r>
      <w:r w:rsidRPr="00BD77B6">
        <w:rPr>
          <w:rFonts w:cstheme="minorHAnsi"/>
          <w:sz w:val="18"/>
          <w:szCs w:val="16"/>
        </w:rPr>
        <w:t>Cette estimation ne prend pas en compte l’existence de bidonvilles en outre-mer.</w:t>
      </w:r>
    </w:p>
  </w:footnote>
  <w:footnote w:id="39">
    <w:p w14:paraId="3197C1BD" w14:textId="77777777" w:rsidR="00284381" w:rsidRPr="00BD77B6" w:rsidRDefault="00284381" w:rsidP="00BD77B6">
      <w:pPr>
        <w:pStyle w:val="ListParagraph"/>
        <w:autoSpaceDE w:val="0"/>
        <w:autoSpaceDN w:val="0"/>
        <w:adjustRightInd w:val="0"/>
        <w:ind w:left="0"/>
        <w:contextualSpacing w:val="0"/>
        <w:jc w:val="both"/>
        <w:rPr>
          <w:rFonts w:cstheme="minorHAnsi"/>
          <w:bCs/>
          <w:i w:val="0"/>
          <w:color w:val="000000"/>
          <w:sz w:val="18"/>
          <w:szCs w:val="16"/>
          <w:lang w:eastAsia="fr-FR"/>
        </w:rPr>
      </w:pPr>
      <w:r w:rsidRPr="00BD77B6">
        <w:rPr>
          <w:rStyle w:val="FootnoteReference"/>
          <w:rFonts w:cstheme="minorHAnsi"/>
          <w:i w:val="0"/>
          <w:sz w:val="18"/>
          <w:szCs w:val="16"/>
        </w:rPr>
        <w:footnoteRef/>
      </w:r>
      <w:r w:rsidRPr="00BD77B6">
        <w:rPr>
          <w:rFonts w:cstheme="minorHAnsi"/>
          <w:i w:val="0"/>
          <w:sz w:val="18"/>
          <w:szCs w:val="16"/>
        </w:rPr>
        <w:t xml:space="preserve"> 1/ Le décret </w:t>
      </w:r>
      <w:r w:rsidRPr="00BD77B6">
        <w:rPr>
          <w:rFonts w:cstheme="minorHAnsi"/>
          <w:i w:val="0"/>
          <w:sz w:val="18"/>
          <w:szCs w:val="16"/>
          <w:shd w:val="clear" w:color="auto" w:fill="FFFFFF"/>
        </w:rPr>
        <w:t xml:space="preserve">n° 2020-811 du 29 juin 2020, </w:t>
      </w:r>
      <w:r w:rsidRPr="00BD77B6">
        <w:rPr>
          <w:rFonts w:cstheme="minorHAnsi"/>
          <w:i w:val="0"/>
          <w:color w:val="111111"/>
          <w:sz w:val="18"/>
          <w:szCs w:val="16"/>
          <w:shd w:val="clear" w:color="auto" w:fill="FFFFFF"/>
        </w:rPr>
        <w:t xml:space="preserve">précise les pièces qui peuvent être demandées aux personnes responsables d'un enfant de 3 à 16 ans à l'appui d'une demande d'inscription sur la liste des enfants de la commune soumis à l'obligation scolaire que le maire doit établir chaque année à la rentrée scolaire. </w:t>
      </w:r>
      <w:r w:rsidRPr="00BD77B6">
        <w:rPr>
          <w:rFonts w:cstheme="minorHAnsi"/>
          <w:i w:val="0"/>
          <w:sz w:val="18"/>
          <w:szCs w:val="16"/>
        </w:rPr>
        <w:t xml:space="preserve">2/ La modification de l’article L131-5 du code de l’éducation, assurant la </w:t>
      </w:r>
      <w:r w:rsidRPr="00BD77B6">
        <w:rPr>
          <w:rFonts w:cstheme="minorHAnsi"/>
          <w:i w:val="0"/>
          <w:sz w:val="18"/>
          <w:szCs w:val="16"/>
          <w:lang w:eastAsia="fr-FR"/>
        </w:rPr>
        <w:t xml:space="preserve">possibilité pour le directeur académique des services de l’éducation nationale agissant sur délégation du préfet de procéder directement à l’inscription scolaire en cas de refus de la part du maire sans motif légitime. </w:t>
      </w:r>
    </w:p>
  </w:footnote>
  <w:footnote w:id="40">
    <w:p w14:paraId="25F04F58"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w:t>
      </w:r>
      <w:hyperlink r:id="rId10" w:history="1">
        <w:r w:rsidRPr="00BD77B6">
          <w:rPr>
            <w:rStyle w:val="Hyperlink"/>
            <w:rFonts w:cstheme="minorHAnsi"/>
            <w:sz w:val="18"/>
            <w:szCs w:val="16"/>
          </w:rPr>
          <w:t>https://www.gouvernement.fr/2020-annee-du-changement-d-echelle-dans-la-politique-de-resorption-des-bidonvilles</w:t>
        </w:r>
      </w:hyperlink>
    </w:p>
  </w:footnote>
  <w:footnote w:id="41">
    <w:p w14:paraId="0F20BB16" w14:textId="77777777" w:rsidR="00284381" w:rsidRPr="00BD77B6" w:rsidRDefault="00284381" w:rsidP="00BD77B6">
      <w:pPr>
        <w:pStyle w:val="Heading3"/>
        <w:numPr>
          <w:ilvl w:val="0"/>
          <w:numId w:val="0"/>
        </w:numPr>
        <w:spacing w:before="0" w:line="240" w:lineRule="auto"/>
        <w:rPr>
          <w:rFonts w:asciiTheme="minorHAnsi" w:hAnsiTheme="minorHAnsi" w:cstheme="minorHAnsi"/>
          <w:b w:val="0"/>
          <w:sz w:val="18"/>
          <w:szCs w:val="16"/>
          <w:lang w:val="fr-FR"/>
        </w:rPr>
      </w:pPr>
      <w:r w:rsidRPr="00BD77B6">
        <w:rPr>
          <w:rStyle w:val="FootnoteReference"/>
          <w:rFonts w:asciiTheme="minorHAnsi" w:hAnsiTheme="minorHAnsi" w:cstheme="minorHAnsi"/>
          <w:b w:val="0"/>
          <w:color w:val="auto"/>
          <w:sz w:val="18"/>
          <w:szCs w:val="16"/>
        </w:rPr>
        <w:footnoteRef/>
      </w:r>
      <w:r w:rsidRPr="00BD77B6">
        <w:rPr>
          <w:rFonts w:asciiTheme="minorHAnsi" w:hAnsiTheme="minorHAnsi" w:cstheme="minorHAnsi"/>
          <w:b w:val="0"/>
          <w:bCs w:val="0"/>
          <w:color w:val="auto"/>
          <w:sz w:val="18"/>
          <w:szCs w:val="16"/>
          <w:lang w:val="fr-FR"/>
        </w:rPr>
        <w:t xml:space="preserve"> Depp « Évaluation de l’impact de la réduction de la taille des classes de CP et de CE1 en REP+ sur les résultats des élèves et les pratiques des enseignants », Septembre 2021</w:t>
      </w:r>
    </w:p>
  </w:footnote>
  <w:footnote w:id="42">
    <w:p w14:paraId="75B605D8"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Rapport annuel enfant 2016 du Défenseur des droits « Droit fondamental à l’éducation : une école pour tous, un droit pour chacun », p.74  </w:t>
      </w:r>
    </w:p>
  </w:footnote>
  <w:footnote w:id="43">
    <w:p w14:paraId="630B1AEA"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lang w:eastAsia="ar-SA"/>
        </w:rPr>
        <w:t xml:space="preserve"> </w:t>
      </w:r>
      <w:r w:rsidRPr="00BD77B6">
        <w:rPr>
          <w:rFonts w:cstheme="minorHAnsi"/>
          <w:sz w:val="18"/>
          <w:szCs w:val="16"/>
        </w:rPr>
        <w:t>Ministère de l’Éducation nationale, de la Jeunesse et des Sports, DEPP NOTE D’INFORMATION n° 21 Novembre 2021</w:t>
      </w:r>
    </w:p>
  </w:footnote>
  <w:footnote w:id="44">
    <w:p w14:paraId="3C146F21" w14:textId="77777777" w:rsidR="00284381" w:rsidRPr="00BD77B6" w:rsidRDefault="00284381" w:rsidP="00BD77B6">
      <w:pPr>
        <w:spacing w:after="0" w:line="240" w:lineRule="auto"/>
        <w:jc w:val="both"/>
        <w:rPr>
          <w:rFonts w:eastAsia="Times New Roman" w:cstheme="minorHAnsi"/>
          <w:color w:val="FF0000"/>
          <w:sz w:val="18"/>
          <w:szCs w:val="16"/>
          <w:lang w:eastAsia="ar-SA"/>
        </w:rPr>
      </w:pPr>
      <w:r w:rsidRPr="00BD77B6">
        <w:rPr>
          <w:rStyle w:val="FootnoteReference"/>
          <w:rFonts w:cstheme="minorHAnsi"/>
          <w:sz w:val="18"/>
          <w:szCs w:val="16"/>
        </w:rPr>
        <w:footnoteRef/>
      </w:r>
      <w:r w:rsidRPr="00BD77B6">
        <w:rPr>
          <w:rFonts w:cstheme="minorHAnsi"/>
          <w:sz w:val="18"/>
          <w:szCs w:val="16"/>
        </w:rPr>
        <w:t xml:space="preserve"> </w:t>
      </w:r>
      <w:r w:rsidRPr="00BD77B6">
        <w:rPr>
          <w:rFonts w:eastAsia="Times New Roman" w:cstheme="minorHAnsi"/>
          <w:sz w:val="18"/>
          <w:szCs w:val="16"/>
        </w:rPr>
        <w:t>MENJ-Depp, enquête nationale de climat scolaire et de victimation auprès des lycéens 2018.</w:t>
      </w:r>
    </w:p>
  </w:footnote>
  <w:footnote w:id="45">
    <w:p w14:paraId="76F822F2"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Rapport d'information n° 843 (2020-2021) de Mme </w:t>
      </w:r>
      <w:hyperlink r:id="rId11" w:history="1">
        <w:r w:rsidRPr="00BD77B6">
          <w:rPr>
            <w:rStyle w:val="Hyperlink"/>
            <w:rFonts w:cstheme="minorHAnsi"/>
            <w:color w:val="auto"/>
            <w:sz w:val="18"/>
            <w:szCs w:val="16"/>
            <w:u w:val="none"/>
          </w:rPr>
          <w:t>Colette</w:t>
        </w:r>
      </w:hyperlink>
      <w:r w:rsidRPr="00BD77B6">
        <w:rPr>
          <w:rFonts w:cstheme="minorHAnsi"/>
          <w:sz w:val="18"/>
          <w:szCs w:val="16"/>
        </w:rPr>
        <w:t xml:space="preserve"> MELOT, fait au nom de la MI harcèlement scolaire et le cyberharcèlement, déposé le 22 septembre 2021</w:t>
      </w:r>
    </w:p>
  </w:footnote>
  <w:footnote w:id="46">
    <w:p w14:paraId="28619594"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Voir observatoire des appels à projets MNA/MIE </w:t>
      </w:r>
      <w:hyperlink r:id="rId12" w:history="1">
        <w:r w:rsidRPr="00BD77B6">
          <w:rPr>
            <w:rStyle w:val="Hyperlink"/>
            <w:rFonts w:cstheme="minorHAnsi"/>
            <w:sz w:val="18"/>
            <w:szCs w:val="16"/>
          </w:rPr>
          <w:t>https://www.infomie.net/spip.php?article5485</w:t>
        </w:r>
      </w:hyperlink>
      <w:r w:rsidRPr="00BD77B6">
        <w:rPr>
          <w:rFonts w:cstheme="minorHAnsi"/>
          <w:sz w:val="18"/>
          <w:szCs w:val="16"/>
        </w:rPr>
        <w:t xml:space="preserve"> </w:t>
      </w:r>
    </w:p>
  </w:footnote>
  <w:footnote w:id="47">
    <w:p w14:paraId="42B40563" w14:textId="77777777" w:rsidR="00284381" w:rsidRPr="00BD77B6" w:rsidRDefault="00284381" w:rsidP="00BD77B6">
      <w:pPr>
        <w:pStyle w:val="NormalWeb"/>
        <w:spacing w:before="0" w:beforeAutospacing="0" w:after="0" w:afterAutospacing="0"/>
        <w:rPr>
          <w:rFonts w:asciiTheme="minorHAnsi" w:hAnsiTheme="minorHAnsi" w:cstheme="minorHAnsi"/>
          <w:sz w:val="18"/>
          <w:szCs w:val="16"/>
        </w:rPr>
      </w:pPr>
      <w:r w:rsidRPr="00BD77B6">
        <w:rPr>
          <w:rStyle w:val="FootnoteReference"/>
          <w:rFonts w:asciiTheme="minorHAnsi" w:hAnsiTheme="minorHAnsi" w:cstheme="minorHAnsi"/>
          <w:sz w:val="18"/>
          <w:szCs w:val="16"/>
        </w:rPr>
        <w:footnoteRef/>
      </w:r>
      <w:r w:rsidRPr="00BD77B6">
        <w:rPr>
          <w:rFonts w:asciiTheme="minorHAnsi" w:hAnsiTheme="minorHAnsi" w:cstheme="minorHAnsi"/>
          <w:sz w:val="18"/>
          <w:szCs w:val="16"/>
        </w:rPr>
        <w:t xml:space="preserve"> </w:t>
      </w:r>
      <w:r w:rsidRPr="00BD77B6">
        <w:rPr>
          <w:rFonts w:asciiTheme="minorHAnsi" w:eastAsia="Times" w:hAnsiTheme="minorHAnsi" w:cstheme="minorHAnsi"/>
          <w:color w:val="000000"/>
          <w:sz w:val="18"/>
          <w:szCs w:val="16"/>
        </w:rPr>
        <w:t>CRC/C/81/D/22/2017 et CRC/C/81/D/16/2017 puis décision CRC/C/82/D/27/2017 du 18 septembre 2019.</w:t>
      </w:r>
      <w:r w:rsidRPr="00BD77B6">
        <w:rPr>
          <w:rFonts w:asciiTheme="minorHAnsi" w:hAnsiTheme="minorHAnsi" w:cstheme="minorHAnsi"/>
          <w:sz w:val="18"/>
          <w:szCs w:val="16"/>
        </w:rPr>
        <w:t xml:space="preserve"> </w:t>
      </w:r>
    </w:p>
  </w:footnote>
  <w:footnote w:id="48">
    <w:p w14:paraId="0F3F90C4"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w:t>
      </w:r>
      <w:r w:rsidRPr="00BD77B6">
        <w:rPr>
          <w:rFonts w:eastAsia="Times" w:cstheme="minorHAnsi"/>
          <w:color w:val="000000"/>
          <w:sz w:val="18"/>
          <w:szCs w:val="16"/>
          <w:lang w:eastAsia="fr-FR"/>
        </w:rPr>
        <w:t>CRC/C/82/D/27/2017</w:t>
      </w:r>
    </w:p>
  </w:footnote>
  <w:footnote w:id="49">
    <w:p w14:paraId="14A174F7"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Etude d’impact du Projet de Loi pour une immigration maîtrisée et un droit d’asile effectif, 20 février 2018. </w:t>
      </w:r>
    </w:p>
  </w:footnote>
  <w:footnote w:id="50">
    <w:p w14:paraId="1110DF55"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Prévu par le code frontières Schengen (CFS), établi par le règlement (CE) n° 562/2006 du Parlement européen et du Conseil du 15 mars 2006 dont la dernière version est issue du règlement (UE) n° 2016/399 du Parlement européen et du Conseil du 9 mars 2016</w:t>
      </w:r>
    </w:p>
  </w:footnote>
  <w:footnote w:id="51">
    <w:p w14:paraId="4F546AD0" w14:textId="77777777" w:rsidR="00284381" w:rsidRPr="00BD77B6" w:rsidRDefault="00284381" w:rsidP="00BD77B6">
      <w:pPr>
        <w:pStyle w:val="FootnoteText"/>
        <w:jc w:val="both"/>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Voir les articles L211, L212 et L213 du CESEDA.</w:t>
      </w:r>
    </w:p>
  </w:footnote>
  <w:footnote w:id="52">
    <w:p w14:paraId="74928A78"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w:t>
      </w:r>
      <w:proofErr w:type="gramStart"/>
      <w:r w:rsidRPr="00BD77B6">
        <w:rPr>
          <w:rStyle w:val="markedcontent"/>
          <w:rFonts w:cstheme="minorHAnsi"/>
          <w:sz w:val="18"/>
          <w:szCs w:val="16"/>
        </w:rPr>
        <w:t>selon</w:t>
      </w:r>
      <w:proofErr w:type="gramEnd"/>
      <w:r w:rsidRPr="00BD77B6">
        <w:rPr>
          <w:rStyle w:val="markedcontent"/>
          <w:rFonts w:cstheme="minorHAnsi"/>
          <w:sz w:val="18"/>
          <w:szCs w:val="16"/>
        </w:rPr>
        <w:t xml:space="preserve"> la Direction Centrale de la Police aux Frontières.</w:t>
      </w:r>
    </w:p>
  </w:footnote>
  <w:footnote w:id="53">
    <w:p w14:paraId="34D726CA"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w:t>
      </w:r>
      <w:hyperlink r:id="rId13" w:history="1">
        <w:r w:rsidRPr="00BD77B6">
          <w:rPr>
            <w:rStyle w:val="Hyperlink"/>
            <w:rFonts w:cstheme="minorHAnsi"/>
            <w:sz w:val="18"/>
            <w:szCs w:val="16"/>
          </w:rPr>
          <w:t>https://www.lacimade.org/publication/rapport-2021-sur-les-centres-et-locaux-de-retention-administrative/</w:t>
        </w:r>
      </w:hyperlink>
      <w:r w:rsidRPr="00BD77B6">
        <w:rPr>
          <w:rFonts w:cstheme="minorHAnsi"/>
          <w:sz w:val="18"/>
          <w:szCs w:val="16"/>
        </w:rPr>
        <w:t xml:space="preserve"> </w:t>
      </w:r>
    </w:p>
  </w:footnote>
  <w:footnote w:id="54">
    <w:p w14:paraId="3CF7DD56"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w:t>
      </w:r>
      <w:hyperlink r:id="rId14" w:anchor="{&quot;display&quot;:[2],&quot;tabview&quot;:[&quot;related&quot;],&quot;itemid&quot;:[&quot;003-7084432-9580688&quot;]}" w:tgtFrame="_blank" w:history="1">
        <w:r w:rsidRPr="00BD77B6">
          <w:rPr>
            <w:rStyle w:val="Hyperlink"/>
            <w:rFonts w:cstheme="minorHAnsi"/>
            <w:sz w:val="18"/>
            <w:szCs w:val="16"/>
          </w:rPr>
          <w:t xml:space="preserve">Arrêt M.D. et A.D. c. France - rétention d’une mère et de son enfant mineur au centre de rétention administrative n° 2 du Mesnil-Amelot : violations de la Convention </w:t>
        </w:r>
      </w:hyperlink>
      <w:r w:rsidRPr="00BD77B6">
        <w:rPr>
          <w:rStyle w:val="here"/>
          <w:rFonts w:cstheme="minorHAnsi"/>
          <w:sz w:val="18"/>
          <w:szCs w:val="16"/>
        </w:rPr>
        <w:t>20 juillet 2021.</w:t>
      </w:r>
    </w:p>
  </w:footnote>
  <w:footnote w:id="55">
    <w:p w14:paraId="0BF310CD"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w:t>
      </w:r>
      <w:hyperlink r:id="rId15" w:anchor="%7B%22EXECIdentifier%22:[%22DH-DD(2022)566F%22]%7D" w:history="1">
        <w:r w:rsidRPr="00BD77B6">
          <w:rPr>
            <w:rStyle w:val="Hyperlink"/>
            <w:rFonts w:cstheme="minorHAnsi"/>
            <w:sz w:val="18"/>
            <w:szCs w:val="16"/>
          </w:rPr>
          <w:t>https://hudoc.exec.coe.int/eng#%7B%22EXECIdentifier%22:[%22DH-DD(2022)566F%22]%7D</w:t>
        </w:r>
      </w:hyperlink>
      <w:r w:rsidRPr="00BD77B6">
        <w:rPr>
          <w:rFonts w:cstheme="minorHAnsi"/>
          <w:sz w:val="18"/>
          <w:szCs w:val="16"/>
        </w:rPr>
        <w:t xml:space="preserve"> </w:t>
      </w:r>
    </w:p>
  </w:footnote>
  <w:footnote w:id="56">
    <w:p w14:paraId="06D832D0" w14:textId="77777777" w:rsidR="00284381" w:rsidRPr="00BD77B6" w:rsidRDefault="00284381" w:rsidP="00BD77B6">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w:t>
      </w:r>
      <w:hyperlink r:id="rId16" w:history="1">
        <w:r w:rsidRPr="00BD77B6">
          <w:rPr>
            <w:rStyle w:val="Hyperlink"/>
            <w:rFonts w:cstheme="minorHAnsi"/>
            <w:sz w:val="18"/>
            <w:szCs w:val="16"/>
          </w:rPr>
          <w:t>https://www.assemblee-nationale.fr/dyn/15/dossiers/encadrement_strict_retention_administrative_familles_mineurs</w:t>
        </w:r>
      </w:hyperlink>
      <w:r w:rsidRPr="00BD77B6">
        <w:rPr>
          <w:rFonts w:cstheme="minorHAnsi"/>
          <w:sz w:val="18"/>
          <w:szCs w:val="16"/>
        </w:rPr>
        <w:t xml:space="preserve"> </w:t>
      </w:r>
    </w:p>
  </w:footnote>
  <w:footnote w:id="57">
    <w:p w14:paraId="2F21FABA" w14:textId="77777777" w:rsidR="00284381" w:rsidRPr="00BD77B6" w:rsidRDefault="00284381" w:rsidP="00BD77B6">
      <w:pPr>
        <w:pStyle w:val="FootnoteText"/>
        <w:jc w:val="both"/>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Voir rapport Ni sains ni saufs, enquête sur les enfants non accompagnés dans le Nord de la France, 2016. </w:t>
      </w:r>
    </w:p>
  </w:footnote>
  <w:footnote w:id="58">
    <w:p w14:paraId="459C8F02" w14:textId="77777777" w:rsidR="00284381" w:rsidRPr="00BD77B6" w:rsidRDefault="00284381" w:rsidP="00BD77B6">
      <w:pPr>
        <w:pStyle w:val="FootnoteText"/>
        <w:jc w:val="both"/>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Voir rapport : observations des expulsions de lieux de vie informels Calais et Grande Synthe, 2021 et bulletins d’informations de l’association Human Rights </w:t>
      </w:r>
      <w:proofErr w:type="spellStart"/>
      <w:r w:rsidRPr="00BD77B6">
        <w:rPr>
          <w:rFonts w:cstheme="minorHAnsi"/>
          <w:sz w:val="18"/>
          <w:szCs w:val="16"/>
        </w:rPr>
        <w:t>Observers</w:t>
      </w:r>
      <w:proofErr w:type="spellEnd"/>
      <w:r w:rsidRPr="00BD77B6">
        <w:rPr>
          <w:rFonts w:cstheme="minorHAnsi"/>
          <w:sz w:val="18"/>
          <w:szCs w:val="16"/>
        </w:rPr>
        <w:t>, reprenant les chiffres des associations intervenant à Grande Synthe (la Croix Rouge française, Utopia 56) et à Calais (</w:t>
      </w:r>
      <w:proofErr w:type="spellStart"/>
      <w:r w:rsidRPr="00BD77B6">
        <w:rPr>
          <w:rFonts w:cstheme="minorHAnsi"/>
          <w:sz w:val="18"/>
          <w:szCs w:val="16"/>
        </w:rPr>
        <w:t>Ecpat</w:t>
      </w:r>
      <w:proofErr w:type="spellEnd"/>
      <w:r w:rsidRPr="00BD77B6">
        <w:rPr>
          <w:rFonts w:cstheme="minorHAnsi"/>
          <w:sz w:val="18"/>
          <w:szCs w:val="16"/>
        </w:rPr>
        <w:t>-France).</w:t>
      </w:r>
    </w:p>
  </w:footnote>
  <w:footnote w:id="59">
    <w:p w14:paraId="5A10F9F8" w14:textId="77777777" w:rsidR="00C36281" w:rsidRPr="00BD77B6" w:rsidRDefault="00C36281" w:rsidP="00C36281">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w:t>
      </w:r>
      <w:hyperlink r:id="rId17" w:history="1">
        <w:r w:rsidRPr="00BD77B6">
          <w:rPr>
            <w:rStyle w:val="Hyperlink"/>
            <w:rFonts w:cstheme="minorHAnsi"/>
            <w:sz w:val="18"/>
            <w:szCs w:val="16"/>
          </w:rPr>
          <w:t>Rapport d’information</w:t>
        </w:r>
      </w:hyperlink>
      <w:r w:rsidRPr="00BD77B6">
        <w:rPr>
          <w:rFonts w:cstheme="minorHAnsi"/>
          <w:sz w:val="18"/>
          <w:szCs w:val="16"/>
        </w:rPr>
        <w:t xml:space="preserve"> sur la justice pénale des mineurs, Jean </w:t>
      </w:r>
      <w:proofErr w:type="spellStart"/>
      <w:r w:rsidRPr="00BD77B6">
        <w:rPr>
          <w:rFonts w:cstheme="minorHAnsi"/>
          <w:sz w:val="18"/>
          <w:szCs w:val="16"/>
        </w:rPr>
        <w:t>Terlier</w:t>
      </w:r>
      <w:proofErr w:type="spellEnd"/>
      <w:r w:rsidRPr="00BD77B6">
        <w:rPr>
          <w:rFonts w:cstheme="minorHAnsi"/>
          <w:sz w:val="18"/>
          <w:szCs w:val="16"/>
        </w:rPr>
        <w:t xml:space="preserve">, Cécile </w:t>
      </w:r>
      <w:proofErr w:type="spellStart"/>
      <w:r w:rsidRPr="00BD77B6">
        <w:rPr>
          <w:rFonts w:cstheme="minorHAnsi"/>
          <w:sz w:val="18"/>
          <w:szCs w:val="16"/>
        </w:rPr>
        <w:t>Untermaier</w:t>
      </w:r>
      <w:proofErr w:type="spellEnd"/>
      <w:r w:rsidRPr="00BD77B6">
        <w:rPr>
          <w:rFonts w:cstheme="minorHAnsi"/>
          <w:sz w:val="18"/>
          <w:szCs w:val="16"/>
        </w:rPr>
        <w:t xml:space="preserve">, février 2019, </w:t>
      </w:r>
    </w:p>
  </w:footnote>
  <w:footnote w:id="60">
    <w:p w14:paraId="5852964E" w14:textId="77777777" w:rsidR="00C36281" w:rsidRPr="00BD77B6" w:rsidRDefault="00C36281" w:rsidP="00C36281">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Comité des Droits de l’enfant. Observations finales concernant le 5</w:t>
      </w:r>
      <w:r w:rsidRPr="00BD77B6">
        <w:rPr>
          <w:rFonts w:cstheme="minorHAnsi"/>
          <w:sz w:val="18"/>
          <w:szCs w:val="16"/>
          <w:vertAlign w:val="superscript"/>
        </w:rPr>
        <w:t>ème</w:t>
      </w:r>
      <w:r w:rsidRPr="00BD77B6">
        <w:rPr>
          <w:rFonts w:cstheme="minorHAnsi"/>
          <w:sz w:val="18"/>
          <w:szCs w:val="16"/>
        </w:rPr>
        <w:t xml:space="preserve"> rapport périodique de la France. 23 février 2016.</w:t>
      </w:r>
    </w:p>
  </w:footnote>
  <w:footnote w:id="61">
    <w:p w14:paraId="735D07CC" w14:textId="77777777" w:rsidR="00C36281" w:rsidRPr="00BD77B6" w:rsidRDefault="00C36281" w:rsidP="00C36281">
      <w:pPr>
        <w:pStyle w:val="FootnoteText"/>
        <w:rPr>
          <w:rFonts w:cstheme="minorHAnsi"/>
          <w:sz w:val="18"/>
          <w:szCs w:val="16"/>
        </w:rPr>
      </w:pPr>
      <w:r w:rsidRPr="00BD77B6">
        <w:rPr>
          <w:rStyle w:val="FootnoteReference"/>
          <w:rFonts w:cstheme="minorHAnsi"/>
          <w:sz w:val="18"/>
          <w:szCs w:val="16"/>
        </w:rPr>
        <w:footnoteRef/>
      </w:r>
      <w:r w:rsidRPr="00BD77B6">
        <w:rPr>
          <w:rFonts w:cstheme="minorHAnsi"/>
          <w:sz w:val="18"/>
          <w:szCs w:val="16"/>
        </w:rPr>
        <w:t xml:space="preserve"> </w:t>
      </w:r>
      <w:r w:rsidRPr="00BD77B6">
        <w:rPr>
          <w:rStyle w:val="markedcontent"/>
          <w:rFonts w:cstheme="minorHAnsi"/>
          <w:sz w:val="18"/>
          <w:szCs w:val="16"/>
        </w:rPr>
        <w:t>Rapport parlementaire du 20 février 2018, cité par CNDCH, avis du</w:t>
      </w:r>
      <w:r w:rsidRPr="00BD77B6">
        <w:rPr>
          <w:rFonts w:cstheme="minorHAnsi"/>
          <w:sz w:val="18"/>
          <w:szCs w:val="16"/>
        </w:rPr>
        <w:t xml:space="preserve"> </w:t>
      </w:r>
      <w:r w:rsidRPr="00BD77B6">
        <w:rPr>
          <w:rStyle w:val="markedcontent"/>
          <w:rFonts w:cstheme="minorHAnsi"/>
          <w:sz w:val="18"/>
          <w:szCs w:val="16"/>
        </w:rPr>
        <w:t>27 mars 2018.</w:t>
      </w:r>
    </w:p>
  </w:footnote>
  <w:footnote w:id="62">
    <w:p w14:paraId="530118AA" w14:textId="77777777" w:rsidR="00C36281" w:rsidRPr="00F60AFF" w:rsidRDefault="00C36281" w:rsidP="00C36281">
      <w:pPr>
        <w:pStyle w:val="FootnoteText"/>
        <w:rPr>
          <w:sz w:val="16"/>
          <w:szCs w:val="16"/>
        </w:rPr>
      </w:pPr>
      <w:r w:rsidRPr="00BD77B6">
        <w:rPr>
          <w:rStyle w:val="FootnoteReference"/>
          <w:rFonts w:cstheme="minorHAnsi"/>
          <w:sz w:val="18"/>
          <w:szCs w:val="16"/>
        </w:rPr>
        <w:footnoteRef/>
      </w:r>
      <w:r w:rsidRPr="00BD77B6">
        <w:rPr>
          <w:rFonts w:cstheme="minorHAnsi"/>
          <w:sz w:val="18"/>
          <w:szCs w:val="16"/>
        </w:rPr>
        <w:t xml:space="preserve"> </w:t>
      </w:r>
      <w:r w:rsidRPr="00BD77B6">
        <w:rPr>
          <w:rStyle w:val="markedcontent"/>
          <w:rFonts w:cstheme="minorHAnsi"/>
          <w:sz w:val="18"/>
          <w:szCs w:val="16"/>
        </w:rPr>
        <w:t xml:space="preserve">Sénat, mission d'information sur la </w:t>
      </w:r>
      <w:r w:rsidRPr="00BD77B6">
        <w:rPr>
          <w:rStyle w:val="highlight"/>
          <w:rFonts w:cstheme="minorHAnsi"/>
          <w:sz w:val="18"/>
          <w:szCs w:val="16"/>
        </w:rPr>
        <w:t>réinsertion des mineur</w:t>
      </w:r>
      <w:r w:rsidRPr="00BD77B6">
        <w:rPr>
          <w:rStyle w:val="markedcontent"/>
          <w:rFonts w:cstheme="minorHAnsi"/>
          <w:sz w:val="18"/>
          <w:szCs w:val="16"/>
        </w:rPr>
        <w:t>s enfermés,</w:t>
      </w:r>
      <w:r w:rsidRPr="00BD77B6">
        <w:rPr>
          <w:rFonts w:cstheme="minorHAnsi"/>
          <w:sz w:val="18"/>
          <w:szCs w:val="16"/>
        </w:rPr>
        <w:t xml:space="preserve"> </w:t>
      </w:r>
      <w:r w:rsidRPr="00BD77B6">
        <w:rPr>
          <w:rStyle w:val="markedcontent"/>
          <w:rFonts w:cstheme="minorHAnsi"/>
          <w:sz w:val="18"/>
          <w:szCs w:val="16"/>
        </w:rPr>
        <w:t>Rapport n° 726,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70C2D1" w14:textId="77777777" w:rsidR="00284381" w:rsidRDefault="00284381" w:rsidP="00B16111">
    <w:pPr>
      <w:pStyle w:val="Header"/>
      <w:jc w:val="right"/>
    </w:pPr>
    <w:r w:rsidRPr="006216B3">
      <w:rPr>
        <w:rStyle w:val="Textedelespacerserv1"/>
        <w:noProof/>
        <w:lang w:eastAsia="fr-FR"/>
      </w:rPr>
      <w:drawing>
        <wp:inline distT="0" distB="0" distL="0" distR="0" wp14:anchorId="42C75EDC" wp14:editId="758F0911">
          <wp:extent cx="1714500" cy="600075"/>
          <wp:effectExtent l="19050" t="0" r="0" b="0"/>
          <wp:docPr id="6" name="Image 2" descr="G:\03-DRH\DRH\AAA ESPACE SALARIES\Modèles réservés DRH\Logo-unicef-France_bl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G:\03-DRH\DRH\AAA ESPACE SALARIES\Modèles réservés DRH\Logo-unicef-France_bleu.jpg"/>
                  <pic:cNvPicPr>
                    <a:picLocks noChangeAspect="1" noChangeArrowheads="1"/>
                  </pic:cNvPicPr>
                </pic:nvPicPr>
                <pic:blipFill>
                  <a:blip r:embed="rId1"/>
                  <a:srcRect/>
                  <a:stretch>
                    <a:fillRect/>
                  </a:stretch>
                </pic:blipFill>
                <pic:spPr bwMode="auto">
                  <a:xfrm>
                    <a:off x="0" y="0"/>
                    <a:ext cx="1714500" cy="600075"/>
                  </a:xfrm>
                  <a:prstGeom prst="rect">
                    <a:avLst/>
                  </a:prstGeom>
                  <a:noFill/>
                  <a:ln w="9525">
                    <a:noFill/>
                    <a:miter lim="800000"/>
                    <a:headEnd/>
                    <a:tailEnd/>
                  </a:ln>
                </pic:spPr>
              </pic:pic>
            </a:graphicData>
          </a:graphic>
        </wp:inline>
      </w:drawing>
    </w:r>
  </w:p>
  <w:p w14:paraId="42EE9668" w14:textId="77777777" w:rsidR="00284381" w:rsidRPr="00B16111" w:rsidRDefault="00284381" w:rsidP="00B16111">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3410F"/>
    <w:multiLevelType w:val="hybridMultilevel"/>
    <w:tmpl w:val="EEEEAF42"/>
    <w:lvl w:ilvl="0" w:tplc="F2C4FED6">
      <w:start w:val="1"/>
      <w:numFmt w:val="decimal"/>
      <w:lvlText w:val="%1."/>
      <w:lvlJc w:val="left"/>
      <w:pPr>
        <w:ind w:left="490" w:hanging="360"/>
      </w:pPr>
      <w:rPr>
        <w:rFonts w:hint="default"/>
      </w:rPr>
    </w:lvl>
    <w:lvl w:ilvl="1" w:tplc="040C0019" w:tentative="1">
      <w:start w:val="1"/>
      <w:numFmt w:val="lowerLetter"/>
      <w:lvlText w:val="%2."/>
      <w:lvlJc w:val="left"/>
      <w:pPr>
        <w:ind w:left="1210" w:hanging="360"/>
      </w:pPr>
    </w:lvl>
    <w:lvl w:ilvl="2" w:tplc="040C001B" w:tentative="1">
      <w:start w:val="1"/>
      <w:numFmt w:val="lowerRoman"/>
      <w:lvlText w:val="%3."/>
      <w:lvlJc w:val="right"/>
      <w:pPr>
        <w:ind w:left="1930" w:hanging="180"/>
      </w:pPr>
    </w:lvl>
    <w:lvl w:ilvl="3" w:tplc="040C000F" w:tentative="1">
      <w:start w:val="1"/>
      <w:numFmt w:val="decimal"/>
      <w:lvlText w:val="%4."/>
      <w:lvlJc w:val="left"/>
      <w:pPr>
        <w:ind w:left="2650" w:hanging="360"/>
      </w:pPr>
    </w:lvl>
    <w:lvl w:ilvl="4" w:tplc="040C0019" w:tentative="1">
      <w:start w:val="1"/>
      <w:numFmt w:val="lowerLetter"/>
      <w:lvlText w:val="%5."/>
      <w:lvlJc w:val="left"/>
      <w:pPr>
        <w:ind w:left="3370" w:hanging="360"/>
      </w:pPr>
    </w:lvl>
    <w:lvl w:ilvl="5" w:tplc="040C001B" w:tentative="1">
      <w:start w:val="1"/>
      <w:numFmt w:val="lowerRoman"/>
      <w:lvlText w:val="%6."/>
      <w:lvlJc w:val="right"/>
      <w:pPr>
        <w:ind w:left="4090" w:hanging="180"/>
      </w:pPr>
    </w:lvl>
    <w:lvl w:ilvl="6" w:tplc="040C000F" w:tentative="1">
      <w:start w:val="1"/>
      <w:numFmt w:val="decimal"/>
      <w:lvlText w:val="%7."/>
      <w:lvlJc w:val="left"/>
      <w:pPr>
        <w:ind w:left="4810" w:hanging="360"/>
      </w:pPr>
    </w:lvl>
    <w:lvl w:ilvl="7" w:tplc="040C0019" w:tentative="1">
      <w:start w:val="1"/>
      <w:numFmt w:val="lowerLetter"/>
      <w:lvlText w:val="%8."/>
      <w:lvlJc w:val="left"/>
      <w:pPr>
        <w:ind w:left="5530" w:hanging="360"/>
      </w:pPr>
    </w:lvl>
    <w:lvl w:ilvl="8" w:tplc="040C001B" w:tentative="1">
      <w:start w:val="1"/>
      <w:numFmt w:val="lowerRoman"/>
      <w:lvlText w:val="%9."/>
      <w:lvlJc w:val="right"/>
      <w:pPr>
        <w:ind w:left="6250" w:hanging="180"/>
      </w:pPr>
    </w:lvl>
  </w:abstractNum>
  <w:abstractNum w:abstractNumId="1" w15:restartNumberingAfterBreak="0">
    <w:nsid w:val="02400D70"/>
    <w:multiLevelType w:val="hybridMultilevel"/>
    <w:tmpl w:val="8D74393A"/>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081E08ED"/>
    <w:multiLevelType w:val="hybridMultilevel"/>
    <w:tmpl w:val="3A6816E0"/>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0B363F7C"/>
    <w:multiLevelType w:val="hybridMultilevel"/>
    <w:tmpl w:val="418A9504"/>
    <w:lvl w:ilvl="0" w:tplc="CBBC7790">
      <w:start w:val="59"/>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CD56FBE"/>
    <w:multiLevelType w:val="hybridMultilevel"/>
    <w:tmpl w:val="7462620E"/>
    <w:lvl w:ilvl="0" w:tplc="1A1036D2">
      <w:start w:val="1"/>
      <w:numFmt w:val="decimal"/>
      <w:lvlText w:val="%1."/>
      <w:lvlJc w:val="left"/>
      <w:pPr>
        <w:ind w:left="1069" w:hanging="360"/>
      </w:pPr>
      <w:rPr>
        <w:rFonts w:cs="Times New Roman"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5" w15:restartNumberingAfterBreak="0">
    <w:nsid w:val="0D8C5C17"/>
    <w:multiLevelType w:val="hybridMultilevel"/>
    <w:tmpl w:val="71DA576C"/>
    <w:lvl w:ilvl="0" w:tplc="4B705ECE">
      <w:start w:val="1"/>
      <w:numFmt w:val="decimal"/>
      <w:lvlText w:val="%1."/>
      <w:lvlJc w:val="left"/>
      <w:pPr>
        <w:ind w:left="770" w:hanging="360"/>
      </w:pPr>
      <w:rPr>
        <w:rFonts w:ascii="Univers 55" w:hAnsi="Univers 55" w:cs="Times New Roman" w:hint="default"/>
        <w:color w:val="00B0F0"/>
        <w:sz w:val="22"/>
      </w:rPr>
    </w:lvl>
    <w:lvl w:ilvl="1" w:tplc="040C0019" w:tentative="1">
      <w:start w:val="1"/>
      <w:numFmt w:val="lowerLetter"/>
      <w:lvlText w:val="%2."/>
      <w:lvlJc w:val="left"/>
      <w:pPr>
        <w:ind w:left="1490" w:hanging="360"/>
      </w:pPr>
    </w:lvl>
    <w:lvl w:ilvl="2" w:tplc="040C001B" w:tentative="1">
      <w:start w:val="1"/>
      <w:numFmt w:val="lowerRoman"/>
      <w:lvlText w:val="%3."/>
      <w:lvlJc w:val="right"/>
      <w:pPr>
        <w:ind w:left="2210" w:hanging="180"/>
      </w:pPr>
    </w:lvl>
    <w:lvl w:ilvl="3" w:tplc="040C000F" w:tentative="1">
      <w:start w:val="1"/>
      <w:numFmt w:val="decimal"/>
      <w:lvlText w:val="%4."/>
      <w:lvlJc w:val="left"/>
      <w:pPr>
        <w:ind w:left="2930" w:hanging="360"/>
      </w:pPr>
    </w:lvl>
    <w:lvl w:ilvl="4" w:tplc="040C0019" w:tentative="1">
      <w:start w:val="1"/>
      <w:numFmt w:val="lowerLetter"/>
      <w:lvlText w:val="%5."/>
      <w:lvlJc w:val="left"/>
      <w:pPr>
        <w:ind w:left="3650" w:hanging="360"/>
      </w:pPr>
    </w:lvl>
    <w:lvl w:ilvl="5" w:tplc="040C001B" w:tentative="1">
      <w:start w:val="1"/>
      <w:numFmt w:val="lowerRoman"/>
      <w:lvlText w:val="%6."/>
      <w:lvlJc w:val="right"/>
      <w:pPr>
        <w:ind w:left="4370" w:hanging="180"/>
      </w:pPr>
    </w:lvl>
    <w:lvl w:ilvl="6" w:tplc="040C000F" w:tentative="1">
      <w:start w:val="1"/>
      <w:numFmt w:val="decimal"/>
      <w:lvlText w:val="%7."/>
      <w:lvlJc w:val="left"/>
      <w:pPr>
        <w:ind w:left="5090" w:hanging="360"/>
      </w:pPr>
    </w:lvl>
    <w:lvl w:ilvl="7" w:tplc="040C0019" w:tentative="1">
      <w:start w:val="1"/>
      <w:numFmt w:val="lowerLetter"/>
      <w:lvlText w:val="%8."/>
      <w:lvlJc w:val="left"/>
      <w:pPr>
        <w:ind w:left="5810" w:hanging="360"/>
      </w:pPr>
    </w:lvl>
    <w:lvl w:ilvl="8" w:tplc="040C001B" w:tentative="1">
      <w:start w:val="1"/>
      <w:numFmt w:val="lowerRoman"/>
      <w:lvlText w:val="%9."/>
      <w:lvlJc w:val="right"/>
      <w:pPr>
        <w:ind w:left="6530" w:hanging="180"/>
      </w:pPr>
    </w:lvl>
  </w:abstractNum>
  <w:abstractNum w:abstractNumId="6" w15:restartNumberingAfterBreak="0">
    <w:nsid w:val="0DBE52D3"/>
    <w:multiLevelType w:val="hybridMultilevel"/>
    <w:tmpl w:val="E2C2B0E0"/>
    <w:lvl w:ilvl="0" w:tplc="73E8FBE4">
      <w:start w:val="1"/>
      <w:numFmt w:val="decimal"/>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7" w15:restartNumberingAfterBreak="0">
    <w:nsid w:val="106475B7"/>
    <w:multiLevelType w:val="hybridMultilevel"/>
    <w:tmpl w:val="F418D0FA"/>
    <w:lvl w:ilvl="0" w:tplc="6344906C">
      <w:start w:val="3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12D17DA"/>
    <w:multiLevelType w:val="hybridMultilevel"/>
    <w:tmpl w:val="AB9623BA"/>
    <w:lvl w:ilvl="0" w:tplc="F92E0F92">
      <w:start w:val="4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18D124C"/>
    <w:multiLevelType w:val="hybridMultilevel"/>
    <w:tmpl w:val="5C9C33F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2B7366C"/>
    <w:multiLevelType w:val="hybridMultilevel"/>
    <w:tmpl w:val="3224F498"/>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13CF175B"/>
    <w:multiLevelType w:val="hybridMultilevel"/>
    <w:tmpl w:val="79644C7E"/>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15:restartNumberingAfterBreak="0">
    <w:nsid w:val="16753473"/>
    <w:multiLevelType w:val="hybridMultilevel"/>
    <w:tmpl w:val="DEAC0B0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99F1EA6"/>
    <w:multiLevelType w:val="hybridMultilevel"/>
    <w:tmpl w:val="53B24E5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BDD2C0A"/>
    <w:multiLevelType w:val="hybridMultilevel"/>
    <w:tmpl w:val="5A82B9A4"/>
    <w:lvl w:ilvl="0" w:tplc="040C000F">
      <w:start w:val="1"/>
      <w:numFmt w:val="decimal"/>
      <w:lvlText w:val="%1."/>
      <w:lvlJc w:val="left"/>
      <w:pPr>
        <w:ind w:left="2136" w:hanging="360"/>
      </w:pPr>
    </w:lvl>
    <w:lvl w:ilvl="1" w:tplc="040C0019" w:tentative="1">
      <w:start w:val="1"/>
      <w:numFmt w:val="lowerLetter"/>
      <w:lvlText w:val="%2."/>
      <w:lvlJc w:val="left"/>
      <w:pPr>
        <w:ind w:left="2856" w:hanging="360"/>
      </w:pPr>
    </w:lvl>
    <w:lvl w:ilvl="2" w:tplc="040C001B" w:tentative="1">
      <w:start w:val="1"/>
      <w:numFmt w:val="lowerRoman"/>
      <w:lvlText w:val="%3."/>
      <w:lvlJc w:val="right"/>
      <w:pPr>
        <w:ind w:left="3576" w:hanging="180"/>
      </w:pPr>
    </w:lvl>
    <w:lvl w:ilvl="3" w:tplc="040C000F" w:tentative="1">
      <w:start w:val="1"/>
      <w:numFmt w:val="decimal"/>
      <w:lvlText w:val="%4."/>
      <w:lvlJc w:val="left"/>
      <w:pPr>
        <w:ind w:left="4296" w:hanging="360"/>
      </w:pPr>
    </w:lvl>
    <w:lvl w:ilvl="4" w:tplc="040C0019" w:tentative="1">
      <w:start w:val="1"/>
      <w:numFmt w:val="lowerLetter"/>
      <w:lvlText w:val="%5."/>
      <w:lvlJc w:val="left"/>
      <w:pPr>
        <w:ind w:left="5016" w:hanging="360"/>
      </w:pPr>
    </w:lvl>
    <w:lvl w:ilvl="5" w:tplc="040C001B" w:tentative="1">
      <w:start w:val="1"/>
      <w:numFmt w:val="lowerRoman"/>
      <w:lvlText w:val="%6."/>
      <w:lvlJc w:val="right"/>
      <w:pPr>
        <w:ind w:left="5736" w:hanging="180"/>
      </w:pPr>
    </w:lvl>
    <w:lvl w:ilvl="6" w:tplc="040C000F" w:tentative="1">
      <w:start w:val="1"/>
      <w:numFmt w:val="decimal"/>
      <w:lvlText w:val="%7."/>
      <w:lvlJc w:val="left"/>
      <w:pPr>
        <w:ind w:left="6456" w:hanging="360"/>
      </w:pPr>
    </w:lvl>
    <w:lvl w:ilvl="7" w:tplc="040C0019" w:tentative="1">
      <w:start w:val="1"/>
      <w:numFmt w:val="lowerLetter"/>
      <w:lvlText w:val="%8."/>
      <w:lvlJc w:val="left"/>
      <w:pPr>
        <w:ind w:left="7176" w:hanging="360"/>
      </w:pPr>
    </w:lvl>
    <w:lvl w:ilvl="8" w:tplc="040C001B" w:tentative="1">
      <w:start w:val="1"/>
      <w:numFmt w:val="lowerRoman"/>
      <w:lvlText w:val="%9."/>
      <w:lvlJc w:val="right"/>
      <w:pPr>
        <w:ind w:left="7896" w:hanging="180"/>
      </w:pPr>
    </w:lvl>
  </w:abstractNum>
  <w:abstractNum w:abstractNumId="15" w15:restartNumberingAfterBreak="0">
    <w:nsid w:val="1C8021A8"/>
    <w:multiLevelType w:val="hybridMultilevel"/>
    <w:tmpl w:val="A0C64F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F2C1293"/>
    <w:multiLevelType w:val="hybridMultilevel"/>
    <w:tmpl w:val="27F2BDFA"/>
    <w:lvl w:ilvl="0" w:tplc="8EFCF16A">
      <w:start w:val="1"/>
      <w:numFmt w:val="decimal"/>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7" w15:restartNumberingAfterBreak="0">
    <w:nsid w:val="1FEE2C1A"/>
    <w:multiLevelType w:val="hybridMultilevel"/>
    <w:tmpl w:val="1FDC932C"/>
    <w:lvl w:ilvl="0" w:tplc="040C000B">
      <w:start w:val="1"/>
      <w:numFmt w:val="bullet"/>
      <w:lvlText w:val=""/>
      <w:lvlJc w:val="left"/>
      <w:pPr>
        <w:ind w:left="501" w:hanging="360"/>
      </w:pPr>
      <w:rPr>
        <w:rFonts w:ascii="Wingdings" w:hAnsi="Wingdings" w:hint="default"/>
      </w:rPr>
    </w:lvl>
    <w:lvl w:ilvl="1" w:tplc="040C0019" w:tentative="1">
      <w:start w:val="1"/>
      <w:numFmt w:val="lowerLetter"/>
      <w:lvlText w:val="%2."/>
      <w:lvlJc w:val="left"/>
      <w:pPr>
        <w:ind w:left="1221" w:hanging="360"/>
      </w:pPr>
    </w:lvl>
    <w:lvl w:ilvl="2" w:tplc="040C001B" w:tentative="1">
      <w:start w:val="1"/>
      <w:numFmt w:val="lowerRoman"/>
      <w:lvlText w:val="%3."/>
      <w:lvlJc w:val="right"/>
      <w:pPr>
        <w:ind w:left="1941" w:hanging="180"/>
      </w:pPr>
    </w:lvl>
    <w:lvl w:ilvl="3" w:tplc="040C000F" w:tentative="1">
      <w:start w:val="1"/>
      <w:numFmt w:val="decimal"/>
      <w:lvlText w:val="%4."/>
      <w:lvlJc w:val="left"/>
      <w:pPr>
        <w:ind w:left="2661" w:hanging="360"/>
      </w:pPr>
    </w:lvl>
    <w:lvl w:ilvl="4" w:tplc="040C0019" w:tentative="1">
      <w:start w:val="1"/>
      <w:numFmt w:val="lowerLetter"/>
      <w:lvlText w:val="%5."/>
      <w:lvlJc w:val="left"/>
      <w:pPr>
        <w:ind w:left="3381" w:hanging="360"/>
      </w:pPr>
    </w:lvl>
    <w:lvl w:ilvl="5" w:tplc="040C001B" w:tentative="1">
      <w:start w:val="1"/>
      <w:numFmt w:val="lowerRoman"/>
      <w:lvlText w:val="%6."/>
      <w:lvlJc w:val="right"/>
      <w:pPr>
        <w:ind w:left="4101" w:hanging="180"/>
      </w:pPr>
    </w:lvl>
    <w:lvl w:ilvl="6" w:tplc="040C000F" w:tentative="1">
      <w:start w:val="1"/>
      <w:numFmt w:val="decimal"/>
      <w:lvlText w:val="%7."/>
      <w:lvlJc w:val="left"/>
      <w:pPr>
        <w:ind w:left="4821" w:hanging="360"/>
      </w:pPr>
    </w:lvl>
    <w:lvl w:ilvl="7" w:tplc="040C0019" w:tentative="1">
      <w:start w:val="1"/>
      <w:numFmt w:val="lowerLetter"/>
      <w:lvlText w:val="%8."/>
      <w:lvlJc w:val="left"/>
      <w:pPr>
        <w:ind w:left="5541" w:hanging="360"/>
      </w:pPr>
    </w:lvl>
    <w:lvl w:ilvl="8" w:tplc="040C001B" w:tentative="1">
      <w:start w:val="1"/>
      <w:numFmt w:val="lowerRoman"/>
      <w:lvlText w:val="%9."/>
      <w:lvlJc w:val="right"/>
      <w:pPr>
        <w:ind w:left="6261" w:hanging="180"/>
      </w:pPr>
    </w:lvl>
  </w:abstractNum>
  <w:abstractNum w:abstractNumId="18" w15:restartNumberingAfterBreak="0">
    <w:nsid w:val="20C01608"/>
    <w:multiLevelType w:val="hybridMultilevel"/>
    <w:tmpl w:val="AAE6C7F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60670F0"/>
    <w:multiLevelType w:val="hybridMultilevel"/>
    <w:tmpl w:val="0BD0860C"/>
    <w:lvl w:ilvl="0" w:tplc="5BEE350A">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0" w15:restartNumberingAfterBreak="0">
    <w:nsid w:val="26F245BF"/>
    <w:multiLevelType w:val="hybridMultilevel"/>
    <w:tmpl w:val="4726FD7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86B5B80"/>
    <w:multiLevelType w:val="hybridMultilevel"/>
    <w:tmpl w:val="278C8E98"/>
    <w:lvl w:ilvl="0" w:tplc="C9F2D21E">
      <w:start w:val="1"/>
      <w:numFmt w:val="decimal"/>
      <w:lvlText w:val="%1."/>
      <w:lvlJc w:val="left"/>
      <w:pPr>
        <w:ind w:left="1069" w:hanging="360"/>
      </w:pPr>
      <w:rPr>
        <w:rFonts w:hint="default"/>
        <w:sz w:val="22"/>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22" w15:restartNumberingAfterBreak="0">
    <w:nsid w:val="295E2AC7"/>
    <w:multiLevelType w:val="hybridMultilevel"/>
    <w:tmpl w:val="B706FD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2D4C6FA4"/>
    <w:multiLevelType w:val="hybridMultilevel"/>
    <w:tmpl w:val="16BA4B1E"/>
    <w:lvl w:ilvl="0" w:tplc="979015F0">
      <w:start w:val="2"/>
      <w:numFmt w:val="decimal"/>
      <w:lvlText w:val="%1."/>
      <w:lvlJc w:val="left"/>
      <w:pPr>
        <w:ind w:left="1069" w:hanging="360"/>
      </w:pPr>
      <w:rPr>
        <w:rFonts w:cs="Times New Roman"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24" w15:restartNumberingAfterBreak="0">
    <w:nsid w:val="2FEE674A"/>
    <w:multiLevelType w:val="hybridMultilevel"/>
    <w:tmpl w:val="9476099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25F36F8"/>
    <w:multiLevelType w:val="hybridMultilevel"/>
    <w:tmpl w:val="4E3249B6"/>
    <w:lvl w:ilvl="0" w:tplc="283249B0">
      <w:start w:val="1"/>
      <w:numFmt w:val="decimal"/>
      <w:lvlText w:val="%1."/>
      <w:lvlJc w:val="left"/>
      <w:pPr>
        <w:ind w:left="1069" w:hanging="360"/>
      </w:pPr>
      <w:rPr>
        <w:rFonts w:hint="default"/>
      </w:rPr>
    </w:lvl>
    <w:lvl w:ilvl="1" w:tplc="040C0019">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26" w15:restartNumberingAfterBreak="0">
    <w:nsid w:val="346D7BCA"/>
    <w:multiLevelType w:val="hybridMultilevel"/>
    <w:tmpl w:val="EAEACACE"/>
    <w:lvl w:ilvl="0" w:tplc="040C000B">
      <w:start w:val="1"/>
      <w:numFmt w:val="bullet"/>
      <w:lvlText w:val=""/>
      <w:lvlJc w:val="left"/>
      <w:pPr>
        <w:ind w:left="643" w:hanging="360"/>
      </w:pPr>
      <w:rPr>
        <w:rFonts w:ascii="Wingdings" w:hAnsi="Wingdings" w:hint="default"/>
      </w:rPr>
    </w:lvl>
    <w:lvl w:ilvl="1" w:tplc="040C0003" w:tentative="1">
      <w:start w:val="1"/>
      <w:numFmt w:val="bullet"/>
      <w:lvlText w:val="o"/>
      <w:lvlJc w:val="left"/>
      <w:pPr>
        <w:ind w:left="1363" w:hanging="360"/>
      </w:pPr>
      <w:rPr>
        <w:rFonts w:ascii="Courier New" w:hAnsi="Courier New" w:cs="Courier New" w:hint="default"/>
      </w:rPr>
    </w:lvl>
    <w:lvl w:ilvl="2" w:tplc="040C0005" w:tentative="1">
      <w:start w:val="1"/>
      <w:numFmt w:val="bullet"/>
      <w:lvlText w:val=""/>
      <w:lvlJc w:val="left"/>
      <w:pPr>
        <w:ind w:left="2083" w:hanging="360"/>
      </w:pPr>
      <w:rPr>
        <w:rFonts w:ascii="Wingdings" w:hAnsi="Wingdings" w:hint="default"/>
      </w:rPr>
    </w:lvl>
    <w:lvl w:ilvl="3" w:tplc="040C0001" w:tentative="1">
      <w:start w:val="1"/>
      <w:numFmt w:val="bullet"/>
      <w:lvlText w:val=""/>
      <w:lvlJc w:val="left"/>
      <w:pPr>
        <w:ind w:left="2803" w:hanging="360"/>
      </w:pPr>
      <w:rPr>
        <w:rFonts w:ascii="Symbol" w:hAnsi="Symbol" w:hint="default"/>
      </w:rPr>
    </w:lvl>
    <w:lvl w:ilvl="4" w:tplc="040C0003" w:tentative="1">
      <w:start w:val="1"/>
      <w:numFmt w:val="bullet"/>
      <w:lvlText w:val="o"/>
      <w:lvlJc w:val="left"/>
      <w:pPr>
        <w:ind w:left="3523" w:hanging="360"/>
      </w:pPr>
      <w:rPr>
        <w:rFonts w:ascii="Courier New" w:hAnsi="Courier New" w:cs="Courier New" w:hint="default"/>
      </w:rPr>
    </w:lvl>
    <w:lvl w:ilvl="5" w:tplc="040C0005" w:tentative="1">
      <w:start w:val="1"/>
      <w:numFmt w:val="bullet"/>
      <w:lvlText w:val=""/>
      <w:lvlJc w:val="left"/>
      <w:pPr>
        <w:ind w:left="4243" w:hanging="360"/>
      </w:pPr>
      <w:rPr>
        <w:rFonts w:ascii="Wingdings" w:hAnsi="Wingdings" w:hint="default"/>
      </w:rPr>
    </w:lvl>
    <w:lvl w:ilvl="6" w:tplc="040C0001" w:tentative="1">
      <w:start w:val="1"/>
      <w:numFmt w:val="bullet"/>
      <w:lvlText w:val=""/>
      <w:lvlJc w:val="left"/>
      <w:pPr>
        <w:ind w:left="4963" w:hanging="360"/>
      </w:pPr>
      <w:rPr>
        <w:rFonts w:ascii="Symbol" w:hAnsi="Symbol" w:hint="default"/>
      </w:rPr>
    </w:lvl>
    <w:lvl w:ilvl="7" w:tplc="040C0003" w:tentative="1">
      <w:start w:val="1"/>
      <w:numFmt w:val="bullet"/>
      <w:lvlText w:val="o"/>
      <w:lvlJc w:val="left"/>
      <w:pPr>
        <w:ind w:left="5683" w:hanging="360"/>
      </w:pPr>
      <w:rPr>
        <w:rFonts w:ascii="Courier New" w:hAnsi="Courier New" w:cs="Courier New" w:hint="default"/>
      </w:rPr>
    </w:lvl>
    <w:lvl w:ilvl="8" w:tplc="040C0005" w:tentative="1">
      <w:start w:val="1"/>
      <w:numFmt w:val="bullet"/>
      <w:lvlText w:val=""/>
      <w:lvlJc w:val="left"/>
      <w:pPr>
        <w:ind w:left="6403" w:hanging="360"/>
      </w:pPr>
      <w:rPr>
        <w:rFonts w:ascii="Wingdings" w:hAnsi="Wingdings" w:hint="default"/>
      </w:rPr>
    </w:lvl>
  </w:abstractNum>
  <w:abstractNum w:abstractNumId="27" w15:restartNumberingAfterBreak="0">
    <w:nsid w:val="36076847"/>
    <w:multiLevelType w:val="hybridMultilevel"/>
    <w:tmpl w:val="54A00338"/>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8" w15:restartNumberingAfterBreak="0">
    <w:nsid w:val="36620A64"/>
    <w:multiLevelType w:val="hybridMultilevel"/>
    <w:tmpl w:val="7B80398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36D84BA5"/>
    <w:multiLevelType w:val="hybridMultilevel"/>
    <w:tmpl w:val="605E7316"/>
    <w:lvl w:ilvl="0" w:tplc="9C4EC258">
      <w:start w:val="7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38BD73D8"/>
    <w:multiLevelType w:val="hybridMultilevel"/>
    <w:tmpl w:val="E852340A"/>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1" w15:restartNumberingAfterBreak="0">
    <w:nsid w:val="39BC1C4E"/>
    <w:multiLevelType w:val="hybridMultilevel"/>
    <w:tmpl w:val="531477B4"/>
    <w:lvl w:ilvl="0" w:tplc="0BE0F41A">
      <w:start w:val="1"/>
      <w:numFmt w:val="decimal"/>
      <w:lvlText w:val="%1."/>
      <w:lvlJc w:val="left"/>
      <w:pPr>
        <w:ind w:left="1069" w:hanging="360"/>
      </w:pPr>
      <w:rPr>
        <w:rFonts w:hint="default"/>
      </w:rPr>
    </w:lvl>
    <w:lvl w:ilvl="1" w:tplc="040C0019">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32" w15:restartNumberingAfterBreak="0">
    <w:nsid w:val="3B4346AB"/>
    <w:multiLevelType w:val="hybridMultilevel"/>
    <w:tmpl w:val="92707CA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3C431B46"/>
    <w:multiLevelType w:val="hybridMultilevel"/>
    <w:tmpl w:val="FE9EB31E"/>
    <w:lvl w:ilvl="0" w:tplc="040C000B">
      <w:start w:val="1"/>
      <w:numFmt w:val="bullet"/>
      <w:lvlText w:val=""/>
      <w:lvlJc w:val="left"/>
      <w:pPr>
        <w:ind w:left="501" w:hanging="360"/>
      </w:pPr>
      <w:rPr>
        <w:rFonts w:ascii="Wingdings" w:hAnsi="Wingdings" w:hint="default"/>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34" w15:restartNumberingAfterBreak="0">
    <w:nsid w:val="3DD9659E"/>
    <w:multiLevelType w:val="hybridMultilevel"/>
    <w:tmpl w:val="447237A8"/>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15:restartNumberingAfterBreak="0">
    <w:nsid w:val="3E9F0A25"/>
    <w:multiLevelType w:val="hybridMultilevel"/>
    <w:tmpl w:val="D2D845D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3EB2069A"/>
    <w:multiLevelType w:val="hybridMultilevel"/>
    <w:tmpl w:val="D83AC9A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43CE07B7"/>
    <w:multiLevelType w:val="hybridMultilevel"/>
    <w:tmpl w:val="FCE47F9E"/>
    <w:lvl w:ilvl="0" w:tplc="0198610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45480DCE"/>
    <w:multiLevelType w:val="hybridMultilevel"/>
    <w:tmpl w:val="D5968C64"/>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15:restartNumberingAfterBreak="0">
    <w:nsid w:val="48FB1328"/>
    <w:multiLevelType w:val="hybridMultilevel"/>
    <w:tmpl w:val="3F0AD3E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0" w15:restartNumberingAfterBreak="0">
    <w:nsid w:val="4AE86FC0"/>
    <w:multiLevelType w:val="hybridMultilevel"/>
    <w:tmpl w:val="BD08938C"/>
    <w:lvl w:ilvl="0" w:tplc="040C000B">
      <w:start w:val="1"/>
      <w:numFmt w:val="bullet"/>
      <w:lvlText w:val=""/>
      <w:lvlJc w:val="left"/>
      <w:pPr>
        <w:ind w:left="643" w:hanging="360"/>
      </w:pPr>
      <w:rPr>
        <w:rFonts w:ascii="Wingdings" w:hAnsi="Wingdings" w:hint="default"/>
      </w:rPr>
    </w:lvl>
    <w:lvl w:ilvl="1" w:tplc="040C0003" w:tentative="1">
      <w:start w:val="1"/>
      <w:numFmt w:val="bullet"/>
      <w:lvlText w:val="o"/>
      <w:lvlJc w:val="left"/>
      <w:pPr>
        <w:ind w:left="1363" w:hanging="360"/>
      </w:pPr>
      <w:rPr>
        <w:rFonts w:ascii="Courier New" w:hAnsi="Courier New" w:cs="Courier New" w:hint="default"/>
      </w:rPr>
    </w:lvl>
    <w:lvl w:ilvl="2" w:tplc="040C0005" w:tentative="1">
      <w:start w:val="1"/>
      <w:numFmt w:val="bullet"/>
      <w:lvlText w:val=""/>
      <w:lvlJc w:val="left"/>
      <w:pPr>
        <w:ind w:left="2083" w:hanging="360"/>
      </w:pPr>
      <w:rPr>
        <w:rFonts w:ascii="Wingdings" w:hAnsi="Wingdings" w:hint="default"/>
      </w:rPr>
    </w:lvl>
    <w:lvl w:ilvl="3" w:tplc="040C0001" w:tentative="1">
      <w:start w:val="1"/>
      <w:numFmt w:val="bullet"/>
      <w:lvlText w:val=""/>
      <w:lvlJc w:val="left"/>
      <w:pPr>
        <w:ind w:left="2803" w:hanging="360"/>
      </w:pPr>
      <w:rPr>
        <w:rFonts w:ascii="Symbol" w:hAnsi="Symbol" w:hint="default"/>
      </w:rPr>
    </w:lvl>
    <w:lvl w:ilvl="4" w:tplc="040C0003" w:tentative="1">
      <w:start w:val="1"/>
      <w:numFmt w:val="bullet"/>
      <w:lvlText w:val="o"/>
      <w:lvlJc w:val="left"/>
      <w:pPr>
        <w:ind w:left="3523" w:hanging="360"/>
      </w:pPr>
      <w:rPr>
        <w:rFonts w:ascii="Courier New" w:hAnsi="Courier New" w:cs="Courier New" w:hint="default"/>
      </w:rPr>
    </w:lvl>
    <w:lvl w:ilvl="5" w:tplc="040C0005" w:tentative="1">
      <w:start w:val="1"/>
      <w:numFmt w:val="bullet"/>
      <w:lvlText w:val=""/>
      <w:lvlJc w:val="left"/>
      <w:pPr>
        <w:ind w:left="4243" w:hanging="360"/>
      </w:pPr>
      <w:rPr>
        <w:rFonts w:ascii="Wingdings" w:hAnsi="Wingdings" w:hint="default"/>
      </w:rPr>
    </w:lvl>
    <w:lvl w:ilvl="6" w:tplc="040C0001" w:tentative="1">
      <w:start w:val="1"/>
      <w:numFmt w:val="bullet"/>
      <w:lvlText w:val=""/>
      <w:lvlJc w:val="left"/>
      <w:pPr>
        <w:ind w:left="4963" w:hanging="360"/>
      </w:pPr>
      <w:rPr>
        <w:rFonts w:ascii="Symbol" w:hAnsi="Symbol" w:hint="default"/>
      </w:rPr>
    </w:lvl>
    <w:lvl w:ilvl="7" w:tplc="040C0003" w:tentative="1">
      <w:start w:val="1"/>
      <w:numFmt w:val="bullet"/>
      <w:lvlText w:val="o"/>
      <w:lvlJc w:val="left"/>
      <w:pPr>
        <w:ind w:left="5683" w:hanging="360"/>
      </w:pPr>
      <w:rPr>
        <w:rFonts w:ascii="Courier New" w:hAnsi="Courier New" w:cs="Courier New" w:hint="default"/>
      </w:rPr>
    </w:lvl>
    <w:lvl w:ilvl="8" w:tplc="040C0005" w:tentative="1">
      <w:start w:val="1"/>
      <w:numFmt w:val="bullet"/>
      <w:lvlText w:val=""/>
      <w:lvlJc w:val="left"/>
      <w:pPr>
        <w:ind w:left="6403" w:hanging="360"/>
      </w:pPr>
      <w:rPr>
        <w:rFonts w:ascii="Wingdings" w:hAnsi="Wingdings" w:hint="default"/>
      </w:rPr>
    </w:lvl>
  </w:abstractNum>
  <w:abstractNum w:abstractNumId="41" w15:restartNumberingAfterBreak="0">
    <w:nsid w:val="4B152FFC"/>
    <w:multiLevelType w:val="hybridMultilevel"/>
    <w:tmpl w:val="006CAC1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517125FA"/>
    <w:multiLevelType w:val="hybridMultilevel"/>
    <w:tmpl w:val="565ECBDC"/>
    <w:lvl w:ilvl="0" w:tplc="040C000B">
      <w:start w:val="1"/>
      <w:numFmt w:val="bullet"/>
      <w:lvlText w:val=""/>
      <w:lvlJc w:val="left"/>
      <w:pPr>
        <w:ind w:left="501" w:hanging="360"/>
      </w:pPr>
      <w:rPr>
        <w:rFonts w:ascii="Wingdings" w:hAnsi="Wingdings" w:hint="default"/>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43" w15:restartNumberingAfterBreak="0">
    <w:nsid w:val="540633E1"/>
    <w:multiLevelType w:val="hybridMultilevel"/>
    <w:tmpl w:val="C9EE319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57A80772"/>
    <w:multiLevelType w:val="hybridMultilevel"/>
    <w:tmpl w:val="803E4C6A"/>
    <w:lvl w:ilvl="0" w:tplc="040C000B">
      <w:start w:val="1"/>
      <w:numFmt w:val="bullet"/>
      <w:lvlText w:val=""/>
      <w:lvlJc w:val="left"/>
      <w:pPr>
        <w:ind w:left="501" w:hanging="360"/>
      </w:pPr>
      <w:rPr>
        <w:rFonts w:ascii="Wingdings" w:hAnsi="Wingdings" w:hint="default"/>
      </w:rPr>
    </w:lvl>
    <w:lvl w:ilvl="1" w:tplc="040C0003" w:tentative="1">
      <w:start w:val="1"/>
      <w:numFmt w:val="bullet"/>
      <w:lvlText w:val="o"/>
      <w:lvlJc w:val="left"/>
      <w:pPr>
        <w:ind w:left="1221" w:hanging="360"/>
      </w:pPr>
      <w:rPr>
        <w:rFonts w:ascii="Courier New" w:hAnsi="Courier New" w:cs="Courier New" w:hint="default"/>
      </w:rPr>
    </w:lvl>
    <w:lvl w:ilvl="2" w:tplc="040C0005" w:tentative="1">
      <w:start w:val="1"/>
      <w:numFmt w:val="bullet"/>
      <w:lvlText w:val=""/>
      <w:lvlJc w:val="left"/>
      <w:pPr>
        <w:ind w:left="1941" w:hanging="360"/>
      </w:pPr>
      <w:rPr>
        <w:rFonts w:ascii="Wingdings" w:hAnsi="Wingdings" w:hint="default"/>
      </w:rPr>
    </w:lvl>
    <w:lvl w:ilvl="3" w:tplc="040C0001" w:tentative="1">
      <w:start w:val="1"/>
      <w:numFmt w:val="bullet"/>
      <w:lvlText w:val=""/>
      <w:lvlJc w:val="left"/>
      <w:pPr>
        <w:ind w:left="2661" w:hanging="360"/>
      </w:pPr>
      <w:rPr>
        <w:rFonts w:ascii="Symbol" w:hAnsi="Symbol" w:hint="default"/>
      </w:rPr>
    </w:lvl>
    <w:lvl w:ilvl="4" w:tplc="040C0003" w:tentative="1">
      <w:start w:val="1"/>
      <w:numFmt w:val="bullet"/>
      <w:lvlText w:val="o"/>
      <w:lvlJc w:val="left"/>
      <w:pPr>
        <w:ind w:left="3381" w:hanging="360"/>
      </w:pPr>
      <w:rPr>
        <w:rFonts w:ascii="Courier New" w:hAnsi="Courier New" w:cs="Courier New" w:hint="default"/>
      </w:rPr>
    </w:lvl>
    <w:lvl w:ilvl="5" w:tplc="040C0005" w:tentative="1">
      <w:start w:val="1"/>
      <w:numFmt w:val="bullet"/>
      <w:lvlText w:val=""/>
      <w:lvlJc w:val="left"/>
      <w:pPr>
        <w:ind w:left="4101" w:hanging="360"/>
      </w:pPr>
      <w:rPr>
        <w:rFonts w:ascii="Wingdings" w:hAnsi="Wingdings" w:hint="default"/>
      </w:rPr>
    </w:lvl>
    <w:lvl w:ilvl="6" w:tplc="040C0001" w:tentative="1">
      <w:start w:val="1"/>
      <w:numFmt w:val="bullet"/>
      <w:lvlText w:val=""/>
      <w:lvlJc w:val="left"/>
      <w:pPr>
        <w:ind w:left="4821" w:hanging="360"/>
      </w:pPr>
      <w:rPr>
        <w:rFonts w:ascii="Symbol" w:hAnsi="Symbol" w:hint="default"/>
      </w:rPr>
    </w:lvl>
    <w:lvl w:ilvl="7" w:tplc="040C0003" w:tentative="1">
      <w:start w:val="1"/>
      <w:numFmt w:val="bullet"/>
      <w:lvlText w:val="o"/>
      <w:lvlJc w:val="left"/>
      <w:pPr>
        <w:ind w:left="5541" w:hanging="360"/>
      </w:pPr>
      <w:rPr>
        <w:rFonts w:ascii="Courier New" w:hAnsi="Courier New" w:cs="Courier New" w:hint="default"/>
      </w:rPr>
    </w:lvl>
    <w:lvl w:ilvl="8" w:tplc="040C0005" w:tentative="1">
      <w:start w:val="1"/>
      <w:numFmt w:val="bullet"/>
      <w:lvlText w:val=""/>
      <w:lvlJc w:val="left"/>
      <w:pPr>
        <w:ind w:left="6261" w:hanging="360"/>
      </w:pPr>
      <w:rPr>
        <w:rFonts w:ascii="Wingdings" w:hAnsi="Wingdings" w:hint="default"/>
      </w:rPr>
    </w:lvl>
  </w:abstractNum>
  <w:abstractNum w:abstractNumId="45" w15:restartNumberingAfterBreak="0">
    <w:nsid w:val="673534F6"/>
    <w:multiLevelType w:val="hybridMultilevel"/>
    <w:tmpl w:val="E5B28C4A"/>
    <w:lvl w:ilvl="0" w:tplc="647672FE">
      <w:start w:val="2"/>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687A68CF"/>
    <w:multiLevelType w:val="hybridMultilevel"/>
    <w:tmpl w:val="7A7C828C"/>
    <w:lvl w:ilvl="0" w:tplc="0C94CDF2">
      <w:start w:val="58"/>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 w15:restartNumberingAfterBreak="0">
    <w:nsid w:val="68F37EE2"/>
    <w:multiLevelType w:val="hybridMultilevel"/>
    <w:tmpl w:val="6296B30C"/>
    <w:lvl w:ilvl="0" w:tplc="6EA8B376">
      <w:start w:val="38"/>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 w15:restartNumberingAfterBreak="0">
    <w:nsid w:val="6E48026F"/>
    <w:multiLevelType w:val="multilevel"/>
    <w:tmpl w:val="FC9A3122"/>
    <w:lvl w:ilvl="0">
      <w:start w:val="1"/>
      <w:numFmt w:val="decimal"/>
      <w:lvlText w:val="%1"/>
      <w:lvlJc w:val="left"/>
      <w:pPr>
        <w:ind w:left="432" w:hanging="432"/>
      </w:pPr>
    </w:lvl>
    <w:lvl w:ilvl="1">
      <w:start w:val="1"/>
      <w:numFmt w:val="decimal"/>
      <w:pStyle w:val="Heading2"/>
      <w:lvlText w:val="%1.%2"/>
      <w:lvlJc w:val="left"/>
      <w:pPr>
        <w:ind w:left="1285"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9" w15:restartNumberingAfterBreak="0">
    <w:nsid w:val="6E4F24BA"/>
    <w:multiLevelType w:val="hybridMultilevel"/>
    <w:tmpl w:val="7EBA1F6E"/>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50" w15:restartNumberingAfterBreak="0">
    <w:nsid w:val="727B339B"/>
    <w:multiLevelType w:val="hybridMultilevel"/>
    <w:tmpl w:val="1E109DFE"/>
    <w:lvl w:ilvl="0" w:tplc="A3769986">
      <w:start w:val="1"/>
      <w:numFmt w:val="decimal"/>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51" w15:restartNumberingAfterBreak="0">
    <w:nsid w:val="72910845"/>
    <w:multiLevelType w:val="hybridMultilevel"/>
    <w:tmpl w:val="E800F05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75006416"/>
    <w:multiLevelType w:val="hybridMultilevel"/>
    <w:tmpl w:val="E3ACF6A8"/>
    <w:lvl w:ilvl="0" w:tplc="E73A2872">
      <w:start w:val="1"/>
      <w:numFmt w:val="decimal"/>
      <w:lvlText w:val="%1."/>
      <w:lvlJc w:val="left"/>
      <w:pPr>
        <w:ind w:left="720" w:hanging="360"/>
      </w:pPr>
      <w:rPr>
        <w:rFonts w:ascii="Univers 55" w:eastAsia="Times New Roman" w:hAnsi="Univers 55" w:cs="Times New Roman" w:hint="default"/>
        <w:b/>
        <w:color w:val="00B0F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 w15:restartNumberingAfterBreak="0">
    <w:nsid w:val="78343F02"/>
    <w:multiLevelType w:val="hybridMultilevel"/>
    <w:tmpl w:val="CEDED0D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15:restartNumberingAfterBreak="0">
    <w:nsid w:val="7D8B0903"/>
    <w:multiLevelType w:val="hybridMultilevel"/>
    <w:tmpl w:val="FC5AC6AC"/>
    <w:lvl w:ilvl="0" w:tplc="3216F170">
      <w:start w:val="2"/>
      <w:numFmt w:val="bullet"/>
      <w:lvlText w:val="-"/>
      <w:lvlJc w:val="left"/>
      <w:pPr>
        <w:ind w:left="410" w:hanging="360"/>
      </w:pPr>
      <w:rPr>
        <w:rFonts w:ascii="Calibri" w:eastAsiaTheme="minorHAnsi" w:hAnsi="Calibri" w:cs="Calibri" w:hint="default"/>
      </w:rPr>
    </w:lvl>
    <w:lvl w:ilvl="1" w:tplc="040C0003" w:tentative="1">
      <w:start w:val="1"/>
      <w:numFmt w:val="bullet"/>
      <w:lvlText w:val="o"/>
      <w:lvlJc w:val="left"/>
      <w:pPr>
        <w:ind w:left="1130" w:hanging="360"/>
      </w:pPr>
      <w:rPr>
        <w:rFonts w:ascii="Courier New" w:hAnsi="Courier New" w:cs="Courier New" w:hint="default"/>
      </w:rPr>
    </w:lvl>
    <w:lvl w:ilvl="2" w:tplc="040C0005" w:tentative="1">
      <w:start w:val="1"/>
      <w:numFmt w:val="bullet"/>
      <w:lvlText w:val=""/>
      <w:lvlJc w:val="left"/>
      <w:pPr>
        <w:ind w:left="1850" w:hanging="360"/>
      </w:pPr>
      <w:rPr>
        <w:rFonts w:ascii="Wingdings" w:hAnsi="Wingdings" w:hint="default"/>
      </w:rPr>
    </w:lvl>
    <w:lvl w:ilvl="3" w:tplc="040C0001" w:tentative="1">
      <w:start w:val="1"/>
      <w:numFmt w:val="bullet"/>
      <w:lvlText w:val=""/>
      <w:lvlJc w:val="left"/>
      <w:pPr>
        <w:ind w:left="2570" w:hanging="360"/>
      </w:pPr>
      <w:rPr>
        <w:rFonts w:ascii="Symbol" w:hAnsi="Symbol" w:hint="default"/>
      </w:rPr>
    </w:lvl>
    <w:lvl w:ilvl="4" w:tplc="040C0003" w:tentative="1">
      <w:start w:val="1"/>
      <w:numFmt w:val="bullet"/>
      <w:lvlText w:val="o"/>
      <w:lvlJc w:val="left"/>
      <w:pPr>
        <w:ind w:left="3290" w:hanging="360"/>
      </w:pPr>
      <w:rPr>
        <w:rFonts w:ascii="Courier New" w:hAnsi="Courier New" w:cs="Courier New" w:hint="default"/>
      </w:rPr>
    </w:lvl>
    <w:lvl w:ilvl="5" w:tplc="040C0005" w:tentative="1">
      <w:start w:val="1"/>
      <w:numFmt w:val="bullet"/>
      <w:lvlText w:val=""/>
      <w:lvlJc w:val="left"/>
      <w:pPr>
        <w:ind w:left="4010" w:hanging="360"/>
      </w:pPr>
      <w:rPr>
        <w:rFonts w:ascii="Wingdings" w:hAnsi="Wingdings" w:hint="default"/>
      </w:rPr>
    </w:lvl>
    <w:lvl w:ilvl="6" w:tplc="040C0001" w:tentative="1">
      <w:start w:val="1"/>
      <w:numFmt w:val="bullet"/>
      <w:lvlText w:val=""/>
      <w:lvlJc w:val="left"/>
      <w:pPr>
        <w:ind w:left="4730" w:hanging="360"/>
      </w:pPr>
      <w:rPr>
        <w:rFonts w:ascii="Symbol" w:hAnsi="Symbol" w:hint="default"/>
      </w:rPr>
    </w:lvl>
    <w:lvl w:ilvl="7" w:tplc="040C0003" w:tentative="1">
      <w:start w:val="1"/>
      <w:numFmt w:val="bullet"/>
      <w:lvlText w:val="o"/>
      <w:lvlJc w:val="left"/>
      <w:pPr>
        <w:ind w:left="5450" w:hanging="360"/>
      </w:pPr>
      <w:rPr>
        <w:rFonts w:ascii="Courier New" w:hAnsi="Courier New" w:cs="Courier New" w:hint="default"/>
      </w:rPr>
    </w:lvl>
    <w:lvl w:ilvl="8" w:tplc="040C0005" w:tentative="1">
      <w:start w:val="1"/>
      <w:numFmt w:val="bullet"/>
      <w:lvlText w:val=""/>
      <w:lvlJc w:val="left"/>
      <w:pPr>
        <w:ind w:left="6170" w:hanging="360"/>
      </w:pPr>
      <w:rPr>
        <w:rFonts w:ascii="Wingdings" w:hAnsi="Wingdings" w:hint="default"/>
      </w:rPr>
    </w:lvl>
  </w:abstractNum>
  <w:abstractNum w:abstractNumId="55" w15:restartNumberingAfterBreak="0">
    <w:nsid w:val="7EE97B92"/>
    <w:multiLevelType w:val="hybridMultilevel"/>
    <w:tmpl w:val="0680D5AE"/>
    <w:lvl w:ilvl="0" w:tplc="922E6856">
      <w:start w:val="46"/>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6" w15:restartNumberingAfterBreak="0">
    <w:nsid w:val="7F3272D9"/>
    <w:multiLevelType w:val="hybridMultilevel"/>
    <w:tmpl w:val="A4FE2348"/>
    <w:lvl w:ilvl="0" w:tplc="040C000B">
      <w:start w:val="1"/>
      <w:numFmt w:val="bullet"/>
      <w:pStyle w:val="Title"/>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4"/>
  </w:num>
  <w:num w:numId="3">
    <w:abstractNumId w:val="56"/>
  </w:num>
  <w:num w:numId="4">
    <w:abstractNumId w:val="15"/>
  </w:num>
  <w:num w:numId="5">
    <w:abstractNumId w:val="20"/>
  </w:num>
  <w:num w:numId="6">
    <w:abstractNumId w:val="13"/>
  </w:num>
  <w:num w:numId="7">
    <w:abstractNumId w:val="24"/>
  </w:num>
  <w:num w:numId="8">
    <w:abstractNumId w:val="28"/>
  </w:num>
  <w:num w:numId="9">
    <w:abstractNumId w:val="31"/>
  </w:num>
  <w:num w:numId="10">
    <w:abstractNumId w:val="45"/>
  </w:num>
  <w:num w:numId="11">
    <w:abstractNumId w:val="37"/>
  </w:num>
  <w:num w:numId="12">
    <w:abstractNumId w:val="25"/>
  </w:num>
  <w:num w:numId="13">
    <w:abstractNumId w:val="0"/>
  </w:num>
  <w:num w:numId="14">
    <w:abstractNumId w:val="1"/>
  </w:num>
  <w:num w:numId="15">
    <w:abstractNumId w:val="51"/>
  </w:num>
  <w:num w:numId="16">
    <w:abstractNumId w:val="41"/>
  </w:num>
  <w:num w:numId="17">
    <w:abstractNumId w:val="53"/>
  </w:num>
  <w:num w:numId="18">
    <w:abstractNumId w:val="27"/>
  </w:num>
  <w:num w:numId="19">
    <w:abstractNumId w:val="30"/>
  </w:num>
  <w:num w:numId="20">
    <w:abstractNumId w:val="23"/>
  </w:num>
  <w:num w:numId="21">
    <w:abstractNumId w:val="32"/>
  </w:num>
  <w:num w:numId="22">
    <w:abstractNumId w:val="10"/>
  </w:num>
  <w:num w:numId="23">
    <w:abstractNumId w:val="11"/>
  </w:num>
  <w:num w:numId="24">
    <w:abstractNumId w:val="4"/>
  </w:num>
  <w:num w:numId="25">
    <w:abstractNumId w:val="43"/>
  </w:num>
  <w:num w:numId="26">
    <w:abstractNumId w:val="6"/>
  </w:num>
  <w:num w:numId="27">
    <w:abstractNumId w:val="50"/>
  </w:num>
  <w:num w:numId="28">
    <w:abstractNumId w:val="40"/>
  </w:num>
  <w:num w:numId="29">
    <w:abstractNumId w:val="16"/>
  </w:num>
  <w:num w:numId="30">
    <w:abstractNumId w:val="18"/>
  </w:num>
  <w:num w:numId="31">
    <w:abstractNumId w:val="26"/>
  </w:num>
  <w:num w:numId="32">
    <w:abstractNumId w:val="12"/>
  </w:num>
  <w:num w:numId="33">
    <w:abstractNumId w:val="21"/>
  </w:num>
  <w:num w:numId="34">
    <w:abstractNumId w:val="2"/>
  </w:num>
  <w:num w:numId="35">
    <w:abstractNumId w:val="17"/>
  </w:num>
  <w:num w:numId="36">
    <w:abstractNumId w:val="42"/>
  </w:num>
  <w:num w:numId="37">
    <w:abstractNumId w:val="33"/>
  </w:num>
  <w:num w:numId="38">
    <w:abstractNumId w:val="5"/>
  </w:num>
  <w:num w:numId="39">
    <w:abstractNumId w:val="44"/>
  </w:num>
  <w:num w:numId="40">
    <w:abstractNumId w:val="34"/>
  </w:num>
  <w:num w:numId="41">
    <w:abstractNumId w:val="38"/>
  </w:num>
  <w:num w:numId="42">
    <w:abstractNumId w:val="9"/>
  </w:num>
  <w:num w:numId="43">
    <w:abstractNumId w:val="39"/>
  </w:num>
  <w:num w:numId="44">
    <w:abstractNumId w:val="35"/>
  </w:num>
  <w:num w:numId="45">
    <w:abstractNumId w:val="36"/>
  </w:num>
  <w:num w:numId="46">
    <w:abstractNumId w:val="19"/>
  </w:num>
  <w:num w:numId="47">
    <w:abstractNumId w:val="49"/>
  </w:num>
  <w:num w:numId="48">
    <w:abstractNumId w:val="14"/>
  </w:num>
  <w:num w:numId="49">
    <w:abstractNumId w:val="7"/>
  </w:num>
  <w:num w:numId="50">
    <w:abstractNumId w:val="47"/>
  </w:num>
  <w:num w:numId="51">
    <w:abstractNumId w:val="8"/>
  </w:num>
  <w:num w:numId="52">
    <w:abstractNumId w:val="55"/>
  </w:num>
  <w:num w:numId="53">
    <w:abstractNumId w:val="46"/>
  </w:num>
  <w:num w:numId="54">
    <w:abstractNumId w:val="3"/>
  </w:num>
  <w:num w:numId="55">
    <w:abstractNumId w:val="29"/>
  </w:num>
  <w:num w:numId="56">
    <w:abstractNumId w:val="22"/>
  </w:num>
  <w:num w:numId="57">
    <w:abstractNumId w:val="5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xNjA3tTQyMTA3MTNQ0lEKTi0uzszPAymwqAUA5UbW7iwAAAA="/>
  </w:docVars>
  <w:rsids>
    <w:rsidRoot w:val="00586E65"/>
    <w:rsid w:val="00040000"/>
    <w:rsid w:val="00044567"/>
    <w:rsid w:val="000941D7"/>
    <w:rsid w:val="001246E7"/>
    <w:rsid w:val="001506A5"/>
    <w:rsid w:val="0016383B"/>
    <w:rsid w:val="001C0A3E"/>
    <w:rsid w:val="001F07B1"/>
    <w:rsid w:val="001F6C48"/>
    <w:rsid w:val="00284381"/>
    <w:rsid w:val="002B47B2"/>
    <w:rsid w:val="00314B7C"/>
    <w:rsid w:val="0033537F"/>
    <w:rsid w:val="00343112"/>
    <w:rsid w:val="00392A3E"/>
    <w:rsid w:val="003A29CC"/>
    <w:rsid w:val="003E082B"/>
    <w:rsid w:val="003F4A73"/>
    <w:rsid w:val="00470F18"/>
    <w:rsid w:val="0048405F"/>
    <w:rsid w:val="00495577"/>
    <w:rsid w:val="004B3818"/>
    <w:rsid w:val="004C537A"/>
    <w:rsid w:val="004D6E8A"/>
    <w:rsid w:val="004F0F6C"/>
    <w:rsid w:val="004F5EDB"/>
    <w:rsid w:val="00552DA2"/>
    <w:rsid w:val="00586E65"/>
    <w:rsid w:val="005D4F61"/>
    <w:rsid w:val="005D51CD"/>
    <w:rsid w:val="0062503B"/>
    <w:rsid w:val="0063619B"/>
    <w:rsid w:val="00644E7E"/>
    <w:rsid w:val="006561AC"/>
    <w:rsid w:val="00676182"/>
    <w:rsid w:val="00681F57"/>
    <w:rsid w:val="00696768"/>
    <w:rsid w:val="006C067A"/>
    <w:rsid w:val="006E17BC"/>
    <w:rsid w:val="007024AF"/>
    <w:rsid w:val="00711C11"/>
    <w:rsid w:val="00722836"/>
    <w:rsid w:val="00760BA8"/>
    <w:rsid w:val="00770E4B"/>
    <w:rsid w:val="00773F5E"/>
    <w:rsid w:val="007D201B"/>
    <w:rsid w:val="008169C0"/>
    <w:rsid w:val="008217FD"/>
    <w:rsid w:val="008F016A"/>
    <w:rsid w:val="008F03AC"/>
    <w:rsid w:val="009647F1"/>
    <w:rsid w:val="0098558C"/>
    <w:rsid w:val="009A34F7"/>
    <w:rsid w:val="00A23BD2"/>
    <w:rsid w:val="00A40ED4"/>
    <w:rsid w:val="00AC4A7B"/>
    <w:rsid w:val="00AE6939"/>
    <w:rsid w:val="00AF2EA6"/>
    <w:rsid w:val="00AF465B"/>
    <w:rsid w:val="00B02B48"/>
    <w:rsid w:val="00B03CD1"/>
    <w:rsid w:val="00B16111"/>
    <w:rsid w:val="00B66C1D"/>
    <w:rsid w:val="00B77404"/>
    <w:rsid w:val="00B902B0"/>
    <w:rsid w:val="00BC139B"/>
    <w:rsid w:val="00BC4882"/>
    <w:rsid w:val="00BD77B6"/>
    <w:rsid w:val="00C15268"/>
    <w:rsid w:val="00C36281"/>
    <w:rsid w:val="00C910F1"/>
    <w:rsid w:val="00CA53E8"/>
    <w:rsid w:val="00CE3A85"/>
    <w:rsid w:val="00CF5671"/>
    <w:rsid w:val="00D60711"/>
    <w:rsid w:val="00D63157"/>
    <w:rsid w:val="00D80362"/>
    <w:rsid w:val="00E06711"/>
    <w:rsid w:val="00E07517"/>
    <w:rsid w:val="00E32E19"/>
    <w:rsid w:val="00E62F0A"/>
    <w:rsid w:val="00EC7A2E"/>
    <w:rsid w:val="00EE74EF"/>
    <w:rsid w:val="00F053A8"/>
    <w:rsid w:val="00F177B8"/>
    <w:rsid w:val="00F2480C"/>
    <w:rsid w:val="00F33427"/>
    <w:rsid w:val="00F446E7"/>
    <w:rsid w:val="00F60AFF"/>
    <w:rsid w:val="00F61216"/>
    <w:rsid w:val="00F86EE2"/>
    <w:rsid w:val="00FA0E10"/>
    <w:rsid w:val="00FC780D"/>
    <w:rsid w:val="00FD41BA"/>
    <w:rsid w:val="00FD7B59"/>
    <w:rsid w:val="3BAC645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F72C3"/>
  <w15:chartTrackingRefBased/>
  <w15:docId w15:val="{64DA0A93-93E8-4E3A-8C04-21168D6AA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537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C910F1"/>
    <w:pPr>
      <w:keepNext/>
      <w:keepLines/>
      <w:numPr>
        <w:ilvl w:val="1"/>
        <w:numId w:val="1"/>
      </w:numPr>
      <w:suppressAutoHyphens/>
      <w:spacing w:before="200" w:after="0" w:line="276" w:lineRule="auto"/>
      <w:outlineLvl w:val="1"/>
    </w:pPr>
    <w:rPr>
      <w:rFonts w:ascii="Univers 55" w:eastAsia="Times New Roman" w:hAnsi="Univers 55" w:cs="Times New Roman"/>
      <w:b/>
      <w:bCs/>
      <w:color w:val="00B0F0"/>
      <w:sz w:val="28"/>
      <w:szCs w:val="26"/>
      <w:lang w:val="en-US" w:eastAsia="ar-SA"/>
    </w:rPr>
  </w:style>
  <w:style w:type="paragraph" w:styleId="Heading3">
    <w:name w:val="heading 3"/>
    <w:basedOn w:val="Normal"/>
    <w:next w:val="Normal"/>
    <w:link w:val="Heading3Char"/>
    <w:semiHidden/>
    <w:unhideWhenUsed/>
    <w:qFormat/>
    <w:rsid w:val="00C910F1"/>
    <w:pPr>
      <w:keepNext/>
      <w:keepLines/>
      <w:numPr>
        <w:ilvl w:val="2"/>
        <w:numId w:val="1"/>
      </w:numPr>
      <w:suppressAutoHyphens/>
      <w:spacing w:before="200" w:after="0" w:line="276" w:lineRule="auto"/>
      <w:ind w:left="1428"/>
      <w:outlineLvl w:val="2"/>
    </w:pPr>
    <w:rPr>
      <w:rFonts w:ascii="Univers 55" w:eastAsia="Times New Roman" w:hAnsi="Univers 55" w:cs="Times New Roman"/>
      <w:b/>
      <w:bCs/>
      <w:color w:val="00B0F0"/>
      <w:sz w:val="24"/>
      <w:lang w:val="en-US" w:eastAsia="ar-SA"/>
    </w:rPr>
  </w:style>
  <w:style w:type="paragraph" w:styleId="Heading5">
    <w:name w:val="heading 5"/>
    <w:basedOn w:val="Normal"/>
    <w:next w:val="Normal"/>
    <w:link w:val="Heading5Char"/>
    <w:semiHidden/>
    <w:unhideWhenUsed/>
    <w:qFormat/>
    <w:rsid w:val="00C910F1"/>
    <w:pPr>
      <w:keepNext/>
      <w:keepLines/>
      <w:numPr>
        <w:ilvl w:val="4"/>
        <w:numId w:val="1"/>
      </w:numPr>
      <w:suppressAutoHyphens/>
      <w:spacing w:before="200" w:after="0" w:line="276" w:lineRule="auto"/>
      <w:outlineLvl w:val="4"/>
    </w:pPr>
    <w:rPr>
      <w:rFonts w:ascii="Arial" w:eastAsia="Times New Roman" w:hAnsi="Arial" w:cs="Times New Roman"/>
      <w:color w:val="243F60"/>
      <w:lang w:eastAsia="ar-SA"/>
    </w:rPr>
  </w:style>
  <w:style w:type="paragraph" w:styleId="Heading6">
    <w:name w:val="heading 6"/>
    <w:basedOn w:val="Normal"/>
    <w:next w:val="Normal"/>
    <w:link w:val="Heading6Char"/>
    <w:semiHidden/>
    <w:unhideWhenUsed/>
    <w:qFormat/>
    <w:rsid w:val="00C910F1"/>
    <w:pPr>
      <w:keepNext/>
      <w:keepLines/>
      <w:numPr>
        <w:ilvl w:val="5"/>
        <w:numId w:val="1"/>
      </w:numPr>
      <w:suppressAutoHyphens/>
      <w:spacing w:before="200" w:after="0" w:line="276" w:lineRule="auto"/>
      <w:outlineLvl w:val="5"/>
    </w:pPr>
    <w:rPr>
      <w:rFonts w:ascii="Arial" w:eastAsia="Times New Roman" w:hAnsi="Arial" w:cs="Times New Roman"/>
      <w:i/>
      <w:iCs/>
      <w:color w:val="243F60"/>
      <w:lang w:eastAsia="ar-SA"/>
    </w:rPr>
  </w:style>
  <w:style w:type="paragraph" w:styleId="Heading7">
    <w:name w:val="heading 7"/>
    <w:basedOn w:val="Normal"/>
    <w:next w:val="Normal"/>
    <w:link w:val="Heading7Char"/>
    <w:semiHidden/>
    <w:unhideWhenUsed/>
    <w:qFormat/>
    <w:rsid w:val="00C910F1"/>
    <w:pPr>
      <w:keepNext/>
      <w:keepLines/>
      <w:numPr>
        <w:ilvl w:val="6"/>
        <w:numId w:val="1"/>
      </w:numPr>
      <w:suppressAutoHyphens/>
      <w:spacing w:before="200" w:after="0" w:line="276" w:lineRule="auto"/>
      <w:outlineLvl w:val="6"/>
    </w:pPr>
    <w:rPr>
      <w:rFonts w:ascii="Arial" w:eastAsia="Times New Roman" w:hAnsi="Arial" w:cs="Times New Roman"/>
      <w:i/>
      <w:iCs/>
      <w:color w:val="404040"/>
      <w:lang w:eastAsia="ar-SA"/>
    </w:rPr>
  </w:style>
  <w:style w:type="paragraph" w:styleId="Heading8">
    <w:name w:val="heading 8"/>
    <w:basedOn w:val="Normal"/>
    <w:next w:val="Normal"/>
    <w:link w:val="Heading8Char"/>
    <w:semiHidden/>
    <w:unhideWhenUsed/>
    <w:qFormat/>
    <w:rsid w:val="00C910F1"/>
    <w:pPr>
      <w:keepNext/>
      <w:keepLines/>
      <w:numPr>
        <w:ilvl w:val="7"/>
        <w:numId w:val="1"/>
      </w:numPr>
      <w:suppressAutoHyphens/>
      <w:spacing w:before="200" w:after="0" w:line="276" w:lineRule="auto"/>
      <w:outlineLvl w:val="7"/>
    </w:pPr>
    <w:rPr>
      <w:rFonts w:ascii="Arial" w:eastAsia="Times New Roman" w:hAnsi="Arial" w:cs="Times New Roman"/>
      <w:color w:val="0070C0"/>
      <w:szCs w:val="20"/>
      <w:lang w:eastAsia="ar-SA"/>
    </w:rPr>
  </w:style>
  <w:style w:type="paragraph" w:styleId="Heading9">
    <w:name w:val="heading 9"/>
    <w:basedOn w:val="Normal"/>
    <w:next w:val="Normal"/>
    <w:link w:val="Heading9Char"/>
    <w:semiHidden/>
    <w:unhideWhenUsed/>
    <w:qFormat/>
    <w:rsid w:val="00C910F1"/>
    <w:pPr>
      <w:keepNext/>
      <w:keepLines/>
      <w:numPr>
        <w:ilvl w:val="8"/>
        <w:numId w:val="1"/>
      </w:numPr>
      <w:suppressAutoHyphens/>
      <w:spacing w:before="200" w:after="0" w:line="276" w:lineRule="auto"/>
      <w:outlineLvl w:val="8"/>
    </w:pPr>
    <w:rPr>
      <w:rFonts w:ascii="Arial" w:eastAsia="Times New Roman" w:hAnsi="Arial" w:cs="Times New Roman"/>
      <w:i/>
      <w:iCs/>
      <w:color w:val="40404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86E65"/>
    <w:rPr>
      <w:sz w:val="16"/>
      <w:szCs w:val="16"/>
    </w:rPr>
  </w:style>
  <w:style w:type="paragraph" w:styleId="CommentText">
    <w:name w:val="annotation text"/>
    <w:basedOn w:val="Normal"/>
    <w:link w:val="CommentTextChar"/>
    <w:uiPriority w:val="99"/>
    <w:unhideWhenUsed/>
    <w:rsid w:val="00586E65"/>
    <w:pPr>
      <w:spacing w:line="240" w:lineRule="auto"/>
    </w:pPr>
    <w:rPr>
      <w:sz w:val="20"/>
      <w:szCs w:val="20"/>
    </w:rPr>
  </w:style>
  <w:style w:type="character" w:customStyle="1" w:styleId="CommentTextChar">
    <w:name w:val="Comment Text Char"/>
    <w:basedOn w:val="DefaultParagraphFont"/>
    <w:link w:val="CommentText"/>
    <w:uiPriority w:val="99"/>
    <w:rsid w:val="00586E65"/>
    <w:rPr>
      <w:sz w:val="20"/>
      <w:szCs w:val="20"/>
    </w:rPr>
  </w:style>
  <w:style w:type="paragraph" w:styleId="BalloonText">
    <w:name w:val="Balloon Text"/>
    <w:basedOn w:val="Normal"/>
    <w:link w:val="BalloonTextChar"/>
    <w:uiPriority w:val="99"/>
    <w:semiHidden/>
    <w:unhideWhenUsed/>
    <w:rsid w:val="00586E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6E65"/>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86E65"/>
    <w:rPr>
      <w:b/>
      <w:bCs/>
    </w:rPr>
  </w:style>
  <w:style w:type="character" w:customStyle="1" w:styleId="CommentSubjectChar">
    <w:name w:val="Comment Subject Char"/>
    <w:basedOn w:val="CommentTextChar"/>
    <w:link w:val="CommentSubject"/>
    <w:uiPriority w:val="99"/>
    <w:semiHidden/>
    <w:rsid w:val="00586E65"/>
    <w:rPr>
      <w:b/>
      <w:bCs/>
      <w:sz w:val="20"/>
      <w:szCs w:val="20"/>
    </w:rPr>
  </w:style>
  <w:style w:type="character" w:styleId="Hyperlink">
    <w:name w:val="Hyperlink"/>
    <w:basedOn w:val="DefaultParagraphFont"/>
    <w:uiPriority w:val="99"/>
    <w:unhideWhenUsed/>
    <w:rsid w:val="00E62F0A"/>
    <w:rPr>
      <w:color w:val="0563C1" w:themeColor="hyperlink"/>
      <w:u w:val="single"/>
    </w:rPr>
  </w:style>
  <w:style w:type="character" w:customStyle="1" w:styleId="FootnoteTextChar">
    <w:name w:val="Footnote Text Char"/>
    <w:aliases w:val="single space Char,footnote text Char,Footnote Text Char1 Char,Footnote Text Blue Char,Footnote Text1 Char,Char Char,ft Char,Tegn1 Char1,Tegn1 Char Char,Char Char Char Char,Footnote Text Char2 Char Char Char,FOOTNOTES Char,fn Char"/>
    <w:basedOn w:val="DefaultParagraphFont"/>
    <w:link w:val="FootnoteText"/>
    <w:uiPriority w:val="99"/>
    <w:qFormat/>
    <w:locked/>
    <w:rsid w:val="00E62F0A"/>
    <w:rPr>
      <w:sz w:val="20"/>
      <w:szCs w:val="20"/>
    </w:rPr>
  </w:style>
  <w:style w:type="paragraph" w:styleId="FootnoteText">
    <w:name w:val="footnote text"/>
    <w:aliases w:val="single space,footnote text,Footnote Text Char1,Footnote Text Blue,Footnote Text1,Char,ft,Tegn1,Tegn1 Char,Char Char Char,Footnote Text Char2 Char Char,Footnote Text Char Char2 Char Char,Footnote Text Char Char Char,FOOTNOTES,fn,5_G,9"/>
    <w:basedOn w:val="Normal"/>
    <w:link w:val="FootnoteTextChar"/>
    <w:uiPriority w:val="99"/>
    <w:unhideWhenUsed/>
    <w:qFormat/>
    <w:rsid w:val="00E62F0A"/>
    <w:pPr>
      <w:spacing w:after="0" w:line="240" w:lineRule="auto"/>
    </w:pPr>
    <w:rPr>
      <w:sz w:val="20"/>
      <w:szCs w:val="20"/>
    </w:rPr>
  </w:style>
  <w:style w:type="character" w:customStyle="1" w:styleId="NotedebasdepageCar1">
    <w:name w:val="Note de bas de page Car1"/>
    <w:basedOn w:val="DefaultParagraphFont"/>
    <w:uiPriority w:val="99"/>
    <w:semiHidden/>
    <w:rsid w:val="00E62F0A"/>
    <w:rPr>
      <w:sz w:val="20"/>
      <w:szCs w:val="20"/>
    </w:rPr>
  </w:style>
  <w:style w:type="character" w:customStyle="1" w:styleId="ListParagraphChar">
    <w:name w:val="List Paragraph Char"/>
    <w:aliases w:val="Fünf Char,Paragrafo elenco Char,Bullet List Char,FooterText Char,List Paragraph1 Char,Colorful List Accent 1 Char,numbered Char,列出段落 Char,列出段落1 Char,Bulletr List Paragraph Char,List Paragraph2 Char,List Paragraph21 Char,リスト段落1 Char"/>
    <w:link w:val="ListParagraph"/>
    <w:uiPriority w:val="34"/>
    <w:locked/>
    <w:rsid w:val="0063619B"/>
    <w:rPr>
      <w:i/>
      <w:szCs w:val="24"/>
    </w:rPr>
  </w:style>
  <w:style w:type="paragraph" w:styleId="ListParagraph">
    <w:name w:val="List Paragraph"/>
    <w:aliases w:val="Fünf,Paragrafo elenco,Bullet List,FooterText,List Paragraph1,Colorful List Accent 1,numbered,列出段落,列出段落1,Bulletr List Paragraph,List Paragraph2,List Paragraph21,Párrafo de lista1,Parágrafo da Lista1,リスト段落1,Plan,MCHIP_list paragraph"/>
    <w:basedOn w:val="Normal"/>
    <w:link w:val="ListParagraphChar"/>
    <w:uiPriority w:val="34"/>
    <w:qFormat/>
    <w:rsid w:val="0063619B"/>
    <w:pPr>
      <w:spacing w:after="0" w:line="240" w:lineRule="auto"/>
      <w:ind w:left="720"/>
      <w:contextualSpacing/>
    </w:pPr>
    <w:rPr>
      <w:i/>
      <w:szCs w:val="24"/>
    </w:rPr>
  </w:style>
  <w:style w:type="character" w:styleId="FootnoteReference">
    <w:name w:val="footnote reference"/>
    <w:aliases w:val="ftref,16 Point,Superscript 6 Point,nota pié di pagina,BVI fnr,BVI fnr Car Car,BVI fnr Car,BVI fnr Car Car Car Car,BVI fnr Car Car Car Car Char,E FNZ,4_G,Footnote Refernece,Footnote Reference Superscript,Footnote Reference text,FR"/>
    <w:basedOn w:val="DefaultParagraphFont"/>
    <w:link w:val="Char2"/>
    <w:uiPriority w:val="99"/>
    <w:unhideWhenUsed/>
    <w:qFormat/>
    <w:rsid w:val="00E62F0A"/>
    <w:rPr>
      <w:vertAlign w:val="superscript"/>
    </w:rPr>
  </w:style>
  <w:style w:type="paragraph" w:customStyle="1" w:styleId="Char2">
    <w:name w:val="Char2"/>
    <w:basedOn w:val="Normal"/>
    <w:link w:val="FootnoteReference"/>
    <w:uiPriority w:val="99"/>
    <w:rsid w:val="00E62F0A"/>
    <w:pPr>
      <w:spacing w:line="240" w:lineRule="exact"/>
    </w:pPr>
    <w:rPr>
      <w:vertAlign w:val="superscript"/>
    </w:rPr>
  </w:style>
  <w:style w:type="character" w:customStyle="1" w:styleId="markedcontent">
    <w:name w:val="markedcontent"/>
    <w:basedOn w:val="DefaultParagraphFont"/>
    <w:rsid w:val="00392A3E"/>
  </w:style>
  <w:style w:type="character" w:customStyle="1" w:styleId="here">
    <w:name w:val="here"/>
    <w:basedOn w:val="DefaultParagraphFont"/>
    <w:rsid w:val="003E082B"/>
  </w:style>
  <w:style w:type="paragraph" w:styleId="NormalWeb">
    <w:name w:val="Normal (Web)"/>
    <w:basedOn w:val="Normal"/>
    <w:uiPriority w:val="99"/>
    <w:semiHidden/>
    <w:unhideWhenUsed/>
    <w:rsid w:val="00C910F1"/>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Default">
    <w:name w:val="Default"/>
    <w:rsid w:val="00C910F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ighlight">
    <w:name w:val="highlight"/>
    <w:basedOn w:val="DefaultParagraphFont"/>
    <w:rsid w:val="00C910F1"/>
  </w:style>
  <w:style w:type="paragraph" w:styleId="HTMLPreformatted">
    <w:name w:val="HTML Preformatted"/>
    <w:basedOn w:val="Normal"/>
    <w:link w:val="HTMLPreformattedChar"/>
    <w:uiPriority w:val="99"/>
    <w:semiHidden/>
    <w:unhideWhenUsed/>
    <w:rsid w:val="00C910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HTMLPreformattedChar">
    <w:name w:val="HTML Preformatted Char"/>
    <w:basedOn w:val="DefaultParagraphFont"/>
    <w:link w:val="HTMLPreformatted"/>
    <w:uiPriority w:val="99"/>
    <w:semiHidden/>
    <w:rsid w:val="00C910F1"/>
    <w:rPr>
      <w:rFonts w:ascii="Courier New" w:eastAsia="Times New Roman" w:hAnsi="Courier New" w:cs="Courier New"/>
      <w:sz w:val="20"/>
      <w:szCs w:val="20"/>
      <w:lang w:eastAsia="fr-FR"/>
    </w:rPr>
  </w:style>
  <w:style w:type="character" w:customStyle="1" w:styleId="Heading2Char">
    <w:name w:val="Heading 2 Char"/>
    <w:basedOn w:val="DefaultParagraphFont"/>
    <w:link w:val="Heading2"/>
    <w:rsid w:val="00C910F1"/>
    <w:rPr>
      <w:rFonts w:ascii="Univers 55" w:eastAsia="Times New Roman" w:hAnsi="Univers 55" w:cs="Times New Roman"/>
      <w:b/>
      <w:bCs/>
      <w:color w:val="00B0F0"/>
      <w:sz w:val="28"/>
      <w:szCs w:val="26"/>
      <w:lang w:val="en-US" w:eastAsia="ar-SA"/>
    </w:rPr>
  </w:style>
  <w:style w:type="character" w:customStyle="1" w:styleId="Heading3Char">
    <w:name w:val="Heading 3 Char"/>
    <w:basedOn w:val="DefaultParagraphFont"/>
    <w:link w:val="Heading3"/>
    <w:semiHidden/>
    <w:rsid w:val="00C910F1"/>
    <w:rPr>
      <w:rFonts w:ascii="Univers 55" w:eastAsia="Times New Roman" w:hAnsi="Univers 55" w:cs="Times New Roman"/>
      <w:b/>
      <w:bCs/>
      <w:color w:val="00B0F0"/>
      <w:sz w:val="24"/>
      <w:lang w:val="en-US" w:eastAsia="ar-SA"/>
    </w:rPr>
  </w:style>
  <w:style w:type="character" w:customStyle="1" w:styleId="Heading5Char">
    <w:name w:val="Heading 5 Char"/>
    <w:basedOn w:val="DefaultParagraphFont"/>
    <w:link w:val="Heading5"/>
    <w:semiHidden/>
    <w:rsid w:val="00C910F1"/>
    <w:rPr>
      <w:rFonts w:ascii="Arial" w:eastAsia="Times New Roman" w:hAnsi="Arial" w:cs="Times New Roman"/>
      <w:color w:val="243F60"/>
      <w:lang w:eastAsia="ar-SA"/>
    </w:rPr>
  </w:style>
  <w:style w:type="character" w:customStyle="1" w:styleId="Heading6Char">
    <w:name w:val="Heading 6 Char"/>
    <w:basedOn w:val="DefaultParagraphFont"/>
    <w:link w:val="Heading6"/>
    <w:semiHidden/>
    <w:rsid w:val="00C910F1"/>
    <w:rPr>
      <w:rFonts w:ascii="Arial" w:eastAsia="Times New Roman" w:hAnsi="Arial" w:cs="Times New Roman"/>
      <w:i/>
      <w:iCs/>
      <w:color w:val="243F60"/>
      <w:lang w:eastAsia="ar-SA"/>
    </w:rPr>
  </w:style>
  <w:style w:type="character" w:customStyle="1" w:styleId="Heading7Char">
    <w:name w:val="Heading 7 Char"/>
    <w:basedOn w:val="DefaultParagraphFont"/>
    <w:link w:val="Heading7"/>
    <w:semiHidden/>
    <w:rsid w:val="00C910F1"/>
    <w:rPr>
      <w:rFonts w:ascii="Arial" w:eastAsia="Times New Roman" w:hAnsi="Arial" w:cs="Times New Roman"/>
      <w:i/>
      <w:iCs/>
      <w:color w:val="404040"/>
      <w:lang w:eastAsia="ar-SA"/>
    </w:rPr>
  </w:style>
  <w:style w:type="character" w:customStyle="1" w:styleId="Heading8Char">
    <w:name w:val="Heading 8 Char"/>
    <w:basedOn w:val="DefaultParagraphFont"/>
    <w:link w:val="Heading8"/>
    <w:semiHidden/>
    <w:rsid w:val="00C910F1"/>
    <w:rPr>
      <w:rFonts w:ascii="Arial" w:eastAsia="Times New Roman" w:hAnsi="Arial" w:cs="Times New Roman"/>
      <w:color w:val="0070C0"/>
      <w:szCs w:val="20"/>
      <w:lang w:eastAsia="ar-SA"/>
    </w:rPr>
  </w:style>
  <w:style w:type="character" w:customStyle="1" w:styleId="Heading9Char">
    <w:name w:val="Heading 9 Char"/>
    <w:basedOn w:val="DefaultParagraphFont"/>
    <w:link w:val="Heading9"/>
    <w:semiHidden/>
    <w:rsid w:val="00C910F1"/>
    <w:rPr>
      <w:rFonts w:ascii="Arial" w:eastAsia="Times New Roman" w:hAnsi="Arial" w:cs="Times New Roman"/>
      <w:i/>
      <w:iCs/>
      <w:color w:val="404040"/>
      <w:szCs w:val="20"/>
      <w:lang w:eastAsia="ar-SA"/>
    </w:rPr>
  </w:style>
  <w:style w:type="character" w:styleId="Strong">
    <w:name w:val="Strong"/>
    <w:basedOn w:val="DefaultParagraphFont"/>
    <w:uiPriority w:val="22"/>
    <w:qFormat/>
    <w:rsid w:val="00722836"/>
    <w:rPr>
      <w:b/>
      <w:bCs/>
    </w:rPr>
  </w:style>
  <w:style w:type="character" w:customStyle="1" w:styleId="Heading1Char">
    <w:name w:val="Heading 1 Char"/>
    <w:basedOn w:val="DefaultParagraphFont"/>
    <w:link w:val="Heading1"/>
    <w:uiPriority w:val="9"/>
    <w:rsid w:val="0033537F"/>
    <w:rPr>
      <w:rFonts w:asciiTheme="majorHAnsi" w:eastAsiaTheme="majorEastAsia" w:hAnsiTheme="majorHAnsi" w:cstheme="majorBidi"/>
      <w:color w:val="2E74B5" w:themeColor="accent1" w:themeShade="BF"/>
      <w:sz w:val="32"/>
      <w:szCs w:val="32"/>
    </w:rPr>
  </w:style>
  <w:style w:type="paragraph" w:styleId="IntenseQuote">
    <w:name w:val="Intense Quote"/>
    <w:basedOn w:val="Normal"/>
    <w:next w:val="Normal"/>
    <w:link w:val="IntenseQuoteChar"/>
    <w:uiPriority w:val="30"/>
    <w:qFormat/>
    <w:rsid w:val="0033537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33537F"/>
    <w:rPr>
      <w:i/>
      <w:iCs/>
      <w:color w:val="5B9BD5" w:themeColor="accent1"/>
    </w:rPr>
  </w:style>
  <w:style w:type="paragraph" w:styleId="Title">
    <w:name w:val="Title"/>
    <w:basedOn w:val="Normal"/>
    <w:next w:val="Normal"/>
    <w:link w:val="TitleChar"/>
    <w:qFormat/>
    <w:rsid w:val="00B16111"/>
    <w:pPr>
      <w:pageBreakBefore/>
      <w:numPr>
        <w:numId w:val="3"/>
      </w:numPr>
      <w:shd w:val="clear" w:color="auto" w:fill="00B0F0"/>
      <w:suppressAutoHyphens/>
      <w:spacing w:after="300" w:line="240" w:lineRule="auto"/>
      <w:ind w:left="714" w:hanging="357"/>
      <w:jc w:val="center"/>
    </w:pPr>
    <w:rPr>
      <w:rFonts w:ascii="Univers 55" w:eastAsia="Times New Roman" w:hAnsi="Univers 55" w:cs="Times New Roman"/>
      <w:b/>
      <w:smallCaps/>
      <w:color w:val="FFFFFF" w:themeColor="background1"/>
      <w:spacing w:val="5"/>
      <w:kern w:val="40"/>
      <w:sz w:val="40"/>
      <w:szCs w:val="52"/>
      <w:lang w:val="en-US" w:eastAsia="ar-SA"/>
    </w:rPr>
  </w:style>
  <w:style w:type="character" w:customStyle="1" w:styleId="TitleChar">
    <w:name w:val="Title Char"/>
    <w:basedOn w:val="DefaultParagraphFont"/>
    <w:link w:val="Title"/>
    <w:rsid w:val="00B16111"/>
    <w:rPr>
      <w:rFonts w:ascii="Univers 55" w:eastAsia="Times New Roman" w:hAnsi="Univers 55" w:cs="Times New Roman"/>
      <w:b/>
      <w:smallCaps/>
      <w:color w:val="FFFFFF" w:themeColor="background1"/>
      <w:spacing w:val="5"/>
      <w:kern w:val="40"/>
      <w:sz w:val="40"/>
      <w:szCs w:val="52"/>
      <w:shd w:val="clear" w:color="auto" w:fill="00B0F0"/>
      <w:lang w:val="en-US" w:eastAsia="ar-SA"/>
    </w:rPr>
  </w:style>
  <w:style w:type="paragraph" w:styleId="Header">
    <w:name w:val="header"/>
    <w:basedOn w:val="Normal"/>
    <w:link w:val="HeaderChar"/>
    <w:uiPriority w:val="99"/>
    <w:unhideWhenUsed/>
    <w:rsid w:val="00B16111"/>
    <w:pPr>
      <w:tabs>
        <w:tab w:val="center" w:pos="4536"/>
        <w:tab w:val="right" w:pos="9072"/>
      </w:tabs>
      <w:spacing w:after="0" w:line="240" w:lineRule="auto"/>
    </w:pPr>
  </w:style>
  <w:style w:type="character" w:customStyle="1" w:styleId="HeaderChar">
    <w:name w:val="Header Char"/>
    <w:basedOn w:val="DefaultParagraphFont"/>
    <w:link w:val="Header"/>
    <w:uiPriority w:val="99"/>
    <w:rsid w:val="00B16111"/>
  </w:style>
  <w:style w:type="paragraph" w:styleId="Footer">
    <w:name w:val="footer"/>
    <w:basedOn w:val="Normal"/>
    <w:link w:val="FooterChar"/>
    <w:uiPriority w:val="99"/>
    <w:unhideWhenUsed/>
    <w:rsid w:val="00B16111"/>
    <w:pPr>
      <w:tabs>
        <w:tab w:val="center" w:pos="4536"/>
        <w:tab w:val="right" w:pos="9072"/>
      </w:tabs>
      <w:spacing w:after="0" w:line="240" w:lineRule="auto"/>
    </w:pPr>
  </w:style>
  <w:style w:type="character" w:customStyle="1" w:styleId="FooterChar">
    <w:name w:val="Footer Char"/>
    <w:basedOn w:val="DefaultParagraphFont"/>
    <w:link w:val="Footer"/>
    <w:uiPriority w:val="99"/>
    <w:rsid w:val="00B16111"/>
  </w:style>
  <w:style w:type="character" w:customStyle="1" w:styleId="Textedelespacerserv1">
    <w:name w:val="Texte de l'espace réservé1"/>
    <w:basedOn w:val="DefaultParagraphFont"/>
    <w:rsid w:val="00B16111"/>
    <w:rPr>
      <w:rFonts w:cs="Times New Roman"/>
      <w:color w:val="808080"/>
    </w:rPr>
  </w:style>
  <w:style w:type="paragraph" w:customStyle="1" w:styleId="H1G">
    <w:name w:val="_ H_1_G"/>
    <w:basedOn w:val="Normal"/>
    <w:next w:val="Normal"/>
    <w:link w:val="H1GChar"/>
    <w:qFormat/>
    <w:rsid w:val="006561AC"/>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ascii="Times New Roman" w:hAnsi="Times New Roman" w:cs="Times New Roman"/>
      <w:b/>
      <w:sz w:val="24"/>
      <w:szCs w:val="20"/>
      <w:lang w:val="fr-CH"/>
    </w:rPr>
  </w:style>
  <w:style w:type="character" w:customStyle="1" w:styleId="H1GChar">
    <w:name w:val="_ H_1_G Char"/>
    <w:link w:val="H1G"/>
    <w:locked/>
    <w:rsid w:val="006561AC"/>
    <w:rPr>
      <w:rFonts w:ascii="Times New Roman" w:hAnsi="Times New Roman" w:cs="Times New Roman"/>
      <w:b/>
      <w:sz w:val="24"/>
      <w:szCs w:val="20"/>
      <w:lang w:val="fr-CH"/>
    </w:rPr>
  </w:style>
  <w:style w:type="character" w:styleId="FollowedHyperlink">
    <w:name w:val="FollowedHyperlink"/>
    <w:basedOn w:val="DefaultParagraphFont"/>
    <w:uiPriority w:val="99"/>
    <w:semiHidden/>
    <w:unhideWhenUsed/>
    <w:rsid w:val="00BD77B6"/>
    <w:rPr>
      <w:color w:val="954F72" w:themeColor="followedHyperlink"/>
      <w:u w:val="single"/>
    </w:rPr>
  </w:style>
  <w:style w:type="paragraph" w:styleId="TOCHeading">
    <w:name w:val="TOC Heading"/>
    <w:basedOn w:val="Heading1"/>
    <w:next w:val="Normal"/>
    <w:uiPriority w:val="39"/>
    <w:unhideWhenUsed/>
    <w:qFormat/>
    <w:rsid w:val="00BD77B6"/>
    <w:pPr>
      <w:outlineLvl w:val="9"/>
    </w:pPr>
    <w:rPr>
      <w:lang w:eastAsia="fr-FR"/>
    </w:rPr>
  </w:style>
  <w:style w:type="paragraph" w:styleId="TOC2">
    <w:name w:val="toc 2"/>
    <w:basedOn w:val="Normal"/>
    <w:next w:val="Normal"/>
    <w:autoRedefine/>
    <w:uiPriority w:val="39"/>
    <w:unhideWhenUsed/>
    <w:rsid w:val="00BD77B6"/>
    <w:pPr>
      <w:spacing w:after="100"/>
      <w:ind w:left="220"/>
    </w:pPr>
  </w:style>
  <w:style w:type="paragraph" w:customStyle="1" w:styleId="assnattextearticle">
    <w:name w:val="assnattextearticle"/>
    <w:basedOn w:val="Normal"/>
    <w:rsid w:val="00CA53E8"/>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7033843">
      <w:bodyDiv w:val="1"/>
      <w:marLeft w:val="0"/>
      <w:marRight w:val="0"/>
      <w:marTop w:val="0"/>
      <w:marBottom w:val="0"/>
      <w:divBdr>
        <w:top w:val="none" w:sz="0" w:space="0" w:color="auto"/>
        <w:left w:val="none" w:sz="0" w:space="0" w:color="auto"/>
        <w:bottom w:val="none" w:sz="0" w:space="0" w:color="auto"/>
        <w:right w:val="none" w:sz="0" w:space="0" w:color="auto"/>
      </w:divBdr>
    </w:div>
    <w:div w:id="717317699">
      <w:bodyDiv w:val="1"/>
      <w:marLeft w:val="0"/>
      <w:marRight w:val="0"/>
      <w:marTop w:val="0"/>
      <w:marBottom w:val="0"/>
      <w:divBdr>
        <w:top w:val="none" w:sz="0" w:space="0" w:color="auto"/>
        <w:left w:val="none" w:sz="0" w:space="0" w:color="auto"/>
        <w:bottom w:val="none" w:sz="0" w:space="0" w:color="auto"/>
        <w:right w:val="none" w:sz="0" w:space="0" w:color="auto"/>
      </w:divBdr>
    </w:div>
    <w:div w:id="1044792080">
      <w:bodyDiv w:val="1"/>
      <w:marLeft w:val="0"/>
      <w:marRight w:val="0"/>
      <w:marTop w:val="0"/>
      <w:marBottom w:val="0"/>
      <w:divBdr>
        <w:top w:val="none" w:sz="0" w:space="0" w:color="auto"/>
        <w:left w:val="none" w:sz="0" w:space="0" w:color="auto"/>
        <w:bottom w:val="none" w:sz="0" w:space="0" w:color="auto"/>
        <w:right w:val="none" w:sz="0" w:space="0" w:color="auto"/>
      </w:divBdr>
    </w:div>
    <w:div w:id="1143619342">
      <w:bodyDiv w:val="1"/>
      <w:marLeft w:val="0"/>
      <w:marRight w:val="0"/>
      <w:marTop w:val="0"/>
      <w:marBottom w:val="0"/>
      <w:divBdr>
        <w:top w:val="none" w:sz="0" w:space="0" w:color="auto"/>
        <w:left w:val="none" w:sz="0" w:space="0" w:color="auto"/>
        <w:bottom w:val="none" w:sz="0" w:space="0" w:color="auto"/>
        <w:right w:val="none" w:sz="0" w:space="0" w:color="auto"/>
      </w:divBdr>
    </w:div>
    <w:div w:id="1216507329">
      <w:bodyDiv w:val="1"/>
      <w:marLeft w:val="0"/>
      <w:marRight w:val="0"/>
      <w:marTop w:val="0"/>
      <w:marBottom w:val="0"/>
      <w:divBdr>
        <w:top w:val="none" w:sz="0" w:space="0" w:color="auto"/>
        <w:left w:val="none" w:sz="0" w:space="0" w:color="auto"/>
        <w:bottom w:val="none" w:sz="0" w:space="0" w:color="auto"/>
        <w:right w:val="none" w:sz="0" w:space="0" w:color="auto"/>
      </w:divBdr>
    </w:div>
    <w:div w:id="1223560145">
      <w:bodyDiv w:val="1"/>
      <w:marLeft w:val="0"/>
      <w:marRight w:val="0"/>
      <w:marTop w:val="0"/>
      <w:marBottom w:val="0"/>
      <w:divBdr>
        <w:top w:val="none" w:sz="0" w:space="0" w:color="auto"/>
        <w:left w:val="none" w:sz="0" w:space="0" w:color="auto"/>
        <w:bottom w:val="none" w:sz="0" w:space="0" w:color="auto"/>
        <w:right w:val="none" w:sz="0" w:space="0" w:color="auto"/>
      </w:divBdr>
    </w:div>
    <w:div w:id="1390114126">
      <w:bodyDiv w:val="1"/>
      <w:marLeft w:val="0"/>
      <w:marRight w:val="0"/>
      <w:marTop w:val="0"/>
      <w:marBottom w:val="0"/>
      <w:divBdr>
        <w:top w:val="none" w:sz="0" w:space="0" w:color="auto"/>
        <w:left w:val="none" w:sz="0" w:space="0" w:color="auto"/>
        <w:bottom w:val="none" w:sz="0" w:space="0" w:color="auto"/>
        <w:right w:val="none" w:sz="0" w:space="0" w:color="auto"/>
      </w:divBdr>
    </w:div>
    <w:div w:id="1422986535">
      <w:bodyDiv w:val="1"/>
      <w:marLeft w:val="0"/>
      <w:marRight w:val="0"/>
      <w:marTop w:val="0"/>
      <w:marBottom w:val="0"/>
      <w:divBdr>
        <w:top w:val="none" w:sz="0" w:space="0" w:color="auto"/>
        <w:left w:val="none" w:sz="0" w:space="0" w:color="auto"/>
        <w:bottom w:val="none" w:sz="0" w:space="0" w:color="auto"/>
        <w:right w:val="none" w:sz="0" w:space="0" w:color="auto"/>
      </w:divBdr>
    </w:div>
    <w:div w:id="1499298655">
      <w:bodyDiv w:val="1"/>
      <w:marLeft w:val="0"/>
      <w:marRight w:val="0"/>
      <w:marTop w:val="0"/>
      <w:marBottom w:val="0"/>
      <w:divBdr>
        <w:top w:val="none" w:sz="0" w:space="0" w:color="auto"/>
        <w:left w:val="none" w:sz="0" w:space="0" w:color="auto"/>
        <w:bottom w:val="none" w:sz="0" w:space="0" w:color="auto"/>
        <w:right w:val="none" w:sz="0" w:space="0" w:color="auto"/>
      </w:divBdr>
    </w:div>
    <w:div w:id="1538735515">
      <w:bodyDiv w:val="1"/>
      <w:marLeft w:val="0"/>
      <w:marRight w:val="0"/>
      <w:marTop w:val="0"/>
      <w:marBottom w:val="0"/>
      <w:divBdr>
        <w:top w:val="none" w:sz="0" w:space="0" w:color="auto"/>
        <w:left w:val="none" w:sz="0" w:space="0" w:color="auto"/>
        <w:bottom w:val="none" w:sz="0" w:space="0" w:color="auto"/>
        <w:right w:val="none" w:sz="0" w:space="0" w:color="auto"/>
      </w:divBdr>
    </w:div>
    <w:div w:id="1573396174">
      <w:bodyDiv w:val="1"/>
      <w:marLeft w:val="0"/>
      <w:marRight w:val="0"/>
      <w:marTop w:val="0"/>
      <w:marBottom w:val="0"/>
      <w:divBdr>
        <w:top w:val="none" w:sz="0" w:space="0" w:color="auto"/>
        <w:left w:val="none" w:sz="0" w:space="0" w:color="auto"/>
        <w:bottom w:val="none" w:sz="0" w:space="0" w:color="auto"/>
        <w:right w:val="none" w:sz="0" w:space="0" w:color="auto"/>
      </w:divBdr>
    </w:div>
    <w:div w:id="1644846247">
      <w:bodyDiv w:val="1"/>
      <w:marLeft w:val="0"/>
      <w:marRight w:val="0"/>
      <w:marTop w:val="0"/>
      <w:marBottom w:val="0"/>
      <w:divBdr>
        <w:top w:val="none" w:sz="0" w:space="0" w:color="auto"/>
        <w:left w:val="none" w:sz="0" w:space="0" w:color="auto"/>
        <w:bottom w:val="none" w:sz="0" w:space="0" w:color="auto"/>
        <w:right w:val="none" w:sz="0" w:space="0" w:color="auto"/>
      </w:divBdr>
    </w:div>
    <w:div w:id="1655525466">
      <w:bodyDiv w:val="1"/>
      <w:marLeft w:val="0"/>
      <w:marRight w:val="0"/>
      <w:marTop w:val="0"/>
      <w:marBottom w:val="0"/>
      <w:divBdr>
        <w:top w:val="none" w:sz="0" w:space="0" w:color="auto"/>
        <w:left w:val="none" w:sz="0" w:space="0" w:color="auto"/>
        <w:bottom w:val="none" w:sz="0" w:space="0" w:color="auto"/>
        <w:right w:val="none" w:sz="0" w:space="0" w:color="auto"/>
      </w:divBdr>
    </w:div>
    <w:div w:id="1753352404">
      <w:bodyDiv w:val="1"/>
      <w:marLeft w:val="0"/>
      <w:marRight w:val="0"/>
      <w:marTop w:val="0"/>
      <w:marBottom w:val="0"/>
      <w:divBdr>
        <w:top w:val="none" w:sz="0" w:space="0" w:color="auto"/>
        <w:left w:val="none" w:sz="0" w:space="0" w:color="auto"/>
        <w:bottom w:val="none" w:sz="0" w:space="0" w:color="auto"/>
        <w:right w:val="none" w:sz="0" w:space="0" w:color="auto"/>
      </w:divBdr>
    </w:div>
    <w:div w:id="1768889203">
      <w:bodyDiv w:val="1"/>
      <w:marLeft w:val="0"/>
      <w:marRight w:val="0"/>
      <w:marTop w:val="0"/>
      <w:marBottom w:val="0"/>
      <w:divBdr>
        <w:top w:val="none" w:sz="0" w:space="0" w:color="auto"/>
        <w:left w:val="none" w:sz="0" w:space="0" w:color="auto"/>
        <w:bottom w:val="none" w:sz="0" w:space="0" w:color="auto"/>
        <w:right w:val="none" w:sz="0" w:space="0" w:color="auto"/>
      </w:divBdr>
    </w:div>
    <w:div w:id="1797794436">
      <w:bodyDiv w:val="1"/>
      <w:marLeft w:val="0"/>
      <w:marRight w:val="0"/>
      <w:marTop w:val="0"/>
      <w:marBottom w:val="0"/>
      <w:divBdr>
        <w:top w:val="none" w:sz="0" w:space="0" w:color="auto"/>
        <w:left w:val="none" w:sz="0" w:space="0" w:color="auto"/>
        <w:bottom w:val="none" w:sz="0" w:space="0" w:color="auto"/>
        <w:right w:val="none" w:sz="0" w:space="0" w:color="auto"/>
      </w:divBdr>
    </w:div>
    <w:div w:id="1830319963">
      <w:bodyDiv w:val="1"/>
      <w:marLeft w:val="0"/>
      <w:marRight w:val="0"/>
      <w:marTop w:val="0"/>
      <w:marBottom w:val="0"/>
      <w:divBdr>
        <w:top w:val="none" w:sz="0" w:space="0" w:color="auto"/>
        <w:left w:val="none" w:sz="0" w:space="0" w:color="auto"/>
        <w:bottom w:val="none" w:sz="0" w:space="0" w:color="auto"/>
        <w:right w:val="none" w:sz="0" w:space="0" w:color="auto"/>
      </w:divBdr>
    </w:div>
    <w:div w:id="1846284090">
      <w:bodyDiv w:val="1"/>
      <w:marLeft w:val="0"/>
      <w:marRight w:val="0"/>
      <w:marTop w:val="0"/>
      <w:marBottom w:val="0"/>
      <w:divBdr>
        <w:top w:val="none" w:sz="0" w:space="0" w:color="auto"/>
        <w:left w:val="none" w:sz="0" w:space="0" w:color="auto"/>
        <w:bottom w:val="none" w:sz="0" w:space="0" w:color="auto"/>
        <w:right w:val="none" w:sz="0" w:space="0" w:color="auto"/>
      </w:divBdr>
    </w:div>
    <w:div w:id="1862161391">
      <w:bodyDiv w:val="1"/>
      <w:marLeft w:val="0"/>
      <w:marRight w:val="0"/>
      <w:marTop w:val="0"/>
      <w:marBottom w:val="0"/>
      <w:divBdr>
        <w:top w:val="none" w:sz="0" w:space="0" w:color="auto"/>
        <w:left w:val="none" w:sz="0" w:space="0" w:color="auto"/>
        <w:bottom w:val="none" w:sz="0" w:space="0" w:color="auto"/>
        <w:right w:val="none" w:sz="0" w:space="0" w:color="auto"/>
      </w:divBdr>
    </w:div>
    <w:div w:id="1871607079">
      <w:bodyDiv w:val="1"/>
      <w:marLeft w:val="0"/>
      <w:marRight w:val="0"/>
      <w:marTop w:val="0"/>
      <w:marBottom w:val="0"/>
      <w:divBdr>
        <w:top w:val="none" w:sz="0" w:space="0" w:color="auto"/>
        <w:left w:val="none" w:sz="0" w:space="0" w:color="auto"/>
        <w:bottom w:val="none" w:sz="0" w:space="0" w:color="auto"/>
        <w:right w:val="none" w:sz="0" w:space="0" w:color="auto"/>
      </w:divBdr>
    </w:div>
    <w:div w:id="2034382916">
      <w:bodyDiv w:val="1"/>
      <w:marLeft w:val="0"/>
      <w:marRight w:val="0"/>
      <w:marTop w:val="0"/>
      <w:marBottom w:val="0"/>
      <w:divBdr>
        <w:top w:val="none" w:sz="0" w:space="0" w:color="auto"/>
        <w:left w:val="none" w:sz="0" w:space="0" w:color="auto"/>
        <w:bottom w:val="none" w:sz="0" w:space="0" w:color="auto"/>
        <w:right w:val="none" w:sz="0" w:space="0" w:color="auto"/>
      </w:divBdr>
    </w:div>
    <w:div w:id="2102750661">
      <w:bodyDiv w:val="1"/>
      <w:marLeft w:val="0"/>
      <w:marRight w:val="0"/>
      <w:marTop w:val="0"/>
      <w:marBottom w:val="0"/>
      <w:divBdr>
        <w:top w:val="none" w:sz="0" w:space="0" w:color="auto"/>
        <w:left w:val="none" w:sz="0" w:space="0" w:color="auto"/>
        <w:bottom w:val="none" w:sz="0" w:space="0" w:color="auto"/>
        <w:right w:val="none" w:sz="0" w:space="0" w:color="auto"/>
      </w:divBdr>
    </w:div>
    <w:div w:id="2107000942">
      <w:bodyDiv w:val="1"/>
      <w:marLeft w:val="0"/>
      <w:marRight w:val="0"/>
      <w:marTop w:val="0"/>
      <w:marBottom w:val="0"/>
      <w:divBdr>
        <w:top w:val="none" w:sz="0" w:space="0" w:color="auto"/>
        <w:left w:val="none" w:sz="0" w:space="0" w:color="auto"/>
        <w:bottom w:val="none" w:sz="0" w:space="0" w:color="auto"/>
        <w:right w:val="none" w:sz="0" w:space="0" w:color="auto"/>
      </w:divBdr>
    </w:div>
    <w:div w:id="2114128523">
      <w:bodyDiv w:val="1"/>
      <w:marLeft w:val="0"/>
      <w:marRight w:val="0"/>
      <w:marTop w:val="0"/>
      <w:marBottom w:val="0"/>
      <w:divBdr>
        <w:top w:val="none" w:sz="0" w:space="0" w:color="auto"/>
        <w:left w:val="none" w:sz="0" w:space="0" w:color="auto"/>
        <w:bottom w:val="none" w:sz="0" w:space="0" w:color="auto"/>
        <w:right w:val="none" w:sz="0" w:space="0" w:color="auto"/>
      </w:divBdr>
    </w:div>
    <w:div w:id="214604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fr/sites/default/files/statuts-unicef-france.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defenseurdesdroits.fr/sites/default/files/atoms/files/rae-2018-numaccessible-21.11.18.pdf" TargetMode="External"/><Relationship Id="rId13" Type="http://schemas.openxmlformats.org/officeDocument/2006/relationships/hyperlink" Target="https://www.lacimade.org/publication/rapport-2021-sur-les-centres-et-locaux-de-retention-administrative/" TargetMode="External"/><Relationship Id="rId3" Type="http://schemas.openxmlformats.org/officeDocument/2006/relationships/hyperlink" Target="https://www.lagazettedescommunes.com/761424/mna-pris-en-charge-par-lase-ou-en-est-la-contribution-de-letat/?abo=1" TargetMode="External"/><Relationship Id="rId7" Type="http://schemas.openxmlformats.org/officeDocument/2006/relationships/hyperlink" Target="https://defenseurdesdroits.fr/sites/default/files/atoms/files/rae21-num-28.10.21_01access.pdf" TargetMode="External"/><Relationship Id="rId12" Type="http://schemas.openxmlformats.org/officeDocument/2006/relationships/hyperlink" Target="https://www.infomie.net/spip.php?article5485" TargetMode="External"/><Relationship Id="rId17" Type="http://schemas.openxmlformats.org/officeDocument/2006/relationships/hyperlink" Target="http://www.assemblee-nationale.fr/dyn/15/rapports/cion_lois/l15b1702_rapport-information" TargetMode="External"/><Relationship Id="rId2" Type="http://schemas.openxmlformats.org/officeDocument/2006/relationships/hyperlink" Target="https://www.legifrance.gouv.fr/dossierlegislatif/JORFDOLE000042676989/" TargetMode="External"/><Relationship Id="rId16" Type="http://schemas.openxmlformats.org/officeDocument/2006/relationships/hyperlink" Target="https://www.assemblee-nationale.fr/dyn/15/dossiers/encadrement_strict_retention_administrative_familles_mineurs" TargetMode="External"/><Relationship Id="rId1" Type="http://schemas.openxmlformats.org/officeDocument/2006/relationships/hyperlink" Target="https://www.legifrance.gouv.fr/jorf/id/JORFTEXT000045886953" TargetMode="External"/><Relationship Id="rId6" Type="http://schemas.openxmlformats.org/officeDocument/2006/relationships/hyperlink" Target="https://www.cnape.fr/documents/cnape_contribution-sur-la-sante-mentale-des-mineurs-examen-de-la-france-par-le-comite-des-droits-de-lenfant-de-lonu_juillet-2020/" TargetMode="External"/><Relationship Id="rId11" Type="http://schemas.openxmlformats.org/officeDocument/2006/relationships/hyperlink" Target="https://www.senat.fr/senateur/melot_colette04057k.html" TargetMode="External"/><Relationship Id="rId5" Type="http://schemas.openxmlformats.org/officeDocument/2006/relationships/hyperlink" Target="https://www.delaconventionauxactes.org/wp-content/uploads/2022/03/DCAA-Consultation-des-enfants-V2.pdf" TargetMode="External"/><Relationship Id="rId15" Type="http://schemas.openxmlformats.org/officeDocument/2006/relationships/hyperlink" Target="https://hudoc.exec.coe.int/eng" TargetMode="External"/><Relationship Id="rId10" Type="http://schemas.openxmlformats.org/officeDocument/2006/relationships/hyperlink" Target="https://www.gouvernement.fr/2020-annee-du-changement-d-echelle-dans-la-politique-de-resorption-des-bidonvilles" TargetMode="External"/><Relationship Id="rId4" Type="http://schemas.openxmlformats.org/officeDocument/2006/relationships/hyperlink" Target="https://www2.ohchr.org/english/bodies/crc/docs/CRC.C.GC.14_fr.pdf" TargetMode="External"/><Relationship Id="rId9" Type="http://schemas.openxmlformats.org/officeDocument/2006/relationships/hyperlink" Target="https://www.gouvernement.fr/sites/default/files/contenu/piece-jointe/2018/11/recensement_juillet_2018_vweb.pdf" TargetMode="External"/><Relationship Id="rId14" Type="http://schemas.openxmlformats.org/officeDocument/2006/relationships/hyperlink" Target="https://hudoc.echr.coe.int/fr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059EE-4BAE-456E-BEB9-3FC5F3588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18759</Words>
  <Characters>106927</Characters>
  <Application>Microsoft Office Word</Application>
  <DocSecurity>0</DocSecurity>
  <Lines>891</Lines>
  <Paragraphs>250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FAUTSCH Jade</dc:creator>
  <cp:keywords/>
  <dc:description/>
  <cp:lastModifiedBy>FLECHE Isabelle</cp:lastModifiedBy>
  <cp:revision>2</cp:revision>
  <dcterms:created xsi:type="dcterms:W3CDTF">2022-12-01T16:16:00Z</dcterms:created>
  <dcterms:modified xsi:type="dcterms:W3CDTF">2022-12-01T16:16:00Z</dcterms:modified>
</cp:coreProperties>
</file>