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50694" w14:textId="77777777" w:rsidR="0074476F" w:rsidRPr="00BC3375" w:rsidRDefault="0074476F" w:rsidP="00827CE5">
      <w:pPr>
        <w:pStyle w:val="NormalWeb"/>
        <w:shd w:val="clear" w:color="auto" w:fill="FFFFFF"/>
        <w:jc w:val="center"/>
        <w:rPr>
          <w:rFonts w:cstheme="minorHAnsi"/>
          <w:b/>
          <w:szCs w:val="22"/>
          <w:lang w:val="en-GB"/>
        </w:rPr>
      </w:pPr>
      <w:r w:rsidRPr="00BC3375">
        <w:rPr>
          <w:rFonts w:cstheme="minorHAnsi"/>
          <w:b/>
          <w:noProof/>
          <w:szCs w:val="22"/>
        </w:rPr>
        <w:drawing>
          <wp:inline distT="0" distB="0" distL="0" distR="0" wp14:anchorId="64B2B784" wp14:editId="32AC4A9E">
            <wp:extent cx="844501" cy="773848"/>
            <wp:effectExtent l="0" t="0" r="0" b="0"/>
            <wp:docPr id="1" name="Picture 1" descr="A red and white coat of arms with lions and a red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coat of arms with lions and a red shield&#10;&#10;AI-generated content may be incorrect."/>
                    <pic:cNvPicPr>
                      <a:picLocks noChangeAspect="1" noChangeArrowheads="1"/>
                    </pic:cNvPicPr>
                  </pic:nvPicPr>
                  <pic:blipFill>
                    <a:blip r:embed="rId8" cstate="print"/>
                    <a:srcRect/>
                    <a:stretch>
                      <a:fillRect/>
                    </a:stretch>
                  </pic:blipFill>
                  <pic:spPr bwMode="auto">
                    <a:xfrm>
                      <a:off x="0" y="0"/>
                      <a:ext cx="848983" cy="777955"/>
                    </a:xfrm>
                    <a:prstGeom prst="rect">
                      <a:avLst/>
                    </a:prstGeom>
                    <a:noFill/>
                    <a:ln w="9525">
                      <a:noFill/>
                      <a:miter lim="800000"/>
                      <a:headEnd/>
                      <a:tailEnd/>
                    </a:ln>
                  </pic:spPr>
                </pic:pic>
              </a:graphicData>
            </a:graphic>
          </wp:inline>
        </w:drawing>
      </w:r>
    </w:p>
    <w:p w14:paraId="563A5A3E" w14:textId="77777777" w:rsidR="0074476F" w:rsidRPr="00BC3375" w:rsidRDefault="0074476F" w:rsidP="00827CE5">
      <w:pPr>
        <w:pStyle w:val="NormalWeb"/>
        <w:shd w:val="clear" w:color="auto" w:fill="FFFFFF"/>
        <w:jc w:val="center"/>
        <w:rPr>
          <w:rFonts w:cstheme="minorHAnsi"/>
          <w:b/>
          <w:szCs w:val="22"/>
          <w:lang w:val="en-GB"/>
        </w:rPr>
      </w:pPr>
    </w:p>
    <w:p w14:paraId="17A4EDBE" w14:textId="666CC5E5" w:rsidR="0074476F" w:rsidRPr="00BC3375" w:rsidRDefault="0074476F" w:rsidP="001E22A9">
      <w:pPr>
        <w:pStyle w:val="NormalWeb"/>
        <w:shd w:val="clear" w:color="auto" w:fill="FFFFFF"/>
        <w:spacing w:after="0"/>
        <w:jc w:val="center"/>
        <w:rPr>
          <w:rFonts w:cstheme="minorHAnsi"/>
          <w:b/>
          <w:szCs w:val="22"/>
          <w:lang w:val="en-GB"/>
        </w:rPr>
      </w:pPr>
      <w:r w:rsidRPr="00BC3375">
        <w:rPr>
          <w:rFonts w:cstheme="minorHAnsi"/>
          <w:b/>
          <w:szCs w:val="22"/>
          <w:lang w:val="en-GB"/>
        </w:rPr>
        <w:t>Statement by H.E. M</w:t>
      </w:r>
      <w:r w:rsidRPr="00BC3375">
        <w:rPr>
          <w:rFonts w:cstheme="minorHAnsi"/>
          <w:b/>
          <w:szCs w:val="22"/>
        </w:rPr>
        <w:t>r</w:t>
      </w:r>
      <w:r w:rsidRPr="00BC3375">
        <w:rPr>
          <w:rFonts w:cstheme="minorHAnsi"/>
          <w:b/>
          <w:szCs w:val="22"/>
          <w:lang w:val="en-GB"/>
        </w:rPr>
        <w:t xml:space="preserve">. Irakli </w:t>
      </w:r>
      <w:proofErr w:type="spellStart"/>
      <w:r w:rsidRPr="00BC3375">
        <w:rPr>
          <w:rFonts w:cstheme="minorHAnsi"/>
          <w:b/>
          <w:szCs w:val="22"/>
          <w:lang w:val="en-GB"/>
        </w:rPr>
        <w:t>Sasania</w:t>
      </w:r>
      <w:proofErr w:type="spellEnd"/>
    </w:p>
    <w:p w14:paraId="4DCB7AEA" w14:textId="75F0CD56" w:rsidR="0074476F" w:rsidRPr="00BC3375" w:rsidRDefault="0074476F" w:rsidP="001E22A9">
      <w:pPr>
        <w:pStyle w:val="NormalWeb"/>
        <w:shd w:val="clear" w:color="auto" w:fill="FFFFFF"/>
        <w:spacing w:after="0"/>
        <w:jc w:val="center"/>
        <w:rPr>
          <w:rFonts w:cstheme="minorHAnsi"/>
          <w:b/>
          <w:szCs w:val="22"/>
          <w:lang w:val="en-GB"/>
        </w:rPr>
      </w:pPr>
      <w:r w:rsidRPr="00BC3375">
        <w:rPr>
          <w:rFonts w:cstheme="minorHAnsi"/>
          <w:b/>
          <w:szCs w:val="22"/>
          <w:lang w:val="en-GB"/>
        </w:rPr>
        <w:t>First Deputy Minister of IDPs from the Occupied Territories,</w:t>
      </w:r>
    </w:p>
    <w:p w14:paraId="498FEFB6" w14:textId="36CF3302" w:rsidR="0074476F" w:rsidRPr="00BC3375" w:rsidRDefault="0074476F" w:rsidP="001E22A9">
      <w:pPr>
        <w:pStyle w:val="NormalWeb"/>
        <w:shd w:val="clear" w:color="auto" w:fill="FFFFFF"/>
        <w:spacing w:after="0"/>
        <w:jc w:val="center"/>
        <w:rPr>
          <w:rFonts w:cstheme="minorHAnsi"/>
          <w:b/>
          <w:szCs w:val="22"/>
          <w:lang w:val="en-GB"/>
        </w:rPr>
      </w:pPr>
      <w:r w:rsidRPr="00BC3375">
        <w:rPr>
          <w:rFonts w:cstheme="minorHAnsi"/>
          <w:b/>
          <w:szCs w:val="22"/>
          <w:lang w:val="en-GB"/>
        </w:rPr>
        <w:t>Labour, Health and Social Affairs of Georgia</w:t>
      </w:r>
    </w:p>
    <w:p w14:paraId="43C33374" w14:textId="61B9334D" w:rsidR="0074476F" w:rsidRPr="00BC3375" w:rsidRDefault="0074476F" w:rsidP="001E22A9">
      <w:pPr>
        <w:pStyle w:val="NormalWeb"/>
        <w:shd w:val="clear" w:color="auto" w:fill="FFFFFF"/>
        <w:spacing w:after="0"/>
        <w:jc w:val="center"/>
        <w:rPr>
          <w:rFonts w:cstheme="minorHAnsi"/>
          <w:b/>
          <w:szCs w:val="22"/>
          <w:lang w:val="en-GB"/>
        </w:rPr>
      </w:pPr>
      <w:r w:rsidRPr="00BC3375">
        <w:rPr>
          <w:rFonts w:cstheme="minorHAnsi"/>
          <w:b/>
          <w:szCs w:val="22"/>
          <w:lang w:val="en-GB"/>
        </w:rPr>
        <w:t>79</w:t>
      </w:r>
      <w:r w:rsidRPr="00BC3375">
        <w:rPr>
          <w:rFonts w:cstheme="minorHAnsi"/>
          <w:b/>
          <w:szCs w:val="22"/>
          <w:vertAlign w:val="superscript"/>
          <w:lang w:val="en-GB"/>
        </w:rPr>
        <w:t>th</w:t>
      </w:r>
      <w:r w:rsidRPr="00BC3375">
        <w:rPr>
          <w:rFonts w:cstheme="minorHAnsi"/>
          <w:b/>
          <w:szCs w:val="22"/>
          <w:lang w:val="en-GB"/>
        </w:rPr>
        <w:t xml:space="preserve"> session of the Committee on Economic, Social and Cultural Rights (CESCR)</w:t>
      </w:r>
    </w:p>
    <w:p w14:paraId="2386D2AF" w14:textId="03558822" w:rsidR="0074476F" w:rsidRPr="00BC3375" w:rsidRDefault="0074476F" w:rsidP="001E22A9">
      <w:pPr>
        <w:pStyle w:val="NormalWeb"/>
        <w:shd w:val="clear" w:color="auto" w:fill="FFFFFF"/>
        <w:spacing w:after="0"/>
        <w:jc w:val="center"/>
        <w:rPr>
          <w:rFonts w:cstheme="minorHAnsi"/>
          <w:b/>
          <w:szCs w:val="22"/>
          <w:lang w:val="en-GB"/>
        </w:rPr>
      </w:pPr>
      <w:r w:rsidRPr="00BC3375">
        <w:rPr>
          <w:rFonts w:cstheme="minorHAnsi"/>
          <w:b/>
          <w:szCs w:val="22"/>
          <w:lang w:val="en-GB"/>
        </w:rPr>
        <w:t>Geneva, 11 February 2026</w:t>
      </w:r>
    </w:p>
    <w:p w14:paraId="7EA6C84E" w14:textId="77777777" w:rsidR="008A0B7A" w:rsidRDefault="008A0B7A" w:rsidP="00A43B9A">
      <w:pPr>
        <w:shd w:val="clear" w:color="auto" w:fill="FFFFFF"/>
        <w:spacing w:after="240"/>
        <w:jc w:val="both"/>
        <w:rPr>
          <w:rFonts w:cstheme="minorHAnsi"/>
          <w:szCs w:val="22"/>
          <w:lang w:val="en-GB"/>
        </w:rPr>
      </w:pPr>
    </w:p>
    <w:p w14:paraId="74E3AF62" w14:textId="79C0893E" w:rsidR="00E27760" w:rsidRPr="00BC3375" w:rsidRDefault="00E27760" w:rsidP="00A43B9A">
      <w:pPr>
        <w:shd w:val="clear" w:color="auto" w:fill="FFFFFF"/>
        <w:spacing w:after="240"/>
        <w:jc w:val="both"/>
        <w:rPr>
          <w:rFonts w:cstheme="minorHAnsi"/>
          <w:szCs w:val="22"/>
          <w:lang w:val="en-GB"/>
        </w:rPr>
      </w:pPr>
      <w:r w:rsidRPr="00BC3375">
        <w:rPr>
          <w:rFonts w:cstheme="minorHAnsi"/>
          <w:szCs w:val="22"/>
          <w:lang w:val="en-GB"/>
        </w:rPr>
        <w:t>Madam Chair,</w:t>
      </w:r>
    </w:p>
    <w:p w14:paraId="33B39246" w14:textId="77777777" w:rsidR="00E27760" w:rsidRPr="001E22A9" w:rsidRDefault="00E27760" w:rsidP="001E22A9">
      <w:pPr>
        <w:pStyle w:val="NormalWeb"/>
        <w:jc w:val="both"/>
        <w:rPr>
          <w:rFonts w:eastAsia="Times New Roman" w:cstheme="minorHAnsi"/>
          <w:szCs w:val="22"/>
        </w:rPr>
      </w:pPr>
      <w:r w:rsidRPr="001E22A9">
        <w:rPr>
          <w:rFonts w:eastAsia="Times New Roman" w:cstheme="minorHAnsi"/>
          <w:szCs w:val="22"/>
        </w:rPr>
        <w:t>Distinguished Members of the Committee,</w:t>
      </w:r>
    </w:p>
    <w:p w14:paraId="01912DC3" w14:textId="440D76F0" w:rsidR="00E27760" w:rsidRPr="001E22A9" w:rsidRDefault="00E27760" w:rsidP="001E22A9">
      <w:pPr>
        <w:pStyle w:val="NormalWeb"/>
        <w:jc w:val="both"/>
        <w:rPr>
          <w:rFonts w:eastAsia="Times New Roman" w:cstheme="minorHAnsi"/>
          <w:szCs w:val="22"/>
        </w:rPr>
      </w:pPr>
      <w:r w:rsidRPr="001E22A9">
        <w:rPr>
          <w:rFonts w:eastAsia="Times New Roman" w:cstheme="minorHAnsi"/>
          <w:szCs w:val="22"/>
        </w:rPr>
        <w:t xml:space="preserve">It is an honor for me to lead the delegation of Georgia and to present our country’s progress in implementing the International Covenant on Economic, Social and Cultural Rights, following the submission of Georgia’s third periodic report in </w:t>
      </w:r>
      <w:r w:rsidR="00827D2A" w:rsidRPr="001E22A9">
        <w:rPr>
          <w:rFonts w:eastAsia="Times New Roman" w:cstheme="minorHAnsi"/>
          <w:szCs w:val="22"/>
        </w:rPr>
        <w:t>2022</w:t>
      </w:r>
      <w:r w:rsidRPr="001E22A9">
        <w:rPr>
          <w:rFonts w:eastAsia="Times New Roman" w:cstheme="minorHAnsi"/>
          <w:szCs w:val="22"/>
        </w:rPr>
        <w:t>. We highly value this constructive dialogue and the Committee’s guidance, which we see as an important instrument for strengthening rights-based policymaking.</w:t>
      </w:r>
    </w:p>
    <w:p w14:paraId="0501C400" w14:textId="1008911C" w:rsidR="00972287" w:rsidRPr="001E22A9" w:rsidRDefault="00BF12DC" w:rsidP="001E22A9">
      <w:pPr>
        <w:pStyle w:val="NormalWeb"/>
        <w:jc w:val="both"/>
        <w:rPr>
          <w:rFonts w:eastAsia="Times New Roman" w:cstheme="minorHAnsi"/>
          <w:szCs w:val="22"/>
        </w:rPr>
      </w:pPr>
      <w:r w:rsidRPr="001E22A9">
        <w:rPr>
          <w:rFonts w:eastAsia="Times New Roman" w:cstheme="minorHAnsi"/>
          <w:szCs w:val="22"/>
        </w:rPr>
        <w:t xml:space="preserve">I would like to </w:t>
      </w:r>
      <w:r w:rsidR="007B45CC" w:rsidRPr="001E22A9">
        <w:rPr>
          <w:rFonts w:eastAsia="Times New Roman" w:cstheme="minorHAnsi"/>
          <w:szCs w:val="22"/>
        </w:rPr>
        <w:t xml:space="preserve">reiterate Georgia’s </w:t>
      </w:r>
      <w:r w:rsidR="00972287" w:rsidRPr="001E22A9">
        <w:rPr>
          <w:rFonts w:eastAsia="Times New Roman" w:cstheme="minorHAnsi"/>
          <w:szCs w:val="22"/>
        </w:rPr>
        <w:t xml:space="preserve">continued </w:t>
      </w:r>
      <w:r w:rsidR="007B45CC" w:rsidRPr="001E22A9">
        <w:rPr>
          <w:rFonts w:eastAsia="Times New Roman" w:cstheme="minorHAnsi"/>
          <w:szCs w:val="22"/>
        </w:rPr>
        <w:t>commitment</w:t>
      </w:r>
      <w:r w:rsidR="00972287" w:rsidRPr="001E22A9">
        <w:rPr>
          <w:rFonts w:eastAsia="Times New Roman" w:cstheme="minorHAnsi"/>
          <w:szCs w:val="22"/>
        </w:rPr>
        <w:t xml:space="preserve"> towards uphold</w:t>
      </w:r>
      <w:r w:rsidR="00A5418B" w:rsidRPr="001E22A9">
        <w:rPr>
          <w:rFonts w:eastAsia="Times New Roman" w:cstheme="minorHAnsi"/>
          <w:szCs w:val="22"/>
        </w:rPr>
        <w:t>ing</w:t>
      </w:r>
      <w:r w:rsidR="00972287" w:rsidRPr="001E22A9">
        <w:rPr>
          <w:rFonts w:eastAsia="Times New Roman" w:cstheme="minorHAnsi"/>
          <w:szCs w:val="22"/>
        </w:rPr>
        <w:t xml:space="preserve"> all human rights, ens</w:t>
      </w:r>
      <w:r w:rsidR="00A5418B" w:rsidRPr="001E22A9">
        <w:rPr>
          <w:rFonts w:eastAsia="Times New Roman" w:cstheme="minorHAnsi"/>
          <w:szCs w:val="22"/>
        </w:rPr>
        <w:t>uring</w:t>
      </w:r>
      <w:r w:rsidR="00972287" w:rsidRPr="001E22A9">
        <w:rPr>
          <w:rFonts w:eastAsia="Times New Roman" w:cstheme="minorHAnsi"/>
          <w:szCs w:val="22"/>
        </w:rPr>
        <w:t xml:space="preserve"> their better protection and </w:t>
      </w:r>
      <w:r w:rsidR="00FF2341" w:rsidRPr="001E22A9">
        <w:rPr>
          <w:rFonts w:eastAsia="Times New Roman" w:cstheme="minorHAnsi"/>
          <w:szCs w:val="22"/>
        </w:rPr>
        <w:t>our</w:t>
      </w:r>
      <w:r w:rsidR="00A5418B" w:rsidRPr="001E22A9">
        <w:rPr>
          <w:rFonts w:eastAsia="Times New Roman" w:cstheme="minorHAnsi"/>
          <w:szCs w:val="22"/>
        </w:rPr>
        <w:t xml:space="preserve"> </w:t>
      </w:r>
      <w:r w:rsidR="00972287" w:rsidRPr="001E22A9">
        <w:rPr>
          <w:rFonts w:eastAsia="Times New Roman" w:cstheme="minorHAnsi"/>
          <w:szCs w:val="22"/>
        </w:rPr>
        <w:t xml:space="preserve">support to the </w:t>
      </w:r>
      <w:r w:rsidR="00E441B6" w:rsidRPr="001E22A9">
        <w:rPr>
          <w:rFonts w:eastAsia="Times New Roman" w:cstheme="minorHAnsi"/>
          <w:szCs w:val="22"/>
        </w:rPr>
        <w:t xml:space="preserve">UN human rights </w:t>
      </w:r>
      <w:r w:rsidR="00972287" w:rsidRPr="001E22A9">
        <w:rPr>
          <w:rFonts w:eastAsia="Times New Roman" w:cstheme="minorHAnsi"/>
          <w:szCs w:val="22"/>
        </w:rPr>
        <w:t>mecha</w:t>
      </w:r>
      <w:r w:rsidR="00A5418B" w:rsidRPr="001E22A9">
        <w:rPr>
          <w:rFonts w:eastAsia="Times New Roman" w:cstheme="minorHAnsi"/>
          <w:szCs w:val="22"/>
        </w:rPr>
        <w:t>nism.</w:t>
      </w:r>
    </w:p>
    <w:p w14:paraId="59F563C8" w14:textId="4DB245A2" w:rsidR="00047033" w:rsidRPr="001E22A9" w:rsidRDefault="00177CAA" w:rsidP="001E22A9">
      <w:pPr>
        <w:pStyle w:val="NormalWeb"/>
        <w:jc w:val="both"/>
        <w:rPr>
          <w:rFonts w:eastAsia="Times New Roman" w:cstheme="minorHAnsi"/>
          <w:szCs w:val="22"/>
        </w:rPr>
      </w:pPr>
      <w:r w:rsidRPr="001E22A9">
        <w:rPr>
          <w:rFonts w:eastAsia="Times New Roman" w:cstheme="minorHAnsi"/>
          <w:szCs w:val="22"/>
        </w:rPr>
        <w:t>D</w:t>
      </w:r>
      <w:r w:rsidR="005477D1" w:rsidRPr="001E22A9">
        <w:rPr>
          <w:rFonts w:eastAsia="Times New Roman" w:cstheme="minorHAnsi"/>
          <w:szCs w:val="22"/>
        </w:rPr>
        <w:t xml:space="preserve">uring the reporting period, </w:t>
      </w:r>
      <w:r w:rsidR="00AB4C2A" w:rsidRPr="001E22A9">
        <w:rPr>
          <w:rFonts w:eastAsia="Times New Roman" w:cstheme="minorHAnsi"/>
          <w:szCs w:val="22"/>
        </w:rPr>
        <w:t xml:space="preserve">the Government </w:t>
      </w:r>
      <w:r w:rsidR="00AF7017" w:rsidRPr="001E22A9">
        <w:rPr>
          <w:rFonts w:eastAsia="Times New Roman" w:cstheme="minorHAnsi"/>
          <w:szCs w:val="22"/>
        </w:rPr>
        <w:t xml:space="preserve">of Georgia </w:t>
      </w:r>
      <w:r w:rsidR="00AB4C2A" w:rsidRPr="001E22A9">
        <w:rPr>
          <w:rFonts w:eastAsia="Times New Roman" w:cstheme="minorHAnsi"/>
          <w:szCs w:val="22"/>
        </w:rPr>
        <w:t xml:space="preserve">has continued its fruitful cooperation with the UN High Commissioner for Human Rights and his office, as well as with </w:t>
      </w:r>
      <w:r w:rsidR="00BA4D5B" w:rsidRPr="001E22A9">
        <w:rPr>
          <w:rFonts w:eastAsia="Times New Roman" w:cstheme="minorHAnsi"/>
          <w:szCs w:val="22"/>
        </w:rPr>
        <w:t xml:space="preserve">the </w:t>
      </w:r>
      <w:r w:rsidR="00AB4C2A" w:rsidRPr="001E22A9">
        <w:rPr>
          <w:rFonts w:eastAsia="Times New Roman" w:cstheme="minorHAnsi"/>
          <w:szCs w:val="22"/>
        </w:rPr>
        <w:t>UN</w:t>
      </w:r>
      <w:r w:rsidR="005477D1" w:rsidRPr="001E22A9">
        <w:rPr>
          <w:rFonts w:eastAsia="Times New Roman" w:cstheme="minorHAnsi"/>
          <w:szCs w:val="22"/>
        </w:rPr>
        <w:t xml:space="preserve"> treaty bodies and the UN H</w:t>
      </w:r>
      <w:r w:rsidR="00345F7B" w:rsidRPr="001E22A9">
        <w:rPr>
          <w:rFonts w:eastAsia="Times New Roman" w:cstheme="minorHAnsi"/>
          <w:szCs w:val="22"/>
        </w:rPr>
        <w:t xml:space="preserve">uman </w:t>
      </w:r>
      <w:r w:rsidR="005477D1" w:rsidRPr="001E22A9">
        <w:rPr>
          <w:rFonts w:eastAsia="Times New Roman" w:cstheme="minorHAnsi"/>
          <w:szCs w:val="22"/>
        </w:rPr>
        <w:t>R</w:t>
      </w:r>
      <w:r w:rsidR="00345F7B" w:rsidRPr="001E22A9">
        <w:rPr>
          <w:rFonts w:eastAsia="Times New Roman" w:cstheme="minorHAnsi"/>
          <w:szCs w:val="22"/>
        </w:rPr>
        <w:t xml:space="preserve">ights </w:t>
      </w:r>
      <w:r w:rsidR="005477D1" w:rsidRPr="001E22A9">
        <w:rPr>
          <w:rFonts w:eastAsia="Times New Roman" w:cstheme="minorHAnsi"/>
          <w:szCs w:val="22"/>
        </w:rPr>
        <w:t>C</w:t>
      </w:r>
      <w:r w:rsidR="00345F7B" w:rsidRPr="001E22A9">
        <w:rPr>
          <w:rFonts w:eastAsia="Times New Roman" w:cstheme="minorHAnsi"/>
          <w:szCs w:val="22"/>
        </w:rPr>
        <w:t>ouncil.</w:t>
      </w:r>
    </w:p>
    <w:p w14:paraId="514D8FC9" w14:textId="1E274706" w:rsidR="00F0412B" w:rsidRPr="001E22A9" w:rsidRDefault="00F0412B" w:rsidP="001E22A9">
      <w:pPr>
        <w:pStyle w:val="NormalWeb"/>
        <w:jc w:val="both"/>
        <w:rPr>
          <w:rFonts w:eastAsia="Times New Roman" w:cstheme="minorHAnsi"/>
          <w:szCs w:val="22"/>
        </w:rPr>
      </w:pPr>
      <w:r w:rsidRPr="001E22A9">
        <w:rPr>
          <w:rFonts w:eastAsia="Times New Roman" w:cstheme="minorHAnsi"/>
          <w:szCs w:val="22"/>
        </w:rPr>
        <w:t xml:space="preserve">Georgia also regularly submits national reports to the UN treaty bodies and places special emphasis on implementing recommendations received through the UN </w:t>
      </w:r>
      <w:r w:rsidR="00D81463" w:rsidRPr="001E22A9">
        <w:rPr>
          <w:rFonts w:eastAsia="Times New Roman" w:cstheme="minorHAnsi"/>
          <w:szCs w:val="22"/>
        </w:rPr>
        <w:t xml:space="preserve">human rights </w:t>
      </w:r>
      <w:r w:rsidRPr="001E22A9">
        <w:rPr>
          <w:rFonts w:eastAsia="Times New Roman" w:cstheme="minorHAnsi"/>
          <w:szCs w:val="22"/>
        </w:rPr>
        <w:t>mechanisms. These recommendations are incorporated into the Government’s human rights action plans to ensure their effective implementation.</w:t>
      </w:r>
    </w:p>
    <w:p w14:paraId="4BED1D2D" w14:textId="290ED223" w:rsidR="00C44A82" w:rsidRDefault="00345F7B" w:rsidP="001E22A9">
      <w:pPr>
        <w:pStyle w:val="NormalWeb"/>
        <w:jc w:val="both"/>
        <w:rPr>
          <w:rFonts w:eastAsia="Times New Roman" w:cstheme="minorHAnsi"/>
          <w:szCs w:val="22"/>
        </w:rPr>
      </w:pPr>
      <w:r w:rsidRPr="001E22A9">
        <w:rPr>
          <w:rFonts w:eastAsia="Times New Roman" w:cstheme="minorHAnsi"/>
          <w:szCs w:val="22"/>
        </w:rPr>
        <w:t xml:space="preserve">In this light, </w:t>
      </w:r>
      <w:r w:rsidR="00414833" w:rsidRPr="001E22A9">
        <w:rPr>
          <w:rFonts w:eastAsia="Times New Roman" w:cstheme="minorHAnsi"/>
          <w:szCs w:val="22"/>
        </w:rPr>
        <w:t xml:space="preserve">on 26 January 2026, within the Fifty-first session of the Universal Periodic Review (UPR) Working Group, the </w:t>
      </w:r>
      <w:r w:rsidR="00CE6833" w:rsidRPr="001E22A9">
        <w:rPr>
          <w:rFonts w:eastAsia="Times New Roman" w:cstheme="minorHAnsi"/>
          <w:szCs w:val="22"/>
        </w:rPr>
        <w:t>Universal Periodic Review o</w:t>
      </w:r>
      <w:r w:rsidR="00414833" w:rsidRPr="001E22A9">
        <w:rPr>
          <w:rFonts w:eastAsia="Times New Roman" w:cstheme="minorHAnsi"/>
          <w:szCs w:val="22"/>
        </w:rPr>
        <w:t xml:space="preserve">f </w:t>
      </w:r>
      <w:r w:rsidR="00CE6833" w:rsidRPr="001E22A9">
        <w:rPr>
          <w:rFonts w:eastAsia="Times New Roman" w:cstheme="minorHAnsi"/>
          <w:szCs w:val="22"/>
        </w:rPr>
        <w:t>Georgia</w:t>
      </w:r>
      <w:r w:rsidR="00AC2F33" w:rsidRPr="001E22A9">
        <w:rPr>
          <w:rFonts w:eastAsia="Times New Roman" w:cstheme="minorHAnsi"/>
          <w:szCs w:val="22"/>
        </w:rPr>
        <w:t xml:space="preserve"> was held. During the session Georgia received over three hundred recommendations, which will be assessed</w:t>
      </w:r>
      <w:r w:rsidR="00CE6833" w:rsidRPr="001E22A9">
        <w:rPr>
          <w:rFonts w:eastAsia="Times New Roman" w:cstheme="minorHAnsi"/>
          <w:szCs w:val="22"/>
        </w:rPr>
        <w:t xml:space="preserve"> and</w:t>
      </w:r>
      <w:r w:rsidR="00AC2F33" w:rsidRPr="001E22A9">
        <w:rPr>
          <w:rFonts w:eastAsia="Times New Roman" w:cstheme="minorHAnsi"/>
          <w:szCs w:val="22"/>
        </w:rPr>
        <w:t xml:space="preserve"> considered</w:t>
      </w:r>
      <w:r w:rsidR="00CE6833" w:rsidRPr="001E22A9">
        <w:rPr>
          <w:rFonts w:eastAsia="Times New Roman" w:cstheme="minorHAnsi"/>
          <w:szCs w:val="22"/>
        </w:rPr>
        <w:t>,</w:t>
      </w:r>
      <w:r w:rsidR="00AC2F33" w:rsidRPr="001E22A9">
        <w:rPr>
          <w:rFonts w:eastAsia="Times New Roman" w:cstheme="minorHAnsi"/>
          <w:szCs w:val="22"/>
        </w:rPr>
        <w:t xml:space="preserve"> and Georgia’s position on them will be </w:t>
      </w:r>
      <w:r w:rsidR="00DF1F27" w:rsidRPr="001E22A9">
        <w:rPr>
          <w:rFonts w:eastAsia="Times New Roman" w:cstheme="minorHAnsi"/>
          <w:szCs w:val="22"/>
        </w:rPr>
        <w:t xml:space="preserve">delivered to the Secretariat of the UN Human Rights Council </w:t>
      </w:r>
      <w:r w:rsidR="00AC2F33" w:rsidRPr="001E22A9">
        <w:rPr>
          <w:rFonts w:eastAsia="Times New Roman" w:cstheme="minorHAnsi"/>
          <w:szCs w:val="22"/>
        </w:rPr>
        <w:t>in due course.</w:t>
      </w:r>
    </w:p>
    <w:p w14:paraId="22DCE634" w14:textId="77777777" w:rsidR="00C44A82" w:rsidRDefault="00C44A82" w:rsidP="00C44A82">
      <w:pPr>
        <w:spacing w:before="100" w:beforeAutospacing="1" w:after="100" w:afterAutospacing="1"/>
        <w:jc w:val="both"/>
        <w:rPr>
          <w:rFonts w:eastAsia="Times New Roman" w:cstheme="minorHAnsi"/>
          <w:szCs w:val="22"/>
        </w:rPr>
      </w:pPr>
      <w:r w:rsidRPr="00E27760">
        <w:rPr>
          <w:rFonts w:eastAsia="Times New Roman" w:cstheme="minorHAnsi"/>
          <w:szCs w:val="22"/>
        </w:rPr>
        <w:t xml:space="preserve">Georgia strengthened its national human rights architecture through the adoption of the Human Rights Strategy 2022–2030 and related action plan, developed through broad stakeholder engagement. </w:t>
      </w:r>
      <w:r>
        <w:rPr>
          <w:rFonts w:eastAsia="Times New Roman" w:cstheme="minorHAnsi"/>
          <w:szCs w:val="22"/>
        </w:rPr>
        <w:t>A</w:t>
      </w:r>
      <w:r w:rsidRPr="002922BE">
        <w:rPr>
          <w:rFonts w:eastAsia="Times New Roman" w:cstheme="minorHAnsi"/>
          <w:szCs w:val="22"/>
        </w:rPr>
        <w:t xml:space="preserve">s of </w:t>
      </w:r>
      <w:r>
        <w:rPr>
          <w:rFonts w:eastAsia="Times New Roman" w:cstheme="minorHAnsi"/>
          <w:szCs w:val="22"/>
        </w:rPr>
        <w:t xml:space="preserve">the first report, </w:t>
      </w:r>
      <w:r w:rsidRPr="008A0B7A">
        <w:rPr>
          <w:rFonts w:eastAsia="Times New Roman" w:cstheme="minorHAnsi"/>
          <w:szCs w:val="22"/>
        </w:rPr>
        <w:t>508</w:t>
      </w:r>
      <w:r w:rsidRPr="002922BE">
        <w:rPr>
          <w:rFonts w:eastAsia="Times New Roman" w:cstheme="minorHAnsi"/>
          <w:szCs w:val="22"/>
        </w:rPr>
        <w:t xml:space="preserve"> activities </w:t>
      </w:r>
      <w:r>
        <w:rPr>
          <w:rFonts w:eastAsia="Times New Roman" w:cstheme="minorHAnsi"/>
          <w:szCs w:val="22"/>
        </w:rPr>
        <w:t xml:space="preserve">out of 555 </w:t>
      </w:r>
      <w:r w:rsidRPr="002922BE">
        <w:rPr>
          <w:rFonts w:eastAsia="Times New Roman" w:cstheme="minorHAnsi"/>
          <w:szCs w:val="22"/>
        </w:rPr>
        <w:t>were either completed or in</w:t>
      </w:r>
      <w:r>
        <w:rPr>
          <w:rFonts w:eastAsia="Times New Roman" w:cstheme="minorHAnsi"/>
          <w:szCs w:val="22"/>
        </w:rPr>
        <w:t>itiated in 2024</w:t>
      </w:r>
      <w:r w:rsidRPr="002922BE">
        <w:rPr>
          <w:rFonts w:eastAsia="Times New Roman" w:cstheme="minorHAnsi"/>
          <w:szCs w:val="22"/>
        </w:rPr>
        <w:t xml:space="preserve">. </w:t>
      </w:r>
    </w:p>
    <w:p w14:paraId="19B3D41C" w14:textId="39C72154" w:rsidR="00C44A82" w:rsidRDefault="00C44A82" w:rsidP="00C44A82">
      <w:pPr>
        <w:spacing w:before="100" w:beforeAutospacing="1" w:after="100" w:afterAutospacing="1"/>
        <w:jc w:val="both"/>
        <w:rPr>
          <w:rFonts w:eastAsia="Times New Roman" w:cstheme="minorHAnsi"/>
          <w:szCs w:val="22"/>
        </w:rPr>
      </w:pPr>
      <w:r>
        <w:rPr>
          <w:rFonts w:eastAsia="Times New Roman" w:cstheme="minorHAnsi"/>
          <w:szCs w:val="22"/>
        </w:rPr>
        <w:lastRenderedPageBreak/>
        <w:t>M</w:t>
      </w:r>
      <w:r w:rsidRPr="002922BE">
        <w:rPr>
          <w:rFonts w:eastAsia="Times New Roman" w:cstheme="minorHAnsi"/>
          <w:szCs w:val="22"/>
        </w:rPr>
        <w:t xml:space="preserve">ore than 90% of the activities under </w:t>
      </w:r>
      <w:r>
        <w:rPr>
          <w:rFonts w:eastAsia="Times New Roman" w:cstheme="minorHAnsi"/>
          <w:szCs w:val="22"/>
        </w:rPr>
        <w:t xml:space="preserve">two stand-alone </w:t>
      </w:r>
      <w:r w:rsidRPr="002922BE">
        <w:rPr>
          <w:rFonts w:eastAsia="Times New Roman" w:cstheme="minorHAnsi"/>
          <w:szCs w:val="22"/>
        </w:rPr>
        <w:t>action plans</w:t>
      </w:r>
      <w:r>
        <w:rPr>
          <w:rFonts w:eastAsia="Times New Roman" w:cstheme="minorHAnsi"/>
          <w:szCs w:val="22"/>
        </w:rPr>
        <w:t>: “</w:t>
      </w:r>
      <w:r w:rsidRPr="002922BE">
        <w:rPr>
          <w:rFonts w:eastAsia="Times New Roman" w:cstheme="minorHAnsi"/>
          <w:szCs w:val="22"/>
        </w:rPr>
        <w:t>on the Implementation of UN Security Council Resolution 132</w:t>
      </w:r>
      <w:r>
        <w:rPr>
          <w:rFonts w:eastAsia="Times New Roman" w:cstheme="minorHAnsi"/>
          <w:szCs w:val="22"/>
        </w:rPr>
        <w:t>5 on Women, Peace, and Security;</w:t>
      </w:r>
      <w:r w:rsidRPr="002922BE">
        <w:rPr>
          <w:rFonts w:eastAsia="Times New Roman" w:cstheme="minorHAnsi"/>
          <w:szCs w:val="22"/>
        </w:rPr>
        <w:t xml:space="preserve"> </w:t>
      </w:r>
      <w:proofErr w:type="gramStart"/>
      <w:r>
        <w:rPr>
          <w:rFonts w:eastAsia="Times New Roman" w:cstheme="minorHAnsi"/>
          <w:szCs w:val="22"/>
        </w:rPr>
        <w:t>“ on</w:t>
      </w:r>
      <w:proofErr w:type="gramEnd"/>
      <w:r w:rsidRPr="002922BE">
        <w:rPr>
          <w:rFonts w:eastAsia="Times New Roman" w:cstheme="minorHAnsi"/>
          <w:szCs w:val="22"/>
        </w:rPr>
        <w:t xml:space="preserve"> the Elimination of Violence against Women and Domestic Violence</w:t>
      </w:r>
      <w:r>
        <w:rPr>
          <w:rFonts w:eastAsia="Times New Roman" w:cstheme="minorHAnsi"/>
          <w:szCs w:val="22"/>
        </w:rPr>
        <w:t>”</w:t>
      </w:r>
      <w:r w:rsidRPr="002922BE">
        <w:rPr>
          <w:rFonts w:eastAsia="Times New Roman" w:cstheme="minorHAnsi"/>
          <w:szCs w:val="22"/>
        </w:rPr>
        <w:t xml:space="preserve"> have been implemented or</w:t>
      </w:r>
      <w:r>
        <w:rPr>
          <w:rFonts w:eastAsia="Times New Roman" w:cstheme="minorHAnsi"/>
          <w:szCs w:val="22"/>
        </w:rPr>
        <w:t xml:space="preserve"> are</w:t>
      </w:r>
      <w:r w:rsidRPr="002922BE">
        <w:rPr>
          <w:rFonts w:eastAsia="Times New Roman" w:cstheme="minorHAnsi"/>
          <w:szCs w:val="22"/>
        </w:rPr>
        <w:t xml:space="preserve"> in progress.</w:t>
      </w:r>
      <w:r>
        <w:rPr>
          <w:rFonts w:eastAsia="Times New Roman" w:cstheme="minorHAnsi"/>
          <w:szCs w:val="22"/>
        </w:rPr>
        <w:t xml:space="preserve"> </w:t>
      </w:r>
      <w:r w:rsidRPr="002922BE">
        <w:rPr>
          <w:rFonts w:eastAsia="Times New Roman" w:cstheme="minorHAnsi"/>
          <w:szCs w:val="22"/>
        </w:rPr>
        <w:t>This testifies to the fact that the protection of human rights remains a dynamic and growing state priority.</w:t>
      </w:r>
    </w:p>
    <w:p w14:paraId="5A03F824" w14:textId="42B24425" w:rsidR="00212870" w:rsidRPr="00E27760" w:rsidRDefault="00212870" w:rsidP="001E22A9">
      <w:pPr>
        <w:pStyle w:val="NormalWeb"/>
        <w:jc w:val="both"/>
        <w:rPr>
          <w:rFonts w:eastAsia="Times New Roman" w:cstheme="minorHAnsi"/>
          <w:szCs w:val="22"/>
        </w:rPr>
      </w:pPr>
      <w:r w:rsidRPr="00E27760">
        <w:rPr>
          <w:rFonts w:eastAsia="Times New Roman" w:cstheme="minorHAnsi"/>
          <w:szCs w:val="22"/>
        </w:rPr>
        <w:t>More than 90 percent of planned activities under thematic action plans</w:t>
      </w:r>
      <w:r w:rsidRPr="00BC3375">
        <w:rPr>
          <w:rFonts w:eastAsia="Times New Roman" w:cstheme="minorHAnsi"/>
          <w:szCs w:val="22"/>
        </w:rPr>
        <w:t xml:space="preserve"> - </w:t>
      </w:r>
      <w:r w:rsidRPr="00E27760">
        <w:rPr>
          <w:rFonts w:eastAsia="Times New Roman" w:cstheme="minorHAnsi"/>
          <w:szCs w:val="22"/>
        </w:rPr>
        <w:t>including those on women, peace and security and on combating violence against women</w:t>
      </w:r>
      <w:r w:rsidRPr="00BC3375">
        <w:rPr>
          <w:rFonts w:eastAsia="Times New Roman" w:cstheme="minorHAnsi"/>
          <w:szCs w:val="22"/>
        </w:rPr>
        <w:t xml:space="preserve"> - </w:t>
      </w:r>
      <w:r w:rsidRPr="00E27760">
        <w:rPr>
          <w:rFonts w:eastAsia="Times New Roman" w:cstheme="minorHAnsi"/>
          <w:szCs w:val="22"/>
        </w:rPr>
        <w:t>have been implemented or are in progress.</w:t>
      </w:r>
    </w:p>
    <w:p w14:paraId="2E32A6CF" w14:textId="0C38400A"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A major reform has been the introduction of indexation mechanisms for pensions</w:t>
      </w:r>
      <w:r w:rsidR="00BC3375" w:rsidRPr="00BC3375">
        <w:rPr>
          <w:rFonts w:eastAsia="Times New Roman" w:cstheme="minorHAnsi"/>
          <w:szCs w:val="22"/>
        </w:rPr>
        <w:t xml:space="preserve"> and social assistance packages</w:t>
      </w:r>
      <w:r w:rsidRPr="00BC3375">
        <w:rPr>
          <w:rFonts w:eastAsia="Times New Roman" w:cstheme="minorHAnsi"/>
          <w:szCs w:val="22"/>
        </w:rPr>
        <w:t xml:space="preserve">, </w:t>
      </w:r>
      <w:r w:rsidRPr="00E27760">
        <w:rPr>
          <w:rFonts w:eastAsia="Times New Roman" w:cstheme="minorHAnsi"/>
          <w:szCs w:val="22"/>
        </w:rPr>
        <w:t>guaranteeing annual increases in line with economic indicators and affecting more than one million people. At the same time, Georgia is undertaking a comprehensive reform of the Targeted Social Assistance program</w:t>
      </w:r>
      <w:r w:rsidRPr="00BC3375">
        <w:rPr>
          <w:rFonts w:eastAsia="Times New Roman" w:cstheme="minorHAnsi"/>
          <w:szCs w:val="22"/>
        </w:rPr>
        <w:t xml:space="preserve"> - </w:t>
      </w:r>
      <w:r w:rsidRPr="00E27760">
        <w:rPr>
          <w:rFonts w:eastAsia="Times New Roman" w:cstheme="minorHAnsi"/>
          <w:szCs w:val="22"/>
        </w:rPr>
        <w:t>our primary poverty-alleviation instrument</w:t>
      </w:r>
      <w:r w:rsidRPr="00BC3375">
        <w:rPr>
          <w:rFonts w:eastAsia="Times New Roman" w:cstheme="minorHAnsi"/>
          <w:szCs w:val="22"/>
        </w:rPr>
        <w:t xml:space="preserve"> - </w:t>
      </w:r>
      <w:r w:rsidRPr="00E27760">
        <w:rPr>
          <w:rFonts w:eastAsia="Times New Roman" w:cstheme="minorHAnsi"/>
          <w:szCs w:val="22"/>
        </w:rPr>
        <w:t>which currently supports over 700,000 individuals, including children.</w:t>
      </w:r>
    </w:p>
    <w:p w14:paraId="68362911" w14:textId="4613F48B"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 xml:space="preserve">The State Program for Social Rehabilitation and Child Care now </w:t>
      </w:r>
      <w:proofErr w:type="gramStart"/>
      <w:r w:rsidRPr="00E27760">
        <w:rPr>
          <w:rFonts w:eastAsia="Times New Roman" w:cstheme="minorHAnsi"/>
          <w:szCs w:val="22"/>
        </w:rPr>
        <w:t>includes</w:t>
      </w:r>
      <w:proofErr w:type="gramEnd"/>
      <w:r w:rsidRPr="00E27760">
        <w:rPr>
          <w:rFonts w:eastAsia="Times New Roman" w:cstheme="minorHAnsi"/>
          <w:szCs w:val="22"/>
        </w:rPr>
        <w:t xml:space="preserve"> more than 40 components, such as home care, personal assistance services, family-type homes for persons with disabilities, shelters for victims of trafficking and violence, and child rehabilitation programs. Georgia continues to be ranked Tier 1 in the U.S. Department of State’s Trafficking in Persons Report.</w:t>
      </w:r>
    </w:p>
    <w:p w14:paraId="1F805F86" w14:textId="69118A9F"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Georgia successfully completed the deinstitutionalization of children’s care institutions.</w:t>
      </w:r>
      <w:r w:rsidR="00A43B9A">
        <w:rPr>
          <w:rFonts w:eastAsia="Times New Roman" w:cstheme="minorHAnsi"/>
          <w:szCs w:val="22"/>
        </w:rPr>
        <w:t xml:space="preserve"> </w:t>
      </w:r>
      <w:r w:rsidRPr="00E27760">
        <w:rPr>
          <w:rFonts w:eastAsia="Times New Roman" w:cstheme="minorHAnsi"/>
          <w:szCs w:val="22"/>
        </w:rPr>
        <w:t>In line with the UN Convention on the Rights of Persons with Disabilities, Georgia is transitioning from a medical to a biopsychosocial model of disability assessment, focusing on functional abilities and real needs rather than diagnosis alone.</w:t>
      </w:r>
    </w:p>
    <w:p w14:paraId="1ADD520D" w14:textId="77777777"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 xml:space="preserve">Regarding </w:t>
      </w:r>
      <w:proofErr w:type="spellStart"/>
      <w:r w:rsidRPr="00E27760">
        <w:rPr>
          <w:rFonts w:eastAsia="Times New Roman" w:cstheme="minorHAnsi"/>
          <w:szCs w:val="22"/>
        </w:rPr>
        <w:t>labour</w:t>
      </w:r>
      <w:proofErr w:type="spellEnd"/>
      <w:r w:rsidRPr="00E27760">
        <w:rPr>
          <w:rFonts w:eastAsia="Times New Roman" w:cstheme="minorHAnsi"/>
          <w:szCs w:val="22"/>
        </w:rPr>
        <w:t xml:space="preserve"> rights, the establishment and institutional strengthening of the </w:t>
      </w:r>
      <w:proofErr w:type="spellStart"/>
      <w:r w:rsidRPr="00E27760">
        <w:rPr>
          <w:rFonts w:eastAsia="Times New Roman" w:cstheme="minorHAnsi"/>
          <w:szCs w:val="22"/>
        </w:rPr>
        <w:t>Labour</w:t>
      </w:r>
      <w:proofErr w:type="spellEnd"/>
      <w:r w:rsidRPr="00E27760">
        <w:rPr>
          <w:rFonts w:eastAsia="Times New Roman" w:cstheme="minorHAnsi"/>
          <w:szCs w:val="22"/>
        </w:rPr>
        <w:t xml:space="preserve"> Inspection Office has been a key achievement. Its mandate and operational standards now align with ILO Convention No. 81, and its work has been positively recognized by international bodies, including GRETA and the U.S. Department of Labor. Since the introduction of strengthened occupational safety and health regulations, fatal workplace accidents have decreased by 46 percent. Georgia has ratified 18 ILO conventions, including all eight fundamental conventions.</w:t>
      </w:r>
    </w:p>
    <w:p w14:paraId="37A18ECF" w14:textId="001F2BE8"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The State Employment Support Agency operates in 11 regions, and over the past two years more than 10,000 individuals from vulnerable groups have benefited from active labor market programs.</w:t>
      </w:r>
    </w:p>
    <w:p w14:paraId="4BF0615F" w14:textId="77777777"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Protecting the rights of internally displaced persons remains a top priority. Due to the occupation of 20 percent of Georgia’s territory by the Russian Federation, up to 300,000 IDPs are registered. Since 2022, a large-scale housing program has been underway, with around 6,000 apartments expected to be completed by the end of this year.</w:t>
      </w:r>
    </w:p>
    <w:p w14:paraId="6D4CAF5C" w14:textId="6D6CB04D"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 xml:space="preserve">Universal health coverage now reaches over 95 percent of the population. </w:t>
      </w:r>
      <w:r w:rsidR="0025079D" w:rsidRPr="00BC3375">
        <w:rPr>
          <w:rFonts w:eastAsia="Times New Roman" w:cstheme="minorHAnsi"/>
          <w:szCs w:val="22"/>
        </w:rPr>
        <w:t>Since 2012 p</w:t>
      </w:r>
      <w:r w:rsidRPr="00E27760">
        <w:rPr>
          <w:rFonts w:eastAsia="Times New Roman" w:cstheme="minorHAnsi"/>
          <w:szCs w:val="22"/>
        </w:rPr>
        <w:t>ublic investment has increased</w:t>
      </w:r>
      <w:r w:rsidR="0025079D" w:rsidRPr="00BC3375">
        <w:rPr>
          <w:rFonts w:eastAsia="Times New Roman" w:cstheme="minorHAnsi"/>
          <w:szCs w:val="22"/>
        </w:rPr>
        <w:t xml:space="preserve"> approximately</w:t>
      </w:r>
      <w:r w:rsidRPr="00E27760">
        <w:rPr>
          <w:rFonts w:eastAsia="Times New Roman" w:cstheme="minorHAnsi"/>
          <w:szCs w:val="22"/>
        </w:rPr>
        <w:t xml:space="preserve"> </w:t>
      </w:r>
      <w:r w:rsidR="0025079D" w:rsidRPr="00BC3375">
        <w:rPr>
          <w:rFonts w:eastAsia="Times New Roman" w:cstheme="minorHAnsi"/>
          <w:szCs w:val="22"/>
        </w:rPr>
        <w:t>four times</w:t>
      </w:r>
      <w:r w:rsidRPr="00E27760">
        <w:rPr>
          <w:rFonts w:eastAsia="Times New Roman" w:cstheme="minorHAnsi"/>
          <w:szCs w:val="22"/>
        </w:rPr>
        <w:t>, and the share of out-of-pocket payments has declined from 73 percent in 2012 to 41 percent in 2023. Key reforms include pharmaceutical reference pricing, managed entry agreements for high-cost medicines, and the introduction of a DRG-based hospital payment system. A comprehensive primary health care reform is strengthening prevention</w:t>
      </w:r>
      <w:r w:rsidR="0025079D" w:rsidRPr="00BC3375">
        <w:rPr>
          <w:rFonts w:eastAsia="Times New Roman" w:cstheme="minorHAnsi"/>
          <w:szCs w:val="22"/>
        </w:rPr>
        <w:t xml:space="preserve"> and</w:t>
      </w:r>
      <w:r w:rsidRPr="00E27760">
        <w:rPr>
          <w:rFonts w:eastAsia="Times New Roman" w:cstheme="minorHAnsi"/>
          <w:szCs w:val="22"/>
        </w:rPr>
        <w:t xml:space="preserve"> chronic disease management.</w:t>
      </w:r>
    </w:p>
    <w:p w14:paraId="2F383916" w14:textId="3C59D717" w:rsidR="0078459F" w:rsidRDefault="00E27760" w:rsidP="00A43B9A">
      <w:pPr>
        <w:pStyle w:val="NormalWeb"/>
        <w:jc w:val="both"/>
        <w:rPr>
          <w:rFonts w:eastAsia="Times New Roman" w:cstheme="minorHAnsi"/>
          <w:szCs w:val="22"/>
        </w:rPr>
      </w:pPr>
      <w:r w:rsidRPr="00E27760">
        <w:rPr>
          <w:rFonts w:eastAsia="Times New Roman" w:cstheme="minorHAnsi"/>
          <w:szCs w:val="22"/>
        </w:rPr>
        <w:lastRenderedPageBreak/>
        <w:t>These efforts have translated into tangible results: life expectancy has increased, neonatal mortality has nearly halved, under-five mortality targets have been achieved, and Georgia has made notable progress in eliminating hepatitis C.</w:t>
      </w:r>
    </w:p>
    <w:p w14:paraId="4ABFEB98" w14:textId="0EEEAA35" w:rsidR="001E22A9" w:rsidRDefault="001E22A9" w:rsidP="001E22A9">
      <w:pPr>
        <w:pStyle w:val="NormalWeb"/>
        <w:jc w:val="both"/>
        <w:rPr>
          <w:rFonts w:eastAsia="Times New Roman" w:cstheme="minorHAnsi"/>
          <w:szCs w:val="22"/>
        </w:rPr>
      </w:pPr>
      <w:r w:rsidRPr="001E22A9">
        <w:rPr>
          <w:rFonts w:eastAsia="Times New Roman" w:cstheme="minorHAnsi"/>
          <w:szCs w:val="22"/>
        </w:rPr>
        <w:t>Over the past decade, judicial reform has been among the State’s highest priorities. Recent developments have enhanced the independence, efficiency, accountability, and accessibility of the judiciary in Georgia thereby reinforcing its role in protecting and promoting human rights.</w:t>
      </w:r>
    </w:p>
    <w:p w14:paraId="35528BBA" w14:textId="233CFAD3" w:rsidR="0078459F" w:rsidRPr="006C38F7" w:rsidRDefault="0078459F" w:rsidP="001E22A9">
      <w:pPr>
        <w:pStyle w:val="NormalWeb"/>
        <w:jc w:val="both"/>
        <w:rPr>
          <w:rFonts w:eastAsia="Times New Roman" w:cstheme="minorHAnsi"/>
          <w:szCs w:val="22"/>
        </w:rPr>
      </w:pPr>
      <w:r w:rsidRPr="006C38F7">
        <w:rPr>
          <w:rFonts w:eastAsia="Times New Roman" w:cstheme="minorHAnsi"/>
          <w:szCs w:val="22"/>
        </w:rPr>
        <w:t xml:space="preserve">In line with its commitment to combating corruption, Georgia has </w:t>
      </w:r>
      <w:r>
        <w:rPr>
          <w:rFonts w:eastAsia="Times New Roman" w:cstheme="minorHAnsi"/>
          <w:szCs w:val="22"/>
        </w:rPr>
        <w:t xml:space="preserve">ensured effective anticorruption </w:t>
      </w:r>
      <w:r w:rsidRPr="006C38F7">
        <w:rPr>
          <w:rFonts w:eastAsia="Times New Roman" w:cstheme="minorHAnsi"/>
          <w:szCs w:val="22"/>
        </w:rPr>
        <w:t>enforcement and accountability</w:t>
      </w:r>
      <w:r>
        <w:rPr>
          <w:rFonts w:eastAsia="Times New Roman" w:cstheme="minorHAnsi"/>
          <w:szCs w:val="22"/>
        </w:rPr>
        <w:t xml:space="preserve"> measures</w:t>
      </w:r>
      <w:r w:rsidRPr="006C38F7">
        <w:rPr>
          <w:rFonts w:eastAsia="Times New Roman" w:cstheme="minorHAnsi"/>
          <w:szCs w:val="22"/>
        </w:rPr>
        <w:t>.</w:t>
      </w:r>
      <w:r w:rsidRPr="001E22A9">
        <w:rPr>
          <w:rFonts w:eastAsia="Times New Roman" w:cstheme="minorHAnsi"/>
          <w:szCs w:val="22"/>
        </w:rPr>
        <w:t xml:space="preserve"> </w:t>
      </w:r>
      <w:r w:rsidRPr="006C38F7">
        <w:rPr>
          <w:rFonts w:eastAsia="Times New Roman" w:cstheme="minorHAnsi"/>
          <w:szCs w:val="22"/>
        </w:rPr>
        <w:t>Between 2020 and 2025, 1,272 corruption prosecutions were initiated, resulting in 945 convictions, with over EUR 4.3 million in assets recovered. In 2025, the Anti-Corruption Unit within the Office of the Prosecutor General was reformed and its resources increased by 92 percent.</w:t>
      </w:r>
    </w:p>
    <w:p w14:paraId="64AF8C2D" w14:textId="03644425" w:rsidR="0078459F" w:rsidRDefault="0078459F" w:rsidP="001E22A9">
      <w:pPr>
        <w:pStyle w:val="NormalWeb"/>
        <w:jc w:val="both"/>
        <w:rPr>
          <w:rFonts w:eastAsia="Times New Roman" w:cstheme="minorHAnsi"/>
          <w:szCs w:val="22"/>
        </w:rPr>
      </w:pPr>
      <w:r w:rsidRPr="006C38F7">
        <w:rPr>
          <w:rFonts w:eastAsia="Times New Roman" w:cstheme="minorHAnsi"/>
          <w:szCs w:val="22"/>
        </w:rPr>
        <w:t xml:space="preserve">To address </w:t>
      </w:r>
      <w:r w:rsidRPr="00505426">
        <w:rPr>
          <w:rFonts w:eastAsia="Times New Roman" w:cstheme="minorHAnsi"/>
          <w:szCs w:val="22"/>
        </w:rPr>
        <w:t>discrimination, specialized prosecutors have led hate crime cases since 2020, resulting in over 5,500 prosecutions and recognition of more than 5,600 victims, supported by data collection, public reporting, and victim-oriented approaches.</w:t>
      </w:r>
    </w:p>
    <w:p w14:paraId="37C6AE73" w14:textId="77777777" w:rsidR="00BC3375" w:rsidRPr="00BC3375" w:rsidRDefault="00BC3375" w:rsidP="001E22A9">
      <w:pPr>
        <w:pStyle w:val="NormalWeb"/>
        <w:jc w:val="both"/>
        <w:rPr>
          <w:rFonts w:eastAsia="Times New Roman" w:cstheme="minorHAnsi"/>
          <w:szCs w:val="22"/>
        </w:rPr>
      </w:pPr>
      <w:r w:rsidRPr="00BC3375">
        <w:rPr>
          <w:rFonts w:eastAsia="Times New Roman" w:cstheme="minorHAnsi"/>
          <w:szCs w:val="22"/>
        </w:rPr>
        <w:t>Protection of the family and children remains a priority. Over 24,000 prosecutions have been initiated for domestic crimes, with consistent action against forced and child marriage, supported by preventive guidance and victim support mechanisms.</w:t>
      </w:r>
    </w:p>
    <w:p w14:paraId="26470CD9" w14:textId="224DBC43" w:rsidR="00BC3375" w:rsidRPr="001E22A9" w:rsidRDefault="0025079D" w:rsidP="001E22A9">
      <w:pPr>
        <w:pStyle w:val="NormalWeb"/>
        <w:jc w:val="both"/>
        <w:rPr>
          <w:rFonts w:eastAsia="Times New Roman" w:cstheme="minorHAnsi"/>
          <w:szCs w:val="22"/>
        </w:rPr>
      </w:pPr>
      <w:r w:rsidRPr="001E22A9">
        <w:rPr>
          <w:rFonts w:eastAsia="Times New Roman" w:cstheme="minorHAnsi"/>
          <w:szCs w:val="22"/>
        </w:rPr>
        <w:t xml:space="preserve">Between 2021 and 2025, the country recorded one of the highest average economic growth rates globally, at approximately 9.3 percent. </w:t>
      </w:r>
      <w:r w:rsidR="00BC3375" w:rsidRPr="001E22A9">
        <w:rPr>
          <w:rFonts w:eastAsia="Times New Roman" w:cstheme="minorHAnsi"/>
          <w:szCs w:val="22"/>
        </w:rPr>
        <w:t>The robust economic growth in post pandemic period was supported by structural shifts that continue to underpin sustained strong medium</w:t>
      </w:r>
      <w:r w:rsidR="0078459F" w:rsidRPr="001E22A9">
        <w:rPr>
          <w:rFonts w:eastAsia="Times New Roman" w:cstheme="minorHAnsi"/>
          <w:szCs w:val="22"/>
        </w:rPr>
        <w:t>-</w:t>
      </w:r>
      <w:r w:rsidR="00BC3375" w:rsidRPr="001E22A9">
        <w:rPr>
          <w:rFonts w:eastAsia="Times New Roman" w:cstheme="minorHAnsi"/>
          <w:szCs w:val="22"/>
        </w:rPr>
        <w:t>term growth.</w:t>
      </w:r>
    </w:p>
    <w:p w14:paraId="09099332" w14:textId="508287D0" w:rsidR="0025079D" w:rsidRPr="00E27760" w:rsidRDefault="0025079D" w:rsidP="001E22A9">
      <w:pPr>
        <w:pStyle w:val="NormalWeb"/>
        <w:jc w:val="both"/>
        <w:rPr>
          <w:rFonts w:eastAsia="Times New Roman" w:cstheme="minorHAnsi"/>
          <w:szCs w:val="22"/>
        </w:rPr>
      </w:pPr>
      <w:r w:rsidRPr="001E22A9">
        <w:rPr>
          <w:rFonts w:eastAsia="Times New Roman" w:cstheme="minorHAnsi"/>
          <w:szCs w:val="22"/>
        </w:rPr>
        <w:t xml:space="preserve">As a result, public debt remains below 35 percent of GDP, creating fiscal space for social investment. GDP per capita measured in purchasing power parity has shown robust growth, </w:t>
      </w:r>
      <w:r w:rsidR="00BC3375" w:rsidRPr="001E22A9">
        <w:rPr>
          <w:rFonts w:eastAsia="Times New Roman" w:cstheme="minorHAnsi"/>
          <w:szCs w:val="22"/>
        </w:rPr>
        <w:t>which</w:t>
      </w:r>
      <w:r w:rsidRPr="001E22A9">
        <w:rPr>
          <w:rFonts w:eastAsia="Times New Roman" w:cstheme="minorHAnsi"/>
          <w:szCs w:val="22"/>
        </w:rPr>
        <w:t xml:space="preserve"> has translated into tangible social gains. Poverty has been reduced significantly, falling to a historic low of 9.4 percent in 2024</w:t>
      </w:r>
      <w:r w:rsidR="00BC3375" w:rsidRPr="001E22A9">
        <w:rPr>
          <w:rFonts w:eastAsia="Times New Roman" w:cstheme="minorHAnsi"/>
          <w:szCs w:val="22"/>
        </w:rPr>
        <w:t xml:space="preserve"> - </w:t>
      </w:r>
      <w:r w:rsidRPr="001E22A9">
        <w:rPr>
          <w:rFonts w:eastAsia="Times New Roman" w:cstheme="minorHAnsi"/>
          <w:szCs w:val="22"/>
        </w:rPr>
        <w:t>almost half the pre-pandemic level. Labor market indicators have also improved: in 2024, unemployment declined by 2.5 percentage points year-on-year to 13.9 percent, while employment rose to 47.1 percent, alongside increased labor force participation. These developments reflect Georgia’s commitment to inclusive economic growth</w:t>
      </w:r>
      <w:r w:rsidR="00BC3375" w:rsidRPr="001E22A9">
        <w:rPr>
          <w:rFonts w:eastAsia="Times New Roman" w:cstheme="minorHAnsi"/>
          <w:szCs w:val="22"/>
        </w:rPr>
        <w:t>.</w:t>
      </w:r>
    </w:p>
    <w:p w14:paraId="2B04AF22" w14:textId="77777777"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Cultural rights remain an integral part of our development agenda. In 2025, the Ministry of Culture was established as an independent body to strengthen cultural policymaking, promote diversity, and widen participation in cultural life. Work is underway on the Cultural Strategy 2030.</w:t>
      </w:r>
    </w:p>
    <w:p w14:paraId="63C5043E" w14:textId="30E7F65E"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Georgia has intensified efforts in environmental governance and climate action, enhancing its Nationally Determined Contribution under the Paris Agreement and investing in climate adaptation, disaster risk reduction, and sustainable agriculture.</w:t>
      </w:r>
    </w:p>
    <w:p w14:paraId="6E08BB4B" w14:textId="77777777" w:rsidR="00754DB2" w:rsidRPr="001E22A9" w:rsidRDefault="00754DB2" w:rsidP="001E22A9">
      <w:pPr>
        <w:pStyle w:val="NormalWeb"/>
        <w:jc w:val="both"/>
        <w:rPr>
          <w:rFonts w:eastAsia="Times New Roman" w:cstheme="minorHAnsi"/>
          <w:szCs w:val="22"/>
        </w:rPr>
      </w:pPr>
      <w:r w:rsidRPr="001E22A9">
        <w:rPr>
          <w:rFonts w:eastAsia="Times New Roman" w:cstheme="minorHAnsi"/>
          <w:szCs w:val="22"/>
        </w:rPr>
        <w:t>Ladies and Gentlemen,</w:t>
      </w:r>
    </w:p>
    <w:p w14:paraId="60060F73" w14:textId="77777777" w:rsidR="00754DB2" w:rsidRPr="001E22A9" w:rsidRDefault="00754DB2" w:rsidP="001E22A9">
      <w:pPr>
        <w:pStyle w:val="NormalWeb"/>
        <w:jc w:val="both"/>
        <w:rPr>
          <w:rFonts w:eastAsia="Times New Roman" w:cstheme="minorHAnsi"/>
          <w:szCs w:val="22"/>
        </w:rPr>
      </w:pPr>
      <w:r w:rsidRPr="001E22A9">
        <w:rPr>
          <w:rFonts w:eastAsia="Times New Roman" w:cstheme="minorHAnsi"/>
          <w:szCs w:val="22"/>
        </w:rPr>
        <w:t xml:space="preserve">Due to the illegal occupation of Georgia’s Abkhazia and Tskhinvali regions by the Russian Federation, </w:t>
      </w:r>
      <w:proofErr w:type="gramStart"/>
      <w:r w:rsidRPr="001E22A9">
        <w:rPr>
          <w:rFonts w:eastAsia="Times New Roman" w:cstheme="minorHAnsi"/>
          <w:szCs w:val="22"/>
        </w:rPr>
        <w:t>as a result of</w:t>
      </w:r>
      <w:proofErr w:type="gramEnd"/>
      <w:r w:rsidRPr="001E22A9">
        <w:rPr>
          <w:rFonts w:eastAsia="Times New Roman" w:cstheme="minorHAnsi"/>
          <w:szCs w:val="22"/>
        </w:rPr>
        <w:t xml:space="preserve"> its military aggression, we are deprived of the possibility to implement all relevant measures for the protection and promotion of human rights in the occupied regions.</w:t>
      </w:r>
    </w:p>
    <w:p w14:paraId="638B9B7F" w14:textId="77777777" w:rsidR="00754DB2" w:rsidRPr="001E22A9" w:rsidRDefault="00754DB2" w:rsidP="001E22A9">
      <w:pPr>
        <w:pStyle w:val="NormalWeb"/>
        <w:jc w:val="both"/>
        <w:rPr>
          <w:rFonts w:eastAsia="Times New Roman" w:cstheme="minorHAnsi"/>
          <w:szCs w:val="22"/>
        </w:rPr>
      </w:pPr>
      <w:r w:rsidRPr="001E22A9">
        <w:rPr>
          <w:rFonts w:eastAsia="Times New Roman" w:cstheme="minorHAnsi"/>
          <w:szCs w:val="22"/>
        </w:rPr>
        <w:lastRenderedPageBreak/>
        <w:t xml:space="preserve">The human rights and humanitarian situation in both occupied regions is deteriorating day by day. Violations of fundamental human rights by the occupying power in those regions include, but are not limited to, the violations of rights to life and education in native language, torture and ill-treatment, arbitrary detentions and discrimination on ethnic grounds. The grave human rights situation in the occupied territories is particularly worrying given that international human rights mechanisms are denied access to those regions. </w:t>
      </w:r>
    </w:p>
    <w:p w14:paraId="7DD9467A" w14:textId="77777777" w:rsidR="00754DB2" w:rsidRPr="001E22A9" w:rsidRDefault="00754DB2" w:rsidP="001E22A9">
      <w:pPr>
        <w:pStyle w:val="NormalWeb"/>
        <w:jc w:val="both"/>
        <w:rPr>
          <w:rFonts w:eastAsia="Times New Roman" w:cstheme="minorHAnsi"/>
          <w:szCs w:val="22"/>
        </w:rPr>
      </w:pPr>
      <w:r w:rsidRPr="001E22A9">
        <w:rPr>
          <w:rFonts w:eastAsia="Times New Roman" w:cstheme="minorHAnsi"/>
          <w:szCs w:val="22"/>
        </w:rPr>
        <w:t>The Russian Federation, as the occupying power and the State exercising effective control, bears full responsibility for human rights violations in the occupied regions, as duly attested by the decisions of the European Court of Human Rights and the International Criminal Court.</w:t>
      </w:r>
    </w:p>
    <w:p w14:paraId="1371B361" w14:textId="55B4C408" w:rsidR="00754DB2" w:rsidRPr="001E22A9" w:rsidRDefault="00754DB2" w:rsidP="001E22A9">
      <w:pPr>
        <w:pStyle w:val="NormalWeb"/>
        <w:jc w:val="both"/>
        <w:rPr>
          <w:rFonts w:eastAsia="Times New Roman" w:cstheme="minorHAnsi"/>
          <w:szCs w:val="22"/>
        </w:rPr>
      </w:pPr>
      <w:r w:rsidRPr="001E22A9">
        <w:rPr>
          <w:rFonts w:eastAsia="Times New Roman" w:cstheme="minorHAnsi"/>
          <w:szCs w:val="22"/>
        </w:rPr>
        <w:t>Despite the ongoing occupation, the Government of Georgia, in its turn, continues to address human rights violations in the occupied regions, including through raising the issue on the international agenda. The Government also continues to implement programmes aiming at improving socio-economic conditions of residents of the occupied territories, as well as of the IDPs. Though, the ultimate solution for the IDPs is a safe and dignified return to their places of origin.</w:t>
      </w:r>
    </w:p>
    <w:p w14:paraId="24C66EF4" w14:textId="77777777" w:rsidR="00192CB0" w:rsidRDefault="00E27760" w:rsidP="001E22A9">
      <w:pPr>
        <w:pStyle w:val="NormalWeb"/>
        <w:jc w:val="both"/>
        <w:rPr>
          <w:rFonts w:eastAsia="Times New Roman" w:cstheme="minorHAnsi"/>
          <w:szCs w:val="22"/>
        </w:rPr>
      </w:pPr>
      <w:r w:rsidRPr="00E27760">
        <w:rPr>
          <w:rFonts w:eastAsia="Times New Roman" w:cstheme="minorHAnsi"/>
          <w:szCs w:val="22"/>
        </w:rPr>
        <w:t>Madam Chair,</w:t>
      </w:r>
    </w:p>
    <w:p w14:paraId="1840B2BD" w14:textId="5856AE04"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Georgia approaches this dialogue in a spirit of openness and cooperation. We acknowledge that challenges remain, and we look forward to the Committee’s recommendations as a valuable guide for further strengthening the realization of economic, social, and cultural rights for all.</w:t>
      </w:r>
    </w:p>
    <w:p w14:paraId="0515CBF0" w14:textId="77777777" w:rsidR="00E27760" w:rsidRPr="00E27760" w:rsidRDefault="00E27760" w:rsidP="001E22A9">
      <w:pPr>
        <w:pStyle w:val="NormalWeb"/>
        <w:jc w:val="both"/>
        <w:rPr>
          <w:rFonts w:eastAsia="Times New Roman" w:cstheme="minorHAnsi"/>
          <w:szCs w:val="22"/>
        </w:rPr>
      </w:pPr>
      <w:r w:rsidRPr="00E27760">
        <w:rPr>
          <w:rFonts w:eastAsia="Times New Roman" w:cstheme="minorHAnsi"/>
          <w:szCs w:val="22"/>
        </w:rPr>
        <w:t>Thank you.</w:t>
      </w:r>
    </w:p>
    <w:p w14:paraId="7E7AA92E" w14:textId="0F374091" w:rsidR="00BC3375" w:rsidRPr="001E22A9" w:rsidRDefault="00BC3375" w:rsidP="001E22A9">
      <w:pPr>
        <w:pStyle w:val="NormalWeb"/>
        <w:jc w:val="both"/>
        <w:rPr>
          <w:rFonts w:eastAsia="Times New Roman" w:cstheme="minorHAnsi"/>
          <w:szCs w:val="22"/>
        </w:rPr>
      </w:pPr>
    </w:p>
    <w:sectPr w:rsidR="00BC3375" w:rsidRPr="001E22A9" w:rsidSect="00446AD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53C86" w14:textId="77777777" w:rsidR="00063299" w:rsidRDefault="00063299" w:rsidP="009A352D">
      <w:r>
        <w:separator/>
      </w:r>
    </w:p>
  </w:endnote>
  <w:endnote w:type="continuationSeparator" w:id="0">
    <w:p w14:paraId="5A00CF4A" w14:textId="77777777" w:rsidR="00063299" w:rsidRDefault="00063299" w:rsidP="009A3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71804"/>
      <w:docPartObj>
        <w:docPartGallery w:val="Page Numbers (Bottom of Page)"/>
        <w:docPartUnique/>
      </w:docPartObj>
    </w:sdtPr>
    <w:sdtContent>
      <w:p w14:paraId="73962C1D" w14:textId="55758D41" w:rsidR="000D1435" w:rsidRDefault="000D1435">
        <w:pPr>
          <w:pStyle w:val="Footer"/>
          <w:jc w:val="right"/>
        </w:pPr>
        <w:r>
          <w:fldChar w:fldCharType="begin"/>
        </w:r>
        <w:r>
          <w:instrText xml:space="preserve"> PAGE   \* MERGEFORMAT </w:instrText>
        </w:r>
        <w:r>
          <w:fldChar w:fldCharType="separate"/>
        </w:r>
        <w:r w:rsidR="008A0B7A">
          <w:rPr>
            <w:noProof/>
          </w:rPr>
          <w:t>1</w:t>
        </w:r>
        <w:r>
          <w:rPr>
            <w:noProof/>
          </w:rPr>
          <w:fldChar w:fldCharType="end"/>
        </w:r>
      </w:p>
    </w:sdtContent>
  </w:sdt>
  <w:p w14:paraId="63273F02" w14:textId="77777777" w:rsidR="000D1435" w:rsidRDefault="000D1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05B98" w14:textId="77777777" w:rsidR="00063299" w:rsidRDefault="00063299" w:rsidP="009A352D">
      <w:r>
        <w:separator/>
      </w:r>
    </w:p>
  </w:footnote>
  <w:footnote w:type="continuationSeparator" w:id="0">
    <w:p w14:paraId="483EC720" w14:textId="77777777" w:rsidR="00063299" w:rsidRDefault="00063299" w:rsidP="009A35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73606"/>
    <w:multiLevelType w:val="hybridMultilevel"/>
    <w:tmpl w:val="9612B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255745"/>
    <w:multiLevelType w:val="hybridMultilevel"/>
    <w:tmpl w:val="88221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927558"/>
    <w:multiLevelType w:val="hybridMultilevel"/>
    <w:tmpl w:val="3B72D0DA"/>
    <w:lvl w:ilvl="0" w:tplc="EF5E77F2">
      <w:start w:val="1"/>
      <w:numFmt w:val="decimal"/>
      <w:lvlText w:val="%1."/>
      <w:lvlJc w:val="left"/>
      <w:pPr>
        <w:ind w:left="720" w:hanging="360"/>
      </w:pPr>
      <w:rPr>
        <w:rFonts w:asciiTheme="minorHAnsi" w:hAnsiTheme="minorHAnsi" w:cstheme="minorHAnsi"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8A43FD"/>
    <w:multiLevelType w:val="hybridMultilevel"/>
    <w:tmpl w:val="E40A1A68"/>
    <w:lvl w:ilvl="0" w:tplc="682E05C0">
      <w:start w:val="1"/>
      <w:numFmt w:val="upperRoman"/>
      <w:lvlText w:val="%1."/>
      <w:lvlJc w:val="left"/>
      <w:pPr>
        <w:ind w:left="1080" w:hanging="720"/>
      </w:pPr>
      <w:rPr>
        <w:rFonts w:hint="default"/>
      </w:rPr>
    </w:lvl>
    <w:lvl w:ilvl="1" w:tplc="7C289F1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302880"/>
    <w:multiLevelType w:val="hybridMultilevel"/>
    <w:tmpl w:val="E17C156C"/>
    <w:lvl w:ilvl="0" w:tplc="17A8EF2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C92764"/>
    <w:multiLevelType w:val="hybridMultilevel"/>
    <w:tmpl w:val="073029FC"/>
    <w:lvl w:ilvl="0" w:tplc="65B2E15C">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44548011">
    <w:abstractNumId w:val="2"/>
  </w:num>
  <w:num w:numId="2" w16cid:durableId="2053726636">
    <w:abstractNumId w:val="1"/>
  </w:num>
  <w:num w:numId="3" w16cid:durableId="2013560507">
    <w:abstractNumId w:val="0"/>
  </w:num>
  <w:num w:numId="4" w16cid:durableId="917448578">
    <w:abstractNumId w:val="3"/>
  </w:num>
  <w:num w:numId="5" w16cid:durableId="251821111">
    <w:abstractNumId w:val="5"/>
  </w:num>
  <w:num w:numId="6" w16cid:durableId="1756592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AF4"/>
    <w:rsid w:val="00001F8D"/>
    <w:rsid w:val="00003113"/>
    <w:rsid w:val="00004C39"/>
    <w:rsid w:val="00022F11"/>
    <w:rsid w:val="00023A09"/>
    <w:rsid w:val="000256DC"/>
    <w:rsid w:val="0003334E"/>
    <w:rsid w:val="000357CF"/>
    <w:rsid w:val="00036ACF"/>
    <w:rsid w:val="00040F4E"/>
    <w:rsid w:val="0004439E"/>
    <w:rsid w:val="00046164"/>
    <w:rsid w:val="00047033"/>
    <w:rsid w:val="00051AB8"/>
    <w:rsid w:val="00053F21"/>
    <w:rsid w:val="0006117A"/>
    <w:rsid w:val="00063299"/>
    <w:rsid w:val="00066367"/>
    <w:rsid w:val="00077F45"/>
    <w:rsid w:val="00093A8E"/>
    <w:rsid w:val="000975F8"/>
    <w:rsid w:val="000A6B6E"/>
    <w:rsid w:val="000A79B8"/>
    <w:rsid w:val="000A7FA1"/>
    <w:rsid w:val="000B2B1C"/>
    <w:rsid w:val="000C5734"/>
    <w:rsid w:val="000D1435"/>
    <w:rsid w:val="000D4FF6"/>
    <w:rsid w:val="000E0114"/>
    <w:rsid w:val="000E374D"/>
    <w:rsid w:val="000E45A1"/>
    <w:rsid w:val="000F2997"/>
    <w:rsid w:val="0010267D"/>
    <w:rsid w:val="00105D7B"/>
    <w:rsid w:val="00105E87"/>
    <w:rsid w:val="00111F5E"/>
    <w:rsid w:val="00114B97"/>
    <w:rsid w:val="0012023D"/>
    <w:rsid w:val="00122B9B"/>
    <w:rsid w:val="001356C4"/>
    <w:rsid w:val="00143BAA"/>
    <w:rsid w:val="0014402B"/>
    <w:rsid w:val="00144050"/>
    <w:rsid w:val="00146BE4"/>
    <w:rsid w:val="0014792C"/>
    <w:rsid w:val="001521E9"/>
    <w:rsid w:val="00164820"/>
    <w:rsid w:val="00167EC3"/>
    <w:rsid w:val="0017451E"/>
    <w:rsid w:val="00177CAA"/>
    <w:rsid w:val="00177DFA"/>
    <w:rsid w:val="00181637"/>
    <w:rsid w:val="00186254"/>
    <w:rsid w:val="00192CB0"/>
    <w:rsid w:val="00195717"/>
    <w:rsid w:val="00195A95"/>
    <w:rsid w:val="00197E30"/>
    <w:rsid w:val="001A0E00"/>
    <w:rsid w:val="001A359E"/>
    <w:rsid w:val="001A7293"/>
    <w:rsid w:val="001A7FB1"/>
    <w:rsid w:val="001B63B2"/>
    <w:rsid w:val="001C1538"/>
    <w:rsid w:val="001C5120"/>
    <w:rsid w:val="001C7CCF"/>
    <w:rsid w:val="001D14DD"/>
    <w:rsid w:val="001D467B"/>
    <w:rsid w:val="001D70B5"/>
    <w:rsid w:val="001E22A9"/>
    <w:rsid w:val="001E481B"/>
    <w:rsid w:val="001E67A7"/>
    <w:rsid w:val="001F0D6A"/>
    <w:rsid w:val="001F3844"/>
    <w:rsid w:val="002061F0"/>
    <w:rsid w:val="00212870"/>
    <w:rsid w:val="0021310A"/>
    <w:rsid w:val="0022334F"/>
    <w:rsid w:val="0025079D"/>
    <w:rsid w:val="00256662"/>
    <w:rsid w:val="00257C00"/>
    <w:rsid w:val="00261DC2"/>
    <w:rsid w:val="00266879"/>
    <w:rsid w:val="00266FEE"/>
    <w:rsid w:val="00267CC2"/>
    <w:rsid w:val="002739C5"/>
    <w:rsid w:val="002873F5"/>
    <w:rsid w:val="002913AB"/>
    <w:rsid w:val="002922BE"/>
    <w:rsid w:val="00297D67"/>
    <w:rsid w:val="002A208E"/>
    <w:rsid w:val="002A7774"/>
    <w:rsid w:val="002B385C"/>
    <w:rsid w:val="002B3D82"/>
    <w:rsid w:val="002B4F52"/>
    <w:rsid w:val="002B684C"/>
    <w:rsid w:val="002B6B7D"/>
    <w:rsid w:val="002C043E"/>
    <w:rsid w:val="002E2CA9"/>
    <w:rsid w:val="002E6810"/>
    <w:rsid w:val="002F2975"/>
    <w:rsid w:val="003000E8"/>
    <w:rsid w:val="00304F68"/>
    <w:rsid w:val="00320703"/>
    <w:rsid w:val="00322343"/>
    <w:rsid w:val="00322E2F"/>
    <w:rsid w:val="00324A86"/>
    <w:rsid w:val="003255F4"/>
    <w:rsid w:val="0032745B"/>
    <w:rsid w:val="00327B77"/>
    <w:rsid w:val="003370F1"/>
    <w:rsid w:val="00344777"/>
    <w:rsid w:val="00345F7B"/>
    <w:rsid w:val="00351001"/>
    <w:rsid w:val="0035574F"/>
    <w:rsid w:val="00360C7D"/>
    <w:rsid w:val="00360D7B"/>
    <w:rsid w:val="00364763"/>
    <w:rsid w:val="003655D2"/>
    <w:rsid w:val="003667B8"/>
    <w:rsid w:val="00370C64"/>
    <w:rsid w:val="00371559"/>
    <w:rsid w:val="003741FA"/>
    <w:rsid w:val="00376160"/>
    <w:rsid w:val="00377352"/>
    <w:rsid w:val="00392FCF"/>
    <w:rsid w:val="00395A0E"/>
    <w:rsid w:val="003A1956"/>
    <w:rsid w:val="003B0290"/>
    <w:rsid w:val="003D33E8"/>
    <w:rsid w:val="003E5801"/>
    <w:rsid w:val="003E7521"/>
    <w:rsid w:val="003F65D2"/>
    <w:rsid w:val="00407DAC"/>
    <w:rsid w:val="00411CD2"/>
    <w:rsid w:val="00413897"/>
    <w:rsid w:val="00414833"/>
    <w:rsid w:val="0042054C"/>
    <w:rsid w:val="00433E06"/>
    <w:rsid w:val="0043585E"/>
    <w:rsid w:val="0044080B"/>
    <w:rsid w:val="00442EE3"/>
    <w:rsid w:val="00444D34"/>
    <w:rsid w:val="00445F6A"/>
    <w:rsid w:val="00446AD9"/>
    <w:rsid w:val="00451BBF"/>
    <w:rsid w:val="00453767"/>
    <w:rsid w:val="0045456F"/>
    <w:rsid w:val="0045490A"/>
    <w:rsid w:val="00456F7C"/>
    <w:rsid w:val="004672E9"/>
    <w:rsid w:val="00480CE7"/>
    <w:rsid w:val="00480FE1"/>
    <w:rsid w:val="00482F6B"/>
    <w:rsid w:val="0048379A"/>
    <w:rsid w:val="004943D5"/>
    <w:rsid w:val="004947A8"/>
    <w:rsid w:val="00494932"/>
    <w:rsid w:val="004A2919"/>
    <w:rsid w:val="004A324F"/>
    <w:rsid w:val="004B2854"/>
    <w:rsid w:val="004B363A"/>
    <w:rsid w:val="004C3457"/>
    <w:rsid w:val="004D1885"/>
    <w:rsid w:val="004D7474"/>
    <w:rsid w:val="004E00CF"/>
    <w:rsid w:val="004E460E"/>
    <w:rsid w:val="004E78D0"/>
    <w:rsid w:val="00501407"/>
    <w:rsid w:val="0050762F"/>
    <w:rsid w:val="00507C8E"/>
    <w:rsid w:val="0051305C"/>
    <w:rsid w:val="005218B7"/>
    <w:rsid w:val="00524C69"/>
    <w:rsid w:val="00530A27"/>
    <w:rsid w:val="00532814"/>
    <w:rsid w:val="00537D7E"/>
    <w:rsid w:val="00546FB6"/>
    <w:rsid w:val="005477D1"/>
    <w:rsid w:val="00551A46"/>
    <w:rsid w:val="00555EA3"/>
    <w:rsid w:val="00576ADD"/>
    <w:rsid w:val="0057734C"/>
    <w:rsid w:val="005841DB"/>
    <w:rsid w:val="00587BA9"/>
    <w:rsid w:val="005927BE"/>
    <w:rsid w:val="005A1641"/>
    <w:rsid w:val="005A2B51"/>
    <w:rsid w:val="005A4DF9"/>
    <w:rsid w:val="005B3F28"/>
    <w:rsid w:val="005C08AE"/>
    <w:rsid w:val="005C121B"/>
    <w:rsid w:val="005D2144"/>
    <w:rsid w:val="005D340D"/>
    <w:rsid w:val="005D4FC0"/>
    <w:rsid w:val="005E17D5"/>
    <w:rsid w:val="005F259C"/>
    <w:rsid w:val="005F2EB8"/>
    <w:rsid w:val="005F46FA"/>
    <w:rsid w:val="00607B3E"/>
    <w:rsid w:val="00612967"/>
    <w:rsid w:val="00622A25"/>
    <w:rsid w:val="006239B2"/>
    <w:rsid w:val="006341E2"/>
    <w:rsid w:val="00636209"/>
    <w:rsid w:val="00656FDD"/>
    <w:rsid w:val="00665215"/>
    <w:rsid w:val="00667DDD"/>
    <w:rsid w:val="006771C5"/>
    <w:rsid w:val="00682E5C"/>
    <w:rsid w:val="0068352C"/>
    <w:rsid w:val="006845F9"/>
    <w:rsid w:val="00687A60"/>
    <w:rsid w:val="00692A3B"/>
    <w:rsid w:val="00697D3E"/>
    <w:rsid w:val="006A4457"/>
    <w:rsid w:val="006B13C9"/>
    <w:rsid w:val="006C5C97"/>
    <w:rsid w:val="006E06AD"/>
    <w:rsid w:val="006E465A"/>
    <w:rsid w:val="006E561B"/>
    <w:rsid w:val="006F357F"/>
    <w:rsid w:val="006F6C08"/>
    <w:rsid w:val="00701E03"/>
    <w:rsid w:val="0071085F"/>
    <w:rsid w:val="0071237E"/>
    <w:rsid w:val="007231F3"/>
    <w:rsid w:val="00736008"/>
    <w:rsid w:val="0073641D"/>
    <w:rsid w:val="00741F38"/>
    <w:rsid w:val="0074476F"/>
    <w:rsid w:val="00745109"/>
    <w:rsid w:val="00747514"/>
    <w:rsid w:val="00752402"/>
    <w:rsid w:val="00754DB2"/>
    <w:rsid w:val="0076176C"/>
    <w:rsid w:val="007737E7"/>
    <w:rsid w:val="00775219"/>
    <w:rsid w:val="0078459F"/>
    <w:rsid w:val="00790FB5"/>
    <w:rsid w:val="00792680"/>
    <w:rsid w:val="00792F32"/>
    <w:rsid w:val="0079676B"/>
    <w:rsid w:val="007A16E2"/>
    <w:rsid w:val="007A1A2A"/>
    <w:rsid w:val="007B45CC"/>
    <w:rsid w:val="007B6765"/>
    <w:rsid w:val="007B6D64"/>
    <w:rsid w:val="007B794D"/>
    <w:rsid w:val="007C0B59"/>
    <w:rsid w:val="007C5DC0"/>
    <w:rsid w:val="007D0E58"/>
    <w:rsid w:val="007D0EA0"/>
    <w:rsid w:val="007D5F71"/>
    <w:rsid w:val="007E0B1A"/>
    <w:rsid w:val="007E632F"/>
    <w:rsid w:val="007F12C5"/>
    <w:rsid w:val="007F6D02"/>
    <w:rsid w:val="008002BB"/>
    <w:rsid w:val="00816A22"/>
    <w:rsid w:val="00816CA4"/>
    <w:rsid w:val="00817421"/>
    <w:rsid w:val="00821DCA"/>
    <w:rsid w:val="00825E4F"/>
    <w:rsid w:val="0082655C"/>
    <w:rsid w:val="00827CE5"/>
    <w:rsid w:val="00827D2A"/>
    <w:rsid w:val="008314A4"/>
    <w:rsid w:val="00841C81"/>
    <w:rsid w:val="00850748"/>
    <w:rsid w:val="00870278"/>
    <w:rsid w:val="0087310B"/>
    <w:rsid w:val="00875AE9"/>
    <w:rsid w:val="00877EFB"/>
    <w:rsid w:val="00880F79"/>
    <w:rsid w:val="00885648"/>
    <w:rsid w:val="00890859"/>
    <w:rsid w:val="00890A57"/>
    <w:rsid w:val="00891251"/>
    <w:rsid w:val="00891922"/>
    <w:rsid w:val="008925B0"/>
    <w:rsid w:val="00893732"/>
    <w:rsid w:val="008953A2"/>
    <w:rsid w:val="008A0B7A"/>
    <w:rsid w:val="008B00F4"/>
    <w:rsid w:val="008B2BFD"/>
    <w:rsid w:val="008B3BB6"/>
    <w:rsid w:val="008D7912"/>
    <w:rsid w:val="008E0094"/>
    <w:rsid w:val="008E679F"/>
    <w:rsid w:val="008F2F90"/>
    <w:rsid w:val="00901F23"/>
    <w:rsid w:val="00917D51"/>
    <w:rsid w:val="00923D47"/>
    <w:rsid w:val="0092582C"/>
    <w:rsid w:val="00935333"/>
    <w:rsid w:val="009451FB"/>
    <w:rsid w:val="00945786"/>
    <w:rsid w:val="0095080B"/>
    <w:rsid w:val="00970D38"/>
    <w:rsid w:val="00972287"/>
    <w:rsid w:val="00972C1E"/>
    <w:rsid w:val="0097412C"/>
    <w:rsid w:val="00983736"/>
    <w:rsid w:val="00983EBA"/>
    <w:rsid w:val="009977AD"/>
    <w:rsid w:val="00997869"/>
    <w:rsid w:val="009A352D"/>
    <w:rsid w:val="009B34E0"/>
    <w:rsid w:val="009B3F5F"/>
    <w:rsid w:val="009B5E26"/>
    <w:rsid w:val="009B67B4"/>
    <w:rsid w:val="009C1921"/>
    <w:rsid w:val="009C26A5"/>
    <w:rsid w:val="009C307E"/>
    <w:rsid w:val="009D62E4"/>
    <w:rsid w:val="009E5D97"/>
    <w:rsid w:val="009F2C0E"/>
    <w:rsid w:val="009F7B80"/>
    <w:rsid w:val="00A03453"/>
    <w:rsid w:val="00A039EF"/>
    <w:rsid w:val="00A0646F"/>
    <w:rsid w:val="00A30ADA"/>
    <w:rsid w:val="00A3466F"/>
    <w:rsid w:val="00A37EE1"/>
    <w:rsid w:val="00A42252"/>
    <w:rsid w:val="00A42986"/>
    <w:rsid w:val="00A43165"/>
    <w:rsid w:val="00A43B9A"/>
    <w:rsid w:val="00A447AE"/>
    <w:rsid w:val="00A45B4F"/>
    <w:rsid w:val="00A5418B"/>
    <w:rsid w:val="00A541F6"/>
    <w:rsid w:val="00A6100D"/>
    <w:rsid w:val="00A61913"/>
    <w:rsid w:val="00A62D3D"/>
    <w:rsid w:val="00A64297"/>
    <w:rsid w:val="00A71127"/>
    <w:rsid w:val="00A73A7C"/>
    <w:rsid w:val="00A8248B"/>
    <w:rsid w:val="00A843A6"/>
    <w:rsid w:val="00A85087"/>
    <w:rsid w:val="00A860E9"/>
    <w:rsid w:val="00A9608A"/>
    <w:rsid w:val="00A97E9D"/>
    <w:rsid w:val="00AA0338"/>
    <w:rsid w:val="00AA5882"/>
    <w:rsid w:val="00AA795B"/>
    <w:rsid w:val="00AB1228"/>
    <w:rsid w:val="00AB1F6A"/>
    <w:rsid w:val="00AB3AF4"/>
    <w:rsid w:val="00AB4C2A"/>
    <w:rsid w:val="00AB57CE"/>
    <w:rsid w:val="00AB76E9"/>
    <w:rsid w:val="00AC0DA4"/>
    <w:rsid w:val="00AC2F33"/>
    <w:rsid w:val="00AE0356"/>
    <w:rsid w:val="00AE2B36"/>
    <w:rsid w:val="00AE53E7"/>
    <w:rsid w:val="00AF2E30"/>
    <w:rsid w:val="00AF67AD"/>
    <w:rsid w:val="00AF7017"/>
    <w:rsid w:val="00B0583A"/>
    <w:rsid w:val="00B11EEE"/>
    <w:rsid w:val="00B14575"/>
    <w:rsid w:val="00B16598"/>
    <w:rsid w:val="00B21D35"/>
    <w:rsid w:val="00B267E7"/>
    <w:rsid w:val="00B27C3F"/>
    <w:rsid w:val="00B33FEE"/>
    <w:rsid w:val="00B34B1E"/>
    <w:rsid w:val="00B36211"/>
    <w:rsid w:val="00B41B6B"/>
    <w:rsid w:val="00B460DF"/>
    <w:rsid w:val="00B46660"/>
    <w:rsid w:val="00B46DA2"/>
    <w:rsid w:val="00B533BC"/>
    <w:rsid w:val="00B63525"/>
    <w:rsid w:val="00B646EE"/>
    <w:rsid w:val="00B73949"/>
    <w:rsid w:val="00B74325"/>
    <w:rsid w:val="00B7762E"/>
    <w:rsid w:val="00B92A13"/>
    <w:rsid w:val="00B951BA"/>
    <w:rsid w:val="00B96435"/>
    <w:rsid w:val="00BA31F6"/>
    <w:rsid w:val="00BA3F0A"/>
    <w:rsid w:val="00BA4C0C"/>
    <w:rsid w:val="00BA4CD3"/>
    <w:rsid w:val="00BA4D5B"/>
    <w:rsid w:val="00BB46FB"/>
    <w:rsid w:val="00BC2F5E"/>
    <w:rsid w:val="00BC3375"/>
    <w:rsid w:val="00BC3BC0"/>
    <w:rsid w:val="00BC3BFF"/>
    <w:rsid w:val="00BC7BCD"/>
    <w:rsid w:val="00BD1A93"/>
    <w:rsid w:val="00BD2F9F"/>
    <w:rsid w:val="00BD5712"/>
    <w:rsid w:val="00BE5033"/>
    <w:rsid w:val="00BE7643"/>
    <w:rsid w:val="00BF12DC"/>
    <w:rsid w:val="00BF1D43"/>
    <w:rsid w:val="00C0073C"/>
    <w:rsid w:val="00C06AB7"/>
    <w:rsid w:val="00C07F0E"/>
    <w:rsid w:val="00C105B4"/>
    <w:rsid w:val="00C23B75"/>
    <w:rsid w:val="00C266DD"/>
    <w:rsid w:val="00C31EA2"/>
    <w:rsid w:val="00C35E1F"/>
    <w:rsid w:val="00C361C2"/>
    <w:rsid w:val="00C373F5"/>
    <w:rsid w:val="00C44A82"/>
    <w:rsid w:val="00C470AE"/>
    <w:rsid w:val="00C52041"/>
    <w:rsid w:val="00C54480"/>
    <w:rsid w:val="00C548F1"/>
    <w:rsid w:val="00C633AC"/>
    <w:rsid w:val="00C71E79"/>
    <w:rsid w:val="00C76A7D"/>
    <w:rsid w:val="00C86AB1"/>
    <w:rsid w:val="00C86E6A"/>
    <w:rsid w:val="00C93345"/>
    <w:rsid w:val="00C947B5"/>
    <w:rsid w:val="00C95D93"/>
    <w:rsid w:val="00CB1CEC"/>
    <w:rsid w:val="00CB4A5C"/>
    <w:rsid w:val="00CB7F0B"/>
    <w:rsid w:val="00CC042E"/>
    <w:rsid w:val="00CC5B9F"/>
    <w:rsid w:val="00CD0D05"/>
    <w:rsid w:val="00CD4807"/>
    <w:rsid w:val="00CD76CD"/>
    <w:rsid w:val="00CE1DE5"/>
    <w:rsid w:val="00CE4230"/>
    <w:rsid w:val="00CE6833"/>
    <w:rsid w:val="00CF1A15"/>
    <w:rsid w:val="00CF4F30"/>
    <w:rsid w:val="00CF774A"/>
    <w:rsid w:val="00D00B56"/>
    <w:rsid w:val="00D024B0"/>
    <w:rsid w:val="00D06AF0"/>
    <w:rsid w:val="00D072BC"/>
    <w:rsid w:val="00D164A7"/>
    <w:rsid w:val="00D169EB"/>
    <w:rsid w:val="00D224CE"/>
    <w:rsid w:val="00D248A2"/>
    <w:rsid w:val="00D25898"/>
    <w:rsid w:val="00D276B7"/>
    <w:rsid w:val="00D3135E"/>
    <w:rsid w:val="00D33A52"/>
    <w:rsid w:val="00D36528"/>
    <w:rsid w:val="00D40730"/>
    <w:rsid w:val="00D5621D"/>
    <w:rsid w:val="00D603F5"/>
    <w:rsid w:val="00D6144F"/>
    <w:rsid w:val="00D70E6E"/>
    <w:rsid w:val="00D759C4"/>
    <w:rsid w:val="00D81463"/>
    <w:rsid w:val="00D85BA0"/>
    <w:rsid w:val="00D92DAF"/>
    <w:rsid w:val="00D93F05"/>
    <w:rsid w:val="00DA0CF7"/>
    <w:rsid w:val="00DA1C97"/>
    <w:rsid w:val="00DA7049"/>
    <w:rsid w:val="00DB5755"/>
    <w:rsid w:val="00DB7379"/>
    <w:rsid w:val="00DC01FC"/>
    <w:rsid w:val="00DC0D59"/>
    <w:rsid w:val="00DC715E"/>
    <w:rsid w:val="00DC7830"/>
    <w:rsid w:val="00DD5D06"/>
    <w:rsid w:val="00DD6AAB"/>
    <w:rsid w:val="00DE34CD"/>
    <w:rsid w:val="00DE358F"/>
    <w:rsid w:val="00DE5AE2"/>
    <w:rsid w:val="00DF1F27"/>
    <w:rsid w:val="00DF28D9"/>
    <w:rsid w:val="00DF5F32"/>
    <w:rsid w:val="00E00808"/>
    <w:rsid w:val="00E01753"/>
    <w:rsid w:val="00E025A4"/>
    <w:rsid w:val="00E07135"/>
    <w:rsid w:val="00E21C80"/>
    <w:rsid w:val="00E224D2"/>
    <w:rsid w:val="00E22EA1"/>
    <w:rsid w:val="00E253CF"/>
    <w:rsid w:val="00E265E5"/>
    <w:rsid w:val="00E2692F"/>
    <w:rsid w:val="00E27760"/>
    <w:rsid w:val="00E325F4"/>
    <w:rsid w:val="00E32B37"/>
    <w:rsid w:val="00E358D4"/>
    <w:rsid w:val="00E441B6"/>
    <w:rsid w:val="00E445C6"/>
    <w:rsid w:val="00E44CA6"/>
    <w:rsid w:val="00E44F9C"/>
    <w:rsid w:val="00E53922"/>
    <w:rsid w:val="00E55912"/>
    <w:rsid w:val="00E60287"/>
    <w:rsid w:val="00E74247"/>
    <w:rsid w:val="00E74EC8"/>
    <w:rsid w:val="00E8231F"/>
    <w:rsid w:val="00E84F9D"/>
    <w:rsid w:val="00E85391"/>
    <w:rsid w:val="00E92DB2"/>
    <w:rsid w:val="00E93412"/>
    <w:rsid w:val="00EB1F81"/>
    <w:rsid w:val="00EC4FE7"/>
    <w:rsid w:val="00ED269D"/>
    <w:rsid w:val="00EE44F4"/>
    <w:rsid w:val="00F004D2"/>
    <w:rsid w:val="00F02520"/>
    <w:rsid w:val="00F03E4C"/>
    <w:rsid w:val="00F0412B"/>
    <w:rsid w:val="00F16B11"/>
    <w:rsid w:val="00F22B32"/>
    <w:rsid w:val="00F26ACB"/>
    <w:rsid w:val="00F27D14"/>
    <w:rsid w:val="00F3166C"/>
    <w:rsid w:val="00F365CC"/>
    <w:rsid w:val="00F3772F"/>
    <w:rsid w:val="00F426CD"/>
    <w:rsid w:val="00F4337E"/>
    <w:rsid w:val="00F45B73"/>
    <w:rsid w:val="00F5228E"/>
    <w:rsid w:val="00F558D4"/>
    <w:rsid w:val="00F560AC"/>
    <w:rsid w:val="00F61235"/>
    <w:rsid w:val="00F6402A"/>
    <w:rsid w:val="00F65DA9"/>
    <w:rsid w:val="00F77575"/>
    <w:rsid w:val="00F779AE"/>
    <w:rsid w:val="00F8542B"/>
    <w:rsid w:val="00F872E6"/>
    <w:rsid w:val="00F8755A"/>
    <w:rsid w:val="00F90AA9"/>
    <w:rsid w:val="00F911DD"/>
    <w:rsid w:val="00F9489C"/>
    <w:rsid w:val="00F96EA1"/>
    <w:rsid w:val="00FB5FEF"/>
    <w:rsid w:val="00FC0D61"/>
    <w:rsid w:val="00FC2BB6"/>
    <w:rsid w:val="00FC2F0F"/>
    <w:rsid w:val="00FC4A14"/>
    <w:rsid w:val="00FD6AD5"/>
    <w:rsid w:val="00FD7CDD"/>
    <w:rsid w:val="00FF2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0DF32"/>
  <w15:chartTrackingRefBased/>
  <w15:docId w15:val="{0D3054C4-F758-4DF4-A046-5FD022BC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2A9"/>
    <w:pPr>
      <w:spacing w:after="120" w:line="276" w:lineRule="auto"/>
    </w:pPr>
    <w:rPr>
      <w:rFonts w:cs="Times New Roman"/>
      <w:szCs w:val="24"/>
    </w:rPr>
  </w:style>
  <w:style w:type="paragraph" w:styleId="Heading1">
    <w:name w:val="heading 1"/>
    <w:basedOn w:val="Normal"/>
    <w:link w:val="Heading1Char"/>
    <w:uiPriority w:val="9"/>
    <w:qFormat/>
    <w:rsid w:val="00143BAA"/>
    <w:pPr>
      <w:spacing w:before="100" w:beforeAutospacing="1" w:after="100" w:afterAutospacing="1"/>
      <w:outlineLvl w:val="0"/>
    </w:pPr>
    <w:rPr>
      <w:rFonts w:eastAsia="Times New Roman"/>
      <w:b/>
      <w:bCs/>
      <w:kern w:val="36"/>
      <w:sz w:val="48"/>
      <w:szCs w:val="48"/>
    </w:rPr>
  </w:style>
  <w:style w:type="paragraph" w:styleId="Heading2">
    <w:name w:val="heading 2"/>
    <w:basedOn w:val="Normal"/>
    <w:next w:val="Normal"/>
    <w:link w:val="Heading2Char"/>
    <w:uiPriority w:val="9"/>
    <w:semiHidden/>
    <w:unhideWhenUsed/>
    <w:qFormat/>
    <w:rsid w:val="00167EC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AB3AF4"/>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Bullets,Ha,Bullet1"/>
    <w:basedOn w:val="Normal"/>
    <w:link w:val="ListParagraphChar"/>
    <w:uiPriority w:val="34"/>
    <w:qFormat/>
    <w:rsid w:val="00AB3AF4"/>
    <w:pPr>
      <w:spacing w:after="200"/>
      <w:ind w:left="720"/>
      <w:contextualSpacing/>
    </w:pPr>
    <w:rPr>
      <w:rFonts w:cstheme="minorBidi"/>
      <w:szCs w:val="22"/>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AB3AF4"/>
  </w:style>
  <w:style w:type="character" w:customStyle="1" w:styleId="A1">
    <w:name w:val="A1"/>
    <w:uiPriority w:val="99"/>
    <w:rsid w:val="00AB3AF4"/>
    <w:rPr>
      <w:color w:val="000000"/>
      <w:sz w:val="18"/>
      <w:szCs w:val="18"/>
    </w:rPr>
  </w:style>
  <w:style w:type="paragraph" w:customStyle="1" w:styleId="Pa6">
    <w:name w:val="Pa6"/>
    <w:basedOn w:val="Normal"/>
    <w:next w:val="Normal"/>
    <w:uiPriority w:val="99"/>
    <w:rsid w:val="00AB3AF4"/>
    <w:pPr>
      <w:autoSpaceDE w:val="0"/>
      <w:autoSpaceDN w:val="0"/>
      <w:adjustRightInd w:val="0"/>
      <w:spacing w:before="160" w:line="221" w:lineRule="atLeast"/>
    </w:pPr>
    <w:rPr>
      <w:rFonts w:ascii="Arial" w:eastAsia="Calibri" w:hAnsi="Arial" w:cs="Arial"/>
    </w:rPr>
  </w:style>
  <w:style w:type="paragraph" w:styleId="Footer">
    <w:name w:val="footer"/>
    <w:basedOn w:val="Normal"/>
    <w:link w:val="FooterChar"/>
    <w:uiPriority w:val="99"/>
    <w:unhideWhenUsed/>
    <w:rsid w:val="00AB3AF4"/>
    <w:pPr>
      <w:tabs>
        <w:tab w:val="center" w:pos="4680"/>
        <w:tab w:val="right" w:pos="9360"/>
      </w:tabs>
    </w:pPr>
  </w:style>
  <w:style w:type="character" w:customStyle="1" w:styleId="FooterChar">
    <w:name w:val="Footer Char"/>
    <w:basedOn w:val="DefaultParagraphFont"/>
    <w:link w:val="Footer"/>
    <w:uiPriority w:val="99"/>
    <w:rsid w:val="00AB3AF4"/>
    <w:rPr>
      <w:rFonts w:ascii="Times New Roman" w:hAnsi="Times New Roman" w:cs="Times New Roman"/>
      <w:sz w:val="24"/>
      <w:szCs w:val="24"/>
    </w:rPr>
  </w:style>
  <w:style w:type="paragraph" w:styleId="FootnoteText">
    <w:name w:val="footnote text"/>
    <w:aliases w:val="Footnote Text Char Знак, Знак10 Знак,Footnote Text Char Char Char,single space,footnote text,Текст сноски Знак,Footnote reference,FA Fu,Footnote Text Char Char Char Char Char,Footnote Text Char Char Char Car,Char Char Char,Знак10 Знак"/>
    <w:basedOn w:val="Normal"/>
    <w:link w:val="FootnoteTextChar"/>
    <w:uiPriority w:val="99"/>
    <w:unhideWhenUsed/>
    <w:rsid w:val="009A352D"/>
    <w:pPr>
      <w:jc w:val="both"/>
    </w:pPr>
    <w:rPr>
      <w:rFonts w:eastAsiaTheme="minorEastAsia" w:cstheme="minorBidi"/>
      <w:sz w:val="20"/>
      <w:szCs w:val="20"/>
    </w:rPr>
  </w:style>
  <w:style w:type="character" w:customStyle="1" w:styleId="FootnoteTextChar">
    <w:name w:val="Footnote Text Char"/>
    <w:aliases w:val="Footnote Text Char Знак Char, Знак10 Знак Char,Footnote Text Char Char Char Char,single space Char,footnote text Char,Текст сноски Знак Char,Footnote reference Char,FA Fu Char,Footnote Text Char Char Char Char Char Char"/>
    <w:basedOn w:val="DefaultParagraphFont"/>
    <w:link w:val="FootnoteText"/>
    <w:uiPriority w:val="99"/>
    <w:rsid w:val="009A352D"/>
    <w:rPr>
      <w:rFonts w:eastAsiaTheme="minorEastAsia"/>
      <w:sz w:val="20"/>
      <w:szCs w:val="20"/>
    </w:rPr>
  </w:style>
  <w:style w:type="character" w:styleId="FootnoteReference">
    <w:name w:val="footnote reference"/>
    <w:aliases w:val="Ref,de nota al pie,4_G,ftref Char Char Char,ftref Car Char Char Char Char, Car Car5 Char Char Car Car Char Char Char Char Char Char,Car Car5 Char Char Car Car Char Char Char Char Char Char,ftref,stylish,Footnote Ref,16 Point"/>
    <w:basedOn w:val="DefaultParagraphFont"/>
    <w:link w:val="ftrefCharChar"/>
    <w:uiPriority w:val="99"/>
    <w:unhideWhenUsed/>
    <w:rsid w:val="009A352D"/>
    <w:rPr>
      <w:vertAlign w:val="superscript"/>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FootnoteReference"/>
    <w:uiPriority w:val="99"/>
    <w:rsid w:val="009A352D"/>
    <w:pPr>
      <w:spacing w:after="160" w:line="240" w:lineRule="exact"/>
      <w:jc w:val="both"/>
    </w:pPr>
    <w:rPr>
      <w:rFonts w:cstheme="minorBidi"/>
      <w:szCs w:val="22"/>
      <w:vertAlign w:val="superscript"/>
    </w:rPr>
  </w:style>
  <w:style w:type="paragraph" w:customStyle="1" w:styleId="SingleTxtG">
    <w:name w:val="_ Single Txt_G"/>
    <w:basedOn w:val="Normal"/>
    <w:link w:val="SingleTxtGChar"/>
    <w:rsid w:val="00875AE9"/>
    <w:pPr>
      <w:suppressAutoHyphens/>
      <w:spacing w:line="240" w:lineRule="atLeast"/>
      <w:ind w:left="1134" w:right="1134"/>
      <w:jc w:val="both"/>
    </w:pPr>
    <w:rPr>
      <w:rFonts w:eastAsia="SimSun"/>
      <w:sz w:val="20"/>
      <w:szCs w:val="20"/>
      <w:lang w:val="en-GB" w:eastAsia="zh-CN"/>
    </w:rPr>
  </w:style>
  <w:style w:type="character" w:customStyle="1" w:styleId="SingleTxtGChar">
    <w:name w:val="_ Single Txt_G Char"/>
    <w:link w:val="SingleTxtG"/>
    <w:locked/>
    <w:rsid w:val="00875AE9"/>
    <w:rPr>
      <w:rFonts w:ascii="Times New Roman" w:eastAsia="SimSun" w:hAnsi="Times New Roman" w:cs="Times New Roman"/>
      <w:sz w:val="20"/>
      <w:szCs w:val="20"/>
      <w:lang w:val="en-GB" w:eastAsia="zh-CN"/>
    </w:rPr>
  </w:style>
  <w:style w:type="character" w:styleId="Strong">
    <w:name w:val="Strong"/>
    <w:basedOn w:val="DefaultParagraphFont"/>
    <w:uiPriority w:val="22"/>
    <w:qFormat/>
    <w:rsid w:val="005A4DF9"/>
    <w:rPr>
      <w:b/>
      <w:bCs/>
    </w:rPr>
  </w:style>
  <w:style w:type="character" w:customStyle="1" w:styleId="NormalWebChar">
    <w:name w:val="Normal (Web) Char"/>
    <w:basedOn w:val="DefaultParagraphFont"/>
    <w:link w:val="NormalWeb"/>
    <w:uiPriority w:val="99"/>
    <w:locked/>
    <w:rsid w:val="004D747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DA1C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C97"/>
    <w:rPr>
      <w:rFonts w:ascii="Segoe UI" w:hAnsi="Segoe UI" w:cs="Segoe UI"/>
      <w:sz w:val="18"/>
      <w:szCs w:val="18"/>
    </w:rPr>
  </w:style>
  <w:style w:type="paragraph" w:styleId="Header">
    <w:name w:val="header"/>
    <w:basedOn w:val="Normal"/>
    <w:link w:val="HeaderChar"/>
    <w:uiPriority w:val="99"/>
    <w:unhideWhenUsed/>
    <w:rsid w:val="00692A3B"/>
    <w:pPr>
      <w:tabs>
        <w:tab w:val="center" w:pos="4680"/>
        <w:tab w:val="right" w:pos="9360"/>
      </w:tabs>
    </w:pPr>
  </w:style>
  <w:style w:type="character" w:customStyle="1" w:styleId="HeaderChar">
    <w:name w:val="Header Char"/>
    <w:basedOn w:val="DefaultParagraphFont"/>
    <w:link w:val="Header"/>
    <w:uiPriority w:val="99"/>
    <w:rsid w:val="00692A3B"/>
    <w:rPr>
      <w:rFonts w:ascii="Times New Roman" w:hAnsi="Times New Roman" w:cs="Times New Roman"/>
      <w:sz w:val="24"/>
      <w:szCs w:val="24"/>
    </w:rPr>
  </w:style>
  <w:style w:type="character" w:customStyle="1" w:styleId="Heading1Char">
    <w:name w:val="Heading 1 Char"/>
    <w:basedOn w:val="DefaultParagraphFont"/>
    <w:link w:val="Heading1"/>
    <w:uiPriority w:val="9"/>
    <w:rsid w:val="00143BA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167EC3"/>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17451E"/>
    <w:rPr>
      <w:sz w:val="16"/>
      <w:szCs w:val="16"/>
    </w:rPr>
  </w:style>
  <w:style w:type="paragraph" w:styleId="CommentText">
    <w:name w:val="annotation text"/>
    <w:basedOn w:val="Normal"/>
    <w:link w:val="CommentTextChar"/>
    <w:uiPriority w:val="99"/>
    <w:semiHidden/>
    <w:unhideWhenUsed/>
    <w:rsid w:val="0017451E"/>
    <w:rPr>
      <w:sz w:val="20"/>
      <w:szCs w:val="20"/>
    </w:rPr>
  </w:style>
  <w:style w:type="character" w:customStyle="1" w:styleId="CommentTextChar">
    <w:name w:val="Comment Text Char"/>
    <w:basedOn w:val="DefaultParagraphFont"/>
    <w:link w:val="CommentText"/>
    <w:uiPriority w:val="99"/>
    <w:semiHidden/>
    <w:rsid w:val="0017451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7451E"/>
    <w:rPr>
      <w:b/>
      <w:bCs/>
    </w:rPr>
  </w:style>
  <w:style w:type="character" w:customStyle="1" w:styleId="CommentSubjectChar">
    <w:name w:val="Comment Subject Char"/>
    <w:basedOn w:val="CommentTextChar"/>
    <w:link w:val="CommentSubject"/>
    <w:uiPriority w:val="99"/>
    <w:semiHidden/>
    <w:rsid w:val="0017451E"/>
    <w:rPr>
      <w:rFonts w:ascii="Times New Roman" w:hAnsi="Times New Roman" w:cs="Times New Roman"/>
      <w:b/>
      <w:bCs/>
      <w:sz w:val="20"/>
      <w:szCs w:val="20"/>
    </w:rPr>
  </w:style>
  <w:style w:type="paragraph" w:styleId="Revision">
    <w:name w:val="Revision"/>
    <w:hidden/>
    <w:uiPriority w:val="99"/>
    <w:semiHidden/>
    <w:rsid w:val="0003334E"/>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4166">
      <w:bodyDiv w:val="1"/>
      <w:marLeft w:val="0"/>
      <w:marRight w:val="0"/>
      <w:marTop w:val="0"/>
      <w:marBottom w:val="0"/>
      <w:divBdr>
        <w:top w:val="none" w:sz="0" w:space="0" w:color="auto"/>
        <w:left w:val="none" w:sz="0" w:space="0" w:color="auto"/>
        <w:bottom w:val="none" w:sz="0" w:space="0" w:color="auto"/>
        <w:right w:val="none" w:sz="0" w:space="0" w:color="auto"/>
      </w:divBdr>
    </w:div>
    <w:div w:id="618687974">
      <w:bodyDiv w:val="1"/>
      <w:marLeft w:val="0"/>
      <w:marRight w:val="0"/>
      <w:marTop w:val="0"/>
      <w:marBottom w:val="0"/>
      <w:divBdr>
        <w:top w:val="none" w:sz="0" w:space="0" w:color="auto"/>
        <w:left w:val="none" w:sz="0" w:space="0" w:color="auto"/>
        <w:bottom w:val="none" w:sz="0" w:space="0" w:color="auto"/>
        <w:right w:val="none" w:sz="0" w:space="0" w:color="auto"/>
      </w:divBdr>
    </w:div>
    <w:div w:id="1269044569">
      <w:bodyDiv w:val="1"/>
      <w:marLeft w:val="0"/>
      <w:marRight w:val="0"/>
      <w:marTop w:val="0"/>
      <w:marBottom w:val="0"/>
      <w:divBdr>
        <w:top w:val="none" w:sz="0" w:space="0" w:color="auto"/>
        <w:left w:val="none" w:sz="0" w:space="0" w:color="auto"/>
        <w:bottom w:val="none" w:sz="0" w:space="0" w:color="auto"/>
        <w:right w:val="none" w:sz="0" w:space="0" w:color="auto"/>
      </w:divBdr>
    </w:div>
    <w:div w:id="1384139614">
      <w:bodyDiv w:val="1"/>
      <w:marLeft w:val="0"/>
      <w:marRight w:val="0"/>
      <w:marTop w:val="0"/>
      <w:marBottom w:val="0"/>
      <w:divBdr>
        <w:top w:val="none" w:sz="0" w:space="0" w:color="auto"/>
        <w:left w:val="none" w:sz="0" w:space="0" w:color="auto"/>
        <w:bottom w:val="none" w:sz="0" w:space="0" w:color="auto"/>
        <w:right w:val="none" w:sz="0" w:space="0" w:color="auto"/>
      </w:divBdr>
    </w:div>
    <w:div w:id="1496340383">
      <w:bodyDiv w:val="1"/>
      <w:marLeft w:val="0"/>
      <w:marRight w:val="0"/>
      <w:marTop w:val="0"/>
      <w:marBottom w:val="0"/>
      <w:divBdr>
        <w:top w:val="none" w:sz="0" w:space="0" w:color="auto"/>
        <w:left w:val="none" w:sz="0" w:space="0" w:color="auto"/>
        <w:bottom w:val="none" w:sz="0" w:space="0" w:color="auto"/>
        <w:right w:val="none" w:sz="0" w:space="0" w:color="auto"/>
      </w:divBdr>
    </w:div>
    <w:div w:id="1663583684">
      <w:bodyDiv w:val="1"/>
      <w:marLeft w:val="0"/>
      <w:marRight w:val="0"/>
      <w:marTop w:val="0"/>
      <w:marBottom w:val="0"/>
      <w:divBdr>
        <w:top w:val="none" w:sz="0" w:space="0" w:color="auto"/>
        <w:left w:val="none" w:sz="0" w:space="0" w:color="auto"/>
        <w:bottom w:val="none" w:sz="0" w:space="0" w:color="auto"/>
        <w:right w:val="none" w:sz="0" w:space="0" w:color="auto"/>
      </w:divBdr>
    </w:div>
    <w:div w:id="1899320334">
      <w:bodyDiv w:val="1"/>
      <w:marLeft w:val="0"/>
      <w:marRight w:val="0"/>
      <w:marTop w:val="0"/>
      <w:marBottom w:val="0"/>
      <w:divBdr>
        <w:top w:val="none" w:sz="0" w:space="0" w:color="auto"/>
        <w:left w:val="none" w:sz="0" w:space="0" w:color="auto"/>
        <w:bottom w:val="none" w:sz="0" w:space="0" w:color="auto"/>
        <w:right w:val="none" w:sz="0" w:space="0" w:color="auto"/>
      </w:divBdr>
      <w:divsChild>
        <w:div w:id="140004900">
          <w:marLeft w:val="0"/>
          <w:marRight w:val="0"/>
          <w:marTop w:val="0"/>
          <w:marBottom w:val="0"/>
          <w:divBdr>
            <w:top w:val="none" w:sz="0" w:space="0" w:color="auto"/>
            <w:left w:val="none" w:sz="0" w:space="0" w:color="auto"/>
            <w:bottom w:val="none" w:sz="0" w:space="0" w:color="auto"/>
            <w:right w:val="none" w:sz="0" w:space="0" w:color="auto"/>
          </w:divBdr>
        </w:div>
        <w:div w:id="1304695071">
          <w:marLeft w:val="0"/>
          <w:marRight w:val="0"/>
          <w:marTop w:val="0"/>
          <w:marBottom w:val="0"/>
          <w:divBdr>
            <w:top w:val="none" w:sz="0" w:space="0" w:color="auto"/>
            <w:left w:val="none" w:sz="0" w:space="0" w:color="auto"/>
            <w:bottom w:val="none" w:sz="0" w:space="0" w:color="auto"/>
            <w:right w:val="none" w:sz="0" w:space="0" w:color="auto"/>
          </w:divBdr>
        </w:div>
        <w:div w:id="1914391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2026-02-10T11:59:45+00:00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05CC467-F80B-4DA8-8B00-E4A2BAD60953}">
  <ds:schemaRefs>
    <ds:schemaRef ds:uri="http://schemas.openxmlformats.org/officeDocument/2006/bibliography"/>
  </ds:schemaRefs>
</ds:datastoreItem>
</file>

<file path=customXml/itemProps2.xml><?xml version="1.0" encoding="utf-8"?>
<ds:datastoreItem xmlns:ds="http://schemas.openxmlformats.org/officeDocument/2006/customXml" ds:itemID="{3B7733FB-9B42-40FD-8E42-ED24414FF86F}"/>
</file>

<file path=customXml/itemProps3.xml><?xml version="1.0" encoding="utf-8"?>
<ds:datastoreItem xmlns:ds="http://schemas.openxmlformats.org/officeDocument/2006/customXml" ds:itemID="{019D7772-8342-4597-B504-3EF35F1046B4}"/>
</file>

<file path=customXml/itemProps4.xml><?xml version="1.0" encoding="utf-8"?>
<ds:datastoreItem xmlns:ds="http://schemas.openxmlformats.org/officeDocument/2006/customXml" ds:itemID="{F3CC9D47-7114-4AB4-81A2-1F963B64306D}"/>
</file>

<file path=docProps/app.xml><?xml version="1.0" encoding="utf-8"?>
<Properties xmlns="http://schemas.openxmlformats.org/officeDocument/2006/extended-properties" xmlns:vt="http://schemas.openxmlformats.org/officeDocument/2006/docPropsVTypes">
  <Template>Normal.dotm</Template>
  <TotalTime>1</TotalTime>
  <Pages>4</Pages>
  <Words>1493</Words>
  <Characters>8749</Characters>
  <Application>Microsoft Office Word</Application>
  <DocSecurity>0</DocSecurity>
  <Lines>126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Lela Sulaberidze</cp:lastModifiedBy>
  <cp:revision>2</cp:revision>
  <cp:lastPrinted>2021-01-20T10:26:00Z</cp:lastPrinted>
  <dcterms:created xsi:type="dcterms:W3CDTF">2026-02-09T15:49:00Z</dcterms:created>
  <dcterms:modified xsi:type="dcterms:W3CDTF">2026-02-09T15:49:00Z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