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5AA77" w14:textId="77777777" w:rsidR="00031579" w:rsidRPr="00ED5ACA" w:rsidRDefault="00DE7241" w:rsidP="00ED5ACA">
      <w:pPr>
        <w:spacing w:after="0" w:line="240" w:lineRule="auto"/>
        <w:jc w:val="both"/>
        <w:rPr>
          <w:rFonts w:asciiTheme="majorBidi" w:eastAsia="Times New Roman" w:hAnsiTheme="majorBidi" w:cstheme="majorBidi"/>
          <w:b/>
          <w:color w:val="000000" w:themeColor="text1"/>
          <w:sz w:val="24"/>
          <w:szCs w:val="24"/>
          <w:highlight w:val="white"/>
          <w:lang w:val="fr-FR"/>
        </w:rPr>
      </w:pPr>
      <w:r w:rsidRPr="00ED5ACA">
        <w:rPr>
          <w:rFonts w:asciiTheme="majorBidi" w:eastAsia="Times New Roman" w:hAnsiTheme="majorBidi" w:cstheme="majorBidi"/>
          <w:b/>
          <w:color w:val="000000" w:themeColor="text1"/>
          <w:sz w:val="24"/>
          <w:szCs w:val="24"/>
          <w:highlight w:val="white"/>
          <w:lang w:val="fr-FR"/>
        </w:rPr>
        <w:t xml:space="preserve">RAPPORT ALTERNATIF </w:t>
      </w:r>
    </w:p>
    <w:p w14:paraId="1929927D" w14:textId="77777777" w:rsidR="00031579" w:rsidRPr="00ED5ACA" w:rsidRDefault="00DE7241" w:rsidP="00ED5ACA">
      <w:pPr>
        <w:spacing w:after="0" w:line="240" w:lineRule="auto"/>
        <w:jc w:val="both"/>
        <w:rPr>
          <w:rFonts w:asciiTheme="majorBidi" w:eastAsia="Times New Roman" w:hAnsiTheme="majorBidi" w:cstheme="majorBidi"/>
          <w:b/>
          <w:color w:val="000000" w:themeColor="text1"/>
          <w:sz w:val="24"/>
          <w:szCs w:val="24"/>
          <w:highlight w:val="white"/>
          <w:lang w:val="fr-FR"/>
        </w:rPr>
      </w:pPr>
      <w:r w:rsidRPr="00ED5ACA">
        <w:rPr>
          <w:rFonts w:asciiTheme="majorBidi" w:eastAsia="Times New Roman" w:hAnsiTheme="majorBidi" w:cstheme="majorBidi"/>
          <w:b/>
          <w:color w:val="000000" w:themeColor="text1"/>
          <w:sz w:val="24"/>
          <w:szCs w:val="24"/>
          <w:highlight w:val="white"/>
          <w:lang w:val="fr-FR"/>
        </w:rPr>
        <w:t xml:space="preserve">PREPARE PAR </w:t>
      </w:r>
    </w:p>
    <w:p w14:paraId="6AE5979B" w14:textId="77777777" w:rsidR="00031579" w:rsidRPr="00ED5ACA" w:rsidRDefault="00DE7241" w:rsidP="00ED5ACA">
      <w:pPr>
        <w:spacing w:after="0" w:line="240" w:lineRule="auto"/>
        <w:jc w:val="both"/>
        <w:rPr>
          <w:rFonts w:asciiTheme="majorBidi" w:eastAsia="Times New Roman" w:hAnsiTheme="majorBidi" w:cstheme="majorBidi"/>
          <w:b/>
          <w:color w:val="000000" w:themeColor="text1"/>
          <w:sz w:val="24"/>
          <w:szCs w:val="24"/>
          <w:highlight w:val="white"/>
          <w:lang w:val="fr-FR"/>
        </w:rPr>
      </w:pPr>
      <w:r w:rsidRPr="00ED5ACA">
        <w:rPr>
          <w:rFonts w:asciiTheme="majorBidi" w:eastAsia="Times New Roman" w:hAnsiTheme="majorBidi" w:cstheme="majorBidi"/>
          <w:b/>
          <w:color w:val="000000" w:themeColor="text1"/>
          <w:sz w:val="24"/>
          <w:szCs w:val="24"/>
          <w:highlight w:val="white"/>
          <w:lang w:val="fr-FR"/>
        </w:rPr>
        <w:t xml:space="preserve">L’OBSERVATOIRE POUR LA DÉFENSE DU DROIT À LA DIFFÉRENCE (O3DT) </w:t>
      </w:r>
    </w:p>
    <w:p w14:paraId="04F5F91E" w14:textId="77777777" w:rsidR="00031579" w:rsidRPr="00ED5ACA" w:rsidRDefault="00DE7241" w:rsidP="00ED5ACA">
      <w:pPr>
        <w:spacing w:after="0" w:line="240" w:lineRule="auto"/>
        <w:jc w:val="both"/>
        <w:rPr>
          <w:rFonts w:asciiTheme="majorBidi" w:eastAsia="Times New Roman" w:hAnsiTheme="majorBidi" w:cstheme="majorBidi"/>
          <w:b/>
          <w:color w:val="000000" w:themeColor="text1"/>
          <w:sz w:val="24"/>
          <w:szCs w:val="24"/>
          <w:lang w:val="fr-FR"/>
        </w:rPr>
      </w:pPr>
      <w:r w:rsidRPr="00ED5ACA">
        <w:rPr>
          <w:rFonts w:asciiTheme="majorBidi" w:eastAsia="Times New Roman" w:hAnsiTheme="majorBidi" w:cstheme="majorBidi"/>
          <w:b/>
          <w:color w:val="000000" w:themeColor="text1"/>
          <w:sz w:val="24"/>
          <w:szCs w:val="24"/>
          <w:highlight w:val="white"/>
          <w:lang w:val="fr-FR"/>
        </w:rPr>
        <w:t xml:space="preserve">POUR L’EXAMEN DU </w:t>
      </w:r>
      <w:r w:rsidRPr="00ED5ACA">
        <w:rPr>
          <w:rFonts w:asciiTheme="majorBidi" w:eastAsia="Times New Roman" w:hAnsiTheme="majorBidi" w:cstheme="majorBidi"/>
          <w:b/>
          <w:color w:val="000000" w:themeColor="text1"/>
          <w:sz w:val="24"/>
          <w:szCs w:val="24"/>
          <w:lang w:val="fr-FR"/>
        </w:rPr>
        <w:t xml:space="preserve">SEPTIÈME RAPPORT PÉRIODIQUE </w:t>
      </w:r>
    </w:p>
    <w:p w14:paraId="6B62A546" w14:textId="77777777" w:rsidR="00031579" w:rsidRPr="00ED5ACA" w:rsidRDefault="00DE7241" w:rsidP="00ED5ACA">
      <w:pPr>
        <w:spacing w:after="0" w:line="240" w:lineRule="auto"/>
        <w:jc w:val="both"/>
        <w:rPr>
          <w:rFonts w:asciiTheme="majorBidi" w:eastAsia="Times New Roman" w:hAnsiTheme="majorBidi" w:cstheme="majorBidi"/>
          <w:b/>
          <w:color w:val="000000" w:themeColor="text1"/>
          <w:sz w:val="24"/>
          <w:szCs w:val="24"/>
          <w:lang w:val="fr-FR"/>
        </w:rPr>
      </w:pPr>
      <w:r w:rsidRPr="00ED5ACA">
        <w:rPr>
          <w:rFonts w:asciiTheme="majorBidi" w:eastAsia="Times New Roman" w:hAnsiTheme="majorBidi" w:cstheme="majorBidi"/>
          <w:b/>
          <w:color w:val="000000" w:themeColor="text1"/>
          <w:sz w:val="24"/>
          <w:szCs w:val="24"/>
          <w:lang w:val="fr-FR"/>
        </w:rPr>
        <w:t xml:space="preserve">SOUMIS PAR LA TUNISIE </w:t>
      </w:r>
    </w:p>
    <w:p w14:paraId="426B632B" w14:textId="77777777" w:rsidR="00031579" w:rsidRPr="00ED5ACA" w:rsidRDefault="00DE7241" w:rsidP="00ED5ACA">
      <w:pPr>
        <w:spacing w:after="0" w:line="240" w:lineRule="auto"/>
        <w:jc w:val="both"/>
        <w:rPr>
          <w:rFonts w:asciiTheme="majorBidi" w:eastAsia="Times New Roman" w:hAnsiTheme="majorBidi" w:cstheme="majorBidi"/>
          <w:b/>
          <w:color w:val="000000" w:themeColor="text1"/>
          <w:sz w:val="24"/>
          <w:szCs w:val="24"/>
          <w:lang w:val="fr-FR"/>
        </w:rPr>
      </w:pPr>
      <w:r w:rsidRPr="00ED5ACA">
        <w:rPr>
          <w:rFonts w:asciiTheme="majorBidi" w:eastAsia="Times New Roman" w:hAnsiTheme="majorBidi" w:cstheme="majorBidi"/>
          <w:b/>
          <w:color w:val="000000" w:themeColor="text1"/>
          <w:sz w:val="24"/>
          <w:szCs w:val="24"/>
          <w:lang w:val="fr-FR"/>
        </w:rPr>
        <w:t xml:space="preserve">EN APPLICATION </w:t>
      </w:r>
    </w:p>
    <w:p w14:paraId="2CC84276" w14:textId="77777777" w:rsidR="00031579" w:rsidRPr="00ED5ACA" w:rsidRDefault="00DE7241" w:rsidP="00ED5ACA">
      <w:pPr>
        <w:spacing w:after="0" w:line="240" w:lineRule="auto"/>
        <w:jc w:val="both"/>
        <w:rPr>
          <w:rFonts w:asciiTheme="majorBidi" w:eastAsia="Times New Roman" w:hAnsiTheme="majorBidi" w:cstheme="majorBidi"/>
          <w:b/>
          <w:color w:val="000000" w:themeColor="text1"/>
          <w:sz w:val="24"/>
          <w:szCs w:val="24"/>
          <w:lang w:val="fr-FR"/>
        </w:rPr>
      </w:pPr>
      <w:r w:rsidRPr="00ED5ACA">
        <w:rPr>
          <w:rFonts w:asciiTheme="majorBidi" w:eastAsia="Times New Roman" w:hAnsiTheme="majorBidi" w:cstheme="majorBidi"/>
          <w:b/>
          <w:color w:val="000000" w:themeColor="text1"/>
          <w:sz w:val="24"/>
          <w:szCs w:val="24"/>
          <w:lang w:val="fr-FR"/>
        </w:rPr>
        <w:t xml:space="preserve">DE L’ARTICLE 18 </w:t>
      </w:r>
    </w:p>
    <w:p w14:paraId="19AA7A8B" w14:textId="77777777" w:rsidR="00031579" w:rsidRPr="00ED5ACA" w:rsidRDefault="00DE7241" w:rsidP="00ED5ACA">
      <w:pPr>
        <w:spacing w:after="0" w:line="240" w:lineRule="auto"/>
        <w:jc w:val="both"/>
        <w:rPr>
          <w:rFonts w:asciiTheme="majorBidi" w:eastAsia="Times New Roman" w:hAnsiTheme="majorBidi" w:cstheme="majorBidi"/>
          <w:b/>
          <w:color w:val="000000" w:themeColor="text1"/>
          <w:sz w:val="24"/>
          <w:szCs w:val="24"/>
          <w:lang w:val="fr-FR"/>
        </w:rPr>
      </w:pPr>
      <w:r w:rsidRPr="00ED5ACA">
        <w:rPr>
          <w:rFonts w:asciiTheme="majorBidi" w:eastAsia="Times New Roman" w:hAnsiTheme="majorBidi" w:cstheme="majorBidi"/>
          <w:b/>
          <w:color w:val="000000" w:themeColor="text1"/>
          <w:sz w:val="24"/>
          <w:szCs w:val="24"/>
          <w:lang w:val="fr-FR"/>
        </w:rPr>
        <w:t>DE LA CONVENTION CEDAW</w:t>
      </w:r>
    </w:p>
    <w:p w14:paraId="3C2BD986"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7944B7E7"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5C500B08"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05C42453"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50B245A4"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622674F9"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786270D6"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738FAFA9"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6A52D237"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06577082"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6383ED9C"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573F7753" w14:textId="13576C7E"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lang w:val="fr-FR"/>
        </w:rPr>
      </w:pPr>
    </w:p>
    <w:p w14:paraId="1BE9CDA8" w14:textId="73835C20" w:rsidR="004A4586" w:rsidRPr="00ED5ACA" w:rsidRDefault="004A4586" w:rsidP="00ED5ACA">
      <w:pPr>
        <w:spacing w:after="0" w:line="240" w:lineRule="auto"/>
        <w:jc w:val="both"/>
        <w:rPr>
          <w:rFonts w:asciiTheme="majorBidi" w:eastAsia="Times New Roman" w:hAnsiTheme="majorBidi" w:cstheme="majorBidi"/>
          <w:color w:val="000000" w:themeColor="text1"/>
          <w:sz w:val="24"/>
          <w:szCs w:val="24"/>
          <w:lang w:val="fr-FR"/>
        </w:rPr>
      </w:pPr>
    </w:p>
    <w:p w14:paraId="11723D60" w14:textId="66A94831" w:rsidR="004A4586" w:rsidRPr="00ED5ACA" w:rsidRDefault="004A4586" w:rsidP="00ED5ACA">
      <w:pPr>
        <w:spacing w:after="0" w:line="240" w:lineRule="auto"/>
        <w:jc w:val="both"/>
        <w:rPr>
          <w:rFonts w:asciiTheme="majorBidi" w:eastAsia="Times New Roman" w:hAnsiTheme="majorBidi" w:cstheme="majorBidi"/>
          <w:color w:val="000000" w:themeColor="text1"/>
          <w:sz w:val="24"/>
          <w:szCs w:val="24"/>
          <w:lang w:val="fr-FR"/>
        </w:rPr>
      </w:pPr>
    </w:p>
    <w:p w14:paraId="0743621C" w14:textId="3F178BA3" w:rsidR="004A4586" w:rsidRPr="00ED5ACA" w:rsidRDefault="004A4586" w:rsidP="00ED5ACA">
      <w:pPr>
        <w:spacing w:after="0" w:line="240" w:lineRule="auto"/>
        <w:jc w:val="both"/>
        <w:rPr>
          <w:rFonts w:asciiTheme="majorBidi" w:eastAsia="Times New Roman" w:hAnsiTheme="majorBidi" w:cstheme="majorBidi"/>
          <w:color w:val="000000" w:themeColor="text1"/>
          <w:sz w:val="24"/>
          <w:szCs w:val="24"/>
          <w:lang w:val="fr-FR"/>
        </w:rPr>
      </w:pPr>
    </w:p>
    <w:p w14:paraId="0554C04A" w14:textId="1F6182B8" w:rsidR="004A4586" w:rsidRPr="00ED5ACA" w:rsidRDefault="004A4586" w:rsidP="00ED5ACA">
      <w:pPr>
        <w:spacing w:after="0" w:line="240" w:lineRule="auto"/>
        <w:jc w:val="both"/>
        <w:rPr>
          <w:rFonts w:asciiTheme="majorBidi" w:eastAsia="Times New Roman" w:hAnsiTheme="majorBidi" w:cstheme="majorBidi"/>
          <w:color w:val="000000" w:themeColor="text1"/>
          <w:sz w:val="24"/>
          <w:szCs w:val="24"/>
          <w:lang w:val="fr-FR"/>
        </w:rPr>
      </w:pPr>
    </w:p>
    <w:p w14:paraId="7AE08A48" w14:textId="1325EA43" w:rsidR="004A4586" w:rsidRPr="00ED5ACA" w:rsidRDefault="004A4586" w:rsidP="00ED5ACA">
      <w:pPr>
        <w:spacing w:after="0" w:line="240" w:lineRule="auto"/>
        <w:jc w:val="both"/>
        <w:rPr>
          <w:rFonts w:asciiTheme="majorBidi" w:eastAsia="Times New Roman" w:hAnsiTheme="majorBidi" w:cstheme="majorBidi"/>
          <w:color w:val="000000" w:themeColor="text1"/>
          <w:sz w:val="24"/>
          <w:szCs w:val="24"/>
          <w:lang w:val="fr-FR"/>
        </w:rPr>
      </w:pPr>
    </w:p>
    <w:p w14:paraId="3098DACB" w14:textId="730E580A" w:rsidR="004A4586" w:rsidRPr="00ED5ACA" w:rsidRDefault="004A4586" w:rsidP="00ED5ACA">
      <w:pPr>
        <w:spacing w:after="0" w:line="240" w:lineRule="auto"/>
        <w:jc w:val="both"/>
        <w:rPr>
          <w:rFonts w:asciiTheme="majorBidi" w:eastAsia="Times New Roman" w:hAnsiTheme="majorBidi" w:cstheme="majorBidi"/>
          <w:color w:val="000000" w:themeColor="text1"/>
          <w:sz w:val="24"/>
          <w:szCs w:val="24"/>
          <w:lang w:val="fr-FR"/>
        </w:rPr>
      </w:pPr>
    </w:p>
    <w:p w14:paraId="08545D9D" w14:textId="27980BC1" w:rsidR="004A4586" w:rsidRPr="00ED5ACA" w:rsidRDefault="004A4586" w:rsidP="00ED5ACA">
      <w:pPr>
        <w:spacing w:after="0" w:line="240" w:lineRule="auto"/>
        <w:jc w:val="both"/>
        <w:rPr>
          <w:rFonts w:asciiTheme="majorBidi" w:eastAsia="Times New Roman" w:hAnsiTheme="majorBidi" w:cstheme="majorBidi"/>
          <w:color w:val="000000" w:themeColor="text1"/>
          <w:sz w:val="24"/>
          <w:szCs w:val="24"/>
          <w:lang w:val="fr-FR"/>
        </w:rPr>
      </w:pPr>
    </w:p>
    <w:p w14:paraId="0F07BC0A" w14:textId="77777777" w:rsidR="004A4586" w:rsidRPr="00ED5ACA" w:rsidRDefault="004A4586" w:rsidP="00ED5ACA">
      <w:pPr>
        <w:spacing w:after="0" w:line="240" w:lineRule="auto"/>
        <w:jc w:val="both"/>
        <w:rPr>
          <w:rFonts w:asciiTheme="majorBidi" w:eastAsia="Times New Roman" w:hAnsiTheme="majorBidi" w:cstheme="majorBidi"/>
          <w:color w:val="000000" w:themeColor="text1"/>
          <w:sz w:val="24"/>
          <w:szCs w:val="24"/>
          <w:lang w:val="fr-FR"/>
        </w:rPr>
      </w:pPr>
    </w:p>
    <w:p w14:paraId="38D19C72" w14:textId="77777777" w:rsidR="00031579" w:rsidRPr="00ED5ACA" w:rsidRDefault="00DE7241" w:rsidP="00ED5ACA">
      <w:pPr>
        <w:numPr>
          <w:ilvl w:val="0"/>
          <w:numId w:val="2"/>
        </w:num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rPr>
      </w:pPr>
      <w:r w:rsidRPr="00ED5ACA">
        <w:rPr>
          <w:rFonts w:asciiTheme="majorBidi" w:eastAsia="Times New Roman" w:hAnsiTheme="majorBidi" w:cstheme="majorBidi"/>
          <w:b/>
          <w:color w:val="000000" w:themeColor="text1"/>
          <w:sz w:val="24"/>
          <w:szCs w:val="24"/>
        </w:rPr>
        <w:t>CONTEXTE:</w:t>
      </w:r>
    </w:p>
    <w:p w14:paraId="5C6B8D77" w14:textId="3473C095" w:rsidR="00031579"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La Tunisie qui a ratifié la convention CEDAW le 20 septembre 1985 et qui a levé ses réserves sur la convention- tout en gardant la déclaration générale- en 2014 a déposé </w:t>
      </w:r>
      <w:r w:rsidR="00ED5ACA" w:rsidRPr="00ED5ACA">
        <w:rPr>
          <w:rFonts w:asciiTheme="majorBidi" w:eastAsia="Times New Roman" w:hAnsiTheme="majorBidi" w:cstheme="majorBidi"/>
          <w:color w:val="000000" w:themeColor="text1"/>
          <w:sz w:val="24"/>
          <w:szCs w:val="24"/>
          <w:lang w:val="fr-FR"/>
        </w:rPr>
        <w:t>son septième</w:t>
      </w:r>
      <w:r w:rsidRPr="00ED5ACA">
        <w:rPr>
          <w:rFonts w:asciiTheme="majorBidi" w:eastAsia="Times New Roman" w:hAnsiTheme="majorBidi" w:cstheme="majorBidi"/>
          <w:color w:val="000000" w:themeColor="text1"/>
          <w:sz w:val="24"/>
          <w:szCs w:val="24"/>
          <w:lang w:val="fr-FR"/>
        </w:rPr>
        <w:t xml:space="preserve"> (7ième) rapport auprès du Comité de la convention le 27 juillet 2020 et reçu le 16 novembre 2020. Le Rapport officiel de la Tunisie sera examiné par le Comité CEDAW lors de la </w:t>
      </w:r>
      <w:r w:rsidR="00ED5ACA" w:rsidRPr="00ED5ACA">
        <w:rPr>
          <w:rFonts w:asciiTheme="majorBidi" w:eastAsia="Times New Roman" w:hAnsiTheme="majorBidi" w:cstheme="majorBidi"/>
          <w:color w:val="000000" w:themeColor="text1"/>
          <w:sz w:val="24"/>
          <w:szCs w:val="24"/>
          <w:lang w:val="fr-FR"/>
        </w:rPr>
        <w:t>quatre-vingt</w:t>
      </w:r>
      <w:r w:rsidRPr="00ED5ACA">
        <w:rPr>
          <w:rFonts w:asciiTheme="majorBidi" w:eastAsia="Times New Roman" w:hAnsiTheme="majorBidi" w:cstheme="majorBidi"/>
          <w:color w:val="000000" w:themeColor="text1"/>
          <w:sz w:val="24"/>
          <w:szCs w:val="24"/>
          <w:lang w:val="fr-FR"/>
        </w:rPr>
        <w:t xml:space="preserve"> quatrième session qui se tiendra du 6 au 24 février 2023. </w:t>
      </w:r>
    </w:p>
    <w:p w14:paraId="57AFDCCF"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lang w:val="fr-FR"/>
        </w:rPr>
      </w:pPr>
    </w:p>
    <w:p w14:paraId="251EF615" w14:textId="5B2AED3E"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b/>
          <w:color w:val="000000" w:themeColor="text1"/>
          <w:sz w:val="24"/>
          <w:szCs w:val="24"/>
          <w:lang w:val="fr-FR"/>
        </w:rPr>
        <w:t>L’observatoire pour la défense du droit à la différence (O3DT)</w:t>
      </w:r>
      <w:r w:rsidRPr="00ED5ACA">
        <w:rPr>
          <w:rFonts w:asciiTheme="majorBidi" w:eastAsia="Times New Roman" w:hAnsiTheme="majorBidi" w:cstheme="majorBidi"/>
          <w:color w:val="000000" w:themeColor="text1"/>
          <w:sz w:val="24"/>
          <w:szCs w:val="24"/>
          <w:lang w:val="fr-FR"/>
        </w:rPr>
        <w:t xml:space="preserve"> tient à communiquer au comité, dans ce rapport alternatif, plusieurs informations sur des groupes de femmes et de filles en réponse à la question formulée par le comité sur les femmes "défavorisées dans la liste des questions adressées à l’Etat partie. L’O3DT a constaté que plusieurs groupes ont été invisibilisés dans la réponse de l'État partie comme les femmes LGBT et les femmes vivant avec le VIH ou les femmes tunisiennes nées musulmanes </w:t>
      </w:r>
      <w:r w:rsidR="00ED5ACA" w:rsidRPr="00ED5ACA">
        <w:rPr>
          <w:rFonts w:asciiTheme="majorBidi" w:eastAsia="Times New Roman" w:hAnsiTheme="majorBidi" w:cstheme="majorBidi"/>
          <w:color w:val="000000" w:themeColor="text1"/>
          <w:sz w:val="24"/>
          <w:szCs w:val="24"/>
          <w:lang w:val="fr-FR"/>
        </w:rPr>
        <w:t>et converties</w:t>
      </w:r>
      <w:r w:rsidRPr="00ED5ACA">
        <w:rPr>
          <w:rFonts w:asciiTheme="majorBidi" w:eastAsia="Times New Roman" w:hAnsiTheme="majorBidi" w:cstheme="majorBidi"/>
          <w:color w:val="000000" w:themeColor="text1"/>
          <w:sz w:val="24"/>
          <w:szCs w:val="24"/>
          <w:lang w:val="fr-FR"/>
        </w:rPr>
        <w:t xml:space="preserve"> à d’autres religions.</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ED5ACA" w:rsidRPr="00ED5ACA" w14:paraId="3CAA69DF" w14:textId="77777777">
        <w:tc>
          <w:tcPr>
            <w:tcW w:w="9016" w:type="dxa"/>
          </w:tcPr>
          <w:p w14:paraId="2FD35407" w14:textId="77777777" w:rsidR="00031579" w:rsidRPr="00ED5ACA" w:rsidRDefault="00031579" w:rsidP="00ED5ACA">
            <w:pPr>
              <w:jc w:val="both"/>
              <w:rPr>
                <w:rFonts w:asciiTheme="majorBidi" w:eastAsia="Times New Roman" w:hAnsiTheme="majorBidi" w:cstheme="majorBidi"/>
                <w:color w:val="000000" w:themeColor="text1"/>
                <w:sz w:val="24"/>
                <w:szCs w:val="24"/>
                <w:lang w:val="fr-FR"/>
              </w:rPr>
            </w:pPr>
          </w:p>
          <w:p w14:paraId="594B668F" w14:textId="77777777" w:rsidR="00031579" w:rsidRPr="00ED5ACA" w:rsidRDefault="00DE7241" w:rsidP="00ED5ACA">
            <w:pPr>
              <w:jc w:val="both"/>
              <w:rPr>
                <w:rFonts w:asciiTheme="majorBidi" w:eastAsia="Times New Roman" w:hAnsiTheme="majorBidi" w:cstheme="majorBidi"/>
                <w:color w:val="000000" w:themeColor="text1"/>
                <w:sz w:val="24"/>
                <w:szCs w:val="24"/>
              </w:rPr>
            </w:pPr>
            <w:r w:rsidRPr="00ED5ACA">
              <w:rPr>
                <w:rFonts w:asciiTheme="majorBidi" w:eastAsia="Times New Roman" w:hAnsiTheme="majorBidi" w:cstheme="majorBidi"/>
                <w:color w:val="000000" w:themeColor="text1"/>
                <w:sz w:val="24"/>
                <w:szCs w:val="24"/>
                <w:lang w:val="fr-FR"/>
              </w:rPr>
              <w:t xml:space="preserve">L’O3DT voudrait attirer l’attention du comité sur le terme utilisé dans la liste des questions qui ne reflète pas la réalité des femmes et filles appartenant à plusieurs groupes minoritaires ou minorisés en Tunisie et l’invite à utiliser une terminologie plus inclusive notamment dans la version arabe de la liste des questions où la traduction du terme en ‘’ </w:t>
            </w:r>
            <w:r w:rsidRPr="00ED5ACA">
              <w:rPr>
                <w:rFonts w:asciiTheme="majorBidi" w:eastAsia="Times New Roman" w:hAnsiTheme="majorBidi" w:cstheme="majorBidi"/>
                <w:color w:val="000000" w:themeColor="text1"/>
                <w:sz w:val="24"/>
                <w:szCs w:val="24"/>
                <w:rtl/>
              </w:rPr>
              <w:t>فئات النساء المحرومات</w:t>
            </w:r>
            <w:r w:rsidRPr="00ED5ACA">
              <w:rPr>
                <w:rFonts w:asciiTheme="majorBidi" w:eastAsia="Times New Roman" w:hAnsiTheme="majorBidi" w:cstheme="majorBidi"/>
                <w:color w:val="000000" w:themeColor="text1"/>
                <w:sz w:val="24"/>
                <w:szCs w:val="24"/>
                <w:lang w:val="fr-FR"/>
              </w:rPr>
              <w:t xml:space="preserve">--  </w:t>
            </w:r>
            <w:proofErr w:type="spellStart"/>
            <w:r w:rsidRPr="00ED5ACA">
              <w:rPr>
                <w:rFonts w:asciiTheme="majorBidi" w:eastAsia="Times New Roman" w:hAnsiTheme="majorBidi" w:cstheme="majorBidi"/>
                <w:color w:val="000000" w:themeColor="text1"/>
                <w:sz w:val="24"/>
                <w:szCs w:val="24"/>
                <w:lang w:val="fr-FR"/>
              </w:rPr>
              <w:t>a</w:t>
            </w:r>
            <w:proofErr w:type="spellEnd"/>
            <w:r w:rsidRPr="00ED5ACA">
              <w:rPr>
                <w:rFonts w:asciiTheme="majorBidi" w:eastAsia="Times New Roman" w:hAnsiTheme="majorBidi" w:cstheme="majorBidi"/>
                <w:color w:val="000000" w:themeColor="text1"/>
                <w:sz w:val="24"/>
                <w:szCs w:val="24"/>
                <w:lang w:val="fr-FR"/>
              </w:rPr>
              <w:t xml:space="preserve"> </w:t>
            </w:r>
            <w:proofErr w:type="spellStart"/>
            <w:r w:rsidRPr="00ED5ACA">
              <w:rPr>
                <w:rFonts w:asciiTheme="majorBidi" w:eastAsia="Times New Roman" w:hAnsiTheme="majorBidi" w:cstheme="majorBidi"/>
                <w:color w:val="000000" w:themeColor="text1"/>
                <w:sz w:val="24"/>
                <w:szCs w:val="24"/>
                <w:lang w:val="fr-FR"/>
              </w:rPr>
              <w:t>souleve</w:t>
            </w:r>
            <w:proofErr w:type="spellEnd"/>
            <w:r w:rsidRPr="00ED5ACA">
              <w:rPr>
                <w:rFonts w:asciiTheme="majorBidi" w:eastAsia="Times New Roman" w:hAnsiTheme="majorBidi" w:cstheme="majorBidi"/>
                <w:color w:val="000000" w:themeColor="text1"/>
                <w:sz w:val="24"/>
                <w:szCs w:val="24"/>
                <w:lang w:val="fr-FR"/>
              </w:rPr>
              <w:t xml:space="preserve"> plusieurs critiques de la part des associations travaillant sur les droits des femmes incluses par le comité dans ce mot au sein de l’observatoire. </w:t>
            </w:r>
            <w:r w:rsidRPr="00ED5ACA">
              <w:rPr>
                <w:rFonts w:asciiTheme="majorBidi" w:eastAsia="Times New Roman" w:hAnsiTheme="majorBidi" w:cstheme="majorBidi"/>
                <w:color w:val="000000" w:themeColor="text1"/>
                <w:sz w:val="24"/>
                <w:szCs w:val="24"/>
              </w:rPr>
              <w:t xml:space="preserve">L’O3DT invite le </w:t>
            </w:r>
            <w:proofErr w:type="spellStart"/>
            <w:r w:rsidRPr="00ED5ACA">
              <w:rPr>
                <w:rFonts w:asciiTheme="majorBidi" w:eastAsia="Times New Roman" w:hAnsiTheme="majorBidi" w:cstheme="majorBidi"/>
                <w:color w:val="000000" w:themeColor="text1"/>
                <w:sz w:val="24"/>
                <w:szCs w:val="24"/>
              </w:rPr>
              <w:t>comité</w:t>
            </w:r>
            <w:proofErr w:type="spellEnd"/>
            <w:r w:rsidRPr="00ED5ACA">
              <w:rPr>
                <w:rFonts w:asciiTheme="majorBidi" w:eastAsia="Times New Roman" w:hAnsiTheme="majorBidi" w:cstheme="majorBidi"/>
                <w:color w:val="000000" w:themeColor="text1"/>
                <w:sz w:val="24"/>
                <w:szCs w:val="24"/>
              </w:rPr>
              <w:t xml:space="preserve"> à revoir </w:t>
            </w:r>
            <w:proofErr w:type="spellStart"/>
            <w:r w:rsidRPr="00ED5ACA">
              <w:rPr>
                <w:rFonts w:asciiTheme="majorBidi" w:eastAsia="Times New Roman" w:hAnsiTheme="majorBidi" w:cstheme="majorBidi"/>
                <w:color w:val="000000" w:themeColor="text1"/>
                <w:sz w:val="24"/>
                <w:szCs w:val="24"/>
              </w:rPr>
              <w:t>cette</w:t>
            </w:r>
            <w:proofErr w:type="spellEnd"/>
            <w:r w:rsidRPr="00ED5ACA">
              <w:rPr>
                <w:rFonts w:asciiTheme="majorBidi" w:eastAsia="Times New Roman" w:hAnsiTheme="majorBidi" w:cstheme="majorBidi"/>
                <w:color w:val="000000" w:themeColor="text1"/>
                <w:sz w:val="24"/>
                <w:szCs w:val="24"/>
              </w:rPr>
              <w:t xml:space="preserve"> </w:t>
            </w:r>
            <w:proofErr w:type="spellStart"/>
            <w:r w:rsidRPr="00ED5ACA">
              <w:rPr>
                <w:rFonts w:asciiTheme="majorBidi" w:eastAsia="Times New Roman" w:hAnsiTheme="majorBidi" w:cstheme="majorBidi"/>
                <w:color w:val="000000" w:themeColor="text1"/>
                <w:sz w:val="24"/>
                <w:szCs w:val="24"/>
              </w:rPr>
              <w:t>terminologie</w:t>
            </w:r>
            <w:proofErr w:type="spellEnd"/>
            <w:r w:rsidRPr="00ED5ACA">
              <w:rPr>
                <w:rFonts w:asciiTheme="majorBidi" w:eastAsia="Times New Roman" w:hAnsiTheme="majorBidi" w:cstheme="majorBidi"/>
                <w:color w:val="000000" w:themeColor="text1"/>
                <w:sz w:val="24"/>
                <w:szCs w:val="24"/>
              </w:rPr>
              <w:t>.</w:t>
            </w:r>
          </w:p>
        </w:tc>
      </w:tr>
    </w:tbl>
    <w:p w14:paraId="70AC5565" w14:textId="77777777" w:rsidR="00031579" w:rsidRPr="00ED5ACA" w:rsidRDefault="00031579" w:rsidP="00ED5ACA">
      <w:pPr>
        <w:spacing w:after="0" w:line="240" w:lineRule="auto"/>
        <w:jc w:val="both"/>
        <w:rPr>
          <w:rFonts w:asciiTheme="majorBidi" w:eastAsia="Times New Roman" w:hAnsiTheme="majorBidi" w:cstheme="majorBidi"/>
          <w:color w:val="000000" w:themeColor="text1"/>
          <w:sz w:val="24"/>
          <w:szCs w:val="24"/>
        </w:rPr>
      </w:pPr>
    </w:p>
    <w:p w14:paraId="1E54E52D" w14:textId="77777777" w:rsidR="00031579" w:rsidRPr="00ED5ACA" w:rsidRDefault="00031579" w:rsidP="00ED5ACA">
      <w:pPr>
        <w:pBdr>
          <w:top w:val="nil"/>
          <w:left w:val="nil"/>
          <w:bottom w:val="nil"/>
          <w:right w:val="nil"/>
          <w:between w:val="nil"/>
        </w:pBdr>
        <w:spacing w:after="0" w:line="240" w:lineRule="auto"/>
        <w:ind w:left="1080"/>
        <w:jc w:val="both"/>
        <w:rPr>
          <w:rFonts w:asciiTheme="majorBidi" w:eastAsia="Times New Roman" w:hAnsiTheme="majorBidi" w:cstheme="majorBidi"/>
          <w:color w:val="000000" w:themeColor="text1"/>
          <w:sz w:val="24"/>
          <w:szCs w:val="24"/>
        </w:rPr>
      </w:pPr>
    </w:p>
    <w:p w14:paraId="39E8AEF6" w14:textId="77777777" w:rsidR="00031579" w:rsidRPr="00ED5ACA" w:rsidRDefault="00DE7241" w:rsidP="00ED5ACA">
      <w:pPr>
        <w:numPr>
          <w:ilvl w:val="0"/>
          <w:numId w:val="2"/>
        </w:num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rPr>
      </w:pPr>
      <w:r w:rsidRPr="00ED5ACA">
        <w:rPr>
          <w:rFonts w:asciiTheme="majorBidi" w:eastAsia="Times New Roman" w:hAnsiTheme="majorBidi" w:cstheme="majorBidi"/>
          <w:b/>
          <w:color w:val="000000" w:themeColor="text1"/>
          <w:sz w:val="24"/>
          <w:szCs w:val="24"/>
        </w:rPr>
        <w:t>PRÉSENTATION DE OBSERVATOIRE O3DT:</w:t>
      </w:r>
    </w:p>
    <w:p w14:paraId="2E8CF560" w14:textId="325354C8" w:rsidR="00031579" w:rsidRDefault="00DE7241" w:rsidP="00ED5ACA">
      <w:pPr>
        <w:spacing w:after="0" w:line="240" w:lineRule="auto"/>
        <w:jc w:val="both"/>
        <w:rPr>
          <w:rFonts w:asciiTheme="majorBidi" w:eastAsia="Times New Roman" w:hAnsiTheme="majorBidi" w:cstheme="majorBidi"/>
          <w:color w:val="000000" w:themeColor="text1"/>
          <w:sz w:val="24"/>
          <w:szCs w:val="24"/>
        </w:rPr>
      </w:pPr>
      <w:r w:rsidRPr="00ED5ACA">
        <w:rPr>
          <w:rFonts w:asciiTheme="majorBidi" w:eastAsia="Times New Roman" w:hAnsiTheme="majorBidi" w:cstheme="majorBidi"/>
          <w:color w:val="000000" w:themeColor="text1"/>
          <w:sz w:val="24"/>
          <w:szCs w:val="24"/>
          <w:lang w:val="fr-FR"/>
        </w:rPr>
        <w:t xml:space="preserve">L’observatoire pour la défense du droit à la différence </w:t>
      </w:r>
      <w:r w:rsidRPr="00ED5ACA">
        <w:rPr>
          <w:rFonts w:asciiTheme="majorBidi" w:eastAsia="Times New Roman" w:hAnsiTheme="majorBidi" w:cstheme="majorBidi"/>
          <w:b/>
          <w:color w:val="000000" w:themeColor="text1"/>
          <w:sz w:val="24"/>
          <w:szCs w:val="24"/>
          <w:lang w:val="fr-FR"/>
        </w:rPr>
        <w:t>(O3DT)</w:t>
      </w:r>
      <w:r w:rsidRPr="00ED5ACA">
        <w:rPr>
          <w:rFonts w:asciiTheme="majorBidi" w:eastAsia="Times New Roman" w:hAnsiTheme="majorBidi" w:cstheme="majorBidi"/>
          <w:color w:val="000000" w:themeColor="text1"/>
          <w:sz w:val="24"/>
          <w:szCs w:val="24"/>
          <w:lang w:val="fr-FR"/>
        </w:rPr>
        <w:t xml:space="preserve"> est un projet qui a commencé en 2018 pour sa phase </w:t>
      </w:r>
      <w:r w:rsidR="00ED5ACA" w:rsidRPr="00ED5ACA">
        <w:rPr>
          <w:rFonts w:asciiTheme="majorBidi" w:eastAsia="Times New Roman" w:hAnsiTheme="majorBidi" w:cstheme="majorBidi"/>
          <w:color w:val="000000" w:themeColor="text1"/>
          <w:sz w:val="24"/>
          <w:szCs w:val="24"/>
          <w:lang w:val="fr-FR"/>
        </w:rPr>
        <w:t>I. En</w:t>
      </w:r>
      <w:r w:rsidRPr="00ED5ACA">
        <w:rPr>
          <w:rFonts w:asciiTheme="majorBidi" w:eastAsia="Times New Roman" w:hAnsiTheme="majorBidi" w:cstheme="majorBidi"/>
          <w:color w:val="000000" w:themeColor="text1"/>
          <w:sz w:val="24"/>
          <w:szCs w:val="24"/>
          <w:lang w:val="fr-FR"/>
        </w:rPr>
        <w:t xml:space="preserve"> 2020, il a entamé la phase II de son travail 2 marquée par un élargissement de ses membres puisqu’il compte aujourd’hui </w:t>
      </w:r>
      <w:r w:rsidR="004A4586" w:rsidRPr="00ED5ACA">
        <w:rPr>
          <w:rFonts w:asciiTheme="majorBidi" w:eastAsia="Times New Roman" w:hAnsiTheme="majorBidi" w:cstheme="majorBidi"/>
          <w:b/>
          <w:color w:val="000000" w:themeColor="text1"/>
          <w:sz w:val="24"/>
          <w:szCs w:val="24"/>
          <w:lang w:val="fr-FR"/>
        </w:rPr>
        <w:t>94</w:t>
      </w:r>
      <w:r w:rsidRPr="00ED5ACA">
        <w:rPr>
          <w:rFonts w:asciiTheme="majorBidi" w:eastAsia="Times New Roman" w:hAnsiTheme="majorBidi" w:cstheme="majorBidi"/>
          <w:color w:val="000000" w:themeColor="text1"/>
          <w:sz w:val="24"/>
          <w:szCs w:val="24"/>
          <w:lang w:val="fr-FR"/>
        </w:rPr>
        <w:t xml:space="preserve"> associations couvrant tout le territoire national. L’O3DT est un projet lancé par l’association tunisienne de promotion du droit à la différence </w:t>
      </w:r>
      <w:r w:rsidRPr="00ED5ACA">
        <w:rPr>
          <w:rFonts w:asciiTheme="majorBidi" w:eastAsia="Times New Roman" w:hAnsiTheme="majorBidi" w:cstheme="majorBidi"/>
          <w:b/>
          <w:color w:val="000000" w:themeColor="text1"/>
          <w:sz w:val="24"/>
          <w:szCs w:val="24"/>
          <w:lang w:val="fr-FR"/>
        </w:rPr>
        <w:t>(A.D.D)</w:t>
      </w:r>
      <w:r w:rsidRPr="00ED5ACA">
        <w:rPr>
          <w:rFonts w:asciiTheme="majorBidi" w:eastAsia="Times New Roman" w:hAnsiTheme="majorBidi" w:cstheme="majorBidi"/>
          <w:color w:val="000000" w:themeColor="text1"/>
          <w:sz w:val="24"/>
          <w:szCs w:val="24"/>
          <w:lang w:val="fr-FR"/>
        </w:rPr>
        <w:t xml:space="preserve"> qui vise à améliorer la condition des droits humains relatifs aux personnes et aux groupes discriminés en Tunisie. L’O3DT a été conçu comme un espace de coordination entre représentant-e-s de plusieurs groupes discriminés, acteurs publics et société civile pour repenser et traiter les injustices dans les lois et dans la pratique en mettant en place des réformes structurelles et des bonnes pratiques pour une meilleure inclusion de toutes composantes de la société tunisienne. </w:t>
      </w:r>
      <w:r w:rsidR="00ED5ACA">
        <w:rPr>
          <w:rFonts w:asciiTheme="majorBidi" w:eastAsia="Times New Roman" w:hAnsiTheme="majorBidi" w:cstheme="majorBidi"/>
          <w:color w:val="000000" w:themeColor="text1"/>
          <w:sz w:val="24"/>
          <w:szCs w:val="24"/>
        </w:rPr>
        <w:t>Dans</w:t>
      </w:r>
      <w:r w:rsidRPr="00ED5ACA">
        <w:rPr>
          <w:rFonts w:asciiTheme="majorBidi" w:eastAsia="Times New Roman" w:hAnsiTheme="majorBidi" w:cstheme="majorBidi"/>
          <w:color w:val="000000" w:themeColor="text1"/>
          <w:sz w:val="24"/>
          <w:szCs w:val="24"/>
        </w:rPr>
        <w:t xml:space="preserve"> </w:t>
      </w:r>
      <w:proofErr w:type="spellStart"/>
      <w:r w:rsidRPr="00ED5ACA">
        <w:rPr>
          <w:rFonts w:asciiTheme="majorBidi" w:eastAsia="Times New Roman" w:hAnsiTheme="majorBidi" w:cstheme="majorBidi"/>
          <w:color w:val="000000" w:themeColor="text1"/>
          <w:sz w:val="24"/>
          <w:szCs w:val="24"/>
        </w:rPr>
        <w:t>ce</w:t>
      </w:r>
      <w:proofErr w:type="spellEnd"/>
      <w:r w:rsidRPr="00ED5ACA">
        <w:rPr>
          <w:rFonts w:asciiTheme="majorBidi" w:eastAsia="Times New Roman" w:hAnsiTheme="majorBidi" w:cstheme="majorBidi"/>
          <w:color w:val="000000" w:themeColor="text1"/>
          <w:sz w:val="24"/>
          <w:szCs w:val="24"/>
        </w:rPr>
        <w:t xml:space="preserve"> </w:t>
      </w:r>
      <w:proofErr w:type="spellStart"/>
      <w:r w:rsidRPr="00ED5ACA">
        <w:rPr>
          <w:rFonts w:asciiTheme="majorBidi" w:eastAsia="Times New Roman" w:hAnsiTheme="majorBidi" w:cstheme="majorBidi"/>
          <w:color w:val="000000" w:themeColor="text1"/>
          <w:sz w:val="24"/>
          <w:szCs w:val="24"/>
        </w:rPr>
        <w:t>sens</w:t>
      </w:r>
      <w:proofErr w:type="spellEnd"/>
      <w:r w:rsidRPr="00ED5ACA">
        <w:rPr>
          <w:rFonts w:asciiTheme="majorBidi" w:eastAsia="Times New Roman" w:hAnsiTheme="majorBidi" w:cstheme="majorBidi"/>
          <w:color w:val="000000" w:themeColor="text1"/>
          <w:sz w:val="24"/>
          <w:szCs w:val="24"/>
        </w:rPr>
        <w:t xml:space="preserve">, </w:t>
      </w:r>
      <w:proofErr w:type="spellStart"/>
      <w:r w:rsidRPr="00ED5ACA">
        <w:rPr>
          <w:rFonts w:asciiTheme="majorBidi" w:eastAsia="Times New Roman" w:hAnsiTheme="majorBidi" w:cstheme="majorBidi"/>
          <w:color w:val="000000" w:themeColor="text1"/>
          <w:sz w:val="24"/>
          <w:szCs w:val="24"/>
        </w:rPr>
        <w:t>l’Observatoire</w:t>
      </w:r>
      <w:proofErr w:type="spellEnd"/>
      <w:r w:rsidRPr="00ED5ACA">
        <w:rPr>
          <w:rFonts w:asciiTheme="majorBidi" w:eastAsia="Times New Roman" w:hAnsiTheme="majorBidi" w:cstheme="majorBidi"/>
          <w:color w:val="000000" w:themeColor="text1"/>
          <w:sz w:val="24"/>
          <w:szCs w:val="24"/>
        </w:rPr>
        <w:t xml:space="preserve"> a un </w:t>
      </w:r>
      <w:proofErr w:type="spellStart"/>
      <w:r w:rsidRPr="00ED5ACA">
        <w:rPr>
          <w:rFonts w:asciiTheme="majorBidi" w:eastAsia="Times New Roman" w:hAnsiTheme="majorBidi" w:cstheme="majorBidi"/>
          <w:color w:val="000000" w:themeColor="text1"/>
          <w:sz w:val="24"/>
          <w:szCs w:val="24"/>
        </w:rPr>
        <w:t>rôle</w:t>
      </w:r>
      <w:proofErr w:type="spellEnd"/>
      <w:r w:rsidRPr="00ED5ACA">
        <w:rPr>
          <w:rFonts w:asciiTheme="majorBidi" w:eastAsia="Times New Roman" w:hAnsiTheme="majorBidi" w:cstheme="majorBidi"/>
          <w:color w:val="000000" w:themeColor="text1"/>
          <w:sz w:val="24"/>
          <w:szCs w:val="24"/>
        </w:rPr>
        <w:t xml:space="preserve"> de :</w:t>
      </w:r>
    </w:p>
    <w:p w14:paraId="50B1C3A1"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rPr>
      </w:pPr>
    </w:p>
    <w:p w14:paraId="70AE2DD4" w14:textId="77777777" w:rsidR="00031579" w:rsidRPr="00ED5ACA" w:rsidRDefault="00DE7241" w:rsidP="00ED5ACA">
      <w:pPr>
        <w:numPr>
          <w:ilvl w:val="0"/>
          <w:numId w:val="3"/>
        </w:num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De veille juridique sur tous les textes juridiques ayant trait à la situation des groupes</w:t>
      </w:r>
    </w:p>
    <w:p w14:paraId="65210291" w14:textId="77777777" w:rsidR="00031579" w:rsidRPr="00ED5ACA" w:rsidRDefault="00DE7241" w:rsidP="00ED5ACA">
      <w:pPr>
        <w:numPr>
          <w:ilvl w:val="0"/>
          <w:numId w:val="3"/>
        </w:num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discriminés.- De sensibilisation auprès des autorités et du grand public sur les inégalités et</w:t>
      </w:r>
    </w:p>
    <w:p w14:paraId="3E6C6BE3" w14:textId="77777777" w:rsidR="00031579" w:rsidRPr="00ED5ACA" w:rsidRDefault="00DE7241" w:rsidP="00ED5ACA">
      <w:pPr>
        <w:numPr>
          <w:ilvl w:val="0"/>
          <w:numId w:val="3"/>
        </w:num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discriminations exercées sur les personnes et groupes discriminés.</w:t>
      </w:r>
    </w:p>
    <w:p w14:paraId="6073BCED" w14:textId="77777777" w:rsidR="00031579" w:rsidRPr="00ED5ACA" w:rsidRDefault="00DE7241" w:rsidP="00ED5ACA">
      <w:pPr>
        <w:numPr>
          <w:ilvl w:val="0"/>
          <w:numId w:val="3"/>
        </w:num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De formation d’un réseau d’influence pour un plaidoyer commun auprès des autorités Tunisiennes</w:t>
      </w:r>
    </w:p>
    <w:p w14:paraId="5323CBA7" w14:textId="77777777" w:rsidR="00031579" w:rsidRPr="00ED5ACA" w:rsidRDefault="00DE7241" w:rsidP="00ED5ACA">
      <w:pPr>
        <w:numPr>
          <w:ilvl w:val="0"/>
          <w:numId w:val="3"/>
        </w:num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De renforcement des capacités des associations membres pour une meilleure</w:t>
      </w:r>
    </w:p>
    <w:p w14:paraId="1F48B3AA" w14:textId="77777777" w:rsidR="00031579" w:rsidRPr="00ED5ACA" w:rsidRDefault="00DE7241" w:rsidP="00ED5ACA">
      <w:pPr>
        <w:numPr>
          <w:ilvl w:val="0"/>
          <w:numId w:val="3"/>
        </w:num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collaboration sur la vision commune.</w:t>
      </w:r>
    </w:p>
    <w:p w14:paraId="43214D1C" w14:textId="77777777" w:rsidR="00031579" w:rsidRPr="00ED5ACA" w:rsidRDefault="00031579" w:rsidP="00ED5ACA">
      <w:p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lang w:val="fr-FR"/>
        </w:rPr>
      </w:pPr>
    </w:p>
    <w:p w14:paraId="6F980888" w14:textId="77777777" w:rsidR="00031579" w:rsidRPr="00ED5ACA" w:rsidRDefault="00DE7241" w:rsidP="00ED5ACA">
      <w:p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rPr>
      </w:pPr>
      <w:r w:rsidRPr="00ED5ACA">
        <w:rPr>
          <w:rFonts w:asciiTheme="majorBidi" w:eastAsia="Times New Roman" w:hAnsiTheme="majorBidi" w:cstheme="majorBidi"/>
          <w:b/>
          <w:color w:val="000000" w:themeColor="text1"/>
          <w:sz w:val="24"/>
          <w:szCs w:val="24"/>
        </w:rPr>
        <w:t xml:space="preserve">INFORMATIONS AU COMITÉ: </w:t>
      </w:r>
    </w:p>
    <w:p w14:paraId="368C2FAF" w14:textId="77777777" w:rsidR="00031579" w:rsidRPr="00ED5ACA" w:rsidRDefault="00031579" w:rsidP="00ED5ACA">
      <w:p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rPr>
      </w:pPr>
    </w:p>
    <w:p w14:paraId="3B0E242B" w14:textId="77777777" w:rsidR="00031579" w:rsidRPr="00ED5ACA" w:rsidRDefault="00DE7241" w:rsidP="00ED5ACA">
      <w:pPr>
        <w:numPr>
          <w:ilvl w:val="0"/>
          <w:numId w:val="2"/>
        </w:num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lang w:val="fr-FR"/>
        </w:rPr>
      </w:pPr>
      <w:r w:rsidRPr="00ED5ACA">
        <w:rPr>
          <w:rFonts w:asciiTheme="majorBidi" w:eastAsia="Times New Roman" w:hAnsiTheme="majorBidi" w:cstheme="majorBidi"/>
          <w:b/>
          <w:color w:val="000000" w:themeColor="text1"/>
          <w:sz w:val="24"/>
          <w:szCs w:val="24"/>
          <w:highlight w:val="white"/>
          <w:lang w:val="fr-FR"/>
        </w:rPr>
        <w:t>FEMMES ET LES FILLES VIVANT EN MILIEU RURAL:</w:t>
      </w:r>
    </w:p>
    <w:p w14:paraId="288E4610" w14:textId="6078D8F8"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highlight w:val="white"/>
          <w:lang w:val="fr-FR"/>
        </w:rPr>
      </w:pPr>
      <w:r w:rsidRPr="00ED5ACA">
        <w:rPr>
          <w:rFonts w:asciiTheme="majorBidi" w:eastAsia="Times New Roman" w:hAnsiTheme="majorBidi" w:cstheme="majorBidi"/>
          <w:color w:val="000000" w:themeColor="text1"/>
          <w:sz w:val="24"/>
          <w:szCs w:val="24"/>
          <w:highlight w:val="white"/>
          <w:lang w:val="fr-FR"/>
        </w:rPr>
        <w:t>L</w:t>
      </w:r>
      <w:r w:rsidR="004A4586" w:rsidRPr="00ED5ACA">
        <w:rPr>
          <w:rFonts w:asciiTheme="majorBidi" w:eastAsia="Times New Roman" w:hAnsiTheme="majorBidi" w:cstheme="majorBidi"/>
          <w:color w:val="000000" w:themeColor="text1"/>
          <w:sz w:val="24"/>
          <w:szCs w:val="24"/>
          <w:highlight w:val="white"/>
          <w:lang w:val="fr-FR"/>
        </w:rPr>
        <w:t>’03DT tient à attirer l’attention du comité sur la situation d</w:t>
      </w:r>
      <w:r w:rsidRPr="00ED5ACA">
        <w:rPr>
          <w:rFonts w:asciiTheme="majorBidi" w:eastAsia="Times New Roman" w:hAnsiTheme="majorBidi" w:cstheme="majorBidi"/>
          <w:color w:val="000000" w:themeColor="text1"/>
          <w:sz w:val="24"/>
          <w:szCs w:val="24"/>
          <w:highlight w:val="white"/>
          <w:lang w:val="fr-FR"/>
        </w:rPr>
        <w:t xml:space="preserve">es femmes du milieu rural </w:t>
      </w:r>
      <w:r w:rsidR="004A4586" w:rsidRPr="00ED5ACA">
        <w:rPr>
          <w:rFonts w:asciiTheme="majorBidi" w:eastAsia="Times New Roman" w:hAnsiTheme="majorBidi" w:cstheme="majorBidi"/>
          <w:color w:val="000000" w:themeColor="text1"/>
          <w:sz w:val="24"/>
          <w:szCs w:val="24"/>
          <w:highlight w:val="white"/>
          <w:lang w:val="fr-FR"/>
        </w:rPr>
        <w:t xml:space="preserve">en Tunisie qui </w:t>
      </w:r>
      <w:r w:rsidRPr="00ED5ACA">
        <w:rPr>
          <w:rFonts w:asciiTheme="majorBidi" w:eastAsia="Times New Roman" w:hAnsiTheme="majorBidi" w:cstheme="majorBidi"/>
          <w:color w:val="000000" w:themeColor="text1"/>
          <w:sz w:val="24"/>
          <w:szCs w:val="24"/>
          <w:highlight w:val="white"/>
          <w:lang w:val="fr-FR"/>
        </w:rPr>
        <w:t xml:space="preserve">constituent un groupe qui subit plusieurs discriminations. Les femmes </w:t>
      </w:r>
      <w:r w:rsidR="004A4586" w:rsidRPr="00ED5ACA">
        <w:rPr>
          <w:rFonts w:asciiTheme="majorBidi" w:eastAsia="Times New Roman" w:hAnsiTheme="majorBidi" w:cstheme="majorBidi"/>
          <w:color w:val="000000" w:themeColor="text1"/>
          <w:sz w:val="24"/>
          <w:szCs w:val="24"/>
          <w:highlight w:val="white"/>
          <w:lang w:val="fr-FR"/>
        </w:rPr>
        <w:t xml:space="preserve">du milieu rural </w:t>
      </w:r>
      <w:r w:rsidRPr="00ED5ACA">
        <w:rPr>
          <w:rFonts w:asciiTheme="majorBidi" w:eastAsia="Times New Roman" w:hAnsiTheme="majorBidi" w:cstheme="majorBidi"/>
          <w:color w:val="000000" w:themeColor="text1"/>
          <w:sz w:val="24"/>
          <w:szCs w:val="24"/>
          <w:highlight w:val="white"/>
          <w:lang w:val="fr-FR"/>
        </w:rPr>
        <w:t xml:space="preserve">constituent la source </w:t>
      </w:r>
      <w:r w:rsidR="004A4586" w:rsidRPr="00ED5ACA">
        <w:rPr>
          <w:rFonts w:asciiTheme="majorBidi" w:eastAsia="Times New Roman" w:hAnsiTheme="majorBidi" w:cstheme="majorBidi"/>
          <w:color w:val="000000" w:themeColor="text1"/>
          <w:sz w:val="24"/>
          <w:szCs w:val="24"/>
          <w:highlight w:val="white"/>
          <w:lang w:val="fr-FR"/>
        </w:rPr>
        <w:t>première de</w:t>
      </w:r>
      <w:r w:rsidRPr="00ED5ACA">
        <w:rPr>
          <w:rFonts w:asciiTheme="majorBidi" w:eastAsia="Times New Roman" w:hAnsiTheme="majorBidi" w:cstheme="majorBidi"/>
          <w:color w:val="000000" w:themeColor="text1"/>
          <w:sz w:val="24"/>
          <w:szCs w:val="24"/>
          <w:highlight w:val="white"/>
          <w:lang w:val="fr-FR"/>
        </w:rPr>
        <w:t xml:space="preserve"> la main-d'œuvre dans le secteur agricole</w:t>
      </w:r>
      <w:r w:rsidR="004A4586" w:rsidRPr="00ED5ACA">
        <w:rPr>
          <w:rFonts w:asciiTheme="majorBidi" w:eastAsia="Times New Roman" w:hAnsiTheme="majorBidi" w:cstheme="majorBidi"/>
          <w:color w:val="000000" w:themeColor="text1"/>
          <w:sz w:val="24"/>
          <w:szCs w:val="24"/>
          <w:highlight w:val="white"/>
          <w:lang w:val="fr-FR"/>
        </w:rPr>
        <w:t xml:space="preserve"> puisqu’elles </w:t>
      </w:r>
      <w:r w:rsidR="004A4586" w:rsidRPr="00ED5ACA">
        <w:rPr>
          <w:rFonts w:asciiTheme="majorBidi" w:eastAsia="Times New Roman" w:hAnsiTheme="majorBidi" w:cstheme="majorBidi"/>
          <w:color w:val="000000" w:themeColor="text1"/>
          <w:sz w:val="24"/>
          <w:szCs w:val="24"/>
          <w:lang w:val="fr-FR"/>
        </w:rPr>
        <w:t>constituent 76% de la force de travail dans l’agriculture.</w:t>
      </w:r>
      <w:r w:rsidR="004A4586" w:rsidRPr="00ED5ACA">
        <w:rPr>
          <w:rFonts w:asciiTheme="majorBidi" w:eastAsia="Times New Roman" w:hAnsiTheme="majorBidi" w:cstheme="majorBidi"/>
          <w:color w:val="000000" w:themeColor="text1"/>
          <w:sz w:val="24"/>
          <w:szCs w:val="24"/>
          <w:highlight w:val="white"/>
          <w:lang w:val="fr-FR"/>
        </w:rPr>
        <w:t xml:space="preserve"> Ce secteur est caractérisé par une inégalité salariale systématique entre les hommes et les femmes, par l’informel puisque la majorité des femmes travaillent sans contrat et sans sécurité sociale. Les conditions de transport des ouvrières agricoles font que les femmes soient les premières victimes des accidents routiers liés au travail agricole. </w:t>
      </w:r>
    </w:p>
    <w:p w14:paraId="172882D4" w14:textId="29220D89" w:rsidR="004A4586" w:rsidRPr="00ED5ACA" w:rsidRDefault="004A4586" w:rsidP="00ED5ACA">
      <w:pPr>
        <w:spacing w:after="0" w:line="240" w:lineRule="auto"/>
        <w:jc w:val="both"/>
        <w:rPr>
          <w:rFonts w:asciiTheme="majorBidi" w:eastAsia="Times New Roman" w:hAnsiTheme="majorBidi" w:cstheme="majorBidi"/>
          <w:color w:val="000000" w:themeColor="text1"/>
          <w:sz w:val="24"/>
          <w:szCs w:val="24"/>
          <w:highlight w:val="white"/>
          <w:lang w:val="fr-FR"/>
        </w:rPr>
      </w:pPr>
      <w:r w:rsidRPr="00ED5ACA">
        <w:rPr>
          <w:rFonts w:asciiTheme="majorBidi" w:eastAsia="Times New Roman" w:hAnsiTheme="majorBidi" w:cstheme="majorBidi"/>
          <w:color w:val="000000" w:themeColor="text1"/>
          <w:sz w:val="24"/>
          <w:szCs w:val="24"/>
          <w:highlight w:val="white"/>
          <w:lang w:val="fr-FR"/>
        </w:rPr>
        <w:t>Les femmes des zones rurales constituent également la source première des travailleuses domestiques dans les grandes villes ou les zones côtières en Tunisie. Il s’agit généralement de mineures déscolarisées qui sont envoyées par leurs familles pour envoyer de l’argent. Malgré l’évolution législative qui a considéré qu’il s’agissait de cas de traite interne de personnes en raison des réseaux d’intermédiaires par lesquels passent ces filles, la pratique existe toujours et plusieurs filles des zones rurales se retrouvent dans des situations de précarité sans aucune protection légale ni sociale.</w:t>
      </w:r>
    </w:p>
    <w:p w14:paraId="63BC18E7" w14:textId="421453F3" w:rsidR="004A4586" w:rsidRPr="00ED5ACA" w:rsidRDefault="004A4586" w:rsidP="00ED5ACA">
      <w:pPr>
        <w:spacing w:after="0" w:line="240" w:lineRule="auto"/>
        <w:jc w:val="both"/>
        <w:rPr>
          <w:rFonts w:asciiTheme="majorBidi" w:eastAsia="Times New Roman" w:hAnsiTheme="majorBidi" w:cstheme="majorBidi"/>
          <w:color w:val="000000" w:themeColor="text1"/>
          <w:sz w:val="24"/>
          <w:szCs w:val="24"/>
          <w:highlight w:val="white"/>
          <w:lang w:val="fr-FR"/>
        </w:rPr>
      </w:pPr>
    </w:p>
    <w:p w14:paraId="20E558B0" w14:textId="520E2E78" w:rsidR="004A4586" w:rsidRPr="00ED5ACA" w:rsidRDefault="004A4586" w:rsidP="00ED5ACA">
      <w:pPr>
        <w:spacing w:after="0" w:line="240" w:lineRule="auto"/>
        <w:jc w:val="both"/>
        <w:rPr>
          <w:rFonts w:asciiTheme="majorBidi" w:eastAsia="Times New Roman" w:hAnsiTheme="majorBidi" w:cstheme="majorBidi"/>
          <w:b/>
          <w:color w:val="000000" w:themeColor="text1"/>
          <w:sz w:val="24"/>
          <w:szCs w:val="24"/>
          <w:highlight w:val="white"/>
          <w:lang w:val="fr-FR"/>
        </w:rPr>
      </w:pPr>
      <w:r w:rsidRPr="00ED5ACA">
        <w:rPr>
          <w:rFonts w:asciiTheme="majorBidi" w:eastAsia="Times New Roman" w:hAnsiTheme="majorBidi" w:cstheme="majorBidi"/>
          <w:color w:val="000000" w:themeColor="text1"/>
          <w:sz w:val="24"/>
          <w:szCs w:val="24"/>
          <w:highlight w:val="white"/>
          <w:lang w:val="fr-FR"/>
        </w:rPr>
        <w:t xml:space="preserve">Les disparités régionales en Tunisie dues à une centralisation massive </w:t>
      </w:r>
      <w:r w:rsidR="00C6213F" w:rsidRPr="00ED5ACA">
        <w:rPr>
          <w:rFonts w:asciiTheme="majorBidi" w:eastAsia="Times New Roman" w:hAnsiTheme="majorBidi" w:cstheme="majorBidi"/>
          <w:color w:val="000000" w:themeColor="text1"/>
          <w:sz w:val="24"/>
          <w:szCs w:val="24"/>
          <w:highlight w:val="white"/>
          <w:lang w:val="fr-FR"/>
        </w:rPr>
        <w:t xml:space="preserve">impliquant </w:t>
      </w:r>
      <w:r w:rsidRPr="00ED5ACA">
        <w:rPr>
          <w:rFonts w:asciiTheme="majorBidi" w:eastAsia="Times New Roman" w:hAnsiTheme="majorBidi" w:cstheme="majorBidi"/>
          <w:color w:val="000000" w:themeColor="text1"/>
          <w:sz w:val="24"/>
          <w:szCs w:val="24"/>
          <w:highlight w:val="white"/>
          <w:lang w:val="fr-FR"/>
        </w:rPr>
        <w:t>une concentration des biens et services dans les grandes villes et les chefs-lieux des gouvernorats font que les femmes des zones rurales ne bénéficient pas des services de base comme la santé, l’éducation à proximité des lieux de résidence</w:t>
      </w:r>
      <w:r w:rsidR="00C6213F" w:rsidRPr="00ED5ACA">
        <w:rPr>
          <w:rFonts w:asciiTheme="majorBidi" w:eastAsia="Times New Roman" w:hAnsiTheme="majorBidi" w:cstheme="majorBidi"/>
          <w:color w:val="000000" w:themeColor="text1"/>
          <w:sz w:val="24"/>
          <w:szCs w:val="24"/>
          <w:highlight w:val="white"/>
          <w:lang w:val="fr-FR"/>
        </w:rPr>
        <w:t xml:space="preserve">. Cela est particulièrement inquiétant quand il s’agit de santé sexuelle et reproductive. </w:t>
      </w:r>
    </w:p>
    <w:p w14:paraId="75228F61" w14:textId="77777777" w:rsidR="00031579" w:rsidRPr="00ED5ACA" w:rsidRDefault="00031579" w:rsidP="00ED5ACA">
      <w:p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lang w:val="fr-FR"/>
        </w:rPr>
      </w:pPr>
    </w:p>
    <w:p w14:paraId="49E36596" w14:textId="77777777" w:rsidR="00031579" w:rsidRPr="00ED5ACA" w:rsidRDefault="00031579" w:rsidP="00ED5ACA">
      <w:p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lang w:val="fr-FR"/>
        </w:rPr>
      </w:pPr>
    </w:p>
    <w:p w14:paraId="4C9B37BF" w14:textId="228289C4" w:rsidR="00031579" w:rsidRPr="00ED5ACA" w:rsidRDefault="00DE7241" w:rsidP="00ED5ACA">
      <w:pPr>
        <w:numPr>
          <w:ilvl w:val="0"/>
          <w:numId w:val="2"/>
        </w:numPr>
        <w:spacing w:after="0" w:line="240" w:lineRule="auto"/>
        <w:jc w:val="both"/>
        <w:rPr>
          <w:rFonts w:asciiTheme="majorBidi" w:eastAsia="Times New Roman" w:hAnsiTheme="majorBidi" w:cstheme="majorBidi"/>
          <w:b/>
          <w:color w:val="000000" w:themeColor="text1"/>
          <w:sz w:val="24"/>
          <w:szCs w:val="24"/>
          <w:highlight w:val="white"/>
          <w:lang w:val="fr-FR"/>
        </w:rPr>
      </w:pPr>
      <w:r w:rsidRPr="00ED5ACA">
        <w:rPr>
          <w:rFonts w:asciiTheme="majorBidi" w:eastAsia="Times New Roman" w:hAnsiTheme="majorBidi" w:cstheme="majorBidi"/>
          <w:b/>
          <w:color w:val="000000" w:themeColor="text1"/>
          <w:sz w:val="24"/>
          <w:szCs w:val="24"/>
          <w:highlight w:val="white"/>
          <w:lang w:val="fr-FR"/>
        </w:rPr>
        <w:t xml:space="preserve">FEMMES ET FILLES DES MINORITÉS ETHNIQUES ET RELIGIEUSES, NOTAMMENT LES FEMMES ET LES FILLES AMAZIGHES, LES </w:t>
      </w:r>
      <w:r w:rsidRPr="00ED5ACA">
        <w:rPr>
          <w:rFonts w:asciiTheme="majorBidi" w:eastAsia="Times New Roman" w:hAnsiTheme="majorBidi" w:cstheme="majorBidi"/>
          <w:b/>
          <w:color w:val="000000" w:themeColor="text1"/>
          <w:sz w:val="24"/>
          <w:szCs w:val="24"/>
          <w:highlight w:val="white"/>
          <w:lang w:val="fr-FR"/>
        </w:rPr>
        <w:lastRenderedPageBreak/>
        <w:t>FEMMES ET LES FILLES ORIGINAIRES D’AFRIQUE SUB-SAHARIENNE:</w:t>
      </w:r>
    </w:p>
    <w:p w14:paraId="79B666E3" w14:textId="77777777" w:rsidR="00031579" w:rsidRPr="00ED5ACA" w:rsidRDefault="00031579" w:rsidP="00ED5ACA">
      <w:p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lang w:val="fr-FR"/>
        </w:rPr>
      </w:pPr>
    </w:p>
    <w:p w14:paraId="6595FDC3" w14:textId="77777777"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L’O3DT tient à informer le comité sur la situation des femmes issues des minorités ethniques et religieuses et celles appartenant aux populations autochtones. </w:t>
      </w:r>
    </w:p>
    <w:p w14:paraId="4634FFE0" w14:textId="57ECC726"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S’agissant des minorités ethniques, les femmes afro-descendantes tunisiennes continuent à subir des discriminations </w:t>
      </w:r>
      <w:r w:rsidR="00C6213F" w:rsidRPr="00ED5ACA">
        <w:rPr>
          <w:rFonts w:asciiTheme="majorBidi" w:eastAsia="Times New Roman" w:hAnsiTheme="majorBidi" w:cstheme="majorBidi"/>
          <w:color w:val="000000" w:themeColor="text1"/>
          <w:sz w:val="24"/>
          <w:szCs w:val="24"/>
          <w:lang w:val="fr-FR"/>
        </w:rPr>
        <w:t xml:space="preserve">raciales beaucoup plus que les hommes issus du même groupe notamment dans les cas d’harcèlement sexuel racial en raison de plusieurs images stéréotypées qui continuent à être véhiculées en Tunisie dans l’imaginaire collectif. Plusieurs affaires de racisme en Tunisie largement médiatisées ont concerné des femmes noires tunisiennes notamment sur l’espace virtuel et les réseaux sociaux qui restent l’espace où le racisme est le plus visible. Les attaques racistes concernant les femmes noires dans les secteurs des médias ou de la politique sont le meilleur exemple des affaires restées sans suite. Cela est encore plus aggravé quand il s’agit de femmes afro-descendantes non tunisiennes. </w:t>
      </w:r>
      <w:r w:rsidR="00ED5ACA" w:rsidRPr="00ED5ACA">
        <w:rPr>
          <w:rFonts w:asciiTheme="majorBidi" w:eastAsia="Times New Roman" w:hAnsiTheme="majorBidi" w:cstheme="majorBidi"/>
          <w:color w:val="000000" w:themeColor="text1"/>
          <w:sz w:val="24"/>
          <w:szCs w:val="24"/>
          <w:lang w:val="fr-FR"/>
        </w:rPr>
        <w:t>Plusieurs témoignages parvenus</w:t>
      </w:r>
      <w:r w:rsidR="00C6213F" w:rsidRPr="00ED5ACA">
        <w:rPr>
          <w:rFonts w:asciiTheme="majorBidi" w:eastAsia="Times New Roman" w:hAnsiTheme="majorBidi" w:cstheme="majorBidi"/>
          <w:color w:val="000000" w:themeColor="text1"/>
          <w:sz w:val="24"/>
          <w:szCs w:val="24"/>
          <w:lang w:val="fr-FR"/>
        </w:rPr>
        <w:t xml:space="preserve"> aux associations membres de l’O3DT indiquent que les femmes migrantes subissent plusieurs types d’harcèlement dans les transports et dans la rue en raison de leur ethnicité. Bien que le cadre législatif ait évolué notamment après l’adoption de la loi 50-2018 qui conforme aux recommandations CERD faites à la Tunisie, la mise en œuvre de la loi et des structures crées par cette dernière est loin d’être une réalité.</w:t>
      </w:r>
    </w:p>
    <w:p w14:paraId="7A490CA3" w14:textId="2C984013" w:rsidR="00031579" w:rsidRPr="00ED5ACA" w:rsidRDefault="00C6213F"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S’agissant des minorités religieuses, la loi nationale bien que positive continue à imposer des dispositions d’origine islamique aux femmes tunisiennes non musulmanes notamment en matière de droit familial (statut personnel et héritage). </w:t>
      </w:r>
      <w:r w:rsidR="00CB640D" w:rsidRPr="00ED5ACA">
        <w:rPr>
          <w:rFonts w:asciiTheme="majorBidi" w:eastAsia="Times New Roman" w:hAnsiTheme="majorBidi" w:cstheme="majorBidi"/>
          <w:color w:val="000000" w:themeColor="text1"/>
          <w:sz w:val="24"/>
          <w:szCs w:val="24"/>
          <w:lang w:val="fr-FR"/>
        </w:rPr>
        <w:t>Plusieurs femmes converties au christianisme ont indiqué avoir subi de la discrimination voire des harcèlements policiers en raison de la fréquentation des églises.</w:t>
      </w:r>
    </w:p>
    <w:p w14:paraId="758569F7" w14:textId="3E3070AC" w:rsidR="00CB640D" w:rsidRPr="00ED5ACA" w:rsidRDefault="00CB640D"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Les femmes amazighes subissent également des discriminations notamment en matière de droits culturels. Depuis l’indépendance, la pratique des tatouages amazighs faite principalement par les femmes a progressivement disparu</w:t>
      </w:r>
      <w:r w:rsidRPr="00ED5ACA">
        <w:rPr>
          <w:rStyle w:val="Appelnotedebasdep"/>
          <w:rFonts w:asciiTheme="majorBidi" w:eastAsia="Times New Roman" w:hAnsiTheme="majorBidi" w:cstheme="majorBidi"/>
          <w:color w:val="000000" w:themeColor="text1"/>
          <w:sz w:val="24"/>
          <w:szCs w:val="24"/>
          <w:lang w:val="fr-FR"/>
        </w:rPr>
        <w:footnoteReference w:id="1"/>
      </w:r>
      <w:r w:rsidRPr="00ED5ACA">
        <w:rPr>
          <w:rFonts w:asciiTheme="majorBidi" w:eastAsia="Times New Roman" w:hAnsiTheme="majorBidi" w:cstheme="majorBidi"/>
          <w:color w:val="000000" w:themeColor="text1"/>
          <w:sz w:val="24"/>
          <w:szCs w:val="24"/>
          <w:lang w:val="fr-FR"/>
        </w:rPr>
        <w:t xml:space="preserve"> en raison du projet étatique citoyen éliminant toute appartenance tribale ou ethnique. Il en est de même de la langue amazighe qui est entrain de disparaitre en Tunisie. Il ne reste que très peu de locuteurs</w:t>
      </w:r>
      <w:r w:rsidR="00235F93" w:rsidRPr="00ED5ACA">
        <w:rPr>
          <w:rFonts w:asciiTheme="majorBidi" w:eastAsia="Times New Roman" w:hAnsiTheme="majorBidi" w:cstheme="majorBidi"/>
          <w:color w:val="000000" w:themeColor="text1"/>
          <w:sz w:val="24"/>
          <w:szCs w:val="24"/>
          <w:lang w:val="fr-FR"/>
        </w:rPr>
        <w:t xml:space="preserve">, principalement des personnes âgées. </w:t>
      </w:r>
    </w:p>
    <w:p w14:paraId="5F76C85E" w14:textId="709CB068" w:rsidR="00031579" w:rsidRPr="00ED5ACA" w:rsidRDefault="00DE7241" w:rsidP="00ED5ACA">
      <w:pPr>
        <w:numPr>
          <w:ilvl w:val="0"/>
          <w:numId w:val="2"/>
        </w:num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rPr>
      </w:pPr>
      <w:r w:rsidRPr="00ED5ACA">
        <w:rPr>
          <w:rFonts w:asciiTheme="majorBidi" w:eastAsia="Times New Roman" w:hAnsiTheme="majorBidi" w:cstheme="majorBidi"/>
          <w:b/>
          <w:color w:val="000000" w:themeColor="text1"/>
          <w:sz w:val="24"/>
          <w:szCs w:val="24"/>
          <w:highlight w:val="white"/>
        </w:rPr>
        <w:t>FEMMES MIGRANTES:</w:t>
      </w:r>
    </w:p>
    <w:p w14:paraId="7B028E4C" w14:textId="4622735E" w:rsidR="00C70F46" w:rsidRPr="00ED5ACA" w:rsidRDefault="00C70F46" w:rsidP="00ED5ACA">
      <w:pPr>
        <w:pBdr>
          <w:top w:val="nil"/>
          <w:left w:val="nil"/>
          <w:bottom w:val="nil"/>
          <w:right w:val="nil"/>
          <w:between w:val="nil"/>
        </w:pBdr>
        <w:spacing w:after="0" w:line="240" w:lineRule="auto"/>
        <w:jc w:val="both"/>
        <w:rPr>
          <w:rFonts w:asciiTheme="majorBidi" w:eastAsia="Times New Roman" w:hAnsiTheme="majorBidi" w:cstheme="majorBidi"/>
          <w:bCs/>
          <w:color w:val="000000" w:themeColor="text1"/>
          <w:sz w:val="24"/>
          <w:szCs w:val="24"/>
          <w:lang w:val="fr-FR"/>
        </w:rPr>
      </w:pPr>
      <w:r w:rsidRPr="00ED5ACA">
        <w:rPr>
          <w:rFonts w:asciiTheme="majorBidi" w:eastAsia="Times New Roman" w:hAnsiTheme="majorBidi" w:cstheme="majorBidi"/>
          <w:bCs/>
          <w:color w:val="000000" w:themeColor="text1"/>
          <w:sz w:val="24"/>
          <w:szCs w:val="24"/>
          <w:lang w:val="fr-FR"/>
        </w:rPr>
        <w:t>Les femmes migrantes en Tunisie et particulièrement les femmes sub-sahariennes présentes en Tunisie font face à plusieurs discriminations en raison de leur statut migratoire</w:t>
      </w:r>
      <w:r w:rsidR="00ED5ACA" w:rsidRPr="00ED5ACA">
        <w:rPr>
          <w:rStyle w:val="Appelnotedebasdep"/>
          <w:rFonts w:asciiTheme="majorBidi" w:eastAsia="Times New Roman" w:hAnsiTheme="majorBidi" w:cstheme="majorBidi"/>
          <w:bCs/>
          <w:color w:val="000000" w:themeColor="text1"/>
          <w:sz w:val="24"/>
          <w:szCs w:val="24"/>
          <w:lang w:val="fr-FR"/>
        </w:rPr>
        <w:footnoteReference w:id="2"/>
      </w:r>
      <w:r w:rsidRPr="00ED5ACA">
        <w:rPr>
          <w:rFonts w:asciiTheme="majorBidi" w:eastAsia="Times New Roman" w:hAnsiTheme="majorBidi" w:cstheme="majorBidi"/>
          <w:bCs/>
          <w:color w:val="000000" w:themeColor="text1"/>
          <w:sz w:val="24"/>
          <w:szCs w:val="24"/>
          <w:lang w:val="fr-FR"/>
        </w:rPr>
        <w:t xml:space="preserve">.  La majorité des femmes étant dans une situation administrative irrégulière qui font qu’elles risquent en permanence d’être expulsée du pays. En raison de cette irrégularité, elles travaillent dans des conditions très précaires dont profitent les employeurs dans plusieurs secteurs. Cette situation d’irrégularité empêche également le recours à la justice en cas de discrimination ou de violation de droits. </w:t>
      </w:r>
    </w:p>
    <w:p w14:paraId="66AEC3FE" w14:textId="59A1D112" w:rsidR="00C70F46" w:rsidRPr="00ED5ACA" w:rsidRDefault="00C70F46" w:rsidP="00ED5ACA">
      <w:pPr>
        <w:pBdr>
          <w:top w:val="nil"/>
          <w:left w:val="nil"/>
          <w:bottom w:val="nil"/>
          <w:right w:val="nil"/>
          <w:between w:val="nil"/>
        </w:pBdr>
        <w:spacing w:after="0" w:line="240" w:lineRule="auto"/>
        <w:jc w:val="both"/>
        <w:rPr>
          <w:rFonts w:asciiTheme="majorBidi" w:eastAsia="Times New Roman" w:hAnsiTheme="majorBidi" w:cstheme="majorBidi"/>
          <w:bCs/>
          <w:color w:val="000000" w:themeColor="text1"/>
          <w:sz w:val="24"/>
          <w:szCs w:val="24"/>
          <w:lang w:val="fr-FR"/>
        </w:rPr>
      </w:pPr>
    </w:p>
    <w:p w14:paraId="2FDE8BA9" w14:textId="55C4A365" w:rsidR="00C70F46" w:rsidRPr="00ED5ACA" w:rsidRDefault="00C70F46" w:rsidP="00ED5ACA">
      <w:pPr>
        <w:pBdr>
          <w:top w:val="nil"/>
          <w:left w:val="nil"/>
          <w:bottom w:val="nil"/>
          <w:right w:val="nil"/>
          <w:between w:val="nil"/>
        </w:pBdr>
        <w:spacing w:after="0" w:line="240" w:lineRule="auto"/>
        <w:jc w:val="both"/>
        <w:rPr>
          <w:rFonts w:asciiTheme="majorBidi" w:eastAsia="Times New Roman" w:hAnsiTheme="majorBidi" w:cstheme="majorBidi"/>
          <w:bCs/>
          <w:color w:val="000000" w:themeColor="text1"/>
          <w:sz w:val="24"/>
          <w:szCs w:val="24"/>
          <w:lang w:val="fr-FR"/>
        </w:rPr>
      </w:pPr>
      <w:r w:rsidRPr="00ED5ACA">
        <w:rPr>
          <w:rFonts w:asciiTheme="majorBidi" w:eastAsia="Times New Roman" w:hAnsiTheme="majorBidi" w:cstheme="majorBidi"/>
          <w:bCs/>
          <w:color w:val="000000" w:themeColor="text1"/>
          <w:sz w:val="24"/>
          <w:szCs w:val="24"/>
          <w:lang w:val="fr-FR"/>
        </w:rPr>
        <w:t>En plus de la situation migratoire, les femmes migrantes subissent des discriminations liées au genre, à la race et au tissu social limité dans lequel elles vivent. La situation peut être aggravée quand ces femmes sont enceintes ou deviennent mères. L’accès à la santé sexuelle et reproductive est difficile en raison d’un manque d’accès géographique économique et parfois même linguistique.</w:t>
      </w:r>
      <w:r w:rsidR="00ED5ACA" w:rsidRPr="00ED5ACA">
        <w:rPr>
          <w:rFonts w:asciiTheme="majorBidi" w:eastAsia="Times New Roman" w:hAnsiTheme="majorBidi" w:cstheme="majorBidi"/>
          <w:bCs/>
          <w:color w:val="000000" w:themeColor="text1"/>
          <w:sz w:val="24"/>
          <w:szCs w:val="24"/>
          <w:lang w:val="fr-FR"/>
        </w:rPr>
        <w:t xml:space="preserve"> Les mères migrantes font également face à des situations particulières en Tunisie liées aux enfants dont plusieurs ne sont pas enregistrés. Les enfants nés dans les hôpitaux publics sont enregistrés automatiquement mais pour ceux qui sont nés dans les structures privées, les parents doivent le faire dans un délai limité. Plusieurs femmes migrantes </w:t>
      </w:r>
      <w:r w:rsidR="00ED5ACA" w:rsidRPr="00ED5ACA">
        <w:rPr>
          <w:rFonts w:asciiTheme="majorBidi" w:eastAsia="Times New Roman" w:hAnsiTheme="majorBidi" w:cstheme="majorBidi"/>
          <w:bCs/>
          <w:color w:val="000000" w:themeColor="text1"/>
          <w:sz w:val="24"/>
          <w:szCs w:val="24"/>
          <w:lang w:val="fr-FR"/>
        </w:rPr>
        <w:lastRenderedPageBreak/>
        <w:t>évitent les hôpitaux publics en raison de leur situation migratoire et ne procèdent pas à l’enregistrement dans les délais car elles évitent toute structure étatique où elles risquent de se faire arrêter ou questionnées sur la régularité de leur séjour. Cette situation est encore plus aggravée dans le cas de femmes migrantes qui ont été abandonnées par le père de l’enfant.</w:t>
      </w:r>
    </w:p>
    <w:p w14:paraId="789D743E" w14:textId="77777777" w:rsidR="00C70F46" w:rsidRPr="00ED5ACA" w:rsidRDefault="00C70F46" w:rsidP="00ED5ACA">
      <w:pPr>
        <w:pBdr>
          <w:top w:val="nil"/>
          <w:left w:val="nil"/>
          <w:bottom w:val="nil"/>
          <w:right w:val="nil"/>
          <w:between w:val="nil"/>
        </w:pBdr>
        <w:spacing w:after="0" w:line="240" w:lineRule="auto"/>
        <w:jc w:val="both"/>
        <w:rPr>
          <w:rFonts w:asciiTheme="majorBidi" w:eastAsia="Times New Roman" w:hAnsiTheme="majorBidi" w:cstheme="majorBidi"/>
          <w:bCs/>
          <w:color w:val="000000" w:themeColor="text1"/>
          <w:sz w:val="24"/>
          <w:szCs w:val="24"/>
          <w:lang w:val="fr-FR"/>
        </w:rPr>
      </w:pPr>
    </w:p>
    <w:p w14:paraId="6AF1A16D" w14:textId="77777777" w:rsidR="00031579" w:rsidRPr="00ED5ACA" w:rsidRDefault="00031579" w:rsidP="00ED5ACA">
      <w:p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lang w:val="fr-FR"/>
        </w:rPr>
      </w:pPr>
    </w:p>
    <w:p w14:paraId="52CAC649" w14:textId="77777777" w:rsidR="00031579" w:rsidRPr="00ED5ACA" w:rsidRDefault="00DE7241" w:rsidP="00ED5ACA">
      <w:pPr>
        <w:numPr>
          <w:ilvl w:val="0"/>
          <w:numId w:val="2"/>
        </w:num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rPr>
      </w:pPr>
      <w:r w:rsidRPr="00ED5ACA">
        <w:rPr>
          <w:rFonts w:asciiTheme="majorBidi" w:eastAsia="Times New Roman" w:hAnsiTheme="majorBidi" w:cstheme="majorBidi"/>
          <w:b/>
          <w:color w:val="000000" w:themeColor="text1"/>
          <w:sz w:val="24"/>
          <w:szCs w:val="24"/>
          <w:highlight w:val="white"/>
        </w:rPr>
        <w:t>FEMMES ÂGÉES:</w:t>
      </w:r>
    </w:p>
    <w:p w14:paraId="4825C9BE" w14:textId="77777777" w:rsidR="00031579" w:rsidRPr="00ED5ACA" w:rsidRDefault="00031579" w:rsidP="00ED5ACA">
      <w:p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rPr>
      </w:pPr>
    </w:p>
    <w:p w14:paraId="6CB95516" w14:textId="09508220" w:rsidR="00031579" w:rsidRPr="00ED5ACA" w:rsidRDefault="00DE7241" w:rsidP="00ED5ACA">
      <w:p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highlight w:val="white"/>
          <w:lang w:val="fr-FR"/>
        </w:rPr>
      </w:pPr>
      <w:r w:rsidRPr="00ED5ACA">
        <w:rPr>
          <w:rFonts w:asciiTheme="majorBidi" w:eastAsia="Times New Roman" w:hAnsiTheme="majorBidi" w:cstheme="majorBidi"/>
          <w:color w:val="000000" w:themeColor="text1"/>
          <w:sz w:val="24"/>
          <w:szCs w:val="24"/>
          <w:highlight w:val="white"/>
          <w:lang w:val="fr-FR"/>
        </w:rPr>
        <w:t xml:space="preserve">Les femmes âgées constituent un groupe vulnérable notamment celles qui sont en rupture familiale. </w:t>
      </w:r>
      <w:r w:rsidR="00C70F46" w:rsidRPr="00ED5ACA">
        <w:rPr>
          <w:rFonts w:asciiTheme="majorBidi" w:eastAsia="Times New Roman" w:hAnsiTheme="majorBidi" w:cstheme="majorBidi"/>
          <w:color w:val="000000" w:themeColor="text1"/>
          <w:sz w:val="24"/>
          <w:szCs w:val="24"/>
          <w:highlight w:val="white"/>
          <w:lang w:val="fr-FR"/>
        </w:rPr>
        <w:t>L’O</w:t>
      </w:r>
      <w:r w:rsidRPr="00ED5ACA">
        <w:rPr>
          <w:rFonts w:asciiTheme="majorBidi" w:eastAsia="Times New Roman" w:hAnsiTheme="majorBidi" w:cstheme="majorBidi"/>
          <w:color w:val="000000" w:themeColor="text1"/>
          <w:sz w:val="24"/>
          <w:szCs w:val="24"/>
          <w:highlight w:val="white"/>
          <w:lang w:val="fr-FR"/>
        </w:rPr>
        <w:t xml:space="preserve">3DT tient à attirer l’attention du comité sur la présence de plus en plus visible en Tunisie de femmes âgées parmi les populations des personnes sans domicile fixe ou sans abri. </w:t>
      </w:r>
      <w:r w:rsidR="00C70F46" w:rsidRPr="00ED5ACA">
        <w:rPr>
          <w:rFonts w:asciiTheme="majorBidi" w:eastAsia="Times New Roman" w:hAnsiTheme="majorBidi" w:cstheme="majorBidi"/>
          <w:color w:val="000000" w:themeColor="text1"/>
          <w:sz w:val="24"/>
          <w:szCs w:val="24"/>
          <w:highlight w:val="white"/>
          <w:lang w:val="fr-FR"/>
        </w:rPr>
        <w:t>Le</w:t>
      </w:r>
      <w:r w:rsidRPr="00ED5ACA">
        <w:rPr>
          <w:rFonts w:asciiTheme="majorBidi" w:eastAsia="Times New Roman" w:hAnsiTheme="majorBidi" w:cstheme="majorBidi"/>
          <w:color w:val="000000" w:themeColor="text1"/>
          <w:sz w:val="24"/>
          <w:szCs w:val="24"/>
          <w:highlight w:val="white"/>
          <w:lang w:val="fr-FR"/>
        </w:rPr>
        <w:t xml:space="preserve"> manque de prise en charge des personnes âgées et en particulier des femmes</w:t>
      </w:r>
      <w:r w:rsidR="00C70F46" w:rsidRPr="00ED5ACA">
        <w:rPr>
          <w:rFonts w:asciiTheme="majorBidi" w:eastAsia="Times New Roman" w:hAnsiTheme="majorBidi" w:cstheme="majorBidi"/>
          <w:color w:val="000000" w:themeColor="text1"/>
          <w:sz w:val="24"/>
          <w:szCs w:val="24"/>
          <w:highlight w:val="white"/>
          <w:lang w:val="fr-FR"/>
        </w:rPr>
        <w:t xml:space="preserve"> notamment celles qui sont en rupture familiale est inquiétant. Plusieurs femmes âgées ayant travaillé dans l’informel et étant restées sans sécurité sociale et sans prise en charge sanitaire ne peuvent accéder aux soins.</w:t>
      </w:r>
    </w:p>
    <w:p w14:paraId="1D022FBF" w14:textId="77777777" w:rsidR="00031579" w:rsidRPr="00ED5ACA" w:rsidRDefault="00031579" w:rsidP="00ED5ACA">
      <w:p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lang w:val="fr-FR"/>
        </w:rPr>
      </w:pPr>
    </w:p>
    <w:p w14:paraId="77EE6483" w14:textId="77777777" w:rsidR="00031579" w:rsidRPr="00ED5ACA" w:rsidRDefault="00031579" w:rsidP="00ED5ACA">
      <w:p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lang w:val="fr-FR"/>
        </w:rPr>
      </w:pPr>
    </w:p>
    <w:p w14:paraId="0F92E34A" w14:textId="77777777" w:rsidR="00031579" w:rsidRPr="00ED5ACA" w:rsidRDefault="00DE7241" w:rsidP="00ED5ACA">
      <w:pPr>
        <w:numPr>
          <w:ilvl w:val="0"/>
          <w:numId w:val="2"/>
        </w:numPr>
        <w:spacing w:after="0" w:line="240" w:lineRule="auto"/>
        <w:jc w:val="both"/>
        <w:rPr>
          <w:rFonts w:asciiTheme="majorBidi" w:eastAsia="Times New Roman" w:hAnsiTheme="majorBidi" w:cstheme="majorBidi"/>
          <w:b/>
          <w:color w:val="000000" w:themeColor="text1"/>
          <w:sz w:val="24"/>
          <w:szCs w:val="24"/>
          <w:highlight w:val="white"/>
        </w:rPr>
      </w:pPr>
      <w:r w:rsidRPr="00ED5ACA">
        <w:rPr>
          <w:rFonts w:asciiTheme="majorBidi" w:eastAsia="Times New Roman" w:hAnsiTheme="majorBidi" w:cstheme="majorBidi"/>
          <w:b/>
          <w:color w:val="000000" w:themeColor="text1"/>
          <w:sz w:val="24"/>
          <w:szCs w:val="24"/>
          <w:highlight w:val="white"/>
        </w:rPr>
        <w:t>FEMMES ET FILLES HANDICAPÉES:</w:t>
      </w:r>
    </w:p>
    <w:p w14:paraId="6CEF39A6" w14:textId="77777777" w:rsidR="00235F93" w:rsidRPr="00ED5ACA" w:rsidRDefault="00DE7241" w:rsidP="00ED5ACA">
      <w:pPr>
        <w:spacing w:after="0" w:line="240" w:lineRule="auto"/>
        <w:jc w:val="both"/>
        <w:rPr>
          <w:rFonts w:asciiTheme="majorBidi" w:eastAsia="Times New Roman" w:hAnsiTheme="majorBidi" w:cstheme="majorBidi"/>
          <w:bCs/>
          <w:color w:val="000000" w:themeColor="text1"/>
          <w:sz w:val="24"/>
          <w:szCs w:val="24"/>
          <w:highlight w:val="white"/>
          <w:lang w:val="fr-FR"/>
        </w:rPr>
      </w:pPr>
      <w:r w:rsidRPr="00ED5ACA">
        <w:rPr>
          <w:rFonts w:asciiTheme="majorBidi" w:eastAsia="Times New Roman" w:hAnsiTheme="majorBidi" w:cstheme="majorBidi"/>
          <w:bCs/>
          <w:color w:val="000000" w:themeColor="text1"/>
          <w:sz w:val="24"/>
          <w:szCs w:val="24"/>
          <w:highlight w:val="white"/>
          <w:lang w:val="fr-FR"/>
        </w:rPr>
        <w:t>La situation des femmes handicapées en Tunisie est préoccupante. Elles font face à de nombreuses formes de discrimination et d'exclusion, notamment au niveau de</w:t>
      </w:r>
      <w:r w:rsidR="00235F93" w:rsidRPr="00ED5ACA">
        <w:rPr>
          <w:rFonts w:asciiTheme="majorBidi" w:eastAsia="Times New Roman" w:hAnsiTheme="majorBidi" w:cstheme="majorBidi"/>
          <w:bCs/>
          <w:color w:val="000000" w:themeColor="text1"/>
          <w:sz w:val="24"/>
          <w:szCs w:val="24"/>
          <w:highlight w:val="white"/>
          <w:lang w:val="fr-FR"/>
        </w:rPr>
        <w:t> :</w:t>
      </w:r>
    </w:p>
    <w:p w14:paraId="14D188D0" w14:textId="1CB3A2AF" w:rsidR="00235F93" w:rsidRPr="00ED5ACA" w:rsidRDefault="00ED5ACA" w:rsidP="00ED5ACA">
      <w:pPr>
        <w:pStyle w:val="Paragraphedeliste"/>
        <w:numPr>
          <w:ilvl w:val="0"/>
          <w:numId w:val="4"/>
        </w:numPr>
        <w:spacing w:after="0" w:line="240" w:lineRule="auto"/>
        <w:jc w:val="both"/>
        <w:rPr>
          <w:rFonts w:asciiTheme="majorBidi" w:eastAsia="Times New Roman" w:hAnsiTheme="majorBidi" w:cstheme="majorBidi"/>
          <w:bCs/>
          <w:color w:val="000000" w:themeColor="text1"/>
          <w:sz w:val="24"/>
          <w:szCs w:val="24"/>
          <w:highlight w:val="white"/>
          <w:lang w:val="fr-FR"/>
        </w:rPr>
      </w:pPr>
      <w:r w:rsidRPr="00ED5ACA">
        <w:rPr>
          <w:rFonts w:asciiTheme="majorBidi" w:eastAsia="Times New Roman" w:hAnsiTheme="majorBidi" w:cstheme="majorBidi"/>
          <w:bCs/>
          <w:color w:val="000000" w:themeColor="text1"/>
          <w:sz w:val="24"/>
          <w:szCs w:val="24"/>
          <w:highlight w:val="white"/>
          <w:lang w:val="fr-FR"/>
        </w:rPr>
        <w:t xml:space="preserve">L’accès à </w:t>
      </w:r>
      <w:r w:rsidR="00235F93" w:rsidRPr="00ED5ACA">
        <w:rPr>
          <w:rFonts w:asciiTheme="majorBidi" w:eastAsia="Times New Roman" w:hAnsiTheme="majorBidi" w:cstheme="majorBidi"/>
          <w:bCs/>
          <w:color w:val="000000" w:themeColor="text1"/>
          <w:sz w:val="24"/>
          <w:szCs w:val="24"/>
          <w:highlight w:val="white"/>
          <w:lang w:val="fr-FR"/>
        </w:rPr>
        <w:t>l’éducation :</w:t>
      </w:r>
      <w:r w:rsidRPr="00ED5ACA">
        <w:rPr>
          <w:rFonts w:asciiTheme="majorBidi" w:eastAsia="Times New Roman" w:hAnsiTheme="majorBidi" w:cstheme="majorBidi"/>
          <w:bCs/>
          <w:color w:val="000000" w:themeColor="text1"/>
          <w:sz w:val="24"/>
          <w:szCs w:val="24"/>
          <w:highlight w:val="white"/>
          <w:lang w:val="fr-FR"/>
        </w:rPr>
        <w:t xml:space="preserve"> Les jeunes femmes handicapées en Tunisie rencontrent des obstacles pour accéder </w:t>
      </w:r>
      <w:r w:rsidR="00235F93" w:rsidRPr="00ED5ACA">
        <w:rPr>
          <w:rFonts w:asciiTheme="majorBidi" w:eastAsia="Times New Roman" w:hAnsiTheme="majorBidi" w:cstheme="majorBidi"/>
          <w:bCs/>
          <w:color w:val="000000" w:themeColor="text1"/>
          <w:sz w:val="24"/>
          <w:szCs w:val="24"/>
          <w:highlight w:val="white"/>
          <w:lang w:val="fr-FR"/>
        </w:rPr>
        <w:t>et</w:t>
      </w:r>
      <w:r w:rsidRPr="00ED5ACA">
        <w:rPr>
          <w:rFonts w:asciiTheme="majorBidi" w:eastAsia="Times New Roman" w:hAnsiTheme="majorBidi" w:cstheme="majorBidi"/>
          <w:bCs/>
          <w:color w:val="000000" w:themeColor="text1"/>
          <w:sz w:val="24"/>
          <w:szCs w:val="24"/>
          <w:highlight w:val="white"/>
          <w:lang w:val="fr-FR"/>
        </w:rPr>
        <w:t xml:space="preserve"> terminer leur parcours scolaire, notamment en raison de l'absence des moyens du transport (particulièrement dans les zones rurales)</w:t>
      </w:r>
      <w:r w:rsidR="00235F93" w:rsidRPr="00ED5ACA">
        <w:rPr>
          <w:rFonts w:asciiTheme="majorBidi" w:eastAsia="Times New Roman" w:hAnsiTheme="majorBidi" w:cstheme="majorBidi"/>
          <w:bCs/>
          <w:color w:val="000000" w:themeColor="text1"/>
          <w:sz w:val="24"/>
          <w:szCs w:val="24"/>
          <w:highlight w:val="white"/>
          <w:lang w:val="fr-FR"/>
        </w:rPr>
        <w:t>. La majorité des</w:t>
      </w:r>
      <w:r w:rsidRPr="00ED5ACA">
        <w:rPr>
          <w:rFonts w:asciiTheme="majorBidi" w:eastAsia="Times New Roman" w:hAnsiTheme="majorBidi" w:cstheme="majorBidi"/>
          <w:bCs/>
          <w:color w:val="000000" w:themeColor="text1"/>
          <w:sz w:val="24"/>
          <w:szCs w:val="24"/>
          <w:highlight w:val="white"/>
          <w:lang w:val="fr-FR"/>
        </w:rPr>
        <w:t xml:space="preserve"> écoles et lycées ne sont </w:t>
      </w:r>
      <w:r w:rsidR="00235F93" w:rsidRPr="00ED5ACA">
        <w:rPr>
          <w:rFonts w:asciiTheme="majorBidi" w:eastAsia="Times New Roman" w:hAnsiTheme="majorBidi" w:cstheme="majorBidi"/>
          <w:bCs/>
          <w:color w:val="000000" w:themeColor="text1"/>
          <w:sz w:val="24"/>
          <w:szCs w:val="24"/>
          <w:highlight w:val="white"/>
          <w:lang w:val="fr-FR"/>
        </w:rPr>
        <w:t>pas</w:t>
      </w:r>
      <w:r w:rsidRPr="00ED5ACA">
        <w:rPr>
          <w:rFonts w:asciiTheme="majorBidi" w:eastAsia="Times New Roman" w:hAnsiTheme="majorBidi" w:cstheme="majorBidi"/>
          <w:bCs/>
          <w:color w:val="000000" w:themeColor="text1"/>
          <w:sz w:val="24"/>
          <w:szCs w:val="24"/>
          <w:highlight w:val="white"/>
          <w:lang w:val="fr-FR"/>
        </w:rPr>
        <w:t xml:space="preserve"> accessibles et le manque de services de soutien tels que l'aide à la mobilité ou l'aide à la lecture, ne sont pas disponibles dans la majorité des établissements scolaires.</w:t>
      </w:r>
    </w:p>
    <w:p w14:paraId="5FC23E7B" w14:textId="55717DB6" w:rsidR="00031579" w:rsidRPr="00ED5ACA" w:rsidRDefault="00DE7241" w:rsidP="00ED5ACA">
      <w:pPr>
        <w:pStyle w:val="Paragraphedeliste"/>
        <w:numPr>
          <w:ilvl w:val="0"/>
          <w:numId w:val="4"/>
        </w:numPr>
        <w:spacing w:after="0" w:line="240" w:lineRule="auto"/>
        <w:jc w:val="both"/>
        <w:rPr>
          <w:rFonts w:asciiTheme="majorBidi" w:eastAsia="Times New Roman" w:hAnsiTheme="majorBidi" w:cstheme="majorBidi"/>
          <w:bCs/>
          <w:color w:val="000000" w:themeColor="text1"/>
          <w:sz w:val="24"/>
          <w:szCs w:val="24"/>
          <w:highlight w:val="white"/>
          <w:lang w:val="fr-FR"/>
        </w:rPr>
      </w:pPr>
      <w:r w:rsidRPr="00ED5ACA">
        <w:rPr>
          <w:rFonts w:asciiTheme="majorBidi" w:eastAsia="Times New Roman" w:hAnsiTheme="majorBidi" w:cstheme="majorBidi"/>
          <w:bCs/>
          <w:color w:val="000000" w:themeColor="text1"/>
          <w:sz w:val="24"/>
          <w:szCs w:val="24"/>
          <w:highlight w:val="white"/>
          <w:lang w:val="fr-FR"/>
        </w:rPr>
        <w:t xml:space="preserve">L’accès au </w:t>
      </w:r>
      <w:r w:rsidR="00235F93" w:rsidRPr="00ED5ACA">
        <w:rPr>
          <w:rFonts w:asciiTheme="majorBidi" w:eastAsia="Times New Roman" w:hAnsiTheme="majorBidi" w:cstheme="majorBidi"/>
          <w:bCs/>
          <w:color w:val="000000" w:themeColor="text1"/>
          <w:sz w:val="24"/>
          <w:szCs w:val="24"/>
          <w:highlight w:val="white"/>
          <w:lang w:val="fr-FR"/>
        </w:rPr>
        <w:t>travail :</w:t>
      </w:r>
      <w:r w:rsidRPr="00ED5ACA">
        <w:rPr>
          <w:rFonts w:asciiTheme="majorBidi" w:eastAsia="Times New Roman" w:hAnsiTheme="majorBidi" w:cstheme="majorBidi"/>
          <w:bCs/>
          <w:color w:val="000000" w:themeColor="text1"/>
          <w:sz w:val="24"/>
          <w:szCs w:val="24"/>
          <w:highlight w:val="white"/>
          <w:lang w:val="fr-FR"/>
        </w:rPr>
        <w:t xml:space="preserve"> Les femmes handicapées en Tunisie sont moins susceptibles d'être</w:t>
      </w:r>
      <w:r w:rsidR="00235F93" w:rsidRPr="00ED5ACA">
        <w:rPr>
          <w:rFonts w:asciiTheme="majorBidi" w:eastAsia="Times New Roman" w:hAnsiTheme="majorBidi" w:cstheme="majorBidi"/>
          <w:bCs/>
          <w:color w:val="000000" w:themeColor="text1"/>
          <w:sz w:val="24"/>
          <w:szCs w:val="24"/>
          <w:highlight w:val="white"/>
          <w:lang w:val="fr-FR"/>
        </w:rPr>
        <w:t xml:space="preserve"> </w:t>
      </w:r>
      <w:r w:rsidRPr="00ED5ACA">
        <w:rPr>
          <w:rFonts w:asciiTheme="majorBidi" w:eastAsia="Times New Roman" w:hAnsiTheme="majorBidi" w:cstheme="majorBidi"/>
          <w:bCs/>
          <w:color w:val="000000" w:themeColor="text1"/>
          <w:sz w:val="24"/>
          <w:szCs w:val="24"/>
          <w:highlight w:val="white"/>
          <w:lang w:val="fr-FR"/>
        </w:rPr>
        <w:t>embauchées ou de recevoir une promotion au travail, en raison de préjugés liés à leur handicap. Ainsi, le taux de chômage des personnes handicapées s'élève à 40</w:t>
      </w:r>
      <w:r w:rsidR="00235F93" w:rsidRPr="00ED5ACA">
        <w:rPr>
          <w:rFonts w:asciiTheme="majorBidi" w:eastAsia="Times New Roman" w:hAnsiTheme="majorBidi" w:cstheme="majorBidi"/>
          <w:bCs/>
          <w:color w:val="000000" w:themeColor="text1"/>
          <w:sz w:val="24"/>
          <w:szCs w:val="24"/>
          <w:highlight w:val="white"/>
          <w:lang w:val="fr-FR"/>
        </w:rPr>
        <w:t>% et</w:t>
      </w:r>
      <w:r w:rsidRPr="00ED5ACA">
        <w:rPr>
          <w:rFonts w:asciiTheme="majorBidi" w:eastAsia="Times New Roman" w:hAnsiTheme="majorBidi" w:cstheme="majorBidi"/>
          <w:bCs/>
          <w:color w:val="000000" w:themeColor="text1"/>
          <w:sz w:val="24"/>
          <w:szCs w:val="24"/>
          <w:highlight w:val="white"/>
          <w:lang w:val="fr-FR"/>
        </w:rPr>
        <w:t xml:space="preserve"> estimé plus de 50 % pour les femmes handicapées selon </w:t>
      </w:r>
      <w:r w:rsidR="00235F93" w:rsidRPr="00ED5ACA">
        <w:rPr>
          <w:rFonts w:asciiTheme="majorBidi" w:eastAsia="Times New Roman" w:hAnsiTheme="majorBidi" w:cstheme="majorBidi"/>
          <w:bCs/>
          <w:color w:val="000000" w:themeColor="text1"/>
          <w:sz w:val="24"/>
          <w:szCs w:val="24"/>
          <w:lang w:val="fr-FR"/>
        </w:rPr>
        <w:t>l’agence nationale pour l’emploi et le travail indépendant (</w:t>
      </w:r>
      <w:r w:rsidRPr="00ED5ACA">
        <w:rPr>
          <w:rFonts w:asciiTheme="majorBidi" w:eastAsia="Times New Roman" w:hAnsiTheme="majorBidi" w:cstheme="majorBidi"/>
          <w:bCs/>
          <w:color w:val="000000" w:themeColor="text1"/>
          <w:sz w:val="24"/>
          <w:szCs w:val="24"/>
          <w:highlight w:val="white"/>
          <w:lang w:val="fr-FR"/>
        </w:rPr>
        <w:t>ANET</w:t>
      </w:r>
      <w:r w:rsidR="00235F93" w:rsidRPr="00ED5ACA">
        <w:rPr>
          <w:rFonts w:asciiTheme="majorBidi" w:eastAsia="Times New Roman" w:hAnsiTheme="majorBidi" w:cstheme="majorBidi"/>
          <w:bCs/>
          <w:color w:val="000000" w:themeColor="text1"/>
          <w:sz w:val="24"/>
          <w:szCs w:val="24"/>
          <w:highlight w:val="white"/>
          <w:lang w:val="fr-FR"/>
        </w:rPr>
        <w:t>I)</w:t>
      </w:r>
      <w:r w:rsidRPr="00ED5ACA">
        <w:rPr>
          <w:rFonts w:asciiTheme="majorBidi" w:eastAsia="Times New Roman" w:hAnsiTheme="majorBidi" w:cstheme="majorBidi"/>
          <w:bCs/>
          <w:color w:val="000000" w:themeColor="text1"/>
          <w:sz w:val="24"/>
          <w:szCs w:val="24"/>
          <w:highlight w:val="white"/>
          <w:lang w:val="fr-FR"/>
        </w:rPr>
        <w:t>. De nombreux facteurs expliquent ce taux faible dont on cite, le manque d’accessibilité des postes de travail, et des discriminations à l’embauche particulièrement prégnantes du côté des employeurs. Pour celles qui ont la chance de trouver un emploi, elles sont plus vulnérables à l’exploitation économique (des salaires plus faibles que les autres employés…).</w:t>
      </w:r>
      <w:r w:rsidR="00235F93" w:rsidRPr="00ED5ACA">
        <w:rPr>
          <w:rFonts w:asciiTheme="majorBidi" w:eastAsia="Times New Roman" w:hAnsiTheme="majorBidi" w:cstheme="majorBidi"/>
          <w:bCs/>
          <w:color w:val="000000" w:themeColor="text1"/>
          <w:sz w:val="24"/>
          <w:szCs w:val="24"/>
          <w:highlight w:val="white"/>
          <w:lang w:val="fr-FR"/>
        </w:rPr>
        <w:t xml:space="preserve"> </w:t>
      </w:r>
      <w:r w:rsidRPr="00ED5ACA">
        <w:rPr>
          <w:rFonts w:asciiTheme="majorBidi" w:eastAsia="Times New Roman" w:hAnsiTheme="majorBidi" w:cstheme="majorBidi"/>
          <w:bCs/>
          <w:color w:val="000000" w:themeColor="text1"/>
          <w:sz w:val="24"/>
          <w:szCs w:val="24"/>
          <w:highlight w:val="white"/>
          <w:lang w:val="fr-FR"/>
        </w:rPr>
        <w:t xml:space="preserve">Malgré, cette situation, aucune politique globale et coordonnée n'a été mise en place pour </w:t>
      </w:r>
      <w:r w:rsidR="00235F93" w:rsidRPr="00ED5ACA">
        <w:rPr>
          <w:rFonts w:asciiTheme="majorBidi" w:eastAsia="Times New Roman" w:hAnsiTheme="majorBidi" w:cstheme="majorBidi"/>
          <w:bCs/>
          <w:color w:val="000000" w:themeColor="text1"/>
          <w:sz w:val="24"/>
          <w:szCs w:val="24"/>
          <w:highlight w:val="white"/>
          <w:lang w:val="fr-FR"/>
        </w:rPr>
        <w:t>y</w:t>
      </w:r>
      <w:r w:rsidRPr="00ED5ACA">
        <w:rPr>
          <w:rFonts w:asciiTheme="majorBidi" w:eastAsia="Times New Roman" w:hAnsiTheme="majorBidi" w:cstheme="majorBidi"/>
          <w:bCs/>
          <w:color w:val="000000" w:themeColor="text1"/>
          <w:sz w:val="24"/>
          <w:szCs w:val="24"/>
          <w:highlight w:val="white"/>
          <w:lang w:val="fr-FR"/>
        </w:rPr>
        <w:t xml:space="preserve"> remédier. En plus, peu de données sont rendues publiques pour vérifier l’application des quotas de 2% consacré au recrutement des personnes handicapées et surtout les femmes dans le secteur public et dans toutes les entreprises publiques et privées qui comptent plus que 100 employés (loi 2016-41)</w:t>
      </w:r>
    </w:p>
    <w:p w14:paraId="56DAB86A" w14:textId="77777777" w:rsidR="00235F93" w:rsidRPr="00ED5ACA" w:rsidRDefault="00DE7241" w:rsidP="00ED5ACA">
      <w:pPr>
        <w:pStyle w:val="Paragraphedeliste"/>
        <w:numPr>
          <w:ilvl w:val="0"/>
          <w:numId w:val="4"/>
        </w:numPr>
        <w:spacing w:after="0" w:line="240" w:lineRule="auto"/>
        <w:jc w:val="both"/>
        <w:rPr>
          <w:rFonts w:asciiTheme="majorBidi" w:eastAsia="Times New Roman" w:hAnsiTheme="majorBidi" w:cstheme="majorBidi"/>
          <w:bCs/>
          <w:color w:val="000000" w:themeColor="text1"/>
          <w:sz w:val="24"/>
          <w:szCs w:val="24"/>
          <w:highlight w:val="white"/>
          <w:lang w:val="fr-FR"/>
        </w:rPr>
      </w:pPr>
      <w:r w:rsidRPr="00ED5ACA">
        <w:rPr>
          <w:rFonts w:asciiTheme="majorBidi" w:eastAsia="Times New Roman" w:hAnsiTheme="majorBidi" w:cstheme="majorBidi"/>
          <w:bCs/>
          <w:color w:val="000000" w:themeColor="text1"/>
          <w:sz w:val="24"/>
          <w:szCs w:val="24"/>
          <w:highlight w:val="white"/>
          <w:lang w:val="fr-FR"/>
        </w:rPr>
        <w:t xml:space="preserve">Accès à la </w:t>
      </w:r>
      <w:r w:rsidR="00235F93" w:rsidRPr="00ED5ACA">
        <w:rPr>
          <w:rFonts w:asciiTheme="majorBidi" w:eastAsia="Times New Roman" w:hAnsiTheme="majorBidi" w:cstheme="majorBidi"/>
          <w:bCs/>
          <w:color w:val="000000" w:themeColor="text1"/>
          <w:sz w:val="24"/>
          <w:szCs w:val="24"/>
          <w:highlight w:val="white"/>
          <w:lang w:val="fr-FR"/>
        </w:rPr>
        <w:t>santé :</w:t>
      </w:r>
      <w:r w:rsidRPr="00ED5ACA">
        <w:rPr>
          <w:rFonts w:asciiTheme="majorBidi" w:eastAsia="Times New Roman" w:hAnsiTheme="majorBidi" w:cstheme="majorBidi"/>
          <w:bCs/>
          <w:color w:val="000000" w:themeColor="text1"/>
          <w:sz w:val="24"/>
          <w:szCs w:val="24"/>
          <w:highlight w:val="white"/>
          <w:lang w:val="fr-FR"/>
        </w:rPr>
        <w:t xml:space="preserve"> Les femmes handicapées en Tunisie </w:t>
      </w:r>
      <w:r w:rsidR="00235F93" w:rsidRPr="00ED5ACA">
        <w:rPr>
          <w:rFonts w:asciiTheme="majorBidi" w:eastAsia="Times New Roman" w:hAnsiTheme="majorBidi" w:cstheme="majorBidi"/>
          <w:bCs/>
          <w:color w:val="000000" w:themeColor="text1"/>
          <w:sz w:val="24"/>
          <w:szCs w:val="24"/>
          <w:highlight w:val="white"/>
          <w:lang w:val="fr-FR"/>
        </w:rPr>
        <w:t>rencontrent</w:t>
      </w:r>
      <w:r w:rsidRPr="00ED5ACA">
        <w:rPr>
          <w:rFonts w:asciiTheme="majorBidi" w:eastAsia="Times New Roman" w:hAnsiTheme="majorBidi" w:cstheme="majorBidi"/>
          <w:bCs/>
          <w:color w:val="000000" w:themeColor="text1"/>
          <w:sz w:val="24"/>
          <w:szCs w:val="24"/>
          <w:highlight w:val="white"/>
          <w:lang w:val="fr-FR"/>
        </w:rPr>
        <w:t xml:space="preserve"> des difficultés à accéder aux soins de santé notamment la santé sexuelle et reproductive</w:t>
      </w:r>
      <w:r w:rsidR="00235F93" w:rsidRPr="00ED5ACA">
        <w:rPr>
          <w:rStyle w:val="Appelnotedebasdep"/>
          <w:rFonts w:asciiTheme="majorBidi" w:eastAsia="Times New Roman" w:hAnsiTheme="majorBidi" w:cstheme="majorBidi"/>
          <w:bCs/>
          <w:color w:val="000000" w:themeColor="text1"/>
          <w:sz w:val="24"/>
          <w:szCs w:val="24"/>
          <w:highlight w:val="white"/>
          <w:lang w:val="fr-FR"/>
        </w:rPr>
        <w:footnoteReference w:id="3"/>
      </w:r>
      <w:r w:rsidRPr="00ED5ACA">
        <w:rPr>
          <w:rFonts w:asciiTheme="majorBidi" w:eastAsia="Times New Roman" w:hAnsiTheme="majorBidi" w:cstheme="majorBidi"/>
          <w:bCs/>
          <w:color w:val="000000" w:themeColor="text1"/>
          <w:sz w:val="24"/>
          <w:szCs w:val="24"/>
          <w:highlight w:val="white"/>
          <w:lang w:val="fr-FR"/>
        </w:rPr>
        <w:t xml:space="preserve">pour plusieurs raisons : la manque d’information (surtout pour les femmes sourdes et non voyantes et celles ayant un handicap mental), la situation socioéconomique, l’absence d’accessibilité (barrières physiques et l’absence de formation adéquate des personnels de santé) et pour des raisons </w:t>
      </w:r>
      <w:r w:rsidR="00235F93" w:rsidRPr="00ED5ACA">
        <w:rPr>
          <w:rFonts w:asciiTheme="majorBidi" w:eastAsia="Times New Roman" w:hAnsiTheme="majorBidi" w:cstheme="majorBidi"/>
          <w:bCs/>
          <w:color w:val="000000" w:themeColor="text1"/>
          <w:sz w:val="24"/>
          <w:szCs w:val="24"/>
          <w:highlight w:val="white"/>
          <w:lang w:val="fr-FR"/>
        </w:rPr>
        <w:t>psychoculturelles</w:t>
      </w:r>
      <w:r w:rsidRPr="00ED5ACA">
        <w:rPr>
          <w:rFonts w:asciiTheme="majorBidi" w:eastAsia="Times New Roman" w:hAnsiTheme="majorBidi" w:cstheme="majorBidi"/>
          <w:bCs/>
          <w:color w:val="000000" w:themeColor="text1"/>
          <w:sz w:val="24"/>
          <w:szCs w:val="24"/>
          <w:highlight w:val="white"/>
          <w:lang w:val="fr-FR"/>
        </w:rPr>
        <w:t xml:space="preserve"> (préjugés liés à leur handicap).</w:t>
      </w:r>
    </w:p>
    <w:p w14:paraId="4F1D56B8" w14:textId="2394D29F" w:rsidR="0024030C" w:rsidRPr="00ED5ACA" w:rsidRDefault="00DE7241" w:rsidP="00ED5ACA">
      <w:pPr>
        <w:spacing w:after="0" w:line="240" w:lineRule="auto"/>
        <w:jc w:val="both"/>
        <w:rPr>
          <w:rFonts w:asciiTheme="majorBidi" w:eastAsia="Times New Roman" w:hAnsiTheme="majorBidi" w:cstheme="majorBidi"/>
          <w:bCs/>
          <w:color w:val="000000" w:themeColor="text1"/>
          <w:sz w:val="24"/>
          <w:szCs w:val="24"/>
          <w:highlight w:val="white"/>
          <w:lang w:val="fr-FR"/>
        </w:rPr>
      </w:pPr>
      <w:r w:rsidRPr="00ED5ACA">
        <w:rPr>
          <w:rFonts w:asciiTheme="majorBidi" w:eastAsia="Times New Roman" w:hAnsiTheme="majorBidi" w:cstheme="majorBidi"/>
          <w:bCs/>
          <w:color w:val="000000" w:themeColor="text1"/>
          <w:sz w:val="24"/>
          <w:szCs w:val="24"/>
          <w:highlight w:val="white"/>
          <w:lang w:val="fr-FR"/>
        </w:rPr>
        <w:lastRenderedPageBreak/>
        <w:t>Les femmes handicapées sont particulièrement vulnérables à la violence et au harcèlement surtout la violence sexuelle (viol et harcèlement). En effet, plusieurs cas ont été documenté</w:t>
      </w:r>
      <w:r w:rsidR="00235F93" w:rsidRPr="00ED5ACA">
        <w:rPr>
          <w:rStyle w:val="Appelnotedebasdep"/>
          <w:rFonts w:asciiTheme="majorBidi" w:eastAsia="Times New Roman" w:hAnsiTheme="majorBidi" w:cstheme="majorBidi"/>
          <w:bCs/>
          <w:color w:val="000000" w:themeColor="text1"/>
          <w:sz w:val="24"/>
          <w:szCs w:val="24"/>
          <w:highlight w:val="white"/>
          <w:lang w:val="fr-FR"/>
        </w:rPr>
        <w:footnoteReference w:id="4"/>
      </w:r>
      <w:r w:rsidRPr="00ED5ACA">
        <w:rPr>
          <w:rFonts w:asciiTheme="majorBidi" w:eastAsia="Times New Roman" w:hAnsiTheme="majorBidi" w:cstheme="majorBidi"/>
          <w:bCs/>
          <w:color w:val="000000" w:themeColor="text1"/>
          <w:sz w:val="24"/>
          <w:szCs w:val="24"/>
          <w:highlight w:val="white"/>
          <w:lang w:val="fr-FR"/>
        </w:rPr>
        <w:t xml:space="preserve"> d’autres ont été mentionné dans certaines études. </w:t>
      </w:r>
      <w:r w:rsidR="0024030C" w:rsidRPr="00ED5ACA">
        <w:rPr>
          <w:rFonts w:asciiTheme="majorBidi" w:eastAsia="Times New Roman" w:hAnsiTheme="majorBidi" w:cstheme="majorBidi"/>
          <w:bCs/>
          <w:color w:val="000000" w:themeColor="text1"/>
          <w:sz w:val="24"/>
          <w:szCs w:val="24"/>
          <w:highlight w:val="white"/>
          <w:lang w:val="fr-FR"/>
        </w:rPr>
        <w:t xml:space="preserve">Les femmes handicapées peinent également à accéder à la justice et aux services de protection mis en place par l’État. Plusieurs centres d’hébergement de femmes victimes de violence ne sont pas accessibles aux femmes handicapées. </w:t>
      </w:r>
    </w:p>
    <w:p w14:paraId="1F60DC54" w14:textId="61F14FB1" w:rsidR="0024030C" w:rsidRPr="00ED5ACA" w:rsidRDefault="0024030C" w:rsidP="00ED5ACA">
      <w:pPr>
        <w:spacing w:after="0" w:line="240" w:lineRule="auto"/>
        <w:jc w:val="both"/>
        <w:rPr>
          <w:rFonts w:asciiTheme="majorBidi" w:eastAsia="Times New Roman" w:hAnsiTheme="majorBidi" w:cstheme="majorBidi"/>
          <w:bCs/>
          <w:color w:val="000000" w:themeColor="text1"/>
          <w:sz w:val="24"/>
          <w:szCs w:val="24"/>
          <w:highlight w:val="white"/>
          <w:lang w:val="fr-FR"/>
        </w:rPr>
      </w:pPr>
    </w:p>
    <w:p w14:paraId="018B1697" w14:textId="323122D8" w:rsidR="0024030C" w:rsidRPr="00ED5ACA" w:rsidRDefault="0024030C" w:rsidP="00ED5ACA">
      <w:pPr>
        <w:spacing w:after="0" w:line="240" w:lineRule="auto"/>
        <w:jc w:val="both"/>
        <w:rPr>
          <w:rFonts w:asciiTheme="majorBidi" w:eastAsia="Times New Roman" w:hAnsiTheme="majorBidi" w:cstheme="majorBidi"/>
          <w:bCs/>
          <w:color w:val="000000" w:themeColor="text1"/>
          <w:sz w:val="24"/>
          <w:szCs w:val="24"/>
          <w:highlight w:val="white"/>
          <w:lang w:val="fr-FR"/>
        </w:rPr>
      </w:pPr>
      <w:r w:rsidRPr="00ED5ACA">
        <w:rPr>
          <w:rFonts w:asciiTheme="majorBidi" w:eastAsia="Times New Roman" w:hAnsiTheme="majorBidi" w:cstheme="majorBidi"/>
          <w:bCs/>
          <w:color w:val="000000" w:themeColor="text1"/>
          <w:sz w:val="24"/>
          <w:szCs w:val="24"/>
          <w:highlight w:val="white"/>
          <w:lang w:val="fr-FR"/>
        </w:rPr>
        <w:t xml:space="preserve">L’O3DT tient également à attirer l’attention du comité sur la condition des mères d’enfants handicapées qui subissent également des discriminations et un manque d’accès aux services rendant leur vie très difficile notamment par la non-conformité de la définition nationale du handicap avec les standards internationaux qui font que plusieurs enfants ne sont pas reconnus comme handicapés. Le partage genrée des tâches ferait qu’en Tunisie, la prise en charge des enfants handicapées -notamment hors structures- se fasse par les mères créant de facto des situations où elles ne peuvent se consacrer à d’autres domaines de la vie. </w:t>
      </w:r>
    </w:p>
    <w:p w14:paraId="6C1F4DD1" w14:textId="77777777" w:rsidR="0024030C" w:rsidRPr="00ED5ACA" w:rsidRDefault="0024030C" w:rsidP="00ED5ACA">
      <w:pPr>
        <w:spacing w:after="0" w:line="240" w:lineRule="auto"/>
        <w:jc w:val="both"/>
        <w:rPr>
          <w:rFonts w:asciiTheme="majorBidi" w:eastAsia="Times New Roman" w:hAnsiTheme="majorBidi" w:cstheme="majorBidi"/>
          <w:bCs/>
          <w:color w:val="000000" w:themeColor="text1"/>
          <w:sz w:val="24"/>
          <w:szCs w:val="24"/>
          <w:highlight w:val="white"/>
          <w:lang w:val="fr-FR"/>
        </w:rPr>
      </w:pPr>
    </w:p>
    <w:p w14:paraId="4ACD6A66" w14:textId="3274E4A6" w:rsidR="00031579" w:rsidRDefault="00DE7241" w:rsidP="00ED5ACA">
      <w:pPr>
        <w:spacing w:after="0" w:line="240" w:lineRule="auto"/>
        <w:jc w:val="both"/>
        <w:rPr>
          <w:rFonts w:asciiTheme="majorBidi" w:eastAsia="Times New Roman" w:hAnsiTheme="majorBidi" w:cstheme="majorBidi"/>
          <w:b/>
          <w:color w:val="000000" w:themeColor="text1"/>
          <w:sz w:val="24"/>
          <w:szCs w:val="24"/>
          <w:highlight w:val="white"/>
          <w:lang w:val="fr-FR"/>
        </w:rPr>
      </w:pPr>
      <w:r w:rsidRPr="00ED5ACA">
        <w:rPr>
          <w:rFonts w:asciiTheme="majorBidi" w:eastAsia="Times New Roman" w:hAnsiTheme="majorBidi" w:cstheme="majorBidi"/>
          <w:b/>
          <w:color w:val="000000" w:themeColor="text1"/>
          <w:sz w:val="24"/>
          <w:szCs w:val="24"/>
          <w:highlight w:val="white"/>
          <w:lang w:val="fr-FR"/>
        </w:rPr>
        <w:t>FEMMES ET FILLES LGBTQI++:</w:t>
      </w:r>
    </w:p>
    <w:p w14:paraId="49747C4F" w14:textId="77777777" w:rsidR="00ED5ACA" w:rsidRPr="00ED5ACA" w:rsidRDefault="00ED5ACA" w:rsidP="00ED5ACA">
      <w:pPr>
        <w:spacing w:after="0" w:line="240" w:lineRule="auto"/>
        <w:jc w:val="both"/>
        <w:rPr>
          <w:rFonts w:asciiTheme="majorBidi" w:eastAsia="Times New Roman" w:hAnsiTheme="majorBidi" w:cstheme="majorBidi"/>
          <w:b/>
          <w:color w:val="000000" w:themeColor="text1"/>
          <w:sz w:val="24"/>
          <w:szCs w:val="24"/>
          <w:highlight w:val="white"/>
          <w:lang w:val="fr-FR"/>
        </w:rPr>
      </w:pPr>
    </w:p>
    <w:p w14:paraId="4577AB44" w14:textId="469CE6CF"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L’O3DT tient à attirer l’attention du comité sur la situation des femmes LGBTQ++ en Tunisie qui subissent un nombre important de discriminations dans la loi et dans les faits. L’homosexualité est </w:t>
      </w:r>
      <w:r w:rsidR="00C70F46" w:rsidRPr="00ED5ACA">
        <w:rPr>
          <w:rFonts w:asciiTheme="majorBidi" w:eastAsia="Times New Roman" w:hAnsiTheme="majorBidi" w:cstheme="majorBidi"/>
          <w:color w:val="000000" w:themeColor="text1"/>
          <w:sz w:val="24"/>
          <w:szCs w:val="24"/>
          <w:lang w:val="fr-FR"/>
        </w:rPr>
        <w:t>pénalisée</w:t>
      </w:r>
      <w:r w:rsidRPr="00ED5ACA">
        <w:rPr>
          <w:rFonts w:asciiTheme="majorBidi" w:eastAsia="Times New Roman" w:hAnsiTheme="majorBidi" w:cstheme="majorBidi"/>
          <w:color w:val="000000" w:themeColor="text1"/>
          <w:sz w:val="24"/>
          <w:szCs w:val="24"/>
          <w:lang w:val="fr-FR"/>
        </w:rPr>
        <w:t xml:space="preserve"> en Tunisie par l’article 230 du code pénal tunisien qui </w:t>
      </w:r>
      <w:r w:rsidR="00C70F46" w:rsidRPr="00ED5ACA">
        <w:rPr>
          <w:rFonts w:asciiTheme="majorBidi" w:eastAsia="Times New Roman" w:hAnsiTheme="majorBidi" w:cstheme="majorBidi"/>
          <w:color w:val="000000" w:themeColor="text1"/>
          <w:sz w:val="24"/>
          <w:szCs w:val="24"/>
          <w:lang w:val="fr-FR"/>
        </w:rPr>
        <w:t>prévoit</w:t>
      </w:r>
      <w:r w:rsidRPr="00ED5ACA">
        <w:rPr>
          <w:rFonts w:asciiTheme="majorBidi" w:eastAsia="Times New Roman" w:hAnsiTheme="majorBidi" w:cstheme="majorBidi"/>
          <w:color w:val="000000" w:themeColor="text1"/>
          <w:sz w:val="24"/>
          <w:szCs w:val="24"/>
          <w:lang w:val="fr-FR"/>
        </w:rPr>
        <w:t xml:space="preserve"> une peine de trois ans de prison pour l’homosexualité. Bien que le code condamne le flagrant délit, la pratique en Tunisie est de condamner l’orientation souvent supposée des personnes sur la base de leur apparence physique ou la manière dont elles se présentent à la société. </w:t>
      </w:r>
    </w:p>
    <w:p w14:paraId="1AF21756" w14:textId="235BA955"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Les femmes et filles lesbiennes subissent de la </w:t>
      </w:r>
      <w:r w:rsidR="00C70F46" w:rsidRPr="00ED5ACA">
        <w:rPr>
          <w:rFonts w:asciiTheme="majorBidi" w:eastAsia="Times New Roman" w:hAnsiTheme="majorBidi" w:cstheme="majorBidi"/>
          <w:color w:val="000000" w:themeColor="text1"/>
          <w:sz w:val="24"/>
          <w:szCs w:val="24"/>
          <w:lang w:val="fr-FR"/>
        </w:rPr>
        <w:t>discrimination</w:t>
      </w:r>
      <w:r w:rsidRPr="00ED5ACA">
        <w:rPr>
          <w:rFonts w:asciiTheme="majorBidi" w:eastAsia="Times New Roman" w:hAnsiTheme="majorBidi" w:cstheme="majorBidi"/>
          <w:color w:val="000000" w:themeColor="text1"/>
          <w:sz w:val="24"/>
          <w:szCs w:val="24"/>
          <w:lang w:val="fr-FR"/>
        </w:rPr>
        <w:t xml:space="preserve"> et la violence de la part de la famille et de l’entourage qui en fait des personnes vulnérables notamment dans les milieux périurbains et ruraux. Cette violence est souvent ignorée par la police qui considère qu’il s’agit d’une “correction” familiale et les agents de police peuvent eux même être les auteurs d’actes discriminants et de violences qui vont jusqu’à l'arrestation et les mauvais traitements sur la base de l’apparence physique. Les femmes LGBTQ++ activistes sont particulièrement ciblées en raison de leur visibilité comme l’activiste R</w:t>
      </w:r>
      <w:r w:rsidR="00673DC4">
        <w:rPr>
          <w:rFonts w:asciiTheme="majorBidi" w:eastAsia="Times New Roman" w:hAnsiTheme="majorBidi" w:cstheme="majorBidi"/>
          <w:color w:val="000000" w:themeColor="text1"/>
          <w:sz w:val="24"/>
          <w:szCs w:val="24"/>
          <w:lang w:val="fr-FR"/>
        </w:rPr>
        <w:t>.</w:t>
      </w:r>
      <w:r w:rsidRPr="00ED5ACA">
        <w:rPr>
          <w:rFonts w:asciiTheme="majorBidi" w:eastAsia="Times New Roman" w:hAnsiTheme="majorBidi" w:cstheme="majorBidi"/>
          <w:color w:val="000000" w:themeColor="text1"/>
          <w:sz w:val="24"/>
          <w:szCs w:val="24"/>
          <w:lang w:val="fr-FR"/>
        </w:rPr>
        <w:t xml:space="preserve"> A</w:t>
      </w:r>
      <w:r w:rsidRPr="00ED5ACA">
        <w:rPr>
          <w:rFonts w:asciiTheme="majorBidi" w:eastAsia="Times New Roman" w:hAnsiTheme="majorBidi" w:cstheme="majorBidi"/>
          <w:color w:val="000000" w:themeColor="text1"/>
          <w:sz w:val="24"/>
          <w:szCs w:val="24"/>
          <w:vertAlign w:val="superscript"/>
        </w:rPr>
        <w:footnoteReference w:id="5"/>
      </w:r>
      <w:r w:rsidRPr="00ED5ACA">
        <w:rPr>
          <w:rFonts w:asciiTheme="majorBidi" w:eastAsia="Times New Roman" w:hAnsiTheme="majorBidi" w:cstheme="majorBidi"/>
          <w:color w:val="000000" w:themeColor="text1"/>
          <w:sz w:val="24"/>
          <w:szCs w:val="24"/>
          <w:lang w:val="fr-FR"/>
        </w:rPr>
        <w:t xml:space="preserve"> qui a été arrêtée et condamnée sans motifs sérieux et qui a fini par demander l’asile politique en France. </w:t>
      </w:r>
    </w:p>
    <w:p w14:paraId="54760A98" w14:textId="77777777"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Au- delà de l’article 230 précité, le code pénal tunisien permet d'arrêter toute personne pour atteinte aux mœurs publiques ou outrage à agent de l’Etat pendant l’exercice de ses fonctions. Des motifs “bateaux” qui ont servi pour plusieurs arrestations de personnes LGBTQ++.</w:t>
      </w:r>
    </w:p>
    <w:p w14:paraId="2D7D820B" w14:textId="5260A49F"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L’</w:t>
      </w:r>
      <w:r w:rsidR="0024030C" w:rsidRPr="00ED5ACA">
        <w:rPr>
          <w:rFonts w:asciiTheme="majorBidi" w:eastAsia="Times New Roman" w:hAnsiTheme="majorBidi" w:cstheme="majorBidi"/>
          <w:color w:val="000000" w:themeColor="text1"/>
          <w:sz w:val="24"/>
          <w:szCs w:val="24"/>
          <w:lang w:val="fr-FR"/>
        </w:rPr>
        <w:t>interdiction</w:t>
      </w:r>
      <w:r w:rsidRPr="00ED5ACA">
        <w:rPr>
          <w:rFonts w:asciiTheme="majorBidi" w:eastAsia="Times New Roman" w:hAnsiTheme="majorBidi" w:cstheme="majorBidi"/>
          <w:color w:val="000000" w:themeColor="text1"/>
          <w:sz w:val="24"/>
          <w:szCs w:val="24"/>
          <w:lang w:val="fr-FR"/>
        </w:rPr>
        <w:t xml:space="preserve"> de l’homosexualité en Tunisie est accompagnée par une incompréhension de toutes les </w:t>
      </w:r>
      <w:r w:rsidR="0024030C" w:rsidRPr="00ED5ACA">
        <w:rPr>
          <w:rFonts w:asciiTheme="majorBidi" w:eastAsia="Times New Roman" w:hAnsiTheme="majorBidi" w:cstheme="majorBidi"/>
          <w:color w:val="000000" w:themeColor="text1"/>
          <w:sz w:val="24"/>
          <w:szCs w:val="24"/>
          <w:lang w:val="fr-FR"/>
        </w:rPr>
        <w:t>réalités</w:t>
      </w:r>
      <w:r w:rsidRPr="00ED5ACA">
        <w:rPr>
          <w:rFonts w:asciiTheme="majorBidi" w:eastAsia="Times New Roman" w:hAnsiTheme="majorBidi" w:cstheme="majorBidi"/>
          <w:color w:val="000000" w:themeColor="text1"/>
          <w:sz w:val="24"/>
          <w:szCs w:val="24"/>
          <w:lang w:val="fr-FR"/>
        </w:rPr>
        <w:t xml:space="preserve"> couvertes par le mot LGBTQ++. C’est ainsi que l'orientation sexuelle </w:t>
      </w:r>
      <w:r w:rsidR="0024030C" w:rsidRPr="00ED5ACA">
        <w:rPr>
          <w:rFonts w:asciiTheme="majorBidi" w:eastAsia="Times New Roman" w:hAnsiTheme="majorBidi" w:cstheme="majorBidi"/>
          <w:color w:val="000000" w:themeColor="text1"/>
          <w:sz w:val="24"/>
          <w:szCs w:val="24"/>
          <w:lang w:val="fr-FR"/>
        </w:rPr>
        <w:t>et l’identité</w:t>
      </w:r>
      <w:r w:rsidRPr="00ED5ACA">
        <w:rPr>
          <w:rFonts w:asciiTheme="majorBidi" w:eastAsia="Times New Roman" w:hAnsiTheme="majorBidi" w:cstheme="majorBidi"/>
          <w:color w:val="000000" w:themeColor="text1"/>
          <w:sz w:val="24"/>
          <w:szCs w:val="24"/>
          <w:lang w:val="fr-FR"/>
        </w:rPr>
        <w:t xml:space="preserve"> du genre ne sont pas reconnues et se fondent dans une compréhension sociale limitée aux pratiques ou rapports homosexuels.  C’est ainsi que les femmes </w:t>
      </w:r>
      <w:r w:rsidR="0024030C" w:rsidRPr="00ED5ACA">
        <w:rPr>
          <w:rFonts w:asciiTheme="majorBidi" w:eastAsia="Times New Roman" w:hAnsiTheme="majorBidi" w:cstheme="majorBidi"/>
          <w:color w:val="000000" w:themeColor="text1"/>
          <w:sz w:val="24"/>
          <w:szCs w:val="24"/>
          <w:lang w:val="fr-FR"/>
        </w:rPr>
        <w:t>transgenres sont</w:t>
      </w:r>
      <w:r w:rsidRPr="00ED5ACA">
        <w:rPr>
          <w:rFonts w:asciiTheme="majorBidi" w:eastAsia="Times New Roman" w:hAnsiTheme="majorBidi" w:cstheme="majorBidi"/>
          <w:color w:val="000000" w:themeColor="text1"/>
          <w:sz w:val="24"/>
          <w:szCs w:val="24"/>
          <w:lang w:val="fr-FR"/>
        </w:rPr>
        <w:t xml:space="preserve"> particulièrement discriminées en Tunisie. </w:t>
      </w:r>
    </w:p>
    <w:p w14:paraId="42F2B783" w14:textId="37C6BDF6" w:rsidR="00031579"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La législation tunisienne, qui interdit le changement de sexe biologique en Tunisie, ne reconnait nullement la possibilité de changer de sexe juridique sur les documents de l’état civil même quand la personne suit un traitement hormonal ou que le changement a été fait à l’étranger. Le seul changement admis est la rectification de l’acte d’état civil d’une personne quand une erreur </w:t>
      </w:r>
      <w:r w:rsidR="0024030C" w:rsidRPr="00ED5ACA">
        <w:rPr>
          <w:rFonts w:asciiTheme="majorBidi" w:eastAsia="Times New Roman" w:hAnsiTheme="majorBidi" w:cstheme="majorBidi"/>
          <w:color w:val="000000" w:themeColor="text1"/>
          <w:sz w:val="24"/>
          <w:szCs w:val="24"/>
          <w:lang w:val="fr-FR"/>
        </w:rPr>
        <w:t>matérielle</w:t>
      </w:r>
      <w:r w:rsidRPr="00ED5ACA">
        <w:rPr>
          <w:rFonts w:asciiTheme="majorBidi" w:eastAsia="Times New Roman" w:hAnsiTheme="majorBidi" w:cstheme="majorBidi"/>
          <w:color w:val="000000" w:themeColor="text1"/>
          <w:sz w:val="24"/>
          <w:szCs w:val="24"/>
          <w:lang w:val="fr-FR"/>
        </w:rPr>
        <w:t xml:space="preserve"> sur le sexe biologique est </w:t>
      </w:r>
      <w:r w:rsidR="0024030C" w:rsidRPr="00ED5ACA">
        <w:rPr>
          <w:rFonts w:asciiTheme="majorBidi" w:eastAsia="Times New Roman" w:hAnsiTheme="majorBidi" w:cstheme="majorBidi"/>
          <w:color w:val="000000" w:themeColor="text1"/>
          <w:sz w:val="24"/>
          <w:szCs w:val="24"/>
          <w:lang w:val="fr-FR"/>
        </w:rPr>
        <w:t>survenue</w:t>
      </w:r>
      <w:r w:rsidR="00ED5ACA" w:rsidRPr="00ED5ACA">
        <w:rPr>
          <w:rFonts w:asciiTheme="majorBidi" w:eastAsia="Times New Roman" w:hAnsiTheme="majorBidi" w:cstheme="majorBidi"/>
          <w:color w:val="000000" w:themeColor="text1"/>
          <w:sz w:val="24"/>
          <w:szCs w:val="24"/>
          <w:lang w:val="fr-FR"/>
        </w:rPr>
        <w:t xml:space="preserve"> lors du premier enregistrement</w:t>
      </w:r>
      <w:r w:rsidR="0024030C" w:rsidRPr="00ED5ACA">
        <w:rPr>
          <w:rFonts w:asciiTheme="majorBidi" w:eastAsia="Times New Roman" w:hAnsiTheme="majorBidi" w:cstheme="majorBidi"/>
          <w:color w:val="000000" w:themeColor="text1"/>
          <w:sz w:val="24"/>
          <w:szCs w:val="24"/>
          <w:lang w:val="fr-FR"/>
        </w:rPr>
        <w:t>.</w:t>
      </w:r>
      <w:r w:rsidRPr="00ED5ACA">
        <w:rPr>
          <w:rFonts w:asciiTheme="majorBidi" w:eastAsia="Times New Roman" w:hAnsiTheme="majorBidi" w:cstheme="majorBidi"/>
          <w:color w:val="000000" w:themeColor="text1"/>
          <w:sz w:val="24"/>
          <w:szCs w:val="24"/>
          <w:lang w:val="fr-FR"/>
        </w:rPr>
        <w:t xml:space="preserve"> </w:t>
      </w:r>
    </w:p>
    <w:p w14:paraId="5E725B56"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lang w:val="fr-FR"/>
        </w:rPr>
      </w:pPr>
    </w:p>
    <w:p w14:paraId="7476FC6C" w14:textId="6426CB54" w:rsidR="00031579"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lastRenderedPageBreak/>
        <w:t xml:space="preserve">La </w:t>
      </w:r>
      <w:r w:rsidR="0024030C" w:rsidRPr="00ED5ACA">
        <w:rPr>
          <w:rFonts w:asciiTheme="majorBidi" w:eastAsia="Times New Roman" w:hAnsiTheme="majorBidi" w:cstheme="majorBidi"/>
          <w:color w:val="000000" w:themeColor="text1"/>
          <w:sz w:val="24"/>
          <w:szCs w:val="24"/>
          <w:lang w:val="fr-FR"/>
        </w:rPr>
        <w:t>non-reconnaissance</w:t>
      </w:r>
      <w:r w:rsidRPr="00ED5ACA">
        <w:rPr>
          <w:rFonts w:asciiTheme="majorBidi" w:eastAsia="Times New Roman" w:hAnsiTheme="majorBidi" w:cstheme="majorBidi"/>
          <w:color w:val="000000" w:themeColor="text1"/>
          <w:sz w:val="24"/>
          <w:szCs w:val="24"/>
          <w:lang w:val="fr-FR"/>
        </w:rPr>
        <w:t xml:space="preserve"> de l’identité de genre des femmes transgenre en </w:t>
      </w:r>
      <w:r w:rsidR="0024030C" w:rsidRPr="00ED5ACA">
        <w:rPr>
          <w:rFonts w:asciiTheme="majorBidi" w:eastAsia="Times New Roman" w:hAnsiTheme="majorBidi" w:cstheme="majorBidi"/>
          <w:color w:val="000000" w:themeColor="text1"/>
          <w:sz w:val="24"/>
          <w:szCs w:val="24"/>
          <w:lang w:val="fr-FR"/>
        </w:rPr>
        <w:t>Tunisie</w:t>
      </w:r>
      <w:r w:rsidRPr="00ED5ACA">
        <w:rPr>
          <w:rFonts w:asciiTheme="majorBidi" w:eastAsia="Times New Roman" w:hAnsiTheme="majorBidi" w:cstheme="majorBidi"/>
          <w:color w:val="000000" w:themeColor="text1"/>
          <w:sz w:val="24"/>
          <w:szCs w:val="24"/>
          <w:lang w:val="fr-FR"/>
        </w:rPr>
        <w:t xml:space="preserve"> implique des difficultés quotidiennes à </w:t>
      </w:r>
      <w:r w:rsidR="0024030C" w:rsidRPr="00ED5ACA">
        <w:rPr>
          <w:rFonts w:asciiTheme="majorBidi" w:eastAsia="Times New Roman" w:hAnsiTheme="majorBidi" w:cstheme="majorBidi"/>
          <w:color w:val="000000" w:themeColor="text1"/>
          <w:sz w:val="24"/>
          <w:szCs w:val="24"/>
          <w:lang w:val="fr-FR"/>
        </w:rPr>
        <w:t>accéder</w:t>
      </w:r>
      <w:r w:rsidRPr="00ED5ACA">
        <w:rPr>
          <w:rFonts w:asciiTheme="majorBidi" w:eastAsia="Times New Roman" w:hAnsiTheme="majorBidi" w:cstheme="majorBidi"/>
          <w:color w:val="000000" w:themeColor="text1"/>
          <w:sz w:val="24"/>
          <w:szCs w:val="24"/>
          <w:lang w:val="fr-FR"/>
        </w:rPr>
        <w:t xml:space="preserve"> à des services de base comme des services de santé, la banque ou la poste ou à des aides étatiques en raison de la </w:t>
      </w:r>
      <w:r w:rsidR="0024030C" w:rsidRPr="00ED5ACA">
        <w:rPr>
          <w:rFonts w:asciiTheme="majorBidi" w:eastAsia="Times New Roman" w:hAnsiTheme="majorBidi" w:cstheme="majorBidi"/>
          <w:color w:val="000000" w:themeColor="text1"/>
          <w:sz w:val="24"/>
          <w:szCs w:val="24"/>
          <w:lang w:val="fr-FR"/>
        </w:rPr>
        <w:t>non-correspondance</w:t>
      </w:r>
      <w:r w:rsidRPr="00ED5ACA">
        <w:rPr>
          <w:rFonts w:asciiTheme="majorBidi" w:eastAsia="Times New Roman" w:hAnsiTheme="majorBidi" w:cstheme="majorBidi"/>
          <w:color w:val="000000" w:themeColor="text1"/>
          <w:sz w:val="24"/>
          <w:szCs w:val="24"/>
          <w:lang w:val="fr-FR"/>
        </w:rPr>
        <w:t xml:space="preserve"> des documents </w:t>
      </w:r>
      <w:r w:rsidR="0024030C" w:rsidRPr="00ED5ACA">
        <w:rPr>
          <w:rFonts w:asciiTheme="majorBidi" w:eastAsia="Times New Roman" w:hAnsiTheme="majorBidi" w:cstheme="majorBidi"/>
          <w:color w:val="000000" w:themeColor="text1"/>
          <w:sz w:val="24"/>
          <w:szCs w:val="24"/>
          <w:lang w:val="fr-FR"/>
        </w:rPr>
        <w:t>présentés</w:t>
      </w:r>
      <w:r w:rsidRPr="00ED5ACA">
        <w:rPr>
          <w:rFonts w:asciiTheme="majorBidi" w:eastAsia="Times New Roman" w:hAnsiTheme="majorBidi" w:cstheme="majorBidi"/>
          <w:color w:val="000000" w:themeColor="text1"/>
          <w:sz w:val="24"/>
          <w:szCs w:val="24"/>
          <w:lang w:val="fr-FR"/>
        </w:rPr>
        <w:t xml:space="preserve"> avec l’identité sociale de la personne. </w:t>
      </w:r>
      <w:r w:rsidR="0024030C" w:rsidRPr="00ED5ACA">
        <w:rPr>
          <w:rFonts w:asciiTheme="majorBidi" w:eastAsia="Times New Roman" w:hAnsiTheme="majorBidi" w:cstheme="majorBidi"/>
          <w:color w:val="000000" w:themeColor="text1"/>
          <w:sz w:val="24"/>
          <w:szCs w:val="24"/>
          <w:lang w:val="fr-FR"/>
        </w:rPr>
        <w:t>Cette</w:t>
      </w:r>
      <w:r w:rsidRPr="00ED5ACA">
        <w:rPr>
          <w:rFonts w:asciiTheme="majorBidi" w:eastAsia="Times New Roman" w:hAnsiTheme="majorBidi" w:cstheme="majorBidi"/>
          <w:color w:val="000000" w:themeColor="text1"/>
          <w:sz w:val="24"/>
          <w:szCs w:val="24"/>
          <w:lang w:val="fr-FR"/>
        </w:rPr>
        <w:t xml:space="preserve"> situation particulière des femmes transgenres feraient qu’elle ne puisse accéder à un emploi. Cela a impliqué une sur-représentation de ces femmes dans le travail sexuel qui est </w:t>
      </w:r>
      <w:r w:rsidR="0024030C" w:rsidRPr="00ED5ACA">
        <w:rPr>
          <w:rFonts w:asciiTheme="majorBidi" w:eastAsia="Times New Roman" w:hAnsiTheme="majorBidi" w:cstheme="majorBidi"/>
          <w:color w:val="000000" w:themeColor="text1"/>
          <w:sz w:val="24"/>
          <w:szCs w:val="24"/>
          <w:lang w:val="fr-FR"/>
        </w:rPr>
        <w:t>lui-même</w:t>
      </w:r>
      <w:r w:rsidRPr="00ED5ACA">
        <w:rPr>
          <w:rFonts w:asciiTheme="majorBidi" w:eastAsia="Times New Roman" w:hAnsiTheme="majorBidi" w:cstheme="majorBidi"/>
          <w:color w:val="000000" w:themeColor="text1"/>
          <w:sz w:val="24"/>
          <w:szCs w:val="24"/>
          <w:lang w:val="fr-FR"/>
        </w:rPr>
        <w:t xml:space="preserve"> interdit en dehors du cadre </w:t>
      </w:r>
      <w:r w:rsidR="0024030C" w:rsidRPr="00ED5ACA">
        <w:rPr>
          <w:rFonts w:asciiTheme="majorBidi" w:eastAsia="Times New Roman" w:hAnsiTheme="majorBidi" w:cstheme="majorBidi"/>
          <w:color w:val="000000" w:themeColor="text1"/>
          <w:sz w:val="24"/>
          <w:szCs w:val="24"/>
          <w:lang w:val="fr-FR"/>
        </w:rPr>
        <w:t>étatique</w:t>
      </w:r>
      <w:r w:rsidRPr="00ED5ACA">
        <w:rPr>
          <w:rFonts w:asciiTheme="majorBidi" w:eastAsia="Times New Roman" w:hAnsiTheme="majorBidi" w:cstheme="majorBidi"/>
          <w:color w:val="000000" w:themeColor="text1"/>
          <w:sz w:val="24"/>
          <w:szCs w:val="24"/>
          <w:lang w:val="fr-FR"/>
        </w:rPr>
        <w:t xml:space="preserve"> et implique des risques </w:t>
      </w:r>
      <w:r w:rsidR="0024030C" w:rsidRPr="00ED5ACA">
        <w:rPr>
          <w:rFonts w:asciiTheme="majorBidi" w:eastAsia="Times New Roman" w:hAnsiTheme="majorBidi" w:cstheme="majorBidi"/>
          <w:color w:val="000000" w:themeColor="text1"/>
          <w:sz w:val="24"/>
          <w:szCs w:val="24"/>
          <w:lang w:val="fr-FR"/>
        </w:rPr>
        <w:t>très</w:t>
      </w:r>
      <w:r w:rsidRPr="00ED5ACA">
        <w:rPr>
          <w:rFonts w:asciiTheme="majorBidi" w:eastAsia="Times New Roman" w:hAnsiTheme="majorBidi" w:cstheme="majorBidi"/>
          <w:color w:val="000000" w:themeColor="text1"/>
          <w:sz w:val="24"/>
          <w:szCs w:val="24"/>
          <w:lang w:val="fr-FR"/>
        </w:rPr>
        <w:t xml:space="preserve"> élevés pour ses femmes et plusieurs arrestations et </w:t>
      </w:r>
      <w:r w:rsidR="0024030C" w:rsidRPr="00ED5ACA">
        <w:rPr>
          <w:rFonts w:asciiTheme="majorBidi" w:eastAsia="Times New Roman" w:hAnsiTheme="majorBidi" w:cstheme="majorBidi"/>
          <w:color w:val="000000" w:themeColor="text1"/>
          <w:sz w:val="24"/>
          <w:szCs w:val="24"/>
          <w:lang w:val="fr-FR"/>
        </w:rPr>
        <w:t>condamnations</w:t>
      </w:r>
      <w:r w:rsidRPr="00ED5ACA">
        <w:rPr>
          <w:rFonts w:asciiTheme="majorBidi" w:eastAsia="Times New Roman" w:hAnsiTheme="majorBidi" w:cstheme="majorBidi"/>
          <w:color w:val="000000" w:themeColor="text1"/>
          <w:sz w:val="24"/>
          <w:szCs w:val="24"/>
          <w:lang w:val="fr-FR"/>
        </w:rPr>
        <w:t xml:space="preserve">. </w:t>
      </w:r>
    </w:p>
    <w:p w14:paraId="3F535498"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lang w:val="fr-FR"/>
        </w:rPr>
      </w:pPr>
    </w:p>
    <w:p w14:paraId="13BEA14A" w14:textId="7AE12774" w:rsidR="00031579"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La </w:t>
      </w:r>
      <w:r w:rsidR="0024030C" w:rsidRPr="00ED5ACA">
        <w:rPr>
          <w:rFonts w:asciiTheme="majorBidi" w:eastAsia="Times New Roman" w:hAnsiTheme="majorBidi" w:cstheme="majorBidi"/>
          <w:color w:val="000000" w:themeColor="text1"/>
          <w:sz w:val="24"/>
          <w:szCs w:val="24"/>
          <w:lang w:val="fr-FR"/>
        </w:rPr>
        <w:t>non-reconnaissance de</w:t>
      </w:r>
      <w:r w:rsidRPr="00ED5ACA">
        <w:rPr>
          <w:rFonts w:asciiTheme="majorBidi" w:eastAsia="Times New Roman" w:hAnsiTheme="majorBidi" w:cstheme="majorBidi"/>
          <w:color w:val="000000" w:themeColor="text1"/>
          <w:sz w:val="24"/>
          <w:szCs w:val="24"/>
          <w:lang w:val="fr-FR"/>
        </w:rPr>
        <w:t xml:space="preserve"> l’identité de genre en Tunisie </w:t>
      </w:r>
      <w:r w:rsidR="0024030C" w:rsidRPr="00ED5ACA">
        <w:rPr>
          <w:rFonts w:asciiTheme="majorBidi" w:eastAsia="Times New Roman" w:hAnsiTheme="majorBidi" w:cstheme="majorBidi"/>
          <w:color w:val="000000" w:themeColor="text1"/>
          <w:sz w:val="24"/>
          <w:szCs w:val="24"/>
          <w:lang w:val="fr-FR"/>
        </w:rPr>
        <w:t>invisibilise</w:t>
      </w:r>
      <w:r w:rsidRPr="00ED5ACA">
        <w:rPr>
          <w:rFonts w:asciiTheme="majorBidi" w:eastAsia="Times New Roman" w:hAnsiTheme="majorBidi" w:cstheme="majorBidi"/>
          <w:color w:val="000000" w:themeColor="text1"/>
          <w:sz w:val="24"/>
          <w:szCs w:val="24"/>
          <w:lang w:val="fr-FR"/>
        </w:rPr>
        <w:t xml:space="preserve"> l’identité transgenre. </w:t>
      </w:r>
      <w:r w:rsidR="0024030C" w:rsidRPr="00ED5ACA">
        <w:rPr>
          <w:rFonts w:asciiTheme="majorBidi" w:eastAsia="Times New Roman" w:hAnsiTheme="majorBidi" w:cstheme="majorBidi"/>
          <w:color w:val="000000" w:themeColor="text1"/>
          <w:sz w:val="24"/>
          <w:szCs w:val="24"/>
          <w:lang w:val="fr-FR"/>
        </w:rPr>
        <w:t>Officiellement,</w:t>
      </w:r>
      <w:r w:rsidRPr="00ED5ACA">
        <w:rPr>
          <w:rFonts w:asciiTheme="majorBidi" w:eastAsia="Times New Roman" w:hAnsiTheme="majorBidi" w:cstheme="majorBidi"/>
          <w:color w:val="000000" w:themeColor="text1"/>
          <w:sz w:val="24"/>
          <w:szCs w:val="24"/>
          <w:lang w:val="fr-FR"/>
        </w:rPr>
        <w:t xml:space="preserve"> </w:t>
      </w:r>
      <w:r w:rsidR="0024030C" w:rsidRPr="00ED5ACA">
        <w:rPr>
          <w:rFonts w:asciiTheme="majorBidi" w:eastAsia="Times New Roman" w:hAnsiTheme="majorBidi" w:cstheme="majorBidi"/>
          <w:color w:val="000000" w:themeColor="text1"/>
          <w:sz w:val="24"/>
          <w:szCs w:val="24"/>
          <w:lang w:val="fr-FR"/>
        </w:rPr>
        <w:t>les femmes</w:t>
      </w:r>
      <w:r w:rsidRPr="00ED5ACA">
        <w:rPr>
          <w:rFonts w:asciiTheme="majorBidi" w:eastAsia="Times New Roman" w:hAnsiTheme="majorBidi" w:cstheme="majorBidi"/>
          <w:color w:val="000000" w:themeColor="text1"/>
          <w:sz w:val="24"/>
          <w:szCs w:val="24"/>
          <w:lang w:val="fr-FR"/>
        </w:rPr>
        <w:t xml:space="preserve"> transgenre travailleuses sexuelles soient </w:t>
      </w:r>
      <w:r w:rsidR="0024030C" w:rsidRPr="00ED5ACA">
        <w:rPr>
          <w:rFonts w:asciiTheme="majorBidi" w:eastAsia="Times New Roman" w:hAnsiTheme="majorBidi" w:cstheme="majorBidi"/>
          <w:color w:val="000000" w:themeColor="text1"/>
          <w:sz w:val="24"/>
          <w:szCs w:val="24"/>
          <w:lang w:val="fr-FR"/>
        </w:rPr>
        <w:t>traités par</w:t>
      </w:r>
      <w:r w:rsidRPr="00ED5ACA">
        <w:rPr>
          <w:rFonts w:asciiTheme="majorBidi" w:eastAsia="Times New Roman" w:hAnsiTheme="majorBidi" w:cstheme="majorBidi"/>
          <w:color w:val="000000" w:themeColor="text1"/>
          <w:sz w:val="24"/>
          <w:szCs w:val="24"/>
          <w:lang w:val="fr-FR"/>
        </w:rPr>
        <w:t xml:space="preserve"> la justice comme des hommes ayant des relations avec des hommes et tombant sous le coup de l’article 230 du code </w:t>
      </w:r>
      <w:r w:rsidR="0024030C" w:rsidRPr="00ED5ACA">
        <w:rPr>
          <w:rFonts w:asciiTheme="majorBidi" w:eastAsia="Times New Roman" w:hAnsiTheme="majorBidi" w:cstheme="majorBidi"/>
          <w:color w:val="000000" w:themeColor="text1"/>
          <w:sz w:val="24"/>
          <w:szCs w:val="24"/>
          <w:lang w:val="fr-FR"/>
        </w:rPr>
        <w:t>pénal</w:t>
      </w:r>
      <w:r w:rsidRPr="00ED5ACA">
        <w:rPr>
          <w:rFonts w:asciiTheme="majorBidi" w:eastAsia="Times New Roman" w:hAnsiTheme="majorBidi" w:cstheme="majorBidi"/>
          <w:color w:val="000000" w:themeColor="text1"/>
          <w:sz w:val="24"/>
          <w:szCs w:val="24"/>
          <w:lang w:val="fr-FR"/>
        </w:rPr>
        <w:t xml:space="preserve">. </w:t>
      </w:r>
    </w:p>
    <w:p w14:paraId="2AB37DFC"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lang w:val="fr-FR"/>
        </w:rPr>
      </w:pPr>
    </w:p>
    <w:p w14:paraId="133E56A6" w14:textId="42F4F54D" w:rsidR="00031579"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L’</w:t>
      </w:r>
      <w:r w:rsidR="0024030C" w:rsidRPr="00ED5ACA">
        <w:rPr>
          <w:rFonts w:asciiTheme="majorBidi" w:eastAsia="Times New Roman" w:hAnsiTheme="majorBidi" w:cstheme="majorBidi"/>
          <w:color w:val="000000" w:themeColor="text1"/>
          <w:sz w:val="24"/>
          <w:szCs w:val="24"/>
          <w:lang w:val="fr-FR"/>
        </w:rPr>
        <w:t>incarcération</w:t>
      </w:r>
      <w:r w:rsidRPr="00ED5ACA">
        <w:rPr>
          <w:rFonts w:asciiTheme="majorBidi" w:eastAsia="Times New Roman" w:hAnsiTheme="majorBidi" w:cstheme="majorBidi"/>
          <w:color w:val="000000" w:themeColor="text1"/>
          <w:sz w:val="24"/>
          <w:szCs w:val="24"/>
          <w:lang w:val="fr-FR"/>
        </w:rPr>
        <w:t xml:space="preserve"> des femmes transgenre pose également des </w:t>
      </w:r>
      <w:r w:rsidR="0024030C" w:rsidRPr="00ED5ACA">
        <w:rPr>
          <w:rFonts w:asciiTheme="majorBidi" w:eastAsia="Times New Roman" w:hAnsiTheme="majorBidi" w:cstheme="majorBidi"/>
          <w:color w:val="000000" w:themeColor="text1"/>
          <w:sz w:val="24"/>
          <w:szCs w:val="24"/>
          <w:lang w:val="fr-FR"/>
        </w:rPr>
        <w:t>problèmes</w:t>
      </w:r>
      <w:r w:rsidRPr="00ED5ACA">
        <w:rPr>
          <w:rFonts w:asciiTheme="majorBidi" w:eastAsia="Times New Roman" w:hAnsiTheme="majorBidi" w:cstheme="majorBidi"/>
          <w:color w:val="000000" w:themeColor="text1"/>
          <w:sz w:val="24"/>
          <w:szCs w:val="24"/>
          <w:lang w:val="fr-FR"/>
        </w:rPr>
        <w:t xml:space="preserve"> quand on sait que leur lieu de </w:t>
      </w:r>
      <w:r w:rsidR="0024030C" w:rsidRPr="00ED5ACA">
        <w:rPr>
          <w:rFonts w:asciiTheme="majorBidi" w:eastAsia="Times New Roman" w:hAnsiTheme="majorBidi" w:cstheme="majorBidi"/>
          <w:color w:val="000000" w:themeColor="text1"/>
          <w:sz w:val="24"/>
          <w:szCs w:val="24"/>
          <w:lang w:val="fr-FR"/>
        </w:rPr>
        <w:t>détention</w:t>
      </w:r>
      <w:r w:rsidRPr="00ED5ACA">
        <w:rPr>
          <w:rFonts w:asciiTheme="majorBidi" w:eastAsia="Times New Roman" w:hAnsiTheme="majorBidi" w:cstheme="majorBidi"/>
          <w:color w:val="000000" w:themeColor="text1"/>
          <w:sz w:val="24"/>
          <w:szCs w:val="24"/>
          <w:lang w:val="fr-FR"/>
        </w:rPr>
        <w:t xml:space="preserve"> sera établi sur la base du sexe indiqué sur leurs documents officiels sans aucune </w:t>
      </w:r>
      <w:r w:rsidR="0024030C" w:rsidRPr="00ED5ACA">
        <w:rPr>
          <w:rFonts w:asciiTheme="majorBidi" w:eastAsia="Times New Roman" w:hAnsiTheme="majorBidi" w:cstheme="majorBidi"/>
          <w:color w:val="000000" w:themeColor="text1"/>
          <w:sz w:val="24"/>
          <w:szCs w:val="24"/>
          <w:lang w:val="fr-FR"/>
        </w:rPr>
        <w:t>considération</w:t>
      </w:r>
      <w:r w:rsidRPr="00ED5ACA">
        <w:rPr>
          <w:rFonts w:asciiTheme="majorBidi" w:eastAsia="Times New Roman" w:hAnsiTheme="majorBidi" w:cstheme="majorBidi"/>
          <w:color w:val="000000" w:themeColor="text1"/>
          <w:sz w:val="24"/>
          <w:szCs w:val="24"/>
          <w:lang w:val="fr-FR"/>
        </w:rPr>
        <w:t xml:space="preserve"> pour leur identité de genre. La </w:t>
      </w:r>
      <w:r w:rsidR="0024030C" w:rsidRPr="00ED5ACA">
        <w:rPr>
          <w:rFonts w:asciiTheme="majorBidi" w:eastAsia="Times New Roman" w:hAnsiTheme="majorBidi" w:cstheme="majorBidi"/>
          <w:color w:val="000000" w:themeColor="text1"/>
          <w:sz w:val="24"/>
          <w:szCs w:val="24"/>
          <w:lang w:val="fr-FR"/>
        </w:rPr>
        <w:t>non-reconnaissance</w:t>
      </w:r>
      <w:r w:rsidRPr="00ED5ACA">
        <w:rPr>
          <w:rFonts w:asciiTheme="majorBidi" w:eastAsia="Times New Roman" w:hAnsiTheme="majorBidi" w:cstheme="majorBidi"/>
          <w:color w:val="000000" w:themeColor="text1"/>
          <w:sz w:val="24"/>
          <w:szCs w:val="24"/>
          <w:lang w:val="fr-FR"/>
        </w:rPr>
        <w:t xml:space="preserve"> de l’identité du genre implique également une invisibilité lors du décès puisque les décès des femmes transgenre seront enregistré comme des </w:t>
      </w:r>
      <w:r w:rsidR="0024030C" w:rsidRPr="00ED5ACA">
        <w:rPr>
          <w:rFonts w:asciiTheme="majorBidi" w:eastAsia="Times New Roman" w:hAnsiTheme="majorBidi" w:cstheme="majorBidi"/>
          <w:color w:val="000000" w:themeColor="text1"/>
          <w:sz w:val="24"/>
          <w:szCs w:val="24"/>
          <w:lang w:val="fr-FR"/>
        </w:rPr>
        <w:t>décès</w:t>
      </w:r>
      <w:r w:rsidRPr="00ED5ACA">
        <w:rPr>
          <w:rFonts w:asciiTheme="majorBidi" w:eastAsia="Times New Roman" w:hAnsiTheme="majorBidi" w:cstheme="majorBidi"/>
          <w:color w:val="000000" w:themeColor="text1"/>
          <w:sz w:val="24"/>
          <w:szCs w:val="24"/>
          <w:lang w:val="fr-FR"/>
        </w:rPr>
        <w:t xml:space="preserve"> d’hommes sur la base des documents d’identité.</w:t>
      </w:r>
    </w:p>
    <w:p w14:paraId="4A73731F"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lang w:val="fr-FR"/>
        </w:rPr>
      </w:pPr>
    </w:p>
    <w:p w14:paraId="598ECBB6" w14:textId="4A145888" w:rsidR="00031579"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Plusieurs de nos associations membres travaillant sur les droits des personnes LGBTQ++ ont communiqué ces informations à l’expert indépendant sur l’orientation sexuelle et l’identité de genre dans le cadre de son mandat de protection pour des communications et lors de sa visite en Tunisie en 2021.</w:t>
      </w:r>
    </w:p>
    <w:p w14:paraId="0995454E" w14:textId="77777777" w:rsidR="00ED5ACA" w:rsidRPr="00ED5ACA" w:rsidRDefault="00ED5ACA" w:rsidP="00ED5ACA">
      <w:pPr>
        <w:spacing w:after="0" w:line="240" w:lineRule="auto"/>
        <w:jc w:val="both"/>
        <w:rPr>
          <w:rFonts w:asciiTheme="majorBidi" w:eastAsia="Times New Roman" w:hAnsiTheme="majorBidi" w:cstheme="majorBidi"/>
          <w:b/>
          <w:color w:val="000000" w:themeColor="text1"/>
          <w:sz w:val="24"/>
          <w:szCs w:val="24"/>
          <w:highlight w:val="white"/>
          <w:lang w:val="fr-FR"/>
        </w:rPr>
      </w:pPr>
    </w:p>
    <w:p w14:paraId="5629E1CD" w14:textId="77777777" w:rsidR="00031579" w:rsidRPr="00ED5ACA" w:rsidRDefault="00DE7241" w:rsidP="00ED5ACA">
      <w:pPr>
        <w:numPr>
          <w:ilvl w:val="0"/>
          <w:numId w:val="2"/>
        </w:num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lang w:val="fr-FR"/>
        </w:rPr>
      </w:pPr>
      <w:r w:rsidRPr="00ED5ACA">
        <w:rPr>
          <w:rFonts w:asciiTheme="majorBidi" w:eastAsia="Times New Roman" w:hAnsiTheme="majorBidi" w:cstheme="majorBidi"/>
          <w:b/>
          <w:color w:val="000000" w:themeColor="text1"/>
          <w:sz w:val="24"/>
          <w:szCs w:val="24"/>
          <w:highlight w:val="white"/>
          <w:lang w:val="fr-FR"/>
        </w:rPr>
        <w:t xml:space="preserve">FEMMES VIVANT AVEC LE VIH : </w:t>
      </w:r>
    </w:p>
    <w:p w14:paraId="1FC869C3" w14:textId="61E4F4B2" w:rsidR="00031579"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L’O3DT tient à informer le comité de la situation difficile en Tunisie des femmes vivant avec le VIH qui sont invisibilisées dans les rapports nationaux comme celui qui a été présenté par le gouvernement tunisien pour l’examen CEDAW ou l’EPU. Aucune mention n’est faite des femmes vivant avec le VIH.</w:t>
      </w:r>
    </w:p>
    <w:p w14:paraId="278C3E10"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lang w:val="fr-FR"/>
        </w:rPr>
      </w:pPr>
    </w:p>
    <w:p w14:paraId="668E3415" w14:textId="4A35A6C8" w:rsidR="00031579"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La stigmatisation et la discrimination et l’</w:t>
      </w:r>
      <w:r w:rsidR="0024030C" w:rsidRPr="00ED5ACA">
        <w:rPr>
          <w:rFonts w:asciiTheme="majorBidi" w:eastAsia="Times New Roman" w:hAnsiTheme="majorBidi" w:cstheme="majorBidi"/>
          <w:color w:val="000000" w:themeColor="text1"/>
          <w:sz w:val="24"/>
          <w:szCs w:val="24"/>
          <w:lang w:val="fr-FR"/>
        </w:rPr>
        <w:t>invisibilisation</w:t>
      </w:r>
      <w:r w:rsidRPr="00ED5ACA">
        <w:rPr>
          <w:rFonts w:asciiTheme="majorBidi" w:eastAsia="Times New Roman" w:hAnsiTheme="majorBidi" w:cstheme="majorBidi"/>
          <w:color w:val="000000" w:themeColor="text1"/>
          <w:sz w:val="24"/>
          <w:szCs w:val="24"/>
          <w:lang w:val="fr-FR"/>
        </w:rPr>
        <w:t xml:space="preserve"> liées au VIH ont un impact significatif sur plusieurs droits humains y compris le droit à la santé, au travail et à la </w:t>
      </w:r>
      <w:r w:rsidR="0024030C" w:rsidRPr="00ED5ACA">
        <w:rPr>
          <w:rFonts w:asciiTheme="majorBidi" w:eastAsia="Times New Roman" w:hAnsiTheme="majorBidi" w:cstheme="majorBidi"/>
          <w:color w:val="000000" w:themeColor="text1"/>
          <w:sz w:val="24"/>
          <w:szCs w:val="24"/>
          <w:lang w:val="fr-FR"/>
        </w:rPr>
        <w:t>non-discrimination</w:t>
      </w:r>
      <w:r w:rsidRPr="00ED5ACA">
        <w:rPr>
          <w:rFonts w:asciiTheme="majorBidi" w:eastAsia="Times New Roman" w:hAnsiTheme="majorBidi" w:cstheme="majorBidi"/>
          <w:color w:val="000000" w:themeColor="text1"/>
          <w:sz w:val="24"/>
          <w:szCs w:val="24"/>
          <w:lang w:val="fr-FR"/>
        </w:rPr>
        <w:t xml:space="preserve"> dans plusieurs domaines de la vie des femmes porteuses du virus et de leurs enfants. </w:t>
      </w:r>
    </w:p>
    <w:p w14:paraId="074C1EA0"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lang w:val="fr-FR"/>
        </w:rPr>
      </w:pPr>
    </w:p>
    <w:p w14:paraId="7870E616" w14:textId="0E3F9D0C" w:rsidR="00031579"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La stigmatisation et la </w:t>
      </w:r>
      <w:r w:rsidR="0024030C" w:rsidRPr="00ED5ACA">
        <w:rPr>
          <w:rFonts w:asciiTheme="majorBidi" w:eastAsia="Times New Roman" w:hAnsiTheme="majorBidi" w:cstheme="majorBidi"/>
          <w:color w:val="000000" w:themeColor="text1"/>
          <w:sz w:val="24"/>
          <w:szCs w:val="24"/>
          <w:lang w:val="fr-FR"/>
        </w:rPr>
        <w:t>discrimination</w:t>
      </w:r>
      <w:r w:rsidRPr="00ED5ACA">
        <w:rPr>
          <w:rFonts w:asciiTheme="majorBidi" w:eastAsia="Times New Roman" w:hAnsiTheme="majorBidi" w:cstheme="majorBidi"/>
          <w:color w:val="000000" w:themeColor="text1"/>
          <w:sz w:val="24"/>
          <w:szCs w:val="24"/>
          <w:lang w:val="fr-FR"/>
        </w:rPr>
        <w:t xml:space="preserve"> et l’</w:t>
      </w:r>
      <w:r w:rsidR="0024030C" w:rsidRPr="00ED5ACA">
        <w:rPr>
          <w:rFonts w:asciiTheme="majorBidi" w:eastAsia="Times New Roman" w:hAnsiTheme="majorBidi" w:cstheme="majorBidi"/>
          <w:color w:val="000000" w:themeColor="text1"/>
          <w:sz w:val="24"/>
          <w:szCs w:val="24"/>
          <w:lang w:val="fr-FR"/>
        </w:rPr>
        <w:t>invisibilisation</w:t>
      </w:r>
      <w:r w:rsidRPr="00ED5ACA">
        <w:rPr>
          <w:rFonts w:asciiTheme="majorBidi" w:eastAsia="Times New Roman" w:hAnsiTheme="majorBidi" w:cstheme="majorBidi"/>
          <w:color w:val="000000" w:themeColor="text1"/>
          <w:sz w:val="24"/>
          <w:szCs w:val="24"/>
          <w:lang w:val="fr-FR"/>
        </w:rPr>
        <w:t xml:space="preserve"> contribueraient également à la possible expansion de la maladie notamment chez les populations clés telles que </w:t>
      </w:r>
      <w:r w:rsidR="0024030C" w:rsidRPr="00ED5ACA">
        <w:rPr>
          <w:rFonts w:asciiTheme="majorBidi" w:eastAsia="Times New Roman" w:hAnsiTheme="majorBidi" w:cstheme="majorBidi"/>
          <w:color w:val="000000" w:themeColor="text1"/>
          <w:sz w:val="24"/>
          <w:szCs w:val="24"/>
          <w:lang w:val="fr-FR"/>
        </w:rPr>
        <w:t>les travailleuses</w:t>
      </w:r>
      <w:r w:rsidRPr="00ED5ACA">
        <w:rPr>
          <w:rFonts w:asciiTheme="majorBidi" w:eastAsia="Times New Roman" w:hAnsiTheme="majorBidi" w:cstheme="majorBidi"/>
          <w:color w:val="000000" w:themeColor="text1"/>
          <w:sz w:val="24"/>
          <w:szCs w:val="24"/>
          <w:lang w:val="fr-FR"/>
        </w:rPr>
        <w:t xml:space="preserve"> du sexe et les </w:t>
      </w:r>
      <w:r w:rsidR="0024030C" w:rsidRPr="00ED5ACA">
        <w:rPr>
          <w:rFonts w:asciiTheme="majorBidi" w:eastAsia="Times New Roman" w:hAnsiTheme="majorBidi" w:cstheme="majorBidi"/>
          <w:color w:val="000000" w:themeColor="text1"/>
          <w:sz w:val="24"/>
          <w:szCs w:val="24"/>
          <w:lang w:val="fr-FR"/>
        </w:rPr>
        <w:t>usagères</w:t>
      </w:r>
      <w:r w:rsidRPr="00ED5ACA">
        <w:rPr>
          <w:rFonts w:asciiTheme="majorBidi" w:eastAsia="Times New Roman" w:hAnsiTheme="majorBidi" w:cstheme="majorBidi"/>
          <w:color w:val="000000" w:themeColor="text1"/>
          <w:sz w:val="24"/>
          <w:szCs w:val="24"/>
          <w:lang w:val="fr-FR"/>
        </w:rPr>
        <w:t xml:space="preserve"> de drogues injectables. La Tunisie reste un pays où la contamination augmente chaque année. </w:t>
      </w:r>
    </w:p>
    <w:p w14:paraId="39787C53"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lang w:val="fr-FR"/>
        </w:rPr>
      </w:pPr>
    </w:p>
    <w:p w14:paraId="1E37DFBE" w14:textId="4A08C5EB" w:rsidR="00031579"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La stigmatisation est particulièrement vécue dans le cadre du parcours de santé qui est exclusivement fourni par les structures étatiques. Plusieurs femmes ont en effet indiqué arrêter le traitement ou le refuser en raison de la </w:t>
      </w:r>
      <w:r w:rsidR="0024030C" w:rsidRPr="00ED5ACA">
        <w:rPr>
          <w:rFonts w:asciiTheme="majorBidi" w:eastAsia="Times New Roman" w:hAnsiTheme="majorBidi" w:cstheme="majorBidi"/>
          <w:color w:val="000000" w:themeColor="text1"/>
          <w:sz w:val="24"/>
          <w:szCs w:val="24"/>
          <w:lang w:val="fr-FR"/>
        </w:rPr>
        <w:t>discrimination</w:t>
      </w:r>
      <w:r w:rsidRPr="00ED5ACA">
        <w:rPr>
          <w:rFonts w:asciiTheme="majorBidi" w:eastAsia="Times New Roman" w:hAnsiTheme="majorBidi" w:cstheme="majorBidi"/>
          <w:color w:val="000000" w:themeColor="text1"/>
          <w:sz w:val="24"/>
          <w:szCs w:val="24"/>
          <w:lang w:val="fr-FR"/>
        </w:rPr>
        <w:t xml:space="preserve"> subie au contact des structures de </w:t>
      </w:r>
      <w:r w:rsidR="00ED5ACA" w:rsidRPr="00ED5ACA">
        <w:rPr>
          <w:rFonts w:asciiTheme="majorBidi" w:eastAsia="Times New Roman" w:hAnsiTheme="majorBidi" w:cstheme="majorBidi"/>
          <w:color w:val="000000" w:themeColor="text1"/>
          <w:sz w:val="24"/>
          <w:szCs w:val="24"/>
          <w:lang w:val="fr-FR"/>
        </w:rPr>
        <w:t>santé de</w:t>
      </w:r>
      <w:r w:rsidRPr="00ED5ACA">
        <w:rPr>
          <w:rFonts w:asciiTheme="majorBidi" w:eastAsia="Times New Roman" w:hAnsiTheme="majorBidi" w:cstheme="majorBidi"/>
          <w:color w:val="000000" w:themeColor="text1"/>
          <w:sz w:val="24"/>
          <w:szCs w:val="24"/>
          <w:lang w:val="fr-FR"/>
        </w:rPr>
        <w:t xml:space="preserve"> la part des infirmières et des </w:t>
      </w:r>
      <w:r w:rsidR="0024030C" w:rsidRPr="00ED5ACA">
        <w:rPr>
          <w:rFonts w:asciiTheme="majorBidi" w:eastAsia="Times New Roman" w:hAnsiTheme="majorBidi" w:cstheme="majorBidi"/>
          <w:color w:val="000000" w:themeColor="text1"/>
          <w:sz w:val="24"/>
          <w:szCs w:val="24"/>
          <w:lang w:val="fr-FR"/>
        </w:rPr>
        <w:t>sage-femmes</w:t>
      </w:r>
      <w:r w:rsidRPr="00ED5ACA">
        <w:rPr>
          <w:rFonts w:asciiTheme="majorBidi" w:eastAsia="Times New Roman" w:hAnsiTheme="majorBidi" w:cstheme="majorBidi"/>
          <w:color w:val="000000" w:themeColor="text1"/>
          <w:sz w:val="24"/>
          <w:szCs w:val="24"/>
          <w:lang w:val="fr-FR"/>
        </w:rPr>
        <w:t xml:space="preserve">. </w:t>
      </w:r>
    </w:p>
    <w:p w14:paraId="4D9DA0C9"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lang w:val="fr-FR"/>
        </w:rPr>
      </w:pPr>
    </w:p>
    <w:p w14:paraId="608F3857" w14:textId="516D0FF6"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Plusieurs cas vérifiés par les associations membres de l'O3DT ont indiqué que </w:t>
      </w:r>
      <w:r w:rsidR="0024030C" w:rsidRPr="00ED5ACA">
        <w:rPr>
          <w:rFonts w:asciiTheme="majorBidi" w:eastAsia="Times New Roman" w:hAnsiTheme="majorBidi" w:cstheme="majorBidi"/>
          <w:color w:val="000000" w:themeColor="text1"/>
          <w:sz w:val="24"/>
          <w:szCs w:val="24"/>
          <w:lang w:val="fr-FR"/>
        </w:rPr>
        <w:t xml:space="preserve">le </w:t>
      </w:r>
      <w:r w:rsidR="00ED5ACA" w:rsidRPr="00ED5ACA">
        <w:rPr>
          <w:rFonts w:asciiTheme="majorBidi" w:eastAsia="Times New Roman" w:hAnsiTheme="majorBidi" w:cstheme="majorBidi"/>
          <w:color w:val="000000" w:themeColor="text1"/>
          <w:sz w:val="24"/>
          <w:szCs w:val="24"/>
          <w:lang w:val="fr-FR"/>
        </w:rPr>
        <w:t>staff ne</w:t>
      </w:r>
      <w:r w:rsidRPr="00ED5ACA">
        <w:rPr>
          <w:rFonts w:asciiTheme="majorBidi" w:eastAsia="Times New Roman" w:hAnsiTheme="majorBidi" w:cstheme="majorBidi"/>
          <w:color w:val="000000" w:themeColor="text1"/>
          <w:sz w:val="24"/>
          <w:szCs w:val="24"/>
          <w:lang w:val="fr-FR"/>
        </w:rPr>
        <w:t xml:space="preserve"> respecte pas le secret médical et utilise parfois des marqueurs spéciaux très visibles même pour le grand public (</w:t>
      </w:r>
      <w:r w:rsidR="00ED5ACA">
        <w:rPr>
          <w:rFonts w:asciiTheme="majorBidi" w:eastAsia="Times New Roman" w:hAnsiTheme="majorBidi" w:cstheme="majorBidi"/>
          <w:color w:val="000000" w:themeColor="text1"/>
          <w:sz w:val="24"/>
          <w:szCs w:val="24"/>
          <w:lang w:val="fr-FR"/>
        </w:rPr>
        <w:t>un</w:t>
      </w:r>
      <w:r w:rsidRPr="00ED5ACA">
        <w:rPr>
          <w:rFonts w:asciiTheme="majorBidi" w:eastAsia="Times New Roman" w:hAnsiTheme="majorBidi" w:cstheme="majorBidi"/>
          <w:color w:val="000000" w:themeColor="text1"/>
          <w:sz w:val="24"/>
          <w:szCs w:val="24"/>
          <w:lang w:val="fr-FR"/>
        </w:rPr>
        <w:t xml:space="preserve"> ruban rouge ou le mot VIH) sur les dossiers et les lits des malades. Les femmes vivant avec le VIH font partie du groupe des “perdus de vue”. Cette dénomination est donnée aux personnes qui ont eu un premier contact avec les structures de santé étatiques fournissant les antirétroviraux et qui ne sont plus revenues en raison de la discrimination subie.</w:t>
      </w:r>
    </w:p>
    <w:p w14:paraId="717143E9" w14:textId="61AB6665"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lastRenderedPageBreak/>
        <w:t xml:space="preserve">Cette stigmatisation ferait également que plusieurs femmes vivant avec le VIH renoncent à révéler leur statut VIH au staff médical même pour des traitements non liés au VIH comme les soins dentaires ou les accouchements et qui contribue à la contamination des enfants et éventuellement d’autres personnes. Bien que la transmission mère- enfant puisse être évitée, la discrimination systématique est un réel frein à une bonne prise en charge lors des accouchements des femmes vivant avec le VIH et constituent un risque accru pour les enfants lors de la naissance. Plusieurs témoignages indiquent que des </w:t>
      </w:r>
      <w:r w:rsidR="0024030C" w:rsidRPr="00ED5ACA">
        <w:rPr>
          <w:rFonts w:asciiTheme="majorBidi" w:eastAsia="Times New Roman" w:hAnsiTheme="majorBidi" w:cstheme="majorBidi"/>
          <w:color w:val="000000" w:themeColor="text1"/>
          <w:sz w:val="24"/>
          <w:szCs w:val="24"/>
          <w:lang w:val="fr-FR"/>
        </w:rPr>
        <w:t>sage-femmes</w:t>
      </w:r>
      <w:r w:rsidRPr="00ED5ACA">
        <w:rPr>
          <w:rFonts w:asciiTheme="majorBidi" w:eastAsia="Times New Roman" w:hAnsiTheme="majorBidi" w:cstheme="majorBidi"/>
          <w:color w:val="000000" w:themeColor="text1"/>
          <w:sz w:val="24"/>
          <w:szCs w:val="24"/>
          <w:lang w:val="fr-FR"/>
        </w:rPr>
        <w:t xml:space="preserve"> refusent d’accoucher des femmes en raison de leur statut VIH.</w:t>
      </w:r>
    </w:p>
    <w:p w14:paraId="21472779" w14:textId="29618A8B"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Pendant la pandémie COVID-19, des restrictions quant à la mobilité des personnes ont été mises en place par le gouvernement tunisien incluant l’interdiction de quitter le gouvernorat de résidence. Or la prise en charge et le traitement des PVVIH n’est possible en Tunisie que dans quatre (4) centres publics</w:t>
      </w:r>
      <w:r w:rsidRPr="00ED5ACA">
        <w:rPr>
          <w:rFonts w:asciiTheme="majorBidi" w:eastAsia="Times New Roman" w:hAnsiTheme="majorBidi" w:cstheme="majorBidi"/>
          <w:color w:val="000000" w:themeColor="text1"/>
          <w:sz w:val="24"/>
          <w:szCs w:val="24"/>
          <w:vertAlign w:val="superscript"/>
        </w:rPr>
        <w:footnoteReference w:id="6"/>
      </w:r>
      <w:r w:rsidRPr="00ED5ACA">
        <w:rPr>
          <w:rFonts w:asciiTheme="majorBidi" w:eastAsia="Times New Roman" w:hAnsiTheme="majorBidi" w:cstheme="majorBidi"/>
          <w:color w:val="000000" w:themeColor="text1"/>
          <w:sz w:val="24"/>
          <w:szCs w:val="24"/>
          <w:lang w:val="fr-FR"/>
        </w:rPr>
        <w:t xml:space="preserve"> se trouvant dans quatre (4) gouvernorats couvrant tout le pays qui en compte </w:t>
      </w:r>
      <w:r w:rsidR="0024030C" w:rsidRPr="00ED5ACA">
        <w:rPr>
          <w:rFonts w:asciiTheme="majorBidi" w:eastAsia="Times New Roman" w:hAnsiTheme="majorBidi" w:cstheme="majorBidi"/>
          <w:color w:val="000000" w:themeColor="text1"/>
          <w:sz w:val="24"/>
          <w:szCs w:val="24"/>
          <w:lang w:val="fr-FR"/>
        </w:rPr>
        <w:t>vingt-quatre</w:t>
      </w:r>
      <w:r w:rsidRPr="00ED5ACA">
        <w:rPr>
          <w:rFonts w:asciiTheme="majorBidi" w:eastAsia="Times New Roman" w:hAnsiTheme="majorBidi" w:cstheme="majorBidi"/>
          <w:color w:val="000000" w:themeColor="text1"/>
          <w:sz w:val="24"/>
          <w:szCs w:val="24"/>
          <w:lang w:val="fr-FR"/>
        </w:rPr>
        <w:t xml:space="preserve"> (24). En raison de la stigmatisation subie, plusieurs femmes vivant avec le VIH ont indiqué avoir renoncé au traitement pendant plusieurs mois de </w:t>
      </w:r>
      <w:r w:rsidR="0024030C" w:rsidRPr="00ED5ACA">
        <w:rPr>
          <w:rFonts w:asciiTheme="majorBidi" w:eastAsia="Times New Roman" w:hAnsiTheme="majorBidi" w:cstheme="majorBidi"/>
          <w:color w:val="000000" w:themeColor="text1"/>
          <w:sz w:val="24"/>
          <w:szCs w:val="24"/>
          <w:lang w:val="fr-FR"/>
        </w:rPr>
        <w:t>confinement car</w:t>
      </w:r>
      <w:r w:rsidRPr="00ED5ACA">
        <w:rPr>
          <w:rFonts w:asciiTheme="majorBidi" w:eastAsia="Times New Roman" w:hAnsiTheme="majorBidi" w:cstheme="majorBidi"/>
          <w:color w:val="000000" w:themeColor="text1"/>
          <w:sz w:val="24"/>
          <w:szCs w:val="24"/>
          <w:lang w:val="fr-FR"/>
        </w:rPr>
        <w:t xml:space="preserve"> elles refusaient d’indiquer à la police- responsable des autorisations de quitter </w:t>
      </w:r>
      <w:r w:rsidR="0024030C" w:rsidRPr="00ED5ACA">
        <w:rPr>
          <w:rFonts w:asciiTheme="majorBidi" w:eastAsia="Times New Roman" w:hAnsiTheme="majorBidi" w:cstheme="majorBidi"/>
          <w:color w:val="000000" w:themeColor="text1"/>
          <w:sz w:val="24"/>
          <w:szCs w:val="24"/>
          <w:lang w:val="fr-FR"/>
        </w:rPr>
        <w:t>le gouvernorat</w:t>
      </w:r>
      <w:r w:rsidRPr="00ED5ACA">
        <w:rPr>
          <w:rFonts w:asciiTheme="majorBidi" w:eastAsia="Times New Roman" w:hAnsiTheme="majorBidi" w:cstheme="majorBidi"/>
          <w:color w:val="000000" w:themeColor="text1"/>
          <w:sz w:val="24"/>
          <w:szCs w:val="24"/>
          <w:lang w:val="fr-FR"/>
        </w:rPr>
        <w:t xml:space="preserve"> pour motifs impérieux - que le motif du déplacement était de recevoir le traitement contre le VIH. D’autres femmes ont indiqué avoir dû prendre des médicaments périmés pour ne pas avoir à demander ladite autorisation. </w:t>
      </w:r>
    </w:p>
    <w:p w14:paraId="41C2211A" w14:textId="673B46CD"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L’O3DT dénonce la </w:t>
      </w:r>
      <w:r w:rsidR="0024030C" w:rsidRPr="00ED5ACA">
        <w:rPr>
          <w:rFonts w:asciiTheme="majorBidi" w:eastAsia="Times New Roman" w:hAnsiTheme="majorBidi" w:cstheme="majorBidi"/>
          <w:color w:val="000000" w:themeColor="text1"/>
          <w:sz w:val="24"/>
          <w:szCs w:val="24"/>
          <w:lang w:val="fr-FR"/>
        </w:rPr>
        <w:t>non-intégration</w:t>
      </w:r>
      <w:r w:rsidRPr="00ED5ACA">
        <w:rPr>
          <w:rFonts w:asciiTheme="majorBidi" w:eastAsia="Times New Roman" w:hAnsiTheme="majorBidi" w:cstheme="majorBidi"/>
          <w:color w:val="000000" w:themeColor="text1"/>
          <w:sz w:val="24"/>
          <w:szCs w:val="24"/>
          <w:lang w:val="fr-FR"/>
        </w:rPr>
        <w:t xml:space="preserve"> des personnes vivant avec le VIH dans la réponse </w:t>
      </w:r>
      <w:r w:rsidR="00ED5ACA" w:rsidRPr="00ED5ACA">
        <w:rPr>
          <w:rFonts w:asciiTheme="majorBidi" w:eastAsia="Times New Roman" w:hAnsiTheme="majorBidi" w:cstheme="majorBidi"/>
          <w:color w:val="000000" w:themeColor="text1"/>
          <w:sz w:val="24"/>
          <w:szCs w:val="24"/>
          <w:lang w:val="fr-FR"/>
        </w:rPr>
        <w:t>anti-COVID</w:t>
      </w:r>
      <w:r w:rsidRPr="00ED5ACA">
        <w:rPr>
          <w:rFonts w:asciiTheme="majorBidi" w:eastAsia="Times New Roman" w:hAnsiTheme="majorBidi" w:cstheme="majorBidi"/>
          <w:color w:val="000000" w:themeColor="text1"/>
          <w:sz w:val="24"/>
          <w:szCs w:val="24"/>
          <w:lang w:val="fr-FR"/>
        </w:rPr>
        <w:t xml:space="preserve"> et particulièrement les femmes. </w:t>
      </w:r>
      <w:r w:rsidRPr="00ED5ACA">
        <w:rPr>
          <w:rFonts w:asciiTheme="majorBidi" w:eastAsia="Times New Roman" w:hAnsiTheme="majorBidi" w:cstheme="majorBidi"/>
          <w:color w:val="000000" w:themeColor="text1"/>
          <w:sz w:val="24"/>
          <w:szCs w:val="24"/>
          <w:highlight w:val="white"/>
          <w:lang w:val="fr-FR"/>
        </w:rPr>
        <w:t>L’O3DT tient également à signaler au comité que des ruptures de stock périodiques des antirétroviraux impactent négativement la vie des femmes vivant avec le VIH notamment celles qui ont des enfants PVVIH. La crise politique et économique que connaît la Tunisie depuis un certain temps est également marquée par une pénurie de médicaments qui va en s’empirant.</w:t>
      </w:r>
    </w:p>
    <w:p w14:paraId="4F7CBB9C" w14:textId="77777777"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Les femmes vivant avec le VIH sont discriminées quant à l'accès à l’emploi. Elles ne peuvent accéder à plusieurs emplois car des employeurs exigent un test VIH avant la prise de fonction et plusieurs femmes ont même indiqué avoir perdu leur travail une fois que le statut VIH a été révélé.</w:t>
      </w:r>
    </w:p>
    <w:p w14:paraId="7F362F5A" w14:textId="1E1291AF" w:rsidR="00031579" w:rsidRPr="00ED5ACA" w:rsidRDefault="00DE7241" w:rsidP="00ED5ACA">
      <w:p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Pour les femmes vivant avec le </w:t>
      </w:r>
      <w:r w:rsidR="0024030C" w:rsidRPr="00ED5ACA">
        <w:rPr>
          <w:rFonts w:asciiTheme="majorBidi" w:eastAsia="Times New Roman" w:hAnsiTheme="majorBidi" w:cstheme="majorBidi"/>
          <w:color w:val="000000" w:themeColor="text1"/>
          <w:sz w:val="24"/>
          <w:szCs w:val="24"/>
          <w:lang w:val="fr-FR"/>
        </w:rPr>
        <w:t xml:space="preserve">VIH, </w:t>
      </w:r>
      <w:r w:rsidR="0024030C" w:rsidRPr="00ED5ACA">
        <w:rPr>
          <w:rFonts w:asciiTheme="majorBidi" w:eastAsia="Times New Roman" w:hAnsiTheme="majorBidi" w:cstheme="majorBidi"/>
          <w:color w:val="000000" w:themeColor="text1"/>
          <w:sz w:val="24"/>
          <w:szCs w:val="24"/>
          <w:highlight w:val="white"/>
          <w:lang w:val="fr-FR"/>
        </w:rPr>
        <w:t>il</w:t>
      </w:r>
      <w:r w:rsidRPr="00ED5ACA">
        <w:rPr>
          <w:rFonts w:asciiTheme="majorBidi" w:eastAsia="Times New Roman" w:hAnsiTheme="majorBidi" w:cstheme="majorBidi"/>
          <w:color w:val="000000" w:themeColor="text1"/>
          <w:sz w:val="24"/>
          <w:szCs w:val="24"/>
          <w:highlight w:val="white"/>
          <w:lang w:val="fr-FR"/>
        </w:rPr>
        <w:t xml:space="preserve"> est aujourd’hui impossible d’avoir une assurance maladie en Tunisie en raison du statut VIH ou même de pouvoir accéder à un prêt bancaire qui reste tributaire d’une assurance vie impossible à souscrire en raison de la maladie.</w:t>
      </w:r>
    </w:p>
    <w:p w14:paraId="5CC38E2C" w14:textId="68180208" w:rsidR="00031579" w:rsidRDefault="00DE7241" w:rsidP="00ED5ACA">
      <w:pPr>
        <w:spacing w:after="0" w:line="240" w:lineRule="auto"/>
        <w:jc w:val="both"/>
        <w:rPr>
          <w:rFonts w:asciiTheme="majorBidi" w:eastAsia="Times New Roman" w:hAnsiTheme="majorBidi" w:cstheme="majorBidi"/>
          <w:color w:val="000000" w:themeColor="text1"/>
          <w:sz w:val="24"/>
          <w:szCs w:val="24"/>
          <w:highlight w:val="white"/>
          <w:lang w:val="fr-FR"/>
        </w:rPr>
      </w:pPr>
      <w:r w:rsidRPr="00ED5ACA">
        <w:rPr>
          <w:rFonts w:asciiTheme="majorBidi" w:eastAsia="Times New Roman" w:hAnsiTheme="majorBidi" w:cstheme="majorBidi"/>
          <w:color w:val="000000" w:themeColor="text1"/>
          <w:sz w:val="24"/>
          <w:szCs w:val="24"/>
          <w:lang w:val="fr-FR"/>
        </w:rPr>
        <w:t>Comme d’autres femmes en Tunisie, les femmes vivant avec le VIH subissent la violence basée sur le genre ainsi que la violence intra-familiale mais sans pouvoir accéder aux droits et services mis en place par l’</w:t>
      </w:r>
      <w:r w:rsidR="00ED5ACA" w:rsidRPr="00ED5ACA">
        <w:rPr>
          <w:rFonts w:asciiTheme="majorBidi" w:eastAsia="Times New Roman" w:hAnsiTheme="majorBidi" w:cstheme="majorBidi"/>
          <w:color w:val="000000" w:themeColor="text1"/>
          <w:sz w:val="24"/>
          <w:szCs w:val="24"/>
          <w:lang w:val="fr-FR"/>
        </w:rPr>
        <w:t>État</w:t>
      </w:r>
      <w:r w:rsidRPr="00ED5ACA">
        <w:rPr>
          <w:rFonts w:asciiTheme="majorBidi" w:eastAsia="Times New Roman" w:hAnsiTheme="majorBidi" w:cstheme="majorBidi"/>
          <w:color w:val="000000" w:themeColor="text1"/>
          <w:sz w:val="24"/>
          <w:szCs w:val="24"/>
          <w:lang w:val="fr-FR"/>
        </w:rPr>
        <w:t xml:space="preserve"> depuis la loi 58-2017</w:t>
      </w:r>
      <w:r w:rsidRPr="00ED5ACA">
        <w:rPr>
          <w:rFonts w:asciiTheme="majorBidi" w:eastAsia="Times New Roman" w:hAnsiTheme="majorBidi" w:cstheme="majorBidi"/>
          <w:color w:val="000000" w:themeColor="text1"/>
          <w:sz w:val="24"/>
          <w:szCs w:val="24"/>
          <w:vertAlign w:val="superscript"/>
        </w:rPr>
        <w:footnoteReference w:id="7"/>
      </w:r>
      <w:r w:rsidRPr="00ED5ACA">
        <w:rPr>
          <w:rFonts w:asciiTheme="majorBidi" w:eastAsia="Times New Roman" w:hAnsiTheme="majorBidi" w:cstheme="majorBidi"/>
          <w:color w:val="000000" w:themeColor="text1"/>
          <w:sz w:val="24"/>
          <w:szCs w:val="24"/>
          <w:lang w:val="fr-FR"/>
        </w:rPr>
        <w:t xml:space="preserve"> </w:t>
      </w:r>
      <w:r w:rsidRPr="00ED5ACA">
        <w:rPr>
          <w:rFonts w:asciiTheme="majorBidi" w:eastAsia="Times New Roman" w:hAnsiTheme="majorBidi" w:cstheme="majorBidi"/>
          <w:color w:val="000000" w:themeColor="text1"/>
          <w:sz w:val="24"/>
          <w:szCs w:val="24"/>
          <w:highlight w:val="white"/>
          <w:lang w:val="fr-FR"/>
        </w:rPr>
        <w:t xml:space="preserve">relative à l’élimination de la violence à l’égard des femmes de peur d’être discriminées par les fournisseurs de services des différents secteurs concernés par la loi </w:t>
      </w:r>
      <w:r w:rsidR="0024030C" w:rsidRPr="00ED5ACA">
        <w:rPr>
          <w:rFonts w:asciiTheme="majorBidi" w:eastAsia="Times New Roman" w:hAnsiTheme="majorBidi" w:cstheme="majorBidi"/>
          <w:color w:val="000000" w:themeColor="text1"/>
          <w:sz w:val="24"/>
          <w:szCs w:val="24"/>
          <w:highlight w:val="white"/>
          <w:lang w:val="fr-FR"/>
        </w:rPr>
        <w:t>(police</w:t>
      </w:r>
      <w:r w:rsidRPr="00ED5ACA">
        <w:rPr>
          <w:rFonts w:asciiTheme="majorBidi" w:eastAsia="Times New Roman" w:hAnsiTheme="majorBidi" w:cstheme="majorBidi"/>
          <w:color w:val="000000" w:themeColor="text1"/>
          <w:sz w:val="24"/>
          <w:szCs w:val="24"/>
          <w:highlight w:val="white"/>
          <w:lang w:val="fr-FR"/>
        </w:rPr>
        <w:t xml:space="preserve">, justice, affaires sociales </w:t>
      </w:r>
      <w:proofErr w:type="spellStart"/>
      <w:r w:rsidRPr="00ED5ACA">
        <w:rPr>
          <w:rFonts w:asciiTheme="majorBidi" w:eastAsia="Times New Roman" w:hAnsiTheme="majorBidi" w:cstheme="majorBidi"/>
          <w:color w:val="000000" w:themeColor="text1"/>
          <w:sz w:val="24"/>
          <w:szCs w:val="24"/>
          <w:highlight w:val="white"/>
          <w:lang w:val="fr-FR"/>
        </w:rPr>
        <w:t>etc</w:t>
      </w:r>
      <w:proofErr w:type="spellEnd"/>
      <w:r w:rsidRPr="00ED5ACA">
        <w:rPr>
          <w:rFonts w:asciiTheme="majorBidi" w:eastAsia="Times New Roman" w:hAnsiTheme="majorBidi" w:cstheme="majorBidi"/>
          <w:color w:val="000000" w:themeColor="text1"/>
          <w:sz w:val="24"/>
          <w:szCs w:val="24"/>
          <w:highlight w:val="white"/>
          <w:lang w:val="fr-FR"/>
        </w:rPr>
        <w:t>). Cette situation a été aggravée pendant la période de confinement lié au COVID 19.</w:t>
      </w:r>
    </w:p>
    <w:p w14:paraId="7C12EBC2" w14:textId="77777777" w:rsidR="00ED5ACA" w:rsidRPr="00ED5ACA" w:rsidRDefault="00ED5ACA" w:rsidP="00ED5ACA">
      <w:pPr>
        <w:spacing w:after="0" w:line="240" w:lineRule="auto"/>
        <w:jc w:val="both"/>
        <w:rPr>
          <w:rFonts w:asciiTheme="majorBidi" w:eastAsia="Times New Roman" w:hAnsiTheme="majorBidi" w:cstheme="majorBidi"/>
          <w:color w:val="000000" w:themeColor="text1"/>
          <w:sz w:val="24"/>
          <w:szCs w:val="24"/>
          <w:highlight w:val="white"/>
          <w:lang w:val="fr-FR"/>
        </w:rPr>
      </w:pPr>
    </w:p>
    <w:p w14:paraId="55321F33" w14:textId="77777777" w:rsidR="00031579" w:rsidRPr="00ED5ACA" w:rsidRDefault="00DE7241" w:rsidP="00ED5ACA">
      <w:pPr>
        <w:numPr>
          <w:ilvl w:val="0"/>
          <w:numId w:val="2"/>
        </w:num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rPr>
      </w:pPr>
      <w:r w:rsidRPr="00ED5ACA">
        <w:rPr>
          <w:rFonts w:asciiTheme="majorBidi" w:eastAsia="Times New Roman" w:hAnsiTheme="majorBidi" w:cstheme="majorBidi"/>
          <w:b/>
          <w:color w:val="000000" w:themeColor="text1"/>
          <w:sz w:val="24"/>
          <w:szCs w:val="24"/>
          <w:highlight w:val="white"/>
        </w:rPr>
        <w:t>FEMMES ET FILLES INTERSECTIONNELLES:</w:t>
      </w:r>
    </w:p>
    <w:p w14:paraId="7EE3D2F9" w14:textId="22ADCD76" w:rsidR="00031579" w:rsidRDefault="00DE7241" w:rsidP="00ED5ACA">
      <w:p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highlight w:val="white"/>
          <w:lang w:val="fr-FR"/>
        </w:rPr>
      </w:pPr>
      <w:r w:rsidRPr="00ED5ACA">
        <w:rPr>
          <w:rFonts w:asciiTheme="majorBidi" w:eastAsia="Times New Roman" w:hAnsiTheme="majorBidi" w:cstheme="majorBidi"/>
          <w:color w:val="000000" w:themeColor="text1"/>
          <w:sz w:val="24"/>
          <w:szCs w:val="24"/>
          <w:highlight w:val="white"/>
          <w:lang w:val="fr-FR"/>
        </w:rPr>
        <w:t xml:space="preserve">L’O3DT tient à attirer l’attention du comité sur les situations de femmes intersectionnelles qui connaissent plusieurs niveaux de discriminations sur plusieurs bases notamment comme l’exemple des femmes transgenre travailleuse de sexe et vivant avec le VIH ou les femmes migrants handicapées ou </w:t>
      </w:r>
      <w:r w:rsidR="0024030C" w:rsidRPr="00ED5ACA">
        <w:rPr>
          <w:rFonts w:asciiTheme="majorBidi" w:eastAsia="Times New Roman" w:hAnsiTheme="majorBidi" w:cstheme="majorBidi"/>
          <w:color w:val="000000" w:themeColor="text1"/>
          <w:sz w:val="24"/>
          <w:szCs w:val="24"/>
          <w:highlight w:val="white"/>
          <w:lang w:val="fr-FR"/>
        </w:rPr>
        <w:t>mères</w:t>
      </w:r>
      <w:r w:rsidRPr="00ED5ACA">
        <w:rPr>
          <w:rFonts w:asciiTheme="majorBidi" w:eastAsia="Times New Roman" w:hAnsiTheme="majorBidi" w:cstheme="majorBidi"/>
          <w:color w:val="000000" w:themeColor="text1"/>
          <w:sz w:val="24"/>
          <w:szCs w:val="24"/>
          <w:highlight w:val="white"/>
          <w:lang w:val="fr-FR"/>
        </w:rPr>
        <w:t xml:space="preserve"> </w:t>
      </w:r>
      <w:r w:rsidR="0024030C" w:rsidRPr="00ED5ACA">
        <w:rPr>
          <w:rFonts w:asciiTheme="majorBidi" w:eastAsia="Times New Roman" w:hAnsiTheme="majorBidi" w:cstheme="majorBidi"/>
          <w:color w:val="000000" w:themeColor="text1"/>
          <w:sz w:val="24"/>
          <w:szCs w:val="24"/>
          <w:highlight w:val="white"/>
          <w:lang w:val="fr-FR"/>
        </w:rPr>
        <w:t>célibataires</w:t>
      </w:r>
      <w:r w:rsidRPr="00ED5ACA">
        <w:rPr>
          <w:rFonts w:asciiTheme="majorBidi" w:eastAsia="Times New Roman" w:hAnsiTheme="majorBidi" w:cstheme="majorBidi"/>
          <w:color w:val="000000" w:themeColor="text1"/>
          <w:sz w:val="24"/>
          <w:szCs w:val="24"/>
          <w:highlight w:val="white"/>
          <w:lang w:val="fr-FR"/>
        </w:rPr>
        <w:t>. Ces femmes sont souvent dans une situation de vulnérabilités multiples qui en font des victimes très particulières.</w:t>
      </w:r>
    </w:p>
    <w:p w14:paraId="00AFEB75" w14:textId="77E894D5" w:rsidR="00ED5ACA" w:rsidRDefault="00ED5ACA" w:rsidP="00ED5ACA">
      <w:p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highlight w:val="white"/>
          <w:lang w:val="fr-FR"/>
        </w:rPr>
      </w:pPr>
    </w:p>
    <w:p w14:paraId="30A2AB76" w14:textId="6B98AB73" w:rsidR="00ED5ACA" w:rsidRDefault="00ED5ACA" w:rsidP="00ED5ACA">
      <w:p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highlight w:val="white"/>
          <w:lang w:val="fr-FR"/>
        </w:rPr>
      </w:pPr>
    </w:p>
    <w:p w14:paraId="5AF655F5" w14:textId="374C8985" w:rsidR="00ED5ACA" w:rsidRDefault="00ED5ACA" w:rsidP="00ED5ACA">
      <w:pPr>
        <w:pBdr>
          <w:top w:val="nil"/>
          <w:left w:val="nil"/>
          <w:bottom w:val="nil"/>
          <w:right w:val="nil"/>
          <w:between w:val="nil"/>
        </w:pBdr>
        <w:spacing w:after="0" w:line="240" w:lineRule="auto"/>
        <w:jc w:val="both"/>
        <w:rPr>
          <w:rFonts w:asciiTheme="majorBidi" w:eastAsia="Times New Roman" w:hAnsiTheme="majorBidi" w:cstheme="majorBidi"/>
          <w:color w:val="000000" w:themeColor="text1"/>
          <w:sz w:val="24"/>
          <w:szCs w:val="24"/>
          <w:highlight w:val="white"/>
          <w:lang w:val="fr-FR"/>
        </w:rPr>
      </w:pPr>
    </w:p>
    <w:p w14:paraId="0521866F" w14:textId="77777777" w:rsidR="00031579" w:rsidRPr="00ED5ACA" w:rsidRDefault="00031579" w:rsidP="00ED5ACA">
      <w:p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highlight w:val="white"/>
          <w:lang w:val="fr-FR"/>
        </w:rPr>
      </w:pPr>
    </w:p>
    <w:p w14:paraId="722EFA0E" w14:textId="77777777" w:rsidR="00031579" w:rsidRPr="00ED5ACA" w:rsidRDefault="00DE7241" w:rsidP="00ED5ACA">
      <w:pPr>
        <w:numPr>
          <w:ilvl w:val="0"/>
          <w:numId w:val="2"/>
        </w:numPr>
        <w:pBdr>
          <w:top w:val="nil"/>
          <w:left w:val="nil"/>
          <w:bottom w:val="nil"/>
          <w:right w:val="nil"/>
          <w:between w:val="nil"/>
        </w:pBdr>
        <w:spacing w:after="0" w:line="240" w:lineRule="auto"/>
        <w:jc w:val="both"/>
        <w:rPr>
          <w:rFonts w:asciiTheme="majorBidi" w:eastAsia="Times New Roman" w:hAnsiTheme="majorBidi" w:cstheme="majorBidi"/>
          <w:b/>
          <w:color w:val="000000" w:themeColor="text1"/>
          <w:sz w:val="24"/>
          <w:szCs w:val="24"/>
        </w:rPr>
      </w:pPr>
      <w:r w:rsidRPr="00ED5ACA">
        <w:rPr>
          <w:rFonts w:asciiTheme="majorBidi" w:eastAsia="Times New Roman" w:hAnsiTheme="majorBidi" w:cstheme="majorBidi"/>
          <w:b/>
          <w:color w:val="000000" w:themeColor="text1"/>
          <w:sz w:val="24"/>
          <w:szCs w:val="24"/>
          <w:highlight w:val="white"/>
        </w:rPr>
        <w:t xml:space="preserve">RECOMMANDATIONS </w:t>
      </w:r>
    </w:p>
    <w:p w14:paraId="0F3BF1F6" w14:textId="77777777" w:rsidR="00031579" w:rsidRPr="00ED5ACA" w:rsidRDefault="00DE7241"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Mettre fin aux mesures exceptionnelles.</w:t>
      </w:r>
    </w:p>
    <w:p w14:paraId="09BE1C0C" w14:textId="77777777" w:rsidR="00031579" w:rsidRPr="00ED5ACA" w:rsidRDefault="00DE7241"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Réviser la nouvelle Constitution (2022) pour une harmonisation avec les engagements de la Tunisie et rendre effectives les dispositions qui concernent les droits des femmes.</w:t>
      </w:r>
    </w:p>
    <w:p w14:paraId="5D46BC3E" w14:textId="30DAE645" w:rsidR="00031579" w:rsidRPr="00ED5ACA" w:rsidRDefault="00DE7241"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Une mise en </w:t>
      </w:r>
      <w:r w:rsidR="0024030C" w:rsidRPr="00ED5ACA">
        <w:rPr>
          <w:rFonts w:asciiTheme="majorBidi" w:eastAsia="Times New Roman" w:hAnsiTheme="majorBidi" w:cstheme="majorBidi"/>
          <w:color w:val="000000" w:themeColor="text1"/>
          <w:sz w:val="24"/>
          <w:szCs w:val="24"/>
          <w:lang w:val="fr-FR"/>
        </w:rPr>
        <w:t>œuvre</w:t>
      </w:r>
      <w:r w:rsidRPr="00ED5ACA">
        <w:rPr>
          <w:rFonts w:asciiTheme="majorBidi" w:eastAsia="Times New Roman" w:hAnsiTheme="majorBidi" w:cstheme="majorBidi"/>
          <w:color w:val="000000" w:themeColor="text1"/>
          <w:sz w:val="24"/>
          <w:szCs w:val="24"/>
          <w:lang w:val="fr-FR"/>
        </w:rPr>
        <w:t xml:space="preserve"> effective des lois existantes notamment celle sur les violences faites aux femmes (58-2017), la loi sur l'élimination de la </w:t>
      </w:r>
      <w:r w:rsidR="0024030C" w:rsidRPr="00ED5ACA">
        <w:rPr>
          <w:rFonts w:asciiTheme="majorBidi" w:eastAsia="Times New Roman" w:hAnsiTheme="majorBidi" w:cstheme="majorBidi"/>
          <w:color w:val="000000" w:themeColor="text1"/>
          <w:sz w:val="24"/>
          <w:szCs w:val="24"/>
          <w:lang w:val="fr-FR"/>
        </w:rPr>
        <w:t>discrimination</w:t>
      </w:r>
      <w:r w:rsidRPr="00ED5ACA">
        <w:rPr>
          <w:rFonts w:asciiTheme="majorBidi" w:eastAsia="Times New Roman" w:hAnsiTheme="majorBidi" w:cstheme="majorBidi"/>
          <w:color w:val="000000" w:themeColor="text1"/>
          <w:sz w:val="24"/>
          <w:szCs w:val="24"/>
          <w:lang w:val="fr-FR"/>
        </w:rPr>
        <w:t xml:space="preserve"> raciale (50-2018) et la loi sur la traite des personnes (61-2018) et la mise en place de budgets </w:t>
      </w:r>
      <w:r w:rsidR="0024030C" w:rsidRPr="00ED5ACA">
        <w:rPr>
          <w:rFonts w:asciiTheme="majorBidi" w:eastAsia="Times New Roman" w:hAnsiTheme="majorBidi" w:cstheme="majorBidi"/>
          <w:color w:val="000000" w:themeColor="text1"/>
          <w:sz w:val="24"/>
          <w:szCs w:val="24"/>
          <w:lang w:val="fr-FR"/>
        </w:rPr>
        <w:t>spécifiques</w:t>
      </w:r>
      <w:r w:rsidRPr="00ED5ACA">
        <w:rPr>
          <w:rFonts w:asciiTheme="majorBidi" w:eastAsia="Times New Roman" w:hAnsiTheme="majorBidi" w:cstheme="majorBidi"/>
          <w:color w:val="000000" w:themeColor="text1"/>
          <w:sz w:val="24"/>
          <w:szCs w:val="24"/>
          <w:lang w:val="fr-FR"/>
        </w:rPr>
        <w:t xml:space="preserve"> pour les femmes victimes de discrimination </w:t>
      </w:r>
      <w:r w:rsidR="0024030C" w:rsidRPr="00ED5ACA">
        <w:rPr>
          <w:rFonts w:asciiTheme="majorBidi" w:eastAsia="Times New Roman" w:hAnsiTheme="majorBidi" w:cstheme="majorBidi"/>
          <w:color w:val="000000" w:themeColor="text1"/>
          <w:sz w:val="24"/>
          <w:szCs w:val="24"/>
          <w:lang w:val="fr-FR"/>
        </w:rPr>
        <w:t>(centres</w:t>
      </w:r>
      <w:r w:rsidRPr="00ED5ACA">
        <w:rPr>
          <w:rFonts w:asciiTheme="majorBidi" w:eastAsia="Times New Roman" w:hAnsiTheme="majorBidi" w:cstheme="majorBidi"/>
          <w:color w:val="000000" w:themeColor="text1"/>
          <w:sz w:val="24"/>
          <w:szCs w:val="24"/>
          <w:lang w:val="fr-FR"/>
        </w:rPr>
        <w:t xml:space="preserve"> d’</w:t>
      </w:r>
      <w:r w:rsidR="0024030C" w:rsidRPr="00ED5ACA">
        <w:rPr>
          <w:rFonts w:asciiTheme="majorBidi" w:eastAsia="Times New Roman" w:hAnsiTheme="majorBidi" w:cstheme="majorBidi"/>
          <w:color w:val="000000" w:themeColor="text1"/>
          <w:sz w:val="24"/>
          <w:szCs w:val="24"/>
          <w:lang w:val="fr-FR"/>
        </w:rPr>
        <w:t>hébergement</w:t>
      </w:r>
      <w:r w:rsidRPr="00ED5ACA">
        <w:rPr>
          <w:rFonts w:asciiTheme="majorBidi" w:eastAsia="Times New Roman" w:hAnsiTheme="majorBidi" w:cstheme="majorBidi"/>
          <w:color w:val="000000" w:themeColor="text1"/>
          <w:sz w:val="24"/>
          <w:szCs w:val="24"/>
          <w:lang w:val="fr-FR"/>
        </w:rPr>
        <w:t>).</w:t>
      </w:r>
    </w:p>
    <w:p w14:paraId="58C0B696" w14:textId="62809995" w:rsidR="00C70F46" w:rsidRPr="00ED5ACA" w:rsidRDefault="00C70F46"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Mise en œuvre de la législation et des quotas en faveur des personnes handicapées.</w:t>
      </w:r>
    </w:p>
    <w:p w14:paraId="7DB08617" w14:textId="77777777" w:rsidR="00031579" w:rsidRPr="00ED5ACA" w:rsidRDefault="00DE7241"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Les centres d'hébergement doivent être accessibles aux femmes âgées et handicapées.</w:t>
      </w:r>
    </w:p>
    <w:p w14:paraId="78150BF3" w14:textId="47DC32C9" w:rsidR="00031579" w:rsidRPr="00ED5ACA" w:rsidRDefault="0024030C"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Une harmonisation avec les standards internationaux de la législation tunisienne en matière des droits des femmes et l’adoption de législation spécifique à la migration pour les femmes migrantes et leurs enfants.</w:t>
      </w:r>
    </w:p>
    <w:p w14:paraId="5A78632F" w14:textId="77777777" w:rsidR="00031579" w:rsidRPr="00ED5ACA" w:rsidRDefault="00DE7241"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Réforme du code du statut personnel et du code pénal particulièrement l’article 230 </w:t>
      </w:r>
    </w:p>
    <w:p w14:paraId="5781F04B" w14:textId="230E5EA0" w:rsidR="00031579" w:rsidRPr="00ED5ACA" w:rsidRDefault="00DE7241"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La reconnaissance de l’identité de genre et l’élargissement des services offerts aux femmes par l’</w:t>
      </w:r>
      <w:r w:rsidR="0024030C" w:rsidRPr="00ED5ACA">
        <w:rPr>
          <w:rFonts w:asciiTheme="majorBidi" w:eastAsia="Times New Roman" w:hAnsiTheme="majorBidi" w:cstheme="majorBidi"/>
          <w:color w:val="000000" w:themeColor="text1"/>
          <w:sz w:val="24"/>
          <w:szCs w:val="24"/>
          <w:lang w:val="fr-FR"/>
        </w:rPr>
        <w:t>État</w:t>
      </w:r>
      <w:r w:rsidRPr="00ED5ACA">
        <w:rPr>
          <w:rFonts w:asciiTheme="majorBidi" w:eastAsia="Times New Roman" w:hAnsiTheme="majorBidi" w:cstheme="majorBidi"/>
          <w:color w:val="000000" w:themeColor="text1"/>
          <w:sz w:val="24"/>
          <w:szCs w:val="24"/>
          <w:lang w:val="fr-FR"/>
        </w:rPr>
        <w:t xml:space="preserve"> aux femmes non normatives.</w:t>
      </w:r>
    </w:p>
    <w:p w14:paraId="2EEC4E81" w14:textId="2238D831" w:rsidR="00031579" w:rsidRPr="00ED5ACA" w:rsidRDefault="00C70F46"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La reconnaissance de l’identité de genre pour l'accès aux services de base </w:t>
      </w:r>
      <w:r w:rsidR="00ED5ACA" w:rsidRPr="00ED5ACA">
        <w:rPr>
          <w:rFonts w:asciiTheme="majorBidi" w:eastAsia="Times New Roman" w:hAnsiTheme="majorBidi" w:cstheme="majorBidi"/>
          <w:color w:val="000000" w:themeColor="text1"/>
          <w:sz w:val="24"/>
          <w:szCs w:val="24"/>
          <w:lang w:val="fr-FR"/>
        </w:rPr>
        <w:t>(banque</w:t>
      </w:r>
      <w:r w:rsidRPr="00ED5ACA">
        <w:rPr>
          <w:rFonts w:asciiTheme="majorBidi" w:eastAsia="Times New Roman" w:hAnsiTheme="majorBidi" w:cstheme="majorBidi"/>
          <w:color w:val="000000" w:themeColor="text1"/>
          <w:sz w:val="24"/>
          <w:szCs w:val="24"/>
          <w:lang w:val="fr-FR"/>
        </w:rPr>
        <w:t xml:space="preserve"> , santé …) et particulièrement lors de la privation de liberté.</w:t>
      </w:r>
    </w:p>
    <w:p w14:paraId="3A8C7BDD" w14:textId="62E121DC" w:rsidR="00031579" w:rsidRDefault="00C70F46"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Protection des associations tunisiennes travaillant sur les droits des femmes en général et des femmes différentes en particulier.</w:t>
      </w:r>
    </w:p>
    <w:p w14:paraId="71DCEEAD" w14:textId="1A197B54" w:rsidR="00ED5ACA" w:rsidRPr="00ED5ACA" w:rsidRDefault="00ED5ACA"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Pr>
          <w:rFonts w:asciiTheme="majorBidi" w:eastAsia="Times New Roman" w:hAnsiTheme="majorBidi" w:cstheme="majorBidi"/>
          <w:color w:val="000000" w:themeColor="text1"/>
          <w:sz w:val="24"/>
          <w:szCs w:val="24"/>
          <w:lang w:val="fr-FR"/>
        </w:rPr>
        <w:t>Mettre en place un système de prise en charge pour les femmes âgées sans domicile.</w:t>
      </w:r>
    </w:p>
    <w:p w14:paraId="3A788E53" w14:textId="12F7C3E2" w:rsidR="00031579" w:rsidRPr="00ED5ACA" w:rsidRDefault="00ED5ACA"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Mettre en place des procédures d’enregistrement pour les enfants des femmes migrantes </w:t>
      </w:r>
    </w:p>
    <w:p w14:paraId="05203927" w14:textId="1E457F3D" w:rsidR="00ED5ACA" w:rsidRPr="00ED5ACA" w:rsidRDefault="00ED5ACA"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 xml:space="preserve">Mettre en place des bureaux spécifiques dans chaque mairie pour les affaires des personnes migrantes </w:t>
      </w:r>
    </w:p>
    <w:p w14:paraId="3E86A49B" w14:textId="6860C136" w:rsidR="00ED5ACA" w:rsidRPr="00ED5ACA" w:rsidRDefault="00ED5ACA" w:rsidP="00ED5ACA">
      <w:pPr>
        <w:numPr>
          <w:ilvl w:val="0"/>
          <w:numId w:val="1"/>
        </w:numPr>
        <w:spacing w:after="0" w:line="240" w:lineRule="auto"/>
        <w:jc w:val="both"/>
        <w:rPr>
          <w:rFonts w:asciiTheme="majorBidi" w:eastAsia="Times New Roman" w:hAnsiTheme="majorBidi" w:cstheme="majorBidi"/>
          <w:color w:val="000000" w:themeColor="text1"/>
          <w:sz w:val="24"/>
          <w:szCs w:val="24"/>
          <w:lang w:val="fr-FR"/>
        </w:rPr>
      </w:pPr>
      <w:r w:rsidRPr="00ED5ACA">
        <w:rPr>
          <w:rFonts w:asciiTheme="majorBidi" w:eastAsia="Times New Roman" w:hAnsiTheme="majorBidi" w:cstheme="majorBidi"/>
          <w:color w:val="000000" w:themeColor="text1"/>
          <w:sz w:val="24"/>
          <w:szCs w:val="24"/>
          <w:lang w:val="fr-FR"/>
        </w:rPr>
        <w:t>Adopter une approche de la migration basée sur les droits humains et non sur le sécuritaire.</w:t>
      </w:r>
    </w:p>
    <w:sectPr w:rsidR="00ED5ACA" w:rsidRPr="00ED5ACA">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CD2E9" w14:textId="77777777" w:rsidR="005F3CD8" w:rsidRDefault="005F3CD8">
      <w:pPr>
        <w:spacing w:after="0" w:line="240" w:lineRule="auto"/>
      </w:pPr>
      <w:r>
        <w:separator/>
      </w:r>
    </w:p>
  </w:endnote>
  <w:endnote w:type="continuationSeparator" w:id="0">
    <w:p w14:paraId="4D196B30" w14:textId="77777777" w:rsidR="005F3CD8" w:rsidRDefault="005F3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81268" w14:textId="77777777" w:rsidR="005F3CD8" w:rsidRDefault="005F3CD8">
      <w:pPr>
        <w:spacing w:after="0" w:line="240" w:lineRule="auto"/>
      </w:pPr>
      <w:r>
        <w:separator/>
      </w:r>
    </w:p>
  </w:footnote>
  <w:footnote w:type="continuationSeparator" w:id="0">
    <w:p w14:paraId="2F6AB0BC" w14:textId="77777777" w:rsidR="005F3CD8" w:rsidRDefault="005F3CD8">
      <w:pPr>
        <w:spacing w:after="0" w:line="240" w:lineRule="auto"/>
      </w:pPr>
      <w:r>
        <w:continuationSeparator/>
      </w:r>
    </w:p>
  </w:footnote>
  <w:footnote w:id="1">
    <w:p w14:paraId="48919B25" w14:textId="638BDEC5" w:rsidR="00CB640D" w:rsidRPr="00ED5ACA" w:rsidRDefault="00CB640D" w:rsidP="00ED5ACA">
      <w:pPr>
        <w:pStyle w:val="Notedebasdepage"/>
        <w:jc w:val="both"/>
        <w:rPr>
          <w:rFonts w:asciiTheme="majorBidi" w:hAnsiTheme="majorBidi" w:cstheme="majorBidi"/>
          <w:lang w:val="fr-FR"/>
        </w:rPr>
      </w:pPr>
      <w:r w:rsidRPr="00ED5ACA">
        <w:rPr>
          <w:rStyle w:val="Appelnotedebasdep"/>
          <w:rFonts w:asciiTheme="majorBidi" w:hAnsiTheme="majorBidi" w:cstheme="majorBidi"/>
        </w:rPr>
        <w:footnoteRef/>
      </w:r>
      <w:r w:rsidRPr="00ED5ACA">
        <w:rPr>
          <w:rFonts w:asciiTheme="majorBidi" w:hAnsiTheme="majorBidi" w:cstheme="majorBidi"/>
        </w:rPr>
        <w:t xml:space="preserve"> </w:t>
      </w:r>
      <w:hyperlink r:id="rId1" w:history="1">
        <w:r w:rsidRPr="00ED5ACA">
          <w:rPr>
            <w:rStyle w:val="Lienhypertexte"/>
            <w:rFonts w:asciiTheme="majorBidi" w:hAnsiTheme="majorBidi" w:cstheme="majorBidi"/>
          </w:rPr>
          <w:t>https://www.jeuneafrique.com/mag/402734/culture/tunisie-manel-mahdouani-rehabilite-tatouage-berbere/</w:t>
        </w:r>
      </w:hyperlink>
      <w:r w:rsidRPr="00ED5ACA">
        <w:rPr>
          <w:rFonts w:asciiTheme="majorBidi" w:hAnsiTheme="majorBidi" w:cstheme="majorBidi"/>
        </w:rPr>
        <w:t xml:space="preserve"> </w:t>
      </w:r>
    </w:p>
  </w:footnote>
  <w:footnote w:id="2">
    <w:p w14:paraId="32B0B4D1" w14:textId="7F53A692" w:rsidR="00ED5ACA" w:rsidRPr="00ED5ACA" w:rsidRDefault="00ED5ACA" w:rsidP="00ED5ACA">
      <w:pPr>
        <w:pStyle w:val="Notedebasdepage"/>
        <w:jc w:val="both"/>
        <w:rPr>
          <w:rFonts w:asciiTheme="majorBidi" w:hAnsiTheme="majorBidi" w:cstheme="majorBidi"/>
          <w:lang w:val="fr-FR"/>
        </w:rPr>
      </w:pPr>
      <w:r w:rsidRPr="00ED5ACA">
        <w:rPr>
          <w:rStyle w:val="Appelnotedebasdep"/>
          <w:rFonts w:asciiTheme="majorBidi" w:hAnsiTheme="majorBidi" w:cstheme="majorBidi"/>
        </w:rPr>
        <w:footnoteRef/>
      </w:r>
      <w:r w:rsidR="00673DC4">
        <w:fldChar w:fldCharType="begin"/>
      </w:r>
      <w:r w:rsidR="00673DC4" w:rsidRPr="00673DC4">
        <w:rPr>
          <w:lang w:val="fr-FR"/>
        </w:rPr>
        <w:instrText>HY</w:instrText>
      </w:r>
      <w:r w:rsidR="00673DC4" w:rsidRPr="00673DC4">
        <w:rPr>
          <w:lang w:val="fr-FR"/>
        </w:rPr>
        <w:instrText>PERLINK "https://www.terre-asile-tunisie.org/images/Parcours_de_vie_de_femmes_migrantes_-_Terre_dAsile_Tunisie.pdf"</w:instrText>
      </w:r>
      <w:r w:rsidR="00673DC4">
        <w:fldChar w:fldCharType="separate"/>
      </w:r>
      <w:r w:rsidRPr="00ED5ACA">
        <w:rPr>
          <w:rStyle w:val="Lienhypertexte"/>
          <w:rFonts w:asciiTheme="majorBidi" w:hAnsiTheme="majorBidi" w:cstheme="majorBidi"/>
          <w:lang w:val="fr-FR"/>
        </w:rPr>
        <w:t>https://www.terre-asile-tunisie.org/images/Parcours_de_vie_de_femmes_migrantes_-_Terre_dAsile_Tunisie.pdf</w:t>
      </w:r>
      <w:r w:rsidR="00673DC4">
        <w:rPr>
          <w:rStyle w:val="Lienhypertexte"/>
          <w:rFonts w:asciiTheme="majorBidi" w:hAnsiTheme="majorBidi" w:cstheme="majorBidi"/>
          <w:lang w:val="fr-FR"/>
        </w:rPr>
        <w:fldChar w:fldCharType="end"/>
      </w:r>
      <w:r w:rsidRPr="00ED5ACA">
        <w:rPr>
          <w:rFonts w:asciiTheme="majorBidi" w:hAnsiTheme="majorBidi" w:cstheme="majorBidi"/>
          <w:lang w:val="fr-FR"/>
        </w:rPr>
        <w:t xml:space="preserve"> </w:t>
      </w:r>
    </w:p>
  </w:footnote>
  <w:footnote w:id="3">
    <w:p w14:paraId="480DA6CE" w14:textId="7F9C6A2E" w:rsidR="00235F93" w:rsidRPr="00ED5ACA" w:rsidRDefault="00235F93" w:rsidP="00ED5ACA">
      <w:pPr>
        <w:pStyle w:val="Notedebasdepage"/>
        <w:jc w:val="both"/>
        <w:rPr>
          <w:rFonts w:asciiTheme="majorBidi" w:hAnsiTheme="majorBidi" w:cstheme="majorBidi"/>
          <w:lang w:val="fr-FR"/>
        </w:rPr>
      </w:pPr>
      <w:r w:rsidRPr="00ED5ACA">
        <w:rPr>
          <w:rStyle w:val="Appelnotedebasdep"/>
          <w:rFonts w:asciiTheme="majorBidi" w:hAnsiTheme="majorBidi" w:cstheme="majorBidi"/>
        </w:rPr>
        <w:footnoteRef/>
      </w:r>
      <w:r w:rsidRPr="00ED5ACA">
        <w:rPr>
          <w:rFonts w:asciiTheme="majorBidi" w:hAnsiTheme="majorBidi" w:cstheme="majorBidi"/>
          <w:lang w:val="fr-FR"/>
        </w:rPr>
        <w:t xml:space="preserve"> Etudes sur les violences sexuelles et les besoins en santé sexuelles et reproductives en Tunisie : https://tunisia.unfpa.org/sites/default/files/pub-pdf/evse_bss_rjf_sh.pdf</w:t>
      </w:r>
    </w:p>
  </w:footnote>
  <w:footnote w:id="4">
    <w:p w14:paraId="78C5EDCC" w14:textId="2189D7E5" w:rsidR="00235F93" w:rsidRPr="00ED5ACA" w:rsidRDefault="00235F93" w:rsidP="00ED5ACA">
      <w:pPr>
        <w:pStyle w:val="Notedebasdepage"/>
        <w:jc w:val="both"/>
        <w:rPr>
          <w:rFonts w:asciiTheme="majorBidi" w:hAnsiTheme="majorBidi" w:cstheme="majorBidi"/>
          <w:lang w:val="fr-FR"/>
        </w:rPr>
      </w:pPr>
      <w:r w:rsidRPr="00ED5ACA">
        <w:rPr>
          <w:rStyle w:val="Appelnotedebasdep"/>
          <w:rFonts w:asciiTheme="majorBidi" w:hAnsiTheme="majorBidi" w:cstheme="majorBidi"/>
        </w:rPr>
        <w:footnoteRef/>
      </w:r>
      <w:r w:rsidRPr="00ED5ACA">
        <w:rPr>
          <w:rFonts w:asciiTheme="majorBidi" w:hAnsiTheme="majorBidi" w:cstheme="majorBidi"/>
          <w:lang w:val="fr-FR"/>
        </w:rPr>
        <w:t xml:space="preserve"> Rapports sur les cas de discrimination année 2022 : observatoire du droit à la différence : Association de la promotion du droit à la différence.</w:t>
      </w:r>
    </w:p>
  </w:footnote>
  <w:footnote w:id="5">
    <w:p w14:paraId="4A61857E" w14:textId="77777777" w:rsidR="00031579" w:rsidRPr="00ED5ACA" w:rsidRDefault="00DE7241" w:rsidP="00ED5ACA">
      <w:pPr>
        <w:spacing w:after="0" w:line="240" w:lineRule="auto"/>
        <w:jc w:val="both"/>
        <w:rPr>
          <w:rFonts w:asciiTheme="majorBidi" w:eastAsia="Times New Roman" w:hAnsiTheme="majorBidi" w:cstheme="majorBidi"/>
          <w:sz w:val="20"/>
          <w:szCs w:val="20"/>
          <w:lang w:val="fr-FR"/>
        </w:rPr>
      </w:pPr>
      <w:r w:rsidRPr="00ED5ACA">
        <w:rPr>
          <w:rFonts w:asciiTheme="majorBidi" w:hAnsiTheme="majorBidi" w:cstheme="majorBidi"/>
          <w:sz w:val="20"/>
          <w:szCs w:val="20"/>
          <w:vertAlign w:val="superscript"/>
        </w:rPr>
        <w:footnoteRef/>
      </w:r>
      <w:r w:rsidRPr="00ED5ACA">
        <w:rPr>
          <w:rFonts w:asciiTheme="majorBidi" w:eastAsia="Times New Roman" w:hAnsiTheme="majorBidi" w:cstheme="majorBidi"/>
          <w:sz w:val="20"/>
          <w:szCs w:val="20"/>
          <w:lang w:val="fr-FR"/>
        </w:rPr>
        <w:t>https://www.jeuneafrique.com/1206551/societe/tunisie-rania-amdouni-jai-ete-condamnee-pour-des-raisons-100-politiques/</w:t>
      </w:r>
    </w:p>
  </w:footnote>
  <w:footnote w:id="6">
    <w:p w14:paraId="4AD3E45B" w14:textId="0EB7EE91" w:rsidR="00031579" w:rsidRPr="00ED5ACA" w:rsidRDefault="00DE7241" w:rsidP="00ED5ACA">
      <w:pPr>
        <w:spacing w:after="0" w:line="240" w:lineRule="auto"/>
        <w:jc w:val="both"/>
        <w:rPr>
          <w:rFonts w:asciiTheme="majorBidi" w:eastAsia="Times New Roman" w:hAnsiTheme="majorBidi" w:cstheme="majorBidi"/>
          <w:sz w:val="20"/>
          <w:szCs w:val="20"/>
          <w:lang w:val="fr-FR"/>
        </w:rPr>
      </w:pPr>
      <w:r w:rsidRPr="00ED5ACA">
        <w:rPr>
          <w:rFonts w:asciiTheme="majorBidi" w:hAnsiTheme="majorBidi" w:cstheme="majorBidi"/>
          <w:sz w:val="20"/>
          <w:szCs w:val="20"/>
          <w:vertAlign w:val="superscript"/>
        </w:rPr>
        <w:footnoteRef/>
      </w:r>
      <w:r w:rsidRPr="00ED5ACA">
        <w:rPr>
          <w:rFonts w:asciiTheme="majorBidi" w:eastAsia="Times New Roman" w:hAnsiTheme="majorBidi" w:cstheme="majorBidi"/>
          <w:sz w:val="20"/>
          <w:szCs w:val="20"/>
          <w:lang w:val="fr-FR"/>
        </w:rPr>
        <w:t xml:space="preserve"> le CHU de la Rabta (Gouvernorat de Tunis), le CHU Fattouma Bourguiba (Gouvernorat de Monastir), le CHU Farhat Hached (Gouvernorat de Sousse) et le CHU Hedi Chaker (Gouvernorat de Sfax).</w:t>
      </w:r>
    </w:p>
  </w:footnote>
  <w:footnote w:id="7">
    <w:p w14:paraId="3DEC5060" w14:textId="77777777" w:rsidR="00031579" w:rsidRPr="00ED5ACA" w:rsidRDefault="00DE7241" w:rsidP="00ED5ACA">
      <w:pPr>
        <w:spacing w:after="0" w:line="240" w:lineRule="auto"/>
        <w:jc w:val="both"/>
        <w:rPr>
          <w:rFonts w:asciiTheme="majorBidi" w:eastAsia="Times New Roman" w:hAnsiTheme="majorBidi" w:cstheme="majorBidi"/>
          <w:sz w:val="20"/>
          <w:szCs w:val="20"/>
          <w:lang w:val="fr-FR"/>
        </w:rPr>
      </w:pPr>
      <w:r w:rsidRPr="00ED5ACA">
        <w:rPr>
          <w:rFonts w:asciiTheme="majorBidi" w:hAnsiTheme="majorBidi" w:cstheme="majorBidi"/>
          <w:sz w:val="20"/>
          <w:szCs w:val="20"/>
          <w:vertAlign w:val="superscript"/>
        </w:rPr>
        <w:footnoteRef/>
      </w:r>
      <w:r w:rsidRPr="00ED5ACA">
        <w:rPr>
          <w:rFonts w:asciiTheme="majorBidi" w:eastAsia="Times New Roman" w:hAnsiTheme="majorBidi" w:cstheme="majorBidi"/>
          <w:sz w:val="20"/>
          <w:szCs w:val="20"/>
          <w:lang w:val="fr-FR"/>
        </w:rPr>
        <w:t xml:space="preserve"> </w:t>
      </w:r>
      <w:r w:rsidR="00673DC4">
        <w:fldChar w:fldCharType="begin"/>
      </w:r>
      <w:r w:rsidR="00673DC4" w:rsidRPr="00673DC4">
        <w:rPr>
          <w:lang w:val="fr-FR"/>
        </w:rPr>
        <w:instrText>HYPERLINK "https://www.ilo.org/dyn/natlex/docs/ELECTRONIC/106445/130589/F729647181/TUN-106445.pdf" \h</w:instrText>
      </w:r>
      <w:r w:rsidR="00673DC4">
        <w:fldChar w:fldCharType="separate"/>
      </w:r>
      <w:r w:rsidRPr="00ED5ACA">
        <w:rPr>
          <w:rFonts w:asciiTheme="majorBidi" w:eastAsia="Times New Roman" w:hAnsiTheme="majorBidi" w:cstheme="majorBidi"/>
          <w:color w:val="1155CC"/>
          <w:sz w:val="20"/>
          <w:szCs w:val="20"/>
          <w:u w:val="single"/>
          <w:lang w:val="fr-FR"/>
        </w:rPr>
        <w:t>https://www.ilo.org/dyn/natlex/docs/ELECTRONIC/106445/130589/F729647181/TUN-106445.pdf</w:t>
      </w:r>
      <w:r w:rsidR="00673DC4">
        <w:rPr>
          <w:rFonts w:asciiTheme="majorBidi" w:eastAsia="Times New Roman" w:hAnsiTheme="majorBidi" w:cstheme="majorBidi"/>
          <w:color w:val="1155CC"/>
          <w:sz w:val="20"/>
          <w:szCs w:val="20"/>
          <w:u w:val="single"/>
          <w:lang w:val="fr-FR"/>
        </w:rPr>
        <w:fldChar w:fldCharType="end"/>
      </w:r>
      <w:r w:rsidRPr="00ED5ACA">
        <w:rPr>
          <w:rFonts w:asciiTheme="majorBidi" w:eastAsia="Times New Roman" w:hAnsiTheme="majorBidi" w:cstheme="majorBidi"/>
          <w:sz w:val="20"/>
          <w:szCs w:val="20"/>
          <w:lang w:val="fr-FR"/>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76708"/>
    <w:multiLevelType w:val="multilevel"/>
    <w:tmpl w:val="D9FC49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6D0201F"/>
    <w:multiLevelType w:val="multilevel"/>
    <w:tmpl w:val="00503A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173065B"/>
    <w:multiLevelType w:val="multilevel"/>
    <w:tmpl w:val="FB9422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89A06B0"/>
    <w:multiLevelType w:val="hybridMultilevel"/>
    <w:tmpl w:val="26366F94"/>
    <w:lvl w:ilvl="0" w:tplc="D610BB8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06489842">
    <w:abstractNumId w:val="2"/>
  </w:num>
  <w:num w:numId="2" w16cid:durableId="2125230478">
    <w:abstractNumId w:val="0"/>
  </w:num>
  <w:num w:numId="3" w16cid:durableId="736706807">
    <w:abstractNumId w:val="1"/>
  </w:num>
  <w:num w:numId="4" w16cid:durableId="12562826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579"/>
    <w:rsid w:val="00031579"/>
    <w:rsid w:val="00235F93"/>
    <w:rsid w:val="0024030C"/>
    <w:rsid w:val="004A4586"/>
    <w:rsid w:val="005F3CD8"/>
    <w:rsid w:val="00673DC4"/>
    <w:rsid w:val="007B593B"/>
    <w:rsid w:val="00C6213F"/>
    <w:rsid w:val="00C70F46"/>
    <w:rsid w:val="00CB640D"/>
    <w:rsid w:val="00DE7241"/>
    <w:rsid w:val="00ED5AC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A4EAD"/>
  <w15:docId w15:val="{55F9BDFD-9FD6-D74A-9F24-39FE55FF9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semiHidden/>
    <w:unhideWhenUsed/>
    <w:qFormat/>
    <w:pPr>
      <w:keepNext/>
      <w:keepLines/>
      <w:spacing w:before="360" w:after="80"/>
      <w:outlineLvl w:val="1"/>
    </w:pPr>
    <w:rPr>
      <w:b/>
      <w:sz w:val="36"/>
      <w:szCs w:val="3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paragraph" w:styleId="Paragraphedeliste">
    <w:name w:val="List Paragraph"/>
    <w:basedOn w:val="Normal"/>
    <w:uiPriority w:val="34"/>
    <w:qFormat/>
    <w:rsid w:val="009B1441"/>
    <w:pPr>
      <w:ind w:left="720"/>
      <w:contextualSpacing/>
    </w:pPr>
  </w:style>
  <w:style w:type="table" w:styleId="Grilledutableau">
    <w:name w:val="Table Grid"/>
    <w:basedOn w:val="TableauNormal"/>
    <w:uiPriority w:val="39"/>
    <w:rsid w:val="00743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paragraph" w:styleId="Notedebasdepage">
    <w:name w:val="footnote text"/>
    <w:basedOn w:val="Normal"/>
    <w:link w:val="NotedebasdepageCar"/>
    <w:uiPriority w:val="99"/>
    <w:semiHidden/>
    <w:unhideWhenUsed/>
    <w:rsid w:val="00CB640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B640D"/>
    <w:rPr>
      <w:sz w:val="20"/>
      <w:szCs w:val="20"/>
    </w:rPr>
  </w:style>
  <w:style w:type="character" w:styleId="Appelnotedebasdep">
    <w:name w:val="footnote reference"/>
    <w:basedOn w:val="Policepardfaut"/>
    <w:uiPriority w:val="99"/>
    <w:semiHidden/>
    <w:unhideWhenUsed/>
    <w:rsid w:val="00CB640D"/>
    <w:rPr>
      <w:vertAlign w:val="superscript"/>
    </w:rPr>
  </w:style>
  <w:style w:type="character" w:styleId="Lienhypertexte">
    <w:name w:val="Hyperlink"/>
    <w:basedOn w:val="Policepardfaut"/>
    <w:uiPriority w:val="99"/>
    <w:unhideWhenUsed/>
    <w:rsid w:val="00CB640D"/>
    <w:rPr>
      <w:color w:val="0563C1" w:themeColor="hyperlink"/>
      <w:u w:val="single"/>
    </w:rPr>
  </w:style>
  <w:style w:type="character" w:styleId="Mentionnonrsolue">
    <w:name w:val="Unresolved Mention"/>
    <w:basedOn w:val="Policepardfaut"/>
    <w:uiPriority w:val="99"/>
    <w:semiHidden/>
    <w:unhideWhenUsed/>
    <w:rsid w:val="00CB640D"/>
    <w:rPr>
      <w:color w:val="605E5C"/>
      <w:shd w:val="clear" w:color="auto" w:fill="E1DFDD"/>
    </w:rPr>
  </w:style>
  <w:style w:type="character" w:styleId="Lienhypertextesuivivisit">
    <w:name w:val="FollowedHyperlink"/>
    <w:basedOn w:val="Policepardfaut"/>
    <w:uiPriority w:val="99"/>
    <w:semiHidden/>
    <w:unhideWhenUsed/>
    <w:rsid w:val="00ED5A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jeuneafrique.com/mag/402734/culture/tunisie-manel-mahdouani-rehabilite-tatouage-berbe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bXnSQ053q3eb99C4fL1uWR8LzA==">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F04D05-8B76-DD4F-BB37-9F1526BDD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3659</Words>
  <Characters>20861</Characters>
  <Application>Microsoft Office Word</Application>
  <DocSecurity>0</DocSecurity>
  <Lines>173</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 Fassatoui</dc:creator>
  <cp:lastModifiedBy>Association Difference</cp:lastModifiedBy>
  <cp:revision>3</cp:revision>
  <dcterms:created xsi:type="dcterms:W3CDTF">2023-01-09T10:58:00Z</dcterms:created>
  <dcterms:modified xsi:type="dcterms:W3CDTF">2023-01-10T10:30:00Z</dcterms:modified>
</cp:coreProperties>
</file>