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C5DA58" w14:textId="77777777" w:rsidR="0055705C" w:rsidRPr="004E13EF" w:rsidRDefault="0055705C" w:rsidP="0055705C">
      <w:pPr>
        <w:jc w:val="center"/>
        <w:rPr>
          <w:color w:val="000000" w:themeColor="text1"/>
        </w:rPr>
      </w:pPr>
      <w:r w:rsidRPr="004E13EF">
        <w:rPr>
          <w:noProof/>
          <w:color w:val="000000" w:themeColor="text1"/>
          <w:lang w:val="en-GB" w:eastAsia="en-GB"/>
        </w:rPr>
        <w:drawing>
          <wp:inline distT="0" distB="0" distL="0" distR="0" wp14:anchorId="532486FF" wp14:editId="3B5BC119">
            <wp:extent cx="2682927" cy="1951220"/>
            <wp:effectExtent l="0" t="0" r="0" b="0"/>
            <wp:docPr id="1" name="image01.png" descr="C:\Users\PEDRO-LEON\Documents\IREHR\Proyecto Cuba\Reporte Versiones\Versiones Taller 2016-09\ciudadanos-por-la-integracion-racial-cir.png"/>
            <wp:cNvGraphicFramePr/>
            <a:graphic xmlns:a="http://schemas.openxmlformats.org/drawingml/2006/main">
              <a:graphicData uri="http://schemas.openxmlformats.org/drawingml/2006/picture">
                <pic:pic xmlns:pic="http://schemas.openxmlformats.org/drawingml/2006/picture">
                  <pic:nvPicPr>
                    <pic:cNvPr id="0" name="image01.png" descr="C:\Users\PEDRO-LEON\Documents\IREHR\Proyecto Cuba\Reporte Versiones\Versiones Taller 2016-09\ciudadanos-por-la-integracion-racial-cir.png"/>
                    <pic:cNvPicPr preferRelativeResize="0"/>
                  </pic:nvPicPr>
                  <pic:blipFill>
                    <a:blip r:embed="rId8"/>
                    <a:srcRect/>
                    <a:stretch>
                      <a:fillRect/>
                    </a:stretch>
                  </pic:blipFill>
                  <pic:spPr>
                    <a:xfrm>
                      <a:off x="0" y="0"/>
                      <a:ext cx="2682927" cy="1951220"/>
                    </a:xfrm>
                    <a:prstGeom prst="rect">
                      <a:avLst/>
                    </a:prstGeom>
                    <a:ln/>
                  </pic:spPr>
                </pic:pic>
              </a:graphicData>
            </a:graphic>
          </wp:inline>
        </w:drawing>
      </w:r>
    </w:p>
    <w:p w14:paraId="61562A33" w14:textId="77777777" w:rsidR="0055705C" w:rsidRPr="004E13EF" w:rsidRDefault="0055705C" w:rsidP="0055705C">
      <w:pPr>
        <w:rPr>
          <w:color w:val="000000" w:themeColor="text1"/>
        </w:rPr>
      </w:pPr>
    </w:p>
    <w:p w14:paraId="419DC443" w14:textId="77777777" w:rsidR="0055705C" w:rsidRPr="004E13EF" w:rsidRDefault="0055705C" w:rsidP="0055705C">
      <w:pPr>
        <w:jc w:val="center"/>
        <w:rPr>
          <w:b/>
          <w:color w:val="000000" w:themeColor="text1"/>
          <w:sz w:val="32"/>
          <w:szCs w:val="32"/>
        </w:rPr>
      </w:pPr>
      <w:r w:rsidRPr="004E13EF">
        <w:rPr>
          <w:b/>
          <w:color w:val="000000" w:themeColor="text1"/>
          <w:sz w:val="32"/>
          <w:szCs w:val="32"/>
        </w:rPr>
        <w:t>Comité Ciudadanos por la Integración Racial (CIR)</w:t>
      </w:r>
    </w:p>
    <w:p w14:paraId="5C7F2118" w14:textId="77777777" w:rsidR="0055705C" w:rsidRPr="004E13EF" w:rsidRDefault="0055705C" w:rsidP="0055705C">
      <w:pPr>
        <w:jc w:val="center"/>
        <w:rPr>
          <w:b/>
          <w:color w:val="000000" w:themeColor="text1"/>
          <w:sz w:val="32"/>
          <w:szCs w:val="32"/>
        </w:rPr>
      </w:pPr>
    </w:p>
    <w:p w14:paraId="14257EFF" w14:textId="77777777" w:rsidR="0055705C" w:rsidRPr="004E13EF" w:rsidRDefault="0055705C" w:rsidP="0055705C">
      <w:pPr>
        <w:jc w:val="center"/>
        <w:rPr>
          <w:b/>
          <w:color w:val="000000" w:themeColor="text1"/>
          <w:sz w:val="32"/>
          <w:szCs w:val="32"/>
        </w:rPr>
      </w:pPr>
    </w:p>
    <w:p w14:paraId="7D85B7FA" w14:textId="77777777" w:rsidR="0055705C" w:rsidRPr="004E13EF" w:rsidRDefault="0055705C" w:rsidP="0055705C">
      <w:pPr>
        <w:jc w:val="center"/>
        <w:rPr>
          <w:rFonts w:ascii="Times New Roman" w:hAnsi="Times New Roman" w:cs="Times New Roman"/>
          <w:b/>
          <w:color w:val="000000" w:themeColor="text1"/>
          <w:sz w:val="44"/>
          <w:szCs w:val="32"/>
        </w:rPr>
      </w:pPr>
      <w:r w:rsidRPr="004E13EF">
        <w:rPr>
          <w:rFonts w:ascii="Times New Roman" w:hAnsi="Times New Roman" w:cs="Times New Roman"/>
          <w:b/>
          <w:color w:val="000000" w:themeColor="text1"/>
          <w:sz w:val="44"/>
          <w:szCs w:val="32"/>
        </w:rPr>
        <w:t xml:space="preserve">Informe para el Comité </w:t>
      </w:r>
      <w:r w:rsidR="008B2538" w:rsidRPr="004E13EF">
        <w:rPr>
          <w:rFonts w:ascii="Times New Roman" w:hAnsi="Times New Roman" w:cs="Times New Roman"/>
          <w:b/>
          <w:color w:val="000000" w:themeColor="text1"/>
          <w:sz w:val="44"/>
          <w:szCs w:val="32"/>
        </w:rPr>
        <w:t>para la Eliminación de la Discriminación Racial</w:t>
      </w:r>
    </w:p>
    <w:p w14:paraId="0DEFECA2" w14:textId="77777777" w:rsidR="0055705C" w:rsidRPr="004E13EF" w:rsidRDefault="0055705C" w:rsidP="0055705C">
      <w:pPr>
        <w:jc w:val="center"/>
        <w:rPr>
          <w:rFonts w:ascii="Times New Roman" w:hAnsi="Times New Roman" w:cs="Times New Roman"/>
          <w:b/>
          <w:color w:val="000000" w:themeColor="text1"/>
          <w:sz w:val="44"/>
          <w:szCs w:val="32"/>
        </w:rPr>
      </w:pPr>
      <w:r w:rsidRPr="004E13EF">
        <w:rPr>
          <w:rFonts w:ascii="Times New Roman" w:hAnsi="Times New Roman" w:cs="Times New Roman"/>
          <w:b/>
          <w:color w:val="000000" w:themeColor="text1"/>
          <w:sz w:val="44"/>
          <w:szCs w:val="32"/>
        </w:rPr>
        <w:t>Revisión de la República de Cuba</w:t>
      </w:r>
    </w:p>
    <w:p w14:paraId="4855AB3D" w14:textId="77777777" w:rsidR="0055705C" w:rsidRPr="004E13EF" w:rsidRDefault="00950D46" w:rsidP="0055705C">
      <w:pPr>
        <w:jc w:val="center"/>
        <w:rPr>
          <w:rFonts w:ascii="Times New Roman" w:hAnsi="Times New Roman" w:cs="Times New Roman"/>
          <w:b/>
          <w:color w:val="000000" w:themeColor="text1"/>
          <w:sz w:val="44"/>
          <w:szCs w:val="32"/>
        </w:rPr>
      </w:pPr>
      <w:r w:rsidRPr="004E13EF">
        <w:rPr>
          <w:rFonts w:ascii="Times New Roman" w:hAnsi="Times New Roman" w:cs="Times New Roman"/>
          <w:b/>
          <w:color w:val="000000" w:themeColor="text1"/>
          <w:sz w:val="44"/>
          <w:szCs w:val="32"/>
        </w:rPr>
        <w:t xml:space="preserve">96º </w:t>
      </w:r>
      <w:r w:rsidR="0055705C" w:rsidRPr="004E13EF">
        <w:rPr>
          <w:rFonts w:ascii="Times New Roman" w:hAnsi="Times New Roman" w:cs="Times New Roman"/>
          <w:b/>
          <w:color w:val="000000" w:themeColor="text1"/>
          <w:sz w:val="44"/>
          <w:szCs w:val="32"/>
        </w:rPr>
        <w:t>Período de Sesiones</w:t>
      </w:r>
    </w:p>
    <w:p w14:paraId="19971955" w14:textId="77777777" w:rsidR="0055705C" w:rsidRPr="004E13EF" w:rsidRDefault="00950D46" w:rsidP="0055705C">
      <w:pPr>
        <w:jc w:val="center"/>
        <w:rPr>
          <w:b/>
          <w:color w:val="000000" w:themeColor="text1"/>
          <w:sz w:val="44"/>
          <w:szCs w:val="32"/>
        </w:rPr>
      </w:pPr>
      <w:r w:rsidRPr="004E13EF">
        <w:rPr>
          <w:rFonts w:ascii="Times New Roman" w:hAnsi="Times New Roman" w:cs="Times New Roman"/>
          <w:b/>
          <w:color w:val="000000" w:themeColor="text1"/>
          <w:sz w:val="44"/>
          <w:szCs w:val="32"/>
        </w:rPr>
        <w:t>Agosto</w:t>
      </w:r>
      <w:r w:rsidR="0055705C" w:rsidRPr="004E13EF">
        <w:rPr>
          <w:rFonts w:ascii="Times New Roman" w:hAnsi="Times New Roman" w:cs="Times New Roman"/>
          <w:b/>
          <w:color w:val="000000" w:themeColor="text1"/>
          <w:sz w:val="44"/>
          <w:szCs w:val="32"/>
        </w:rPr>
        <w:t xml:space="preserve"> 2018</w:t>
      </w:r>
    </w:p>
    <w:p w14:paraId="54B38102" w14:textId="77777777" w:rsidR="0055705C" w:rsidRPr="004E13EF" w:rsidRDefault="0055705C" w:rsidP="0055705C">
      <w:pPr>
        <w:rPr>
          <w:color w:val="000000" w:themeColor="text1"/>
          <w:sz w:val="32"/>
          <w:szCs w:val="32"/>
        </w:rPr>
      </w:pPr>
    </w:p>
    <w:p w14:paraId="05690D3C" w14:textId="77777777" w:rsidR="0055705C" w:rsidRPr="004E13EF" w:rsidRDefault="0055705C" w:rsidP="0055705C">
      <w:pPr>
        <w:rPr>
          <w:color w:val="000000" w:themeColor="text1"/>
          <w:sz w:val="32"/>
          <w:szCs w:val="32"/>
        </w:rPr>
      </w:pPr>
    </w:p>
    <w:p w14:paraId="2A2D72AB" w14:textId="77777777" w:rsidR="008B2538" w:rsidRPr="004E13EF" w:rsidRDefault="008B2538" w:rsidP="0055705C">
      <w:pPr>
        <w:rPr>
          <w:color w:val="000000" w:themeColor="text1"/>
          <w:sz w:val="32"/>
          <w:szCs w:val="32"/>
        </w:rPr>
      </w:pPr>
    </w:p>
    <w:p w14:paraId="2C94C29E" w14:textId="77777777" w:rsidR="008B2538" w:rsidRPr="004E13EF" w:rsidRDefault="008B2538" w:rsidP="0055705C">
      <w:pPr>
        <w:rPr>
          <w:color w:val="000000" w:themeColor="text1"/>
          <w:sz w:val="32"/>
          <w:szCs w:val="32"/>
        </w:rPr>
      </w:pPr>
    </w:p>
    <w:p w14:paraId="61FAFF96" w14:textId="77777777" w:rsidR="0055705C" w:rsidRPr="004E13EF" w:rsidRDefault="0055705C" w:rsidP="0055705C">
      <w:pPr>
        <w:pStyle w:val="NoSpacing"/>
        <w:jc w:val="center"/>
        <w:rPr>
          <w:color w:val="000000" w:themeColor="text1"/>
          <w:sz w:val="20"/>
          <w:szCs w:val="20"/>
          <w:lang w:val="es-ES"/>
        </w:rPr>
      </w:pPr>
      <w:r w:rsidRPr="004E13EF">
        <w:rPr>
          <w:color w:val="000000" w:themeColor="text1"/>
          <w:sz w:val="20"/>
          <w:szCs w:val="20"/>
          <w:lang w:val="es-ES"/>
        </w:rPr>
        <w:t>Calle 23 entre C y D</w:t>
      </w:r>
    </w:p>
    <w:p w14:paraId="752C15AD" w14:textId="77777777" w:rsidR="0055705C" w:rsidRPr="004E13EF" w:rsidRDefault="0055705C" w:rsidP="0055705C">
      <w:pPr>
        <w:pStyle w:val="NoSpacing"/>
        <w:jc w:val="center"/>
        <w:rPr>
          <w:color w:val="000000" w:themeColor="text1"/>
          <w:sz w:val="20"/>
          <w:szCs w:val="20"/>
          <w:lang w:val="es-ES"/>
        </w:rPr>
      </w:pPr>
      <w:r w:rsidRPr="004E13EF">
        <w:rPr>
          <w:color w:val="000000" w:themeColor="text1"/>
          <w:sz w:val="20"/>
          <w:szCs w:val="20"/>
          <w:lang w:val="es-ES"/>
        </w:rPr>
        <w:t>Número 710 Apartamento 2</w:t>
      </w:r>
    </w:p>
    <w:p w14:paraId="3748752D" w14:textId="77777777" w:rsidR="0055705C" w:rsidRPr="004E13EF" w:rsidRDefault="0055705C" w:rsidP="0055705C">
      <w:pPr>
        <w:pStyle w:val="NoSpacing"/>
        <w:jc w:val="center"/>
        <w:rPr>
          <w:color w:val="000000" w:themeColor="text1"/>
          <w:sz w:val="20"/>
          <w:szCs w:val="20"/>
          <w:lang w:val="es-ES"/>
        </w:rPr>
      </w:pPr>
      <w:r w:rsidRPr="004E13EF">
        <w:rPr>
          <w:color w:val="000000" w:themeColor="text1"/>
          <w:sz w:val="20"/>
          <w:szCs w:val="20"/>
          <w:lang w:val="es-ES"/>
        </w:rPr>
        <w:lastRenderedPageBreak/>
        <w:t>Vedado, Plaza de la Revolución</w:t>
      </w:r>
    </w:p>
    <w:p w14:paraId="71C40567" w14:textId="77777777" w:rsidR="0055705C" w:rsidRPr="004E13EF" w:rsidRDefault="0055705C" w:rsidP="0055705C">
      <w:pPr>
        <w:pStyle w:val="NoSpacing"/>
        <w:jc w:val="center"/>
        <w:rPr>
          <w:color w:val="000000" w:themeColor="text1"/>
          <w:sz w:val="20"/>
          <w:szCs w:val="20"/>
          <w:lang w:val="es-ES"/>
        </w:rPr>
      </w:pPr>
      <w:r w:rsidRPr="004E13EF">
        <w:rPr>
          <w:color w:val="000000" w:themeColor="text1"/>
          <w:sz w:val="20"/>
          <w:szCs w:val="20"/>
          <w:lang w:val="es-ES"/>
        </w:rPr>
        <w:t>La Habana, Cuba</w:t>
      </w:r>
    </w:p>
    <w:p w14:paraId="08103A41" w14:textId="77777777" w:rsidR="0055705C" w:rsidRPr="004E13EF" w:rsidRDefault="0055705C" w:rsidP="0055705C">
      <w:pPr>
        <w:pStyle w:val="NoSpacing"/>
        <w:jc w:val="center"/>
        <w:rPr>
          <w:color w:val="000000" w:themeColor="text1"/>
          <w:sz w:val="20"/>
          <w:szCs w:val="20"/>
          <w:lang w:val="es-ES"/>
        </w:rPr>
      </w:pPr>
      <w:r w:rsidRPr="004E13EF">
        <w:rPr>
          <w:color w:val="000000" w:themeColor="text1"/>
          <w:sz w:val="20"/>
          <w:szCs w:val="20"/>
          <w:lang w:val="es-ES"/>
        </w:rPr>
        <w:t>+53 5 253 8923</w:t>
      </w:r>
    </w:p>
    <w:p w14:paraId="71979093" w14:textId="77777777" w:rsidR="0055705C" w:rsidRPr="004E13EF" w:rsidRDefault="000444DF" w:rsidP="0055705C">
      <w:pPr>
        <w:pStyle w:val="NoSpacing"/>
        <w:jc w:val="center"/>
        <w:rPr>
          <w:color w:val="000000" w:themeColor="text1"/>
          <w:lang w:val="es-ES"/>
        </w:rPr>
      </w:pPr>
      <w:hyperlink r:id="rId9" w:history="1">
        <w:r w:rsidR="0055705C" w:rsidRPr="004E13EF">
          <w:rPr>
            <w:rStyle w:val="Hyperlink"/>
            <w:color w:val="000000" w:themeColor="text1"/>
            <w:sz w:val="20"/>
            <w:szCs w:val="20"/>
            <w:lang w:val="es-ES"/>
          </w:rPr>
          <w:t>http://cir-integracion-racial-cuba.org/</w:t>
        </w:r>
      </w:hyperlink>
    </w:p>
    <w:p w14:paraId="5E9243BF" w14:textId="77777777" w:rsidR="008B2538" w:rsidRPr="000444DF" w:rsidRDefault="008B2538" w:rsidP="0055705C">
      <w:pPr>
        <w:autoSpaceDE w:val="0"/>
        <w:autoSpaceDN w:val="0"/>
        <w:adjustRightInd w:val="0"/>
        <w:spacing w:after="0" w:line="240" w:lineRule="auto"/>
        <w:jc w:val="both"/>
        <w:rPr>
          <w:color w:val="000000" w:themeColor="text1"/>
          <w:sz w:val="24"/>
          <w:szCs w:val="24"/>
        </w:rPr>
      </w:pPr>
    </w:p>
    <w:sdt>
      <w:sdtPr>
        <w:rPr>
          <w:rFonts w:asciiTheme="minorHAnsi" w:eastAsiaTheme="minorHAnsi" w:hAnsiTheme="minorHAnsi" w:cstheme="minorBidi"/>
          <w:b w:val="0"/>
          <w:bCs w:val="0"/>
          <w:color w:val="000000" w:themeColor="text1"/>
          <w:sz w:val="22"/>
          <w:szCs w:val="22"/>
          <w:lang w:val="es-ES"/>
        </w:rPr>
        <w:id w:val="754247074"/>
        <w:docPartObj>
          <w:docPartGallery w:val="Table of Contents"/>
          <w:docPartUnique/>
        </w:docPartObj>
      </w:sdtPr>
      <w:sdtEndPr>
        <w:rPr>
          <w:rFonts w:ascii="Times New Roman" w:hAnsi="Times New Roman" w:cs="Times New Roman"/>
          <w:noProof/>
          <w:sz w:val="24"/>
          <w:szCs w:val="24"/>
        </w:rPr>
      </w:sdtEndPr>
      <w:sdtContent>
        <w:p w14:paraId="57F21488" w14:textId="45EED80A" w:rsidR="00F65A19" w:rsidRPr="0042234A" w:rsidRDefault="00F65A19" w:rsidP="00AA2466">
          <w:pPr>
            <w:pStyle w:val="TOCHeading"/>
            <w:jc w:val="center"/>
            <w:rPr>
              <w:rFonts w:ascii="Times New Roman" w:hAnsi="Times New Roman" w:cs="Times New Roman"/>
              <w:color w:val="000000" w:themeColor="text1"/>
              <w:sz w:val="24"/>
              <w:szCs w:val="24"/>
              <w:u w:val="single"/>
            </w:rPr>
          </w:pPr>
          <w:r w:rsidRPr="0042234A">
            <w:rPr>
              <w:rFonts w:ascii="Times New Roman" w:hAnsi="Times New Roman" w:cs="Times New Roman"/>
              <w:color w:val="000000" w:themeColor="text1"/>
              <w:sz w:val="24"/>
              <w:szCs w:val="24"/>
              <w:u w:val="single"/>
            </w:rPr>
            <w:t>Contenido</w:t>
          </w:r>
        </w:p>
        <w:p w14:paraId="78D8747B" w14:textId="77777777" w:rsidR="0042234A" w:rsidRPr="0042234A" w:rsidRDefault="00F65A19">
          <w:pPr>
            <w:pStyle w:val="TOC1"/>
            <w:tabs>
              <w:tab w:val="right" w:leader="dot" w:pos="8494"/>
            </w:tabs>
            <w:rPr>
              <w:rFonts w:ascii="Times New Roman" w:eastAsiaTheme="minorEastAsia" w:hAnsi="Times New Roman" w:cs="Times New Roman"/>
              <w:b w:val="0"/>
              <w:bCs w:val="0"/>
              <w:noProof/>
              <w:lang w:val="en-US"/>
            </w:rPr>
          </w:pPr>
          <w:r w:rsidRPr="0042234A">
            <w:rPr>
              <w:rFonts w:ascii="Times New Roman" w:hAnsi="Times New Roman" w:cs="Times New Roman"/>
              <w:b w:val="0"/>
              <w:bCs w:val="0"/>
              <w:color w:val="000000" w:themeColor="text1"/>
            </w:rPr>
            <w:fldChar w:fldCharType="begin"/>
          </w:r>
          <w:r w:rsidRPr="0042234A">
            <w:rPr>
              <w:rFonts w:ascii="Times New Roman" w:hAnsi="Times New Roman" w:cs="Times New Roman"/>
              <w:color w:val="000000" w:themeColor="text1"/>
            </w:rPr>
            <w:instrText xml:space="preserve"> TOC \o "1-3" \h \z \u </w:instrText>
          </w:r>
          <w:r w:rsidRPr="0042234A">
            <w:rPr>
              <w:rFonts w:ascii="Times New Roman" w:hAnsi="Times New Roman" w:cs="Times New Roman"/>
              <w:b w:val="0"/>
              <w:bCs w:val="0"/>
              <w:color w:val="000000" w:themeColor="text1"/>
            </w:rPr>
            <w:fldChar w:fldCharType="separate"/>
          </w:r>
          <w:hyperlink w:anchor="_Toc504039571" w:history="1">
            <w:r w:rsidR="0042234A" w:rsidRPr="0042234A">
              <w:rPr>
                <w:rStyle w:val="Hyperlink"/>
                <w:rFonts w:ascii="Times New Roman" w:hAnsi="Times New Roman" w:cs="Times New Roman"/>
                <w:noProof/>
              </w:rPr>
              <w:t>Presentación</w:t>
            </w:r>
            <w:r w:rsidR="0042234A" w:rsidRPr="0042234A">
              <w:rPr>
                <w:rFonts w:ascii="Times New Roman" w:hAnsi="Times New Roman" w:cs="Times New Roman"/>
                <w:noProof/>
                <w:webHidden/>
              </w:rPr>
              <w:tab/>
            </w:r>
            <w:r w:rsidR="0042234A" w:rsidRPr="0042234A">
              <w:rPr>
                <w:rFonts w:ascii="Times New Roman" w:hAnsi="Times New Roman" w:cs="Times New Roman"/>
                <w:noProof/>
                <w:webHidden/>
              </w:rPr>
              <w:fldChar w:fldCharType="begin"/>
            </w:r>
            <w:r w:rsidR="0042234A" w:rsidRPr="0042234A">
              <w:rPr>
                <w:rFonts w:ascii="Times New Roman" w:hAnsi="Times New Roman" w:cs="Times New Roman"/>
                <w:noProof/>
                <w:webHidden/>
              </w:rPr>
              <w:instrText xml:space="preserve"> PAGEREF _Toc504039571 \h </w:instrText>
            </w:r>
            <w:r w:rsidR="0042234A" w:rsidRPr="0042234A">
              <w:rPr>
                <w:rFonts w:ascii="Times New Roman" w:hAnsi="Times New Roman" w:cs="Times New Roman"/>
                <w:noProof/>
                <w:webHidden/>
              </w:rPr>
            </w:r>
            <w:r w:rsidR="0042234A" w:rsidRPr="0042234A">
              <w:rPr>
                <w:rFonts w:ascii="Times New Roman" w:hAnsi="Times New Roman" w:cs="Times New Roman"/>
                <w:noProof/>
                <w:webHidden/>
              </w:rPr>
              <w:fldChar w:fldCharType="separate"/>
            </w:r>
            <w:r w:rsidR="0042234A" w:rsidRPr="0042234A">
              <w:rPr>
                <w:rFonts w:ascii="Times New Roman" w:hAnsi="Times New Roman" w:cs="Times New Roman"/>
                <w:noProof/>
                <w:webHidden/>
              </w:rPr>
              <w:t>3</w:t>
            </w:r>
            <w:r w:rsidR="0042234A" w:rsidRPr="0042234A">
              <w:rPr>
                <w:rFonts w:ascii="Times New Roman" w:hAnsi="Times New Roman" w:cs="Times New Roman"/>
                <w:noProof/>
                <w:webHidden/>
              </w:rPr>
              <w:fldChar w:fldCharType="end"/>
            </w:r>
          </w:hyperlink>
        </w:p>
        <w:p w14:paraId="22F99224" w14:textId="77777777" w:rsidR="0042234A" w:rsidRPr="0042234A" w:rsidRDefault="000444DF">
          <w:pPr>
            <w:pStyle w:val="TOC1"/>
            <w:tabs>
              <w:tab w:val="right" w:leader="dot" w:pos="8494"/>
            </w:tabs>
            <w:rPr>
              <w:rFonts w:ascii="Times New Roman" w:eastAsiaTheme="minorEastAsia" w:hAnsi="Times New Roman" w:cs="Times New Roman"/>
              <w:b w:val="0"/>
              <w:bCs w:val="0"/>
              <w:noProof/>
              <w:lang w:val="en-US"/>
            </w:rPr>
          </w:pPr>
          <w:hyperlink w:anchor="_Toc504039572" w:history="1">
            <w:r w:rsidR="0042234A" w:rsidRPr="0042234A">
              <w:rPr>
                <w:rStyle w:val="Hyperlink"/>
                <w:rFonts w:ascii="Times New Roman" w:hAnsi="Times New Roman" w:cs="Times New Roman"/>
                <w:noProof/>
              </w:rPr>
              <w:t>Introducción</w:t>
            </w:r>
            <w:r w:rsidR="0042234A" w:rsidRPr="0042234A">
              <w:rPr>
                <w:rFonts w:ascii="Times New Roman" w:hAnsi="Times New Roman" w:cs="Times New Roman"/>
                <w:noProof/>
                <w:webHidden/>
              </w:rPr>
              <w:tab/>
            </w:r>
            <w:r w:rsidR="0042234A" w:rsidRPr="0042234A">
              <w:rPr>
                <w:rFonts w:ascii="Times New Roman" w:hAnsi="Times New Roman" w:cs="Times New Roman"/>
                <w:noProof/>
                <w:webHidden/>
              </w:rPr>
              <w:fldChar w:fldCharType="begin"/>
            </w:r>
            <w:r w:rsidR="0042234A" w:rsidRPr="0042234A">
              <w:rPr>
                <w:rFonts w:ascii="Times New Roman" w:hAnsi="Times New Roman" w:cs="Times New Roman"/>
                <w:noProof/>
                <w:webHidden/>
              </w:rPr>
              <w:instrText xml:space="preserve"> PAGEREF _Toc504039572 \h </w:instrText>
            </w:r>
            <w:r w:rsidR="0042234A" w:rsidRPr="0042234A">
              <w:rPr>
                <w:rFonts w:ascii="Times New Roman" w:hAnsi="Times New Roman" w:cs="Times New Roman"/>
                <w:noProof/>
                <w:webHidden/>
              </w:rPr>
            </w:r>
            <w:r w:rsidR="0042234A" w:rsidRPr="0042234A">
              <w:rPr>
                <w:rFonts w:ascii="Times New Roman" w:hAnsi="Times New Roman" w:cs="Times New Roman"/>
                <w:noProof/>
                <w:webHidden/>
              </w:rPr>
              <w:fldChar w:fldCharType="separate"/>
            </w:r>
            <w:r w:rsidR="0042234A" w:rsidRPr="0042234A">
              <w:rPr>
                <w:rFonts w:ascii="Times New Roman" w:hAnsi="Times New Roman" w:cs="Times New Roman"/>
                <w:noProof/>
                <w:webHidden/>
              </w:rPr>
              <w:t>3</w:t>
            </w:r>
            <w:r w:rsidR="0042234A" w:rsidRPr="0042234A">
              <w:rPr>
                <w:rFonts w:ascii="Times New Roman" w:hAnsi="Times New Roman" w:cs="Times New Roman"/>
                <w:noProof/>
                <w:webHidden/>
              </w:rPr>
              <w:fldChar w:fldCharType="end"/>
            </w:r>
          </w:hyperlink>
        </w:p>
        <w:p w14:paraId="5B682181" w14:textId="77777777" w:rsidR="0042234A" w:rsidRPr="0042234A" w:rsidRDefault="000444DF">
          <w:pPr>
            <w:pStyle w:val="TOC1"/>
            <w:tabs>
              <w:tab w:val="right" w:leader="dot" w:pos="8494"/>
            </w:tabs>
            <w:rPr>
              <w:rFonts w:ascii="Times New Roman" w:eastAsiaTheme="minorEastAsia" w:hAnsi="Times New Roman" w:cs="Times New Roman"/>
              <w:b w:val="0"/>
              <w:bCs w:val="0"/>
              <w:noProof/>
              <w:lang w:val="en-US"/>
            </w:rPr>
          </w:pPr>
          <w:hyperlink w:anchor="_Toc504039573" w:history="1">
            <w:r w:rsidR="0042234A" w:rsidRPr="0042234A">
              <w:rPr>
                <w:rStyle w:val="Hyperlink"/>
                <w:rFonts w:ascii="Times New Roman" w:hAnsi="Times New Roman" w:cs="Times New Roman"/>
                <w:noProof/>
              </w:rPr>
              <w:t>Marginalidad en la vida económica</w:t>
            </w:r>
            <w:r w:rsidR="0042234A" w:rsidRPr="0042234A">
              <w:rPr>
                <w:rFonts w:ascii="Times New Roman" w:hAnsi="Times New Roman" w:cs="Times New Roman"/>
                <w:noProof/>
                <w:webHidden/>
              </w:rPr>
              <w:tab/>
            </w:r>
            <w:r w:rsidR="0042234A" w:rsidRPr="0042234A">
              <w:rPr>
                <w:rFonts w:ascii="Times New Roman" w:hAnsi="Times New Roman" w:cs="Times New Roman"/>
                <w:noProof/>
                <w:webHidden/>
              </w:rPr>
              <w:fldChar w:fldCharType="begin"/>
            </w:r>
            <w:r w:rsidR="0042234A" w:rsidRPr="0042234A">
              <w:rPr>
                <w:rFonts w:ascii="Times New Roman" w:hAnsi="Times New Roman" w:cs="Times New Roman"/>
                <w:noProof/>
                <w:webHidden/>
              </w:rPr>
              <w:instrText xml:space="preserve"> PAGEREF _Toc504039573 \h </w:instrText>
            </w:r>
            <w:r w:rsidR="0042234A" w:rsidRPr="0042234A">
              <w:rPr>
                <w:rFonts w:ascii="Times New Roman" w:hAnsi="Times New Roman" w:cs="Times New Roman"/>
                <w:noProof/>
                <w:webHidden/>
              </w:rPr>
            </w:r>
            <w:r w:rsidR="0042234A" w:rsidRPr="0042234A">
              <w:rPr>
                <w:rFonts w:ascii="Times New Roman" w:hAnsi="Times New Roman" w:cs="Times New Roman"/>
                <w:noProof/>
                <w:webHidden/>
              </w:rPr>
              <w:fldChar w:fldCharType="separate"/>
            </w:r>
            <w:r w:rsidR="0042234A" w:rsidRPr="0042234A">
              <w:rPr>
                <w:rFonts w:ascii="Times New Roman" w:hAnsi="Times New Roman" w:cs="Times New Roman"/>
                <w:noProof/>
                <w:webHidden/>
              </w:rPr>
              <w:t>6</w:t>
            </w:r>
            <w:r w:rsidR="0042234A" w:rsidRPr="0042234A">
              <w:rPr>
                <w:rFonts w:ascii="Times New Roman" w:hAnsi="Times New Roman" w:cs="Times New Roman"/>
                <w:noProof/>
                <w:webHidden/>
              </w:rPr>
              <w:fldChar w:fldCharType="end"/>
            </w:r>
          </w:hyperlink>
        </w:p>
        <w:p w14:paraId="44DA3512" w14:textId="77777777" w:rsidR="0042234A" w:rsidRPr="0042234A" w:rsidRDefault="000444DF">
          <w:pPr>
            <w:pStyle w:val="TOC2"/>
            <w:tabs>
              <w:tab w:val="right" w:leader="dot" w:pos="8494"/>
            </w:tabs>
            <w:rPr>
              <w:rFonts w:ascii="Times New Roman" w:eastAsiaTheme="minorEastAsia" w:hAnsi="Times New Roman" w:cs="Times New Roman"/>
              <w:b w:val="0"/>
              <w:bCs w:val="0"/>
              <w:noProof/>
              <w:sz w:val="24"/>
              <w:szCs w:val="24"/>
              <w:lang w:val="en-US"/>
            </w:rPr>
          </w:pPr>
          <w:hyperlink w:anchor="_Toc504039574" w:history="1">
            <w:r w:rsidR="0042234A" w:rsidRPr="0042234A">
              <w:rPr>
                <w:rStyle w:val="Hyperlink"/>
                <w:rFonts w:ascii="Times New Roman" w:hAnsi="Times New Roman" w:cs="Times New Roman"/>
                <w:i/>
                <w:noProof/>
                <w:sz w:val="24"/>
                <w:szCs w:val="24"/>
              </w:rPr>
              <w:t>Población afrocubana y la pobreza en asentamientos marginales</w:t>
            </w:r>
            <w:r w:rsidR="0042234A" w:rsidRPr="0042234A">
              <w:rPr>
                <w:rFonts w:ascii="Times New Roman" w:hAnsi="Times New Roman" w:cs="Times New Roman"/>
                <w:noProof/>
                <w:webHidden/>
                <w:sz w:val="24"/>
                <w:szCs w:val="24"/>
              </w:rPr>
              <w:tab/>
            </w:r>
            <w:r w:rsidR="0042234A" w:rsidRPr="0042234A">
              <w:rPr>
                <w:rFonts w:ascii="Times New Roman" w:hAnsi="Times New Roman" w:cs="Times New Roman"/>
                <w:noProof/>
                <w:webHidden/>
                <w:sz w:val="24"/>
                <w:szCs w:val="24"/>
              </w:rPr>
              <w:fldChar w:fldCharType="begin"/>
            </w:r>
            <w:r w:rsidR="0042234A" w:rsidRPr="0042234A">
              <w:rPr>
                <w:rFonts w:ascii="Times New Roman" w:hAnsi="Times New Roman" w:cs="Times New Roman"/>
                <w:noProof/>
                <w:webHidden/>
                <w:sz w:val="24"/>
                <w:szCs w:val="24"/>
              </w:rPr>
              <w:instrText xml:space="preserve"> PAGEREF _Toc504039574 \h </w:instrText>
            </w:r>
            <w:r w:rsidR="0042234A" w:rsidRPr="0042234A">
              <w:rPr>
                <w:rFonts w:ascii="Times New Roman" w:hAnsi="Times New Roman" w:cs="Times New Roman"/>
                <w:noProof/>
                <w:webHidden/>
                <w:sz w:val="24"/>
                <w:szCs w:val="24"/>
              </w:rPr>
            </w:r>
            <w:r w:rsidR="0042234A" w:rsidRPr="0042234A">
              <w:rPr>
                <w:rFonts w:ascii="Times New Roman" w:hAnsi="Times New Roman" w:cs="Times New Roman"/>
                <w:noProof/>
                <w:webHidden/>
                <w:sz w:val="24"/>
                <w:szCs w:val="24"/>
              </w:rPr>
              <w:fldChar w:fldCharType="separate"/>
            </w:r>
            <w:r w:rsidR="0042234A" w:rsidRPr="0042234A">
              <w:rPr>
                <w:rFonts w:ascii="Times New Roman" w:hAnsi="Times New Roman" w:cs="Times New Roman"/>
                <w:noProof/>
                <w:webHidden/>
                <w:sz w:val="24"/>
                <w:szCs w:val="24"/>
              </w:rPr>
              <w:t>7</w:t>
            </w:r>
            <w:r w:rsidR="0042234A" w:rsidRPr="0042234A">
              <w:rPr>
                <w:rFonts w:ascii="Times New Roman" w:hAnsi="Times New Roman" w:cs="Times New Roman"/>
                <w:noProof/>
                <w:webHidden/>
                <w:sz w:val="24"/>
                <w:szCs w:val="24"/>
              </w:rPr>
              <w:fldChar w:fldCharType="end"/>
            </w:r>
          </w:hyperlink>
        </w:p>
        <w:p w14:paraId="0232B9E7" w14:textId="77777777" w:rsidR="0042234A" w:rsidRPr="0042234A" w:rsidRDefault="000444DF">
          <w:pPr>
            <w:pStyle w:val="TOC1"/>
            <w:tabs>
              <w:tab w:val="right" w:leader="dot" w:pos="8494"/>
            </w:tabs>
            <w:rPr>
              <w:rFonts w:ascii="Times New Roman" w:eastAsiaTheme="minorEastAsia" w:hAnsi="Times New Roman" w:cs="Times New Roman"/>
              <w:b w:val="0"/>
              <w:bCs w:val="0"/>
              <w:noProof/>
              <w:lang w:val="en-US"/>
            </w:rPr>
          </w:pPr>
          <w:hyperlink w:anchor="_Toc504039575" w:history="1">
            <w:r w:rsidR="0042234A" w:rsidRPr="0042234A">
              <w:rPr>
                <w:rStyle w:val="Hyperlink"/>
                <w:rFonts w:ascii="Times New Roman" w:hAnsi="Times New Roman" w:cs="Times New Roman"/>
                <w:noProof/>
              </w:rPr>
              <w:t>Derecho a la libertad de expresión y opinión</w:t>
            </w:r>
            <w:r w:rsidR="0042234A" w:rsidRPr="0042234A">
              <w:rPr>
                <w:rFonts w:ascii="Times New Roman" w:hAnsi="Times New Roman" w:cs="Times New Roman"/>
                <w:noProof/>
                <w:webHidden/>
              </w:rPr>
              <w:tab/>
            </w:r>
            <w:r w:rsidR="0042234A" w:rsidRPr="0042234A">
              <w:rPr>
                <w:rFonts w:ascii="Times New Roman" w:hAnsi="Times New Roman" w:cs="Times New Roman"/>
                <w:noProof/>
                <w:webHidden/>
              </w:rPr>
              <w:fldChar w:fldCharType="begin"/>
            </w:r>
            <w:r w:rsidR="0042234A" w:rsidRPr="0042234A">
              <w:rPr>
                <w:rFonts w:ascii="Times New Roman" w:hAnsi="Times New Roman" w:cs="Times New Roman"/>
                <w:noProof/>
                <w:webHidden/>
              </w:rPr>
              <w:instrText xml:space="preserve"> PAGEREF _Toc504039575 \h </w:instrText>
            </w:r>
            <w:r w:rsidR="0042234A" w:rsidRPr="0042234A">
              <w:rPr>
                <w:rFonts w:ascii="Times New Roman" w:hAnsi="Times New Roman" w:cs="Times New Roman"/>
                <w:noProof/>
                <w:webHidden/>
              </w:rPr>
            </w:r>
            <w:r w:rsidR="0042234A" w:rsidRPr="0042234A">
              <w:rPr>
                <w:rFonts w:ascii="Times New Roman" w:hAnsi="Times New Roman" w:cs="Times New Roman"/>
                <w:noProof/>
                <w:webHidden/>
              </w:rPr>
              <w:fldChar w:fldCharType="separate"/>
            </w:r>
            <w:r w:rsidR="0042234A" w:rsidRPr="0042234A">
              <w:rPr>
                <w:rFonts w:ascii="Times New Roman" w:hAnsi="Times New Roman" w:cs="Times New Roman"/>
                <w:noProof/>
                <w:webHidden/>
              </w:rPr>
              <w:t>8</w:t>
            </w:r>
            <w:r w:rsidR="0042234A" w:rsidRPr="0042234A">
              <w:rPr>
                <w:rFonts w:ascii="Times New Roman" w:hAnsi="Times New Roman" w:cs="Times New Roman"/>
                <w:noProof/>
                <w:webHidden/>
              </w:rPr>
              <w:fldChar w:fldCharType="end"/>
            </w:r>
          </w:hyperlink>
        </w:p>
        <w:p w14:paraId="6F127588" w14:textId="77777777" w:rsidR="0042234A" w:rsidRPr="0042234A" w:rsidRDefault="000444DF">
          <w:pPr>
            <w:pStyle w:val="TOC1"/>
            <w:tabs>
              <w:tab w:val="right" w:leader="dot" w:pos="8494"/>
            </w:tabs>
            <w:rPr>
              <w:rFonts w:ascii="Times New Roman" w:eastAsiaTheme="minorEastAsia" w:hAnsi="Times New Roman" w:cs="Times New Roman"/>
              <w:b w:val="0"/>
              <w:bCs w:val="0"/>
              <w:noProof/>
              <w:lang w:val="en-US"/>
            </w:rPr>
          </w:pPr>
          <w:hyperlink w:anchor="_Toc504039576" w:history="1">
            <w:r w:rsidR="0042234A" w:rsidRPr="0042234A">
              <w:rPr>
                <w:rStyle w:val="Hyperlink"/>
                <w:rFonts w:ascii="Times New Roman" w:hAnsi="Times New Roman" w:cs="Times New Roman"/>
                <w:noProof/>
              </w:rPr>
              <w:t>Derecho a la libre asociación</w:t>
            </w:r>
            <w:r w:rsidR="0042234A" w:rsidRPr="0042234A">
              <w:rPr>
                <w:rFonts w:ascii="Times New Roman" w:hAnsi="Times New Roman" w:cs="Times New Roman"/>
                <w:noProof/>
                <w:webHidden/>
              </w:rPr>
              <w:tab/>
            </w:r>
            <w:r w:rsidR="0042234A" w:rsidRPr="0042234A">
              <w:rPr>
                <w:rFonts w:ascii="Times New Roman" w:hAnsi="Times New Roman" w:cs="Times New Roman"/>
                <w:noProof/>
                <w:webHidden/>
              </w:rPr>
              <w:fldChar w:fldCharType="begin"/>
            </w:r>
            <w:r w:rsidR="0042234A" w:rsidRPr="0042234A">
              <w:rPr>
                <w:rFonts w:ascii="Times New Roman" w:hAnsi="Times New Roman" w:cs="Times New Roman"/>
                <w:noProof/>
                <w:webHidden/>
              </w:rPr>
              <w:instrText xml:space="preserve"> PAGEREF _Toc504039576 \h </w:instrText>
            </w:r>
            <w:r w:rsidR="0042234A" w:rsidRPr="0042234A">
              <w:rPr>
                <w:rFonts w:ascii="Times New Roman" w:hAnsi="Times New Roman" w:cs="Times New Roman"/>
                <w:noProof/>
                <w:webHidden/>
              </w:rPr>
            </w:r>
            <w:r w:rsidR="0042234A" w:rsidRPr="0042234A">
              <w:rPr>
                <w:rFonts w:ascii="Times New Roman" w:hAnsi="Times New Roman" w:cs="Times New Roman"/>
                <w:noProof/>
                <w:webHidden/>
              </w:rPr>
              <w:fldChar w:fldCharType="separate"/>
            </w:r>
            <w:r w:rsidR="0042234A" w:rsidRPr="0042234A">
              <w:rPr>
                <w:rFonts w:ascii="Times New Roman" w:hAnsi="Times New Roman" w:cs="Times New Roman"/>
                <w:noProof/>
                <w:webHidden/>
              </w:rPr>
              <w:t>12</w:t>
            </w:r>
            <w:r w:rsidR="0042234A" w:rsidRPr="0042234A">
              <w:rPr>
                <w:rFonts w:ascii="Times New Roman" w:hAnsi="Times New Roman" w:cs="Times New Roman"/>
                <w:noProof/>
                <w:webHidden/>
              </w:rPr>
              <w:fldChar w:fldCharType="end"/>
            </w:r>
          </w:hyperlink>
        </w:p>
        <w:p w14:paraId="3233DF77" w14:textId="77777777" w:rsidR="0042234A" w:rsidRPr="0042234A" w:rsidRDefault="000444DF">
          <w:pPr>
            <w:pStyle w:val="TOC1"/>
            <w:tabs>
              <w:tab w:val="right" w:leader="dot" w:pos="8494"/>
            </w:tabs>
            <w:rPr>
              <w:rFonts w:ascii="Times New Roman" w:eastAsiaTheme="minorEastAsia" w:hAnsi="Times New Roman" w:cs="Times New Roman"/>
              <w:b w:val="0"/>
              <w:bCs w:val="0"/>
              <w:noProof/>
              <w:lang w:val="en-US"/>
            </w:rPr>
          </w:pPr>
          <w:hyperlink w:anchor="_Toc504039577" w:history="1">
            <w:r w:rsidR="0042234A" w:rsidRPr="0042234A">
              <w:rPr>
                <w:rStyle w:val="Hyperlink"/>
                <w:rFonts w:ascii="Times New Roman" w:hAnsi="Times New Roman" w:cs="Times New Roman"/>
                <w:noProof/>
              </w:rPr>
              <w:t>Derecho de circulación y residencia</w:t>
            </w:r>
            <w:r w:rsidR="0042234A" w:rsidRPr="0042234A">
              <w:rPr>
                <w:rFonts w:ascii="Times New Roman" w:hAnsi="Times New Roman" w:cs="Times New Roman"/>
                <w:noProof/>
                <w:webHidden/>
              </w:rPr>
              <w:tab/>
            </w:r>
            <w:r w:rsidR="0042234A" w:rsidRPr="0042234A">
              <w:rPr>
                <w:rFonts w:ascii="Times New Roman" w:hAnsi="Times New Roman" w:cs="Times New Roman"/>
                <w:noProof/>
                <w:webHidden/>
              </w:rPr>
              <w:fldChar w:fldCharType="begin"/>
            </w:r>
            <w:r w:rsidR="0042234A" w:rsidRPr="0042234A">
              <w:rPr>
                <w:rFonts w:ascii="Times New Roman" w:hAnsi="Times New Roman" w:cs="Times New Roman"/>
                <w:noProof/>
                <w:webHidden/>
              </w:rPr>
              <w:instrText xml:space="preserve"> PAGEREF _Toc504039577 \h </w:instrText>
            </w:r>
            <w:r w:rsidR="0042234A" w:rsidRPr="0042234A">
              <w:rPr>
                <w:rFonts w:ascii="Times New Roman" w:hAnsi="Times New Roman" w:cs="Times New Roman"/>
                <w:noProof/>
                <w:webHidden/>
              </w:rPr>
            </w:r>
            <w:r w:rsidR="0042234A" w:rsidRPr="0042234A">
              <w:rPr>
                <w:rFonts w:ascii="Times New Roman" w:hAnsi="Times New Roman" w:cs="Times New Roman"/>
                <w:noProof/>
                <w:webHidden/>
              </w:rPr>
              <w:fldChar w:fldCharType="separate"/>
            </w:r>
            <w:r w:rsidR="0042234A" w:rsidRPr="0042234A">
              <w:rPr>
                <w:rFonts w:ascii="Times New Roman" w:hAnsi="Times New Roman" w:cs="Times New Roman"/>
                <w:noProof/>
                <w:webHidden/>
              </w:rPr>
              <w:t>14</w:t>
            </w:r>
            <w:r w:rsidR="0042234A" w:rsidRPr="0042234A">
              <w:rPr>
                <w:rFonts w:ascii="Times New Roman" w:hAnsi="Times New Roman" w:cs="Times New Roman"/>
                <w:noProof/>
                <w:webHidden/>
              </w:rPr>
              <w:fldChar w:fldCharType="end"/>
            </w:r>
          </w:hyperlink>
        </w:p>
        <w:p w14:paraId="0B10A8C8" w14:textId="77777777" w:rsidR="0042234A" w:rsidRPr="0042234A" w:rsidRDefault="000444DF">
          <w:pPr>
            <w:pStyle w:val="TOC1"/>
            <w:tabs>
              <w:tab w:val="right" w:leader="dot" w:pos="8494"/>
            </w:tabs>
            <w:rPr>
              <w:rFonts w:ascii="Times New Roman" w:eastAsiaTheme="minorEastAsia" w:hAnsi="Times New Roman" w:cs="Times New Roman"/>
              <w:b w:val="0"/>
              <w:bCs w:val="0"/>
              <w:noProof/>
              <w:lang w:val="en-US"/>
            </w:rPr>
          </w:pPr>
          <w:hyperlink w:anchor="_Toc504039578" w:history="1">
            <w:r w:rsidR="0042234A" w:rsidRPr="0042234A">
              <w:rPr>
                <w:rStyle w:val="Hyperlink"/>
                <w:rFonts w:ascii="Times New Roman" w:hAnsi="Times New Roman" w:cs="Times New Roman"/>
                <w:noProof/>
              </w:rPr>
              <w:t>Derecho al trabajo y a la libre sindicalización</w:t>
            </w:r>
            <w:r w:rsidR="0042234A" w:rsidRPr="0042234A">
              <w:rPr>
                <w:rFonts w:ascii="Times New Roman" w:hAnsi="Times New Roman" w:cs="Times New Roman"/>
                <w:noProof/>
                <w:webHidden/>
              </w:rPr>
              <w:tab/>
            </w:r>
            <w:r w:rsidR="0042234A" w:rsidRPr="0042234A">
              <w:rPr>
                <w:rFonts w:ascii="Times New Roman" w:hAnsi="Times New Roman" w:cs="Times New Roman"/>
                <w:noProof/>
                <w:webHidden/>
              </w:rPr>
              <w:fldChar w:fldCharType="begin"/>
            </w:r>
            <w:r w:rsidR="0042234A" w:rsidRPr="0042234A">
              <w:rPr>
                <w:rFonts w:ascii="Times New Roman" w:hAnsi="Times New Roman" w:cs="Times New Roman"/>
                <w:noProof/>
                <w:webHidden/>
              </w:rPr>
              <w:instrText xml:space="preserve"> PAGEREF _Toc504039578 \h </w:instrText>
            </w:r>
            <w:r w:rsidR="0042234A" w:rsidRPr="0042234A">
              <w:rPr>
                <w:rFonts w:ascii="Times New Roman" w:hAnsi="Times New Roman" w:cs="Times New Roman"/>
                <w:noProof/>
                <w:webHidden/>
              </w:rPr>
            </w:r>
            <w:r w:rsidR="0042234A" w:rsidRPr="0042234A">
              <w:rPr>
                <w:rFonts w:ascii="Times New Roman" w:hAnsi="Times New Roman" w:cs="Times New Roman"/>
                <w:noProof/>
                <w:webHidden/>
              </w:rPr>
              <w:fldChar w:fldCharType="separate"/>
            </w:r>
            <w:r w:rsidR="0042234A" w:rsidRPr="0042234A">
              <w:rPr>
                <w:rFonts w:ascii="Times New Roman" w:hAnsi="Times New Roman" w:cs="Times New Roman"/>
                <w:noProof/>
                <w:webHidden/>
              </w:rPr>
              <w:t>15</w:t>
            </w:r>
            <w:r w:rsidR="0042234A" w:rsidRPr="0042234A">
              <w:rPr>
                <w:rFonts w:ascii="Times New Roman" w:hAnsi="Times New Roman" w:cs="Times New Roman"/>
                <w:noProof/>
                <w:webHidden/>
              </w:rPr>
              <w:fldChar w:fldCharType="end"/>
            </w:r>
          </w:hyperlink>
        </w:p>
        <w:p w14:paraId="1927BE40" w14:textId="77777777" w:rsidR="0042234A" w:rsidRPr="0042234A" w:rsidRDefault="000444DF">
          <w:pPr>
            <w:pStyle w:val="TOC1"/>
            <w:tabs>
              <w:tab w:val="right" w:leader="dot" w:pos="8494"/>
            </w:tabs>
            <w:rPr>
              <w:rFonts w:ascii="Times New Roman" w:eastAsiaTheme="minorEastAsia" w:hAnsi="Times New Roman" w:cs="Times New Roman"/>
              <w:b w:val="0"/>
              <w:bCs w:val="0"/>
              <w:noProof/>
              <w:lang w:val="en-US"/>
            </w:rPr>
          </w:pPr>
          <w:hyperlink w:anchor="_Toc504039579" w:history="1">
            <w:r w:rsidR="0042234A" w:rsidRPr="0042234A">
              <w:rPr>
                <w:rStyle w:val="Hyperlink"/>
                <w:rFonts w:ascii="Times New Roman" w:hAnsi="Times New Roman" w:cs="Times New Roman"/>
                <w:noProof/>
              </w:rPr>
              <w:t>Derecho a acceso a la justicia y debido proceso</w:t>
            </w:r>
            <w:r w:rsidR="0042234A" w:rsidRPr="0042234A">
              <w:rPr>
                <w:rFonts w:ascii="Times New Roman" w:hAnsi="Times New Roman" w:cs="Times New Roman"/>
                <w:noProof/>
                <w:webHidden/>
              </w:rPr>
              <w:tab/>
            </w:r>
            <w:r w:rsidR="0042234A" w:rsidRPr="0042234A">
              <w:rPr>
                <w:rFonts w:ascii="Times New Roman" w:hAnsi="Times New Roman" w:cs="Times New Roman"/>
                <w:noProof/>
                <w:webHidden/>
              </w:rPr>
              <w:fldChar w:fldCharType="begin"/>
            </w:r>
            <w:r w:rsidR="0042234A" w:rsidRPr="0042234A">
              <w:rPr>
                <w:rFonts w:ascii="Times New Roman" w:hAnsi="Times New Roman" w:cs="Times New Roman"/>
                <w:noProof/>
                <w:webHidden/>
              </w:rPr>
              <w:instrText xml:space="preserve"> PAGEREF _Toc504039579 \h </w:instrText>
            </w:r>
            <w:r w:rsidR="0042234A" w:rsidRPr="0042234A">
              <w:rPr>
                <w:rFonts w:ascii="Times New Roman" w:hAnsi="Times New Roman" w:cs="Times New Roman"/>
                <w:noProof/>
                <w:webHidden/>
              </w:rPr>
            </w:r>
            <w:r w:rsidR="0042234A" w:rsidRPr="0042234A">
              <w:rPr>
                <w:rFonts w:ascii="Times New Roman" w:hAnsi="Times New Roman" w:cs="Times New Roman"/>
                <w:noProof/>
                <w:webHidden/>
              </w:rPr>
              <w:fldChar w:fldCharType="separate"/>
            </w:r>
            <w:r w:rsidR="0042234A" w:rsidRPr="0042234A">
              <w:rPr>
                <w:rFonts w:ascii="Times New Roman" w:hAnsi="Times New Roman" w:cs="Times New Roman"/>
                <w:noProof/>
                <w:webHidden/>
              </w:rPr>
              <w:t>16</w:t>
            </w:r>
            <w:r w:rsidR="0042234A" w:rsidRPr="0042234A">
              <w:rPr>
                <w:rFonts w:ascii="Times New Roman" w:hAnsi="Times New Roman" w:cs="Times New Roman"/>
                <w:noProof/>
                <w:webHidden/>
              </w:rPr>
              <w:fldChar w:fldCharType="end"/>
            </w:r>
          </w:hyperlink>
        </w:p>
        <w:p w14:paraId="24BA5C91" w14:textId="77777777" w:rsidR="0042234A" w:rsidRPr="0042234A" w:rsidRDefault="000444DF">
          <w:pPr>
            <w:pStyle w:val="TOC1"/>
            <w:tabs>
              <w:tab w:val="right" w:leader="dot" w:pos="8494"/>
            </w:tabs>
            <w:rPr>
              <w:rFonts w:ascii="Times New Roman" w:eastAsiaTheme="minorEastAsia" w:hAnsi="Times New Roman" w:cs="Times New Roman"/>
              <w:b w:val="0"/>
              <w:bCs w:val="0"/>
              <w:noProof/>
              <w:lang w:val="en-US"/>
            </w:rPr>
          </w:pPr>
          <w:hyperlink w:anchor="_Toc504039580" w:history="1">
            <w:r w:rsidR="0042234A" w:rsidRPr="0042234A">
              <w:rPr>
                <w:rStyle w:val="Hyperlink"/>
                <w:rFonts w:ascii="Times New Roman" w:hAnsi="Times New Roman" w:cs="Times New Roman"/>
                <w:noProof/>
              </w:rPr>
              <w:t>Derechos de las mujeres</w:t>
            </w:r>
            <w:r w:rsidR="0042234A" w:rsidRPr="0042234A">
              <w:rPr>
                <w:rFonts w:ascii="Times New Roman" w:hAnsi="Times New Roman" w:cs="Times New Roman"/>
                <w:noProof/>
                <w:webHidden/>
              </w:rPr>
              <w:tab/>
            </w:r>
            <w:r w:rsidR="0042234A" w:rsidRPr="0042234A">
              <w:rPr>
                <w:rFonts w:ascii="Times New Roman" w:hAnsi="Times New Roman" w:cs="Times New Roman"/>
                <w:noProof/>
                <w:webHidden/>
              </w:rPr>
              <w:fldChar w:fldCharType="begin"/>
            </w:r>
            <w:r w:rsidR="0042234A" w:rsidRPr="0042234A">
              <w:rPr>
                <w:rFonts w:ascii="Times New Roman" w:hAnsi="Times New Roman" w:cs="Times New Roman"/>
                <w:noProof/>
                <w:webHidden/>
              </w:rPr>
              <w:instrText xml:space="preserve"> PAGEREF _Toc504039580 \h </w:instrText>
            </w:r>
            <w:r w:rsidR="0042234A" w:rsidRPr="0042234A">
              <w:rPr>
                <w:rFonts w:ascii="Times New Roman" w:hAnsi="Times New Roman" w:cs="Times New Roman"/>
                <w:noProof/>
                <w:webHidden/>
              </w:rPr>
            </w:r>
            <w:r w:rsidR="0042234A" w:rsidRPr="0042234A">
              <w:rPr>
                <w:rFonts w:ascii="Times New Roman" w:hAnsi="Times New Roman" w:cs="Times New Roman"/>
                <w:noProof/>
                <w:webHidden/>
              </w:rPr>
              <w:fldChar w:fldCharType="separate"/>
            </w:r>
            <w:r w:rsidR="0042234A" w:rsidRPr="0042234A">
              <w:rPr>
                <w:rFonts w:ascii="Times New Roman" w:hAnsi="Times New Roman" w:cs="Times New Roman"/>
                <w:noProof/>
                <w:webHidden/>
              </w:rPr>
              <w:t>17</w:t>
            </w:r>
            <w:r w:rsidR="0042234A" w:rsidRPr="0042234A">
              <w:rPr>
                <w:rFonts w:ascii="Times New Roman" w:hAnsi="Times New Roman" w:cs="Times New Roman"/>
                <w:noProof/>
                <w:webHidden/>
              </w:rPr>
              <w:fldChar w:fldCharType="end"/>
            </w:r>
          </w:hyperlink>
        </w:p>
        <w:p w14:paraId="1C7DECD0" w14:textId="77777777" w:rsidR="0042234A" w:rsidRPr="0042234A" w:rsidRDefault="000444DF">
          <w:pPr>
            <w:pStyle w:val="TOC1"/>
            <w:tabs>
              <w:tab w:val="right" w:leader="dot" w:pos="8494"/>
            </w:tabs>
            <w:rPr>
              <w:rFonts w:ascii="Times New Roman" w:eastAsiaTheme="minorEastAsia" w:hAnsi="Times New Roman" w:cs="Times New Roman"/>
              <w:b w:val="0"/>
              <w:bCs w:val="0"/>
              <w:noProof/>
              <w:lang w:val="en-US"/>
            </w:rPr>
          </w:pPr>
          <w:hyperlink w:anchor="_Toc504039581" w:history="1">
            <w:r w:rsidR="0042234A" w:rsidRPr="0042234A">
              <w:rPr>
                <w:rStyle w:val="Hyperlink"/>
                <w:rFonts w:ascii="Times New Roman" w:hAnsi="Times New Roman" w:cs="Times New Roman"/>
                <w:noProof/>
              </w:rPr>
              <w:t>Análisis de respuestas institucionales</w:t>
            </w:r>
            <w:r w:rsidR="0042234A" w:rsidRPr="0042234A">
              <w:rPr>
                <w:rFonts w:ascii="Times New Roman" w:hAnsi="Times New Roman" w:cs="Times New Roman"/>
                <w:noProof/>
                <w:webHidden/>
              </w:rPr>
              <w:tab/>
            </w:r>
            <w:r w:rsidR="0042234A" w:rsidRPr="0042234A">
              <w:rPr>
                <w:rFonts w:ascii="Times New Roman" w:hAnsi="Times New Roman" w:cs="Times New Roman"/>
                <w:noProof/>
                <w:webHidden/>
              </w:rPr>
              <w:fldChar w:fldCharType="begin"/>
            </w:r>
            <w:r w:rsidR="0042234A" w:rsidRPr="0042234A">
              <w:rPr>
                <w:rFonts w:ascii="Times New Roman" w:hAnsi="Times New Roman" w:cs="Times New Roman"/>
                <w:noProof/>
                <w:webHidden/>
              </w:rPr>
              <w:instrText xml:space="preserve"> PAGEREF _Toc504039581 \h </w:instrText>
            </w:r>
            <w:r w:rsidR="0042234A" w:rsidRPr="0042234A">
              <w:rPr>
                <w:rFonts w:ascii="Times New Roman" w:hAnsi="Times New Roman" w:cs="Times New Roman"/>
                <w:noProof/>
                <w:webHidden/>
              </w:rPr>
            </w:r>
            <w:r w:rsidR="0042234A" w:rsidRPr="0042234A">
              <w:rPr>
                <w:rFonts w:ascii="Times New Roman" w:hAnsi="Times New Roman" w:cs="Times New Roman"/>
                <w:noProof/>
                <w:webHidden/>
              </w:rPr>
              <w:fldChar w:fldCharType="separate"/>
            </w:r>
            <w:r w:rsidR="0042234A" w:rsidRPr="0042234A">
              <w:rPr>
                <w:rFonts w:ascii="Times New Roman" w:hAnsi="Times New Roman" w:cs="Times New Roman"/>
                <w:noProof/>
                <w:webHidden/>
              </w:rPr>
              <w:t>20</w:t>
            </w:r>
            <w:r w:rsidR="0042234A" w:rsidRPr="0042234A">
              <w:rPr>
                <w:rFonts w:ascii="Times New Roman" w:hAnsi="Times New Roman" w:cs="Times New Roman"/>
                <w:noProof/>
                <w:webHidden/>
              </w:rPr>
              <w:fldChar w:fldCharType="end"/>
            </w:r>
          </w:hyperlink>
        </w:p>
        <w:p w14:paraId="25F29BA4" w14:textId="77777777" w:rsidR="0042234A" w:rsidRPr="0042234A" w:rsidRDefault="000444DF">
          <w:pPr>
            <w:pStyle w:val="TOC1"/>
            <w:tabs>
              <w:tab w:val="right" w:leader="dot" w:pos="8494"/>
            </w:tabs>
            <w:rPr>
              <w:rFonts w:ascii="Times New Roman" w:eastAsiaTheme="minorEastAsia" w:hAnsi="Times New Roman" w:cs="Times New Roman"/>
              <w:b w:val="0"/>
              <w:bCs w:val="0"/>
              <w:noProof/>
              <w:lang w:val="en-US"/>
            </w:rPr>
          </w:pPr>
          <w:hyperlink w:anchor="_Toc504039582" w:history="1">
            <w:r w:rsidR="0042234A" w:rsidRPr="0042234A">
              <w:rPr>
                <w:rStyle w:val="Hyperlink"/>
                <w:rFonts w:ascii="Times New Roman" w:hAnsi="Times New Roman" w:cs="Times New Roman"/>
                <w:noProof/>
              </w:rPr>
              <w:t>Conclusiones</w:t>
            </w:r>
            <w:r w:rsidR="0042234A" w:rsidRPr="0042234A">
              <w:rPr>
                <w:rFonts w:ascii="Times New Roman" w:hAnsi="Times New Roman" w:cs="Times New Roman"/>
                <w:noProof/>
                <w:webHidden/>
              </w:rPr>
              <w:tab/>
            </w:r>
            <w:r w:rsidR="0042234A" w:rsidRPr="0042234A">
              <w:rPr>
                <w:rFonts w:ascii="Times New Roman" w:hAnsi="Times New Roman" w:cs="Times New Roman"/>
                <w:noProof/>
                <w:webHidden/>
              </w:rPr>
              <w:fldChar w:fldCharType="begin"/>
            </w:r>
            <w:r w:rsidR="0042234A" w:rsidRPr="0042234A">
              <w:rPr>
                <w:rFonts w:ascii="Times New Roman" w:hAnsi="Times New Roman" w:cs="Times New Roman"/>
                <w:noProof/>
                <w:webHidden/>
              </w:rPr>
              <w:instrText xml:space="preserve"> PAGEREF _Toc504039582 \h </w:instrText>
            </w:r>
            <w:r w:rsidR="0042234A" w:rsidRPr="0042234A">
              <w:rPr>
                <w:rFonts w:ascii="Times New Roman" w:hAnsi="Times New Roman" w:cs="Times New Roman"/>
                <w:noProof/>
                <w:webHidden/>
              </w:rPr>
            </w:r>
            <w:r w:rsidR="0042234A" w:rsidRPr="0042234A">
              <w:rPr>
                <w:rFonts w:ascii="Times New Roman" w:hAnsi="Times New Roman" w:cs="Times New Roman"/>
                <w:noProof/>
                <w:webHidden/>
              </w:rPr>
              <w:fldChar w:fldCharType="separate"/>
            </w:r>
            <w:r w:rsidR="0042234A" w:rsidRPr="0042234A">
              <w:rPr>
                <w:rFonts w:ascii="Times New Roman" w:hAnsi="Times New Roman" w:cs="Times New Roman"/>
                <w:noProof/>
                <w:webHidden/>
              </w:rPr>
              <w:t>22</w:t>
            </w:r>
            <w:r w:rsidR="0042234A" w:rsidRPr="0042234A">
              <w:rPr>
                <w:rFonts w:ascii="Times New Roman" w:hAnsi="Times New Roman" w:cs="Times New Roman"/>
                <w:noProof/>
                <w:webHidden/>
              </w:rPr>
              <w:fldChar w:fldCharType="end"/>
            </w:r>
          </w:hyperlink>
        </w:p>
        <w:p w14:paraId="67499F45" w14:textId="77777777" w:rsidR="0042234A" w:rsidRPr="0042234A" w:rsidRDefault="000444DF">
          <w:pPr>
            <w:pStyle w:val="TOC1"/>
            <w:tabs>
              <w:tab w:val="right" w:leader="dot" w:pos="8494"/>
            </w:tabs>
            <w:rPr>
              <w:rFonts w:ascii="Times New Roman" w:eastAsiaTheme="minorEastAsia" w:hAnsi="Times New Roman" w:cs="Times New Roman"/>
              <w:b w:val="0"/>
              <w:bCs w:val="0"/>
              <w:noProof/>
              <w:lang w:val="en-US"/>
            </w:rPr>
          </w:pPr>
          <w:hyperlink w:anchor="_Toc504039583" w:history="1">
            <w:r w:rsidR="0042234A" w:rsidRPr="0042234A">
              <w:rPr>
                <w:rStyle w:val="Hyperlink"/>
                <w:rFonts w:ascii="Times New Roman" w:hAnsi="Times New Roman" w:cs="Times New Roman"/>
                <w:noProof/>
              </w:rPr>
              <w:t>Recomendaciones</w:t>
            </w:r>
            <w:r w:rsidR="0042234A" w:rsidRPr="0042234A">
              <w:rPr>
                <w:rFonts w:ascii="Times New Roman" w:hAnsi="Times New Roman" w:cs="Times New Roman"/>
                <w:noProof/>
                <w:webHidden/>
              </w:rPr>
              <w:tab/>
            </w:r>
            <w:r w:rsidR="0042234A" w:rsidRPr="0042234A">
              <w:rPr>
                <w:rFonts w:ascii="Times New Roman" w:hAnsi="Times New Roman" w:cs="Times New Roman"/>
                <w:noProof/>
                <w:webHidden/>
              </w:rPr>
              <w:fldChar w:fldCharType="begin"/>
            </w:r>
            <w:r w:rsidR="0042234A" w:rsidRPr="0042234A">
              <w:rPr>
                <w:rFonts w:ascii="Times New Roman" w:hAnsi="Times New Roman" w:cs="Times New Roman"/>
                <w:noProof/>
                <w:webHidden/>
              </w:rPr>
              <w:instrText xml:space="preserve"> PAGEREF _Toc504039583 \h </w:instrText>
            </w:r>
            <w:r w:rsidR="0042234A" w:rsidRPr="0042234A">
              <w:rPr>
                <w:rFonts w:ascii="Times New Roman" w:hAnsi="Times New Roman" w:cs="Times New Roman"/>
                <w:noProof/>
                <w:webHidden/>
              </w:rPr>
            </w:r>
            <w:r w:rsidR="0042234A" w:rsidRPr="0042234A">
              <w:rPr>
                <w:rFonts w:ascii="Times New Roman" w:hAnsi="Times New Roman" w:cs="Times New Roman"/>
                <w:noProof/>
                <w:webHidden/>
              </w:rPr>
              <w:fldChar w:fldCharType="separate"/>
            </w:r>
            <w:r w:rsidR="0042234A" w:rsidRPr="0042234A">
              <w:rPr>
                <w:rFonts w:ascii="Times New Roman" w:hAnsi="Times New Roman" w:cs="Times New Roman"/>
                <w:noProof/>
                <w:webHidden/>
              </w:rPr>
              <w:t>25</w:t>
            </w:r>
            <w:r w:rsidR="0042234A" w:rsidRPr="0042234A">
              <w:rPr>
                <w:rFonts w:ascii="Times New Roman" w:hAnsi="Times New Roman" w:cs="Times New Roman"/>
                <w:noProof/>
                <w:webHidden/>
              </w:rPr>
              <w:fldChar w:fldCharType="end"/>
            </w:r>
          </w:hyperlink>
        </w:p>
        <w:p w14:paraId="0E6FF8DB" w14:textId="77777777" w:rsidR="0042234A" w:rsidRPr="0042234A" w:rsidRDefault="000444DF">
          <w:pPr>
            <w:pStyle w:val="TOC2"/>
            <w:tabs>
              <w:tab w:val="right" w:leader="dot" w:pos="8494"/>
            </w:tabs>
            <w:rPr>
              <w:rFonts w:ascii="Times New Roman" w:eastAsiaTheme="minorEastAsia" w:hAnsi="Times New Roman" w:cs="Times New Roman"/>
              <w:b w:val="0"/>
              <w:bCs w:val="0"/>
              <w:noProof/>
              <w:sz w:val="24"/>
              <w:szCs w:val="24"/>
              <w:lang w:val="en-US"/>
            </w:rPr>
          </w:pPr>
          <w:hyperlink w:anchor="_Toc504039584" w:history="1">
            <w:r w:rsidR="0042234A" w:rsidRPr="0042234A">
              <w:rPr>
                <w:rStyle w:val="Hyperlink"/>
                <w:rFonts w:ascii="Times New Roman" w:hAnsi="Times New Roman" w:cs="Times New Roman"/>
                <w:i/>
                <w:noProof/>
                <w:sz w:val="24"/>
                <w:szCs w:val="24"/>
              </w:rPr>
              <w:t>Al Estado Cubano</w:t>
            </w:r>
            <w:r w:rsidR="0042234A" w:rsidRPr="0042234A">
              <w:rPr>
                <w:rFonts w:ascii="Times New Roman" w:hAnsi="Times New Roman" w:cs="Times New Roman"/>
                <w:noProof/>
                <w:webHidden/>
                <w:sz w:val="24"/>
                <w:szCs w:val="24"/>
              </w:rPr>
              <w:tab/>
            </w:r>
            <w:r w:rsidR="0042234A" w:rsidRPr="0042234A">
              <w:rPr>
                <w:rFonts w:ascii="Times New Roman" w:hAnsi="Times New Roman" w:cs="Times New Roman"/>
                <w:noProof/>
                <w:webHidden/>
                <w:sz w:val="24"/>
                <w:szCs w:val="24"/>
              </w:rPr>
              <w:fldChar w:fldCharType="begin"/>
            </w:r>
            <w:r w:rsidR="0042234A" w:rsidRPr="0042234A">
              <w:rPr>
                <w:rFonts w:ascii="Times New Roman" w:hAnsi="Times New Roman" w:cs="Times New Roman"/>
                <w:noProof/>
                <w:webHidden/>
                <w:sz w:val="24"/>
                <w:szCs w:val="24"/>
              </w:rPr>
              <w:instrText xml:space="preserve"> PAGEREF _Toc504039584 \h </w:instrText>
            </w:r>
            <w:r w:rsidR="0042234A" w:rsidRPr="0042234A">
              <w:rPr>
                <w:rFonts w:ascii="Times New Roman" w:hAnsi="Times New Roman" w:cs="Times New Roman"/>
                <w:noProof/>
                <w:webHidden/>
                <w:sz w:val="24"/>
                <w:szCs w:val="24"/>
              </w:rPr>
            </w:r>
            <w:r w:rsidR="0042234A" w:rsidRPr="0042234A">
              <w:rPr>
                <w:rFonts w:ascii="Times New Roman" w:hAnsi="Times New Roman" w:cs="Times New Roman"/>
                <w:noProof/>
                <w:webHidden/>
                <w:sz w:val="24"/>
                <w:szCs w:val="24"/>
              </w:rPr>
              <w:fldChar w:fldCharType="separate"/>
            </w:r>
            <w:r w:rsidR="0042234A" w:rsidRPr="0042234A">
              <w:rPr>
                <w:rFonts w:ascii="Times New Roman" w:hAnsi="Times New Roman" w:cs="Times New Roman"/>
                <w:noProof/>
                <w:webHidden/>
                <w:sz w:val="24"/>
                <w:szCs w:val="24"/>
              </w:rPr>
              <w:t>25</w:t>
            </w:r>
            <w:r w:rsidR="0042234A" w:rsidRPr="0042234A">
              <w:rPr>
                <w:rFonts w:ascii="Times New Roman" w:hAnsi="Times New Roman" w:cs="Times New Roman"/>
                <w:noProof/>
                <w:webHidden/>
                <w:sz w:val="24"/>
                <w:szCs w:val="24"/>
              </w:rPr>
              <w:fldChar w:fldCharType="end"/>
            </w:r>
          </w:hyperlink>
        </w:p>
        <w:p w14:paraId="78AA946A" w14:textId="77777777" w:rsidR="0042234A" w:rsidRPr="0042234A" w:rsidRDefault="000444DF">
          <w:pPr>
            <w:pStyle w:val="TOC2"/>
            <w:tabs>
              <w:tab w:val="right" w:leader="dot" w:pos="8494"/>
            </w:tabs>
            <w:rPr>
              <w:rFonts w:ascii="Times New Roman" w:eastAsiaTheme="minorEastAsia" w:hAnsi="Times New Roman" w:cs="Times New Roman"/>
              <w:b w:val="0"/>
              <w:bCs w:val="0"/>
              <w:noProof/>
              <w:sz w:val="24"/>
              <w:szCs w:val="24"/>
              <w:lang w:val="en-US"/>
            </w:rPr>
          </w:pPr>
          <w:hyperlink w:anchor="_Toc504039585" w:history="1">
            <w:r w:rsidR="0042234A" w:rsidRPr="0042234A">
              <w:rPr>
                <w:rStyle w:val="Hyperlink"/>
                <w:rFonts w:ascii="Times New Roman" w:hAnsi="Times New Roman" w:cs="Times New Roman"/>
                <w:i/>
                <w:noProof/>
                <w:sz w:val="24"/>
                <w:szCs w:val="24"/>
              </w:rPr>
              <w:t>Al Sistema de Naciones Unidas</w:t>
            </w:r>
            <w:r w:rsidR="0042234A" w:rsidRPr="0042234A">
              <w:rPr>
                <w:rFonts w:ascii="Times New Roman" w:hAnsi="Times New Roman" w:cs="Times New Roman"/>
                <w:noProof/>
                <w:webHidden/>
                <w:sz w:val="24"/>
                <w:szCs w:val="24"/>
              </w:rPr>
              <w:tab/>
            </w:r>
            <w:r w:rsidR="0042234A" w:rsidRPr="0042234A">
              <w:rPr>
                <w:rFonts w:ascii="Times New Roman" w:hAnsi="Times New Roman" w:cs="Times New Roman"/>
                <w:noProof/>
                <w:webHidden/>
                <w:sz w:val="24"/>
                <w:szCs w:val="24"/>
              </w:rPr>
              <w:fldChar w:fldCharType="begin"/>
            </w:r>
            <w:r w:rsidR="0042234A" w:rsidRPr="0042234A">
              <w:rPr>
                <w:rFonts w:ascii="Times New Roman" w:hAnsi="Times New Roman" w:cs="Times New Roman"/>
                <w:noProof/>
                <w:webHidden/>
                <w:sz w:val="24"/>
                <w:szCs w:val="24"/>
              </w:rPr>
              <w:instrText xml:space="preserve"> PAGEREF _Toc504039585 \h </w:instrText>
            </w:r>
            <w:r w:rsidR="0042234A" w:rsidRPr="0042234A">
              <w:rPr>
                <w:rFonts w:ascii="Times New Roman" w:hAnsi="Times New Roman" w:cs="Times New Roman"/>
                <w:noProof/>
                <w:webHidden/>
                <w:sz w:val="24"/>
                <w:szCs w:val="24"/>
              </w:rPr>
            </w:r>
            <w:r w:rsidR="0042234A" w:rsidRPr="0042234A">
              <w:rPr>
                <w:rFonts w:ascii="Times New Roman" w:hAnsi="Times New Roman" w:cs="Times New Roman"/>
                <w:noProof/>
                <w:webHidden/>
                <w:sz w:val="24"/>
                <w:szCs w:val="24"/>
              </w:rPr>
              <w:fldChar w:fldCharType="separate"/>
            </w:r>
            <w:r w:rsidR="0042234A" w:rsidRPr="0042234A">
              <w:rPr>
                <w:rFonts w:ascii="Times New Roman" w:hAnsi="Times New Roman" w:cs="Times New Roman"/>
                <w:noProof/>
                <w:webHidden/>
                <w:sz w:val="24"/>
                <w:szCs w:val="24"/>
              </w:rPr>
              <w:t>27</w:t>
            </w:r>
            <w:r w:rsidR="0042234A" w:rsidRPr="0042234A">
              <w:rPr>
                <w:rFonts w:ascii="Times New Roman" w:hAnsi="Times New Roman" w:cs="Times New Roman"/>
                <w:noProof/>
                <w:webHidden/>
                <w:sz w:val="24"/>
                <w:szCs w:val="24"/>
              </w:rPr>
              <w:fldChar w:fldCharType="end"/>
            </w:r>
          </w:hyperlink>
        </w:p>
        <w:p w14:paraId="7D0A88D5" w14:textId="0B121AD6" w:rsidR="00F65A19" w:rsidRPr="0042234A" w:rsidRDefault="00F65A19">
          <w:pPr>
            <w:rPr>
              <w:rFonts w:ascii="Times New Roman" w:hAnsi="Times New Roman" w:cs="Times New Roman"/>
              <w:color w:val="000000" w:themeColor="text1"/>
              <w:sz w:val="24"/>
              <w:szCs w:val="24"/>
            </w:rPr>
          </w:pPr>
          <w:r w:rsidRPr="0042234A">
            <w:rPr>
              <w:rFonts w:ascii="Times New Roman" w:hAnsi="Times New Roman" w:cs="Times New Roman"/>
              <w:b/>
              <w:bCs/>
              <w:noProof/>
              <w:color w:val="000000" w:themeColor="text1"/>
              <w:sz w:val="24"/>
              <w:szCs w:val="24"/>
            </w:rPr>
            <w:fldChar w:fldCharType="end"/>
          </w:r>
        </w:p>
      </w:sdtContent>
    </w:sdt>
    <w:p w14:paraId="265D32D2" w14:textId="77777777" w:rsidR="0004701D" w:rsidRPr="0042234A" w:rsidRDefault="0004701D" w:rsidP="0055705C">
      <w:pPr>
        <w:autoSpaceDE w:val="0"/>
        <w:autoSpaceDN w:val="0"/>
        <w:adjustRightInd w:val="0"/>
        <w:spacing w:after="0" w:line="240" w:lineRule="auto"/>
        <w:jc w:val="both"/>
        <w:rPr>
          <w:rFonts w:ascii="Times New Roman" w:hAnsi="Times New Roman" w:cs="Times New Roman"/>
          <w:b/>
          <w:color w:val="000000" w:themeColor="text1"/>
          <w:sz w:val="24"/>
          <w:szCs w:val="24"/>
        </w:rPr>
      </w:pPr>
    </w:p>
    <w:p w14:paraId="607356A0" w14:textId="77777777" w:rsidR="0004701D" w:rsidRPr="0042234A" w:rsidRDefault="0004701D" w:rsidP="0055705C">
      <w:pPr>
        <w:autoSpaceDE w:val="0"/>
        <w:autoSpaceDN w:val="0"/>
        <w:adjustRightInd w:val="0"/>
        <w:spacing w:after="0" w:line="240" w:lineRule="auto"/>
        <w:jc w:val="both"/>
        <w:rPr>
          <w:rFonts w:ascii="Times New Roman" w:hAnsi="Times New Roman" w:cs="Times New Roman"/>
          <w:b/>
          <w:color w:val="000000" w:themeColor="text1"/>
          <w:sz w:val="24"/>
          <w:szCs w:val="24"/>
        </w:rPr>
      </w:pPr>
    </w:p>
    <w:p w14:paraId="43CF2063" w14:textId="77777777" w:rsidR="0004701D" w:rsidRPr="004E13EF" w:rsidRDefault="0004701D" w:rsidP="0055705C">
      <w:pPr>
        <w:autoSpaceDE w:val="0"/>
        <w:autoSpaceDN w:val="0"/>
        <w:adjustRightInd w:val="0"/>
        <w:spacing w:after="0" w:line="240" w:lineRule="auto"/>
        <w:jc w:val="both"/>
        <w:rPr>
          <w:rFonts w:ascii="Times New Roman" w:hAnsi="Times New Roman" w:cs="Times New Roman"/>
          <w:b/>
          <w:color w:val="000000" w:themeColor="text1"/>
          <w:sz w:val="24"/>
          <w:szCs w:val="24"/>
        </w:rPr>
      </w:pPr>
    </w:p>
    <w:p w14:paraId="7C1A5977" w14:textId="77777777" w:rsidR="0004701D" w:rsidRPr="004E13EF" w:rsidRDefault="0004701D" w:rsidP="0055705C">
      <w:pPr>
        <w:autoSpaceDE w:val="0"/>
        <w:autoSpaceDN w:val="0"/>
        <w:adjustRightInd w:val="0"/>
        <w:spacing w:after="0" w:line="240" w:lineRule="auto"/>
        <w:jc w:val="both"/>
        <w:rPr>
          <w:rFonts w:ascii="Times New Roman" w:hAnsi="Times New Roman" w:cs="Times New Roman"/>
          <w:b/>
          <w:color w:val="000000" w:themeColor="text1"/>
          <w:sz w:val="24"/>
          <w:szCs w:val="24"/>
        </w:rPr>
      </w:pPr>
    </w:p>
    <w:p w14:paraId="19E732D4" w14:textId="77777777" w:rsidR="0004701D" w:rsidRPr="004E13EF" w:rsidRDefault="0004701D" w:rsidP="0055705C">
      <w:pPr>
        <w:autoSpaceDE w:val="0"/>
        <w:autoSpaceDN w:val="0"/>
        <w:adjustRightInd w:val="0"/>
        <w:spacing w:after="0" w:line="240" w:lineRule="auto"/>
        <w:jc w:val="both"/>
        <w:rPr>
          <w:rFonts w:ascii="Times New Roman" w:hAnsi="Times New Roman" w:cs="Times New Roman"/>
          <w:b/>
          <w:color w:val="000000" w:themeColor="text1"/>
          <w:sz w:val="24"/>
          <w:szCs w:val="24"/>
        </w:rPr>
      </w:pPr>
    </w:p>
    <w:p w14:paraId="5595A796" w14:textId="77777777" w:rsidR="0004701D" w:rsidRPr="004E13EF" w:rsidRDefault="0004701D" w:rsidP="0055705C">
      <w:pPr>
        <w:autoSpaceDE w:val="0"/>
        <w:autoSpaceDN w:val="0"/>
        <w:adjustRightInd w:val="0"/>
        <w:spacing w:after="0" w:line="240" w:lineRule="auto"/>
        <w:jc w:val="both"/>
        <w:rPr>
          <w:rFonts w:ascii="Times New Roman" w:hAnsi="Times New Roman" w:cs="Times New Roman"/>
          <w:b/>
          <w:color w:val="000000" w:themeColor="text1"/>
          <w:sz w:val="24"/>
          <w:szCs w:val="24"/>
        </w:rPr>
      </w:pPr>
    </w:p>
    <w:p w14:paraId="694B04A6" w14:textId="77777777" w:rsidR="0004701D" w:rsidRPr="004E13EF" w:rsidRDefault="0004701D" w:rsidP="0055705C">
      <w:pPr>
        <w:autoSpaceDE w:val="0"/>
        <w:autoSpaceDN w:val="0"/>
        <w:adjustRightInd w:val="0"/>
        <w:spacing w:after="0" w:line="240" w:lineRule="auto"/>
        <w:jc w:val="both"/>
        <w:rPr>
          <w:rFonts w:ascii="Times New Roman" w:hAnsi="Times New Roman" w:cs="Times New Roman"/>
          <w:b/>
          <w:color w:val="000000" w:themeColor="text1"/>
          <w:sz w:val="24"/>
          <w:szCs w:val="24"/>
        </w:rPr>
      </w:pPr>
    </w:p>
    <w:p w14:paraId="7DFE485D" w14:textId="77777777" w:rsidR="0004701D" w:rsidRPr="004E13EF" w:rsidRDefault="0004701D" w:rsidP="0055705C">
      <w:pPr>
        <w:autoSpaceDE w:val="0"/>
        <w:autoSpaceDN w:val="0"/>
        <w:adjustRightInd w:val="0"/>
        <w:spacing w:after="0" w:line="240" w:lineRule="auto"/>
        <w:jc w:val="both"/>
        <w:rPr>
          <w:rFonts w:ascii="Times New Roman" w:hAnsi="Times New Roman" w:cs="Times New Roman"/>
          <w:b/>
          <w:color w:val="000000" w:themeColor="text1"/>
          <w:sz w:val="24"/>
          <w:szCs w:val="24"/>
        </w:rPr>
      </w:pPr>
    </w:p>
    <w:p w14:paraId="1F2B25DA" w14:textId="77777777" w:rsidR="0004701D" w:rsidRPr="004E13EF" w:rsidRDefault="0004701D" w:rsidP="0055705C">
      <w:pPr>
        <w:autoSpaceDE w:val="0"/>
        <w:autoSpaceDN w:val="0"/>
        <w:adjustRightInd w:val="0"/>
        <w:spacing w:after="0" w:line="240" w:lineRule="auto"/>
        <w:jc w:val="both"/>
        <w:rPr>
          <w:rFonts w:ascii="Times New Roman" w:hAnsi="Times New Roman" w:cs="Times New Roman"/>
          <w:b/>
          <w:color w:val="000000" w:themeColor="text1"/>
          <w:sz w:val="24"/>
          <w:szCs w:val="24"/>
        </w:rPr>
      </w:pPr>
    </w:p>
    <w:p w14:paraId="5557DEA8" w14:textId="77777777" w:rsidR="0004701D" w:rsidRPr="004E13EF" w:rsidRDefault="0004701D" w:rsidP="0055705C">
      <w:pPr>
        <w:autoSpaceDE w:val="0"/>
        <w:autoSpaceDN w:val="0"/>
        <w:adjustRightInd w:val="0"/>
        <w:spacing w:after="0" w:line="240" w:lineRule="auto"/>
        <w:jc w:val="both"/>
        <w:rPr>
          <w:rFonts w:ascii="Times New Roman" w:hAnsi="Times New Roman" w:cs="Times New Roman"/>
          <w:b/>
          <w:color w:val="000000" w:themeColor="text1"/>
          <w:sz w:val="24"/>
          <w:szCs w:val="24"/>
        </w:rPr>
      </w:pPr>
    </w:p>
    <w:p w14:paraId="2705B14B" w14:textId="77777777" w:rsidR="0004701D" w:rsidRPr="004E13EF" w:rsidRDefault="0004701D" w:rsidP="0055705C">
      <w:pPr>
        <w:autoSpaceDE w:val="0"/>
        <w:autoSpaceDN w:val="0"/>
        <w:adjustRightInd w:val="0"/>
        <w:spacing w:after="0" w:line="240" w:lineRule="auto"/>
        <w:jc w:val="both"/>
        <w:rPr>
          <w:rFonts w:ascii="Times New Roman" w:hAnsi="Times New Roman" w:cs="Times New Roman"/>
          <w:b/>
          <w:color w:val="000000" w:themeColor="text1"/>
          <w:sz w:val="24"/>
          <w:szCs w:val="24"/>
        </w:rPr>
      </w:pPr>
    </w:p>
    <w:p w14:paraId="206F510E" w14:textId="77777777" w:rsidR="0004701D" w:rsidRPr="004E13EF" w:rsidRDefault="0004701D" w:rsidP="0055705C">
      <w:pPr>
        <w:autoSpaceDE w:val="0"/>
        <w:autoSpaceDN w:val="0"/>
        <w:adjustRightInd w:val="0"/>
        <w:spacing w:after="0" w:line="240" w:lineRule="auto"/>
        <w:jc w:val="both"/>
        <w:rPr>
          <w:rFonts w:ascii="Times New Roman" w:hAnsi="Times New Roman" w:cs="Times New Roman"/>
          <w:b/>
          <w:color w:val="000000" w:themeColor="text1"/>
          <w:sz w:val="24"/>
          <w:szCs w:val="24"/>
        </w:rPr>
      </w:pPr>
    </w:p>
    <w:p w14:paraId="69855283" w14:textId="77777777" w:rsidR="0004701D" w:rsidRPr="004E13EF" w:rsidRDefault="0004701D" w:rsidP="0055705C">
      <w:pPr>
        <w:autoSpaceDE w:val="0"/>
        <w:autoSpaceDN w:val="0"/>
        <w:adjustRightInd w:val="0"/>
        <w:spacing w:after="0" w:line="240" w:lineRule="auto"/>
        <w:jc w:val="both"/>
        <w:rPr>
          <w:rFonts w:ascii="Times New Roman" w:hAnsi="Times New Roman" w:cs="Times New Roman"/>
          <w:b/>
          <w:color w:val="000000" w:themeColor="text1"/>
          <w:sz w:val="24"/>
          <w:szCs w:val="24"/>
        </w:rPr>
      </w:pPr>
    </w:p>
    <w:p w14:paraId="3ABB4FEB" w14:textId="77777777" w:rsidR="0004701D" w:rsidRPr="004E13EF" w:rsidRDefault="0004701D" w:rsidP="0055705C">
      <w:pPr>
        <w:autoSpaceDE w:val="0"/>
        <w:autoSpaceDN w:val="0"/>
        <w:adjustRightInd w:val="0"/>
        <w:spacing w:after="0" w:line="240" w:lineRule="auto"/>
        <w:jc w:val="both"/>
        <w:rPr>
          <w:rFonts w:ascii="Times New Roman" w:hAnsi="Times New Roman" w:cs="Times New Roman"/>
          <w:b/>
          <w:color w:val="000000" w:themeColor="text1"/>
          <w:sz w:val="24"/>
          <w:szCs w:val="24"/>
        </w:rPr>
      </w:pPr>
    </w:p>
    <w:p w14:paraId="3EF5CC87" w14:textId="77777777" w:rsidR="0004701D" w:rsidRPr="004E13EF" w:rsidRDefault="0004701D" w:rsidP="0055705C">
      <w:pPr>
        <w:autoSpaceDE w:val="0"/>
        <w:autoSpaceDN w:val="0"/>
        <w:adjustRightInd w:val="0"/>
        <w:spacing w:after="0" w:line="240" w:lineRule="auto"/>
        <w:jc w:val="both"/>
        <w:rPr>
          <w:rFonts w:ascii="Times New Roman" w:hAnsi="Times New Roman" w:cs="Times New Roman"/>
          <w:b/>
          <w:color w:val="000000" w:themeColor="text1"/>
          <w:sz w:val="24"/>
          <w:szCs w:val="24"/>
        </w:rPr>
      </w:pPr>
    </w:p>
    <w:p w14:paraId="76B42EEE" w14:textId="77777777" w:rsidR="0004701D" w:rsidRPr="004E13EF" w:rsidRDefault="0004701D" w:rsidP="0055705C">
      <w:pPr>
        <w:autoSpaceDE w:val="0"/>
        <w:autoSpaceDN w:val="0"/>
        <w:adjustRightInd w:val="0"/>
        <w:spacing w:after="0" w:line="240" w:lineRule="auto"/>
        <w:jc w:val="both"/>
        <w:rPr>
          <w:rFonts w:ascii="Times New Roman" w:hAnsi="Times New Roman" w:cs="Times New Roman"/>
          <w:b/>
          <w:color w:val="000000" w:themeColor="text1"/>
          <w:sz w:val="24"/>
          <w:szCs w:val="24"/>
        </w:rPr>
      </w:pPr>
    </w:p>
    <w:p w14:paraId="79796322" w14:textId="77777777" w:rsidR="0004701D" w:rsidRPr="004E13EF" w:rsidRDefault="0004701D" w:rsidP="0055705C">
      <w:pPr>
        <w:autoSpaceDE w:val="0"/>
        <w:autoSpaceDN w:val="0"/>
        <w:adjustRightInd w:val="0"/>
        <w:spacing w:after="0" w:line="240" w:lineRule="auto"/>
        <w:jc w:val="both"/>
        <w:rPr>
          <w:rFonts w:ascii="Times New Roman" w:hAnsi="Times New Roman" w:cs="Times New Roman"/>
          <w:b/>
          <w:color w:val="000000" w:themeColor="text1"/>
          <w:sz w:val="24"/>
          <w:szCs w:val="24"/>
        </w:rPr>
      </w:pPr>
    </w:p>
    <w:p w14:paraId="40DD072A" w14:textId="77777777" w:rsidR="0004701D" w:rsidRPr="004E13EF" w:rsidRDefault="0004701D" w:rsidP="0055705C">
      <w:pPr>
        <w:autoSpaceDE w:val="0"/>
        <w:autoSpaceDN w:val="0"/>
        <w:adjustRightInd w:val="0"/>
        <w:spacing w:after="0" w:line="240" w:lineRule="auto"/>
        <w:jc w:val="both"/>
        <w:rPr>
          <w:rFonts w:ascii="Times New Roman" w:hAnsi="Times New Roman" w:cs="Times New Roman"/>
          <w:b/>
          <w:color w:val="000000" w:themeColor="text1"/>
          <w:sz w:val="24"/>
          <w:szCs w:val="24"/>
        </w:rPr>
      </w:pPr>
    </w:p>
    <w:p w14:paraId="7A689AD0" w14:textId="77777777" w:rsidR="0004701D" w:rsidRPr="004E13EF" w:rsidRDefault="0004701D" w:rsidP="0055705C">
      <w:pPr>
        <w:autoSpaceDE w:val="0"/>
        <w:autoSpaceDN w:val="0"/>
        <w:adjustRightInd w:val="0"/>
        <w:spacing w:after="0" w:line="240" w:lineRule="auto"/>
        <w:jc w:val="both"/>
        <w:rPr>
          <w:rFonts w:ascii="Times New Roman" w:hAnsi="Times New Roman" w:cs="Times New Roman"/>
          <w:b/>
          <w:color w:val="000000" w:themeColor="text1"/>
          <w:sz w:val="24"/>
          <w:szCs w:val="24"/>
        </w:rPr>
      </w:pPr>
    </w:p>
    <w:p w14:paraId="1A08257C" w14:textId="77777777" w:rsidR="0004701D" w:rsidRPr="004E13EF" w:rsidRDefault="0004701D" w:rsidP="0055705C">
      <w:pPr>
        <w:autoSpaceDE w:val="0"/>
        <w:autoSpaceDN w:val="0"/>
        <w:adjustRightInd w:val="0"/>
        <w:spacing w:after="0" w:line="240" w:lineRule="auto"/>
        <w:jc w:val="both"/>
        <w:rPr>
          <w:rFonts w:ascii="Times New Roman" w:hAnsi="Times New Roman" w:cs="Times New Roman"/>
          <w:b/>
          <w:color w:val="000000" w:themeColor="text1"/>
          <w:sz w:val="24"/>
          <w:szCs w:val="24"/>
        </w:rPr>
      </w:pPr>
    </w:p>
    <w:p w14:paraId="47FEB98E" w14:textId="77777777" w:rsidR="00EB2691" w:rsidRDefault="00EB2691" w:rsidP="00F65A19">
      <w:pPr>
        <w:pStyle w:val="Heading1"/>
        <w:rPr>
          <w:rFonts w:ascii="Times New Roman" w:eastAsiaTheme="minorHAnsi" w:hAnsi="Times New Roman" w:cs="Times New Roman"/>
          <w:b/>
          <w:color w:val="000000" w:themeColor="text1"/>
          <w:sz w:val="24"/>
          <w:szCs w:val="24"/>
        </w:rPr>
      </w:pPr>
    </w:p>
    <w:p w14:paraId="190311D5" w14:textId="77777777" w:rsidR="00EB2691" w:rsidRDefault="00EB2691" w:rsidP="00EB2691">
      <w:pPr>
        <w:pStyle w:val="NoSpacing"/>
      </w:pPr>
    </w:p>
    <w:p w14:paraId="5E2FE74A" w14:textId="7F34C0EE" w:rsidR="0055705C" w:rsidRPr="004E13EF" w:rsidRDefault="0055705C" w:rsidP="00B20A33">
      <w:pPr>
        <w:pStyle w:val="Heading1"/>
        <w:rPr>
          <w:rFonts w:ascii="Times New Roman" w:hAnsi="Times New Roman" w:cs="Times New Roman"/>
          <w:b/>
          <w:color w:val="000000" w:themeColor="text1"/>
          <w:sz w:val="36"/>
        </w:rPr>
      </w:pPr>
      <w:bookmarkStart w:id="0" w:name="_Toc504039571"/>
      <w:r w:rsidRPr="004E13EF">
        <w:rPr>
          <w:rFonts w:ascii="Times New Roman" w:hAnsi="Times New Roman" w:cs="Times New Roman"/>
          <w:b/>
          <w:color w:val="000000" w:themeColor="text1"/>
          <w:sz w:val="28"/>
        </w:rPr>
        <w:t>Presentación</w:t>
      </w:r>
      <w:bookmarkEnd w:id="0"/>
      <w:r w:rsidRPr="004E13EF">
        <w:rPr>
          <w:rFonts w:ascii="Times New Roman" w:hAnsi="Times New Roman" w:cs="Times New Roman"/>
          <w:b/>
          <w:color w:val="000000" w:themeColor="text1"/>
          <w:sz w:val="36"/>
        </w:rPr>
        <w:t xml:space="preserve"> </w:t>
      </w:r>
    </w:p>
    <w:p w14:paraId="6EC8D7AC" w14:textId="77777777" w:rsidR="0055705C" w:rsidRPr="004E13EF" w:rsidRDefault="0055705C" w:rsidP="0055705C">
      <w:pPr>
        <w:autoSpaceDE w:val="0"/>
        <w:autoSpaceDN w:val="0"/>
        <w:adjustRightInd w:val="0"/>
        <w:spacing w:after="0" w:line="240" w:lineRule="auto"/>
        <w:jc w:val="both"/>
        <w:rPr>
          <w:rFonts w:ascii="Times New Roman" w:hAnsi="Times New Roman" w:cs="Times New Roman"/>
          <w:color w:val="000000" w:themeColor="text1"/>
          <w:sz w:val="24"/>
          <w:szCs w:val="24"/>
        </w:rPr>
      </w:pPr>
    </w:p>
    <w:p w14:paraId="2A06E0DD" w14:textId="77777777" w:rsidR="0055705C" w:rsidRPr="004E13EF" w:rsidRDefault="0055705C" w:rsidP="00E36390">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color w:val="000000" w:themeColor="text1"/>
          <w:sz w:val="24"/>
          <w:szCs w:val="24"/>
        </w:rPr>
        <w:t>El Comité Ciudadanos por la Integración Racial (CIR) es una organización civil, sin ánimo de lucro, creada el 2 de septiembre de 2008, con el objetivo de erradicar los estereotipos raciales y sociales, que dificultan la igualdad que debería existir en Cuba y en el mundo.</w:t>
      </w:r>
    </w:p>
    <w:p w14:paraId="64ED5008" w14:textId="77777777" w:rsidR="0055705C" w:rsidRPr="004E13EF" w:rsidRDefault="0055705C" w:rsidP="0055705C">
      <w:pPr>
        <w:pStyle w:val="ListParagraph"/>
        <w:autoSpaceDE w:val="0"/>
        <w:autoSpaceDN w:val="0"/>
        <w:adjustRightInd w:val="0"/>
        <w:spacing w:after="0" w:line="240" w:lineRule="auto"/>
        <w:jc w:val="both"/>
        <w:rPr>
          <w:rFonts w:ascii="Times New Roman" w:hAnsi="Times New Roman" w:cs="Times New Roman"/>
          <w:color w:val="000000" w:themeColor="text1"/>
          <w:sz w:val="24"/>
          <w:szCs w:val="24"/>
        </w:rPr>
      </w:pPr>
      <w:bookmarkStart w:id="1" w:name="_GoBack"/>
      <w:bookmarkEnd w:id="1"/>
    </w:p>
    <w:p w14:paraId="7F242343" w14:textId="6E6DA450" w:rsidR="0055705C" w:rsidRPr="004E13EF" w:rsidRDefault="0055705C" w:rsidP="00E36390">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color w:val="000000" w:themeColor="text1"/>
          <w:sz w:val="24"/>
          <w:szCs w:val="24"/>
        </w:rPr>
        <w:t>En este informe, el CIR analiza la situación de derechos humanos de la población afrocubana, y valora algunas respuestas institucionales implementadas por el Estado cubano para eliminar las desigualdades raciales</w:t>
      </w:r>
      <w:r w:rsidR="00925C0C">
        <w:rPr>
          <w:rFonts w:ascii="Times New Roman" w:hAnsi="Times New Roman" w:cs="Times New Roman"/>
          <w:color w:val="000000" w:themeColor="text1"/>
          <w:sz w:val="24"/>
          <w:szCs w:val="24"/>
        </w:rPr>
        <w:t>, las cuales han sido reportadas por el Estado en su último informe al Comité para la Eliminación de la Discriminación Racial</w:t>
      </w:r>
      <w:r w:rsidR="00925C0C">
        <w:rPr>
          <w:rStyle w:val="FootnoteReference"/>
          <w:rFonts w:ascii="Times New Roman" w:hAnsi="Times New Roman" w:cs="Times New Roman"/>
          <w:color w:val="000000" w:themeColor="text1"/>
          <w:sz w:val="24"/>
          <w:szCs w:val="24"/>
        </w:rPr>
        <w:footnoteReference w:id="1"/>
      </w:r>
      <w:r w:rsidRPr="004E13EF">
        <w:rPr>
          <w:rFonts w:ascii="Times New Roman" w:hAnsi="Times New Roman" w:cs="Times New Roman"/>
          <w:color w:val="000000" w:themeColor="text1"/>
          <w:sz w:val="24"/>
          <w:szCs w:val="24"/>
        </w:rPr>
        <w:t>. Con base en estos análisis y valoraciones, el CIR ofrece un conjunto de conclusiones y recomendaciones, para el avance de la sociedad en la eliminación de las desigualdades y la discriminación racial.</w:t>
      </w:r>
    </w:p>
    <w:p w14:paraId="2869B1CF" w14:textId="77777777" w:rsidR="0055705C" w:rsidRPr="004E13EF" w:rsidRDefault="0055705C" w:rsidP="0055705C">
      <w:pPr>
        <w:autoSpaceDE w:val="0"/>
        <w:autoSpaceDN w:val="0"/>
        <w:adjustRightInd w:val="0"/>
        <w:spacing w:after="0" w:line="240" w:lineRule="auto"/>
        <w:jc w:val="both"/>
        <w:rPr>
          <w:rFonts w:ascii="Times New Roman" w:hAnsi="Times New Roman" w:cs="Times New Roman"/>
          <w:b/>
          <w:bCs/>
          <w:color w:val="000000" w:themeColor="text1"/>
          <w:sz w:val="24"/>
          <w:szCs w:val="24"/>
        </w:rPr>
      </w:pPr>
    </w:p>
    <w:p w14:paraId="79D71E66" w14:textId="50C1C663" w:rsidR="0055705C" w:rsidRPr="004E13EF" w:rsidRDefault="0055705C" w:rsidP="00E36390">
      <w:pPr>
        <w:pStyle w:val="ListParagraph"/>
        <w:numPr>
          <w:ilvl w:val="0"/>
          <w:numId w:val="1"/>
        </w:numPr>
        <w:autoSpaceDE w:val="0"/>
        <w:autoSpaceDN w:val="0"/>
        <w:adjustRightInd w:val="0"/>
        <w:spacing w:after="0" w:line="240" w:lineRule="auto"/>
        <w:ind w:left="360"/>
        <w:jc w:val="both"/>
        <w:rPr>
          <w:rFonts w:ascii="Times New Roman" w:hAnsi="Times New Roman" w:cs="Times New Roman"/>
          <w:b/>
          <w:bCs/>
          <w:color w:val="000000" w:themeColor="text1"/>
          <w:sz w:val="24"/>
          <w:szCs w:val="24"/>
        </w:rPr>
      </w:pPr>
      <w:r w:rsidRPr="004E13EF">
        <w:rPr>
          <w:rFonts w:ascii="Times New Roman" w:hAnsi="Times New Roman" w:cs="Times New Roman"/>
          <w:color w:val="000000" w:themeColor="text1"/>
          <w:sz w:val="24"/>
          <w:szCs w:val="24"/>
        </w:rPr>
        <w:t>El CIR espera que los análisis y recomendaciones contenidos en el informe sean considerados por el Estado cubano para dar cumplimiento a sus compromisos frente a la comunidad internacional, para eliminar todas las formas de discriminación que afectan a la población afrocubana.  De manera especial, los compromisos asociados a la Convención Internacional sobre la Eliminación de todas las Formas de Discriminación Racial (CERD), firmados por Cuba el 7 de junio de 1966 y ratificados el 15 de febrero de 1972, y también las obligaciones que se derivan de su reelección como miembro del Consejo de Derechos Humanos de la ONU para el período 2017-2019.</w:t>
      </w:r>
    </w:p>
    <w:p w14:paraId="4CB624D7" w14:textId="77777777" w:rsidR="0055705C" w:rsidRPr="004E13EF" w:rsidRDefault="0055705C" w:rsidP="0055705C">
      <w:pPr>
        <w:pStyle w:val="ListParagraph"/>
        <w:jc w:val="both"/>
        <w:rPr>
          <w:rFonts w:ascii="Times New Roman" w:hAnsi="Times New Roman" w:cs="Times New Roman"/>
          <w:b/>
          <w:bCs/>
          <w:color w:val="000000" w:themeColor="text1"/>
          <w:sz w:val="24"/>
          <w:szCs w:val="24"/>
        </w:rPr>
      </w:pPr>
    </w:p>
    <w:p w14:paraId="2774C10E" w14:textId="6BF2894F" w:rsidR="00453B56" w:rsidRPr="00453B56" w:rsidRDefault="0055705C" w:rsidP="00F65A19">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color w:val="000000" w:themeColor="text1"/>
          <w:sz w:val="24"/>
          <w:szCs w:val="24"/>
        </w:rPr>
        <w:t xml:space="preserve">Los análisis del informe se construyeron primordialmente con base en información primaria que el CIR ha recolectado en varias provincias a través de: (a) formatos que documentan casos de violaciones de derechos humanos a ciudadanos afrocubanos y organizaciones, (b) actividades de trabajo comunitario en comunidades marginales habitadas mayoritariamente por población afrocubana, y (c) reuniones de trabajo con activistas y comunidades. En cuanto a la </w:t>
      </w:r>
      <w:r w:rsidRPr="004E13EF">
        <w:rPr>
          <w:rFonts w:ascii="Times New Roman" w:hAnsi="Times New Roman" w:cs="Times New Roman"/>
          <w:color w:val="000000" w:themeColor="text1"/>
          <w:sz w:val="24"/>
          <w:szCs w:val="24"/>
        </w:rPr>
        <w:lastRenderedPageBreak/>
        <w:t>información secundaria, se identificaron y analizaron numerosas investigaciones, documentos oficiales y publicaciones que ofrecen análisis sobre la situación de la población afrocubana. El trabajo de recolección y análisis de la información se realizó entre febrero de 2016 y febrero de 2017.</w:t>
      </w:r>
    </w:p>
    <w:p w14:paraId="0C2DFD86" w14:textId="3620AAB0" w:rsidR="0055705C" w:rsidRPr="004E13EF" w:rsidRDefault="0055705C" w:rsidP="00F65A19">
      <w:pPr>
        <w:pStyle w:val="Heading1"/>
        <w:rPr>
          <w:rFonts w:ascii="Times New Roman" w:hAnsi="Times New Roman" w:cs="Times New Roman"/>
          <w:b/>
          <w:color w:val="000000" w:themeColor="text1"/>
          <w:sz w:val="28"/>
        </w:rPr>
      </w:pPr>
      <w:bookmarkStart w:id="2" w:name="_Toc504039572"/>
      <w:r w:rsidRPr="004E13EF">
        <w:rPr>
          <w:rFonts w:ascii="Times New Roman" w:hAnsi="Times New Roman" w:cs="Times New Roman"/>
          <w:b/>
          <w:color w:val="000000" w:themeColor="text1"/>
          <w:sz w:val="28"/>
        </w:rPr>
        <w:t>Introducción</w:t>
      </w:r>
      <w:bookmarkEnd w:id="2"/>
    </w:p>
    <w:p w14:paraId="3C2208D2" w14:textId="77777777" w:rsidR="00F65A19" w:rsidRPr="004E13EF" w:rsidRDefault="00F65A19" w:rsidP="0055705C">
      <w:pPr>
        <w:autoSpaceDE w:val="0"/>
        <w:autoSpaceDN w:val="0"/>
        <w:adjustRightInd w:val="0"/>
        <w:spacing w:after="0" w:line="240" w:lineRule="auto"/>
        <w:jc w:val="both"/>
        <w:rPr>
          <w:color w:val="000000" w:themeColor="text1"/>
        </w:rPr>
      </w:pPr>
    </w:p>
    <w:p w14:paraId="5B63A577" w14:textId="3BE4645A" w:rsidR="0055705C" w:rsidRPr="003910D4" w:rsidRDefault="0055705C" w:rsidP="003910D4">
      <w:pPr>
        <w:autoSpaceDE w:val="0"/>
        <w:autoSpaceDN w:val="0"/>
        <w:adjustRightInd w:val="0"/>
        <w:spacing w:after="0" w:line="240" w:lineRule="auto"/>
        <w:ind w:left="720" w:right="720"/>
        <w:jc w:val="both"/>
        <w:rPr>
          <w:rFonts w:ascii="Times New Roman" w:hAnsi="Times New Roman" w:cs="Times New Roman"/>
          <w:i/>
          <w:color w:val="000000" w:themeColor="text1"/>
          <w:sz w:val="24"/>
          <w:szCs w:val="24"/>
        </w:rPr>
      </w:pPr>
      <w:r w:rsidRPr="003910D4">
        <w:rPr>
          <w:rFonts w:ascii="Times New Roman" w:hAnsi="Times New Roman" w:cs="Times New Roman"/>
          <w:i/>
          <w:color w:val="000000" w:themeColor="text1"/>
          <w:sz w:val="24"/>
          <w:szCs w:val="24"/>
        </w:rPr>
        <w:t>La Revolución, más allá de los derechos y garantías alcanzados para todos los ciudadanos de cualquier etnia y origen, no ha logrado el mismo éxito en la lucha por erradicar las diferencias en el status social y económico de la población negra del país. Los negros viven en peores casas, tienen los trabajos más duros y menos remunerados y reciben entre 5 y 6 veces menos remesas familiares en dólares, que sus compatriotas blancos. Pero yo estoy satisfecho de lo que estamos haciendo; el haber descubierto las causas de por qué tiende, incluso a prolongarse la marginación, en generaciones sucesivas. ¿Dónde están los orígenes? ¿Quiénes nu</w:t>
      </w:r>
      <w:r w:rsidR="00253060">
        <w:rPr>
          <w:rFonts w:ascii="Times New Roman" w:hAnsi="Times New Roman" w:cs="Times New Roman"/>
          <w:i/>
          <w:color w:val="000000" w:themeColor="text1"/>
          <w:sz w:val="24"/>
          <w:szCs w:val="24"/>
        </w:rPr>
        <w:t>tren las prisiones, y ¿Por qué?</w:t>
      </w:r>
    </w:p>
    <w:p w14:paraId="18CFB161" w14:textId="2104AAD9" w:rsidR="0055705C" w:rsidRPr="004E13EF" w:rsidRDefault="0055705C" w:rsidP="003910D4">
      <w:pPr>
        <w:autoSpaceDE w:val="0"/>
        <w:autoSpaceDN w:val="0"/>
        <w:adjustRightInd w:val="0"/>
        <w:spacing w:after="0" w:line="240" w:lineRule="auto"/>
        <w:jc w:val="right"/>
        <w:rPr>
          <w:rFonts w:ascii="Times New Roman" w:hAnsi="Times New Roman" w:cs="Times New Roman"/>
          <w:b/>
          <w:bCs/>
          <w:color w:val="000000" w:themeColor="text1"/>
          <w:sz w:val="24"/>
          <w:szCs w:val="24"/>
        </w:rPr>
      </w:pPr>
      <w:r w:rsidRPr="004E13EF">
        <w:rPr>
          <w:rFonts w:ascii="Times New Roman" w:hAnsi="Times New Roman" w:cs="Times New Roman"/>
          <w:color w:val="000000" w:themeColor="text1"/>
          <w:sz w:val="24"/>
          <w:szCs w:val="24"/>
        </w:rPr>
        <w:t>Fidel Castro en 2006</w:t>
      </w:r>
      <w:r w:rsidR="003910D4">
        <w:rPr>
          <w:rStyle w:val="FootnoteReference"/>
          <w:rFonts w:ascii="Times New Roman" w:hAnsi="Times New Roman" w:cs="Times New Roman"/>
          <w:color w:val="000000" w:themeColor="text1"/>
          <w:sz w:val="24"/>
          <w:szCs w:val="24"/>
        </w:rPr>
        <w:footnoteReference w:id="2"/>
      </w:r>
    </w:p>
    <w:p w14:paraId="72D4A655" w14:textId="77777777" w:rsidR="0055705C" w:rsidRPr="004E13EF" w:rsidRDefault="0055705C" w:rsidP="0055705C">
      <w:pPr>
        <w:pStyle w:val="ListParagraph"/>
        <w:jc w:val="both"/>
        <w:rPr>
          <w:rFonts w:ascii="Times New Roman" w:hAnsi="Times New Roman" w:cs="Times New Roman"/>
          <w:b/>
          <w:bCs/>
          <w:color w:val="000000" w:themeColor="text1"/>
          <w:sz w:val="24"/>
          <w:szCs w:val="24"/>
        </w:rPr>
      </w:pPr>
    </w:p>
    <w:p w14:paraId="62FE11BF" w14:textId="1CCBF7BD" w:rsidR="0055705C" w:rsidRPr="004E13EF" w:rsidRDefault="0055705C" w:rsidP="00E36390">
      <w:pPr>
        <w:pStyle w:val="ListParagraph"/>
        <w:numPr>
          <w:ilvl w:val="0"/>
          <w:numId w:val="1"/>
        </w:numPr>
        <w:autoSpaceDE w:val="0"/>
        <w:autoSpaceDN w:val="0"/>
        <w:adjustRightInd w:val="0"/>
        <w:spacing w:after="0" w:line="240" w:lineRule="auto"/>
        <w:ind w:left="360"/>
        <w:jc w:val="both"/>
        <w:rPr>
          <w:rFonts w:ascii="Times New Roman" w:hAnsi="Times New Roman" w:cs="Times New Roman"/>
          <w:b/>
          <w:bCs/>
          <w:color w:val="000000" w:themeColor="text1"/>
          <w:sz w:val="24"/>
          <w:szCs w:val="24"/>
        </w:rPr>
      </w:pPr>
      <w:r w:rsidRPr="004E13EF">
        <w:rPr>
          <w:rFonts w:ascii="Times New Roman" w:hAnsi="Times New Roman" w:cs="Times New Roman"/>
          <w:b/>
          <w:bCs/>
          <w:color w:val="000000" w:themeColor="text1"/>
          <w:sz w:val="24"/>
          <w:szCs w:val="24"/>
        </w:rPr>
        <w:t>La valoración sobre la situación de derechos humanos de la población afrocubana debe partir del reconocimiento de la persistencia de la discriminación racial estructural en la sociedad cubana</w:t>
      </w:r>
      <w:r w:rsidRPr="004E13EF">
        <w:rPr>
          <w:rFonts w:ascii="Times New Roman" w:hAnsi="Times New Roman" w:cs="Times New Roman"/>
          <w:color w:val="000000" w:themeColor="text1"/>
          <w:sz w:val="24"/>
          <w:szCs w:val="24"/>
        </w:rPr>
        <w:t>. Cuba, al igual que e</w:t>
      </w:r>
      <w:r w:rsidR="009F4155">
        <w:rPr>
          <w:rFonts w:ascii="Times New Roman" w:hAnsi="Times New Roman" w:cs="Times New Roman"/>
          <w:color w:val="000000" w:themeColor="text1"/>
          <w:sz w:val="24"/>
          <w:szCs w:val="24"/>
        </w:rPr>
        <w:t xml:space="preserve">l resto de países de la región </w:t>
      </w:r>
      <w:r w:rsidRPr="004E13EF">
        <w:rPr>
          <w:rFonts w:ascii="Times New Roman" w:hAnsi="Times New Roman" w:cs="Times New Roman"/>
          <w:color w:val="000000" w:themeColor="text1"/>
          <w:sz w:val="24"/>
          <w:szCs w:val="24"/>
        </w:rPr>
        <w:t>r</w:t>
      </w:r>
      <w:r w:rsidR="009F4155">
        <w:rPr>
          <w:rFonts w:ascii="Times New Roman" w:hAnsi="Times New Roman" w:cs="Times New Roman"/>
          <w:color w:val="000000" w:themeColor="text1"/>
          <w:sz w:val="24"/>
          <w:szCs w:val="24"/>
        </w:rPr>
        <w:t>eceptores de esclavos africanos</w:t>
      </w:r>
      <w:r w:rsidRPr="004E13EF">
        <w:rPr>
          <w:rFonts w:ascii="Times New Roman" w:hAnsi="Times New Roman" w:cs="Times New Roman"/>
          <w:color w:val="000000" w:themeColor="text1"/>
          <w:sz w:val="24"/>
          <w:szCs w:val="24"/>
        </w:rPr>
        <w:t>, construyó el proyecto de nación con base en un modelo económico y social que se estructuró racialmente. Aún con las transformaciones de la Revolución de 1959, orie</w:t>
      </w:r>
      <w:r w:rsidR="003910D4">
        <w:rPr>
          <w:rFonts w:ascii="Times New Roman" w:hAnsi="Times New Roman" w:cs="Times New Roman"/>
          <w:color w:val="000000" w:themeColor="text1"/>
          <w:sz w:val="24"/>
          <w:szCs w:val="24"/>
        </w:rPr>
        <w:t>ntadas a garantizar la igualdad,</w:t>
      </w:r>
      <w:r w:rsidRPr="004E13EF">
        <w:rPr>
          <w:rFonts w:ascii="Times New Roman" w:hAnsi="Times New Roman" w:cs="Times New Roman"/>
          <w:color w:val="000000" w:themeColor="text1"/>
          <w:sz w:val="24"/>
          <w:szCs w:val="24"/>
        </w:rPr>
        <w:t xml:space="preserve"> el carácter estructural de las desigualdades raciales sobrevivió y sigue activo hasta la actualidad.</w:t>
      </w:r>
    </w:p>
    <w:p w14:paraId="47FBCACA" w14:textId="77777777" w:rsidR="0055705C" w:rsidRPr="004E13EF" w:rsidRDefault="0055705C" w:rsidP="0055705C">
      <w:pPr>
        <w:pStyle w:val="ListParagraph"/>
        <w:jc w:val="both"/>
        <w:rPr>
          <w:rFonts w:ascii="Times New Roman" w:hAnsi="Times New Roman" w:cs="Times New Roman"/>
          <w:b/>
          <w:bCs/>
          <w:color w:val="000000" w:themeColor="text1"/>
          <w:sz w:val="24"/>
          <w:szCs w:val="24"/>
        </w:rPr>
      </w:pPr>
    </w:p>
    <w:p w14:paraId="219F91A2" w14:textId="450FC92C" w:rsidR="0055705C" w:rsidRPr="004E13EF" w:rsidRDefault="0055705C" w:rsidP="00E36390">
      <w:pPr>
        <w:pStyle w:val="ListParagraph"/>
        <w:numPr>
          <w:ilvl w:val="0"/>
          <w:numId w:val="1"/>
        </w:numPr>
        <w:autoSpaceDE w:val="0"/>
        <w:autoSpaceDN w:val="0"/>
        <w:adjustRightInd w:val="0"/>
        <w:spacing w:after="0" w:line="240" w:lineRule="auto"/>
        <w:ind w:left="360"/>
        <w:jc w:val="both"/>
        <w:rPr>
          <w:rFonts w:ascii="Times New Roman" w:hAnsi="Times New Roman" w:cs="Times New Roman"/>
          <w:b/>
          <w:bCs/>
          <w:color w:val="000000" w:themeColor="text1"/>
          <w:sz w:val="24"/>
          <w:szCs w:val="24"/>
        </w:rPr>
      </w:pPr>
      <w:r w:rsidRPr="004E13EF">
        <w:rPr>
          <w:rFonts w:ascii="Times New Roman" w:hAnsi="Times New Roman" w:cs="Times New Roman"/>
          <w:b/>
          <w:bCs/>
          <w:color w:val="000000" w:themeColor="text1"/>
          <w:sz w:val="24"/>
          <w:szCs w:val="24"/>
        </w:rPr>
        <w:t>La negación histórica del racismo por parte del Estado cubano, ha sido usada para criminalizar la movilización social para eliminar el mismo</w:t>
      </w:r>
      <w:r w:rsidRPr="004E13EF">
        <w:rPr>
          <w:rFonts w:ascii="Times New Roman" w:hAnsi="Times New Roman" w:cs="Times New Roman"/>
          <w:color w:val="000000" w:themeColor="text1"/>
          <w:sz w:val="24"/>
          <w:szCs w:val="24"/>
        </w:rPr>
        <w:t xml:space="preserve">. Durante más de 50 años, el Gobierno cubano ha negado la existencia del racismo en Cuba. Esta es una de las tantas razones por las cuales las organizaciones de la sociedad civil independiente no eran legalizadas con la justificación de que no se podía luchar y tratar de erradicar lo que no existe. A su vez, estos activistas y organizaciones han sido reprimidos, perseguidos, amenazados y detenidos por su lucha contra la discriminación racial. Estas acciones del Gobierno han contribuido a la gran vulnerabilidad que enfrentan los afrocubanos. </w:t>
      </w:r>
    </w:p>
    <w:p w14:paraId="01A2BD10" w14:textId="77777777" w:rsidR="0055705C" w:rsidRPr="004E13EF" w:rsidRDefault="0055705C" w:rsidP="0055705C">
      <w:pPr>
        <w:pStyle w:val="ListParagraph"/>
        <w:jc w:val="both"/>
        <w:rPr>
          <w:rFonts w:ascii="Times New Roman" w:hAnsi="Times New Roman" w:cs="Times New Roman"/>
          <w:b/>
          <w:bCs/>
          <w:color w:val="000000" w:themeColor="text1"/>
          <w:sz w:val="24"/>
          <w:szCs w:val="24"/>
        </w:rPr>
      </w:pPr>
    </w:p>
    <w:p w14:paraId="5B3BADAE" w14:textId="77777777" w:rsidR="0055705C" w:rsidRPr="004E13EF" w:rsidRDefault="0055705C" w:rsidP="00E36390">
      <w:pPr>
        <w:pStyle w:val="ListParagraph"/>
        <w:numPr>
          <w:ilvl w:val="0"/>
          <w:numId w:val="1"/>
        </w:numPr>
        <w:autoSpaceDE w:val="0"/>
        <w:autoSpaceDN w:val="0"/>
        <w:adjustRightInd w:val="0"/>
        <w:spacing w:after="0" w:line="240" w:lineRule="auto"/>
        <w:ind w:left="360"/>
        <w:jc w:val="both"/>
        <w:rPr>
          <w:rFonts w:ascii="Times New Roman" w:hAnsi="Times New Roman" w:cs="Times New Roman"/>
          <w:b/>
          <w:bCs/>
          <w:color w:val="000000" w:themeColor="text1"/>
          <w:sz w:val="24"/>
          <w:szCs w:val="24"/>
        </w:rPr>
      </w:pPr>
      <w:r w:rsidRPr="004E13EF">
        <w:rPr>
          <w:rFonts w:ascii="Times New Roman" w:hAnsi="Times New Roman" w:cs="Times New Roman"/>
          <w:b/>
          <w:bCs/>
          <w:color w:val="000000" w:themeColor="text1"/>
          <w:sz w:val="24"/>
          <w:szCs w:val="24"/>
        </w:rPr>
        <w:t xml:space="preserve">Contradicción entre normas que proscriben discriminación racial y la realidad de la mayoría de afrocubanos. </w:t>
      </w:r>
      <w:r w:rsidRPr="004E13EF">
        <w:rPr>
          <w:rFonts w:ascii="Times New Roman" w:hAnsi="Times New Roman" w:cs="Times New Roman"/>
          <w:color w:val="000000" w:themeColor="text1"/>
          <w:sz w:val="24"/>
          <w:szCs w:val="24"/>
        </w:rPr>
        <w:t xml:space="preserve">La Constitución de la República de Cuba en su Capítulo VI, Artículo 42, dice que: “La discriminación por motivos de raza, color de la piel, sexo, origen nacional, creencias religiosas y cualquier </w:t>
      </w:r>
      <w:r w:rsidRPr="004E13EF">
        <w:rPr>
          <w:rFonts w:ascii="Times New Roman" w:hAnsi="Times New Roman" w:cs="Times New Roman"/>
          <w:color w:val="000000" w:themeColor="text1"/>
          <w:sz w:val="24"/>
          <w:szCs w:val="24"/>
        </w:rPr>
        <w:lastRenderedPageBreak/>
        <w:t>otra lesiva a la dignidad humana, está proscrita y es sancionada por la ley. Las instituciones del Estado educan a todos, desde la más temprana edad, en el principio de la igualdad de los seres humanos”; sin embargo, en la práctica los afrocubanos son discriminados en Cuba por el color de su piel, dejándolos en franca desventaja y desprotección. Los afrocubanos son el grupo social con mayor retraso en la sociedad cubana, en cuanto al goce efectivo de los derechos humanos.</w:t>
      </w:r>
    </w:p>
    <w:p w14:paraId="1B82E61F" w14:textId="77777777" w:rsidR="0055705C" w:rsidRPr="004E13EF" w:rsidRDefault="0055705C" w:rsidP="0055705C">
      <w:pPr>
        <w:pStyle w:val="ListParagraph"/>
        <w:jc w:val="both"/>
        <w:rPr>
          <w:rFonts w:ascii="Times New Roman" w:hAnsi="Times New Roman" w:cs="Times New Roman"/>
          <w:b/>
          <w:bCs/>
          <w:color w:val="000000" w:themeColor="text1"/>
          <w:sz w:val="24"/>
          <w:szCs w:val="24"/>
        </w:rPr>
      </w:pPr>
    </w:p>
    <w:p w14:paraId="07C30683" w14:textId="642A829A" w:rsidR="0055705C" w:rsidRPr="004E13EF" w:rsidRDefault="0055705C" w:rsidP="00E36390">
      <w:pPr>
        <w:pStyle w:val="ListParagraph"/>
        <w:numPr>
          <w:ilvl w:val="0"/>
          <w:numId w:val="1"/>
        </w:numPr>
        <w:autoSpaceDE w:val="0"/>
        <w:autoSpaceDN w:val="0"/>
        <w:adjustRightInd w:val="0"/>
        <w:spacing w:after="0" w:line="240" w:lineRule="auto"/>
        <w:ind w:left="360"/>
        <w:jc w:val="both"/>
        <w:rPr>
          <w:rFonts w:ascii="Times New Roman" w:hAnsi="Times New Roman" w:cs="Times New Roman"/>
          <w:b/>
          <w:bCs/>
          <w:color w:val="000000" w:themeColor="text1"/>
          <w:sz w:val="24"/>
          <w:szCs w:val="24"/>
        </w:rPr>
      </w:pPr>
      <w:r w:rsidRPr="004E13EF">
        <w:rPr>
          <w:rFonts w:ascii="Times New Roman" w:hAnsi="Times New Roman" w:cs="Times New Roman"/>
          <w:b/>
          <w:bCs/>
          <w:color w:val="000000" w:themeColor="text1"/>
          <w:sz w:val="24"/>
          <w:szCs w:val="24"/>
        </w:rPr>
        <w:t>Invisibilización histórica y prejuicios raciales contra los afrocubanos</w:t>
      </w:r>
      <w:r w:rsidRPr="004E13EF">
        <w:rPr>
          <w:rFonts w:ascii="Times New Roman" w:hAnsi="Times New Roman" w:cs="Times New Roman"/>
          <w:color w:val="000000" w:themeColor="text1"/>
          <w:sz w:val="24"/>
          <w:szCs w:val="24"/>
        </w:rPr>
        <w:t xml:space="preserve">. En la población cubana se ha sembrado la idea de que cualquier logro alcanzado por las y los afrocubanos, a partir de 1959, se debe </w:t>
      </w:r>
      <w:r w:rsidR="00C275DC">
        <w:rPr>
          <w:rFonts w:ascii="Times New Roman" w:hAnsi="Times New Roman" w:cs="Times New Roman"/>
          <w:color w:val="000000" w:themeColor="text1"/>
          <w:sz w:val="24"/>
          <w:szCs w:val="24"/>
        </w:rPr>
        <w:t>al triunfo de l</w:t>
      </w:r>
      <w:r w:rsidRPr="004E13EF">
        <w:rPr>
          <w:rFonts w:ascii="Times New Roman" w:hAnsi="Times New Roman" w:cs="Times New Roman"/>
          <w:color w:val="000000" w:themeColor="text1"/>
          <w:sz w:val="24"/>
          <w:szCs w:val="24"/>
        </w:rPr>
        <w:t>a Revolución C</w:t>
      </w:r>
      <w:r w:rsidR="009F4155">
        <w:rPr>
          <w:rFonts w:ascii="Times New Roman" w:hAnsi="Times New Roman" w:cs="Times New Roman"/>
          <w:color w:val="000000" w:themeColor="text1"/>
          <w:sz w:val="24"/>
          <w:szCs w:val="24"/>
        </w:rPr>
        <w:t>ubana</w:t>
      </w:r>
      <w:r w:rsidRPr="004E13EF">
        <w:rPr>
          <w:rFonts w:ascii="Times New Roman" w:hAnsi="Times New Roman" w:cs="Times New Roman"/>
          <w:color w:val="000000" w:themeColor="text1"/>
          <w:sz w:val="24"/>
          <w:szCs w:val="24"/>
        </w:rPr>
        <w:t>. Los logros alcanzados por la población negra y mestiza cubana, antes de 1959, han sido minimizados y prácticamente obviados en la enseñanza de la historia de Cuba, lo que conduce a reforzar esa idea de que los afrocubanos deben estar “eternamente agradecidos” a la Revolución Cubana. Existe una frase, con una implicación altamente racista, que refleja esta idea y que se ha repetido durante años: “La Revolución hizo a los negros personas”. A la población cubana se le ha privado del derecho a disentir del gobierno; pero existe la idea de que las personas afrodescendientes tienen aún menos derecho a este disentimiento.</w:t>
      </w:r>
    </w:p>
    <w:p w14:paraId="5FDD7B7F" w14:textId="77777777" w:rsidR="0055705C" w:rsidRPr="004E13EF" w:rsidRDefault="0055705C" w:rsidP="0055705C">
      <w:pPr>
        <w:pStyle w:val="ListParagraph"/>
        <w:jc w:val="both"/>
        <w:rPr>
          <w:rFonts w:ascii="Times New Roman" w:hAnsi="Times New Roman" w:cs="Times New Roman"/>
          <w:b/>
          <w:bCs/>
          <w:color w:val="000000" w:themeColor="text1"/>
          <w:sz w:val="24"/>
          <w:szCs w:val="24"/>
        </w:rPr>
      </w:pPr>
    </w:p>
    <w:p w14:paraId="4ED7A1E9" w14:textId="3EDF8090" w:rsidR="0055705C" w:rsidRPr="004E13EF" w:rsidRDefault="0055705C" w:rsidP="00E36390">
      <w:pPr>
        <w:pStyle w:val="ListParagraph"/>
        <w:numPr>
          <w:ilvl w:val="0"/>
          <w:numId w:val="1"/>
        </w:numPr>
        <w:autoSpaceDE w:val="0"/>
        <w:autoSpaceDN w:val="0"/>
        <w:adjustRightInd w:val="0"/>
        <w:spacing w:after="0" w:line="240" w:lineRule="auto"/>
        <w:ind w:left="360"/>
        <w:jc w:val="both"/>
        <w:rPr>
          <w:rFonts w:ascii="Times New Roman" w:hAnsi="Times New Roman" w:cs="Times New Roman"/>
          <w:b/>
          <w:bCs/>
          <w:color w:val="000000" w:themeColor="text1"/>
          <w:sz w:val="24"/>
          <w:szCs w:val="24"/>
        </w:rPr>
      </w:pPr>
      <w:r w:rsidRPr="004E13EF">
        <w:rPr>
          <w:rFonts w:ascii="Times New Roman" w:hAnsi="Times New Roman" w:cs="Times New Roman"/>
          <w:b/>
          <w:bCs/>
          <w:color w:val="000000" w:themeColor="text1"/>
          <w:sz w:val="24"/>
          <w:szCs w:val="24"/>
        </w:rPr>
        <w:t xml:space="preserve">Invisibilidad estadística y cultural de los “afrocubanos”. </w:t>
      </w:r>
      <w:r w:rsidRPr="004E13EF">
        <w:rPr>
          <w:rFonts w:ascii="Times New Roman" w:hAnsi="Times New Roman" w:cs="Times New Roman"/>
          <w:color w:val="000000" w:themeColor="text1"/>
          <w:sz w:val="24"/>
          <w:szCs w:val="24"/>
        </w:rPr>
        <w:t>En su último informe al Comité del CERD, el Estado cubano clasifica la población cubana, según el color de la piel, en negros (9,3%), blancos (64,1%) y mestizos (26,7 %)</w:t>
      </w:r>
      <w:r w:rsidR="00C275DC">
        <w:rPr>
          <w:rStyle w:val="FootnoteReference"/>
          <w:rFonts w:ascii="Times New Roman" w:hAnsi="Times New Roman" w:cs="Times New Roman"/>
          <w:color w:val="000000" w:themeColor="text1"/>
          <w:sz w:val="24"/>
          <w:szCs w:val="24"/>
        </w:rPr>
        <w:footnoteReference w:id="3"/>
      </w:r>
      <w:r w:rsidRPr="004E13EF">
        <w:rPr>
          <w:rFonts w:ascii="Times New Roman" w:hAnsi="Times New Roman" w:cs="Times New Roman"/>
          <w:color w:val="000000" w:themeColor="text1"/>
          <w:sz w:val="24"/>
          <w:szCs w:val="24"/>
        </w:rPr>
        <w:t>. En Cuba, el color de la piel puede resultar una categoría muy engañosa, pues existen muchas denominaciones entre las personas que se suelen clasificar como mestizas: jabao, negro colorado, mulato, entreverado, indio y moro. En el artículo “El color de la piel en Censo Cuba 2012” (II), Sandra Álvarez (Negra Cubana tenía que ser) señala que –en la condición de mulato– se tuvieron en cuenta datos diferentes al color de la piel, como el pelo</w:t>
      </w:r>
      <w:r w:rsidR="00C275DC">
        <w:rPr>
          <w:rStyle w:val="FootnoteReference"/>
          <w:rFonts w:ascii="Times New Roman" w:hAnsi="Times New Roman" w:cs="Times New Roman"/>
          <w:color w:val="000000" w:themeColor="text1"/>
          <w:sz w:val="24"/>
          <w:szCs w:val="24"/>
        </w:rPr>
        <w:footnoteReference w:id="4"/>
      </w:r>
      <w:r w:rsidRPr="004E13EF">
        <w:rPr>
          <w:rFonts w:ascii="Times New Roman" w:hAnsi="Times New Roman" w:cs="Times New Roman"/>
          <w:color w:val="000000" w:themeColor="text1"/>
          <w:sz w:val="24"/>
          <w:szCs w:val="24"/>
        </w:rPr>
        <w:t>. En Cuba se suele describir como “negras” a las personas cuya piel es bien oscura. Quienes tienen la piel ligeramente más clara, pese a poseer todas las características de las personas negras, se suelen clasificar como mulatos, jabaos, etc., que los ubica dentro de la categoría de mestizo. Esto tiende a disminuir el número real de personas negras. Por otro lado, muchas personas mestizas, con abuelos y abuelas negras, pero con la piel muy clara y el pelo lacio, y la apariencia de lo que en Cuba se describe como blanco, tienden a ser ubicadas en la categoría de blancas; esto también hace que el número de personas de piel blanca parezca aún mayor.</w:t>
      </w:r>
    </w:p>
    <w:p w14:paraId="416B3B44" w14:textId="77777777" w:rsidR="0055705C" w:rsidRPr="004E13EF" w:rsidRDefault="0055705C" w:rsidP="0055705C">
      <w:pPr>
        <w:pStyle w:val="ListParagraph"/>
        <w:autoSpaceDE w:val="0"/>
        <w:autoSpaceDN w:val="0"/>
        <w:adjustRightInd w:val="0"/>
        <w:spacing w:after="0" w:line="240" w:lineRule="auto"/>
        <w:jc w:val="both"/>
        <w:rPr>
          <w:rFonts w:ascii="Times New Roman" w:hAnsi="Times New Roman" w:cs="Times New Roman"/>
          <w:b/>
          <w:bCs/>
          <w:color w:val="000000" w:themeColor="text1"/>
          <w:sz w:val="24"/>
          <w:szCs w:val="24"/>
        </w:rPr>
      </w:pPr>
    </w:p>
    <w:p w14:paraId="69132E4E" w14:textId="108669DF" w:rsidR="0055705C" w:rsidRPr="000A5495" w:rsidRDefault="0055705C" w:rsidP="00E36390">
      <w:pPr>
        <w:pStyle w:val="ListParagraph"/>
        <w:numPr>
          <w:ilvl w:val="0"/>
          <w:numId w:val="1"/>
        </w:numPr>
        <w:autoSpaceDE w:val="0"/>
        <w:autoSpaceDN w:val="0"/>
        <w:adjustRightInd w:val="0"/>
        <w:spacing w:after="0" w:line="240" w:lineRule="auto"/>
        <w:ind w:left="360"/>
        <w:jc w:val="both"/>
        <w:rPr>
          <w:rFonts w:ascii="Times New Roman" w:hAnsi="Times New Roman" w:cs="Times New Roman"/>
          <w:b/>
          <w:bCs/>
          <w:color w:val="000000" w:themeColor="text1"/>
          <w:sz w:val="24"/>
          <w:szCs w:val="24"/>
        </w:rPr>
      </w:pPr>
      <w:r w:rsidRPr="004E13EF">
        <w:rPr>
          <w:rFonts w:ascii="Times New Roman" w:hAnsi="Times New Roman" w:cs="Times New Roman"/>
          <w:b/>
          <w:bCs/>
          <w:color w:val="000000" w:themeColor="text1"/>
          <w:sz w:val="24"/>
          <w:szCs w:val="24"/>
        </w:rPr>
        <w:t xml:space="preserve">¿Quiénes son los afrocubanos? </w:t>
      </w:r>
      <w:r w:rsidRPr="004E13EF">
        <w:rPr>
          <w:rFonts w:ascii="Times New Roman" w:hAnsi="Times New Roman" w:cs="Times New Roman"/>
          <w:color w:val="000000" w:themeColor="text1"/>
          <w:sz w:val="24"/>
          <w:szCs w:val="24"/>
        </w:rPr>
        <w:t xml:space="preserve">Con base en lo expuesto anteriormente, el presente informe utilizará la categoría “afrocubanos”, dentro de la que incluirá a </w:t>
      </w:r>
      <w:r w:rsidRPr="004E13EF">
        <w:rPr>
          <w:rFonts w:ascii="Times New Roman" w:hAnsi="Times New Roman" w:cs="Times New Roman"/>
          <w:color w:val="000000" w:themeColor="text1"/>
          <w:sz w:val="24"/>
          <w:szCs w:val="24"/>
        </w:rPr>
        <w:lastRenderedPageBreak/>
        <w:t>las personas descritas en el Informe Estatal al Comité del CERD como negras y mestizas. El término afrocubanos –asumido por muchos académicos e intelectuales cubanos, incluso de izquierda y partidarios del Gobierno cubano– es también criticado y atacado por autoridades, académicos e intelectuales en el país, como un intento de provocar la división nacional. Muchos insisten en que sólo se deben mencionar como: “cubanos”, sin otras distinciones. El uso del término “afrocubano” está muy lejos de perseguir la desunión nacional. Nadie critica el uso de términos como “música afrocubana” o “ritmos afrocubanos”, cuando se habla de música o bailes. Nadie demanda el uso de términos como “música cubana” o “ritmos cubanos”; mejor, se resalta el origen africano de esa música o de ritmos. Por otro lado, al usar el término afrocubano en el presente informe, sólo se hará lo mismo que el Estado en su informe al CERD, que en varios momentos une a estos dos grupos, por ejemplo: al hablar sobre las luchas de negros y mestizos</w:t>
      </w:r>
      <w:r w:rsidR="00732C95">
        <w:rPr>
          <w:rStyle w:val="FootnoteReference"/>
          <w:rFonts w:ascii="Times New Roman" w:hAnsi="Times New Roman" w:cs="Times New Roman"/>
          <w:color w:val="000000" w:themeColor="text1"/>
          <w:sz w:val="24"/>
          <w:szCs w:val="24"/>
        </w:rPr>
        <w:footnoteReference w:id="5"/>
      </w:r>
      <w:r w:rsidRPr="004E13EF">
        <w:rPr>
          <w:rFonts w:ascii="Times New Roman" w:hAnsi="Times New Roman" w:cs="Times New Roman"/>
          <w:color w:val="000000" w:themeColor="text1"/>
          <w:sz w:val="24"/>
          <w:szCs w:val="24"/>
        </w:rPr>
        <w:t xml:space="preserve"> o de su presencia en el deporte</w:t>
      </w:r>
      <w:r w:rsidR="000A5495">
        <w:rPr>
          <w:rStyle w:val="FootnoteReference"/>
          <w:rFonts w:ascii="Times New Roman" w:hAnsi="Times New Roman" w:cs="Times New Roman"/>
          <w:color w:val="000000" w:themeColor="text1"/>
          <w:sz w:val="24"/>
          <w:szCs w:val="24"/>
        </w:rPr>
        <w:footnoteReference w:id="6"/>
      </w:r>
      <w:r w:rsidRPr="004E13EF">
        <w:rPr>
          <w:rFonts w:ascii="Times New Roman" w:hAnsi="Times New Roman" w:cs="Times New Roman"/>
          <w:color w:val="000000" w:themeColor="text1"/>
          <w:sz w:val="24"/>
          <w:szCs w:val="24"/>
        </w:rPr>
        <w:t>.</w:t>
      </w:r>
    </w:p>
    <w:p w14:paraId="1FE46232" w14:textId="77777777" w:rsidR="0055705C" w:rsidRPr="004E13EF" w:rsidRDefault="0055705C" w:rsidP="0055705C">
      <w:pPr>
        <w:pStyle w:val="ListParagraph"/>
        <w:autoSpaceDE w:val="0"/>
        <w:autoSpaceDN w:val="0"/>
        <w:adjustRightInd w:val="0"/>
        <w:spacing w:after="0" w:line="240" w:lineRule="auto"/>
        <w:jc w:val="both"/>
        <w:rPr>
          <w:rFonts w:ascii="Times New Roman" w:hAnsi="Times New Roman" w:cs="Times New Roman"/>
          <w:b/>
          <w:bCs/>
          <w:color w:val="000000" w:themeColor="text1"/>
          <w:sz w:val="24"/>
          <w:szCs w:val="24"/>
        </w:rPr>
      </w:pPr>
    </w:p>
    <w:p w14:paraId="1797D54F" w14:textId="3C7D796C" w:rsidR="0055705C" w:rsidRPr="004E13EF" w:rsidRDefault="0055705C" w:rsidP="00E36390">
      <w:pPr>
        <w:pStyle w:val="ListParagraph"/>
        <w:numPr>
          <w:ilvl w:val="0"/>
          <w:numId w:val="1"/>
        </w:numPr>
        <w:autoSpaceDE w:val="0"/>
        <w:autoSpaceDN w:val="0"/>
        <w:adjustRightInd w:val="0"/>
        <w:spacing w:after="0" w:line="240" w:lineRule="auto"/>
        <w:ind w:left="360"/>
        <w:jc w:val="both"/>
        <w:rPr>
          <w:rFonts w:ascii="Times New Roman" w:hAnsi="Times New Roman" w:cs="Times New Roman"/>
          <w:b/>
          <w:bCs/>
          <w:color w:val="000000" w:themeColor="text1"/>
          <w:sz w:val="24"/>
          <w:szCs w:val="24"/>
        </w:rPr>
      </w:pPr>
      <w:r w:rsidRPr="004E13EF">
        <w:rPr>
          <w:rFonts w:ascii="Times New Roman" w:hAnsi="Times New Roman" w:cs="Times New Roman"/>
          <w:b/>
          <w:bCs/>
          <w:color w:val="000000" w:themeColor="text1"/>
          <w:sz w:val="24"/>
          <w:szCs w:val="24"/>
        </w:rPr>
        <w:t>Resistencia del Estado cubano a aceptar plenamente los compromisos internacionales</w:t>
      </w:r>
      <w:r w:rsidRPr="004E13EF">
        <w:rPr>
          <w:rFonts w:ascii="Times New Roman" w:hAnsi="Times New Roman" w:cs="Times New Roman"/>
          <w:color w:val="000000" w:themeColor="text1"/>
          <w:sz w:val="24"/>
          <w:szCs w:val="24"/>
        </w:rPr>
        <w:t>. En su anterior examen del Estado cubano, en 2011, el Comité del CERD recomendó la ratificación de los Pactos Internacionales de los Derechos Humanos, firmados por el Estado el 28 de febrero de 2008</w:t>
      </w:r>
      <w:r w:rsidR="000C68EA">
        <w:rPr>
          <w:rStyle w:val="FootnoteReference"/>
          <w:rFonts w:ascii="Times New Roman" w:hAnsi="Times New Roman" w:cs="Times New Roman"/>
          <w:color w:val="000000" w:themeColor="text1"/>
          <w:sz w:val="24"/>
          <w:szCs w:val="24"/>
        </w:rPr>
        <w:footnoteReference w:id="7"/>
      </w:r>
      <w:r w:rsidRPr="004E13EF">
        <w:rPr>
          <w:rFonts w:ascii="Times New Roman" w:hAnsi="Times New Roman" w:cs="Times New Roman"/>
          <w:color w:val="000000" w:themeColor="text1"/>
          <w:sz w:val="24"/>
          <w:szCs w:val="24"/>
        </w:rPr>
        <w:t>. La ratificación de los mismos sería muy útil a la sociedad civil en la lucha por la eliminación de la discriminación racial, porque ambos reconocen la importancia de crear condiciones que permitan a cada persona gozar de sus derechos económicos, sociales, culturales, civiles y políticos, para que el ser humano se pueda realizar con plena libertad. El Pacto Internacional de Derechos Civiles y Políticos contiene los derechos a la libertad de expresión y opinión, que incluye el de buscar, recibir y difundir informaciones e ideas de toda índole, y el de libertad de asociación y reunión con fines pacíficos. El disfrute de ambos derechos resulta fundamental para que cada ciudadano cubano tenga la posibilidad de conocer y valorar en toda su magnitud, la presencia del racismo en Cuba (reconocida por el propio Estado en su Informe al Comité del CERD</w:t>
      </w:r>
      <w:r w:rsidR="00A6702F">
        <w:rPr>
          <w:rStyle w:val="FootnoteReference"/>
          <w:rFonts w:ascii="Times New Roman" w:hAnsi="Times New Roman" w:cs="Times New Roman"/>
          <w:color w:val="000000" w:themeColor="text1"/>
          <w:sz w:val="24"/>
          <w:szCs w:val="24"/>
        </w:rPr>
        <w:footnoteReference w:id="8"/>
      </w:r>
      <w:r w:rsidRPr="004E13EF">
        <w:rPr>
          <w:rFonts w:ascii="Times New Roman" w:hAnsi="Times New Roman" w:cs="Times New Roman"/>
          <w:color w:val="000000" w:themeColor="text1"/>
          <w:sz w:val="24"/>
          <w:szCs w:val="24"/>
        </w:rPr>
        <w:t>), y aportar ideas con absoluta libertad para su erradicación. El Estado cubano mantiene reticencia al respecto, argumentando que la decisión de ratificar los Pactos se tomará de manera soberana, cuando se considere que están dadas las condiciones para que el accionar del país en estos temas, no sea objeto de manipulación</w:t>
      </w:r>
      <w:r w:rsidR="00762CEA">
        <w:rPr>
          <w:rStyle w:val="FootnoteReference"/>
          <w:rFonts w:ascii="Times New Roman" w:hAnsi="Times New Roman" w:cs="Times New Roman"/>
          <w:color w:val="000000" w:themeColor="text1"/>
          <w:sz w:val="24"/>
          <w:szCs w:val="24"/>
        </w:rPr>
        <w:footnoteReference w:id="9"/>
      </w:r>
      <w:r w:rsidRPr="004E13EF">
        <w:rPr>
          <w:rFonts w:ascii="Times New Roman" w:hAnsi="Times New Roman" w:cs="Times New Roman"/>
          <w:color w:val="000000" w:themeColor="text1"/>
          <w:sz w:val="24"/>
          <w:szCs w:val="24"/>
        </w:rPr>
        <w:t>. El Estado no aclara cuáles son esas condiciones necesarias para la ratificación de los Pactos.</w:t>
      </w:r>
    </w:p>
    <w:p w14:paraId="36DEF391" w14:textId="77777777" w:rsidR="0055705C" w:rsidRPr="004E13EF" w:rsidRDefault="0055705C" w:rsidP="0055705C">
      <w:pPr>
        <w:pStyle w:val="ListParagraph"/>
        <w:autoSpaceDE w:val="0"/>
        <w:autoSpaceDN w:val="0"/>
        <w:adjustRightInd w:val="0"/>
        <w:spacing w:after="0" w:line="240" w:lineRule="auto"/>
        <w:jc w:val="both"/>
        <w:rPr>
          <w:rFonts w:ascii="Times New Roman" w:hAnsi="Times New Roman" w:cs="Times New Roman"/>
          <w:b/>
          <w:bCs/>
          <w:color w:val="000000" w:themeColor="text1"/>
          <w:sz w:val="24"/>
          <w:szCs w:val="24"/>
        </w:rPr>
      </w:pPr>
    </w:p>
    <w:p w14:paraId="2232E08A" w14:textId="2D2157F1" w:rsidR="0055705C" w:rsidRPr="004E13EF" w:rsidRDefault="0055705C" w:rsidP="00E36390">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 xml:space="preserve">Implicaciones de compromisos frente al CERD. </w:t>
      </w:r>
      <w:r w:rsidRPr="004E13EF">
        <w:rPr>
          <w:rFonts w:ascii="Times New Roman" w:hAnsi="Times New Roman" w:cs="Times New Roman"/>
          <w:bCs/>
          <w:color w:val="000000" w:themeColor="text1"/>
          <w:sz w:val="24"/>
          <w:szCs w:val="24"/>
        </w:rPr>
        <w:t>L</w:t>
      </w:r>
      <w:r w:rsidRPr="004E13EF">
        <w:rPr>
          <w:rFonts w:ascii="Times New Roman" w:hAnsi="Times New Roman" w:cs="Times New Roman"/>
          <w:color w:val="000000" w:themeColor="text1"/>
          <w:sz w:val="24"/>
          <w:szCs w:val="24"/>
        </w:rPr>
        <w:t xml:space="preserve">a firma y ratificación de la Convención CERD implica el compromiso de garantizar, a cada uno de los ciudadanos, sin distinción de raza, color ni origen nacional o étnico, todos los </w:t>
      </w:r>
      <w:r w:rsidRPr="004E13EF">
        <w:rPr>
          <w:rFonts w:ascii="Times New Roman" w:hAnsi="Times New Roman" w:cs="Times New Roman"/>
          <w:color w:val="000000" w:themeColor="text1"/>
          <w:sz w:val="24"/>
          <w:szCs w:val="24"/>
        </w:rPr>
        <w:lastRenderedPageBreak/>
        <w:t>derechos que serán abordados en este informe y que son además los reflejados en la Declaración Universal de Derechos Humanos.</w:t>
      </w:r>
    </w:p>
    <w:p w14:paraId="14DCBFF7" w14:textId="77777777" w:rsidR="0055705C" w:rsidRPr="004E13EF" w:rsidRDefault="0055705C" w:rsidP="0055705C">
      <w:pPr>
        <w:pStyle w:val="ListParagraph"/>
        <w:jc w:val="both"/>
        <w:rPr>
          <w:rFonts w:ascii="Times New Roman" w:hAnsi="Times New Roman" w:cs="Times New Roman"/>
          <w:color w:val="000000" w:themeColor="text1"/>
          <w:sz w:val="24"/>
          <w:szCs w:val="24"/>
        </w:rPr>
      </w:pPr>
    </w:p>
    <w:p w14:paraId="50C3FF43" w14:textId="5057A907" w:rsidR="0055705C" w:rsidRPr="004E13EF" w:rsidRDefault="0055705C" w:rsidP="00E36390">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 xml:space="preserve">Carácter estructural de la actual marginalidad de los afrocubanos es consecuencia de la estructura racializada de la sociedad y la economía. </w:t>
      </w:r>
      <w:r w:rsidRPr="004E13EF">
        <w:rPr>
          <w:rFonts w:ascii="Times New Roman" w:hAnsi="Times New Roman" w:cs="Times New Roman"/>
          <w:color w:val="000000" w:themeColor="text1"/>
          <w:sz w:val="24"/>
          <w:szCs w:val="24"/>
        </w:rPr>
        <w:t>Amplios sectores de la población afrocubana viven en una situación de marginalidad, como consecuencia de la estructura racializada de la sociedad y la economía que la Revolución no fue capaz de transformar en sus tres primeras décadas, y cuyos efectos resurgieron a partir del Período E</w:t>
      </w:r>
      <w:r w:rsidR="008F66CC">
        <w:rPr>
          <w:rFonts w:ascii="Times New Roman" w:hAnsi="Times New Roman" w:cs="Times New Roman"/>
          <w:color w:val="000000" w:themeColor="text1"/>
          <w:sz w:val="24"/>
          <w:szCs w:val="24"/>
        </w:rPr>
        <w:t xml:space="preserve">special en 1991 hasta </w:t>
      </w:r>
      <w:r w:rsidRPr="004E13EF">
        <w:rPr>
          <w:rFonts w:ascii="Times New Roman" w:hAnsi="Times New Roman" w:cs="Times New Roman"/>
          <w:color w:val="000000" w:themeColor="text1"/>
          <w:sz w:val="24"/>
          <w:szCs w:val="24"/>
        </w:rPr>
        <w:t>hoy. Los logros de la Revolución en materia de igualdad para acceder a la educación, la salud y el empl</w:t>
      </w:r>
      <w:r w:rsidR="008F66CC">
        <w:rPr>
          <w:rFonts w:ascii="Times New Roman" w:hAnsi="Times New Roman" w:cs="Times New Roman"/>
          <w:color w:val="000000" w:themeColor="text1"/>
          <w:sz w:val="24"/>
          <w:szCs w:val="24"/>
        </w:rPr>
        <w:t xml:space="preserve">eo estatal </w:t>
      </w:r>
      <w:r w:rsidRPr="004E13EF">
        <w:rPr>
          <w:rFonts w:ascii="Times New Roman" w:hAnsi="Times New Roman" w:cs="Times New Roman"/>
          <w:color w:val="000000" w:themeColor="text1"/>
          <w:sz w:val="24"/>
          <w:szCs w:val="24"/>
        </w:rPr>
        <w:t>han venido experimentando deterioros que afectan en forma desproporcionada a la población afrocubana.</w:t>
      </w:r>
    </w:p>
    <w:p w14:paraId="0A2480D0" w14:textId="77777777" w:rsidR="0055705C" w:rsidRPr="004E13EF" w:rsidRDefault="0055705C" w:rsidP="007C0C70">
      <w:pPr>
        <w:pStyle w:val="Heading1"/>
        <w:rPr>
          <w:rFonts w:ascii="Times New Roman" w:hAnsi="Times New Roman" w:cs="Times New Roman"/>
          <w:b/>
          <w:color w:val="000000" w:themeColor="text1"/>
          <w:sz w:val="28"/>
        </w:rPr>
      </w:pPr>
      <w:bookmarkStart w:id="3" w:name="_Toc504039573"/>
      <w:r w:rsidRPr="004E13EF">
        <w:rPr>
          <w:rFonts w:ascii="Times New Roman" w:hAnsi="Times New Roman" w:cs="Times New Roman"/>
          <w:b/>
          <w:color w:val="000000" w:themeColor="text1"/>
          <w:sz w:val="28"/>
        </w:rPr>
        <w:t>Marginalidad en la vida económica</w:t>
      </w:r>
      <w:bookmarkEnd w:id="3"/>
    </w:p>
    <w:p w14:paraId="356E6C60" w14:textId="77777777" w:rsidR="0055705C" w:rsidRPr="004E13EF" w:rsidRDefault="0055705C" w:rsidP="0055705C">
      <w:pPr>
        <w:pStyle w:val="ListParagraph"/>
        <w:jc w:val="both"/>
        <w:rPr>
          <w:rFonts w:ascii="Times New Roman" w:hAnsi="Times New Roman" w:cs="Times New Roman"/>
          <w:color w:val="000000" w:themeColor="text1"/>
          <w:sz w:val="24"/>
          <w:szCs w:val="24"/>
        </w:rPr>
      </w:pPr>
    </w:p>
    <w:p w14:paraId="68407D48" w14:textId="632F7CE9" w:rsidR="0055705C" w:rsidRPr="004E13EF" w:rsidRDefault="0055705C" w:rsidP="00E36390">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La marginalidad de afrocubanos en la vida económica se ha profundizado por efectos “racializados” de las actuales reformas económicas</w:t>
      </w:r>
      <w:r w:rsidRPr="004E13EF">
        <w:rPr>
          <w:rFonts w:ascii="Times New Roman" w:hAnsi="Times New Roman" w:cs="Times New Roman"/>
          <w:color w:val="000000" w:themeColor="text1"/>
          <w:sz w:val="24"/>
          <w:szCs w:val="24"/>
        </w:rPr>
        <w:t>. La sociedad cubana experimenta un proceso de cambio</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dado por la política de actualización del modelo económico. Dicha reforma, que ha abierto nuevas oportunidades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para mejorar los ingresos económicos, viene propiciando que aumenten las brechas sociales entre la</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población afrocubana y el resto de la sociedad. La población afrocubana ha sido excluida de los principales</w:t>
      </w:r>
      <w:r w:rsidRPr="004E13EF">
        <w:rPr>
          <w:rFonts w:ascii="Times New Roman" w:hAnsi="Times New Roman" w:cs="Times New Roman"/>
          <w:b/>
          <w:bCs/>
          <w:color w:val="000000" w:themeColor="text1"/>
          <w:sz w:val="24"/>
          <w:szCs w:val="24"/>
        </w:rPr>
        <w:t xml:space="preserve"> </w:t>
      </w:r>
      <w:r w:rsidR="008F66CC">
        <w:rPr>
          <w:rFonts w:ascii="Times New Roman" w:hAnsi="Times New Roman" w:cs="Times New Roman"/>
          <w:color w:val="000000" w:themeColor="text1"/>
          <w:sz w:val="24"/>
          <w:szCs w:val="24"/>
        </w:rPr>
        <w:t>escenarios de movilidad laboral,</w:t>
      </w:r>
      <w:r w:rsidRPr="004E13EF">
        <w:rPr>
          <w:rFonts w:ascii="Times New Roman" w:hAnsi="Times New Roman" w:cs="Times New Roman"/>
          <w:color w:val="000000" w:themeColor="text1"/>
          <w:sz w:val="24"/>
          <w:szCs w:val="24"/>
        </w:rPr>
        <w:t xml:space="preserve"> como muestran varios estudios</w:t>
      </w:r>
      <w:r w:rsidR="00DD0DDE">
        <w:rPr>
          <w:rStyle w:val="FootnoteReference"/>
          <w:rFonts w:ascii="Times New Roman" w:hAnsi="Times New Roman" w:cs="Times New Roman"/>
          <w:color w:val="000000" w:themeColor="text1"/>
          <w:sz w:val="24"/>
          <w:szCs w:val="24"/>
        </w:rPr>
        <w:footnoteReference w:id="10"/>
      </w:r>
      <w:r w:rsidRPr="004E13EF">
        <w:rPr>
          <w:rFonts w:ascii="Times New Roman" w:hAnsi="Times New Roman" w:cs="Times New Roman"/>
          <w:color w:val="000000" w:themeColor="text1"/>
          <w:sz w:val="24"/>
          <w:szCs w:val="24"/>
        </w:rPr>
        <w:t xml:space="preserve"> realizados por instituciones oficiales.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Estos hallazgos se contradicen con los resultados del Censo Nacional de Población y Vivienda</w:t>
      </w:r>
      <w:r w:rsidR="00DD0DDE">
        <w:rPr>
          <w:rStyle w:val="FootnoteReference"/>
          <w:rFonts w:ascii="Times New Roman" w:hAnsi="Times New Roman" w:cs="Times New Roman"/>
          <w:color w:val="000000" w:themeColor="text1"/>
          <w:sz w:val="24"/>
          <w:szCs w:val="24"/>
        </w:rPr>
        <w:footnoteReference w:id="11"/>
      </w:r>
      <w:r w:rsidRPr="004E13EF">
        <w:rPr>
          <w:rFonts w:ascii="Times New Roman" w:hAnsi="Times New Roman" w:cs="Times New Roman"/>
          <w:color w:val="000000" w:themeColor="text1"/>
          <w:sz w:val="24"/>
          <w:szCs w:val="24"/>
        </w:rPr>
        <w:t xml:space="preserve"> que argumentan</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que no hay diferencias significativas según color de piel en cuanto a indicadores económicos. Las “nuevas oportunidades” demandan condiciones que no tiene la población afrocubana, cuyas mayorías no cuentan con capital para iniciar emprendimientos y enfrentar las incertidumbres y los retos de la economía. De manera específica, no cuenta ni con bienes muebles e inmuebles (viviendas, automóviles) adecuados para desarrollar las actividades económicas que ahora permite el Estado.</w:t>
      </w:r>
    </w:p>
    <w:p w14:paraId="0D132E44" w14:textId="77777777" w:rsidR="0055705C" w:rsidRPr="004E13EF" w:rsidRDefault="0055705C" w:rsidP="0055705C">
      <w:pPr>
        <w:pStyle w:val="ListParagraph"/>
        <w:autoSpaceDE w:val="0"/>
        <w:autoSpaceDN w:val="0"/>
        <w:adjustRightInd w:val="0"/>
        <w:spacing w:after="0" w:line="240" w:lineRule="auto"/>
        <w:jc w:val="both"/>
        <w:rPr>
          <w:rFonts w:ascii="Times New Roman" w:hAnsi="Times New Roman" w:cs="Times New Roman"/>
          <w:color w:val="000000" w:themeColor="text1"/>
          <w:sz w:val="24"/>
          <w:szCs w:val="24"/>
        </w:rPr>
      </w:pPr>
    </w:p>
    <w:p w14:paraId="19C2AB8C" w14:textId="4C1A17E3" w:rsidR="0055705C" w:rsidRPr="004E13EF" w:rsidRDefault="0055705C" w:rsidP="00E36390">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 xml:space="preserve">La subrepresentación de afrocubanos en la economía emergente es un claro reflejo de la marginalidad como consecuencia directa de la estratificación racial del mercado laboral estatal y privado. </w:t>
      </w:r>
      <w:r w:rsidRPr="004E13EF">
        <w:rPr>
          <w:rFonts w:ascii="Times New Roman" w:hAnsi="Times New Roman" w:cs="Times New Roman"/>
          <w:color w:val="000000" w:themeColor="text1"/>
          <w:sz w:val="24"/>
          <w:szCs w:val="24"/>
        </w:rPr>
        <w:t xml:space="preserve">Se está registrando un aumento en las desigualdades raciales en los sectores de la economía emergente estatal que en su segunda etapa ha fortalecido las Tiendas de Recuperación de </w:t>
      </w:r>
      <w:r w:rsidRPr="004E13EF">
        <w:rPr>
          <w:rFonts w:ascii="Times New Roman" w:hAnsi="Times New Roman" w:cs="Times New Roman"/>
          <w:color w:val="000000" w:themeColor="text1"/>
          <w:sz w:val="24"/>
          <w:szCs w:val="24"/>
        </w:rPr>
        <w:lastRenderedPageBreak/>
        <w:t>Divisas</w:t>
      </w:r>
      <w:r w:rsidR="00735354">
        <w:rPr>
          <w:rStyle w:val="FootnoteReference"/>
          <w:rFonts w:ascii="Times New Roman" w:hAnsi="Times New Roman" w:cs="Times New Roman"/>
          <w:color w:val="000000" w:themeColor="text1"/>
          <w:sz w:val="24"/>
          <w:szCs w:val="24"/>
        </w:rPr>
        <w:footnoteReference w:id="12"/>
      </w:r>
      <w:r w:rsidRPr="004E13EF">
        <w:rPr>
          <w:rFonts w:ascii="Times New Roman" w:hAnsi="Times New Roman" w:cs="Times New Roman"/>
          <w:color w:val="000000" w:themeColor="text1"/>
          <w:sz w:val="24"/>
          <w:szCs w:val="24"/>
        </w:rPr>
        <w:t>, las Sociedades Mercantiles Cubanas</w:t>
      </w:r>
      <w:r w:rsidR="00CE0AD5">
        <w:rPr>
          <w:rStyle w:val="FootnoteReference"/>
          <w:rFonts w:ascii="Times New Roman" w:hAnsi="Times New Roman" w:cs="Times New Roman"/>
          <w:color w:val="000000" w:themeColor="text1"/>
          <w:sz w:val="24"/>
          <w:szCs w:val="24"/>
        </w:rPr>
        <w:footnoteReference w:id="13"/>
      </w:r>
      <w:r w:rsidRPr="004E13EF">
        <w:rPr>
          <w:rFonts w:ascii="Times New Roman" w:hAnsi="Times New Roman" w:cs="Times New Roman"/>
          <w:color w:val="000000" w:themeColor="text1"/>
          <w:sz w:val="24"/>
          <w:szCs w:val="24"/>
        </w:rPr>
        <w:t>, la industria del turismo, el Cooperativismo y las Empresas Mixtas. Esta misma tendencia también se registra en la economía emergente privada, especialmente en negocios com</w:t>
      </w:r>
      <w:r w:rsidR="006768FB">
        <w:rPr>
          <w:rFonts w:ascii="Times New Roman" w:hAnsi="Times New Roman" w:cs="Times New Roman"/>
          <w:color w:val="000000" w:themeColor="text1"/>
          <w:sz w:val="24"/>
          <w:szCs w:val="24"/>
        </w:rPr>
        <w:t>o los restaurantes o paladares</w:t>
      </w:r>
      <w:r w:rsidR="006768FB">
        <w:rPr>
          <w:rStyle w:val="FootnoteReference"/>
          <w:rFonts w:ascii="Times New Roman" w:hAnsi="Times New Roman" w:cs="Times New Roman"/>
          <w:color w:val="000000" w:themeColor="text1"/>
          <w:sz w:val="24"/>
          <w:szCs w:val="24"/>
        </w:rPr>
        <w:footnoteReference w:id="14"/>
      </w:r>
      <w:r w:rsidRPr="004E13EF">
        <w:rPr>
          <w:rFonts w:ascii="Times New Roman" w:hAnsi="Times New Roman" w:cs="Times New Roman"/>
          <w:color w:val="000000" w:themeColor="text1"/>
          <w:sz w:val="24"/>
          <w:szCs w:val="24"/>
        </w:rPr>
        <w:t xml:space="preserve"> y los hostales. Dichas desigualdades raciales han sido identificadas inclusive por estudios recientes elaborados por instituciones oficiales como el Instituto Cubano de Antropología, perteneciente al Ministerio de Ciencia, Tecnología y Medio Ambiente (CITMA). En los resultados que han publicado en la </w:t>
      </w:r>
      <w:r w:rsidRPr="009954E4">
        <w:rPr>
          <w:rFonts w:ascii="Times New Roman" w:hAnsi="Times New Roman" w:cs="Times New Roman"/>
          <w:i/>
          <w:color w:val="000000" w:themeColor="text1"/>
          <w:sz w:val="24"/>
          <w:szCs w:val="24"/>
        </w:rPr>
        <w:t>Revista Catauro,</w:t>
      </w:r>
      <w:r w:rsidRPr="004E13EF">
        <w:rPr>
          <w:rFonts w:ascii="Times New Roman" w:hAnsi="Times New Roman" w:cs="Times New Roman"/>
          <w:color w:val="000000" w:themeColor="text1"/>
          <w:sz w:val="24"/>
          <w:szCs w:val="24"/>
        </w:rPr>
        <w:t xml:space="preserve"> perteneciente a la Fundación Ortiz y en la </w:t>
      </w:r>
      <w:r w:rsidRPr="009954E4">
        <w:rPr>
          <w:rFonts w:ascii="Times New Roman" w:hAnsi="Times New Roman" w:cs="Times New Roman"/>
          <w:i/>
          <w:color w:val="000000" w:themeColor="text1"/>
          <w:sz w:val="24"/>
          <w:szCs w:val="24"/>
        </w:rPr>
        <w:t>Revista Temas</w:t>
      </w:r>
      <w:r w:rsidR="009954E4">
        <w:rPr>
          <w:rFonts w:ascii="Times New Roman" w:hAnsi="Times New Roman" w:cs="Times New Roman"/>
          <w:color w:val="000000" w:themeColor="text1"/>
          <w:sz w:val="24"/>
          <w:szCs w:val="24"/>
        </w:rPr>
        <w:t xml:space="preserve"> del Ministerio de Cultura</w:t>
      </w:r>
      <w:r w:rsidR="009954E4">
        <w:rPr>
          <w:rStyle w:val="FootnoteReference"/>
          <w:rFonts w:ascii="Times New Roman" w:hAnsi="Times New Roman" w:cs="Times New Roman"/>
          <w:color w:val="000000" w:themeColor="text1"/>
          <w:sz w:val="24"/>
          <w:szCs w:val="24"/>
        </w:rPr>
        <w:footnoteReference w:id="15"/>
      </w:r>
      <w:r w:rsidRPr="004E13EF">
        <w:rPr>
          <w:rFonts w:ascii="Times New Roman" w:hAnsi="Times New Roman" w:cs="Times New Roman"/>
          <w:color w:val="000000" w:themeColor="text1"/>
          <w:sz w:val="24"/>
          <w:szCs w:val="24"/>
        </w:rPr>
        <w:t>, se demuestra que hay una subrepresentación d</w:t>
      </w:r>
      <w:r w:rsidR="008F66CC">
        <w:rPr>
          <w:rFonts w:ascii="Times New Roman" w:hAnsi="Times New Roman" w:cs="Times New Roman"/>
          <w:color w:val="000000" w:themeColor="text1"/>
          <w:sz w:val="24"/>
          <w:szCs w:val="24"/>
        </w:rPr>
        <w:t>e la población afrocubana</w:t>
      </w:r>
      <w:r w:rsidRPr="004E13EF">
        <w:rPr>
          <w:rFonts w:ascii="Times New Roman" w:hAnsi="Times New Roman" w:cs="Times New Roman"/>
          <w:color w:val="000000" w:themeColor="text1"/>
          <w:sz w:val="24"/>
          <w:szCs w:val="24"/>
        </w:rPr>
        <w:t xml:space="preserve"> en los principales enclaves de la economía emergente y no cuenta con los insumos necesarios para el empoderamiento económico. Estas investigaciones también demuestran la subrepresentación de</w:t>
      </w:r>
      <w:r w:rsidR="008F66CC">
        <w:rPr>
          <w:rFonts w:ascii="Times New Roman" w:hAnsi="Times New Roman" w:cs="Times New Roman"/>
          <w:color w:val="000000" w:themeColor="text1"/>
          <w:sz w:val="24"/>
          <w:szCs w:val="24"/>
        </w:rPr>
        <w:t xml:space="preserve"> afrocubanos</w:t>
      </w:r>
      <w:r w:rsidRPr="004E13EF">
        <w:rPr>
          <w:rFonts w:ascii="Times New Roman" w:hAnsi="Times New Roman" w:cs="Times New Roman"/>
          <w:color w:val="000000" w:themeColor="text1"/>
          <w:sz w:val="24"/>
          <w:szCs w:val="24"/>
        </w:rPr>
        <w:t xml:space="preserve"> en puestos clave de la Administración Central del Estado. Esto contradice lo planteado por el Partido Comunista en sus documentos base, según los cuales han trazado una estrategia política al respecto.</w:t>
      </w:r>
    </w:p>
    <w:p w14:paraId="3892A39D" w14:textId="77777777" w:rsidR="007C0C70" w:rsidRPr="004E13EF" w:rsidRDefault="007C0C70" w:rsidP="007C0C70">
      <w:pPr>
        <w:pStyle w:val="ListParagraph"/>
        <w:autoSpaceDE w:val="0"/>
        <w:autoSpaceDN w:val="0"/>
        <w:adjustRightInd w:val="0"/>
        <w:spacing w:after="0" w:line="240" w:lineRule="auto"/>
        <w:jc w:val="both"/>
        <w:rPr>
          <w:rFonts w:ascii="Times New Roman" w:hAnsi="Times New Roman" w:cs="Times New Roman"/>
          <w:color w:val="000000" w:themeColor="text1"/>
          <w:sz w:val="24"/>
          <w:szCs w:val="24"/>
        </w:rPr>
      </w:pPr>
    </w:p>
    <w:p w14:paraId="7D720BB6" w14:textId="3060C7B3" w:rsidR="0055705C" w:rsidRPr="004E13EF" w:rsidRDefault="0055705C" w:rsidP="007C0C70">
      <w:pPr>
        <w:pStyle w:val="Heading2"/>
        <w:rPr>
          <w:rFonts w:ascii="Times New Roman" w:hAnsi="Times New Roman" w:cs="Times New Roman"/>
          <w:b/>
          <w:i/>
          <w:color w:val="000000" w:themeColor="text1"/>
          <w:sz w:val="24"/>
        </w:rPr>
      </w:pPr>
      <w:bookmarkStart w:id="4" w:name="_Toc504039574"/>
      <w:r w:rsidRPr="004E13EF">
        <w:rPr>
          <w:rFonts w:ascii="Times New Roman" w:hAnsi="Times New Roman" w:cs="Times New Roman"/>
          <w:b/>
          <w:i/>
          <w:color w:val="000000" w:themeColor="text1"/>
          <w:sz w:val="24"/>
        </w:rPr>
        <w:t>Población afrocubana y la pobreza en asentamientos marginales</w:t>
      </w:r>
      <w:bookmarkEnd w:id="4"/>
    </w:p>
    <w:p w14:paraId="1B384B8B" w14:textId="77777777" w:rsidR="0055705C" w:rsidRPr="004E13EF" w:rsidRDefault="0055705C" w:rsidP="0055705C">
      <w:pPr>
        <w:pStyle w:val="ListParagraph"/>
        <w:autoSpaceDE w:val="0"/>
        <w:autoSpaceDN w:val="0"/>
        <w:adjustRightInd w:val="0"/>
        <w:spacing w:after="0" w:line="240" w:lineRule="auto"/>
        <w:jc w:val="both"/>
        <w:rPr>
          <w:rFonts w:ascii="Times New Roman" w:hAnsi="Times New Roman" w:cs="Times New Roman"/>
          <w:color w:val="000000" w:themeColor="text1"/>
          <w:sz w:val="24"/>
          <w:szCs w:val="24"/>
        </w:rPr>
      </w:pPr>
    </w:p>
    <w:p w14:paraId="59B6C1E0" w14:textId="14BC4650" w:rsidR="0055705C" w:rsidRPr="004E13EF" w:rsidRDefault="0055705C" w:rsidP="00E36390">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 xml:space="preserve">Miles de afrocubanos y afrocubanas viven hoy en asentamientos marginales de ciudades como La Habana, con acceso limitado a las necesidades básicas. </w:t>
      </w:r>
      <w:r w:rsidRPr="004E13EF">
        <w:rPr>
          <w:rFonts w:ascii="Times New Roman" w:hAnsi="Times New Roman" w:cs="Times New Roman"/>
          <w:color w:val="000000" w:themeColor="text1"/>
          <w:sz w:val="24"/>
          <w:szCs w:val="24"/>
        </w:rPr>
        <w:t>Un fenómeno poco visible para</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el resto del mundo es el surgimiento de asentamientos marginales con altos niveles de pobreza similares a</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los que existen en todo el mundo: carecen de servicios sanitarios, viviendas con materiales precarios, hacinamiento, altas tasas de desempleo, alta criminalidad, violencia doméstica. En Cuba, estos asentamientos son habitados mayoritariamente por población afrocub</w:t>
      </w:r>
      <w:r w:rsidR="008F66CC">
        <w:rPr>
          <w:rFonts w:ascii="Times New Roman" w:hAnsi="Times New Roman" w:cs="Times New Roman"/>
          <w:color w:val="000000" w:themeColor="text1"/>
          <w:sz w:val="24"/>
          <w:szCs w:val="24"/>
        </w:rPr>
        <w:t xml:space="preserve">ana. Muchos de sus habitantes </w:t>
      </w:r>
      <w:r w:rsidRPr="004E13EF">
        <w:rPr>
          <w:rFonts w:ascii="Times New Roman" w:hAnsi="Times New Roman" w:cs="Times New Roman"/>
          <w:color w:val="000000" w:themeColor="text1"/>
          <w:sz w:val="24"/>
          <w:szCs w:val="24"/>
        </w:rPr>
        <w:t xml:space="preserve">han migrado desde otras provincias en busca de oportunidades. </w:t>
      </w:r>
    </w:p>
    <w:p w14:paraId="533898EC" w14:textId="77777777" w:rsidR="0055705C" w:rsidRPr="004E13EF" w:rsidRDefault="0055705C" w:rsidP="0055705C">
      <w:pPr>
        <w:pStyle w:val="ListParagraph"/>
        <w:jc w:val="both"/>
        <w:rPr>
          <w:rFonts w:ascii="Times New Roman" w:hAnsi="Times New Roman" w:cs="Times New Roman"/>
          <w:color w:val="000000" w:themeColor="text1"/>
          <w:sz w:val="24"/>
          <w:szCs w:val="24"/>
        </w:rPr>
      </w:pPr>
    </w:p>
    <w:p w14:paraId="3D4F7AD0" w14:textId="77777777" w:rsidR="0055705C" w:rsidRPr="004E13EF" w:rsidRDefault="0055705C" w:rsidP="00E36390">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lastRenderedPageBreak/>
        <w:t>La feminización de la pobreza es parte de las consecuencias que experimentan las comunidades afrocubanas que habitan estos asentamientos marginales</w:t>
      </w:r>
      <w:r w:rsidRPr="004E13EF">
        <w:rPr>
          <w:rFonts w:ascii="Times New Roman" w:hAnsi="Times New Roman" w:cs="Times New Roman"/>
          <w:color w:val="000000" w:themeColor="text1"/>
          <w:sz w:val="24"/>
          <w:szCs w:val="24"/>
        </w:rPr>
        <w:t>. El CIR viene realizando trabajo comunitario directo con algunas de estas comunidades desde hace varios años, en las que también ha realizado una profunda investigación. Específicamente las comunidades de Los Mangos y Dolores, y El Tropical del municipio de San Miguel del Padrón en la Provincia de La Habana. Entre sus principales hallazgos se encontró que la gran mayoría de la población en estas comunidades es femenina y la feminización de la pobreza es la característica más significativa de la situación de marginalidad de estas comunidades. La mayoría de hogares tienen jefatura femenina. Estas mujeres literalmente no descansan: durante el día desempeñan actividades económicas de muy bajo estatus (vendedoras ambulantes de útiles del hogar), realizan actividades domésticas e informales para complementar sus ingresos y muchas enfrentan violencia doméstica.</w:t>
      </w:r>
    </w:p>
    <w:p w14:paraId="2D2758AD" w14:textId="77777777" w:rsidR="0055705C" w:rsidRPr="004E13EF" w:rsidRDefault="0055705C" w:rsidP="0055705C">
      <w:pPr>
        <w:pStyle w:val="ListParagraph"/>
        <w:jc w:val="both"/>
        <w:rPr>
          <w:rFonts w:ascii="Times New Roman" w:hAnsi="Times New Roman" w:cs="Times New Roman"/>
          <w:color w:val="000000" w:themeColor="text1"/>
          <w:sz w:val="24"/>
          <w:szCs w:val="24"/>
        </w:rPr>
      </w:pPr>
    </w:p>
    <w:p w14:paraId="1AED0E89" w14:textId="19ACB543" w:rsidR="007C0C70" w:rsidRPr="004E13EF" w:rsidRDefault="0055705C" w:rsidP="00E36390">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Criminalización y desempoderamiento de procesos organizativos</w:t>
      </w:r>
      <w:r w:rsidRPr="004E13EF">
        <w:rPr>
          <w:rFonts w:ascii="Times New Roman" w:hAnsi="Times New Roman" w:cs="Times New Roman"/>
          <w:color w:val="000000" w:themeColor="text1"/>
          <w:sz w:val="24"/>
          <w:szCs w:val="24"/>
        </w:rPr>
        <w:t>. Plataformas de la sociedad civil –como CIR– desarrollan sus iniciativas de incidencia en un contexto hostil. Agentes de la Seguridad del Estado vigilan sus actividades, desplegando una estrategia de represión específica que incluye el linchamiento mediático, operativos policiales y detenciones arbitrarias. De manera injustificada, a todas las plataformas de derechos humanos (incluido el CIR) se les acusa de servir a intereses foráneos.</w:t>
      </w:r>
    </w:p>
    <w:p w14:paraId="0A30BC10" w14:textId="77777777" w:rsidR="0055705C" w:rsidRPr="00B31FAB" w:rsidRDefault="0055705C" w:rsidP="007C0C70">
      <w:pPr>
        <w:pStyle w:val="Heading1"/>
        <w:rPr>
          <w:rFonts w:ascii="Times New Roman" w:hAnsi="Times New Roman" w:cs="Times New Roman"/>
          <w:b/>
          <w:color w:val="000000" w:themeColor="text1"/>
          <w:sz w:val="28"/>
        </w:rPr>
      </w:pPr>
      <w:bookmarkStart w:id="5" w:name="_Toc504039575"/>
      <w:r w:rsidRPr="00B31FAB">
        <w:rPr>
          <w:rFonts w:ascii="Times New Roman" w:hAnsi="Times New Roman" w:cs="Times New Roman"/>
          <w:b/>
          <w:color w:val="000000" w:themeColor="text1"/>
          <w:sz w:val="28"/>
        </w:rPr>
        <w:t>Derecho a la libertad de expresión y opinión</w:t>
      </w:r>
      <w:bookmarkEnd w:id="5"/>
    </w:p>
    <w:p w14:paraId="0AAB6810" w14:textId="77777777" w:rsidR="0055705C" w:rsidRPr="004E13EF" w:rsidRDefault="0055705C" w:rsidP="0055705C">
      <w:pPr>
        <w:pStyle w:val="ListParagraph"/>
        <w:jc w:val="both"/>
        <w:rPr>
          <w:rFonts w:ascii="Times New Roman" w:hAnsi="Times New Roman" w:cs="Times New Roman"/>
          <w:color w:val="000000" w:themeColor="text1"/>
          <w:sz w:val="24"/>
          <w:szCs w:val="24"/>
        </w:rPr>
      </w:pPr>
    </w:p>
    <w:p w14:paraId="6CC3F4C4" w14:textId="77777777" w:rsidR="0055705C" w:rsidRPr="004E13EF" w:rsidRDefault="0055705C" w:rsidP="00E36390">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Efectos diferenciales de la no garantía al derecho a libre opinión y expresión sobre los afrocubanos</w:t>
      </w:r>
      <w:r w:rsidRPr="004E13EF">
        <w:rPr>
          <w:rFonts w:ascii="Times New Roman" w:hAnsi="Times New Roman" w:cs="Times New Roman"/>
          <w:color w:val="000000" w:themeColor="text1"/>
          <w:sz w:val="24"/>
          <w:szCs w:val="24"/>
        </w:rPr>
        <w:t>. Las violaciones al derecho de la libertad de opinión y expresión, experimentadas por toda la población cubana (especialmente si se es activista de derechos humanos y/o periodista independiente), en el caso de la población afrocubana tienen unos impactos significativos sobre sus posibilidades de trabajar para eliminar la discriminación racial que persiste en la sociedad cubana.</w:t>
      </w:r>
    </w:p>
    <w:p w14:paraId="349203EE" w14:textId="77777777" w:rsidR="0055705C" w:rsidRPr="004E13EF" w:rsidRDefault="0055705C" w:rsidP="0055705C">
      <w:pPr>
        <w:pStyle w:val="ListParagraph"/>
        <w:jc w:val="both"/>
        <w:rPr>
          <w:rFonts w:ascii="Times New Roman" w:hAnsi="Times New Roman" w:cs="Times New Roman"/>
          <w:color w:val="000000" w:themeColor="text1"/>
          <w:sz w:val="24"/>
          <w:szCs w:val="24"/>
        </w:rPr>
      </w:pPr>
    </w:p>
    <w:p w14:paraId="60AD9DB2" w14:textId="5C7830E9" w:rsidR="0055705C" w:rsidRPr="004E13EF" w:rsidRDefault="0055705C" w:rsidP="00E36390">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Incumplimiento de normas internas que garantizan libertad de opinión y expresión, sobre cualquier tema, incluyendo los raciales</w:t>
      </w:r>
      <w:r w:rsidRPr="004E13EF">
        <w:rPr>
          <w:rFonts w:ascii="Times New Roman" w:hAnsi="Times New Roman" w:cs="Times New Roman"/>
          <w:color w:val="000000" w:themeColor="text1"/>
          <w:sz w:val="24"/>
          <w:szCs w:val="24"/>
        </w:rPr>
        <w:t>. En su último informe al CERD, el Estado cubano reconoce las disparidades raciales presentes en la sociedad y afirma estar trabajando en aras d</w:t>
      </w:r>
      <w:r w:rsidR="00B31FAB">
        <w:rPr>
          <w:rFonts w:ascii="Times New Roman" w:hAnsi="Times New Roman" w:cs="Times New Roman"/>
          <w:color w:val="000000" w:themeColor="text1"/>
          <w:sz w:val="24"/>
          <w:szCs w:val="24"/>
        </w:rPr>
        <w:t>e construir la igualdad racial</w:t>
      </w:r>
      <w:r w:rsidR="00B31FAB">
        <w:rPr>
          <w:rStyle w:val="FootnoteReference"/>
          <w:rFonts w:ascii="Times New Roman" w:hAnsi="Times New Roman" w:cs="Times New Roman"/>
          <w:color w:val="000000" w:themeColor="text1"/>
          <w:sz w:val="24"/>
          <w:szCs w:val="24"/>
        </w:rPr>
        <w:footnoteReference w:id="16"/>
      </w:r>
      <w:r w:rsidRPr="004E13EF">
        <w:rPr>
          <w:rFonts w:ascii="Times New Roman" w:hAnsi="Times New Roman" w:cs="Times New Roman"/>
          <w:color w:val="000000" w:themeColor="text1"/>
          <w:sz w:val="24"/>
          <w:szCs w:val="24"/>
        </w:rPr>
        <w:t xml:space="preserve">. Un elemento imprescindible para esta construcción es la garantía del derecho a la libertad de expresión y opinión, a los ciudadanos y ciudadanas cubanos. El derecho a la libertad de expresión y opinión está consagrado en el Artículo 19 de la Declaración Universal de los Derechos Humanos, de la que el Estado cubano es signatario, que establece: “Todo individuo tiene derecho a la libertad de opinión y expresión”. Este derecho incluye el no ser molestado a causa de </w:t>
      </w:r>
      <w:r w:rsidRPr="004E13EF">
        <w:rPr>
          <w:rFonts w:ascii="Times New Roman" w:hAnsi="Times New Roman" w:cs="Times New Roman"/>
          <w:color w:val="000000" w:themeColor="text1"/>
          <w:sz w:val="24"/>
          <w:szCs w:val="24"/>
        </w:rPr>
        <w:lastRenderedPageBreak/>
        <w:t>su opinión, el de investigar y de recibir informaciones y opiniones, y el de difundirlas, sin limitación de fronteras, por</w:t>
      </w:r>
      <w:r w:rsidR="00B31FAB">
        <w:rPr>
          <w:rFonts w:ascii="Times New Roman" w:hAnsi="Times New Roman" w:cs="Times New Roman"/>
          <w:color w:val="000000" w:themeColor="text1"/>
          <w:sz w:val="24"/>
          <w:szCs w:val="24"/>
        </w:rPr>
        <w:t xml:space="preserve"> cualquier medio de expresión”</w:t>
      </w:r>
      <w:r w:rsidR="00B31FAB">
        <w:rPr>
          <w:rStyle w:val="FootnoteReference"/>
          <w:rFonts w:ascii="Times New Roman" w:hAnsi="Times New Roman" w:cs="Times New Roman"/>
          <w:color w:val="000000" w:themeColor="text1"/>
          <w:sz w:val="24"/>
          <w:szCs w:val="24"/>
        </w:rPr>
        <w:footnoteReference w:id="17"/>
      </w:r>
      <w:r w:rsidRPr="004E13EF">
        <w:rPr>
          <w:rFonts w:ascii="Times New Roman" w:hAnsi="Times New Roman" w:cs="Times New Roman"/>
          <w:color w:val="000000" w:themeColor="text1"/>
          <w:sz w:val="24"/>
          <w:szCs w:val="24"/>
        </w:rPr>
        <w:t>. Este derecho les es violado a opositores del régimen, activistas de derechos humanos y a periodistas independientes, que expresan opiniones contrarias al Gobierno cubano en medios de prensa alternativa o en blogs. Durante el período que está cubierto por este informe, periodistas que trabajan para medios oficiales también han sufrido violaciones de su derecho a la l</w:t>
      </w:r>
      <w:r w:rsidR="00B31FAB">
        <w:rPr>
          <w:rFonts w:ascii="Times New Roman" w:hAnsi="Times New Roman" w:cs="Times New Roman"/>
          <w:color w:val="000000" w:themeColor="text1"/>
          <w:sz w:val="24"/>
          <w:szCs w:val="24"/>
        </w:rPr>
        <w:t>ibertad de expresión y opinión</w:t>
      </w:r>
      <w:r w:rsidR="00B31FAB">
        <w:rPr>
          <w:rStyle w:val="FootnoteReference"/>
          <w:rFonts w:ascii="Times New Roman" w:hAnsi="Times New Roman" w:cs="Times New Roman"/>
          <w:color w:val="000000" w:themeColor="text1"/>
          <w:sz w:val="24"/>
          <w:szCs w:val="24"/>
        </w:rPr>
        <w:footnoteReference w:id="18"/>
      </w:r>
      <w:r w:rsidRPr="004E13EF">
        <w:rPr>
          <w:rFonts w:ascii="Times New Roman" w:hAnsi="Times New Roman" w:cs="Times New Roman"/>
          <w:color w:val="000000" w:themeColor="text1"/>
          <w:sz w:val="24"/>
          <w:szCs w:val="24"/>
        </w:rPr>
        <w:t>.</w:t>
      </w:r>
    </w:p>
    <w:p w14:paraId="7F87A681" w14:textId="77777777" w:rsidR="0055705C" w:rsidRPr="004E13EF" w:rsidRDefault="0055705C" w:rsidP="0055705C">
      <w:pPr>
        <w:pStyle w:val="ListParagraph"/>
        <w:autoSpaceDE w:val="0"/>
        <w:autoSpaceDN w:val="0"/>
        <w:adjustRightInd w:val="0"/>
        <w:spacing w:after="0" w:line="240" w:lineRule="auto"/>
        <w:jc w:val="both"/>
        <w:rPr>
          <w:rFonts w:ascii="Times New Roman" w:hAnsi="Times New Roman" w:cs="Times New Roman"/>
          <w:color w:val="000000" w:themeColor="text1"/>
          <w:sz w:val="24"/>
          <w:szCs w:val="24"/>
        </w:rPr>
      </w:pPr>
    </w:p>
    <w:p w14:paraId="120B91D6" w14:textId="02A2E219" w:rsidR="0055705C" w:rsidRPr="004E13EF" w:rsidRDefault="0055705C" w:rsidP="00E36390">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Particularidades en las violaciones a los derechos de libertad de expresión y opinión de los afrocubanos</w:t>
      </w:r>
      <w:r w:rsidRPr="004E13EF">
        <w:rPr>
          <w:rFonts w:ascii="Times New Roman" w:hAnsi="Times New Roman" w:cs="Times New Roman"/>
          <w:color w:val="000000" w:themeColor="text1"/>
          <w:sz w:val="24"/>
          <w:szCs w:val="24"/>
        </w:rPr>
        <w:t>. Cuando quienes, en el ejercicio del derecho reconocido en la Declaración Universal de Derechos Humanos, difunden opiniones contrarias al gobierno o información que, pese a ser verídica, no es reflejada por los medios oficiales porque no conviene a los intereses de las autoridades, son personas afrocubanas, las violaciones a su derecho van acompañadas de insultos relacionados con el color de su piel. Por ejemplo, una afrocubana integrante de las Damas de Blanco ha recibido ofensas como “negra de mierd</w:t>
      </w:r>
      <w:r w:rsidR="002709FA">
        <w:rPr>
          <w:rFonts w:ascii="Times New Roman" w:hAnsi="Times New Roman" w:cs="Times New Roman"/>
          <w:color w:val="000000" w:themeColor="text1"/>
          <w:sz w:val="24"/>
          <w:szCs w:val="24"/>
        </w:rPr>
        <w:t>a”, “chiva prieta” entre otros</w:t>
      </w:r>
      <w:r w:rsidR="002709FA">
        <w:rPr>
          <w:rStyle w:val="FootnoteReference"/>
          <w:rFonts w:ascii="Times New Roman" w:hAnsi="Times New Roman" w:cs="Times New Roman"/>
          <w:color w:val="000000" w:themeColor="text1"/>
          <w:sz w:val="24"/>
          <w:szCs w:val="24"/>
        </w:rPr>
        <w:footnoteReference w:id="19"/>
      </w:r>
      <w:r w:rsidRPr="004E13EF">
        <w:rPr>
          <w:rFonts w:ascii="Times New Roman" w:hAnsi="Times New Roman" w:cs="Times New Roman"/>
          <w:color w:val="000000" w:themeColor="text1"/>
          <w:sz w:val="24"/>
          <w:szCs w:val="24"/>
        </w:rPr>
        <w:t xml:space="preserve">. También </w:t>
      </w:r>
      <w:r w:rsidR="00C72C23">
        <w:rPr>
          <w:rFonts w:ascii="Times New Roman" w:hAnsi="Times New Roman" w:cs="Times New Roman"/>
          <w:color w:val="000000" w:themeColor="text1"/>
          <w:sz w:val="24"/>
          <w:szCs w:val="24"/>
        </w:rPr>
        <w:t>un</w:t>
      </w:r>
      <w:r w:rsidRPr="004E13EF">
        <w:rPr>
          <w:rFonts w:ascii="Times New Roman" w:hAnsi="Times New Roman" w:cs="Times New Roman"/>
          <w:color w:val="000000" w:themeColor="text1"/>
          <w:sz w:val="24"/>
          <w:szCs w:val="24"/>
        </w:rPr>
        <w:t xml:space="preserve"> periodista afrocubano </w:t>
      </w:r>
      <w:r w:rsidR="00C72C23">
        <w:rPr>
          <w:rFonts w:ascii="Times New Roman" w:hAnsi="Times New Roman" w:cs="Times New Roman"/>
          <w:color w:val="000000" w:themeColor="text1"/>
          <w:sz w:val="24"/>
          <w:szCs w:val="24"/>
        </w:rPr>
        <w:t>de Santiago de Cuba</w:t>
      </w:r>
      <w:r w:rsidRPr="004E13EF">
        <w:rPr>
          <w:rFonts w:ascii="Times New Roman" w:hAnsi="Times New Roman" w:cs="Times New Roman"/>
          <w:color w:val="000000" w:themeColor="text1"/>
          <w:sz w:val="24"/>
          <w:szCs w:val="24"/>
        </w:rPr>
        <w:t xml:space="preserve"> refiere que un policía, durante la detención a que lo sometió el 3 de abril de 2016, dijo textualmente: “¿Qué se pi</w:t>
      </w:r>
      <w:r w:rsidR="00425B31">
        <w:rPr>
          <w:rFonts w:ascii="Times New Roman" w:hAnsi="Times New Roman" w:cs="Times New Roman"/>
          <w:color w:val="000000" w:themeColor="text1"/>
          <w:sz w:val="24"/>
          <w:szCs w:val="24"/>
        </w:rPr>
        <w:t>ensa el negro de mierda este?”</w:t>
      </w:r>
      <w:r w:rsidR="00425B31">
        <w:rPr>
          <w:rStyle w:val="FootnoteReference"/>
          <w:rFonts w:ascii="Times New Roman" w:hAnsi="Times New Roman" w:cs="Times New Roman"/>
          <w:color w:val="000000" w:themeColor="text1"/>
          <w:sz w:val="24"/>
          <w:szCs w:val="24"/>
        </w:rPr>
        <w:footnoteReference w:id="20"/>
      </w:r>
      <w:r w:rsidRPr="004E13EF">
        <w:rPr>
          <w:rFonts w:ascii="Times New Roman" w:hAnsi="Times New Roman" w:cs="Times New Roman"/>
          <w:color w:val="000000" w:themeColor="text1"/>
          <w:sz w:val="24"/>
          <w:szCs w:val="24"/>
        </w:rPr>
        <w:t>. Bajo el pretexto de que denunciar y discutir el racismo que existe en la sociedad cubana socavaría la unidad nacional, se ha restringido la libertad de expresión y opinión de quienes denuncian esta realidad.</w:t>
      </w:r>
    </w:p>
    <w:p w14:paraId="60E672AA" w14:textId="77777777" w:rsidR="0055705C" w:rsidRPr="004E13EF" w:rsidRDefault="0055705C" w:rsidP="0055705C">
      <w:pPr>
        <w:pStyle w:val="ListParagraph"/>
        <w:autoSpaceDE w:val="0"/>
        <w:autoSpaceDN w:val="0"/>
        <w:adjustRightInd w:val="0"/>
        <w:spacing w:after="0" w:line="240" w:lineRule="auto"/>
        <w:jc w:val="both"/>
        <w:rPr>
          <w:rFonts w:ascii="Times New Roman" w:hAnsi="Times New Roman" w:cs="Times New Roman"/>
          <w:color w:val="000000" w:themeColor="text1"/>
          <w:sz w:val="24"/>
          <w:szCs w:val="24"/>
        </w:rPr>
      </w:pPr>
    </w:p>
    <w:p w14:paraId="03C9DF3E" w14:textId="46A489CC" w:rsidR="0055705C" w:rsidRPr="004E13EF" w:rsidRDefault="0055705C" w:rsidP="00E36390">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 xml:space="preserve">Hostigamiento e intimidación general que también afecta a periodistas independientes afrocubanos. </w:t>
      </w:r>
      <w:r w:rsidRPr="004E13EF">
        <w:rPr>
          <w:rFonts w:ascii="Times New Roman" w:hAnsi="Times New Roman" w:cs="Times New Roman"/>
          <w:color w:val="000000" w:themeColor="text1"/>
          <w:sz w:val="24"/>
          <w:szCs w:val="24"/>
        </w:rPr>
        <w:t xml:space="preserve">Los periodistas independientes y los opositores que ejercen su derecho a la libertad de expresión y opinión, son hostigados y amenazados para que cesen de realizar su trabajo. Reciben citaciones de agentes de la Seguridad del Estado, para entrevistarlos en lugares públicos, como parques. En estas entrevistas, que no tienen un carácter oficial, puesto que no se desarrollan en una Unidad Policial, ni existe un documento oficial, los periodistas y activistas son amenazados con que se les puede abrir un proceso judicial por realizar actividades subversivas y pueden ser enviados a prisión, si continúan realizando su trabajo. Algunas amenazas han alcanzado niveles extremos, como la que reporta </w:t>
      </w:r>
      <w:r w:rsidR="00367C12">
        <w:rPr>
          <w:rFonts w:ascii="Times New Roman" w:hAnsi="Times New Roman" w:cs="Times New Roman"/>
          <w:color w:val="000000" w:themeColor="text1"/>
          <w:sz w:val="24"/>
          <w:szCs w:val="24"/>
        </w:rPr>
        <w:t>un</w:t>
      </w:r>
      <w:r w:rsidRPr="004E13EF">
        <w:rPr>
          <w:rFonts w:ascii="Times New Roman" w:hAnsi="Times New Roman" w:cs="Times New Roman"/>
          <w:color w:val="000000" w:themeColor="text1"/>
          <w:sz w:val="24"/>
          <w:szCs w:val="24"/>
        </w:rPr>
        <w:t xml:space="preserve"> periodista independient</w:t>
      </w:r>
      <w:r w:rsidR="00367C12">
        <w:rPr>
          <w:rFonts w:ascii="Times New Roman" w:hAnsi="Times New Roman" w:cs="Times New Roman"/>
          <w:color w:val="000000" w:themeColor="text1"/>
          <w:sz w:val="24"/>
          <w:szCs w:val="24"/>
        </w:rPr>
        <w:t>e afrodescendiente</w:t>
      </w:r>
      <w:r w:rsidRPr="004E13EF">
        <w:rPr>
          <w:rFonts w:ascii="Times New Roman" w:hAnsi="Times New Roman" w:cs="Times New Roman"/>
          <w:color w:val="000000" w:themeColor="text1"/>
          <w:sz w:val="24"/>
          <w:szCs w:val="24"/>
        </w:rPr>
        <w:t>: “nos dijeron: no les vamos a permitir a ninguno de ustedes que estén haciendo esto ni estén creando ningún estado de opinión, y si ten</w:t>
      </w:r>
      <w:r w:rsidR="00FD4DE0">
        <w:rPr>
          <w:rFonts w:ascii="Times New Roman" w:hAnsi="Times New Roman" w:cs="Times New Roman"/>
          <w:color w:val="000000" w:themeColor="text1"/>
          <w:sz w:val="24"/>
          <w:szCs w:val="24"/>
        </w:rPr>
        <w:t xml:space="preserve">emos que matar, vamos a </w:t>
      </w:r>
      <w:r w:rsidR="00FD4DE0">
        <w:rPr>
          <w:rFonts w:ascii="Times New Roman" w:hAnsi="Times New Roman" w:cs="Times New Roman"/>
          <w:color w:val="000000" w:themeColor="text1"/>
          <w:sz w:val="24"/>
          <w:szCs w:val="24"/>
        </w:rPr>
        <w:lastRenderedPageBreak/>
        <w:t>matar”</w:t>
      </w:r>
      <w:r w:rsidR="00FD4DE0">
        <w:rPr>
          <w:rStyle w:val="FootnoteReference"/>
          <w:rFonts w:ascii="Times New Roman" w:hAnsi="Times New Roman" w:cs="Times New Roman"/>
          <w:color w:val="000000" w:themeColor="text1"/>
          <w:sz w:val="24"/>
          <w:szCs w:val="24"/>
        </w:rPr>
        <w:footnoteReference w:id="21"/>
      </w:r>
      <w:r w:rsidRPr="004E13EF">
        <w:rPr>
          <w:rFonts w:ascii="Times New Roman" w:hAnsi="Times New Roman" w:cs="Times New Roman"/>
          <w:color w:val="000000" w:themeColor="text1"/>
          <w:sz w:val="24"/>
          <w:szCs w:val="24"/>
        </w:rPr>
        <w:t>. Lo anterior está en completa contradicción con el Artículo 291 del Código</w:t>
      </w:r>
      <w:r w:rsidR="00FD4DE0">
        <w:rPr>
          <w:rFonts w:ascii="Times New Roman" w:hAnsi="Times New Roman" w:cs="Times New Roman"/>
          <w:color w:val="000000" w:themeColor="text1"/>
          <w:sz w:val="24"/>
          <w:szCs w:val="24"/>
        </w:rPr>
        <w:t xml:space="preserve"> Penal de la República de Cuba</w:t>
      </w:r>
      <w:r w:rsidR="00FD4DE0">
        <w:rPr>
          <w:rStyle w:val="FootnoteReference"/>
          <w:rFonts w:ascii="Times New Roman" w:hAnsi="Times New Roman" w:cs="Times New Roman"/>
          <w:color w:val="000000" w:themeColor="text1"/>
          <w:sz w:val="24"/>
          <w:szCs w:val="24"/>
        </w:rPr>
        <w:footnoteReference w:id="22"/>
      </w:r>
      <w:r w:rsidRPr="004E13EF">
        <w:rPr>
          <w:rFonts w:ascii="Times New Roman" w:hAnsi="Times New Roman" w:cs="Times New Roman"/>
          <w:color w:val="000000" w:themeColor="text1"/>
          <w:sz w:val="24"/>
          <w:szCs w:val="24"/>
        </w:rPr>
        <w:t xml:space="preserve">, que prevé sanciones para toda persona, incluyendo funcionarios públicos en abuso de sus cargos, que pretenda conculcar la libre emisión de pensamiento. En su último informe al Comité del CERD, el Estado cubano afirma proteger la libertad de expresión y opinión mediante el citado artículo del Código </w:t>
      </w:r>
      <w:r w:rsidR="00FD4DE0">
        <w:rPr>
          <w:rFonts w:ascii="Times New Roman" w:hAnsi="Times New Roman" w:cs="Times New Roman"/>
          <w:color w:val="000000" w:themeColor="text1"/>
          <w:sz w:val="24"/>
          <w:szCs w:val="24"/>
        </w:rPr>
        <w:t>Penal</w:t>
      </w:r>
      <w:r w:rsidR="00FD4DE0">
        <w:rPr>
          <w:rStyle w:val="FootnoteReference"/>
          <w:rFonts w:ascii="Times New Roman" w:hAnsi="Times New Roman" w:cs="Times New Roman"/>
          <w:color w:val="000000" w:themeColor="text1"/>
          <w:sz w:val="24"/>
          <w:szCs w:val="24"/>
        </w:rPr>
        <w:footnoteReference w:id="23"/>
      </w:r>
      <w:r w:rsidRPr="004E13EF">
        <w:rPr>
          <w:rFonts w:ascii="Times New Roman" w:hAnsi="Times New Roman" w:cs="Times New Roman"/>
          <w:color w:val="000000" w:themeColor="text1"/>
          <w:sz w:val="24"/>
          <w:szCs w:val="24"/>
        </w:rPr>
        <w:t>.</w:t>
      </w:r>
    </w:p>
    <w:p w14:paraId="72860E2F" w14:textId="77777777" w:rsidR="0055705C" w:rsidRPr="004E13EF" w:rsidRDefault="0055705C" w:rsidP="0055705C">
      <w:pPr>
        <w:pStyle w:val="ListParagraph"/>
        <w:autoSpaceDE w:val="0"/>
        <w:autoSpaceDN w:val="0"/>
        <w:adjustRightInd w:val="0"/>
        <w:spacing w:after="0" w:line="240" w:lineRule="auto"/>
        <w:jc w:val="both"/>
        <w:rPr>
          <w:rFonts w:ascii="Times New Roman" w:hAnsi="Times New Roman" w:cs="Times New Roman"/>
          <w:color w:val="000000" w:themeColor="text1"/>
          <w:sz w:val="24"/>
          <w:szCs w:val="24"/>
        </w:rPr>
      </w:pPr>
    </w:p>
    <w:p w14:paraId="1BDB17EA" w14:textId="12D927E3" w:rsidR="0055705C" w:rsidRPr="004E13EF" w:rsidRDefault="0055705C" w:rsidP="00E36390">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 xml:space="preserve">Detenciones arbitrarias de periodistas independientes. </w:t>
      </w:r>
      <w:r w:rsidRPr="004E13EF">
        <w:rPr>
          <w:rFonts w:ascii="Times New Roman" w:hAnsi="Times New Roman" w:cs="Times New Roman"/>
          <w:color w:val="000000" w:themeColor="text1"/>
          <w:sz w:val="24"/>
          <w:szCs w:val="24"/>
        </w:rPr>
        <w:t xml:space="preserve">Los periodistas independientes y opositores que ejercen el derecho a la libertad de expresión y opinión, son víctimas de detenciones arbitrarias. Los periodistas son detenidos por agentes policiales en sus casas o en lugares públicos, sin que exista una orden judicial de detención. En ocasiones, estas detenciones arbitrarias involucran violencia por parte de los policías. La duración de las detenciones puede variar desde una hasta diez horas, aunque también se reportan casos en los que se ha extendido por uno o varios días. Durante las detenciones, los periodistas reciben amenazas, de agentes de la Seguridad del Estado, de ser enviados a la cárcel. En ocasiones, los agentes actúan de manera fingidamente amistosa e invitan a los periodistas independientes a escribir “noticias suaves, poco polémicas o falsas”, como refiere </w:t>
      </w:r>
      <w:r w:rsidR="00367C12">
        <w:rPr>
          <w:rFonts w:ascii="Times New Roman" w:hAnsi="Times New Roman" w:cs="Times New Roman"/>
          <w:color w:val="000000" w:themeColor="text1"/>
          <w:sz w:val="24"/>
          <w:szCs w:val="24"/>
        </w:rPr>
        <w:t>un</w:t>
      </w:r>
      <w:r w:rsidRPr="004E13EF">
        <w:rPr>
          <w:rFonts w:ascii="Times New Roman" w:hAnsi="Times New Roman" w:cs="Times New Roman"/>
          <w:color w:val="000000" w:themeColor="text1"/>
          <w:sz w:val="24"/>
          <w:szCs w:val="24"/>
        </w:rPr>
        <w:t xml:space="preserve"> periodista independient</w:t>
      </w:r>
      <w:r w:rsidR="00367C12">
        <w:rPr>
          <w:rFonts w:ascii="Times New Roman" w:hAnsi="Times New Roman" w:cs="Times New Roman"/>
          <w:color w:val="000000" w:themeColor="text1"/>
          <w:sz w:val="24"/>
          <w:szCs w:val="24"/>
        </w:rPr>
        <w:t>e afrodescendiente</w:t>
      </w:r>
      <w:r w:rsidRPr="004E13EF">
        <w:rPr>
          <w:rFonts w:ascii="Times New Roman" w:hAnsi="Times New Roman" w:cs="Times New Roman"/>
          <w:color w:val="000000" w:themeColor="text1"/>
          <w:sz w:val="24"/>
          <w:szCs w:val="24"/>
        </w:rPr>
        <w:t>, víctima de varias detenciones arbitrarias de corta duración durante e</w:t>
      </w:r>
      <w:r w:rsidR="00B63AC6">
        <w:rPr>
          <w:rFonts w:ascii="Times New Roman" w:hAnsi="Times New Roman" w:cs="Times New Roman"/>
          <w:color w:val="000000" w:themeColor="text1"/>
          <w:sz w:val="24"/>
          <w:szCs w:val="24"/>
        </w:rPr>
        <w:t>l 2016, y durante años previos</w:t>
      </w:r>
      <w:r w:rsidR="00B63AC6">
        <w:rPr>
          <w:rStyle w:val="FootnoteReference"/>
          <w:rFonts w:ascii="Times New Roman" w:hAnsi="Times New Roman" w:cs="Times New Roman"/>
          <w:color w:val="000000" w:themeColor="text1"/>
          <w:sz w:val="24"/>
          <w:szCs w:val="24"/>
        </w:rPr>
        <w:footnoteReference w:id="24"/>
      </w:r>
      <w:r w:rsidRPr="004E13EF">
        <w:rPr>
          <w:rFonts w:ascii="Times New Roman" w:hAnsi="Times New Roman" w:cs="Times New Roman"/>
          <w:color w:val="000000" w:themeColor="text1"/>
          <w:sz w:val="24"/>
          <w:szCs w:val="24"/>
        </w:rPr>
        <w:t>. Cuando los agentes de la Seguridad del Estado deciden dar por terminada la detención, los detenidos son liberados en lugares solitarios y alejados de sus residencias, desde donde a veces no es posible coger un transporte y se ven obligados a caminar largas distancias. Cuando la persona detenida es una mujer, no se tiene en cuenta que puede correr peligro al ser abandonada en un lugar solitario e inhóspito, donde puede sufrir una violación. El género tampoco constituye una limitante cuando los policías emplean la violencia contra disidentes, activistas de derechos humanos y periodistas independientes. Estas detenciones arbitrarias también violan el</w:t>
      </w:r>
      <w:r w:rsidR="00B63AC6">
        <w:rPr>
          <w:rFonts w:ascii="Times New Roman" w:hAnsi="Times New Roman" w:cs="Times New Roman"/>
          <w:color w:val="000000" w:themeColor="text1"/>
          <w:sz w:val="24"/>
          <w:szCs w:val="24"/>
        </w:rPr>
        <w:t xml:space="preserve"> Artículo 291 del Código Penal</w:t>
      </w:r>
      <w:r w:rsidR="00B63AC6">
        <w:rPr>
          <w:rStyle w:val="FootnoteReference"/>
          <w:rFonts w:ascii="Times New Roman" w:hAnsi="Times New Roman" w:cs="Times New Roman"/>
          <w:color w:val="000000" w:themeColor="text1"/>
          <w:sz w:val="24"/>
          <w:szCs w:val="24"/>
        </w:rPr>
        <w:footnoteReference w:id="25"/>
      </w:r>
      <w:r w:rsidRPr="004E13EF">
        <w:rPr>
          <w:rFonts w:ascii="Times New Roman" w:hAnsi="Times New Roman" w:cs="Times New Roman"/>
          <w:color w:val="000000" w:themeColor="text1"/>
          <w:sz w:val="24"/>
          <w:szCs w:val="24"/>
        </w:rPr>
        <w:t>.</w:t>
      </w:r>
    </w:p>
    <w:p w14:paraId="3F3122C8" w14:textId="77777777" w:rsidR="0055705C" w:rsidRPr="004E13EF" w:rsidRDefault="0055705C" w:rsidP="0055705C">
      <w:pPr>
        <w:pStyle w:val="ListParagraph"/>
        <w:autoSpaceDE w:val="0"/>
        <w:autoSpaceDN w:val="0"/>
        <w:adjustRightInd w:val="0"/>
        <w:spacing w:after="0" w:line="240" w:lineRule="auto"/>
        <w:jc w:val="both"/>
        <w:rPr>
          <w:rFonts w:ascii="Times New Roman" w:hAnsi="Times New Roman" w:cs="Times New Roman"/>
          <w:color w:val="000000" w:themeColor="text1"/>
          <w:sz w:val="24"/>
          <w:szCs w:val="24"/>
        </w:rPr>
      </w:pPr>
    </w:p>
    <w:p w14:paraId="5B102407" w14:textId="12291086" w:rsidR="0055705C" w:rsidRPr="004E13EF" w:rsidRDefault="0055705C" w:rsidP="00E36390">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 xml:space="preserve">“Ocupación” arbitraria (confiscación) de medios de trabajo. </w:t>
      </w:r>
      <w:r w:rsidRPr="004E13EF">
        <w:rPr>
          <w:rFonts w:ascii="Times New Roman" w:hAnsi="Times New Roman" w:cs="Times New Roman"/>
          <w:color w:val="000000" w:themeColor="text1"/>
          <w:sz w:val="24"/>
          <w:szCs w:val="24"/>
        </w:rPr>
        <w:t xml:space="preserve">A los periodistas independientes se les confiscan sus medios de trabajo. Cuando son detenidos, sin que los policías porten una orden judicial que justifique el arresto, también registran sus pertenencias, sin orden de registro, y les ocupan medios de trabajo de propiedad personal como cámaras fotográficas o de video, teléfonos celulares, memorias flash, laptops e impresoras. Estos objetos son ocupados, aunque la policía no tenga pruebas de que fueron adquiridos de forma ilícita, e incluso aunque los dueños puedan demostrar que son los propietarios legítimos. En los casos en que los periodistas han conseguido recuperar sus </w:t>
      </w:r>
      <w:r w:rsidRPr="004E13EF">
        <w:rPr>
          <w:rFonts w:ascii="Times New Roman" w:hAnsi="Times New Roman" w:cs="Times New Roman"/>
          <w:color w:val="000000" w:themeColor="text1"/>
          <w:sz w:val="24"/>
          <w:szCs w:val="24"/>
        </w:rPr>
        <w:lastRenderedPageBreak/>
        <w:t>medios, tras una reclamación o al final de una detención arbitraria, la información contenida en los mismos ha sido borrada o los objetos están rotos. En ocasiones, los policías simplemente dicen que no van a devolverles sus medios y que cualquier reclamación será inútil. Esto clasifica como un robo por parte de los agentes del orden, que actúan con total impunidad. Por ejemplo: a</w:t>
      </w:r>
      <w:r w:rsidR="00367C12">
        <w:rPr>
          <w:rFonts w:ascii="Times New Roman" w:hAnsi="Times New Roman" w:cs="Times New Roman"/>
          <w:color w:val="000000" w:themeColor="text1"/>
          <w:sz w:val="24"/>
          <w:szCs w:val="24"/>
        </w:rPr>
        <w:t xml:space="preserve"> un</w:t>
      </w:r>
      <w:r w:rsidRPr="004E13EF">
        <w:rPr>
          <w:rFonts w:ascii="Times New Roman" w:hAnsi="Times New Roman" w:cs="Times New Roman"/>
          <w:color w:val="000000" w:themeColor="text1"/>
          <w:sz w:val="24"/>
          <w:szCs w:val="24"/>
        </w:rPr>
        <w:t xml:space="preserve"> periodista independiente afrocubano, le han decomisado una cámara de vid</w:t>
      </w:r>
      <w:r w:rsidR="00D35D6B">
        <w:rPr>
          <w:rFonts w:ascii="Times New Roman" w:hAnsi="Times New Roman" w:cs="Times New Roman"/>
          <w:color w:val="000000" w:themeColor="text1"/>
          <w:sz w:val="24"/>
          <w:szCs w:val="24"/>
        </w:rPr>
        <w:t>eo, una laptop y una impresora</w:t>
      </w:r>
      <w:r w:rsidR="00D35D6B">
        <w:rPr>
          <w:rStyle w:val="FootnoteReference"/>
          <w:rFonts w:ascii="Times New Roman" w:hAnsi="Times New Roman" w:cs="Times New Roman"/>
          <w:color w:val="000000" w:themeColor="text1"/>
          <w:sz w:val="24"/>
          <w:szCs w:val="24"/>
        </w:rPr>
        <w:footnoteReference w:id="26"/>
      </w:r>
      <w:r w:rsidRPr="004E13EF">
        <w:rPr>
          <w:rFonts w:ascii="Times New Roman" w:hAnsi="Times New Roman" w:cs="Times New Roman"/>
          <w:color w:val="000000" w:themeColor="text1"/>
          <w:sz w:val="24"/>
          <w:szCs w:val="24"/>
        </w:rPr>
        <w:t>. A</w:t>
      </w:r>
      <w:r w:rsidR="00367C12">
        <w:rPr>
          <w:rFonts w:ascii="Times New Roman" w:hAnsi="Times New Roman" w:cs="Times New Roman"/>
          <w:color w:val="000000" w:themeColor="text1"/>
          <w:sz w:val="24"/>
          <w:szCs w:val="24"/>
        </w:rPr>
        <w:t xml:space="preserve"> otro</w:t>
      </w:r>
      <w:r w:rsidRPr="004E13EF">
        <w:rPr>
          <w:rFonts w:ascii="Times New Roman" w:hAnsi="Times New Roman" w:cs="Times New Roman"/>
          <w:color w:val="000000" w:themeColor="text1"/>
          <w:sz w:val="24"/>
          <w:szCs w:val="24"/>
        </w:rPr>
        <w:t>, le confiscaron –pese a que tenía los documentos de los artículos, y a que la policía no tenía ninguna orden– una laptop, una impresora, tres teléfonos celulares, memorias f</w:t>
      </w:r>
      <w:r w:rsidR="00855E16">
        <w:rPr>
          <w:rFonts w:ascii="Times New Roman" w:hAnsi="Times New Roman" w:cs="Times New Roman"/>
          <w:color w:val="000000" w:themeColor="text1"/>
          <w:sz w:val="24"/>
          <w:szCs w:val="24"/>
        </w:rPr>
        <w:t>lash, cargadores y adaptadores</w:t>
      </w:r>
      <w:r w:rsidR="00855E16">
        <w:rPr>
          <w:rStyle w:val="FootnoteReference"/>
          <w:rFonts w:ascii="Times New Roman" w:hAnsi="Times New Roman" w:cs="Times New Roman"/>
          <w:color w:val="000000" w:themeColor="text1"/>
          <w:sz w:val="24"/>
          <w:szCs w:val="24"/>
        </w:rPr>
        <w:footnoteReference w:id="27"/>
      </w:r>
      <w:r w:rsidRPr="004E13EF">
        <w:rPr>
          <w:rFonts w:ascii="Times New Roman" w:hAnsi="Times New Roman" w:cs="Times New Roman"/>
          <w:color w:val="000000" w:themeColor="text1"/>
          <w:sz w:val="24"/>
          <w:szCs w:val="24"/>
        </w:rPr>
        <w:t>.</w:t>
      </w:r>
    </w:p>
    <w:p w14:paraId="1543046D" w14:textId="77777777" w:rsidR="0055705C" w:rsidRPr="004E13EF" w:rsidRDefault="0055705C" w:rsidP="0055705C">
      <w:pPr>
        <w:pStyle w:val="ListParagraph"/>
        <w:autoSpaceDE w:val="0"/>
        <w:autoSpaceDN w:val="0"/>
        <w:adjustRightInd w:val="0"/>
        <w:spacing w:after="0" w:line="240" w:lineRule="auto"/>
        <w:jc w:val="both"/>
        <w:rPr>
          <w:rFonts w:ascii="Times New Roman" w:hAnsi="Times New Roman" w:cs="Times New Roman"/>
          <w:color w:val="000000" w:themeColor="text1"/>
          <w:sz w:val="24"/>
          <w:szCs w:val="24"/>
        </w:rPr>
      </w:pPr>
    </w:p>
    <w:p w14:paraId="470D81F2" w14:textId="6BDE97BA" w:rsidR="0055705C" w:rsidRPr="004E13EF" w:rsidRDefault="0055705C" w:rsidP="00E36390">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 xml:space="preserve">Violación del derecho a investigar y recibir información, tanto a los periodistas como a los ciudadanos en general, incluyendo los temas raciales. </w:t>
      </w:r>
      <w:r w:rsidRPr="004E13EF">
        <w:rPr>
          <w:rFonts w:ascii="Times New Roman" w:hAnsi="Times New Roman" w:cs="Times New Roman"/>
          <w:color w:val="000000" w:themeColor="text1"/>
          <w:sz w:val="24"/>
          <w:szCs w:val="24"/>
        </w:rPr>
        <w:t>A los ciudadanos y ciudadanas cubanas, en general, no sólo a periodistas independientes y opositores, se les restringe el acceso a información oficial sobre cuestiones de interés nacional. Además, en el caso de la problemática racial, los datos estadísticos están sólo en manos del Estado y sólo este puede manejar la información y usar las variables según sus intereses. Las personas afrodescendientes no tienen la posibilidad de valorar la magnitud del problema. Si se guía por el discurso del Estado y sus afirmaciones en el últ</w:t>
      </w:r>
      <w:r w:rsidR="00BB751C">
        <w:rPr>
          <w:rFonts w:ascii="Times New Roman" w:hAnsi="Times New Roman" w:cs="Times New Roman"/>
          <w:color w:val="000000" w:themeColor="text1"/>
          <w:sz w:val="24"/>
          <w:szCs w:val="24"/>
        </w:rPr>
        <w:t>imo informe al Comité del CERD</w:t>
      </w:r>
      <w:r w:rsidR="00BB751C">
        <w:rPr>
          <w:rStyle w:val="FootnoteReference"/>
          <w:rFonts w:ascii="Times New Roman" w:hAnsi="Times New Roman" w:cs="Times New Roman"/>
          <w:color w:val="000000" w:themeColor="text1"/>
          <w:sz w:val="24"/>
          <w:szCs w:val="24"/>
        </w:rPr>
        <w:footnoteReference w:id="28"/>
      </w:r>
      <w:r w:rsidRPr="004E13EF">
        <w:rPr>
          <w:rFonts w:ascii="Times New Roman" w:hAnsi="Times New Roman" w:cs="Times New Roman"/>
          <w:color w:val="000000" w:themeColor="text1"/>
          <w:sz w:val="24"/>
          <w:szCs w:val="24"/>
        </w:rPr>
        <w:t>, se creería que las disparidades raciales existentes son mínimas, pese a que la realidad diaria indica lo contrario.</w:t>
      </w:r>
    </w:p>
    <w:p w14:paraId="6C3EEB2A" w14:textId="77777777" w:rsidR="0055705C" w:rsidRPr="004E13EF" w:rsidRDefault="0055705C" w:rsidP="0055705C">
      <w:pPr>
        <w:pStyle w:val="ListParagraph"/>
        <w:jc w:val="both"/>
        <w:rPr>
          <w:rFonts w:ascii="Times New Roman" w:hAnsi="Times New Roman" w:cs="Times New Roman"/>
          <w:color w:val="000000" w:themeColor="text1"/>
          <w:sz w:val="24"/>
          <w:szCs w:val="24"/>
        </w:rPr>
      </w:pPr>
    </w:p>
    <w:p w14:paraId="2120844C" w14:textId="14F26CF2" w:rsidR="0055705C" w:rsidRDefault="0055705C" w:rsidP="00626AC7">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 xml:space="preserve">Criminalización de los periodistas independientes. </w:t>
      </w:r>
      <w:r w:rsidRPr="004E13EF">
        <w:rPr>
          <w:rFonts w:ascii="Times New Roman" w:hAnsi="Times New Roman" w:cs="Times New Roman"/>
          <w:color w:val="000000" w:themeColor="text1"/>
          <w:sz w:val="24"/>
          <w:szCs w:val="24"/>
        </w:rPr>
        <w:t xml:space="preserve">Las fuerzas policiales y los agentes de la Seguridad del Estado recurren a la criminalización de periodistas independientes, mediante la construcción de causas penales que nada tienen que ver, aparentemente, con su labor periodística. El objetivo es encontrar un pretexto para encarcelarlos sin que el detenido pueda alegar una violación de su derecho a la libertad de expresión y opinión, y de esa forma evitar cualquier posible reclamación ante un organismo internacional, neutralizar su trabajo periodístico y desacreditarlos. El periodista santiaguero, afrodescendiente, director del boletín </w:t>
      </w:r>
      <w:r w:rsidRPr="007E105A">
        <w:rPr>
          <w:rFonts w:ascii="Times New Roman" w:hAnsi="Times New Roman" w:cs="Times New Roman"/>
          <w:i/>
          <w:color w:val="000000" w:themeColor="text1"/>
          <w:sz w:val="24"/>
          <w:szCs w:val="24"/>
        </w:rPr>
        <w:t>Voz Santiaguera,</w:t>
      </w:r>
      <w:r w:rsidRPr="004E13EF">
        <w:rPr>
          <w:rFonts w:ascii="Times New Roman" w:hAnsi="Times New Roman" w:cs="Times New Roman"/>
          <w:color w:val="000000" w:themeColor="text1"/>
          <w:sz w:val="24"/>
          <w:szCs w:val="24"/>
        </w:rPr>
        <w:t xml:space="preserve"> fue detenido el 3 de abril de 2016 por la policía política, despojado de artículos de trabajo y amenazado con la aplicación de la Ley 88, conocida como Ley Mordaza, si continuaba realizando su trabajo como periodista y activista. </w:t>
      </w:r>
    </w:p>
    <w:p w14:paraId="334A44D9" w14:textId="77777777" w:rsidR="00626AC7" w:rsidRPr="00626AC7" w:rsidRDefault="00626AC7" w:rsidP="00626AC7">
      <w:pPr>
        <w:autoSpaceDE w:val="0"/>
        <w:autoSpaceDN w:val="0"/>
        <w:adjustRightInd w:val="0"/>
        <w:spacing w:after="0" w:line="240" w:lineRule="auto"/>
        <w:jc w:val="both"/>
        <w:rPr>
          <w:rFonts w:ascii="Times New Roman" w:hAnsi="Times New Roman" w:cs="Times New Roman"/>
          <w:color w:val="000000" w:themeColor="text1"/>
          <w:sz w:val="24"/>
          <w:szCs w:val="24"/>
        </w:rPr>
      </w:pPr>
    </w:p>
    <w:p w14:paraId="7780198B" w14:textId="1D41787F"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Restricción de la libertad de expresión y opinión, incluso a un afrocubano de izquierda, partidario de la Revolución Cubana</w:t>
      </w:r>
      <w:r w:rsidRPr="004E13EF">
        <w:rPr>
          <w:rFonts w:ascii="Times New Roman" w:hAnsi="Times New Roman" w:cs="Times New Roman"/>
          <w:color w:val="000000" w:themeColor="text1"/>
          <w:sz w:val="24"/>
          <w:szCs w:val="24"/>
        </w:rPr>
        <w:t>. El intelectual afrocubano de izquierda, Roberto Zurbano, quien</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 xml:space="preserve">reconoce los logros de la Revolución </w:t>
      </w:r>
      <w:r w:rsidR="00081896">
        <w:rPr>
          <w:rFonts w:ascii="Times New Roman" w:hAnsi="Times New Roman" w:cs="Times New Roman"/>
          <w:color w:val="000000" w:themeColor="text1"/>
          <w:sz w:val="24"/>
          <w:szCs w:val="24"/>
        </w:rPr>
        <w:t>Cubana</w:t>
      </w:r>
      <w:r w:rsidRPr="004E13EF">
        <w:rPr>
          <w:rFonts w:ascii="Times New Roman" w:hAnsi="Times New Roman" w:cs="Times New Roman"/>
          <w:color w:val="000000" w:themeColor="text1"/>
          <w:sz w:val="24"/>
          <w:szCs w:val="24"/>
        </w:rPr>
        <w:t xml:space="preserve">, publicó el artículo: “For </w:t>
      </w:r>
      <w:r w:rsidR="0054780E">
        <w:rPr>
          <w:rFonts w:ascii="Times New Roman" w:hAnsi="Times New Roman" w:cs="Times New Roman"/>
          <w:color w:val="000000" w:themeColor="text1"/>
          <w:sz w:val="24"/>
          <w:szCs w:val="24"/>
        </w:rPr>
        <w:t>B</w:t>
      </w:r>
      <w:r w:rsidRPr="004E13EF">
        <w:rPr>
          <w:rFonts w:ascii="Times New Roman" w:hAnsi="Times New Roman" w:cs="Times New Roman"/>
          <w:color w:val="000000" w:themeColor="text1"/>
          <w:sz w:val="24"/>
          <w:szCs w:val="24"/>
        </w:rPr>
        <w:t>lacks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 xml:space="preserve">in Cuba, the Revolution </w:t>
      </w:r>
      <w:r w:rsidR="0054780E">
        <w:rPr>
          <w:rFonts w:ascii="Times New Roman" w:hAnsi="Times New Roman" w:cs="Times New Roman"/>
          <w:color w:val="000000" w:themeColor="text1"/>
          <w:sz w:val="24"/>
          <w:szCs w:val="24"/>
        </w:rPr>
        <w:t>H</w:t>
      </w:r>
      <w:r w:rsidRPr="004E13EF">
        <w:rPr>
          <w:rFonts w:ascii="Times New Roman" w:hAnsi="Times New Roman" w:cs="Times New Roman"/>
          <w:color w:val="000000" w:themeColor="text1"/>
          <w:sz w:val="24"/>
          <w:szCs w:val="24"/>
        </w:rPr>
        <w:t xml:space="preserve">as </w:t>
      </w:r>
      <w:r w:rsidR="0054780E">
        <w:rPr>
          <w:rFonts w:ascii="Times New Roman" w:hAnsi="Times New Roman" w:cs="Times New Roman"/>
          <w:color w:val="000000" w:themeColor="text1"/>
          <w:sz w:val="24"/>
          <w:szCs w:val="24"/>
        </w:rPr>
        <w:t>N</w:t>
      </w:r>
      <w:r w:rsidRPr="004E13EF">
        <w:rPr>
          <w:rFonts w:ascii="Times New Roman" w:hAnsi="Times New Roman" w:cs="Times New Roman"/>
          <w:color w:val="000000" w:themeColor="text1"/>
          <w:sz w:val="24"/>
          <w:szCs w:val="24"/>
        </w:rPr>
        <w:t xml:space="preserve">ot </w:t>
      </w:r>
      <w:r w:rsidR="0054780E">
        <w:rPr>
          <w:rFonts w:ascii="Times New Roman" w:hAnsi="Times New Roman" w:cs="Times New Roman"/>
          <w:color w:val="000000" w:themeColor="text1"/>
          <w:sz w:val="24"/>
          <w:szCs w:val="24"/>
        </w:rPr>
        <w:t>B</w:t>
      </w:r>
      <w:r w:rsidRPr="004E13EF">
        <w:rPr>
          <w:rFonts w:ascii="Times New Roman" w:hAnsi="Times New Roman" w:cs="Times New Roman"/>
          <w:color w:val="000000" w:themeColor="text1"/>
          <w:sz w:val="24"/>
          <w:szCs w:val="24"/>
        </w:rPr>
        <w:t xml:space="preserve">egun” </w:t>
      </w:r>
      <w:r w:rsidRPr="004E13EF">
        <w:rPr>
          <w:rFonts w:ascii="Times New Roman" w:hAnsi="Times New Roman" w:cs="Times New Roman"/>
          <w:color w:val="000000" w:themeColor="text1"/>
          <w:sz w:val="24"/>
          <w:szCs w:val="24"/>
        </w:rPr>
        <w:lastRenderedPageBreak/>
        <w:t>(Para los negros en Cuba, la Revolución no ha llegado), en el</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 xml:space="preserve">periódico norteamericano </w:t>
      </w:r>
      <w:r w:rsidRPr="0054780E">
        <w:rPr>
          <w:rFonts w:ascii="Times New Roman" w:hAnsi="Times New Roman" w:cs="Times New Roman"/>
          <w:i/>
          <w:color w:val="000000" w:themeColor="text1"/>
          <w:sz w:val="24"/>
          <w:szCs w:val="24"/>
        </w:rPr>
        <w:t>The New York Times</w:t>
      </w:r>
      <w:r w:rsidR="0054780E">
        <w:rPr>
          <w:rStyle w:val="FootnoteReference"/>
          <w:rFonts w:ascii="Times New Roman" w:hAnsi="Times New Roman" w:cs="Times New Roman"/>
          <w:i/>
          <w:color w:val="000000" w:themeColor="text1"/>
          <w:sz w:val="24"/>
          <w:szCs w:val="24"/>
        </w:rPr>
        <w:footnoteReference w:id="29"/>
      </w:r>
      <w:r w:rsidRPr="004E13EF">
        <w:rPr>
          <w:rFonts w:ascii="Times New Roman" w:hAnsi="Times New Roman" w:cs="Times New Roman"/>
          <w:color w:val="000000" w:themeColor="text1"/>
          <w:sz w:val="24"/>
          <w:szCs w:val="24"/>
        </w:rPr>
        <w:t>. Zurbano critica la creciente desigualdad entre blancos y</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negros en Cuba, ante los inevitables cambios iniciados por Fidel Castro en la década del noventa, durante</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el Período Especial, y continuados por su hermano, actual presidente de Cuba, Raúl Castro, y el racismo</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que enfrentan las personas negras. No deja de reconocer los efectos positivos de la Revolución Cubana en la población negra cubana. Sin embargo, el artículo le costó ser relegado del</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cargo de Director del Fondo Editorial que ostentaba en Casa de las A</w:t>
      </w:r>
      <w:r w:rsidR="00246091">
        <w:rPr>
          <w:rFonts w:ascii="Times New Roman" w:hAnsi="Times New Roman" w:cs="Times New Roman"/>
          <w:color w:val="000000" w:themeColor="text1"/>
          <w:sz w:val="24"/>
          <w:szCs w:val="24"/>
        </w:rPr>
        <w:t>méricas, a simple investigador</w:t>
      </w:r>
      <w:r w:rsidR="00246091">
        <w:rPr>
          <w:rStyle w:val="FootnoteReference"/>
          <w:rFonts w:ascii="Times New Roman" w:hAnsi="Times New Roman" w:cs="Times New Roman"/>
          <w:color w:val="000000" w:themeColor="text1"/>
          <w:sz w:val="24"/>
          <w:szCs w:val="24"/>
        </w:rPr>
        <w:footnoteReference w:id="30"/>
      </w:r>
      <w:r w:rsidRPr="004E13EF">
        <w:rPr>
          <w:rFonts w:ascii="Times New Roman" w:hAnsi="Times New Roman" w:cs="Times New Roman"/>
          <w:color w:val="000000" w:themeColor="text1"/>
          <w:sz w:val="24"/>
          <w:szCs w:val="24"/>
        </w:rPr>
        <w:t>.</w:t>
      </w:r>
    </w:p>
    <w:p w14:paraId="0860E3B5" w14:textId="77777777" w:rsidR="0055705C" w:rsidRPr="004E13EF" w:rsidRDefault="0055705C" w:rsidP="0055705C">
      <w:pPr>
        <w:pStyle w:val="ListParagraph"/>
        <w:jc w:val="both"/>
        <w:rPr>
          <w:rFonts w:ascii="Times New Roman" w:hAnsi="Times New Roman" w:cs="Times New Roman"/>
          <w:color w:val="000000" w:themeColor="text1"/>
          <w:sz w:val="24"/>
          <w:szCs w:val="24"/>
        </w:rPr>
      </w:pPr>
    </w:p>
    <w:p w14:paraId="3E632185" w14:textId="65AF7EBA" w:rsidR="0055705C" w:rsidRDefault="0055705C" w:rsidP="003F642D">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Interpretación arbitraria de normas constitucionales para restringir la libertad de pensamiento</w:t>
      </w:r>
      <w:r w:rsidRPr="004E13EF">
        <w:rPr>
          <w:rFonts w:ascii="Times New Roman" w:hAnsi="Times New Roman" w:cs="Times New Roman"/>
          <w:color w:val="000000" w:themeColor="text1"/>
          <w:sz w:val="24"/>
          <w:szCs w:val="24"/>
        </w:rPr>
        <w:t>. El Artículo 3 del Capítulo I de la Constitución de la República de Cuba, referido a los fundamentos políticos, sociales y económicos del Estado, establece que: “Todos los ciudadanos tienen el derecho de combatir por todos los medios, incluyendo la lucha armada, cuando no fuera posible otro recurso, contra cualquiera que intente derribar el orden político, social y económico establecido por esta Constitución”. No se aclara si cualquiera se refiere a una potencia extranjera o incluye a ciudadanos cubanos que disientan del gobierno, e intenten cambiarlo por medios pacíficos. La interpretación arbitraria de este artículo de la Constitución ha dado carta blanca a cualquier agresión y violación de derechos humanos, incluyendo el de la integridad física e incluso el derecho a la vida, contra opositores, activistas de derechos humanos y disidentes.</w:t>
      </w:r>
    </w:p>
    <w:p w14:paraId="189D99B6" w14:textId="77777777" w:rsidR="003F642D" w:rsidRPr="003F642D" w:rsidRDefault="003F642D" w:rsidP="003F642D">
      <w:pPr>
        <w:autoSpaceDE w:val="0"/>
        <w:autoSpaceDN w:val="0"/>
        <w:adjustRightInd w:val="0"/>
        <w:spacing w:after="0" w:line="240" w:lineRule="auto"/>
        <w:jc w:val="both"/>
        <w:rPr>
          <w:rFonts w:ascii="Times New Roman" w:hAnsi="Times New Roman" w:cs="Times New Roman"/>
          <w:color w:val="000000" w:themeColor="text1"/>
          <w:sz w:val="24"/>
          <w:szCs w:val="24"/>
        </w:rPr>
      </w:pPr>
    </w:p>
    <w:p w14:paraId="7C09B292" w14:textId="78707661"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Artículo constitucional que reconoce el derecho a la libertad de expresión y opinión es a la vez fuente para la violación del mismo</w:t>
      </w:r>
      <w:r w:rsidRPr="004E13EF">
        <w:rPr>
          <w:rFonts w:ascii="Times New Roman" w:hAnsi="Times New Roman" w:cs="Times New Roman"/>
          <w:color w:val="000000" w:themeColor="text1"/>
          <w:sz w:val="24"/>
          <w:szCs w:val="24"/>
        </w:rPr>
        <w:t>. En su último informe al CERD, el Estado cubano afirma: “La Constitución de la República de Cuba reconoce expresamente en su Artículo 53 el derecho de los ciudadanos a la li</w:t>
      </w:r>
      <w:r w:rsidR="00EB62D6">
        <w:rPr>
          <w:rFonts w:ascii="Times New Roman" w:hAnsi="Times New Roman" w:cs="Times New Roman"/>
          <w:color w:val="000000" w:themeColor="text1"/>
          <w:sz w:val="24"/>
          <w:szCs w:val="24"/>
        </w:rPr>
        <w:t>bertad de expresión y opinión”</w:t>
      </w:r>
      <w:r w:rsidR="00EB62D6">
        <w:rPr>
          <w:rStyle w:val="FootnoteReference"/>
          <w:rFonts w:ascii="Times New Roman" w:hAnsi="Times New Roman" w:cs="Times New Roman"/>
          <w:color w:val="000000" w:themeColor="text1"/>
          <w:sz w:val="24"/>
          <w:szCs w:val="24"/>
        </w:rPr>
        <w:footnoteReference w:id="31"/>
      </w:r>
      <w:r w:rsidRPr="004E13EF">
        <w:rPr>
          <w:rFonts w:ascii="Times New Roman" w:hAnsi="Times New Roman" w:cs="Times New Roman"/>
          <w:color w:val="000000" w:themeColor="text1"/>
          <w:sz w:val="24"/>
          <w:szCs w:val="24"/>
        </w:rPr>
        <w:t xml:space="preserve">. Sin embargo, no cita el artículo tal como aparece redactado en la Constitución: “Se reconoce a los ciudadanos libertad </w:t>
      </w:r>
      <w:r w:rsidRPr="004E13EF">
        <w:rPr>
          <w:rFonts w:ascii="Times New Roman" w:hAnsi="Times New Roman" w:cs="Times New Roman"/>
          <w:color w:val="000000" w:themeColor="text1"/>
          <w:sz w:val="24"/>
          <w:szCs w:val="24"/>
        </w:rPr>
        <w:lastRenderedPageBreak/>
        <w:t>de palabra y prensa conforme a los fi</w:t>
      </w:r>
      <w:r w:rsidR="00B361BD">
        <w:rPr>
          <w:rFonts w:ascii="Times New Roman" w:hAnsi="Times New Roman" w:cs="Times New Roman"/>
          <w:color w:val="000000" w:themeColor="text1"/>
          <w:sz w:val="24"/>
          <w:szCs w:val="24"/>
        </w:rPr>
        <w:t>nes de la sociedad socialista”</w:t>
      </w:r>
      <w:r w:rsidR="00B361BD">
        <w:rPr>
          <w:rStyle w:val="FootnoteReference"/>
          <w:rFonts w:ascii="Times New Roman" w:hAnsi="Times New Roman" w:cs="Times New Roman"/>
          <w:color w:val="000000" w:themeColor="text1"/>
          <w:sz w:val="24"/>
          <w:szCs w:val="24"/>
        </w:rPr>
        <w:footnoteReference w:id="32"/>
      </w:r>
      <w:r w:rsidRPr="004E13EF">
        <w:rPr>
          <w:rFonts w:ascii="Times New Roman" w:hAnsi="Times New Roman" w:cs="Times New Roman"/>
          <w:color w:val="000000" w:themeColor="text1"/>
          <w:sz w:val="24"/>
          <w:szCs w:val="24"/>
        </w:rPr>
        <w:t>. La acotación, “conforme a los fines de la sociedad socialista”, constituye una limitación al ejercicio de la libertad de palabra y de prensa.</w:t>
      </w:r>
    </w:p>
    <w:p w14:paraId="1B148147" w14:textId="77777777" w:rsidR="0055705C" w:rsidRPr="004E13EF" w:rsidRDefault="0055705C" w:rsidP="0055705C">
      <w:pPr>
        <w:pStyle w:val="ListParagraph"/>
        <w:jc w:val="both"/>
        <w:rPr>
          <w:rFonts w:ascii="Times New Roman" w:hAnsi="Times New Roman" w:cs="Times New Roman"/>
          <w:color w:val="000000" w:themeColor="text1"/>
          <w:sz w:val="24"/>
          <w:szCs w:val="24"/>
        </w:rPr>
      </w:pPr>
    </w:p>
    <w:p w14:paraId="5675BEA7" w14:textId="56ACD611" w:rsidR="007C0C70"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Monopolio estatal de los medios es otro obstáculo</w:t>
      </w:r>
      <w:r w:rsidRPr="004E13EF">
        <w:rPr>
          <w:rFonts w:ascii="Times New Roman" w:hAnsi="Times New Roman" w:cs="Times New Roman"/>
          <w:color w:val="000000" w:themeColor="text1"/>
          <w:sz w:val="24"/>
          <w:szCs w:val="24"/>
        </w:rPr>
        <w:t>. Otro elemento que, según el Estado, posibilita el ejercicio de la libertad de expresión y opinión, es el hecho de la propiedad colectiva sobre los medios de difusión masiva. El Estado afirma: “En Cuba la prensa, la radio, la televisión, el cine y otros medios de difusión masiva son propiedad de todo el pueblo, lo cual asegura el uso de los mismos al servicio de todo el puebl</w:t>
      </w:r>
      <w:r w:rsidR="00B361BD">
        <w:rPr>
          <w:rFonts w:ascii="Times New Roman" w:hAnsi="Times New Roman" w:cs="Times New Roman"/>
          <w:color w:val="000000" w:themeColor="text1"/>
          <w:sz w:val="24"/>
          <w:szCs w:val="24"/>
        </w:rPr>
        <w:t>o y en interés de la sociedad”</w:t>
      </w:r>
      <w:r w:rsidR="00B361BD">
        <w:rPr>
          <w:rStyle w:val="FootnoteReference"/>
          <w:rFonts w:ascii="Times New Roman" w:hAnsi="Times New Roman" w:cs="Times New Roman"/>
          <w:color w:val="000000" w:themeColor="text1"/>
          <w:sz w:val="24"/>
          <w:szCs w:val="24"/>
        </w:rPr>
        <w:footnoteReference w:id="33"/>
      </w:r>
      <w:r w:rsidRPr="004E13EF">
        <w:rPr>
          <w:rFonts w:ascii="Times New Roman" w:hAnsi="Times New Roman" w:cs="Times New Roman"/>
          <w:color w:val="000000" w:themeColor="text1"/>
          <w:sz w:val="24"/>
          <w:szCs w:val="24"/>
        </w:rPr>
        <w:t>. Sin embargo, la realidad es que los medios de difusión masiva en Cuba son propiedad del Estado, que no es lo mismo que el pueblo.</w:t>
      </w:r>
    </w:p>
    <w:p w14:paraId="3C5D8CC6" w14:textId="77777777" w:rsidR="0055705C" w:rsidRPr="004E13EF" w:rsidRDefault="0055705C" w:rsidP="007C0C70">
      <w:pPr>
        <w:pStyle w:val="Heading1"/>
        <w:rPr>
          <w:rFonts w:ascii="Times New Roman" w:hAnsi="Times New Roman" w:cs="Times New Roman"/>
          <w:b/>
          <w:color w:val="000000" w:themeColor="text1"/>
          <w:sz w:val="28"/>
        </w:rPr>
      </w:pPr>
      <w:bookmarkStart w:id="6" w:name="_Toc504039576"/>
      <w:r w:rsidRPr="004E13EF">
        <w:rPr>
          <w:rFonts w:ascii="Times New Roman" w:hAnsi="Times New Roman" w:cs="Times New Roman"/>
          <w:b/>
          <w:color w:val="000000" w:themeColor="text1"/>
          <w:sz w:val="28"/>
        </w:rPr>
        <w:t>Derecho a la libre asociación</w:t>
      </w:r>
      <w:bookmarkEnd w:id="6"/>
    </w:p>
    <w:p w14:paraId="6BEE6A62" w14:textId="77777777" w:rsidR="0055705C" w:rsidRPr="004E13EF" w:rsidRDefault="0055705C" w:rsidP="0055705C">
      <w:pPr>
        <w:pStyle w:val="ListParagraph"/>
        <w:jc w:val="both"/>
        <w:rPr>
          <w:rFonts w:ascii="Times New Roman" w:hAnsi="Times New Roman" w:cs="Times New Roman"/>
          <w:color w:val="000000" w:themeColor="text1"/>
          <w:sz w:val="24"/>
          <w:szCs w:val="24"/>
        </w:rPr>
      </w:pPr>
    </w:p>
    <w:p w14:paraId="3474255E"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 xml:space="preserve">Históricamente, se ha atacado el derecho a la libre asociación de los afrocubanos. </w:t>
      </w:r>
      <w:r w:rsidRPr="004E13EF">
        <w:rPr>
          <w:rFonts w:ascii="Times New Roman" w:hAnsi="Times New Roman" w:cs="Times New Roman"/>
          <w:color w:val="000000" w:themeColor="text1"/>
          <w:sz w:val="24"/>
          <w:szCs w:val="24"/>
        </w:rPr>
        <w:t>Al triunfar la Revolución en 1959, el gobierno eliminó cientos de “sociedades de color” en todo el país, las cuales existían desde la época colonial. Dichas sociedades habían realizado importantes contribuciones para luchar contra el racismo. Mientras que a las “sociedades españolas” se les permitió continuar, las organizaciones de afrocubanos fueron prohibidas desde ese momento.</w:t>
      </w:r>
    </w:p>
    <w:p w14:paraId="66CA530C" w14:textId="77777777" w:rsidR="0055705C" w:rsidRPr="004E13EF" w:rsidRDefault="0055705C" w:rsidP="0055705C">
      <w:pPr>
        <w:pStyle w:val="ListParagraph"/>
        <w:jc w:val="both"/>
        <w:rPr>
          <w:rFonts w:ascii="Times New Roman" w:hAnsi="Times New Roman" w:cs="Times New Roman"/>
          <w:color w:val="000000" w:themeColor="text1"/>
          <w:sz w:val="24"/>
          <w:szCs w:val="24"/>
        </w:rPr>
      </w:pPr>
    </w:p>
    <w:p w14:paraId="7AE0F3A2" w14:textId="240F396B"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 xml:space="preserve">A partir de la Revolución, el Estado cubano construyó un marco normativo que viola y/o restringe el derecho a la libre asociación. </w:t>
      </w:r>
      <w:r w:rsidR="003B49D8">
        <w:rPr>
          <w:rFonts w:ascii="Times New Roman" w:hAnsi="Times New Roman" w:cs="Times New Roman"/>
          <w:color w:val="000000" w:themeColor="text1"/>
          <w:sz w:val="24"/>
          <w:szCs w:val="24"/>
        </w:rPr>
        <w:t>El Artículo 5</w:t>
      </w:r>
      <w:r w:rsidRPr="004E13EF">
        <w:rPr>
          <w:rFonts w:ascii="Times New Roman" w:hAnsi="Times New Roman" w:cs="Times New Roman"/>
          <w:color w:val="000000" w:themeColor="text1"/>
          <w:sz w:val="24"/>
          <w:szCs w:val="24"/>
        </w:rPr>
        <w:t xml:space="preserve"> de la Constitución de la República de Cuba prohíbe la creación de partidos políticos diferentes al Partido Comunista, aun si se trata de partidos de izquierda. Después de 1959, con la fusión de todos los partidos y organizaciones existentes con el Partido Comunista, se sentaron las bases para violar el derecho a la libre asociación.</w:t>
      </w:r>
    </w:p>
    <w:p w14:paraId="22EF8CDB" w14:textId="77777777" w:rsidR="0055705C" w:rsidRPr="004E13EF" w:rsidRDefault="0055705C" w:rsidP="0055705C">
      <w:pPr>
        <w:autoSpaceDE w:val="0"/>
        <w:autoSpaceDN w:val="0"/>
        <w:adjustRightInd w:val="0"/>
        <w:spacing w:after="0" w:line="240" w:lineRule="auto"/>
        <w:jc w:val="both"/>
        <w:rPr>
          <w:rFonts w:ascii="Times New Roman" w:hAnsi="Times New Roman" w:cs="Times New Roman"/>
          <w:color w:val="000000" w:themeColor="text1"/>
          <w:sz w:val="24"/>
          <w:szCs w:val="24"/>
        </w:rPr>
      </w:pPr>
    </w:p>
    <w:p w14:paraId="5AFB82E7" w14:textId="326E42DD"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Efectos diferenciales sobre organizaciones afrocubanas de la violación al derecho a la libre asociación</w:t>
      </w:r>
      <w:r w:rsidRPr="004E13EF">
        <w:rPr>
          <w:rFonts w:ascii="Times New Roman" w:hAnsi="Times New Roman" w:cs="Times New Roman"/>
          <w:color w:val="000000" w:themeColor="text1"/>
          <w:sz w:val="24"/>
          <w:szCs w:val="24"/>
        </w:rPr>
        <w:t xml:space="preserve">. A todo ciudadano cubano que piense diferente y se quiera organizar con otros le es violado este derecho, sin distinción de raza. Sin embargo, cuando las organizaciones son lideradas por personas afrocubanas o integradas principalmente por afrocubanos y afrocubanas, las violaciones a sus derechos conllevan mayor violencia física y están acompañadas de insultos que aluden directamente al color de la piel. Además, cuando el objetivo </w:t>
      </w:r>
      <w:r w:rsidRPr="004E13EF">
        <w:rPr>
          <w:rFonts w:ascii="Times New Roman" w:hAnsi="Times New Roman" w:cs="Times New Roman"/>
          <w:color w:val="000000" w:themeColor="text1"/>
          <w:sz w:val="24"/>
          <w:szCs w:val="24"/>
        </w:rPr>
        <w:lastRenderedPageBreak/>
        <w:t xml:space="preserve">principal de estas organizaciones integradas en su mayoría por personas afrodescendientes, es la denuncia del </w:t>
      </w:r>
      <w:r w:rsidR="00F11F56">
        <w:rPr>
          <w:rFonts w:ascii="Times New Roman" w:hAnsi="Times New Roman" w:cs="Times New Roman"/>
          <w:color w:val="000000" w:themeColor="text1"/>
          <w:sz w:val="24"/>
          <w:szCs w:val="24"/>
        </w:rPr>
        <w:t>racismo existente en Cuba</w:t>
      </w:r>
      <w:r w:rsidRPr="004E13EF">
        <w:rPr>
          <w:rFonts w:ascii="Times New Roman" w:hAnsi="Times New Roman" w:cs="Times New Roman"/>
          <w:color w:val="000000" w:themeColor="text1"/>
          <w:sz w:val="24"/>
          <w:szCs w:val="24"/>
        </w:rPr>
        <w:t>, y el trabajo por su erradicación, se les acusa de intentar sembrar la división en el pueblo cubano, de ser mercenarios al servicio del gobierno norteamericano. La violación del derecho a la libertad de asociación y reunión pacífica, tiene un efecto negativo en la lucha por la eliminación del racismo en Cuba y el intento de construir un país sin las disparidades raciales que el Estado cubano r</w:t>
      </w:r>
      <w:r w:rsidR="00B520C7">
        <w:rPr>
          <w:rFonts w:ascii="Times New Roman" w:hAnsi="Times New Roman" w:cs="Times New Roman"/>
          <w:color w:val="000000" w:themeColor="text1"/>
          <w:sz w:val="24"/>
          <w:szCs w:val="24"/>
        </w:rPr>
        <w:t>econoce, ya que se restringe la</w:t>
      </w:r>
      <w:r w:rsidRPr="004E13EF">
        <w:rPr>
          <w:rFonts w:ascii="Times New Roman" w:hAnsi="Times New Roman" w:cs="Times New Roman"/>
          <w:color w:val="000000" w:themeColor="text1"/>
          <w:sz w:val="24"/>
          <w:szCs w:val="24"/>
        </w:rPr>
        <w:t xml:space="preserve"> libertad de quienes más sufren el problema. Tal es el caso del Comité Ciudadano contra la Discriminación Racial (CIR), cuya organización es hostigada y reprimida, impidiéndole que se reúnan o que participen en debates sobre el tema en espacios públicos.</w:t>
      </w:r>
    </w:p>
    <w:p w14:paraId="7DD9AD7C" w14:textId="77777777" w:rsidR="0055705C" w:rsidRPr="004E13EF" w:rsidRDefault="0055705C" w:rsidP="0055705C">
      <w:pPr>
        <w:pStyle w:val="ListParagraph"/>
        <w:autoSpaceDE w:val="0"/>
        <w:autoSpaceDN w:val="0"/>
        <w:adjustRightInd w:val="0"/>
        <w:spacing w:after="0" w:line="240" w:lineRule="auto"/>
        <w:jc w:val="both"/>
        <w:rPr>
          <w:rFonts w:ascii="Times New Roman" w:hAnsi="Times New Roman" w:cs="Times New Roman"/>
          <w:color w:val="000000" w:themeColor="text1"/>
          <w:sz w:val="24"/>
          <w:szCs w:val="24"/>
        </w:rPr>
      </w:pPr>
    </w:p>
    <w:p w14:paraId="22E15886" w14:textId="1CE0BF58"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bCs/>
          <w:color w:val="000000" w:themeColor="text1"/>
          <w:sz w:val="24"/>
          <w:szCs w:val="24"/>
        </w:rPr>
      </w:pPr>
      <w:r w:rsidRPr="004E13EF">
        <w:rPr>
          <w:rFonts w:ascii="Times New Roman" w:hAnsi="Times New Roman" w:cs="Times New Roman"/>
          <w:b/>
          <w:bCs/>
          <w:color w:val="000000" w:themeColor="text1"/>
          <w:sz w:val="24"/>
          <w:szCs w:val="24"/>
        </w:rPr>
        <w:t>Violencia física contra activistas afrocubanas articuladas a procesos organizativos</w:t>
      </w:r>
      <w:r w:rsidRPr="004E13EF">
        <w:rPr>
          <w:rFonts w:ascii="Times New Roman" w:hAnsi="Times New Roman" w:cs="Times New Roman"/>
          <w:color w:val="000000" w:themeColor="text1"/>
          <w:sz w:val="24"/>
          <w:szCs w:val="24"/>
        </w:rPr>
        <w:t>. Las autoridades no ofrecen protección a activistas que son agredidas físicamente mientras se expresan en forma pacífica. El caso más emblemático son las Damas de Blanco, organización a la cual pertenecen gran cantidad de mujeres afrocubanas. Desde el inicio de la visita a Cuba del presidente estadounidense Barack Obama, el domingo 20 de marzo de 2016, las Damas de Blanco no han podido realizar su marcha pacífica dominical a favor de la liberación de los presos políticos y el respeto a los DDHH. Cada domingo, desde la mañana, oficiales del Ministerio del Interior (MININT) y ciudadanos civiles son trasladados a la sede de las</w:t>
      </w:r>
      <w:r w:rsidR="00B8459E">
        <w:rPr>
          <w:rFonts w:ascii="Times New Roman" w:hAnsi="Times New Roman" w:cs="Times New Roman"/>
          <w:color w:val="000000" w:themeColor="text1"/>
          <w:sz w:val="24"/>
          <w:szCs w:val="24"/>
        </w:rPr>
        <w:t xml:space="preserve"> Damas</w:t>
      </w:r>
      <w:r w:rsidRPr="004E13EF">
        <w:rPr>
          <w:rFonts w:ascii="Times New Roman" w:hAnsi="Times New Roman" w:cs="Times New Roman"/>
          <w:color w:val="000000" w:themeColor="text1"/>
          <w:sz w:val="24"/>
          <w:szCs w:val="24"/>
        </w:rPr>
        <w:t xml:space="preserve"> para realizar actos de repudio, que incluyen golpizas propinadas por los uniformados, o por ciudadanos comunes que cuentan con la absoluta anuencia de las autoridades, e incluso son incitados por estas.</w:t>
      </w:r>
    </w:p>
    <w:p w14:paraId="3A0DC481" w14:textId="77777777" w:rsidR="0055705C" w:rsidRPr="004E13EF" w:rsidRDefault="0055705C" w:rsidP="0055705C">
      <w:pPr>
        <w:autoSpaceDE w:val="0"/>
        <w:autoSpaceDN w:val="0"/>
        <w:adjustRightInd w:val="0"/>
        <w:spacing w:after="0" w:line="240" w:lineRule="auto"/>
        <w:jc w:val="both"/>
        <w:rPr>
          <w:rFonts w:ascii="Times New Roman" w:hAnsi="Times New Roman" w:cs="Times New Roman"/>
          <w:color w:val="000000" w:themeColor="text1"/>
          <w:sz w:val="24"/>
          <w:szCs w:val="24"/>
        </w:rPr>
      </w:pPr>
    </w:p>
    <w:p w14:paraId="3349F1F1" w14:textId="3490B42E"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Negación de reconocimiento legal a organizaciones que trabajan temas raciales</w:t>
      </w:r>
      <w:r w:rsidRPr="004E13EF">
        <w:rPr>
          <w:rFonts w:ascii="Times New Roman" w:hAnsi="Times New Roman" w:cs="Times New Roman"/>
          <w:color w:val="000000" w:themeColor="text1"/>
          <w:sz w:val="24"/>
          <w:szCs w:val="24"/>
        </w:rPr>
        <w:t>. A estas organizaciones se les impide registrarse como asociaciones en el Ministerio de Justicia, siendo este el que decide si un grupo de ciudadanos puede ejercer el derecho reconocido constitucionalmente. La decisión depende de una “investigación de legalidad y conveniencia”. En esta perspectiva y haciendo uso del argumento de que en Cuba no hay racismo, se ha venido negando el reconocimiento legal a diferentes organizaciones. Se evidencia la contradicción con lo que el Estado cubano admite en su último informe al Comité para la Eliminación de</w:t>
      </w:r>
      <w:r w:rsidR="007E208D">
        <w:rPr>
          <w:rFonts w:ascii="Times New Roman" w:hAnsi="Times New Roman" w:cs="Times New Roman"/>
          <w:color w:val="000000" w:themeColor="text1"/>
          <w:sz w:val="24"/>
          <w:szCs w:val="24"/>
        </w:rPr>
        <w:t xml:space="preserve"> la Discriminación Racial</w:t>
      </w:r>
      <w:r w:rsidRPr="004E13EF">
        <w:rPr>
          <w:rFonts w:ascii="Times New Roman" w:hAnsi="Times New Roman" w:cs="Times New Roman"/>
          <w:color w:val="000000" w:themeColor="text1"/>
          <w:sz w:val="24"/>
          <w:szCs w:val="24"/>
        </w:rPr>
        <w:t>. Un ejemplo de organización a la que se le ha denegado el registro es la Cofradía de la Negritud. Esta organización, después de presentar su solicitud de registro ante el Ministerio de Justicia en el Departamento de Asociaciones, no ha podido registrarse legalmente, porque al declarar como su primer objetivo la lucha contra la discriminación racial, la funcionaria de dicho Ministerio que recibió la solicitud informó que no se puede luchar contra algo inexistente, por tanto</w:t>
      </w:r>
      <w:r w:rsidR="00F9086A">
        <w:rPr>
          <w:rFonts w:ascii="Times New Roman" w:hAnsi="Times New Roman" w:cs="Times New Roman"/>
          <w:color w:val="000000" w:themeColor="text1"/>
          <w:sz w:val="24"/>
          <w:szCs w:val="24"/>
        </w:rPr>
        <w:t>,</w:t>
      </w:r>
      <w:r w:rsidRPr="004E13EF">
        <w:rPr>
          <w:rFonts w:ascii="Times New Roman" w:hAnsi="Times New Roman" w:cs="Times New Roman"/>
          <w:color w:val="000000" w:themeColor="text1"/>
          <w:sz w:val="24"/>
          <w:szCs w:val="24"/>
        </w:rPr>
        <w:t xml:space="preserve"> se debía eliminar ese objetivo para poder registrarse. Otro ejemplo emblemático es el del Centro de Información Legal Cubalex, fundado y dirigido por </w:t>
      </w:r>
      <w:r w:rsidR="007E208D">
        <w:rPr>
          <w:rFonts w:ascii="Times New Roman" w:hAnsi="Times New Roman" w:cs="Times New Roman"/>
          <w:color w:val="000000" w:themeColor="text1"/>
          <w:sz w:val="24"/>
          <w:szCs w:val="24"/>
        </w:rPr>
        <w:t>una</w:t>
      </w:r>
      <w:r w:rsidRPr="004E13EF">
        <w:rPr>
          <w:rFonts w:ascii="Times New Roman" w:hAnsi="Times New Roman" w:cs="Times New Roman"/>
          <w:color w:val="000000" w:themeColor="text1"/>
          <w:sz w:val="24"/>
          <w:szCs w:val="24"/>
        </w:rPr>
        <w:t xml:space="preserve"> abogada afrocubana, con el objetivo de brindar información y representación legal a los ciudadanos cubanos.</w:t>
      </w:r>
      <w:r w:rsidR="00293AD9">
        <w:rPr>
          <w:rFonts w:ascii="Times New Roman" w:hAnsi="Times New Roman" w:cs="Times New Roman"/>
          <w:color w:val="000000" w:themeColor="text1"/>
          <w:sz w:val="24"/>
          <w:szCs w:val="24"/>
        </w:rPr>
        <w:t xml:space="preserve"> </w:t>
      </w:r>
      <w:r w:rsidR="00AD7EA6">
        <w:rPr>
          <w:rFonts w:ascii="Times New Roman" w:hAnsi="Times New Roman" w:cs="Times New Roman"/>
          <w:color w:val="000000" w:themeColor="text1"/>
          <w:sz w:val="24"/>
          <w:szCs w:val="24"/>
        </w:rPr>
        <w:t>Se</w:t>
      </w:r>
      <w:r w:rsidRPr="004E13EF">
        <w:rPr>
          <w:rFonts w:ascii="Times New Roman" w:hAnsi="Times New Roman" w:cs="Times New Roman"/>
          <w:color w:val="000000" w:themeColor="text1"/>
          <w:sz w:val="24"/>
          <w:szCs w:val="24"/>
        </w:rPr>
        <w:t xml:space="preserve"> ha intentado regi</w:t>
      </w:r>
      <w:r w:rsidR="00AD7EA6">
        <w:rPr>
          <w:rFonts w:ascii="Times New Roman" w:hAnsi="Times New Roman" w:cs="Times New Roman"/>
          <w:color w:val="000000" w:themeColor="text1"/>
          <w:sz w:val="24"/>
          <w:szCs w:val="24"/>
        </w:rPr>
        <w:t>strar Cubalex como asociación, pero l</w:t>
      </w:r>
      <w:r w:rsidRPr="004E13EF">
        <w:rPr>
          <w:rFonts w:ascii="Times New Roman" w:hAnsi="Times New Roman" w:cs="Times New Roman"/>
          <w:color w:val="000000" w:themeColor="text1"/>
          <w:sz w:val="24"/>
          <w:szCs w:val="24"/>
        </w:rPr>
        <w:t xml:space="preserve">a respuesta ha sido negativa y el argumento es que los objetivos y fines de la organización tienen el propósito de lesionar el interés social, y violan lo dispuesto en el Artículo 62 de la Constitución de la República de Cuba, que plantea: “Ninguna de </w:t>
      </w:r>
      <w:r w:rsidRPr="004E13EF">
        <w:rPr>
          <w:rFonts w:ascii="Times New Roman" w:hAnsi="Times New Roman" w:cs="Times New Roman"/>
          <w:color w:val="000000" w:themeColor="text1"/>
          <w:sz w:val="24"/>
          <w:szCs w:val="24"/>
        </w:rPr>
        <w:lastRenderedPageBreak/>
        <w:t>las libertades reconocidas a los ciudadanos puede ser ejercida contra lo establecido en la Constitución y las leyes, ni contra la existencia y fines del Estado socialista, ni contra la decisión del pueblo cubano de construir el socialismo y el comunismo. La infracción</w:t>
      </w:r>
      <w:r w:rsidR="00F9086A">
        <w:rPr>
          <w:rFonts w:ascii="Times New Roman" w:hAnsi="Times New Roman" w:cs="Times New Roman"/>
          <w:color w:val="000000" w:themeColor="text1"/>
          <w:sz w:val="24"/>
          <w:szCs w:val="24"/>
        </w:rPr>
        <w:t xml:space="preserve"> de este principio es punible”</w:t>
      </w:r>
      <w:r w:rsidR="00F9086A">
        <w:rPr>
          <w:rStyle w:val="FootnoteReference"/>
          <w:rFonts w:ascii="Times New Roman" w:hAnsi="Times New Roman" w:cs="Times New Roman"/>
          <w:color w:val="000000" w:themeColor="text1"/>
          <w:sz w:val="24"/>
          <w:szCs w:val="24"/>
        </w:rPr>
        <w:footnoteReference w:id="34"/>
      </w:r>
      <w:r w:rsidRPr="004E13EF">
        <w:rPr>
          <w:rFonts w:ascii="Times New Roman" w:hAnsi="Times New Roman" w:cs="Times New Roman"/>
          <w:color w:val="000000" w:themeColor="text1"/>
          <w:sz w:val="24"/>
          <w:szCs w:val="24"/>
        </w:rPr>
        <w:t>.</w:t>
      </w:r>
    </w:p>
    <w:p w14:paraId="674F12C1" w14:textId="77777777" w:rsidR="0055705C" w:rsidRPr="004E13EF" w:rsidRDefault="0055705C" w:rsidP="007C0C70">
      <w:pPr>
        <w:pStyle w:val="Heading1"/>
        <w:rPr>
          <w:rFonts w:ascii="Times New Roman" w:hAnsi="Times New Roman" w:cs="Times New Roman"/>
          <w:b/>
          <w:color w:val="000000" w:themeColor="text1"/>
          <w:sz w:val="28"/>
        </w:rPr>
      </w:pPr>
      <w:bookmarkStart w:id="7" w:name="_Toc504039577"/>
      <w:r w:rsidRPr="004E13EF">
        <w:rPr>
          <w:rFonts w:ascii="Times New Roman" w:hAnsi="Times New Roman" w:cs="Times New Roman"/>
          <w:b/>
          <w:color w:val="000000" w:themeColor="text1"/>
          <w:sz w:val="28"/>
        </w:rPr>
        <w:t>Derecho de circulación y residencia</w:t>
      </w:r>
      <w:bookmarkEnd w:id="7"/>
    </w:p>
    <w:p w14:paraId="5F8F629C" w14:textId="77777777" w:rsidR="0055705C" w:rsidRPr="004E13EF" w:rsidRDefault="0055705C" w:rsidP="0055705C">
      <w:pPr>
        <w:pStyle w:val="ListParagraph"/>
        <w:autoSpaceDE w:val="0"/>
        <w:autoSpaceDN w:val="0"/>
        <w:adjustRightInd w:val="0"/>
        <w:spacing w:after="0" w:line="240" w:lineRule="auto"/>
        <w:jc w:val="both"/>
        <w:rPr>
          <w:rFonts w:ascii="Times New Roman" w:hAnsi="Times New Roman" w:cs="Times New Roman"/>
          <w:color w:val="000000" w:themeColor="text1"/>
          <w:sz w:val="24"/>
          <w:szCs w:val="24"/>
        </w:rPr>
      </w:pPr>
    </w:p>
    <w:p w14:paraId="58EA763A" w14:textId="012911E0" w:rsidR="0055705C" w:rsidRPr="00E978AB"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Restricciones al derecho a la libre circulación tienen características e impactos particulares en el caso de la población afrocubana</w:t>
      </w:r>
      <w:r w:rsidRPr="004E13EF">
        <w:rPr>
          <w:rFonts w:ascii="Times New Roman" w:hAnsi="Times New Roman" w:cs="Times New Roman"/>
          <w:color w:val="000000" w:themeColor="text1"/>
          <w:sz w:val="24"/>
          <w:szCs w:val="24"/>
        </w:rPr>
        <w:t>. El derecho a la libertad de circulación, que es violado en forma sistemática a toda la población cubana, en el caso de la población afrocubana tiene características e impactos negativos particulares. Especialmente en cuanto a las posibilidades del goce efectivo de otros derechos, como el derecho al trabajo.</w:t>
      </w:r>
    </w:p>
    <w:p w14:paraId="4B0F3D99" w14:textId="77777777" w:rsidR="0055705C" w:rsidRPr="00E978AB" w:rsidRDefault="0055705C" w:rsidP="00E978AB">
      <w:pPr>
        <w:autoSpaceDE w:val="0"/>
        <w:autoSpaceDN w:val="0"/>
        <w:adjustRightInd w:val="0"/>
        <w:spacing w:after="0" w:line="240" w:lineRule="auto"/>
        <w:jc w:val="both"/>
        <w:rPr>
          <w:rFonts w:ascii="Times New Roman" w:hAnsi="Times New Roman" w:cs="Times New Roman"/>
          <w:color w:val="000000" w:themeColor="text1"/>
          <w:sz w:val="24"/>
          <w:szCs w:val="24"/>
        </w:rPr>
      </w:pPr>
    </w:p>
    <w:p w14:paraId="22BAFD89" w14:textId="57A5CBBB"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La violación al derecho a la libre circulación y residencia por parte de las autoridades afecta en forma desproporcionada y diferencial a los afrocubanos que ocupan zonas marginales en La Habana</w:t>
      </w:r>
      <w:r w:rsidRPr="004E13EF">
        <w:rPr>
          <w:rFonts w:ascii="Times New Roman" w:hAnsi="Times New Roman" w:cs="Times New Roman"/>
          <w:color w:val="000000" w:themeColor="text1"/>
          <w:sz w:val="24"/>
          <w:szCs w:val="24"/>
        </w:rPr>
        <w:t>. Respecto al derecho de “residencia”, es conocido que en ciudades como La Habana se han c</w:t>
      </w:r>
      <w:r w:rsidR="008A001F">
        <w:rPr>
          <w:rFonts w:ascii="Times New Roman" w:hAnsi="Times New Roman" w:cs="Times New Roman"/>
          <w:color w:val="000000" w:themeColor="text1"/>
          <w:sz w:val="24"/>
          <w:szCs w:val="24"/>
        </w:rPr>
        <w:t>reado asentamientos marginales</w:t>
      </w:r>
      <w:r w:rsidR="008A001F">
        <w:rPr>
          <w:rStyle w:val="FootnoteReference"/>
          <w:rFonts w:ascii="Times New Roman" w:hAnsi="Times New Roman" w:cs="Times New Roman"/>
          <w:color w:val="000000" w:themeColor="text1"/>
          <w:sz w:val="24"/>
          <w:szCs w:val="24"/>
        </w:rPr>
        <w:footnoteReference w:id="35"/>
      </w:r>
      <w:r w:rsidRPr="004E13EF">
        <w:rPr>
          <w:rFonts w:ascii="Times New Roman" w:hAnsi="Times New Roman" w:cs="Times New Roman"/>
          <w:color w:val="000000" w:themeColor="text1"/>
          <w:sz w:val="24"/>
          <w:szCs w:val="24"/>
        </w:rPr>
        <w:t xml:space="preserve"> ocupados primordialmente por afrocubanos que han llegado a la ciudad en busca de oportunidades. Es común que hasta allí lleguen los operativos policiales para establecer un control sobre la población residente, e intencionalmente desalojar a los “ilegales” para evitar que los migrantes se establezcan en La Habana.</w:t>
      </w:r>
    </w:p>
    <w:p w14:paraId="7A9D3A45" w14:textId="77777777" w:rsidR="0055705C" w:rsidRPr="004E13EF" w:rsidRDefault="0055705C" w:rsidP="0055705C">
      <w:pPr>
        <w:pStyle w:val="ListParagraph"/>
        <w:jc w:val="both"/>
        <w:rPr>
          <w:rFonts w:ascii="Times New Roman" w:hAnsi="Times New Roman" w:cs="Times New Roman"/>
          <w:color w:val="000000" w:themeColor="text1"/>
          <w:sz w:val="24"/>
          <w:szCs w:val="24"/>
        </w:rPr>
      </w:pPr>
    </w:p>
    <w:p w14:paraId="7CD17089" w14:textId="1A3F69ED"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 xml:space="preserve">Criminalización y deportación de personas para detener la migración interna de afrocubanos y otras minorías étnicas. </w:t>
      </w:r>
      <w:r w:rsidRPr="004E13EF">
        <w:rPr>
          <w:rFonts w:ascii="Times New Roman" w:hAnsi="Times New Roman" w:cs="Times New Roman"/>
          <w:color w:val="000000" w:themeColor="text1"/>
          <w:sz w:val="24"/>
          <w:szCs w:val="24"/>
        </w:rPr>
        <w:t>La aplicación del Decreto Ley 217 de 1997 afecta diferencialmente a los afrocubanos en la medida que son ellos quienes mayoritariamente buscan domiciliarse en La Habana. Al ser detenidos como ciudadanos indocumentados sin autorización para domiciliarse e iniciárseles un proceso de deportación, se les trata como criminales. Son capturados por la policía y al no tener “papeles”, son encarcelados en centros de</w:t>
      </w:r>
      <w:r w:rsidR="00D7713F">
        <w:rPr>
          <w:rFonts w:ascii="Times New Roman" w:hAnsi="Times New Roman" w:cs="Times New Roman"/>
          <w:color w:val="000000" w:themeColor="text1"/>
          <w:sz w:val="24"/>
          <w:szCs w:val="24"/>
        </w:rPr>
        <w:t xml:space="preserve"> detención denominados “Vivac”</w:t>
      </w:r>
      <w:r w:rsidR="00D7713F">
        <w:rPr>
          <w:rStyle w:val="FootnoteReference"/>
          <w:rFonts w:ascii="Times New Roman" w:hAnsi="Times New Roman" w:cs="Times New Roman"/>
          <w:color w:val="000000" w:themeColor="text1"/>
          <w:sz w:val="24"/>
          <w:szCs w:val="24"/>
        </w:rPr>
        <w:footnoteReference w:id="36"/>
      </w:r>
      <w:r w:rsidRPr="004E13EF">
        <w:rPr>
          <w:rFonts w:ascii="Times New Roman" w:hAnsi="Times New Roman" w:cs="Times New Roman"/>
          <w:color w:val="000000" w:themeColor="text1"/>
          <w:sz w:val="24"/>
          <w:szCs w:val="24"/>
        </w:rPr>
        <w:t>.</w:t>
      </w:r>
    </w:p>
    <w:p w14:paraId="09D72133" w14:textId="77777777" w:rsidR="0055705C" w:rsidRPr="004E13EF" w:rsidRDefault="0055705C" w:rsidP="0055705C">
      <w:pPr>
        <w:pStyle w:val="ListParagraph"/>
        <w:jc w:val="both"/>
        <w:rPr>
          <w:rFonts w:ascii="Times New Roman" w:hAnsi="Times New Roman" w:cs="Times New Roman"/>
          <w:color w:val="000000" w:themeColor="text1"/>
          <w:sz w:val="24"/>
          <w:szCs w:val="24"/>
        </w:rPr>
      </w:pPr>
    </w:p>
    <w:p w14:paraId="1D214485" w14:textId="14AAFD28"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 xml:space="preserve">A los activistas afrocubanos de derechos humanos se les viola su derecho a la libre circulación, lo que les impide realizar sus actividades pedagógicas y de inclusión social. </w:t>
      </w:r>
      <w:r w:rsidRPr="004E13EF">
        <w:rPr>
          <w:rFonts w:ascii="Times New Roman" w:hAnsi="Times New Roman" w:cs="Times New Roman"/>
          <w:color w:val="000000" w:themeColor="text1"/>
          <w:sz w:val="24"/>
          <w:szCs w:val="24"/>
        </w:rPr>
        <w:t xml:space="preserve">Durante los últimos años, un creciente número de activistas que trabajan los temas de discriminación racial vienen adelantado iniciativas para capacitar a las comunidades en las diferentes provincias. Son muchos los casos en los que al desplazarse entre provincias o entre municipios, las autoridades incurren en diferentes formas de restringir su derecho a la movilidad: </w:t>
      </w:r>
      <w:r w:rsidRPr="004E13EF">
        <w:rPr>
          <w:rFonts w:ascii="Times New Roman" w:hAnsi="Times New Roman" w:cs="Times New Roman"/>
          <w:color w:val="000000" w:themeColor="text1"/>
          <w:sz w:val="24"/>
          <w:szCs w:val="24"/>
        </w:rPr>
        <w:lastRenderedPageBreak/>
        <w:t xml:space="preserve">los detienen durante el traslado hacia otros territorios, los deportan sin importar el lugar donde se encuentren, en ocasiones los abandonan en lugares inhóspitos. Ejemplo son los activistas articulados al trabajo del CIR que, en varias actividades organizadas para el mejor funcionamiento de la organización, no han podido llegar o se les impide salir de su territorio bajo amenazas </w:t>
      </w:r>
      <w:r w:rsidR="00AA2466">
        <w:rPr>
          <w:rFonts w:ascii="Times New Roman" w:hAnsi="Times New Roman" w:cs="Times New Roman"/>
          <w:color w:val="000000" w:themeColor="text1"/>
          <w:sz w:val="24"/>
          <w:szCs w:val="24"/>
        </w:rPr>
        <w:t>y coacción.</w:t>
      </w:r>
    </w:p>
    <w:p w14:paraId="204E757D" w14:textId="77777777" w:rsidR="0055705C" w:rsidRPr="004E13EF" w:rsidRDefault="0055705C" w:rsidP="0055705C">
      <w:pPr>
        <w:pStyle w:val="ListParagraph"/>
        <w:autoSpaceDE w:val="0"/>
        <w:autoSpaceDN w:val="0"/>
        <w:adjustRightInd w:val="0"/>
        <w:spacing w:after="0" w:line="240" w:lineRule="auto"/>
        <w:jc w:val="both"/>
        <w:rPr>
          <w:rFonts w:ascii="Times New Roman" w:hAnsi="Times New Roman" w:cs="Times New Roman"/>
          <w:color w:val="000000" w:themeColor="text1"/>
          <w:sz w:val="24"/>
          <w:szCs w:val="24"/>
        </w:rPr>
      </w:pPr>
    </w:p>
    <w:p w14:paraId="387AC003" w14:textId="464523B1"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 xml:space="preserve">Activistas afrocubanos son hostigados y/o restringidos para viajar y articularse a los procesos internacionales de lucha contra la discriminación racial y los derechos humanos, en virtud de aplicación arbitraria de estipulaciones de reforma migratoria. </w:t>
      </w:r>
      <w:r w:rsidRPr="004E13EF">
        <w:rPr>
          <w:rFonts w:ascii="Times New Roman" w:hAnsi="Times New Roman" w:cs="Times New Roman"/>
          <w:color w:val="000000" w:themeColor="text1"/>
          <w:sz w:val="24"/>
          <w:szCs w:val="24"/>
        </w:rPr>
        <w:t>A partir del 2013, en Cuba el Estado estableció una nueva política de migración que, si bien facilita los viajes hacia el exterior, también contiene estipulaciones que restringe con base en “</w:t>
      </w:r>
      <w:r w:rsidR="006122F0">
        <w:rPr>
          <w:rFonts w:ascii="Times New Roman" w:hAnsi="Times New Roman" w:cs="Times New Roman"/>
          <w:color w:val="000000" w:themeColor="text1"/>
          <w:sz w:val="24"/>
          <w:szCs w:val="24"/>
        </w:rPr>
        <w:t>motivos de seguridad nacional”</w:t>
      </w:r>
      <w:r w:rsidR="006122F0">
        <w:rPr>
          <w:rStyle w:val="FootnoteReference"/>
          <w:rFonts w:ascii="Times New Roman" w:hAnsi="Times New Roman" w:cs="Times New Roman"/>
          <w:color w:val="000000" w:themeColor="text1"/>
          <w:sz w:val="24"/>
          <w:szCs w:val="24"/>
        </w:rPr>
        <w:footnoteReference w:id="37"/>
      </w:r>
      <w:r w:rsidRPr="004E13EF">
        <w:rPr>
          <w:rFonts w:ascii="Times New Roman" w:hAnsi="Times New Roman" w:cs="Times New Roman"/>
          <w:color w:val="000000" w:themeColor="text1"/>
          <w:sz w:val="24"/>
          <w:szCs w:val="24"/>
        </w:rPr>
        <w:t>. Los activistas afrocubanos de derechos humanos, a pesar de que han podido viajar al exterior, se sienten con cierta incertidumbre sobre las acciones que el Servicio de Inmigración y Extranjería utiliza. Métodos como retención de pasaportes y decomisos de efectos o insumos personales y materiales de trabajo, obstaculizan la llegada o salida del país, con detención por más de cuatro horas en muchos casos.</w:t>
      </w:r>
    </w:p>
    <w:p w14:paraId="58250656" w14:textId="77777777" w:rsidR="0055705C" w:rsidRPr="004E13EF" w:rsidRDefault="0055705C" w:rsidP="009753D5">
      <w:pPr>
        <w:pStyle w:val="Heading1"/>
        <w:rPr>
          <w:rFonts w:ascii="Times New Roman" w:hAnsi="Times New Roman" w:cs="Times New Roman"/>
          <w:b/>
          <w:color w:val="000000" w:themeColor="text1"/>
          <w:sz w:val="28"/>
        </w:rPr>
      </w:pPr>
      <w:bookmarkStart w:id="8" w:name="_Toc504039578"/>
      <w:r w:rsidRPr="004E13EF">
        <w:rPr>
          <w:rFonts w:ascii="Times New Roman" w:hAnsi="Times New Roman" w:cs="Times New Roman"/>
          <w:b/>
          <w:color w:val="000000" w:themeColor="text1"/>
          <w:sz w:val="28"/>
        </w:rPr>
        <w:t>Derecho al trabajo y a la libre sindicalización</w:t>
      </w:r>
      <w:bookmarkEnd w:id="8"/>
    </w:p>
    <w:p w14:paraId="1F70E384" w14:textId="77777777" w:rsidR="0055705C" w:rsidRPr="004E13EF" w:rsidRDefault="0055705C" w:rsidP="0055705C">
      <w:pPr>
        <w:pStyle w:val="ListParagraph"/>
        <w:autoSpaceDE w:val="0"/>
        <w:autoSpaceDN w:val="0"/>
        <w:adjustRightInd w:val="0"/>
        <w:spacing w:after="0" w:line="240" w:lineRule="auto"/>
        <w:jc w:val="both"/>
        <w:rPr>
          <w:rFonts w:ascii="Times New Roman" w:hAnsi="Times New Roman" w:cs="Times New Roman"/>
          <w:color w:val="000000" w:themeColor="text1"/>
          <w:sz w:val="24"/>
          <w:szCs w:val="24"/>
        </w:rPr>
      </w:pPr>
    </w:p>
    <w:p w14:paraId="48D5035D"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Sobrerrepresentación de afrocubanos en ocupaciones laborales de bajo estatus</w:t>
      </w:r>
      <w:r w:rsidRPr="004E13EF">
        <w:rPr>
          <w:rFonts w:ascii="Times New Roman" w:hAnsi="Times New Roman" w:cs="Times New Roman"/>
          <w:color w:val="000000" w:themeColor="text1"/>
          <w:sz w:val="24"/>
          <w:szCs w:val="24"/>
        </w:rPr>
        <w:t>. En 2012, el Ministerio de Ciencia, Tecnología y Medio Ambiente (CITMA) publicó un folleto que circulaba en sus instituciones provinciales, donde se estableció la cifra de un 86% de la población negra o mestiza laborando en los sectores no emergentes de la economía cubana: construcción, agricultura del modelo no fundamental para el desarrollo o de subsistencia, manufactura, servicios comunales (vinculados en su casi totalidad al trabajo directo), comercio y gastronomía (laborando en establecimientos que no representan prioridades en el orden comercial), deporte (con una representación ínfima en los puestos ejecutivos o puestos con acceso a decisiones, respecto a los temas de misiones y colaboraciones) y la cultura (vinculados también estos al hecho cultural directo y no a los círculos de relaciones sociales de poder ejecutivo o toma de decisiones.</w:t>
      </w:r>
    </w:p>
    <w:p w14:paraId="2EEEDA68" w14:textId="77777777" w:rsidR="0055705C" w:rsidRPr="004E13EF" w:rsidRDefault="0055705C" w:rsidP="0055705C">
      <w:pPr>
        <w:pStyle w:val="ListParagraph"/>
        <w:jc w:val="both"/>
        <w:rPr>
          <w:rFonts w:ascii="Times New Roman" w:hAnsi="Times New Roman" w:cs="Times New Roman"/>
          <w:color w:val="000000" w:themeColor="text1"/>
          <w:sz w:val="24"/>
          <w:szCs w:val="24"/>
        </w:rPr>
      </w:pPr>
    </w:p>
    <w:p w14:paraId="1C3D9689"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Subrepresentación afrocubanos como propietarios del sector cuentapropismo</w:t>
      </w:r>
      <w:r w:rsidRPr="004E13EF">
        <w:rPr>
          <w:rFonts w:ascii="Times New Roman" w:hAnsi="Times New Roman" w:cs="Times New Roman"/>
          <w:color w:val="000000" w:themeColor="text1"/>
          <w:sz w:val="24"/>
          <w:szCs w:val="24"/>
        </w:rPr>
        <w:t>. También se recoge en el mencionado folleto del CITMA, que sólo un 1% de negros o mestizos laborando en el sector privado o cuentapropista son dueños de restaurantes, a diferencia de un 87% vinculado a los sectores menores del cuentapropismo tales como vendedores ambulantes, dependientes en carretillas con productos del agro, zapateros remendones, limpiabotas, herreros, bicitaxistas y otros oficios. Se especifica que los mismos no son dueños de la gestión e inversión económica, solo constituyen la mano de obra.</w:t>
      </w:r>
    </w:p>
    <w:p w14:paraId="01C4B594" w14:textId="77777777" w:rsidR="0055705C" w:rsidRPr="004E13EF" w:rsidRDefault="0055705C" w:rsidP="0055705C">
      <w:pPr>
        <w:pStyle w:val="ListParagraph"/>
        <w:jc w:val="both"/>
        <w:rPr>
          <w:rFonts w:ascii="Times New Roman" w:hAnsi="Times New Roman" w:cs="Times New Roman"/>
          <w:color w:val="000000" w:themeColor="text1"/>
          <w:sz w:val="24"/>
          <w:szCs w:val="24"/>
        </w:rPr>
      </w:pPr>
    </w:p>
    <w:p w14:paraId="72769DE5" w14:textId="41005FD0"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Discriminación racial en sectores de cuentapropismo y de inversión extranjera</w:t>
      </w:r>
      <w:r w:rsidRPr="004E13EF">
        <w:rPr>
          <w:rFonts w:ascii="Times New Roman" w:hAnsi="Times New Roman" w:cs="Times New Roman"/>
          <w:color w:val="000000" w:themeColor="text1"/>
          <w:sz w:val="24"/>
          <w:szCs w:val="24"/>
        </w:rPr>
        <w:t xml:space="preserve">. Con el arribo del cuentapropismo y la nueva inversión extranjera, la discriminación sociolaboral de los afrocubanos se ha multiplicado, pues a la discriminación ejercida por los empleadores en el sector estatal, se suma la que hoy aplican los dueños de negocios por cuenta propia y los establecimientos regenteados por extranjeros. En el sector por cuenta propia, es evidente la discriminación por el color de la piel. </w:t>
      </w:r>
      <w:r w:rsidR="00B14C9B">
        <w:rPr>
          <w:rFonts w:ascii="Times New Roman" w:hAnsi="Times New Roman" w:cs="Times New Roman"/>
          <w:color w:val="000000" w:themeColor="text1"/>
          <w:sz w:val="24"/>
          <w:szCs w:val="24"/>
        </w:rPr>
        <w:t>L</w:t>
      </w:r>
      <w:r w:rsidRPr="004E13EF">
        <w:rPr>
          <w:rFonts w:ascii="Times New Roman" w:hAnsi="Times New Roman" w:cs="Times New Roman"/>
          <w:color w:val="000000" w:themeColor="text1"/>
          <w:sz w:val="24"/>
          <w:szCs w:val="24"/>
        </w:rPr>
        <w:t xml:space="preserve">os negros y mestizos sólo ocupan puestos de limpieza, cocina o porteros, en una proporción de un 99% y más, según arrojaron sendas encuestas realizadas por </w:t>
      </w:r>
      <w:r w:rsidR="00B14C9B">
        <w:rPr>
          <w:rFonts w:ascii="Times New Roman" w:hAnsi="Times New Roman" w:cs="Times New Roman"/>
          <w:color w:val="000000" w:themeColor="text1"/>
          <w:sz w:val="24"/>
          <w:szCs w:val="24"/>
        </w:rPr>
        <w:t>una</w:t>
      </w:r>
      <w:r w:rsidRPr="004E13EF">
        <w:rPr>
          <w:rFonts w:ascii="Times New Roman" w:hAnsi="Times New Roman" w:cs="Times New Roman"/>
          <w:color w:val="000000" w:themeColor="text1"/>
          <w:sz w:val="24"/>
          <w:szCs w:val="24"/>
        </w:rPr>
        <w:t xml:space="preserve"> activista afrocubana. Decenas de nuevos negocios abiertos en esta modalidad por cuenta propia, reproducen lo peor de los esquemas discriminatorios y generan polémicas y estudios, tanto independientes como por medios estatales, en busca de un criterio comercial estético que pudiera avalar la exclusión y la invisibilidad de afrocubanos en el contexto laboral de siempre y especialmente, el actual.</w:t>
      </w:r>
    </w:p>
    <w:p w14:paraId="4B943DB3" w14:textId="77777777" w:rsidR="0055705C" w:rsidRPr="004E13EF" w:rsidRDefault="0055705C" w:rsidP="0055705C">
      <w:pPr>
        <w:autoSpaceDE w:val="0"/>
        <w:autoSpaceDN w:val="0"/>
        <w:adjustRightInd w:val="0"/>
        <w:spacing w:after="0" w:line="240" w:lineRule="auto"/>
        <w:jc w:val="both"/>
        <w:rPr>
          <w:rFonts w:ascii="Times New Roman" w:hAnsi="Times New Roman" w:cs="Times New Roman"/>
          <w:color w:val="000000" w:themeColor="text1"/>
          <w:sz w:val="24"/>
          <w:szCs w:val="24"/>
        </w:rPr>
      </w:pPr>
    </w:p>
    <w:p w14:paraId="0037F024" w14:textId="6ECAEEF9" w:rsidR="0055705C" w:rsidRDefault="0055705C" w:rsidP="00B14C9B">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Prohibición de afiliación a sindicatos independientes, ha sido denunciada ante instancias internacionales</w:t>
      </w:r>
      <w:r w:rsidRPr="004E13EF">
        <w:rPr>
          <w:rFonts w:ascii="Times New Roman" w:hAnsi="Times New Roman" w:cs="Times New Roman"/>
          <w:color w:val="000000" w:themeColor="text1"/>
          <w:sz w:val="24"/>
          <w:szCs w:val="24"/>
        </w:rPr>
        <w:t>. Además de la prohibición de crear sindicatos independientes a la oficialista CTC, el gobierno niega,</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sanciona o expulsa a cualquier trabajador que bajo lo que prescribe el Artículo 98 de la OIT, se afilie a</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cualquier organización sindical alternativa al régimen. Cientos de trabajadores expulsados o no admitidos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por esta causa en los últimos veinte años, llenan los informes que los sindicalistas independientes envían</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a la OIT y llevan a otros foros internacionales como muestra de las constantes violaciones al derecho al</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empleo, que ejerce el Gobierno cubano.</w:t>
      </w:r>
    </w:p>
    <w:p w14:paraId="7A3EB20D" w14:textId="77777777" w:rsidR="00B14C9B" w:rsidRPr="00B14C9B" w:rsidRDefault="00B14C9B" w:rsidP="00B14C9B">
      <w:pPr>
        <w:autoSpaceDE w:val="0"/>
        <w:autoSpaceDN w:val="0"/>
        <w:adjustRightInd w:val="0"/>
        <w:spacing w:after="0" w:line="240" w:lineRule="auto"/>
        <w:jc w:val="both"/>
        <w:rPr>
          <w:rFonts w:ascii="Times New Roman" w:hAnsi="Times New Roman" w:cs="Times New Roman"/>
          <w:color w:val="000000" w:themeColor="text1"/>
          <w:sz w:val="24"/>
          <w:szCs w:val="24"/>
        </w:rPr>
      </w:pPr>
    </w:p>
    <w:p w14:paraId="5D23124C" w14:textId="57DA716B" w:rsidR="004E13EF"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Afrocubanos constituyen la mayoría de trabajadores que son perseguidos por afiliarse a sindicatos independientes</w:t>
      </w:r>
      <w:r w:rsidRPr="004E13EF">
        <w:rPr>
          <w:rFonts w:ascii="Times New Roman" w:hAnsi="Times New Roman" w:cs="Times New Roman"/>
          <w:color w:val="000000" w:themeColor="text1"/>
          <w:sz w:val="24"/>
          <w:szCs w:val="24"/>
        </w:rPr>
        <w:t>. Lo más significativo es que el 75% de los trabajadores sancionados por</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afiliarse a sindicatos independientes, son afrocubanos. La búsqueda del respeto a sus derechos sociolaborales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y sindicales, así como a su condición de negros o mulatos, los compulsa a enfrentar una maquinaria</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represiva estatal que no sólo los acosa, detiene o encarcela, sino también los criminaliza en el entorno</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 xml:space="preserve">social por el color de su piel. Activistas afrocubanos </w:t>
      </w:r>
      <w:r w:rsidR="00B14C9B">
        <w:rPr>
          <w:rFonts w:ascii="Times New Roman" w:hAnsi="Times New Roman" w:cs="Times New Roman"/>
          <w:color w:val="000000" w:themeColor="text1"/>
          <w:sz w:val="24"/>
          <w:szCs w:val="24"/>
        </w:rPr>
        <w:t>han sido</w:t>
      </w:r>
      <w:r w:rsidRPr="004E13EF">
        <w:rPr>
          <w:rFonts w:ascii="Times New Roman" w:hAnsi="Times New Roman" w:cs="Times New Roman"/>
          <w:color w:val="000000" w:themeColor="text1"/>
          <w:sz w:val="24"/>
          <w:szCs w:val="24"/>
        </w:rPr>
        <w:t xml:space="preserve"> despedidos de sus centros de trabajo en</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violación del Convenio 98, al pertenecer a diversas organizaciones sindicales independientes que buscan</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el respeto a los derechos de los trabajadores cubanos.</w:t>
      </w:r>
    </w:p>
    <w:p w14:paraId="003F0E08" w14:textId="77777777" w:rsidR="0055705C" w:rsidRPr="004E13EF" w:rsidRDefault="0055705C" w:rsidP="004E13EF">
      <w:pPr>
        <w:pStyle w:val="Heading1"/>
        <w:rPr>
          <w:rFonts w:ascii="Times New Roman" w:hAnsi="Times New Roman" w:cs="Times New Roman"/>
          <w:b/>
          <w:color w:val="000000" w:themeColor="text1"/>
          <w:sz w:val="28"/>
        </w:rPr>
      </w:pPr>
      <w:bookmarkStart w:id="9" w:name="_Toc504039579"/>
      <w:r w:rsidRPr="004E13EF">
        <w:rPr>
          <w:rFonts w:ascii="Times New Roman" w:hAnsi="Times New Roman" w:cs="Times New Roman"/>
          <w:b/>
          <w:color w:val="000000" w:themeColor="text1"/>
          <w:sz w:val="28"/>
        </w:rPr>
        <w:t>Derecho a acceso a la justicia y debido proceso</w:t>
      </w:r>
      <w:bookmarkEnd w:id="9"/>
    </w:p>
    <w:p w14:paraId="0E09FD82" w14:textId="77777777" w:rsidR="0055705C" w:rsidRPr="004E13EF" w:rsidRDefault="0055705C" w:rsidP="0055705C">
      <w:pPr>
        <w:pStyle w:val="ListParagraph"/>
        <w:jc w:val="both"/>
        <w:rPr>
          <w:rFonts w:ascii="Times New Roman" w:hAnsi="Times New Roman" w:cs="Times New Roman"/>
          <w:color w:val="000000" w:themeColor="text1"/>
          <w:sz w:val="24"/>
          <w:szCs w:val="24"/>
        </w:rPr>
      </w:pPr>
    </w:p>
    <w:p w14:paraId="304F2B56"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 xml:space="preserve">Estado cubano tiene compromisos internacionales relacionados con el derecho de acceso a la justica y al debido proceso. </w:t>
      </w:r>
      <w:r w:rsidRPr="004E13EF">
        <w:rPr>
          <w:rFonts w:ascii="Times New Roman" w:hAnsi="Times New Roman" w:cs="Times New Roman"/>
          <w:color w:val="000000" w:themeColor="text1"/>
          <w:sz w:val="24"/>
          <w:szCs w:val="24"/>
        </w:rPr>
        <w:t>Como signatario de la Declaración Universal de Derechos Humanos, el</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Estado cubano debe garantizar los derechos que la misma estipula en los Artículos 8 a 11, a saber: derecho</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a un recurso efectivo ante los tribunales nacionales competentes; derecho a no ser arbitrariamente detenido,</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preso ni desterrado; derechos a ser oído públicamente por un tribunal independiente e imparcial; y</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 xml:space="preserve">derecho a la presunción de </w:t>
      </w:r>
      <w:r w:rsidRPr="004E13EF">
        <w:rPr>
          <w:rFonts w:ascii="Times New Roman" w:hAnsi="Times New Roman" w:cs="Times New Roman"/>
          <w:color w:val="000000" w:themeColor="text1"/>
          <w:sz w:val="24"/>
          <w:szCs w:val="24"/>
        </w:rPr>
        <w:lastRenderedPageBreak/>
        <w:t>inocencia mientras no se pruebe su culpabilidad, conforme a la ley y en juicio</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público en el que se le hayan asegurado todas las garantías necesarias para su defensa.</w:t>
      </w:r>
    </w:p>
    <w:p w14:paraId="683E528B" w14:textId="77777777" w:rsidR="0055705C" w:rsidRPr="004E13EF" w:rsidRDefault="0055705C" w:rsidP="0055705C">
      <w:pPr>
        <w:pStyle w:val="ListParagraph"/>
        <w:jc w:val="both"/>
        <w:rPr>
          <w:rFonts w:ascii="Times New Roman" w:hAnsi="Times New Roman" w:cs="Times New Roman"/>
          <w:color w:val="000000" w:themeColor="text1"/>
          <w:sz w:val="24"/>
          <w:szCs w:val="24"/>
        </w:rPr>
      </w:pPr>
    </w:p>
    <w:p w14:paraId="6CC9F530" w14:textId="2612991C" w:rsidR="0055705C" w:rsidRDefault="0055705C" w:rsidP="00453B56">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Las detenciones arbitrarias de activistas articulados a organizaciones cuyo trabajo se enfoca en temas raciales</w:t>
      </w:r>
      <w:r w:rsidRPr="004E13EF">
        <w:rPr>
          <w:rFonts w:ascii="Times New Roman" w:hAnsi="Times New Roman" w:cs="Times New Roman"/>
          <w:color w:val="000000" w:themeColor="text1"/>
          <w:sz w:val="24"/>
          <w:szCs w:val="24"/>
        </w:rPr>
        <w:t xml:space="preserve">. Los afrocubanos y las afrocubanas, que en el libre ejercicio de sus derechos expresan su disentimiento del gobierno, son estereotipados de todo lo negativo: son menos seres humanos y –en el peor de los casos– se ha llegado a la agresión física. Así les ocurrió a </w:t>
      </w:r>
      <w:r w:rsidR="000C42F6">
        <w:rPr>
          <w:rFonts w:ascii="Times New Roman" w:hAnsi="Times New Roman" w:cs="Times New Roman"/>
          <w:color w:val="000000" w:themeColor="text1"/>
          <w:sz w:val="24"/>
          <w:szCs w:val="24"/>
        </w:rPr>
        <w:t>unas</w:t>
      </w:r>
      <w:r w:rsidRPr="004E13EF">
        <w:rPr>
          <w:rFonts w:ascii="Times New Roman" w:hAnsi="Times New Roman" w:cs="Times New Roman"/>
          <w:color w:val="000000" w:themeColor="text1"/>
          <w:sz w:val="24"/>
          <w:szCs w:val="24"/>
        </w:rPr>
        <w:t xml:space="preserve"> activistas de derechos humanos, quienes fueron detenidas el 7 de septiembre de 2016 en el punto de control del poblado el Cobre en Santiago de Cuba por oficiales de la policía política. En dicho lugar fueron golpeadas, desnudadas y liberadas posteriormente a la suerte. Todo este acto de criminalidad fue llevado a cabo por un oficial estatal solo por el hecho de vestir cada una de ellas un pullover que hace alusión a la campaña #OTRO18 y que la policía política considera una agresión al Estado, con un perfil discriminatorio y racista hacia estas mujeres.</w:t>
      </w:r>
    </w:p>
    <w:p w14:paraId="32889985" w14:textId="77777777" w:rsidR="00453B56" w:rsidRPr="00453B56" w:rsidRDefault="00453B56" w:rsidP="00453B56">
      <w:pPr>
        <w:autoSpaceDE w:val="0"/>
        <w:autoSpaceDN w:val="0"/>
        <w:adjustRightInd w:val="0"/>
        <w:spacing w:after="0" w:line="240" w:lineRule="auto"/>
        <w:jc w:val="both"/>
        <w:rPr>
          <w:rFonts w:ascii="Times New Roman" w:hAnsi="Times New Roman" w:cs="Times New Roman"/>
          <w:color w:val="000000" w:themeColor="text1"/>
          <w:sz w:val="24"/>
          <w:szCs w:val="24"/>
        </w:rPr>
      </w:pPr>
    </w:p>
    <w:p w14:paraId="1AD01472"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Derecho a tener garantías para la defensa, se viola en forma sistemática</w:t>
      </w:r>
      <w:r w:rsidRPr="004E13EF">
        <w:rPr>
          <w:rFonts w:ascii="Times New Roman" w:hAnsi="Times New Roman" w:cs="Times New Roman"/>
          <w:color w:val="000000" w:themeColor="text1"/>
          <w:sz w:val="24"/>
          <w:szCs w:val="24"/>
        </w:rPr>
        <w:t>. Falta de oportunidad de preparar una defensa adecuada, no les permiten hablar con abogados defensores. Los detenidos en Cuba solo tienen acceso a entrevistarse con su abogado una vez que son enviados a prisión preventiva y si el abogado contratado dispone de tiempo y voluntad para visitarlo en prisión; de lo contrario, se entrevistan horas antes de la vista oral.</w:t>
      </w:r>
    </w:p>
    <w:p w14:paraId="3BAD235E" w14:textId="77777777" w:rsidR="0055705C" w:rsidRPr="004E13EF" w:rsidRDefault="0055705C" w:rsidP="0055705C">
      <w:pPr>
        <w:pStyle w:val="ListParagraph"/>
        <w:jc w:val="both"/>
        <w:rPr>
          <w:rFonts w:ascii="Times New Roman" w:hAnsi="Times New Roman" w:cs="Times New Roman"/>
          <w:color w:val="000000" w:themeColor="text1"/>
          <w:sz w:val="24"/>
          <w:szCs w:val="24"/>
        </w:rPr>
      </w:pPr>
    </w:p>
    <w:p w14:paraId="7C32B1B3" w14:textId="619368F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Afrocubanos son especialmente sancionados de manera injusta y desproporcionada al estar ejerciendo actividades económicas informales</w:t>
      </w:r>
      <w:r w:rsidRPr="004E13EF">
        <w:rPr>
          <w:rFonts w:ascii="Times New Roman" w:hAnsi="Times New Roman" w:cs="Times New Roman"/>
          <w:color w:val="000000" w:themeColor="text1"/>
          <w:sz w:val="24"/>
          <w:szCs w:val="24"/>
        </w:rPr>
        <w:t>. Procesos penales injustificados, multas y contravenciones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les son impuestas a los ciudadanos acusados de delitos, muchas veces relacionados con la</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condición de ser afrocubanos. A</w:t>
      </w:r>
      <w:r w:rsidR="00453B56">
        <w:rPr>
          <w:rFonts w:ascii="Times New Roman" w:hAnsi="Times New Roman" w:cs="Times New Roman"/>
          <w:color w:val="000000" w:themeColor="text1"/>
          <w:sz w:val="24"/>
          <w:szCs w:val="24"/>
        </w:rPr>
        <w:t xml:space="preserve"> un</w:t>
      </w:r>
      <w:r w:rsidRPr="004E13EF">
        <w:rPr>
          <w:rFonts w:ascii="Times New Roman" w:hAnsi="Times New Roman" w:cs="Times New Roman"/>
          <w:color w:val="000000" w:themeColor="text1"/>
          <w:sz w:val="24"/>
          <w:szCs w:val="24"/>
        </w:rPr>
        <w:t xml:space="preserve"> ciudadano afrocubano, le fue impuesta una multa</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desproporcionada de $1.500 pesos por el hecho de estar comercializando dos pomitos de mentol y cuatro</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baterías portátiles. El Estado cubano, específicamente los encargados de administrar la justicia, no están</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cumpliendo con las normas que el mismo Estado ha elaborado. Esto afecta a toda la población cubana,</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pero con mayor impacto a la población afrocubana. Esta población, debido al limitado acceso al empleo en</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el sector del turismo ha tenido que recurrir a la economía informal, la cual consiste en la venta de artículos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que les permite sobrevivir en medio de tantas limitaciones.</w:t>
      </w:r>
    </w:p>
    <w:p w14:paraId="1F1D25E8" w14:textId="2BB01126" w:rsidR="0055705C" w:rsidRPr="004E13EF" w:rsidRDefault="0055705C" w:rsidP="004E13EF">
      <w:pPr>
        <w:pStyle w:val="Heading1"/>
        <w:rPr>
          <w:rFonts w:ascii="Times New Roman" w:hAnsi="Times New Roman" w:cs="Times New Roman"/>
          <w:b/>
          <w:color w:val="000000" w:themeColor="text1"/>
          <w:sz w:val="28"/>
        </w:rPr>
      </w:pPr>
      <w:bookmarkStart w:id="10" w:name="_Toc504039580"/>
      <w:r w:rsidRPr="004E13EF">
        <w:rPr>
          <w:rFonts w:ascii="Times New Roman" w:hAnsi="Times New Roman" w:cs="Times New Roman"/>
          <w:b/>
          <w:color w:val="000000" w:themeColor="text1"/>
          <w:sz w:val="28"/>
        </w:rPr>
        <w:t>Derechos de las mujeres</w:t>
      </w:r>
      <w:bookmarkEnd w:id="10"/>
    </w:p>
    <w:p w14:paraId="3C44090D" w14:textId="77777777" w:rsidR="0055705C" w:rsidRPr="004E13EF" w:rsidRDefault="0055705C" w:rsidP="0055705C">
      <w:pPr>
        <w:pStyle w:val="ListParagraph"/>
        <w:jc w:val="both"/>
        <w:rPr>
          <w:rFonts w:ascii="Times New Roman" w:hAnsi="Times New Roman" w:cs="Times New Roman"/>
          <w:color w:val="000000" w:themeColor="text1"/>
          <w:sz w:val="24"/>
          <w:szCs w:val="24"/>
        </w:rPr>
      </w:pPr>
    </w:p>
    <w:p w14:paraId="191C1469" w14:textId="688DDD2C"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 xml:space="preserve">La protección a los derechos de las mujeres afrocubanas está en primera instancia estipulada por la garantía del derecho a la igualdad en la Constitución. </w:t>
      </w:r>
      <w:r w:rsidRPr="004E13EF">
        <w:rPr>
          <w:rFonts w:ascii="Times New Roman" w:hAnsi="Times New Roman" w:cs="Times New Roman"/>
          <w:color w:val="000000" w:themeColor="text1"/>
          <w:sz w:val="24"/>
          <w:szCs w:val="24"/>
        </w:rPr>
        <w:t>El Capítulo VI de la Constitución de</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la República de Cuba, dedicado a la Igualdad, establece la igualdad de todos los ciudadanos cubanos en</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 xml:space="preserve">cuanto </w:t>
      </w:r>
      <w:r w:rsidRPr="004E13EF">
        <w:rPr>
          <w:rFonts w:ascii="Times New Roman" w:hAnsi="Times New Roman" w:cs="Times New Roman"/>
          <w:color w:val="000000" w:themeColor="text1"/>
          <w:sz w:val="24"/>
          <w:szCs w:val="24"/>
        </w:rPr>
        <w:lastRenderedPageBreak/>
        <w:t>a derechos y deberes, sin distinción de raza, color de piel, sexo, religión, creencias religiosas y otras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lesivas a la dignidad humana. Prohíbe, además, cualquier discriminación por los motivos antes mencionados,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y establece la igualdad entre el hombre y la mujer en lo económico, polític</w:t>
      </w:r>
      <w:r w:rsidR="00BB3B99">
        <w:rPr>
          <w:rFonts w:ascii="Times New Roman" w:hAnsi="Times New Roman" w:cs="Times New Roman"/>
          <w:color w:val="000000" w:themeColor="text1"/>
          <w:sz w:val="24"/>
          <w:szCs w:val="24"/>
        </w:rPr>
        <w:t>o, cultural, social y familiar</w:t>
      </w:r>
      <w:r w:rsidR="00BB3B99">
        <w:rPr>
          <w:rStyle w:val="FootnoteReference"/>
          <w:rFonts w:ascii="Times New Roman" w:hAnsi="Times New Roman" w:cs="Times New Roman"/>
          <w:color w:val="000000" w:themeColor="text1"/>
          <w:sz w:val="24"/>
          <w:szCs w:val="24"/>
        </w:rPr>
        <w:footnoteReference w:id="38"/>
      </w:r>
      <w:r w:rsidRPr="004E13EF">
        <w:rPr>
          <w:rFonts w:ascii="Times New Roman" w:hAnsi="Times New Roman" w:cs="Times New Roman"/>
          <w:color w:val="000000" w:themeColor="text1"/>
          <w:sz w:val="24"/>
          <w:szCs w:val="24"/>
        </w:rPr>
        <w:t>.</w:t>
      </w:r>
    </w:p>
    <w:p w14:paraId="6547CE11" w14:textId="77777777" w:rsidR="0055705C" w:rsidRPr="004E13EF" w:rsidRDefault="0055705C" w:rsidP="0055705C">
      <w:pPr>
        <w:pStyle w:val="ListParagraph"/>
        <w:autoSpaceDE w:val="0"/>
        <w:autoSpaceDN w:val="0"/>
        <w:adjustRightInd w:val="0"/>
        <w:spacing w:after="0" w:line="240" w:lineRule="auto"/>
        <w:jc w:val="both"/>
        <w:rPr>
          <w:rFonts w:ascii="Times New Roman" w:hAnsi="Times New Roman" w:cs="Times New Roman"/>
          <w:color w:val="000000" w:themeColor="text1"/>
          <w:sz w:val="24"/>
          <w:szCs w:val="24"/>
        </w:rPr>
      </w:pPr>
    </w:p>
    <w:p w14:paraId="0EB95EC9" w14:textId="769BCBC9"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 xml:space="preserve">A nivel formal, también existen leyes que brindan protección especial a las mujeres. </w:t>
      </w:r>
      <w:r w:rsidRPr="004E13EF">
        <w:rPr>
          <w:rFonts w:ascii="Times New Roman" w:hAnsi="Times New Roman" w:cs="Times New Roman"/>
          <w:color w:val="000000" w:themeColor="text1"/>
          <w:sz w:val="24"/>
          <w:szCs w:val="24"/>
        </w:rPr>
        <w:t>Además de la igualdad entre el hombre y la mujer, establecida en el Capítulo VI de la Constitución, el Código de la Familia Ley 1.289 de 1975, está orientado hacia la mujer como grupo sujeto a protección especial. La mujer cubana trabajadora disfruta además de la licencia de maternidad antes y después del parto, con derecho al cobro de una prestación económica por Seguridad Social: tiene derecho a interrumpir su actividad laboral, sea cual sea, a partir de la semana 34 o de la 32 (en caso de embarazo múltiple) y a conservar plaza y salario. Uno de los avances dentro del Decreto Ley de la Mujer Trabajadora es el Artículo 16, que establece que, transcurrido el periodo post natal, la madre y el padre pueden decidir cuál de los dos se acogerá a la licencia de maternidad con prestación económica hasta que el hijo o hij</w:t>
      </w:r>
      <w:r w:rsidR="00B37EC7">
        <w:rPr>
          <w:rFonts w:ascii="Times New Roman" w:hAnsi="Times New Roman" w:cs="Times New Roman"/>
          <w:color w:val="000000" w:themeColor="text1"/>
          <w:sz w:val="24"/>
          <w:szCs w:val="24"/>
        </w:rPr>
        <w:t>a cumpla el primer año de vida</w:t>
      </w:r>
      <w:r w:rsidR="00B37EC7">
        <w:rPr>
          <w:rStyle w:val="FootnoteReference"/>
          <w:rFonts w:ascii="Times New Roman" w:hAnsi="Times New Roman" w:cs="Times New Roman"/>
          <w:color w:val="000000" w:themeColor="text1"/>
          <w:sz w:val="24"/>
          <w:szCs w:val="24"/>
        </w:rPr>
        <w:footnoteReference w:id="39"/>
      </w:r>
      <w:r w:rsidRPr="004E13EF">
        <w:rPr>
          <w:rFonts w:ascii="Times New Roman" w:hAnsi="Times New Roman" w:cs="Times New Roman"/>
          <w:color w:val="000000" w:themeColor="text1"/>
          <w:sz w:val="24"/>
          <w:szCs w:val="24"/>
        </w:rPr>
        <w:t>. La mujer trabajadora por cuenta propia también cuenta con prestaciones por maternidad, en situación de embarazo</w:t>
      </w:r>
      <w:r w:rsidR="00B37EC7">
        <w:rPr>
          <w:rStyle w:val="FootnoteReference"/>
          <w:rFonts w:ascii="Times New Roman" w:hAnsi="Times New Roman" w:cs="Times New Roman"/>
          <w:color w:val="000000" w:themeColor="text1"/>
          <w:sz w:val="24"/>
          <w:szCs w:val="24"/>
        </w:rPr>
        <w:footnoteReference w:id="40"/>
      </w:r>
      <w:r w:rsidRPr="004E13EF">
        <w:rPr>
          <w:rFonts w:ascii="Times New Roman" w:hAnsi="Times New Roman" w:cs="Times New Roman"/>
          <w:color w:val="000000" w:themeColor="text1"/>
          <w:sz w:val="24"/>
          <w:szCs w:val="24"/>
        </w:rPr>
        <w:t>.</w:t>
      </w:r>
    </w:p>
    <w:p w14:paraId="7875FB1D" w14:textId="77777777" w:rsidR="0055705C" w:rsidRPr="004E13EF" w:rsidRDefault="0055705C" w:rsidP="0055705C">
      <w:pPr>
        <w:pStyle w:val="ListParagraph"/>
        <w:jc w:val="both"/>
        <w:rPr>
          <w:rFonts w:ascii="Times New Roman" w:hAnsi="Times New Roman" w:cs="Times New Roman"/>
          <w:color w:val="000000" w:themeColor="text1"/>
          <w:sz w:val="24"/>
          <w:szCs w:val="24"/>
        </w:rPr>
      </w:pPr>
    </w:p>
    <w:p w14:paraId="612F8D48" w14:textId="7C52F0D6"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 xml:space="preserve">Estado cubano también ha ratificado instrumentos internacionales propicios para proteger a la mujer afrocubana. </w:t>
      </w:r>
      <w:r w:rsidRPr="004E13EF">
        <w:rPr>
          <w:rFonts w:ascii="Times New Roman" w:hAnsi="Times New Roman" w:cs="Times New Roman"/>
          <w:color w:val="000000" w:themeColor="text1"/>
          <w:sz w:val="24"/>
          <w:szCs w:val="24"/>
        </w:rPr>
        <w:t>Además de haber ratificado la Convención sobre la Eliminación</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de la Discriminación Racial (CERD) el 7 de marzo de 1980, el Estado cubano también ratificó, la</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Convención sobre la Eliminación de Todas las Formas de Discriminación contra la Mujer (CEDAW) el 17</w:t>
      </w:r>
      <w:r w:rsidRPr="004E13EF">
        <w:rPr>
          <w:rFonts w:ascii="Times New Roman" w:hAnsi="Times New Roman" w:cs="Times New Roman"/>
          <w:b/>
          <w:bCs/>
          <w:color w:val="000000" w:themeColor="text1"/>
          <w:sz w:val="24"/>
          <w:szCs w:val="24"/>
        </w:rPr>
        <w:t xml:space="preserve"> </w:t>
      </w:r>
      <w:r w:rsidR="00841723">
        <w:rPr>
          <w:rFonts w:ascii="Times New Roman" w:hAnsi="Times New Roman" w:cs="Times New Roman"/>
          <w:color w:val="000000" w:themeColor="text1"/>
          <w:sz w:val="24"/>
          <w:szCs w:val="24"/>
        </w:rPr>
        <w:t>de julio de 1980</w:t>
      </w:r>
      <w:r w:rsidR="00841723">
        <w:rPr>
          <w:rStyle w:val="FootnoteReference"/>
          <w:rFonts w:ascii="Times New Roman" w:hAnsi="Times New Roman" w:cs="Times New Roman"/>
          <w:color w:val="000000" w:themeColor="text1"/>
          <w:sz w:val="24"/>
          <w:szCs w:val="24"/>
        </w:rPr>
        <w:footnoteReference w:id="41"/>
      </w:r>
      <w:r w:rsidRPr="004E13EF">
        <w:rPr>
          <w:rFonts w:ascii="Times New Roman" w:hAnsi="Times New Roman" w:cs="Times New Roman"/>
          <w:color w:val="000000" w:themeColor="text1"/>
          <w:sz w:val="24"/>
          <w:szCs w:val="24"/>
        </w:rPr>
        <w:t>.</w:t>
      </w:r>
    </w:p>
    <w:p w14:paraId="784BE5D5" w14:textId="77777777" w:rsidR="0055705C" w:rsidRPr="004E13EF" w:rsidRDefault="0055705C" w:rsidP="0055705C">
      <w:pPr>
        <w:pStyle w:val="ListParagraph"/>
        <w:jc w:val="both"/>
        <w:rPr>
          <w:rFonts w:ascii="Times New Roman" w:hAnsi="Times New Roman" w:cs="Times New Roman"/>
          <w:color w:val="000000" w:themeColor="text1"/>
          <w:sz w:val="24"/>
          <w:szCs w:val="24"/>
        </w:rPr>
      </w:pPr>
    </w:p>
    <w:p w14:paraId="7D43232F" w14:textId="6DB4CB23" w:rsidR="0055705C"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Estado cubano continúa sin adoptar recomendaciones de CEDAW para tipificar delitos de discriminación contra la mujer</w:t>
      </w:r>
      <w:r w:rsidRPr="004E13EF">
        <w:rPr>
          <w:rFonts w:ascii="Times New Roman" w:hAnsi="Times New Roman" w:cs="Times New Roman"/>
          <w:color w:val="000000" w:themeColor="text1"/>
          <w:sz w:val="24"/>
          <w:szCs w:val="24"/>
        </w:rPr>
        <w:t>. En el Informe Sombra al Comité de la CEDAW, la organización de la</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 xml:space="preserve">sociedad civil, Centro de Información Legal </w:t>
      </w:r>
      <w:r w:rsidR="00453B56">
        <w:rPr>
          <w:rFonts w:ascii="Times New Roman" w:hAnsi="Times New Roman" w:cs="Times New Roman"/>
          <w:color w:val="000000" w:themeColor="text1"/>
          <w:sz w:val="24"/>
          <w:szCs w:val="24"/>
        </w:rPr>
        <w:t>Cubalex</w:t>
      </w:r>
      <w:r w:rsidRPr="004E13EF">
        <w:rPr>
          <w:rFonts w:ascii="Times New Roman" w:hAnsi="Times New Roman" w:cs="Times New Roman"/>
          <w:color w:val="000000" w:themeColor="text1"/>
          <w:sz w:val="24"/>
          <w:szCs w:val="24"/>
        </w:rPr>
        <w:t>, recomendó al Comité solicitar al Estado cubano</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información desagregada en relación con la raza, el sexo, la orientación sexual y la identidad de género y</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zona de residencia, sobre las causas judiciales tramitadas en virtud de este delito, en los que figuren como</w:t>
      </w:r>
      <w:r w:rsidRPr="004E13EF">
        <w:rPr>
          <w:rFonts w:ascii="Times New Roman" w:hAnsi="Times New Roman" w:cs="Times New Roman"/>
          <w:b/>
          <w:bCs/>
          <w:color w:val="000000" w:themeColor="text1"/>
          <w:sz w:val="24"/>
          <w:szCs w:val="24"/>
        </w:rPr>
        <w:t xml:space="preserve"> </w:t>
      </w:r>
      <w:r w:rsidR="00841723">
        <w:rPr>
          <w:rFonts w:ascii="Times New Roman" w:hAnsi="Times New Roman" w:cs="Times New Roman"/>
          <w:color w:val="000000" w:themeColor="text1"/>
          <w:sz w:val="24"/>
          <w:szCs w:val="24"/>
        </w:rPr>
        <w:t>víctimas las mujeres</w:t>
      </w:r>
      <w:r w:rsidR="00841723">
        <w:rPr>
          <w:rStyle w:val="FootnoteReference"/>
          <w:rFonts w:ascii="Times New Roman" w:hAnsi="Times New Roman" w:cs="Times New Roman"/>
          <w:color w:val="000000" w:themeColor="text1"/>
          <w:sz w:val="24"/>
          <w:szCs w:val="24"/>
        </w:rPr>
        <w:footnoteReference w:id="42"/>
      </w:r>
      <w:r w:rsidRPr="004E13EF">
        <w:rPr>
          <w:rFonts w:ascii="Times New Roman" w:hAnsi="Times New Roman" w:cs="Times New Roman"/>
          <w:color w:val="000000" w:themeColor="text1"/>
          <w:sz w:val="24"/>
          <w:szCs w:val="24"/>
        </w:rPr>
        <w:t>. En sus Observaciones Finales al Informe presentado por el Estado cubano al Comité</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de la CEDAW, en 2013, el Comité exhortó al Estado, de conformidad con el Artículo 1° de la Convención, a</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 xml:space="preserve">adoptar una definición jurídica general de todas </w:t>
      </w:r>
      <w:r w:rsidRPr="004E13EF">
        <w:rPr>
          <w:rFonts w:ascii="Times New Roman" w:hAnsi="Times New Roman" w:cs="Times New Roman"/>
          <w:color w:val="000000" w:themeColor="text1"/>
          <w:sz w:val="24"/>
          <w:szCs w:val="24"/>
        </w:rPr>
        <w:lastRenderedPageBreak/>
        <w:t>las formas de discriminación contra la mujer, que abarque</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 xml:space="preserve">la discriminación directa e indirecta y la incluya en su Constitución </w:t>
      </w:r>
      <w:r w:rsidR="00841723">
        <w:rPr>
          <w:rFonts w:ascii="Times New Roman" w:hAnsi="Times New Roman" w:cs="Times New Roman"/>
          <w:color w:val="000000" w:themeColor="text1"/>
          <w:sz w:val="24"/>
          <w:szCs w:val="24"/>
        </w:rPr>
        <w:t>o en otra legislación nacional</w:t>
      </w:r>
      <w:r w:rsidR="00841723">
        <w:rPr>
          <w:rStyle w:val="FootnoteReference"/>
          <w:rFonts w:ascii="Times New Roman" w:hAnsi="Times New Roman" w:cs="Times New Roman"/>
          <w:color w:val="000000" w:themeColor="text1"/>
          <w:sz w:val="24"/>
          <w:szCs w:val="24"/>
        </w:rPr>
        <w:footnoteReference w:id="43"/>
      </w:r>
      <w:r w:rsidR="00841723">
        <w:rPr>
          <w:rFonts w:ascii="Times New Roman" w:hAnsi="Times New Roman" w:cs="Times New Roman"/>
          <w:color w:val="000000" w:themeColor="text1"/>
          <w:sz w:val="24"/>
          <w:szCs w:val="24"/>
        </w:rPr>
        <w:t>.</w:t>
      </w:r>
    </w:p>
    <w:p w14:paraId="2197F69F" w14:textId="77777777" w:rsidR="00841723" w:rsidRPr="00841723" w:rsidRDefault="00841723" w:rsidP="00841723">
      <w:pPr>
        <w:autoSpaceDE w:val="0"/>
        <w:autoSpaceDN w:val="0"/>
        <w:adjustRightInd w:val="0"/>
        <w:spacing w:after="0" w:line="240" w:lineRule="auto"/>
        <w:jc w:val="both"/>
        <w:rPr>
          <w:rFonts w:ascii="Times New Roman" w:hAnsi="Times New Roman" w:cs="Times New Roman"/>
          <w:color w:val="000000" w:themeColor="text1"/>
          <w:sz w:val="24"/>
          <w:szCs w:val="24"/>
        </w:rPr>
      </w:pPr>
    </w:p>
    <w:p w14:paraId="13A9BC83" w14:textId="5219F3A4"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Estado cubano no ha realizado esfuerzos adecuados para reconocer y visibilizar situación de vulnerabilidad de mujeres afrocubanas</w:t>
      </w:r>
      <w:r w:rsidRPr="004E13EF">
        <w:rPr>
          <w:rFonts w:ascii="Times New Roman" w:hAnsi="Times New Roman" w:cs="Times New Roman"/>
          <w:color w:val="000000" w:themeColor="text1"/>
          <w:sz w:val="24"/>
          <w:szCs w:val="24"/>
        </w:rPr>
        <w:t>. Pese a que el Estado cubano –en su Informe al Comité del</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CERD– reconoce la persistencia de la discriminación</w:t>
      </w:r>
      <w:r w:rsidR="001C6B5E">
        <w:rPr>
          <w:rFonts w:ascii="Times New Roman" w:hAnsi="Times New Roman" w:cs="Times New Roman"/>
          <w:color w:val="000000" w:themeColor="text1"/>
          <w:sz w:val="24"/>
          <w:szCs w:val="24"/>
        </w:rPr>
        <w:t xml:space="preserve"> racial en la sociedad cubana</w:t>
      </w:r>
      <w:r w:rsidR="001C6B5E">
        <w:rPr>
          <w:rStyle w:val="FootnoteReference"/>
          <w:rFonts w:ascii="Times New Roman" w:hAnsi="Times New Roman" w:cs="Times New Roman"/>
          <w:color w:val="000000" w:themeColor="text1"/>
          <w:sz w:val="24"/>
          <w:szCs w:val="24"/>
        </w:rPr>
        <w:footnoteReference w:id="44"/>
      </w:r>
      <w:r w:rsidRPr="004E13EF">
        <w:rPr>
          <w:rFonts w:ascii="Times New Roman" w:hAnsi="Times New Roman" w:cs="Times New Roman"/>
          <w:color w:val="000000" w:themeColor="text1"/>
          <w:sz w:val="24"/>
          <w:szCs w:val="24"/>
        </w:rPr>
        <w:t>, y a que en su Informe</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al Comité de la CEDAW (en 2011), reconoció la falta de comprensión y visualización de la discriminación</w:t>
      </w:r>
      <w:r w:rsidRPr="004E13EF">
        <w:rPr>
          <w:rFonts w:ascii="Times New Roman" w:hAnsi="Times New Roman" w:cs="Times New Roman"/>
          <w:b/>
          <w:bCs/>
          <w:color w:val="000000" w:themeColor="text1"/>
          <w:sz w:val="24"/>
          <w:szCs w:val="24"/>
        </w:rPr>
        <w:t xml:space="preserve"> </w:t>
      </w:r>
      <w:r w:rsidR="001C6B5E">
        <w:rPr>
          <w:rFonts w:ascii="Times New Roman" w:hAnsi="Times New Roman" w:cs="Times New Roman"/>
          <w:color w:val="000000" w:themeColor="text1"/>
          <w:sz w:val="24"/>
          <w:szCs w:val="24"/>
        </w:rPr>
        <w:t>contra la mujer</w:t>
      </w:r>
      <w:r w:rsidR="001C6B5E">
        <w:rPr>
          <w:rStyle w:val="FootnoteReference"/>
          <w:rFonts w:ascii="Times New Roman" w:hAnsi="Times New Roman" w:cs="Times New Roman"/>
          <w:color w:val="000000" w:themeColor="text1"/>
          <w:sz w:val="24"/>
          <w:szCs w:val="24"/>
        </w:rPr>
        <w:footnoteReference w:id="45"/>
      </w:r>
      <w:r w:rsidRPr="004E13EF">
        <w:rPr>
          <w:rFonts w:ascii="Times New Roman" w:hAnsi="Times New Roman" w:cs="Times New Roman"/>
          <w:color w:val="000000" w:themeColor="text1"/>
          <w:sz w:val="24"/>
          <w:szCs w:val="24"/>
        </w:rPr>
        <w:t>, y pese, además, a las recomendaciones del Comité de la CEDAW respecto a los grupos</w:t>
      </w:r>
      <w:r w:rsidRPr="004E13EF">
        <w:rPr>
          <w:rFonts w:ascii="Times New Roman" w:hAnsi="Times New Roman" w:cs="Times New Roman"/>
          <w:b/>
          <w:bCs/>
          <w:color w:val="000000" w:themeColor="text1"/>
          <w:sz w:val="24"/>
          <w:szCs w:val="24"/>
        </w:rPr>
        <w:t xml:space="preserve"> </w:t>
      </w:r>
      <w:r w:rsidR="001C6B5E">
        <w:rPr>
          <w:rFonts w:ascii="Times New Roman" w:hAnsi="Times New Roman" w:cs="Times New Roman"/>
          <w:color w:val="000000" w:themeColor="text1"/>
          <w:sz w:val="24"/>
          <w:szCs w:val="24"/>
        </w:rPr>
        <w:t>desfavorecidos de mujeres</w:t>
      </w:r>
      <w:r w:rsidR="001C6B5E">
        <w:rPr>
          <w:rStyle w:val="FootnoteReference"/>
          <w:rFonts w:ascii="Times New Roman" w:hAnsi="Times New Roman" w:cs="Times New Roman"/>
          <w:color w:val="000000" w:themeColor="text1"/>
          <w:sz w:val="24"/>
          <w:szCs w:val="24"/>
        </w:rPr>
        <w:footnoteReference w:id="46"/>
      </w:r>
      <w:r w:rsidRPr="004E13EF">
        <w:rPr>
          <w:rFonts w:ascii="Times New Roman" w:hAnsi="Times New Roman" w:cs="Times New Roman"/>
          <w:color w:val="000000" w:themeColor="text1"/>
          <w:sz w:val="24"/>
          <w:szCs w:val="24"/>
        </w:rPr>
        <w:t>, el presente Informe Estatal frente al CERD carece de información específica</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sobre la situación de la mujer afrocubana y de las acciones por parte del Estado para disminuir la brecha</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de desigualdad entre estas y las mujeres de piel blanca. Igualmente, la organización de la sociedad civil Federación de Mujeres Cubanas (FMC), pese a haber sido fundada en 1960 por el fallecido ex presidente cubano Fidel Castro, que incluye entre sus objetivos la identificación de problemas críticos que enfrenta la mujer cubana, tampoco incluyó información relativa a la situación de la mujer afrocubana, en su último informe al Comité de la CEDAW. Los datos ofrecidos en cuanto a la presencia de la mujer cubana en sectores clave: economía, salud, educación, la judicatura, las ciencias, la innovación y la tecnología, no estuvieron desagregados por raza, edad, ni zona de resi</w:t>
      </w:r>
      <w:r w:rsidR="00F36E39">
        <w:rPr>
          <w:rFonts w:ascii="Times New Roman" w:hAnsi="Times New Roman" w:cs="Times New Roman"/>
          <w:color w:val="000000" w:themeColor="text1"/>
          <w:sz w:val="24"/>
          <w:szCs w:val="24"/>
        </w:rPr>
        <w:t>dencia</w:t>
      </w:r>
      <w:r w:rsidR="00F36E39">
        <w:rPr>
          <w:rStyle w:val="FootnoteReference"/>
          <w:rFonts w:ascii="Times New Roman" w:hAnsi="Times New Roman" w:cs="Times New Roman"/>
          <w:color w:val="000000" w:themeColor="text1"/>
          <w:sz w:val="24"/>
          <w:szCs w:val="24"/>
        </w:rPr>
        <w:footnoteReference w:id="47"/>
      </w:r>
      <w:r w:rsidRPr="004E13EF">
        <w:rPr>
          <w:rFonts w:ascii="Times New Roman" w:hAnsi="Times New Roman" w:cs="Times New Roman"/>
          <w:color w:val="000000" w:themeColor="text1"/>
          <w:sz w:val="24"/>
          <w:szCs w:val="24"/>
        </w:rPr>
        <w:t>.</w:t>
      </w:r>
    </w:p>
    <w:p w14:paraId="71B19992" w14:textId="77777777" w:rsidR="0055705C" w:rsidRPr="004E13EF" w:rsidRDefault="0055705C" w:rsidP="0055705C">
      <w:pPr>
        <w:pStyle w:val="ListParagraph"/>
        <w:autoSpaceDE w:val="0"/>
        <w:autoSpaceDN w:val="0"/>
        <w:adjustRightInd w:val="0"/>
        <w:spacing w:after="0" w:line="240" w:lineRule="auto"/>
        <w:jc w:val="both"/>
        <w:rPr>
          <w:rFonts w:ascii="Times New Roman" w:hAnsi="Times New Roman" w:cs="Times New Roman"/>
          <w:color w:val="000000" w:themeColor="text1"/>
          <w:sz w:val="24"/>
          <w:szCs w:val="24"/>
        </w:rPr>
      </w:pPr>
    </w:p>
    <w:p w14:paraId="455D67C8"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Mayor vulnerabilidad de mujeres afrocubanas frente a las violencias no ha sido caracterizada en forma adecuada</w:t>
      </w:r>
      <w:r w:rsidRPr="004E13EF">
        <w:rPr>
          <w:rFonts w:ascii="Times New Roman" w:hAnsi="Times New Roman" w:cs="Times New Roman"/>
          <w:color w:val="000000" w:themeColor="text1"/>
          <w:sz w:val="24"/>
          <w:szCs w:val="24"/>
        </w:rPr>
        <w:t>. No existe información estadística sobre la violencia doméstica y/o de género;</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mucho menos datos desagregados por raza de las víctimas. Sin embargo, teniendo en cuenta el alto</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número de mujeres afrocubanas viviendo en barrios marginales y la relación entre marginalidad, pobreza</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y violencia (aunque no son las únicas causas de la violencia doméstica y/o de género), no es desacertado</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asumir que muchas son víctimas de estos tipos de violencia. También se debe sumar el hecho de que las mujeres afrocubanas suelen ser víctimas de los perfiles raciales aplicados por la policía, lo que resulta más desalentador a la hora de formular una denuncia.</w:t>
      </w:r>
    </w:p>
    <w:p w14:paraId="2B63334E" w14:textId="77777777" w:rsidR="0055705C" w:rsidRPr="004E13EF" w:rsidRDefault="0055705C" w:rsidP="0055705C">
      <w:pPr>
        <w:pStyle w:val="ListParagraph"/>
        <w:jc w:val="both"/>
        <w:rPr>
          <w:rFonts w:ascii="Times New Roman" w:hAnsi="Times New Roman" w:cs="Times New Roman"/>
          <w:color w:val="000000" w:themeColor="text1"/>
          <w:sz w:val="24"/>
          <w:szCs w:val="24"/>
        </w:rPr>
      </w:pPr>
    </w:p>
    <w:p w14:paraId="17B41466" w14:textId="0BDF63F6"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lastRenderedPageBreak/>
        <w:t xml:space="preserve">La violencia física contra activistas afrocubanas es más intensa y está acompañada de claras expresiones racistas. </w:t>
      </w:r>
      <w:r w:rsidRPr="004E13EF">
        <w:rPr>
          <w:rFonts w:ascii="Times New Roman" w:hAnsi="Times New Roman" w:cs="Times New Roman"/>
          <w:color w:val="000000" w:themeColor="text1"/>
          <w:sz w:val="24"/>
          <w:szCs w:val="24"/>
        </w:rPr>
        <w:t>A lo largo del presente informe, se ofrecen repetidos ejemplos de violación de</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los derechos humanos contra activistas, opositoras y disidentes, especialmente de las Damas de Blanco,</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grupo con un elevado número de integrantes afrocubanas. Estas mujeres han sido detenidas y/o golpeadas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mientras intentaban ejercer su derecho de reunión con fines pacíficos. Los atropellos contra las Damas de</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Blanco y otras mujeres afrocubanas disidentes u opositoras, en múltiples ocasiones van acompañados de</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insultos relacionados con el color de su piel. Estas agresiones por parte de la policía contra las Damas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de Blanco y otras activistas y opositoras, violan el Artículo 133 del Código Penal, r</w:t>
      </w:r>
      <w:r w:rsidR="00EA3962">
        <w:rPr>
          <w:rFonts w:ascii="Times New Roman" w:hAnsi="Times New Roman" w:cs="Times New Roman"/>
          <w:color w:val="000000" w:themeColor="text1"/>
          <w:sz w:val="24"/>
          <w:szCs w:val="24"/>
        </w:rPr>
        <w:t>eferido al Abuso de Autoridad</w:t>
      </w:r>
      <w:r w:rsidR="00EA3962">
        <w:rPr>
          <w:rStyle w:val="FootnoteReference"/>
          <w:rFonts w:ascii="Times New Roman" w:hAnsi="Times New Roman" w:cs="Times New Roman"/>
          <w:color w:val="000000" w:themeColor="text1"/>
          <w:sz w:val="24"/>
          <w:szCs w:val="24"/>
        </w:rPr>
        <w:footnoteReference w:id="48"/>
      </w:r>
      <w:r w:rsidRPr="004E13EF">
        <w:rPr>
          <w:rFonts w:ascii="Times New Roman" w:hAnsi="Times New Roman" w:cs="Times New Roman"/>
          <w:color w:val="000000" w:themeColor="text1"/>
          <w:sz w:val="24"/>
          <w:szCs w:val="24"/>
        </w:rPr>
        <w:t>. Hay muchas imágenes que muestran a los agentes de seguridad uniformados agrediéndolas, otras muestran agresiones cometidas por personas vestidas de civil (sospechosamente organizadas), lo que el Estado suele describir como expresiones espontáneas de descontento del pueblo. Aun así, como garante principal de los derechos humanos de sus ciudadanos, signatario de la Declaración Universal de los Derechos Humanos y signatario de la Convención sobre la Eliminación de la Discriminación contra la Mujer y del CERD, que además ratificó, el Estado cubano estaría incumpliendo las obligaciones contraídas como Estado parte de los mencionados instrumentos internacionales. El Artículo 2 de la Convención para la Eliminación de la Discriminación contra la Mujer establece el compromiso de los estados a abstenerse de incurrir en todo acto o práctica de discriminación contra la mujer y a velar porque las autoridades e instituciones públicas actúen de conformidad con</w:t>
      </w:r>
      <w:r w:rsidR="00EA3962">
        <w:rPr>
          <w:rFonts w:ascii="Times New Roman" w:hAnsi="Times New Roman" w:cs="Times New Roman"/>
          <w:color w:val="000000" w:themeColor="text1"/>
          <w:sz w:val="24"/>
          <w:szCs w:val="24"/>
        </w:rPr>
        <w:t xml:space="preserve"> esta obligación</w:t>
      </w:r>
      <w:r w:rsidR="00EA3962">
        <w:rPr>
          <w:rStyle w:val="FootnoteReference"/>
          <w:rFonts w:ascii="Times New Roman" w:hAnsi="Times New Roman" w:cs="Times New Roman"/>
          <w:color w:val="000000" w:themeColor="text1"/>
          <w:sz w:val="24"/>
          <w:szCs w:val="24"/>
        </w:rPr>
        <w:footnoteReference w:id="49"/>
      </w:r>
      <w:r w:rsidRPr="004E13EF">
        <w:rPr>
          <w:rFonts w:ascii="Times New Roman" w:hAnsi="Times New Roman" w:cs="Times New Roman"/>
          <w:color w:val="000000" w:themeColor="text1"/>
          <w:sz w:val="24"/>
          <w:szCs w:val="24"/>
        </w:rPr>
        <w:t xml:space="preserve">. Hay que señalar que, aunque en Cuba las mujeres que se oponen al gobierno o son defensoras de derechos humanos, sufren violaciones de sus derechos, el nivel de violencia contra las afrocubanas, por parte de la policía y de los civiles que organizan actos de repudio en su contra, es mayor e incluye ofensas relacionadas con el color de la piel. Esto constituye una violación del </w:t>
      </w:r>
      <w:r w:rsidR="00D16A52">
        <w:rPr>
          <w:rFonts w:ascii="Times New Roman" w:hAnsi="Times New Roman" w:cs="Times New Roman"/>
          <w:color w:val="000000" w:themeColor="text1"/>
          <w:sz w:val="24"/>
          <w:szCs w:val="24"/>
        </w:rPr>
        <w:t>Artículo 295 del Código Penal</w:t>
      </w:r>
      <w:r w:rsidR="00D16A52">
        <w:rPr>
          <w:rStyle w:val="FootnoteReference"/>
          <w:rFonts w:ascii="Times New Roman" w:hAnsi="Times New Roman" w:cs="Times New Roman"/>
          <w:color w:val="000000" w:themeColor="text1"/>
          <w:sz w:val="24"/>
          <w:szCs w:val="24"/>
        </w:rPr>
        <w:footnoteReference w:id="50"/>
      </w:r>
      <w:r w:rsidRPr="004E13EF">
        <w:rPr>
          <w:rFonts w:ascii="Times New Roman" w:hAnsi="Times New Roman" w:cs="Times New Roman"/>
          <w:color w:val="000000" w:themeColor="text1"/>
          <w:sz w:val="24"/>
          <w:szCs w:val="24"/>
        </w:rPr>
        <w:t xml:space="preserve"> sobre Derecho de Igualdad, que además es citado en el último Informe del Estado cubano al CERD, en 2016.</w:t>
      </w:r>
    </w:p>
    <w:p w14:paraId="727F5775" w14:textId="77777777" w:rsidR="0055705C" w:rsidRPr="004E13EF" w:rsidRDefault="0055705C" w:rsidP="0055705C">
      <w:pPr>
        <w:pStyle w:val="ListParagraph"/>
        <w:autoSpaceDE w:val="0"/>
        <w:autoSpaceDN w:val="0"/>
        <w:adjustRightInd w:val="0"/>
        <w:spacing w:after="0" w:line="240" w:lineRule="auto"/>
        <w:jc w:val="both"/>
        <w:rPr>
          <w:rFonts w:ascii="Times New Roman" w:hAnsi="Times New Roman" w:cs="Times New Roman"/>
          <w:color w:val="000000" w:themeColor="text1"/>
          <w:sz w:val="24"/>
          <w:szCs w:val="24"/>
        </w:rPr>
      </w:pPr>
    </w:p>
    <w:p w14:paraId="1A4B0B82"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t xml:space="preserve">Aplicación de perfiles raciales por parte de los agentes del orden. </w:t>
      </w:r>
      <w:r w:rsidRPr="004E13EF">
        <w:rPr>
          <w:rFonts w:ascii="Times New Roman" w:hAnsi="Times New Roman" w:cs="Times New Roman"/>
          <w:color w:val="000000" w:themeColor="text1"/>
          <w:sz w:val="24"/>
          <w:szCs w:val="24"/>
        </w:rPr>
        <w:t>Los policías detienen a mujeres afrocubanas, principalmente jóvenes, para pedirles su identificación y comprobar sus antecedentes penales, con mucha mayor frecuencia que a mujeres blancas. Esto sucede principalmente en zonas donde existe una mayor afluencia de turistas, lo que responde a un estereotipo de que las mujeres afrocubanas jóvenes ejercen la prostitución (que no constituye delito en Cuba, por lo que el acto delictivo que se presume es asedio al turismo). Paradójicamente, durante mucho tiempo se ha empleado la imagen de mujeres afrocubanas, muchas veces en trusa, en la propaganda dirigida a atraer turismo.</w:t>
      </w:r>
    </w:p>
    <w:p w14:paraId="4E7024A4" w14:textId="77777777" w:rsidR="0055705C" w:rsidRPr="00992D4E" w:rsidRDefault="0055705C" w:rsidP="00992D4E">
      <w:pPr>
        <w:autoSpaceDE w:val="0"/>
        <w:autoSpaceDN w:val="0"/>
        <w:adjustRightInd w:val="0"/>
        <w:spacing w:after="0" w:line="240" w:lineRule="auto"/>
        <w:jc w:val="both"/>
        <w:rPr>
          <w:rFonts w:ascii="Times New Roman" w:hAnsi="Times New Roman" w:cs="Times New Roman"/>
          <w:color w:val="000000" w:themeColor="text1"/>
          <w:sz w:val="24"/>
          <w:szCs w:val="24"/>
        </w:rPr>
      </w:pPr>
    </w:p>
    <w:p w14:paraId="665F9961" w14:textId="28BA9619" w:rsidR="004E13EF"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color w:val="000000" w:themeColor="text1"/>
          <w:sz w:val="24"/>
          <w:szCs w:val="24"/>
        </w:rPr>
      </w:pPr>
      <w:r w:rsidRPr="004E13EF">
        <w:rPr>
          <w:rFonts w:ascii="Times New Roman" w:hAnsi="Times New Roman" w:cs="Times New Roman"/>
          <w:b/>
          <w:bCs/>
          <w:color w:val="000000" w:themeColor="text1"/>
          <w:sz w:val="24"/>
          <w:szCs w:val="24"/>
        </w:rPr>
        <w:lastRenderedPageBreak/>
        <w:t>Marginalidad de la mujer afrocubana en el mercado laboral</w:t>
      </w:r>
      <w:r w:rsidRPr="004E13EF">
        <w:rPr>
          <w:rFonts w:ascii="Times New Roman" w:hAnsi="Times New Roman" w:cs="Times New Roman"/>
          <w:color w:val="000000" w:themeColor="text1"/>
          <w:sz w:val="24"/>
          <w:szCs w:val="24"/>
        </w:rPr>
        <w:t>. En el nuevo contexto económico, dentro del sector privado emergente, la mujer afrocubana se encuentra subrepresentada. Muy pocas son dueñas de negocios; la mayoría son empleadas. En los negocios gastronómicos privados, la mayoría no está en los trabajos con contacto directo con el público, sino en la cocina o en puestos de limpieza. Su acceso a empleos mejor remunerados en el sector turístico también es mucho menor en comparación con las mujeres de piel blanca.</w:t>
      </w:r>
    </w:p>
    <w:p w14:paraId="364D8CEC" w14:textId="77777777" w:rsidR="0055705C" w:rsidRPr="004E13EF" w:rsidRDefault="0055705C" w:rsidP="004E13EF">
      <w:pPr>
        <w:pStyle w:val="Heading1"/>
        <w:rPr>
          <w:rFonts w:ascii="Times New Roman" w:hAnsi="Times New Roman" w:cs="Times New Roman"/>
          <w:b/>
          <w:color w:val="000000" w:themeColor="text1"/>
          <w:sz w:val="28"/>
        </w:rPr>
      </w:pPr>
      <w:bookmarkStart w:id="11" w:name="_Toc504039581"/>
      <w:r w:rsidRPr="004E13EF">
        <w:rPr>
          <w:rFonts w:ascii="Times New Roman" w:hAnsi="Times New Roman" w:cs="Times New Roman"/>
          <w:b/>
          <w:color w:val="000000" w:themeColor="text1"/>
          <w:sz w:val="28"/>
        </w:rPr>
        <w:t>Análisis de respuestas institucionales</w:t>
      </w:r>
      <w:bookmarkEnd w:id="11"/>
    </w:p>
    <w:p w14:paraId="5824184B" w14:textId="77777777" w:rsidR="0055705C" w:rsidRPr="004E13EF" w:rsidRDefault="0055705C" w:rsidP="0055705C">
      <w:pPr>
        <w:pStyle w:val="ListParagraph"/>
        <w:jc w:val="both"/>
        <w:rPr>
          <w:rFonts w:ascii="Times New Roman" w:hAnsi="Times New Roman" w:cs="Times New Roman"/>
          <w:color w:val="000000" w:themeColor="text1"/>
          <w:sz w:val="24"/>
          <w:szCs w:val="24"/>
        </w:rPr>
      </w:pPr>
    </w:p>
    <w:p w14:paraId="7BC4D7EC"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color w:val="000000" w:themeColor="text1"/>
          <w:sz w:val="24"/>
          <w:szCs w:val="24"/>
        </w:rPr>
        <w:t xml:space="preserve">Para la elaboración del presente informe, se realizó un análisis de algunas respuestas del Estado para eliminar las desigualdades raciales en cuanto al goce efectivo de derechos, contenidas en su último informe al CERD, y sobre las que el CIR tiene valoraciones basadas en la información recogida durante su trabajo. </w:t>
      </w:r>
    </w:p>
    <w:p w14:paraId="499C8167" w14:textId="77777777" w:rsidR="0055705C" w:rsidRPr="004E13EF" w:rsidRDefault="0055705C" w:rsidP="0055705C">
      <w:pPr>
        <w:pStyle w:val="ListParagraph"/>
        <w:autoSpaceDE w:val="0"/>
        <w:autoSpaceDN w:val="0"/>
        <w:adjustRightInd w:val="0"/>
        <w:spacing w:after="0" w:line="240" w:lineRule="auto"/>
        <w:jc w:val="both"/>
        <w:rPr>
          <w:rFonts w:ascii="Times New Roman" w:hAnsi="Times New Roman" w:cs="Times New Roman"/>
          <w:b/>
          <w:color w:val="000000" w:themeColor="text1"/>
          <w:sz w:val="24"/>
          <w:szCs w:val="24"/>
        </w:rPr>
      </w:pPr>
    </w:p>
    <w:p w14:paraId="21D07ED6" w14:textId="77777777" w:rsidR="00840B75" w:rsidRPr="00840B75"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 xml:space="preserve">El Estado cubano continúa negando y/o minimizando las desigualdades raciales estructurales. </w:t>
      </w:r>
      <w:r w:rsidRPr="004E13EF">
        <w:rPr>
          <w:rFonts w:ascii="Times New Roman" w:hAnsi="Times New Roman" w:cs="Times New Roman"/>
          <w:color w:val="000000" w:themeColor="text1"/>
          <w:sz w:val="24"/>
          <w:szCs w:val="24"/>
        </w:rPr>
        <w:t>El Estado cubano afirma en el párrafo 216 de s</w:t>
      </w:r>
      <w:r w:rsidR="00840B75">
        <w:rPr>
          <w:rFonts w:ascii="Times New Roman" w:hAnsi="Times New Roman" w:cs="Times New Roman"/>
          <w:color w:val="000000" w:themeColor="text1"/>
          <w:sz w:val="24"/>
          <w:szCs w:val="24"/>
        </w:rPr>
        <w:t>u último informe al CERD, que:</w:t>
      </w:r>
    </w:p>
    <w:p w14:paraId="1DF8F65E" w14:textId="77777777" w:rsidR="00840B75" w:rsidRPr="00840B75" w:rsidRDefault="00840B75" w:rsidP="00840B75">
      <w:pPr>
        <w:autoSpaceDE w:val="0"/>
        <w:autoSpaceDN w:val="0"/>
        <w:adjustRightInd w:val="0"/>
        <w:spacing w:after="0" w:line="240" w:lineRule="auto"/>
        <w:jc w:val="both"/>
        <w:rPr>
          <w:rFonts w:ascii="Times New Roman" w:hAnsi="Times New Roman" w:cs="Times New Roman"/>
          <w:color w:val="000000" w:themeColor="text1"/>
          <w:sz w:val="24"/>
          <w:szCs w:val="24"/>
        </w:rPr>
      </w:pPr>
    </w:p>
    <w:p w14:paraId="747C1EAC" w14:textId="77777777" w:rsidR="00840B75" w:rsidRDefault="0055705C" w:rsidP="009F4155">
      <w:pPr>
        <w:pStyle w:val="ListParagraph"/>
        <w:autoSpaceDE w:val="0"/>
        <w:autoSpaceDN w:val="0"/>
        <w:adjustRightInd w:val="0"/>
        <w:spacing w:after="0" w:line="240" w:lineRule="auto"/>
        <w:ind w:right="720"/>
        <w:jc w:val="both"/>
        <w:rPr>
          <w:rFonts w:ascii="Times New Roman" w:hAnsi="Times New Roman" w:cs="Times New Roman"/>
          <w:color w:val="000000" w:themeColor="text1"/>
          <w:sz w:val="24"/>
          <w:szCs w:val="24"/>
        </w:rPr>
      </w:pPr>
      <w:r w:rsidRPr="004E13EF">
        <w:rPr>
          <w:rFonts w:ascii="Times New Roman" w:hAnsi="Times New Roman" w:cs="Times New Roman"/>
          <w:color w:val="000000" w:themeColor="text1"/>
          <w:sz w:val="24"/>
          <w:szCs w:val="24"/>
        </w:rPr>
        <w:t>se trabaja por superar algunas asimetrías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que persisten entre ciudadanos negros, mestizos y blancos, en cuanto a poder adquisitivo, el acceso a</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bienes y servicios, entre otros, lo cual está asociado fundamentalmente a factores de tipo histórico y económico</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heredado de un pasado colonial que consolidó y legitimó una estructura socio-clasista con fuerte</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condicionamiento racista. Dicha situación se ha ido revirtiendo desde el triunfo de la Revolución hasta la</w:t>
      </w:r>
      <w:r w:rsidRPr="004E13EF">
        <w:rPr>
          <w:rFonts w:ascii="Times New Roman" w:hAnsi="Times New Roman" w:cs="Times New Roman"/>
          <w:b/>
          <w:bCs/>
          <w:color w:val="000000" w:themeColor="text1"/>
          <w:sz w:val="24"/>
          <w:szCs w:val="24"/>
        </w:rPr>
        <w:t xml:space="preserve"> </w:t>
      </w:r>
      <w:r w:rsidR="00840B75">
        <w:rPr>
          <w:rFonts w:ascii="Times New Roman" w:hAnsi="Times New Roman" w:cs="Times New Roman"/>
          <w:color w:val="000000" w:themeColor="text1"/>
          <w:sz w:val="24"/>
          <w:szCs w:val="24"/>
        </w:rPr>
        <w:t>fecha.</w:t>
      </w:r>
    </w:p>
    <w:p w14:paraId="2F6F1966" w14:textId="77777777" w:rsidR="00840B75" w:rsidRDefault="00840B75" w:rsidP="00840B75">
      <w:pPr>
        <w:pStyle w:val="ListParagraph"/>
        <w:autoSpaceDE w:val="0"/>
        <w:autoSpaceDN w:val="0"/>
        <w:adjustRightInd w:val="0"/>
        <w:spacing w:after="0" w:line="240" w:lineRule="auto"/>
        <w:jc w:val="both"/>
        <w:rPr>
          <w:rFonts w:ascii="Times New Roman" w:hAnsi="Times New Roman" w:cs="Times New Roman"/>
          <w:color w:val="000000" w:themeColor="text1"/>
          <w:sz w:val="24"/>
          <w:szCs w:val="24"/>
        </w:rPr>
      </w:pPr>
    </w:p>
    <w:p w14:paraId="141D3240" w14:textId="58B1935C" w:rsidR="0055705C" w:rsidRPr="004E13EF" w:rsidRDefault="0055705C" w:rsidP="009F4155">
      <w:pPr>
        <w:pStyle w:val="ListParagraph"/>
        <w:autoSpaceDE w:val="0"/>
        <w:autoSpaceDN w:val="0"/>
        <w:adjustRightInd w:val="0"/>
        <w:spacing w:after="0" w:line="240" w:lineRule="auto"/>
        <w:ind w:left="0"/>
        <w:jc w:val="both"/>
        <w:rPr>
          <w:rFonts w:ascii="Times New Roman" w:hAnsi="Times New Roman" w:cs="Times New Roman"/>
          <w:b/>
          <w:color w:val="000000" w:themeColor="text1"/>
          <w:sz w:val="24"/>
          <w:szCs w:val="24"/>
        </w:rPr>
      </w:pPr>
      <w:r w:rsidRPr="004E13EF">
        <w:rPr>
          <w:rFonts w:ascii="Times New Roman" w:hAnsi="Times New Roman" w:cs="Times New Roman"/>
          <w:color w:val="000000" w:themeColor="text1"/>
          <w:sz w:val="24"/>
          <w:szCs w:val="24"/>
        </w:rPr>
        <w:t>Pese a que los avances de la población afrocubana, tras el triunfo de la Revolución resultan innegables,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principalmente en cuanto al acceso a educación y salud públicas, lo que el Estado describe como:</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“algunas asimetrías que persisten entre los ciudadanos negros, mestizos y blancos” son desigualdades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significativas, que en los últimos años han ido en aumento y cada vez se hacen más profundas.</w:t>
      </w:r>
    </w:p>
    <w:p w14:paraId="3F1D6EF5" w14:textId="77777777" w:rsidR="0055705C" w:rsidRPr="004E13EF" w:rsidRDefault="0055705C" w:rsidP="0055705C">
      <w:pPr>
        <w:pStyle w:val="ListParagraph"/>
        <w:jc w:val="both"/>
        <w:rPr>
          <w:rFonts w:ascii="Times New Roman" w:hAnsi="Times New Roman" w:cs="Times New Roman"/>
          <w:b/>
          <w:color w:val="000000" w:themeColor="text1"/>
          <w:sz w:val="24"/>
          <w:szCs w:val="24"/>
        </w:rPr>
      </w:pPr>
    </w:p>
    <w:p w14:paraId="67367F33"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Deliberación pública sobre temas raciales continúa siendo limitada y excluyente</w:t>
      </w:r>
      <w:r w:rsidRPr="004E13EF">
        <w:rPr>
          <w:rFonts w:ascii="Times New Roman" w:hAnsi="Times New Roman" w:cs="Times New Roman"/>
          <w:color w:val="000000" w:themeColor="text1"/>
          <w:sz w:val="24"/>
          <w:szCs w:val="24"/>
        </w:rPr>
        <w:t>. En el párrafo 222, el Estado afirma que el gobierno “apoya y promueve dichos debates, lo cual ha coadyuvado a que el tema de la lucha contra la discriminación racial se haya ido tornando en objeto de discusión en diferentes ámbitos del trabajo intelectual, comunitario y político. Ello, además, ha posibilitado que se vayan articulando todos los factores que deben intervenir en el tratamiento del tema y que haya aumentado el compromiso práctico de colaborar y la participación”. Sin embargo, el Gobierno continúa estigmatizando de mercenaria a la sociedad civil independiente, y restringiendo su derecho a asociarse y reunirse para debatir sobre el tema de la lucha contra la discriminación racial, y su derecho a opinar libremente y a difundir información sobre el mismo.</w:t>
      </w:r>
    </w:p>
    <w:p w14:paraId="30BAAB55" w14:textId="77777777" w:rsidR="0055705C" w:rsidRPr="004E13EF" w:rsidRDefault="0055705C" w:rsidP="0055705C">
      <w:pPr>
        <w:pStyle w:val="ListParagraph"/>
        <w:jc w:val="both"/>
        <w:rPr>
          <w:rFonts w:ascii="Times New Roman" w:hAnsi="Times New Roman" w:cs="Times New Roman"/>
          <w:b/>
          <w:color w:val="000000" w:themeColor="text1"/>
          <w:sz w:val="24"/>
          <w:szCs w:val="24"/>
        </w:rPr>
      </w:pPr>
    </w:p>
    <w:p w14:paraId="044BB3A0"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 xml:space="preserve">Anuncios del Estado cubano para usar sistema educativo como vía para eliminar la discriminación racial, aun no son visibles para toda la sociedad. </w:t>
      </w:r>
      <w:r w:rsidRPr="004E13EF">
        <w:rPr>
          <w:rFonts w:ascii="Times New Roman" w:hAnsi="Times New Roman" w:cs="Times New Roman"/>
          <w:color w:val="000000" w:themeColor="text1"/>
          <w:sz w:val="24"/>
          <w:szCs w:val="24"/>
        </w:rPr>
        <w:t>En su Informe 2016 al CERD, el Estado</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cubano afirma que para enfrentar la discriminación racial se va a profundizar la inclusión en todos los niveles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de enseñanza de figuras relevantes negras y mestizas y hechos históricos estremecedores, vinculados a</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las expresiones de racismo y discriminación racial en las diferentes épocas de la historia pre-revolucionaria,</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como vía para aumentar la concientización desde edades tempranas sobre la necesidad de mantener el</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enfrentamiento a dicho fenómeno. Aún no son visibles las propuestas de académicos e intelectuales en</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este campo. El Ministerio de Educación aún no tiene posicionado en la esfera pública un plan de acción</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en esta dirección.</w:t>
      </w:r>
    </w:p>
    <w:p w14:paraId="6736A922" w14:textId="77777777" w:rsidR="0055705C" w:rsidRPr="004E13EF" w:rsidRDefault="0055705C" w:rsidP="0055705C">
      <w:pPr>
        <w:pStyle w:val="ListParagraph"/>
        <w:jc w:val="both"/>
        <w:rPr>
          <w:rFonts w:ascii="Times New Roman" w:hAnsi="Times New Roman" w:cs="Times New Roman"/>
          <w:b/>
          <w:color w:val="000000" w:themeColor="text1"/>
          <w:sz w:val="24"/>
          <w:szCs w:val="24"/>
        </w:rPr>
      </w:pPr>
    </w:p>
    <w:p w14:paraId="37037D68" w14:textId="5BAC67E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 xml:space="preserve">Acciones pedagógicas en medios de comunicación, para eliminar estereotipos raciales, no están cambiando uso de perfiles raciales usados por agentes de la ley. </w:t>
      </w:r>
      <w:r w:rsidRPr="004E13EF">
        <w:rPr>
          <w:rFonts w:ascii="Times New Roman" w:hAnsi="Times New Roman" w:cs="Times New Roman"/>
          <w:color w:val="000000" w:themeColor="text1"/>
          <w:sz w:val="24"/>
          <w:szCs w:val="24"/>
        </w:rPr>
        <w:t>Dentro de las respuestas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a las sugerencias y recomendaciones del Comité CERD, específicamente la número 14, referida a las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medidas para luchar contra los estereotipos y prejuicios por el color de la piel, el Estado cubano afirma,</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en el párrafo 213, que: “es conveniente destacar que en Cuba los medios de difusión promueven la</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herencia cultural africana, informan sobre las luchas de negros y mestizos, y realizan materiales audiovisuales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encaminados a denunciar y combatir la discriminación racial. A través de los referidos medios de</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comunicación se ofrecen a la población los datos relacionados con la integración según el color de la piel,</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generacional y de género, así como aquellos relacionados con el comportamiento de estos indicadores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en la composición de las estructuras dirigentes gubernamentales y parlamentarias”. Sin embargo, estos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estereotipos negativos persisten como lo demuestra el perfil racial que aplican los agentes de la ley al</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detener en la calle y pedir identificación mayoritariamente a personas afrocubanas. Los agentes del orden han llegado al punto de detener y</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pedir identificación a personas afrodescendientes extranjeras.</w:t>
      </w:r>
    </w:p>
    <w:p w14:paraId="1BEEC285" w14:textId="77777777" w:rsidR="0055705C" w:rsidRPr="004E13EF" w:rsidRDefault="0055705C" w:rsidP="0055705C">
      <w:pPr>
        <w:pStyle w:val="ListParagraph"/>
        <w:autoSpaceDE w:val="0"/>
        <w:autoSpaceDN w:val="0"/>
        <w:adjustRightInd w:val="0"/>
        <w:spacing w:after="0" w:line="240" w:lineRule="auto"/>
        <w:jc w:val="both"/>
        <w:rPr>
          <w:rFonts w:ascii="Times New Roman" w:hAnsi="Times New Roman" w:cs="Times New Roman"/>
          <w:b/>
          <w:color w:val="000000" w:themeColor="text1"/>
          <w:sz w:val="24"/>
          <w:szCs w:val="24"/>
        </w:rPr>
      </w:pPr>
    </w:p>
    <w:p w14:paraId="31A92396"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Medios de comunicación ofrecen mensajes positivos sobre temas raciales, pero excluyen cobertura de hechos de discriminación racial y pedagogía sobre exigibilidad de derechos</w:t>
      </w:r>
      <w:r w:rsidRPr="004E13EF">
        <w:rPr>
          <w:rFonts w:ascii="Times New Roman" w:hAnsi="Times New Roman" w:cs="Times New Roman"/>
          <w:color w:val="000000" w:themeColor="text1"/>
          <w:sz w:val="24"/>
          <w:szCs w:val="24"/>
        </w:rPr>
        <w:t>.</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El Estado también afirma en el párrafo 214, que: “los medios de difusión promueven la herencia cultural</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africana en la cultura cubana, informan sobre las luchas de hombres y mujeres negros y mestizos y realizan</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materiales audiovisuales encaminados a denunciar y combatir la discriminación racial”. En los últimos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años se han podido ver, en efecto, materiales audiovisuales sobre la herencia cultural africana en la cultura</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cubana, las luchas de hombres y mujeres negros y mestizos, y denuncias a la discriminación racial, lo que</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resulta loable; sin embargo, los medios audiovisuales no se aprovechan lo suficiente para denunciar la</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discriminación racial presente en la sociedad, así como para informar a la población sobre sus derechos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y las leyes que, dentro del Código Penal, les permitirían denunciar cualquier delito de discriminación y</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violación del derecho de igualdad.</w:t>
      </w:r>
    </w:p>
    <w:p w14:paraId="40C6FEF8" w14:textId="77777777" w:rsidR="0055705C" w:rsidRPr="004E13EF" w:rsidRDefault="0055705C" w:rsidP="0055705C">
      <w:pPr>
        <w:pStyle w:val="ListParagraph"/>
        <w:jc w:val="both"/>
        <w:rPr>
          <w:rFonts w:ascii="Times New Roman" w:hAnsi="Times New Roman" w:cs="Times New Roman"/>
          <w:b/>
          <w:color w:val="000000" w:themeColor="text1"/>
          <w:sz w:val="24"/>
          <w:szCs w:val="24"/>
        </w:rPr>
      </w:pPr>
    </w:p>
    <w:p w14:paraId="2D3042E4"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lastRenderedPageBreak/>
        <w:t>Represión contra activistas y organizaciones que trabajan por la igualdad racial evidencia que las leyes y normas para garantizar sus derechos no están siendo aplicadas</w:t>
      </w:r>
      <w:r w:rsidRPr="004E13EF">
        <w:rPr>
          <w:rFonts w:ascii="Times New Roman" w:hAnsi="Times New Roman" w:cs="Times New Roman"/>
          <w:color w:val="000000" w:themeColor="text1"/>
          <w:sz w:val="24"/>
          <w:szCs w:val="24"/>
        </w:rPr>
        <w:t>. En su Informe</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2016 al CERD, el Estado cubano plantea en párrafo 106 relacionado con el Artículo 5 de la Convención:</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“Las garantías previstas por las leyes cubanas para proteger estas libertades incluyen medidas punitivas severas para todas aquellas personas y funcionarios públicos que pretendan conculcar ilícitamente las libertades de libre emisión de pensamiento, asociación, reunión pacífica, manifestación, queja y petición, según lo dispuesto en el Código Penal en sus Artículos 291 y 292”. Esto no se está aplicando en Cuba, con base en el Código Penal. Los funcionarios de la Policía Nacional Revolucionaria, en combinación con oficiales de la Seguridad de Estado, amenazan, reprimen, intimidan y golpean de forma impune y sin recibir ninguna sanción a miembros de la sociedad civil que expresan pensamientos distintos a la política del Estado. Sus viviendas son cercadas por operativos policiales para impedir reuniones pacíficas de miembros de la sociedad civil. Han sido reprimidos, golpeados, detenidos temporalmente y amenazados, miembros de la sociedad civil que se han manifestado de forma pacífica o han intentado emitir una queja o petición, como se ha descrito en los casos referidos en este informe. Estos procederes ilegales se tornan más violentos si los miembros de la sociedad civil son afrocubanos o su petición, queja, manifestación, emisión de pensamiento o asociación está vinculada con la problemática racial.</w:t>
      </w:r>
    </w:p>
    <w:p w14:paraId="2F82F3A7" w14:textId="77777777" w:rsidR="0055705C" w:rsidRPr="004E13EF" w:rsidRDefault="0055705C" w:rsidP="0055705C">
      <w:pPr>
        <w:pStyle w:val="ListParagraph"/>
        <w:autoSpaceDE w:val="0"/>
        <w:autoSpaceDN w:val="0"/>
        <w:adjustRightInd w:val="0"/>
        <w:spacing w:after="0" w:line="240" w:lineRule="auto"/>
        <w:jc w:val="both"/>
        <w:rPr>
          <w:rFonts w:ascii="Times New Roman" w:hAnsi="Times New Roman" w:cs="Times New Roman"/>
          <w:b/>
          <w:color w:val="000000" w:themeColor="text1"/>
          <w:sz w:val="24"/>
          <w:szCs w:val="24"/>
        </w:rPr>
      </w:pPr>
    </w:p>
    <w:p w14:paraId="221FD5A5" w14:textId="6A00A927" w:rsidR="004B0249" w:rsidRPr="004B0249"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El derecho a la participación de organizaciones de la sociedad civil independiente, que trabajan temas raciales, no es garantizado al ser excluidas de los espacios y mecanismos de participación</w:t>
      </w:r>
      <w:r w:rsidRPr="004E13EF">
        <w:rPr>
          <w:rFonts w:ascii="Times New Roman" w:hAnsi="Times New Roman" w:cs="Times New Roman"/>
          <w:color w:val="000000" w:themeColor="text1"/>
          <w:sz w:val="24"/>
          <w:szCs w:val="24"/>
        </w:rPr>
        <w:t>. En su Informe 2016 al CERD, el Estado cubano plantea en párrafo 107 relacionado con el</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Artículo 5 de la Convención que: “En Cuba se promueve la amplia participación de la sociedad civil en los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ámbitos políticos, económico, social y cultural. La sociedad civil en Cuba está conformada por más de 2200</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organizaciones, a las que garantiza capacidad propositiva, de consulta, opinión y decisión, así como las más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amplias facultades para ejercer libremente sus funciones y elegir a sus representantes”. Sin embargo, el</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Estado cubano está omitiendo el hecho de que en Cuba organizaciones de la sociedad civil que promueven</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el trabajo para la eliminación de la discriminación racial y que trabajan para defender los derechos de los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afrocubanos, no les es otorgado un reconocimiento legal, y sus miembros están constantemente bajo</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vigilancia y acoso policial. Estas organizaciones no tienen las mismas posibilidades que las otras para tener</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capacidad propositiva, de consulta, opinión y decisión; tampoco pueden participar en los ámbitos políticos,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económicos, sociales y culturales, que afectan en gran escala y directamente a los afrocubanos.</w:t>
      </w:r>
    </w:p>
    <w:p w14:paraId="2409FDB4" w14:textId="2E56B9FC" w:rsidR="004B0249" w:rsidRPr="004B0249" w:rsidRDefault="004B0249" w:rsidP="004B0249">
      <w:pPr>
        <w:pStyle w:val="Heading1"/>
        <w:rPr>
          <w:rFonts w:ascii="Times New Roman" w:hAnsi="Times New Roman" w:cs="Times New Roman"/>
          <w:b/>
          <w:color w:val="000000" w:themeColor="text1"/>
          <w:sz w:val="28"/>
        </w:rPr>
      </w:pPr>
      <w:bookmarkStart w:id="12" w:name="_Toc504039582"/>
      <w:r w:rsidRPr="004B0249">
        <w:rPr>
          <w:rFonts w:ascii="Times New Roman" w:hAnsi="Times New Roman" w:cs="Times New Roman"/>
          <w:b/>
          <w:color w:val="000000" w:themeColor="text1"/>
          <w:sz w:val="28"/>
        </w:rPr>
        <w:t>Conclusiones</w:t>
      </w:r>
      <w:bookmarkEnd w:id="12"/>
    </w:p>
    <w:p w14:paraId="5FD8F235" w14:textId="77777777" w:rsidR="0055705C" w:rsidRPr="004E13EF" w:rsidRDefault="0055705C" w:rsidP="0055705C">
      <w:pPr>
        <w:pStyle w:val="ListParagraph"/>
        <w:autoSpaceDE w:val="0"/>
        <w:autoSpaceDN w:val="0"/>
        <w:adjustRightInd w:val="0"/>
        <w:spacing w:after="0" w:line="240" w:lineRule="auto"/>
        <w:jc w:val="both"/>
        <w:rPr>
          <w:rFonts w:ascii="Times New Roman" w:hAnsi="Times New Roman" w:cs="Times New Roman"/>
          <w:b/>
          <w:color w:val="000000" w:themeColor="text1"/>
          <w:sz w:val="24"/>
          <w:szCs w:val="24"/>
        </w:rPr>
      </w:pPr>
    </w:p>
    <w:p w14:paraId="20D0BF23" w14:textId="0AEF3246"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 xml:space="preserve">Valoraciones sobre la situación de derechos y las respuestas institucionales ofrecen evidencia objetiva sobre la persistencia de desigualdades raciales </w:t>
      </w:r>
      <w:r w:rsidRPr="004E13EF">
        <w:rPr>
          <w:rFonts w:ascii="Times New Roman" w:hAnsi="Times New Roman" w:cs="Times New Roman"/>
          <w:b/>
          <w:bCs/>
          <w:color w:val="000000" w:themeColor="text1"/>
          <w:sz w:val="24"/>
          <w:szCs w:val="24"/>
        </w:rPr>
        <w:lastRenderedPageBreak/>
        <w:t>y expresiones de discriminación racial estructural contra población afrocubana</w:t>
      </w:r>
      <w:r w:rsidRPr="004E13EF">
        <w:rPr>
          <w:rFonts w:ascii="Times New Roman" w:hAnsi="Times New Roman" w:cs="Times New Roman"/>
          <w:color w:val="000000" w:themeColor="text1"/>
          <w:sz w:val="24"/>
          <w:szCs w:val="24"/>
        </w:rPr>
        <w:t>. La discriminación racial en Cuba no puede ser</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asumida como “vestigios” del período pre revolucionario que se reducen a expresiones marginales individuales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o a pequeñas asimetrías en algunas esferas de la vida social, económica, política y cultural. Las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estructuras racializadas que configuraron la sociedad cubana no fueron erradicadas con las reformas de</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 xml:space="preserve">la Revolución; ciertamente se </w:t>
      </w:r>
      <w:r w:rsidR="00585FF1" w:rsidRPr="004E13EF">
        <w:rPr>
          <w:rFonts w:ascii="Times New Roman" w:hAnsi="Times New Roman" w:cs="Times New Roman"/>
          <w:color w:val="000000" w:themeColor="text1"/>
          <w:sz w:val="24"/>
          <w:szCs w:val="24"/>
        </w:rPr>
        <w:t>atenuaron,</w:t>
      </w:r>
      <w:r w:rsidRPr="004E13EF">
        <w:rPr>
          <w:rFonts w:ascii="Times New Roman" w:hAnsi="Times New Roman" w:cs="Times New Roman"/>
          <w:color w:val="000000" w:themeColor="text1"/>
          <w:sz w:val="24"/>
          <w:szCs w:val="24"/>
        </w:rPr>
        <w:t xml:space="preserve"> pero volvieron a activarse con intensidad a partir de la crisis del</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Período Especial en los 1990s. Desde ese momento hasta hoy, lo que se ha registrado es un aumento de las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disparidades raciales, especialmente como efecto de las recientes reformas económicas que han permitido</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el fortalecimiento de la economía emergente privada.</w:t>
      </w:r>
    </w:p>
    <w:p w14:paraId="03415A11" w14:textId="77777777" w:rsidR="0055705C" w:rsidRPr="004E13EF" w:rsidRDefault="0055705C" w:rsidP="0055705C">
      <w:pPr>
        <w:pStyle w:val="ListParagraph"/>
        <w:jc w:val="both"/>
        <w:rPr>
          <w:rFonts w:ascii="Times New Roman" w:hAnsi="Times New Roman" w:cs="Times New Roman"/>
          <w:b/>
          <w:color w:val="000000" w:themeColor="text1"/>
          <w:sz w:val="24"/>
          <w:szCs w:val="24"/>
        </w:rPr>
      </w:pPr>
    </w:p>
    <w:p w14:paraId="7D28E210" w14:textId="374D0E06"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La persistencia del carácter estructural de la discriminación racial y las desigualdades raciales se expresa en una situación de marginalidad que enfrentan amplios sectores de la población afrocubana</w:t>
      </w:r>
      <w:r w:rsidRPr="004E13EF">
        <w:rPr>
          <w:rFonts w:ascii="Times New Roman" w:hAnsi="Times New Roman" w:cs="Times New Roman"/>
          <w:color w:val="000000" w:themeColor="text1"/>
          <w:sz w:val="24"/>
          <w:szCs w:val="24"/>
        </w:rPr>
        <w:t>. Diversos estudios de las últimas dos décadas, así como la investigación que</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sustentó el presente informe, identifican que muchos afrocubanos se encuentran rezagados respecto al</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resto de la población en cuanto a: (a) oportunidades para articularse y aprovechar las oportunidades de</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los mercados laborales emergentes; (b) la calidad de los entornos donde habitan: han venido aumentando</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asentamientos marginales en condiciones de extrema pobreza que son habitados mayoritariamente por</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población afrocubana; (c) exclusión de la vida política como consecuencia de la criminalización de las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organizaciones que trabajan los temas raciales; (d) retrocesos significativos en el acceso a niveles de</w:t>
      </w:r>
      <w:r w:rsidRPr="004E13EF">
        <w:rPr>
          <w:rFonts w:ascii="Times New Roman" w:hAnsi="Times New Roman" w:cs="Times New Roman"/>
          <w:b/>
          <w:bCs/>
          <w:color w:val="000000" w:themeColor="text1"/>
          <w:sz w:val="24"/>
          <w:szCs w:val="24"/>
        </w:rPr>
        <w:t xml:space="preserve"> </w:t>
      </w:r>
      <w:r w:rsidR="004B0249">
        <w:rPr>
          <w:rFonts w:ascii="Times New Roman" w:hAnsi="Times New Roman" w:cs="Times New Roman"/>
          <w:color w:val="000000" w:themeColor="text1"/>
          <w:sz w:val="24"/>
          <w:szCs w:val="24"/>
        </w:rPr>
        <w:t xml:space="preserve">educación superior; y (e) </w:t>
      </w:r>
      <w:r w:rsidRPr="004E13EF">
        <w:rPr>
          <w:rFonts w:ascii="Times New Roman" w:hAnsi="Times New Roman" w:cs="Times New Roman"/>
          <w:color w:val="000000" w:themeColor="text1"/>
          <w:sz w:val="24"/>
          <w:szCs w:val="24"/>
        </w:rPr>
        <w:t>aumento de enfermedades asociados a contaminación ambiental y ausencia de</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enfoques diferenciales que reconozcan la morbimortalidad específica de la población afrocubana.</w:t>
      </w:r>
    </w:p>
    <w:p w14:paraId="2475803E" w14:textId="77777777" w:rsidR="0055705C" w:rsidRPr="004E13EF" w:rsidRDefault="0055705C" w:rsidP="0055705C">
      <w:pPr>
        <w:pStyle w:val="ListParagraph"/>
        <w:jc w:val="both"/>
        <w:rPr>
          <w:rFonts w:ascii="Times New Roman" w:hAnsi="Times New Roman" w:cs="Times New Roman"/>
          <w:b/>
          <w:color w:val="000000" w:themeColor="text1"/>
          <w:sz w:val="24"/>
          <w:szCs w:val="24"/>
        </w:rPr>
      </w:pPr>
    </w:p>
    <w:p w14:paraId="4AC5A1D1" w14:textId="42B7DE68"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La invisibilidad de la marginalidad que enfrenta la población afrocubana es facilitada por la ausencia de análisis estadísticos adecuados</w:t>
      </w:r>
      <w:r w:rsidRPr="004E13EF">
        <w:rPr>
          <w:rFonts w:ascii="Times New Roman" w:hAnsi="Times New Roman" w:cs="Times New Roman"/>
          <w:color w:val="000000" w:themeColor="text1"/>
          <w:sz w:val="24"/>
          <w:szCs w:val="24"/>
        </w:rPr>
        <w:t>. Las categorías censales de negro y mestizo/mulato,</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además del subregistro en los operativos censales, han tenido como consecuencia minimizar el peso demográfico</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de los afrocubanos: negros y mestizos/mulatos son afrocubanos.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En esta perspectiva se debe comenzar a reconocer que</w:t>
      </w:r>
      <w:r w:rsidR="00F63464">
        <w:rPr>
          <w:rFonts w:ascii="Times New Roman" w:hAnsi="Times New Roman" w:cs="Times New Roman"/>
          <w:color w:val="000000" w:themeColor="text1"/>
          <w:sz w:val="24"/>
          <w:szCs w:val="24"/>
        </w:rPr>
        <w:t>,</w:t>
      </w:r>
      <w:r w:rsidRPr="004E13EF">
        <w:rPr>
          <w:rFonts w:ascii="Times New Roman" w:hAnsi="Times New Roman" w:cs="Times New Roman"/>
          <w:color w:val="000000" w:themeColor="text1"/>
          <w:sz w:val="24"/>
          <w:szCs w:val="24"/>
        </w:rPr>
        <w:t xml:space="preserve"> de acuerdo con el último censo, los 4.006.926 afrocubanos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constituyen el 35,9% de la población. Análisis de estadísticos que agrupen a negros y mestizos/mulatos, en cuanto a los diferentes indicadores de calidad de vida, muy seguramente arrojarían resultados diferentes a los que los análisis oficiales han venido produciendo, y que argumentan la ausencia de diferencias significativas según color de piel.</w:t>
      </w:r>
    </w:p>
    <w:p w14:paraId="1ADD99DB" w14:textId="77777777" w:rsidR="0055705C" w:rsidRPr="004E13EF" w:rsidRDefault="0055705C" w:rsidP="0055705C">
      <w:pPr>
        <w:pStyle w:val="ListParagraph"/>
        <w:jc w:val="both"/>
        <w:rPr>
          <w:rFonts w:ascii="Times New Roman" w:hAnsi="Times New Roman" w:cs="Times New Roman"/>
          <w:b/>
          <w:color w:val="000000" w:themeColor="text1"/>
          <w:sz w:val="24"/>
          <w:szCs w:val="24"/>
        </w:rPr>
      </w:pPr>
    </w:p>
    <w:p w14:paraId="4264329C"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Los tipos de violaciones y restricciones a los derechos humanos que siguen experimentando todos los activistas de derechos humanos, en el caso de los afrocubanos registran características e impactos particulares</w:t>
      </w:r>
      <w:r w:rsidRPr="004E13EF">
        <w:rPr>
          <w:rFonts w:ascii="Times New Roman" w:hAnsi="Times New Roman" w:cs="Times New Roman"/>
          <w:color w:val="000000" w:themeColor="text1"/>
          <w:sz w:val="24"/>
          <w:szCs w:val="24"/>
        </w:rPr>
        <w:t>. En términos generales, lo que se registra es el uso de calificaciones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raciales negativas que agravan los casos violatorios contra miembros de la población afrocubana. Estas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 xml:space="preserve">violaciones, a su vez, vienen limitando severamente las posibilidades de </w:t>
      </w:r>
      <w:r w:rsidRPr="004E13EF">
        <w:rPr>
          <w:rFonts w:ascii="Times New Roman" w:hAnsi="Times New Roman" w:cs="Times New Roman"/>
          <w:color w:val="000000" w:themeColor="text1"/>
          <w:sz w:val="24"/>
          <w:szCs w:val="24"/>
        </w:rPr>
        <w:lastRenderedPageBreak/>
        <w:t>participación política y autonomía</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a las que tienen derechos los individuos y organizaciones que de manera pacífica buscan contribuir a</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eliminar las desigualdades raciales en Cuba.</w:t>
      </w:r>
    </w:p>
    <w:p w14:paraId="18F67286" w14:textId="77777777" w:rsidR="0055705C" w:rsidRPr="004E13EF" w:rsidRDefault="0055705C" w:rsidP="0055705C">
      <w:pPr>
        <w:pStyle w:val="ListParagraph"/>
        <w:jc w:val="both"/>
        <w:rPr>
          <w:rFonts w:ascii="Times New Roman" w:hAnsi="Times New Roman" w:cs="Times New Roman"/>
          <w:b/>
          <w:color w:val="000000" w:themeColor="text1"/>
          <w:sz w:val="24"/>
          <w:szCs w:val="24"/>
        </w:rPr>
      </w:pPr>
    </w:p>
    <w:p w14:paraId="41944F14"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 xml:space="preserve">Derecho a la libre expresión y opinión. </w:t>
      </w:r>
      <w:r w:rsidRPr="004E13EF">
        <w:rPr>
          <w:rFonts w:ascii="Times New Roman" w:hAnsi="Times New Roman" w:cs="Times New Roman"/>
          <w:color w:val="000000" w:themeColor="text1"/>
          <w:sz w:val="24"/>
          <w:szCs w:val="24"/>
        </w:rPr>
        <w:t>La posibilidad de que activistas y organizaciones que trabajan el tema racial puedan expresar sus opiniones y contribuir a la construcción de soluciones para superar las desigualdades raciales, viene siendo obstaculizada a través de los mismos mecanismos de represión que el Estado cubano usa contra quienes piensan diferente. Entre otros: detenciones arbitrarias a periodistas y activistas afrocubanos, aplicación arbitraria de normas que contradicen los compromisos internacionales que el Estado ha adquirido, prohibición para cubrir eventos, confiscación de medios de trabajo a periodistas independientes, y obstáculos para acceder a la información pública.</w:t>
      </w:r>
    </w:p>
    <w:p w14:paraId="71AA8848" w14:textId="77777777" w:rsidR="0055705C" w:rsidRPr="004E13EF" w:rsidRDefault="0055705C" w:rsidP="0055705C">
      <w:pPr>
        <w:pStyle w:val="ListParagraph"/>
        <w:jc w:val="both"/>
        <w:rPr>
          <w:rFonts w:ascii="Times New Roman" w:hAnsi="Times New Roman" w:cs="Times New Roman"/>
          <w:b/>
          <w:color w:val="000000" w:themeColor="text1"/>
          <w:sz w:val="24"/>
          <w:szCs w:val="24"/>
        </w:rPr>
      </w:pPr>
    </w:p>
    <w:p w14:paraId="363B2014"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 xml:space="preserve">Manifestación de discriminación racial en violación al derecho a la libertad de expresión y opinión. </w:t>
      </w:r>
      <w:r w:rsidRPr="004E13EF">
        <w:rPr>
          <w:rFonts w:ascii="Times New Roman" w:hAnsi="Times New Roman" w:cs="Times New Roman"/>
          <w:color w:val="000000" w:themeColor="text1"/>
          <w:sz w:val="24"/>
          <w:szCs w:val="24"/>
        </w:rPr>
        <w:t>Las violaciones del derecho a la libertad de expresión y opinión van acompañadas de ofensas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relacionadas con el color de la piel, cuando quienes ejercen el derecho, además de disidentes, opositores,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activistas y periodistas independientes, son afrocubanos.</w:t>
      </w:r>
    </w:p>
    <w:p w14:paraId="154A64BA" w14:textId="77777777" w:rsidR="0055705C" w:rsidRPr="004E13EF" w:rsidRDefault="0055705C" w:rsidP="0055705C">
      <w:pPr>
        <w:pStyle w:val="ListParagraph"/>
        <w:jc w:val="both"/>
        <w:rPr>
          <w:rFonts w:ascii="Times New Roman" w:hAnsi="Times New Roman" w:cs="Times New Roman"/>
          <w:b/>
          <w:color w:val="000000" w:themeColor="text1"/>
          <w:sz w:val="24"/>
          <w:szCs w:val="24"/>
        </w:rPr>
      </w:pPr>
    </w:p>
    <w:p w14:paraId="6206F5A8"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Derecho a la libre circulación y residencia</w:t>
      </w:r>
      <w:r w:rsidRPr="004E13EF">
        <w:rPr>
          <w:rFonts w:ascii="Times New Roman" w:hAnsi="Times New Roman" w:cs="Times New Roman"/>
          <w:color w:val="000000" w:themeColor="text1"/>
          <w:sz w:val="24"/>
          <w:szCs w:val="24"/>
        </w:rPr>
        <w:t>. La población afrocubana que enfrenta los mayores niveles de marginalidad está conformada por aquellos que migran desde las provincias de oriente hacia La Habana, en busca de oportunidades y se deben asentar en comunidades marginales; para generar ingreso deben desempeñar oficios de muy bajo estatus en las calles y zonas turísticas de la ciudad. Son ellos y ellas quienes experimentan con mayor severidad la violación y restricción a su derecho a la libre circulación y residencia. Con base en leyes que restringen este derecho, y que se alejan radicalmente de los estándares internacionales que el Estado cubano dice respetar, son detenidos y deportados a sus lugares de origen como si fueran criminales. Pero también, activistas de derechos humanos en los temas raciales ven vulnerado este derecho: son igualmente detenidos y deportados al desplazarse a realizar actividades pedagógicas en las diferentes provincias. También son obstaculizados al realizar viajes al exterior con el objetivo de capacitarse y articularse a iniciativas internacionales relacionadas con los temas raciales.</w:t>
      </w:r>
    </w:p>
    <w:p w14:paraId="400B0FD0" w14:textId="77777777" w:rsidR="0055705C" w:rsidRPr="004E13EF" w:rsidRDefault="0055705C" w:rsidP="0055705C">
      <w:pPr>
        <w:pStyle w:val="ListParagraph"/>
        <w:autoSpaceDE w:val="0"/>
        <w:autoSpaceDN w:val="0"/>
        <w:adjustRightInd w:val="0"/>
        <w:spacing w:after="0" w:line="240" w:lineRule="auto"/>
        <w:jc w:val="both"/>
        <w:rPr>
          <w:rFonts w:ascii="Times New Roman" w:hAnsi="Times New Roman" w:cs="Times New Roman"/>
          <w:b/>
          <w:color w:val="000000" w:themeColor="text1"/>
          <w:sz w:val="24"/>
          <w:szCs w:val="24"/>
        </w:rPr>
      </w:pPr>
    </w:p>
    <w:p w14:paraId="036A79FB"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Derecho al trabajo</w:t>
      </w:r>
      <w:r w:rsidRPr="004E13EF">
        <w:rPr>
          <w:rFonts w:ascii="Times New Roman" w:hAnsi="Times New Roman" w:cs="Times New Roman"/>
          <w:color w:val="000000" w:themeColor="text1"/>
          <w:sz w:val="24"/>
          <w:szCs w:val="24"/>
        </w:rPr>
        <w:t xml:space="preserve">. Las disparidades raciales en el mercado laboral han venido aumentando con el crecimiento de la economía privada emergente. Numerosos estudios han venido documentando la subrepresentación de los afrocubanos en este mercado y la sobrerrepresentación en actividades económicas de bajo estatus. Resulta especialmente preocupante la aplicación de perfiles raciales por parte de empleadores del sector privado. Estas inequidades se ven agravadas por la represión contra el ejercicio de los derechos sindicales. Los sindicatos independientes, a los que les es negado el reconocimiento legal, constituyen espacios con alta presencia de trabajadores afrocubanos. En las acciones de represión y criminalización de que son objeto estos sindicatos, se registra una </w:t>
      </w:r>
      <w:r w:rsidRPr="004E13EF">
        <w:rPr>
          <w:rFonts w:ascii="Times New Roman" w:hAnsi="Times New Roman" w:cs="Times New Roman"/>
          <w:color w:val="000000" w:themeColor="text1"/>
          <w:sz w:val="24"/>
          <w:szCs w:val="24"/>
        </w:rPr>
        <w:lastRenderedPageBreak/>
        <w:t>mayor intensidad cuando se trata de sindicalistas afrocubanos. Con este comportamiento, el Estado cubano está incumpliendo todos los compromisos para proteger el derecho al trabajo y la sindicalización que ha ratificado ante la OIT.</w:t>
      </w:r>
    </w:p>
    <w:p w14:paraId="26D63660" w14:textId="77777777" w:rsidR="0055705C" w:rsidRPr="004E13EF" w:rsidRDefault="0055705C" w:rsidP="0055705C">
      <w:pPr>
        <w:pStyle w:val="ListParagraph"/>
        <w:jc w:val="both"/>
        <w:rPr>
          <w:rFonts w:ascii="Times New Roman" w:hAnsi="Times New Roman" w:cs="Times New Roman"/>
          <w:b/>
          <w:color w:val="000000" w:themeColor="text1"/>
          <w:sz w:val="24"/>
          <w:szCs w:val="24"/>
        </w:rPr>
      </w:pPr>
    </w:p>
    <w:p w14:paraId="02F0D074"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 xml:space="preserve">Derecho al debido proceso. </w:t>
      </w:r>
      <w:r w:rsidRPr="004E13EF">
        <w:rPr>
          <w:rFonts w:ascii="Times New Roman" w:hAnsi="Times New Roman" w:cs="Times New Roman"/>
          <w:color w:val="000000" w:themeColor="text1"/>
          <w:sz w:val="24"/>
          <w:szCs w:val="24"/>
        </w:rPr>
        <w:t>La violación al debido proceso a activistas afrocubanos articulados a procesos organizativos como el CIR se ha constituido en el principal mecanismo para criminalizarlos y debilitarlos. Todos los casos de detenciones arbitrarias, allanamientos y confiscaciones contra estos activistas se han realizado sin las órdenes judiciales y procedimientos requeridos por las mismas normas establecidas en el ordenamiento interno. Cada vez más se registra la impugnación de cargos usando figuras delictivas que no tienen soporte objetivo, y violan todos los estándares de la presunción de inocencia. Igualmente preocupante es la imposición, después de juicios sin garantías para la defensa, de sentencias completamente desproporcionadas. También se registran casos que evidencian el uso de calificaciones racistas explícitas por parte de agentes del Estado responsables de las detenciones arbitrarias o de la atención de quejas.</w:t>
      </w:r>
    </w:p>
    <w:p w14:paraId="6B79A1DE" w14:textId="77777777" w:rsidR="0055705C" w:rsidRPr="004E13EF" w:rsidRDefault="0055705C" w:rsidP="0055705C">
      <w:pPr>
        <w:pStyle w:val="ListParagraph"/>
        <w:jc w:val="both"/>
        <w:rPr>
          <w:rFonts w:ascii="Times New Roman" w:hAnsi="Times New Roman" w:cs="Times New Roman"/>
          <w:b/>
          <w:color w:val="000000" w:themeColor="text1"/>
          <w:sz w:val="24"/>
          <w:szCs w:val="24"/>
        </w:rPr>
      </w:pPr>
    </w:p>
    <w:p w14:paraId="3443B68A"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Derechos de la mujer</w:t>
      </w:r>
      <w:r w:rsidRPr="004E13EF">
        <w:rPr>
          <w:rFonts w:ascii="Times New Roman" w:hAnsi="Times New Roman" w:cs="Times New Roman"/>
          <w:color w:val="000000" w:themeColor="text1"/>
          <w:sz w:val="24"/>
          <w:szCs w:val="24"/>
        </w:rPr>
        <w:t>. Las mujeres afrocubanas constituyen el grupo de más alta vulnerabilidad para la violación de sus derechos, especialmente aquellas que viven en situaciones de marginalidad. Enfrentan condiciones de pobreza, empleo precario y violencias de todo tipo que no han sido siquiera reconocidas y caracterizadas. El Estado cubano, que ha ratificado los instrumentos internacionales relevantes para la protección de los derechos de la mujer, e incluso ha desarrollado normas internas acordes, sigue sin avanzar en adopción de normas y medidas específicas para tipificar los delitos de discriminación contra las mujeres. Esta circunstancia resulta especialmente crítica para las mujeres cubanas víctimas de violencia.</w:t>
      </w:r>
    </w:p>
    <w:p w14:paraId="24BEA47A" w14:textId="77777777" w:rsidR="0055705C" w:rsidRPr="004E13EF" w:rsidRDefault="0055705C" w:rsidP="0055705C">
      <w:pPr>
        <w:pStyle w:val="ListParagraph"/>
        <w:jc w:val="both"/>
        <w:rPr>
          <w:rFonts w:ascii="Times New Roman" w:hAnsi="Times New Roman" w:cs="Times New Roman"/>
          <w:b/>
          <w:color w:val="000000" w:themeColor="text1"/>
          <w:sz w:val="24"/>
          <w:szCs w:val="24"/>
        </w:rPr>
      </w:pPr>
    </w:p>
    <w:p w14:paraId="1ED3F426" w14:textId="4314CBD1" w:rsidR="004E13EF"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Respuestas institucionales</w:t>
      </w:r>
      <w:r w:rsidRPr="004E13EF">
        <w:rPr>
          <w:rFonts w:ascii="Times New Roman" w:hAnsi="Times New Roman" w:cs="Times New Roman"/>
          <w:color w:val="000000" w:themeColor="text1"/>
          <w:sz w:val="24"/>
          <w:szCs w:val="24"/>
        </w:rPr>
        <w:t>. Las valoraciones que este informe ofrece sobre las respuestas institucionales del Estado cubano hacia la situación de los afrocubanos, dejan en evidencia que las mismas son insuficientes y/o marginales si se contrastan con la profundidad de la marginalidad en que viven grandes sectores de esta población y la severidad de las violaciones a los derechos humanos que experimentan. Estas respuestas inadecuadas son el resultado de una negación del carácter estructural y la supervivencia de las desigualdades raciales y la discriminación racial. En esa perspectiva, el Estado cubano simplemente está concentrado en diseñar normas que no cumplen cabalmente o desarrollar iniciativas que son pertinentes pero sin conexión con los problemas más estructurales que enfrenta la población afrocubana. Resulta desafortunado que la adopción de una perspectiva que privilegia retóricamente la participación de la sociedad civil, en su implementación siga excluyendo en forma arbitraria a otras organizaciones y activistas de la sociedad civil que desde una opción pacífica quieren contribuir a la construcción de la equidad racial. Finalmente, se debe destacar que es la represión, la principal respuesta institucional que el Estado cubano mantiene y profundiza.</w:t>
      </w:r>
    </w:p>
    <w:p w14:paraId="35D5BD69" w14:textId="31EE5231" w:rsidR="0055705C" w:rsidRPr="004E13EF" w:rsidRDefault="0055705C" w:rsidP="004E13EF">
      <w:pPr>
        <w:pStyle w:val="Heading1"/>
        <w:rPr>
          <w:rFonts w:ascii="Times New Roman" w:hAnsi="Times New Roman" w:cs="Times New Roman"/>
          <w:b/>
          <w:color w:val="000000" w:themeColor="text1"/>
          <w:sz w:val="28"/>
        </w:rPr>
      </w:pPr>
      <w:bookmarkStart w:id="13" w:name="_Toc504039583"/>
      <w:r w:rsidRPr="004E13EF">
        <w:rPr>
          <w:rFonts w:ascii="Times New Roman" w:hAnsi="Times New Roman" w:cs="Times New Roman"/>
          <w:b/>
          <w:color w:val="000000" w:themeColor="text1"/>
          <w:sz w:val="28"/>
        </w:rPr>
        <w:lastRenderedPageBreak/>
        <w:t>Recomendaciones</w:t>
      </w:r>
      <w:bookmarkEnd w:id="13"/>
    </w:p>
    <w:p w14:paraId="016B82A8" w14:textId="77777777" w:rsidR="004E13EF" w:rsidRPr="004E13EF" w:rsidRDefault="004E13EF" w:rsidP="0055705C">
      <w:pPr>
        <w:autoSpaceDE w:val="0"/>
        <w:autoSpaceDN w:val="0"/>
        <w:adjustRightInd w:val="0"/>
        <w:spacing w:after="0" w:line="240" w:lineRule="auto"/>
        <w:jc w:val="both"/>
        <w:rPr>
          <w:rFonts w:ascii="Times New Roman" w:hAnsi="Times New Roman" w:cs="Times New Roman"/>
          <w:b/>
          <w:color w:val="000000" w:themeColor="text1"/>
          <w:sz w:val="24"/>
          <w:szCs w:val="24"/>
        </w:rPr>
      </w:pPr>
    </w:p>
    <w:p w14:paraId="43FF3E65" w14:textId="0FDBE1A0" w:rsidR="0055705C" w:rsidRPr="004E13EF" w:rsidRDefault="0055705C" w:rsidP="004E13EF">
      <w:pPr>
        <w:pStyle w:val="Heading2"/>
        <w:rPr>
          <w:rFonts w:ascii="Times New Roman" w:hAnsi="Times New Roman" w:cs="Times New Roman"/>
          <w:b/>
          <w:i/>
          <w:color w:val="000000" w:themeColor="text1"/>
          <w:sz w:val="24"/>
        </w:rPr>
      </w:pPr>
      <w:bookmarkStart w:id="14" w:name="_Toc504039584"/>
      <w:r w:rsidRPr="004E13EF">
        <w:rPr>
          <w:rFonts w:ascii="Times New Roman" w:hAnsi="Times New Roman" w:cs="Times New Roman"/>
          <w:b/>
          <w:i/>
          <w:color w:val="000000" w:themeColor="text1"/>
          <w:sz w:val="24"/>
        </w:rPr>
        <w:t>Al Estado Cubano</w:t>
      </w:r>
      <w:bookmarkEnd w:id="14"/>
    </w:p>
    <w:p w14:paraId="33121F5F" w14:textId="77777777" w:rsidR="0055705C" w:rsidRPr="004E13EF" w:rsidRDefault="0055705C" w:rsidP="004E13EF">
      <w:pPr>
        <w:autoSpaceDE w:val="0"/>
        <w:autoSpaceDN w:val="0"/>
        <w:adjustRightInd w:val="0"/>
        <w:spacing w:after="0" w:line="240" w:lineRule="auto"/>
        <w:jc w:val="both"/>
        <w:rPr>
          <w:rFonts w:ascii="Times New Roman" w:hAnsi="Times New Roman" w:cs="Times New Roman"/>
          <w:b/>
          <w:color w:val="000000" w:themeColor="text1"/>
          <w:sz w:val="24"/>
          <w:szCs w:val="24"/>
        </w:rPr>
      </w:pPr>
    </w:p>
    <w:p w14:paraId="594A4A10"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 xml:space="preserve">Cesar la represión contras activistas y organizaciones de la sociedad civil que en forma pacífica desarrollan iniciativas y actividades para contribuir a la eliminación de la discriminación y las desigualdades raciales en Cuba.  </w:t>
      </w:r>
      <w:r w:rsidRPr="004E13EF">
        <w:rPr>
          <w:rFonts w:ascii="Times New Roman" w:hAnsi="Times New Roman" w:cs="Times New Roman"/>
          <w:color w:val="000000" w:themeColor="text1"/>
          <w:sz w:val="24"/>
          <w:szCs w:val="24"/>
        </w:rPr>
        <w:t>Específicamente, debe de abstenerse de ejecutar hostigamientos y amenazas, detenciones arbitrarias, confiscación de bienes, encarcelamiento, y judicializaciones que</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no garantizan el debido proceso, y buscan criminalizar en forma injustificada a activistas y organizaciones.</w:t>
      </w:r>
    </w:p>
    <w:p w14:paraId="12083DC1" w14:textId="77777777" w:rsidR="0055705C" w:rsidRPr="004E13EF" w:rsidRDefault="0055705C" w:rsidP="0055705C">
      <w:pPr>
        <w:pStyle w:val="ListParagraph"/>
        <w:autoSpaceDE w:val="0"/>
        <w:autoSpaceDN w:val="0"/>
        <w:adjustRightInd w:val="0"/>
        <w:spacing w:after="0" w:line="240" w:lineRule="auto"/>
        <w:jc w:val="both"/>
        <w:rPr>
          <w:rFonts w:ascii="Times New Roman" w:hAnsi="Times New Roman" w:cs="Times New Roman"/>
          <w:b/>
          <w:color w:val="000000" w:themeColor="text1"/>
          <w:sz w:val="24"/>
          <w:szCs w:val="24"/>
        </w:rPr>
      </w:pPr>
    </w:p>
    <w:p w14:paraId="6135C4D7"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 xml:space="preserve">Otorgar el reconocimiento legal a organizaciones de sociedad civil independiente cuyas misiones se orientan a la eliminación de la discriminación y las desigualdades raciales en Cuba a través de iniciativas enmarcadas en los estándares internacionales que el mismo Estado se ha comprometido a respetar. </w:t>
      </w:r>
      <w:r w:rsidRPr="004E13EF">
        <w:rPr>
          <w:rFonts w:ascii="Times New Roman" w:hAnsi="Times New Roman" w:cs="Times New Roman"/>
          <w:color w:val="000000" w:themeColor="text1"/>
          <w:sz w:val="24"/>
          <w:szCs w:val="24"/>
        </w:rPr>
        <w:t>Igualmente importante, es que el reconocimiento legal se</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extienda hacia los medios de comunicación independientes.</w:t>
      </w:r>
    </w:p>
    <w:p w14:paraId="66CD60FE" w14:textId="77777777" w:rsidR="0055705C" w:rsidRPr="004E13EF" w:rsidRDefault="0055705C" w:rsidP="0055705C">
      <w:pPr>
        <w:pStyle w:val="ListParagraph"/>
        <w:jc w:val="both"/>
        <w:rPr>
          <w:rFonts w:ascii="Times New Roman" w:hAnsi="Times New Roman" w:cs="Times New Roman"/>
          <w:b/>
          <w:color w:val="000000" w:themeColor="text1"/>
          <w:sz w:val="24"/>
          <w:szCs w:val="24"/>
        </w:rPr>
      </w:pPr>
    </w:p>
    <w:p w14:paraId="700ED7E6"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 xml:space="preserve">Ajustar normas constitucionales y leyes internas que restringen derechos fundamentales (libre expresión y opinión, libre asociación y reunión, debido proceso, y libre circulación) de activistas y organizaciones que trabajan temas raciales y de derechos humanos. </w:t>
      </w:r>
      <w:r w:rsidRPr="004E13EF">
        <w:rPr>
          <w:rFonts w:ascii="Times New Roman" w:hAnsi="Times New Roman" w:cs="Times New Roman"/>
          <w:color w:val="000000" w:themeColor="text1"/>
          <w:sz w:val="24"/>
          <w:szCs w:val="24"/>
        </w:rPr>
        <w:t>Para ello, debe</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adoptar los estándares internacionales que se ha comprometido a respetar en virtud de su firma de la Declaración</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Universal de Derechos Humanos y el Pacto Internacional de Derechos Civiles y Políticos. De manera</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específica, debería (a) revisar las disposiciones legales, incluidos los Artículos 53 y 62 de la Constitución y</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otras disposiciones que limitan ilegítimamente el derecho a la libertad de expresión y asociación, (b) derogar Ley 88/99 (conocida como “Ley Mordaza”) que restringe derecho a la libertad de expresión y opinión, y (c) derogar todas las leyes o decretos que impidan la libre circulación dentro de La Habana.</w:t>
      </w:r>
    </w:p>
    <w:p w14:paraId="047D746A" w14:textId="77777777" w:rsidR="0055705C" w:rsidRPr="004E13EF" w:rsidRDefault="0055705C" w:rsidP="0055705C">
      <w:pPr>
        <w:pStyle w:val="ListParagraph"/>
        <w:jc w:val="both"/>
        <w:rPr>
          <w:rFonts w:ascii="Times New Roman" w:hAnsi="Times New Roman" w:cs="Times New Roman"/>
          <w:b/>
          <w:color w:val="000000" w:themeColor="text1"/>
          <w:sz w:val="24"/>
          <w:szCs w:val="24"/>
        </w:rPr>
      </w:pPr>
    </w:p>
    <w:p w14:paraId="5BE7C2AD" w14:textId="12FB6121"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 xml:space="preserve">Cumplir con los compromisos internacionales derivados de la ratificación de instrumentos internacionales de derechos humanos. </w:t>
      </w:r>
      <w:r w:rsidRPr="004E13EF">
        <w:rPr>
          <w:rFonts w:ascii="Times New Roman" w:hAnsi="Times New Roman" w:cs="Times New Roman"/>
          <w:color w:val="000000" w:themeColor="text1"/>
          <w:sz w:val="24"/>
          <w:szCs w:val="24"/>
        </w:rPr>
        <w:t>Especialmente (a) implementar sin reservas todas las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recomendaciones que le ha planteado el Comité que monitorea la Convención Internacional sobre la</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 xml:space="preserve">Eliminación de todas las Formas de Discriminación Racial (CERD), (b) invitar a los diversos Relatores de Naciones Unidas para realizar visitas </w:t>
      </w:r>
      <w:r w:rsidRPr="00453B56">
        <w:rPr>
          <w:rFonts w:ascii="Times New Roman" w:hAnsi="Times New Roman" w:cs="Times New Roman"/>
          <w:i/>
          <w:color w:val="000000" w:themeColor="text1"/>
          <w:sz w:val="24"/>
          <w:szCs w:val="24"/>
        </w:rPr>
        <w:t>in locis</w:t>
      </w:r>
      <w:r w:rsidRPr="004E13EF">
        <w:rPr>
          <w:rFonts w:ascii="Times New Roman" w:hAnsi="Times New Roman" w:cs="Times New Roman"/>
          <w:color w:val="000000" w:themeColor="text1"/>
          <w:sz w:val="24"/>
          <w:szCs w:val="24"/>
        </w:rPr>
        <w:t xml:space="preserve"> al país, (c) adoptar todas las recomendaciones que aceptó en el último Examen Periódico Universal (especialmente, las relacionadas con la libertad de expresión), (d) aceptar las recomendaciones realizadas por la Comisión Interamericana de Derechos Humanos, y aceptar la realización de una visita </w:t>
      </w:r>
      <w:r w:rsidRPr="00453B56">
        <w:rPr>
          <w:rFonts w:ascii="Times New Roman" w:hAnsi="Times New Roman" w:cs="Times New Roman"/>
          <w:i/>
          <w:color w:val="000000" w:themeColor="text1"/>
          <w:sz w:val="24"/>
          <w:szCs w:val="24"/>
        </w:rPr>
        <w:t>in loc</w:t>
      </w:r>
      <w:r w:rsidR="00453B56">
        <w:rPr>
          <w:rFonts w:ascii="Times New Roman" w:hAnsi="Times New Roman" w:cs="Times New Roman"/>
          <w:i/>
          <w:color w:val="000000" w:themeColor="text1"/>
          <w:sz w:val="24"/>
          <w:szCs w:val="24"/>
        </w:rPr>
        <w:t>o</w:t>
      </w:r>
      <w:r w:rsidRPr="004E13EF">
        <w:rPr>
          <w:rFonts w:ascii="Times New Roman" w:hAnsi="Times New Roman" w:cs="Times New Roman"/>
          <w:color w:val="000000" w:themeColor="text1"/>
          <w:sz w:val="24"/>
          <w:szCs w:val="24"/>
        </w:rPr>
        <w:t xml:space="preserve"> de la Relatora de los Derechos de las Personas Afrodescendientes y contra la Discriminación Racial, y (e) ratificar de inmediato y sin reservas el Pacto Internacional de Derechos Civiles y </w:t>
      </w:r>
      <w:r w:rsidRPr="004E13EF">
        <w:rPr>
          <w:rFonts w:ascii="Times New Roman" w:hAnsi="Times New Roman" w:cs="Times New Roman"/>
          <w:color w:val="000000" w:themeColor="text1"/>
          <w:sz w:val="24"/>
          <w:szCs w:val="24"/>
        </w:rPr>
        <w:lastRenderedPageBreak/>
        <w:t>Políticos, el Pacto Internacional de Derechos Económicos, Sociales y Culturales, sus protocolos facultativos, la Convención Americana sobre Derechos Humanos, y demás convenciones del Sistema Interamericano de Derechos Humanos.</w:t>
      </w:r>
    </w:p>
    <w:p w14:paraId="65243B37" w14:textId="77777777" w:rsidR="0055705C" w:rsidRPr="004E13EF" w:rsidRDefault="0055705C" w:rsidP="0055705C">
      <w:pPr>
        <w:pStyle w:val="ListParagraph"/>
        <w:autoSpaceDE w:val="0"/>
        <w:autoSpaceDN w:val="0"/>
        <w:adjustRightInd w:val="0"/>
        <w:spacing w:after="0" w:line="240" w:lineRule="auto"/>
        <w:jc w:val="both"/>
        <w:rPr>
          <w:rFonts w:ascii="Times New Roman" w:hAnsi="Times New Roman" w:cs="Times New Roman"/>
          <w:b/>
          <w:color w:val="000000" w:themeColor="text1"/>
          <w:sz w:val="24"/>
          <w:szCs w:val="24"/>
        </w:rPr>
      </w:pPr>
    </w:p>
    <w:p w14:paraId="3A009B0D"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 xml:space="preserve">Adoptar políticas públicas que desde un enfoque de acciones afirmativas ayuden a corregir las desigualdades raciales en el acceso al empleo y la educación superior que experimenta la población afrocubana en situaciones de marginalidad. </w:t>
      </w:r>
      <w:r w:rsidRPr="004E13EF">
        <w:rPr>
          <w:rFonts w:ascii="Times New Roman" w:hAnsi="Times New Roman" w:cs="Times New Roman"/>
          <w:color w:val="000000" w:themeColor="text1"/>
          <w:sz w:val="24"/>
          <w:szCs w:val="24"/>
        </w:rPr>
        <w:t>Estas políticas públicas deberían priorizar</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aquellas regiones y municipios en las que la población afrocubana es mayoritaria.</w:t>
      </w:r>
    </w:p>
    <w:p w14:paraId="4449150B" w14:textId="77777777" w:rsidR="0055705C" w:rsidRPr="004E13EF" w:rsidRDefault="0055705C" w:rsidP="0055705C">
      <w:pPr>
        <w:pStyle w:val="ListParagraph"/>
        <w:jc w:val="both"/>
        <w:rPr>
          <w:rFonts w:ascii="Times New Roman" w:hAnsi="Times New Roman" w:cs="Times New Roman"/>
          <w:b/>
          <w:color w:val="000000" w:themeColor="text1"/>
          <w:sz w:val="24"/>
          <w:szCs w:val="24"/>
        </w:rPr>
      </w:pPr>
    </w:p>
    <w:p w14:paraId="42B9203C"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 xml:space="preserve">Adoptar medidas específicas para garantizar y proteger a las mujeres afrocubanas que se encuentran en situaciones de marginalidad y alta vulnerabilidad. </w:t>
      </w:r>
      <w:r w:rsidRPr="004E13EF">
        <w:rPr>
          <w:rFonts w:ascii="Times New Roman" w:hAnsi="Times New Roman" w:cs="Times New Roman"/>
          <w:color w:val="000000" w:themeColor="text1"/>
          <w:sz w:val="24"/>
          <w:szCs w:val="24"/>
        </w:rPr>
        <w:t>En esta perspectiva es fundamental</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que se incorporen enfoques diferenciales en las políticas de salud, empleo, vivienda, y educación,</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que reconozcan y atiendan las características particulares de las mujeres afrocubanas que viven en situación</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de marginalidad. Es prioritario la adopción de protocolos específicos para la atención de mujeres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afrocubanas víctimas de violencia.</w:t>
      </w:r>
    </w:p>
    <w:p w14:paraId="53168473" w14:textId="77777777" w:rsidR="0055705C" w:rsidRPr="004E13EF" w:rsidRDefault="0055705C" w:rsidP="0055705C">
      <w:pPr>
        <w:pStyle w:val="ListParagraph"/>
        <w:jc w:val="both"/>
        <w:rPr>
          <w:rFonts w:ascii="Times New Roman" w:hAnsi="Times New Roman" w:cs="Times New Roman"/>
          <w:b/>
          <w:color w:val="000000" w:themeColor="text1"/>
          <w:sz w:val="24"/>
          <w:szCs w:val="24"/>
        </w:rPr>
      </w:pPr>
    </w:p>
    <w:p w14:paraId="43718E28" w14:textId="43FC702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 xml:space="preserve">Promover y adoptar iniciativas que contribuyan a mejorar la comprensión sobre el carácter estructural de la discriminación y las desigualdades raciales en la Cuba contemporánea. </w:t>
      </w:r>
      <w:r w:rsidRPr="004E13EF">
        <w:rPr>
          <w:rFonts w:ascii="Times New Roman" w:hAnsi="Times New Roman" w:cs="Times New Roman"/>
          <w:color w:val="000000" w:themeColor="text1"/>
          <w:sz w:val="24"/>
          <w:szCs w:val="24"/>
        </w:rPr>
        <w:t>Entre otras: (a) promover espacios de deliberación pública incluyente y tolerante en los que se garantice</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la participación de activistas y organizaciones de la sociedad civil independiente, (b) promover y facilitar</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la realización de investigaciones que profundicen la caracterización de las desigualdades raciales, y (c) desarrollar</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campañas de sensibilización que promuevan el auto-reconocimiento de la identidad afrocubana.</w:t>
      </w:r>
    </w:p>
    <w:p w14:paraId="46676B13" w14:textId="77777777" w:rsidR="004E13EF" w:rsidRDefault="004E13EF" w:rsidP="004E13EF">
      <w:pPr>
        <w:autoSpaceDE w:val="0"/>
        <w:autoSpaceDN w:val="0"/>
        <w:adjustRightInd w:val="0"/>
        <w:spacing w:after="0" w:line="240" w:lineRule="auto"/>
        <w:jc w:val="both"/>
        <w:rPr>
          <w:rFonts w:ascii="Times New Roman" w:hAnsi="Times New Roman" w:cs="Times New Roman"/>
          <w:b/>
          <w:color w:val="000000" w:themeColor="text1"/>
          <w:sz w:val="24"/>
          <w:szCs w:val="24"/>
        </w:rPr>
      </w:pPr>
    </w:p>
    <w:p w14:paraId="528A9768" w14:textId="77777777" w:rsidR="00453B56" w:rsidRPr="004E13EF" w:rsidRDefault="00453B56" w:rsidP="004E13EF">
      <w:pPr>
        <w:autoSpaceDE w:val="0"/>
        <w:autoSpaceDN w:val="0"/>
        <w:adjustRightInd w:val="0"/>
        <w:spacing w:after="0" w:line="240" w:lineRule="auto"/>
        <w:jc w:val="both"/>
        <w:rPr>
          <w:rFonts w:ascii="Times New Roman" w:hAnsi="Times New Roman" w:cs="Times New Roman"/>
          <w:b/>
          <w:color w:val="000000" w:themeColor="text1"/>
          <w:sz w:val="24"/>
          <w:szCs w:val="24"/>
        </w:rPr>
      </w:pPr>
    </w:p>
    <w:p w14:paraId="76677C74" w14:textId="77777777" w:rsidR="0055705C" w:rsidRPr="004E13EF" w:rsidRDefault="0055705C" w:rsidP="004E13EF">
      <w:pPr>
        <w:pStyle w:val="Heading2"/>
        <w:rPr>
          <w:rFonts w:ascii="Times New Roman" w:hAnsi="Times New Roman" w:cs="Times New Roman"/>
          <w:b/>
          <w:i/>
          <w:color w:val="000000" w:themeColor="text1"/>
          <w:sz w:val="24"/>
        </w:rPr>
      </w:pPr>
      <w:bookmarkStart w:id="15" w:name="_Toc504039585"/>
      <w:r w:rsidRPr="004E13EF">
        <w:rPr>
          <w:rFonts w:ascii="Times New Roman" w:hAnsi="Times New Roman" w:cs="Times New Roman"/>
          <w:b/>
          <w:i/>
          <w:color w:val="000000" w:themeColor="text1"/>
          <w:sz w:val="24"/>
        </w:rPr>
        <w:t>Al Sistema de Naciones Unidas</w:t>
      </w:r>
      <w:bookmarkEnd w:id="15"/>
    </w:p>
    <w:p w14:paraId="7B1E6BDE" w14:textId="77777777" w:rsidR="0055705C" w:rsidRPr="004E13EF" w:rsidRDefault="0055705C" w:rsidP="0055705C">
      <w:pPr>
        <w:pStyle w:val="ListParagraph"/>
        <w:jc w:val="both"/>
        <w:rPr>
          <w:rFonts w:ascii="Times New Roman" w:hAnsi="Times New Roman" w:cs="Times New Roman"/>
          <w:b/>
          <w:color w:val="000000" w:themeColor="text1"/>
          <w:sz w:val="24"/>
          <w:szCs w:val="24"/>
        </w:rPr>
      </w:pPr>
    </w:p>
    <w:p w14:paraId="591D1C0F"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 xml:space="preserve">Al CERD: </w:t>
      </w:r>
      <w:r w:rsidRPr="004E13EF">
        <w:rPr>
          <w:rFonts w:ascii="Times New Roman" w:hAnsi="Times New Roman" w:cs="Times New Roman"/>
          <w:color w:val="000000" w:themeColor="text1"/>
          <w:sz w:val="24"/>
          <w:szCs w:val="24"/>
        </w:rPr>
        <w:t>continuar insistiendo al Estado cubano para que adopte las recomendaciones que le han planteado en las Observaciones Finales producidas con motivo de la revisión de los informes periódicos que el Estado ha presentado.</w:t>
      </w:r>
    </w:p>
    <w:p w14:paraId="4CCA4164" w14:textId="77777777" w:rsidR="0055705C" w:rsidRPr="004E13EF" w:rsidRDefault="0055705C" w:rsidP="0055705C">
      <w:pPr>
        <w:pStyle w:val="ListParagraph"/>
        <w:autoSpaceDE w:val="0"/>
        <w:autoSpaceDN w:val="0"/>
        <w:adjustRightInd w:val="0"/>
        <w:spacing w:after="0" w:line="240" w:lineRule="auto"/>
        <w:jc w:val="both"/>
        <w:rPr>
          <w:rFonts w:ascii="Times New Roman" w:hAnsi="Times New Roman" w:cs="Times New Roman"/>
          <w:b/>
          <w:color w:val="000000" w:themeColor="text1"/>
          <w:sz w:val="24"/>
          <w:szCs w:val="24"/>
        </w:rPr>
      </w:pPr>
    </w:p>
    <w:p w14:paraId="063B8049"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 xml:space="preserve">Al Grupo de Trabajo de Expertos sobre los Afrodescendientes: </w:t>
      </w:r>
      <w:r w:rsidRPr="004E13EF">
        <w:rPr>
          <w:rFonts w:ascii="Times New Roman" w:hAnsi="Times New Roman" w:cs="Times New Roman"/>
          <w:color w:val="000000" w:themeColor="text1"/>
          <w:sz w:val="24"/>
          <w:szCs w:val="24"/>
        </w:rPr>
        <w:t>solicitar al Estado cubano la realización de una visita in loco durante la cual se propicie un diálogo que incluya a todas las organizaciones de la sociedad civil independiente.</w:t>
      </w:r>
    </w:p>
    <w:p w14:paraId="33B513A9" w14:textId="77777777" w:rsidR="0055705C" w:rsidRPr="004E13EF" w:rsidRDefault="0055705C" w:rsidP="0055705C">
      <w:pPr>
        <w:pStyle w:val="ListParagraph"/>
        <w:jc w:val="both"/>
        <w:rPr>
          <w:rFonts w:ascii="Times New Roman" w:hAnsi="Times New Roman" w:cs="Times New Roman"/>
          <w:b/>
          <w:color w:val="000000" w:themeColor="text1"/>
          <w:sz w:val="24"/>
          <w:szCs w:val="24"/>
        </w:rPr>
      </w:pPr>
    </w:p>
    <w:p w14:paraId="44C01B80" w14:textId="77777777" w:rsidR="0055705C"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 xml:space="preserve">A los Relatores Especiales sobre la promoción y protección del derecho a la libertad de opinión y expresión; los derechos a la libertad de reunión pacífica y de asociación; la violencia contra la mujer, sus causas y consecuencias; cuestiones de las minorías; y las formas contemporáneas de racismo, discriminación racial, xenofobia y formas conexas de intolerancia: </w:t>
      </w:r>
      <w:r w:rsidRPr="004E13EF">
        <w:rPr>
          <w:rFonts w:ascii="Times New Roman" w:hAnsi="Times New Roman" w:cs="Times New Roman"/>
          <w:color w:val="000000" w:themeColor="text1"/>
          <w:sz w:val="24"/>
          <w:szCs w:val="24"/>
        </w:rPr>
        <w:lastRenderedPageBreak/>
        <w:t>solicitar</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al Estado cubano la correspondiente invitación para realizar una visita a Cuba que les permita valorar</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la garantía de los correspondientes derechos al pueblo cubano, y en particular a los activistas, disidentes,</w:t>
      </w:r>
      <w:r w:rsidRPr="004E13EF">
        <w:rPr>
          <w:rFonts w:ascii="Times New Roman" w:hAnsi="Times New Roman" w:cs="Times New Roman"/>
          <w:b/>
          <w:bCs/>
          <w:color w:val="000000" w:themeColor="text1"/>
          <w:sz w:val="24"/>
          <w:szCs w:val="24"/>
        </w:rPr>
        <w:t xml:space="preserve"> </w:t>
      </w:r>
      <w:r w:rsidRPr="004E13EF">
        <w:rPr>
          <w:rFonts w:ascii="Times New Roman" w:hAnsi="Times New Roman" w:cs="Times New Roman"/>
          <w:color w:val="000000" w:themeColor="text1"/>
          <w:sz w:val="24"/>
          <w:szCs w:val="24"/>
        </w:rPr>
        <w:t>opositores y periodistas independientes afrocubanos.</w:t>
      </w:r>
    </w:p>
    <w:p w14:paraId="18EBE6ED" w14:textId="77777777" w:rsidR="0055705C" w:rsidRPr="004E13EF" w:rsidRDefault="0055705C" w:rsidP="0055705C">
      <w:pPr>
        <w:pStyle w:val="ListParagraph"/>
        <w:jc w:val="both"/>
        <w:rPr>
          <w:rFonts w:ascii="Times New Roman" w:hAnsi="Times New Roman" w:cs="Times New Roman"/>
          <w:b/>
          <w:color w:val="000000" w:themeColor="text1"/>
          <w:sz w:val="24"/>
          <w:szCs w:val="24"/>
        </w:rPr>
      </w:pPr>
    </w:p>
    <w:p w14:paraId="42F50651" w14:textId="53B213F6" w:rsidR="00CE0AD5" w:rsidRPr="004E13EF" w:rsidRDefault="0055705C" w:rsidP="009F4155">
      <w:pPr>
        <w:pStyle w:val="ListParagraph"/>
        <w:numPr>
          <w:ilvl w:val="0"/>
          <w:numId w:val="1"/>
        </w:numPr>
        <w:autoSpaceDE w:val="0"/>
        <w:autoSpaceDN w:val="0"/>
        <w:adjustRightInd w:val="0"/>
        <w:spacing w:after="0" w:line="240" w:lineRule="auto"/>
        <w:ind w:left="360"/>
        <w:jc w:val="both"/>
        <w:rPr>
          <w:rFonts w:ascii="Times New Roman" w:hAnsi="Times New Roman" w:cs="Times New Roman"/>
          <w:b/>
          <w:color w:val="000000" w:themeColor="text1"/>
          <w:sz w:val="24"/>
          <w:szCs w:val="24"/>
        </w:rPr>
      </w:pPr>
      <w:r w:rsidRPr="004E13EF">
        <w:rPr>
          <w:rFonts w:ascii="Times New Roman" w:hAnsi="Times New Roman" w:cs="Times New Roman"/>
          <w:b/>
          <w:bCs/>
          <w:color w:val="000000" w:themeColor="text1"/>
          <w:sz w:val="24"/>
          <w:szCs w:val="24"/>
        </w:rPr>
        <w:t xml:space="preserve">A la Organización Internacional del Trabajo (OIT): </w:t>
      </w:r>
      <w:r w:rsidRPr="004E13EF">
        <w:rPr>
          <w:rFonts w:ascii="Times New Roman" w:hAnsi="Times New Roman" w:cs="Times New Roman"/>
          <w:color w:val="000000" w:themeColor="text1"/>
          <w:sz w:val="24"/>
          <w:szCs w:val="24"/>
        </w:rPr>
        <w:t>continuar el monitoreo, a través de sus diversos mecanismos, de la situación de goce efectivo de los derechos laborales y sindicales de los trabajadores cubanos, y en particular de los afrocubanos.</w:t>
      </w:r>
    </w:p>
    <w:sectPr w:rsidR="00CE0AD5" w:rsidRPr="004E13EF" w:rsidSect="007C0C70">
      <w:footerReference w:type="even" r:id="rId10"/>
      <w:footerReference w:type="default" r:id="rId11"/>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705CB2" w14:textId="77777777" w:rsidR="00511F9A" w:rsidRDefault="00511F9A" w:rsidP="007C0C70">
      <w:pPr>
        <w:spacing w:after="0" w:line="240" w:lineRule="auto"/>
      </w:pPr>
      <w:r>
        <w:separator/>
      </w:r>
    </w:p>
  </w:endnote>
  <w:endnote w:type="continuationSeparator" w:id="0">
    <w:p w14:paraId="5C783A1B" w14:textId="77777777" w:rsidR="00511F9A" w:rsidRDefault="00511F9A" w:rsidP="007C0C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FrutigerLTStd-Bold">
    <w:altName w:val="Calibri"/>
    <w:panose1 w:val="00000000000000000000"/>
    <w:charset w:val="00"/>
    <w:family w:val="swiss"/>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82B3A" w14:textId="77777777" w:rsidR="00F63464" w:rsidRDefault="00F63464" w:rsidP="00CE0AD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DE36C8C" w14:textId="77777777" w:rsidR="00F63464" w:rsidRDefault="00F634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7B8C4" w14:textId="4929EF6A" w:rsidR="00F63464" w:rsidRPr="007C0C70" w:rsidRDefault="00F63464" w:rsidP="00CE0AD5">
    <w:pPr>
      <w:pStyle w:val="Footer"/>
      <w:framePr w:wrap="none" w:vAnchor="text" w:hAnchor="margin" w:xAlign="center" w:y="1"/>
      <w:rPr>
        <w:rStyle w:val="PageNumber"/>
        <w:rFonts w:ascii="Times New Roman" w:hAnsi="Times New Roman" w:cs="Times New Roman"/>
        <w:sz w:val="24"/>
      </w:rPr>
    </w:pPr>
    <w:r w:rsidRPr="007C0C70">
      <w:rPr>
        <w:rStyle w:val="PageNumber"/>
        <w:rFonts w:ascii="Times New Roman" w:hAnsi="Times New Roman" w:cs="Times New Roman"/>
        <w:sz w:val="24"/>
      </w:rPr>
      <w:fldChar w:fldCharType="begin"/>
    </w:r>
    <w:r w:rsidRPr="007C0C70">
      <w:rPr>
        <w:rStyle w:val="PageNumber"/>
        <w:rFonts w:ascii="Times New Roman" w:hAnsi="Times New Roman" w:cs="Times New Roman"/>
        <w:sz w:val="24"/>
      </w:rPr>
      <w:instrText xml:space="preserve">PAGE  </w:instrText>
    </w:r>
    <w:r w:rsidRPr="007C0C70">
      <w:rPr>
        <w:rStyle w:val="PageNumber"/>
        <w:rFonts w:ascii="Times New Roman" w:hAnsi="Times New Roman" w:cs="Times New Roman"/>
        <w:sz w:val="24"/>
      </w:rPr>
      <w:fldChar w:fldCharType="separate"/>
    </w:r>
    <w:r w:rsidR="000444DF">
      <w:rPr>
        <w:rStyle w:val="PageNumber"/>
        <w:rFonts w:ascii="Times New Roman" w:hAnsi="Times New Roman" w:cs="Times New Roman"/>
        <w:noProof/>
        <w:sz w:val="24"/>
      </w:rPr>
      <w:t>22</w:t>
    </w:r>
    <w:r w:rsidRPr="007C0C70">
      <w:rPr>
        <w:rStyle w:val="PageNumber"/>
        <w:rFonts w:ascii="Times New Roman" w:hAnsi="Times New Roman" w:cs="Times New Roman"/>
        <w:sz w:val="24"/>
      </w:rPr>
      <w:fldChar w:fldCharType="end"/>
    </w:r>
  </w:p>
  <w:p w14:paraId="712C1D94" w14:textId="77777777" w:rsidR="00F63464" w:rsidRDefault="00F634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551790" w14:textId="77777777" w:rsidR="00511F9A" w:rsidRDefault="00511F9A" w:rsidP="007C0C70">
      <w:pPr>
        <w:spacing w:after="0" w:line="240" w:lineRule="auto"/>
      </w:pPr>
      <w:r>
        <w:separator/>
      </w:r>
    </w:p>
  </w:footnote>
  <w:footnote w:type="continuationSeparator" w:id="0">
    <w:p w14:paraId="4C7F9F35" w14:textId="77777777" w:rsidR="00511F9A" w:rsidRDefault="00511F9A" w:rsidP="007C0C70">
      <w:pPr>
        <w:spacing w:after="0" w:line="240" w:lineRule="auto"/>
      </w:pPr>
      <w:r>
        <w:continuationSeparator/>
      </w:r>
    </w:p>
  </w:footnote>
  <w:footnote w:id="1">
    <w:p w14:paraId="749A50ED" w14:textId="20152653" w:rsidR="00F63464" w:rsidRPr="00AA19F8" w:rsidRDefault="00F63464" w:rsidP="00AA19F8">
      <w:pPr>
        <w:pStyle w:val="FootnoteText"/>
        <w:jc w:val="both"/>
        <w:rPr>
          <w:rFonts w:ascii="Times New Roman" w:hAnsi="Times New Roman" w:cs="Times New Roman"/>
        </w:rPr>
      </w:pPr>
      <w:r w:rsidRPr="00AA19F8">
        <w:rPr>
          <w:rStyle w:val="FootnoteReference"/>
          <w:rFonts w:ascii="Times New Roman" w:hAnsi="Times New Roman" w:cs="Times New Roman"/>
          <w:sz w:val="20"/>
        </w:rPr>
        <w:footnoteRef/>
      </w:r>
      <w:r w:rsidRPr="00AA19F8">
        <w:rPr>
          <w:rFonts w:ascii="Times New Roman" w:hAnsi="Times New Roman" w:cs="Times New Roman"/>
          <w:sz w:val="20"/>
        </w:rPr>
        <w:t xml:space="preserve"> Comité para la Eliminación de la Discriminación Racial [en adelante </w:t>
      </w:r>
      <w:r w:rsidRPr="00AA19F8">
        <w:rPr>
          <w:rFonts w:ascii="Times New Roman" w:hAnsi="Times New Roman" w:cs="Times New Roman"/>
          <w:i/>
          <w:sz w:val="20"/>
        </w:rPr>
        <w:t>CERD</w:t>
      </w:r>
      <w:r w:rsidRPr="00AA19F8">
        <w:rPr>
          <w:rFonts w:ascii="Times New Roman" w:hAnsi="Times New Roman" w:cs="Times New Roman"/>
          <w:sz w:val="20"/>
        </w:rPr>
        <w:t xml:space="preserve">], </w:t>
      </w:r>
      <w:r w:rsidRPr="00AA19F8">
        <w:rPr>
          <w:rFonts w:ascii="Times New Roman" w:hAnsi="Times New Roman" w:cs="Times New Roman"/>
          <w:i/>
          <w:sz w:val="20"/>
        </w:rPr>
        <w:t>Examen de los informes presentados por los Estados parte en virtud del Artículo 9 de la Convención, Informes periódicos 19º al 21º que los Estados parte debían presentar en 2013: Cuba,</w:t>
      </w:r>
      <w:r w:rsidRPr="00AA19F8">
        <w:rPr>
          <w:rFonts w:ascii="Times New Roman" w:hAnsi="Times New Roman" w:cs="Times New Roman"/>
          <w:sz w:val="20"/>
        </w:rPr>
        <w:t xml:space="preserve"> CERD/C/CUB/19-21, 9 de septiembre de 2016 [en adelante </w:t>
      </w:r>
      <w:r w:rsidRPr="00AA19F8">
        <w:rPr>
          <w:rFonts w:ascii="Times New Roman" w:hAnsi="Times New Roman" w:cs="Times New Roman"/>
          <w:i/>
          <w:sz w:val="20"/>
        </w:rPr>
        <w:t>Informe Estatal frente al CERD</w:t>
      </w:r>
      <w:r w:rsidRPr="00AA19F8">
        <w:rPr>
          <w:rFonts w:ascii="Times New Roman" w:hAnsi="Times New Roman" w:cs="Times New Roman"/>
          <w:sz w:val="20"/>
        </w:rPr>
        <w:t>].</w:t>
      </w:r>
    </w:p>
  </w:footnote>
  <w:footnote w:id="2">
    <w:p w14:paraId="4B1B0A7E" w14:textId="0EBBF4B7" w:rsidR="00F63464" w:rsidRPr="003910D4" w:rsidRDefault="00F63464" w:rsidP="003910D4">
      <w:pPr>
        <w:pStyle w:val="FootnoteText"/>
        <w:jc w:val="both"/>
        <w:rPr>
          <w:rFonts w:ascii="Times New Roman" w:hAnsi="Times New Roman" w:cs="Times New Roman"/>
        </w:rPr>
      </w:pPr>
      <w:r w:rsidRPr="003910D4">
        <w:rPr>
          <w:rStyle w:val="FootnoteReference"/>
          <w:rFonts w:ascii="Times New Roman" w:hAnsi="Times New Roman" w:cs="Times New Roman"/>
          <w:sz w:val="20"/>
        </w:rPr>
        <w:footnoteRef/>
      </w:r>
      <w:r w:rsidRPr="003910D4">
        <w:rPr>
          <w:rFonts w:ascii="Times New Roman" w:hAnsi="Times New Roman" w:cs="Times New Roman"/>
          <w:sz w:val="20"/>
        </w:rPr>
        <w:t xml:space="preserve"> Ignacio Ramonet. </w:t>
      </w:r>
      <w:r w:rsidRPr="003910D4">
        <w:rPr>
          <w:rFonts w:ascii="Times New Roman" w:hAnsi="Times New Roman" w:cs="Times New Roman"/>
          <w:i/>
          <w:sz w:val="20"/>
        </w:rPr>
        <w:t>Cien horas con Fidel</w:t>
      </w:r>
      <w:r w:rsidRPr="003910D4">
        <w:rPr>
          <w:rFonts w:ascii="Times New Roman" w:hAnsi="Times New Roman" w:cs="Times New Roman"/>
          <w:sz w:val="20"/>
        </w:rPr>
        <w:t xml:space="preserve"> (Oficina de Publicaciones del Consejo de Estado, La Habana, 2006), págs. 109-111.</w:t>
      </w:r>
    </w:p>
  </w:footnote>
  <w:footnote w:id="3">
    <w:p w14:paraId="7640C5C6" w14:textId="666C90DA" w:rsidR="00F63464" w:rsidRPr="00C275DC" w:rsidRDefault="00F63464">
      <w:pPr>
        <w:pStyle w:val="FootnoteText"/>
        <w:rPr>
          <w:rFonts w:ascii="Times New Roman" w:hAnsi="Times New Roman" w:cs="Times New Roman"/>
        </w:rPr>
      </w:pPr>
      <w:r w:rsidRPr="00C275DC">
        <w:rPr>
          <w:rStyle w:val="FootnoteReference"/>
          <w:rFonts w:ascii="Times New Roman" w:hAnsi="Times New Roman" w:cs="Times New Roman"/>
          <w:sz w:val="20"/>
        </w:rPr>
        <w:footnoteRef/>
      </w:r>
      <w:r w:rsidRPr="00C275DC">
        <w:rPr>
          <w:rFonts w:ascii="Times New Roman" w:hAnsi="Times New Roman" w:cs="Times New Roman"/>
          <w:sz w:val="20"/>
        </w:rPr>
        <w:t xml:space="preserve"> Informe Estatal frente al CERD, </w:t>
      </w:r>
      <w:r w:rsidRPr="00C275DC">
        <w:rPr>
          <w:rFonts w:ascii="Times New Roman" w:hAnsi="Times New Roman" w:cs="Times New Roman"/>
          <w:i/>
          <w:sz w:val="20"/>
        </w:rPr>
        <w:t>supra</w:t>
      </w:r>
      <w:r w:rsidRPr="00C275DC">
        <w:rPr>
          <w:rFonts w:ascii="Times New Roman" w:hAnsi="Times New Roman" w:cs="Times New Roman"/>
          <w:sz w:val="20"/>
        </w:rPr>
        <w:t xml:space="preserve"> nota 1, tabla entre párrs. 225 y 226.</w:t>
      </w:r>
    </w:p>
  </w:footnote>
  <w:footnote w:id="4">
    <w:p w14:paraId="1F53DC79" w14:textId="02D667F2" w:rsidR="00F63464" w:rsidRPr="00C275DC" w:rsidRDefault="00F63464" w:rsidP="00C275DC">
      <w:pPr>
        <w:pStyle w:val="FootnoteText"/>
        <w:jc w:val="both"/>
        <w:rPr>
          <w:rFonts w:ascii="Times New Roman" w:hAnsi="Times New Roman" w:cs="Times New Roman"/>
        </w:rPr>
      </w:pPr>
      <w:r w:rsidRPr="00C275DC">
        <w:rPr>
          <w:rStyle w:val="FootnoteReference"/>
          <w:rFonts w:ascii="Times New Roman" w:hAnsi="Times New Roman" w:cs="Times New Roman"/>
          <w:sz w:val="20"/>
        </w:rPr>
        <w:footnoteRef/>
      </w:r>
      <w:r w:rsidRPr="00C275DC">
        <w:rPr>
          <w:rFonts w:ascii="Times New Roman" w:hAnsi="Times New Roman" w:cs="Times New Roman"/>
          <w:sz w:val="20"/>
        </w:rPr>
        <w:t xml:space="preserve"> Sandra Abd’Allah-Álvarez Ramírez, </w:t>
      </w:r>
      <w:r w:rsidRPr="00C275DC">
        <w:rPr>
          <w:rFonts w:ascii="Times New Roman" w:hAnsi="Times New Roman" w:cs="Times New Roman"/>
          <w:i/>
          <w:sz w:val="20"/>
        </w:rPr>
        <w:t>El color de la piel en Censo Cuba 2012 (II),</w:t>
      </w:r>
      <w:r w:rsidRPr="00C275DC">
        <w:rPr>
          <w:rFonts w:ascii="Times New Roman" w:hAnsi="Times New Roman" w:cs="Times New Roman"/>
          <w:sz w:val="20"/>
        </w:rPr>
        <w:t xml:space="preserve"> Negra cubana tenía que ser, </w:t>
      </w:r>
      <w:r w:rsidRPr="00C275DC">
        <w:rPr>
          <w:rFonts w:ascii="Times New Roman" w:hAnsi="Times New Roman" w:cs="Times New Roman"/>
          <w:i/>
          <w:sz w:val="20"/>
        </w:rPr>
        <w:t>disponible en:</w:t>
      </w:r>
      <w:r w:rsidRPr="00C275DC">
        <w:rPr>
          <w:rFonts w:ascii="Times New Roman" w:hAnsi="Times New Roman" w:cs="Times New Roman"/>
          <w:sz w:val="20"/>
        </w:rPr>
        <w:t xml:space="preserve"> </w:t>
      </w:r>
      <w:r w:rsidRPr="00537947">
        <w:rPr>
          <w:rFonts w:ascii="Times New Roman" w:hAnsi="Times New Roman" w:cs="Times New Roman"/>
          <w:sz w:val="20"/>
        </w:rPr>
        <w:t>http://negracubanateniaqueser.com/2013/18/el-color-de-la-piel-en-censo-cuba-2012-ii/</w:t>
      </w:r>
      <w:r w:rsidRPr="00C275DC">
        <w:rPr>
          <w:rFonts w:ascii="Times New Roman" w:hAnsi="Times New Roman" w:cs="Times New Roman"/>
          <w:sz w:val="20"/>
        </w:rPr>
        <w:t xml:space="preserve"> / (última visita: 08 de enero de 2018).</w:t>
      </w:r>
    </w:p>
  </w:footnote>
  <w:footnote w:id="5">
    <w:p w14:paraId="1572E23D" w14:textId="68B19D53" w:rsidR="00F63464" w:rsidRPr="000A5495" w:rsidRDefault="00F63464" w:rsidP="000A5495">
      <w:pPr>
        <w:pStyle w:val="FootnoteText"/>
        <w:jc w:val="both"/>
        <w:rPr>
          <w:rFonts w:ascii="Times New Roman" w:hAnsi="Times New Roman" w:cs="Times New Roman"/>
          <w:sz w:val="20"/>
        </w:rPr>
      </w:pPr>
      <w:r w:rsidRPr="000A5495">
        <w:rPr>
          <w:rStyle w:val="FootnoteReference"/>
          <w:rFonts w:ascii="Times New Roman" w:hAnsi="Times New Roman" w:cs="Times New Roman"/>
          <w:sz w:val="20"/>
        </w:rPr>
        <w:footnoteRef/>
      </w:r>
      <w:r w:rsidRPr="000A5495">
        <w:rPr>
          <w:rFonts w:ascii="Times New Roman" w:hAnsi="Times New Roman" w:cs="Times New Roman"/>
          <w:sz w:val="20"/>
        </w:rPr>
        <w:t xml:space="preserve"> Informe Estatal frente al CERD, </w:t>
      </w:r>
      <w:r w:rsidRPr="000A5495">
        <w:rPr>
          <w:rFonts w:ascii="Times New Roman" w:hAnsi="Times New Roman" w:cs="Times New Roman"/>
          <w:i/>
          <w:sz w:val="20"/>
        </w:rPr>
        <w:t>supra</w:t>
      </w:r>
      <w:r w:rsidRPr="000A5495">
        <w:rPr>
          <w:rFonts w:ascii="Times New Roman" w:hAnsi="Times New Roman" w:cs="Times New Roman"/>
          <w:sz w:val="20"/>
        </w:rPr>
        <w:t xml:space="preserve"> nota 1, párr. 213.</w:t>
      </w:r>
    </w:p>
  </w:footnote>
  <w:footnote w:id="6">
    <w:p w14:paraId="787A262A" w14:textId="5FF658BB" w:rsidR="00F63464" w:rsidRPr="000A5495" w:rsidRDefault="00F63464" w:rsidP="000A5495">
      <w:pPr>
        <w:pStyle w:val="FootnoteText"/>
        <w:jc w:val="both"/>
      </w:pPr>
      <w:r w:rsidRPr="000A5495">
        <w:rPr>
          <w:rStyle w:val="FootnoteReference"/>
          <w:rFonts w:ascii="Times New Roman" w:hAnsi="Times New Roman" w:cs="Times New Roman"/>
          <w:sz w:val="20"/>
        </w:rPr>
        <w:footnoteRef/>
      </w:r>
      <w:r w:rsidRPr="000A5495">
        <w:rPr>
          <w:rFonts w:ascii="Times New Roman" w:hAnsi="Times New Roman" w:cs="Times New Roman"/>
          <w:sz w:val="20"/>
        </w:rPr>
        <w:t xml:space="preserve"> </w:t>
      </w:r>
      <w:r w:rsidRPr="000A5495">
        <w:rPr>
          <w:rFonts w:ascii="Times New Roman" w:hAnsi="Times New Roman" w:cs="Times New Roman"/>
          <w:i/>
          <w:sz w:val="20"/>
        </w:rPr>
        <w:t>Ibid.</w:t>
      </w:r>
      <w:r w:rsidRPr="000A5495">
        <w:rPr>
          <w:rFonts w:ascii="Times New Roman" w:hAnsi="Times New Roman" w:cs="Times New Roman"/>
          <w:sz w:val="20"/>
        </w:rPr>
        <w:t xml:space="preserve"> párr. 23.</w:t>
      </w:r>
    </w:p>
  </w:footnote>
  <w:footnote w:id="7">
    <w:p w14:paraId="5E2A50C1" w14:textId="6F5CA455" w:rsidR="00F63464" w:rsidRPr="000C68EA" w:rsidRDefault="00F63464" w:rsidP="000C68EA">
      <w:pPr>
        <w:pStyle w:val="FootnoteText"/>
        <w:jc w:val="both"/>
        <w:rPr>
          <w:rFonts w:ascii="Times New Roman" w:hAnsi="Times New Roman" w:cs="Times New Roman"/>
        </w:rPr>
      </w:pPr>
      <w:r w:rsidRPr="000C68EA">
        <w:rPr>
          <w:rStyle w:val="FootnoteReference"/>
          <w:rFonts w:ascii="Times New Roman" w:hAnsi="Times New Roman" w:cs="Times New Roman"/>
          <w:sz w:val="20"/>
        </w:rPr>
        <w:footnoteRef/>
      </w:r>
      <w:r w:rsidRPr="000C68EA">
        <w:rPr>
          <w:rFonts w:ascii="Times New Roman" w:hAnsi="Times New Roman" w:cs="Times New Roman"/>
          <w:sz w:val="20"/>
        </w:rPr>
        <w:t xml:space="preserve"> CERD, </w:t>
      </w:r>
      <w:r w:rsidRPr="000C68EA">
        <w:rPr>
          <w:rFonts w:ascii="Times New Roman" w:hAnsi="Times New Roman" w:cs="Times New Roman"/>
          <w:i/>
          <w:sz w:val="20"/>
        </w:rPr>
        <w:t>Informes presentados por los Estados parte de conformidad con el Artículo 9 de la Convención, Informes periódicos 14º, 15º, 16º, 17º y 18º, que los Estados parte debían presentar en 2007: República de Cuba,</w:t>
      </w:r>
      <w:r w:rsidRPr="000C68EA">
        <w:rPr>
          <w:rFonts w:ascii="Times New Roman" w:hAnsi="Times New Roman" w:cs="Times New Roman"/>
          <w:sz w:val="20"/>
        </w:rPr>
        <w:t xml:space="preserve"> CERD/C/CUB/14-18, 20 de enero de 2010, párr. 21.</w:t>
      </w:r>
    </w:p>
  </w:footnote>
  <w:footnote w:id="8">
    <w:p w14:paraId="598CBABA" w14:textId="35259064" w:rsidR="00F63464" w:rsidRPr="00762CEA" w:rsidRDefault="00F63464" w:rsidP="00762CEA">
      <w:pPr>
        <w:pStyle w:val="FootnoteText"/>
        <w:jc w:val="both"/>
        <w:rPr>
          <w:rFonts w:ascii="Times New Roman" w:hAnsi="Times New Roman" w:cs="Times New Roman"/>
        </w:rPr>
      </w:pPr>
      <w:r w:rsidRPr="00762CEA">
        <w:rPr>
          <w:rStyle w:val="FootnoteReference"/>
          <w:rFonts w:ascii="Times New Roman" w:hAnsi="Times New Roman" w:cs="Times New Roman"/>
          <w:sz w:val="20"/>
        </w:rPr>
        <w:footnoteRef/>
      </w:r>
      <w:r w:rsidRPr="00762CEA">
        <w:rPr>
          <w:rFonts w:ascii="Times New Roman" w:hAnsi="Times New Roman" w:cs="Times New Roman"/>
          <w:sz w:val="20"/>
        </w:rPr>
        <w:t xml:space="preserve"> Informe Estatal frente al CERD, </w:t>
      </w:r>
      <w:r w:rsidRPr="00762CEA">
        <w:rPr>
          <w:rFonts w:ascii="Times New Roman" w:hAnsi="Times New Roman" w:cs="Times New Roman"/>
          <w:i/>
          <w:sz w:val="20"/>
        </w:rPr>
        <w:t>supra</w:t>
      </w:r>
      <w:r w:rsidRPr="00762CEA">
        <w:rPr>
          <w:rFonts w:ascii="Times New Roman" w:hAnsi="Times New Roman" w:cs="Times New Roman"/>
          <w:sz w:val="20"/>
        </w:rPr>
        <w:t xml:space="preserve"> nota 1, párr. 11.</w:t>
      </w:r>
    </w:p>
  </w:footnote>
  <w:footnote w:id="9">
    <w:p w14:paraId="4052AB5E" w14:textId="5D5A0348" w:rsidR="00F63464" w:rsidRPr="00DD0DDE" w:rsidRDefault="00F63464" w:rsidP="00DD0DDE">
      <w:pPr>
        <w:pStyle w:val="FootnoteText"/>
        <w:jc w:val="both"/>
        <w:rPr>
          <w:rFonts w:ascii="Times New Roman" w:hAnsi="Times New Roman" w:cs="Times New Roman"/>
        </w:rPr>
      </w:pPr>
      <w:r w:rsidRPr="00DD0DDE">
        <w:rPr>
          <w:rStyle w:val="FootnoteReference"/>
          <w:rFonts w:ascii="Times New Roman" w:hAnsi="Times New Roman" w:cs="Times New Roman"/>
          <w:sz w:val="20"/>
        </w:rPr>
        <w:footnoteRef/>
      </w:r>
      <w:r w:rsidRPr="00DD0DDE">
        <w:rPr>
          <w:rFonts w:ascii="Times New Roman" w:hAnsi="Times New Roman" w:cs="Times New Roman"/>
          <w:sz w:val="20"/>
        </w:rPr>
        <w:t xml:space="preserve"> </w:t>
      </w:r>
      <w:r w:rsidRPr="00DD0DDE">
        <w:rPr>
          <w:rFonts w:ascii="Times New Roman" w:hAnsi="Times New Roman" w:cs="Times New Roman"/>
          <w:i/>
          <w:sz w:val="20"/>
        </w:rPr>
        <w:t>Ibid.</w:t>
      </w:r>
      <w:r w:rsidRPr="00DD0DDE">
        <w:rPr>
          <w:rFonts w:ascii="Times New Roman" w:hAnsi="Times New Roman" w:cs="Times New Roman"/>
          <w:sz w:val="20"/>
        </w:rPr>
        <w:t xml:space="preserve"> párr. 250.</w:t>
      </w:r>
    </w:p>
  </w:footnote>
  <w:footnote w:id="10">
    <w:p w14:paraId="234F22B5" w14:textId="263DF31A" w:rsidR="00F63464" w:rsidRPr="00DD0DDE" w:rsidRDefault="00F63464" w:rsidP="00DD0DDE">
      <w:pPr>
        <w:pStyle w:val="FootnoteText"/>
        <w:jc w:val="both"/>
        <w:rPr>
          <w:rFonts w:ascii="Times New Roman" w:hAnsi="Times New Roman" w:cs="Times New Roman"/>
        </w:rPr>
      </w:pPr>
      <w:r w:rsidRPr="00DD0DDE">
        <w:rPr>
          <w:rStyle w:val="FootnoteReference"/>
          <w:rFonts w:ascii="Times New Roman" w:hAnsi="Times New Roman" w:cs="Times New Roman"/>
          <w:sz w:val="20"/>
        </w:rPr>
        <w:footnoteRef/>
      </w:r>
      <w:r w:rsidRPr="00DD0DDE">
        <w:rPr>
          <w:rFonts w:ascii="Times New Roman" w:hAnsi="Times New Roman" w:cs="Times New Roman"/>
          <w:sz w:val="20"/>
        </w:rPr>
        <w:t xml:space="preserve"> Entre otros: Ministerio de Ciencia, Tecnología y Medio Ambiente (CITMA) y su contraparte el Instituto Cubano de Antropología, el Centro de Estudios Demográficos (CEDEM) de la Universidad de La Habana, el Instituto de Genética.</w:t>
      </w:r>
    </w:p>
  </w:footnote>
  <w:footnote w:id="11">
    <w:p w14:paraId="0634D59F" w14:textId="56E7A1BD" w:rsidR="00F63464" w:rsidRPr="00DD0DDE" w:rsidRDefault="00F63464" w:rsidP="00DD0DDE">
      <w:pPr>
        <w:pStyle w:val="FootnoteText"/>
        <w:jc w:val="both"/>
        <w:rPr>
          <w:rFonts w:ascii="Times New Roman" w:hAnsi="Times New Roman" w:cs="Times New Roman"/>
        </w:rPr>
      </w:pPr>
      <w:r w:rsidRPr="00DD0DDE">
        <w:rPr>
          <w:rStyle w:val="FootnoteReference"/>
          <w:rFonts w:ascii="Times New Roman" w:hAnsi="Times New Roman" w:cs="Times New Roman"/>
          <w:sz w:val="20"/>
        </w:rPr>
        <w:footnoteRef/>
      </w:r>
      <w:r w:rsidRPr="00DD0DDE">
        <w:rPr>
          <w:rFonts w:ascii="Times New Roman" w:hAnsi="Times New Roman" w:cs="Times New Roman"/>
          <w:sz w:val="20"/>
        </w:rPr>
        <w:t xml:space="preserve"> Oficina Nacional de Estadística e Información de la República de Cuba [en adelante </w:t>
      </w:r>
      <w:r w:rsidRPr="00DD0DDE">
        <w:rPr>
          <w:rFonts w:ascii="Times New Roman" w:hAnsi="Times New Roman" w:cs="Times New Roman"/>
          <w:i/>
          <w:sz w:val="20"/>
        </w:rPr>
        <w:t>ONEI</w:t>
      </w:r>
      <w:r w:rsidRPr="00DD0DDE">
        <w:rPr>
          <w:rFonts w:ascii="Times New Roman" w:hAnsi="Times New Roman" w:cs="Times New Roman"/>
          <w:sz w:val="20"/>
        </w:rPr>
        <w:t xml:space="preserve">], </w:t>
      </w:r>
      <w:r w:rsidRPr="00DD0DDE">
        <w:rPr>
          <w:rFonts w:ascii="Times New Roman" w:hAnsi="Times New Roman" w:cs="Times New Roman"/>
          <w:i/>
          <w:sz w:val="20"/>
        </w:rPr>
        <w:t>El Color de la Piel según el Censo de Población y Viviendas,</w:t>
      </w:r>
      <w:r w:rsidRPr="00DD0DDE">
        <w:rPr>
          <w:rFonts w:ascii="Times New Roman" w:hAnsi="Times New Roman" w:cs="Times New Roman"/>
          <w:sz w:val="20"/>
        </w:rPr>
        <w:t xml:space="preserve"> febrero de 2016.</w:t>
      </w:r>
    </w:p>
  </w:footnote>
  <w:footnote w:id="12">
    <w:p w14:paraId="030755E4" w14:textId="104FAE28" w:rsidR="00F63464" w:rsidRPr="00CE0AD5" w:rsidRDefault="00F63464" w:rsidP="00CE0AD5">
      <w:pPr>
        <w:pStyle w:val="FootnoteText"/>
        <w:jc w:val="both"/>
        <w:rPr>
          <w:rFonts w:ascii="Times New Roman" w:hAnsi="Times New Roman" w:cs="Times New Roman"/>
          <w:sz w:val="20"/>
        </w:rPr>
      </w:pPr>
      <w:r w:rsidRPr="00CE0AD5">
        <w:rPr>
          <w:rStyle w:val="FootnoteReference"/>
          <w:rFonts w:ascii="Times New Roman" w:hAnsi="Times New Roman" w:cs="Times New Roman"/>
          <w:sz w:val="20"/>
        </w:rPr>
        <w:footnoteRef/>
      </w:r>
      <w:r w:rsidRPr="00CE0AD5">
        <w:rPr>
          <w:rFonts w:ascii="Times New Roman" w:hAnsi="Times New Roman" w:cs="Times New Roman"/>
          <w:sz w:val="20"/>
        </w:rPr>
        <w:t xml:space="preserve"> Tiendas de Recuperación de Divisas son cadenas de tiendas especializadas que solo operan en moneda convertibles, para satisfacer la demanda local en cuanto a productos de primera necesidad, tanto importados como domésticos. El Estado regula los precios y las operaciones son en moneda convertible, en este caso el peso cubano convertible, que puede ser obtenido a través de euros o dólares.</w:t>
      </w:r>
    </w:p>
    <w:p w14:paraId="121D7CF6" w14:textId="35AA62F8" w:rsidR="00F63464" w:rsidRDefault="00F63464" w:rsidP="00CE0AD5">
      <w:pPr>
        <w:pStyle w:val="FootnoteText"/>
        <w:jc w:val="both"/>
      </w:pPr>
      <w:r w:rsidRPr="00CE0AD5">
        <w:rPr>
          <w:rFonts w:ascii="Times New Roman" w:hAnsi="Times New Roman" w:cs="Times New Roman"/>
          <w:sz w:val="20"/>
        </w:rPr>
        <w:t>La despenalización de la divisa estimuló el desarrollo de estas cadenas de tiendas para satisfacer bienes y servicios a la población y ser una de las principales fuentes de captación de divisa paralelo a la industria del turismo.</w:t>
      </w:r>
    </w:p>
  </w:footnote>
  <w:footnote w:id="13">
    <w:p w14:paraId="6AF73AAF" w14:textId="54EA2A6C" w:rsidR="00F63464" w:rsidRPr="006768FB" w:rsidRDefault="00F63464" w:rsidP="006768FB">
      <w:pPr>
        <w:pStyle w:val="FootnoteText"/>
        <w:jc w:val="both"/>
        <w:rPr>
          <w:rFonts w:ascii="Times New Roman" w:hAnsi="Times New Roman" w:cs="Times New Roman"/>
          <w:sz w:val="20"/>
        </w:rPr>
      </w:pPr>
      <w:r w:rsidRPr="006768FB">
        <w:rPr>
          <w:rStyle w:val="FootnoteReference"/>
          <w:rFonts w:ascii="Times New Roman" w:hAnsi="Times New Roman" w:cs="Times New Roman"/>
          <w:sz w:val="20"/>
        </w:rPr>
        <w:footnoteRef/>
      </w:r>
      <w:r w:rsidRPr="006768FB">
        <w:rPr>
          <w:rFonts w:ascii="Times New Roman" w:hAnsi="Times New Roman" w:cs="Times New Roman"/>
          <w:sz w:val="20"/>
        </w:rPr>
        <w:t xml:space="preserve"> Sociedades Mercantiles Cubanas son empresas de capital totalmente cubano y están constituida a partir de instituciones empresariales cubanas como el Ministerio para la Inversión Extranjera y la Cooperación y el Ministerio de Comercio Exterior. Es el mayor componente de la economía emergente estatal. El Ministerio de Comercio Exterior es el encargado de supervisar, y evaluar las solicitudes que presenten los organismos de la Administración del Estado.</w:t>
      </w:r>
    </w:p>
    <w:p w14:paraId="751F82CF" w14:textId="497B585C" w:rsidR="00F63464" w:rsidRPr="006768FB" w:rsidRDefault="00F63464" w:rsidP="006768FB">
      <w:pPr>
        <w:pStyle w:val="FootnoteText"/>
        <w:jc w:val="both"/>
      </w:pPr>
      <w:r w:rsidRPr="006768FB">
        <w:rPr>
          <w:rFonts w:ascii="Times New Roman" w:hAnsi="Times New Roman" w:cs="Times New Roman"/>
          <w:sz w:val="20"/>
        </w:rPr>
        <w:t xml:space="preserve">En un libro llamado </w:t>
      </w:r>
      <w:r w:rsidRPr="006768FB">
        <w:rPr>
          <w:rFonts w:ascii="Times New Roman" w:hAnsi="Times New Roman" w:cs="Times New Roman"/>
          <w:i/>
          <w:sz w:val="20"/>
        </w:rPr>
        <w:t>Los desafíos de la problemática racial en Cuba,</w:t>
      </w:r>
      <w:r w:rsidRPr="006768FB">
        <w:rPr>
          <w:rFonts w:ascii="Times New Roman" w:hAnsi="Times New Roman" w:cs="Times New Roman"/>
          <w:sz w:val="20"/>
        </w:rPr>
        <w:t xml:space="preserve"> de Esteban Morales, él mismo señala que hay organismos de estos que parecen empresas de África del Sur, en tiempos de Apartheid por la representación significativa del blanqueamiento.</w:t>
      </w:r>
    </w:p>
  </w:footnote>
  <w:footnote w:id="14">
    <w:p w14:paraId="450068D5" w14:textId="1622C712" w:rsidR="00F63464" w:rsidRPr="009954E4" w:rsidRDefault="00F63464" w:rsidP="009954E4">
      <w:pPr>
        <w:pStyle w:val="FootnoteText"/>
        <w:jc w:val="both"/>
        <w:rPr>
          <w:rFonts w:ascii="Times New Roman" w:hAnsi="Times New Roman" w:cs="Times New Roman"/>
          <w:sz w:val="20"/>
        </w:rPr>
      </w:pPr>
      <w:r w:rsidRPr="006768FB">
        <w:rPr>
          <w:rStyle w:val="FootnoteReference"/>
          <w:rFonts w:ascii="Times New Roman" w:hAnsi="Times New Roman" w:cs="Times New Roman"/>
          <w:sz w:val="20"/>
        </w:rPr>
        <w:footnoteRef/>
      </w:r>
      <w:r w:rsidRPr="006768FB">
        <w:rPr>
          <w:rFonts w:ascii="Times New Roman" w:hAnsi="Times New Roman" w:cs="Times New Roman"/>
          <w:sz w:val="20"/>
        </w:rPr>
        <w:t xml:space="preserve"> Paladares son restaurantes pequeños montados y dirigidos por cuentapropistas.</w:t>
      </w:r>
    </w:p>
  </w:footnote>
  <w:footnote w:id="15">
    <w:p w14:paraId="7DD9C5AA" w14:textId="53BBEA29" w:rsidR="00F63464" w:rsidRPr="009954E4" w:rsidRDefault="00F63464" w:rsidP="009954E4">
      <w:pPr>
        <w:pStyle w:val="FootnoteText"/>
        <w:jc w:val="both"/>
      </w:pPr>
      <w:r w:rsidRPr="009954E4">
        <w:rPr>
          <w:rStyle w:val="FootnoteReference"/>
          <w:rFonts w:ascii="Times New Roman" w:hAnsi="Times New Roman" w:cs="Times New Roman"/>
          <w:sz w:val="20"/>
        </w:rPr>
        <w:footnoteRef/>
      </w:r>
      <w:r w:rsidRPr="009954E4">
        <w:rPr>
          <w:rFonts w:ascii="Times New Roman" w:hAnsi="Times New Roman" w:cs="Times New Roman"/>
          <w:sz w:val="20"/>
        </w:rPr>
        <w:t xml:space="preserve"> Pablo Rodríguez, </w:t>
      </w:r>
      <w:r w:rsidRPr="009954E4">
        <w:rPr>
          <w:rFonts w:ascii="Times New Roman" w:hAnsi="Times New Roman" w:cs="Times New Roman"/>
          <w:i/>
          <w:sz w:val="20"/>
        </w:rPr>
        <w:t>Espacios y contextos del debate racial actual en Cuba,</w:t>
      </w:r>
      <w:r w:rsidRPr="009954E4">
        <w:rPr>
          <w:rFonts w:ascii="Times New Roman" w:hAnsi="Times New Roman" w:cs="Times New Roman"/>
          <w:sz w:val="20"/>
        </w:rPr>
        <w:t xml:space="preserve"> Revista Temas, número 53, enero-marzo 2008, págs. 86-96; Pablo Rodríguez y Rodrigo Espina, </w:t>
      </w:r>
      <w:r w:rsidRPr="009954E4">
        <w:rPr>
          <w:rFonts w:ascii="Times New Roman" w:hAnsi="Times New Roman" w:cs="Times New Roman"/>
          <w:i/>
          <w:sz w:val="20"/>
        </w:rPr>
        <w:t>Raza y Desigualdad en la Cuba actual,</w:t>
      </w:r>
      <w:r w:rsidRPr="009954E4">
        <w:rPr>
          <w:rFonts w:ascii="Times New Roman" w:hAnsi="Times New Roman" w:cs="Times New Roman"/>
          <w:sz w:val="20"/>
        </w:rPr>
        <w:t xml:space="preserve"> Revista Temas, número 45, enero-marzo 2006.</w:t>
      </w:r>
    </w:p>
  </w:footnote>
  <w:footnote w:id="16">
    <w:p w14:paraId="33F16FEF" w14:textId="79260154" w:rsidR="00F63464" w:rsidRPr="00B31FAB" w:rsidRDefault="00F63464">
      <w:pPr>
        <w:pStyle w:val="FootnoteText"/>
        <w:rPr>
          <w:rFonts w:ascii="Times New Roman" w:hAnsi="Times New Roman" w:cs="Times New Roman"/>
        </w:rPr>
      </w:pPr>
      <w:r w:rsidRPr="00B31FAB">
        <w:rPr>
          <w:rStyle w:val="FootnoteReference"/>
          <w:rFonts w:ascii="Times New Roman" w:hAnsi="Times New Roman" w:cs="Times New Roman"/>
          <w:sz w:val="20"/>
        </w:rPr>
        <w:footnoteRef/>
      </w:r>
      <w:r w:rsidRPr="00B31FAB">
        <w:rPr>
          <w:rFonts w:ascii="Times New Roman" w:hAnsi="Times New Roman" w:cs="Times New Roman"/>
          <w:sz w:val="20"/>
        </w:rPr>
        <w:t xml:space="preserve"> Informe Estatal frente al CERD, </w:t>
      </w:r>
      <w:r w:rsidRPr="00B31FAB">
        <w:rPr>
          <w:rFonts w:ascii="Times New Roman" w:hAnsi="Times New Roman" w:cs="Times New Roman"/>
          <w:i/>
          <w:sz w:val="20"/>
        </w:rPr>
        <w:t>supra</w:t>
      </w:r>
      <w:r w:rsidRPr="00B31FAB">
        <w:rPr>
          <w:rFonts w:ascii="Times New Roman" w:hAnsi="Times New Roman" w:cs="Times New Roman"/>
          <w:sz w:val="20"/>
        </w:rPr>
        <w:t xml:space="preserve"> nota 1.</w:t>
      </w:r>
    </w:p>
  </w:footnote>
  <w:footnote w:id="17">
    <w:p w14:paraId="76CC35C2" w14:textId="3F4528F1" w:rsidR="00F63464" w:rsidRPr="00B31FAB" w:rsidRDefault="00F63464" w:rsidP="00B31FAB">
      <w:pPr>
        <w:pStyle w:val="FootnoteText"/>
        <w:jc w:val="both"/>
        <w:rPr>
          <w:rFonts w:ascii="Times New Roman" w:hAnsi="Times New Roman" w:cs="Times New Roman"/>
        </w:rPr>
      </w:pPr>
      <w:r w:rsidRPr="00B31FAB">
        <w:rPr>
          <w:rStyle w:val="FootnoteReference"/>
          <w:rFonts w:ascii="Times New Roman" w:hAnsi="Times New Roman" w:cs="Times New Roman"/>
          <w:sz w:val="20"/>
        </w:rPr>
        <w:footnoteRef/>
      </w:r>
      <w:r w:rsidRPr="00B31FAB">
        <w:rPr>
          <w:rFonts w:ascii="Times New Roman" w:hAnsi="Times New Roman" w:cs="Times New Roman"/>
          <w:sz w:val="20"/>
        </w:rPr>
        <w:t xml:space="preserve"> </w:t>
      </w:r>
      <w:r w:rsidRPr="00B31FAB">
        <w:rPr>
          <w:rFonts w:ascii="Times New Roman" w:hAnsi="Times New Roman" w:cs="Times New Roman"/>
          <w:i/>
          <w:sz w:val="20"/>
        </w:rPr>
        <w:t>Declaración Universal de los Derechos Humanos,</w:t>
      </w:r>
      <w:r w:rsidRPr="00B31FAB">
        <w:rPr>
          <w:rFonts w:ascii="Times New Roman" w:hAnsi="Times New Roman" w:cs="Times New Roman"/>
          <w:sz w:val="20"/>
        </w:rPr>
        <w:t xml:space="preserve"> G.A. Res. 217ª (III), U.N. Doc. A/810, art. 19 (10 de diciembre de 1948) [en adelante </w:t>
      </w:r>
      <w:r w:rsidRPr="00B31FAB">
        <w:rPr>
          <w:rFonts w:ascii="Times New Roman" w:hAnsi="Times New Roman" w:cs="Times New Roman"/>
          <w:i/>
          <w:sz w:val="20"/>
        </w:rPr>
        <w:t>Declaración Universal</w:t>
      </w:r>
      <w:r w:rsidRPr="00B31FAB">
        <w:rPr>
          <w:rFonts w:ascii="Times New Roman" w:hAnsi="Times New Roman" w:cs="Times New Roman"/>
          <w:sz w:val="20"/>
        </w:rPr>
        <w:t>].</w:t>
      </w:r>
    </w:p>
  </w:footnote>
  <w:footnote w:id="18">
    <w:p w14:paraId="09F94EC9" w14:textId="5DFB0131" w:rsidR="00F63464" w:rsidRPr="00B31FAB" w:rsidRDefault="00F63464" w:rsidP="00B31FAB">
      <w:pPr>
        <w:pStyle w:val="FootnoteText"/>
        <w:jc w:val="both"/>
        <w:rPr>
          <w:rFonts w:ascii="Times New Roman" w:hAnsi="Times New Roman" w:cs="Times New Roman"/>
        </w:rPr>
      </w:pPr>
      <w:r w:rsidRPr="00B31FAB">
        <w:rPr>
          <w:rStyle w:val="FootnoteReference"/>
          <w:rFonts w:ascii="Times New Roman" w:hAnsi="Times New Roman" w:cs="Times New Roman"/>
          <w:sz w:val="20"/>
        </w:rPr>
        <w:footnoteRef/>
      </w:r>
      <w:r w:rsidRPr="00B31FAB">
        <w:rPr>
          <w:rFonts w:ascii="Times New Roman" w:hAnsi="Times New Roman" w:cs="Times New Roman"/>
          <w:sz w:val="20"/>
        </w:rPr>
        <w:t xml:space="preserve"> </w:t>
      </w:r>
      <w:r w:rsidRPr="00B31FAB">
        <w:rPr>
          <w:rFonts w:ascii="Times New Roman" w:hAnsi="Times New Roman" w:cs="Times New Roman"/>
          <w:i/>
          <w:sz w:val="20"/>
        </w:rPr>
        <w:t xml:space="preserve">Véase, por ejemplo, </w:t>
      </w:r>
      <w:r w:rsidRPr="00B31FAB">
        <w:rPr>
          <w:rFonts w:ascii="Times New Roman" w:hAnsi="Times New Roman" w:cs="Times New Roman"/>
          <w:sz w:val="20"/>
        </w:rPr>
        <w:t xml:space="preserve">Mario J. Pentón, </w:t>
      </w:r>
      <w:r w:rsidRPr="00B31FAB">
        <w:rPr>
          <w:rFonts w:ascii="Times New Roman" w:hAnsi="Times New Roman" w:cs="Times New Roman"/>
          <w:i/>
          <w:sz w:val="20"/>
        </w:rPr>
        <w:t>Periodista expulsado se pronuncia en medio de vendaval en la prensa oficial cubana,</w:t>
      </w:r>
      <w:r w:rsidRPr="00B31FAB">
        <w:rPr>
          <w:rFonts w:ascii="Times New Roman" w:hAnsi="Times New Roman" w:cs="Times New Roman"/>
          <w:sz w:val="20"/>
        </w:rPr>
        <w:t xml:space="preserve"> El Nuevo Herald, 27 de agosto de 2016, </w:t>
      </w:r>
      <w:r w:rsidRPr="00B31FAB">
        <w:rPr>
          <w:rFonts w:ascii="Times New Roman" w:hAnsi="Times New Roman" w:cs="Times New Roman"/>
          <w:i/>
          <w:sz w:val="20"/>
        </w:rPr>
        <w:t>disponible en:</w:t>
      </w:r>
      <w:r w:rsidRPr="00B31FAB">
        <w:rPr>
          <w:rFonts w:ascii="Times New Roman" w:hAnsi="Times New Roman" w:cs="Times New Roman"/>
          <w:sz w:val="20"/>
        </w:rPr>
        <w:t xml:space="preserve"> </w:t>
      </w:r>
      <w:r w:rsidRPr="003F642D">
        <w:rPr>
          <w:rFonts w:ascii="Times New Roman" w:hAnsi="Times New Roman" w:cs="Times New Roman"/>
          <w:sz w:val="20"/>
        </w:rPr>
        <w:t>http://www.elnuevoherald.com/noticas/mundo/america-latina/cuba-es/article98330197.html</w:t>
      </w:r>
      <w:r w:rsidRPr="00B31FAB">
        <w:rPr>
          <w:rFonts w:ascii="Times New Roman" w:hAnsi="Times New Roman" w:cs="Times New Roman"/>
          <w:sz w:val="20"/>
        </w:rPr>
        <w:t>.</w:t>
      </w:r>
      <w:r>
        <w:rPr>
          <w:rFonts w:ascii="Times New Roman" w:hAnsi="Times New Roman" w:cs="Times New Roman"/>
          <w:sz w:val="20"/>
        </w:rPr>
        <w:t xml:space="preserve"> </w:t>
      </w:r>
    </w:p>
  </w:footnote>
  <w:footnote w:id="19">
    <w:p w14:paraId="7ABD4910" w14:textId="4BC561E7" w:rsidR="00F63464" w:rsidRPr="002709FA" w:rsidRDefault="00F63464" w:rsidP="002709FA">
      <w:pPr>
        <w:pStyle w:val="FootnoteText"/>
        <w:jc w:val="both"/>
        <w:rPr>
          <w:rFonts w:ascii="Times New Roman" w:hAnsi="Times New Roman" w:cs="Times New Roman"/>
        </w:rPr>
      </w:pPr>
      <w:r w:rsidRPr="002709FA">
        <w:rPr>
          <w:rStyle w:val="FootnoteReference"/>
          <w:rFonts w:ascii="Times New Roman" w:hAnsi="Times New Roman" w:cs="Times New Roman"/>
          <w:sz w:val="20"/>
        </w:rPr>
        <w:footnoteRef/>
      </w:r>
      <w:r w:rsidRPr="002709FA">
        <w:rPr>
          <w:rFonts w:ascii="Times New Roman" w:hAnsi="Times New Roman" w:cs="Times New Roman"/>
          <w:sz w:val="20"/>
        </w:rPr>
        <w:t xml:space="preserve"> DDC, </w:t>
      </w:r>
      <w:r w:rsidRPr="002709FA">
        <w:rPr>
          <w:rFonts w:ascii="Times New Roman" w:hAnsi="Times New Roman" w:cs="Times New Roman"/>
          <w:i/>
          <w:sz w:val="20"/>
        </w:rPr>
        <w:t>‘Nos llaman negras payasas’. Damas de Blanco denuncian el racismo de las fuerzas represivas,</w:t>
      </w:r>
      <w:r w:rsidRPr="002709FA">
        <w:rPr>
          <w:rFonts w:ascii="Times New Roman" w:hAnsi="Times New Roman" w:cs="Times New Roman"/>
          <w:sz w:val="20"/>
        </w:rPr>
        <w:t xml:space="preserve"> Diario de Cuba, 28 de marzo de 2017, </w:t>
      </w:r>
      <w:r w:rsidRPr="002709FA">
        <w:rPr>
          <w:rFonts w:ascii="Times New Roman" w:hAnsi="Times New Roman" w:cs="Times New Roman"/>
          <w:i/>
          <w:sz w:val="20"/>
        </w:rPr>
        <w:t>disponible en:</w:t>
      </w:r>
      <w:r w:rsidRPr="002709FA">
        <w:rPr>
          <w:rFonts w:ascii="Times New Roman" w:hAnsi="Times New Roman" w:cs="Times New Roman"/>
          <w:sz w:val="20"/>
        </w:rPr>
        <w:t xml:space="preserve"> </w:t>
      </w:r>
      <w:r w:rsidRPr="003F642D">
        <w:rPr>
          <w:rFonts w:ascii="Times New Roman" w:hAnsi="Times New Roman" w:cs="Times New Roman"/>
          <w:sz w:val="20"/>
        </w:rPr>
        <w:t>http://www.diariodecuba.com/derechos-humanos/1490704265_29972.html</w:t>
      </w:r>
      <w:r w:rsidRPr="002709FA">
        <w:rPr>
          <w:rFonts w:ascii="Times New Roman" w:hAnsi="Times New Roman" w:cs="Times New Roman"/>
          <w:sz w:val="20"/>
        </w:rPr>
        <w:t>.</w:t>
      </w:r>
      <w:r>
        <w:rPr>
          <w:rFonts w:ascii="Times New Roman" w:hAnsi="Times New Roman" w:cs="Times New Roman"/>
          <w:sz w:val="20"/>
        </w:rPr>
        <w:t xml:space="preserve"> </w:t>
      </w:r>
    </w:p>
  </w:footnote>
  <w:footnote w:id="20">
    <w:p w14:paraId="42BABF2D" w14:textId="0994D04E" w:rsidR="00F63464" w:rsidRPr="00425B31" w:rsidRDefault="00F63464" w:rsidP="00425B31">
      <w:pPr>
        <w:pStyle w:val="FootnoteText"/>
        <w:jc w:val="both"/>
        <w:rPr>
          <w:rFonts w:ascii="Times New Roman" w:hAnsi="Times New Roman" w:cs="Times New Roman"/>
        </w:rPr>
      </w:pPr>
      <w:r w:rsidRPr="00425B31">
        <w:rPr>
          <w:rStyle w:val="FootnoteReference"/>
          <w:rFonts w:ascii="Times New Roman" w:hAnsi="Times New Roman" w:cs="Times New Roman"/>
          <w:sz w:val="20"/>
        </w:rPr>
        <w:footnoteRef/>
      </w:r>
      <w:r w:rsidRPr="00425B31">
        <w:rPr>
          <w:rFonts w:ascii="Times New Roman" w:hAnsi="Times New Roman" w:cs="Times New Roman"/>
          <w:sz w:val="20"/>
        </w:rPr>
        <w:t xml:space="preserve"> Entrevista con Jorge Amado Robert Vera en abril de 2016.</w:t>
      </w:r>
    </w:p>
  </w:footnote>
  <w:footnote w:id="21">
    <w:p w14:paraId="38473BAE" w14:textId="25ED369B" w:rsidR="00F63464" w:rsidRPr="00FD4DE0" w:rsidRDefault="00F63464" w:rsidP="00FD4DE0">
      <w:pPr>
        <w:pStyle w:val="FootnoteText"/>
        <w:jc w:val="both"/>
        <w:rPr>
          <w:rFonts w:ascii="Times New Roman" w:hAnsi="Times New Roman" w:cs="Times New Roman"/>
        </w:rPr>
      </w:pPr>
      <w:r w:rsidRPr="00FD4DE0">
        <w:rPr>
          <w:rStyle w:val="FootnoteReference"/>
          <w:rFonts w:ascii="Times New Roman" w:hAnsi="Times New Roman" w:cs="Times New Roman"/>
          <w:sz w:val="20"/>
        </w:rPr>
        <w:footnoteRef/>
      </w:r>
      <w:r w:rsidRPr="00FD4DE0">
        <w:rPr>
          <w:rFonts w:ascii="Times New Roman" w:hAnsi="Times New Roman" w:cs="Times New Roman"/>
          <w:sz w:val="20"/>
        </w:rPr>
        <w:t xml:space="preserve"> Entrevista con periodista independiente Pablo Morales en julio de 2016.</w:t>
      </w:r>
    </w:p>
  </w:footnote>
  <w:footnote w:id="22">
    <w:p w14:paraId="0555F5B4" w14:textId="1FA1E3DB" w:rsidR="00F63464" w:rsidRPr="00FD4DE0" w:rsidRDefault="00F63464" w:rsidP="00FD4DE0">
      <w:pPr>
        <w:pStyle w:val="FootnoteText"/>
        <w:jc w:val="both"/>
        <w:rPr>
          <w:rFonts w:ascii="Times New Roman" w:hAnsi="Times New Roman" w:cs="Times New Roman"/>
        </w:rPr>
      </w:pPr>
      <w:r w:rsidRPr="00FD4DE0">
        <w:rPr>
          <w:rStyle w:val="FootnoteReference"/>
          <w:rFonts w:ascii="Times New Roman" w:hAnsi="Times New Roman" w:cs="Times New Roman"/>
          <w:sz w:val="20"/>
        </w:rPr>
        <w:footnoteRef/>
      </w:r>
      <w:r w:rsidRPr="00FD4DE0">
        <w:rPr>
          <w:rFonts w:ascii="Times New Roman" w:hAnsi="Times New Roman" w:cs="Times New Roman"/>
          <w:sz w:val="20"/>
        </w:rPr>
        <w:t xml:space="preserve"> Código Penal de la República de Cuba (Ley No. 62/87). Art. 291.1.</w:t>
      </w:r>
    </w:p>
  </w:footnote>
  <w:footnote w:id="23">
    <w:p w14:paraId="0B4F6AEE" w14:textId="56A143E3" w:rsidR="00F63464" w:rsidRPr="00FD4DE0" w:rsidRDefault="00F63464" w:rsidP="00FD4DE0">
      <w:pPr>
        <w:pStyle w:val="FootnoteText"/>
        <w:jc w:val="both"/>
        <w:rPr>
          <w:rFonts w:ascii="Times New Roman" w:hAnsi="Times New Roman" w:cs="Times New Roman"/>
        </w:rPr>
      </w:pPr>
      <w:r w:rsidRPr="00FD4DE0">
        <w:rPr>
          <w:rStyle w:val="FootnoteReference"/>
          <w:rFonts w:ascii="Times New Roman" w:hAnsi="Times New Roman" w:cs="Times New Roman"/>
          <w:sz w:val="20"/>
        </w:rPr>
        <w:footnoteRef/>
      </w:r>
      <w:r w:rsidRPr="00FD4DE0">
        <w:rPr>
          <w:rFonts w:ascii="Times New Roman" w:hAnsi="Times New Roman" w:cs="Times New Roman"/>
          <w:sz w:val="20"/>
        </w:rPr>
        <w:t xml:space="preserve"> Informe Estatal frente al CERD, </w:t>
      </w:r>
      <w:r w:rsidRPr="00FD4DE0">
        <w:rPr>
          <w:rFonts w:ascii="Times New Roman" w:hAnsi="Times New Roman" w:cs="Times New Roman"/>
          <w:i/>
          <w:sz w:val="20"/>
        </w:rPr>
        <w:t>supra</w:t>
      </w:r>
      <w:r w:rsidRPr="00FD4DE0">
        <w:rPr>
          <w:rFonts w:ascii="Times New Roman" w:hAnsi="Times New Roman" w:cs="Times New Roman"/>
          <w:sz w:val="20"/>
        </w:rPr>
        <w:t xml:space="preserve"> nota 1, párr. 95.</w:t>
      </w:r>
    </w:p>
  </w:footnote>
  <w:footnote w:id="24">
    <w:p w14:paraId="749B43D7" w14:textId="3452EFBE" w:rsidR="00F63464" w:rsidRPr="00B63AC6" w:rsidRDefault="00F63464" w:rsidP="00B63AC6">
      <w:pPr>
        <w:pStyle w:val="FootnoteText"/>
        <w:jc w:val="both"/>
        <w:rPr>
          <w:rFonts w:ascii="Times New Roman" w:hAnsi="Times New Roman" w:cs="Times New Roman"/>
        </w:rPr>
      </w:pPr>
      <w:r w:rsidRPr="00B63AC6">
        <w:rPr>
          <w:rStyle w:val="FootnoteReference"/>
          <w:rFonts w:ascii="Times New Roman" w:hAnsi="Times New Roman" w:cs="Times New Roman"/>
          <w:sz w:val="20"/>
        </w:rPr>
        <w:footnoteRef/>
      </w:r>
      <w:r w:rsidRPr="00B63AC6">
        <w:rPr>
          <w:rFonts w:ascii="Times New Roman" w:hAnsi="Times New Roman" w:cs="Times New Roman"/>
          <w:sz w:val="20"/>
        </w:rPr>
        <w:t xml:space="preserve"> Entrevista con Manuel Guerra, julio de 2016; </w:t>
      </w:r>
      <w:r w:rsidRPr="00B63AC6">
        <w:rPr>
          <w:rFonts w:ascii="Times New Roman" w:hAnsi="Times New Roman" w:cs="Times New Roman"/>
          <w:i/>
          <w:sz w:val="20"/>
        </w:rPr>
        <w:t>véase también,</w:t>
      </w:r>
      <w:r w:rsidRPr="00B63AC6">
        <w:rPr>
          <w:rFonts w:ascii="Times New Roman" w:hAnsi="Times New Roman" w:cs="Times New Roman"/>
          <w:sz w:val="20"/>
        </w:rPr>
        <w:t xml:space="preserve"> Yusimí Rodríguez, </w:t>
      </w:r>
      <w:r w:rsidRPr="00B63AC6">
        <w:rPr>
          <w:rFonts w:ascii="Times New Roman" w:hAnsi="Times New Roman" w:cs="Times New Roman"/>
          <w:i/>
          <w:sz w:val="20"/>
        </w:rPr>
        <w:t>El precio de un periodismo que llega más a la gente,</w:t>
      </w:r>
      <w:r w:rsidRPr="00B63AC6">
        <w:rPr>
          <w:rFonts w:ascii="Times New Roman" w:hAnsi="Times New Roman" w:cs="Times New Roman"/>
          <w:sz w:val="20"/>
        </w:rPr>
        <w:t xml:space="preserve"> Havana Times, 13 de diciembre del 2016, </w:t>
      </w:r>
      <w:r w:rsidRPr="00B63AC6">
        <w:rPr>
          <w:rFonts w:ascii="Times New Roman" w:hAnsi="Times New Roman" w:cs="Times New Roman"/>
          <w:i/>
          <w:sz w:val="20"/>
        </w:rPr>
        <w:t>disponible en:</w:t>
      </w:r>
      <w:r w:rsidRPr="00B63AC6">
        <w:rPr>
          <w:rFonts w:ascii="Times New Roman" w:hAnsi="Times New Roman" w:cs="Times New Roman"/>
          <w:sz w:val="20"/>
        </w:rPr>
        <w:t xml:space="preserve"> http://www.havanatimes.org/sp/?p=120128.</w:t>
      </w:r>
    </w:p>
  </w:footnote>
  <w:footnote w:id="25">
    <w:p w14:paraId="001B4492" w14:textId="64D53A77" w:rsidR="00F63464" w:rsidRPr="00B63AC6" w:rsidRDefault="00F63464" w:rsidP="00B63AC6">
      <w:pPr>
        <w:pStyle w:val="FootnoteText"/>
        <w:jc w:val="both"/>
        <w:rPr>
          <w:rFonts w:ascii="Times New Roman" w:hAnsi="Times New Roman" w:cs="Times New Roman"/>
        </w:rPr>
      </w:pPr>
      <w:r w:rsidRPr="00B63AC6">
        <w:rPr>
          <w:rStyle w:val="FootnoteReference"/>
          <w:rFonts w:ascii="Times New Roman" w:hAnsi="Times New Roman" w:cs="Times New Roman"/>
          <w:sz w:val="20"/>
        </w:rPr>
        <w:footnoteRef/>
      </w:r>
      <w:r w:rsidRPr="00B63AC6">
        <w:rPr>
          <w:rFonts w:ascii="Times New Roman" w:hAnsi="Times New Roman" w:cs="Times New Roman"/>
          <w:sz w:val="20"/>
        </w:rPr>
        <w:t xml:space="preserve"> Código Penal de la República de Cuba, </w:t>
      </w:r>
      <w:r w:rsidRPr="00B63AC6">
        <w:rPr>
          <w:rFonts w:ascii="Times New Roman" w:hAnsi="Times New Roman" w:cs="Times New Roman"/>
          <w:i/>
          <w:sz w:val="20"/>
        </w:rPr>
        <w:t>supra</w:t>
      </w:r>
      <w:r w:rsidRPr="00B63AC6">
        <w:rPr>
          <w:rFonts w:ascii="Times New Roman" w:hAnsi="Times New Roman" w:cs="Times New Roman"/>
          <w:sz w:val="20"/>
        </w:rPr>
        <w:t xml:space="preserve"> nota 22.</w:t>
      </w:r>
    </w:p>
  </w:footnote>
  <w:footnote w:id="26">
    <w:p w14:paraId="0EB84289" w14:textId="0D916488" w:rsidR="00F63464" w:rsidRPr="00D35D6B" w:rsidRDefault="00F63464" w:rsidP="00D35D6B">
      <w:pPr>
        <w:pStyle w:val="FootnoteText"/>
        <w:jc w:val="both"/>
        <w:rPr>
          <w:rFonts w:ascii="Times New Roman" w:hAnsi="Times New Roman" w:cs="Times New Roman"/>
        </w:rPr>
      </w:pPr>
      <w:r w:rsidRPr="00D35D6B">
        <w:rPr>
          <w:rStyle w:val="FootnoteReference"/>
          <w:rFonts w:ascii="Times New Roman" w:hAnsi="Times New Roman" w:cs="Times New Roman"/>
          <w:sz w:val="20"/>
        </w:rPr>
        <w:footnoteRef/>
      </w:r>
      <w:r w:rsidRPr="00D35D6B">
        <w:rPr>
          <w:rFonts w:ascii="Times New Roman" w:hAnsi="Times New Roman" w:cs="Times New Roman"/>
          <w:sz w:val="20"/>
        </w:rPr>
        <w:t xml:space="preserve"> Entrevista con Manuel Guerra, julio 2016; </w:t>
      </w:r>
      <w:r w:rsidRPr="00D35D6B">
        <w:rPr>
          <w:rFonts w:ascii="Times New Roman" w:hAnsi="Times New Roman" w:cs="Times New Roman"/>
          <w:i/>
          <w:sz w:val="20"/>
        </w:rPr>
        <w:t>véase también,</w:t>
      </w:r>
      <w:r w:rsidRPr="00D35D6B">
        <w:rPr>
          <w:rFonts w:ascii="Times New Roman" w:hAnsi="Times New Roman" w:cs="Times New Roman"/>
          <w:sz w:val="20"/>
        </w:rPr>
        <w:t xml:space="preserve"> Rodríguez, </w:t>
      </w:r>
      <w:r w:rsidRPr="00D35D6B">
        <w:rPr>
          <w:rFonts w:ascii="Times New Roman" w:hAnsi="Times New Roman" w:cs="Times New Roman"/>
          <w:i/>
          <w:sz w:val="20"/>
        </w:rPr>
        <w:t>supra</w:t>
      </w:r>
      <w:r w:rsidRPr="00D35D6B">
        <w:rPr>
          <w:rFonts w:ascii="Times New Roman" w:hAnsi="Times New Roman" w:cs="Times New Roman"/>
          <w:sz w:val="20"/>
        </w:rPr>
        <w:t xml:space="preserve"> nota 24.</w:t>
      </w:r>
    </w:p>
  </w:footnote>
  <w:footnote w:id="27">
    <w:p w14:paraId="3B14EFDC" w14:textId="05209B67" w:rsidR="00F63464" w:rsidRPr="00855E16" w:rsidRDefault="00F63464" w:rsidP="00855E16">
      <w:pPr>
        <w:pStyle w:val="FootnoteText"/>
        <w:jc w:val="both"/>
        <w:rPr>
          <w:rFonts w:ascii="Times New Roman" w:hAnsi="Times New Roman" w:cs="Times New Roman"/>
        </w:rPr>
      </w:pPr>
      <w:r w:rsidRPr="00855E16">
        <w:rPr>
          <w:rStyle w:val="FootnoteReference"/>
          <w:rFonts w:ascii="Times New Roman" w:hAnsi="Times New Roman" w:cs="Times New Roman"/>
          <w:sz w:val="20"/>
        </w:rPr>
        <w:footnoteRef/>
      </w:r>
      <w:r w:rsidRPr="00855E16">
        <w:rPr>
          <w:rFonts w:ascii="Times New Roman" w:hAnsi="Times New Roman" w:cs="Times New Roman"/>
          <w:sz w:val="20"/>
        </w:rPr>
        <w:t xml:space="preserve"> Lourdes Gómez, </w:t>
      </w:r>
      <w:r w:rsidRPr="00855E16">
        <w:rPr>
          <w:rFonts w:ascii="Times New Roman" w:hAnsi="Times New Roman" w:cs="Times New Roman"/>
          <w:i/>
          <w:sz w:val="20"/>
        </w:rPr>
        <w:t>Director de boletín independiente amenazado con la Ley Mordaza,</w:t>
      </w:r>
      <w:r w:rsidRPr="00855E16">
        <w:rPr>
          <w:rFonts w:ascii="Times New Roman" w:hAnsi="Times New Roman" w:cs="Times New Roman"/>
          <w:sz w:val="20"/>
        </w:rPr>
        <w:t xml:space="preserve"> Diario de Cuba, 29 de abril del 2016, </w:t>
      </w:r>
      <w:r w:rsidRPr="00855E16">
        <w:rPr>
          <w:rFonts w:ascii="Times New Roman" w:hAnsi="Times New Roman" w:cs="Times New Roman"/>
          <w:i/>
          <w:sz w:val="20"/>
        </w:rPr>
        <w:t>disponible en:</w:t>
      </w:r>
      <w:r w:rsidRPr="00855E16">
        <w:rPr>
          <w:rFonts w:ascii="Times New Roman" w:hAnsi="Times New Roman" w:cs="Times New Roman"/>
          <w:sz w:val="20"/>
        </w:rPr>
        <w:t xml:space="preserve"> </w:t>
      </w:r>
      <w:r w:rsidRPr="003F642D">
        <w:rPr>
          <w:rFonts w:ascii="Times New Roman" w:hAnsi="Times New Roman" w:cs="Times New Roman"/>
          <w:sz w:val="20"/>
        </w:rPr>
        <w:t>http://www.diariodecuba.com/derechos-humanos/1461761020_21975.html</w:t>
      </w:r>
      <w:r w:rsidRPr="00855E16">
        <w:rPr>
          <w:rFonts w:ascii="Times New Roman" w:hAnsi="Times New Roman" w:cs="Times New Roman"/>
          <w:sz w:val="20"/>
        </w:rPr>
        <w:t>.</w:t>
      </w:r>
      <w:r>
        <w:rPr>
          <w:rFonts w:ascii="Times New Roman" w:hAnsi="Times New Roman" w:cs="Times New Roman"/>
          <w:sz w:val="20"/>
        </w:rPr>
        <w:t xml:space="preserve"> </w:t>
      </w:r>
    </w:p>
  </w:footnote>
  <w:footnote w:id="28">
    <w:p w14:paraId="556FA438" w14:textId="29ECFF7A" w:rsidR="00F63464" w:rsidRPr="00BB751C" w:rsidRDefault="00F63464" w:rsidP="00BB751C">
      <w:pPr>
        <w:pStyle w:val="FootnoteText"/>
        <w:jc w:val="both"/>
        <w:rPr>
          <w:rFonts w:ascii="Times New Roman" w:hAnsi="Times New Roman" w:cs="Times New Roman"/>
        </w:rPr>
      </w:pPr>
      <w:r w:rsidRPr="00BB751C">
        <w:rPr>
          <w:rStyle w:val="FootnoteReference"/>
          <w:rFonts w:ascii="Times New Roman" w:hAnsi="Times New Roman" w:cs="Times New Roman"/>
          <w:sz w:val="20"/>
        </w:rPr>
        <w:footnoteRef/>
      </w:r>
      <w:r w:rsidRPr="00BB751C">
        <w:rPr>
          <w:rFonts w:ascii="Times New Roman" w:hAnsi="Times New Roman" w:cs="Times New Roman"/>
          <w:sz w:val="20"/>
        </w:rPr>
        <w:t xml:space="preserve"> Informe Estatal frente al CERD, </w:t>
      </w:r>
      <w:r w:rsidRPr="00BB751C">
        <w:rPr>
          <w:rFonts w:ascii="Times New Roman" w:hAnsi="Times New Roman" w:cs="Times New Roman"/>
          <w:i/>
          <w:sz w:val="20"/>
        </w:rPr>
        <w:t>supra</w:t>
      </w:r>
      <w:r w:rsidRPr="00BB751C">
        <w:rPr>
          <w:rFonts w:ascii="Times New Roman" w:hAnsi="Times New Roman" w:cs="Times New Roman"/>
          <w:sz w:val="20"/>
        </w:rPr>
        <w:t xml:space="preserve"> nota 1, párr. 20.</w:t>
      </w:r>
    </w:p>
  </w:footnote>
  <w:footnote w:id="29">
    <w:p w14:paraId="72E93456" w14:textId="111F8F36" w:rsidR="00F63464" w:rsidRPr="000444DF" w:rsidRDefault="00F63464" w:rsidP="0054780E">
      <w:pPr>
        <w:pStyle w:val="FootnoteText"/>
        <w:jc w:val="both"/>
        <w:rPr>
          <w:rFonts w:ascii="Times New Roman" w:hAnsi="Times New Roman" w:cs="Times New Roman"/>
          <w:lang w:val="en-GB"/>
        </w:rPr>
      </w:pPr>
      <w:r w:rsidRPr="0054780E">
        <w:rPr>
          <w:rStyle w:val="FootnoteReference"/>
          <w:rFonts w:ascii="Times New Roman" w:hAnsi="Times New Roman" w:cs="Times New Roman"/>
          <w:sz w:val="20"/>
        </w:rPr>
        <w:footnoteRef/>
      </w:r>
      <w:r w:rsidRPr="000444DF">
        <w:rPr>
          <w:rFonts w:ascii="Times New Roman" w:hAnsi="Times New Roman" w:cs="Times New Roman"/>
          <w:sz w:val="20"/>
          <w:lang w:val="en-GB"/>
        </w:rPr>
        <w:t xml:space="preserve"> Roberto Zurbano, </w:t>
      </w:r>
      <w:r w:rsidRPr="000444DF">
        <w:rPr>
          <w:rFonts w:ascii="Times New Roman" w:hAnsi="Times New Roman" w:cs="Times New Roman"/>
          <w:i/>
          <w:sz w:val="20"/>
          <w:lang w:val="en-GB"/>
        </w:rPr>
        <w:t>For Blacks in Cuba, the Revolution Has Not Begun,</w:t>
      </w:r>
      <w:r w:rsidRPr="000444DF">
        <w:rPr>
          <w:rFonts w:ascii="Times New Roman" w:hAnsi="Times New Roman" w:cs="Times New Roman"/>
          <w:sz w:val="20"/>
          <w:lang w:val="en-GB"/>
        </w:rPr>
        <w:t xml:space="preserve"> The New York Times, 23 de marzo del 2013, </w:t>
      </w:r>
      <w:r w:rsidRPr="000444DF">
        <w:rPr>
          <w:rFonts w:ascii="Times New Roman" w:hAnsi="Times New Roman" w:cs="Times New Roman"/>
          <w:i/>
          <w:sz w:val="20"/>
          <w:lang w:val="en-GB"/>
        </w:rPr>
        <w:t>disponible en:</w:t>
      </w:r>
      <w:r w:rsidRPr="000444DF">
        <w:rPr>
          <w:rFonts w:ascii="Times New Roman" w:hAnsi="Times New Roman" w:cs="Times New Roman"/>
          <w:sz w:val="20"/>
          <w:lang w:val="en-GB"/>
        </w:rPr>
        <w:t xml:space="preserve"> http://www.nytimes.com/2013/03/24/opinion/sunday/for-blacks-in-cuba-the-revolution-hasnt-begun.html. </w:t>
      </w:r>
    </w:p>
  </w:footnote>
  <w:footnote w:id="30">
    <w:p w14:paraId="7DE75B10" w14:textId="03B97294" w:rsidR="00F63464" w:rsidRPr="004633F3" w:rsidRDefault="00F63464" w:rsidP="004633F3">
      <w:pPr>
        <w:pStyle w:val="FootnoteText"/>
        <w:jc w:val="both"/>
        <w:rPr>
          <w:rFonts w:ascii="Times New Roman" w:hAnsi="Times New Roman" w:cs="Times New Roman"/>
        </w:rPr>
      </w:pPr>
      <w:r w:rsidRPr="004633F3">
        <w:rPr>
          <w:rStyle w:val="FootnoteReference"/>
          <w:rFonts w:ascii="Times New Roman" w:hAnsi="Times New Roman" w:cs="Times New Roman"/>
          <w:sz w:val="20"/>
        </w:rPr>
        <w:footnoteRef/>
      </w:r>
      <w:r w:rsidRPr="004633F3">
        <w:rPr>
          <w:rFonts w:ascii="Times New Roman" w:hAnsi="Times New Roman" w:cs="Times New Roman"/>
          <w:sz w:val="20"/>
        </w:rPr>
        <w:t xml:space="preserve"> Randal C. Archibald, </w:t>
      </w:r>
      <w:r w:rsidRPr="004633F3">
        <w:rPr>
          <w:rFonts w:ascii="Times New Roman" w:hAnsi="Times New Roman" w:cs="Times New Roman"/>
          <w:i/>
          <w:sz w:val="20"/>
        </w:rPr>
        <w:t xml:space="preserve">Editor Who Wrote of Racism in Cuba Loses His Post, Colleagues Say, </w:t>
      </w:r>
      <w:r w:rsidRPr="004633F3">
        <w:rPr>
          <w:rFonts w:ascii="Times New Roman" w:hAnsi="Times New Roman" w:cs="Times New Roman"/>
          <w:sz w:val="20"/>
        </w:rPr>
        <w:t xml:space="preserve">The New York Times, 5 de abril del 2013, </w:t>
      </w:r>
      <w:r w:rsidRPr="004633F3">
        <w:rPr>
          <w:rFonts w:ascii="Times New Roman" w:hAnsi="Times New Roman" w:cs="Times New Roman"/>
          <w:i/>
          <w:sz w:val="20"/>
        </w:rPr>
        <w:t>disponible en:</w:t>
      </w:r>
      <w:r w:rsidRPr="004633F3">
        <w:rPr>
          <w:rFonts w:ascii="Times New Roman" w:hAnsi="Times New Roman" w:cs="Times New Roman"/>
          <w:sz w:val="20"/>
        </w:rPr>
        <w:t xml:space="preserve"> </w:t>
      </w:r>
      <w:r w:rsidRPr="003F642D">
        <w:rPr>
          <w:rFonts w:ascii="Times New Roman" w:hAnsi="Times New Roman" w:cs="Times New Roman"/>
          <w:sz w:val="20"/>
        </w:rPr>
        <w:t>http://www.nytimes.com/2013/04/06/world/americas/writer-of-times-op-ed-on-racism-in-cuba-loses-job.html</w:t>
      </w:r>
      <w:r w:rsidRPr="004633F3">
        <w:rPr>
          <w:rFonts w:ascii="Times New Roman" w:hAnsi="Times New Roman" w:cs="Times New Roman"/>
          <w:sz w:val="20"/>
        </w:rPr>
        <w:t xml:space="preserve">; Havana Times, </w:t>
      </w:r>
      <w:r w:rsidRPr="004633F3">
        <w:rPr>
          <w:rFonts w:ascii="Times New Roman" w:hAnsi="Times New Roman" w:cs="Times New Roman"/>
          <w:i/>
          <w:sz w:val="20"/>
        </w:rPr>
        <w:t>Despiden a Zurbano por criticar racismo en Cuba,</w:t>
      </w:r>
      <w:r w:rsidRPr="004633F3">
        <w:rPr>
          <w:rFonts w:ascii="Times New Roman" w:hAnsi="Times New Roman" w:cs="Times New Roman"/>
          <w:sz w:val="20"/>
        </w:rPr>
        <w:t xml:space="preserve"> Havana Times, 5 de abril del 2013, </w:t>
      </w:r>
      <w:r w:rsidRPr="004633F3">
        <w:rPr>
          <w:rFonts w:ascii="Times New Roman" w:hAnsi="Times New Roman" w:cs="Times New Roman"/>
          <w:i/>
          <w:sz w:val="20"/>
        </w:rPr>
        <w:t>disponible en:</w:t>
      </w:r>
      <w:r w:rsidRPr="004633F3">
        <w:rPr>
          <w:rFonts w:ascii="Times New Roman" w:hAnsi="Times New Roman" w:cs="Times New Roman"/>
          <w:sz w:val="20"/>
        </w:rPr>
        <w:t xml:space="preserve"> </w:t>
      </w:r>
      <w:r w:rsidRPr="003F642D">
        <w:rPr>
          <w:rFonts w:ascii="Times New Roman" w:hAnsi="Times New Roman" w:cs="Times New Roman"/>
          <w:sz w:val="20"/>
        </w:rPr>
        <w:t>http://www.havanatimes.org/sp/?p=82966</w:t>
      </w:r>
      <w:r w:rsidRPr="004633F3">
        <w:rPr>
          <w:rFonts w:ascii="Times New Roman" w:hAnsi="Times New Roman" w:cs="Times New Roman"/>
          <w:sz w:val="20"/>
        </w:rPr>
        <w:t xml:space="preserve">; Roberto Zurbano, </w:t>
      </w:r>
      <w:r w:rsidRPr="004633F3">
        <w:rPr>
          <w:rFonts w:ascii="Times New Roman" w:hAnsi="Times New Roman" w:cs="Times New Roman"/>
          <w:i/>
          <w:sz w:val="20"/>
        </w:rPr>
        <w:t>Roberto Zurbano responde: Mañana será tarde,</w:t>
      </w:r>
      <w:r w:rsidRPr="004633F3">
        <w:rPr>
          <w:rFonts w:ascii="Times New Roman" w:hAnsi="Times New Roman" w:cs="Times New Roman"/>
          <w:sz w:val="20"/>
        </w:rPr>
        <w:t xml:space="preserve"> La Chiringa de Cuba, 17 de abril del 2013, </w:t>
      </w:r>
      <w:r w:rsidRPr="004633F3">
        <w:rPr>
          <w:rFonts w:ascii="Times New Roman" w:hAnsi="Times New Roman" w:cs="Times New Roman"/>
          <w:i/>
          <w:sz w:val="20"/>
        </w:rPr>
        <w:t>disponible en:</w:t>
      </w:r>
      <w:r w:rsidRPr="004633F3">
        <w:rPr>
          <w:rFonts w:ascii="Times New Roman" w:hAnsi="Times New Roman" w:cs="Times New Roman"/>
          <w:sz w:val="20"/>
        </w:rPr>
        <w:t xml:space="preserve"> </w:t>
      </w:r>
      <w:r w:rsidRPr="003F642D">
        <w:rPr>
          <w:rFonts w:ascii="Times New Roman" w:hAnsi="Times New Roman" w:cs="Times New Roman"/>
          <w:sz w:val="20"/>
        </w:rPr>
        <w:t>http:///chiringadecuba.com/2013/04/17/roberto-zurbano-responde-manana-ser-tarde/</w:t>
      </w:r>
      <w:r w:rsidRPr="004633F3">
        <w:rPr>
          <w:rFonts w:ascii="Times New Roman" w:hAnsi="Times New Roman" w:cs="Times New Roman"/>
          <w:sz w:val="20"/>
        </w:rPr>
        <w:t xml:space="preserve">; Marlene Azor Hernández, </w:t>
      </w:r>
      <w:r w:rsidRPr="004633F3">
        <w:rPr>
          <w:rFonts w:ascii="Times New Roman" w:hAnsi="Times New Roman" w:cs="Times New Roman"/>
          <w:i/>
          <w:sz w:val="20"/>
        </w:rPr>
        <w:t xml:space="preserve">La polémica entre Zurbano y sus colegas como “muro de contención”, </w:t>
      </w:r>
      <w:r w:rsidRPr="004633F3">
        <w:rPr>
          <w:rFonts w:ascii="Times New Roman" w:hAnsi="Times New Roman" w:cs="Times New Roman"/>
          <w:sz w:val="20"/>
        </w:rPr>
        <w:t xml:space="preserve">Cubaencuentro, 4 de abril del 2013, </w:t>
      </w:r>
      <w:r w:rsidRPr="004633F3">
        <w:rPr>
          <w:rFonts w:ascii="Times New Roman" w:hAnsi="Times New Roman" w:cs="Times New Roman"/>
          <w:i/>
          <w:sz w:val="20"/>
        </w:rPr>
        <w:t xml:space="preserve">disponible en: </w:t>
      </w:r>
      <w:r w:rsidRPr="003F642D">
        <w:rPr>
          <w:rFonts w:ascii="Times New Roman" w:hAnsi="Times New Roman" w:cs="Times New Roman"/>
          <w:sz w:val="20"/>
        </w:rPr>
        <w:t>http://www.cubaencuentro.com/opinion/articulos/la-polemica-contra-zurbano-y-sus-colegas-como-muro-de-contencion-283723</w:t>
      </w:r>
      <w:r w:rsidRPr="004633F3">
        <w:rPr>
          <w:rFonts w:ascii="Times New Roman" w:hAnsi="Times New Roman" w:cs="Times New Roman"/>
          <w:sz w:val="20"/>
        </w:rPr>
        <w:t xml:space="preserve">. </w:t>
      </w:r>
    </w:p>
  </w:footnote>
  <w:footnote w:id="31">
    <w:p w14:paraId="3AACF649" w14:textId="0B939AF6" w:rsidR="00F63464" w:rsidRPr="00EB62D6" w:rsidRDefault="00F63464" w:rsidP="00B361BD">
      <w:pPr>
        <w:pStyle w:val="FootnoteText"/>
        <w:jc w:val="both"/>
        <w:rPr>
          <w:rFonts w:ascii="Times New Roman" w:hAnsi="Times New Roman" w:cs="Times New Roman"/>
        </w:rPr>
      </w:pPr>
      <w:r w:rsidRPr="00EB62D6">
        <w:rPr>
          <w:rStyle w:val="FootnoteReference"/>
          <w:rFonts w:ascii="Times New Roman" w:hAnsi="Times New Roman" w:cs="Times New Roman"/>
          <w:sz w:val="20"/>
        </w:rPr>
        <w:footnoteRef/>
      </w:r>
      <w:r w:rsidRPr="00EB62D6">
        <w:rPr>
          <w:rFonts w:ascii="Times New Roman" w:hAnsi="Times New Roman" w:cs="Times New Roman"/>
          <w:sz w:val="20"/>
        </w:rPr>
        <w:t xml:space="preserve"> Informe Estatal frente al CERD, </w:t>
      </w:r>
      <w:r w:rsidRPr="00EB62D6">
        <w:rPr>
          <w:rFonts w:ascii="Times New Roman" w:hAnsi="Times New Roman" w:cs="Times New Roman"/>
          <w:i/>
          <w:sz w:val="20"/>
        </w:rPr>
        <w:t>supra</w:t>
      </w:r>
      <w:r w:rsidRPr="00EB62D6">
        <w:rPr>
          <w:rFonts w:ascii="Times New Roman" w:hAnsi="Times New Roman" w:cs="Times New Roman"/>
          <w:sz w:val="20"/>
        </w:rPr>
        <w:t xml:space="preserve"> nota 1, párr. 94.</w:t>
      </w:r>
    </w:p>
  </w:footnote>
  <w:footnote w:id="32">
    <w:p w14:paraId="0D7A4E7E" w14:textId="31BCA904" w:rsidR="00F63464" w:rsidRPr="00B361BD" w:rsidRDefault="00F63464" w:rsidP="00B361BD">
      <w:pPr>
        <w:pStyle w:val="FootnoteText"/>
        <w:jc w:val="both"/>
        <w:rPr>
          <w:rFonts w:ascii="Times New Roman" w:hAnsi="Times New Roman" w:cs="Times New Roman"/>
        </w:rPr>
      </w:pPr>
      <w:r w:rsidRPr="00B361BD">
        <w:rPr>
          <w:rStyle w:val="FootnoteReference"/>
          <w:rFonts w:ascii="Times New Roman" w:hAnsi="Times New Roman" w:cs="Times New Roman"/>
          <w:sz w:val="20"/>
        </w:rPr>
        <w:footnoteRef/>
      </w:r>
      <w:r w:rsidRPr="00B361BD">
        <w:rPr>
          <w:rFonts w:ascii="Times New Roman" w:hAnsi="Times New Roman" w:cs="Times New Roman"/>
          <w:sz w:val="20"/>
        </w:rPr>
        <w:t xml:space="preserve"> Constitución de la República de Cuba [en adelante </w:t>
      </w:r>
      <w:r w:rsidRPr="00B361BD">
        <w:rPr>
          <w:rFonts w:ascii="Times New Roman" w:hAnsi="Times New Roman" w:cs="Times New Roman"/>
          <w:i/>
          <w:sz w:val="20"/>
        </w:rPr>
        <w:t>Constitución Cubana</w:t>
      </w:r>
      <w:r w:rsidRPr="00B361BD">
        <w:rPr>
          <w:rFonts w:ascii="Times New Roman" w:hAnsi="Times New Roman" w:cs="Times New Roman"/>
          <w:sz w:val="20"/>
        </w:rPr>
        <w:t>], art. 53: Se reconoce a los ciudadanos libertad de palabra y prensa conforme a los fines de la sociedad socialista. Las condiciones materiales para su ejercicio están dadas por el hecho de que la prensa, la radio, la televisión el cine y otros medios de difusión masiva son de propiedad estatal o social y no pueden ser objeto, en ningún caso, de propiedad privada, lo que asegura su uso al servicio exclusivo del pueblo trabajador y del interés de la sociedad.</w:t>
      </w:r>
    </w:p>
  </w:footnote>
  <w:footnote w:id="33">
    <w:p w14:paraId="3F9D30AE" w14:textId="650F01F2" w:rsidR="00F63464" w:rsidRPr="00B361BD" w:rsidRDefault="00F63464">
      <w:pPr>
        <w:pStyle w:val="FootnoteText"/>
        <w:rPr>
          <w:rFonts w:ascii="Times New Roman" w:hAnsi="Times New Roman" w:cs="Times New Roman"/>
          <w:i/>
        </w:rPr>
      </w:pPr>
      <w:r w:rsidRPr="00B361BD">
        <w:rPr>
          <w:rStyle w:val="FootnoteReference"/>
          <w:rFonts w:ascii="Times New Roman" w:hAnsi="Times New Roman" w:cs="Times New Roman"/>
          <w:sz w:val="20"/>
        </w:rPr>
        <w:footnoteRef/>
      </w:r>
      <w:r w:rsidRPr="00B361BD">
        <w:rPr>
          <w:rFonts w:ascii="Times New Roman" w:hAnsi="Times New Roman" w:cs="Times New Roman"/>
          <w:sz w:val="20"/>
        </w:rPr>
        <w:t xml:space="preserve"> </w:t>
      </w:r>
      <w:r w:rsidRPr="00B361BD">
        <w:rPr>
          <w:rFonts w:ascii="Times New Roman" w:hAnsi="Times New Roman" w:cs="Times New Roman"/>
          <w:i/>
          <w:sz w:val="20"/>
        </w:rPr>
        <w:t>Ibid.</w:t>
      </w:r>
    </w:p>
  </w:footnote>
  <w:footnote w:id="34">
    <w:p w14:paraId="01504DAC" w14:textId="0429F7E3" w:rsidR="00F63464" w:rsidRPr="00F9086A" w:rsidRDefault="00F63464" w:rsidP="00F9086A">
      <w:pPr>
        <w:pStyle w:val="FootnoteText"/>
        <w:jc w:val="both"/>
        <w:rPr>
          <w:rFonts w:ascii="Times New Roman" w:hAnsi="Times New Roman" w:cs="Times New Roman"/>
        </w:rPr>
      </w:pPr>
      <w:r w:rsidRPr="00F9086A">
        <w:rPr>
          <w:rStyle w:val="FootnoteReference"/>
          <w:rFonts w:ascii="Times New Roman" w:hAnsi="Times New Roman" w:cs="Times New Roman"/>
          <w:sz w:val="20"/>
        </w:rPr>
        <w:footnoteRef/>
      </w:r>
      <w:r w:rsidRPr="00F9086A">
        <w:rPr>
          <w:rFonts w:ascii="Times New Roman" w:hAnsi="Times New Roman" w:cs="Times New Roman"/>
          <w:sz w:val="20"/>
        </w:rPr>
        <w:t xml:space="preserve"> Constitución Cubana, Art. 62.</w:t>
      </w:r>
    </w:p>
  </w:footnote>
  <w:footnote w:id="35">
    <w:p w14:paraId="0E85B27B" w14:textId="174D0254" w:rsidR="00F63464" w:rsidRPr="008A001F" w:rsidRDefault="00F63464" w:rsidP="008A001F">
      <w:pPr>
        <w:pStyle w:val="FootnoteText"/>
        <w:jc w:val="both"/>
        <w:rPr>
          <w:rFonts w:ascii="Times New Roman" w:hAnsi="Times New Roman" w:cs="Times New Roman"/>
        </w:rPr>
      </w:pPr>
      <w:r w:rsidRPr="008A001F">
        <w:rPr>
          <w:rStyle w:val="FootnoteReference"/>
          <w:rFonts w:ascii="Times New Roman" w:hAnsi="Times New Roman" w:cs="Times New Roman"/>
          <w:sz w:val="20"/>
        </w:rPr>
        <w:footnoteRef/>
      </w:r>
      <w:r w:rsidRPr="008A001F">
        <w:rPr>
          <w:rFonts w:ascii="Times New Roman" w:hAnsi="Times New Roman" w:cs="Times New Roman"/>
          <w:sz w:val="20"/>
        </w:rPr>
        <w:t xml:space="preserve"> Tania Díaz Castro, </w:t>
      </w:r>
      <w:r w:rsidRPr="008A001F">
        <w:rPr>
          <w:rFonts w:ascii="Times New Roman" w:hAnsi="Times New Roman" w:cs="Times New Roman"/>
          <w:i/>
          <w:sz w:val="20"/>
        </w:rPr>
        <w:t>Barrios marginales de La Habana,</w:t>
      </w:r>
      <w:r w:rsidRPr="008A001F">
        <w:rPr>
          <w:rFonts w:ascii="Times New Roman" w:hAnsi="Times New Roman" w:cs="Times New Roman"/>
          <w:sz w:val="20"/>
        </w:rPr>
        <w:t xml:space="preserve"> Cuba Verdad, 17 de noviembre de 2006, </w:t>
      </w:r>
      <w:r w:rsidRPr="008A001F">
        <w:rPr>
          <w:rFonts w:ascii="Times New Roman" w:hAnsi="Times New Roman" w:cs="Times New Roman"/>
          <w:i/>
          <w:sz w:val="20"/>
        </w:rPr>
        <w:t>disponible en:</w:t>
      </w:r>
      <w:r w:rsidRPr="008A001F">
        <w:rPr>
          <w:rFonts w:ascii="Times New Roman" w:hAnsi="Times New Roman" w:cs="Times New Roman"/>
          <w:sz w:val="20"/>
        </w:rPr>
        <w:t xml:space="preserve"> http://cubadata.blogspot.com.co/2006/11/barrios-marginales-de-la-habana.html (último acceso: 11 de enero de 2018).</w:t>
      </w:r>
    </w:p>
  </w:footnote>
  <w:footnote w:id="36">
    <w:p w14:paraId="24A36911" w14:textId="70908C07" w:rsidR="00F63464" w:rsidRPr="00D7713F" w:rsidRDefault="00F63464" w:rsidP="00D7713F">
      <w:pPr>
        <w:pStyle w:val="FootnoteText"/>
        <w:jc w:val="both"/>
        <w:rPr>
          <w:rFonts w:ascii="Times New Roman" w:hAnsi="Times New Roman" w:cs="Times New Roman"/>
        </w:rPr>
      </w:pPr>
      <w:r w:rsidRPr="00D7713F">
        <w:rPr>
          <w:rStyle w:val="FootnoteReference"/>
          <w:rFonts w:ascii="Times New Roman" w:hAnsi="Times New Roman" w:cs="Times New Roman"/>
          <w:sz w:val="20"/>
        </w:rPr>
        <w:footnoteRef/>
      </w:r>
      <w:r w:rsidRPr="00D7713F">
        <w:rPr>
          <w:rFonts w:ascii="Times New Roman" w:hAnsi="Times New Roman" w:cs="Times New Roman"/>
          <w:sz w:val="20"/>
        </w:rPr>
        <w:t xml:space="preserve"> </w:t>
      </w:r>
      <w:r>
        <w:rPr>
          <w:rFonts w:ascii="Times New Roman" w:hAnsi="Times New Roman" w:cs="Times New Roman"/>
          <w:sz w:val="20"/>
        </w:rPr>
        <w:t>El Vivac es un centro de internamiento para personas que no son de la capital y no están legales en La Habana.</w:t>
      </w:r>
    </w:p>
  </w:footnote>
  <w:footnote w:id="37">
    <w:p w14:paraId="781AA797" w14:textId="77D0F10D" w:rsidR="00F63464" w:rsidRPr="006122F0" w:rsidRDefault="00F63464" w:rsidP="006122F0">
      <w:pPr>
        <w:pStyle w:val="FootnoteText"/>
        <w:jc w:val="both"/>
        <w:rPr>
          <w:rFonts w:ascii="Times New Roman" w:hAnsi="Times New Roman" w:cs="Times New Roman"/>
        </w:rPr>
      </w:pPr>
      <w:r w:rsidRPr="006122F0">
        <w:rPr>
          <w:rStyle w:val="FootnoteReference"/>
          <w:rFonts w:ascii="Times New Roman" w:hAnsi="Times New Roman" w:cs="Times New Roman"/>
          <w:sz w:val="20"/>
        </w:rPr>
        <w:footnoteRef/>
      </w:r>
      <w:r w:rsidRPr="006122F0">
        <w:rPr>
          <w:rFonts w:ascii="Times New Roman" w:hAnsi="Times New Roman" w:cs="Times New Roman"/>
          <w:sz w:val="20"/>
        </w:rPr>
        <w:t xml:space="preserve"> 14ymedio, </w:t>
      </w:r>
      <w:r w:rsidRPr="006122F0">
        <w:rPr>
          <w:rFonts w:ascii="Times New Roman" w:hAnsi="Times New Roman" w:cs="Times New Roman"/>
          <w:i/>
          <w:sz w:val="20"/>
        </w:rPr>
        <w:t>Cuba impide viajar a Colombia a observadores de la oposición porque “el presidente está allá de visita”,</w:t>
      </w:r>
      <w:r w:rsidRPr="006122F0">
        <w:rPr>
          <w:rFonts w:ascii="Times New Roman" w:hAnsi="Times New Roman" w:cs="Times New Roman"/>
          <w:sz w:val="20"/>
        </w:rPr>
        <w:t xml:space="preserve"> 14ymedio, 28 de septiembre de 2016, </w:t>
      </w:r>
      <w:r w:rsidRPr="006122F0">
        <w:rPr>
          <w:rFonts w:ascii="Times New Roman" w:hAnsi="Times New Roman" w:cs="Times New Roman"/>
          <w:i/>
          <w:sz w:val="20"/>
        </w:rPr>
        <w:t>disponible en:</w:t>
      </w:r>
      <w:r w:rsidRPr="006122F0">
        <w:rPr>
          <w:rFonts w:ascii="Times New Roman" w:hAnsi="Times New Roman" w:cs="Times New Roman"/>
          <w:sz w:val="20"/>
        </w:rPr>
        <w:t xml:space="preserve"> http://www.14ymedio.com/nacional/Ada-Lopez-operativo-impedirle-Colombia_0_2079991986.html.</w:t>
      </w:r>
    </w:p>
  </w:footnote>
  <w:footnote w:id="38">
    <w:p w14:paraId="256AC850" w14:textId="6C9879F4" w:rsidR="00F63464" w:rsidRPr="00BB3B99" w:rsidRDefault="00F63464" w:rsidP="00BB3B99">
      <w:pPr>
        <w:pStyle w:val="FootnoteText"/>
        <w:jc w:val="both"/>
        <w:rPr>
          <w:rFonts w:ascii="Times New Roman" w:hAnsi="Times New Roman" w:cs="Times New Roman"/>
        </w:rPr>
      </w:pPr>
      <w:r w:rsidRPr="00BB3B99">
        <w:rPr>
          <w:rStyle w:val="FootnoteReference"/>
          <w:rFonts w:ascii="Times New Roman" w:hAnsi="Times New Roman" w:cs="Times New Roman"/>
          <w:sz w:val="20"/>
        </w:rPr>
        <w:footnoteRef/>
      </w:r>
      <w:r w:rsidRPr="00BB3B99">
        <w:rPr>
          <w:rFonts w:ascii="Times New Roman" w:hAnsi="Times New Roman" w:cs="Times New Roman"/>
          <w:sz w:val="20"/>
        </w:rPr>
        <w:t xml:space="preserve"> Constitución de la República de Cuba, Capítulo VI Igualdad, Artículos 41 al 44.</w:t>
      </w:r>
    </w:p>
  </w:footnote>
  <w:footnote w:id="39">
    <w:p w14:paraId="1C077DE4" w14:textId="767F297D" w:rsidR="00F63464" w:rsidRPr="00B37EC7" w:rsidRDefault="00F63464" w:rsidP="00B37EC7">
      <w:pPr>
        <w:pStyle w:val="FootnoteText"/>
        <w:jc w:val="both"/>
        <w:rPr>
          <w:rFonts w:ascii="Times New Roman" w:hAnsi="Times New Roman" w:cs="Times New Roman"/>
        </w:rPr>
      </w:pPr>
      <w:r w:rsidRPr="00B37EC7">
        <w:rPr>
          <w:rStyle w:val="FootnoteReference"/>
          <w:rFonts w:ascii="Times New Roman" w:hAnsi="Times New Roman" w:cs="Times New Roman"/>
          <w:sz w:val="20"/>
        </w:rPr>
        <w:footnoteRef/>
      </w:r>
      <w:r w:rsidRPr="00B37EC7">
        <w:rPr>
          <w:rFonts w:ascii="Times New Roman" w:hAnsi="Times New Roman" w:cs="Times New Roman"/>
          <w:sz w:val="20"/>
        </w:rPr>
        <w:t xml:space="preserve"> Decreto Ley 234 De la Maternidad de la Mujer Trabajadora.</w:t>
      </w:r>
    </w:p>
  </w:footnote>
  <w:footnote w:id="40">
    <w:p w14:paraId="51E5DA06" w14:textId="45F259FE" w:rsidR="00F63464" w:rsidRPr="00B37EC7" w:rsidRDefault="00F63464" w:rsidP="00B37EC7">
      <w:pPr>
        <w:pStyle w:val="FootnoteText"/>
        <w:jc w:val="both"/>
        <w:rPr>
          <w:rFonts w:ascii="Times New Roman" w:hAnsi="Times New Roman" w:cs="Times New Roman"/>
        </w:rPr>
      </w:pPr>
      <w:r w:rsidRPr="00B37EC7">
        <w:rPr>
          <w:rStyle w:val="FootnoteReference"/>
          <w:rFonts w:ascii="Times New Roman" w:hAnsi="Times New Roman" w:cs="Times New Roman"/>
          <w:sz w:val="20"/>
        </w:rPr>
        <w:footnoteRef/>
      </w:r>
      <w:r w:rsidRPr="00B37EC7">
        <w:rPr>
          <w:rFonts w:ascii="Times New Roman" w:hAnsi="Times New Roman" w:cs="Times New Roman"/>
          <w:sz w:val="20"/>
        </w:rPr>
        <w:t xml:space="preserve"> Decreto Ley 278 del 2010 Sobre el Régimen de Seguridad Social para Trabajadores por Cuenta Propia, Capítulo 1, Artículo 3.</w:t>
      </w:r>
    </w:p>
  </w:footnote>
  <w:footnote w:id="41">
    <w:p w14:paraId="14EE3669" w14:textId="1C5A62A3" w:rsidR="00F63464" w:rsidRPr="00841723" w:rsidRDefault="00F63464" w:rsidP="00841723">
      <w:pPr>
        <w:pStyle w:val="FootnoteText"/>
        <w:jc w:val="both"/>
        <w:rPr>
          <w:rFonts w:ascii="Times New Roman" w:hAnsi="Times New Roman" w:cs="Times New Roman"/>
        </w:rPr>
      </w:pPr>
      <w:r w:rsidRPr="00841723">
        <w:rPr>
          <w:rStyle w:val="FootnoteReference"/>
          <w:rFonts w:ascii="Times New Roman" w:hAnsi="Times New Roman" w:cs="Times New Roman"/>
          <w:sz w:val="20"/>
        </w:rPr>
        <w:footnoteRef/>
      </w:r>
      <w:r w:rsidRPr="00841723">
        <w:rPr>
          <w:rFonts w:ascii="Times New Roman" w:hAnsi="Times New Roman" w:cs="Times New Roman"/>
          <w:sz w:val="20"/>
        </w:rPr>
        <w:t xml:space="preserve"> Oficina del Alto Comisionado para los Derechos Humanos, </w:t>
      </w:r>
      <w:r w:rsidRPr="00841723">
        <w:rPr>
          <w:rFonts w:ascii="Times New Roman" w:hAnsi="Times New Roman" w:cs="Times New Roman"/>
          <w:i/>
          <w:sz w:val="20"/>
        </w:rPr>
        <w:t>Estado de ratificación: Cuba, disponible en:</w:t>
      </w:r>
      <w:r w:rsidRPr="00841723">
        <w:rPr>
          <w:rFonts w:ascii="Times New Roman" w:hAnsi="Times New Roman" w:cs="Times New Roman"/>
          <w:sz w:val="20"/>
        </w:rPr>
        <w:t xml:space="preserve"> http://tbinternet.ohchr.org/_layouts/TreatBodyExternal/Treaty.aspx?CountryID=44&amp;Lang=SP.</w:t>
      </w:r>
    </w:p>
  </w:footnote>
  <w:footnote w:id="42">
    <w:p w14:paraId="0367F2D0" w14:textId="69934C11" w:rsidR="00F63464" w:rsidRPr="00841723" w:rsidRDefault="00F63464" w:rsidP="00841723">
      <w:pPr>
        <w:pStyle w:val="FootnoteText"/>
        <w:jc w:val="both"/>
        <w:rPr>
          <w:rFonts w:ascii="Times New Roman" w:hAnsi="Times New Roman" w:cs="Times New Roman"/>
        </w:rPr>
      </w:pPr>
      <w:r w:rsidRPr="00841723">
        <w:rPr>
          <w:rStyle w:val="FootnoteReference"/>
          <w:rFonts w:ascii="Times New Roman" w:hAnsi="Times New Roman" w:cs="Times New Roman"/>
          <w:sz w:val="20"/>
        </w:rPr>
        <w:footnoteRef/>
      </w:r>
      <w:r w:rsidRPr="00841723">
        <w:rPr>
          <w:rFonts w:ascii="Times New Roman" w:hAnsi="Times New Roman" w:cs="Times New Roman"/>
          <w:sz w:val="20"/>
        </w:rPr>
        <w:t xml:space="preserve"> CUBALEX, Informe sombra de la Convención para Eliminación de todas las Formas de Discriminación contra la Mujer, (2013), </w:t>
      </w:r>
      <w:r w:rsidRPr="00841723">
        <w:rPr>
          <w:rFonts w:ascii="Times New Roman" w:hAnsi="Times New Roman" w:cs="Times New Roman"/>
          <w:i/>
          <w:sz w:val="20"/>
        </w:rPr>
        <w:t>disponible en:</w:t>
      </w:r>
      <w:r w:rsidRPr="00841723">
        <w:rPr>
          <w:rFonts w:ascii="Times New Roman" w:hAnsi="Times New Roman" w:cs="Times New Roman"/>
          <w:sz w:val="20"/>
        </w:rPr>
        <w:t xml:space="preserve"> http://tbinternet.ohchr.org/Treaties/CEDAW/Shared%20Documents/CUB/INT_CEDAW_NGO_CUB_13425_S.pdf.</w:t>
      </w:r>
    </w:p>
  </w:footnote>
  <w:footnote w:id="43">
    <w:p w14:paraId="01B683FB" w14:textId="4D87285E" w:rsidR="00F63464" w:rsidRPr="00841723" w:rsidRDefault="00F63464" w:rsidP="00841723">
      <w:pPr>
        <w:pStyle w:val="FootnoteText"/>
        <w:jc w:val="both"/>
        <w:rPr>
          <w:rFonts w:ascii="Times New Roman" w:hAnsi="Times New Roman" w:cs="Times New Roman"/>
        </w:rPr>
      </w:pPr>
      <w:r w:rsidRPr="00841723">
        <w:rPr>
          <w:rStyle w:val="FootnoteReference"/>
          <w:rFonts w:ascii="Times New Roman" w:hAnsi="Times New Roman" w:cs="Times New Roman"/>
          <w:sz w:val="20"/>
        </w:rPr>
        <w:footnoteRef/>
      </w:r>
      <w:r w:rsidRPr="00841723">
        <w:rPr>
          <w:rFonts w:ascii="Times New Roman" w:hAnsi="Times New Roman" w:cs="Times New Roman"/>
          <w:sz w:val="20"/>
        </w:rPr>
        <w:t xml:space="preserve"> Comité para la Eliminación de la Discriminación contra la Mujer </w:t>
      </w:r>
      <w:r w:rsidRPr="000444DF">
        <w:rPr>
          <w:rFonts w:ascii="Times New Roman" w:hAnsi="Times New Roman" w:cs="Times New Roman"/>
          <w:sz w:val="20"/>
        </w:rPr>
        <w:t xml:space="preserve">[en adelante </w:t>
      </w:r>
      <w:r w:rsidRPr="000444DF">
        <w:rPr>
          <w:rFonts w:ascii="Times New Roman" w:hAnsi="Times New Roman" w:cs="Times New Roman"/>
          <w:i/>
          <w:sz w:val="20"/>
        </w:rPr>
        <w:t>CEDAW</w:t>
      </w:r>
      <w:r w:rsidRPr="000444DF">
        <w:rPr>
          <w:rFonts w:ascii="Times New Roman" w:hAnsi="Times New Roman" w:cs="Times New Roman"/>
          <w:sz w:val="20"/>
        </w:rPr>
        <w:t>]</w:t>
      </w:r>
      <w:r w:rsidRPr="00841723">
        <w:rPr>
          <w:rFonts w:ascii="Times New Roman" w:hAnsi="Times New Roman" w:cs="Times New Roman"/>
          <w:sz w:val="20"/>
        </w:rPr>
        <w:t xml:space="preserve">, </w:t>
      </w:r>
      <w:r w:rsidRPr="00841723">
        <w:rPr>
          <w:rFonts w:ascii="Times New Roman" w:hAnsi="Times New Roman" w:cs="Times New Roman"/>
          <w:i/>
          <w:sz w:val="20"/>
        </w:rPr>
        <w:t>Observaciones finales sobre los informes periódicos séptimo y octavo combinados de Cuba,</w:t>
      </w:r>
      <w:r w:rsidRPr="00841723">
        <w:rPr>
          <w:rFonts w:ascii="Times New Roman" w:hAnsi="Times New Roman" w:cs="Times New Roman"/>
          <w:sz w:val="20"/>
        </w:rPr>
        <w:t xml:space="preserve"> CEDAW/C/CUB/CO/7-8, 30 de julio de 2013.</w:t>
      </w:r>
    </w:p>
  </w:footnote>
  <w:footnote w:id="44">
    <w:p w14:paraId="53EA1FA7" w14:textId="68908890" w:rsidR="00F63464" w:rsidRPr="001C6B5E" w:rsidRDefault="00F63464" w:rsidP="001C6B5E">
      <w:pPr>
        <w:pStyle w:val="FootnoteText"/>
        <w:jc w:val="both"/>
        <w:rPr>
          <w:rFonts w:ascii="Times New Roman" w:hAnsi="Times New Roman" w:cs="Times New Roman"/>
        </w:rPr>
      </w:pPr>
      <w:r w:rsidRPr="001C6B5E">
        <w:rPr>
          <w:rStyle w:val="FootnoteReference"/>
          <w:rFonts w:ascii="Times New Roman" w:hAnsi="Times New Roman" w:cs="Times New Roman"/>
          <w:sz w:val="20"/>
        </w:rPr>
        <w:footnoteRef/>
      </w:r>
      <w:r w:rsidRPr="001C6B5E">
        <w:rPr>
          <w:rFonts w:ascii="Times New Roman" w:hAnsi="Times New Roman" w:cs="Times New Roman"/>
          <w:sz w:val="20"/>
        </w:rPr>
        <w:t xml:space="preserve"> Informe Estatal frente al CERD, </w:t>
      </w:r>
      <w:r w:rsidRPr="001C6B5E">
        <w:rPr>
          <w:rFonts w:ascii="Times New Roman" w:hAnsi="Times New Roman" w:cs="Times New Roman"/>
          <w:i/>
          <w:sz w:val="20"/>
        </w:rPr>
        <w:t>supra</w:t>
      </w:r>
      <w:r w:rsidRPr="001C6B5E">
        <w:rPr>
          <w:rFonts w:ascii="Times New Roman" w:hAnsi="Times New Roman" w:cs="Times New Roman"/>
          <w:sz w:val="20"/>
        </w:rPr>
        <w:t xml:space="preserve"> nota 1, párr. 11.</w:t>
      </w:r>
    </w:p>
  </w:footnote>
  <w:footnote w:id="45">
    <w:p w14:paraId="616BB1C5" w14:textId="0668C494" w:rsidR="00F63464" w:rsidRPr="001C6B5E" w:rsidRDefault="00F63464" w:rsidP="001C6B5E">
      <w:pPr>
        <w:pStyle w:val="FootnoteText"/>
        <w:jc w:val="both"/>
        <w:rPr>
          <w:rFonts w:ascii="Times New Roman" w:hAnsi="Times New Roman" w:cs="Times New Roman"/>
        </w:rPr>
      </w:pPr>
      <w:r w:rsidRPr="001C6B5E">
        <w:rPr>
          <w:rStyle w:val="FootnoteReference"/>
          <w:rFonts w:ascii="Times New Roman" w:hAnsi="Times New Roman" w:cs="Times New Roman"/>
          <w:sz w:val="20"/>
        </w:rPr>
        <w:footnoteRef/>
      </w:r>
      <w:r w:rsidRPr="001C6B5E">
        <w:rPr>
          <w:rFonts w:ascii="Times New Roman" w:hAnsi="Times New Roman" w:cs="Times New Roman"/>
          <w:sz w:val="20"/>
        </w:rPr>
        <w:t xml:space="preserve"> CEDAW, </w:t>
      </w:r>
      <w:r w:rsidRPr="001C6B5E">
        <w:rPr>
          <w:rFonts w:ascii="Times New Roman" w:hAnsi="Times New Roman" w:cs="Times New Roman"/>
          <w:i/>
          <w:sz w:val="20"/>
        </w:rPr>
        <w:t>Examen de los informes presentados por los Estados parte en virtud del Artículo 18 de la Convención sobre la eliminación de todas las formas de discriminación contra la mujer, Informes periódicos séptimo y octavo combinados de los Estados parte: Cuba,</w:t>
      </w:r>
      <w:r w:rsidRPr="001C6B5E">
        <w:rPr>
          <w:rFonts w:ascii="Times New Roman" w:hAnsi="Times New Roman" w:cs="Times New Roman"/>
          <w:sz w:val="20"/>
        </w:rPr>
        <w:t xml:space="preserve"> CEDAW/C/CUB/7-8, 14 de abril de 2011, párr. 33 </w:t>
      </w:r>
      <w:r w:rsidRPr="001C6B5E">
        <w:rPr>
          <w:rFonts w:ascii="Times New Roman" w:hAnsi="Times New Roman" w:cs="Times New Roman"/>
          <w:sz w:val="20"/>
          <w:lang w:val="en-US"/>
        </w:rPr>
        <w:t xml:space="preserve">[en adelante </w:t>
      </w:r>
      <w:r w:rsidRPr="001C6B5E">
        <w:rPr>
          <w:rFonts w:ascii="Times New Roman" w:hAnsi="Times New Roman" w:cs="Times New Roman"/>
          <w:i/>
          <w:sz w:val="20"/>
          <w:lang w:val="en-US"/>
        </w:rPr>
        <w:t>Informe Estatal frente al CEDAW</w:t>
      </w:r>
      <w:r w:rsidRPr="001C6B5E">
        <w:rPr>
          <w:rFonts w:ascii="Times New Roman" w:hAnsi="Times New Roman" w:cs="Times New Roman"/>
          <w:sz w:val="20"/>
          <w:lang w:val="en-US"/>
        </w:rPr>
        <w:t>]</w:t>
      </w:r>
      <w:r w:rsidRPr="001C6B5E">
        <w:rPr>
          <w:rFonts w:ascii="Times New Roman" w:hAnsi="Times New Roman" w:cs="Times New Roman"/>
          <w:sz w:val="20"/>
        </w:rPr>
        <w:t>.</w:t>
      </w:r>
    </w:p>
  </w:footnote>
  <w:footnote w:id="46">
    <w:p w14:paraId="501D2134" w14:textId="1C93B866" w:rsidR="00F63464" w:rsidRPr="00B233C8" w:rsidRDefault="00F63464" w:rsidP="00B233C8">
      <w:pPr>
        <w:pStyle w:val="FootnoteText"/>
        <w:jc w:val="both"/>
        <w:rPr>
          <w:rFonts w:ascii="Times New Roman" w:hAnsi="Times New Roman" w:cs="Times New Roman"/>
        </w:rPr>
      </w:pPr>
      <w:r w:rsidRPr="00B233C8">
        <w:rPr>
          <w:rStyle w:val="FootnoteReference"/>
          <w:rFonts w:ascii="Times New Roman" w:hAnsi="Times New Roman" w:cs="Times New Roman"/>
          <w:sz w:val="20"/>
        </w:rPr>
        <w:footnoteRef/>
      </w:r>
      <w:r w:rsidRPr="00B233C8">
        <w:rPr>
          <w:rFonts w:ascii="Times New Roman" w:hAnsi="Times New Roman" w:cs="Times New Roman"/>
          <w:sz w:val="20"/>
        </w:rPr>
        <w:t xml:space="preserve"> CEDAW, </w:t>
      </w:r>
      <w:r w:rsidRPr="00B233C8">
        <w:rPr>
          <w:rFonts w:ascii="Times New Roman" w:hAnsi="Times New Roman" w:cs="Times New Roman"/>
          <w:i/>
          <w:sz w:val="20"/>
        </w:rPr>
        <w:t>supra</w:t>
      </w:r>
      <w:r w:rsidRPr="00B233C8">
        <w:rPr>
          <w:rFonts w:ascii="Times New Roman" w:hAnsi="Times New Roman" w:cs="Times New Roman"/>
          <w:sz w:val="20"/>
        </w:rPr>
        <w:t xml:space="preserve"> nota 45, párrs. 36-37.</w:t>
      </w:r>
    </w:p>
  </w:footnote>
  <w:footnote w:id="47">
    <w:p w14:paraId="48A4B1B8" w14:textId="21BE4728" w:rsidR="00F63464" w:rsidRPr="00F36E39" w:rsidRDefault="00F63464" w:rsidP="00F36E39">
      <w:pPr>
        <w:pStyle w:val="FootnoteText"/>
        <w:jc w:val="both"/>
        <w:rPr>
          <w:rFonts w:ascii="Times New Roman" w:hAnsi="Times New Roman" w:cs="Times New Roman"/>
        </w:rPr>
      </w:pPr>
      <w:r w:rsidRPr="00F36E39">
        <w:rPr>
          <w:rStyle w:val="FootnoteReference"/>
          <w:rFonts w:ascii="Times New Roman" w:hAnsi="Times New Roman" w:cs="Times New Roman"/>
          <w:sz w:val="20"/>
        </w:rPr>
        <w:footnoteRef/>
      </w:r>
      <w:r w:rsidRPr="00F36E39">
        <w:rPr>
          <w:rFonts w:ascii="Times New Roman" w:hAnsi="Times New Roman" w:cs="Times New Roman"/>
          <w:sz w:val="20"/>
        </w:rPr>
        <w:t xml:space="preserve"> Federación de Mujeres Cubanas, </w:t>
      </w:r>
      <w:r w:rsidRPr="00F36E39">
        <w:rPr>
          <w:rFonts w:ascii="Times New Roman" w:hAnsi="Times New Roman" w:cs="Times New Roman"/>
          <w:i/>
          <w:sz w:val="20"/>
        </w:rPr>
        <w:t>Contribución en ocasión de la presentación del VII y VIII Informe Combinado de la República de Cuba de la CEDAW,</w:t>
      </w:r>
      <w:r w:rsidRPr="00F36E39">
        <w:rPr>
          <w:rFonts w:ascii="Times New Roman" w:hAnsi="Times New Roman" w:cs="Times New Roman"/>
          <w:sz w:val="20"/>
        </w:rPr>
        <w:t xml:space="preserve"> (2013), </w:t>
      </w:r>
      <w:r w:rsidRPr="00F36E39">
        <w:rPr>
          <w:rFonts w:ascii="Times New Roman" w:hAnsi="Times New Roman" w:cs="Times New Roman"/>
          <w:i/>
          <w:sz w:val="20"/>
        </w:rPr>
        <w:t>disponible en:</w:t>
      </w:r>
      <w:r w:rsidRPr="00F36E39">
        <w:rPr>
          <w:rFonts w:ascii="Times New Roman" w:hAnsi="Times New Roman" w:cs="Times New Roman"/>
          <w:sz w:val="20"/>
        </w:rPr>
        <w:t xml:space="preserve"> http://tbinternet.ohchr.org/Treaties/CEDAW/Shared%20Documents/CUB/INT_CEDAW_NGO_CUB_13885_S.pdf.</w:t>
      </w:r>
    </w:p>
  </w:footnote>
  <w:footnote w:id="48">
    <w:p w14:paraId="2513B551" w14:textId="0D994AA8" w:rsidR="00F63464" w:rsidRPr="00EA3962" w:rsidRDefault="00F63464" w:rsidP="00EA3962">
      <w:pPr>
        <w:pStyle w:val="FootnoteText"/>
        <w:jc w:val="both"/>
        <w:rPr>
          <w:rFonts w:ascii="Times New Roman" w:hAnsi="Times New Roman" w:cs="Times New Roman"/>
        </w:rPr>
      </w:pPr>
      <w:r w:rsidRPr="00EA3962">
        <w:rPr>
          <w:rStyle w:val="FootnoteReference"/>
          <w:rFonts w:ascii="Times New Roman" w:hAnsi="Times New Roman" w:cs="Times New Roman"/>
          <w:sz w:val="20"/>
        </w:rPr>
        <w:footnoteRef/>
      </w:r>
      <w:r w:rsidRPr="00EA3962">
        <w:rPr>
          <w:rFonts w:ascii="Times New Roman" w:hAnsi="Times New Roman" w:cs="Times New Roman"/>
          <w:sz w:val="20"/>
        </w:rPr>
        <w:t xml:space="preserve"> Código Penal de la República de Cuba, Artículo 133.</w:t>
      </w:r>
    </w:p>
  </w:footnote>
  <w:footnote w:id="49">
    <w:p w14:paraId="031E6ECC" w14:textId="56FE8409" w:rsidR="00F63464" w:rsidRPr="00EA3962" w:rsidRDefault="00F63464" w:rsidP="00EA3962">
      <w:pPr>
        <w:pStyle w:val="FootnoteText"/>
        <w:jc w:val="both"/>
        <w:rPr>
          <w:rFonts w:ascii="Times New Roman" w:hAnsi="Times New Roman" w:cs="Times New Roman"/>
        </w:rPr>
      </w:pPr>
      <w:r w:rsidRPr="00EA3962">
        <w:rPr>
          <w:rStyle w:val="FootnoteReference"/>
          <w:rFonts w:ascii="Times New Roman" w:hAnsi="Times New Roman" w:cs="Times New Roman"/>
          <w:sz w:val="20"/>
        </w:rPr>
        <w:footnoteRef/>
      </w:r>
      <w:r w:rsidRPr="00EA3962">
        <w:rPr>
          <w:rFonts w:ascii="Times New Roman" w:hAnsi="Times New Roman" w:cs="Times New Roman"/>
          <w:sz w:val="20"/>
        </w:rPr>
        <w:t xml:space="preserve"> Convención para la Eliminación de la Discriminación contra la Mujer, Artí</w:t>
      </w:r>
      <w:r>
        <w:rPr>
          <w:rFonts w:ascii="Times New Roman" w:hAnsi="Times New Roman" w:cs="Times New Roman"/>
          <w:sz w:val="20"/>
        </w:rPr>
        <w:t>cu</w:t>
      </w:r>
      <w:r w:rsidRPr="00EA3962">
        <w:rPr>
          <w:rFonts w:ascii="Times New Roman" w:hAnsi="Times New Roman" w:cs="Times New Roman"/>
          <w:sz w:val="20"/>
        </w:rPr>
        <w:t>lo 2, inciso D.</w:t>
      </w:r>
    </w:p>
  </w:footnote>
  <w:footnote w:id="50">
    <w:p w14:paraId="140A94F5" w14:textId="6996DEDF" w:rsidR="00F63464" w:rsidRPr="00DF4326" w:rsidRDefault="00F63464" w:rsidP="00DF4326">
      <w:pPr>
        <w:pStyle w:val="FootnoteText"/>
        <w:jc w:val="both"/>
        <w:rPr>
          <w:rFonts w:ascii="Times New Roman" w:hAnsi="Times New Roman" w:cs="Times New Roman"/>
        </w:rPr>
      </w:pPr>
      <w:r w:rsidRPr="00DF4326">
        <w:rPr>
          <w:rStyle w:val="FootnoteReference"/>
          <w:rFonts w:ascii="Times New Roman" w:hAnsi="Times New Roman" w:cs="Times New Roman"/>
          <w:sz w:val="20"/>
        </w:rPr>
        <w:footnoteRef/>
      </w:r>
      <w:r w:rsidRPr="00DF4326">
        <w:rPr>
          <w:rFonts w:ascii="Times New Roman" w:hAnsi="Times New Roman" w:cs="Times New Roman"/>
          <w:sz w:val="20"/>
        </w:rPr>
        <w:t xml:space="preserve"> Código Penal de la República de Cuba, Artículo 295, párrafo 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2137D"/>
    <w:multiLevelType w:val="hybridMultilevel"/>
    <w:tmpl w:val="E9BC518E"/>
    <w:lvl w:ilvl="0" w:tplc="3E8E2D22">
      <w:start w:val="1"/>
      <w:numFmt w:val="decimal"/>
      <w:lvlText w:val="%1."/>
      <w:lvlJc w:val="left"/>
      <w:pPr>
        <w:ind w:left="720" w:hanging="360"/>
      </w:pPr>
      <w:rPr>
        <w:rFonts w:ascii="FrutigerLTStd-Bold" w:hAnsi="FrutigerLTStd-Bold" w:cs="FrutigerLTStd-Bold" w:hint="default"/>
        <w:b/>
        <w:color w:val="4D4D4D"/>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A3A15CE"/>
    <w:multiLevelType w:val="hybridMultilevel"/>
    <w:tmpl w:val="E9BC518E"/>
    <w:lvl w:ilvl="0" w:tplc="3E8E2D22">
      <w:start w:val="1"/>
      <w:numFmt w:val="decimal"/>
      <w:lvlText w:val="%1."/>
      <w:lvlJc w:val="left"/>
      <w:pPr>
        <w:ind w:left="720" w:hanging="360"/>
      </w:pPr>
      <w:rPr>
        <w:rFonts w:ascii="FrutigerLTStd-Bold" w:hAnsi="FrutigerLTStd-Bold" w:cs="FrutigerLTStd-Bold" w:hint="default"/>
        <w:b/>
        <w:color w:val="4D4D4D"/>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C65FC1"/>
    <w:multiLevelType w:val="hybridMultilevel"/>
    <w:tmpl w:val="E9BC518E"/>
    <w:lvl w:ilvl="0" w:tplc="3E8E2D22">
      <w:start w:val="1"/>
      <w:numFmt w:val="decimal"/>
      <w:lvlText w:val="%1."/>
      <w:lvlJc w:val="left"/>
      <w:pPr>
        <w:ind w:left="720" w:hanging="360"/>
      </w:pPr>
      <w:rPr>
        <w:rFonts w:ascii="FrutigerLTStd-Bold" w:hAnsi="FrutigerLTStd-Bold" w:cs="FrutigerLTStd-Bold" w:hint="default"/>
        <w:b/>
        <w:color w:val="4D4D4D"/>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FC0942"/>
    <w:multiLevelType w:val="hybridMultilevel"/>
    <w:tmpl w:val="E9BC518E"/>
    <w:lvl w:ilvl="0" w:tplc="3E8E2D22">
      <w:start w:val="1"/>
      <w:numFmt w:val="decimal"/>
      <w:lvlText w:val="%1."/>
      <w:lvlJc w:val="left"/>
      <w:pPr>
        <w:ind w:left="720" w:hanging="360"/>
      </w:pPr>
      <w:rPr>
        <w:rFonts w:ascii="FrutigerLTStd-Bold" w:hAnsi="FrutigerLTStd-Bold" w:cs="FrutigerLTStd-Bold" w:hint="default"/>
        <w:b/>
        <w:color w:val="4D4D4D"/>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9640B3E"/>
    <w:multiLevelType w:val="hybridMultilevel"/>
    <w:tmpl w:val="B70A9ACC"/>
    <w:lvl w:ilvl="0" w:tplc="182CCA1A">
      <w:start w:val="1"/>
      <w:numFmt w:val="decimal"/>
      <w:lvlText w:val="%1."/>
      <w:lvlJc w:val="left"/>
      <w:pPr>
        <w:ind w:left="720" w:hanging="360"/>
      </w:pPr>
      <w:rPr>
        <w:rFonts w:ascii="Times New Roman" w:hAnsi="Times New Roman" w:cs="Times New Roman" w:hint="default"/>
        <w:b/>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E7923AE"/>
    <w:multiLevelType w:val="hybridMultilevel"/>
    <w:tmpl w:val="E9BC518E"/>
    <w:lvl w:ilvl="0" w:tplc="3E8E2D22">
      <w:start w:val="1"/>
      <w:numFmt w:val="decimal"/>
      <w:lvlText w:val="%1."/>
      <w:lvlJc w:val="left"/>
      <w:pPr>
        <w:ind w:left="720" w:hanging="360"/>
      </w:pPr>
      <w:rPr>
        <w:rFonts w:ascii="FrutigerLTStd-Bold" w:hAnsi="FrutigerLTStd-Bold" w:cs="FrutigerLTStd-Bold" w:hint="default"/>
        <w:b/>
        <w:color w:val="4D4D4D"/>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F69155B"/>
    <w:multiLevelType w:val="hybridMultilevel"/>
    <w:tmpl w:val="E9BC518E"/>
    <w:lvl w:ilvl="0" w:tplc="3E8E2D22">
      <w:start w:val="1"/>
      <w:numFmt w:val="decimal"/>
      <w:lvlText w:val="%1."/>
      <w:lvlJc w:val="left"/>
      <w:pPr>
        <w:ind w:left="720" w:hanging="360"/>
      </w:pPr>
      <w:rPr>
        <w:rFonts w:ascii="FrutigerLTStd-Bold" w:hAnsi="FrutigerLTStd-Bold" w:cs="FrutigerLTStd-Bold" w:hint="default"/>
        <w:b/>
        <w:color w:val="4D4D4D"/>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FBA3DF7"/>
    <w:multiLevelType w:val="hybridMultilevel"/>
    <w:tmpl w:val="E9BC518E"/>
    <w:lvl w:ilvl="0" w:tplc="3E8E2D22">
      <w:start w:val="1"/>
      <w:numFmt w:val="decimal"/>
      <w:lvlText w:val="%1."/>
      <w:lvlJc w:val="left"/>
      <w:pPr>
        <w:ind w:left="720" w:hanging="360"/>
      </w:pPr>
      <w:rPr>
        <w:rFonts w:ascii="FrutigerLTStd-Bold" w:hAnsi="FrutigerLTStd-Bold" w:cs="FrutigerLTStd-Bold" w:hint="default"/>
        <w:b/>
        <w:color w:val="4D4D4D"/>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B2538CB"/>
    <w:multiLevelType w:val="hybridMultilevel"/>
    <w:tmpl w:val="E9BC518E"/>
    <w:lvl w:ilvl="0" w:tplc="3E8E2D22">
      <w:start w:val="1"/>
      <w:numFmt w:val="decimal"/>
      <w:lvlText w:val="%1."/>
      <w:lvlJc w:val="left"/>
      <w:pPr>
        <w:ind w:left="720" w:hanging="360"/>
      </w:pPr>
      <w:rPr>
        <w:rFonts w:ascii="FrutigerLTStd-Bold" w:hAnsi="FrutigerLTStd-Bold" w:cs="FrutigerLTStd-Bold" w:hint="default"/>
        <w:b/>
        <w:color w:val="4D4D4D"/>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C635EEA"/>
    <w:multiLevelType w:val="hybridMultilevel"/>
    <w:tmpl w:val="E9BC518E"/>
    <w:lvl w:ilvl="0" w:tplc="3E8E2D22">
      <w:start w:val="1"/>
      <w:numFmt w:val="decimal"/>
      <w:lvlText w:val="%1."/>
      <w:lvlJc w:val="left"/>
      <w:pPr>
        <w:ind w:left="720" w:hanging="360"/>
      </w:pPr>
      <w:rPr>
        <w:rFonts w:ascii="FrutigerLTStd-Bold" w:hAnsi="FrutigerLTStd-Bold" w:cs="FrutigerLTStd-Bold" w:hint="default"/>
        <w:b/>
        <w:color w:val="4D4D4D"/>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CDF066B"/>
    <w:multiLevelType w:val="hybridMultilevel"/>
    <w:tmpl w:val="E9BC518E"/>
    <w:lvl w:ilvl="0" w:tplc="3E8E2D22">
      <w:start w:val="1"/>
      <w:numFmt w:val="decimal"/>
      <w:lvlText w:val="%1."/>
      <w:lvlJc w:val="left"/>
      <w:pPr>
        <w:ind w:left="720" w:hanging="360"/>
      </w:pPr>
      <w:rPr>
        <w:rFonts w:ascii="FrutigerLTStd-Bold" w:hAnsi="FrutigerLTStd-Bold" w:cs="FrutigerLTStd-Bold" w:hint="default"/>
        <w:b/>
        <w:color w:val="4D4D4D"/>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F264A42"/>
    <w:multiLevelType w:val="hybridMultilevel"/>
    <w:tmpl w:val="E9BC518E"/>
    <w:lvl w:ilvl="0" w:tplc="3E8E2D22">
      <w:start w:val="1"/>
      <w:numFmt w:val="decimal"/>
      <w:lvlText w:val="%1."/>
      <w:lvlJc w:val="left"/>
      <w:pPr>
        <w:ind w:left="720" w:hanging="360"/>
      </w:pPr>
      <w:rPr>
        <w:rFonts w:ascii="FrutigerLTStd-Bold" w:hAnsi="FrutigerLTStd-Bold" w:cs="FrutigerLTStd-Bold" w:hint="default"/>
        <w:b/>
        <w:color w:val="4D4D4D"/>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2B262E1"/>
    <w:multiLevelType w:val="hybridMultilevel"/>
    <w:tmpl w:val="E9BC518E"/>
    <w:lvl w:ilvl="0" w:tplc="3E8E2D22">
      <w:start w:val="1"/>
      <w:numFmt w:val="decimal"/>
      <w:lvlText w:val="%1."/>
      <w:lvlJc w:val="left"/>
      <w:pPr>
        <w:ind w:left="720" w:hanging="360"/>
      </w:pPr>
      <w:rPr>
        <w:rFonts w:ascii="FrutigerLTStd-Bold" w:hAnsi="FrutigerLTStd-Bold" w:cs="FrutigerLTStd-Bold" w:hint="default"/>
        <w:b/>
        <w:color w:val="4D4D4D"/>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2CF3AE4"/>
    <w:multiLevelType w:val="hybridMultilevel"/>
    <w:tmpl w:val="E9BC518E"/>
    <w:lvl w:ilvl="0" w:tplc="3E8E2D22">
      <w:start w:val="1"/>
      <w:numFmt w:val="decimal"/>
      <w:lvlText w:val="%1."/>
      <w:lvlJc w:val="left"/>
      <w:pPr>
        <w:ind w:left="720" w:hanging="360"/>
      </w:pPr>
      <w:rPr>
        <w:rFonts w:ascii="FrutigerLTStd-Bold" w:hAnsi="FrutigerLTStd-Bold" w:cs="FrutigerLTStd-Bold" w:hint="default"/>
        <w:b/>
        <w:color w:val="4D4D4D"/>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2FE3C52"/>
    <w:multiLevelType w:val="hybridMultilevel"/>
    <w:tmpl w:val="E9BC518E"/>
    <w:lvl w:ilvl="0" w:tplc="3E8E2D22">
      <w:start w:val="1"/>
      <w:numFmt w:val="decimal"/>
      <w:lvlText w:val="%1."/>
      <w:lvlJc w:val="left"/>
      <w:pPr>
        <w:ind w:left="720" w:hanging="360"/>
      </w:pPr>
      <w:rPr>
        <w:rFonts w:ascii="FrutigerLTStd-Bold" w:hAnsi="FrutigerLTStd-Bold" w:cs="FrutigerLTStd-Bold" w:hint="default"/>
        <w:b/>
        <w:color w:val="4D4D4D"/>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9D3745A"/>
    <w:multiLevelType w:val="hybridMultilevel"/>
    <w:tmpl w:val="E9BC518E"/>
    <w:lvl w:ilvl="0" w:tplc="3E8E2D22">
      <w:start w:val="1"/>
      <w:numFmt w:val="decimal"/>
      <w:lvlText w:val="%1."/>
      <w:lvlJc w:val="left"/>
      <w:pPr>
        <w:ind w:left="720" w:hanging="360"/>
      </w:pPr>
      <w:rPr>
        <w:rFonts w:ascii="FrutigerLTStd-Bold" w:hAnsi="FrutigerLTStd-Bold" w:cs="FrutigerLTStd-Bold" w:hint="default"/>
        <w:b/>
        <w:color w:val="4D4D4D"/>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048170E"/>
    <w:multiLevelType w:val="hybridMultilevel"/>
    <w:tmpl w:val="E9BC518E"/>
    <w:lvl w:ilvl="0" w:tplc="3E8E2D22">
      <w:start w:val="1"/>
      <w:numFmt w:val="decimal"/>
      <w:lvlText w:val="%1."/>
      <w:lvlJc w:val="left"/>
      <w:pPr>
        <w:ind w:left="720" w:hanging="360"/>
      </w:pPr>
      <w:rPr>
        <w:rFonts w:ascii="FrutigerLTStd-Bold" w:hAnsi="FrutigerLTStd-Bold" w:cs="FrutigerLTStd-Bold" w:hint="default"/>
        <w:b/>
        <w:color w:val="4D4D4D"/>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BB1544F"/>
    <w:multiLevelType w:val="hybridMultilevel"/>
    <w:tmpl w:val="E9BC518E"/>
    <w:lvl w:ilvl="0" w:tplc="3E8E2D22">
      <w:start w:val="1"/>
      <w:numFmt w:val="decimal"/>
      <w:lvlText w:val="%1."/>
      <w:lvlJc w:val="left"/>
      <w:pPr>
        <w:ind w:left="720" w:hanging="360"/>
      </w:pPr>
      <w:rPr>
        <w:rFonts w:ascii="FrutigerLTStd-Bold" w:hAnsi="FrutigerLTStd-Bold" w:cs="FrutigerLTStd-Bold" w:hint="default"/>
        <w:b/>
        <w:color w:val="4D4D4D"/>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F8B3147"/>
    <w:multiLevelType w:val="hybridMultilevel"/>
    <w:tmpl w:val="E9BC518E"/>
    <w:lvl w:ilvl="0" w:tplc="3E8E2D22">
      <w:start w:val="1"/>
      <w:numFmt w:val="decimal"/>
      <w:lvlText w:val="%1."/>
      <w:lvlJc w:val="left"/>
      <w:pPr>
        <w:ind w:left="720" w:hanging="360"/>
      </w:pPr>
      <w:rPr>
        <w:rFonts w:ascii="FrutigerLTStd-Bold" w:hAnsi="FrutigerLTStd-Bold" w:cs="FrutigerLTStd-Bold" w:hint="default"/>
        <w:b/>
        <w:color w:val="4D4D4D"/>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A5C27FC"/>
    <w:multiLevelType w:val="hybridMultilevel"/>
    <w:tmpl w:val="E9BC518E"/>
    <w:lvl w:ilvl="0" w:tplc="3E8E2D22">
      <w:start w:val="1"/>
      <w:numFmt w:val="decimal"/>
      <w:lvlText w:val="%1."/>
      <w:lvlJc w:val="left"/>
      <w:pPr>
        <w:ind w:left="720" w:hanging="360"/>
      </w:pPr>
      <w:rPr>
        <w:rFonts w:ascii="FrutigerLTStd-Bold" w:hAnsi="FrutigerLTStd-Bold" w:cs="FrutigerLTStd-Bold" w:hint="default"/>
        <w:b/>
        <w:color w:val="4D4D4D"/>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A907792"/>
    <w:multiLevelType w:val="hybridMultilevel"/>
    <w:tmpl w:val="E9BC518E"/>
    <w:lvl w:ilvl="0" w:tplc="3E8E2D22">
      <w:start w:val="1"/>
      <w:numFmt w:val="decimal"/>
      <w:lvlText w:val="%1."/>
      <w:lvlJc w:val="left"/>
      <w:pPr>
        <w:ind w:left="720" w:hanging="360"/>
      </w:pPr>
      <w:rPr>
        <w:rFonts w:ascii="FrutigerLTStd-Bold" w:hAnsi="FrutigerLTStd-Bold" w:cs="FrutigerLTStd-Bold" w:hint="default"/>
        <w:b/>
        <w:color w:val="4D4D4D"/>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535536F"/>
    <w:multiLevelType w:val="hybridMultilevel"/>
    <w:tmpl w:val="E9BC518E"/>
    <w:lvl w:ilvl="0" w:tplc="3E8E2D22">
      <w:start w:val="1"/>
      <w:numFmt w:val="decimal"/>
      <w:lvlText w:val="%1."/>
      <w:lvlJc w:val="left"/>
      <w:pPr>
        <w:ind w:left="720" w:hanging="360"/>
      </w:pPr>
      <w:rPr>
        <w:rFonts w:ascii="FrutigerLTStd-Bold" w:hAnsi="FrutigerLTStd-Bold" w:cs="FrutigerLTStd-Bold" w:hint="default"/>
        <w:b/>
        <w:color w:val="4D4D4D"/>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ADF014B"/>
    <w:multiLevelType w:val="hybridMultilevel"/>
    <w:tmpl w:val="E9BC518E"/>
    <w:lvl w:ilvl="0" w:tplc="3E8E2D22">
      <w:start w:val="1"/>
      <w:numFmt w:val="decimal"/>
      <w:lvlText w:val="%1."/>
      <w:lvlJc w:val="left"/>
      <w:pPr>
        <w:ind w:left="720" w:hanging="360"/>
      </w:pPr>
      <w:rPr>
        <w:rFonts w:ascii="FrutigerLTStd-Bold" w:hAnsi="FrutigerLTStd-Bold" w:cs="FrutigerLTStd-Bold" w:hint="default"/>
        <w:b/>
        <w:color w:val="4D4D4D"/>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15"/>
  </w:num>
  <w:num w:numId="3">
    <w:abstractNumId w:val="1"/>
  </w:num>
  <w:num w:numId="4">
    <w:abstractNumId w:val="13"/>
  </w:num>
  <w:num w:numId="5">
    <w:abstractNumId w:val="8"/>
  </w:num>
  <w:num w:numId="6">
    <w:abstractNumId w:val="19"/>
  </w:num>
  <w:num w:numId="7">
    <w:abstractNumId w:val="9"/>
  </w:num>
  <w:num w:numId="8">
    <w:abstractNumId w:val="22"/>
  </w:num>
  <w:num w:numId="9">
    <w:abstractNumId w:val="7"/>
  </w:num>
  <w:num w:numId="10">
    <w:abstractNumId w:val="6"/>
  </w:num>
  <w:num w:numId="11">
    <w:abstractNumId w:val="18"/>
  </w:num>
  <w:num w:numId="12">
    <w:abstractNumId w:val="11"/>
  </w:num>
  <w:num w:numId="13">
    <w:abstractNumId w:val="12"/>
  </w:num>
  <w:num w:numId="14">
    <w:abstractNumId w:val="16"/>
  </w:num>
  <w:num w:numId="15">
    <w:abstractNumId w:val="0"/>
  </w:num>
  <w:num w:numId="16">
    <w:abstractNumId w:val="14"/>
  </w:num>
  <w:num w:numId="17">
    <w:abstractNumId w:val="3"/>
  </w:num>
  <w:num w:numId="18">
    <w:abstractNumId w:val="2"/>
  </w:num>
  <w:num w:numId="19">
    <w:abstractNumId w:val="10"/>
  </w:num>
  <w:num w:numId="20">
    <w:abstractNumId w:val="5"/>
  </w:num>
  <w:num w:numId="21">
    <w:abstractNumId w:val="20"/>
  </w:num>
  <w:num w:numId="22">
    <w:abstractNumId w:val="21"/>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05C"/>
    <w:rsid w:val="000072AB"/>
    <w:rsid w:val="000444DF"/>
    <w:rsid w:val="0004701D"/>
    <w:rsid w:val="00081896"/>
    <w:rsid w:val="000A5495"/>
    <w:rsid w:val="000C42F6"/>
    <w:rsid w:val="000C68EA"/>
    <w:rsid w:val="00164C94"/>
    <w:rsid w:val="001C6B5E"/>
    <w:rsid w:val="0020688A"/>
    <w:rsid w:val="00246091"/>
    <w:rsid w:val="00253060"/>
    <w:rsid w:val="002709FA"/>
    <w:rsid w:val="00293AD9"/>
    <w:rsid w:val="002B3537"/>
    <w:rsid w:val="002C2388"/>
    <w:rsid w:val="00367C12"/>
    <w:rsid w:val="003910D4"/>
    <w:rsid w:val="003B49D8"/>
    <w:rsid w:val="003F642D"/>
    <w:rsid w:val="0042234A"/>
    <w:rsid w:val="00425B31"/>
    <w:rsid w:val="004302A0"/>
    <w:rsid w:val="00436240"/>
    <w:rsid w:val="00453B56"/>
    <w:rsid w:val="004633F3"/>
    <w:rsid w:val="004B0249"/>
    <w:rsid w:val="004E13EF"/>
    <w:rsid w:val="00511F9A"/>
    <w:rsid w:val="00537947"/>
    <w:rsid w:val="0054780E"/>
    <w:rsid w:val="0055705C"/>
    <w:rsid w:val="00585FF1"/>
    <w:rsid w:val="005B35A8"/>
    <w:rsid w:val="006122F0"/>
    <w:rsid w:val="00626AC7"/>
    <w:rsid w:val="00661218"/>
    <w:rsid w:val="006768FB"/>
    <w:rsid w:val="006B63AB"/>
    <w:rsid w:val="00732C95"/>
    <w:rsid w:val="00735354"/>
    <w:rsid w:val="00762CEA"/>
    <w:rsid w:val="007714C7"/>
    <w:rsid w:val="00791DAF"/>
    <w:rsid w:val="007C0C70"/>
    <w:rsid w:val="007E105A"/>
    <w:rsid w:val="007E208D"/>
    <w:rsid w:val="00830611"/>
    <w:rsid w:val="00840B75"/>
    <w:rsid w:val="00841723"/>
    <w:rsid w:val="008426C3"/>
    <w:rsid w:val="00855E16"/>
    <w:rsid w:val="008A001F"/>
    <w:rsid w:val="008B2538"/>
    <w:rsid w:val="008F66CC"/>
    <w:rsid w:val="00925C0C"/>
    <w:rsid w:val="00947794"/>
    <w:rsid w:val="00950D46"/>
    <w:rsid w:val="009753D5"/>
    <w:rsid w:val="00983F30"/>
    <w:rsid w:val="00992D4E"/>
    <w:rsid w:val="009954E4"/>
    <w:rsid w:val="009F4155"/>
    <w:rsid w:val="00A47FEC"/>
    <w:rsid w:val="00A6702F"/>
    <w:rsid w:val="00AA19F8"/>
    <w:rsid w:val="00AA2466"/>
    <w:rsid w:val="00AD7EA6"/>
    <w:rsid w:val="00B11F09"/>
    <w:rsid w:val="00B14C9B"/>
    <w:rsid w:val="00B20A33"/>
    <w:rsid w:val="00B233C8"/>
    <w:rsid w:val="00B31FAB"/>
    <w:rsid w:val="00B361BD"/>
    <w:rsid w:val="00B37EC7"/>
    <w:rsid w:val="00B520C7"/>
    <w:rsid w:val="00B63AC6"/>
    <w:rsid w:val="00B77471"/>
    <w:rsid w:val="00B8459E"/>
    <w:rsid w:val="00BB3B99"/>
    <w:rsid w:val="00BB751C"/>
    <w:rsid w:val="00C07176"/>
    <w:rsid w:val="00C1200D"/>
    <w:rsid w:val="00C275DC"/>
    <w:rsid w:val="00C60996"/>
    <w:rsid w:val="00C72C23"/>
    <w:rsid w:val="00C77EDF"/>
    <w:rsid w:val="00CE0AD5"/>
    <w:rsid w:val="00D16A52"/>
    <w:rsid w:val="00D35D6B"/>
    <w:rsid w:val="00D446B8"/>
    <w:rsid w:val="00D7713F"/>
    <w:rsid w:val="00DB703E"/>
    <w:rsid w:val="00DD0DDE"/>
    <w:rsid w:val="00DE66DE"/>
    <w:rsid w:val="00DF4326"/>
    <w:rsid w:val="00E36390"/>
    <w:rsid w:val="00E415C0"/>
    <w:rsid w:val="00E6320C"/>
    <w:rsid w:val="00E978AB"/>
    <w:rsid w:val="00EA3962"/>
    <w:rsid w:val="00EB2691"/>
    <w:rsid w:val="00EB62D6"/>
    <w:rsid w:val="00F10CE1"/>
    <w:rsid w:val="00F11F56"/>
    <w:rsid w:val="00F27D47"/>
    <w:rsid w:val="00F36E39"/>
    <w:rsid w:val="00F63464"/>
    <w:rsid w:val="00F65A19"/>
    <w:rsid w:val="00F9086A"/>
    <w:rsid w:val="00FD3752"/>
    <w:rsid w:val="00FD4DE0"/>
    <w:rsid w:val="00FF5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3A6D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705C"/>
    <w:pPr>
      <w:spacing w:after="200" w:line="276" w:lineRule="auto"/>
    </w:pPr>
    <w:rPr>
      <w:sz w:val="22"/>
      <w:szCs w:val="22"/>
      <w:lang w:val="es-ES"/>
    </w:rPr>
  </w:style>
  <w:style w:type="paragraph" w:styleId="Heading1">
    <w:name w:val="heading 1"/>
    <w:basedOn w:val="Normal"/>
    <w:next w:val="Normal"/>
    <w:link w:val="Heading1Char"/>
    <w:uiPriority w:val="9"/>
    <w:qFormat/>
    <w:rsid w:val="00F65A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C0C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705C"/>
    <w:pPr>
      <w:ind w:left="720"/>
      <w:contextualSpacing/>
    </w:pPr>
  </w:style>
  <w:style w:type="paragraph" w:styleId="NoSpacing">
    <w:name w:val="No Spacing"/>
    <w:uiPriority w:val="1"/>
    <w:qFormat/>
    <w:rsid w:val="0055705C"/>
  </w:style>
  <w:style w:type="character" w:styleId="Hyperlink">
    <w:name w:val="Hyperlink"/>
    <w:basedOn w:val="DefaultParagraphFont"/>
    <w:uiPriority w:val="99"/>
    <w:unhideWhenUsed/>
    <w:rsid w:val="0055705C"/>
    <w:rPr>
      <w:color w:val="0563C1" w:themeColor="hyperlink"/>
      <w:u w:val="single"/>
    </w:rPr>
  </w:style>
  <w:style w:type="character" w:customStyle="1" w:styleId="Heading1Char">
    <w:name w:val="Heading 1 Char"/>
    <w:basedOn w:val="DefaultParagraphFont"/>
    <w:link w:val="Heading1"/>
    <w:uiPriority w:val="9"/>
    <w:rsid w:val="00F65A19"/>
    <w:rPr>
      <w:rFonts w:asciiTheme="majorHAnsi" w:eastAsiaTheme="majorEastAsia" w:hAnsiTheme="majorHAnsi" w:cstheme="majorBidi"/>
      <w:color w:val="2E74B5" w:themeColor="accent1" w:themeShade="BF"/>
      <w:sz w:val="32"/>
      <w:szCs w:val="32"/>
      <w:lang w:val="es-ES"/>
    </w:rPr>
  </w:style>
  <w:style w:type="paragraph" w:styleId="TOCHeading">
    <w:name w:val="TOC Heading"/>
    <w:basedOn w:val="Heading1"/>
    <w:next w:val="Normal"/>
    <w:uiPriority w:val="39"/>
    <w:unhideWhenUsed/>
    <w:qFormat/>
    <w:rsid w:val="00F65A19"/>
    <w:pPr>
      <w:spacing w:before="480"/>
      <w:outlineLvl w:val="9"/>
    </w:pPr>
    <w:rPr>
      <w:b/>
      <w:bCs/>
      <w:sz w:val="28"/>
      <w:szCs w:val="28"/>
      <w:lang w:val="en-US"/>
    </w:rPr>
  </w:style>
  <w:style w:type="paragraph" w:styleId="TOC1">
    <w:name w:val="toc 1"/>
    <w:basedOn w:val="Normal"/>
    <w:next w:val="Normal"/>
    <w:autoRedefine/>
    <w:uiPriority w:val="39"/>
    <w:unhideWhenUsed/>
    <w:rsid w:val="00F65A19"/>
    <w:pPr>
      <w:spacing w:before="120" w:after="0"/>
    </w:pPr>
    <w:rPr>
      <w:b/>
      <w:bCs/>
      <w:sz w:val="24"/>
      <w:szCs w:val="24"/>
    </w:rPr>
  </w:style>
  <w:style w:type="paragraph" w:styleId="TOC2">
    <w:name w:val="toc 2"/>
    <w:basedOn w:val="Normal"/>
    <w:next w:val="Normal"/>
    <w:autoRedefine/>
    <w:uiPriority w:val="39"/>
    <w:unhideWhenUsed/>
    <w:rsid w:val="00F65A19"/>
    <w:pPr>
      <w:spacing w:after="0"/>
      <w:ind w:left="220"/>
    </w:pPr>
    <w:rPr>
      <w:b/>
      <w:bCs/>
    </w:rPr>
  </w:style>
  <w:style w:type="paragraph" w:styleId="TOC3">
    <w:name w:val="toc 3"/>
    <w:basedOn w:val="Normal"/>
    <w:next w:val="Normal"/>
    <w:autoRedefine/>
    <w:uiPriority w:val="39"/>
    <w:unhideWhenUsed/>
    <w:rsid w:val="00F65A19"/>
    <w:pPr>
      <w:spacing w:after="0"/>
      <w:ind w:left="440"/>
    </w:pPr>
  </w:style>
  <w:style w:type="paragraph" w:styleId="TOC4">
    <w:name w:val="toc 4"/>
    <w:basedOn w:val="Normal"/>
    <w:next w:val="Normal"/>
    <w:autoRedefine/>
    <w:uiPriority w:val="39"/>
    <w:semiHidden/>
    <w:unhideWhenUsed/>
    <w:rsid w:val="00F65A19"/>
    <w:pPr>
      <w:spacing w:after="0"/>
      <w:ind w:left="660"/>
    </w:pPr>
    <w:rPr>
      <w:sz w:val="20"/>
      <w:szCs w:val="20"/>
    </w:rPr>
  </w:style>
  <w:style w:type="paragraph" w:styleId="TOC5">
    <w:name w:val="toc 5"/>
    <w:basedOn w:val="Normal"/>
    <w:next w:val="Normal"/>
    <w:autoRedefine/>
    <w:uiPriority w:val="39"/>
    <w:semiHidden/>
    <w:unhideWhenUsed/>
    <w:rsid w:val="00F65A19"/>
    <w:pPr>
      <w:spacing w:after="0"/>
      <w:ind w:left="880"/>
    </w:pPr>
    <w:rPr>
      <w:sz w:val="20"/>
      <w:szCs w:val="20"/>
    </w:rPr>
  </w:style>
  <w:style w:type="paragraph" w:styleId="TOC6">
    <w:name w:val="toc 6"/>
    <w:basedOn w:val="Normal"/>
    <w:next w:val="Normal"/>
    <w:autoRedefine/>
    <w:uiPriority w:val="39"/>
    <w:semiHidden/>
    <w:unhideWhenUsed/>
    <w:rsid w:val="00F65A19"/>
    <w:pPr>
      <w:spacing w:after="0"/>
      <w:ind w:left="1100"/>
    </w:pPr>
    <w:rPr>
      <w:sz w:val="20"/>
      <w:szCs w:val="20"/>
    </w:rPr>
  </w:style>
  <w:style w:type="paragraph" w:styleId="TOC7">
    <w:name w:val="toc 7"/>
    <w:basedOn w:val="Normal"/>
    <w:next w:val="Normal"/>
    <w:autoRedefine/>
    <w:uiPriority w:val="39"/>
    <w:semiHidden/>
    <w:unhideWhenUsed/>
    <w:rsid w:val="00F65A19"/>
    <w:pPr>
      <w:spacing w:after="0"/>
      <w:ind w:left="1320"/>
    </w:pPr>
    <w:rPr>
      <w:sz w:val="20"/>
      <w:szCs w:val="20"/>
    </w:rPr>
  </w:style>
  <w:style w:type="paragraph" w:styleId="TOC8">
    <w:name w:val="toc 8"/>
    <w:basedOn w:val="Normal"/>
    <w:next w:val="Normal"/>
    <w:autoRedefine/>
    <w:uiPriority w:val="39"/>
    <w:semiHidden/>
    <w:unhideWhenUsed/>
    <w:rsid w:val="00F65A19"/>
    <w:pPr>
      <w:spacing w:after="0"/>
      <w:ind w:left="1540"/>
    </w:pPr>
    <w:rPr>
      <w:sz w:val="20"/>
      <w:szCs w:val="20"/>
    </w:rPr>
  </w:style>
  <w:style w:type="paragraph" w:styleId="TOC9">
    <w:name w:val="toc 9"/>
    <w:basedOn w:val="Normal"/>
    <w:next w:val="Normal"/>
    <w:autoRedefine/>
    <w:uiPriority w:val="39"/>
    <w:semiHidden/>
    <w:unhideWhenUsed/>
    <w:rsid w:val="00F65A19"/>
    <w:pPr>
      <w:spacing w:after="0"/>
      <w:ind w:left="1760"/>
    </w:pPr>
    <w:rPr>
      <w:sz w:val="20"/>
      <w:szCs w:val="20"/>
    </w:rPr>
  </w:style>
  <w:style w:type="character" w:customStyle="1" w:styleId="Heading2Char">
    <w:name w:val="Heading 2 Char"/>
    <w:basedOn w:val="DefaultParagraphFont"/>
    <w:link w:val="Heading2"/>
    <w:uiPriority w:val="9"/>
    <w:rsid w:val="007C0C70"/>
    <w:rPr>
      <w:rFonts w:asciiTheme="majorHAnsi" w:eastAsiaTheme="majorEastAsia" w:hAnsiTheme="majorHAnsi" w:cstheme="majorBidi"/>
      <w:color w:val="2E74B5" w:themeColor="accent1" w:themeShade="BF"/>
      <w:sz w:val="26"/>
      <w:szCs w:val="26"/>
      <w:lang w:val="es-ES"/>
    </w:rPr>
  </w:style>
  <w:style w:type="paragraph" w:styleId="Footer">
    <w:name w:val="footer"/>
    <w:basedOn w:val="Normal"/>
    <w:link w:val="FooterChar"/>
    <w:uiPriority w:val="99"/>
    <w:unhideWhenUsed/>
    <w:rsid w:val="007C0C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0C70"/>
    <w:rPr>
      <w:sz w:val="22"/>
      <w:szCs w:val="22"/>
      <w:lang w:val="es-ES"/>
    </w:rPr>
  </w:style>
  <w:style w:type="character" w:styleId="PageNumber">
    <w:name w:val="page number"/>
    <w:basedOn w:val="DefaultParagraphFont"/>
    <w:uiPriority w:val="99"/>
    <w:semiHidden/>
    <w:unhideWhenUsed/>
    <w:rsid w:val="007C0C70"/>
  </w:style>
  <w:style w:type="paragraph" w:styleId="Header">
    <w:name w:val="header"/>
    <w:basedOn w:val="Normal"/>
    <w:link w:val="HeaderChar"/>
    <w:uiPriority w:val="99"/>
    <w:unhideWhenUsed/>
    <w:rsid w:val="007C0C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0C70"/>
    <w:rPr>
      <w:sz w:val="22"/>
      <w:szCs w:val="22"/>
      <w:lang w:val="es-ES"/>
    </w:rPr>
  </w:style>
  <w:style w:type="paragraph" w:styleId="FootnoteText">
    <w:name w:val="footnote text"/>
    <w:basedOn w:val="Normal"/>
    <w:link w:val="FootnoteTextChar"/>
    <w:uiPriority w:val="99"/>
    <w:unhideWhenUsed/>
    <w:rsid w:val="00925C0C"/>
    <w:pPr>
      <w:spacing w:after="0" w:line="240" w:lineRule="auto"/>
    </w:pPr>
    <w:rPr>
      <w:sz w:val="24"/>
      <w:szCs w:val="24"/>
    </w:rPr>
  </w:style>
  <w:style w:type="character" w:customStyle="1" w:styleId="FootnoteTextChar">
    <w:name w:val="Footnote Text Char"/>
    <w:basedOn w:val="DefaultParagraphFont"/>
    <w:link w:val="FootnoteText"/>
    <w:uiPriority w:val="99"/>
    <w:rsid w:val="00925C0C"/>
    <w:rPr>
      <w:lang w:val="es-ES"/>
    </w:rPr>
  </w:style>
  <w:style w:type="character" w:styleId="FootnoteReference">
    <w:name w:val="footnote reference"/>
    <w:basedOn w:val="DefaultParagraphFont"/>
    <w:uiPriority w:val="99"/>
    <w:unhideWhenUsed/>
    <w:rsid w:val="00925C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cir-integracion-racial-cuba.org/"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79591D-3FC8-4500-B083-2A30404D0B4B}"/>
</file>

<file path=customXml/itemProps2.xml><?xml version="1.0" encoding="utf-8"?>
<ds:datastoreItem xmlns:ds="http://schemas.openxmlformats.org/officeDocument/2006/customXml" ds:itemID="{783CDEBF-AD27-435B-B6ED-832298D8CA4E}"/>
</file>

<file path=customXml/itemProps3.xml><?xml version="1.0" encoding="utf-8"?>
<ds:datastoreItem xmlns:ds="http://schemas.openxmlformats.org/officeDocument/2006/customXml" ds:itemID="{DB79E3E3-34AC-4A76-AC5B-E394CEE2DFDE}"/>
</file>

<file path=customXml/itemProps4.xml><?xml version="1.0" encoding="utf-8"?>
<ds:datastoreItem xmlns:ds="http://schemas.openxmlformats.org/officeDocument/2006/customXml" ds:itemID="{55BF0E27-D7D2-4F84-9BEB-39D937B10F41}"/>
</file>

<file path=docProps/app.xml><?xml version="1.0" encoding="utf-8"?>
<Properties xmlns="http://schemas.openxmlformats.org/officeDocument/2006/extended-properties" xmlns:vt="http://schemas.openxmlformats.org/officeDocument/2006/docPropsVTypes">
  <Template>Normal.dotm</Template>
  <TotalTime>1</TotalTime>
  <Pages>27</Pages>
  <Words>11764</Words>
  <Characters>67056</Characters>
  <Application>Microsoft Office Word</Application>
  <DocSecurity>4</DocSecurity>
  <Lines>558</Lines>
  <Paragraphs>157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Fetterhoff</dc:creator>
  <cp:keywords/>
  <dc:description/>
  <cp:lastModifiedBy>AREVALO FLORES Carmen</cp:lastModifiedBy>
  <cp:revision>2</cp:revision>
  <dcterms:created xsi:type="dcterms:W3CDTF">2018-05-30T15:07:00Z</dcterms:created>
  <dcterms:modified xsi:type="dcterms:W3CDTF">2018-05-30T15:07:00Z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