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04C" w:rsidRDefault="000C664F">
      <w:pPr>
        <w:keepNext/>
        <w:spacing w:after="0" w:line="360" w:lineRule="auto"/>
        <w:jc w:val="both"/>
        <w:rPr>
          <w:rFonts w:ascii="Times New Roman" w:eastAsia="Times New Roman" w:hAnsi="Times New Roman" w:cs="Times New Roman"/>
          <w:b/>
          <w:sz w:val="28"/>
          <w:u w:val="single"/>
        </w:rPr>
      </w:pPr>
      <w:r>
        <w:rPr>
          <w:rFonts w:ascii="Times New Roman" w:eastAsia="Times New Roman" w:hAnsi="Times New Roman" w:cs="Times New Roman"/>
          <w:b/>
          <w:sz w:val="28"/>
          <w:u w:val="single"/>
        </w:rPr>
        <w:t>REPUBLIQUE DU NIGER</w:t>
      </w:r>
    </w:p>
    <w:p w:rsidR="005F004C" w:rsidRDefault="000C664F">
      <w:pPr>
        <w:spacing w:line="360" w:lineRule="auto"/>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Le Collectif des Associations et ONG de Défense des Droits Humains </w:t>
      </w:r>
    </w:p>
    <w:p w:rsidR="005F004C"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b/>
          <w:sz w:val="28"/>
          <w:u w:val="single"/>
        </w:rPr>
        <w:t>Siège</w:t>
      </w:r>
      <w:r>
        <w:rPr>
          <w:rFonts w:ascii="Times New Roman" w:eastAsia="Times New Roman" w:hAnsi="Times New Roman" w:cs="Times New Roman"/>
          <w:sz w:val="28"/>
        </w:rPr>
        <w:t> : Maison de l’éducation Recasement Route Niamey Nyala,</w:t>
      </w:r>
    </w:p>
    <w:p w:rsidR="005F004C" w:rsidRPr="00EF6D13" w:rsidRDefault="000C664F">
      <w:pPr>
        <w:spacing w:line="360" w:lineRule="auto"/>
        <w:jc w:val="both"/>
        <w:rPr>
          <w:rFonts w:ascii="Times New Roman" w:eastAsia="Times New Roman" w:hAnsi="Times New Roman" w:cs="Times New Roman"/>
          <w:sz w:val="28"/>
          <w:lang w:val="en-US"/>
        </w:rPr>
      </w:pPr>
      <w:r w:rsidRPr="00EF6D13">
        <w:rPr>
          <w:rFonts w:ascii="Times New Roman" w:eastAsia="Times New Roman" w:hAnsi="Times New Roman" w:cs="Times New Roman"/>
          <w:b/>
          <w:sz w:val="28"/>
          <w:u w:val="single"/>
          <w:lang w:val="en-US"/>
        </w:rPr>
        <w:t>Contact</w:t>
      </w:r>
      <w:r w:rsidRPr="00EF6D13">
        <w:rPr>
          <w:rFonts w:ascii="Times New Roman" w:eastAsia="Times New Roman" w:hAnsi="Times New Roman" w:cs="Times New Roman"/>
          <w:sz w:val="28"/>
          <w:lang w:val="en-US"/>
        </w:rPr>
        <w:t>: 00227.90.54.36.00/99717220/96553054</w:t>
      </w:r>
    </w:p>
    <w:p w:rsidR="005F004C" w:rsidRPr="00EF6D13" w:rsidRDefault="000C664F">
      <w:pPr>
        <w:spacing w:line="360" w:lineRule="auto"/>
        <w:jc w:val="both"/>
        <w:rPr>
          <w:rFonts w:ascii="Times New Roman" w:eastAsia="Times New Roman" w:hAnsi="Times New Roman" w:cs="Times New Roman"/>
          <w:sz w:val="28"/>
          <w:lang w:val="en-US"/>
        </w:rPr>
      </w:pPr>
      <w:r w:rsidRPr="00EF6D13">
        <w:rPr>
          <w:rFonts w:ascii="Times New Roman" w:eastAsia="Times New Roman" w:hAnsi="Times New Roman" w:cs="Times New Roman"/>
          <w:sz w:val="28"/>
          <w:lang w:val="en-US"/>
        </w:rPr>
        <w:t>B.P-418 Niamey-Niger</w:t>
      </w:r>
    </w:p>
    <w:p w:rsidR="005F004C" w:rsidRPr="00EF6D13" w:rsidRDefault="000C664F">
      <w:pPr>
        <w:spacing w:line="360" w:lineRule="auto"/>
        <w:jc w:val="both"/>
        <w:rPr>
          <w:rFonts w:ascii="Times New Roman" w:eastAsia="Times New Roman" w:hAnsi="Times New Roman" w:cs="Times New Roman"/>
          <w:sz w:val="28"/>
          <w:lang w:val="en-US"/>
        </w:rPr>
      </w:pPr>
      <w:r w:rsidRPr="00EF6D13">
        <w:rPr>
          <w:rFonts w:ascii="Times New Roman" w:eastAsia="Times New Roman" w:hAnsi="Times New Roman" w:cs="Times New Roman"/>
          <w:sz w:val="28"/>
          <w:lang w:val="en-US"/>
        </w:rPr>
        <w:t>Collectfifniger_yahhoo.fr</w:t>
      </w:r>
      <w:r w:rsidR="00C61305">
        <w:rPr>
          <w:rFonts w:ascii="Times New Roman" w:eastAsia="Times New Roman" w:hAnsi="Times New Roman" w:cs="Times New Roman"/>
          <w:sz w:val="28"/>
          <w:lang w:val="en-US"/>
        </w:rPr>
        <w:t>,insilf@yahoo.fr</w:t>
      </w:r>
    </w:p>
    <w:p w:rsidR="005F004C" w:rsidRDefault="00F565D0">
      <w:pPr>
        <w:ind w:left="4248"/>
        <w:jc w:val="center"/>
        <w:rPr>
          <w:rFonts w:ascii="Arial Narrow" w:eastAsia="Arial Narrow" w:hAnsi="Arial Narrow" w:cs="Arial Narrow"/>
          <w:b/>
          <w:sz w:val="32"/>
        </w:rPr>
      </w:pPr>
      <w:hyperlink r:id="rId9">
        <w:r w:rsidR="000C664F">
          <w:rPr>
            <w:rFonts w:ascii="Arial Narrow" w:eastAsia="Arial Narrow" w:hAnsi="Arial Narrow" w:cs="Arial Narrow"/>
            <w:b/>
            <w:color w:val="0000FF"/>
            <w:sz w:val="32"/>
            <w:u w:val="single"/>
          </w:rPr>
          <w:t xml:space="preserve">Convention internationale sur l'Elimination de toutes les formes de </w:t>
        </w:r>
        <w:bookmarkStart w:id="0" w:name="_GoBack"/>
        <w:bookmarkEnd w:id="0"/>
        <w:r w:rsidR="000C664F">
          <w:rPr>
            <w:rFonts w:ascii="Arial Narrow" w:eastAsia="Arial Narrow" w:hAnsi="Arial Narrow" w:cs="Arial Narrow"/>
            <w:b/>
            <w:color w:val="0000FF"/>
            <w:sz w:val="32"/>
            <w:u w:val="single"/>
          </w:rPr>
          <w:t>Discrimination Raciale</w:t>
        </w:r>
      </w:hyperlink>
      <w:r w:rsidR="000C664F">
        <w:rPr>
          <w:rFonts w:ascii="Arial Narrow" w:eastAsia="Arial Narrow" w:hAnsi="Arial Narrow" w:cs="Arial Narrow"/>
          <w:b/>
          <w:sz w:val="32"/>
        </w:rPr>
        <w:t>.</w:t>
      </w:r>
    </w:p>
    <w:p w:rsidR="008A24DB" w:rsidRDefault="008A24DB">
      <w:pPr>
        <w:ind w:left="4248"/>
        <w:jc w:val="center"/>
        <w:rPr>
          <w:rFonts w:ascii="Arial Narrow" w:eastAsia="Arial Narrow" w:hAnsi="Arial Narrow" w:cs="Arial Narrow"/>
          <w:b/>
          <w:sz w:val="32"/>
        </w:rPr>
      </w:pPr>
    </w:p>
    <w:p w:rsidR="008A24DB" w:rsidRDefault="008A24DB">
      <w:pPr>
        <w:ind w:left="4248"/>
        <w:jc w:val="center"/>
        <w:rPr>
          <w:rFonts w:ascii="Arial Narrow" w:eastAsia="Arial Narrow" w:hAnsi="Arial Narrow" w:cs="Arial Narrow"/>
          <w:b/>
          <w:sz w:val="32"/>
        </w:rPr>
      </w:pPr>
    </w:p>
    <w:p w:rsidR="008A24DB" w:rsidRDefault="00F565D0">
      <w:pPr>
        <w:ind w:left="4248"/>
        <w:jc w:val="center"/>
        <w:rPr>
          <w:rFonts w:ascii="Arial Narrow" w:eastAsia="Arial Narrow" w:hAnsi="Arial Narrow" w:cs="Arial Narrow"/>
          <w:b/>
          <w:sz w:val="32"/>
        </w:rPr>
      </w:pPr>
      <w:r>
        <w:rPr>
          <w:rFonts w:ascii="Arial Narrow" w:eastAsia="Arial Narrow" w:hAnsi="Arial Narrow" w:cs="Arial Narrow"/>
          <w:b/>
          <w:noProof/>
          <w:sz w:val="32"/>
          <w:lang w:val="en-GB" w:eastAsia="en-GB"/>
        </w:rPr>
        <mc:AlternateContent>
          <mc:Choice Requires="wps">
            <w:drawing>
              <wp:anchor distT="0" distB="0" distL="114300" distR="114300" simplePos="0" relativeHeight="251658240" behindDoc="0" locked="0" layoutInCell="1" allowOverlap="1">
                <wp:simplePos x="0" y="0"/>
                <wp:positionH relativeFrom="column">
                  <wp:posOffset>511175</wp:posOffset>
                </wp:positionH>
                <wp:positionV relativeFrom="paragraph">
                  <wp:posOffset>153035</wp:posOffset>
                </wp:positionV>
                <wp:extent cx="5317490" cy="2235200"/>
                <wp:effectExtent l="19050" t="19050" r="35560" b="5080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17490" cy="2235200"/>
                        </a:xfrm>
                        <a:prstGeom prst="horizontalScroll">
                          <a:avLst>
                            <a:gd name="adj" fmla="val 12500"/>
                          </a:avLst>
                        </a:prstGeom>
                        <a:solidFill>
                          <a:schemeClr val="accent5">
                            <a:lumMod val="100000"/>
                            <a:lumOff val="0"/>
                          </a:schemeClr>
                        </a:solidFill>
                        <a:ln w="38100">
                          <a:solidFill>
                            <a:schemeClr val="lt1">
                              <a:lumMod val="95000"/>
                              <a:lumOff val="0"/>
                            </a:schemeClr>
                          </a:solidFill>
                          <a:round/>
                          <a:headEnd/>
                          <a:tailEnd/>
                        </a:ln>
                        <a:effectLst>
                          <a:outerShdw dist="28398" dir="3806097" algn="ctr" rotWithShape="0">
                            <a:schemeClr val="accent5">
                              <a:lumMod val="50000"/>
                              <a:lumOff val="0"/>
                              <a:alpha val="50000"/>
                            </a:schemeClr>
                          </a:outerShdw>
                        </a:effectLst>
                      </wps:spPr>
                      <wps:txbx>
                        <w:txbxContent>
                          <w:p w:rsidR="008A24DB" w:rsidRPr="008A24DB" w:rsidRDefault="008A24DB" w:rsidP="008A24DB">
                            <w:pPr>
                              <w:spacing w:line="360" w:lineRule="auto"/>
                              <w:jc w:val="center"/>
                              <w:rPr>
                                <w:rFonts w:ascii="Arial" w:eastAsia="Arial" w:hAnsi="Arial" w:cs="Arial"/>
                                <w:sz w:val="28"/>
                                <w:szCs w:val="28"/>
                              </w:rPr>
                            </w:pPr>
                            <w:r w:rsidRPr="008A24DB">
                              <w:rPr>
                                <w:rFonts w:ascii="Arial" w:eastAsia="Arial" w:hAnsi="Arial" w:cs="Arial"/>
                                <w:b/>
                                <w:i/>
                                <w:sz w:val="28"/>
                                <w:szCs w:val="28"/>
                              </w:rPr>
                              <w:t>RAPPORT CONTRIBUTIF  DES ORGANISATIONS DE LA SOCIETE CIVILE AU RAPPORT</w:t>
                            </w:r>
                            <w:r w:rsidRPr="008A24DB">
                              <w:rPr>
                                <w:rFonts w:ascii="Arial" w:eastAsia="Arial" w:hAnsi="Arial" w:cs="Arial"/>
                                <w:b/>
                                <w:sz w:val="28"/>
                                <w:szCs w:val="28"/>
                              </w:rPr>
                              <w:t>VALANT 15</w:t>
                            </w:r>
                            <w:r w:rsidRPr="008A24DB">
                              <w:rPr>
                                <w:rFonts w:ascii="Arial" w:eastAsia="Arial" w:hAnsi="Arial" w:cs="Arial"/>
                                <w:b/>
                                <w:sz w:val="28"/>
                                <w:szCs w:val="28"/>
                                <w:vertAlign w:val="superscript"/>
                              </w:rPr>
                              <w:t>e</w:t>
                            </w:r>
                            <w:r w:rsidRPr="008A24DB">
                              <w:rPr>
                                <w:rFonts w:ascii="Arial" w:eastAsia="Arial" w:hAnsi="Arial" w:cs="Arial"/>
                                <w:b/>
                                <w:sz w:val="28"/>
                                <w:szCs w:val="28"/>
                              </w:rPr>
                              <w:t>, 16</w:t>
                            </w:r>
                            <w:r w:rsidRPr="008A24DB">
                              <w:rPr>
                                <w:rFonts w:ascii="Arial" w:eastAsia="Arial" w:hAnsi="Arial" w:cs="Arial"/>
                                <w:b/>
                                <w:sz w:val="28"/>
                                <w:szCs w:val="28"/>
                                <w:vertAlign w:val="superscript"/>
                              </w:rPr>
                              <w:t>e</w:t>
                            </w:r>
                            <w:r w:rsidRPr="008A24DB">
                              <w:rPr>
                                <w:rFonts w:ascii="Arial" w:eastAsia="Arial" w:hAnsi="Arial" w:cs="Arial"/>
                                <w:b/>
                                <w:sz w:val="28"/>
                                <w:szCs w:val="28"/>
                              </w:rPr>
                              <w:t>, 17</w:t>
                            </w:r>
                            <w:r w:rsidRPr="008A24DB">
                              <w:rPr>
                                <w:rFonts w:ascii="Arial" w:eastAsia="Arial" w:hAnsi="Arial" w:cs="Arial"/>
                                <w:b/>
                                <w:sz w:val="28"/>
                                <w:szCs w:val="28"/>
                                <w:vertAlign w:val="superscript"/>
                              </w:rPr>
                              <w:t>e</w:t>
                            </w:r>
                            <w:r w:rsidRPr="008A24DB">
                              <w:rPr>
                                <w:rFonts w:ascii="Arial" w:eastAsia="Arial" w:hAnsi="Arial" w:cs="Arial"/>
                                <w:b/>
                                <w:sz w:val="28"/>
                                <w:szCs w:val="28"/>
                              </w:rPr>
                              <w:t>, 18</w:t>
                            </w:r>
                            <w:r w:rsidRPr="008A24DB">
                              <w:rPr>
                                <w:rFonts w:ascii="Arial" w:eastAsia="Arial" w:hAnsi="Arial" w:cs="Arial"/>
                                <w:b/>
                                <w:sz w:val="28"/>
                                <w:szCs w:val="28"/>
                                <w:vertAlign w:val="superscript"/>
                              </w:rPr>
                              <w:t>e</w:t>
                            </w:r>
                            <w:r w:rsidRPr="008A24DB">
                              <w:rPr>
                                <w:rFonts w:ascii="Arial" w:eastAsia="Arial" w:hAnsi="Arial" w:cs="Arial"/>
                                <w:b/>
                                <w:sz w:val="28"/>
                                <w:szCs w:val="28"/>
                              </w:rPr>
                              <w:t>,19</w:t>
                            </w:r>
                            <w:r w:rsidRPr="008A24DB">
                              <w:rPr>
                                <w:rFonts w:ascii="Arial" w:eastAsia="Arial" w:hAnsi="Arial" w:cs="Arial"/>
                                <w:b/>
                                <w:sz w:val="28"/>
                                <w:szCs w:val="28"/>
                                <w:vertAlign w:val="superscript"/>
                              </w:rPr>
                              <w:t>e</w:t>
                            </w:r>
                            <w:r w:rsidRPr="008A24DB">
                              <w:rPr>
                                <w:rFonts w:ascii="Arial" w:eastAsia="Arial" w:hAnsi="Arial" w:cs="Arial"/>
                                <w:b/>
                                <w:sz w:val="28"/>
                                <w:szCs w:val="28"/>
                              </w:rPr>
                              <w:t>, 20</w:t>
                            </w:r>
                            <w:r w:rsidRPr="008A24DB">
                              <w:rPr>
                                <w:rFonts w:ascii="Arial" w:eastAsia="Arial" w:hAnsi="Arial" w:cs="Arial"/>
                                <w:b/>
                                <w:sz w:val="28"/>
                                <w:szCs w:val="28"/>
                                <w:vertAlign w:val="superscript"/>
                              </w:rPr>
                              <w:t>e</w:t>
                            </w:r>
                            <w:r w:rsidRPr="008A24DB">
                              <w:rPr>
                                <w:rFonts w:ascii="Arial" w:eastAsia="Arial" w:hAnsi="Arial" w:cs="Arial"/>
                                <w:b/>
                                <w:sz w:val="28"/>
                                <w:szCs w:val="28"/>
                              </w:rPr>
                              <w:t xml:space="preserve"> et 21</w:t>
                            </w:r>
                            <w:r w:rsidRPr="008A24DB">
                              <w:rPr>
                                <w:rFonts w:ascii="Arial" w:eastAsia="Arial" w:hAnsi="Arial" w:cs="Arial"/>
                                <w:b/>
                                <w:sz w:val="28"/>
                                <w:szCs w:val="28"/>
                                <w:vertAlign w:val="superscript"/>
                              </w:rPr>
                              <w:t>e</w:t>
                            </w:r>
                            <w:r w:rsidRPr="008A24DB">
                              <w:rPr>
                                <w:rFonts w:ascii="Arial" w:eastAsia="Arial" w:hAnsi="Arial" w:cs="Arial"/>
                                <w:b/>
                                <w:sz w:val="28"/>
                                <w:szCs w:val="28"/>
                              </w:rPr>
                              <w:t xml:space="preserve"> RAPPORT</w:t>
                            </w:r>
                            <w:r w:rsidRPr="008A24DB">
                              <w:rPr>
                                <w:rFonts w:ascii="Arial" w:eastAsia="Arial" w:hAnsi="Arial" w:cs="Arial"/>
                                <w:b/>
                                <w:i/>
                                <w:sz w:val="28"/>
                                <w:szCs w:val="28"/>
                              </w:rPr>
                              <w:t>DE L’ETAT DU NIGER SUR LA CONVENTION POUR L’ELIMINATION DE TOUTES LES FORMES DE DISCRIMINATION RACIALE.</w:t>
                            </w:r>
                          </w:p>
                          <w:p w:rsidR="008A24DB" w:rsidRDefault="008A24D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AutoShape 3" o:spid="_x0000_s1026" type="#_x0000_t98" style="position:absolute;left:0;text-align:left;margin-left:40.25pt;margin-top:12.05pt;width:418.7pt;height:17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" fillcolor="#4bacc6 [3208]" strokecolor="#f2f2f2 [3041]" strokeweight="3pt">
                <v:shadow on="t" color="#205867 [1608]" opacity=".5" offset="1pt"/>
                <v:textbox>
                  <w:txbxContent>
                    <w:p w:rsidR="008A24DB" w:rsidRPr="008A24DB" w:rsidRDefault="008A24DB" w:rsidP="008A24DB">
                      <w:pPr>
                        <w:spacing w:line="360" w:lineRule="auto"/>
                        <w:jc w:val="center"/>
                        <w:rPr>
                          <w:rFonts w:ascii="Arial" w:eastAsia="Arial" w:hAnsi="Arial" w:cs="Arial"/>
                          <w:sz w:val="28"/>
                          <w:szCs w:val="28"/>
                        </w:rPr>
                      </w:pPr>
                      <w:r w:rsidRPr="008A24DB">
                        <w:rPr>
                          <w:rFonts w:ascii="Arial" w:eastAsia="Arial" w:hAnsi="Arial" w:cs="Arial"/>
                          <w:b/>
                          <w:i/>
                          <w:sz w:val="28"/>
                          <w:szCs w:val="28"/>
                        </w:rPr>
                        <w:t>RAPPORT CONTRIBUTIF  DES ORGANISATIONS DE LA SOCIETE CIVILE AU RAPPORT</w:t>
                      </w:r>
                      <w:r w:rsidRPr="008A24DB">
                        <w:rPr>
                          <w:rFonts w:ascii="Arial" w:eastAsia="Arial" w:hAnsi="Arial" w:cs="Arial"/>
                          <w:b/>
                          <w:sz w:val="28"/>
                          <w:szCs w:val="28"/>
                        </w:rPr>
                        <w:t>VALANT 15</w:t>
                      </w:r>
                      <w:r w:rsidRPr="008A24DB">
                        <w:rPr>
                          <w:rFonts w:ascii="Arial" w:eastAsia="Arial" w:hAnsi="Arial" w:cs="Arial"/>
                          <w:b/>
                          <w:sz w:val="28"/>
                          <w:szCs w:val="28"/>
                          <w:vertAlign w:val="superscript"/>
                        </w:rPr>
                        <w:t>e</w:t>
                      </w:r>
                      <w:r w:rsidRPr="008A24DB">
                        <w:rPr>
                          <w:rFonts w:ascii="Arial" w:eastAsia="Arial" w:hAnsi="Arial" w:cs="Arial"/>
                          <w:b/>
                          <w:sz w:val="28"/>
                          <w:szCs w:val="28"/>
                        </w:rPr>
                        <w:t>, 16</w:t>
                      </w:r>
                      <w:r w:rsidRPr="008A24DB">
                        <w:rPr>
                          <w:rFonts w:ascii="Arial" w:eastAsia="Arial" w:hAnsi="Arial" w:cs="Arial"/>
                          <w:b/>
                          <w:sz w:val="28"/>
                          <w:szCs w:val="28"/>
                          <w:vertAlign w:val="superscript"/>
                        </w:rPr>
                        <w:t>e</w:t>
                      </w:r>
                      <w:r w:rsidRPr="008A24DB">
                        <w:rPr>
                          <w:rFonts w:ascii="Arial" w:eastAsia="Arial" w:hAnsi="Arial" w:cs="Arial"/>
                          <w:b/>
                          <w:sz w:val="28"/>
                          <w:szCs w:val="28"/>
                        </w:rPr>
                        <w:t>, 17</w:t>
                      </w:r>
                      <w:r w:rsidRPr="008A24DB">
                        <w:rPr>
                          <w:rFonts w:ascii="Arial" w:eastAsia="Arial" w:hAnsi="Arial" w:cs="Arial"/>
                          <w:b/>
                          <w:sz w:val="28"/>
                          <w:szCs w:val="28"/>
                          <w:vertAlign w:val="superscript"/>
                        </w:rPr>
                        <w:t>e</w:t>
                      </w:r>
                      <w:r w:rsidRPr="008A24DB">
                        <w:rPr>
                          <w:rFonts w:ascii="Arial" w:eastAsia="Arial" w:hAnsi="Arial" w:cs="Arial"/>
                          <w:b/>
                          <w:sz w:val="28"/>
                          <w:szCs w:val="28"/>
                        </w:rPr>
                        <w:t>, 18</w:t>
                      </w:r>
                      <w:r w:rsidRPr="008A24DB">
                        <w:rPr>
                          <w:rFonts w:ascii="Arial" w:eastAsia="Arial" w:hAnsi="Arial" w:cs="Arial"/>
                          <w:b/>
                          <w:sz w:val="28"/>
                          <w:szCs w:val="28"/>
                          <w:vertAlign w:val="superscript"/>
                        </w:rPr>
                        <w:t>e</w:t>
                      </w:r>
                      <w:r w:rsidRPr="008A24DB">
                        <w:rPr>
                          <w:rFonts w:ascii="Arial" w:eastAsia="Arial" w:hAnsi="Arial" w:cs="Arial"/>
                          <w:b/>
                          <w:sz w:val="28"/>
                          <w:szCs w:val="28"/>
                        </w:rPr>
                        <w:t>,19</w:t>
                      </w:r>
                      <w:r w:rsidRPr="008A24DB">
                        <w:rPr>
                          <w:rFonts w:ascii="Arial" w:eastAsia="Arial" w:hAnsi="Arial" w:cs="Arial"/>
                          <w:b/>
                          <w:sz w:val="28"/>
                          <w:szCs w:val="28"/>
                          <w:vertAlign w:val="superscript"/>
                        </w:rPr>
                        <w:t>e</w:t>
                      </w:r>
                      <w:r w:rsidRPr="008A24DB">
                        <w:rPr>
                          <w:rFonts w:ascii="Arial" w:eastAsia="Arial" w:hAnsi="Arial" w:cs="Arial"/>
                          <w:b/>
                          <w:sz w:val="28"/>
                          <w:szCs w:val="28"/>
                        </w:rPr>
                        <w:t>, 20</w:t>
                      </w:r>
                      <w:r w:rsidRPr="008A24DB">
                        <w:rPr>
                          <w:rFonts w:ascii="Arial" w:eastAsia="Arial" w:hAnsi="Arial" w:cs="Arial"/>
                          <w:b/>
                          <w:sz w:val="28"/>
                          <w:szCs w:val="28"/>
                          <w:vertAlign w:val="superscript"/>
                        </w:rPr>
                        <w:t>e</w:t>
                      </w:r>
                      <w:r w:rsidRPr="008A24DB">
                        <w:rPr>
                          <w:rFonts w:ascii="Arial" w:eastAsia="Arial" w:hAnsi="Arial" w:cs="Arial"/>
                          <w:b/>
                          <w:sz w:val="28"/>
                          <w:szCs w:val="28"/>
                        </w:rPr>
                        <w:t xml:space="preserve"> et 21</w:t>
                      </w:r>
                      <w:r w:rsidRPr="008A24DB">
                        <w:rPr>
                          <w:rFonts w:ascii="Arial" w:eastAsia="Arial" w:hAnsi="Arial" w:cs="Arial"/>
                          <w:b/>
                          <w:sz w:val="28"/>
                          <w:szCs w:val="28"/>
                          <w:vertAlign w:val="superscript"/>
                        </w:rPr>
                        <w:t>e</w:t>
                      </w:r>
                      <w:r w:rsidRPr="008A24DB">
                        <w:rPr>
                          <w:rFonts w:ascii="Arial" w:eastAsia="Arial" w:hAnsi="Arial" w:cs="Arial"/>
                          <w:b/>
                          <w:sz w:val="28"/>
                          <w:szCs w:val="28"/>
                        </w:rPr>
                        <w:t xml:space="preserve"> RAPPORT</w:t>
                      </w:r>
                      <w:r w:rsidRPr="008A24DB">
                        <w:rPr>
                          <w:rFonts w:ascii="Arial" w:eastAsia="Arial" w:hAnsi="Arial" w:cs="Arial"/>
                          <w:b/>
                          <w:i/>
                          <w:sz w:val="28"/>
                          <w:szCs w:val="28"/>
                        </w:rPr>
                        <w:t>DE L’ETAT DU NIGER SUR LA CONVENTION POUR L’ELIMINATION DE TOUTES LES FORMES DE DISCRIMINATION RACIALE.</w:t>
                      </w:r>
                    </w:p>
                    <w:p w:rsidR="008A24DB" w:rsidRDefault="008A24DB"/>
                  </w:txbxContent>
                </v:textbox>
              </v:shape>
            </w:pict>
          </mc:Fallback>
        </mc:AlternateContent>
      </w:r>
    </w:p>
    <w:p w:rsidR="008A24DB" w:rsidRDefault="008A24DB">
      <w:pPr>
        <w:ind w:left="4248"/>
        <w:jc w:val="center"/>
        <w:rPr>
          <w:rFonts w:ascii="Arial Narrow" w:eastAsia="Arial Narrow" w:hAnsi="Arial Narrow" w:cs="Arial Narrow"/>
          <w:b/>
          <w:sz w:val="32"/>
        </w:rPr>
      </w:pPr>
    </w:p>
    <w:p w:rsidR="008A24DB" w:rsidRDefault="008A24DB">
      <w:pPr>
        <w:ind w:left="4248"/>
        <w:jc w:val="center"/>
        <w:rPr>
          <w:rFonts w:ascii="Arial Narrow" w:eastAsia="Arial Narrow" w:hAnsi="Arial Narrow" w:cs="Arial Narrow"/>
          <w:b/>
          <w:sz w:val="32"/>
        </w:rPr>
      </w:pPr>
    </w:p>
    <w:p w:rsidR="005F004C" w:rsidRDefault="005F004C">
      <w:pPr>
        <w:spacing w:line="360" w:lineRule="auto"/>
        <w:jc w:val="both"/>
        <w:rPr>
          <w:rFonts w:ascii="Times New Roman" w:eastAsia="Times New Roman" w:hAnsi="Times New Roman" w:cs="Times New Roman"/>
          <w:color w:val="FFFF00"/>
          <w:sz w:val="28"/>
        </w:rPr>
      </w:pPr>
    </w:p>
    <w:p w:rsidR="009F7E89" w:rsidRDefault="009F7E89">
      <w:pPr>
        <w:spacing w:line="360" w:lineRule="auto"/>
        <w:jc w:val="both"/>
        <w:rPr>
          <w:rFonts w:ascii="Times New Roman" w:eastAsia="Times New Roman" w:hAnsi="Times New Roman" w:cs="Times New Roman"/>
          <w:sz w:val="28"/>
        </w:rPr>
      </w:pPr>
    </w:p>
    <w:p w:rsidR="009F7E89" w:rsidRPr="009F7E89" w:rsidRDefault="009F7E89" w:rsidP="009F7E89">
      <w:pPr>
        <w:rPr>
          <w:rFonts w:ascii="Times New Roman" w:eastAsia="Times New Roman" w:hAnsi="Times New Roman" w:cs="Times New Roman"/>
          <w:sz w:val="28"/>
        </w:rPr>
      </w:pPr>
    </w:p>
    <w:p w:rsidR="009F7E89" w:rsidRPr="009F7E89" w:rsidRDefault="009F7E89" w:rsidP="009F7E89">
      <w:pPr>
        <w:rPr>
          <w:rFonts w:ascii="Times New Roman" w:eastAsia="Times New Roman" w:hAnsi="Times New Roman" w:cs="Times New Roman"/>
          <w:sz w:val="28"/>
        </w:rPr>
      </w:pPr>
    </w:p>
    <w:p w:rsidR="009F7E89" w:rsidRDefault="009F7E89" w:rsidP="009F7E89">
      <w:pPr>
        <w:rPr>
          <w:rFonts w:ascii="Times New Roman" w:eastAsia="Times New Roman" w:hAnsi="Times New Roman" w:cs="Times New Roman"/>
          <w:sz w:val="28"/>
        </w:rPr>
      </w:pPr>
    </w:p>
    <w:p w:rsidR="005F004C" w:rsidRDefault="009F7E89" w:rsidP="009F7E89">
      <w:pPr>
        <w:tabs>
          <w:tab w:val="left" w:pos="7751"/>
        </w:tabs>
        <w:rPr>
          <w:rFonts w:ascii="Times New Roman" w:eastAsia="Times New Roman" w:hAnsi="Times New Roman" w:cs="Times New Roman"/>
          <w:sz w:val="28"/>
        </w:rPr>
      </w:pPr>
      <w:r>
        <w:rPr>
          <w:rFonts w:ascii="Times New Roman" w:eastAsia="Times New Roman" w:hAnsi="Times New Roman" w:cs="Times New Roman"/>
          <w:sz w:val="28"/>
        </w:rPr>
        <w:tab/>
      </w:r>
    </w:p>
    <w:p w:rsidR="009F7E89" w:rsidRDefault="009F7E89" w:rsidP="009F7E89">
      <w:pPr>
        <w:tabs>
          <w:tab w:val="left" w:pos="7751"/>
        </w:tabs>
        <w:rPr>
          <w:rFonts w:ascii="Times New Roman" w:eastAsia="Times New Roman" w:hAnsi="Times New Roman" w:cs="Times New Roman"/>
          <w:sz w:val="28"/>
        </w:rPr>
      </w:pPr>
    </w:p>
    <w:p w:rsidR="009F7E89" w:rsidRDefault="009F7E89" w:rsidP="009F7E89">
      <w:pPr>
        <w:tabs>
          <w:tab w:val="left" w:pos="7751"/>
        </w:tabs>
        <w:rPr>
          <w:rFonts w:ascii="Times New Roman" w:eastAsia="Times New Roman" w:hAnsi="Times New Roman" w:cs="Times New Roman"/>
          <w:sz w:val="28"/>
        </w:rPr>
      </w:pPr>
    </w:p>
    <w:p w:rsidR="009F7E89" w:rsidRPr="009F7E89" w:rsidRDefault="009F7E89" w:rsidP="009F7E89">
      <w:pPr>
        <w:tabs>
          <w:tab w:val="left" w:pos="7751"/>
        </w:tabs>
        <w:jc w:val="right"/>
        <w:rPr>
          <w:rFonts w:ascii="Times New Roman" w:eastAsia="Times New Roman" w:hAnsi="Times New Roman" w:cs="Times New Roman"/>
          <w:sz w:val="28"/>
        </w:rPr>
      </w:pPr>
      <w:r>
        <w:rPr>
          <w:rFonts w:ascii="Times New Roman" w:eastAsia="Times New Roman" w:hAnsi="Times New Roman" w:cs="Times New Roman"/>
          <w:sz w:val="28"/>
        </w:rPr>
        <w:t>Décembre 2013</w:t>
      </w:r>
    </w:p>
    <w:p w:rsidR="005F004C" w:rsidRDefault="000C664F">
      <w:pPr>
        <w:keepNext/>
        <w:keepLines/>
        <w:spacing w:before="480" w:after="0" w:line="360" w:lineRule="auto"/>
        <w:jc w:val="center"/>
        <w:rPr>
          <w:rFonts w:ascii="Times New Roman" w:eastAsia="Times New Roman" w:hAnsi="Times New Roman" w:cs="Times New Roman"/>
          <w:b/>
          <w:color w:val="365F91"/>
          <w:sz w:val="28"/>
          <w:u w:val="single"/>
        </w:rPr>
      </w:pPr>
      <w:r>
        <w:rPr>
          <w:rFonts w:ascii="Times New Roman" w:eastAsia="Times New Roman" w:hAnsi="Times New Roman" w:cs="Times New Roman"/>
          <w:b/>
          <w:color w:val="000000"/>
          <w:sz w:val="28"/>
          <w:u w:val="single"/>
        </w:rPr>
        <w:lastRenderedPageBreak/>
        <w:t>Table des matières</w:t>
      </w:r>
    </w:p>
    <w:p w:rsidR="005F004C" w:rsidRDefault="000C664F">
      <w:pPr>
        <w:rPr>
          <w:rFonts w:ascii="Times New Roman" w:eastAsia="Times New Roman" w:hAnsi="Times New Roman" w:cs="Times New Roman"/>
          <w:b/>
          <w:sz w:val="24"/>
        </w:rPr>
      </w:pPr>
      <w:r>
        <w:rPr>
          <w:rFonts w:ascii="Times New Roman" w:eastAsia="Times New Roman" w:hAnsi="Times New Roman" w:cs="Times New Roman"/>
          <w:b/>
          <w:sz w:val="24"/>
        </w:rPr>
        <w:t>Abréviati</w:t>
      </w:r>
      <w:r w:rsidR="004412AC">
        <w:rPr>
          <w:rFonts w:ascii="Times New Roman" w:eastAsia="Times New Roman" w:hAnsi="Times New Roman" w:cs="Times New Roman"/>
          <w:b/>
          <w:sz w:val="24"/>
        </w:rPr>
        <w:t>ons…………………………………………………………………………5</w:t>
      </w:r>
    </w:p>
    <w:p w:rsidR="005F004C" w:rsidRDefault="000C664F">
      <w:pPr>
        <w:rPr>
          <w:rFonts w:ascii="Times New Roman" w:eastAsia="Times New Roman" w:hAnsi="Times New Roman" w:cs="Times New Roman"/>
          <w:b/>
          <w:sz w:val="24"/>
        </w:rPr>
      </w:pPr>
      <w:r>
        <w:rPr>
          <w:rFonts w:ascii="Times New Roman" w:eastAsia="Times New Roman" w:hAnsi="Times New Roman" w:cs="Times New Roman"/>
          <w:b/>
          <w:sz w:val="24"/>
        </w:rPr>
        <w:t>Résumé……………………………………………………………………………….6</w:t>
      </w:r>
    </w:p>
    <w:p w:rsidR="005F004C" w:rsidRDefault="000C664F">
      <w:pPr>
        <w:rPr>
          <w:rFonts w:ascii="Times New Roman" w:eastAsia="Times New Roman" w:hAnsi="Times New Roman" w:cs="Times New Roman"/>
          <w:b/>
          <w:sz w:val="24"/>
        </w:rPr>
      </w:pPr>
      <w:r>
        <w:rPr>
          <w:rFonts w:ascii="Times New Roman" w:eastAsia="Times New Roman" w:hAnsi="Times New Roman" w:cs="Times New Roman"/>
          <w:b/>
          <w:sz w:val="24"/>
        </w:rPr>
        <w:t>Introduction………………………………………………………………………….6</w:t>
      </w:r>
    </w:p>
    <w:p w:rsidR="005F004C" w:rsidRDefault="000C664F">
      <w:pPr>
        <w:rPr>
          <w:rFonts w:ascii="Times New Roman" w:eastAsia="Times New Roman" w:hAnsi="Times New Roman" w:cs="Times New Roman"/>
          <w:b/>
          <w:sz w:val="24"/>
        </w:rPr>
      </w:pPr>
      <w:r>
        <w:rPr>
          <w:rFonts w:ascii="Times New Roman" w:eastAsia="Times New Roman" w:hAnsi="Times New Roman" w:cs="Times New Roman"/>
          <w:b/>
          <w:sz w:val="24"/>
        </w:rPr>
        <w:t>Contexte……………………………………………………………………………...8</w:t>
      </w:r>
    </w:p>
    <w:p w:rsidR="005F004C" w:rsidRDefault="000C664F">
      <w:pPr>
        <w:rPr>
          <w:rFonts w:ascii="Times New Roman" w:eastAsia="Times New Roman" w:hAnsi="Times New Roman" w:cs="Times New Roman"/>
          <w:b/>
          <w:sz w:val="24"/>
        </w:rPr>
      </w:pPr>
      <w:r>
        <w:rPr>
          <w:rFonts w:ascii="Times New Roman" w:eastAsia="Times New Roman" w:hAnsi="Times New Roman" w:cs="Times New Roman"/>
          <w:b/>
          <w:sz w:val="24"/>
        </w:rPr>
        <w:t>Méthodologie………………………………………………………………………..13</w:t>
      </w:r>
    </w:p>
    <w:p w:rsidR="005F004C" w:rsidRDefault="000C664F">
      <w:pPr>
        <w:spacing w:line="360" w:lineRule="auto"/>
        <w:jc w:val="both"/>
        <w:rPr>
          <w:rFonts w:ascii="Times New Roman" w:eastAsia="Times New Roman" w:hAnsi="Times New Roman" w:cs="Times New Roman"/>
          <w:b/>
          <w:sz w:val="24"/>
        </w:rPr>
      </w:pPr>
      <w:r>
        <w:rPr>
          <w:rFonts w:ascii="Times New Roman" w:eastAsia="Times New Roman" w:hAnsi="Times New Roman" w:cs="Times New Roman"/>
          <w:b/>
          <w:sz w:val="24"/>
        </w:rPr>
        <w:t>CHAPITITRE 1 : Conformité des lois nationales à  la convention…………...…14</w:t>
      </w:r>
    </w:p>
    <w:p w:rsidR="005F004C" w:rsidRPr="004412AC" w:rsidRDefault="000C664F" w:rsidP="004412AC">
      <w:pPr>
        <w:pStyle w:val="ListParagraph"/>
        <w:numPr>
          <w:ilvl w:val="0"/>
          <w:numId w:val="1"/>
        </w:numPr>
        <w:rPr>
          <w:rFonts w:ascii="Times New Roman" w:eastAsia="Times New Roman" w:hAnsi="Times New Roman" w:cs="Times New Roman"/>
          <w:b/>
          <w:sz w:val="24"/>
        </w:rPr>
      </w:pPr>
      <w:r w:rsidRPr="004412AC">
        <w:rPr>
          <w:rFonts w:ascii="Times New Roman" w:eastAsia="Times New Roman" w:hAnsi="Times New Roman" w:cs="Times New Roman"/>
          <w:b/>
          <w:sz w:val="24"/>
        </w:rPr>
        <w:t>Définition du Concept</w:t>
      </w:r>
      <w:r w:rsidR="004412AC">
        <w:rPr>
          <w:rFonts w:ascii="Times New Roman" w:eastAsia="Times New Roman" w:hAnsi="Times New Roman" w:cs="Times New Roman"/>
          <w:b/>
          <w:sz w:val="24"/>
        </w:rPr>
        <w:t> ………………………………………………</w:t>
      </w:r>
      <w:r w:rsidRPr="004412AC">
        <w:rPr>
          <w:rFonts w:ascii="Times New Roman" w:eastAsia="Times New Roman" w:hAnsi="Times New Roman" w:cs="Times New Roman"/>
          <w:b/>
          <w:sz w:val="24"/>
        </w:rPr>
        <w:t>14</w:t>
      </w:r>
    </w:p>
    <w:p w:rsidR="005F004C" w:rsidRDefault="000C664F">
      <w:pPr>
        <w:numPr>
          <w:ilvl w:val="0"/>
          <w:numId w:val="1"/>
        </w:numPr>
        <w:spacing w:line="360" w:lineRule="auto"/>
        <w:ind w:left="720" w:hanging="720"/>
        <w:jc w:val="both"/>
        <w:rPr>
          <w:rFonts w:ascii="Times New Roman" w:eastAsia="Times New Roman" w:hAnsi="Times New Roman" w:cs="Times New Roman"/>
          <w:b/>
          <w:sz w:val="24"/>
        </w:rPr>
      </w:pPr>
      <w:r>
        <w:rPr>
          <w:rFonts w:ascii="Times New Roman" w:eastAsia="Times New Roman" w:hAnsi="Times New Roman" w:cs="Times New Roman"/>
          <w:b/>
          <w:sz w:val="24"/>
        </w:rPr>
        <w:t>Conformité des textes nationaux à la Convention……………..………….14</w:t>
      </w:r>
    </w:p>
    <w:p w:rsidR="005F004C" w:rsidRDefault="000C664F">
      <w:pPr>
        <w:numPr>
          <w:ilvl w:val="0"/>
          <w:numId w:val="1"/>
        </w:numPr>
        <w:spacing w:line="360" w:lineRule="auto"/>
        <w:ind w:left="720" w:hanging="720"/>
        <w:jc w:val="both"/>
        <w:rPr>
          <w:rFonts w:ascii="Times New Roman" w:eastAsia="Times New Roman" w:hAnsi="Times New Roman" w:cs="Times New Roman"/>
          <w:b/>
          <w:sz w:val="24"/>
        </w:rPr>
      </w:pPr>
      <w:r>
        <w:rPr>
          <w:rFonts w:ascii="Times New Roman" w:eastAsia="Times New Roman" w:hAnsi="Times New Roman" w:cs="Times New Roman"/>
          <w:b/>
          <w:sz w:val="24"/>
        </w:rPr>
        <w:t>Observations et recommandations…………………………………………14</w:t>
      </w:r>
    </w:p>
    <w:p w:rsidR="005F004C" w:rsidRDefault="000C664F">
      <w:pPr>
        <w:keepNext/>
        <w:keepLines/>
        <w:spacing w:before="200" w:after="0" w:line="360" w:lineRule="auto"/>
        <w:jc w:val="both"/>
        <w:rPr>
          <w:rFonts w:ascii="Times New Roman" w:eastAsia="Times New Roman" w:hAnsi="Times New Roman" w:cs="Times New Roman"/>
          <w:b/>
          <w:sz w:val="24"/>
        </w:rPr>
      </w:pPr>
      <w:r>
        <w:rPr>
          <w:rFonts w:ascii="Times New Roman" w:eastAsia="Times New Roman" w:hAnsi="Times New Roman" w:cs="Times New Roman"/>
          <w:b/>
          <w:sz w:val="24"/>
        </w:rPr>
        <w:t>CHAPITRE 2 : Discrimination Raciale fait de l’Etat…………………………….16</w:t>
      </w:r>
    </w:p>
    <w:p w:rsidR="005F004C" w:rsidRDefault="000C664F">
      <w:pPr>
        <w:spacing w:line="360" w:lineRule="auto"/>
        <w:jc w:val="both"/>
        <w:rPr>
          <w:rFonts w:ascii="Times New Roman" w:eastAsia="Times New Roman" w:hAnsi="Times New Roman" w:cs="Times New Roman"/>
          <w:b/>
          <w:sz w:val="24"/>
        </w:rPr>
      </w:pPr>
      <w:r>
        <w:rPr>
          <w:rFonts w:ascii="Times New Roman" w:eastAsia="Times New Roman" w:hAnsi="Times New Roman" w:cs="Times New Roman"/>
          <w:b/>
          <w:sz w:val="24"/>
        </w:rPr>
        <w:t>I- La discrimination dans la promotion des  langues nationales…………………16</w:t>
      </w:r>
    </w:p>
    <w:p w:rsidR="005F004C" w:rsidRDefault="000C664F">
      <w:pPr>
        <w:spacing w:after="0" w:line="360" w:lineRule="auto"/>
        <w:jc w:val="both"/>
        <w:rPr>
          <w:rFonts w:ascii="Times New Roman" w:eastAsia="Times New Roman" w:hAnsi="Times New Roman" w:cs="Times New Roman"/>
          <w:b/>
          <w:sz w:val="24"/>
        </w:rPr>
      </w:pPr>
      <w:r>
        <w:rPr>
          <w:rFonts w:ascii="Times New Roman" w:eastAsia="Times New Roman" w:hAnsi="Times New Roman" w:cs="Times New Roman"/>
          <w:b/>
          <w:sz w:val="24"/>
        </w:rPr>
        <w:t>II- Discrimination à l’égard des étrangers…………………………………………19</w:t>
      </w:r>
    </w:p>
    <w:p w:rsidR="005F004C" w:rsidRPr="009F7E89" w:rsidRDefault="000C664F">
      <w:pPr>
        <w:keepNext/>
        <w:spacing w:after="0" w:line="360" w:lineRule="auto"/>
        <w:jc w:val="both"/>
        <w:rPr>
          <w:rFonts w:ascii="Times New Roman" w:eastAsia="Times New Roman" w:hAnsi="Times New Roman" w:cs="Times New Roman"/>
          <w:b/>
          <w:sz w:val="24"/>
        </w:rPr>
      </w:pPr>
      <w:r w:rsidRPr="009F7E89">
        <w:rPr>
          <w:rFonts w:ascii="Times New Roman" w:eastAsia="Times New Roman" w:hAnsi="Times New Roman" w:cs="Times New Roman"/>
          <w:b/>
          <w:sz w:val="24"/>
        </w:rPr>
        <w:t>III- Les discriminations s’appuyant sur l’origine sociale …….……………..…</w:t>
      </w:r>
      <w:r w:rsidR="009F7E89">
        <w:rPr>
          <w:rFonts w:ascii="Times New Roman" w:eastAsia="Times New Roman" w:hAnsi="Times New Roman" w:cs="Times New Roman"/>
          <w:b/>
          <w:sz w:val="24"/>
        </w:rPr>
        <w:t>…</w:t>
      </w:r>
      <w:r w:rsidRPr="009F7E89">
        <w:rPr>
          <w:rFonts w:ascii="Times New Roman" w:eastAsia="Times New Roman" w:hAnsi="Times New Roman" w:cs="Times New Roman"/>
          <w:b/>
          <w:sz w:val="24"/>
        </w:rPr>
        <w:t>21</w:t>
      </w:r>
    </w:p>
    <w:p w:rsidR="005F004C" w:rsidRDefault="000C664F">
      <w:pPr>
        <w:spacing w:after="0" w:line="360" w:lineRule="auto"/>
        <w:jc w:val="both"/>
        <w:rPr>
          <w:rFonts w:ascii="Times New Roman" w:eastAsia="Times New Roman" w:hAnsi="Times New Roman" w:cs="Times New Roman"/>
          <w:b/>
          <w:sz w:val="24"/>
        </w:rPr>
      </w:pPr>
      <w:r>
        <w:rPr>
          <w:rFonts w:ascii="Times New Roman" w:eastAsia="Times New Roman" w:hAnsi="Times New Roman" w:cs="Times New Roman"/>
          <w:b/>
          <w:sz w:val="24"/>
        </w:rPr>
        <w:t>IV- Observations et r</w:t>
      </w:r>
      <w:r w:rsidR="009F7E89">
        <w:rPr>
          <w:rFonts w:ascii="Times New Roman" w:eastAsia="Times New Roman" w:hAnsi="Times New Roman" w:cs="Times New Roman"/>
          <w:b/>
          <w:sz w:val="24"/>
        </w:rPr>
        <w:t>ecommandations…………………………………………….</w:t>
      </w:r>
      <w:r>
        <w:rPr>
          <w:rFonts w:ascii="Times New Roman" w:eastAsia="Times New Roman" w:hAnsi="Times New Roman" w:cs="Times New Roman"/>
          <w:b/>
          <w:sz w:val="24"/>
        </w:rPr>
        <w:t>22</w:t>
      </w:r>
    </w:p>
    <w:p w:rsidR="005F004C" w:rsidRDefault="000C664F">
      <w:pPr>
        <w:keepNext/>
        <w:keepLines/>
        <w:spacing w:before="200" w:after="0" w:line="360" w:lineRule="auto"/>
        <w:jc w:val="both"/>
        <w:rPr>
          <w:rFonts w:ascii="Times New Roman" w:eastAsia="Times New Roman" w:hAnsi="Times New Roman" w:cs="Times New Roman"/>
          <w:b/>
          <w:sz w:val="24"/>
        </w:rPr>
      </w:pPr>
      <w:r>
        <w:rPr>
          <w:rFonts w:ascii="Times New Roman" w:eastAsia="Times New Roman" w:hAnsi="Times New Roman" w:cs="Times New Roman"/>
          <w:b/>
          <w:sz w:val="24"/>
        </w:rPr>
        <w:t>CHAPITRE 3: Discrimination Racia</w:t>
      </w:r>
      <w:r w:rsidR="009F7E89">
        <w:rPr>
          <w:rFonts w:ascii="Times New Roman" w:eastAsia="Times New Roman" w:hAnsi="Times New Roman" w:cs="Times New Roman"/>
          <w:b/>
          <w:sz w:val="24"/>
        </w:rPr>
        <w:t>le fait de la société…………………………</w:t>
      </w:r>
      <w:r>
        <w:rPr>
          <w:rFonts w:ascii="Times New Roman" w:eastAsia="Times New Roman" w:hAnsi="Times New Roman" w:cs="Times New Roman"/>
          <w:b/>
          <w:sz w:val="24"/>
        </w:rPr>
        <w:t>23</w:t>
      </w:r>
    </w:p>
    <w:p w:rsidR="005F004C" w:rsidRPr="000A11C5" w:rsidRDefault="000C664F" w:rsidP="000A11C5">
      <w:pPr>
        <w:pStyle w:val="ListParagraph"/>
        <w:numPr>
          <w:ilvl w:val="0"/>
          <w:numId w:val="41"/>
        </w:numPr>
        <w:spacing w:line="360" w:lineRule="auto"/>
        <w:jc w:val="both"/>
        <w:rPr>
          <w:rFonts w:ascii="Times New Roman" w:eastAsia="Times New Roman" w:hAnsi="Times New Roman" w:cs="Times New Roman"/>
          <w:b/>
          <w:sz w:val="24"/>
        </w:rPr>
      </w:pPr>
      <w:r w:rsidRPr="000A11C5">
        <w:rPr>
          <w:rFonts w:ascii="Times New Roman" w:eastAsia="Times New Roman" w:hAnsi="Times New Roman" w:cs="Times New Roman"/>
          <w:b/>
          <w:sz w:val="24"/>
        </w:rPr>
        <w:t>Discrimination dans la jouissance du droit de se marier et de choisir son (sa) conjoint(e)…</w:t>
      </w:r>
      <w:r w:rsidR="000A11C5">
        <w:rPr>
          <w:rFonts w:ascii="Times New Roman" w:eastAsia="Times New Roman" w:hAnsi="Times New Roman" w:cs="Times New Roman"/>
          <w:b/>
          <w:sz w:val="24"/>
        </w:rPr>
        <w:t>……………………………………………………………</w:t>
      </w:r>
      <w:r w:rsidRPr="000A11C5">
        <w:rPr>
          <w:rFonts w:ascii="Times New Roman" w:eastAsia="Times New Roman" w:hAnsi="Times New Roman" w:cs="Times New Roman"/>
          <w:b/>
          <w:sz w:val="24"/>
        </w:rPr>
        <w:t>23</w:t>
      </w:r>
    </w:p>
    <w:p w:rsidR="000A11C5" w:rsidRPr="000A11C5" w:rsidRDefault="000A11C5" w:rsidP="000A11C5">
      <w:pPr>
        <w:pStyle w:val="ListParagraph"/>
        <w:numPr>
          <w:ilvl w:val="0"/>
          <w:numId w:val="41"/>
        </w:numPr>
        <w:spacing w:line="360" w:lineRule="auto"/>
        <w:jc w:val="both"/>
        <w:rPr>
          <w:rFonts w:ascii="Times New Roman" w:eastAsia="Times New Roman" w:hAnsi="Times New Roman" w:cs="Times New Roman"/>
          <w:b/>
          <w:sz w:val="24"/>
        </w:rPr>
      </w:pPr>
      <w:r>
        <w:rPr>
          <w:rFonts w:ascii="Times New Roman" w:eastAsia="Times New Roman" w:hAnsi="Times New Roman" w:cs="Times New Roman"/>
          <w:b/>
          <w:sz w:val="24"/>
        </w:rPr>
        <w:t>Le phénomène de la 5 ème épouse……………………………………..23</w:t>
      </w:r>
    </w:p>
    <w:p w:rsidR="005F004C" w:rsidRDefault="000C664F">
      <w:pPr>
        <w:spacing w:after="0" w:line="360" w:lineRule="auto"/>
        <w:jc w:val="both"/>
        <w:rPr>
          <w:rFonts w:ascii="Times New Roman" w:eastAsia="Times New Roman" w:hAnsi="Times New Roman" w:cs="Times New Roman"/>
          <w:b/>
          <w:sz w:val="24"/>
        </w:rPr>
      </w:pPr>
      <w:r>
        <w:rPr>
          <w:rFonts w:ascii="Times New Roman" w:eastAsia="Times New Roman" w:hAnsi="Times New Roman" w:cs="Times New Roman"/>
          <w:b/>
          <w:sz w:val="24"/>
        </w:rPr>
        <w:t>II- Observations et re</w:t>
      </w:r>
      <w:r w:rsidR="009F7E89">
        <w:rPr>
          <w:rFonts w:ascii="Times New Roman" w:eastAsia="Times New Roman" w:hAnsi="Times New Roman" w:cs="Times New Roman"/>
          <w:b/>
          <w:sz w:val="24"/>
        </w:rPr>
        <w:t>commandations……………………………………………..</w:t>
      </w:r>
      <w:r>
        <w:rPr>
          <w:rFonts w:ascii="Times New Roman" w:eastAsia="Times New Roman" w:hAnsi="Times New Roman" w:cs="Times New Roman"/>
          <w:b/>
          <w:sz w:val="24"/>
        </w:rPr>
        <w:t>24</w:t>
      </w:r>
    </w:p>
    <w:p w:rsidR="005F004C" w:rsidRDefault="000C664F">
      <w:pPr>
        <w:spacing w:line="360" w:lineRule="auto"/>
        <w:jc w:val="both"/>
        <w:rPr>
          <w:rFonts w:ascii="Times New Roman" w:eastAsia="Times New Roman" w:hAnsi="Times New Roman" w:cs="Times New Roman"/>
          <w:b/>
          <w:sz w:val="24"/>
        </w:rPr>
      </w:pPr>
      <w:r>
        <w:rPr>
          <w:rFonts w:ascii="Times New Roman" w:eastAsia="Times New Roman" w:hAnsi="Times New Roman" w:cs="Times New Roman"/>
          <w:b/>
          <w:sz w:val="24"/>
        </w:rPr>
        <w:t>CHAPITRE4 : CONTR</w:t>
      </w:r>
      <w:r w:rsidR="009F7E89">
        <w:rPr>
          <w:rFonts w:ascii="Times New Roman" w:eastAsia="Times New Roman" w:hAnsi="Times New Roman" w:cs="Times New Roman"/>
          <w:b/>
          <w:sz w:val="24"/>
        </w:rPr>
        <w:t>IBUTION DES OSC……………………………………..</w:t>
      </w:r>
      <w:r>
        <w:rPr>
          <w:rFonts w:ascii="Times New Roman" w:eastAsia="Times New Roman" w:hAnsi="Times New Roman" w:cs="Times New Roman"/>
          <w:b/>
          <w:sz w:val="24"/>
        </w:rPr>
        <w:t>25</w:t>
      </w:r>
    </w:p>
    <w:p w:rsidR="005F004C" w:rsidRDefault="000C664F">
      <w:pPr>
        <w:spacing w:line="360" w:lineRule="auto"/>
        <w:jc w:val="both"/>
        <w:rPr>
          <w:rFonts w:ascii="Times New Roman" w:eastAsia="Times New Roman" w:hAnsi="Times New Roman" w:cs="Times New Roman"/>
          <w:b/>
          <w:sz w:val="24"/>
        </w:rPr>
      </w:pPr>
      <w:r>
        <w:rPr>
          <w:rFonts w:ascii="Times New Roman" w:eastAsia="Times New Roman" w:hAnsi="Times New Roman" w:cs="Times New Roman"/>
          <w:b/>
          <w:sz w:val="24"/>
        </w:rPr>
        <w:t>Quelques réalisations de la so</w:t>
      </w:r>
      <w:r w:rsidR="009F7E89">
        <w:rPr>
          <w:rFonts w:ascii="Times New Roman" w:eastAsia="Times New Roman" w:hAnsi="Times New Roman" w:cs="Times New Roman"/>
          <w:b/>
          <w:sz w:val="24"/>
        </w:rPr>
        <w:t>ciété civile …………………………………………..</w:t>
      </w:r>
      <w:r>
        <w:rPr>
          <w:rFonts w:ascii="Times New Roman" w:eastAsia="Times New Roman" w:hAnsi="Times New Roman" w:cs="Times New Roman"/>
          <w:b/>
          <w:sz w:val="24"/>
        </w:rPr>
        <w:t>25</w:t>
      </w:r>
    </w:p>
    <w:p w:rsidR="005F004C" w:rsidRDefault="000C664F">
      <w:pPr>
        <w:spacing w:line="360" w:lineRule="auto"/>
        <w:jc w:val="both"/>
        <w:rPr>
          <w:rFonts w:ascii="Times New Roman" w:eastAsia="Times New Roman" w:hAnsi="Times New Roman" w:cs="Times New Roman"/>
          <w:b/>
          <w:sz w:val="24"/>
        </w:rPr>
      </w:pPr>
      <w:r>
        <w:rPr>
          <w:rFonts w:ascii="Times New Roman" w:eastAsia="Times New Roman" w:hAnsi="Times New Roman" w:cs="Times New Roman"/>
          <w:b/>
          <w:sz w:val="24"/>
        </w:rPr>
        <w:t>Conclusi</w:t>
      </w:r>
      <w:r w:rsidR="009F7E89">
        <w:rPr>
          <w:rFonts w:ascii="Times New Roman" w:eastAsia="Times New Roman" w:hAnsi="Times New Roman" w:cs="Times New Roman"/>
          <w:b/>
          <w:sz w:val="24"/>
        </w:rPr>
        <w:t>on……………………………………………………………………………</w:t>
      </w:r>
      <w:r>
        <w:rPr>
          <w:rFonts w:ascii="Times New Roman" w:eastAsia="Times New Roman" w:hAnsi="Times New Roman" w:cs="Times New Roman"/>
          <w:b/>
          <w:sz w:val="24"/>
        </w:rPr>
        <w:t>27</w:t>
      </w:r>
    </w:p>
    <w:p w:rsidR="005F004C" w:rsidRDefault="000C664F">
      <w:pPr>
        <w:spacing w:line="360" w:lineRule="auto"/>
        <w:jc w:val="both"/>
        <w:rPr>
          <w:rFonts w:ascii="Times New Roman" w:eastAsia="Times New Roman" w:hAnsi="Times New Roman" w:cs="Times New Roman"/>
          <w:b/>
          <w:sz w:val="24"/>
        </w:rPr>
      </w:pPr>
      <w:r>
        <w:rPr>
          <w:rFonts w:ascii="Times New Roman" w:eastAsia="Times New Roman" w:hAnsi="Times New Roman" w:cs="Times New Roman"/>
          <w:b/>
          <w:sz w:val="24"/>
        </w:rPr>
        <w:t>Bibliograp</w:t>
      </w:r>
      <w:r w:rsidR="009F7E89">
        <w:rPr>
          <w:rFonts w:ascii="Times New Roman" w:eastAsia="Times New Roman" w:hAnsi="Times New Roman" w:cs="Times New Roman"/>
          <w:b/>
          <w:sz w:val="24"/>
        </w:rPr>
        <w:t>hie…………………………………………………………………………</w:t>
      </w:r>
      <w:r>
        <w:rPr>
          <w:rFonts w:ascii="Times New Roman" w:eastAsia="Times New Roman" w:hAnsi="Times New Roman" w:cs="Times New Roman"/>
          <w:b/>
          <w:sz w:val="24"/>
        </w:rPr>
        <w:t>28</w:t>
      </w:r>
    </w:p>
    <w:p w:rsidR="005F004C" w:rsidRDefault="005F004C">
      <w:pPr>
        <w:spacing w:line="360" w:lineRule="auto"/>
        <w:jc w:val="both"/>
        <w:rPr>
          <w:rFonts w:ascii="Times New Roman" w:eastAsia="Times New Roman" w:hAnsi="Times New Roman" w:cs="Times New Roman"/>
          <w:b/>
          <w:sz w:val="24"/>
        </w:rPr>
      </w:pPr>
    </w:p>
    <w:p w:rsidR="005F004C" w:rsidRDefault="005F004C">
      <w:pPr>
        <w:spacing w:line="360" w:lineRule="auto"/>
        <w:jc w:val="both"/>
        <w:rPr>
          <w:rFonts w:ascii="Times New Roman" w:eastAsia="Times New Roman" w:hAnsi="Times New Roman" w:cs="Times New Roman"/>
          <w:b/>
          <w:sz w:val="28"/>
        </w:rPr>
      </w:pPr>
    </w:p>
    <w:p w:rsidR="00C872AC" w:rsidRDefault="00C872AC" w:rsidP="00C872AC">
      <w:pPr>
        <w:spacing w:after="0" w:line="360" w:lineRule="auto"/>
        <w:rPr>
          <w:rFonts w:ascii="Times New Roman" w:eastAsia="Times New Roman" w:hAnsi="Times New Roman" w:cs="Times New Roman"/>
          <w:b/>
          <w:sz w:val="28"/>
        </w:rPr>
      </w:pPr>
    </w:p>
    <w:p w:rsidR="005F004C" w:rsidRDefault="000C664F" w:rsidP="00C872AC">
      <w:pPr>
        <w:spacing w:after="0" w:line="360" w:lineRule="auto"/>
        <w:jc w:val="center"/>
        <w:rPr>
          <w:rFonts w:ascii="Times New Roman" w:eastAsia="Times New Roman" w:hAnsi="Times New Roman" w:cs="Times New Roman"/>
          <w:b/>
          <w:i/>
          <w:color w:val="000000"/>
          <w:sz w:val="28"/>
          <w:u w:val="single"/>
        </w:rPr>
      </w:pPr>
      <w:r>
        <w:rPr>
          <w:rFonts w:ascii="Times New Roman" w:eastAsia="Times New Roman" w:hAnsi="Times New Roman" w:cs="Times New Roman"/>
          <w:b/>
          <w:i/>
          <w:color w:val="000000"/>
          <w:sz w:val="28"/>
          <w:u w:val="single"/>
        </w:rPr>
        <w:t>Sigles et  abréviations :</w:t>
      </w:r>
    </w:p>
    <w:p w:rsidR="005F004C" w:rsidRDefault="005F004C">
      <w:pPr>
        <w:spacing w:after="0" w:line="360" w:lineRule="auto"/>
        <w:jc w:val="center"/>
        <w:rPr>
          <w:rFonts w:ascii="Times New Roman" w:eastAsia="Times New Roman" w:hAnsi="Times New Roman" w:cs="Times New Roman"/>
          <w:b/>
          <w:i/>
          <w:color w:val="000000"/>
          <w:sz w:val="28"/>
          <w:u w:val="single"/>
        </w:rPr>
      </w:pPr>
    </w:p>
    <w:p w:rsidR="005F004C" w:rsidRDefault="000C664F">
      <w:pPr>
        <w:numPr>
          <w:ilvl w:val="0"/>
          <w:numId w:val="2"/>
        </w:numPr>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b/>
          <w:sz w:val="28"/>
        </w:rPr>
        <w:t>AGR</w:t>
      </w:r>
      <w:r>
        <w:rPr>
          <w:rFonts w:ascii="Times New Roman" w:eastAsia="Times New Roman" w:hAnsi="Times New Roman" w:cs="Times New Roman"/>
          <w:sz w:val="28"/>
        </w:rPr>
        <w:t xml:space="preserve"> : Activité Génératrice de Revenu </w:t>
      </w:r>
    </w:p>
    <w:p w:rsidR="005F004C" w:rsidRDefault="000C664F">
      <w:pPr>
        <w:numPr>
          <w:ilvl w:val="0"/>
          <w:numId w:val="2"/>
        </w:numPr>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b/>
          <w:sz w:val="28"/>
        </w:rPr>
        <w:t>CERD</w:t>
      </w:r>
      <w:r>
        <w:rPr>
          <w:rFonts w:ascii="Times New Roman" w:eastAsia="Times New Roman" w:hAnsi="Times New Roman" w:cs="Times New Roman"/>
          <w:sz w:val="28"/>
        </w:rPr>
        <w:t> : Convention Internationale sur l’Elimination de toutes les formes de Discrimination raciale</w:t>
      </w:r>
    </w:p>
    <w:p w:rsidR="005F004C" w:rsidRDefault="000C664F">
      <w:pPr>
        <w:numPr>
          <w:ilvl w:val="0"/>
          <w:numId w:val="2"/>
        </w:numPr>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b/>
          <w:sz w:val="28"/>
        </w:rPr>
        <w:t>CEDEAO </w:t>
      </w:r>
      <w:r>
        <w:rPr>
          <w:rFonts w:ascii="Times New Roman" w:eastAsia="Times New Roman" w:hAnsi="Times New Roman" w:cs="Times New Roman"/>
          <w:sz w:val="28"/>
        </w:rPr>
        <w:t>: Communauté Economique Des Etats De l’Afrique de l’Ouest</w:t>
      </w:r>
    </w:p>
    <w:p w:rsidR="005F004C" w:rsidRDefault="000C664F">
      <w:pPr>
        <w:numPr>
          <w:ilvl w:val="0"/>
          <w:numId w:val="2"/>
        </w:numPr>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b/>
          <w:sz w:val="28"/>
        </w:rPr>
        <w:t>CESOC</w:t>
      </w:r>
      <w:r>
        <w:rPr>
          <w:rFonts w:ascii="Times New Roman" w:eastAsia="Times New Roman" w:hAnsi="Times New Roman" w:cs="Times New Roman"/>
          <w:sz w:val="28"/>
        </w:rPr>
        <w:t> : Conseil Economique Social et Culturel</w:t>
      </w:r>
    </w:p>
    <w:p w:rsidR="005F004C" w:rsidRDefault="000C664F">
      <w:pPr>
        <w:numPr>
          <w:ilvl w:val="0"/>
          <w:numId w:val="2"/>
        </w:numPr>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b/>
          <w:sz w:val="28"/>
        </w:rPr>
        <w:t>CSC</w:t>
      </w:r>
      <w:r>
        <w:rPr>
          <w:rFonts w:ascii="Times New Roman" w:eastAsia="Times New Roman" w:hAnsi="Times New Roman" w:cs="Times New Roman"/>
          <w:sz w:val="28"/>
        </w:rPr>
        <w:t> : Conseil Supérieur de la Communication</w:t>
      </w:r>
    </w:p>
    <w:p w:rsidR="005F004C" w:rsidRDefault="000C664F">
      <w:pPr>
        <w:numPr>
          <w:ilvl w:val="0"/>
          <w:numId w:val="2"/>
        </w:numPr>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b/>
          <w:sz w:val="28"/>
        </w:rPr>
        <w:t>CICR</w:t>
      </w:r>
      <w:r>
        <w:rPr>
          <w:rFonts w:ascii="Times New Roman" w:eastAsia="Times New Roman" w:hAnsi="Times New Roman" w:cs="Times New Roman"/>
          <w:sz w:val="28"/>
        </w:rPr>
        <w:t xml:space="preserve"> : Comité international de la Croix Rouge </w:t>
      </w:r>
    </w:p>
    <w:p w:rsidR="005F004C" w:rsidRDefault="000C664F">
      <w:pPr>
        <w:numPr>
          <w:ilvl w:val="0"/>
          <w:numId w:val="2"/>
        </w:numPr>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b/>
          <w:sz w:val="28"/>
        </w:rPr>
        <w:t>CNDH</w:t>
      </w:r>
      <w:r>
        <w:rPr>
          <w:rFonts w:ascii="Times New Roman" w:eastAsia="Times New Roman" w:hAnsi="Times New Roman" w:cs="Times New Roman"/>
          <w:sz w:val="28"/>
        </w:rPr>
        <w:t> : Commission Nationale des Droits humains (CNDH)</w:t>
      </w:r>
    </w:p>
    <w:p w:rsidR="005F004C" w:rsidRDefault="000C664F">
      <w:pPr>
        <w:numPr>
          <w:ilvl w:val="0"/>
          <w:numId w:val="2"/>
        </w:numPr>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b/>
          <w:sz w:val="28"/>
        </w:rPr>
        <w:t>CP</w:t>
      </w:r>
      <w:r>
        <w:rPr>
          <w:rFonts w:ascii="Times New Roman" w:eastAsia="Times New Roman" w:hAnsi="Times New Roman" w:cs="Times New Roman"/>
          <w:sz w:val="28"/>
        </w:rPr>
        <w:t> : Code Pénal</w:t>
      </w:r>
    </w:p>
    <w:p w:rsidR="005F004C" w:rsidRDefault="000C664F">
      <w:pPr>
        <w:numPr>
          <w:ilvl w:val="0"/>
          <w:numId w:val="2"/>
        </w:numPr>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b/>
          <w:sz w:val="28"/>
        </w:rPr>
        <w:t>COFO</w:t>
      </w:r>
      <w:r>
        <w:rPr>
          <w:rFonts w:ascii="Times New Roman" w:eastAsia="Times New Roman" w:hAnsi="Times New Roman" w:cs="Times New Roman"/>
          <w:sz w:val="28"/>
        </w:rPr>
        <w:t xml:space="preserve"> : Commission Foncière </w:t>
      </w:r>
    </w:p>
    <w:p w:rsidR="005F004C" w:rsidRDefault="000C664F">
      <w:pPr>
        <w:numPr>
          <w:ilvl w:val="0"/>
          <w:numId w:val="2"/>
        </w:numPr>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b/>
          <w:sz w:val="28"/>
        </w:rPr>
        <w:t>DUDH</w:t>
      </w:r>
      <w:r>
        <w:rPr>
          <w:rFonts w:ascii="Times New Roman" w:eastAsia="Times New Roman" w:hAnsi="Times New Roman" w:cs="Times New Roman"/>
          <w:sz w:val="28"/>
        </w:rPr>
        <w:t> : Déclaration Universelle des Droits de l’Homme</w:t>
      </w:r>
    </w:p>
    <w:p w:rsidR="005F004C" w:rsidRDefault="000C664F">
      <w:pPr>
        <w:numPr>
          <w:ilvl w:val="0"/>
          <w:numId w:val="2"/>
        </w:numPr>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b/>
          <w:sz w:val="28"/>
        </w:rPr>
        <w:t>OIT</w:t>
      </w:r>
      <w:r>
        <w:rPr>
          <w:rFonts w:ascii="Times New Roman" w:eastAsia="Times New Roman" w:hAnsi="Times New Roman" w:cs="Times New Roman"/>
          <w:sz w:val="28"/>
        </w:rPr>
        <w:t> : Organisation Internationale du Travail</w:t>
      </w:r>
    </w:p>
    <w:p w:rsidR="005F004C" w:rsidRDefault="000C664F">
      <w:pPr>
        <w:numPr>
          <w:ilvl w:val="0"/>
          <w:numId w:val="2"/>
        </w:numPr>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b/>
          <w:sz w:val="28"/>
        </w:rPr>
        <w:t>ONG</w:t>
      </w:r>
      <w:r>
        <w:rPr>
          <w:rFonts w:ascii="Times New Roman" w:eastAsia="Times New Roman" w:hAnsi="Times New Roman" w:cs="Times New Roman"/>
          <w:sz w:val="28"/>
        </w:rPr>
        <w:t> : Organisation Non Gouvernementale</w:t>
      </w:r>
    </w:p>
    <w:p w:rsidR="005F004C" w:rsidRDefault="000C664F">
      <w:pPr>
        <w:numPr>
          <w:ilvl w:val="0"/>
          <w:numId w:val="2"/>
        </w:numPr>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b/>
          <w:sz w:val="28"/>
        </w:rPr>
        <w:t>PIDCP</w:t>
      </w:r>
      <w:r>
        <w:rPr>
          <w:rFonts w:ascii="Times New Roman" w:eastAsia="Times New Roman" w:hAnsi="Times New Roman" w:cs="Times New Roman"/>
          <w:sz w:val="28"/>
        </w:rPr>
        <w:t> : Pacte International sur les Droits Civils et Politiques</w:t>
      </w:r>
    </w:p>
    <w:p w:rsidR="005F004C" w:rsidRDefault="000C664F">
      <w:pPr>
        <w:numPr>
          <w:ilvl w:val="0"/>
          <w:numId w:val="2"/>
        </w:numPr>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b/>
          <w:sz w:val="28"/>
        </w:rPr>
        <w:t>RGPH</w:t>
      </w:r>
      <w:r>
        <w:rPr>
          <w:rFonts w:ascii="Times New Roman" w:eastAsia="Times New Roman" w:hAnsi="Times New Roman" w:cs="Times New Roman"/>
          <w:sz w:val="28"/>
        </w:rPr>
        <w:t> : Recensement Général de la Population et de l’Habitat</w:t>
      </w:r>
    </w:p>
    <w:p w:rsidR="005F004C" w:rsidRDefault="000C664F">
      <w:pPr>
        <w:numPr>
          <w:ilvl w:val="0"/>
          <w:numId w:val="2"/>
        </w:numPr>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b/>
          <w:sz w:val="28"/>
        </w:rPr>
        <w:t>SIDA </w:t>
      </w:r>
      <w:r>
        <w:rPr>
          <w:rFonts w:ascii="Times New Roman" w:eastAsia="Times New Roman" w:hAnsi="Times New Roman" w:cs="Times New Roman"/>
          <w:sz w:val="28"/>
        </w:rPr>
        <w:t>: Syndrome Immuno Déficient Acquis</w:t>
      </w:r>
    </w:p>
    <w:p w:rsidR="005F004C" w:rsidRDefault="000C664F">
      <w:pPr>
        <w:numPr>
          <w:ilvl w:val="0"/>
          <w:numId w:val="2"/>
        </w:numPr>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b/>
          <w:sz w:val="28"/>
        </w:rPr>
        <w:t>UNESCO</w:t>
      </w:r>
      <w:r>
        <w:rPr>
          <w:rFonts w:ascii="Times New Roman" w:eastAsia="Times New Roman" w:hAnsi="Times New Roman" w:cs="Times New Roman"/>
          <w:sz w:val="28"/>
        </w:rPr>
        <w:t> : Organisation des Nations Unies pour l’Education, la Science et la Culture</w:t>
      </w:r>
    </w:p>
    <w:p w:rsidR="009F7E89" w:rsidRDefault="009F7E89">
      <w:pPr>
        <w:numPr>
          <w:ilvl w:val="0"/>
          <w:numId w:val="2"/>
        </w:numPr>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b/>
          <w:sz w:val="28"/>
        </w:rPr>
        <w:t>INS </w:t>
      </w:r>
      <w:r w:rsidRPr="009F7E89">
        <w:rPr>
          <w:rFonts w:ascii="Times New Roman" w:eastAsia="Times New Roman" w:hAnsi="Times New Roman" w:cs="Times New Roman"/>
          <w:sz w:val="28"/>
        </w:rPr>
        <w:t>:</w:t>
      </w:r>
      <w:r>
        <w:rPr>
          <w:rFonts w:ascii="Times New Roman" w:eastAsia="Times New Roman" w:hAnsi="Times New Roman" w:cs="Times New Roman"/>
          <w:sz w:val="28"/>
        </w:rPr>
        <w:t xml:space="preserve"> Institut National des Statistiques</w:t>
      </w:r>
    </w:p>
    <w:p w:rsidR="005F004C" w:rsidRDefault="005F004C">
      <w:pPr>
        <w:spacing w:line="360" w:lineRule="auto"/>
        <w:jc w:val="both"/>
        <w:rPr>
          <w:rFonts w:ascii="Times New Roman" w:eastAsia="Times New Roman" w:hAnsi="Times New Roman" w:cs="Times New Roman"/>
          <w:sz w:val="28"/>
        </w:rPr>
      </w:pPr>
    </w:p>
    <w:p w:rsidR="00CC243A" w:rsidRDefault="00CC243A">
      <w:pPr>
        <w:spacing w:after="0" w:line="360" w:lineRule="auto"/>
        <w:jc w:val="both"/>
        <w:rPr>
          <w:rFonts w:ascii="Times New Roman" w:eastAsia="Times New Roman" w:hAnsi="Times New Roman" w:cs="Times New Roman"/>
          <w:b/>
          <w:color w:val="000000"/>
          <w:sz w:val="28"/>
          <w:u w:val="single"/>
        </w:rPr>
      </w:pPr>
    </w:p>
    <w:p w:rsidR="005F004C" w:rsidRDefault="000C664F">
      <w:pPr>
        <w:spacing w:after="0" w:line="360" w:lineRule="auto"/>
        <w:jc w:val="both"/>
        <w:rPr>
          <w:rFonts w:ascii="Times New Roman" w:eastAsia="Times New Roman" w:hAnsi="Times New Roman" w:cs="Times New Roman"/>
          <w:b/>
          <w:color w:val="000000"/>
          <w:sz w:val="28"/>
          <w:u w:val="single"/>
        </w:rPr>
      </w:pPr>
      <w:r>
        <w:rPr>
          <w:rFonts w:ascii="Times New Roman" w:eastAsia="Times New Roman" w:hAnsi="Times New Roman" w:cs="Times New Roman"/>
          <w:b/>
          <w:color w:val="000000"/>
          <w:sz w:val="28"/>
          <w:u w:val="single"/>
        </w:rPr>
        <w:t>RESUME :</w:t>
      </w:r>
    </w:p>
    <w:p w:rsidR="005F004C" w:rsidRDefault="000C664F">
      <w:pPr>
        <w:spacing w:after="0" w:line="360" w:lineRule="auto"/>
        <w:ind w:firstLine="70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Dans le cadre de ce travail, le collectif s’est donné l’occasion de mettre un accent particulier sur des cas de discriminations dont les sources peuvent être multiples et variées. En levant, ainsi, un coin de voile sur ces différents cas, le collectif vise à porter, sous forme des recommandations, un regard croisé sur cette question de discriminations dans l’espoir qu’elles (les recommandations) retiendront l’attention du comité lors de son examen du rapport de l’Etat nigérien.</w:t>
      </w:r>
    </w:p>
    <w:p w:rsidR="005F004C" w:rsidRDefault="000C664F">
      <w:pPr>
        <w:spacing w:after="0" w:line="36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Au terme de ses constats et analyses, tout en se félicitant des avancées dans la mise en œuvre d’un certain nombre de dispositifs, le collectif s’inquiète des nombreuses limites à l’élimination effective de la discrimination.</w:t>
      </w:r>
    </w:p>
    <w:p w:rsidR="005F004C" w:rsidRDefault="000C664F">
      <w:pPr>
        <w:spacing w:after="0" w:line="36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Si certaines de ces limites sont liées à la culture, d’autres, plus nombreuses, sont, par contre, la conséquence des difficultés relatives à la gouvernance publique  à travers, notamment,  la législation et/ou les politiques mises en œuvre par l’Etat.</w:t>
      </w:r>
    </w:p>
    <w:p w:rsidR="005F004C" w:rsidRDefault="000C664F">
      <w:pPr>
        <w:spacing w:after="0" w:line="36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C’est en ces quelques lignes qu’il faut entrevoir la substance de notre travail qui est une contribution destinée à l’ensemble de la société civile militante et activiste des droits  Humains, aux étudiants, aux enseignants, à l’Etat, aux organismes du système des Nations Unies qui traitent des questions de droits de l’Homme au niveau local, au Comité des nations unies sur l’élimination de toutes les formes de discrimination raciale, et à toute autre entité qui serait intéressée par la question des droits de l’Homme .</w:t>
      </w:r>
    </w:p>
    <w:p w:rsidR="005F004C" w:rsidRDefault="005F004C">
      <w:pPr>
        <w:spacing w:after="0" w:line="360" w:lineRule="auto"/>
        <w:jc w:val="center"/>
        <w:rPr>
          <w:rFonts w:ascii="Times New Roman" w:eastAsia="Times New Roman" w:hAnsi="Times New Roman" w:cs="Times New Roman"/>
          <w:b/>
          <w:color w:val="000000"/>
          <w:sz w:val="28"/>
        </w:rPr>
      </w:pPr>
    </w:p>
    <w:p w:rsidR="00CC243A" w:rsidRDefault="00CC243A">
      <w:pPr>
        <w:spacing w:after="0" w:line="360" w:lineRule="auto"/>
        <w:rPr>
          <w:rFonts w:ascii="Times New Roman" w:eastAsia="Times New Roman" w:hAnsi="Times New Roman" w:cs="Times New Roman"/>
          <w:b/>
          <w:color w:val="000000"/>
          <w:sz w:val="28"/>
          <w:u w:val="single"/>
        </w:rPr>
      </w:pPr>
    </w:p>
    <w:p w:rsidR="00CC243A" w:rsidRDefault="00CC243A">
      <w:pPr>
        <w:spacing w:after="0" w:line="360" w:lineRule="auto"/>
        <w:rPr>
          <w:rFonts w:ascii="Times New Roman" w:eastAsia="Times New Roman" w:hAnsi="Times New Roman" w:cs="Times New Roman"/>
          <w:b/>
          <w:color w:val="000000"/>
          <w:sz w:val="28"/>
          <w:u w:val="single"/>
        </w:rPr>
      </w:pPr>
    </w:p>
    <w:p w:rsidR="00CC243A" w:rsidRDefault="00CC243A">
      <w:pPr>
        <w:spacing w:after="0" w:line="360" w:lineRule="auto"/>
        <w:rPr>
          <w:rFonts w:ascii="Times New Roman" w:eastAsia="Times New Roman" w:hAnsi="Times New Roman" w:cs="Times New Roman"/>
          <w:b/>
          <w:color w:val="000000"/>
          <w:sz w:val="28"/>
          <w:u w:val="single"/>
        </w:rPr>
      </w:pPr>
    </w:p>
    <w:p w:rsidR="00CC243A" w:rsidRDefault="00CC243A">
      <w:pPr>
        <w:spacing w:after="0" w:line="360" w:lineRule="auto"/>
        <w:rPr>
          <w:rFonts w:ascii="Times New Roman" w:eastAsia="Times New Roman" w:hAnsi="Times New Roman" w:cs="Times New Roman"/>
          <w:b/>
          <w:color w:val="000000"/>
          <w:sz w:val="28"/>
          <w:u w:val="single"/>
        </w:rPr>
      </w:pPr>
    </w:p>
    <w:p w:rsidR="00CC243A" w:rsidRDefault="00CC243A">
      <w:pPr>
        <w:spacing w:after="0" w:line="360" w:lineRule="auto"/>
        <w:rPr>
          <w:rFonts w:ascii="Times New Roman" w:eastAsia="Times New Roman" w:hAnsi="Times New Roman" w:cs="Times New Roman"/>
          <w:b/>
          <w:color w:val="000000"/>
          <w:sz w:val="28"/>
          <w:u w:val="single"/>
        </w:rPr>
      </w:pPr>
    </w:p>
    <w:p w:rsidR="00CC243A" w:rsidRDefault="00CC243A">
      <w:pPr>
        <w:spacing w:after="0" w:line="360" w:lineRule="auto"/>
        <w:rPr>
          <w:rFonts w:ascii="Times New Roman" w:eastAsia="Times New Roman" w:hAnsi="Times New Roman" w:cs="Times New Roman"/>
          <w:b/>
          <w:color w:val="000000"/>
          <w:sz w:val="28"/>
          <w:u w:val="single"/>
        </w:rPr>
      </w:pPr>
    </w:p>
    <w:p w:rsidR="00CC243A" w:rsidRDefault="00CC243A">
      <w:pPr>
        <w:spacing w:after="0" w:line="360" w:lineRule="auto"/>
        <w:rPr>
          <w:rFonts w:ascii="Times New Roman" w:eastAsia="Times New Roman" w:hAnsi="Times New Roman" w:cs="Times New Roman"/>
          <w:b/>
          <w:color w:val="000000"/>
          <w:sz w:val="28"/>
          <w:u w:val="single"/>
        </w:rPr>
      </w:pPr>
    </w:p>
    <w:p w:rsidR="005F004C" w:rsidRDefault="000C664F">
      <w:pPr>
        <w:spacing w:after="0" w:line="360" w:lineRule="auto"/>
        <w:rPr>
          <w:rFonts w:ascii="Times New Roman" w:eastAsia="Times New Roman" w:hAnsi="Times New Roman" w:cs="Times New Roman"/>
          <w:b/>
          <w:color w:val="000000"/>
          <w:sz w:val="28"/>
          <w:u w:val="single"/>
        </w:rPr>
      </w:pPr>
      <w:r>
        <w:rPr>
          <w:rFonts w:ascii="Times New Roman" w:eastAsia="Times New Roman" w:hAnsi="Times New Roman" w:cs="Times New Roman"/>
          <w:b/>
          <w:color w:val="000000"/>
          <w:sz w:val="28"/>
          <w:u w:val="single"/>
        </w:rPr>
        <w:t>INTRODUCTION :</w:t>
      </w:r>
    </w:p>
    <w:p w:rsidR="005F004C" w:rsidRDefault="005F004C">
      <w:pPr>
        <w:spacing w:after="0" w:line="360" w:lineRule="auto"/>
        <w:jc w:val="both"/>
        <w:rPr>
          <w:rFonts w:ascii="Times New Roman" w:eastAsia="Times New Roman" w:hAnsi="Times New Roman" w:cs="Times New Roman"/>
          <w:b/>
          <w:color w:val="000000"/>
          <w:sz w:val="28"/>
        </w:rPr>
      </w:pPr>
    </w:p>
    <w:p w:rsidR="005F004C" w:rsidRDefault="000C664F">
      <w:pPr>
        <w:spacing w:after="0" w:line="360" w:lineRule="auto"/>
        <w:ind w:firstLine="70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Les neuf (09) instruments internationaux relatifs aux droits de l’homme dont l’application est surveillée par les organes conventionnels, créent des</w:t>
      </w:r>
      <w:r w:rsidR="002B034A">
        <w:rPr>
          <w:rFonts w:ascii="Times New Roman" w:eastAsia="Times New Roman" w:hAnsi="Times New Roman" w:cs="Times New Roman"/>
          <w:color w:val="000000"/>
          <w:sz w:val="28"/>
        </w:rPr>
        <w:t xml:space="preserve"> obligations juridiques aux</w:t>
      </w:r>
      <w:r>
        <w:rPr>
          <w:rFonts w:ascii="Times New Roman" w:eastAsia="Times New Roman" w:hAnsi="Times New Roman" w:cs="Times New Roman"/>
          <w:color w:val="000000"/>
          <w:sz w:val="28"/>
        </w:rPr>
        <w:t xml:space="preserve"> Etats</w:t>
      </w:r>
      <w:r w:rsidR="002B034A">
        <w:rPr>
          <w:rFonts w:ascii="Times New Roman" w:eastAsia="Times New Roman" w:hAnsi="Times New Roman" w:cs="Times New Roman"/>
          <w:color w:val="000000"/>
          <w:sz w:val="28"/>
        </w:rPr>
        <w:t xml:space="preserve"> parties</w:t>
      </w:r>
      <w:r>
        <w:rPr>
          <w:rFonts w:ascii="Times New Roman" w:eastAsia="Times New Roman" w:hAnsi="Times New Roman" w:cs="Times New Roman"/>
          <w:color w:val="000000"/>
          <w:sz w:val="28"/>
        </w:rPr>
        <w:t xml:space="preserve"> en matière de promotion et de protection des droits de l’homme.</w:t>
      </w:r>
    </w:p>
    <w:p w:rsidR="005F004C" w:rsidRDefault="000C664F">
      <w:pPr>
        <w:spacing w:after="0" w:line="36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Lorsqu’un Etat accepte un instrument relatif aux droits de l’homme par voie de ratification ou d’adh</w:t>
      </w:r>
      <w:r w:rsidR="002B034A">
        <w:rPr>
          <w:rFonts w:ascii="Times New Roman" w:eastAsia="Times New Roman" w:hAnsi="Times New Roman" w:cs="Times New Roman"/>
          <w:color w:val="000000"/>
          <w:sz w:val="28"/>
        </w:rPr>
        <w:t>ésion, il devient Etat-Partie au</w:t>
      </w:r>
      <w:r>
        <w:rPr>
          <w:rFonts w:ascii="Times New Roman" w:eastAsia="Times New Roman" w:hAnsi="Times New Roman" w:cs="Times New Roman"/>
          <w:color w:val="000000"/>
          <w:sz w:val="28"/>
        </w:rPr>
        <w:t>dit instrument et est, dès lors juridiquement, tenu de donner effet aux droits consacrés par celui-ci.</w:t>
      </w:r>
    </w:p>
    <w:p w:rsidR="005F004C" w:rsidRDefault="000C664F">
      <w:pPr>
        <w:spacing w:after="0" w:line="36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Ces instruments prévoient la création de Comités Internationaux d’experts indépendants (organes conventionnels) chargés de surveiller l’application de leurs dispositions dans les pays qui  ont ratifiés ou y ont adhéré.</w:t>
      </w:r>
    </w:p>
    <w:p w:rsidR="005F004C" w:rsidRDefault="000C664F">
      <w:pPr>
        <w:spacing w:after="0" w:line="36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Ces organes conventionnels, qui sont un dispositif de mise en œuvre des Nations Unies, jouent un rôle clé dans le renforcement de la protection des Droits de l’homme dans le pays. </w:t>
      </w:r>
    </w:p>
    <w:p w:rsidR="005F004C" w:rsidRDefault="000C664F">
      <w:pPr>
        <w:spacing w:after="0" w:line="360" w:lineRule="auto"/>
        <w:ind w:firstLine="70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La mission essentielle commune à tous ces organes est de suivre la mise en œuvre de l’instrument pertinent en examinant les rapports soumis périodiquement par les Etats parties.</w:t>
      </w:r>
    </w:p>
    <w:p w:rsidR="005F004C" w:rsidRDefault="000C664F">
      <w:pPr>
        <w:spacing w:after="0" w:line="36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Dans ces rapports, l’Etat doit exposer les mesures d’ordre juridique, administratif, judiciaire et autres, qu’il a prises afin de donner effet aux dispositions de l’instrument considéré, et fournir des renseignements sur les difficultés qu’il a rencontrées.</w:t>
      </w:r>
    </w:p>
    <w:p w:rsidR="005F004C" w:rsidRDefault="000C664F">
      <w:pPr>
        <w:spacing w:after="0" w:line="36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Les rapports sont alors examinés par le Comité en présence d’une Délégation représentant l’Etat.</w:t>
      </w:r>
    </w:p>
    <w:p w:rsidR="005F004C" w:rsidRDefault="000C664F">
      <w:pPr>
        <w:spacing w:after="0" w:line="360" w:lineRule="auto"/>
        <w:ind w:firstLine="70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En règle général, un rapport initial est attendu un à deux ans après l’entrée en vigueur de l’instrument pour l’Etat considéré. </w:t>
      </w:r>
    </w:p>
    <w:p w:rsidR="005F004C" w:rsidRDefault="000C664F">
      <w:pPr>
        <w:spacing w:after="0" w:line="36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La périodicité des rapports est de deux à cinq ans, selon ce que stipule l’instrument et compte tenu des décisions prises par le Comité.</w:t>
      </w:r>
    </w:p>
    <w:p w:rsidR="005F004C" w:rsidRDefault="000C664F">
      <w:pPr>
        <w:tabs>
          <w:tab w:val="left" w:pos="426"/>
        </w:tabs>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color w:val="000000"/>
          <w:sz w:val="28"/>
        </w:rPr>
        <w:t>Dès lors, si l’on se réfère à notre environnement, l’Etat nigérien a</w:t>
      </w:r>
      <w:r>
        <w:rPr>
          <w:rFonts w:ascii="Times New Roman" w:eastAsia="Times New Roman" w:hAnsi="Times New Roman" w:cs="Times New Roman"/>
          <w:sz w:val="28"/>
        </w:rPr>
        <w:t xml:space="preserve"> adopté le 21 décembre 1965 et a ratifié le 27 avril 1967  la convention internationale sur l’élimination de toutes les formes de discrimination raciale, </w:t>
      </w:r>
      <w:r>
        <w:rPr>
          <w:rFonts w:ascii="Times New Roman" w:eastAsia="Times New Roman" w:hAnsi="Times New Roman" w:cs="Times New Roman"/>
          <w:color w:val="000000"/>
          <w:sz w:val="28"/>
        </w:rPr>
        <w:t>principal instrument de promotion et de protection des Droits  Humains.</w:t>
      </w:r>
    </w:p>
    <w:p w:rsidR="005F004C" w:rsidRDefault="000C664F">
      <w:pPr>
        <w:spacing w:after="0" w:line="360" w:lineRule="auto"/>
        <w:ind w:firstLine="70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Cela suppose que, conformément à l’indicateur de soumission des rapports évoqués plus haut, le Niger aurait dû déposer son rapport initial </w:t>
      </w:r>
      <w:r w:rsidR="002B034A">
        <w:rPr>
          <w:rFonts w:ascii="Times New Roman" w:eastAsia="Times New Roman" w:hAnsi="Times New Roman" w:cs="Times New Roman"/>
          <w:color w:val="000000"/>
          <w:sz w:val="28"/>
        </w:rPr>
        <w:t>deux (2) an</w:t>
      </w:r>
      <w:r>
        <w:rPr>
          <w:rFonts w:ascii="Times New Roman" w:eastAsia="Times New Roman" w:hAnsi="Times New Roman" w:cs="Times New Roman"/>
          <w:color w:val="000000"/>
          <w:sz w:val="28"/>
        </w:rPr>
        <w:t>s après la ratification de la convention, c’est-à dire en 1969.</w:t>
      </w:r>
    </w:p>
    <w:p w:rsidR="005F004C" w:rsidRDefault="000C664F">
      <w:pPr>
        <w:spacing w:after="0" w:line="360" w:lineRule="auto"/>
        <w:jc w:val="both"/>
        <w:rPr>
          <w:rFonts w:ascii="Times New Roman" w:eastAsia="Times New Roman" w:hAnsi="Times New Roman" w:cs="Times New Roman"/>
          <w:color w:val="FF0000"/>
          <w:sz w:val="28"/>
        </w:rPr>
      </w:pPr>
      <w:r>
        <w:rPr>
          <w:rFonts w:ascii="Times New Roman" w:eastAsia="Times New Roman" w:hAnsi="Times New Roman" w:cs="Times New Roman"/>
          <w:color w:val="000000"/>
          <w:sz w:val="28"/>
        </w:rPr>
        <w:t>Force est de constater que celui-ci n’a été transmis au Comité qu’en 1997, c’est-à-dire vingt huit (28) ans plus tard. Aussi, aucun rapport périodique n’a été soumis au Comité de surveillance depuis dix-sept (17) ans.</w:t>
      </w:r>
    </w:p>
    <w:p w:rsidR="005F004C"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color w:val="000000"/>
          <w:sz w:val="28"/>
        </w:rPr>
        <w:tab/>
        <w:t>Cependant, durant l’année 2011, le Niger a produit un rapport intitulé  « </w:t>
      </w:r>
      <w:r>
        <w:rPr>
          <w:rFonts w:ascii="Times New Roman" w:eastAsia="Times New Roman" w:hAnsi="Times New Roman" w:cs="Times New Roman"/>
          <w:sz w:val="28"/>
        </w:rPr>
        <w:t>rapport valant 15</w:t>
      </w:r>
      <w:r>
        <w:rPr>
          <w:rFonts w:ascii="Times New Roman" w:eastAsia="Times New Roman" w:hAnsi="Times New Roman" w:cs="Times New Roman"/>
          <w:sz w:val="28"/>
          <w:vertAlign w:val="superscript"/>
        </w:rPr>
        <w:t>e</w:t>
      </w:r>
      <w:r>
        <w:rPr>
          <w:rFonts w:ascii="Times New Roman" w:eastAsia="Times New Roman" w:hAnsi="Times New Roman" w:cs="Times New Roman"/>
          <w:sz w:val="28"/>
        </w:rPr>
        <w:t>, 16e, 17e, 18</w:t>
      </w:r>
      <w:r>
        <w:rPr>
          <w:rFonts w:ascii="Times New Roman" w:eastAsia="Times New Roman" w:hAnsi="Times New Roman" w:cs="Times New Roman"/>
          <w:sz w:val="28"/>
          <w:vertAlign w:val="superscript"/>
        </w:rPr>
        <w:t>e</w:t>
      </w:r>
      <w:r>
        <w:rPr>
          <w:rFonts w:ascii="Times New Roman" w:eastAsia="Times New Roman" w:hAnsi="Times New Roman" w:cs="Times New Roman"/>
          <w:sz w:val="28"/>
        </w:rPr>
        <w:t>, 19</w:t>
      </w:r>
      <w:r>
        <w:rPr>
          <w:rFonts w:ascii="Times New Roman" w:eastAsia="Times New Roman" w:hAnsi="Times New Roman" w:cs="Times New Roman"/>
          <w:sz w:val="28"/>
          <w:vertAlign w:val="superscript"/>
        </w:rPr>
        <w:t>e</w:t>
      </w:r>
      <w:r>
        <w:rPr>
          <w:rFonts w:ascii="Times New Roman" w:eastAsia="Times New Roman" w:hAnsi="Times New Roman" w:cs="Times New Roman"/>
          <w:sz w:val="28"/>
        </w:rPr>
        <w:t>, 20</w:t>
      </w:r>
      <w:r>
        <w:rPr>
          <w:rFonts w:ascii="Times New Roman" w:eastAsia="Times New Roman" w:hAnsi="Times New Roman" w:cs="Times New Roman"/>
          <w:sz w:val="28"/>
          <w:vertAlign w:val="superscript"/>
        </w:rPr>
        <w:t>e</w:t>
      </w:r>
      <w:r>
        <w:rPr>
          <w:rFonts w:ascii="Times New Roman" w:eastAsia="Times New Roman" w:hAnsi="Times New Roman" w:cs="Times New Roman"/>
          <w:sz w:val="28"/>
        </w:rPr>
        <w:t xml:space="preserve"> et 21</w:t>
      </w:r>
      <w:r>
        <w:rPr>
          <w:rFonts w:ascii="Times New Roman" w:eastAsia="Times New Roman" w:hAnsi="Times New Roman" w:cs="Times New Roman"/>
          <w:sz w:val="28"/>
          <w:vertAlign w:val="superscript"/>
        </w:rPr>
        <w:t>e</w:t>
      </w:r>
      <w:r>
        <w:rPr>
          <w:rFonts w:ascii="Times New Roman" w:eastAsia="Times New Roman" w:hAnsi="Times New Roman" w:cs="Times New Roman"/>
          <w:sz w:val="28"/>
        </w:rPr>
        <w:t xml:space="preserve"> rapport ».</w:t>
      </w:r>
    </w:p>
    <w:p w:rsidR="005F004C" w:rsidRDefault="000C664F">
      <w:pPr>
        <w:spacing w:line="360" w:lineRule="auto"/>
        <w:ind w:firstLine="708"/>
        <w:jc w:val="both"/>
        <w:rPr>
          <w:rFonts w:ascii="Times New Roman" w:eastAsia="Times New Roman" w:hAnsi="Times New Roman" w:cs="Times New Roman"/>
          <w:sz w:val="28"/>
        </w:rPr>
      </w:pPr>
      <w:r>
        <w:rPr>
          <w:rFonts w:ascii="Times New Roman" w:eastAsia="Times New Roman" w:hAnsi="Times New Roman" w:cs="Times New Roman"/>
          <w:color w:val="000000"/>
          <w:sz w:val="28"/>
        </w:rPr>
        <w:t>Le constat est dès lors évident que le gouvernement du Niger ne s’acquitte pas à temps de certaines de ses obligations  internationales dans le domaine de transmission des rapports périodiques aux Organes des Traités.</w:t>
      </w:r>
    </w:p>
    <w:p w:rsidR="005F004C" w:rsidRDefault="000C664F">
      <w:pPr>
        <w:spacing w:after="0" w:line="360" w:lineRule="auto"/>
        <w:ind w:firstLine="70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A côté du rapport de l’Etat, il y a aussi, celui de la société civile appelé  rapport  alternatif qui contient des informations et analyses pouvant aider à avoir une idée générale sur la mise en œuvre de la Convention  et des recommandations faites par le  Comité, à l’Etat à l’occasion de l’examen de son rapport. </w:t>
      </w:r>
    </w:p>
    <w:p w:rsidR="005F004C" w:rsidRDefault="000C664F">
      <w:pPr>
        <w:spacing w:after="0" w:line="36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Cependant, compte tenu de la non-disponibilité des informations sur les recommandations faites par le comité à l’Etat nigérien à l’occasion de leur dernier rapport, le collectif ne peut proposer qu’un rapport en termes de contribution.</w:t>
      </w:r>
    </w:p>
    <w:p w:rsidR="005F004C" w:rsidRDefault="000C664F">
      <w:pPr>
        <w:spacing w:after="0" w:line="36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Ce rapport es</w:t>
      </w:r>
      <w:r w:rsidR="003B05A9">
        <w:rPr>
          <w:rFonts w:ascii="Times New Roman" w:eastAsia="Times New Roman" w:hAnsi="Times New Roman" w:cs="Times New Roman"/>
          <w:color w:val="000000"/>
          <w:sz w:val="28"/>
        </w:rPr>
        <w:t>t structuré autour des chapitres</w:t>
      </w:r>
      <w:r>
        <w:rPr>
          <w:rFonts w:ascii="Times New Roman" w:eastAsia="Times New Roman" w:hAnsi="Times New Roman" w:cs="Times New Roman"/>
          <w:color w:val="000000"/>
          <w:sz w:val="28"/>
        </w:rPr>
        <w:t xml:space="preserve"> suivant</w:t>
      </w:r>
      <w:r w:rsidR="002B034A">
        <w:rPr>
          <w:rFonts w:ascii="Times New Roman" w:eastAsia="Times New Roman" w:hAnsi="Times New Roman" w:cs="Times New Roman"/>
          <w:color w:val="000000"/>
          <w:sz w:val="28"/>
        </w:rPr>
        <w:t>s</w:t>
      </w:r>
      <w:r>
        <w:rPr>
          <w:rFonts w:ascii="Times New Roman" w:eastAsia="Times New Roman" w:hAnsi="Times New Roman" w:cs="Times New Roman"/>
          <w:color w:val="000000"/>
          <w:sz w:val="28"/>
        </w:rPr>
        <w:t> :</w:t>
      </w:r>
    </w:p>
    <w:p w:rsidR="00003FB4" w:rsidRDefault="00003FB4" w:rsidP="00003FB4">
      <w:pPr>
        <w:numPr>
          <w:ilvl w:val="0"/>
          <w:numId w:val="5"/>
        </w:numPr>
        <w:spacing w:after="0" w:line="360" w:lineRule="auto"/>
        <w:ind w:left="720" w:hanging="360"/>
        <w:jc w:val="both"/>
        <w:rPr>
          <w:rFonts w:ascii="Times New Roman" w:eastAsia="Times New Roman" w:hAnsi="Times New Roman" w:cs="Times New Roman"/>
          <w:b/>
          <w:i/>
          <w:color w:val="000000"/>
          <w:sz w:val="28"/>
        </w:rPr>
      </w:pPr>
      <w:r>
        <w:rPr>
          <w:rFonts w:ascii="Times New Roman" w:eastAsia="Times New Roman" w:hAnsi="Times New Roman" w:cs="Times New Roman"/>
          <w:b/>
          <w:i/>
          <w:color w:val="000000"/>
          <w:sz w:val="28"/>
        </w:rPr>
        <w:t>la conformité des lois nationales à la convention et les mesures prises pour sa vulgarisation ;</w:t>
      </w:r>
    </w:p>
    <w:p w:rsidR="00003FB4" w:rsidRDefault="00003FB4" w:rsidP="00003FB4">
      <w:pPr>
        <w:numPr>
          <w:ilvl w:val="0"/>
          <w:numId w:val="5"/>
        </w:numPr>
        <w:spacing w:after="0" w:line="360" w:lineRule="auto"/>
        <w:ind w:left="720" w:hanging="360"/>
        <w:jc w:val="both"/>
        <w:rPr>
          <w:rFonts w:ascii="Times New Roman" w:eastAsia="Times New Roman" w:hAnsi="Times New Roman" w:cs="Times New Roman"/>
          <w:b/>
          <w:i/>
          <w:color w:val="000000"/>
          <w:sz w:val="28"/>
        </w:rPr>
      </w:pPr>
      <w:r>
        <w:rPr>
          <w:rFonts w:ascii="Times New Roman" w:eastAsia="Times New Roman" w:hAnsi="Times New Roman" w:cs="Times New Roman"/>
          <w:b/>
          <w:i/>
          <w:color w:val="000000"/>
          <w:sz w:val="28"/>
        </w:rPr>
        <w:t>Discrimination, un  fait de l’Etat ;</w:t>
      </w:r>
    </w:p>
    <w:p w:rsidR="00003FB4" w:rsidRDefault="00003FB4" w:rsidP="00003FB4">
      <w:pPr>
        <w:numPr>
          <w:ilvl w:val="0"/>
          <w:numId w:val="5"/>
        </w:numPr>
        <w:spacing w:after="0" w:line="360" w:lineRule="auto"/>
        <w:ind w:left="720" w:hanging="360"/>
        <w:jc w:val="both"/>
        <w:rPr>
          <w:rFonts w:ascii="Times New Roman" w:eastAsia="Times New Roman" w:hAnsi="Times New Roman" w:cs="Times New Roman"/>
          <w:b/>
          <w:i/>
          <w:color w:val="000000"/>
          <w:sz w:val="28"/>
        </w:rPr>
      </w:pPr>
      <w:r>
        <w:rPr>
          <w:rFonts w:ascii="Times New Roman" w:eastAsia="Times New Roman" w:hAnsi="Times New Roman" w:cs="Times New Roman"/>
          <w:b/>
          <w:i/>
          <w:color w:val="000000"/>
          <w:sz w:val="28"/>
        </w:rPr>
        <w:t>discrimination, un fait de la société.</w:t>
      </w:r>
    </w:p>
    <w:p w:rsidR="005F004C" w:rsidRPr="00003FB4" w:rsidRDefault="00003FB4" w:rsidP="00003FB4">
      <w:pPr>
        <w:numPr>
          <w:ilvl w:val="0"/>
          <w:numId w:val="5"/>
        </w:numPr>
        <w:spacing w:after="0" w:line="360" w:lineRule="auto"/>
        <w:ind w:left="720" w:hanging="360"/>
        <w:jc w:val="both"/>
        <w:rPr>
          <w:rFonts w:ascii="Times New Roman" w:eastAsia="Times New Roman" w:hAnsi="Times New Roman" w:cs="Times New Roman"/>
          <w:b/>
          <w:i/>
          <w:color w:val="000000"/>
          <w:sz w:val="28"/>
        </w:rPr>
      </w:pPr>
      <w:r w:rsidRPr="00003FB4">
        <w:rPr>
          <w:rFonts w:ascii="Times New Roman" w:eastAsia="Times New Roman" w:hAnsi="Times New Roman" w:cs="Times New Roman"/>
          <w:b/>
          <w:i/>
          <w:color w:val="000000"/>
          <w:sz w:val="28"/>
        </w:rPr>
        <w:t>La contribution de la Société Civile </w:t>
      </w:r>
    </w:p>
    <w:p w:rsidR="005F004C" w:rsidRDefault="000C664F">
      <w:pPr>
        <w:spacing w:after="0" w:line="360" w:lineRule="auto"/>
        <w:rPr>
          <w:rFonts w:ascii="Times New Roman" w:eastAsia="Times New Roman" w:hAnsi="Times New Roman" w:cs="Times New Roman"/>
          <w:b/>
          <w:color w:val="000000"/>
          <w:sz w:val="28"/>
          <w:u w:val="single"/>
        </w:rPr>
      </w:pPr>
      <w:r>
        <w:rPr>
          <w:rFonts w:ascii="Times New Roman" w:eastAsia="Times New Roman" w:hAnsi="Times New Roman" w:cs="Times New Roman"/>
          <w:b/>
          <w:color w:val="000000"/>
          <w:sz w:val="28"/>
          <w:u w:val="single"/>
        </w:rPr>
        <w:t>CONTEXTE :</w:t>
      </w:r>
    </w:p>
    <w:p w:rsidR="00737031" w:rsidRPr="001A5C2A" w:rsidRDefault="00737031" w:rsidP="00737031">
      <w:pPr>
        <w:spacing w:after="0" w:line="360" w:lineRule="auto"/>
        <w:rPr>
          <w:rFonts w:ascii="Times New Roman" w:eastAsia="Times New Roman" w:hAnsi="Times New Roman" w:cs="Times New Roman"/>
          <w:sz w:val="28"/>
        </w:rPr>
      </w:pPr>
      <w:r w:rsidRPr="001A5C2A">
        <w:rPr>
          <w:rFonts w:ascii="Times New Roman" w:eastAsia="Times New Roman" w:hAnsi="Times New Roman" w:cs="Times New Roman"/>
          <w:color w:val="000000"/>
          <w:sz w:val="28"/>
        </w:rPr>
        <w:t xml:space="preserve">Pays enclavé et continental, le </w:t>
      </w:r>
      <w:r w:rsidR="000C664F" w:rsidRPr="001A5C2A">
        <w:rPr>
          <w:rFonts w:ascii="Times New Roman" w:eastAsia="Times New Roman" w:hAnsi="Times New Roman" w:cs="Times New Roman"/>
          <w:sz w:val="28"/>
        </w:rPr>
        <w:t xml:space="preserve">Niger a une superficie </w:t>
      </w:r>
      <w:r w:rsidRPr="001A5C2A">
        <w:rPr>
          <w:rFonts w:ascii="Times New Roman" w:eastAsia="Times New Roman" w:hAnsi="Times New Roman" w:cs="Times New Roman"/>
          <w:sz w:val="28"/>
        </w:rPr>
        <w:t>de 1. 267. 000 km</w:t>
      </w:r>
      <w:r w:rsidRPr="001A5C2A">
        <w:rPr>
          <w:rFonts w:ascii="Times New Roman" w:eastAsia="Times New Roman" w:hAnsi="Times New Roman" w:cs="Times New Roman"/>
          <w:sz w:val="28"/>
          <w:vertAlign w:val="superscript"/>
        </w:rPr>
        <w:t>2</w:t>
      </w:r>
      <w:r w:rsidR="000C664F" w:rsidRPr="001A5C2A">
        <w:rPr>
          <w:rFonts w:ascii="Times New Roman" w:eastAsia="Times New Roman" w:hAnsi="Times New Roman" w:cs="Times New Roman"/>
          <w:sz w:val="28"/>
        </w:rPr>
        <w:t xml:space="preserve">. </w:t>
      </w:r>
      <w:r w:rsidRPr="001A5C2A">
        <w:rPr>
          <w:rFonts w:ascii="Times New Roman" w:eastAsia="Times New Roman" w:hAnsi="Times New Roman" w:cs="Times New Roman"/>
          <w:sz w:val="28"/>
        </w:rPr>
        <w:t xml:space="preserve">Il partage les frontières avec sept (7) pays dont </w:t>
      </w:r>
      <w:r w:rsidR="000C664F" w:rsidRPr="001A5C2A">
        <w:rPr>
          <w:rFonts w:ascii="Times New Roman" w:eastAsia="Times New Roman" w:hAnsi="Times New Roman" w:cs="Times New Roman"/>
          <w:sz w:val="28"/>
        </w:rPr>
        <w:t xml:space="preserve"> l’Algérie et la Libye au nord, le Tchad à l’est, le Nigeria et le Bénin au sud, l</w:t>
      </w:r>
      <w:r w:rsidRPr="001A5C2A">
        <w:rPr>
          <w:rFonts w:ascii="Times New Roman" w:eastAsia="Times New Roman" w:hAnsi="Times New Roman" w:cs="Times New Roman"/>
          <w:sz w:val="28"/>
        </w:rPr>
        <w:t xml:space="preserve">e Burkina Faso </w:t>
      </w:r>
      <w:r w:rsidR="000C664F" w:rsidRPr="001A5C2A">
        <w:rPr>
          <w:rFonts w:ascii="Times New Roman" w:eastAsia="Times New Roman" w:hAnsi="Times New Roman" w:cs="Times New Roman"/>
          <w:sz w:val="28"/>
        </w:rPr>
        <w:t xml:space="preserve"> et le Mali à l’ouest.</w:t>
      </w:r>
    </w:p>
    <w:p w:rsidR="00737031" w:rsidRPr="001A5C2A" w:rsidRDefault="00737031" w:rsidP="00737031">
      <w:pPr>
        <w:tabs>
          <w:tab w:val="left" w:pos="426"/>
        </w:tabs>
        <w:spacing w:after="0" w:line="360" w:lineRule="auto"/>
        <w:jc w:val="both"/>
        <w:rPr>
          <w:rFonts w:ascii="Times New Roman" w:eastAsia="Times New Roman" w:hAnsi="Times New Roman" w:cs="Times New Roman"/>
          <w:sz w:val="28"/>
        </w:rPr>
      </w:pPr>
      <w:r w:rsidRPr="001A5C2A">
        <w:rPr>
          <w:rFonts w:ascii="Times New Roman" w:eastAsia="Times New Roman" w:hAnsi="Times New Roman" w:cs="Times New Roman"/>
          <w:sz w:val="28"/>
        </w:rPr>
        <w:t xml:space="preserve">Le Niger compte huit entités administratives dénommées Régions. Ce sont Agadez, Diffa, Dosso, Maradi, Niamey, Tahoua, Tillaberi, Zinder, 63 départements et 266 communes urbaines et rurales. </w:t>
      </w:r>
      <w:r w:rsidRPr="001A5C2A">
        <w:rPr>
          <w:rFonts w:ascii="Calibri" w:eastAsia="Calibri" w:hAnsi="Calibri" w:cs="Calibri"/>
          <w:sz w:val="28"/>
        </w:rPr>
        <w:t>Avant l’influence française, le Niger était un important carrefour économique au temps des empires du Songhaï, du Mali, de Gao, de Kanem, du Bornou, et les Etats haussa s’arrogeant chacun le contrôle de la région. Le Niger était demeuré la province exclusive des sultans jusqu’en 1898 où les Français prirent d’assaut le pays avec la subtilité et la finesse d’une massue pour ajouter encore un nouveau nom à leur liste de pays colonisés.</w:t>
      </w:r>
    </w:p>
    <w:p w:rsidR="00737031" w:rsidRPr="001A5C2A" w:rsidRDefault="00737031" w:rsidP="00737031">
      <w:pPr>
        <w:spacing w:before="100" w:after="100" w:line="360" w:lineRule="auto"/>
        <w:ind w:firstLine="708"/>
        <w:jc w:val="both"/>
        <w:rPr>
          <w:rFonts w:ascii="Times New Roman" w:eastAsia="Times New Roman" w:hAnsi="Times New Roman" w:cs="Times New Roman"/>
          <w:sz w:val="28"/>
        </w:rPr>
      </w:pPr>
      <w:r w:rsidRPr="001A5C2A">
        <w:rPr>
          <w:rFonts w:ascii="Times New Roman" w:eastAsia="Times New Roman" w:hAnsi="Times New Roman" w:cs="Times New Roman"/>
          <w:sz w:val="28"/>
        </w:rPr>
        <w:t>Au 19</w:t>
      </w:r>
      <w:r w:rsidRPr="001A5C2A">
        <w:rPr>
          <w:rFonts w:ascii="Times New Roman" w:eastAsia="Times New Roman" w:hAnsi="Times New Roman" w:cs="Times New Roman"/>
          <w:sz w:val="28"/>
          <w:vertAlign w:val="superscript"/>
        </w:rPr>
        <w:t>ème</w:t>
      </w:r>
      <w:r w:rsidRPr="001A5C2A">
        <w:rPr>
          <w:rFonts w:ascii="Times New Roman" w:eastAsia="Times New Roman" w:hAnsi="Times New Roman" w:cs="Times New Roman"/>
          <w:sz w:val="28"/>
        </w:rPr>
        <w:t xml:space="preserve"> Siècle, les premiers contacts avec l’Occident débutèrent avec les premiers explorateurs européens - Mungo Park et Henri Barth – qui explorèrent la région à la recherche de l’embouchure du Niger. Les français pacifient  le Niger en1900 qui devint une colonie française en 1922.</w:t>
      </w:r>
    </w:p>
    <w:p w:rsidR="00737031" w:rsidRPr="001A5C2A" w:rsidRDefault="00737031" w:rsidP="00737031">
      <w:pPr>
        <w:spacing w:before="100" w:after="100" w:line="360" w:lineRule="auto"/>
        <w:ind w:firstLine="708"/>
        <w:jc w:val="both"/>
        <w:rPr>
          <w:rFonts w:ascii="Times New Roman" w:eastAsia="Times New Roman" w:hAnsi="Times New Roman" w:cs="Times New Roman"/>
          <w:sz w:val="28"/>
        </w:rPr>
      </w:pPr>
      <w:r w:rsidRPr="001A5C2A">
        <w:rPr>
          <w:rFonts w:ascii="Times New Roman" w:eastAsia="Times New Roman" w:hAnsi="Times New Roman" w:cs="Times New Roman"/>
          <w:sz w:val="28"/>
        </w:rPr>
        <w:t>Etat indépendant en 1960, le Niger fut dirigé par un régime civil sous la présidence de S.E Hamani Diori. En 1974, la combinaison d’une sécheresse dévastatrice et d’accusations de corruption rampante aboutit à un coup d’état militaire qui renversa le régime de Diori. Le Colonel Seyni Kountché  et un  groupe de militaires  dirigèrent le pays jusqu’à la mort de Kountché en 1987. Son chef d’état-major, le Colonel Ali Saïbou lui succéda  en 1993 qui consacra l’avènement d’un président civil élu démocratiquement en la personne de Mahamane  Ousmane. Les rivalités au sein de la classe politique  au pouvoir en 1993, donnèrent lieu à une paralysie gouvernementale qui a permis au Colonel Ibrahim Baré Maïnassara de fomenter un coup d’état et renverser le gouvernement en janvier 1996.</w:t>
      </w:r>
    </w:p>
    <w:p w:rsidR="00737031" w:rsidRPr="001A5C2A" w:rsidRDefault="00737031" w:rsidP="00737031">
      <w:pPr>
        <w:spacing w:before="100" w:after="100" w:line="360" w:lineRule="auto"/>
        <w:ind w:firstLine="708"/>
        <w:jc w:val="both"/>
        <w:rPr>
          <w:rFonts w:ascii="Times New Roman" w:eastAsia="Times New Roman" w:hAnsi="Times New Roman" w:cs="Times New Roman"/>
          <w:sz w:val="28"/>
        </w:rPr>
      </w:pPr>
      <w:r w:rsidRPr="001A5C2A">
        <w:rPr>
          <w:rFonts w:ascii="Times New Roman" w:eastAsia="Times New Roman" w:hAnsi="Times New Roman" w:cs="Times New Roman"/>
          <w:sz w:val="28"/>
        </w:rPr>
        <w:t>Baré engagea des spécialistes pour rédiger une nouvelle constitution pour une Quatrième République annoncée en mai 1996. Après avoir dissous le comité électoral national, Baré organisa et gagna une élection largement contestée  en juin 1996.</w:t>
      </w:r>
    </w:p>
    <w:p w:rsidR="00737031" w:rsidRPr="001A5C2A" w:rsidRDefault="00737031" w:rsidP="00737031">
      <w:pPr>
        <w:spacing w:before="100" w:after="100" w:line="360" w:lineRule="auto"/>
        <w:ind w:firstLine="708"/>
        <w:jc w:val="both"/>
        <w:rPr>
          <w:rFonts w:ascii="Times New Roman" w:eastAsia="Times New Roman" w:hAnsi="Times New Roman" w:cs="Times New Roman"/>
          <w:sz w:val="28"/>
        </w:rPr>
      </w:pPr>
      <w:r w:rsidRPr="001A5C2A">
        <w:rPr>
          <w:rFonts w:ascii="Times New Roman" w:eastAsia="Times New Roman" w:hAnsi="Times New Roman" w:cs="Times New Roman"/>
          <w:sz w:val="28"/>
        </w:rPr>
        <w:t xml:space="preserve">En avril 1999, Baré a été froidement assassiné  à l’issue d’ un coup d’état militaire conduit par son chef d’Etat Major particulier, le Chef d’escadron Daouda Mallam Wanke. Ce lui-ci mit en place le Conseil de Réconciliation Nationale qui dirigea jusqu’en décembre 1999, avènement de  la  Cinquième République. Au cours d’un vote considéré libre et équitable par les observateurs internationaux et mêmes nationaux, l’électorat nigérien approuva la nouvelle constitution en juillet 1999. Des élections législative et présidentielle furent organisées en octobre et en novembre 1999 à l’issue desquelles Mamadou Tandja accéda à la présidence. Après ses deux mandants constitutionnels, un système « tazartché » a vu le jour et vite stoppé par un coup d’état militaire, le 18 février 2010, par Salou Djibo à l’époque commandant, chef d’escadron. </w:t>
      </w:r>
    </w:p>
    <w:p w:rsidR="00737031" w:rsidRPr="001A5C2A" w:rsidRDefault="00737031" w:rsidP="00737031">
      <w:pPr>
        <w:spacing w:before="100" w:after="100" w:line="360" w:lineRule="auto"/>
        <w:ind w:firstLine="708"/>
        <w:jc w:val="both"/>
        <w:rPr>
          <w:rFonts w:ascii="Times New Roman" w:eastAsia="Times New Roman" w:hAnsi="Times New Roman" w:cs="Times New Roman"/>
          <w:sz w:val="28"/>
        </w:rPr>
      </w:pPr>
      <w:r w:rsidRPr="001A5C2A">
        <w:rPr>
          <w:rFonts w:ascii="Times New Roman" w:eastAsia="Times New Roman" w:hAnsi="Times New Roman" w:cs="Times New Roman"/>
          <w:sz w:val="28"/>
        </w:rPr>
        <w:t>Une nouvelle constitution celle de la septième République  est passée par référendum. Il s’en est suivi des élections locales, législatives et présidentielles qui ont permis l’installation des institutions actuelles avec Mahamadou Issoufou, comme  Président de la République.</w:t>
      </w:r>
    </w:p>
    <w:p w:rsidR="00E3635A" w:rsidRPr="001A5C2A" w:rsidRDefault="00737031" w:rsidP="00CB15A7">
      <w:pPr>
        <w:spacing w:before="100" w:after="100" w:line="360" w:lineRule="auto"/>
        <w:ind w:firstLine="708"/>
        <w:jc w:val="both"/>
        <w:rPr>
          <w:rFonts w:ascii="Times New Roman" w:eastAsia="Times New Roman" w:hAnsi="Times New Roman" w:cs="Times New Roman"/>
          <w:sz w:val="28"/>
        </w:rPr>
      </w:pPr>
      <w:r w:rsidRPr="001A5C2A">
        <w:rPr>
          <w:rFonts w:ascii="Times New Roman" w:eastAsia="Times New Roman" w:hAnsi="Times New Roman" w:cs="Times New Roman"/>
          <w:sz w:val="28"/>
        </w:rPr>
        <w:t>Sur le plan demographique, le Niger figure parmi les pays de la sous region qui connaissent une croissance galopante. Ainsi</w:t>
      </w:r>
      <w:r w:rsidR="00CB15A7" w:rsidRPr="001A5C2A">
        <w:rPr>
          <w:rFonts w:ascii="Times New Roman" w:eastAsia="Times New Roman" w:hAnsi="Times New Roman" w:cs="Times New Roman"/>
          <w:sz w:val="28"/>
        </w:rPr>
        <w:t xml:space="preserve">, </w:t>
      </w:r>
      <w:r w:rsidRPr="001A5C2A">
        <w:rPr>
          <w:rFonts w:ascii="Times New Roman" w:eastAsia="Times New Roman" w:hAnsi="Times New Roman" w:cs="Times New Roman"/>
          <w:sz w:val="28"/>
        </w:rPr>
        <w:t xml:space="preserve"> </w:t>
      </w:r>
      <w:r w:rsidR="00CB15A7" w:rsidRPr="001A5C2A">
        <w:rPr>
          <w:rFonts w:ascii="Times New Roman" w:eastAsia="Times New Roman" w:hAnsi="Times New Roman" w:cs="Times New Roman"/>
          <w:sz w:val="28"/>
        </w:rPr>
        <w:t xml:space="preserve">sa population </w:t>
      </w:r>
      <w:r w:rsidR="000C664F" w:rsidRPr="001A5C2A">
        <w:rPr>
          <w:rFonts w:ascii="Times New Roman" w:eastAsia="Times New Roman" w:hAnsi="Times New Roman" w:cs="Times New Roman"/>
          <w:sz w:val="28"/>
        </w:rPr>
        <w:t>est estimée à</w:t>
      </w:r>
      <w:r w:rsidRPr="001A5C2A">
        <w:rPr>
          <w:rFonts w:ascii="Times New Roman" w:eastAsia="Times New Roman" w:hAnsi="Times New Roman" w:cs="Times New Roman"/>
          <w:sz w:val="28"/>
        </w:rPr>
        <w:t xml:space="preserve"> </w:t>
      </w:r>
      <w:r w:rsidR="000C664F" w:rsidRPr="001A5C2A">
        <w:rPr>
          <w:rFonts w:ascii="Times New Roman" w:eastAsia="Times New Roman" w:hAnsi="Times New Roman" w:cs="Times New Roman"/>
          <w:sz w:val="28"/>
        </w:rPr>
        <w:t xml:space="preserve">17.129.076 </w:t>
      </w:r>
      <w:r w:rsidR="00E3635A" w:rsidRPr="001A5C2A">
        <w:rPr>
          <w:rFonts w:ascii="Times New Roman" w:eastAsia="Times New Roman" w:hAnsi="Times New Roman" w:cs="Times New Roman"/>
          <w:sz w:val="28"/>
        </w:rPr>
        <w:t xml:space="preserve"> habitants dont 8.461.444 hommes et 8.667.632 </w:t>
      </w:r>
      <w:r w:rsidR="000C664F" w:rsidRPr="001A5C2A">
        <w:rPr>
          <w:rFonts w:ascii="Times New Roman" w:eastAsia="Times New Roman" w:hAnsi="Times New Roman" w:cs="Times New Roman"/>
          <w:sz w:val="28"/>
        </w:rPr>
        <w:t xml:space="preserve"> femmes soit 50,60% de fem</w:t>
      </w:r>
      <w:r w:rsidR="00F918FA" w:rsidRPr="001A5C2A">
        <w:rPr>
          <w:rFonts w:ascii="Times New Roman" w:eastAsia="Times New Roman" w:hAnsi="Times New Roman" w:cs="Times New Roman"/>
          <w:sz w:val="28"/>
        </w:rPr>
        <w:t xml:space="preserve">mes </w:t>
      </w:r>
      <w:r w:rsidR="00684307" w:rsidRPr="001A5C2A">
        <w:rPr>
          <w:rFonts w:ascii="Times New Roman" w:eastAsia="Times New Roman" w:hAnsi="Times New Roman" w:cs="Times New Roman"/>
          <w:sz w:val="28"/>
        </w:rPr>
        <w:t>et un taux d’accroissement naturel de 3,9%</w:t>
      </w:r>
      <w:r w:rsidR="00F918FA" w:rsidRPr="001A5C2A">
        <w:rPr>
          <w:rFonts w:ascii="Times New Roman" w:eastAsia="Times New Roman" w:hAnsi="Times New Roman" w:cs="Times New Roman"/>
          <w:sz w:val="28"/>
        </w:rPr>
        <w:t xml:space="preserve"> en 2012 </w:t>
      </w:r>
      <w:r w:rsidR="00CB15A7" w:rsidRPr="001A5C2A">
        <w:rPr>
          <w:rFonts w:ascii="Times New Roman" w:eastAsia="Times New Roman" w:hAnsi="Times New Roman" w:cs="Times New Roman"/>
          <w:sz w:val="28"/>
        </w:rPr>
        <w:t xml:space="preserve"> </w:t>
      </w:r>
      <w:r w:rsidR="00F918FA" w:rsidRPr="001A5C2A">
        <w:rPr>
          <w:rFonts w:ascii="Times New Roman" w:eastAsia="Times New Roman" w:hAnsi="Times New Roman" w:cs="Times New Roman"/>
          <w:sz w:val="28"/>
        </w:rPr>
        <w:t>(Source : INS, 2012).</w:t>
      </w:r>
    </w:p>
    <w:p w:rsidR="00CB15A7" w:rsidRPr="001A5C2A" w:rsidRDefault="00E3635A">
      <w:pPr>
        <w:tabs>
          <w:tab w:val="left" w:pos="426"/>
        </w:tabs>
        <w:spacing w:after="0" w:line="360" w:lineRule="auto"/>
        <w:jc w:val="both"/>
        <w:rPr>
          <w:rFonts w:ascii="Times New Roman" w:eastAsia="Times New Roman" w:hAnsi="Times New Roman" w:cs="Times New Roman"/>
          <w:color w:val="000000" w:themeColor="text1"/>
          <w:sz w:val="28"/>
        </w:rPr>
      </w:pPr>
      <w:r w:rsidRPr="001A5C2A">
        <w:rPr>
          <w:rFonts w:ascii="Times New Roman" w:eastAsia="Times New Roman" w:hAnsi="Times New Roman" w:cs="Times New Roman"/>
          <w:sz w:val="28"/>
        </w:rPr>
        <w:t xml:space="preserve">Cette population est très inégalement répartie sur le territoire national avec une densité </w:t>
      </w:r>
      <w:r w:rsidRPr="001A5C2A">
        <w:rPr>
          <w:rFonts w:ascii="Times New Roman" w:eastAsia="Times New Roman" w:hAnsi="Times New Roman" w:cs="Times New Roman"/>
          <w:color w:val="000000" w:themeColor="text1"/>
          <w:sz w:val="28"/>
        </w:rPr>
        <w:t>de 12,4 habitants/km² observée en 2011.</w:t>
      </w:r>
      <w:r w:rsidR="00CB15A7" w:rsidRPr="001A5C2A">
        <w:rPr>
          <w:rFonts w:ascii="Times New Roman" w:eastAsia="Times New Roman" w:hAnsi="Times New Roman" w:cs="Times New Roman"/>
          <w:color w:val="000000" w:themeColor="text1"/>
          <w:sz w:val="28"/>
        </w:rPr>
        <w:t xml:space="preserve"> En effet, 94,1% de cette population sont </w:t>
      </w:r>
      <w:r w:rsidR="00684307" w:rsidRPr="001A5C2A">
        <w:rPr>
          <w:rFonts w:ascii="Times New Roman" w:eastAsia="Times New Roman" w:hAnsi="Times New Roman" w:cs="Times New Roman"/>
          <w:color w:val="000000" w:themeColor="text1"/>
          <w:sz w:val="28"/>
        </w:rPr>
        <w:t>concentrés</w:t>
      </w:r>
      <w:r w:rsidR="00CB15A7" w:rsidRPr="001A5C2A">
        <w:rPr>
          <w:rFonts w:ascii="Times New Roman" w:eastAsia="Times New Roman" w:hAnsi="Times New Roman" w:cs="Times New Roman"/>
          <w:color w:val="000000" w:themeColor="text1"/>
          <w:sz w:val="28"/>
        </w:rPr>
        <w:t xml:space="preserve"> dans la bande sud du pays qui ne totalise que 35% de la superficie alors que les 5,9% de la population se trouvent sur les 65% de la superficie (Agadez et Diffa).</w:t>
      </w:r>
    </w:p>
    <w:p w:rsidR="005F004C" w:rsidRPr="001A5C2A" w:rsidRDefault="00CB15A7">
      <w:pPr>
        <w:tabs>
          <w:tab w:val="left" w:pos="426"/>
        </w:tabs>
        <w:spacing w:after="0" w:line="360" w:lineRule="auto"/>
        <w:jc w:val="both"/>
        <w:rPr>
          <w:rFonts w:ascii="Times New Roman" w:eastAsia="Times New Roman" w:hAnsi="Times New Roman" w:cs="Times New Roman"/>
          <w:color w:val="000000" w:themeColor="text1"/>
          <w:sz w:val="28"/>
        </w:rPr>
      </w:pPr>
      <w:r w:rsidRPr="001A5C2A">
        <w:rPr>
          <w:rFonts w:ascii="Times New Roman" w:eastAsia="Times New Roman" w:hAnsi="Times New Roman" w:cs="Times New Roman"/>
          <w:color w:val="000000" w:themeColor="text1"/>
          <w:sz w:val="28"/>
        </w:rPr>
        <w:t xml:space="preserve"> L</w:t>
      </w:r>
      <w:r w:rsidR="00E3635A" w:rsidRPr="001A5C2A">
        <w:rPr>
          <w:rFonts w:ascii="Times New Roman" w:eastAsia="Times New Roman" w:hAnsi="Times New Roman" w:cs="Times New Roman"/>
          <w:color w:val="000000" w:themeColor="text1"/>
          <w:sz w:val="28"/>
        </w:rPr>
        <w:t>es projections démographiques de l’Institut National de la Statis</w:t>
      </w:r>
      <w:r w:rsidR="00D0166F" w:rsidRPr="001A5C2A">
        <w:rPr>
          <w:rFonts w:ascii="Times New Roman" w:eastAsia="Times New Roman" w:hAnsi="Times New Roman" w:cs="Times New Roman"/>
          <w:color w:val="000000" w:themeColor="text1"/>
          <w:sz w:val="28"/>
        </w:rPr>
        <w:t>tique de 2010, la majorité de cette population</w:t>
      </w:r>
      <w:r w:rsidR="00E3635A" w:rsidRPr="001A5C2A">
        <w:rPr>
          <w:rFonts w:ascii="Times New Roman" w:eastAsia="Times New Roman" w:hAnsi="Times New Roman" w:cs="Times New Roman"/>
          <w:color w:val="000000" w:themeColor="text1"/>
          <w:sz w:val="28"/>
        </w:rPr>
        <w:t xml:space="preserve"> est rurale à 79% contre 21% de la population urbaine.</w:t>
      </w:r>
      <w:r w:rsidR="002A46F5" w:rsidRPr="001A5C2A">
        <w:rPr>
          <w:rFonts w:ascii="Times New Roman" w:eastAsia="Times New Roman" w:hAnsi="Times New Roman" w:cs="Times New Roman"/>
          <w:color w:val="000000" w:themeColor="text1"/>
          <w:sz w:val="28"/>
        </w:rPr>
        <w:t xml:space="preserve"> (</w:t>
      </w:r>
      <w:r w:rsidR="00641D7C" w:rsidRPr="001A5C2A">
        <w:rPr>
          <w:rFonts w:ascii="Times New Roman" w:eastAsia="Times New Roman" w:hAnsi="Times New Roman" w:cs="Times New Roman"/>
          <w:color w:val="000000" w:themeColor="text1"/>
          <w:sz w:val="28"/>
        </w:rPr>
        <w:t>Données</w:t>
      </w:r>
      <w:r w:rsidR="002A46F5" w:rsidRPr="001A5C2A">
        <w:rPr>
          <w:rFonts w:ascii="Times New Roman" w:eastAsia="Times New Roman" w:hAnsi="Times New Roman" w:cs="Times New Roman"/>
          <w:color w:val="000000" w:themeColor="text1"/>
          <w:sz w:val="28"/>
        </w:rPr>
        <w:t xml:space="preserve"> 2012)</w:t>
      </w:r>
      <w:r w:rsidR="00D0166F" w:rsidRPr="001A5C2A">
        <w:rPr>
          <w:rFonts w:ascii="Times New Roman" w:eastAsia="Times New Roman" w:hAnsi="Times New Roman" w:cs="Times New Roman"/>
          <w:color w:val="000000" w:themeColor="text1"/>
          <w:sz w:val="28"/>
        </w:rPr>
        <w:t>.</w:t>
      </w:r>
    </w:p>
    <w:p w:rsidR="00684307" w:rsidRPr="001A5C2A" w:rsidRDefault="00684307" w:rsidP="00684307">
      <w:pPr>
        <w:spacing w:before="100" w:after="100" w:line="360" w:lineRule="auto"/>
        <w:ind w:firstLine="708"/>
        <w:jc w:val="both"/>
        <w:rPr>
          <w:rFonts w:ascii="Times New Roman" w:eastAsia="Times New Roman" w:hAnsi="Times New Roman" w:cs="Times New Roman"/>
          <w:sz w:val="28"/>
        </w:rPr>
      </w:pPr>
      <w:r w:rsidRPr="001A5C2A">
        <w:rPr>
          <w:rFonts w:ascii="Times New Roman" w:eastAsia="Times New Roman" w:hAnsi="Times New Roman" w:cs="Times New Roman"/>
          <w:sz w:val="28"/>
        </w:rPr>
        <w:t>L’économie du Niger est essentiellement agricole avec environ 90 % de la force de travail engagée dans des activités agricoles (essentiellement de type vivrier). Les cultures principales sont le mil, le sorgho, le manioc, le niébé, l’arachide, le riz, le coton et les oignons, accompagnées de l’élevage de volaille, de chèvres, de bœufs, de moutons et de chameaux.</w:t>
      </w:r>
    </w:p>
    <w:p w:rsidR="00684307" w:rsidRPr="001A5C2A" w:rsidRDefault="000C664F">
      <w:pPr>
        <w:spacing w:before="100" w:after="100" w:line="360" w:lineRule="auto"/>
        <w:ind w:firstLine="708"/>
        <w:jc w:val="both"/>
        <w:rPr>
          <w:rFonts w:ascii="Times New Roman" w:eastAsia="Times New Roman" w:hAnsi="Times New Roman" w:cs="Times New Roman"/>
          <w:sz w:val="28"/>
        </w:rPr>
      </w:pPr>
      <w:r w:rsidRPr="001A5C2A">
        <w:rPr>
          <w:rFonts w:ascii="Times New Roman" w:eastAsia="Times New Roman" w:hAnsi="Times New Roman" w:cs="Times New Roman"/>
          <w:sz w:val="28"/>
        </w:rPr>
        <w:t xml:space="preserve">Le Niger partage une monnaie commune, le franc CFA, et une Banque centrale commune, la Banque Centrale des Etats d’Afrique de l’Ouest (BCEAO), avec sept autres membres de l’Union Monétaire Ouest Africaine. En décembre 2000, le Niger s’est qualifié pour une amélioration de l’allègement de la dette dans le cadre d’un programme du Fonds Monétaire International pour les Pays Pauvres Très Endettés (PPTE) et a conclu un accord avec le Fonds de Facilité pour la Réduction de la Pauvreté et la Croissance (FRPC). L’allègement de la dette aux termes de l’initiative d’accroissement du PPTE réduit considérablement les obligations annuelles du service de la dette du Niger, libérant des fonds pour les dépenses en soins de santé de base, en éducation, en prévention du VIH/SIDA, en infrastructures rurales et autres programmes orientés vers la réduction de la pauvreté. Près de la moitié du budget du gouvernement provient de ressources de donateurs étrangers. </w:t>
      </w:r>
    </w:p>
    <w:p w:rsidR="00684307" w:rsidRPr="001A5C2A" w:rsidRDefault="000C664F" w:rsidP="00684307">
      <w:pPr>
        <w:spacing w:before="100" w:after="100" w:line="360" w:lineRule="auto"/>
        <w:ind w:firstLine="708"/>
        <w:jc w:val="both"/>
        <w:rPr>
          <w:rFonts w:ascii="Times New Roman" w:eastAsia="Times New Roman" w:hAnsi="Times New Roman" w:cs="Times New Roman"/>
          <w:sz w:val="28"/>
        </w:rPr>
      </w:pPr>
      <w:r w:rsidRPr="001A5C2A">
        <w:rPr>
          <w:rFonts w:ascii="Times New Roman" w:eastAsia="Times New Roman" w:hAnsi="Times New Roman" w:cs="Times New Roman"/>
          <w:sz w:val="28"/>
        </w:rPr>
        <w:t>La croissance future pourra être soutenue par l’exploitation du pétrole, de l’or, du charbon</w:t>
      </w:r>
      <w:r w:rsidR="00684307" w:rsidRPr="001A5C2A">
        <w:rPr>
          <w:rFonts w:ascii="Times New Roman" w:eastAsia="Times New Roman" w:hAnsi="Times New Roman" w:cs="Times New Roman"/>
          <w:sz w:val="28"/>
        </w:rPr>
        <w:t xml:space="preserve">, de l’uranium </w:t>
      </w:r>
      <w:r w:rsidRPr="001A5C2A">
        <w:rPr>
          <w:rFonts w:ascii="Times New Roman" w:eastAsia="Times New Roman" w:hAnsi="Times New Roman" w:cs="Times New Roman"/>
          <w:sz w:val="28"/>
        </w:rPr>
        <w:t xml:space="preserve"> et d’autres ressources minérales.</w:t>
      </w:r>
    </w:p>
    <w:p w:rsidR="005F004C" w:rsidRPr="001A5C2A" w:rsidRDefault="00684307" w:rsidP="00684307">
      <w:pPr>
        <w:spacing w:before="100" w:after="100" w:line="360" w:lineRule="auto"/>
        <w:ind w:firstLine="708"/>
        <w:jc w:val="both"/>
        <w:rPr>
          <w:rFonts w:ascii="Times New Roman" w:eastAsia="Times New Roman" w:hAnsi="Times New Roman" w:cs="Times New Roman"/>
          <w:sz w:val="28"/>
        </w:rPr>
      </w:pPr>
      <w:r w:rsidRPr="001A5C2A">
        <w:rPr>
          <w:rFonts w:ascii="Times New Roman" w:eastAsia="Times New Roman" w:hAnsi="Times New Roman" w:cs="Times New Roman"/>
          <w:sz w:val="28"/>
        </w:rPr>
        <w:t xml:space="preserve"> C’est dans ce contexte que </w:t>
      </w:r>
      <w:r w:rsidRPr="001A5C2A">
        <w:rPr>
          <w:rFonts w:ascii="Times New Roman" w:eastAsia="Times New Roman" w:hAnsi="Times New Roman" w:cs="Times New Roman"/>
          <w:color w:val="000000"/>
          <w:sz w:val="28"/>
        </w:rPr>
        <w:t>l</w:t>
      </w:r>
      <w:r w:rsidR="000C664F" w:rsidRPr="001A5C2A">
        <w:rPr>
          <w:rFonts w:ascii="Times New Roman" w:eastAsia="Times New Roman" w:hAnsi="Times New Roman" w:cs="Times New Roman"/>
          <w:color w:val="000000"/>
          <w:sz w:val="28"/>
        </w:rPr>
        <w:t>a promotion et la défense des droits humains et la lutte contre les discriminations raciales nécessitent un travail d’éveil</w:t>
      </w:r>
      <w:r w:rsidRPr="001A5C2A">
        <w:rPr>
          <w:rFonts w:ascii="Times New Roman" w:eastAsia="Times New Roman" w:hAnsi="Times New Roman" w:cs="Times New Roman"/>
          <w:color w:val="000000"/>
          <w:sz w:val="28"/>
        </w:rPr>
        <w:t xml:space="preserve"> des consciences et une grande</w:t>
      </w:r>
      <w:r w:rsidR="000C664F" w:rsidRPr="001A5C2A">
        <w:rPr>
          <w:rFonts w:ascii="Times New Roman" w:eastAsia="Times New Roman" w:hAnsi="Times New Roman" w:cs="Times New Roman"/>
          <w:color w:val="000000"/>
          <w:sz w:val="28"/>
        </w:rPr>
        <w:t xml:space="preserve"> mobilisation de la société civile autour </w:t>
      </w:r>
      <w:r w:rsidRPr="001A5C2A">
        <w:rPr>
          <w:rFonts w:ascii="Times New Roman" w:eastAsia="Times New Roman" w:hAnsi="Times New Roman" w:cs="Times New Roman"/>
          <w:color w:val="000000"/>
          <w:sz w:val="28"/>
        </w:rPr>
        <w:t xml:space="preserve">d’actions structurantes visant </w:t>
      </w:r>
      <w:r w:rsidR="000C664F" w:rsidRPr="001A5C2A">
        <w:rPr>
          <w:rFonts w:ascii="Times New Roman" w:eastAsia="Times New Roman" w:hAnsi="Times New Roman" w:cs="Times New Roman"/>
          <w:color w:val="000000"/>
          <w:sz w:val="28"/>
        </w:rPr>
        <w:t xml:space="preserve">d’une part, </w:t>
      </w:r>
      <w:r w:rsidR="000C664F" w:rsidRPr="001A5C2A">
        <w:rPr>
          <w:rFonts w:ascii="Times New Roman" w:eastAsia="Times New Roman" w:hAnsi="Times New Roman" w:cs="Times New Roman"/>
          <w:i/>
          <w:color w:val="000000"/>
          <w:sz w:val="28"/>
        </w:rPr>
        <w:t>à faire progresser l’adoption, l’état d’harmonisation et l’application desinstruments juridiques internationaux, régionaux et nationaux y afférents, principalement par lesgouvernants, e</w:t>
      </w:r>
      <w:r w:rsidR="000C664F" w:rsidRPr="001A5C2A">
        <w:rPr>
          <w:rFonts w:ascii="Times New Roman" w:eastAsia="Times New Roman" w:hAnsi="Times New Roman" w:cs="Times New Roman"/>
          <w:color w:val="000000"/>
          <w:sz w:val="28"/>
        </w:rPr>
        <w:t xml:space="preserve">t d’autres part, </w:t>
      </w:r>
      <w:r w:rsidR="000C664F" w:rsidRPr="001A5C2A">
        <w:rPr>
          <w:rFonts w:ascii="Times New Roman" w:eastAsia="Times New Roman" w:hAnsi="Times New Roman" w:cs="Times New Roman"/>
          <w:i/>
          <w:color w:val="000000"/>
          <w:sz w:val="28"/>
        </w:rPr>
        <w:t>à créer les conditions législatives, politiques et structurelles permettantle meilleur accès aux droits par les citoyens.</w:t>
      </w:r>
    </w:p>
    <w:p w:rsidR="005F004C" w:rsidRPr="001A5C2A" w:rsidRDefault="000C664F">
      <w:pPr>
        <w:spacing w:after="0" w:line="360" w:lineRule="auto"/>
        <w:ind w:firstLine="708"/>
        <w:jc w:val="both"/>
        <w:rPr>
          <w:rFonts w:ascii="Times New Roman" w:eastAsia="Times New Roman" w:hAnsi="Times New Roman" w:cs="Times New Roman"/>
          <w:color w:val="000000"/>
          <w:sz w:val="28"/>
        </w:rPr>
      </w:pPr>
      <w:r w:rsidRPr="001A5C2A">
        <w:rPr>
          <w:rFonts w:ascii="Times New Roman" w:eastAsia="Times New Roman" w:hAnsi="Times New Roman" w:cs="Times New Roman"/>
          <w:color w:val="000000"/>
          <w:sz w:val="28"/>
        </w:rPr>
        <w:t>C’est dans cet ordre d’idées que le collectif à mis en place un comité de rédaction de rapport  pour une Veille efficace et permanente. Ce comité a permis au collectif de recueillir des données pour la  rédaction d’un rapport alternatif sur l’état de mise en œuvre par le Niger de la convention de l’élimination de toutes les formes de discrimination raciale.</w:t>
      </w:r>
    </w:p>
    <w:p w:rsidR="005F004C" w:rsidRPr="001A5C2A" w:rsidRDefault="000C664F">
      <w:pPr>
        <w:spacing w:after="0" w:line="360" w:lineRule="auto"/>
        <w:jc w:val="both"/>
        <w:rPr>
          <w:rFonts w:ascii="Times New Roman" w:eastAsia="Times New Roman" w:hAnsi="Times New Roman" w:cs="Times New Roman"/>
          <w:color w:val="000000"/>
          <w:sz w:val="28"/>
        </w:rPr>
      </w:pPr>
      <w:r w:rsidRPr="001A5C2A">
        <w:rPr>
          <w:rFonts w:ascii="Times New Roman" w:eastAsia="Times New Roman" w:hAnsi="Times New Roman" w:cs="Times New Roman"/>
          <w:color w:val="000000"/>
          <w:sz w:val="28"/>
        </w:rPr>
        <w:t>Ce rapport a pour objectif de contribuer à réduire les discriminations raciales, en travaillant sur les axes suivants :</w:t>
      </w:r>
    </w:p>
    <w:p w:rsidR="005F004C" w:rsidRPr="001A5C2A" w:rsidRDefault="000C664F">
      <w:pPr>
        <w:numPr>
          <w:ilvl w:val="0"/>
          <w:numId w:val="4"/>
        </w:numPr>
        <w:spacing w:after="0" w:line="360" w:lineRule="auto"/>
        <w:ind w:left="780" w:hanging="360"/>
        <w:jc w:val="both"/>
        <w:rPr>
          <w:rFonts w:ascii="Times New Roman" w:eastAsia="Times New Roman" w:hAnsi="Times New Roman" w:cs="Times New Roman"/>
          <w:color w:val="000000"/>
          <w:sz w:val="28"/>
        </w:rPr>
      </w:pPr>
      <w:r w:rsidRPr="001A5C2A">
        <w:rPr>
          <w:rFonts w:ascii="Times New Roman" w:eastAsia="Times New Roman" w:hAnsi="Times New Roman" w:cs="Times New Roman"/>
          <w:color w:val="000000"/>
          <w:sz w:val="28"/>
        </w:rPr>
        <w:t>l’enrichissement du rappor</w:t>
      </w:r>
      <w:r w:rsidR="00300A11" w:rsidRPr="001A5C2A">
        <w:rPr>
          <w:rFonts w:ascii="Times New Roman" w:eastAsia="Times New Roman" w:hAnsi="Times New Roman" w:cs="Times New Roman"/>
          <w:color w:val="000000"/>
          <w:sz w:val="28"/>
        </w:rPr>
        <w:t>t périodique de l’Etat du Niger ;</w:t>
      </w:r>
    </w:p>
    <w:p w:rsidR="005F004C" w:rsidRPr="001A5C2A" w:rsidRDefault="000C664F">
      <w:pPr>
        <w:numPr>
          <w:ilvl w:val="0"/>
          <w:numId w:val="4"/>
        </w:numPr>
        <w:spacing w:after="0" w:line="360" w:lineRule="auto"/>
        <w:ind w:left="780" w:hanging="360"/>
        <w:jc w:val="both"/>
        <w:rPr>
          <w:rFonts w:ascii="Times New Roman" w:eastAsia="Times New Roman" w:hAnsi="Times New Roman" w:cs="Times New Roman"/>
          <w:color w:val="000000"/>
          <w:sz w:val="28"/>
        </w:rPr>
      </w:pPr>
      <w:r w:rsidRPr="001A5C2A">
        <w:rPr>
          <w:rFonts w:ascii="Times New Roman" w:eastAsia="Times New Roman" w:hAnsi="Times New Roman" w:cs="Times New Roman"/>
          <w:color w:val="000000"/>
          <w:sz w:val="28"/>
        </w:rPr>
        <w:t>la vulgarisation de la convention et à renforcer sa connaissance par l</w:t>
      </w:r>
      <w:r w:rsidR="00300A11" w:rsidRPr="001A5C2A">
        <w:rPr>
          <w:rFonts w:ascii="Times New Roman" w:eastAsia="Times New Roman" w:hAnsi="Times New Roman" w:cs="Times New Roman"/>
          <w:color w:val="000000"/>
          <w:sz w:val="28"/>
        </w:rPr>
        <w:t>es acteurs de la société civile ;</w:t>
      </w:r>
      <w:r w:rsidRPr="001A5C2A">
        <w:rPr>
          <w:rFonts w:ascii="Times New Roman" w:eastAsia="Times New Roman" w:hAnsi="Times New Roman" w:cs="Times New Roman"/>
          <w:color w:val="000000"/>
          <w:sz w:val="28"/>
        </w:rPr>
        <w:t xml:space="preserve"> </w:t>
      </w:r>
    </w:p>
    <w:p w:rsidR="005F004C" w:rsidRPr="001A5C2A" w:rsidRDefault="000C664F">
      <w:pPr>
        <w:numPr>
          <w:ilvl w:val="0"/>
          <w:numId w:val="4"/>
        </w:numPr>
        <w:spacing w:after="0" w:line="360" w:lineRule="auto"/>
        <w:ind w:left="780" w:hanging="360"/>
        <w:jc w:val="both"/>
        <w:rPr>
          <w:rFonts w:ascii="Times New Roman" w:eastAsia="Times New Roman" w:hAnsi="Times New Roman" w:cs="Times New Roman"/>
          <w:color w:val="000000"/>
          <w:sz w:val="28"/>
        </w:rPr>
      </w:pPr>
      <w:r w:rsidRPr="001A5C2A">
        <w:rPr>
          <w:rFonts w:ascii="Times New Roman" w:eastAsia="Times New Roman" w:hAnsi="Times New Roman" w:cs="Times New Roman"/>
          <w:color w:val="000000"/>
          <w:sz w:val="28"/>
        </w:rPr>
        <w:t>l’évaluation de l’état de la mise en œuvre, et des recommandations du Comité par</w:t>
      </w:r>
      <w:r w:rsidR="00300A11" w:rsidRPr="001A5C2A">
        <w:rPr>
          <w:rFonts w:ascii="Times New Roman" w:eastAsia="Times New Roman" w:hAnsi="Times New Roman" w:cs="Times New Roman"/>
          <w:color w:val="000000"/>
          <w:sz w:val="28"/>
        </w:rPr>
        <w:t xml:space="preserve"> le gouvernement ;</w:t>
      </w:r>
    </w:p>
    <w:p w:rsidR="005F004C" w:rsidRPr="001A5C2A" w:rsidRDefault="000C664F">
      <w:pPr>
        <w:numPr>
          <w:ilvl w:val="0"/>
          <w:numId w:val="4"/>
        </w:numPr>
        <w:spacing w:after="0" w:line="360" w:lineRule="auto"/>
        <w:ind w:left="780" w:hanging="360"/>
        <w:jc w:val="both"/>
        <w:rPr>
          <w:rFonts w:ascii="Times New Roman" w:eastAsia="Times New Roman" w:hAnsi="Times New Roman" w:cs="Times New Roman"/>
          <w:color w:val="000000"/>
          <w:sz w:val="28"/>
        </w:rPr>
      </w:pPr>
      <w:r w:rsidRPr="001A5C2A">
        <w:rPr>
          <w:rFonts w:ascii="Times New Roman" w:eastAsia="Times New Roman" w:hAnsi="Times New Roman" w:cs="Times New Roman"/>
          <w:color w:val="000000"/>
          <w:sz w:val="28"/>
        </w:rPr>
        <w:t xml:space="preserve">la formulation des recommandations en vue de l’amélioration la mise en œuvre de la convention. </w:t>
      </w:r>
    </w:p>
    <w:p w:rsidR="005F004C" w:rsidRPr="001A5C2A" w:rsidRDefault="000C664F">
      <w:pPr>
        <w:spacing w:after="0" w:line="360" w:lineRule="auto"/>
        <w:jc w:val="both"/>
        <w:rPr>
          <w:rFonts w:ascii="Times New Roman" w:eastAsia="Times New Roman" w:hAnsi="Times New Roman" w:cs="Times New Roman"/>
          <w:color w:val="000000"/>
          <w:sz w:val="28"/>
        </w:rPr>
      </w:pPr>
      <w:r w:rsidRPr="001A5C2A">
        <w:rPr>
          <w:rFonts w:ascii="Times New Roman" w:eastAsia="Times New Roman" w:hAnsi="Times New Roman" w:cs="Times New Roman"/>
          <w:color w:val="000000"/>
          <w:sz w:val="28"/>
        </w:rPr>
        <w:t xml:space="preserve">Pour ce premier document, le collectif a décidé de focaliser son attention sur des thématiques relatives à </w:t>
      </w:r>
      <w:r w:rsidRPr="001A5C2A">
        <w:rPr>
          <w:rFonts w:ascii="Times New Roman" w:eastAsia="Times New Roman" w:hAnsi="Times New Roman" w:cs="Times New Roman"/>
          <w:i/>
          <w:color w:val="000000"/>
          <w:sz w:val="28"/>
        </w:rPr>
        <w:t>:</w:t>
      </w:r>
    </w:p>
    <w:p w:rsidR="005F004C" w:rsidRPr="001A5C2A" w:rsidRDefault="000C664F">
      <w:pPr>
        <w:numPr>
          <w:ilvl w:val="0"/>
          <w:numId w:val="5"/>
        </w:numPr>
        <w:spacing w:after="0" w:line="360" w:lineRule="auto"/>
        <w:ind w:left="720" w:hanging="360"/>
        <w:jc w:val="both"/>
        <w:rPr>
          <w:rFonts w:ascii="Times New Roman" w:eastAsia="Times New Roman" w:hAnsi="Times New Roman" w:cs="Times New Roman"/>
          <w:i/>
          <w:color w:val="000000"/>
          <w:sz w:val="28"/>
        </w:rPr>
      </w:pPr>
      <w:r w:rsidRPr="001A5C2A">
        <w:rPr>
          <w:rFonts w:ascii="Times New Roman" w:eastAsia="Times New Roman" w:hAnsi="Times New Roman" w:cs="Times New Roman"/>
          <w:i/>
          <w:color w:val="000000"/>
          <w:sz w:val="28"/>
        </w:rPr>
        <w:t xml:space="preserve"> la conformité des lois nationales à la convention et les mesures prises pour sa vulgarisation ;</w:t>
      </w:r>
    </w:p>
    <w:p w:rsidR="005F004C" w:rsidRPr="001A5C2A" w:rsidRDefault="00300A11">
      <w:pPr>
        <w:numPr>
          <w:ilvl w:val="0"/>
          <w:numId w:val="5"/>
        </w:numPr>
        <w:spacing w:after="0" w:line="360" w:lineRule="auto"/>
        <w:ind w:left="720" w:hanging="360"/>
        <w:jc w:val="both"/>
        <w:rPr>
          <w:rFonts w:ascii="Times New Roman" w:eastAsia="Times New Roman" w:hAnsi="Times New Roman" w:cs="Times New Roman"/>
          <w:i/>
          <w:color w:val="000000"/>
          <w:sz w:val="28"/>
        </w:rPr>
      </w:pPr>
      <w:r w:rsidRPr="001A5C2A">
        <w:rPr>
          <w:rFonts w:ascii="Times New Roman" w:eastAsia="Times New Roman" w:hAnsi="Times New Roman" w:cs="Times New Roman"/>
          <w:i/>
          <w:color w:val="000000"/>
          <w:sz w:val="28"/>
        </w:rPr>
        <w:t>d</w:t>
      </w:r>
      <w:r w:rsidR="000C664F" w:rsidRPr="001A5C2A">
        <w:rPr>
          <w:rFonts w:ascii="Times New Roman" w:eastAsia="Times New Roman" w:hAnsi="Times New Roman" w:cs="Times New Roman"/>
          <w:i/>
          <w:color w:val="000000"/>
          <w:sz w:val="28"/>
        </w:rPr>
        <w:t>iscrimination, un  fait de l’Etat ;</w:t>
      </w:r>
    </w:p>
    <w:p w:rsidR="005F004C" w:rsidRPr="001A5C2A" w:rsidRDefault="000C664F">
      <w:pPr>
        <w:numPr>
          <w:ilvl w:val="0"/>
          <w:numId w:val="5"/>
        </w:numPr>
        <w:spacing w:after="0" w:line="360" w:lineRule="auto"/>
        <w:ind w:left="720" w:hanging="360"/>
        <w:jc w:val="both"/>
        <w:rPr>
          <w:rFonts w:ascii="Times New Roman" w:eastAsia="Times New Roman" w:hAnsi="Times New Roman" w:cs="Times New Roman"/>
          <w:i/>
          <w:color w:val="000000"/>
          <w:sz w:val="28"/>
        </w:rPr>
      </w:pPr>
      <w:r w:rsidRPr="001A5C2A">
        <w:rPr>
          <w:rFonts w:ascii="Times New Roman" w:eastAsia="Times New Roman" w:hAnsi="Times New Roman" w:cs="Times New Roman"/>
          <w:i/>
          <w:color w:val="000000"/>
          <w:sz w:val="28"/>
        </w:rPr>
        <w:t>discri</w:t>
      </w:r>
      <w:r w:rsidR="00300A11" w:rsidRPr="001A5C2A">
        <w:rPr>
          <w:rFonts w:ascii="Times New Roman" w:eastAsia="Times New Roman" w:hAnsi="Times New Roman" w:cs="Times New Roman"/>
          <w:i/>
          <w:color w:val="000000"/>
          <w:sz w:val="28"/>
        </w:rPr>
        <w:t>mination, un fait de la société ;</w:t>
      </w:r>
    </w:p>
    <w:p w:rsidR="005F004C" w:rsidRPr="001A5C2A" w:rsidRDefault="000C664F">
      <w:pPr>
        <w:numPr>
          <w:ilvl w:val="0"/>
          <w:numId w:val="5"/>
        </w:numPr>
        <w:spacing w:after="0" w:line="360" w:lineRule="auto"/>
        <w:ind w:left="720" w:hanging="360"/>
        <w:jc w:val="both"/>
        <w:rPr>
          <w:rFonts w:ascii="Times New Roman" w:eastAsia="Times New Roman" w:hAnsi="Times New Roman" w:cs="Times New Roman"/>
          <w:i/>
          <w:color w:val="000000"/>
          <w:sz w:val="28"/>
        </w:rPr>
      </w:pPr>
      <w:r w:rsidRPr="001A5C2A">
        <w:rPr>
          <w:rFonts w:ascii="Times New Roman" w:eastAsia="Times New Roman" w:hAnsi="Times New Roman" w:cs="Times New Roman"/>
          <w:i/>
          <w:color w:val="000000"/>
          <w:sz w:val="28"/>
        </w:rPr>
        <w:t>La con</w:t>
      </w:r>
      <w:r w:rsidR="00300A11" w:rsidRPr="001A5C2A">
        <w:rPr>
          <w:rFonts w:ascii="Times New Roman" w:eastAsia="Times New Roman" w:hAnsi="Times New Roman" w:cs="Times New Roman"/>
          <w:i/>
          <w:color w:val="000000"/>
          <w:sz w:val="28"/>
        </w:rPr>
        <w:t>tribution de la Société Civile.</w:t>
      </w:r>
    </w:p>
    <w:p w:rsidR="005F004C" w:rsidRPr="001A5C2A" w:rsidRDefault="00300A11">
      <w:pPr>
        <w:spacing w:after="0" w:line="360" w:lineRule="auto"/>
        <w:jc w:val="both"/>
        <w:rPr>
          <w:rFonts w:ascii="Times New Roman" w:eastAsia="Times New Roman" w:hAnsi="Times New Roman" w:cs="Times New Roman"/>
          <w:color w:val="000000"/>
          <w:sz w:val="28"/>
        </w:rPr>
      </w:pPr>
      <w:r w:rsidRPr="001A5C2A">
        <w:rPr>
          <w:rFonts w:ascii="Times New Roman" w:eastAsia="Times New Roman" w:hAnsi="Times New Roman" w:cs="Times New Roman"/>
          <w:color w:val="000000"/>
          <w:sz w:val="28"/>
        </w:rPr>
        <w:t>Ces thématiques qui constituent</w:t>
      </w:r>
      <w:r w:rsidR="000C664F" w:rsidRPr="001A5C2A">
        <w:rPr>
          <w:rFonts w:ascii="Times New Roman" w:eastAsia="Times New Roman" w:hAnsi="Times New Roman" w:cs="Times New Roman"/>
          <w:color w:val="000000"/>
          <w:sz w:val="28"/>
        </w:rPr>
        <w:t xml:space="preserve"> les arti</w:t>
      </w:r>
      <w:r w:rsidRPr="001A5C2A">
        <w:rPr>
          <w:rFonts w:ascii="Times New Roman" w:eastAsia="Times New Roman" w:hAnsi="Times New Roman" w:cs="Times New Roman"/>
          <w:color w:val="000000"/>
          <w:sz w:val="28"/>
        </w:rPr>
        <w:t>culations du présent document ont été retenues non seulement selon</w:t>
      </w:r>
      <w:r w:rsidR="000C664F" w:rsidRPr="001A5C2A">
        <w:rPr>
          <w:rFonts w:ascii="Times New Roman" w:eastAsia="Times New Roman" w:hAnsi="Times New Roman" w:cs="Times New Roman"/>
          <w:color w:val="000000"/>
          <w:sz w:val="28"/>
        </w:rPr>
        <w:t xml:space="preserve"> leurs importances en termes de préoccupations</w:t>
      </w:r>
      <w:r w:rsidRPr="001A5C2A">
        <w:rPr>
          <w:rFonts w:ascii="Times New Roman" w:eastAsia="Times New Roman" w:hAnsi="Times New Roman" w:cs="Times New Roman"/>
          <w:color w:val="000000"/>
          <w:sz w:val="28"/>
        </w:rPr>
        <w:t xml:space="preserve">, </w:t>
      </w:r>
      <w:r w:rsidR="000C664F" w:rsidRPr="001A5C2A">
        <w:rPr>
          <w:rFonts w:ascii="Times New Roman" w:eastAsia="Times New Roman" w:hAnsi="Times New Roman" w:cs="Times New Roman"/>
          <w:color w:val="000000"/>
          <w:sz w:val="28"/>
        </w:rPr>
        <w:t xml:space="preserve"> mais aussi</w:t>
      </w:r>
      <w:r w:rsidR="00522577" w:rsidRPr="001A5C2A">
        <w:rPr>
          <w:rFonts w:ascii="Times New Roman" w:eastAsia="Times New Roman" w:hAnsi="Times New Roman" w:cs="Times New Roman"/>
          <w:color w:val="000000"/>
          <w:sz w:val="28"/>
        </w:rPr>
        <w:t xml:space="preserve"> </w:t>
      </w:r>
      <w:r w:rsidR="000C664F" w:rsidRPr="001A5C2A">
        <w:rPr>
          <w:rFonts w:ascii="Times New Roman" w:eastAsia="Times New Roman" w:hAnsi="Times New Roman" w:cs="Times New Roman"/>
          <w:color w:val="000000"/>
          <w:sz w:val="28"/>
        </w:rPr>
        <w:t xml:space="preserve">et surtout sur la base des </w:t>
      </w:r>
      <w:r w:rsidRPr="001A5C2A">
        <w:rPr>
          <w:rFonts w:ascii="Times New Roman" w:eastAsia="Times New Roman" w:hAnsi="Times New Roman" w:cs="Times New Roman"/>
          <w:color w:val="000000"/>
          <w:sz w:val="28"/>
        </w:rPr>
        <w:t xml:space="preserve">expériences des organisations composant le </w:t>
      </w:r>
      <w:r w:rsidR="000C664F" w:rsidRPr="001A5C2A">
        <w:rPr>
          <w:rFonts w:ascii="Times New Roman" w:eastAsia="Times New Roman" w:hAnsi="Times New Roman" w:cs="Times New Roman"/>
          <w:color w:val="000000"/>
          <w:sz w:val="28"/>
        </w:rPr>
        <w:t xml:space="preserve"> collectif dans ces domaines.</w:t>
      </w:r>
    </w:p>
    <w:p w:rsidR="005F004C" w:rsidRPr="001A5C2A" w:rsidRDefault="000C664F">
      <w:pPr>
        <w:spacing w:after="0" w:line="360" w:lineRule="auto"/>
        <w:jc w:val="both"/>
        <w:rPr>
          <w:rFonts w:ascii="Times New Roman" w:eastAsia="Times New Roman" w:hAnsi="Times New Roman" w:cs="Times New Roman"/>
          <w:color w:val="000000"/>
          <w:sz w:val="28"/>
        </w:rPr>
      </w:pPr>
      <w:r w:rsidRPr="001A5C2A">
        <w:rPr>
          <w:rFonts w:ascii="Times New Roman" w:eastAsia="Times New Roman" w:hAnsi="Times New Roman" w:cs="Times New Roman"/>
          <w:color w:val="000000"/>
          <w:sz w:val="28"/>
        </w:rPr>
        <w:t xml:space="preserve"> Dans la suite de</w:t>
      </w:r>
      <w:r w:rsidR="00522577" w:rsidRPr="001A5C2A">
        <w:rPr>
          <w:rFonts w:ascii="Times New Roman" w:eastAsia="Times New Roman" w:hAnsi="Times New Roman" w:cs="Times New Roman"/>
          <w:color w:val="000000"/>
          <w:sz w:val="28"/>
        </w:rPr>
        <w:t xml:space="preserve"> </w:t>
      </w:r>
      <w:r w:rsidRPr="001A5C2A">
        <w:rPr>
          <w:rFonts w:ascii="Times New Roman" w:eastAsia="Times New Roman" w:hAnsi="Times New Roman" w:cs="Times New Roman"/>
          <w:color w:val="000000"/>
          <w:sz w:val="28"/>
        </w:rPr>
        <w:t>cette</w:t>
      </w:r>
      <w:r w:rsidR="00FB23B4" w:rsidRPr="001A5C2A">
        <w:rPr>
          <w:rFonts w:ascii="Times New Roman" w:eastAsia="Times New Roman" w:hAnsi="Times New Roman" w:cs="Times New Roman"/>
          <w:color w:val="000000"/>
          <w:sz w:val="28"/>
        </w:rPr>
        <w:t xml:space="preserve"> démarche, un rapport contributif</w:t>
      </w:r>
      <w:r w:rsidRPr="001A5C2A">
        <w:rPr>
          <w:rFonts w:ascii="Times New Roman" w:eastAsia="Times New Roman" w:hAnsi="Times New Roman" w:cs="Times New Roman"/>
          <w:color w:val="000000"/>
          <w:sz w:val="28"/>
        </w:rPr>
        <w:t xml:space="preserve"> sera produit.</w:t>
      </w:r>
    </w:p>
    <w:p w:rsidR="005F004C" w:rsidRPr="001A5C2A" w:rsidRDefault="000C664F">
      <w:pPr>
        <w:spacing w:after="0" w:line="360" w:lineRule="auto"/>
        <w:jc w:val="both"/>
        <w:rPr>
          <w:rFonts w:ascii="Times New Roman" w:eastAsia="Times New Roman" w:hAnsi="Times New Roman" w:cs="Times New Roman"/>
          <w:color w:val="000000"/>
          <w:sz w:val="28"/>
        </w:rPr>
      </w:pPr>
      <w:r w:rsidRPr="001A5C2A">
        <w:rPr>
          <w:rFonts w:ascii="Times New Roman" w:eastAsia="Times New Roman" w:hAnsi="Times New Roman" w:cs="Times New Roman"/>
          <w:color w:val="000000"/>
          <w:sz w:val="28"/>
        </w:rPr>
        <w:t>Des rapports de suivi seront établis à une fréquence plus courte et régulière pour maintenir l’état de veille et rendre disponibles des données qui pourront être consolidées dans les rapports alternatifs formels.</w:t>
      </w:r>
    </w:p>
    <w:p w:rsidR="005F004C" w:rsidRDefault="005F004C">
      <w:pPr>
        <w:spacing w:after="0" w:line="360" w:lineRule="auto"/>
        <w:jc w:val="both"/>
        <w:rPr>
          <w:rFonts w:ascii="Times New Roman" w:eastAsia="Times New Roman" w:hAnsi="Times New Roman" w:cs="Times New Roman"/>
          <w:color w:val="000000"/>
          <w:sz w:val="28"/>
        </w:rPr>
      </w:pPr>
    </w:p>
    <w:p w:rsidR="005F004C" w:rsidRDefault="000C664F">
      <w:pPr>
        <w:spacing w:after="0" w:line="360" w:lineRule="auto"/>
        <w:rPr>
          <w:rFonts w:ascii="Times New Roman" w:eastAsia="Times New Roman" w:hAnsi="Times New Roman" w:cs="Times New Roman"/>
          <w:b/>
          <w:color w:val="000000"/>
          <w:sz w:val="28"/>
          <w:u w:val="single"/>
        </w:rPr>
      </w:pPr>
      <w:r>
        <w:rPr>
          <w:rFonts w:ascii="Times New Roman" w:eastAsia="Times New Roman" w:hAnsi="Times New Roman" w:cs="Times New Roman"/>
          <w:b/>
          <w:color w:val="000000"/>
          <w:sz w:val="28"/>
          <w:u w:val="single"/>
        </w:rPr>
        <w:t>METHODOLOGIE :</w:t>
      </w:r>
    </w:p>
    <w:p w:rsidR="005F004C" w:rsidRDefault="000C664F">
      <w:pPr>
        <w:spacing w:after="0" w:line="360" w:lineRule="auto"/>
        <w:ind w:firstLine="70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Afin d’améliorer la qualité de la contribution des organisations citoyennes volontaires à ce processus, la méthodologie adoptée a été essentiellement participative, appliquée selon les articulations suivantes :</w:t>
      </w:r>
    </w:p>
    <w:p w:rsidR="005F004C" w:rsidRDefault="000C664F">
      <w:pPr>
        <w:spacing w:after="0" w:line="36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Mobilisation des organisations de la société civile à travers le triangle national par la structuration et la création  du collectif ;</w:t>
      </w:r>
    </w:p>
    <w:p w:rsidR="005F004C" w:rsidRDefault="000C664F">
      <w:pPr>
        <w:spacing w:after="0" w:line="36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Mutualisation des compétences et savoir-faire des organisations de promotion et de défense des Droits Humains réparties à travers le pays, à partir des relais établis et un travail de capitalisation et d’échanges des expériences ;</w:t>
      </w:r>
    </w:p>
    <w:p w:rsidR="005F004C" w:rsidRDefault="000C664F">
      <w:pPr>
        <w:spacing w:after="0" w:line="36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Animation de séances d’appropriation de la méthodologie de rédaction et mobilisation des facilitateurs chargés d’accompagner les groupes thématiques ;</w:t>
      </w:r>
    </w:p>
    <w:p w:rsidR="005F004C" w:rsidRDefault="000C664F">
      <w:pPr>
        <w:spacing w:after="0" w:line="36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Conduite des opérations d’enquêtes, de collecte des données et des cas pratiques dans les groupes thématiques du collectif à travers les Huit régions du pays ;</w:t>
      </w:r>
    </w:p>
    <w:p w:rsidR="005F004C" w:rsidRDefault="000C664F">
      <w:pPr>
        <w:spacing w:after="0" w:line="36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Revue documentaire, analyse des informations et des cas pratiques concernant les discriminations et les propositions des sujets de préoccupation par les facilitateurs à partir des groupes thématiques.</w:t>
      </w:r>
    </w:p>
    <w:p w:rsidR="005F004C" w:rsidRDefault="000C664F">
      <w:pPr>
        <w:spacing w:after="0" w:line="36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Organisation des rencontres d’échanges, d’appropriation du processus, d’enrichissement et de validation du contenu de la contribution du collectif ;</w:t>
      </w:r>
    </w:p>
    <w:p w:rsidR="005F004C" w:rsidRDefault="000C664F">
      <w:pPr>
        <w:spacing w:after="0" w:line="36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Partage des analyses, observations et recommandations auprès de quelques acteurs clés et finalisation du rapport (Atelier de partage) ;</w:t>
      </w:r>
    </w:p>
    <w:p w:rsidR="005F004C" w:rsidRDefault="000C664F">
      <w:pPr>
        <w:spacing w:after="0" w:line="36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Présentation officielle et vulgarisation du rapport final.</w:t>
      </w:r>
    </w:p>
    <w:p w:rsidR="005F004C" w:rsidRDefault="005F004C">
      <w:pPr>
        <w:spacing w:line="360" w:lineRule="auto"/>
        <w:jc w:val="center"/>
        <w:rPr>
          <w:rFonts w:ascii="Times New Roman" w:eastAsia="Times New Roman" w:hAnsi="Times New Roman" w:cs="Times New Roman"/>
          <w:b/>
          <w:color w:val="4F81BD"/>
          <w:sz w:val="28"/>
        </w:rPr>
      </w:pPr>
    </w:p>
    <w:p w:rsidR="005F004C" w:rsidRDefault="000C664F">
      <w:pPr>
        <w:spacing w:line="360" w:lineRule="auto"/>
        <w:ind w:left="1080"/>
        <w:jc w:val="center"/>
        <w:rPr>
          <w:rFonts w:ascii="Times New Roman" w:eastAsia="Times New Roman" w:hAnsi="Times New Roman" w:cs="Times New Roman"/>
          <w:b/>
          <w:sz w:val="28"/>
        </w:rPr>
      </w:pPr>
      <w:r>
        <w:rPr>
          <w:rFonts w:ascii="Times New Roman" w:eastAsia="Times New Roman" w:hAnsi="Times New Roman" w:cs="Times New Roman"/>
          <w:b/>
          <w:color w:val="000000"/>
          <w:sz w:val="28"/>
          <w:u w:val="single"/>
        </w:rPr>
        <w:t>CHAPITRE I</w:t>
      </w:r>
      <w:r>
        <w:rPr>
          <w:rFonts w:ascii="Times New Roman" w:eastAsia="Times New Roman" w:hAnsi="Times New Roman" w:cs="Times New Roman"/>
          <w:b/>
          <w:color w:val="000000"/>
          <w:sz w:val="28"/>
        </w:rPr>
        <w:t> : CONFORMITE DES LOIS NATIONALES A  LA CONVENTION ET LES MESURES PRISES POUR SA VULGARISATION</w:t>
      </w:r>
    </w:p>
    <w:p w:rsidR="005F004C" w:rsidRPr="00003FB4" w:rsidRDefault="000C664F" w:rsidP="00003FB4">
      <w:pPr>
        <w:pStyle w:val="ListParagraph"/>
        <w:numPr>
          <w:ilvl w:val="0"/>
          <w:numId w:val="29"/>
        </w:numPr>
        <w:spacing w:line="360" w:lineRule="auto"/>
        <w:jc w:val="both"/>
        <w:rPr>
          <w:rFonts w:ascii="Times New Roman" w:eastAsia="Times New Roman" w:hAnsi="Times New Roman" w:cs="Times New Roman"/>
          <w:color w:val="000000"/>
          <w:sz w:val="28"/>
        </w:rPr>
      </w:pPr>
      <w:r w:rsidRPr="00003FB4">
        <w:rPr>
          <w:rFonts w:ascii="Times New Roman" w:eastAsia="Times New Roman" w:hAnsi="Times New Roman" w:cs="Times New Roman"/>
          <w:b/>
          <w:color w:val="000000"/>
          <w:sz w:val="28"/>
          <w:u w:val="single"/>
        </w:rPr>
        <w:t>DEFINITION DU CONCEPT</w:t>
      </w:r>
      <w:r w:rsidRPr="00003FB4">
        <w:rPr>
          <w:rFonts w:ascii="Times New Roman" w:eastAsia="Times New Roman" w:hAnsi="Times New Roman" w:cs="Times New Roman"/>
          <w:b/>
          <w:color w:val="000000"/>
          <w:sz w:val="28"/>
        </w:rPr>
        <w:t> :</w:t>
      </w:r>
    </w:p>
    <w:p w:rsidR="005F004C" w:rsidRDefault="000C664F">
      <w:pPr>
        <w:spacing w:line="360" w:lineRule="auto"/>
        <w:ind w:firstLine="644"/>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Au sens de l’article premier, aliéna1 de la  CERD,  « la discrimination raciale vise toute distinction, exclusion, restriction ou préférence fondée sur la race, la couleur, l’ascendance ou l’origine nationale ou ethnique, qui a pour but ou pour effet de détruire ou de compromettre la reconnaissance, la jouissance ou l’exercice, dans des conditions d’égalité, des d</w:t>
      </w:r>
      <w:r w:rsidR="002A46F5">
        <w:rPr>
          <w:rFonts w:ascii="Times New Roman" w:eastAsia="Times New Roman" w:hAnsi="Times New Roman" w:cs="Times New Roman"/>
          <w:color w:val="000000"/>
          <w:sz w:val="28"/>
        </w:rPr>
        <w:t xml:space="preserve">roits de l’homme et des libertés </w:t>
      </w:r>
      <w:r>
        <w:rPr>
          <w:rFonts w:ascii="Times New Roman" w:eastAsia="Times New Roman" w:hAnsi="Times New Roman" w:cs="Times New Roman"/>
          <w:color w:val="000000"/>
          <w:sz w:val="28"/>
        </w:rPr>
        <w:t xml:space="preserve">fondamentales dans les domaines politique, économique, social et culturel ou dans tout autre domaine de la vie publique ».   </w:t>
      </w:r>
    </w:p>
    <w:p w:rsidR="005F004C" w:rsidRPr="00003FB4" w:rsidRDefault="000C664F" w:rsidP="00003FB4">
      <w:pPr>
        <w:pStyle w:val="ListParagraph"/>
        <w:numPr>
          <w:ilvl w:val="0"/>
          <w:numId w:val="29"/>
        </w:numPr>
        <w:spacing w:line="360" w:lineRule="auto"/>
        <w:rPr>
          <w:rFonts w:ascii="Times New Roman" w:eastAsia="Times New Roman" w:hAnsi="Times New Roman" w:cs="Times New Roman"/>
          <w:b/>
          <w:sz w:val="28"/>
        </w:rPr>
      </w:pPr>
      <w:r w:rsidRPr="00003FB4">
        <w:rPr>
          <w:rFonts w:ascii="Times New Roman" w:eastAsia="Times New Roman" w:hAnsi="Times New Roman" w:cs="Times New Roman"/>
          <w:b/>
          <w:color w:val="000000"/>
          <w:sz w:val="28"/>
          <w:u w:val="single"/>
        </w:rPr>
        <w:t>DE LA CONFORMITE DES TEXTES NATIONAUX A LA CONVENTION</w:t>
      </w:r>
      <w:r w:rsidRPr="00003FB4">
        <w:rPr>
          <w:rFonts w:ascii="Times New Roman" w:eastAsia="Times New Roman" w:hAnsi="Times New Roman" w:cs="Times New Roman"/>
          <w:b/>
          <w:color w:val="000000"/>
          <w:sz w:val="28"/>
        </w:rPr>
        <w:t>:  </w:t>
      </w:r>
    </w:p>
    <w:p w:rsidR="005F004C" w:rsidRPr="00003FB4" w:rsidRDefault="000C664F" w:rsidP="00003FB4">
      <w:pPr>
        <w:pStyle w:val="ListParagraph"/>
        <w:numPr>
          <w:ilvl w:val="0"/>
          <w:numId w:val="30"/>
        </w:numPr>
        <w:tabs>
          <w:tab w:val="left" w:pos="426"/>
        </w:tabs>
        <w:spacing w:after="0" w:line="360" w:lineRule="auto"/>
        <w:jc w:val="both"/>
        <w:rPr>
          <w:rFonts w:ascii="Times New Roman" w:eastAsia="Times New Roman" w:hAnsi="Times New Roman" w:cs="Times New Roman"/>
          <w:sz w:val="28"/>
        </w:rPr>
      </w:pPr>
      <w:r w:rsidRPr="00003FB4">
        <w:rPr>
          <w:rFonts w:ascii="Times New Roman" w:eastAsia="Times New Roman" w:hAnsi="Times New Roman" w:cs="Times New Roman"/>
          <w:sz w:val="28"/>
        </w:rPr>
        <w:t xml:space="preserve">Dans le préambule de la Constitution du 25 novembre 2010, le peuple nigérien réaffirme son opposition absolue à tout régime politique fondé sur la dictature, l’arbitraire, l’impunité, l’injustice, la corruption, la concussion, le régionalisme, l’ethnocentrisme, le népotisme. </w:t>
      </w:r>
    </w:p>
    <w:p w:rsidR="005F004C" w:rsidRDefault="005F004C">
      <w:pPr>
        <w:tabs>
          <w:tab w:val="left" w:pos="426"/>
        </w:tabs>
        <w:spacing w:after="0" w:line="360" w:lineRule="auto"/>
        <w:ind w:left="644"/>
        <w:jc w:val="both"/>
        <w:rPr>
          <w:rFonts w:ascii="Times New Roman" w:eastAsia="Times New Roman" w:hAnsi="Times New Roman" w:cs="Times New Roman"/>
          <w:sz w:val="28"/>
        </w:rPr>
      </w:pPr>
    </w:p>
    <w:p w:rsidR="005F004C" w:rsidRDefault="000C664F">
      <w:pPr>
        <w:numPr>
          <w:ilvl w:val="0"/>
          <w:numId w:val="8"/>
        </w:numPr>
        <w:tabs>
          <w:tab w:val="left" w:pos="426"/>
        </w:tabs>
        <w:spacing w:after="0" w:line="360" w:lineRule="auto"/>
        <w:ind w:left="360" w:hanging="360"/>
        <w:jc w:val="both"/>
        <w:rPr>
          <w:rFonts w:ascii="Times New Roman" w:eastAsia="Times New Roman" w:hAnsi="Times New Roman" w:cs="Times New Roman"/>
          <w:sz w:val="28"/>
        </w:rPr>
      </w:pPr>
      <w:r>
        <w:rPr>
          <w:rFonts w:ascii="Times New Roman" w:eastAsia="Times New Roman" w:hAnsi="Times New Roman" w:cs="Times New Roman"/>
          <w:sz w:val="28"/>
        </w:rPr>
        <w:t>L’article 8 de ladite Constitution dispose : « la République du Niger est un Etat de droit. Elle assure à tous l’égalité devant la loi sans distinction de sexe, d’origine sociale, raciale, ethnique ou religieuse. Elle respecte et protège toutes les croyances. Aucune religion, aucune croyance ne peut s’arroger le pouvoir politique ni s’immiscer dans les affaires de l’Etat. Toute propagande particulariste de caractère régionaliste, raciale ou ethnique, toute manifestation de discrimination raciale, sociale, sexiste, ethnique, politique ou religieuse sont punies par la loi ».</w:t>
      </w:r>
    </w:p>
    <w:p w:rsidR="005F004C" w:rsidRDefault="005F004C">
      <w:pPr>
        <w:spacing w:after="0" w:line="360" w:lineRule="auto"/>
        <w:ind w:left="284"/>
        <w:jc w:val="both"/>
        <w:rPr>
          <w:rFonts w:ascii="Times New Roman" w:eastAsia="Times New Roman" w:hAnsi="Times New Roman" w:cs="Times New Roman"/>
          <w:sz w:val="28"/>
        </w:rPr>
      </w:pPr>
    </w:p>
    <w:p w:rsidR="005F004C" w:rsidRDefault="000C664F">
      <w:pPr>
        <w:numPr>
          <w:ilvl w:val="0"/>
          <w:numId w:val="9"/>
        </w:numPr>
        <w:tabs>
          <w:tab w:val="left" w:pos="426"/>
        </w:tabs>
        <w:spacing w:after="0" w:line="360" w:lineRule="auto"/>
        <w:ind w:left="360" w:hanging="360"/>
        <w:jc w:val="both"/>
        <w:rPr>
          <w:rFonts w:ascii="Times New Roman" w:eastAsia="Times New Roman" w:hAnsi="Times New Roman" w:cs="Times New Roman"/>
          <w:sz w:val="28"/>
        </w:rPr>
      </w:pPr>
      <w:r>
        <w:rPr>
          <w:rFonts w:ascii="Times New Roman" w:eastAsia="Times New Roman" w:hAnsi="Times New Roman" w:cs="Times New Roman"/>
          <w:sz w:val="28"/>
        </w:rPr>
        <w:t>Par ailleurs, l’article 9 de Constitution du 25 novembre 2010 interdit la création des Partis Politiques à caractère ethnique ou régionaliste. Aucun parti politique ne saurait être créé dans le but de promouvoir une ethnie, une région ou une religion, sous peine des sanctions prévues par la loi.</w:t>
      </w:r>
    </w:p>
    <w:p w:rsidR="005F004C" w:rsidRDefault="005F004C">
      <w:pPr>
        <w:spacing w:after="0" w:line="360" w:lineRule="auto"/>
        <w:ind w:left="284"/>
        <w:jc w:val="both"/>
        <w:rPr>
          <w:rFonts w:ascii="Times New Roman" w:eastAsia="Times New Roman" w:hAnsi="Times New Roman" w:cs="Times New Roman"/>
          <w:sz w:val="28"/>
        </w:rPr>
      </w:pPr>
    </w:p>
    <w:p w:rsidR="005F004C" w:rsidRDefault="000C664F">
      <w:pPr>
        <w:numPr>
          <w:ilvl w:val="0"/>
          <w:numId w:val="10"/>
        </w:numPr>
        <w:tabs>
          <w:tab w:val="left" w:pos="426"/>
        </w:tabs>
        <w:spacing w:after="0" w:line="360" w:lineRule="auto"/>
        <w:ind w:left="360" w:hanging="360"/>
        <w:jc w:val="both"/>
        <w:rPr>
          <w:rFonts w:ascii="Times New Roman" w:eastAsia="Times New Roman" w:hAnsi="Times New Roman" w:cs="Times New Roman"/>
          <w:sz w:val="28"/>
        </w:rPr>
      </w:pPr>
      <w:r>
        <w:rPr>
          <w:rFonts w:ascii="Times New Roman" w:eastAsia="Times New Roman" w:hAnsi="Times New Roman" w:cs="Times New Roman"/>
          <w:sz w:val="28"/>
        </w:rPr>
        <w:t>S’agissant des droits et devoirs de la personne humaine, l’article 10 de la Constitution affirme que « Tous les nigériens naissent et demeurent libres et égaux en droits et en devoirs. Toutefois, l’accès de certaines catégories de citoyens aux mandats électoraux, aux fonctions électives et aux emplois publics peut être favorisé par des mesures particulières prévues par la loi ».</w:t>
      </w:r>
    </w:p>
    <w:p w:rsidR="005F004C" w:rsidRDefault="005F004C">
      <w:pPr>
        <w:spacing w:after="0" w:line="360" w:lineRule="auto"/>
        <w:jc w:val="both"/>
        <w:rPr>
          <w:rFonts w:ascii="Times New Roman" w:eastAsia="Times New Roman" w:hAnsi="Times New Roman" w:cs="Times New Roman"/>
          <w:sz w:val="28"/>
        </w:rPr>
      </w:pPr>
    </w:p>
    <w:p w:rsidR="005F004C" w:rsidRDefault="000C664F">
      <w:pPr>
        <w:numPr>
          <w:ilvl w:val="0"/>
          <w:numId w:val="11"/>
        </w:numPr>
        <w:tabs>
          <w:tab w:val="left" w:pos="426"/>
        </w:tabs>
        <w:spacing w:after="0" w:line="360" w:lineRule="auto"/>
        <w:ind w:left="360" w:hanging="360"/>
        <w:jc w:val="both"/>
        <w:rPr>
          <w:rFonts w:ascii="Times New Roman" w:eastAsia="Times New Roman" w:hAnsi="Times New Roman" w:cs="Times New Roman"/>
          <w:sz w:val="28"/>
        </w:rPr>
      </w:pPr>
      <w:r>
        <w:rPr>
          <w:rFonts w:ascii="Times New Roman" w:eastAsia="Times New Roman" w:hAnsi="Times New Roman" w:cs="Times New Roman"/>
          <w:sz w:val="28"/>
        </w:rPr>
        <w:t>Aussi, l’article 10</w:t>
      </w:r>
      <w:r w:rsidR="00F77FC7">
        <w:rPr>
          <w:rFonts w:ascii="Times New Roman" w:eastAsia="Times New Roman" w:hAnsi="Times New Roman" w:cs="Times New Roman"/>
          <w:sz w:val="28"/>
        </w:rPr>
        <w:t>2 du code pénal nigérien dispose</w:t>
      </w:r>
      <w:r>
        <w:rPr>
          <w:rFonts w:ascii="Times New Roman" w:eastAsia="Times New Roman" w:hAnsi="Times New Roman" w:cs="Times New Roman"/>
          <w:sz w:val="28"/>
        </w:rPr>
        <w:t xml:space="preserve"> que : « Tout acte de discrimination raciale ou ethnique, de même que toute propagande régionaliste, toute manifestation contraire à la liberté de conscience et à la liberté de culte, susceptible de dresser les uns contre les autres, les citoyens, sera puni de un à cinq ans d’emprisonnement et de l’interdiction de séjour ».</w:t>
      </w:r>
    </w:p>
    <w:p w:rsidR="005F004C" w:rsidRDefault="005F004C">
      <w:pPr>
        <w:spacing w:after="0" w:line="360" w:lineRule="auto"/>
        <w:ind w:left="720"/>
        <w:jc w:val="both"/>
        <w:rPr>
          <w:rFonts w:ascii="Times New Roman" w:eastAsia="Times New Roman" w:hAnsi="Times New Roman" w:cs="Times New Roman"/>
          <w:sz w:val="28"/>
        </w:rPr>
      </w:pPr>
    </w:p>
    <w:p w:rsidR="005F004C" w:rsidRDefault="000C664F">
      <w:pPr>
        <w:numPr>
          <w:ilvl w:val="0"/>
          <w:numId w:val="12"/>
        </w:numPr>
        <w:tabs>
          <w:tab w:val="left" w:pos="426"/>
        </w:tabs>
        <w:spacing w:after="0" w:line="360" w:lineRule="auto"/>
        <w:ind w:left="360" w:hanging="360"/>
        <w:jc w:val="both"/>
        <w:rPr>
          <w:rFonts w:ascii="Times New Roman" w:eastAsia="Times New Roman" w:hAnsi="Times New Roman" w:cs="Times New Roman"/>
          <w:sz w:val="28"/>
        </w:rPr>
      </w:pPr>
      <w:r>
        <w:rPr>
          <w:rFonts w:ascii="Times New Roman" w:eastAsia="Times New Roman" w:hAnsi="Times New Roman" w:cs="Times New Roman"/>
          <w:sz w:val="28"/>
        </w:rPr>
        <w:t>L’article 5 du Code de travail dispose que «  sous réserve des dispositions expresses du présent code, ou de tout autre texte de nature législative ou règlementaire protégeant les femmes et  les enfants, ainsi que des dispositions relatives à la condition des étrangers, aucun employeur ne peut prendre en considération le sexe, l’âge, l’ascendance nationale, raciale, la  religion, la couleur, l’opinion politique et religieuse, l’origine sociale, le handicap, l’appartenance ou la non appartenance à un syndicat et l’activité syndicale des travailleurs pour arrêter ses décisions en ce qui concerne, notamment, l’embauchage, la conduite et la répartition du travail, la formation professionnelle, l’avancement, la promotion, la rémunération, l’octroi d’avantages sociaux, la discipline ou la rupture du contrat de travail. Toute disposition où acte contraire est nul ».</w:t>
      </w:r>
    </w:p>
    <w:p w:rsidR="005F004C" w:rsidRPr="00003FB4" w:rsidRDefault="000C664F" w:rsidP="00003FB4">
      <w:pPr>
        <w:pStyle w:val="ListParagraph"/>
        <w:numPr>
          <w:ilvl w:val="0"/>
          <w:numId w:val="29"/>
        </w:numPr>
        <w:spacing w:after="0" w:line="360" w:lineRule="auto"/>
        <w:rPr>
          <w:rFonts w:ascii="Times New Roman" w:eastAsia="Times New Roman" w:hAnsi="Times New Roman" w:cs="Times New Roman"/>
          <w:b/>
          <w:sz w:val="28"/>
        </w:rPr>
      </w:pPr>
      <w:r w:rsidRPr="00003FB4">
        <w:rPr>
          <w:rFonts w:ascii="Times New Roman" w:eastAsia="Times New Roman" w:hAnsi="Times New Roman" w:cs="Times New Roman"/>
          <w:b/>
          <w:sz w:val="28"/>
          <w:u w:val="single"/>
        </w:rPr>
        <w:t>OBSERVATION ET RECOMMANDATION</w:t>
      </w:r>
      <w:r w:rsidRPr="00003FB4">
        <w:rPr>
          <w:rFonts w:ascii="Times New Roman" w:eastAsia="Times New Roman" w:hAnsi="Times New Roman" w:cs="Times New Roman"/>
          <w:b/>
          <w:sz w:val="28"/>
        </w:rPr>
        <w:t> :</w:t>
      </w:r>
    </w:p>
    <w:p w:rsidR="005F004C" w:rsidRDefault="009207A4">
      <w:pPr>
        <w:spacing w:after="0" w:line="360" w:lineRule="auto"/>
        <w:ind w:left="1080"/>
        <w:rPr>
          <w:rFonts w:ascii="Times New Roman" w:eastAsia="Times New Roman" w:hAnsi="Times New Roman" w:cs="Times New Roman"/>
          <w:b/>
          <w:sz w:val="28"/>
        </w:rPr>
      </w:pPr>
      <w:r>
        <w:rPr>
          <w:rFonts w:ascii="Times New Roman" w:eastAsia="Times New Roman" w:hAnsi="Times New Roman" w:cs="Times New Roman"/>
          <w:b/>
          <w:sz w:val="28"/>
        </w:rPr>
        <w:t>1. Observations</w:t>
      </w:r>
    </w:p>
    <w:p w:rsidR="009207A4" w:rsidRDefault="00AD50ED">
      <w:pPr>
        <w:spacing w:after="0" w:line="360" w:lineRule="auto"/>
        <w:ind w:firstLine="348"/>
        <w:jc w:val="both"/>
        <w:rPr>
          <w:rFonts w:ascii="Times New Roman" w:eastAsia="Times New Roman" w:hAnsi="Times New Roman" w:cs="Times New Roman"/>
          <w:sz w:val="28"/>
        </w:rPr>
      </w:pPr>
      <w:r>
        <w:rPr>
          <w:rFonts w:ascii="Times New Roman" w:eastAsia="Times New Roman" w:hAnsi="Times New Roman" w:cs="Times New Roman"/>
          <w:sz w:val="28"/>
        </w:rPr>
        <w:t xml:space="preserve">Le collectif constate au plan légal et règlementaire que </w:t>
      </w:r>
      <w:r w:rsidR="000C664F">
        <w:rPr>
          <w:rFonts w:ascii="Times New Roman" w:eastAsia="Times New Roman" w:hAnsi="Times New Roman" w:cs="Times New Roman"/>
          <w:sz w:val="28"/>
        </w:rPr>
        <w:t>le Niger prend largement en compte les dispositions de la convention. Toutefois, dans la pratique, on constate un</w:t>
      </w:r>
      <w:r w:rsidR="00824030">
        <w:rPr>
          <w:rFonts w:ascii="Times New Roman" w:eastAsia="Times New Roman" w:hAnsi="Times New Roman" w:cs="Times New Roman"/>
          <w:sz w:val="28"/>
        </w:rPr>
        <w:t>e</w:t>
      </w:r>
      <w:r w:rsidR="000C664F">
        <w:rPr>
          <w:rFonts w:ascii="Times New Roman" w:eastAsia="Times New Roman" w:hAnsi="Times New Roman" w:cs="Times New Roman"/>
          <w:sz w:val="28"/>
        </w:rPr>
        <w:t xml:space="preserve"> faible</w:t>
      </w:r>
      <w:r w:rsidR="00824030">
        <w:rPr>
          <w:rFonts w:ascii="Times New Roman" w:eastAsia="Times New Roman" w:hAnsi="Times New Roman" w:cs="Times New Roman"/>
          <w:sz w:val="28"/>
        </w:rPr>
        <w:t>sse</w:t>
      </w:r>
      <w:r w:rsidR="000C664F">
        <w:rPr>
          <w:rFonts w:ascii="Times New Roman" w:eastAsia="Times New Roman" w:hAnsi="Times New Roman" w:cs="Times New Roman"/>
          <w:sz w:val="28"/>
        </w:rPr>
        <w:t xml:space="preserve"> dans l’application effective des text</w:t>
      </w:r>
      <w:r w:rsidR="00824030">
        <w:rPr>
          <w:rFonts w:ascii="Times New Roman" w:eastAsia="Times New Roman" w:hAnsi="Times New Roman" w:cs="Times New Roman"/>
          <w:sz w:val="28"/>
        </w:rPr>
        <w:t xml:space="preserve">es relatifs à la discrimination comme </w:t>
      </w:r>
      <w:r w:rsidR="000C664F">
        <w:rPr>
          <w:rFonts w:ascii="Times New Roman" w:eastAsia="Times New Roman" w:hAnsi="Times New Roman" w:cs="Times New Roman"/>
          <w:sz w:val="28"/>
        </w:rPr>
        <w:t>en témoignent certains actes de discrimination qui semblent être tolérés par l’Etat.</w:t>
      </w:r>
    </w:p>
    <w:p w:rsidR="005F004C" w:rsidRPr="009C4378" w:rsidRDefault="005F0F90">
      <w:pPr>
        <w:spacing w:after="0" w:line="360" w:lineRule="auto"/>
        <w:ind w:firstLine="348"/>
        <w:jc w:val="both"/>
        <w:rPr>
          <w:rFonts w:ascii="Times New Roman" w:eastAsia="Times New Roman" w:hAnsi="Times New Roman" w:cs="Times New Roman"/>
          <w:b/>
          <w:sz w:val="28"/>
        </w:rPr>
      </w:pPr>
      <w:r w:rsidRPr="009C4378">
        <w:rPr>
          <w:rFonts w:ascii="Times New Roman" w:eastAsia="Times New Roman" w:hAnsi="Times New Roman" w:cs="Times New Roman"/>
          <w:b/>
          <w:sz w:val="28"/>
        </w:rPr>
        <w:t>2</w:t>
      </w:r>
      <w:r>
        <w:rPr>
          <w:rFonts w:ascii="Times New Roman" w:eastAsia="Times New Roman" w:hAnsi="Times New Roman" w:cs="Times New Roman"/>
          <w:b/>
          <w:sz w:val="28"/>
        </w:rPr>
        <w:t xml:space="preserve">. </w:t>
      </w:r>
      <w:r w:rsidR="009207A4" w:rsidRPr="009C4378">
        <w:rPr>
          <w:rFonts w:ascii="Times New Roman" w:eastAsia="Times New Roman" w:hAnsi="Times New Roman" w:cs="Times New Roman"/>
          <w:b/>
          <w:sz w:val="28"/>
        </w:rPr>
        <w:t>Recommandations</w:t>
      </w:r>
    </w:p>
    <w:p w:rsidR="005F004C" w:rsidRDefault="000C664F">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L’Etat doit créer les conditions nécessaires à l’application effective de l’ensemble des</w:t>
      </w:r>
      <w:r w:rsidR="009C4378">
        <w:rPr>
          <w:rFonts w:ascii="Times New Roman" w:eastAsia="Times New Roman" w:hAnsi="Times New Roman" w:cs="Times New Roman"/>
          <w:sz w:val="28"/>
        </w:rPr>
        <w:t xml:space="preserve"> instruments juridiques </w:t>
      </w:r>
      <w:r>
        <w:rPr>
          <w:rFonts w:ascii="Times New Roman" w:eastAsia="Times New Roman" w:hAnsi="Times New Roman" w:cs="Times New Roman"/>
          <w:sz w:val="28"/>
        </w:rPr>
        <w:t>relatifs à la discrimination.</w:t>
      </w:r>
    </w:p>
    <w:p w:rsidR="005F004C" w:rsidRDefault="000C664F">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Le Niger se doit également de tenir compte des mutations au niveau national et international pour  prendre au mieux en charge les questions de discrimination</w:t>
      </w:r>
      <w:r w:rsidR="00B84CCF">
        <w:rPr>
          <w:rFonts w:ascii="Times New Roman" w:eastAsia="Times New Roman" w:hAnsi="Times New Roman" w:cs="Times New Roman"/>
          <w:sz w:val="28"/>
        </w:rPr>
        <w:t> conformément à l’esprit de la convention</w:t>
      </w:r>
      <w:r>
        <w:rPr>
          <w:rFonts w:ascii="Times New Roman" w:eastAsia="Times New Roman" w:hAnsi="Times New Roman" w:cs="Times New Roman"/>
          <w:sz w:val="28"/>
        </w:rPr>
        <w:t xml:space="preserve">. </w:t>
      </w:r>
    </w:p>
    <w:p w:rsidR="005F004C" w:rsidRDefault="005F004C">
      <w:pPr>
        <w:spacing w:after="0" w:line="360" w:lineRule="auto"/>
        <w:jc w:val="both"/>
        <w:rPr>
          <w:rFonts w:ascii="Times New Roman" w:eastAsia="Times New Roman" w:hAnsi="Times New Roman" w:cs="Times New Roman"/>
          <w:sz w:val="28"/>
        </w:rPr>
      </w:pPr>
    </w:p>
    <w:p w:rsidR="00B84CCF" w:rsidRDefault="00B84CCF">
      <w:pPr>
        <w:spacing w:after="0" w:line="360" w:lineRule="auto"/>
        <w:jc w:val="both"/>
        <w:rPr>
          <w:rFonts w:ascii="Times New Roman" w:eastAsia="Times New Roman" w:hAnsi="Times New Roman" w:cs="Times New Roman"/>
          <w:sz w:val="28"/>
        </w:rPr>
      </w:pPr>
    </w:p>
    <w:p w:rsidR="00B84CCF" w:rsidRDefault="00B84CCF">
      <w:pPr>
        <w:spacing w:after="0" w:line="360" w:lineRule="auto"/>
        <w:jc w:val="both"/>
        <w:rPr>
          <w:rFonts w:ascii="Times New Roman" w:eastAsia="Times New Roman" w:hAnsi="Times New Roman" w:cs="Times New Roman"/>
          <w:sz w:val="28"/>
        </w:rPr>
      </w:pPr>
    </w:p>
    <w:p w:rsidR="00B84CCF" w:rsidRDefault="00B84CCF">
      <w:pPr>
        <w:spacing w:after="0" w:line="360" w:lineRule="auto"/>
        <w:jc w:val="both"/>
        <w:rPr>
          <w:rFonts w:ascii="Times New Roman" w:eastAsia="Times New Roman" w:hAnsi="Times New Roman" w:cs="Times New Roman"/>
          <w:sz w:val="28"/>
        </w:rPr>
      </w:pPr>
    </w:p>
    <w:p w:rsidR="00B84CCF" w:rsidRDefault="00B84CCF">
      <w:pPr>
        <w:spacing w:after="0" w:line="360" w:lineRule="auto"/>
        <w:jc w:val="both"/>
        <w:rPr>
          <w:rFonts w:ascii="Times New Roman" w:eastAsia="Times New Roman" w:hAnsi="Times New Roman" w:cs="Times New Roman"/>
          <w:sz w:val="28"/>
        </w:rPr>
      </w:pPr>
    </w:p>
    <w:p w:rsidR="00B84CCF" w:rsidRDefault="00B84CCF">
      <w:pPr>
        <w:spacing w:after="0" w:line="360" w:lineRule="auto"/>
        <w:jc w:val="both"/>
        <w:rPr>
          <w:rFonts w:ascii="Times New Roman" w:eastAsia="Times New Roman" w:hAnsi="Times New Roman" w:cs="Times New Roman"/>
          <w:sz w:val="28"/>
        </w:rPr>
      </w:pPr>
    </w:p>
    <w:p w:rsidR="00B84CCF" w:rsidRDefault="00B84CCF">
      <w:pPr>
        <w:spacing w:after="0" w:line="360" w:lineRule="auto"/>
        <w:jc w:val="both"/>
        <w:rPr>
          <w:rFonts w:ascii="Times New Roman" w:eastAsia="Times New Roman" w:hAnsi="Times New Roman" w:cs="Times New Roman"/>
          <w:sz w:val="28"/>
        </w:rPr>
      </w:pPr>
    </w:p>
    <w:p w:rsidR="005F004C" w:rsidRPr="00B84CCF" w:rsidRDefault="000C664F" w:rsidP="00B84CCF">
      <w:pPr>
        <w:spacing w:line="360" w:lineRule="auto"/>
        <w:jc w:val="center"/>
        <w:rPr>
          <w:rFonts w:ascii="Times New Roman" w:eastAsia="Times New Roman" w:hAnsi="Times New Roman" w:cs="Times New Roman"/>
          <w:b/>
          <w:sz w:val="28"/>
        </w:rPr>
      </w:pPr>
      <w:r>
        <w:rPr>
          <w:rFonts w:ascii="Times New Roman" w:eastAsia="Times New Roman" w:hAnsi="Times New Roman" w:cs="Times New Roman"/>
          <w:b/>
          <w:sz w:val="28"/>
          <w:u w:val="single"/>
        </w:rPr>
        <w:t>CHAPITRE II</w:t>
      </w:r>
      <w:r>
        <w:rPr>
          <w:rFonts w:ascii="Times New Roman" w:eastAsia="Times New Roman" w:hAnsi="Times New Roman" w:cs="Times New Roman"/>
          <w:b/>
          <w:sz w:val="28"/>
        </w:rPr>
        <w:t> : LA DISCRIMINATION, FAIT DE L’ETAT</w:t>
      </w:r>
    </w:p>
    <w:p w:rsidR="005F004C" w:rsidRPr="00003FB4" w:rsidRDefault="000C664F" w:rsidP="00003FB4">
      <w:pPr>
        <w:pStyle w:val="ListParagraph"/>
        <w:numPr>
          <w:ilvl w:val="0"/>
          <w:numId w:val="31"/>
        </w:numPr>
        <w:spacing w:line="360" w:lineRule="auto"/>
        <w:rPr>
          <w:rFonts w:ascii="Times New Roman" w:eastAsia="Times New Roman" w:hAnsi="Times New Roman" w:cs="Times New Roman"/>
          <w:b/>
          <w:sz w:val="28"/>
        </w:rPr>
      </w:pPr>
      <w:r w:rsidRPr="00003FB4">
        <w:rPr>
          <w:rFonts w:ascii="Times New Roman" w:eastAsia="Times New Roman" w:hAnsi="Times New Roman" w:cs="Times New Roman"/>
          <w:b/>
          <w:sz w:val="28"/>
        </w:rPr>
        <w:t>La discrimination dans la pro</w:t>
      </w:r>
      <w:r w:rsidR="00B84CCF" w:rsidRPr="00003FB4">
        <w:rPr>
          <w:rFonts w:ascii="Times New Roman" w:eastAsia="Times New Roman" w:hAnsi="Times New Roman" w:cs="Times New Roman"/>
          <w:b/>
          <w:sz w:val="28"/>
        </w:rPr>
        <w:t>motion des  langues nationales </w:t>
      </w:r>
    </w:p>
    <w:p w:rsidR="005F004C"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Les dispositions contenues dans</w:t>
      </w:r>
      <w:r w:rsidR="00B84CCF">
        <w:rPr>
          <w:rFonts w:ascii="Times New Roman" w:eastAsia="Times New Roman" w:hAnsi="Times New Roman" w:cs="Times New Roman"/>
          <w:sz w:val="28"/>
        </w:rPr>
        <w:t xml:space="preserve"> les textes nationaux  condamnent </w:t>
      </w:r>
      <w:r>
        <w:rPr>
          <w:rFonts w:ascii="Times New Roman" w:eastAsia="Times New Roman" w:hAnsi="Times New Roman" w:cs="Times New Roman"/>
          <w:sz w:val="28"/>
        </w:rPr>
        <w:t>toute forme de discrimination. Ainsi, l’Arti</w:t>
      </w:r>
      <w:r w:rsidR="00B84CCF">
        <w:rPr>
          <w:rFonts w:ascii="Times New Roman" w:eastAsia="Times New Roman" w:hAnsi="Times New Roman" w:cs="Times New Roman"/>
          <w:sz w:val="28"/>
        </w:rPr>
        <w:t>cle 5</w:t>
      </w:r>
      <w:r>
        <w:rPr>
          <w:rFonts w:ascii="Times New Roman" w:eastAsia="Times New Roman" w:hAnsi="Times New Roman" w:cs="Times New Roman"/>
          <w:sz w:val="28"/>
        </w:rPr>
        <w:t xml:space="preserve"> de la Constitution de 2010 dispose que toutes les communautés composant la nation nigérienne doivent jouir de la liberté d’utiliser leur</w:t>
      </w:r>
      <w:r w:rsidR="00B52125">
        <w:rPr>
          <w:rFonts w:ascii="Times New Roman" w:eastAsia="Times New Roman" w:hAnsi="Times New Roman" w:cs="Times New Roman"/>
          <w:sz w:val="28"/>
        </w:rPr>
        <w:t>s</w:t>
      </w:r>
      <w:r>
        <w:rPr>
          <w:rFonts w:ascii="Times New Roman" w:eastAsia="Times New Roman" w:hAnsi="Times New Roman" w:cs="Times New Roman"/>
          <w:sz w:val="28"/>
        </w:rPr>
        <w:t xml:space="preserve"> langue</w:t>
      </w:r>
      <w:r w:rsidR="00B52125">
        <w:rPr>
          <w:rFonts w:ascii="Times New Roman" w:eastAsia="Times New Roman" w:hAnsi="Times New Roman" w:cs="Times New Roman"/>
          <w:sz w:val="28"/>
        </w:rPr>
        <w:t>s</w:t>
      </w:r>
      <w:r>
        <w:rPr>
          <w:rFonts w:ascii="Times New Roman" w:eastAsia="Times New Roman" w:hAnsi="Times New Roman" w:cs="Times New Roman"/>
          <w:sz w:val="28"/>
        </w:rPr>
        <w:t xml:space="preserve"> respective</w:t>
      </w:r>
      <w:r w:rsidR="00B52125">
        <w:rPr>
          <w:rFonts w:ascii="Times New Roman" w:eastAsia="Times New Roman" w:hAnsi="Times New Roman" w:cs="Times New Roman"/>
          <w:sz w:val="28"/>
        </w:rPr>
        <w:t>s</w:t>
      </w:r>
      <w:r>
        <w:rPr>
          <w:rFonts w:ascii="Times New Roman" w:eastAsia="Times New Roman" w:hAnsi="Times New Roman" w:cs="Times New Roman"/>
          <w:sz w:val="28"/>
        </w:rPr>
        <w:t>. La loi doit déterminer les méthodes de pro</w:t>
      </w:r>
      <w:r w:rsidR="00B84CCF">
        <w:rPr>
          <w:rFonts w:ascii="Times New Roman" w:eastAsia="Times New Roman" w:hAnsi="Times New Roman" w:cs="Times New Roman"/>
          <w:sz w:val="28"/>
        </w:rPr>
        <w:t>motion et de formalisation des</w:t>
      </w:r>
      <w:r>
        <w:rPr>
          <w:rFonts w:ascii="Times New Roman" w:eastAsia="Times New Roman" w:hAnsi="Times New Roman" w:cs="Times New Roman"/>
          <w:sz w:val="28"/>
        </w:rPr>
        <w:t xml:space="preserve"> langue</w:t>
      </w:r>
      <w:r w:rsidR="00B84CCF">
        <w:rPr>
          <w:rFonts w:ascii="Times New Roman" w:eastAsia="Times New Roman" w:hAnsi="Times New Roman" w:cs="Times New Roman"/>
          <w:sz w:val="28"/>
        </w:rPr>
        <w:t>s</w:t>
      </w:r>
      <w:r>
        <w:rPr>
          <w:rFonts w:ascii="Times New Roman" w:eastAsia="Times New Roman" w:hAnsi="Times New Roman" w:cs="Times New Roman"/>
          <w:sz w:val="28"/>
        </w:rPr>
        <w:t xml:space="preserve"> nationale</w:t>
      </w:r>
      <w:r w:rsidR="00B84CCF">
        <w:rPr>
          <w:rFonts w:ascii="Times New Roman" w:eastAsia="Times New Roman" w:hAnsi="Times New Roman" w:cs="Times New Roman"/>
          <w:sz w:val="28"/>
        </w:rPr>
        <w:t>s</w:t>
      </w:r>
      <w:r>
        <w:rPr>
          <w:rFonts w:ascii="Times New Roman" w:eastAsia="Times New Roman" w:hAnsi="Times New Roman" w:cs="Times New Roman"/>
          <w:sz w:val="28"/>
        </w:rPr>
        <w:t>. La langue officielle est le français.</w:t>
      </w:r>
    </w:p>
    <w:p w:rsidR="005F004C" w:rsidRDefault="000C664F">
      <w:pPr>
        <w:tabs>
          <w:tab w:val="left" w:pos="-720"/>
        </w:tabs>
        <w:suppressAutoHyphens/>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ab/>
        <w:t xml:space="preserve">Cependant, dans la pratique certaines réalités </w:t>
      </w:r>
      <w:r w:rsidR="00C86DD6">
        <w:rPr>
          <w:rFonts w:ascii="Times New Roman" w:eastAsia="Times New Roman" w:hAnsi="Times New Roman" w:cs="Times New Roman"/>
          <w:sz w:val="28"/>
        </w:rPr>
        <w:t>favoris</w:t>
      </w:r>
      <w:r>
        <w:rPr>
          <w:rFonts w:ascii="Times New Roman" w:eastAsia="Times New Roman" w:hAnsi="Times New Roman" w:cs="Times New Roman"/>
          <w:sz w:val="28"/>
        </w:rPr>
        <w:t>ent, consciemment ou non, une tendance à la discrimination</w:t>
      </w:r>
      <w:r>
        <w:rPr>
          <w:rFonts w:ascii="Times New Roman" w:eastAsia="Times New Roman" w:hAnsi="Times New Roman" w:cs="Times New Roman"/>
          <w:b/>
          <w:sz w:val="28"/>
        </w:rPr>
        <w:t xml:space="preserve">. </w:t>
      </w:r>
      <w:r>
        <w:rPr>
          <w:rFonts w:ascii="Times New Roman" w:eastAsia="Times New Roman" w:hAnsi="Times New Roman" w:cs="Times New Roman"/>
          <w:sz w:val="28"/>
        </w:rPr>
        <w:t>Le fait qu’il y ait deux « langues principales » est certes un facteur d’intégration mais pourrait, aboutir à une extinction graduelle des autres langues. Mieux, ces deux langues sont ce</w:t>
      </w:r>
      <w:r w:rsidR="00B52125">
        <w:rPr>
          <w:rFonts w:ascii="Times New Roman" w:eastAsia="Times New Roman" w:hAnsi="Times New Roman" w:cs="Times New Roman"/>
          <w:sz w:val="28"/>
        </w:rPr>
        <w:t xml:space="preserve">lles de deux groupes majoritaires </w:t>
      </w:r>
      <w:r>
        <w:rPr>
          <w:rFonts w:ascii="Times New Roman" w:eastAsia="Times New Roman" w:hAnsi="Times New Roman" w:cs="Times New Roman"/>
          <w:sz w:val="28"/>
        </w:rPr>
        <w:t>les Haoussa</w:t>
      </w:r>
      <w:r w:rsidR="00B52125">
        <w:rPr>
          <w:rFonts w:ascii="Times New Roman" w:eastAsia="Times New Roman" w:hAnsi="Times New Roman" w:cs="Times New Roman"/>
          <w:sz w:val="28"/>
        </w:rPr>
        <w:t xml:space="preserve">s </w:t>
      </w:r>
      <w:r>
        <w:rPr>
          <w:rFonts w:ascii="Times New Roman" w:eastAsia="Times New Roman" w:hAnsi="Times New Roman" w:cs="Times New Roman"/>
          <w:sz w:val="28"/>
        </w:rPr>
        <w:t>et l</w:t>
      </w:r>
      <w:r w:rsidR="00B52125">
        <w:rPr>
          <w:rFonts w:ascii="Times New Roman" w:eastAsia="Times New Roman" w:hAnsi="Times New Roman" w:cs="Times New Roman"/>
          <w:sz w:val="28"/>
        </w:rPr>
        <w:t>es Djerma-sonraï</w:t>
      </w:r>
      <w:r w:rsidR="00AF52DE">
        <w:rPr>
          <w:rFonts w:ascii="Times New Roman" w:eastAsia="Times New Roman" w:hAnsi="Times New Roman" w:cs="Times New Roman"/>
          <w:sz w:val="28"/>
        </w:rPr>
        <w:t>.</w:t>
      </w:r>
    </w:p>
    <w:p w:rsidR="005F004C" w:rsidRDefault="000C664F">
      <w:pPr>
        <w:tabs>
          <w:tab w:val="left" w:pos="-720"/>
        </w:tabs>
        <w:suppressAutoHyphens/>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Même si la politique du gouvernement n’est pas de voir l’ascendance d’une langue sur une autre, la large utilisation par la population Nigérienne des langues de ces </w:t>
      </w:r>
      <w:r w:rsidR="0063214B">
        <w:rPr>
          <w:rFonts w:ascii="Times New Roman" w:eastAsia="Times New Roman" w:hAnsi="Times New Roman" w:cs="Times New Roman"/>
          <w:sz w:val="28"/>
        </w:rPr>
        <w:t>deux groupes</w:t>
      </w:r>
      <w:r>
        <w:rPr>
          <w:rFonts w:ascii="Times New Roman" w:eastAsia="Times New Roman" w:hAnsi="Times New Roman" w:cs="Times New Roman"/>
          <w:sz w:val="28"/>
        </w:rPr>
        <w:t xml:space="preserve"> pourrait donner lieu à une rapide expansion de celles-ci au détriment des autres. D’ailleurs, le fait que le gouvernement adapte sa politique à cette réalité sans lui opposer des mesures alternatives constitue un acte de perpétuation de la discrimination de certaines langues au profit d’autres. Mieux encore les organes</w:t>
      </w:r>
      <w:r w:rsidR="0063214B">
        <w:rPr>
          <w:rFonts w:ascii="Times New Roman" w:eastAsia="Times New Roman" w:hAnsi="Times New Roman" w:cs="Times New Roman"/>
          <w:sz w:val="28"/>
        </w:rPr>
        <w:t xml:space="preserve"> de</w:t>
      </w:r>
      <w:r>
        <w:rPr>
          <w:rFonts w:ascii="Times New Roman" w:eastAsia="Times New Roman" w:hAnsi="Times New Roman" w:cs="Times New Roman"/>
          <w:sz w:val="28"/>
        </w:rPr>
        <w:t xml:space="preserve"> presse de l’Etat accordent plus de temps d’antenne à ces deux (02) langues.</w:t>
      </w:r>
    </w:p>
    <w:p w:rsidR="005F004C" w:rsidRDefault="000C664F" w:rsidP="00475AFF">
      <w:pPr>
        <w:tabs>
          <w:tab w:val="left" w:pos="-720"/>
        </w:tabs>
        <w:suppressAutoHyphens/>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ab/>
        <w:t xml:space="preserve">On peut également relever que sur </w:t>
      </w:r>
      <w:r w:rsidRPr="00266B10">
        <w:rPr>
          <w:rFonts w:ascii="Times New Roman" w:eastAsia="Times New Roman" w:hAnsi="Times New Roman" w:cs="Times New Roman"/>
          <w:color w:val="000000" w:themeColor="text1"/>
          <w:sz w:val="28"/>
        </w:rPr>
        <w:t>les dix (10) langues nationales</w:t>
      </w:r>
      <w:r>
        <w:rPr>
          <w:rFonts w:ascii="Times New Roman" w:eastAsia="Times New Roman" w:hAnsi="Times New Roman" w:cs="Times New Roman"/>
          <w:sz w:val="28"/>
        </w:rPr>
        <w:t xml:space="preserve"> (Haoussa, Djarma-son</w:t>
      </w:r>
      <w:r w:rsidR="005865E7">
        <w:rPr>
          <w:rFonts w:ascii="Times New Roman" w:eastAsia="Times New Roman" w:hAnsi="Times New Roman" w:cs="Times New Roman"/>
          <w:sz w:val="28"/>
        </w:rPr>
        <w:t>rai, Tamacheq, Fulfuldé, Arabe, K</w:t>
      </w:r>
      <w:r>
        <w:rPr>
          <w:rFonts w:ascii="Times New Roman" w:eastAsia="Times New Roman" w:hAnsi="Times New Roman" w:cs="Times New Roman"/>
          <w:sz w:val="28"/>
        </w:rPr>
        <w:t xml:space="preserve">anouri, </w:t>
      </w:r>
      <w:r w:rsidR="005865E7">
        <w:rPr>
          <w:rFonts w:ascii="Times New Roman" w:eastAsia="Times New Roman" w:hAnsi="Times New Roman" w:cs="Times New Roman"/>
          <w:sz w:val="28"/>
        </w:rPr>
        <w:t>Toubou, G</w:t>
      </w:r>
      <w:r w:rsidR="0063214B">
        <w:rPr>
          <w:rFonts w:ascii="Times New Roman" w:eastAsia="Times New Roman" w:hAnsi="Times New Roman" w:cs="Times New Roman"/>
          <w:sz w:val="28"/>
        </w:rPr>
        <w:t>ourmantché, B</w:t>
      </w:r>
      <w:r>
        <w:rPr>
          <w:rFonts w:ascii="Times New Roman" w:eastAsia="Times New Roman" w:hAnsi="Times New Roman" w:cs="Times New Roman"/>
          <w:sz w:val="28"/>
        </w:rPr>
        <w:t>oudouma) seules le Haoussa,</w:t>
      </w:r>
      <w:r w:rsidR="005865E7">
        <w:rPr>
          <w:rFonts w:ascii="Times New Roman" w:eastAsia="Times New Roman" w:hAnsi="Times New Roman" w:cs="Times New Roman"/>
          <w:sz w:val="28"/>
        </w:rPr>
        <w:t xml:space="preserve"> le Djarma-sonrai, l’Arabe, le T</w:t>
      </w:r>
      <w:r>
        <w:rPr>
          <w:rFonts w:ascii="Times New Roman" w:eastAsia="Times New Roman" w:hAnsi="Times New Roman" w:cs="Times New Roman"/>
          <w:sz w:val="28"/>
        </w:rPr>
        <w:t>amacheq sont enseignées, à de degrés variables, faisant ainsi leur promotion et leur développement par l’Etat.</w:t>
      </w:r>
    </w:p>
    <w:p w:rsidR="005F004C" w:rsidRDefault="000C664F">
      <w:pPr>
        <w:spacing w:line="360" w:lineRule="auto"/>
        <w:ind w:firstLine="708"/>
        <w:jc w:val="both"/>
        <w:rPr>
          <w:rFonts w:ascii="Times New Roman" w:eastAsia="Times New Roman" w:hAnsi="Times New Roman" w:cs="Times New Roman"/>
          <w:color w:val="C00000"/>
          <w:sz w:val="28"/>
        </w:rPr>
      </w:pPr>
      <w:r>
        <w:rPr>
          <w:rFonts w:ascii="Times New Roman" w:eastAsia="Times New Roman" w:hAnsi="Times New Roman" w:cs="Times New Roman"/>
          <w:sz w:val="28"/>
        </w:rPr>
        <w:t>Le collectif constate également la contradiction des documents officiels sur le nombre même des langues nationales ; à titre illustratif le ministère chargé de la promotion des langues nationales</w:t>
      </w:r>
      <w:r w:rsidR="00266B10">
        <w:rPr>
          <w:rFonts w:ascii="Times New Roman" w:eastAsia="Times New Roman" w:hAnsi="Times New Roman" w:cs="Times New Roman"/>
          <w:sz w:val="28"/>
        </w:rPr>
        <w:t>, se basant sur la loi 2000-037,</w:t>
      </w:r>
      <w:r>
        <w:rPr>
          <w:rFonts w:ascii="Times New Roman" w:eastAsia="Times New Roman" w:hAnsi="Times New Roman" w:cs="Times New Roman"/>
          <w:sz w:val="28"/>
        </w:rPr>
        <w:t xml:space="preserve"> chiffre  à 10, le nombre de langues alors que le ‘’Rapport valant 15</w:t>
      </w:r>
      <w:r>
        <w:rPr>
          <w:rFonts w:ascii="Times New Roman" w:eastAsia="Times New Roman" w:hAnsi="Times New Roman" w:cs="Times New Roman"/>
          <w:sz w:val="28"/>
          <w:vertAlign w:val="superscript"/>
        </w:rPr>
        <w:t>e</w:t>
      </w:r>
      <w:r>
        <w:rPr>
          <w:rFonts w:ascii="Times New Roman" w:eastAsia="Times New Roman" w:hAnsi="Times New Roman" w:cs="Times New Roman"/>
          <w:sz w:val="28"/>
        </w:rPr>
        <w:t>, 16</w:t>
      </w:r>
      <w:r>
        <w:rPr>
          <w:rFonts w:ascii="Times New Roman" w:eastAsia="Times New Roman" w:hAnsi="Times New Roman" w:cs="Times New Roman"/>
          <w:sz w:val="28"/>
          <w:vertAlign w:val="superscript"/>
        </w:rPr>
        <w:t>e</w:t>
      </w:r>
      <w:r>
        <w:rPr>
          <w:rFonts w:ascii="Times New Roman" w:eastAsia="Times New Roman" w:hAnsi="Times New Roman" w:cs="Times New Roman"/>
          <w:sz w:val="28"/>
        </w:rPr>
        <w:t>, 17</w:t>
      </w:r>
      <w:r>
        <w:rPr>
          <w:rFonts w:ascii="Times New Roman" w:eastAsia="Times New Roman" w:hAnsi="Times New Roman" w:cs="Times New Roman"/>
          <w:sz w:val="28"/>
          <w:vertAlign w:val="superscript"/>
        </w:rPr>
        <w:t>e</w:t>
      </w:r>
      <w:r>
        <w:rPr>
          <w:rFonts w:ascii="Times New Roman" w:eastAsia="Times New Roman" w:hAnsi="Times New Roman" w:cs="Times New Roman"/>
          <w:sz w:val="28"/>
        </w:rPr>
        <w:t>, 18</w:t>
      </w:r>
      <w:r>
        <w:rPr>
          <w:rFonts w:ascii="Times New Roman" w:eastAsia="Times New Roman" w:hAnsi="Times New Roman" w:cs="Times New Roman"/>
          <w:sz w:val="28"/>
          <w:vertAlign w:val="superscript"/>
        </w:rPr>
        <w:t>e</w:t>
      </w:r>
      <w:r>
        <w:rPr>
          <w:rFonts w:ascii="Times New Roman" w:eastAsia="Times New Roman" w:hAnsi="Times New Roman" w:cs="Times New Roman"/>
          <w:sz w:val="28"/>
        </w:rPr>
        <w:t>, 19</w:t>
      </w:r>
      <w:r>
        <w:rPr>
          <w:rFonts w:ascii="Times New Roman" w:eastAsia="Times New Roman" w:hAnsi="Times New Roman" w:cs="Times New Roman"/>
          <w:sz w:val="28"/>
          <w:vertAlign w:val="superscript"/>
        </w:rPr>
        <w:t>e</w:t>
      </w:r>
      <w:r>
        <w:rPr>
          <w:rFonts w:ascii="Times New Roman" w:eastAsia="Times New Roman" w:hAnsi="Times New Roman" w:cs="Times New Roman"/>
          <w:sz w:val="28"/>
        </w:rPr>
        <w:t>, 20</w:t>
      </w:r>
      <w:r>
        <w:rPr>
          <w:rFonts w:ascii="Times New Roman" w:eastAsia="Times New Roman" w:hAnsi="Times New Roman" w:cs="Times New Roman"/>
          <w:sz w:val="28"/>
          <w:vertAlign w:val="superscript"/>
        </w:rPr>
        <w:t>e</w:t>
      </w:r>
      <w:r>
        <w:rPr>
          <w:rFonts w:ascii="Times New Roman" w:eastAsia="Times New Roman" w:hAnsi="Times New Roman" w:cs="Times New Roman"/>
          <w:sz w:val="28"/>
        </w:rPr>
        <w:t xml:space="preserve"> et 21</w:t>
      </w:r>
      <w:r>
        <w:rPr>
          <w:rFonts w:ascii="Times New Roman" w:eastAsia="Times New Roman" w:hAnsi="Times New Roman" w:cs="Times New Roman"/>
          <w:sz w:val="28"/>
          <w:vertAlign w:val="superscript"/>
        </w:rPr>
        <w:t>e</w:t>
      </w:r>
      <w:r>
        <w:rPr>
          <w:rFonts w:ascii="Times New Roman" w:eastAsia="Times New Roman" w:hAnsi="Times New Roman" w:cs="Times New Roman"/>
          <w:sz w:val="28"/>
        </w:rPr>
        <w:t xml:space="preserve"> rapport’’ sur la CERD, adressé aux Nations Unies indiquait 9 langues en citant nommément 8 et en classant la 9</w:t>
      </w:r>
      <w:r>
        <w:rPr>
          <w:rFonts w:ascii="Times New Roman" w:eastAsia="Times New Roman" w:hAnsi="Times New Roman" w:cs="Times New Roman"/>
          <w:sz w:val="28"/>
          <w:vertAlign w:val="superscript"/>
        </w:rPr>
        <w:t>éme</w:t>
      </w:r>
      <w:r>
        <w:rPr>
          <w:rFonts w:ascii="Times New Roman" w:eastAsia="Times New Roman" w:hAnsi="Times New Roman" w:cs="Times New Roman"/>
          <w:sz w:val="28"/>
        </w:rPr>
        <w:t xml:space="preserve"> dans une rubrique ‘’autres’’. </w:t>
      </w:r>
    </w:p>
    <w:p w:rsidR="005F004C" w:rsidRDefault="00931C8C">
      <w:pPr>
        <w:spacing w:line="36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Au vu de ce qui précède,</w:t>
      </w:r>
      <w:r w:rsidR="000C664F">
        <w:rPr>
          <w:rFonts w:ascii="Times New Roman" w:eastAsia="Times New Roman" w:hAnsi="Times New Roman" w:cs="Times New Roman"/>
          <w:sz w:val="28"/>
        </w:rPr>
        <w:t xml:space="preserve"> l’Etat semble </w:t>
      </w:r>
      <w:r>
        <w:rPr>
          <w:rFonts w:ascii="Times New Roman" w:eastAsia="Times New Roman" w:hAnsi="Times New Roman" w:cs="Times New Roman"/>
          <w:sz w:val="28"/>
        </w:rPr>
        <w:t xml:space="preserve">négliger </w:t>
      </w:r>
      <w:r w:rsidR="000C664F">
        <w:rPr>
          <w:rFonts w:ascii="Times New Roman" w:eastAsia="Times New Roman" w:hAnsi="Times New Roman" w:cs="Times New Roman"/>
          <w:sz w:val="28"/>
        </w:rPr>
        <w:t>certaines langues à fortiori les promouvoir au même titre que les autres. De même, le fait d’englober certaines langues dans une rubrique ‘’autres’’ constitue en soi une certaine marginalisation, donc cas de discrimination. </w:t>
      </w:r>
    </w:p>
    <w:p w:rsidR="005F004C" w:rsidRDefault="005F004C">
      <w:pPr>
        <w:spacing w:after="0" w:line="360" w:lineRule="auto"/>
        <w:jc w:val="both"/>
        <w:rPr>
          <w:rFonts w:ascii="Times New Roman" w:eastAsia="Times New Roman" w:hAnsi="Times New Roman" w:cs="Times New Roman"/>
          <w:color w:val="FF0000"/>
          <w:sz w:val="28"/>
        </w:rPr>
      </w:pPr>
    </w:p>
    <w:p w:rsidR="005F004C" w:rsidRPr="00B50DC1" w:rsidRDefault="000C664F" w:rsidP="00B50DC1">
      <w:pPr>
        <w:pStyle w:val="ListParagraph"/>
        <w:numPr>
          <w:ilvl w:val="0"/>
          <w:numId w:val="34"/>
        </w:numPr>
        <w:spacing w:after="0" w:line="360" w:lineRule="auto"/>
        <w:rPr>
          <w:rFonts w:ascii="Times New Roman" w:eastAsia="Times New Roman" w:hAnsi="Times New Roman" w:cs="Times New Roman"/>
          <w:b/>
          <w:sz w:val="28"/>
          <w:u w:val="single"/>
        </w:rPr>
      </w:pPr>
      <w:r w:rsidRPr="00B50DC1">
        <w:rPr>
          <w:rFonts w:ascii="Times New Roman" w:eastAsia="Times New Roman" w:hAnsi="Times New Roman" w:cs="Times New Roman"/>
          <w:b/>
          <w:sz w:val="28"/>
          <w:u w:val="single"/>
        </w:rPr>
        <w:t>DISCRIMINATION À L’ÉGARD DES ÉTRANGERS</w:t>
      </w:r>
    </w:p>
    <w:p w:rsidR="005F004C" w:rsidRPr="00B50DC1" w:rsidRDefault="000C664F" w:rsidP="00B50DC1">
      <w:pPr>
        <w:pStyle w:val="ListParagraph"/>
        <w:keepNext/>
        <w:keepLines/>
        <w:numPr>
          <w:ilvl w:val="1"/>
          <w:numId w:val="35"/>
        </w:numPr>
        <w:spacing w:before="200" w:after="0" w:line="360" w:lineRule="auto"/>
        <w:jc w:val="both"/>
        <w:rPr>
          <w:rFonts w:ascii="Times New Roman" w:eastAsia="Times New Roman" w:hAnsi="Times New Roman" w:cs="Times New Roman"/>
          <w:b/>
          <w:sz w:val="28"/>
          <w:u w:val="single"/>
        </w:rPr>
      </w:pPr>
      <w:r w:rsidRPr="00B50DC1">
        <w:rPr>
          <w:rFonts w:ascii="Times New Roman" w:eastAsia="Times New Roman" w:hAnsi="Times New Roman" w:cs="Times New Roman"/>
          <w:b/>
          <w:sz w:val="28"/>
          <w:u w:val="single"/>
        </w:rPr>
        <w:t>Les différences relatives à l’exercice d’activités professionnelles :</w:t>
      </w:r>
    </w:p>
    <w:p w:rsidR="005F004C" w:rsidRDefault="000C664F">
      <w:pPr>
        <w:numPr>
          <w:ilvl w:val="0"/>
          <w:numId w:val="15"/>
        </w:numPr>
        <w:tabs>
          <w:tab w:val="left" w:pos="360"/>
        </w:tabs>
        <w:spacing w:after="0" w:line="360" w:lineRule="auto"/>
        <w:ind w:left="360" w:hanging="360"/>
        <w:jc w:val="both"/>
        <w:rPr>
          <w:rFonts w:ascii="Times New Roman" w:eastAsia="Times New Roman" w:hAnsi="Times New Roman" w:cs="Times New Roman"/>
          <w:sz w:val="28"/>
        </w:rPr>
      </w:pPr>
      <w:r>
        <w:rPr>
          <w:rFonts w:ascii="Times New Roman" w:eastAsia="Times New Roman" w:hAnsi="Times New Roman" w:cs="Times New Roman"/>
          <w:b/>
          <w:sz w:val="28"/>
          <w:u w:val="single"/>
        </w:rPr>
        <w:t>Activités professionnelles salariées</w:t>
      </w:r>
      <w:r>
        <w:rPr>
          <w:rFonts w:ascii="Times New Roman" w:eastAsia="Times New Roman" w:hAnsi="Times New Roman" w:cs="Times New Roman"/>
          <w:sz w:val="28"/>
        </w:rPr>
        <w:t> : l’exercice par un étranger d’une activité professionnelle salariée est subordonné à la possession d’un contrat de travail visé par les services compétents du ministère du travail, ou d’une autorisation de travail délivrée par lesdits services.</w:t>
      </w:r>
    </w:p>
    <w:p w:rsidR="005F004C" w:rsidRDefault="000C664F">
      <w:pPr>
        <w:numPr>
          <w:ilvl w:val="0"/>
          <w:numId w:val="15"/>
        </w:numPr>
        <w:tabs>
          <w:tab w:val="left" w:pos="360"/>
        </w:tabs>
        <w:spacing w:after="0" w:line="360" w:lineRule="auto"/>
        <w:ind w:left="360" w:hanging="360"/>
        <w:jc w:val="both"/>
        <w:rPr>
          <w:rFonts w:ascii="Times New Roman" w:eastAsia="Times New Roman" w:hAnsi="Times New Roman" w:cs="Times New Roman"/>
          <w:b/>
          <w:sz w:val="28"/>
        </w:rPr>
      </w:pPr>
      <w:r>
        <w:rPr>
          <w:rFonts w:ascii="Times New Roman" w:eastAsia="Times New Roman" w:hAnsi="Times New Roman" w:cs="Times New Roman"/>
          <w:b/>
          <w:sz w:val="28"/>
          <w:u w:val="single"/>
        </w:rPr>
        <w:t>Activités professionnelles non salariées</w:t>
      </w:r>
      <w:r>
        <w:rPr>
          <w:rFonts w:ascii="Times New Roman" w:eastAsia="Times New Roman" w:hAnsi="Times New Roman" w:cs="Times New Roman"/>
          <w:sz w:val="28"/>
        </w:rPr>
        <w:t> : l’exercice de ces activités par des personnes physiques ou morales étrangères peut être interdit ou soumis à restriction pour des motifs d’aptitude, de moralité, de sécurité, de santé publique, ou lorsque l’activité en question peut gêner la mise en place ou l’exécution d’un programme national de promotion de l’entreprise nigérienne.</w:t>
      </w:r>
    </w:p>
    <w:p w:rsidR="005F004C" w:rsidRDefault="000C664F" w:rsidP="00ED4AED">
      <w:pPr>
        <w:spacing w:after="0" w:line="360" w:lineRule="auto"/>
        <w:ind w:firstLine="360"/>
        <w:jc w:val="both"/>
        <w:rPr>
          <w:rFonts w:ascii="Times New Roman" w:eastAsia="Times New Roman" w:hAnsi="Times New Roman" w:cs="Times New Roman"/>
          <w:sz w:val="28"/>
        </w:rPr>
      </w:pPr>
      <w:r>
        <w:rPr>
          <w:rFonts w:ascii="Times New Roman" w:eastAsia="Times New Roman" w:hAnsi="Times New Roman" w:cs="Times New Roman"/>
          <w:sz w:val="28"/>
        </w:rPr>
        <w:t xml:space="preserve">Cela dit, un étranger ne peut exercer une activité professionnelle non salariée que s’il est titulaire d’une autorisation du Ministre chargé du commerce ou du préfet pour certaines activités déterminées par arrêté. L’autorisation est personnelle ce qui signifie qu’elle ne peut pas faire l’objet de cession ni à titre gratuit, ni à titre onéreux. Lorsque le bénéficiaire de l’autorisation est une personne morale, l’autorisation cesse d’être valable quand le principal actionnaire perd ses droits à la majorité. Ces dispositions ne sont pas applicables aux sociétés bénéficiant des avantages du Code des investissements et celles régies par la loi instituant le régime fiscal des entreprises de recherche, d’exploitation et de concentration physique ou chimique du minerais d’uranium et substances connexes ; aux prestations de service effectuées par les étrangers ressortissants d’Etats ayant conclu avec le Niger une convention d’établissement ou un accord similaire, ou assurant l’exécution d’opérations financées par des aides extérieures. </w:t>
      </w:r>
    </w:p>
    <w:p w:rsidR="005F004C" w:rsidRPr="00B50DC1" w:rsidRDefault="000C664F" w:rsidP="00B50DC1">
      <w:pPr>
        <w:pStyle w:val="ListParagraph"/>
        <w:keepNext/>
        <w:keepLines/>
        <w:numPr>
          <w:ilvl w:val="1"/>
          <w:numId w:val="35"/>
        </w:numPr>
        <w:spacing w:before="200" w:after="0" w:line="360" w:lineRule="auto"/>
        <w:rPr>
          <w:rFonts w:ascii="Times New Roman" w:eastAsia="Times New Roman" w:hAnsi="Times New Roman" w:cs="Times New Roman"/>
          <w:b/>
          <w:sz w:val="28"/>
          <w:u w:val="single"/>
        </w:rPr>
      </w:pPr>
      <w:r w:rsidRPr="00B50DC1">
        <w:rPr>
          <w:rFonts w:ascii="Times New Roman" w:eastAsia="Times New Roman" w:hAnsi="Times New Roman" w:cs="Times New Roman"/>
          <w:b/>
          <w:sz w:val="28"/>
          <w:u w:val="single"/>
        </w:rPr>
        <w:t>Les restrictions à l’accès aux juridictions nigériennes :</w:t>
      </w:r>
    </w:p>
    <w:p w:rsidR="005F004C" w:rsidRDefault="000C664F">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Les conditions d’accès à la justice ne sont pas les mêmes pour les nationaux et pour les étrangers. Le nigérien a accès à la justice à condition de satisfaire aux exigences relatives à la capacité d’agir en justice, l’intérêt et la qualité pour agir en justice. En revanche, l’étranger demandeur principal ou intervenant à l’instance, même lorsqu’il satisfait aux conditions précitées, doit en plus constituer une caution destinée au payement des frais des dommages-intérêts éventuels qui résulteraient du procès. Il n’est dispensé de la constitution de la caution que lorsqu’il possède au Niger des immeubles d’une valeur suffisante pour assurer le paiement desdits dommages-intérêts. </w:t>
      </w:r>
    </w:p>
    <w:p w:rsidR="005F004C" w:rsidRPr="00B50DC1" w:rsidRDefault="000C664F" w:rsidP="00B50DC1">
      <w:pPr>
        <w:pStyle w:val="ListParagraph"/>
        <w:keepNext/>
        <w:numPr>
          <w:ilvl w:val="1"/>
          <w:numId w:val="35"/>
        </w:numPr>
        <w:spacing w:after="0" w:line="360" w:lineRule="auto"/>
        <w:rPr>
          <w:rFonts w:ascii="Times New Roman" w:eastAsia="Times New Roman" w:hAnsi="Times New Roman" w:cs="Times New Roman"/>
          <w:b/>
          <w:sz w:val="28"/>
          <w:u w:val="single"/>
        </w:rPr>
      </w:pPr>
      <w:r w:rsidRPr="00B50DC1">
        <w:rPr>
          <w:rFonts w:ascii="Times New Roman" w:eastAsia="Times New Roman" w:hAnsi="Times New Roman" w:cs="Times New Roman"/>
          <w:b/>
          <w:sz w:val="28"/>
          <w:u w:val="single"/>
        </w:rPr>
        <w:t>Les privilèges de juridictions accordés au nigérien face à un étranger :</w:t>
      </w:r>
    </w:p>
    <w:p w:rsidR="005F004C" w:rsidRDefault="000C664F">
      <w:pPr>
        <w:spacing w:after="0" w:line="360" w:lineRule="auto"/>
        <w:ind w:firstLine="360"/>
        <w:jc w:val="both"/>
        <w:rPr>
          <w:rFonts w:ascii="Times New Roman" w:eastAsia="Times New Roman" w:hAnsi="Times New Roman" w:cs="Times New Roman"/>
          <w:sz w:val="28"/>
        </w:rPr>
      </w:pPr>
      <w:r>
        <w:rPr>
          <w:rFonts w:ascii="Times New Roman" w:eastAsia="Times New Roman" w:hAnsi="Times New Roman" w:cs="Times New Roman"/>
          <w:sz w:val="28"/>
        </w:rPr>
        <w:t xml:space="preserve">Le Code civil nigérien confère une compétence privilégiée aux juridictions nigériennes dès lors que l’une des parties au litige est de nationalité nigérienne. Cette compétence privilégiée joue aussi bien lorsque le nigérien est demandeur, que lorsqu’il est défendeur. </w:t>
      </w:r>
    </w:p>
    <w:p w:rsidR="005F004C" w:rsidRDefault="000C664F">
      <w:pPr>
        <w:keepNext/>
        <w:keepLines/>
        <w:numPr>
          <w:ilvl w:val="0"/>
          <w:numId w:val="18"/>
        </w:numPr>
        <w:spacing w:before="200" w:after="0" w:line="360" w:lineRule="auto"/>
        <w:ind w:left="720" w:hanging="360"/>
        <w:jc w:val="both"/>
        <w:rPr>
          <w:rFonts w:ascii="Times New Roman" w:eastAsia="Times New Roman" w:hAnsi="Times New Roman" w:cs="Times New Roman"/>
          <w:b/>
          <w:sz w:val="28"/>
        </w:rPr>
      </w:pPr>
      <w:r>
        <w:rPr>
          <w:rFonts w:ascii="Times New Roman" w:eastAsia="Times New Roman" w:hAnsi="Times New Roman" w:cs="Times New Roman"/>
          <w:b/>
          <w:sz w:val="28"/>
        </w:rPr>
        <w:t>Lorsque le nigérien est demandeur :</w:t>
      </w:r>
    </w:p>
    <w:p w:rsidR="005F004C" w:rsidRDefault="000C664F">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Ce cas est régi par l’article 14 du Code civil lequel dispose en substance que « l’étranger, même non résidant au Niger, pourra être cité devant les tribunaux nigériens, pour l’exécution des obligations par lui contractées au Niger avec un nigérien ; il pourra être traduit devant les tribunaux du Niger, pour les obligations par lui contractées en pays étranger envers des nigériens ». Cet article institue un privilège de juridiction fondé sur la qualité de nigérien du demandeur. Sa mise en œuvre signifie qu’un nigérien peut traduire devant les juridictions du Niger pour des actions ayant une base contractuelle, un étranger même non domicilié au Niger. </w:t>
      </w:r>
    </w:p>
    <w:p w:rsidR="005F004C" w:rsidRDefault="000C664F">
      <w:pPr>
        <w:keepNext/>
        <w:keepLines/>
        <w:numPr>
          <w:ilvl w:val="0"/>
          <w:numId w:val="19"/>
        </w:numPr>
        <w:spacing w:before="200" w:after="0" w:line="360" w:lineRule="auto"/>
        <w:ind w:left="720" w:hanging="360"/>
        <w:jc w:val="both"/>
        <w:rPr>
          <w:rFonts w:ascii="Times New Roman" w:eastAsia="Times New Roman" w:hAnsi="Times New Roman" w:cs="Times New Roman"/>
          <w:b/>
          <w:sz w:val="28"/>
        </w:rPr>
      </w:pPr>
      <w:r>
        <w:rPr>
          <w:rFonts w:ascii="Times New Roman" w:eastAsia="Times New Roman" w:hAnsi="Times New Roman" w:cs="Times New Roman"/>
          <w:b/>
          <w:sz w:val="28"/>
        </w:rPr>
        <w:t>Lorsque le nigérien est défendeur :</w:t>
      </w:r>
    </w:p>
    <w:p w:rsidR="005F004C" w:rsidRDefault="000C664F">
      <w:pPr>
        <w:tabs>
          <w:tab w:val="left" w:pos="426"/>
        </w:tabs>
        <w:spacing w:after="0" w:line="360" w:lineRule="auto"/>
        <w:jc w:val="both"/>
        <w:rPr>
          <w:rFonts w:ascii="Times New Roman" w:eastAsia="Times New Roman" w:hAnsi="Times New Roman" w:cs="Times New Roman"/>
          <w:color w:val="FF0000"/>
          <w:sz w:val="28"/>
        </w:rPr>
      </w:pPr>
      <w:r>
        <w:rPr>
          <w:rFonts w:ascii="Times New Roman" w:eastAsia="Times New Roman" w:hAnsi="Times New Roman" w:cs="Times New Roman"/>
          <w:sz w:val="28"/>
        </w:rPr>
        <w:t>La compétence privilégiée des juridictions nigériennes est dans cette hypothèse règlementée par l’article 15 du Code civil. Ce texte dispose en substance que « un nigérien pourra être traduit devant un tribunal du Niger, pour des obligations par lui contractées en pays étranger, même avec un étranger ». On peut à première vue, considérer l’article 15 comme une sorte de contrepoids au privilège de juridiction institué par l’article 14. En réalité l’article 15 constitue une faveur accordée au nigérien en ce qu'il lui permet d'exiger d'être jugé plutôt par les juridictions de son pays que par les tribunaux étrangers.</w:t>
      </w:r>
    </w:p>
    <w:p w:rsidR="005F004C" w:rsidRDefault="005F004C">
      <w:pPr>
        <w:keepNext/>
        <w:spacing w:after="0" w:line="360" w:lineRule="auto"/>
        <w:jc w:val="both"/>
        <w:rPr>
          <w:rFonts w:ascii="Times New Roman" w:eastAsia="Times New Roman" w:hAnsi="Times New Roman" w:cs="Times New Roman"/>
          <w:color w:val="FF0000"/>
          <w:sz w:val="28"/>
          <w:u w:val="single"/>
        </w:rPr>
      </w:pPr>
    </w:p>
    <w:p w:rsidR="005F004C" w:rsidRPr="00B50DC1" w:rsidRDefault="000C664F" w:rsidP="00B50DC1">
      <w:pPr>
        <w:pStyle w:val="ListParagraph"/>
        <w:keepNext/>
        <w:numPr>
          <w:ilvl w:val="0"/>
          <w:numId w:val="34"/>
        </w:numPr>
        <w:spacing w:after="0" w:line="360" w:lineRule="auto"/>
        <w:rPr>
          <w:rFonts w:ascii="Times New Roman" w:eastAsia="Times New Roman" w:hAnsi="Times New Roman" w:cs="Times New Roman"/>
          <w:b/>
          <w:sz w:val="28"/>
          <w:u w:val="single"/>
        </w:rPr>
      </w:pPr>
      <w:r w:rsidRPr="00B50DC1">
        <w:rPr>
          <w:rFonts w:ascii="Times New Roman" w:eastAsia="Times New Roman" w:hAnsi="Times New Roman" w:cs="Times New Roman"/>
          <w:b/>
          <w:color w:val="000000"/>
          <w:sz w:val="28"/>
          <w:u w:val="single"/>
        </w:rPr>
        <w:t>LES DISCRIMINATIONS S’APPUYANT SUR L’ORIGINE SOCIALE</w:t>
      </w:r>
      <w:r w:rsidRPr="00B50DC1">
        <w:rPr>
          <w:rFonts w:ascii="Times New Roman" w:eastAsia="Times New Roman" w:hAnsi="Times New Roman" w:cs="Times New Roman"/>
          <w:b/>
          <w:sz w:val="28"/>
          <w:u w:val="single"/>
        </w:rPr>
        <w:t> :</w:t>
      </w:r>
    </w:p>
    <w:p w:rsidR="005F004C" w:rsidRDefault="000C664F">
      <w:pPr>
        <w:spacing w:after="0" w:line="360" w:lineRule="auto"/>
        <w:ind w:firstLine="360"/>
        <w:jc w:val="both"/>
        <w:rPr>
          <w:rFonts w:ascii="Times New Roman" w:eastAsia="Times New Roman" w:hAnsi="Times New Roman" w:cs="Times New Roman"/>
          <w:sz w:val="28"/>
        </w:rPr>
      </w:pPr>
      <w:r>
        <w:rPr>
          <w:rFonts w:ascii="Times New Roman" w:eastAsia="Times New Roman" w:hAnsi="Times New Roman" w:cs="Times New Roman"/>
          <w:sz w:val="28"/>
        </w:rPr>
        <w:t>Elles s’expriment à travers les règles relatives : à l’accès aux fonctions politiques traditionnelles (chefferie traditionnelle) ; à l’accès aux moyens de production notamment le foncier rural.</w:t>
      </w:r>
    </w:p>
    <w:p w:rsidR="005F004C" w:rsidRPr="00B50DC1" w:rsidRDefault="000C664F" w:rsidP="00B50DC1">
      <w:pPr>
        <w:pStyle w:val="ListParagraph"/>
        <w:keepNext/>
        <w:numPr>
          <w:ilvl w:val="1"/>
          <w:numId w:val="36"/>
        </w:numPr>
        <w:spacing w:after="0" w:line="360" w:lineRule="auto"/>
        <w:rPr>
          <w:rFonts w:ascii="Times New Roman" w:eastAsia="Times New Roman" w:hAnsi="Times New Roman" w:cs="Times New Roman"/>
          <w:b/>
          <w:sz w:val="28"/>
          <w:u w:val="single"/>
        </w:rPr>
      </w:pPr>
      <w:r w:rsidRPr="00B50DC1">
        <w:rPr>
          <w:rFonts w:ascii="Times New Roman" w:eastAsia="Times New Roman" w:hAnsi="Times New Roman" w:cs="Times New Roman"/>
          <w:b/>
          <w:sz w:val="28"/>
          <w:u w:val="single"/>
        </w:rPr>
        <w:t>L’accès aux fonctions de chef traditionnel :</w:t>
      </w:r>
    </w:p>
    <w:p w:rsidR="005F004C" w:rsidRDefault="000C664F">
      <w:pPr>
        <w:spacing w:line="36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xml:space="preserve">Il est organisé par l’ordonnance n°93-28 du 30 mars 1993, portant statut de la chefferie traditionnelle du Niger. Ce texte après avoir constaté l’existence sur le territoire nigérien, de communautés coutumières, hiérarchise celles-ci et les met sous la tutelle des circonscriptions administratives et des collectivités territoriales. </w:t>
      </w:r>
    </w:p>
    <w:p w:rsidR="005F004C" w:rsidRDefault="000C664F">
      <w:pPr>
        <w:spacing w:line="36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xml:space="preserve">Ces communautés coutumières sont organisées en quartiers, villages, tribus, cantons, groupements, </w:t>
      </w:r>
      <w:r w:rsidR="009813C3" w:rsidRPr="009813C3">
        <w:rPr>
          <w:rFonts w:ascii="Times New Roman" w:eastAsia="Times New Roman" w:hAnsi="Times New Roman" w:cs="Times New Roman"/>
          <w:sz w:val="28"/>
        </w:rPr>
        <w:t>provinces</w:t>
      </w:r>
      <w:r w:rsidR="009813C3">
        <w:rPr>
          <w:rFonts w:ascii="Times New Roman" w:eastAsia="Times New Roman" w:hAnsi="Times New Roman" w:cs="Times New Roman"/>
          <w:sz w:val="28"/>
        </w:rPr>
        <w:t xml:space="preserve"> et </w:t>
      </w:r>
      <w:r>
        <w:rPr>
          <w:rFonts w:ascii="Times New Roman" w:eastAsia="Times New Roman" w:hAnsi="Times New Roman" w:cs="Times New Roman"/>
          <w:sz w:val="28"/>
        </w:rPr>
        <w:t>sultanats. Les communautés coutumières sont administrées par des chefs traditionnels.</w:t>
      </w:r>
    </w:p>
    <w:p w:rsidR="005F004C" w:rsidRDefault="000C664F">
      <w:pPr>
        <w:spacing w:line="36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xml:space="preserve">L’accès aux fonctions de chef traditionnel d’une communauté est selon la loi, réservé à ceux qui sont en droit d’y prétendre selon la coutume. Ici, la loi renvoie à la coutume la détermination des critères fondamentaux sur la base desquels une personne peut être candidate aux fonctions de chef traditionnel. Il résulte de ces critères coutumiers, que seuls les héritiers mâles issus des lignées masculines des familles des chefs sont autorisés à faire acte de candidature. En conséquence, sont écartées, les candidatures </w:t>
      </w:r>
      <w:r w:rsidR="00D81389">
        <w:rPr>
          <w:rFonts w:ascii="Times New Roman" w:eastAsia="Times New Roman" w:hAnsi="Times New Roman" w:cs="Times New Roman"/>
          <w:sz w:val="28"/>
        </w:rPr>
        <w:t xml:space="preserve">des héritiers </w:t>
      </w:r>
      <w:r w:rsidR="00F84F14">
        <w:rPr>
          <w:rFonts w:ascii="Times New Roman" w:eastAsia="Times New Roman" w:hAnsi="Times New Roman" w:cs="Times New Roman"/>
          <w:sz w:val="28"/>
        </w:rPr>
        <w:t>issus des lignées</w:t>
      </w:r>
      <w:r w:rsidR="00D81389">
        <w:rPr>
          <w:rFonts w:ascii="Times New Roman" w:eastAsia="Times New Roman" w:hAnsi="Times New Roman" w:cs="Times New Roman"/>
          <w:sz w:val="28"/>
        </w:rPr>
        <w:t xml:space="preserve"> féminine</w:t>
      </w:r>
      <w:r w:rsidR="00F84F14">
        <w:rPr>
          <w:rFonts w:ascii="Times New Roman" w:eastAsia="Times New Roman" w:hAnsi="Times New Roman" w:cs="Times New Roman"/>
          <w:sz w:val="28"/>
        </w:rPr>
        <w:t>s</w:t>
      </w:r>
      <w:r w:rsidR="00D81389">
        <w:rPr>
          <w:rFonts w:ascii="Times New Roman" w:eastAsia="Times New Roman" w:hAnsi="Times New Roman" w:cs="Times New Roman"/>
          <w:sz w:val="28"/>
        </w:rPr>
        <w:t xml:space="preserve"> et </w:t>
      </w:r>
      <w:r>
        <w:rPr>
          <w:rFonts w:ascii="Times New Roman" w:eastAsia="Times New Roman" w:hAnsi="Times New Roman" w:cs="Times New Roman"/>
          <w:sz w:val="28"/>
        </w:rPr>
        <w:t xml:space="preserve">de </w:t>
      </w:r>
      <w:r w:rsidR="00F84F14">
        <w:rPr>
          <w:rFonts w:ascii="Times New Roman" w:eastAsia="Times New Roman" w:hAnsi="Times New Roman" w:cs="Times New Roman"/>
          <w:sz w:val="28"/>
        </w:rPr>
        <w:t>personnes</w:t>
      </w:r>
      <w:r>
        <w:rPr>
          <w:rFonts w:ascii="Times New Roman" w:eastAsia="Times New Roman" w:hAnsi="Times New Roman" w:cs="Times New Roman"/>
          <w:sz w:val="28"/>
        </w:rPr>
        <w:t xml:space="preserve"> qui sont extérieur</w:t>
      </w:r>
      <w:r w:rsidR="00F84F14">
        <w:rPr>
          <w:rFonts w:ascii="Times New Roman" w:eastAsia="Times New Roman" w:hAnsi="Times New Roman" w:cs="Times New Roman"/>
          <w:sz w:val="28"/>
        </w:rPr>
        <w:t>e</w:t>
      </w:r>
      <w:r>
        <w:rPr>
          <w:rFonts w:ascii="Times New Roman" w:eastAsia="Times New Roman" w:hAnsi="Times New Roman" w:cs="Times New Roman"/>
          <w:sz w:val="28"/>
        </w:rPr>
        <w:t xml:space="preserve">s aux familles des chefs. Le respect de cette règle coutumière est assuré par l’autorité administrative laquelle enregistre les candidatures et établit un rapport de succession. Ce rapport retient les candidatures conformes aux principes coutumiers. </w:t>
      </w:r>
    </w:p>
    <w:p w:rsidR="005F004C" w:rsidRDefault="000C664F" w:rsidP="00B50DC1">
      <w:pPr>
        <w:pStyle w:val="ListParagraph"/>
        <w:keepNext/>
        <w:numPr>
          <w:ilvl w:val="1"/>
          <w:numId w:val="36"/>
        </w:numPr>
        <w:spacing w:after="0" w:line="360" w:lineRule="auto"/>
        <w:rPr>
          <w:rFonts w:ascii="Times New Roman" w:eastAsia="Times New Roman" w:hAnsi="Times New Roman" w:cs="Times New Roman"/>
          <w:b/>
          <w:sz w:val="28"/>
          <w:u w:val="single"/>
        </w:rPr>
      </w:pPr>
      <w:r w:rsidRPr="00B50DC1">
        <w:rPr>
          <w:rFonts w:ascii="Times New Roman" w:eastAsia="Times New Roman" w:hAnsi="Times New Roman" w:cs="Times New Roman"/>
          <w:b/>
          <w:sz w:val="28"/>
          <w:u w:val="single"/>
        </w:rPr>
        <w:t xml:space="preserve">L’accès aux moyens de production notamment le foncier rural : </w:t>
      </w:r>
    </w:p>
    <w:p w:rsidR="00ED4AED" w:rsidRPr="00B50DC1" w:rsidRDefault="00ED4AED" w:rsidP="00ED4AED">
      <w:pPr>
        <w:pStyle w:val="ListParagraph"/>
        <w:keepNext/>
        <w:spacing w:after="0" w:line="360" w:lineRule="auto"/>
        <w:ind w:left="2520"/>
        <w:rPr>
          <w:rFonts w:ascii="Times New Roman" w:eastAsia="Times New Roman" w:hAnsi="Times New Roman" w:cs="Times New Roman"/>
          <w:b/>
          <w:sz w:val="28"/>
          <w:u w:val="single"/>
        </w:rPr>
      </w:pPr>
    </w:p>
    <w:p w:rsidR="005F004C" w:rsidRDefault="000C664F">
      <w:pPr>
        <w:spacing w:after="0" w:line="36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xml:space="preserve">Les règles relatives à l’accès à la terre sont contenues dans les principes d’orientation du Code rural issus de l’ordonnance n°93-015 du 2 mars 1993 et ses textes complémentaires. L’article 4 de l’ordonnance susvisée a posé le principe selon lequel, tous les nigériens ont une égale vocation à accéder aux ressources naturelles sans discrimination fondée sur le sexe ou l’origine sociale. Ce principe est cependant contourné par les dispositions contenues dans les articles 5 et 9 de l’ordonnance n°93-015. Il est en résulté des restrictions dans l’accès à la terre </w:t>
      </w:r>
      <w:r w:rsidR="00D61810">
        <w:rPr>
          <w:rFonts w:ascii="Times New Roman" w:eastAsia="Times New Roman" w:hAnsi="Times New Roman" w:cs="Times New Roman"/>
          <w:sz w:val="28"/>
        </w:rPr>
        <w:t>pour</w:t>
      </w:r>
      <w:r>
        <w:rPr>
          <w:rFonts w:ascii="Times New Roman" w:eastAsia="Times New Roman" w:hAnsi="Times New Roman" w:cs="Times New Roman"/>
          <w:sz w:val="28"/>
        </w:rPr>
        <w:t xml:space="preserve"> les personnes d’origine servile.</w:t>
      </w:r>
    </w:p>
    <w:p w:rsidR="005F004C" w:rsidRDefault="000C664F">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En effet, l’article 9 de n°93-015 cite parmi les modes d’accès à la propriété des terres agricoles :</w:t>
      </w:r>
    </w:p>
    <w:p w:rsidR="005F004C" w:rsidRDefault="000C664F">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L’acquisition de la propriété foncière rurale par succession depuis des temps immémoriaux et confirmée par la mémoire collective ». En application de cette disposition, les personnes d’origine servile ne peuvent que très difficilement prétendre à la propriété foncière puisque leurs ascendants étant des esclaves ces derniers n’ont pas pu se constituer des propriétés foncières que leurs descendants seraient fondés à revendiquer aujourd’hui.</w:t>
      </w:r>
    </w:p>
    <w:p w:rsidR="005F004C" w:rsidRDefault="005F004C">
      <w:pPr>
        <w:spacing w:after="0" w:line="360" w:lineRule="auto"/>
        <w:jc w:val="both"/>
        <w:rPr>
          <w:rFonts w:ascii="Times New Roman" w:eastAsia="Times New Roman" w:hAnsi="Times New Roman" w:cs="Times New Roman"/>
          <w:sz w:val="28"/>
        </w:rPr>
      </w:pPr>
    </w:p>
    <w:p w:rsidR="005F004C" w:rsidRDefault="005F004C">
      <w:pPr>
        <w:spacing w:after="0" w:line="360" w:lineRule="auto"/>
        <w:jc w:val="both"/>
        <w:rPr>
          <w:rFonts w:ascii="Times New Roman" w:eastAsia="Times New Roman" w:hAnsi="Times New Roman" w:cs="Times New Roman"/>
          <w:sz w:val="28"/>
        </w:rPr>
      </w:pPr>
    </w:p>
    <w:p w:rsidR="005F004C" w:rsidRDefault="00ED4AED" w:rsidP="000D644A">
      <w:pPr>
        <w:pStyle w:val="ListParagraph"/>
        <w:numPr>
          <w:ilvl w:val="0"/>
          <w:numId w:val="34"/>
        </w:numPr>
        <w:spacing w:after="0" w:line="360" w:lineRule="auto"/>
        <w:rPr>
          <w:rFonts w:ascii="Times New Roman" w:eastAsia="Times New Roman" w:hAnsi="Times New Roman" w:cs="Times New Roman"/>
          <w:b/>
          <w:sz w:val="28"/>
          <w:u w:val="single"/>
        </w:rPr>
      </w:pPr>
      <w:r>
        <w:rPr>
          <w:rFonts w:ascii="Times New Roman" w:eastAsia="Times New Roman" w:hAnsi="Times New Roman" w:cs="Times New Roman"/>
          <w:b/>
          <w:sz w:val="28"/>
          <w:u w:val="single"/>
        </w:rPr>
        <w:t xml:space="preserve">OBSERVATIONS ET </w:t>
      </w:r>
      <w:r w:rsidR="000C664F" w:rsidRPr="000D644A">
        <w:rPr>
          <w:rFonts w:ascii="Times New Roman" w:eastAsia="Times New Roman" w:hAnsi="Times New Roman" w:cs="Times New Roman"/>
          <w:b/>
          <w:sz w:val="28"/>
          <w:u w:val="single"/>
        </w:rPr>
        <w:t>RECOMMANDATIONS :</w:t>
      </w:r>
    </w:p>
    <w:p w:rsidR="00ED4AED" w:rsidRPr="000D644A" w:rsidRDefault="00ED4AED" w:rsidP="00ED4AED">
      <w:pPr>
        <w:pStyle w:val="ListParagraph"/>
        <w:spacing w:after="0" w:line="360" w:lineRule="auto"/>
        <w:ind w:left="1800"/>
        <w:rPr>
          <w:rFonts w:ascii="Times New Roman" w:eastAsia="Times New Roman" w:hAnsi="Times New Roman" w:cs="Times New Roman"/>
          <w:b/>
          <w:sz w:val="28"/>
          <w:u w:val="single"/>
        </w:rPr>
      </w:pPr>
    </w:p>
    <w:p w:rsidR="00C86DD6" w:rsidRPr="000D644A" w:rsidRDefault="00B50DC1" w:rsidP="000D644A">
      <w:pPr>
        <w:pStyle w:val="ListParagraph"/>
        <w:numPr>
          <w:ilvl w:val="1"/>
          <w:numId w:val="37"/>
        </w:numPr>
        <w:spacing w:after="0" w:line="360" w:lineRule="auto"/>
        <w:jc w:val="center"/>
        <w:rPr>
          <w:rFonts w:ascii="Times New Roman" w:eastAsia="Times New Roman" w:hAnsi="Times New Roman" w:cs="Times New Roman"/>
          <w:b/>
          <w:sz w:val="28"/>
        </w:rPr>
      </w:pPr>
      <w:r w:rsidRPr="000D644A">
        <w:rPr>
          <w:rFonts w:ascii="Times New Roman" w:eastAsia="Times New Roman" w:hAnsi="Times New Roman" w:cs="Times New Roman"/>
          <w:b/>
          <w:sz w:val="28"/>
        </w:rPr>
        <w:t>Observations</w:t>
      </w:r>
    </w:p>
    <w:p w:rsidR="00C86DD6" w:rsidRPr="000D644A" w:rsidRDefault="000D644A" w:rsidP="000D644A">
      <w:pPr>
        <w:spacing w:line="360" w:lineRule="auto"/>
        <w:jc w:val="both"/>
        <w:rPr>
          <w:rFonts w:ascii="Times New Roman" w:eastAsia="Times New Roman" w:hAnsi="Times New Roman" w:cs="Times New Roman"/>
          <w:sz w:val="28"/>
        </w:rPr>
      </w:pPr>
      <w:r w:rsidRPr="000D644A">
        <w:rPr>
          <w:rFonts w:ascii="Times New Roman" w:eastAsia="Times New Roman" w:hAnsi="Times New Roman" w:cs="Times New Roman"/>
          <w:sz w:val="28"/>
        </w:rPr>
        <w:t>Le</w:t>
      </w:r>
      <w:r w:rsidR="00C86DD6" w:rsidRPr="000D644A">
        <w:rPr>
          <w:rFonts w:ascii="Times New Roman" w:eastAsia="Times New Roman" w:hAnsi="Times New Roman" w:cs="Times New Roman"/>
          <w:sz w:val="28"/>
        </w:rPr>
        <w:t xml:space="preserve"> gouvernement dispose d’un programme de promotion des langues nationales et a effectivement encouragé l’enseignement de la langue maternelle les trois premières années d’éducation primaire. Le gouvernement a encouragé la diffusion de l’information dans les langues nationales et il a encouragé l’ouverture de radios communautaires. Il existe environ 114 radios communautaires dans le pays, la plupart diffusants  dans des langues locales.</w:t>
      </w:r>
    </w:p>
    <w:p w:rsidR="000D644A" w:rsidRDefault="000D644A" w:rsidP="000D644A">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Cependant, le collectif relève une certaine discrimination entre les langues nationales parmi lesquelles certaines semblent être victimes d’un traitement différencié du  fait d’une  mauvaise politique de promotion des langues nationales. De ce point de vue, le collectif fait remarquer que cette discrimination peut  même affecter l’ethnie puisqu’au Niger la langue est liée à l’ethnie.</w:t>
      </w:r>
    </w:p>
    <w:p w:rsidR="00B50DC1" w:rsidRDefault="00B50DC1" w:rsidP="000D644A">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Le collectif  des associations et ONGs des droits de l’Homme s’interroge sur les raisons justifiant une différence de traitement en matière de promotion entre les différentes langues.</w:t>
      </w:r>
    </w:p>
    <w:p w:rsidR="00F84F14" w:rsidRDefault="00F84F14" w:rsidP="000D644A">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Le collectif fait observer la contradiction au sein de l’ordonna</w:t>
      </w:r>
      <w:r w:rsidR="00545127">
        <w:rPr>
          <w:rFonts w:ascii="Times New Roman" w:eastAsia="Times New Roman" w:hAnsi="Times New Roman" w:cs="Times New Roman"/>
          <w:sz w:val="28"/>
        </w:rPr>
        <w:t>n</w:t>
      </w:r>
      <w:r>
        <w:rPr>
          <w:rFonts w:ascii="Times New Roman" w:eastAsia="Times New Roman" w:hAnsi="Times New Roman" w:cs="Times New Roman"/>
          <w:sz w:val="28"/>
        </w:rPr>
        <w:t>ce N° 93-015 du 2 mars 1993 en ses articles 4</w:t>
      </w:r>
      <w:r w:rsidR="00545127">
        <w:rPr>
          <w:rFonts w:ascii="Times New Roman" w:eastAsia="Times New Roman" w:hAnsi="Times New Roman" w:cs="Times New Roman"/>
          <w:sz w:val="28"/>
        </w:rPr>
        <w:t xml:space="preserve"> , </w:t>
      </w:r>
      <w:r>
        <w:rPr>
          <w:rFonts w:ascii="Times New Roman" w:eastAsia="Times New Roman" w:hAnsi="Times New Roman" w:cs="Times New Roman"/>
          <w:sz w:val="28"/>
        </w:rPr>
        <w:t xml:space="preserve">5 et 9 à travers lesquels sont posés les principes contradictions d’égalité de tous en matière de propriété </w:t>
      </w:r>
      <w:r w:rsidR="00545127">
        <w:rPr>
          <w:rFonts w:ascii="Times New Roman" w:eastAsia="Times New Roman" w:hAnsi="Times New Roman" w:cs="Times New Roman"/>
          <w:sz w:val="28"/>
        </w:rPr>
        <w:t xml:space="preserve">de terres </w:t>
      </w:r>
      <w:r>
        <w:rPr>
          <w:rFonts w:ascii="Times New Roman" w:eastAsia="Times New Roman" w:hAnsi="Times New Roman" w:cs="Times New Roman"/>
          <w:sz w:val="28"/>
        </w:rPr>
        <w:t>agricole</w:t>
      </w:r>
      <w:r w:rsidR="00545127">
        <w:rPr>
          <w:rFonts w:ascii="Times New Roman" w:eastAsia="Times New Roman" w:hAnsi="Times New Roman" w:cs="Times New Roman"/>
          <w:sz w:val="28"/>
        </w:rPr>
        <w:t xml:space="preserve"> et celui de la limitation de prétendants à la propriété foncière qui exclut une certaine catégorie sociale.</w:t>
      </w:r>
      <w:r>
        <w:rPr>
          <w:rFonts w:ascii="Times New Roman" w:eastAsia="Times New Roman" w:hAnsi="Times New Roman" w:cs="Times New Roman"/>
          <w:sz w:val="28"/>
        </w:rPr>
        <w:t xml:space="preserve"> </w:t>
      </w:r>
    </w:p>
    <w:p w:rsidR="00ED4AED" w:rsidRDefault="00ED4AED" w:rsidP="000D644A">
      <w:pPr>
        <w:spacing w:line="360" w:lineRule="auto"/>
        <w:jc w:val="both"/>
        <w:rPr>
          <w:rFonts w:ascii="Times New Roman" w:eastAsia="Times New Roman" w:hAnsi="Times New Roman" w:cs="Times New Roman"/>
          <w:sz w:val="28"/>
        </w:rPr>
      </w:pPr>
    </w:p>
    <w:p w:rsidR="00B50DC1" w:rsidRPr="00ED4AED" w:rsidRDefault="00B50DC1" w:rsidP="00ED4AED">
      <w:pPr>
        <w:pStyle w:val="ListParagraph"/>
        <w:numPr>
          <w:ilvl w:val="1"/>
          <w:numId w:val="37"/>
        </w:numPr>
        <w:spacing w:after="0" w:line="360" w:lineRule="auto"/>
        <w:jc w:val="center"/>
        <w:rPr>
          <w:rFonts w:ascii="Times New Roman" w:eastAsia="Times New Roman" w:hAnsi="Times New Roman" w:cs="Times New Roman"/>
          <w:b/>
          <w:sz w:val="28"/>
        </w:rPr>
      </w:pPr>
      <w:r w:rsidRPr="00ED4AED">
        <w:rPr>
          <w:rFonts w:ascii="Times New Roman" w:eastAsia="Times New Roman" w:hAnsi="Times New Roman" w:cs="Times New Roman"/>
          <w:b/>
          <w:sz w:val="28"/>
        </w:rPr>
        <w:t>Recommandations</w:t>
      </w:r>
    </w:p>
    <w:p w:rsidR="00ED4AED" w:rsidRPr="00ED4AED" w:rsidRDefault="00ED4AED" w:rsidP="00ED4AED">
      <w:pPr>
        <w:pStyle w:val="ListParagraph"/>
        <w:spacing w:after="0" w:line="360" w:lineRule="auto"/>
        <w:ind w:left="1800"/>
        <w:rPr>
          <w:rFonts w:ascii="Times New Roman" w:eastAsia="Times New Roman" w:hAnsi="Times New Roman" w:cs="Times New Roman"/>
          <w:b/>
          <w:sz w:val="28"/>
        </w:rPr>
      </w:pPr>
    </w:p>
    <w:p w:rsidR="00ED4AED" w:rsidRDefault="000D644A" w:rsidP="00B50DC1">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Au vu des constats dégagés ci-haut</w:t>
      </w:r>
      <w:r w:rsidR="00B50DC1">
        <w:rPr>
          <w:rFonts w:ascii="Times New Roman" w:eastAsia="Times New Roman" w:hAnsi="Times New Roman" w:cs="Times New Roman"/>
          <w:sz w:val="28"/>
        </w:rPr>
        <w:t xml:space="preserve">, le collectif </w:t>
      </w:r>
      <w:r w:rsidR="00ED4AED">
        <w:rPr>
          <w:rFonts w:ascii="Times New Roman" w:eastAsia="Times New Roman" w:hAnsi="Times New Roman" w:cs="Times New Roman"/>
          <w:sz w:val="28"/>
        </w:rPr>
        <w:t xml:space="preserve">recommande </w:t>
      </w:r>
      <w:r w:rsidR="00B50DC1">
        <w:rPr>
          <w:rFonts w:ascii="Times New Roman" w:eastAsia="Times New Roman" w:hAnsi="Times New Roman" w:cs="Times New Roman"/>
          <w:sz w:val="28"/>
        </w:rPr>
        <w:t xml:space="preserve"> à l’Etat</w:t>
      </w:r>
      <w:r w:rsidR="00ED4AED">
        <w:rPr>
          <w:rFonts w:ascii="Times New Roman" w:eastAsia="Times New Roman" w:hAnsi="Times New Roman" w:cs="Times New Roman"/>
          <w:sz w:val="28"/>
        </w:rPr>
        <w:t> :</w:t>
      </w:r>
    </w:p>
    <w:p w:rsidR="00B50DC1" w:rsidRDefault="00B50DC1" w:rsidP="00ED4AED">
      <w:pPr>
        <w:pStyle w:val="ListParagraph"/>
        <w:numPr>
          <w:ilvl w:val="0"/>
          <w:numId w:val="38"/>
        </w:numPr>
        <w:spacing w:after="0" w:line="360" w:lineRule="auto"/>
        <w:jc w:val="both"/>
        <w:rPr>
          <w:rFonts w:ascii="Times New Roman" w:eastAsia="Times New Roman" w:hAnsi="Times New Roman" w:cs="Times New Roman"/>
          <w:sz w:val="28"/>
        </w:rPr>
      </w:pPr>
      <w:r w:rsidRPr="00ED4AED">
        <w:rPr>
          <w:rFonts w:ascii="Times New Roman" w:eastAsia="Times New Roman" w:hAnsi="Times New Roman" w:cs="Times New Roman"/>
          <w:sz w:val="28"/>
        </w:rPr>
        <w:t xml:space="preserve">d’harmoniser </w:t>
      </w:r>
      <w:r w:rsidR="0025740C">
        <w:rPr>
          <w:rFonts w:ascii="Times New Roman" w:eastAsia="Times New Roman" w:hAnsi="Times New Roman" w:cs="Times New Roman"/>
          <w:sz w:val="28"/>
        </w:rPr>
        <w:t>l</w:t>
      </w:r>
      <w:r w:rsidRPr="00ED4AED">
        <w:rPr>
          <w:rFonts w:ascii="Times New Roman" w:eastAsia="Times New Roman" w:hAnsi="Times New Roman" w:cs="Times New Roman"/>
          <w:sz w:val="28"/>
        </w:rPr>
        <w:t>es chiffres</w:t>
      </w:r>
      <w:r w:rsidR="0025740C">
        <w:rPr>
          <w:rFonts w:ascii="Times New Roman" w:eastAsia="Times New Roman" w:hAnsi="Times New Roman" w:cs="Times New Roman"/>
          <w:sz w:val="28"/>
        </w:rPr>
        <w:t xml:space="preserve"> concernant le nombre des langues</w:t>
      </w:r>
    </w:p>
    <w:p w:rsidR="00B50DC1" w:rsidRDefault="00B50DC1" w:rsidP="00ED4AED">
      <w:pPr>
        <w:pStyle w:val="ListParagraph"/>
        <w:numPr>
          <w:ilvl w:val="0"/>
          <w:numId w:val="38"/>
        </w:numPr>
        <w:spacing w:after="0" w:line="360" w:lineRule="auto"/>
        <w:jc w:val="both"/>
        <w:rPr>
          <w:rFonts w:ascii="Times New Roman" w:eastAsia="Times New Roman" w:hAnsi="Times New Roman" w:cs="Times New Roman"/>
          <w:sz w:val="28"/>
        </w:rPr>
      </w:pPr>
      <w:r w:rsidRPr="00ED4AED">
        <w:rPr>
          <w:rFonts w:ascii="Times New Roman" w:eastAsia="Times New Roman" w:hAnsi="Times New Roman" w:cs="Times New Roman"/>
          <w:sz w:val="28"/>
        </w:rPr>
        <w:t>de mettre en œuvre tous les mécanismes pour la promotion de toutes les langues nationales en toute équité</w:t>
      </w:r>
    </w:p>
    <w:p w:rsidR="005161A0" w:rsidRDefault="000D63D9" w:rsidP="00ED4AED">
      <w:pPr>
        <w:pStyle w:val="ListParagraph"/>
        <w:numPr>
          <w:ilvl w:val="0"/>
          <w:numId w:val="38"/>
        </w:numPr>
        <w:spacing w:after="0" w:line="360" w:lineRule="auto"/>
        <w:jc w:val="both"/>
        <w:rPr>
          <w:rFonts w:ascii="Times New Roman" w:eastAsia="Times New Roman" w:hAnsi="Times New Roman" w:cs="Times New Roman"/>
          <w:sz w:val="28"/>
        </w:rPr>
      </w:pPr>
      <w:r w:rsidRPr="00ED4AED">
        <w:rPr>
          <w:rFonts w:ascii="Times New Roman" w:eastAsia="Times New Roman" w:hAnsi="Times New Roman" w:cs="Times New Roman"/>
          <w:sz w:val="28"/>
        </w:rPr>
        <w:t>bannir toute forme de discrimination dans</w:t>
      </w:r>
      <w:r w:rsidR="005161A0" w:rsidRPr="00ED4AED">
        <w:rPr>
          <w:rFonts w:ascii="Times New Roman" w:eastAsia="Times New Roman" w:hAnsi="Times New Roman" w:cs="Times New Roman"/>
          <w:sz w:val="28"/>
        </w:rPr>
        <w:t xml:space="preserve"> la gestion des affaires coutumières (Chefferie)</w:t>
      </w:r>
    </w:p>
    <w:p w:rsidR="005F004C" w:rsidRDefault="00ED4AED" w:rsidP="00ED4AED">
      <w:pPr>
        <w:pStyle w:val="ListParagraph"/>
        <w:numPr>
          <w:ilvl w:val="0"/>
          <w:numId w:val="38"/>
        </w:num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poursuivre l</w:t>
      </w:r>
      <w:r w:rsidR="000C664F" w:rsidRPr="00ED4AED">
        <w:rPr>
          <w:rFonts w:ascii="Times New Roman" w:eastAsia="Times New Roman" w:hAnsi="Times New Roman" w:cs="Times New Roman"/>
          <w:sz w:val="28"/>
        </w:rPr>
        <w:t>’élimination des dis</w:t>
      </w:r>
      <w:r>
        <w:rPr>
          <w:rFonts w:ascii="Times New Roman" w:eastAsia="Times New Roman" w:hAnsi="Times New Roman" w:cs="Times New Roman"/>
          <w:sz w:val="28"/>
        </w:rPr>
        <w:t xml:space="preserve">criminations entre les citoyens </w:t>
      </w:r>
      <w:r w:rsidR="000C664F" w:rsidRPr="00ED4AED">
        <w:rPr>
          <w:rFonts w:ascii="Times New Roman" w:eastAsia="Times New Roman" w:hAnsi="Times New Roman" w:cs="Times New Roman"/>
          <w:sz w:val="28"/>
        </w:rPr>
        <w:t>à travers le volet économique par des appuis pour l’exercice d’activités génératrices des revenus dans le cadre de groupements à caractère coopératif, l’appui à l’accès aux terres par le s</w:t>
      </w:r>
      <w:r w:rsidR="00633817">
        <w:rPr>
          <w:rFonts w:ascii="Times New Roman" w:eastAsia="Times New Roman" w:hAnsi="Times New Roman" w:cs="Times New Roman"/>
          <w:sz w:val="28"/>
        </w:rPr>
        <w:t>ystème des concessions rurales</w:t>
      </w:r>
    </w:p>
    <w:p w:rsidR="00633817" w:rsidRPr="00ED4AED" w:rsidRDefault="00633817" w:rsidP="00ED4AED">
      <w:pPr>
        <w:pStyle w:val="ListParagraph"/>
        <w:numPr>
          <w:ilvl w:val="0"/>
          <w:numId w:val="38"/>
        </w:num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Harmoniser les dispositions de l’ordonnance 93-015 du 2 mars 1993 de façon à ce qu’elles concourent toutes à garantir l’accès aux ressources naturelles à tous sans discrimination. </w:t>
      </w:r>
    </w:p>
    <w:p w:rsidR="005F004C" w:rsidRDefault="000C664F">
      <w:pPr>
        <w:keepNext/>
        <w:keepLines/>
        <w:spacing w:before="200" w:after="0" w:line="360" w:lineRule="auto"/>
        <w:jc w:val="center"/>
        <w:rPr>
          <w:rFonts w:ascii="Times New Roman" w:eastAsia="Times New Roman" w:hAnsi="Times New Roman" w:cs="Times New Roman"/>
          <w:b/>
          <w:sz w:val="28"/>
        </w:rPr>
      </w:pPr>
      <w:r>
        <w:rPr>
          <w:rFonts w:ascii="Times New Roman" w:eastAsia="Times New Roman" w:hAnsi="Times New Roman" w:cs="Times New Roman"/>
          <w:b/>
          <w:sz w:val="28"/>
          <w:u w:val="single"/>
        </w:rPr>
        <w:t>CHAPITRE III</w:t>
      </w:r>
      <w:r>
        <w:rPr>
          <w:rFonts w:ascii="Times New Roman" w:eastAsia="Times New Roman" w:hAnsi="Times New Roman" w:cs="Times New Roman"/>
          <w:b/>
          <w:sz w:val="28"/>
        </w:rPr>
        <w:t> : DISCRIMINATION RACIALE FAIT DE LA SOCIETE</w:t>
      </w:r>
    </w:p>
    <w:p w:rsidR="005F004C" w:rsidRDefault="000C664F">
      <w:pPr>
        <w:numPr>
          <w:ilvl w:val="0"/>
          <w:numId w:val="24"/>
        </w:numPr>
        <w:spacing w:line="360" w:lineRule="auto"/>
        <w:ind w:left="1080" w:hanging="720"/>
        <w:rPr>
          <w:rFonts w:ascii="Times New Roman" w:eastAsia="Times New Roman" w:hAnsi="Times New Roman" w:cs="Times New Roman"/>
          <w:b/>
          <w:sz w:val="28"/>
          <w:u w:val="single"/>
        </w:rPr>
      </w:pPr>
      <w:r>
        <w:rPr>
          <w:rFonts w:ascii="Times New Roman" w:eastAsia="Times New Roman" w:hAnsi="Times New Roman" w:cs="Times New Roman"/>
          <w:b/>
          <w:sz w:val="28"/>
          <w:u w:val="single"/>
        </w:rPr>
        <w:t>DISCRIMINATION DANS LA JOUISSANCE DU DROIT DE SE MARIER ET DE CHOISIR SON (SA) CONJOINT(E) :</w:t>
      </w:r>
    </w:p>
    <w:p w:rsidR="005F004C" w:rsidRPr="0025740C" w:rsidRDefault="000C664F" w:rsidP="0025740C">
      <w:pPr>
        <w:pStyle w:val="ListParagraph"/>
        <w:numPr>
          <w:ilvl w:val="0"/>
          <w:numId w:val="39"/>
        </w:numPr>
        <w:spacing w:line="360" w:lineRule="auto"/>
        <w:rPr>
          <w:rFonts w:ascii="Times New Roman" w:eastAsia="Times New Roman" w:hAnsi="Times New Roman" w:cs="Times New Roman"/>
          <w:b/>
          <w:sz w:val="28"/>
          <w:u w:val="single"/>
        </w:rPr>
      </w:pPr>
      <w:r w:rsidRPr="0025740C">
        <w:rPr>
          <w:rFonts w:ascii="Times New Roman" w:eastAsia="Times New Roman" w:hAnsi="Times New Roman" w:cs="Times New Roman"/>
          <w:b/>
          <w:sz w:val="28"/>
          <w:u w:val="single"/>
        </w:rPr>
        <w:t xml:space="preserve">Droit de se marier :  </w:t>
      </w:r>
    </w:p>
    <w:p w:rsidR="005F004C" w:rsidRDefault="000C664F">
      <w:pPr>
        <w:tabs>
          <w:tab w:val="left" w:pos="426"/>
        </w:tabs>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ab/>
        <w:t>Au Niger, le mariage est régi aussi bien par la coutume que par le droit civil. Toutefois, la majorité des mariages est célébrée suivant la coutume. La loi 2004-50 portant organisation judiciaire stipule que les coutumes sont applicables en matière du droit de la famille à condition qu’elles ne soient pas contraires aux conventions internationales régulièrement ratifiées par le Niger.</w:t>
      </w:r>
    </w:p>
    <w:p w:rsidR="005F004C" w:rsidRDefault="000C664F" w:rsidP="00633817">
      <w:pPr>
        <w:shd w:val="clear" w:color="auto" w:fill="FFFFFF" w:themeFill="background1"/>
        <w:spacing w:before="100" w:after="100" w:line="360" w:lineRule="auto"/>
        <w:ind w:firstLine="708"/>
        <w:jc w:val="both"/>
        <w:rPr>
          <w:rFonts w:ascii="Times New Roman" w:eastAsia="Times New Roman" w:hAnsi="Times New Roman" w:cs="Times New Roman"/>
          <w:sz w:val="28"/>
          <w:shd w:val="clear" w:color="auto" w:fill="F8FCFF"/>
        </w:rPr>
      </w:pPr>
      <w:r w:rsidRPr="004F1CD7">
        <w:rPr>
          <w:rFonts w:ascii="Times New Roman" w:eastAsia="Times New Roman" w:hAnsi="Times New Roman" w:cs="Times New Roman"/>
          <w:sz w:val="28"/>
        </w:rPr>
        <w:t xml:space="preserve">Dans un pays comptant dix groupes ethniques, deux religions majeures et diverses cultures et traditions, divers modes de vie et diverses coutumes, l’on peut s’attendre à ce que ces différences entrent mutuellement en conflit de temps à autre et aboutit à des actes de discriminations </w:t>
      </w:r>
      <w:r w:rsidR="0025740C" w:rsidRPr="004F1CD7">
        <w:rPr>
          <w:rFonts w:ascii="Times New Roman" w:eastAsia="Times New Roman" w:hAnsi="Times New Roman" w:cs="Times New Roman"/>
          <w:sz w:val="28"/>
        </w:rPr>
        <w:t>fondés sur l’ascendance</w:t>
      </w:r>
      <w:r w:rsidRPr="004F1CD7">
        <w:rPr>
          <w:rFonts w:ascii="Times New Roman" w:eastAsia="Times New Roman" w:hAnsi="Times New Roman" w:cs="Times New Roman"/>
          <w:sz w:val="28"/>
          <w:shd w:val="clear" w:color="auto" w:fill="F8FCFF"/>
        </w:rPr>
        <w:t>.</w:t>
      </w:r>
    </w:p>
    <w:p w:rsidR="005F004C" w:rsidRDefault="000C664F">
      <w:pPr>
        <w:spacing w:before="100" w:after="100" w:line="360" w:lineRule="auto"/>
        <w:ind w:firstLine="708"/>
        <w:jc w:val="both"/>
        <w:rPr>
          <w:rFonts w:ascii="Times New Roman" w:eastAsia="Times New Roman" w:hAnsi="Times New Roman" w:cs="Times New Roman"/>
          <w:sz w:val="28"/>
          <w:shd w:val="clear" w:color="auto" w:fill="F8FCFF"/>
        </w:rPr>
      </w:pPr>
      <w:r w:rsidRPr="00633817">
        <w:rPr>
          <w:rFonts w:ascii="Times New Roman" w:eastAsia="Times New Roman" w:hAnsi="Times New Roman" w:cs="Times New Roman"/>
          <w:sz w:val="28"/>
          <w:shd w:val="clear" w:color="auto" w:fill="FFFFFF" w:themeFill="background1"/>
        </w:rPr>
        <w:t xml:space="preserve">En effet ces genres de discriminations basées sur l’ascendance est fortement ressentis dans les groupes éthniques </w:t>
      </w:r>
      <w:r w:rsidR="004F1CD7" w:rsidRPr="00633817">
        <w:rPr>
          <w:rFonts w:ascii="Times New Roman" w:eastAsia="Times New Roman" w:hAnsi="Times New Roman" w:cs="Times New Roman"/>
          <w:sz w:val="28"/>
          <w:shd w:val="clear" w:color="auto" w:fill="FFFFFF" w:themeFill="background1"/>
        </w:rPr>
        <w:t>notamment,</w:t>
      </w:r>
      <w:r w:rsidR="004F1CD7">
        <w:rPr>
          <w:rFonts w:ascii="Times New Roman" w:eastAsia="Times New Roman" w:hAnsi="Times New Roman" w:cs="Times New Roman"/>
          <w:sz w:val="28"/>
          <w:shd w:val="clear" w:color="auto" w:fill="FFFFFF" w:themeFill="background1"/>
        </w:rPr>
        <w:t xml:space="preserve"> </w:t>
      </w:r>
      <w:r w:rsidRPr="00633817">
        <w:rPr>
          <w:rFonts w:ascii="Times New Roman" w:eastAsia="Times New Roman" w:hAnsi="Times New Roman" w:cs="Times New Roman"/>
          <w:sz w:val="28"/>
          <w:shd w:val="clear" w:color="auto" w:fill="FFFFFF" w:themeFill="background1"/>
        </w:rPr>
        <w:t>Djarma-sonrai, arabe, peuls, toubou et Touareg au sein desquels la division en classe sociale</w:t>
      </w:r>
      <w:r w:rsidR="004F1CD7">
        <w:rPr>
          <w:rFonts w:ascii="Times New Roman" w:eastAsia="Times New Roman" w:hAnsi="Times New Roman" w:cs="Times New Roman"/>
          <w:sz w:val="28"/>
          <w:shd w:val="clear" w:color="auto" w:fill="FFFFFF" w:themeFill="background1"/>
        </w:rPr>
        <w:t xml:space="preserve"> (noblesse/caste)</w:t>
      </w:r>
      <w:r w:rsidRPr="00633817">
        <w:rPr>
          <w:rFonts w:ascii="Times New Roman" w:eastAsia="Times New Roman" w:hAnsi="Times New Roman" w:cs="Times New Roman"/>
          <w:sz w:val="28"/>
          <w:shd w:val="clear" w:color="auto" w:fill="FFFFFF" w:themeFill="background1"/>
        </w:rPr>
        <w:t xml:space="preserve"> est marquée et est conservée avec rigueur. Sur la base de ces considérations sociales  au sein de ces ethnies, des dots sont retournées, des mariages ne sont pas célébrés ou même souvent rompu</w:t>
      </w:r>
      <w:r w:rsidRPr="00633817">
        <w:rPr>
          <w:rFonts w:ascii="Times New Roman" w:eastAsia="Times New Roman" w:hAnsi="Times New Roman" w:cs="Times New Roman"/>
          <w:sz w:val="28"/>
          <w:shd w:val="clear" w:color="auto" w:fill="F8FCFF"/>
        </w:rPr>
        <w:t>s.</w:t>
      </w:r>
    </w:p>
    <w:p w:rsidR="005F004C" w:rsidRPr="00A678E3" w:rsidRDefault="000C664F" w:rsidP="00A678E3">
      <w:pPr>
        <w:pStyle w:val="ListParagraph"/>
        <w:numPr>
          <w:ilvl w:val="0"/>
          <w:numId w:val="39"/>
        </w:numPr>
        <w:spacing w:line="360" w:lineRule="auto"/>
        <w:jc w:val="both"/>
        <w:rPr>
          <w:rFonts w:ascii="Times New Roman" w:eastAsia="Times New Roman" w:hAnsi="Times New Roman" w:cs="Times New Roman"/>
          <w:b/>
          <w:sz w:val="28"/>
          <w:u w:val="single"/>
        </w:rPr>
      </w:pPr>
      <w:r w:rsidRPr="00A678E3">
        <w:rPr>
          <w:rFonts w:ascii="Times New Roman" w:eastAsia="Times New Roman" w:hAnsi="Times New Roman" w:cs="Times New Roman"/>
          <w:b/>
          <w:sz w:val="28"/>
          <w:u w:val="single"/>
        </w:rPr>
        <w:t>Le phénomène de la 5</w:t>
      </w:r>
      <w:r w:rsidRPr="00A678E3">
        <w:rPr>
          <w:rFonts w:ascii="Times New Roman" w:eastAsia="Times New Roman" w:hAnsi="Times New Roman" w:cs="Times New Roman"/>
          <w:b/>
          <w:sz w:val="28"/>
          <w:u w:val="single"/>
          <w:vertAlign w:val="superscript"/>
        </w:rPr>
        <w:t>ème</w:t>
      </w:r>
      <w:r w:rsidRPr="00A678E3">
        <w:rPr>
          <w:rFonts w:ascii="Times New Roman" w:eastAsia="Times New Roman" w:hAnsi="Times New Roman" w:cs="Times New Roman"/>
          <w:b/>
          <w:sz w:val="28"/>
          <w:u w:val="single"/>
        </w:rPr>
        <w:t xml:space="preserve"> épouse :  </w:t>
      </w:r>
    </w:p>
    <w:p w:rsidR="005F004C" w:rsidRDefault="000C664F">
      <w:pPr>
        <w:spacing w:after="0" w:line="360" w:lineRule="auto"/>
        <w:ind w:firstLine="450"/>
        <w:jc w:val="both"/>
        <w:rPr>
          <w:rFonts w:ascii="Times New Roman" w:eastAsia="Times New Roman" w:hAnsi="Times New Roman" w:cs="Times New Roman"/>
          <w:sz w:val="28"/>
        </w:rPr>
      </w:pPr>
      <w:r>
        <w:rPr>
          <w:rFonts w:ascii="Times New Roman" w:eastAsia="Times New Roman" w:hAnsi="Times New Roman" w:cs="Times New Roman"/>
          <w:sz w:val="28"/>
        </w:rPr>
        <w:t xml:space="preserve">Le phénomène de la cinquième épouse est une forme de mariage qui ne s’applique qu’aux seules femmes d’origine servile. Ce sont en général les femmes esclaves issues des groupes victimes de l’esclavage dit actif qui sont cédées par leurs maîtres sous forme de mariage déguisé à des riches propriétaires moyennant des sommes plus ou moins importantes d’argent et ou des biens. </w:t>
      </w:r>
    </w:p>
    <w:p w:rsidR="005F004C" w:rsidRDefault="000C664F">
      <w:pPr>
        <w:spacing w:after="0" w:line="360" w:lineRule="auto"/>
        <w:ind w:firstLine="450"/>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L’une des victimes de cette pratique a porté plainte contre l’Etat du Niger devant la Cour de la CEDEAO et a eu gain de cause avec une amande de 10 millions en guise de dommage d’intérêt que lui a versé l’Etat du Niger. Cela témoigne</w:t>
      </w:r>
      <w:r w:rsidR="00A678E3">
        <w:rPr>
          <w:rFonts w:ascii="Times New Roman" w:eastAsia="Times New Roman" w:hAnsi="Times New Roman" w:cs="Times New Roman"/>
          <w:color w:val="000000"/>
          <w:sz w:val="28"/>
        </w:rPr>
        <w:t>, si besoin est,</w:t>
      </w:r>
      <w:r>
        <w:rPr>
          <w:rFonts w:ascii="Times New Roman" w:eastAsia="Times New Roman" w:hAnsi="Times New Roman" w:cs="Times New Roman"/>
          <w:color w:val="000000"/>
          <w:sz w:val="28"/>
        </w:rPr>
        <w:t xml:space="preserve"> de la reconnaissance du phénomène de l’esclavage par l’Etat du Niger et par les institutions régionales dont la cour de justice de la CEDEAO. </w:t>
      </w:r>
    </w:p>
    <w:p w:rsidR="005F004C"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Malgré le dispositif légal et règlementaire qui existe, la société persiste dans ces pratiques discriminatoires qui portent entorse à la CERD.</w:t>
      </w:r>
    </w:p>
    <w:p w:rsidR="00A678E3" w:rsidRDefault="000C664F" w:rsidP="00A678E3">
      <w:pPr>
        <w:pStyle w:val="ListParagraph"/>
        <w:numPr>
          <w:ilvl w:val="0"/>
          <w:numId w:val="39"/>
        </w:numPr>
        <w:spacing w:line="360" w:lineRule="auto"/>
        <w:rPr>
          <w:rFonts w:ascii="Times New Roman" w:eastAsia="Times New Roman" w:hAnsi="Times New Roman" w:cs="Times New Roman"/>
          <w:b/>
          <w:sz w:val="28"/>
          <w:u w:val="single"/>
        </w:rPr>
      </w:pPr>
      <w:r w:rsidRPr="00A678E3">
        <w:rPr>
          <w:rFonts w:ascii="Times New Roman" w:eastAsia="Times New Roman" w:hAnsi="Times New Roman" w:cs="Times New Roman"/>
          <w:b/>
          <w:sz w:val="28"/>
          <w:u w:val="single"/>
        </w:rPr>
        <w:t>OBSERVATIONS ET RECOMMANDATIONS :</w:t>
      </w:r>
    </w:p>
    <w:p w:rsidR="00A678E3" w:rsidRPr="00A678E3" w:rsidRDefault="00A678E3" w:rsidP="00A678E3">
      <w:pPr>
        <w:pStyle w:val="ListParagraph"/>
        <w:spacing w:line="360" w:lineRule="auto"/>
        <w:ind w:left="1890"/>
        <w:rPr>
          <w:rFonts w:ascii="Times New Roman" w:eastAsia="Times New Roman" w:hAnsi="Times New Roman" w:cs="Times New Roman"/>
          <w:b/>
          <w:sz w:val="28"/>
          <w:u w:val="single"/>
        </w:rPr>
      </w:pPr>
    </w:p>
    <w:p w:rsidR="003C36E5" w:rsidRPr="00A678E3" w:rsidRDefault="003C36E5" w:rsidP="00A678E3">
      <w:pPr>
        <w:pStyle w:val="ListParagraph"/>
        <w:numPr>
          <w:ilvl w:val="1"/>
          <w:numId w:val="40"/>
        </w:numPr>
        <w:spacing w:line="360" w:lineRule="auto"/>
        <w:rPr>
          <w:rFonts w:ascii="Times New Roman" w:eastAsia="Times New Roman" w:hAnsi="Times New Roman" w:cs="Times New Roman"/>
          <w:b/>
          <w:sz w:val="28"/>
          <w:u w:val="single"/>
        </w:rPr>
      </w:pPr>
      <w:r w:rsidRPr="00A678E3">
        <w:rPr>
          <w:rFonts w:ascii="Times New Roman" w:eastAsia="Times New Roman" w:hAnsi="Times New Roman" w:cs="Times New Roman"/>
          <w:b/>
          <w:sz w:val="28"/>
        </w:rPr>
        <w:t>Observations :</w:t>
      </w:r>
    </w:p>
    <w:p w:rsidR="003C36E5"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Le collectif retient de l’analyse des réponses aux questions administrées aux citoyens, le non respect des textes règlementaires en matière de mariage et constate que la société persiste dans une pratique traditionnelle qui favorise la discrimination raciale. Ainsi, au vu de la société les personnes considérées nobles ont tous les droits, y compris celui de concubiner avec les personnes considérées esclaves. Cependant, ces derniers n’ont aucun droit de prétendre au mariage avec les personnes dites nobles.</w:t>
      </w:r>
    </w:p>
    <w:p w:rsidR="005F004C" w:rsidRPr="00A678E3" w:rsidRDefault="003C36E5" w:rsidP="00A678E3">
      <w:pPr>
        <w:pStyle w:val="ListParagraph"/>
        <w:numPr>
          <w:ilvl w:val="1"/>
          <w:numId w:val="40"/>
        </w:numPr>
        <w:spacing w:line="360" w:lineRule="auto"/>
        <w:jc w:val="both"/>
        <w:rPr>
          <w:rFonts w:ascii="Times New Roman" w:eastAsia="Times New Roman" w:hAnsi="Times New Roman" w:cs="Times New Roman"/>
          <w:b/>
          <w:sz w:val="28"/>
        </w:rPr>
      </w:pPr>
      <w:r w:rsidRPr="00A678E3">
        <w:rPr>
          <w:rFonts w:ascii="Times New Roman" w:eastAsia="Times New Roman" w:hAnsi="Times New Roman" w:cs="Times New Roman"/>
          <w:b/>
          <w:sz w:val="28"/>
        </w:rPr>
        <w:t>Recommandations :</w:t>
      </w:r>
    </w:p>
    <w:p w:rsidR="007E461C" w:rsidRDefault="007E461C">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Par rapport à la discrimination perpétuée du fait de la coutume, le collectif recommande à l’Etat :</w:t>
      </w:r>
    </w:p>
    <w:p w:rsidR="00AF3157" w:rsidRDefault="007E461C" w:rsidP="007E461C">
      <w:pPr>
        <w:pStyle w:val="ListParagraph"/>
        <w:numPr>
          <w:ilvl w:val="0"/>
          <w:numId w:val="38"/>
        </w:num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d’accélérer le processus de mise en place du Programme National de Lutte contre la Trait</w:t>
      </w:r>
      <w:r w:rsidR="00960E7E">
        <w:rPr>
          <w:rFonts w:ascii="Times New Roman" w:eastAsia="Times New Roman" w:hAnsi="Times New Roman" w:cs="Times New Roman"/>
          <w:sz w:val="28"/>
        </w:rPr>
        <w:t>e des Personnes et Pratiques Traditionnelles A</w:t>
      </w:r>
      <w:r>
        <w:rPr>
          <w:rFonts w:ascii="Times New Roman" w:eastAsia="Times New Roman" w:hAnsi="Times New Roman" w:cs="Times New Roman"/>
          <w:sz w:val="28"/>
        </w:rPr>
        <w:t>ssimilées</w:t>
      </w:r>
      <w:r w:rsidR="00960E7E">
        <w:rPr>
          <w:rFonts w:ascii="Times New Roman" w:eastAsia="Times New Roman" w:hAnsi="Times New Roman" w:cs="Times New Roman"/>
          <w:sz w:val="28"/>
        </w:rPr>
        <w:t> ;</w:t>
      </w:r>
    </w:p>
    <w:p w:rsidR="007E461C" w:rsidRDefault="00AF3157" w:rsidP="007E461C">
      <w:pPr>
        <w:pStyle w:val="ListParagraph"/>
        <w:numPr>
          <w:ilvl w:val="0"/>
          <w:numId w:val="38"/>
        </w:num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de doter la Commission Nationale de Lutte contre la Traite des Personneset Pratiques Traditionnelles Assimilées et l’Agence Nationale de Lutte contre la Traite des Personnes et Pratiques Traditionnelles Assimilées des moyens</w:t>
      </w:r>
      <w:r w:rsidR="00F945B6">
        <w:rPr>
          <w:rFonts w:ascii="Times New Roman" w:eastAsia="Times New Roman" w:hAnsi="Times New Roman" w:cs="Times New Roman"/>
          <w:sz w:val="28"/>
        </w:rPr>
        <w:t xml:space="preserve"> nécessaires à leur fonctionnement effectif ;</w:t>
      </w:r>
    </w:p>
    <w:p w:rsidR="005F004C" w:rsidRPr="007E461C" w:rsidRDefault="000C664F" w:rsidP="007E461C">
      <w:pPr>
        <w:pStyle w:val="ListParagraph"/>
        <w:numPr>
          <w:ilvl w:val="0"/>
          <w:numId w:val="38"/>
        </w:numPr>
        <w:spacing w:line="360" w:lineRule="auto"/>
        <w:jc w:val="both"/>
        <w:rPr>
          <w:rFonts w:ascii="Times New Roman" w:eastAsia="Times New Roman" w:hAnsi="Times New Roman" w:cs="Times New Roman"/>
          <w:sz w:val="28"/>
        </w:rPr>
      </w:pPr>
      <w:r w:rsidRPr="007E461C">
        <w:rPr>
          <w:rFonts w:ascii="Times New Roman" w:eastAsia="Times New Roman" w:hAnsi="Times New Roman" w:cs="Times New Roman"/>
          <w:sz w:val="28"/>
        </w:rPr>
        <w:t xml:space="preserve">d’entreprendre des actions de promotion et de protection des droits de citoyens telles que réaffirmés dans les conventions internationales, afin de mettre fin aux discriminations raciales.     </w:t>
      </w:r>
    </w:p>
    <w:p w:rsidR="005F004C" w:rsidRDefault="000C664F">
      <w:pPr>
        <w:spacing w:line="360" w:lineRule="auto"/>
        <w:jc w:val="center"/>
        <w:rPr>
          <w:rFonts w:ascii="Times New Roman" w:eastAsia="Times New Roman" w:hAnsi="Times New Roman" w:cs="Times New Roman"/>
          <w:b/>
          <w:sz w:val="28"/>
        </w:rPr>
      </w:pPr>
      <w:r>
        <w:rPr>
          <w:rFonts w:ascii="Times New Roman" w:eastAsia="Times New Roman" w:hAnsi="Times New Roman" w:cs="Times New Roman"/>
          <w:b/>
          <w:sz w:val="28"/>
          <w:u w:val="single"/>
        </w:rPr>
        <w:t>CHAPITRE IV</w:t>
      </w:r>
      <w:r>
        <w:rPr>
          <w:rFonts w:ascii="Times New Roman" w:eastAsia="Times New Roman" w:hAnsi="Times New Roman" w:cs="Times New Roman"/>
          <w:b/>
          <w:sz w:val="28"/>
        </w:rPr>
        <w:t> : CONTRIBUTION DES OSC</w:t>
      </w:r>
    </w:p>
    <w:p w:rsidR="005F004C" w:rsidRDefault="000C664F">
      <w:pPr>
        <w:spacing w:line="36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Les Organisations de la Société Civile actives en droit de l’homme se sont fait distinguer ces dernière</w:t>
      </w:r>
      <w:r w:rsidR="00FF6405">
        <w:rPr>
          <w:rFonts w:ascii="Times New Roman" w:eastAsia="Times New Roman" w:hAnsi="Times New Roman" w:cs="Times New Roman"/>
          <w:sz w:val="28"/>
        </w:rPr>
        <w:t>s</w:t>
      </w:r>
      <w:r>
        <w:rPr>
          <w:rFonts w:ascii="Times New Roman" w:eastAsia="Times New Roman" w:hAnsi="Times New Roman" w:cs="Times New Roman"/>
          <w:sz w:val="28"/>
        </w:rPr>
        <w:t xml:space="preserve"> années par leur activisme, et sont à l’avant-garde des toutes les luttes pour la concrétisation de la démocratie et l’Etat de droit, la lutte contre la vie chère mais aussi et surtout l’égalité de tous les Nigériens en droits et devoirs.</w:t>
      </w:r>
    </w:p>
    <w:p w:rsidR="005F004C" w:rsidRDefault="000C664F">
      <w:pPr>
        <w:spacing w:line="36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xml:space="preserve">Aussi, des déclarations, des Meetings et des actions de sensibilisation ont été organisés dans le but d’informer, de former et d’éduquer les citoyens sur leurs droits et devoirs d’une part, et d’autre part, rappeler aux Autorités politiques leurs engagements internationaux ainsi que leurs responsabilités vis-à-vis du peuple. </w:t>
      </w:r>
    </w:p>
    <w:p w:rsidR="005F004C" w:rsidRDefault="000C664F">
      <w:pPr>
        <w:spacing w:line="360" w:lineRule="auto"/>
        <w:ind w:firstLine="708"/>
        <w:jc w:val="both"/>
        <w:rPr>
          <w:rFonts w:ascii="Times New Roman" w:eastAsia="Times New Roman" w:hAnsi="Times New Roman" w:cs="Times New Roman"/>
          <w:b/>
          <w:i/>
          <w:sz w:val="28"/>
          <w:u w:val="single"/>
        </w:rPr>
      </w:pPr>
      <w:r>
        <w:rPr>
          <w:rFonts w:ascii="Times New Roman" w:eastAsia="Times New Roman" w:hAnsi="Times New Roman" w:cs="Times New Roman"/>
          <w:sz w:val="28"/>
        </w:rPr>
        <w:t xml:space="preserve">C’est ainsi que, des ateliers sont tenus à l’intention de la société civile, des leadeurs religieux, des Autorités Administratives, des chefs traditionnels par les organisations de la Société Civile. </w:t>
      </w:r>
    </w:p>
    <w:p w:rsidR="005F004C" w:rsidRDefault="000C664F">
      <w:pPr>
        <w:spacing w:line="360" w:lineRule="auto"/>
        <w:jc w:val="both"/>
        <w:rPr>
          <w:rFonts w:ascii="Times New Roman" w:eastAsia="Times New Roman" w:hAnsi="Times New Roman" w:cs="Times New Roman"/>
          <w:b/>
          <w:sz w:val="28"/>
          <w:u w:val="single"/>
        </w:rPr>
      </w:pPr>
      <w:r>
        <w:rPr>
          <w:rFonts w:ascii="Times New Roman" w:eastAsia="Times New Roman" w:hAnsi="Times New Roman" w:cs="Times New Roman"/>
          <w:b/>
          <w:sz w:val="28"/>
          <w:u w:val="single"/>
        </w:rPr>
        <w:t>Quelques réalisations de la société civile :</w:t>
      </w:r>
    </w:p>
    <w:p w:rsidR="005F004C" w:rsidRDefault="000C664F">
      <w:pPr>
        <w:numPr>
          <w:ilvl w:val="0"/>
          <w:numId w:val="27"/>
        </w:numPr>
        <w:tabs>
          <w:tab w:val="left" w:pos="720"/>
        </w:tabs>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t>Une étude sur les lacunes des textes de loi nigérienne en matière de l’esclavage en 2000 et proposition d’un projet de loi réprimant l’esclavage ;</w:t>
      </w:r>
    </w:p>
    <w:p w:rsidR="005F004C" w:rsidRDefault="000C664F">
      <w:pPr>
        <w:numPr>
          <w:ilvl w:val="0"/>
          <w:numId w:val="27"/>
        </w:numPr>
        <w:tabs>
          <w:tab w:val="left" w:pos="720"/>
        </w:tabs>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t>Réalisation du recensement des victimes de l’esclavage au Niger en 2002 qui a dénombré  870’363 esclaves, avec l’appui de Anti Slavery International ;</w:t>
      </w:r>
    </w:p>
    <w:p w:rsidR="007E461C" w:rsidRDefault="000C664F" w:rsidP="007E461C">
      <w:pPr>
        <w:numPr>
          <w:ilvl w:val="0"/>
          <w:numId w:val="27"/>
        </w:numPr>
        <w:tabs>
          <w:tab w:val="left" w:pos="720"/>
        </w:tabs>
        <w:spacing w:line="360" w:lineRule="auto"/>
        <w:ind w:left="720" w:hanging="360"/>
        <w:jc w:val="both"/>
        <w:rPr>
          <w:rFonts w:ascii="Times New Roman" w:eastAsia="Times New Roman" w:hAnsi="Times New Roman" w:cs="Times New Roman"/>
          <w:sz w:val="28"/>
        </w:rPr>
      </w:pPr>
      <w:r w:rsidRPr="007E461C">
        <w:rPr>
          <w:rFonts w:ascii="Times New Roman" w:eastAsia="Times New Roman" w:hAnsi="Times New Roman" w:cs="Times New Roman"/>
          <w:sz w:val="28"/>
        </w:rPr>
        <w:t>Le soutien et</w:t>
      </w:r>
      <w:r w:rsidR="00FF6405" w:rsidRPr="007E461C">
        <w:rPr>
          <w:rFonts w:ascii="Times New Roman" w:eastAsia="Times New Roman" w:hAnsi="Times New Roman" w:cs="Times New Roman"/>
          <w:sz w:val="28"/>
        </w:rPr>
        <w:t xml:space="preserve"> l’assistance technique apportés</w:t>
      </w:r>
      <w:r w:rsidRPr="007E461C">
        <w:rPr>
          <w:rFonts w:ascii="Times New Roman" w:eastAsia="Times New Roman" w:hAnsi="Times New Roman" w:cs="Times New Roman"/>
          <w:sz w:val="28"/>
        </w:rPr>
        <w:t xml:space="preserve"> par la société civile aux victimes de discrimination</w:t>
      </w:r>
      <w:r w:rsidR="00FF6405" w:rsidRPr="007E461C">
        <w:rPr>
          <w:rFonts w:ascii="Times New Roman" w:eastAsia="Times New Roman" w:hAnsi="Times New Roman" w:cs="Times New Roman"/>
          <w:sz w:val="28"/>
        </w:rPr>
        <w:t>s</w:t>
      </w:r>
      <w:r w:rsidRPr="007E461C">
        <w:rPr>
          <w:rFonts w:ascii="Times New Roman" w:eastAsia="Times New Roman" w:hAnsi="Times New Roman" w:cs="Times New Roman"/>
          <w:sz w:val="28"/>
        </w:rPr>
        <w:t>, dont le cas le plus emblématique aura été le soutien apporté à Hadizatou Mani de Doguéraoua (Konni</w:t>
      </w:r>
      <w:r w:rsidR="00960E7E">
        <w:rPr>
          <w:rFonts w:ascii="Times New Roman" w:eastAsia="Times New Roman" w:hAnsi="Times New Roman" w:cs="Times New Roman"/>
          <w:sz w:val="28"/>
        </w:rPr>
        <w:t>) ;</w:t>
      </w:r>
    </w:p>
    <w:p w:rsidR="005F004C" w:rsidRPr="007E461C" w:rsidRDefault="000C664F" w:rsidP="007E461C">
      <w:pPr>
        <w:numPr>
          <w:ilvl w:val="0"/>
          <w:numId w:val="27"/>
        </w:numPr>
        <w:tabs>
          <w:tab w:val="left" w:pos="720"/>
        </w:tabs>
        <w:spacing w:line="360" w:lineRule="auto"/>
        <w:ind w:left="720" w:hanging="360"/>
        <w:jc w:val="both"/>
        <w:rPr>
          <w:rFonts w:ascii="Times New Roman" w:eastAsia="Times New Roman" w:hAnsi="Times New Roman" w:cs="Times New Roman"/>
          <w:sz w:val="28"/>
        </w:rPr>
      </w:pPr>
      <w:r w:rsidRPr="007E461C">
        <w:rPr>
          <w:rFonts w:ascii="Times New Roman" w:eastAsia="Times New Roman" w:hAnsi="Times New Roman" w:cs="Times New Roman"/>
          <w:sz w:val="28"/>
        </w:rPr>
        <w:t>Réalisation d’une campagne de plaidoyer et lo</w:t>
      </w:r>
      <w:r w:rsidR="004412AC">
        <w:rPr>
          <w:rFonts w:ascii="Times New Roman" w:eastAsia="Times New Roman" w:hAnsi="Times New Roman" w:cs="Times New Roman"/>
          <w:sz w:val="28"/>
        </w:rPr>
        <w:t xml:space="preserve">bbying autour de la loi N° </w:t>
      </w:r>
      <w:r w:rsidRPr="007E461C">
        <w:rPr>
          <w:rFonts w:ascii="Times New Roman" w:eastAsia="Times New Roman" w:hAnsi="Times New Roman" w:cs="Times New Roman"/>
          <w:sz w:val="28"/>
        </w:rPr>
        <w:t>2003</w:t>
      </w:r>
      <w:r w:rsidR="004412AC">
        <w:rPr>
          <w:rFonts w:ascii="Times New Roman" w:eastAsia="Times New Roman" w:hAnsi="Times New Roman" w:cs="Times New Roman"/>
          <w:sz w:val="28"/>
        </w:rPr>
        <w:t>-25</w:t>
      </w:r>
      <w:r w:rsidRPr="007E461C">
        <w:rPr>
          <w:rFonts w:ascii="Times New Roman" w:eastAsia="Times New Roman" w:hAnsi="Times New Roman" w:cs="Times New Roman"/>
          <w:sz w:val="28"/>
        </w:rPr>
        <w:t xml:space="preserve"> criminalisant  l’esclavage qui a été  adoptée par le Parlement nigérien et promulguée par le Président de la République le 13 juin 2003 ;</w:t>
      </w:r>
    </w:p>
    <w:p w:rsidR="005F004C" w:rsidRDefault="000C664F">
      <w:pPr>
        <w:numPr>
          <w:ilvl w:val="0"/>
          <w:numId w:val="27"/>
        </w:numPr>
        <w:tabs>
          <w:tab w:val="left" w:pos="720"/>
        </w:tabs>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t xml:space="preserve">Edition d’un guide juridique à </w:t>
      </w:r>
      <w:r w:rsidR="004412AC">
        <w:rPr>
          <w:rFonts w:ascii="Times New Roman" w:eastAsia="Times New Roman" w:hAnsi="Times New Roman" w:cs="Times New Roman"/>
          <w:sz w:val="28"/>
        </w:rPr>
        <w:t xml:space="preserve">l’usage </w:t>
      </w:r>
      <w:r>
        <w:rPr>
          <w:rFonts w:ascii="Times New Roman" w:eastAsia="Times New Roman" w:hAnsi="Times New Roman" w:cs="Times New Roman"/>
          <w:sz w:val="28"/>
        </w:rPr>
        <w:t xml:space="preserve">des populations nigériennes ; </w:t>
      </w:r>
    </w:p>
    <w:p w:rsidR="005F004C" w:rsidRDefault="000C664F">
      <w:pPr>
        <w:numPr>
          <w:ilvl w:val="0"/>
          <w:numId w:val="27"/>
        </w:numPr>
        <w:tabs>
          <w:tab w:val="left" w:pos="720"/>
        </w:tabs>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t>Réalisation d’une</w:t>
      </w:r>
      <w:r w:rsidR="00FF6405">
        <w:rPr>
          <w:rFonts w:ascii="Times New Roman" w:eastAsia="Times New Roman" w:hAnsi="Times New Roman" w:cs="Times New Roman"/>
          <w:sz w:val="28"/>
        </w:rPr>
        <w:t xml:space="preserve"> étude sur les discriminations à</w:t>
      </w:r>
      <w:r>
        <w:rPr>
          <w:rFonts w:ascii="Times New Roman" w:eastAsia="Times New Roman" w:hAnsi="Times New Roman" w:cs="Times New Roman"/>
          <w:sz w:val="28"/>
        </w:rPr>
        <w:t xml:space="preserve"> l’égard des citoyens contenues dans les textes, la jurisprudence et les politiques, en 2006 ;</w:t>
      </w:r>
    </w:p>
    <w:p w:rsidR="005F004C" w:rsidRDefault="000C664F">
      <w:pPr>
        <w:numPr>
          <w:ilvl w:val="0"/>
          <w:numId w:val="27"/>
        </w:numPr>
        <w:tabs>
          <w:tab w:val="left" w:pos="720"/>
        </w:tabs>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t>Des actions de sensibilisation d’information et de formation à l’endroit des citoyens surtout en milieu rural ont été réalisées notamment :</w:t>
      </w:r>
    </w:p>
    <w:p w:rsidR="005F004C" w:rsidRDefault="000C664F">
      <w:pPr>
        <w:numPr>
          <w:ilvl w:val="0"/>
          <w:numId w:val="27"/>
        </w:numPr>
        <w:spacing w:line="360" w:lineRule="auto"/>
        <w:ind w:left="2340" w:hanging="360"/>
        <w:jc w:val="both"/>
        <w:rPr>
          <w:rFonts w:ascii="Times New Roman" w:eastAsia="Times New Roman" w:hAnsi="Times New Roman" w:cs="Times New Roman"/>
          <w:sz w:val="28"/>
        </w:rPr>
      </w:pPr>
      <w:r>
        <w:rPr>
          <w:rFonts w:ascii="Times New Roman" w:eastAsia="Times New Roman" w:hAnsi="Times New Roman" w:cs="Times New Roman"/>
          <w:sz w:val="28"/>
        </w:rPr>
        <w:t>des Tournées foraines, des caravanes, des assemblées communautaires à travers le pays ;</w:t>
      </w:r>
    </w:p>
    <w:p w:rsidR="005F004C" w:rsidRDefault="000C664F">
      <w:pPr>
        <w:numPr>
          <w:ilvl w:val="0"/>
          <w:numId w:val="27"/>
        </w:numPr>
        <w:spacing w:line="360" w:lineRule="auto"/>
        <w:ind w:left="2340" w:hanging="360"/>
        <w:jc w:val="both"/>
        <w:rPr>
          <w:rFonts w:ascii="Times New Roman" w:eastAsia="Times New Roman" w:hAnsi="Times New Roman" w:cs="Times New Roman"/>
          <w:sz w:val="28"/>
        </w:rPr>
      </w:pPr>
      <w:r>
        <w:rPr>
          <w:rFonts w:ascii="Times New Roman" w:eastAsia="Times New Roman" w:hAnsi="Times New Roman" w:cs="Times New Roman"/>
          <w:sz w:val="28"/>
        </w:rPr>
        <w:t>des séminaires, ateliers et foras de formation à l’endroit des membres et de la population nigérienne ;</w:t>
      </w:r>
    </w:p>
    <w:p w:rsidR="005F004C" w:rsidRDefault="000C664F">
      <w:pPr>
        <w:numPr>
          <w:ilvl w:val="0"/>
          <w:numId w:val="27"/>
        </w:numPr>
        <w:spacing w:line="360" w:lineRule="auto"/>
        <w:ind w:left="2340" w:hanging="360"/>
        <w:jc w:val="both"/>
        <w:rPr>
          <w:rFonts w:ascii="Times New Roman" w:eastAsia="Times New Roman" w:hAnsi="Times New Roman" w:cs="Times New Roman"/>
          <w:sz w:val="28"/>
        </w:rPr>
      </w:pPr>
      <w:r>
        <w:rPr>
          <w:rFonts w:ascii="Times New Roman" w:eastAsia="Times New Roman" w:hAnsi="Times New Roman" w:cs="Times New Roman"/>
          <w:sz w:val="28"/>
        </w:rPr>
        <w:t>Création des  centres permanents de diffusion de droit ; des cliniques juridiques ;</w:t>
      </w:r>
    </w:p>
    <w:p w:rsidR="005F004C" w:rsidRDefault="000C664F">
      <w:pPr>
        <w:numPr>
          <w:ilvl w:val="0"/>
          <w:numId w:val="27"/>
        </w:numPr>
        <w:spacing w:line="360" w:lineRule="auto"/>
        <w:ind w:left="2340" w:hanging="360"/>
        <w:jc w:val="both"/>
        <w:rPr>
          <w:rFonts w:ascii="Times New Roman" w:eastAsia="Times New Roman" w:hAnsi="Times New Roman" w:cs="Times New Roman"/>
          <w:sz w:val="28"/>
        </w:rPr>
      </w:pPr>
      <w:r>
        <w:rPr>
          <w:rFonts w:ascii="Times New Roman" w:eastAsia="Times New Roman" w:hAnsi="Times New Roman" w:cs="Times New Roman"/>
          <w:sz w:val="28"/>
        </w:rPr>
        <w:t>Création des écoles communautaires  (Tahoua et Tillabéri) dans des zones affectées par le phénomène de discrimination ainsi que l’esclavage avec l’appui de Anti Slavery International et Oxfam ;</w:t>
      </w:r>
    </w:p>
    <w:p w:rsidR="00627A0B" w:rsidRDefault="000C664F" w:rsidP="00627A0B">
      <w:pPr>
        <w:numPr>
          <w:ilvl w:val="0"/>
          <w:numId w:val="27"/>
        </w:numPr>
        <w:spacing w:line="360" w:lineRule="auto"/>
        <w:ind w:left="2340" w:hanging="360"/>
        <w:jc w:val="both"/>
        <w:rPr>
          <w:rFonts w:ascii="Times New Roman" w:eastAsia="Times New Roman" w:hAnsi="Times New Roman" w:cs="Times New Roman"/>
          <w:sz w:val="28"/>
        </w:rPr>
      </w:pPr>
      <w:r>
        <w:rPr>
          <w:rFonts w:ascii="Times New Roman" w:eastAsia="Times New Roman" w:hAnsi="Times New Roman" w:cs="Times New Roman"/>
          <w:sz w:val="28"/>
        </w:rPr>
        <w:t>des conférences publiques pour la vulgarisation de la constitution da</w:t>
      </w:r>
      <w:r w:rsidR="00A2774C">
        <w:rPr>
          <w:rFonts w:ascii="Times New Roman" w:eastAsia="Times New Roman" w:hAnsi="Times New Roman" w:cs="Times New Roman"/>
          <w:sz w:val="28"/>
        </w:rPr>
        <w:t>ns les régions du Niger en 2011 ;</w:t>
      </w:r>
    </w:p>
    <w:p w:rsidR="00A2774C" w:rsidRPr="00627A0B" w:rsidRDefault="00627A0B" w:rsidP="00627A0B">
      <w:pPr>
        <w:numPr>
          <w:ilvl w:val="0"/>
          <w:numId w:val="27"/>
        </w:numPr>
        <w:spacing w:line="360" w:lineRule="auto"/>
        <w:ind w:left="2340" w:hanging="360"/>
        <w:jc w:val="both"/>
        <w:rPr>
          <w:rFonts w:ascii="Times New Roman" w:eastAsia="Times New Roman" w:hAnsi="Times New Roman" w:cs="Times New Roman"/>
          <w:sz w:val="28"/>
        </w:rPr>
      </w:pPr>
      <w:r w:rsidRPr="00627A0B">
        <w:rPr>
          <w:rFonts w:ascii="Times New Roman" w:eastAsia="Times New Roman" w:hAnsi="Times New Roman" w:cs="Times New Roman"/>
          <w:sz w:val="28"/>
        </w:rPr>
        <w:t xml:space="preserve">participation des OSC aux dialogues inter et intra religieux </w:t>
      </w:r>
    </w:p>
    <w:p w:rsidR="005F004C" w:rsidRDefault="000C664F">
      <w:pPr>
        <w:spacing w:line="360" w:lineRule="auto"/>
        <w:rPr>
          <w:rFonts w:ascii="Times New Roman" w:eastAsia="Times New Roman" w:hAnsi="Times New Roman" w:cs="Times New Roman"/>
          <w:b/>
          <w:sz w:val="28"/>
        </w:rPr>
      </w:pPr>
      <w:r>
        <w:rPr>
          <w:rFonts w:ascii="Times New Roman" w:eastAsia="Times New Roman" w:hAnsi="Times New Roman" w:cs="Times New Roman"/>
          <w:b/>
          <w:sz w:val="28"/>
          <w:u w:val="single"/>
        </w:rPr>
        <w:t>CONCLUSION</w:t>
      </w:r>
      <w:r>
        <w:rPr>
          <w:rFonts w:ascii="Times New Roman" w:eastAsia="Times New Roman" w:hAnsi="Times New Roman" w:cs="Times New Roman"/>
          <w:b/>
          <w:sz w:val="28"/>
        </w:rPr>
        <w:t xml:space="preserve"> :</w:t>
      </w:r>
    </w:p>
    <w:p w:rsidR="005F004C" w:rsidRDefault="00152DA1">
      <w:pPr>
        <w:spacing w:after="0" w:line="360" w:lineRule="auto"/>
        <w:ind w:firstLine="70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Le présent rapport présente</w:t>
      </w:r>
      <w:r w:rsidR="000C664F">
        <w:rPr>
          <w:rFonts w:ascii="Times New Roman" w:eastAsia="Times New Roman" w:hAnsi="Times New Roman" w:cs="Times New Roman"/>
          <w:color w:val="000000"/>
          <w:sz w:val="28"/>
        </w:rPr>
        <w:t xml:space="preserve"> un certain nombre des discriminations contenues dans la coutume et dans les textes applicables au Niger. Ces dernières sont respectivement les faits de la société et de l’Etat. Si les discriminations fondées sur la nationalité, ont des justifications admissibles, en revanche celles fondées sur l’origine sociale constituent un obstacle à la jouissance et à l’exercice des droits consacrés par les instruments juridiques nationaux et internationaux. L’élimination de toutes ces discriminations pratiquées au Niger est une condition nécessaire à la mise en œuvre du principe d’égalité proclamé par la loi fondamentale nigérienne et divers instruments juridiques internationaux. </w:t>
      </w:r>
    </w:p>
    <w:p w:rsidR="005F004C" w:rsidRDefault="005F004C">
      <w:pPr>
        <w:spacing w:after="0" w:line="360" w:lineRule="auto"/>
        <w:jc w:val="both"/>
        <w:rPr>
          <w:rFonts w:ascii="Times New Roman" w:eastAsia="Times New Roman" w:hAnsi="Times New Roman" w:cs="Times New Roman"/>
          <w:color w:val="000000"/>
          <w:sz w:val="28"/>
        </w:rPr>
      </w:pPr>
    </w:p>
    <w:p w:rsidR="005F004C" w:rsidRDefault="000C664F">
      <w:pPr>
        <w:spacing w:after="0" w:line="360" w:lineRule="auto"/>
        <w:ind w:firstLine="70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L’élimination des discriminations peut se réaliser à travers la  réforme des textes internes pour les adapter aux exigences internationales. L’effectivité des textes qui en seront issus ne peut être assurée tant que persistera le pluralisme juridique. Ce d</w:t>
      </w:r>
      <w:r w:rsidR="00152DA1">
        <w:rPr>
          <w:rFonts w:ascii="Times New Roman" w:eastAsia="Times New Roman" w:hAnsi="Times New Roman" w:cs="Times New Roman"/>
          <w:color w:val="000000"/>
          <w:sz w:val="28"/>
        </w:rPr>
        <w:t>ernier qui se caractérise</w:t>
      </w:r>
      <w:r>
        <w:rPr>
          <w:rFonts w:ascii="Times New Roman" w:eastAsia="Times New Roman" w:hAnsi="Times New Roman" w:cs="Times New Roman"/>
          <w:color w:val="000000"/>
          <w:sz w:val="28"/>
        </w:rPr>
        <w:t xml:space="preserve"> par la coexistence de normes différentes par leurs natures, leurs contenus, leurs modes d’élaboration et qui ont toutes vocation à s’appliquer. Il s’agit du droit écrit dit moderne, du droit coutumier et du droit musulman.  </w:t>
      </w:r>
    </w:p>
    <w:p w:rsidR="005F004C" w:rsidRDefault="000C664F">
      <w:pPr>
        <w:spacing w:after="0" w:line="360" w:lineRule="auto"/>
        <w:ind w:firstLine="708"/>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Aussi, il est nécessaire que les textes à intervenir prennent en compte la diversité des normes applicables au Niger afin de parvenir à des textes synthétiques qui auront vocation à s’appliquer à tous.</w:t>
      </w:r>
    </w:p>
    <w:p w:rsidR="005F004C" w:rsidRDefault="000C664F">
      <w:pPr>
        <w:spacing w:after="0" w:line="36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Sur un tout autre plan, la décentralisation est une opportunité pour les personnes victimes de la discrimination car elle permet à ces derniers de participer à la gestion des affaires locales et assurer leur promotion.</w:t>
      </w:r>
    </w:p>
    <w:p w:rsidR="005F004C" w:rsidRDefault="005F004C">
      <w:pPr>
        <w:spacing w:line="360" w:lineRule="auto"/>
        <w:jc w:val="both"/>
        <w:rPr>
          <w:rFonts w:ascii="Times New Roman" w:eastAsia="Times New Roman" w:hAnsi="Times New Roman" w:cs="Times New Roman"/>
          <w:sz w:val="28"/>
        </w:rPr>
      </w:pPr>
    </w:p>
    <w:p w:rsidR="005F004C" w:rsidRDefault="005F004C">
      <w:pPr>
        <w:spacing w:line="360" w:lineRule="auto"/>
        <w:jc w:val="both"/>
        <w:rPr>
          <w:rFonts w:ascii="Times New Roman" w:eastAsia="Times New Roman" w:hAnsi="Times New Roman" w:cs="Times New Roman"/>
          <w:sz w:val="28"/>
        </w:rPr>
      </w:pPr>
    </w:p>
    <w:p w:rsidR="00C872AC" w:rsidRDefault="00C872AC">
      <w:pPr>
        <w:spacing w:line="360" w:lineRule="auto"/>
        <w:jc w:val="both"/>
        <w:rPr>
          <w:rFonts w:ascii="Times New Roman" w:eastAsia="Times New Roman" w:hAnsi="Times New Roman" w:cs="Times New Roman"/>
          <w:sz w:val="28"/>
        </w:rPr>
      </w:pPr>
    </w:p>
    <w:p w:rsidR="00C872AC" w:rsidRDefault="00C872AC">
      <w:pPr>
        <w:spacing w:line="360" w:lineRule="auto"/>
        <w:jc w:val="both"/>
        <w:rPr>
          <w:rFonts w:ascii="Times New Roman" w:eastAsia="Times New Roman" w:hAnsi="Times New Roman" w:cs="Times New Roman"/>
          <w:sz w:val="28"/>
        </w:rPr>
      </w:pPr>
    </w:p>
    <w:p w:rsidR="00C872AC" w:rsidRDefault="00C872AC">
      <w:pPr>
        <w:spacing w:line="360" w:lineRule="auto"/>
        <w:jc w:val="both"/>
        <w:rPr>
          <w:rFonts w:ascii="Times New Roman" w:eastAsia="Times New Roman" w:hAnsi="Times New Roman" w:cs="Times New Roman"/>
          <w:sz w:val="28"/>
        </w:rPr>
      </w:pPr>
    </w:p>
    <w:p w:rsidR="00C872AC" w:rsidRDefault="00C872AC">
      <w:pPr>
        <w:spacing w:line="360" w:lineRule="auto"/>
        <w:jc w:val="both"/>
        <w:rPr>
          <w:rFonts w:ascii="Times New Roman" w:eastAsia="Times New Roman" w:hAnsi="Times New Roman" w:cs="Times New Roman"/>
          <w:sz w:val="28"/>
        </w:rPr>
      </w:pPr>
    </w:p>
    <w:p w:rsidR="00C872AC" w:rsidRDefault="00C872AC">
      <w:pPr>
        <w:spacing w:line="360" w:lineRule="auto"/>
        <w:jc w:val="both"/>
        <w:rPr>
          <w:rFonts w:ascii="Times New Roman" w:eastAsia="Times New Roman" w:hAnsi="Times New Roman" w:cs="Times New Roman"/>
          <w:sz w:val="28"/>
        </w:rPr>
      </w:pPr>
    </w:p>
    <w:p w:rsidR="00C872AC" w:rsidRDefault="00C872AC" w:rsidP="00960E7E">
      <w:pPr>
        <w:spacing w:line="360" w:lineRule="auto"/>
        <w:jc w:val="center"/>
        <w:rPr>
          <w:rFonts w:ascii="Times New Roman" w:eastAsia="Times New Roman" w:hAnsi="Times New Roman" w:cs="Times New Roman"/>
          <w:sz w:val="28"/>
        </w:rPr>
      </w:pPr>
    </w:p>
    <w:p w:rsidR="00960E7E" w:rsidRDefault="00960E7E" w:rsidP="00757D37">
      <w:pPr>
        <w:spacing w:line="360" w:lineRule="auto"/>
        <w:rPr>
          <w:rFonts w:ascii="Times New Roman" w:eastAsia="Times New Roman" w:hAnsi="Times New Roman" w:cs="Times New Roman"/>
          <w:sz w:val="28"/>
        </w:rPr>
      </w:pPr>
    </w:p>
    <w:p w:rsidR="00233C95" w:rsidRDefault="00233C95">
      <w:pPr>
        <w:spacing w:line="360" w:lineRule="auto"/>
        <w:jc w:val="both"/>
        <w:rPr>
          <w:rFonts w:ascii="Times New Roman" w:eastAsia="Times New Roman" w:hAnsi="Times New Roman" w:cs="Times New Roman"/>
          <w:sz w:val="28"/>
        </w:rPr>
      </w:pPr>
    </w:p>
    <w:p w:rsidR="005F004C" w:rsidRDefault="000C664F">
      <w:pPr>
        <w:tabs>
          <w:tab w:val="left" w:pos="6225"/>
        </w:tabs>
        <w:spacing w:line="36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Bibliographie</w:t>
      </w:r>
    </w:p>
    <w:p w:rsidR="005F004C" w:rsidRDefault="000C664F">
      <w:pPr>
        <w:numPr>
          <w:ilvl w:val="0"/>
          <w:numId w:val="28"/>
        </w:numPr>
        <w:tabs>
          <w:tab w:val="left" w:pos="6225"/>
        </w:tabs>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t>2</w:t>
      </w:r>
      <w:r>
        <w:rPr>
          <w:rFonts w:ascii="Times New Roman" w:eastAsia="Times New Roman" w:hAnsi="Times New Roman" w:cs="Times New Roman"/>
          <w:sz w:val="28"/>
          <w:vertAlign w:val="superscript"/>
        </w:rPr>
        <w:t>ème</w:t>
      </w:r>
      <w:r>
        <w:rPr>
          <w:rFonts w:ascii="Times New Roman" w:eastAsia="Times New Roman" w:hAnsi="Times New Roman" w:cs="Times New Roman"/>
          <w:sz w:val="28"/>
        </w:rPr>
        <w:t xml:space="preserve"> Edition du Recueil des instruments juridiques internationaux relatifs aux droits Humains ratifiés par le Niger de RJDH.</w:t>
      </w:r>
    </w:p>
    <w:p w:rsidR="005F004C" w:rsidRDefault="000C664F">
      <w:pPr>
        <w:numPr>
          <w:ilvl w:val="0"/>
          <w:numId w:val="28"/>
        </w:numPr>
        <w:tabs>
          <w:tab w:val="left" w:pos="6225"/>
        </w:tabs>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t>Etude sur la discrimination à l’égard des citoyens commanditée par l’Association TIMIDRIA et réalisée par Dr L</w:t>
      </w:r>
      <w:r w:rsidR="008749B6">
        <w:rPr>
          <w:rFonts w:ascii="Times New Roman" w:eastAsia="Times New Roman" w:hAnsi="Times New Roman" w:cs="Times New Roman"/>
          <w:sz w:val="28"/>
        </w:rPr>
        <w:t xml:space="preserve">aouali </w:t>
      </w:r>
      <w:r>
        <w:rPr>
          <w:rFonts w:ascii="Times New Roman" w:eastAsia="Times New Roman" w:hAnsi="Times New Roman" w:cs="Times New Roman"/>
          <w:sz w:val="28"/>
        </w:rPr>
        <w:t>DAN DAH, en 2006.</w:t>
      </w:r>
    </w:p>
    <w:p w:rsidR="005F004C" w:rsidRDefault="00F565D0">
      <w:pPr>
        <w:numPr>
          <w:ilvl w:val="0"/>
          <w:numId w:val="28"/>
        </w:numPr>
        <w:ind w:left="720" w:hanging="360"/>
        <w:rPr>
          <w:rFonts w:ascii="Times New Roman" w:eastAsia="Times New Roman" w:hAnsi="Times New Roman" w:cs="Times New Roman"/>
          <w:sz w:val="28"/>
        </w:rPr>
      </w:pPr>
      <w:hyperlink r:id="rId10">
        <w:r w:rsidR="000C664F">
          <w:rPr>
            <w:rFonts w:ascii="Times New Roman" w:eastAsia="Times New Roman" w:hAnsi="Times New Roman" w:cs="Times New Roman"/>
            <w:color w:val="0000FF"/>
            <w:sz w:val="28"/>
            <w:u w:val="single"/>
          </w:rPr>
          <w:t>Convention internationale sur l'Elimination de toutes les formes de Discrimination Raciale</w:t>
        </w:r>
      </w:hyperlink>
    </w:p>
    <w:p w:rsidR="005F004C" w:rsidRDefault="000C664F">
      <w:pPr>
        <w:numPr>
          <w:ilvl w:val="0"/>
          <w:numId w:val="28"/>
        </w:numPr>
        <w:tabs>
          <w:tab w:val="left" w:pos="6225"/>
        </w:tabs>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t>Résultat de l’enquête réalisée</w:t>
      </w:r>
    </w:p>
    <w:p w:rsidR="005F004C" w:rsidRDefault="000C664F">
      <w:pPr>
        <w:numPr>
          <w:ilvl w:val="0"/>
          <w:numId w:val="28"/>
        </w:numPr>
        <w:tabs>
          <w:tab w:val="left" w:pos="6225"/>
        </w:tabs>
        <w:spacing w:line="360" w:lineRule="auto"/>
        <w:ind w:left="720" w:hanging="360"/>
        <w:jc w:val="both"/>
        <w:rPr>
          <w:rFonts w:ascii="Times New Roman" w:eastAsia="Times New Roman" w:hAnsi="Times New Roman" w:cs="Times New Roman"/>
          <w:sz w:val="28"/>
        </w:rPr>
      </w:pPr>
      <w:r>
        <w:rPr>
          <w:rFonts w:ascii="Times New Roman" w:eastAsia="Times New Roman" w:hAnsi="Times New Roman" w:cs="Times New Roman"/>
          <w:sz w:val="28"/>
        </w:rPr>
        <w:t xml:space="preserve">Rapport d’activités des structures </w:t>
      </w:r>
    </w:p>
    <w:p w:rsidR="005F004C" w:rsidRDefault="000C664F">
      <w:pPr>
        <w:numPr>
          <w:ilvl w:val="0"/>
          <w:numId w:val="28"/>
        </w:numPr>
        <w:ind w:left="720" w:hanging="360"/>
        <w:rPr>
          <w:rFonts w:ascii="Times New Roman" w:eastAsia="Times New Roman" w:hAnsi="Times New Roman" w:cs="Times New Roman"/>
          <w:sz w:val="24"/>
        </w:rPr>
      </w:pPr>
      <w:r>
        <w:rPr>
          <w:rFonts w:ascii="Times New Roman" w:eastAsia="Times New Roman" w:hAnsi="Times New Roman" w:cs="Times New Roman"/>
          <w:sz w:val="28"/>
        </w:rPr>
        <w:t xml:space="preserve">Rapport </w:t>
      </w:r>
      <w:r>
        <w:rPr>
          <w:rFonts w:ascii="Times New Roman" w:eastAsia="Times New Roman" w:hAnsi="Times New Roman" w:cs="Times New Roman"/>
          <w:sz w:val="24"/>
        </w:rPr>
        <w:t xml:space="preserve"> valant 15</w:t>
      </w:r>
      <w:r>
        <w:rPr>
          <w:rFonts w:ascii="Times New Roman" w:eastAsia="Times New Roman" w:hAnsi="Times New Roman" w:cs="Times New Roman"/>
          <w:sz w:val="24"/>
          <w:vertAlign w:val="superscript"/>
        </w:rPr>
        <w:t>e</w:t>
      </w:r>
      <w:r>
        <w:rPr>
          <w:rFonts w:ascii="Times New Roman" w:eastAsia="Times New Roman" w:hAnsi="Times New Roman" w:cs="Times New Roman"/>
          <w:sz w:val="24"/>
        </w:rPr>
        <w:t>, 16</w:t>
      </w:r>
      <w:r>
        <w:rPr>
          <w:rFonts w:ascii="Times New Roman" w:eastAsia="Times New Roman" w:hAnsi="Times New Roman" w:cs="Times New Roman"/>
          <w:sz w:val="24"/>
          <w:vertAlign w:val="superscript"/>
        </w:rPr>
        <w:t>e</w:t>
      </w:r>
      <w:r>
        <w:rPr>
          <w:rFonts w:ascii="Times New Roman" w:eastAsia="Times New Roman" w:hAnsi="Times New Roman" w:cs="Times New Roman"/>
          <w:sz w:val="24"/>
        </w:rPr>
        <w:t>, 17</w:t>
      </w:r>
      <w:r>
        <w:rPr>
          <w:rFonts w:ascii="Times New Roman" w:eastAsia="Times New Roman" w:hAnsi="Times New Roman" w:cs="Times New Roman"/>
          <w:sz w:val="24"/>
          <w:vertAlign w:val="superscript"/>
        </w:rPr>
        <w:t>e</w:t>
      </w:r>
      <w:r>
        <w:rPr>
          <w:rFonts w:ascii="Times New Roman" w:eastAsia="Times New Roman" w:hAnsi="Times New Roman" w:cs="Times New Roman"/>
          <w:sz w:val="24"/>
        </w:rPr>
        <w:t>, 18</w:t>
      </w:r>
      <w:r>
        <w:rPr>
          <w:rFonts w:ascii="Times New Roman" w:eastAsia="Times New Roman" w:hAnsi="Times New Roman" w:cs="Times New Roman"/>
          <w:sz w:val="24"/>
          <w:vertAlign w:val="superscript"/>
        </w:rPr>
        <w:t>e</w:t>
      </w:r>
      <w:r>
        <w:rPr>
          <w:rFonts w:ascii="Times New Roman" w:eastAsia="Times New Roman" w:hAnsi="Times New Roman" w:cs="Times New Roman"/>
          <w:sz w:val="24"/>
        </w:rPr>
        <w:t>, 19</w:t>
      </w:r>
      <w:r>
        <w:rPr>
          <w:rFonts w:ascii="Times New Roman" w:eastAsia="Times New Roman" w:hAnsi="Times New Roman" w:cs="Times New Roman"/>
          <w:sz w:val="24"/>
          <w:vertAlign w:val="superscript"/>
        </w:rPr>
        <w:t>e</w:t>
      </w:r>
      <w:r>
        <w:rPr>
          <w:rFonts w:ascii="Times New Roman" w:eastAsia="Times New Roman" w:hAnsi="Times New Roman" w:cs="Times New Roman"/>
          <w:sz w:val="24"/>
        </w:rPr>
        <w:t>, 20</w:t>
      </w:r>
      <w:r>
        <w:rPr>
          <w:rFonts w:ascii="Times New Roman" w:eastAsia="Times New Roman" w:hAnsi="Times New Roman" w:cs="Times New Roman"/>
          <w:sz w:val="24"/>
          <w:vertAlign w:val="superscript"/>
        </w:rPr>
        <w:t>e</w:t>
      </w:r>
      <w:r>
        <w:rPr>
          <w:rFonts w:ascii="Times New Roman" w:eastAsia="Times New Roman" w:hAnsi="Times New Roman" w:cs="Times New Roman"/>
          <w:sz w:val="24"/>
        </w:rPr>
        <w:t xml:space="preserve"> et 21</w:t>
      </w:r>
      <w:r>
        <w:rPr>
          <w:rFonts w:ascii="Times New Roman" w:eastAsia="Times New Roman" w:hAnsi="Times New Roman" w:cs="Times New Roman"/>
          <w:sz w:val="24"/>
          <w:vertAlign w:val="superscript"/>
        </w:rPr>
        <w:t>e</w:t>
      </w:r>
      <w:r>
        <w:rPr>
          <w:rFonts w:ascii="Times New Roman" w:eastAsia="Times New Roman" w:hAnsi="Times New Roman" w:cs="Times New Roman"/>
          <w:sz w:val="24"/>
        </w:rPr>
        <w:t xml:space="preserve"> rapport</w:t>
      </w:r>
      <w:r w:rsidR="007B2988">
        <w:rPr>
          <w:rFonts w:ascii="Times New Roman" w:eastAsia="Times New Roman" w:hAnsi="Times New Roman" w:cs="Times New Roman"/>
          <w:sz w:val="24"/>
        </w:rPr>
        <w:t xml:space="preserve"> de l’Etat du Niger</w:t>
      </w:r>
      <w:r>
        <w:rPr>
          <w:rFonts w:ascii="Times New Roman" w:eastAsia="Times New Roman" w:hAnsi="Times New Roman" w:cs="Times New Roman"/>
          <w:sz w:val="24"/>
        </w:rPr>
        <w:t> ;</w:t>
      </w:r>
    </w:p>
    <w:p w:rsidR="005F004C" w:rsidRDefault="000C664F">
      <w:pPr>
        <w:numPr>
          <w:ilvl w:val="0"/>
          <w:numId w:val="28"/>
        </w:numPr>
        <w:ind w:left="720" w:hanging="360"/>
        <w:rPr>
          <w:rFonts w:ascii="Times New Roman" w:eastAsia="Times New Roman" w:hAnsi="Times New Roman" w:cs="Times New Roman"/>
          <w:sz w:val="24"/>
        </w:rPr>
      </w:pPr>
      <w:r>
        <w:rPr>
          <w:rFonts w:ascii="Times New Roman" w:eastAsia="Times New Roman" w:hAnsi="Times New Roman" w:cs="Times New Roman"/>
          <w:sz w:val="24"/>
        </w:rPr>
        <w:t>La Constitution</w:t>
      </w:r>
      <w:r w:rsidR="0066362F">
        <w:rPr>
          <w:rFonts w:ascii="Times New Roman" w:eastAsia="Times New Roman" w:hAnsi="Times New Roman" w:cs="Times New Roman"/>
          <w:sz w:val="24"/>
        </w:rPr>
        <w:t xml:space="preserve"> du 25 Novembre 2013</w:t>
      </w:r>
    </w:p>
    <w:p w:rsidR="005F004C" w:rsidRDefault="000C664F">
      <w:pPr>
        <w:numPr>
          <w:ilvl w:val="0"/>
          <w:numId w:val="28"/>
        </w:numPr>
        <w:ind w:left="720" w:hanging="360"/>
        <w:rPr>
          <w:rFonts w:ascii="Times New Roman" w:eastAsia="Times New Roman" w:hAnsi="Times New Roman" w:cs="Times New Roman"/>
          <w:sz w:val="24"/>
        </w:rPr>
      </w:pPr>
      <w:r>
        <w:rPr>
          <w:rFonts w:ascii="Times New Roman" w:eastAsia="Times New Roman" w:hAnsi="Times New Roman" w:cs="Times New Roman"/>
          <w:sz w:val="24"/>
        </w:rPr>
        <w:t xml:space="preserve">Le Code Pénal </w:t>
      </w:r>
    </w:p>
    <w:p w:rsidR="005F004C" w:rsidRDefault="000C664F">
      <w:pPr>
        <w:numPr>
          <w:ilvl w:val="0"/>
          <w:numId w:val="28"/>
        </w:numPr>
        <w:ind w:left="720" w:hanging="360"/>
        <w:rPr>
          <w:rFonts w:ascii="Times New Roman" w:eastAsia="Times New Roman" w:hAnsi="Times New Roman" w:cs="Times New Roman"/>
          <w:sz w:val="24"/>
        </w:rPr>
      </w:pPr>
      <w:r>
        <w:rPr>
          <w:rFonts w:ascii="Times New Roman" w:eastAsia="Times New Roman" w:hAnsi="Times New Roman" w:cs="Times New Roman"/>
          <w:sz w:val="24"/>
        </w:rPr>
        <w:t xml:space="preserve">Le Code Rural </w:t>
      </w:r>
    </w:p>
    <w:p w:rsidR="005F004C" w:rsidRDefault="005F004C">
      <w:pPr>
        <w:jc w:val="center"/>
        <w:rPr>
          <w:rFonts w:ascii="Times New Roman" w:eastAsia="Times New Roman" w:hAnsi="Times New Roman" w:cs="Times New Roman"/>
          <w:sz w:val="24"/>
        </w:rPr>
      </w:pPr>
    </w:p>
    <w:p w:rsidR="005F004C" w:rsidRDefault="005F004C">
      <w:pPr>
        <w:tabs>
          <w:tab w:val="left" w:pos="6225"/>
        </w:tabs>
        <w:spacing w:line="360" w:lineRule="auto"/>
        <w:jc w:val="both"/>
        <w:rPr>
          <w:rFonts w:ascii="Times New Roman" w:eastAsia="Times New Roman" w:hAnsi="Times New Roman" w:cs="Times New Roman"/>
          <w:sz w:val="28"/>
        </w:rPr>
      </w:pPr>
    </w:p>
    <w:p w:rsidR="005F004C" w:rsidRDefault="005F004C">
      <w:pPr>
        <w:spacing w:line="360" w:lineRule="auto"/>
        <w:jc w:val="both"/>
        <w:rPr>
          <w:rFonts w:ascii="Times New Roman" w:eastAsia="Times New Roman" w:hAnsi="Times New Roman" w:cs="Times New Roman"/>
          <w:sz w:val="28"/>
        </w:rPr>
      </w:pPr>
    </w:p>
    <w:p w:rsidR="00757D37" w:rsidRDefault="00757D37">
      <w:pPr>
        <w:spacing w:line="360" w:lineRule="auto"/>
        <w:jc w:val="both"/>
        <w:rPr>
          <w:rFonts w:ascii="Times New Roman" w:eastAsia="Times New Roman" w:hAnsi="Times New Roman" w:cs="Times New Roman"/>
          <w:sz w:val="28"/>
        </w:rPr>
      </w:pPr>
    </w:p>
    <w:p w:rsidR="00757D37" w:rsidRDefault="00757D37">
      <w:pPr>
        <w:spacing w:line="360" w:lineRule="auto"/>
        <w:jc w:val="both"/>
        <w:rPr>
          <w:rFonts w:ascii="Times New Roman" w:eastAsia="Times New Roman" w:hAnsi="Times New Roman" w:cs="Times New Roman"/>
          <w:sz w:val="28"/>
        </w:rPr>
      </w:pPr>
    </w:p>
    <w:p w:rsidR="00757D37" w:rsidRDefault="00757D37">
      <w:pPr>
        <w:spacing w:line="360" w:lineRule="auto"/>
        <w:jc w:val="both"/>
        <w:rPr>
          <w:rFonts w:ascii="Times New Roman" w:eastAsia="Times New Roman" w:hAnsi="Times New Roman" w:cs="Times New Roman"/>
          <w:sz w:val="28"/>
        </w:rPr>
      </w:pPr>
    </w:p>
    <w:p w:rsidR="00757D37" w:rsidRDefault="00757D37">
      <w:pPr>
        <w:spacing w:line="360" w:lineRule="auto"/>
        <w:jc w:val="both"/>
        <w:rPr>
          <w:rFonts w:ascii="Times New Roman" w:eastAsia="Times New Roman" w:hAnsi="Times New Roman" w:cs="Times New Roman"/>
          <w:sz w:val="28"/>
        </w:rPr>
      </w:pPr>
    </w:p>
    <w:p w:rsidR="00757D37" w:rsidRDefault="00757D37">
      <w:pPr>
        <w:spacing w:line="360" w:lineRule="auto"/>
        <w:jc w:val="both"/>
        <w:rPr>
          <w:rFonts w:ascii="Times New Roman" w:eastAsia="Times New Roman" w:hAnsi="Times New Roman" w:cs="Times New Roman"/>
          <w:sz w:val="28"/>
        </w:rPr>
      </w:pPr>
    </w:p>
    <w:p w:rsidR="00757D37" w:rsidRDefault="00757D37">
      <w:pPr>
        <w:spacing w:line="360" w:lineRule="auto"/>
        <w:jc w:val="both"/>
        <w:rPr>
          <w:rFonts w:ascii="Times New Roman" w:eastAsia="Times New Roman" w:hAnsi="Times New Roman" w:cs="Times New Roman"/>
          <w:sz w:val="28"/>
        </w:rPr>
      </w:pPr>
    </w:p>
    <w:p w:rsidR="005F004C" w:rsidRDefault="005F004C">
      <w:pPr>
        <w:spacing w:line="360" w:lineRule="auto"/>
        <w:jc w:val="both"/>
        <w:rPr>
          <w:rFonts w:ascii="Times New Roman" w:eastAsia="Times New Roman" w:hAnsi="Times New Roman" w:cs="Times New Roman"/>
          <w:sz w:val="28"/>
        </w:rPr>
      </w:pPr>
    </w:p>
    <w:p w:rsidR="005F004C" w:rsidRDefault="000C664F" w:rsidP="000D16BF">
      <w:pPr>
        <w:spacing w:line="360" w:lineRule="auto"/>
        <w:rPr>
          <w:rFonts w:ascii="Times New Roman" w:eastAsia="Times New Roman" w:hAnsi="Times New Roman" w:cs="Times New Roman"/>
          <w:b/>
          <w:sz w:val="28"/>
        </w:rPr>
      </w:pPr>
      <w:r>
        <w:rPr>
          <w:rFonts w:ascii="Times New Roman" w:eastAsia="Times New Roman" w:hAnsi="Times New Roman" w:cs="Times New Roman"/>
          <w:b/>
          <w:sz w:val="28"/>
        </w:rPr>
        <w:t>ANNEXES</w:t>
      </w:r>
    </w:p>
    <w:p w:rsidR="005F004C"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Liste des associations et ONG Membres du collectif</w:t>
      </w:r>
    </w:p>
    <w:p w:rsidR="005F004C"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1) UJPDDH : Union des Jeunes pour la Protection de la Démocratie et le Droit de l’Homme</w:t>
      </w:r>
    </w:p>
    <w:p w:rsidR="005F004C"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2) MJR : Mouvement des Jeunes Républicains, </w:t>
      </w:r>
    </w:p>
    <w:p w:rsidR="005F004C"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3) MOJEDE</w:t>
      </w:r>
      <w:r w:rsidR="00472CEA">
        <w:rPr>
          <w:rFonts w:ascii="Times New Roman" w:eastAsia="Times New Roman" w:hAnsi="Times New Roman" w:cs="Times New Roman"/>
          <w:sz w:val="28"/>
        </w:rPr>
        <w:t>C : Mouvement des Jeunes pour le</w:t>
      </w:r>
      <w:r>
        <w:rPr>
          <w:rFonts w:ascii="Times New Roman" w:eastAsia="Times New Roman" w:hAnsi="Times New Roman" w:cs="Times New Roman"/>
          <w:sz w:val="28"/>
        </w:rPr>
        <w:t xml:space="preserve"> Développement et l’Education Citoyenne </w:t>
      </w:r>
    </w:p>
    <w:p w:rsidR="005F004C"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4) CAIDDH : cadre Indépendant pour la Démocratie et les Droits de l’Homme</w:t>
      </w:r>
    </w:p>
    <w:p w:rsidR="005F004C"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5 ) TIMIDRIA : Association </w:t>
      </w:r>
      <w:r w:rsidR="00472CEA">
        <w:rPr>
          <w:rFonts w:ascii="Times New Roman" w:eastAsia="Times New Roman" w:hAnsi="Times New Roman" w:cs="Times New Roman"/>
          <w:sz w:val="28"/>
        </w:rPr>
        <w:t>de défense des droits de l’Homme</w:t>
      </w:r>
    </w:p>
    <w:p w:rsidR="005F004C"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6) FJPD : Front des Jeunes pour la Participation </w:t>
      </w:r>
      <w:r w:rsidR="0042243B">
        <w:rPr>
          <w:rFonts w:ascii="Times New Roman" w:eastAsia="Times New Roman" w:hAnsi="Times New Roman" w:cs="Times New Roman"/>
          <w:sz w:val="28"/>
        </w:rPr>
        <w:t xml:space="preserve">et </w:t>
      </w:r>
      <w:r>
        <w:rPr>
          <w:rFonts w:ascii="Times New Roman" w:eastAsia="Times New Roman" w:hAnsi="Times New Roman" w:cs="Times New Roman"/>
          <w:sz w:val="28"/>
        </w:rPr>
        <w:t xml:space="preserve">le Développement </w:t>
      </w:r>
    </w:p>
    <w:p w:rsidR="005F004C" w:rsidRPr="00EF6D13" w:rsidRDefault="000C664F">
      <w:pPr>
        <w:spacing w:line="360" w:lineRule="auto"/>
        <w:jc w:val="both"/>
        <w:rPr>
          <w:rFonts w:ascii="Times New Roman" w:eastAsia="Times New Roman" w:hAnsi="Times New Roman" w:cs="Times New Roman"/>
          <w:sz w:val="28"/>
          <w:lang w:val="en-US"/>
        </w:rPr>
      </w:pPr>
      <w:r w:rsidRPr="00EF6D13">
        <w:rPr>
          <w:rFonts w:ascii="Times New Roman" w:eastAsia="Times New Roman" w:hAnsi="Times New Roman" w:cs="Times New Roman"/>
          <w:sz w:val="28"/>
          <w:lang w:val="en-US"/>
        </w:rPr>
        <w:t>7) ONG/ LABIZETARAYE,</w:t>
      </w:r>
    </w:p>
    <w:p w:rsidR="005F004C" w:rsidRPr="00EF6D13" w:rsidRDefault="000C664F">
      <w:pPr>
        <w:spacing w:line="360" w:lineRule="auto"/>
        <w:jc w:val="both"/>
        <w:rPr>
          <w:rFonts w:ascii="Times New Roman" w:eastAsia="Times New Roman" w:hAnsi="Times New Roman" w:cs="Times New Roman"/>
          <w:color w:val="FF0000"/>
          <w:sz w:val="28"/>
          <w:lang w:val="en-US"/>
        </w:rPr>
      </w:pPr>
      <w:r w:rsidRPr="00EF6D13">
        <w:rPr>
          <w:rFonts w:ascii="Times New Roman" w:eastAsia="Times New Roman" w:hAnsi="Times New Roman" w:cs="Times New Roman"/>
          <w:sz w:val="28"/>
          <w:lang w:val="en-US"/>
        </w:rPr>
        <w:t>8) ONG/ MOURNA YARA,</w:t>
      </w:r>
    </w:p>
    <w:p w:rsidR="005F004C"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9) TROUPE HOLAARE, </w:t>
      </w:r>
    </w:p>
    <w:p w:rsidR="005F004C"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9) AJDE : Alliance des Jeunes pour un Développement Endogène ;</w:t>
      </w:r>
    </w:p>
    <w:p w:rsidR="005F004C"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10) SAFIRPA : Synergie Africaine pour la Paix ;</w:t>
      </w:r>
    </w:p>
    <w:p w:rsidR="005F004C"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11) ANJDI : Association Nigérienne des Jeunes pour le Développement Intégré ;</w:t>
      </w:r>
    </w:p>
    <w:p w:rsidR="005F004C"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12) REPSFECO/NIGER : réseau Paix et sécurité des Femmes de l’espace CEDEAO ;</w:t>
      </w:r>
    </w:p>
    <w:p w:rsidR="005F004C"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13) OMN : Ong Métissage Niger ;</w:t>
      </w:r>
    </w:p>
    <w:p w:rsidR="005F004C"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14) ORDH : Organisation pour la Restauration de la Dignité Humaine ;</w:t>
      </w:r>
    </w:p>
    <w:p w:rsidR="005F004C"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15) ESPACE VERT : Association des Jeunes pour la lutte contre le réchauffement climatique ;</w:t>
      </w:r>
    </w:p>
    <w:p w:rsidR="005F004C"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16) AJST: Association Jeunesse Sans Tabac</w:t>
      </w:r>
    </w:p>
    <w:p w:rsidR="005F004C"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17) ANVBEO : Association Nigérienne pour le Bien Etre des Orphelins ;</w:t>
      </w:r>
    </w:p>
    <w:p w:rsidR="005F004C"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18) ADENI: Organisation pour la défense des Enfant du Niger ;</w:t>
      </w:r>
    </w:p>
    <w:p w:rsidR="005F004C"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19) ONISENF: Organisation Nigérienne pour la survie de l’Enfant ;</w:t>
      </w:r>
    </w:p>
    <w:p w:rsidR="005F004C"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20) MJCRD/WAFAKAYE: Mouvement des Jeunes pour le Rayonnement de la Culture Démocratique ;</w:t>
      </w:r>
    </w:p>
    <w:p w:rsidR="005F004C"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21) AEHUN : Association des Etudiants Handicapés à l’Université de Niamey ;</w:t>
      </w:r>
    </w:p>
    <w:p w:rsidR="005F004C"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22) WAFAKAYE</w:t>
      </w:r>
    </w:p>
    <w:p w:rsidR="005F004C"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23) LNSH/BANI : Ligue Nigérienne de Solidarité</w:t>
      </w:r>
    </w:p>
    <w:p w:rsidR="005F004C"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24) ANDDJ : association Nigérienne pour la Diffusion du droit Judiciaire</w:t>
      </w:r>
    </w:p>
    <w:p w:rsidR="005F004C"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25) ADDH : Association de Défense des Droits Humains</w:t>
      </w:r>
    </w:p>
    <w:p w:rsidR="005F004C"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26) LNPD : Ligue Nigérienne pour la Promotion de la Démocratie ;</w:t>
      </w:r>
    </w:p>
    <w:p w:rsidR="005F004C"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27) IPPDMR : Initiative pour la Promotion de la Paix et le Développement du Monde Rural ;</w:t>
      </w:r>
    </w:p>
    <w:p w:rsidR="005F004C"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28) TUDED : Tous Unis pour un Développement Durable ;</w:t>
      </w:r>
    </w:p>
    <w:p w:rsidR="00407B80" w:rsidRDefault="000C664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29) AEBD : Association Environnement, Biodiversité et Développement.</w:t>
      </w:r>
    </w:p>
    <w:p w:rsidR="005F004C" w:rsidRDefault="00407B80">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30) MPCR : Mouvement pour la Promotion de la Citoyenneté Responsable</w:t>
      </w:r>
    </w:p>
    <w:p w:rsidR="00407B80" w:rsidRDefault="00C71764">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31) MOJEN : Mouvement des Jeunes pour l’Emergence  du Niger</w:t>
      </w:r>
    </w:p>
    <w:p w:rsidR="00C71764" w:rsidRDefault="00C71764">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32) CAPE / LUCODAP : Cadre d’Action pour la Protection de l’environnement et la Lutte Contre les Dangers Plastiques </w:t>
      </w:r>
    </w:p>
    <w:p w:rsidR="00C71764" w:rsidRPr="009F7E89" w:rsidRDefault="00C71764">
      <w:pPr>
        <w:spacing w:line="360" w:lineRule="auto"/>
        <w:jc w:val="both"/>
        <w:rPr>
          <w:rFonts w:ascii="Times New Roman" w:eastAsia="Times New Roman" w:hAnsi="Times New Roman" w:cs="Times New Roman"/>
          <w:sz w:val="28"/>
        </w:rPr>
      </w:pPr>
      <w:r w:rsidRPr="009F7E89">
        <w:rPr>
          <w:rFonts w:ascii="Times New Roman" w:eastAsia="Times New Roman" w:hAnsi="Times New Roman" w:cs="Times New Roman"/>
          <w:sz w:val="28"/>
        </w:rPr>
        <w:t>33) ONDDCV</w:t>
      </w:r>
    </w:p>
    <w:p w:rsidR="00F74DAE" w:rsidRPr="009F7E89" w:rsidRDefault="00C71764">
      <w:pPr>
        <w:spacing w:line="360" w:lineRule="auto"/>
        <w:jc w:val="both"/>
        <w:rPr>
          <w:rFonts w:ascii="Times New Roman" w:eastAsia="Times New Roman" w:hAnsi="Times New Roman" w:cs="Times New Roman"/>
          <w:sz w:val="28"/>
        </w:rPr>
      </w:pPr>
      <w:r w:rsidRPr="009F7E89">
        <w:rPr>
          <w:rFonts w:ascii="Times New Roman" w:eastAsia="Times New Roman" w:hAnsi="Times New Roman" w:cs="Times New Roman"/>
          <w:sz w:val="28"/>
        </w:rPr>
        <w:t>34) ONG BANI BA HAW</w:t>
      </w:r>
    </w:p>
    <w:p w:rsidR="00C71764" w:rsidRPr="005916FC" w:rsidRDefault="00F74DAE">
      <w:pPr>
        <w:spacing w:line="360" w:lineRule="auto"/>
        <w:jc w:val="both"/>
        <w:rPr>
          <w:rFonts w:ascii="Times New Roman" w:eastAsia="Times New Roman" w:hAnsi="Times New Roman" w:cs="Times New Roman"/>
          <w:sz w:val="28"/>
        </w:rPr>
      </w:pPr>
      <w:r w:rsidRPr="005916FC">
        <w:rPr>
          <w:rFonts w:ascii="Times New Roman" w:eastAsia="Times New Roman" w:hAnsi="Times New Roman" w:cs="Times New Roman"/>
          <w:sz w:val="28"/>
        </w:rPr>
        <w:t>35) AJPR: Alliances des Jeunes Pafricains pour le</w:t>
      </w:r>
      <w:r w:rsidR="005916FC" w:rsidRPr="005916FC">
        <w:rPr>
          <w:rFonts w:ascii="Times New Roman" w:eastAsia="Times New Roman" w:hAnsi="Times New Roman" w:cs="Times New Roman"/>
          <w:sz w:val="28"/>
        </w:rPr>
        <w:t xml:space="preserve"> Renouveau</w:t>
      </w:r>
    </w:p>
    <w:p w:rsidR="00C71764" w:rsidRDefault="00376942">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36</w:t>
      </w:r>
      <w:r w:rsidR="00C71764" w:rsidRPr="00F74DAE">
        <w:rPr>
          <w:rFonts w:ascii="Times New Roman" w:eastAsia="Times New Roman" w:hAnsi="Times New Roman" w:cs="Times New Roman"/>
          <w:sz w:val="28"/>
        </w:rPr>
        <w:t xml:space="preserve">) </w:t>
      </w:r>
      <w:r w:rsidR="00F74DAE" w:rsidRPr="00F74DAE">
        <w:rPr>
          <w:rFonts w:ascii="Times New Roman" w:eastAsia="Times New Roman" w:hAnsi="Times New Roman" w:cs="Times New Roman"/>
          <w:sz w:val="28"/>
        </w:rPr>
        <w:t xml:space="preserve">SYNATRAP: Syndicat National des Travailleurs du </w:t>
      </w:r>
      <w:r w:rsidRPr="00F74DAE">
        <w:rPr>
          <w:rFonts w:ascii="Times New Roman" w:eastAsia="Times New Roman" w:hAnsi="Times New Roman" w:cs="Times New Roman"/>
          <w:sz w:val="28"/>
        </w:rPr>
        <w:t>Pétrole</w:t>
      </w:r>
    </w:p>
    <w:p w:rsidR="00376942" w:rsidRDefault="00C6779A">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37) </w:t>
      </w:r>
      <w:r w:rsidR="00376942">
        <w:rPr>
          <w:rFonts w:ascii="Times New Roman" w:eastAsia="Times New Roman" w:hAnsi="Times New Roman" w:cs="Times New Roman"/>
          <w:sz w:val="28"/>
        </w:rPr>
        <w:t>SAFRIPA</w:t>
      </w:r>
    </w:p>
    <w:p w:rsidR="00E335FB" w:rsidRPr="00F74DAE" w:rsidRDefault="00E335FB">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38) FAD</w:t>
      </w:r>
    </w:p>
    <w:p w:rsidR="005F004C" w:rsidRPr="00F74DAE" w:rsidRDefault="005F004C">
      <w:pPr>
        <w:spacing w:line="360" w:lineRule="auto"/>
        <w:jc w:val="both"/>
        <w:rPr>
          <w:rFonts w:ascii="Times New Roman" w:eastAsia="Times New Roman" w:hAnsi="Times New Roman" w:cs="Times New Roman"/>
          <w:sz w:val="28"/>
        </w:rPr>
      </w:pPr>
    </w:p>
    <w:p w:rsidR="005F004C" w:rsidRPr="00F74DAE" w:rsidRDefault="005F004C">
      <w:pPr>
        <w:spacing w:line="360" w:lineRule="auto"/>
        <w:jc w:val="both"/>
        <w:rPr>
          <w:rFonts w:ascii="Times New Roman" w:eastAsia="Times New Roman" w:hAnsi="Times New Roman" w:cs="Times New Roman"/>
          <w:sz w:val="28"/>
        </w:rPr>
      </w:pPr>
    </w:p>
    <w:p w:rsidR="005F004C" w:rsidRPr="00F74DAE" w:rsidRDefault="005F004C">
      <w:pPr>
        <w:tabs>
          <w:tab w:val="left" w:pos="6225"/>
        </w:tabs>
        <w:spacing w:line="360" w:lineRule="auto"/>
        <w:jc w:val="both"/>
        <w:rPr>
          <w:rFonts w:ascii="Times New Roman" w:eastAsia="Times New Roman" w:hAnsi="Times New Roman" w:cs="Times New Roman"/>
          <w:sz w:val="28"/>
        </w:rPr>
      </w:pPr>
    </w:p>
    <w:sectPr w:rsidR="005F004C" w:rsidRPr="00F74DAE" w:rsidSect="006B4ECA">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7879" w:rsidRDefault="00597879" w:rsidP="008A24DB">
      <w:pPr>
        <w:spacing w:after="0" w:line="240" w:lineRule="auto"/>
      </w:pPr>
      <w:r>
        <w:separator/>
      </w:r>
    </w:p>
  </w:endnote>
  <w:endnote w:type="continuationSeparator" w:id="0">
    <w:p w:rsidR="00597879" w:rsidRDefault="00597879" w:rsidP="008A24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sz w:val="28"/>
        <w:szCs w:val="28"/>
      </w:rPr>
      <w:id w:val="12306623"/>
      <w:docPartObj>
        <w:docPartGallery w:val="Page Numbers (Bottom of Page)"/>
        <w:docPartUnique/>
      </w:docPartObj>
    </w:sdtPr>
    <w:sdtEndPr/>
    <w:sdtContent>
      <w:p w:rsidR="008A24DB" w:rsidRPr="000D16BF" w:rsidRDefault="00F565D0" w:rsidP="000D16BF">
        <w:pPr>
          <w:pStyle w:val="Footer"/>
          <w:jc w:val="right"/>
          <w:rPr>
            <w:b/>
            <w:sz w:val="28"/>
            <w:szCs w:val="28"/>
          </w:rPr>
        </w:pPr>
        <w:r>
          <w:rPr>
            <w:b/>
            <w:noProof/>
            <w:sz w:val="28"/>
            <w:szCs w:val="28"/>
            <w:lang w:val="en-GB" w:eastAsia="en-GB"/>
          </w:rPr>
          <mc:AlternateContent>
            <mc:Choice Requires="wps">
              <w:drawing>
                <wp:anchor distT="0" distB="0" distL="114300" distR="114300" simplePos="0" relativeHeight="251660288" behindDoc="0" locked="0" layoutInCell="0" allowOverlap="1">
                  <wp:simplePos x="0" y="0"/>
                  <wp:positionH relativeFrom="rightMargin">
                    <wp:align>left</wp:align>
                  </wp:positionH>
                  <mc:AlternateContent>
                    <mc:Choice Requires="wp14">
                      <wp:positionV relativeFrom="bottomMargin">
                        <wp14:pctPosVOffset>7000</wp14:pctPosVOffset>
                      </wp:positionV>
                    </mc:Choice>
                    <mc:Fallback>
                      <wp:positionV relativeFrom="page">
                        <wp:posOffset>9855200</wp:posOffset>
                      </wp:positionV>
                    </mc:Fallback>
                  </mc:AlternateContent>
                  <wp:extent cx="368300" cy="274320"/>
                  <wp:effectExtent l="0" t="0" r="12700" b="1143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chemeClr val="tx1">
                                <a:lumMod val="50000"/>
                                <a:lumOff val="50000"/>
                              </a:schemeClr>
                            </a:solidFill>
                            <a:round/>
                            <a:headEnd/>
                            <a:tailEnd/>
                          </a:ln>
                        </wps:spPr>
                        <wps:txbx>
                          <w:txbxContent>
                            <w:p w:rsidR="004412AC" w:rsidRDefault="00163651">
                              <w:pPr>
                                <w:jc w:val="center"/>
                              </w:pPr>
                              <w:r>
                                <w:fldChar w:fldCharType="begin"/>
                              </w:r>
                              <w:r w:rsidR="007E5BE7">
                                <w:instrText xml:space="preserve"> PAGE    \* MERGEFORMAT </w:instrText>
                              </w:r>
                              <w:r>
                                <w:fldChar w:fldCharType="separate"/>
                              </w:r>
                              <w:r w:rsidR="00F565D0" w:rsidRPr="00F565D0">
                                <w:rPr>
                                  <w:noProof/>
                                  <w:sz w:val="16"/>
                                  <w:szCs w:val="16"/>
                                </w:rPr>
                                <w:t>1</w:t>
                              </w:r>
                              <w:r>
                                <w:rPr>
                                  <w:noProof/>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 o:spid="_x0000_s1027" type="#_x0000_t65" style="position:absolute;left:0;text-align:left;margin-left:0;margin-top:0;width:29pt;height:21.6pt;z-index:251660288;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" o:allowincell="f" adj="14135" strokecolor="gray [1629]" strokeweight=".25pt">
                  <v:textbox>
                    <w:txbxContent>
                      <w:p w:rsidR="004412AC" w:rsidRDefault="00163651">
                        <w:pPr>
                          <w:jc w:val="center"/>
                        </w:pPr>
                        <w:r>
                          <w:fldChar w:fldCharType="begin"/>
                        </w:r>
                        <w:r w:rsidR="007E5BE7">
                          <w:instrText xml:space="preserve"> PAGE    \* MERGEFORMAT </w:instrText>
                        </w:r>
                        <w:r>
                          <w:fldChar w:fldCharType="separate"/>
                        </w:r>
                        <w:r w:rsidR="00F565D0" w:rsidRPr="00F565D0">
                          <w:rPr>
                            <w:noProof/>
                            <w:sz w:val="16"/>
                            <w:szCs w:val="16"/>
                          </w:rPr>
                          <w:t>1</w:t>
                        </w:r>
                        <w:r>
                          <w:rPr>
                            <w:noProof/>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7879" w:rsidRDefault="00597879" w:rsidP="008A24DB">
      <w:pPr>
        <w:spacing w:after="0" w:line="240" w:lineRule="auto"/>
      </w:pPr>
      <w:r>
        <w:separator/>
      </w:r>
    </w:p>
  </w:footnote>
  <w:footnote w:type="continuationSeparator" w:id="0">
    <w:p w:rsidR="00597879" w:rsidRDefault="00597879" w:rsidP="008A24D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471F0"/>
    <w:multiLevelType w:val="multilevel"/>
    <w:tmpl w:val="841E0D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4DC0DB0"/>
    <w:multiLevelType w:val="multilevel"/>
    <w:tmpl w:val="848C83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5AF2F2B"/>
    <w:multiLevelType w:val="multilevel"/>
    <w:tmpl w:val="6004CDF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A5F0580"/>
    <w:multiLevelType w:val="hybridMultilevel"/>
    <w:tmpl w:val="06380B8A"/>
    <w:lvl w:ilvl="0" w:tplc="16AE4F94">
      <w:start w:val="1"/>
      <w:numFmt w:val="bullet"/>
      <w:lvlText w:val=""/>
      <w:lvlJc w:val="left"/>
      <w:pPr>
        <w:ind w:left="720" w:hanging="360"/>
      </w:pPr>
      <w:rPr>
        <w:rFonts w:ascii="Symbol" w:hAnsi="Symbol" w:hint="default"/>
        <w:sz w:val="24"/>
        <w:szCs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FFB30A2"/>
    <w:multiLevelType w:val="multilevel"/>
    <w:tmpl w:val="EFDA406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61560F1"/>
    <w:multiLevelType w:val="multilevel"/>
    <w:tmpl w:val="71DA24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A8D50C5"/>
    <w:multiLevelType w:val="multilevel"/>
    <w:tmpl w:val="94E6CC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D8C46A0"/>
    <w:multiLevelType w:val="multilevel"/>
    <w:tmpl w:val="6898FB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E1E1A88"/>
    <w:multiLevelType w:val="hybridMultilevel"/>
    <w:tmpl w:val="597C4B76"/>
    <w:lvl w:ilvl="0" w:tplc="DA28B03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1EBD7989"/>
    <w:multiLevelType w:val="multilevel"/>
    <w:tmpl w:val="A238C8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FC87C60"/>
    <w:multiLevelType w:val="multilevel"/>
    <w:tmpl w:val="9C20F2B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B1757C6"/>
    <w:multiLevelType w:val="multilevel"/>
    <w:tmpl w:val="20780D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3E22C6A"/>
    <w:multiLevelType w:val="multilevel"/>
    <w:tmpl w:val="507872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4851367"/>
    <w:multiLevelType w:val="multilevel"/>
    <w:tmpl w:val="F11ED3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6E35DF3"/>
    <w:multiLevelType w:val="hybridMultilevel"/>
    <w:tmpl w:val="2B96A332"/>
    <w:lvl w:ilvl="0" w:tplc="2B408CEE">
      <w:start w:val="1"/>
      <w:numFmt w:val="upperRoman"/>
      <w:lvlText w:val="%1-"/>
      <w:lvlJc w:val="left"/>
      <w:pPr>
        <w:ind w:left="1890" w:hanging="720"/>
      </w:pPr>
      <w:rPr>
        <w:rFonts w:hint="default"/>
      </w:rPr>
    </w:lvl>
    <w:lvl w:ilvl="1" w:tplc="040C0019" w:tentative="1">
      <w:start w:val="1"/>
      <w:numFmt w:val="lowerLetter"/>
      <w:lvlText w:val="%2."/>
      <w:lvlJc w:val="left"/>
      <w:pPr>
        <w:ind w:left="2250" w:hanging="360"/>
      </w:pPr>
    </w:lvl>
    <w:lvl w:ilvl="2" w:tplc="040C001B" w:tentative="1">
      <w:start w:val="1"/>
      <w:numFmt w:val="lowerRoman"/>
      <w:lvlText w:val="%3."/>
      <w:lvlJc w:val="right"/>
      <w:pPr>
        <w:ind w:left="2970" w:hanging="180"/>
      </w:pPr>
    </w:lvl>
    <w:lvl w:ilvl="3" w:tplc="040C000F" w:tentative="1">
      <w:start w:val="1"/>
      <w:numFmt w:val="decimal"/>
      <w:lvlText w:val="%4."/>
      <w:lvlJc w:val="left"/>
      <w:pPr>
        <w:ind w:left="3690" w:hanging="360"/>
      </w:pPr>
    </w:lvl>
    <w:lvl w:ilvl="4" w:tplc="040C0019" w:tentative="1">
      <w:start w:val="1"/>
      <w:numFmt w:val="lowerLetter"/>
      <w:lvlText w:val="%5."/>
      <w:lvlJc w:val="left"/>
      <w:pPr>
        <w:ind w:left="4410" w:hanging="360"/>
      </w:pPr>
    </w:lvl>
    <w:lvl w:ilvl="5" w:tplc="040C001B" w:tentative="1">
      <w:start w:val="1"/>
      <w:numFmt w:val="lowerRoman"/>
      <w:lvlText w:val="%6."/>
      <w:lvlJc w:val="right"/>
      <w:pPr>
        <w:ind w:left="5130" w:hanging="180"/>
      </w:pPr>
    </w:lvl>
    <w:lvl w:ilvl="6" w:tplc="040C000F" w:tentative="1">
      <w:start w:val="1"/>
      <w:numFmt w:val="decimal"/>
      <w:lvlText w:val="%7."/>
      <w:lvlJc w:val="left"/>
      <w:pPr>
        <w:ind w:left="5850" w:hanging="360"/>
      </w:pPr>
    </w:lvl>
    <w:lvl w:ilvl="7" w:tplc="040C0019" w:tentative="1">
      <w:start w:val="1"/>
      <w:numFmt w:val="lowerLetter"/>
      <w:lvlText w:val="%8."/>
      <w:lvlJc w:val="left"/>
      <w:pPr>
        <w:ind w:left="6570" w:hanging="360"/>
      </w:pPr>
    </w:lvl>
    <w:lvl w:ilvl="8" w:tplc="040C001B" w:tentative="1">
      <w:start w:val="1"/>
      <w:numFmt w:val="lowerRoman"/>
      <w:lvlText w:val="%9."/>
      <w:lvlJc w:val="right"/>
      <w:pPr>
        <w:ind w:left="7290" w:hanging="180"/>
      </w:pPr>
    </w:lvl>
  </w:abstractNum>
  <w:abstractNum w:abstractNumId="15">
    <w:nsid w:val="3ACD19C1"/>
    <w:multiLevelType w:val="multilevel"/>
    <w:tmpl w:val="5770B6E8"/>
    <w:lvl w:ilvl="0">
      <w:start w:val="3"/>
      <w:numFmt w:val="decimal"/>
      <w:lvlText w:val="%1."/>
      <w:lvlJc w:val="left"/>
      <w:pPr>
        <w:ind w:left="465" w:hanging="465"/>
      </w:pPr>
      <w:rPr>
        <w:rFonts w:hint="default"/>
      </w:rPr>
    </w:lvl>
    <w:lvl w:ilvl="1">
      <w:start w:val="1"/>
      <w:numFmt w:val="decimal"/>
      <w:lvlText w:val="%1.%2-"/>
      <w:lvlJc w:val="left"/>
      <w:pPr>
        <w:ind w:left="2610" w:hanging="720"/>
      </w:pPr>
      <w:rPr>
        <w:rFonts w:hint="default"/>
      </w:rPr>
    </w:lvl>
    <w:lvl w:ilvl="2">
      <w:start w:val="1"/>
      <w:numFmt w:val="decimal"/>
      <w:lvlText w:val="%1.%2-%3."/>
      <w:lvlJc w:val="left"/>
      <w:pPr>
        <w:ind w:left="4500" w:hanging="720"/>
      </w:pPr>
      <w:rPr>
        <w:rFonts w:hint="default"/>
      </w:rPr>
    </w:lvl>
    <w:lvl w:ilvl="3">
      <w:start w:val="1"/>
      <w:numFmt w:val="decimal"/>
      <w:lvlText w:val="%1.%2-%3.%4."/>
      <w:lvlJc w:val="left"/>
      <w:pPr>
        <w:ind w:left="6750" w:hanging="1080"/>
      </w:pPr>
      <w:rPr>
        <w:rFonts w:hint="default"/>
      </w:rPr>
    </w:lvl>
    <w:lvl w:ilvl="4">
      <w:start w:val="1"/>
      <w:numFmt w:val="decimal"/>
      <w:lvlText w:val="%1.%2-%3.%4.%5."/>
      <w:lvlJc w:val="left"/>
      <w:pPr>
        <w:ind w:left="8640" w:hanging="1080"/>
      </w:pPr>
      <w:rPr>
        <w:rFonts w:hint="default"/>
      </w:rPr>
    </w:lvl>
    <w:lvl w:ilvl="5">
      <w:start w:val="1"/>
      <w:numFmt w:val="decimal"/>
      <w:lvlText w:val="%1.%2-%3.%4.%5.%6."/>
      <w:lvlJc w:val="left"/>
      <w:pPr>
        <w:ind w:left="10890" w:hanging="1440"/>
      </w:pPr>
      <w:rPr>
        <w:rFonts w:hint="default"/>
      </w:rPr>
    </w:lvl>
    <w:lvl w:ilvl="6">
      <w:start w:val="1"/>
      <w:numFmt w:val="decimal"/>
      <w:lvlText w:val="%1.%2-%3.%4.%5.%6.%7."/>
      <w:lvlJc w:val="left"/>
      <w:pPr>
        <w:ind w:left="13140" w:hanging="1800"/>
      </w:pPr>
      <w:rPr>
        <w:rFonts w:hint="default"/>
      </w:rPr>
    </w:lvl>
    <w:lvl w:ilvl="7">
      <w:start w:val="1"/>
      <w:numFmt w:val="decimal"/>
      <w:lvlText w:val="%1.%2-%3.%4.%5.%6.%7.%8."/>
      <w:lvlJc w:val="left"/>
      <w:pPr>
        <w:ind w:left="15030" w:hanging="1800"/>
      </w:pPr>
      <w:rPr>
        <w:rFonts w:hint="default"/>
      </w:rPr>
    </w:lvl>
    <w:lvl w:ilvl="8">
      <w:start w:val="1"/>
      <w:numFmt w:val="decimal"/>
      <w:lvlText w:val="%1.%2-%3.%4.%5.%6.%7.%8.%9."/>
      <w:lvlJc w:val="left"/>
      <w:pPr>
        <w:ind w:left="17280" w:hanging="2160"/>
      </w:pPr>
      <w:rPr>
        <w:rFonts w:hint="default"/>
      </w:rPr>
    </w:lvl>
  </w:abstractNum>
  <w:abstractNum w:abstractNumId="16">
    <w:nsid w:val="3D243CB1"/>
    <w:multiLevelType w:val="hybridMultilevel"/>
    <w:tmpl w:val="ABF44AE2"/>
    <w:lvl w:ilvl="0" w:tplc="949839EE">
      <w:start w:val="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3EFB757D"/>
    <w:multiLevelType w:val="multilevel"/>
    <w:tmpl w:val="2598BA3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F6B1DD4"/>
    <w:multiLevelType w:val="multilevel"/>
    <w:tmpl w:val="148472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00F3D4F"/>
    <w:multiLevelType w:val="multilevel"/>
    <w:tmpl w:val="5F8E3FCA"/>
    <w:lvl w:ilvl="0">
      <w:start w:val="2"/>
      <w:numFmt w:val="decimal"/>
      <w:lvlText w:val="%1."/>
      <w:lvlJc w:val="left"/>
      <w:pPr>
        <w:ind w:left="450" w:hanging="45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0">
    <w:nsid w:val="45B60E9C"/>
    <w:multiLevelType w:val="multilevel"/>
    <w:tmpl w:val="5BAADBB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8C85A5F"/>
    <w:multiLevelType w:val="multilevel"/>
    <w:tmpl w:val="56F683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A415596"/>
    <w:multiLevelType w:val="multilevel"/>
    <w:tmpl w:val="36D4E74E"/>
    <w:lvl w:ilvl="0">
      <w:start w:val="4"/>
      <w:numFmt w:val="decimal"/>
      <w:lvlText w:val="%1."/>
      <w:lvlJc w:val="left"/>
      <w:pPr>
        <w:ind w:left="465" w:hanging="465"/>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3">
    <w:nsid w:val="4F6E7F43"/>
    <w:multiLevelType w:val="multilevel"/>
    <w:tmpl w:val="E990DDDE"/>
    <w:lvl w:ilvl="0">
      <w:start w:val="1"/>
      <w:numFmt w:val="upperRoman"/>
      <w:lvlText w:val="%1-"/>
      <w:lvlJc w:val="left"/>
      <w:rPr>
        <w:rFonts w:ascii="Times New Roman" w:eastAsia="Times New Roman" w:hAnsi="Times New Roman"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00C1796"/>
    <w:multiLevelType w:val="multilevel"/>
    <w:tmpl w:val="15942436"/>
    <w:lvl w:ilvl="0">
      <w:start w:val="3"/>
      <w:numFmt w:val="decimal"/>
      <w:lvlText w:val="%1."/>
      <w:lvlJc w:val="left"/>
      <w:pPr>
        <w:ind w:left="465" w:hanging="465"/>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25">
    <w:nsid w:val="531A59EF"/>
    <w:multiLevelType w:val="multilevel"/>
    <w:tmpl w:val="C23066C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AFF2DF2"/>
    <w:multiLevelType w:val="multilevel"/>
    <w:tmpl w:val="D146FE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B115919"/>
    <w:multiLevelType w:val="hybridMultilevel"/>
    <w:tmpl w:val="196A502C"/>
    <w:lvl w:ilvl="0" w:tplc="388244D0">
      <w:start w:val="1"/>
      <w:numFmt w:val="upperRoman"/>
      <w:lvlText w:val="%1."/>
      <w:lvlJc w:val="left"/>
      <w:pPr>
        <w:ind w:left="2520" w:hanging="720"/>
      </w:pPr>
      <w:rPr>
        <w:rFonts w:hint="default"/>
        <w:b/>
        <w:u w:val="none"/>
      </w:rPr>
    </w:lvl>
    <w:lvl w:ilvl="1" w:tplc="040C0019" w:tentative="1">
      <w:start w:val="1"/>
      <w:numFmt w:val="lowerLetter"/>
      <w:lvlText w:val="%2."/>
      <w:lvlJc w:val="left"/>
      <w:pPr>
        <w:ind w:left="2880" w:hanging="360"/>
      </w:pPr>
    </w:lvl>
    <w:lvl w:ilvl="2" w:tplc="040C001B" w:tentative="1">
      <w:start w:val="1"/>
      <w:numFmt w:val="lowerRoman"/>
      <w:lvlText w:val="%3."/>
      <w:lvlJc w:val="right"/>
      <w:pPr>
        <w:ind w:left="3600" w:hanging="180"/>
      </w:pPr>
    </w:lvl>
    <w:lvl w:ilvl="3" w:tplc="040C000F" w:tentative="1">
      <w:start w:val="1"/>
      <w:numFmt w:val="decimal"/>
      <w:lvlText w:val="%4."/>
      <w:lvlJc w:val="left"/>
      <w:pPr>
        <w:ind w:left="4320" w:hanging="360"/>
      </w:pPr>
    </w:lvl>
    <w:lvl w:ilvl="4" w:tplc="040C0019" w:tentative="1">
      <w:start w:val="1"/>
      <w:numFmt w:val="lowerLetter"/>
      <w:lvlText w:val="%5."/>
      <w:lvlJc w:val="left"/>
      <w:pPr>
        <w:ind w:left="5040" w:hanging="360"/>
      </w:pPr>
    </w:lvl>
    <w:lvl w:ilvl="5" w:tplc="040C001B" w:tentative="1">
      <w:start w:val="1"/>
      <w:numFmt w:val="lowerRoman"/>
      <w:lvlText w:val="%6."/>
      <w:lvlJc w:val="right"/>
      <w:pPr>
        <w:ind w:left="5760" w:hanging="180"/>
      </w:pPr>
    </w:lvl>
    <w:lvl w:ilvl="6" w:tplc="040C000F" w:tentative="1">
      <w:start w:val="1"/>
      <w:numFmt w:val="decimal"/>
      <w:lvlText w:val="%7."/>
      <w:lvlJc w:val="left"/>
      <w:pPr>
        <w:ind w:left="6480" w:hanging="360"/>
      </w:pPr>
    </w:lvl>
    <w:lvl w:ilvl="7" w:tplc="040C0019" w:tentative="1">
      <w:start w:val="1"/>
      <w:numFmt w:val="lowerLetter"/>
      <w:lvlText w:val="%8."/>
      <w:lvlJc w:val="left"/>
      <w:pPr>
        <w:ind w:left="7200" w:hanging="360"/>
      </w:pPr>
    </w:lvl>
    <w:lvl w:ilvl="8" w:tplc="040C001B" w:tentative="1">
      <w:start w:val="1"/>
      <w:numFmt w:val="lowerRoman"/>
      <w:lvlText w:val="%9."/>
      <w:lvlJc w:val="right"/>
      <w:pPr>
        <w:ind w:left="7920" w:hanging="180"/>
      </w:pPr>
    </w:lvl>
  </w:abstractNum>
  <w:abstractNum w:abstractNumId="28">
    <w:nsid w:val="5D2D4000"/>
    <w:multiLevelType w:val="multilevel"/>
    <w:tmpl w:val="3B8E45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ED84F5D"/>
    <w:multiLevelType w:val="multilevel"/>
    <w:tmpl w:val="D79869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F8B233E"/>
    <w:multiLevelType w:val="multilevel"/>
    <w:tmpl w:val="8EACED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2F65125"/>
    <w:multiLevelType w:val="hybridMultilevel"/>
    <w:tmpl w:val="BA0E5D02"/>
    <w:lvl w:ilvl="0" w:tplc="53DA6AD4">
      <w:start w:val="2"/>
      <w:numFmt w:val="upperRoman"/>
      <w:lvlText w:val="%1-"/>
      <w:lvlJc w:val="left"/>
      <w:pPr>
        <w:ind w:left="2520" w:hanging="720"/>
      </w:pPr>
      <w:rPr>
        <w:rFonts w:hint="default"/>
      </w:rPr>
    </w:lvl>
    <w:lvl w:ilvl="1" w:tplc="040C0019" w:tentative="1">
      <w:start w:val="1"/>
      <w:numFmt w:val="lowerLetter"/>
      <w:lvlText w:val="%2."/>
      <w:lvlJc w:val="left"/>
      <w:pPr>
        <w:ind w:left="2880" w:hanging="360"/>
      </w:pPr>
    </w:lvl>
    <w:lvl w:ilvl="2" w:tplc="040C001B" w:tentative="1">
      <w:start w:val="1"/>
      <w:numFmt w:val="lowerRoman"/>
      <w:lvlText w:val="%3."/>
      <w:lvlJc w:val="right"/>
      <w:pPr>
        <w:ind w:left="3600" w:hanging="180"/>
      </w:pPr>
    </w:lvl>
    <w:lvl w:ilvl="3" w:tplc="040C000F" w:tentative="1">
      <w:start w:val="1"/>
      <w:numFmt w:val="decimal"/>
      <w:lvlText w:val="%4."/>
      <w:lvlJc w:val="left"/>
      <w:pPr>
        <w:ind w:left="4320" w:hanging="360"/>
      </w:pPr>
    </w:lvl>
    <w:lvl w:ilvl="4" w:tplc="040C0019" w:tentative="1">
      <w:start w:val="1"/>
      <w:numFmt w:val="lowerLetter"/>
      <w:lvlText w:val="%5."/>
      <w:lvlJc w:val="left"/>
      <w:pPr>
        <w:ind w:left="5040" w:hanging="360"/>
      </w:pPr>
    </w:lvl>
    <w:lvl w:ilvl="5" w:tplc="040C001B" w:tentative="1">
      <w:start w:val="1"/>
      <w:numFmt w:val="lowerRoman"/>
      <w:lvlText w:val="%6."/>
      <w:lvlJc w:val="right"/>
      <w:pPr>
        <w:ind w:left="5760" w:hanging="180"/>
      </w:pPr>
    </w:lvl>
    <w:lvl w:ilvl="6" w:tplc="040C000F" w:tentative="1">
      <w:start w:val="1"/>
      <w:numFmt w:val="decimal"/>
      <w:lvlText w:val="%7."/>
      <w:lvlJc w:val="left"/>
      <w:pPr>
        <w:ind w:left="6480" w:hanging="360"/>
      </w:pPr>
    </w:lvl>
    <w:lvl w:ilvl="7" w:tplc="040C0019" w:tentative="1">
      <w:start w:val="1"/>
      <w:numFmt w:val="lowerLetter"/>
      <w:lvlText w:val="%8."/>
      <w:lvlJc w:val="left"/>
      <w:pPr>
        <w:ind w:left="7200" w:hanging="360"/>
      </w:pPr>
    </w:lvl>
    <w:lvl w:ilvl="8" w:tplc="040C001B" w:tentative="1">
      <w:start w:val="1"/>
      <w:numFmt w:val="lowerRoman"/>
      <w:lvlText w:val="%9."/>
      <w:lvlJc w:val="right"/>
      <w:pPr>
        <w:ind w:left="7920" w:hanging="180"/>
      </w:pPr>
    </w:lvl>
  </w:abstractNum>
  <w:abstractNum w:abstractNumId="32">
    <w:nsid w:val="65BD50B1"/>
    <w:multiLevelType w:val="multilevel"/>
    <w:tmpl w:val="D9FE63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C7752E0"/>
    <w:multiLevelType w:val="multilevel"/>
    <w:tmpl w:val="67EAF6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CF137D2"/>
    <w:multiLevelType w:val="multilevel"/>
    <w:tmpl w:val="81D0AA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2E20BED"/>
    <w:multiLevelType w:val="multilevel"/>
    <w:tmpl w:val="4AE496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5480B1F"/>
    <w:multiLevelType w:val="hybridMultilevel"/>
    <w:tmpl w:val="BE9035C8"/>
    <w:lvl w:ilvl="0" w:tplc="19CE7D8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nsid w:val="79E631F1"/>
    <w:multiLevelType w:val="multilevel"/>
    <w:tmpl w:val="67FEE6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D2B31D3"/>
    <w:multiLevelType w:val="multilevel"/>
    <w:tmpl w:val="7792BB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EBA6D6F"/>
    <w:multiLevelType w:val="hybridMultilevel"/>
    <w:tmpl w:val="76B0C8C2"/>
    <w:lvl w:ilvl="0" w:tplc="3664EEEC">
      <w:start w:val="2"/>
      <w:numFmt w:val="upperRoman"/>
      <w:lvlText w:val="%1-"/>
      <w:lvlJc w:val="left"/>
      <w:pPr>
        <w:ind w:left="1800" w:hanging="72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0">
    <w:nsid w:val="7F693CCB"/>
    <w:multiLevelType w:val="hybridMultilevel"/>
    <w:tmpl w:val="C39CE660"/>
    <w:lvl w:ilvl="0" w:tplc="10A01CE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3"/>
  </w:num>
  <w:num w:numId="2">
    <w:abstractNumId w:val="21"/>
  </w:num>
  <w:num w:numId="3">
    <w:abstractNumId w:val="2"/>
  </w:num>
  <w:num w:numId="4">
    <w:abstractNumId w:val="25"/>
  </w:num>
  <w:num w:numId="5">
    <w:abstractNumId w:val="32"/>
  </w:num>
  <w:num w:numId="6">
    <w:abstractNumId w:val="4"/>
  </w:num>
  <w:num w:numId="7">
    <w:abstractNumId w:val="9"/>
  </w:num>
  <w:num w:numId="8">
    <w:abstractNumId w:val="12"/>
  </w:num>
  <w:num w:numId="9">
    <w:abstractNumId w:val="29"/>
  </w:num>
  <w:num w:numId="10">
    <w:abstractNumId w:val="20"/>
  </w:num>
  <w:num w:numId="11">
    <w:abstractNumId w:val="30"/>
  </w:num>
  <w:num w:numId="12">
    <w:abstractNumId w:val="17"/>
  </w:num>
  <w:num w:numId="13">
    <w:abstractNumId w:val="37"/>
  </w:num>
  <w:num w:numId="14">
    <w:abstractNumId w:val="6"/>
  </w:num>
  <w:num w:numId="15">
    <w:abstractNumId w:val="7"/>
  </w:num>
  <w:num w:numId="16">
    <w:abstractNumId w:val="10"/>
  </w:num>
  <w:num w:numId="17">
    <w:abstractNumId w:val="13"/>
  </w:num>
  <w:num w:numId="18">
    <w:abstractNumId w:val="38"/>
  </w:num>
  <w:num w:numId="19">
    <w:abstractNumId w:val="5"/>
  </w:num>
  <w:num w:numId="20">
    <w:abstractNumId w:val="0"/>
  </w:num>
  <w:num w:numId="21">
    <w:abstractNumId w:val="34"/>
  </w:num>
  <w:num w:numId="22">
    <w:abstractNumId w:val="26"/>
  </w:num>
  <w:num w:numId="23">
    <w:abstractNumId w:val="35"/>
  </w:num>
  <w:num w:numId="24">
    <w:abstractNumId w:val="11"/>
  </w:num>
  <w:num w:numId="25">
    <w:abstractNumId w:val="18"/>
  </w:num>
  <w:num w:numId="26">
    <w:abstractNumId w:val="1"/>
  </w:num>
  <w:num w:numId="27">
    <w:abstractNumId w:val="33"/>
  </w:num>
  <w:num w:numId="28">
    <w:abstractNumId w:val="28"/>
  </w:num>
  <w:num w:numId="29">
    <w:abstractNumId w:val="27"/>
  </w:num>
  <w:num w:numId="30">
    <w:abstractNumId w:val="3"/>
  </w:num>
  <w:num w:numId="31">
    <w:abstractNumId w:val="8"/>
  </w:num>
  <w:num w:numId="32">
    <w:abstractNumId w:val="31"/>
  </w:num>
  <w:num w:numId="33">
    <w:abstractNumId w:val="40"/>
  </w:num>
  <w:num w:numId="34">
    <w:abstractNumId w:val="39"/>
  </w:num>
  <w:num w:numId="35">
    <w:abstractNumId w:val="19"/>
  </w:num>
  <w:num w:numId="36">
    <w:abstractNumId w:val="24"/>
  </w:num>
  <w:num w:numId="37">
    <w:abstractNumId w:val="22"/>
  </w:num>
  <w:num w:numId="38">
    <w:abstractNumId w:val="16"/>
  </w:num>
  <w:num w:numId="39">
    <w:abstractNumId w:val="14"/>
  </w:num>
  <w:num w:numId="40">
    <w:abstractNumId w:val="15"/>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512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04C"/>
    <w:rsid w:val="00001EEB"/>
    <w:rsid w:val="00003FB4"/>
    <w:rsid w:val="00052F7B"/>
    <w:rsid w:val="00061D8D"/>
    <w:rsid w:val="00087083"/>
    <w:rsid w:val="000A11C5"/>
    <w:rsid w:val="000B346A"/>
    <w:rsid w:val="000C664F"/>
    <w:rsid w:val="000D16BF"/>
    <w:rsid w:val="000D63D9"/>
    <w:rsid w:val="000D644A"/>
    <w:rsid w:val="001060A6"/>
    <w:rsid w:val="00152DA1"/>
    <w:rsid w:val="00163651"/>
    <w:rsid w:val="001947FD"/>
    <w:rsid w:val="001A5C2A"/>
    <w:rsid w:val="00233C95"/>
    <w:rsid w:val="0025740C"/>
    <w:rsid w:val="00266B10"/>
    <w:rsid w:val="002A46F5"/>
    <w:rsid w:val="002B034A"/>
    <w:rsid w:val="002E0E4F"/>
    <w:rsid w:val="00300A11"/>
    <w:rsid w:val="00304C6C"/>
    <w:rsid w:val="00306D01"/>
    <w:rsid w:val="00321611"/>
    <w:rsid w:val="00331B7A"/>
    <w:rsid w:val="003619B6"/>
    <w:rsid w:val="003645F5"/>
    <w:rsid w:val="00376942"/>
    <w:rsid w:val="003B05A9"/>
    <w:rsid w:val="003C3558"/>
    <w:rsid w:val="003C36E5"/>
    <w:rsid w:val="00401337"/>
    <w:rsid w:val="00407B80"/>
    <w:rsid w:val="0042243B"/>
    <w:rsid w:val="004412AC"/>
    <w:rsid w:val="00472CEA"/>
    <w:rsid w:val="00475AFF"/>
    <w:rsid w:val="004B6015"/>
    <w:rsid w:val="004F1CD7"/>
    <w:rsid w:val="005161A0"/>
    <w:rsid w:val="00522577"/>
    <w:rsid w:val="00542CB9"/>
    <w:rsid w:val="00545127"/>
    <w:rsid w:val="005865E7"/>
    <w:rsid w:val="005916FC"/>
    <w:rsid w:val="00597879"/>
    <w:rsid w:val="005D1B74"/>
    <w:rsid w:val="005F004C"/>
    <w:rsid w:val="005F0F90"/>
    <w:rsid w:val="00610E3B"/>
    <w:rsid w:val="00612ACF"/>
    <w:rsid w:val="00627A0B"/>
    <w:rsid w:val="0063214B"/>
    <w:rsid w:val="00633817"/>
    <w:rsid w:val="00641D7C"/>
    <w:rsid w:val="0066362F"/>
    <w:rsid w:val="00684307"/>
    <w:rsid w:val="00685AFC"/>
    <w:rsid w:val="006B4ECA"/>
    <w:rsid w:val="00737031"/>
    <w:rsid w:val="00757D37"/>
    <w:rsid w:val="007B2988"/>
    <w:rsid w:val="007E35DD"/>
    <w:rsid w:val="007E461C"/>
    <w:rsid w:val="007E5BE7"/>
    <w:rsid w:val="00816CDD"/>
    <w:rsid w:val="00824030"/>
    <w:rsid w:val="008431C5"/>
    <w:rsid w:val="008749B6"/>
    <w:rsid w:val="008A24DB"/>
    <w:rsid w:val="008C001C"/>
    <w:rsid w:val="008D3B7A"/>
    <w:rsid w:val="009207A4"/>
    <w:rsid w:val="00931C8C"/>
    <w:rsid w:val="00960E7E"/>
    <w:rsid w:val="009813C3"/>
    <w:rsid w:val="009C4378"/>
    <w:rsid w:val="009E5681"/>
    <w:rsid w:val="009F7E89"/>
    <w:rsid w:val="00A03B7A"/>
    <w:rsid w:val="00A2774C"/>
    <w:rsid w:val="00A678E3"/>
    <w:rsid w:val="00A71653"/>
    <w:rsid w:val="00AB0D49"/>
    <w:rsid w:val="00AD50ED"/>
    <w:rsid w:val="00AF3157"/>
    <w:rsid w:val="00AF52DE"/>
    <w:rsid w:val="00B07888"/>
    <w:rsid w:val="00B121C3"/>
    <w:rsid w:val="00B14B35"/>
    <w:rsid w:val="00B50DC1"/>
    <w:rsid w:val="00B52125"/>
    <w:rsid w:val="00B84CCF"/>
    <w:rsid w:val="00BC707F"/>
    <w:rsid w:val="00BF2154"/>
    <w:rsid w:val="00C61305"/>
    <w:rsid w:val="00C6779A"/>
    <w:rsid w:val="00C71764"/>
    <w:rsid w:val="00C86DD6"/>
    <w:rsid w:val="00C872AC"/>
    <w:rsid w:val="00CB15A7"/>
    <w:rsid w:val="00CC243A"/>
    <w:rsid w:val="00D0166F"/>
    <w:rsid w:val="00D61810"/>
    <w:rsid w:val="00D81389"/>
    <w:rsid w:val="00DD0BE2"/>
    <w:rsid w:val="00E335FB"/>
    <w:rsid w:val="00E3635A"/>
    <w:rsid w:val="00E7008D"/>
    <w:rsid w:val="00E7044E"/>
    <w:rsid w:val="00E96C7E"/>
    <w:rsid w:val="00ED4AED"/>
    <w:rsid w:val="00EF6D13"/>
    <w:rsid w:val="00F5277E"/>
    <w:rsid w:val="00F565D0"/>
    <w:rsid w:val="00F74DAE"/>
    <w:rsid w:val="00F77FC7"/>
    <w:rsid w:val="00F84F14"/>
    <w:rsid w:val="00F918FA"/>
    <w:rsid w:val="00F945B6"/>
    <w:rsid w:val="00FB23B4"/>
    <w:rsid w:val="00FF6405"/>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512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En-tteCar"/>
    <w:uiPriority w:val="99"/>
    <w:semiHidden/>
    <w:unhideWhenUsed/>
    <w:rsid w:val="008A24DB"/>
    <w:pPr>
      <w:tabs>
        <w:tab w:val="center" w:pos="4536"/>
        <w:tab w:val="right" w:pos="9072"/>
      </w:tabs>
      <w:spacing w:after="0" w:line="240" w:lineRule="auto"/>
    </w:pPr>
  </w:style>
  <w:style w:type="character" w:customStyle="1" w:styleId="En-tteCar">
    <w:name w:val="En-tête Car"/>
    <w:basedOn w:val="DefaultParagraphFont"/>
    <w:link w:val="Header"/>
    <w:uiPriority w:val="99"/>
    <w:semiHidden/>
    <w:rsid w:val="008A24DB"/>
  </w:style>
  <w:style w:type="paragraph" w:styleId="Footer">
    <w:name w:val="footer"/>
    <w:basedOn w:val="Normal"/>
    <w:link w:val="PieddepageCar"/>
    <w:uiPriority w:val="99"/>
    <w:semiHidden/>
    <w:unhideWhenUsed/>
    <w:rsid w:val="008A24DB"/>
    <w:pPr>
      <w:tabs>
        <w:tab w:val="center" w:pos="4536"/>
        <w:tab w:val="right" w:pos="9072"/>
      </w:tabs>
      <w:spacing w:after="0" w:line="240" w:lineRule="auto"/>
    </w:pPr>
  </w:style>
  <w:style w:type="character" w:customStyle="1" w:styleId="PieddepageCar">
    <w:name w:val="Pied de page Car"/>
    <w:basedOn w:val="DefaultParagraphFont"/>
    <w:link w:val="Footer"/>
    <w:uiPriority w:val="99"/>
    <w:semiHidden/>
    <w:rsid w:val="008A24DB"/>
  </w:style>
  <w:style w:type="paragraph" w:styleId="ListParagraph">
    <w:name w:val="List Paragraph"/>
    <w:basedOn w:val="Normal"/>
    <w:uiPriority w:val="34"/>
    <w:qFormat/>
    <w:rsid w:val="00003FB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En-tteCar"/>
    <w:uiPriority w:val="99"/>
    <w:semiHidden/>
    <w:unhideWhenUsed/>
    <w:rsid w:val="008A24DB"/>
    <w:pPr>
      <w:tabs>
        <w:tab w:val="center" w:pos="4536"/>
        <w:tab w:val="right" w:pos="9072"/>
      </w:tabs>
      <w:spacing w:after="0" w:line="240" w:lineRule="auto"/>
    </w:pPr>
  </w:style>
  <w:style w:type="character" w:customStyle="1" w:styleId="En-tteCar">
    <w:name w:val="En-tête Car"/>
    <w:basedOn w:val="DefaultParagraphFont"/>
    <w:link w:val="Header"/>
    <w:uiPriority w:val="99"/>
    <w:semiHidden/>
    <w:rsid w:val="008A24DB"/>
  </w:style>
  <w:style w:type="paragraph" w:styleId="Footer">
    <w:name w:val="footer"/>
    <w:basedOn w:val="Normal"/>
    <w:link w:val="PieddepageCar"/>
    <w:uiPriority w:val="99"/>
    <w:semiHidden/>
    <w:unhideWhenUsed/>
    <w:rsid w:val="008A24DB"/>
    <w:pPr>
      <w:tabs>
        <w:tab w:val="center" w:pos="4536"/>
        <w:tab w:val="right" w:pos="9072"/>
      </w:tabs>
      <w:spacing w:after="0" w:line="240" w:lineRule="auto"/>
    </w:pPr>
  </w:style>
  <w:style w:type="character" w:customStyle="1" w:styleId="PieddepageCar">
    <w:name w:val="Pied de page Car"/>
    <w:basedOn w:val="DefaultParagraphFont"/>
    <w:link w:val="Footer"/>
    <w:uiPriority w:val="99"/>
    <w:semiHidden/>
    <w:rsid w:val="008A24DB"/>
  </w:style>
  <w:style w:type="paragraph" w:styleId="ListParagraph">
    <w:name w:val="List Paragraph"/>
    <w:basedOn w:val="Normal"/>
    <w:uiPriority w:val="34"/>
    <w:qFormat/>
    <w:rsid w:val="00003F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yperlink" Target="http://www2.ohchr.org/french/law/cerd.htm" TargetMode="External"/><Relationship Id="rId4" Type="http://schemas.microsoft.com/office/2007/relationships/stylesWithEffects" Target="stylesWithEffects.xml"/><Relationship Id="rId9" Type="http://schemas.openxmlformats.org/officeDocument/2006/relationships/hyperlink" Target="http://www2.ohchr.org/french/law/cerd.htm" TargetMode="External"/><Relationship Id="rId14"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4CE489-113F-4612-A492-EFAD375579C0}"/>
</file>

<file path=customXml/itemProps2.xml><?xml version="1.0" encoding="utf-8"?>
<ds:datastoreItem xmlns:ds="http://schemas.openxmlformats.org/officeDocument/2006/customXml" ds:itemID="{665F9B4C-6F16-410B-8E04-1ECC6622D950}"/>
</file>

<file path=customXml/itemProps3.xml><?xml version="1.0" encoding="utf-8"?>
<ds:datastoreItem xmlns:ds="http://schemas.openxmlformats.org/officeDocument/2006/customXml" ds:itemID="{3AC935AF-39CE-4769-AFEC-7BF509AD2A2B}"/>
</file>

<file path=customXml/itemProps4.xml><?xml version="1.0" encoding="utf-8"?>
<ds:datastoreItem xmlns:ds="http://schemas.openxmlformats.org/officeDocument/2006/customXml" ds:itemID="{1231E3DE-9117-4C59-8926-312DDF931367}"/>
</file>

<file path=docProps/app.xml><?xml version="1.0" encoding="utf-8"?>
<Properties xmlns="http://schemas.openxmlformats.org/officeDocument/2006/extended-properties" xmlns:vt="http://schemas.openxmlformats.org/officeDocument/2006/docPropsVTypes">
  <Template>Normal.dotm</Template>
  <TotalTime>2</TotalTime>
  <Pages>30</Pages>
  <Words>5323</Words>
  <Characters>38754</Characters>
  <Application>Microsoft Office Word</Application>
  <DocSecurity>0</DocSecurity>
  <Lines>668</Lines>
  <Paragraphs>196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HP</Company>
  <LinksUpToDate>false</LinksUpToDate>
  <CharactersWithSpaces>43881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Kalpana Singh</cp:lastModifiedBy>
  <cp:revision>2</cp:revision>
  <dcterms:created xsi:type="dcterms:W3CDTF">2015-07-13T10:03:00Z</dcterms:created>
  <dcterms:modified xsi:type="dcterms:W3CDTF">2015-07-13T10:03:00Z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