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A5928" w14:textId="377C17B1" w:rsidR="00DD20D2" w:rsidRPr="0042246B" w:rsidRDefault="00DD20D2" w:rsidP="00C11A9E">
      <w:pPr>
        <w:spacing w:line="276" w:lineRule="auto"/>
        <w:jc w:val="both"/>
        <w:rPr>
          <w:rFonts w:ascii="Arial" w:hAnsi="Arial" w:cs="Arial"/>
          <w:b/>
          <w:u w:val="single"/>
        </w:rPr>
      </w:pPr>
    </w:p>
    <w:p w14:paraId="0AEB08BC" w14:textId="36133870" w:rsidR="00DD20D2" w:rsidRPr="0042246B" w:rsidRDefault="00DD20D2" w:rsidP="00C11A9E">
      <w:pPr>
        <w:spacing w:line="276" w:lineRule="auto"/>
        <w:jc w:val="both"/>
        <w:rPr>
          <w:rFonts w:ascii="Arial" w:hAnsi="Arial" w:cs="Arial"/>
          <w:b/>
          <w:u w:val="single"/>
        </w:rPr>
      </w:pPr>
    </w:p>
    <w:p w14:paraId="75BAC66C" w14:textId="00A1EBCA" w:rsidR="00DD20D2" w:rsidRPr="0042246B" w:rsidRDefault="00DD20D2" w:rsidP="00C11A9E">
      <w:pPr>
        <w:spacing w:line="276" w:lineRule="auto"/>
        <w:jc w:val="both"/>
        <w:rPr>
          <w:rFonts w:ascii="Arial" w:hAnsi="Arial" w:cs="Arial"/>
          <w:b/>
          <w:u w:val="single"/>
        </w:rPr>
      </w:pPr>
    </w:p>
    <w:p w14:paraId="195B166F" w14:textId="53F16D60" w:rsidR="00DD20D2" w:rsidRPr="0042246B" w:rsidRDefault="00DD20D2" w:rsidP="00C11A9E">
      <w:pPr>
        <w:spacing w:line="276" w:lineRule="auto"/>
        <w:jc w:val="both"/>
        <w:rPr>
          <w:rFonts w:ascii="Arial" w:hAnsi="Arial" w:cs="Arial"/>
          <w:b/>
          <w:u w:val="single"/>
        </w:rPr>
      </w:pPr>
    </w:p>
    <w:p w14:paraId="56785F7D" w14:textId="6AAC5A87" w:rsidR="00DD20D2" w:rsidRPr="0042246B" w:rsidRDefault="00DD20D2" w:rsidP="00C11A9E">
      <w:pPr>
        <w:spacing w:line="276" w:lineRule="auto"/>
        <w:jc w:val="both"/>
        <w:rPr>
          <w:rFonts w:ascii="Arial" w:hAnsi="Arial" w:cs="Arial"/>
          <w:b/>
          <w:u w:val="single"/>
        </w:rPr>
      </w:pPr>
    </w:p>
    <w:p w14:paraId="62F41CF8" w14:textId="7D93D310" w:rsidR="00DD20D2" w:rsidRPr="0042246B" w:rsidRDefault="00DD20D2" w:rsidP="00C11A9E">
      <w:pPr>
        <w:spacing w:line="276" w:lineRule="auto"/>
        <w:jc w:val="both"/>
        <w:rPr>
          <w:rFonts w:ascii="Arial" w:hAnsi="Arial" w:cs="Arial"/>
          <w:b/>
          <w:u w:val="single"/>
        </w:rPr>
      </w:pPr>
    </w:p>
    <w:p w14:paraId="4A0838C6" w14:textId="7328AD17" w:rsidR="00DD20D2" w:rsidRPr="0042246B" w:rsidRDefault="00DD20D2" w:rsidP="00C11A9E">
      <w:pPr>
        <w:spacing w:line="276" w:lineRule="auto"/>
        <w:jc w:val="both"/>
        <w:rPr>
          <w:rFonts w:ascii="Arial" w:hAnsi="Arial" w:cs="Arial"/>
          <w:b/>
          <w:u w:val="single"/>
        </w:rPr>
      </w:pPr>
    </w:p>
    <w:p w14:paraId="3876E63D" w14:textId="7BFAD809" w:rsidR="00DD20D2" w:rsidRPr="0042246B" w:rsidRDefault="00DD20D2" w:rsidP="00C11A9E">
      <w:pPr>
        <w:spacing w:line="276" w:lineRule="auto"/>
        <w:jc w:val="both"/>
        <w:rPr>
          <w:rFonts w:ascii="Arial" w:hAnsi="Arial" w:cs="Arial"/>
          <w:b/>
          <w:u w:val="single"/>
        </w:rPr>
      </w:pPr>
    </w:p>
    <w:p w14:paraId="446B71A0" w14:textId="62272A41" w:rsidR="00DD20D2" w:rsidRPr="0042246B" w:rsidRDefault="00DD20D2" w:rsidP="00C11A9E">
      <w:pPr>
        <w:spacing w:line="276" w:lineRule="auto"/>
        <w:jc w:val="both"/>
        <w:rPr>
          <w:rFonts w:ascii="Arial" w:hAnsi="Arial" w:cs="Arial"/>
          <w:b/>
          <w:u w:val="single"/>
        </w:rPr>
      </w:pPr>
    </w:p>
    <w:p w14:paraId="68F2DB31" w14:textId="5EDF48B9" w:rsidR="00DD20D2" w:rsidRPr="0042246B" w:rsidRDefault="009E0A00" w:rsidP="00C11A9E">
      <w:pPr>
        <w:spacing w:line="276" w:lineRule="auto"/>
        <w:jc w:val="both"/>
        <w:rPr>
          <w:rFonts w:ascii="Arial" w:hAnsi="Arial" w:cs="Arial"/>
          <w:b/>
          <w:u w:val="single"/>
        </w:rPr>
      </w:pPr>
      <w:r w:rsidRPr="0042246B">
        <w:rPr>
          <w:rFonts w:ascii="Arial" w:hAnsi="Arial" w:cs="Arial"/>
          <w:noProof/>
        </w:rPr>
        <mc:AlternateContent>
          <mc:Choice Requires="wps">
            <w:drawing>
              <wp:anchor distT="0" distB="0" distL="114300" distR="114300" simplePos="0" relativeHeight="251660288" behindDoc="0" locked="0" layoutInCell="1" allowOverlap="1" wp14:anchorId="6B64AEF9" wp14:editId="0F468857">
                <wp:simplePos x="0" y="0"/>
                <wp:positionH relativeFrom="column">
                  <wp:posOffset>-869315</wp:posOffset>
                </wp:positionH>
                <wp:positionV relativeFrom="paragraph">
                  <wp:posOffset>318135</wp:posOffset>
                </wp:positionV>
                <wp:extent cx="7414260" cy="2263140"/>
                <wp:effectExtent l="38100" t="38100" r="110490" b="118110"/>
                <wp:wrapNone/>
                <wp:docPr id="2" name="Rectangle 2"/>
                <wp:cNvGraphicFramePr/>
                <a:graphic xmlns:a="http://schemas.openxmlformats.org/drawingml/2006/main">
                  <a:graphicData uri="http://schemas.microsoft.com/office/word/2010/wordprocessingShape">
                    <wps:wsp>
                      <wps:cNvSpPr/>
                      <wps:spPr>
                        <a:xfrm>
                          <a:off x="0" y="0"/>
                          <a:ext cx="7414260" cy="2263140"/>
                        </a:xfrm>
                        <a:prstGeom prst="rect">
                          <a:avLst/>
                        </a:prstGeom>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A3785D4" w14:textId="5A6407AB" w:rsidR="003E326E" w:rsidRPr="008100BD" w:rsidRDefault="003E326E" w:rsidP="008100BD">
                            <w:pPr>
                              <w:jc w:val="center"/>
                              <w:rPr>
                                <w:rFonts w:ascii="Arial" w:hAnsi="Arial" w:cs="Arial"/>
                                <w:b/>
                                <w:sz w:val="52"/>
                                <w:szCs w:val="66"/>
                              </w:rPr>
                            </w:pPr>
                            <w:r w:rsidRPr="008100BD">
                              <w:rPr>
                                <w:rFonts w:ascii="Arial" w:hAnsi="Arial" w:cs="Arial"/>
                                <w:b/>
                                <w:sz w:val="52"/>
                                <w:szCs w:val="66"/>
                              </w:rPr>
                              <w:t>RAPPORT ALTERNATIF DE L’ONG CHANGEMENT SOCIAL BENIN RELATIF A L’EXAMEN DU RAPPORT DU BENIN DEVANT LE COMITE POUR L’ELIMINATION DE LA DISCRIMINATION RACIALE</w:t>
                            </w:r>
                          </w:p>
                          <w:p w14:paraId="2F15D914" w14:textId="77777777" w:rsidR="003E326E" w:rsidRPr="004D4104" w:rsidRDefault="003E326E" w:rsidP="00DD20D2">
                            <w:pPr>
                              <w:jc w:val="center"/>
                              <w:rPr>
                                <w:sz w:val="66"/>
                                <w:szCs w:val="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4AEF9" id="Rectangle 2" o:spid="_x0000_s1026" style="position:absolute;left:0;text-align:left;margin-left:-68.45pt;margin-top:25.05pt;width:583.8pt;height:17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" fillcolor="#4f81bd [3204]" strokecolor="#243f60 [1604]" strokeweight="2pt">
                <v:shadow on="t" color="black" opacity="26214f" origin="-.5,-.5" offset=".74836mm,.74836mm"/>
                <v:textbox>
                  <w:txbxContent>
                    <w:p w14:paraId="2A3785D4" w14:textId="5A6407AB" w:rsidR="003E326E" w:rsidRPr="008100BD" w:rsidRDefault="003E326E" w:rsidP="008100BD">
                      <w:pPr>
                        <w:jc w:val="center"/>
                        <w:rPr>
                          <w:rFonts w:ascii="Arial" w:hAnsi="Arial" w:cs="Arial"/>
                          <w:b/>
                          <w:sz w:val="52"/>
                          <w:szCs w:val="66"/>
                        </w:rPr>
                      </w:pPr>
                      <w:r w:rsidRPr="008100BD">
                        <w:rPr>
                          <w:rFonts w:ascii="Arial" w:hAnsi="Arial" w:cs="Arial"/>
                          <w:b/>
                          <w:sz w:val="52"/>
                          <w:szCs w:val="66"/>
                        </w:rPr>
                        <w:t>RAPPORT ALTERNATIF DE L’ONG CHANGEMENT SOCIAL BENIN RELATIF A L’EXAMEN DU RAPPORT DU BENIN DEVANT LE COMITE POUR L’ELIMINATION DE LA DISCRIMINATION RACIALE</w:t>
                      </w:r>
                    </w:p>
                    <w:p w14:paraId="2F15D914" w14:textId="77777777" w:rsidR="003E326E" w:rsidRPr="004D4104" w:rsidRDefault="003E326E" w:rsidP="00DD20D2">
                      <w:pPr>
                        <w:jc w:val="center"/>
                        <w:rPr>
                          <w:sz w:val="66"/>
                          <w:szCs w:val="66"/>
                        </w:rPr>
                      </w:pPr>
                    </w:p>
                  </w:txbxContent>
                </v:textbox>
              </v:rect>
            </w:pict>
          </mc:Fallback>
        </mc:AlternateContent>
      </w:r>
    </w:p>
    <w:p w14:paraId="6A7499E3" w14:textId="6B8F7EAC" w:rsidR="00FF2680" w:rsidRPr="0042246B" w:rsidRDefault="00FF2680" w:rsidP="00C11A9E">
      <w:pPr>
        <w:spacing w:line="276" w:lineRule="auto"/>
        <w:jc w:val="both"/>
        <w:rPr>
          <w:rFonts w:ascii="Arial" w:hAnsi="Arial" w:cs="Arial"/>
        </w:rPr>
      </w:pPr>
    </w:p>
    <w:p w14:paraId="59B8F996" w14:textId="5984FBE7" w:rsidR="001329FA" w:rsidRPr="0042246B" w:rsidRDefault="001329FA" w:rsidP="00C11A9E">
      <w:pPr>
        <w:spacing w:line="276" w:lineRule="auto"/>
        <w:jc w:val="both"/>
        <w:rPr>
          <w:rFonts w:ascii="Arial" w:hAnsi="Arial" w:cs="Arial"/>
        </w:rPr>
      </w:pPr>
    </w:p>
    <w:p w14:paraId="6E17C021" w14:textId="6200B288" w:rsidR="002A3B2E" w:rsidRPr="0042246B" w:rsidRDefault="002A3B2E" w:rsidP="00C11A9E">
      <w:pPr>
        <w:spacing w:line="276" w:lineRule="auto"/>
        <w:jc w:val="both"/>
        <w:rPr>
          <w:rFonts w:ascii="Arial" w:hAnsi="Arial" w:cs="Arial"/>
        </w:rPr>
      </w:pPr>
    </w:p>
    <w:p w14:paraId="2032ADD9" w14:textId="06DDC551" w:rsidR="002A3B2E" w:rsidRPr="0042246B" w:rsidRDefault="002A3B2E" w:rsidP="00C11A9E">
      <w:pPr>
        <w:spacing w:line="276" w:lineRule="auto"/>
        <w:jc w:val="both"/>
        <w:rPr>
          <w:rFonts w:ascii="Arial" w:hAnsi="Arial" w:cs="Arial"/>
        </w:rPr>
      </w:pPr>
    </w:p>
    <w:p w14:paraId="53441B0C" w14:textId="33224318" w:rsidR="002A3B2E" w:rsidRPr="0042246B" w:rsidRDefault="002A3B2E" w:rsidP="00C11A9E">
      <w:pPr>
        <w:spacing w:line="276" w:lineRule="auto"/>
        <w:jc w:val="both"/>
        <w:rPr>
          <w:rFonts w:ascii="Arial" w:hAnsi="Arial" w:cs="Arial"/>
        </w:rPr>
      </w:pPr>
    </w:p>
    <w:p w14:paraId="76CE848E" w14:textId="528F6709" w:rsidR="002A3B2E" w:rsidRPr="0042246B" w:rsidRDefault="002A3B2E" w:rsidP="00C11A9E">
      <w:pPr>
        <w:spacing w:line="276" w:lineRule="auto"/>
        <w:jc w:val="both"/>
        <w:rPr>
          <w:rFonts w:ascii="Arial" w:hAnsi="Arial" w:cs="Arial"/>
        </w:rPr>
      </w:pPr>
    </w:p>
    <w:p w14:paraId="6BC03CAF" w14:textId="64B40B84" w:rsidR="002A3B2E" w:rsidRPr="0042246B" w:rsidRDefault="002A3B2E" w:rsidP="00C11A9E">
      <w:pPr>
        <w:spacing w:line="276" w:lineRule="auto"/>
        <w:jc w:val="both"/>
        <w:rPr>
          <w:rFonts w:ascii="Arial" w:hAnsi="Arial" w:cs="Arial"/>
        </w:rPr>
      </w:pPr>
    </w:p>
    <w:p w14:paraId="48E50494" w14:textId="5EC8C13A" w:rsidR="002A3B2E" w:rsidRPr="0042246B" w:rsidRDefault="002A3B2E" w:rsidP="00C11A9E">
      <w:pPr>
        <w:spacing w:line="276" w:lineRule="auto"/>
        <w:jc w:val="both"/>
        <w:rPr>
          <w:rFonts w:ascii="Arial" w:hAnsi="Arial" w:cs="Arial"/>
        </w:rPr>
      </w:pPr>
    </w:p>
    <w:p w14:paraId="14ED771D" w14:textId="3227CDF2" w:rsidR="002A3B2E" w:rsidRPr="0042246B" w:rsidRDefault="002A3B2E" w:rsidP="00C11A9E">
      <w:pPr>
        <w:spacing w:line="276" w:lineRule="auto"/>
        <w:jc w:val="both"/>
        <w:rPr>
          <w:rFonts w:ascii="Arial" w:hAnsi="Arial" w:cs="Arial"/>
        </w:rPr>
      </w:pPr>
    </w:p>
    <w:p w14:paraId="74FF42BD" w14:textId="45B3D305" w:rsidR="002A3B2E" w:rsidRPr="0042246B" w:rsidRDefault="002A3B2E" w:rsidP="00C11A9E">
      <w:pPr>
        <w:spacing w:line="276" w:lineRule="auto"/>
        <w:jc w:val="both"/>
        <w:rPr>
          <w:rFonts w:ascii="Arial" w:hAnsi="Arial" w:cs="Arial"/>
        </w:rPr>
      </w:pPr>
    </w:p>
    <w:p w14:paraId="7FB03721" w14:textId="05F96237" w:rsidR="002A3B2E" w:rsidRPr="0042246B" w:rsidRDefault="002A3B2E" w:rsidP="00C11A9E">
      <w:pPr>
        <w:spacing w:line="276" w:lineRule="auto"/>
        <w:jc w:val="both"/>
        <w:rPr>
          <w:rFonts w:ascii="Arial" w:hAnsi="Arial" w:cs="Arial"/>
        </w:rPr>
      </w:pPr>
    </w:p>
    <w:p w14:paraId="263FF18A" w14:textId="3194BC7D" w:rsidR="002A3B2E" w:rsidRPr="0042246B" w:rsidRDefault="002A3B2E" w:rsidP="00C11A9E">
      <w:pPr>
        <w:spacing w:line="276" w:lineRule="auto"/>
        <w:jc w:val="both"/>
        <w:rPr>
          <w:rFonts w:ascii="Arial" w:hAnsi="Arial" w:cs="Arial"/>
        </w:rPr>
      </w:pPr>
    </w:p>
    <w:p w14:paraId="7E21FB0B" w14:textId="54943F6A" w:rsidR="002A3B2E" w:rsidRPr="0042246B" w:rsidRDefault="002A3B2E" w:rsidP="00C11A9E">
      <w:pPr>
        <w:spacing w:line="276" w:lineRule="auto"/>
        <w:jc w:val="both"/>
        <w:rPr>
          <w:rFonts w:ascii="Arial" w:hAnsi="Arial" w:cs="Arial"/>
        </w:rPr>
      </w:pPr>
    </w:p>
    <w:p w14:paraId="78A8D2DF" w14:textId="16113B19" w:rsidR="002A3B2E" w:rsidRPr="0042246B" w:rsidRDefault="002A3B2E" w:rsidP="00C11A9E">
      <w:pPr>
        <w:spacing w:line="276" w:lineRule="auto"/>
        <w:jc w:val="both"/>
        <w:rPr>
          <w:rFonts w:ascii="Arial" w:hAnsi="Arial" w:cs="Arial"/>
        </w:rPr>
      </w:pPr>
    </w:p>
    <w:p w14:paraId="7FAEBB34" w14:textId="77777777" w:rsidR="002A3B2E" w:rsidRPr="0042246B" w:rsidRDefault="002A3B2E" w:rsidP="00C11A9E">
      <w:pPr>
        <w:spacing w:line="276" w:lineRule="auto"/>
        <w:jc w:val="both"/>
        <w:rPr>
          <w:rFonts w:ascii="Arial" w:hAnsi="Arial" w:cs="Arial"/>
        </w:rPr>
      </w:pPr>
    </w:p>
    <w:p w14:paraId="6D50C661" w14:textId="77777777" w:rsidR="002A3B2E" w:rsidRPr="0042246B" w:rsidRDefault="002A3B2E" w:rsidP="00C11A9E">
      <w:pPr>
        <w:spacing w:line="276" w:lineRule="auto"/>
        <w:jc w:val="both"/>
        <w:rPr>
          <w:rFonts w:ascii="Arial" w:hAnsi="Arial" w:cs="Arial"/>
        </w:rPr>
      </w:pPr>
    </w:p>
    <w:p w14:paraId="4ED76741" w14:textId="77777777" w:rsidR="002A3B2E" w:rsidRPr="0042246B" w:rsidRDefault="002A3B2E" w:rsidP="00C11A9E">
      <w:pPr>
        <w:spacing w:line="276" w:lineRule="auto"/>
        <w:jc w:val="both"/>
        <w:rPr>
          <w:rFonts w:ascii="Arial" w:hAnsi="Arial" w:cs="Arial"/>
        </w:rPr>
      </w:pPr>
    </w:p>
    <w:p w14:paraId="45E10C09" w14:textId="5654CEBB" w:rsidR="00E3057F" w:rsidRPr="0042246B" w:rsidRDefault="00B22D8C" w:rsidP="00C20879">
      <w:pPr>
        <w:spacing w:line="276" w:lineRule="auto"/>
        <w:jc w:val="center"/>
        <w:rPr>
          <w:rFonts w:ascii="Arial" w:hAnsi="Arial" w:cs="Arial"/>
          <w:b/>
        </w:rPr>
      </w:pPr>
      <w:r w:rsidRPr="0042246B">
        <w:rPr>
          <w:rFonts w:ascii="Arial" w:hAnsi="Arial" w:cs="Arial"/>
          <w:b/>
        </w:rPr>
        <w:t xml:space="preserve">JUILLET </w:t>
      </w:r>
      <w:r w:rsidR="008100BD" w:rsidRPr="0042246B">
        <w:rPr>
          <w:rFonts w:ascii="Arial" w:hAnsi="Arial" w:cs="Arial"/>
          <w:b/>
        </w:rPr>
        <w:t>2022</w:t>
      </w:r>
    </w:p>
    <w:p w14:paraId="607D86D3" w14:textId="77777777" w:rsidR="00D25B6B" w:rsidRPr="0042246B" w:rsidRDefault="00D25B6B" w:rsidP="00C11A9E">
      <w:pPr>
        <w:spacing w:line="276" w:lineRule="auto"/>
        <w:jc w:val="both"/>
        <w:rPr>
          <w:rFonts w:ascii="Arial" w:hAnsi="Arial" w:cs="Arial"/>
          <w:b/>
        </w:rPr>
      </w:pPr>
    </w:p>
    <w:p w14:paraId="25AE3FDC" w14:textId="77777777" w:rsidR="00C800FB" w:rsidRPr="0042246B" w:rsidRDefault="00C800FB" w:rsidP="00C11A9E">
      <w:pPr>
        <w:spacing w:after="200" w:line="276" w:lineRule="auto"/>
        <w:jc w:val="both"/>
        <w:rPr>
          <w:rFonts w:ascii="Arial" w:hAnsi="Arial" w:cs="Arial"/>
          <w:b/>
        </w:rPr>
      </w:pPr>
      <w:r w:rsidRPr="0042246B">
        <w:rPr>
          <w:rFonts w:ascii="Arial" w:hAnsi="Arial" w:cs="Arial"/>
          <w:b/>
        </w:rPr>
        <w:br w:type="page"/>
      </w:r>
    </w:p>
    <w:sdt>
      <w:sdtPr>
        <w:rPr>
          <w:rFonts w:ascii="Arial" w:eastAsiaTheme="minorEastAsia" w:hAnsi="Arial" w:cs="Arial"/>
          <w:b/>
          <w:color w:val="auto"/>
          <w:sz w:val="20"/>
          <w:szCs w:val="20"/>
        </w:rPr>
        <w:id w:val="-1812701349"/>
        <w:docPartObj>
          <w:docPartGallery w:val="Table of Contents"/>
          <w:docPartUnique/>
        </w:docPartObj>
      </w:sdtPr>
      <w:sdtEndPr>
        <w:rPr>
          <w:bCs/>
          <w:sz w:val="22"/>
          <w:szCs w:val="22"/>
        </w:rPr>
      </w:sdtEndPr>
      <w:sdtContent>
        <w:p w14:paraId="35036B0D" w14:textId="56F563E1" w:rsidR="00C800FB" w:rsidRDefault="0042246B" w:rsidP="00C11A9E">
          <w:pPr>
            <w:pStyle w:val="En-ttedetabledesmatires"/>
            <w:jc w:val="both"/>
            <w:rPr>
              <w:rFonts w:ascii="Arial" w:hAnsi="Arial" w:cs="Arial"/>
              <w:b/>
              <w:sz w:val="20"/>
              <w:szCs w:val="20"/>
            </w:rPr>
          </w:pPr>
          <w:r>
            <w:rPr>
              <w:rFonts w:ascii="Arial" w:hAnsi="Arial" w:cs="Arial"/>
              <w:b/>
              <w:sz w:val="20"/>
              <w:szCs w:val="20"/>
            </w:rPr>
            <w:t>SOMMAIRE</w:t>
          </w:r>
        </w:p>
        <w:p w14:paraId="1F0587AE" w14:textId="77777777" w:rsidR="0042246B" w:rsidRPr="0042246B" w:rsidRDefault="0042246B" w:rsidP="0042246B"/>
        <w:p w14:paraId="5F043BA5" w14:textId="6BD7F1DC" w:rsidR="0042246B" w:rsidRDefault="00C800FB">
          <w:pPr>
            <w:pStyle w:val="TM1"/>
            <w:tabs>
              <w:tab w:val="left" w:pos="440"/>
              <w:tab w:val="right" w:leader="dot" w:pos="9062"/>
            </w:tabs>
            <w:rPr>
              <w:noProof/>
              <w:lang w:val="fr-BJ" w:eastAsia="fr-BJ"/>
            </w:rPr>
          </w:pPr>
          <w:r w:rsidRPr="0042246B">
            <w:rPr>
              <w:rFonts w:ascii="Arial" w:hAnsi="Arial" w:cs="Arial"/>
              <w:b/>
              <w:bCs/>
              <w:sz w:val="20"/>
              <w:szCs w:val="20"/>
            </w:rPr>
            <w:fldChar w:fldCharType="begin"/>
          </w:r>
          <w:r w:rsidRPr="0042246B">
            <w:rPr>
              <w:rFonts w:ascii="Arial" w:hAnsi="Arial" w:cs="Arial"/>
              <w:b/>
              <w:bCs/>
              <w:sz w:val="20"/>
              <w:szCs w:val="20"/>
            </w:rPr>
            <w:instrText xml:space="preserve"> TOC \o "1-3" \h \z \u </w:instrText>
          </w:r>
          <w:r w:rsidRPr="0042246B">
            <w:rPr>
              <w:rFonts w:ascii="Arial" w:hAnsi="Arial" w:cs="Arial"/>
              <w:b/>
              <w:bCs/>
              <w:sz w:val="20"/>
              <w:szCs w:val="20"/>
            </w:rPr>
            <w:fldChar w:fldCharType="separate"/>
          </w:r>
          <w:hyperlink w:anchor="_Toc109651001" w:history="1">
            <w:r w:rsidR="0042246B" w:rsidRPr="009029AB">
              <w:rPr>
                <w:rStyle w:val="Lienhypertexte"/>
                <w:rFonts w:ascii="Arial" w:hAnsi="Arial" w:cs="Arial"/>
                <w:noProof/>
              </w:rPr>
              <w:t>1.</w:t>
            </w:r>
            <w:r w:rsidR="0042246B">
              <w:rPr>
                <w:noProof/>
                <w:lang w:val="fr-BJ" w:eastAsia="fr-BJ"/>
              </w:rPr>
              <w:tab/>
            </w:r>
            <w:r w:rsidR="0042246B" w:rsidRPr="009029AB">
              <w:rPr>
                <w:rStyle w:val="Lienhypertexte"/>
                <w:rFonts w:ascii="Arial" w:hAnsi="Arial" w:cs="Arial"/>
                <w:noProof/>
              </w:rPr>
              <w:t>Introduction</w:t>
            </w:r>
            <w:r w:rsidR="0042246B">
              <w:rPr>
                <w:noProof/>
                <w:webHidden/>
              </w:rPr>
              <w:tab/>
            </w:r>
            <w:r w:rsidR="0042246B">
              <w:rPr>
                <w:noProof/>
                <w:webHidden/>
              </w:rPr>
              <w:fldChar w:fldCharType="begin"/>
            </w:r>
            <w:r w:rsidR="0042246B">
              <w:rPr>
                <w:noProof/>
                <w:webHidden/>
              </w:rPr>
              <w:instrText xml:space="preserve"> PAGEREF _Toc109651001 \h </w:instrText>
            </w:r>
            <w:r w:rsidR="0042246B">
              <w:rPr>
                <w:noProof/>
                <w:webHidden/>
              </w:rPr>
            </w:r>
            <w:r w:rsidR="0042246B">
              <w:rPr>
                <w:noProof/>
                <w:webHidden/>
              </w:rPr>
              <w:fldChar w:fldCharType="separate"/>
            </w:r>
            <w:r w:rsidR="0042246B">
              <w:rPr>
                <w:noProof/>
                <w:webHidden/>
              </w:rPr>
              <w:t>3</w:t>
            </w:r>
            <w:r w:rsidR="0042246B">
              <w:rPr>
                <w:noProof/>
                <w:webHidden/>
              </w:rPr>
              <w:fldChar w:fldCharType="end"/>
            </w:r>
          </w:hyperlink>
        </w:p>
        <w:p w14:paraId="40710793" w14:textId="5E5753A3" w:rsidR="0042246B" w:rsidRDefault="0042246B">
          <w:pPr>
            <w:pStyle w:val="TM1"/>
            <w:tabs>
              <w:tab w:val="left" w:pos="440"/>
              <w:tab w:val="right" w:leader="dot" w:pos="9062"/>
            </w:tabs>
            <w:rPr>
              <w:noProof/>
              <w:lang w:val="fr-BJ" w:eastAsia="fr-BJ"/>
            </w:rPr>
          </w:pPr>
          <w:hyperlink w:anchor="_Toc109651002" w:history="1">
            <w:r w:rsidRPr="009029AB">
              <w:rPr>
                <w:rStyle w:val="Lienhypertexte"/>
                <w:rFonts w:ascii="Arial" w:hAnsi="Arial" w:cs="Arial"/>
                <w:noProof/>
              </w:rPr>
              <w:t>2.</w:t>
            </w:r>
            <w:r>
              <w:rPr>
                <w:noProof/>
                <w:lang w:val="fr-BJ" w:eastAsia="fr-BJ"/>
              </w:rPr>
              <w:tab/>
            </w:r>
            <w:r w:rsidRPr="009029AB">
              <w:rPr>
                <w:rStyle w:val="Lienhypertexte"/>
                <w:rFonts w:ascii="Arial" w:hAnsi="Arial" w:cs="Arial"/>
                <w:noProof/>
              </w:rPr>
              <w:t>Contexte</w:t>
            </w:r>
            <w:r>
              <w:rPr>
                <w:noProof/>
                <w:webHidden/>
              </w:rPr>
              <w:tab/>
            </w:r>
            <w:r>
              <w:rPr>
                <w:noProof/>
                <w:webHidden/>
              </w:rPr>
              <w:fldChar w:fldCharType="begin"/>
            </w:r>
            <w:r>
              <w:rPr>
                <w:noProof/>
                <w:webHidden/>
              </w:rPr>
              <w:instrText xml:space="preserve"> PAGEREF _Toc109651002 \h </w:instrText>
            </w:r>
            <w:r>
              <w:rPr>
                <w:noProof/>
                <w:webHidden/>
              </w:rPr>
            </w:r>
            <w:r>
              <w:rPr>
                <w:noProof/>
                <w:webHidden/>
              </w:rPr>
              <w:fldChar w:fldCharType="separate"/>
            </w:r>
            <w:r>
              <w:rPr>
                <w:noProof/>
                <w:webHidden/>
              </w:rPr>
              <w:t>3</w:t>
            </w:r>
            <w:r>
              <w:rPr>
                <w:noProof/>
                <w:webHidden/>
              </w:rPr>
              <w:fldChar w:fldCharType="end"/>
            </w:r>
          </w:hyperlink>
        </w:p>
        <w:p w14:paraId="4B3C7C0D" w14:textId="00A0007D" w:rsidR="0042246B" w:rsidRDefault="0042246B">
          <w:pPr>
            <w:pStyle w:val="TM1"/>
            <w:tabs>
              <w:tab w:val="left" w:pos="440"/>
              <w:tab w:val="right" w:leader="dot" w:pos="9062"/>
            </w:tabs>
            <w:rPr>
              <w:noProof/>
              <w:lang w:val="fr-BJ" w:eastAsia="fr-BJ"/>
            </w:rPr>
          </w:pPr>
          <w:hyperlink w:anchor="_Toc109651003" w:history="1">
            <w:r w:rsidRPr="009029AB">
              <w:rPr>
                <w:rStyle w:val="Lienhypertexte"/>
                <w:rFonts w:ascii="Arial" w:hAnsi="Arial" w:cs="Arial"/>
                <w:noProof/>
              </w:rPr>
              <w:t>3.</w:t>
            </w:r>
            <w:r>
              <w:rPr>
                <w:noProof/>
                <w:lang w:val="fr-BJ" w:eastAsia="fr-BJ"/>
              </w:rPr>
              <w:tab/>
            </w:r>
            <w:r w:rsidRPr="009029AB">
              <w:rPr>
                <w:rStyle w:val="Lienhypertexte"/>
                <w:rFonts w:ascii="Arial" w:hAnsi="Arial" w:cs="Arial"/>
                <w:noProof/>
              </w:rPr>
              <w:t>Présentation et analyse des données</w:t>
            </w:r>
            <w:r>
              <w:rPr>
                <w:noProof/>
                <w:webHidden/>
              </w:rPr>
              <w:tab/>
            </w:r>
            <w:r>
              <w:rPr>
                <w:noProof/>
                <w:webHidden/>
              </w:rPr>
              <w:fldChar w:fldCharType="begin"/>
            </w:r>
            <w:r>
              <w:rPr>
                <w:noProof/>
                <w:webHidden/>
              </w:rPr>
              <w:instrText xml:space="preserve"> PAGEREF _Toc109651003 \h </w:instrText>
            </w:r>
            <w:r>
              <w:rPr>
                <w:noProof/>
                <w:webHidden/>
              </w:rPr>
            </w:r>
            <w:r>
              <w:rPr>
                <w:noProof/>
                <w:webHidden/>
              </w:rPr>
              <w:fldChar w:fldCharType="separate"/>
            </w:r>
            <w:r>
              <w:rPr>
                <w:noProof/>
                <w:webHidden/>
              </w:rPr>
              <w:t>3</w:t>
            </w:r>
            <w:r>
              <w:rPr>
                <w:noProof/>
                <w:webHidden/>
              </w:rPr>
              <w:fldChar w:fldCharType="end"/>
            </w:r>
          </w:hyperlink>
        </w:p>
        <w:p w14:paraId="6A6FDCE8" w14:textId="2DF1E3BE" w:rsidR="0042246B" w:rsidRDefault="0042246B">
          <w:pPr>
            <w:pStyle w:val="TM2"/>
            <w:tabs>
              <w:tab w:val="left" w:pos="880"/>
              <w:tab w:val="right" w:leader="dot" w:pos="9062"/>
            </w:tabs>
            <w:rPr>
              <w:noProof/>
              <w:lang w:val="fr-BJ" w:eastAsia="fr-BJ"/>
            </w:rPr>
          </w:pPr>
          <w:hyperlink w:anchor="_Toc109651004" w:history="1">
            <w:r w:rsidRPr="009029AB">
              <w:rPr>
                <w:rStyle w:val="Lienhypertexte"/>
                <w:rFonts w:ascii="Arial" w:hAnsi="Arial" w:cs="Arial"/>
                <w:noProof/>
              </w:rPr>
              <w:t>3.1.</w:t>
            </w:r>
            <w:r>
              <w:rPr>
                <w:noProof/>
                <w:lang w:val="fr-BJ" w:eastAsia="fr-BJ"/>
              </w:rPr>
              <w:tab/>
            </w:r>
            <w:r w:rsidRPr="009029AB">
              <w:rPr>
                <w:rStyle w:val="Lienhypertexte"/>
                <w:rFonts w:ascii="Arial" w:hAnsi="Arial" w:cs="Arial"/>
                <w:noProof/>
              </w:rPr>
              <w:t>Cadre normatif de mise en œuvre de la convention internationale sur l’élimination de toutes les formes de discrimination raciale</w:t>
            </w:r>
            <w:r>
              <w:rPr>
                <w:noProof/>
                <w:webHidden/>
              </w:rPr>
              <w:tab/>
            </w:r>
            <w:r>
              <w:rPr>
                <w:noProof/>
                <w:webHidden/>
              </w:rPr>
              <w:fldChar w:fldCharType="begin"/>
            </w:r>
            <w:r>
              <w:rPr>
                <w:noProof/>
                <w:webHidden/>
              </w:rPr>
              <w:instrText xml:space="preserve"> PAGEREF _Toc109651004 \h </w:instrText>
            </w:r>
            <w:r>
              <w:rPr>
                <w:noProof/>
                <w:webHidden/>
              </w:rPr>
            </w:r>
            <w:r>
              <w:rPr>
                <w:noProof/>
                <w:webHidden/>
              </w:rPr>
              <w:fldChar w:fldCharType="separate"/>
            </w:r>
            <w:r>
              <w:rPr>
                <w:noProof/>
                <w:webHidden/>
              </w:rPr>
              <w:t>3</w:t>
            </w:r>
            <w:r>
              <w:rPr>
                <w:noProof/>
                <w:webHidden/>
              </w:rPr>
              <w:fldChar w:fldCharType="end"/>
            </w:r>
          </w:hyperlink>
        </w:p>
        <w:p w14:paraId="607A967B" w14:textId="149B62E0" w:rsidR="0042246B" w:rsidRDefault="0042246B">
          <w:pPr>
            <w:pStyle w:val="TM2"/>
            <w:tabs>
              <w:tab w:val="left" w:pos="880"/>
              <w:tab w:val="right" w:leader="dot" w:pos="9062"/>
            </w:tabs>
            <w:rPr>
              <w:noProof/>
              <w:lang w:val="fr-BJ" w:eastAsia="fr-BJ"/>
            </w:rPr>
          </w:pPr>
          <w:hyperlink w:anchor="_Toc109651005" w:history="1">
            <w:r w:rsidRPr="009029AB">
              <w:rPr>
                <w:rStyle w:val="Lienhypertexte"/>
                <w:rFonts w:ascii="Arial" w:hAnsi="Arial" w:cs="Arial"/>
                <w:noProof/>
              </w:rPr>
              <w:t>3.2.</w:t>
            </w:r>
            <w:r>
              <w:rPr>
                <w:noProof/>
                <w:lang w:val="fr-BJ" w:eastAsia="fr-BJ"/>
              </w:rPr>
              <w:tab/>
            </w:r>
            <w:r w:rsidRPr="009029AB">
              <w:rPr>
                <w:rStyle w:val="Lienhypertexte"/>
                <w:rFonts w:ascii="Arial" w:hAnsi="Arial" w:cs="Arial"/>
                <w:noProof/>
              </w:rPr>
              <w:t>Cadre institutionnel de mise en œuvre de la Convention</w:t>
            </w:r>
            <w:r>
              <w:rPr>
                <w:noProof/>
                <w:webHidden/>
              </w:rPr>
              <w:tab/>
            </w:r>
            <w:r>
              <w:rPr>
                <w:noProof/>
                <w:webHidden/>
              </w:rPr>
              <w:fldChar w:fldCharType="begin"/>
            </w:r>
            <w:r>
              <w:rPr>
                <w:noProof/>
                <w:webHidden/>
              </w:rPr>
              <w:instrText xml:space="preserve"> PAGEREF _Toc109651005 \h </w:instrText>
            </w:r>
            <w:r>
              <w:rPr>
                <w:noProof/>
                <w:webHidden/>
              </w:rPr>
            </w:r>
            <w:r>
              <w:rPr>
                <w:noProof/>
                <w:webHidden/>
              </w:rPr>
              <w:fldChar w:fldCharType="separate"/>
            </w:r>
            <w:r>
              <w:rPr>
                <w:noProof/>
                <w:webHidden/>
              </w:rPr>
              <w:t>4</w:t>
            </w:r>
            <w:r>
              <w:rPr>
                <w:noProof/>
                <w:webHidden/>
              </w:rPr>
              <w:fldChar w:fldCharType="end"/>
            </w:r>
          </w:hyperlink>
        </w:p>
        <w:p w14:paraId="59EBE398" w14:textId="693911FB" w:rsidR="0042246B" w:rsidRDefault="0042246B">
          <w:pPr>
            <w:pStyle w:val="TM2"/>
            <w:tabs>
              <w:tab w:val="left" w:pos="880"/>
              <w:tab w:val="right" w:leader="dot" w:pos="9062"/>
            </w:tabs>
            <w:rPr>
              <w:noProof/>
              <w:lang w:val="fr-BJ" w:eastAsia="fr-BJ"/>
            </w:rPr>
          </w:pPr>
          <w:hyperlink w:anchor="_Toc109651006" w:history="1">
            <w:r w:rsidRPr="009029AB">
              <w:rPr>
                <w:rStyle w:val="Lienhypertexte"/>
                <w:rFonts w:ascii="Arial" w:hAnsi="Arial" w:cs="Arial"/>
                <w:noProof/>
              </w:rPr>
              <w:t>3.3.</w:t>
            </w:r>
            <w:r>
              <w:rPr>
                <w:noProof/>
                <w:lang w:val="fr-BJ" w:eastAsia="fr-BJ"/>
              </w:rPr>
              <w:tab/>
            </w:r>
            <w:r w:rsidRPr="009029AB">
              <w:rPr>
                <w:rStyle w:val="Lienhypertexte"/>
                <w:rFonts w:ascii="Arial" w:hAnsi="Arial" w:cs="Arial"/>
                <w:noProof/>
              </w:rPr>
              <w:t>Prise en compte de la discrimination raciale dans les domaines de l’enseignement</w:t>
            </w:r>
            <w:r>
              <w:rPr>
                <w:noProof/>
                <w:webHidden/>
              </w:rPr>
              <w:tab/>
            </w:r>
            <w:r>
              <w:rPr>
                <w:noProof/>
                <w:webHidden/>
              </w:rPr>
              <w:fldChar w:fldCharType="begin"/>
            </w:r>
            <w:r>
              <w:rPr>
                <w:noProof/>
                <w:webHidden/>
              </w:rPr>
              <w:instrText xml:space="preserve"> PAGEREF _Toc109651006 \h </w:instrText>
            </w:r>
            <w:r>
              <w:rPr>
                <w:noProof/>
                <w:webHidden/>
              </w:rPr>
            </w:r>
            <w:r>
              <w:rPr>
                <w:noProof/>
                <w:webHidden/>
              </w:rPr>
              <w:fldChar w:fldCharType="separate"/>
            </w:r>
            <w:r>
              <w:rPr>
                <w:noProof/>
                <w:webHidden/>
              </w:rPr>
              <w:t>5</w:t>
            </w:r>
            <w:r>
              <w:rPr>
                <w:noProof/>
                <w:webHidden/>
              </w:rPr>
              <w:fldChar w:fldCharType="end"/>
            </w:r>
          </w:hyperlink>
        </w:p>
        <w:p w14:paraId="5F2EA8B6" w14:textId="4987222C" w:rsidR="00C800FB" w:rsidRPr="0042246B" w:rsidRDefault="00C800FB" w:rsidP="00C11A9E">
          <w:pPr>
            <w:jc w:val="both"/>
            <w:rPr>
              <w:rFonts w:ascii="Arial" w:hAnsi="Arial" w:cs="Arial"/>
            </w:rPr>
          </w:pPr>
          <w:r w:rsidRPr="0042246B">
            <w:rPr>
              <w:rFonts w:ascii="Arial" w:hAnsi="Arial" w:cs="Arial"/>
              <w:b/>
              <w:bCs/>
              <w:sz w:val="20"/>
              <w:szCs w:val="20"/>
            </w:rPr>
            <w:fldChar w:fldCharType="end"/>
          </w:r>
        </w:p>
      </w:sdtContent>
    </w:sdt>
    <w:p w14:paraId="4F247C2E" w14:textId="66211663" w:rsidR="009006E3" w:rsidRPr="0042246B" w:rsidRDefault="009006E3" w:rsidP="00C11A9E">
      <w:pPr>
        <w:spacing w:after="200" w:line="276" w:lineRule="auto"/>
        <w:jc w:val="both"/>
        <w:rPr>
          <w:rFonts w:ascii="Arial" w:hAnsi="Arial" w:cs="Arial"/>
          <w:b/>
        </w:rPr>
      </w:pPr>
    </w:p>
    <w:p w14:paraId="5DE59A0F" w14:textId="77777777" w:rsidR="00CF03F0" w:rsidRPr="0042246B" w:rsidRDefault="00CF03F0" w:rsidP="00C11A9E">
      <w:pPr>
        <w:spacing w:after="200" w:line="276" w:lineRule="auto"/>
        <w:jc w:val="both"/>
        <w:rPr>
          <w:rFonts w:ascii="Arial" w:hAnsi="Arial" w:cs="Arial"/>
          <w:b/>
        </w:rPr>
      </w:pPr>
    </w:p>
    <w:p w14:paraId="6A4D8677" w14:textId="77777777" w:rsidR="00CF03F0" w:rsidRPr="0042246B" w:rsidRDefault="00CF03F0" w:rsidP="00C11A9E">
      <w:pPr>
        <w:spacing w:after="200" w:line="276" w:lineRule="auto"/>
        <w:jc w:val="both"/>
        <w:rPr>
          <w:rFonts w:ascii="Arial" w:hAnsi="Arial" w:cs="Arial"/>
          <w:b/>
        </w:rPr>
      </w:pPr>
    </w:p>
    <w:p w14:paraId="4F6FE7F6" w14:textId="28C8D53D" w:rsidR="00D25B6B" w:rsidRPr="0042246B" w:rsidRDefault="00C800FB" w:rsidP="00AD5B39">
      <w:pPr>
        <w:tabs>
          <w:tab w:val="left" w:pos="1815"/>
        </w:tabs>
        <w:spacing w:line="276" w:lineRule="auto"/>
        <w:jc w:val="both"/>
        <w:rPr>
          <w:rFonts w:ascii="Arial" w:hAnsi="Arial" w:cs="Arial"/>
          <w:b/>
        </w:rPr>
      </w:pPr>
      <w:r w:rsidRPr="0042246B">
        <w:rPr>
          <w:rFonts w:ascii="Arial" w:hAnsi="Arial" w:cs="Arial"/>
          <w:b/>
        </w:rPr>
        <w:br w:type="page"/>
      </w:r>
    </w:p>
    <w:p w14:paraId="420A75D4" w14:textId="619D5CAB" w:rsidR="00DE4BF5" w:rsidRPr="0042246B" w:rsidRDefault="00DE4BF5" w:rsidP="00411A17">
      <w:pPr>
        <w:pStyle w:val="Titre1"/>
        <w:numPr>
          <w:ilvl w:val="0"/>
          <w:numId w:val="35"/>
        </w:numPr>
        <w:rPr>
          <w:rFonts w:ascii="Arial" w:hAnsi="Arial" w:cs="Arial"/>
        </w:rPr>
      </w:pPr>
      <w:bookmarkStart w:id="0" w:name="_Toc109651001"/>
      <w:r w:rsidRPr="0042246B">
        <w:rPr>
          <w:rFonts w:ascii="Arial" w:hAnsi="Arial" w:cs="Arial"/>
        </w:rPr>
        <w:lastRenderedPageBreak/>
        <w:t>Introduc</w:t>
      </w:r>
      <w:r w:rsidR="00767B7A" w:rsidRPr="0042246B">
        <w:rPr>
          <w:rFonts w:ascii="Arial" w:hAnsi="Arial" w:cs="Arial"/>
        </w:rPr>
        <w:t>t</w:t>
      </w:r>
      <w:r w:rsidRPr="0042246B">
        <w:rPr>
          <w:rFonts w:ascii="Arial" w:hAnsi="Arial" w:cs="Arial"/>
        </w:rPr>
        <w:t>ion</w:t>
      </w:r>
      <w:bookmarkEnd w:id="0"/>
    </w:p>
    <w:p w14:paraId="42C53B98" w14:textId="2BF8A0C8" w:rsidR="00643179" w:rsidRPr="0042246B" w:rsidRDefault="00DE4BF5" w:rsidP="00411A17">
      <w:pPr>
        <w:jc w:val="both"/>
        <w:rPr>
          <w:rFonts w:ascii="Arial" w:hAnsi="Arial" w:cs="Arial"/>
        </w:rPr>
      </w:pPr>
      <w:r w:rsidRPr="0042246B">
        <w:rPr>
          <w:rFonts w:ascii="Arial" w:hAnsi="Arial" w:cs="Arial"/>
        </w:rPr>
        <w:t>Le présent rapport est présenté par Changement Social Bénin</w:t>
      </w:r>
      <w:r w:rsidR="00CC7234" w:rsidRPr="0042246B">
        <w:rPr>
          <w:rFonts w:ascii="Arial" w:hAnsi="Arial" w:cs="Arial"/>
        </w:rPr>
        <w:t xml:space="preserve"> (CSB)</w:t>
      </w:r>
      <w:r w:rsidRPr="0042246B">
        <w:rPr>
          <w:rFonts w:ascii="Arial" w:hAnsi="Arial" w:cs="Arial"/>
        </w:rPr>
        <w:t xml:space="preserve">, une Organisation Non Gouvernementale (ONG) à but </w:t>
      </w:r>
      <w:r w:rsidR="002D6CC2" w:rsidRPr="0042246B">
        <w:rPr>
          <w:rFonts w:ascii="Arial" w:hAnsi="Arial" w:cs="Arial"/>
        </w:rPr>
        <w:t xml:space="preserve">non lucratif </w:t>
      </w:r>
      <w:r w:rsidR="00643179" w:rsidRPr="0042246B">
        <w:rPr>
          <w:rFonts w:ascii="Arial" w:hAnsi="Arial" w:cs="Arial"/>
        </w:rPr>
        <w:t>qui existe légalement depuis 2006 et qui est animée par des jeunes volontaires activistes des droits humains. Son siège est à WOMEY-YENADJRO, lot V-3174a, dans la commune d’Abomey-Calavi (BP 565 Womey/Abomey-Calavi).</w:t>
      </w:r>
    </w:p>
    <w:p w14:paraId="1813A440" w14:textId="69791636" w:rsidR="00643179" w:rsidRPr="0042246B" w:rsidRDefault="00EA7827" w:rsidP="00411A17">
      <w:pPr>
        <w:jc w:val="both"/>
        <w:rPr>
          <w:rFonts w:ascii="Arial" w:hAnsi="Arial" w:cs="Arial"/>
        </w:rPr>
      </w:pPr>
      <w:r w:rsidRPr="0042246B">
        <w:rPr>
          <w:rFonts w:ascii="Arial" w:hAnsi="Arial" w:cs="Arial"/>
        </w:rPr>
        <w:t>En tant qu’ONG de promotion et de défense des droits humains, elle a pour vision : un Pays où les conditions sont créées pour satisfaire à tous les droits humains sans distinction aucune : où Chaque citoyen peut se prévaloir de tous les droi</w:t>
      </w:r>
      <w:r w:rsidR="00E05797" w:rsidRPr="0042246B">
        <w:rPr>
          <w:rFonts w:ascii="Arial" w:hAnsi="Arial" w:cs="Arial"/>
        </w:rPr>
        <w:t>ts énoncés dans la Déclaration Universelle des Droits de l’H</w:t>
      </w:r>
      <w:r w:rsidRPr="0042246B">
        <w:rPr>
          <w:rFonts w:ascii="Arial" w:hAnsi="Arial" w:cs="Arial"/>
        </w:rPr>
        <w:t xml:space="preserve">omme et participer à la mise en place de leurs conditions de satisfaction. </w:t>
      </w:r>
    </w:p>
    <w:p w14:paraId="2B6DD293" w14:textId="7999BF39" w:rsidR="00717402" w:rsidRPr="0042246B" w:rsidRDefault="00717402" w:rsidP="00411A17">
      <w:pPr>
        <w:jc w:val="both"/>
        <w:rPr>
          <w:rFonts w:ascii="Arial" w:hAnsi="Arial" w:cs="Arial"/>
        </w:rPr>
      </w:pPr>
      <w:r w:rsidRPr="0042246B">
        <w:rPr>
          <w:rFonts w:ascii="Arial" w:hAnsi="Arial" w:cs="Arial"/>
        </w:rPr>
        <w:t xml:space="preserve">Pour ce faire, l’organisation s’appuie entre autres sur le monitoring des droits humains à travers la </w:t>
      </w:r>
      <w:bookmarkStart w:id="1" w:name="_Hlk109550705"/>
      <w:r w:rsidRPr="0042246B">
        <w:rPr>
          <w:rFonts w:ascii="Arial" w:hAnsi="Arial" w:cs="Arial"/>
        </w:rPr>
        <w:t xml:space="preserve">Surveillance Documentation et le Rapportage </w:t>
      </w:r>
      <w:bookmarkEnd w:id="1"/>
      <w:r w:rsidRPr="0042246B">
        <w:rPr>
          <w:rFonts w:ascii="Arial" w:hAnsi="Arial" w:cs="Arial"/>
        </w:rPr>
        <w:t>(SDR), le plaidoyer et le lobbying, le reporting devant les organes de traités et le Conseil des droits de l’Homme des Nations-Unies, et des organes de traités régionaux, ainsi que le suivi de la mise en œuvre des recommandations de ces mécanismes.</w:t>
      </w:r>
    </w:p>
    <w:p w14:paraId="1A49EF43" w14:textId="09504D68" w:rsidR="00CC7234" w:rsidRPr="0042246B" w:rsidRDefault="00CC7234" w:rsidP="00411A17">
      <w:pPr>
        <w:pStyle w:val="Titre1"/>
        <w:numPr>
          <w:ilvl w:val="0"/>
          <w:numId w:val="35"/>
        </w:numPr>
        <w:rPr>
          <w:rFonts w:ascii="Arial" w:hAnsi="Arial" w:cs="Arial"/>
        </w:rPr>
      </w:pPr>
      <w:bookmarkStart w:id="2" w:name="_Toc109651002"/>
      <w:r w:rsidRPr="0042246B">
        <w:rPr>
          <w:rFonts w:ascii="Arial" w:hAnsi="Arial" w:cs="Arial"/>
        </w:rPr>
        <w:t>Contexte</w:t>
      </w:r>
      <w:bookmarkEnd w:id="2"/>
    </w:p>
    <w:p w14:paraId="68B656C9" w14:textId="77777777" w:rsidR="0042246B" w:rsidRPr="0042246B" w:rsidRDefault="0042246B" w:rsidP="0042246B">
      <w:pPr>
        <w:rPr>
          <w:rFonts w:ascii="Arial" w:hAnsi="Arial" w:cs="Arial"/>
        </w:rPr>
      </w:pPr>
    </w:p>
    <w:p w14:paraId="02A486C7" w14:textId="6CC03B8E" w:rsidR="00DE4BF5" w:rsidRPr="0042246B" w:rsidRDefault="00CC7234" w:rsidP="00411A17">
      <w:pPr>
        <w:jc w:val="both"/>
        <w:rPr>
          <w:rFonts w:ascii="Arial" w:hAnsi="Arial" w:cs="Arial"/>
        </w:rPr>
      </w:pPr>
      <w:r w:rsidRPr="0042246B">
        <w:rPr>
          <w:rFonts w:ascii="Arial" w:hAnsi="Arial" w:cs="Arial"/>
        </w:rPr>
        <w:t>Après sa signature en 1967, le Bénin a ratifié la Convention internationale sur l’élimination de toutes les formes de discrimination raciale en 2001.</w:t>
      </w:r>
      <w:r w:rsidR="00C76D37" w:rsidRPr="0042246B">
        <w:rPr>
          <w:rFonts w:ascii="Arial" w:hAnsi="Arial" w:cs="Arial"/>
        </w:rPr>
        <w:t xml:space="preserve"> Cette ratification est une preuve de la volonté du pays à garantir à tout.</w:t>
      </w:r>
      <w:proofErr w:type="gramStart"/>
      <w:r w:rsidR="00C76D37" w:rsidRPr="0042246B">
        <w:rPr>
          <w:rFonts w:ascii="Arial" w:hAnsi="Arial" w:cs="Arial"/>
        </w:rPr>
        <w:t>e.s</w:t>
      </w:r>
      <w:proofErr w:type="gramEnd"/>
      <w:r w:rsidR="00C76D37" w:rsidRPr="0042246B">
        <w:rPr>
          <w:rFonts w:ascii="Arial" w:hAnsi="Arial" w:cs="Arial"/>
        </w:rPr>
        <w:t xml:space="preserve"> le droit de ne pas faire l’objet de discrimination pour des motifs d’ordre racial. </w:t>
      </w:r>
    </w:p>
    <w:p w14:paraId="2AFC1D42" w14:textId="1F2A618D" w:rsidR="0089265F" w:rsidRPr="0042246B" w:rsidRDefault="00C76D37" w:rsidP="00411A17">
      <w:pPr>
        <w:jc w:val="both"/>
        <w:rPr>
          <w:rFonts w:ascii="Arial" w:hAnsi="Arial" w:cs="Arial"/>
        </w:rPr>
      </w:pPr>
      <w:r w:rsidRPr="0042246B">
        <w:rPr>
          <w:rFonts w:ascii="Arial" w:hAnsi="Arial" w:cs="Arial"/>
        </w:rPr>
        <w:t xml:space="preserve">En vue de rendre compte des mesures prises </w:t>
      </w:r>
      <w:r w:rsidR="006C2D2A" w:rsidRPr="0042246B">
        <w:rPr>
          <w:rFonts w:ascii="Arial" w:hAnsi="Arial" w:cs="Arial"/>
        </w:rPr>
        <w:t>dans le cadre</w:t>
      </w:r>
      <w:r w:rsidRPr="0042246B">
        <w:rPr>
          <w:rFonts w:ascii="Arial" w:hAnsi="Arial" w:cs="Arial"/>
        </w:rPr>
        <w:t xml:space="preserve"> de </w:t>
      </w:r>
      <w:r w:rsidR="006C2D2A" w:rsidRPr="0042246B">
        <w:rPr>
          <w:rFonts w:ascii="Arial" w:hAnsi="Arial" w:cs="Arial"/>
        </w:rPr>
        <w:t>la mise</w:t>
      </w:r>
      <w:r w:rsidRPr="0042246B">
        <w:rPr>
          <w:rFonts w:ascii="Arial" w:hAnsi="Arial" w:cs="Arial"/>
        </w:rPr>
        <w:t xml:space="preserve"> en œuvre </w:t>
      </w:r>
      <w:r w:rsidR="006C2D2A" w:rsidRPr="0042246B">
        <w:rPr>
          <w:rFonts w:ascii="Arial" w:hAnsi="Arial" w:cs="Arial"/>
        </w:rPr>
        <w:t xml:space="preserve">de </w:t>
      </w:r>
      <w:r w:rsidRPr="0042246B">
        <w:rPr>
          <w:rFonts w:ascii="Arial" w:hAnsi="Arial" w:cs="Arial"/>
        </w:rPr>
        <w:t>cette convention, l</w:t>
      </w:r>
      <w:r w:rsidR="0089265F" w:rsidRPr="0042246B">
        <w:rPr>
          <w:rFonts w:ascii="Arial" w:hAnsi="Arial" w:cs="Arial"/>
        </w:rPr>
        <w:t>e pays à soumis en 2020 son rapport faisant office de rapport initial et deuxième à neuvième rapports périodique.</w:t>
      </w:r>
    </w:p>
    <w:p w14:paraId="5631000C" w14:textId="23EB048F" w:rsidR="0089265F" w:rsidRPr="0042246B" w:rsidRDefault="0089265F" w:rsidP="00411A17">
      <w:pPr>
        <w:jc w:val="both"/>
        <w:rPr>
          <w:rFonts w:ascii="Arial" w:hAnsi="Arial" w:cs="Arial"/>
        </w:rPr>
      </w:pPr>
      <w:r w:rsidRPr="0042246B">
        <w:rPr>
          <w:rFonts w:ascii="Arial" w:hAnsi="Arial" w:cs="Arial"/>
        </w:rPr>
        <w:t>Le prochain examen étant prévu pour</w:t>
      </w:r>
      <w:r w:rsidR="0019406A" w:rsidRPr="0042246B">
        <w:rPr>
          <w:rFonts w:ascii="Arial" w:hAnsi="Arial" w:cs="Arial"/>
        </w:rPr>
        <w:t xml:space="preserve"> octobre 2022, </w:t>
      </w:r>
      <w:r w:rsidRPr="0042246B">
        <w:rPr>
          <w:rFonts w:ascii="Arial" w:hAnsi="Arial" w:cs="Arial"/>
        </w:rPr>
        <w:t xml:space="preserve">le présent rapport alternatif s’inscrit dans cette dynamique en vue de donner </w:t>
      </w:r>
      <w:r w:rsidR="00767B7A" w:rsidRPr="0042246B">
        <w:rPr>
          <w:rFonts w:ascii="Arial" w:hAnsi="Arial" w:cs="Arial"/>
        </w:rPr>
        <w:t xml:space="preserve">une </w:t>
      </w:r>
      <w:r w:rsidRPr="0042246B">
        <w:rPr>
          <w:rFonts w:ascii="Arial" w:hAnsi="Arial" w:cs="Arial"/>
        </w:rPr>
        <w:t xml:space="preserve">lecture de </w:t>
      </w:r>
      <w:r w:rsidR="00767B7A" w:rsidRPr="0042246B">
        <w:rPr>
          <w:rFonts w:ascii="Arial" w:hAnsi="Arial" w:cs="Arial"/>
        </w:rPr>
        <w:t xml:space="preserve">la </w:t>
      </w:r>
      <w:r w:rsidRPr="0042246B">
        <w:rPr>
          <w:rFonts w:ascii="Arial" w:hAnsi="Arial" w:cs="Arial"/>
        </w:rPr>
        <w:t xml:space="preserve">société civile </w:t>
      </w:r>
      <w:r w:rsidR="00767B7A" w:rsidRPr="0042246B">
        <w:rPr>
          <w:rFonts w:ascii="Arial" w:hAnsi="Arial" w:cs="Arial"/>
        </w:rPr>
        <w:t>des différentes mesures prises par le Bénin pour donner effet à la convention, depuis 2020.</w:t>
      </w:r>
    </w:p>
    <w:p w14:paraId="456F19BE" w14:textId="1C783DB7" w:rsidR="00767B7A" w:rsidRPr="0042246B" w:rsidRDefault="00767B7A" w:rsidP="00411A17">
      <w:pPr>
        <w:jc w:val="both"/>
        <w:rPr>
          <w:rFonts w:ascii="Arial" w:hAnsi="Arial" w:cs="Arial"/>
        </w:rPr>
      </w:pPr>
      <w:r w:rsidRPr="0042246B">
        <w:rPr>
          <w:rFonts w:ascii="Arial" w:hAnsi="Arial" w:cs="Arial"/>
        </w:rPr>
        <w:t>Le présent rapport abordera notamment les cadres légal et institutionnel de mise en œuvre de la Convention.</w:t>
      </w:r>
    </w:p>
    <w:p w14:paraId="490FB3B1" w14:textId="76FE104C" w:rsidR="00767B7A" w:rsidRPr="0042246B" w:rsidRDefault="00767B7A" w:rsidP="00411A17">
      <w:pPr>
        <w:pStyle w:val="Titre1"/>
        <w:numPr>
          <w:ilvl w:val="0"/>
          <w:numId w:val="35"/>
        </w:numPr>
        <w:rPr>
          <w:rFonts w:ascii="Arial" w:hAnsi="Arial" w:cs="Arial"/>
        </w:rPr>
      </w:pPr>
      <w:bookmarkStart w:id="3" w:name="_Toc109651003"/>
      <w:r w:rsidRPr="0042246B">
        <w:rPr>
          <w:rFonts w:ascii="Arial" w:hAnsi="Arial" w:cs="Arial"/>
        </w:rPr>
        <w:t>Présentation et analyse des données</w:t>
      </w:r>
      <w:bookmarkEnd w:id="3"/>
      <w:r w:rsidRPr="0042246B">
        <w:rPr>
          <w:rFonts w:ascii="Arial" w:hAnsi="Arial" w:cs="Arial"/>
        </w:rPr>
        <w:t xml:space="preserve"> </w:t>
      </w:r>
    </w:p>
    <w:p w14:paraId="0BC4304B" w14:textId="77777777" w:rsidR="00411A17" w:rsidRPr="0042246B" w:rsidRDefault="00411A17" w:rsidP="00411A17">
      <w:pPr>
        <w:rPr>
          <w:rFonts w:ascii="Arial" w:hAnsi="Arial" w:cs="Arial"/>
        </w:rPr>
      </w:pPr>
    </w:p>
    <w:p w14:paraId="276DBAAD" w14:textId="7299809E" w:rsidR="004C4460" w:rsidRPr="0042246B" w:rsidRDefault="004C4460" w:rsidP="00411A17">
      <w:pPr>
        <w:pStyle w:val="Titre2"/>
        <w:numPr>
          <w:ilvl w:val="1"/>
          <w:numId w:val="35"/>
        </w:numPr>
        <w:rPr>
          <w:rFonts w:ascii="Arial" w:hAnsi="Arial" w:cs="Arial"/>
        </w:rPr>
      </w:pPr>
      <w:bookmarkStart w:id="4" w:name="_Toc109651004"/>
      <w:r w:rsidRPr="0042246B">
        <w:rPr>
          <w:rFonts w:ascii="Arial" w:hAnsi="Arial" w:cs="Arial"/>
        </w:rPr>
        <w:t xml:space="preserve">Cadre normatif de mise en œuvre de la convention internationale </w:t>
      </w:r>
      <w:r w:rsidR="00767B7A" w:rsidRPr="0042246B">
        <w:rPr>
          <w:rFonts w:ascii="Arial" w:hAnsi="Arial" w:cs="Arial"/>
        </w:rPr>
        <w:t>s</w:t>
      </w:r>
      <w:r w:rsidRPr="0042246B">
        <w:rPr>
          <w:rFonts w:ascii="Arial" w:hAnsi="Arial" w:cs="Arial"/>
        </w:rPr>
        <w:t>ur l’élimination de toutes les formes de discrimination raciale</w:t>
      </w:r>
      <w:bookmarkEnd w:id="4"/>
    </w:p>
    <w:p w14:paraId="0DF81099" w14:textId="7009883C" w:rsidR="00FA17E8" w:rsidRPr="0042246B" w:rsidRDefault="00FA17E8" w:rsidP="00411A17">
      <w:pPr>
        <w:jc w:val="both"/>
        <w:rPr>
          <w:rFonts w:ascii="Arial" w:hAnsi="Arial" w:cs="Arial"/>
        </w:rPr>
      </w:pPr>
      <w:bookmarkStart w:id="5" w:name="_Toc109392722"/>
      <w:r w:rsidRPr="0042246B">
        <w:rPr>
          <w:rFonts w:ascii="Arial" w:hAnsi="Arial" w:cs="Arial"/>
        </w:rPr>
        <w:t>La</w:t>
      </w:r>
      <w:r w:rsidR="0000349F" w:rsidRPr="0042246B">
        <w:rPr>
          <w:rFonts w:ascii="Arial" w:hAnsi="Arial" w:cs="Arial"/>
        </w:rPr>
        <w:t xml:space="preserve"> </w:t>
      </w:r>
      <w:r w:rsidR="00FD7FC0" w:rsidRPr="0042246B">
        <w:rPr>
          <w:rFonts w:ascii="Arial" w:hAnsi="Arial" w:cs="Arial"/>
        </w:rPr>
        <w:t>loi n° 90-32 portant constitution de la République du Bénin modifié</w:t>
      </w:r>
      <w:r w:rsidR="00C56429" w:rsidRPr="0042246B">
        <w:rPr>
          <w:rFonts w:ascii="Arial" w:hAnsi="Arial" w:cs="Arial"/>
        </w:rPr>
        <w:t>e</w:t>
      </w:r>
      <w:r w:rsidR="00FD7FC0" w:rsidRPr="0042246B">
        <w:rPr>
          <w:rFonts w:ascii="Arial" w:hAnsi="Arial" w:cs="Arial"/>
        </w:rPr>
        <w:t xml:space="preserve"> par la loi n° 2019-40 du 7 novembre 2019, </w:t>
      </w:r>
      <w:r w:rsidR="00C56429" w:rsidRPr="0042246B">
        <w:rPr>
          <w:rFonts w:ascii="Arial" w:hAnsi="Arial" w:cs="Arial"/>
        </w:rPr>
        <w:t>demeure le texte fondamental qui pose le principe de la non-discrimination</w:t>
      </w:r>
      <w:r w:rsidR="0095110F" w:rsidRPr="0042246B">
        <w:rPr>
          <w:rFonts w:ascii="Arial" w:hAnsi="Arial" w:cs="Arial"/>
        </w:rPr>
        <w:t>. A ce titre, il dispose à l’alinéa 1</w:t>
      </w:r>
      <w:r w:rsidR="0095110F" w:rsidRPr="0042246B">
        <w:rPr>
          <w:rFonts w:ascii="Arial" w:hAnsi="Arial" w:cs="Arial"/>
          <w:vertAlign w:val="superscript"/>
        </w:rPr>
        <w:t>er</w:t>
      </w:r>
      <w:r w:rsidR="0095110F" w:rsidRPr="0042246B">
        <w:rPr>
          <w:rFonts w:ascii="Arial" w:hAnsi="Arial" w:cs="Arial"/>
        </w:rPr>
        <w:t xml:space="preserve"> de son article 26 : « </w:t>
      </w:r>
      <w:r w:rsidR="00007506" w:rsidRPr="0042246B">
        <w:rPr>
          <w:rFonts w:ascii="Arial" w:hAnsi="Arial" w:cs="Arial"/>
        </w:rPr>
        <w:t>L’Etat assure à tous l’égalité devant la loi, sans distinction d’origine, de race, de sexe, de religion, d’opinion politique ou de position sociale</w:t>
      </w:r>
      <w:r w:rsidR="0095110F" w:rsidRPr="0042246B">
        <w:rPr>
          <w:rFonts w:ascii="Arial" w:hAnsi="Arial" w:cs="Arial"/>
        </w:rPr>
        <w:t> »</w:t>
      </w:r>
      <w:r w:rsidR="00007506" w:rsidRPr="0042246B">
        <w:rPr>
          <w:rFonts w:ascii="Arial" w:hAnsi="Arial" w:cs="Arial"/>
        </w:rPr>
        <w:t>.</w:t>
      </w:r>
      <w:bookmarkEnd w:id="5"/>
      <w:r w:rsidR="008B1E1A" w:rsidRPr="0042246B">
        <w:rPr>
          <w:rFonts w:ascii="Arial" w:hAnsi="Arial" w:cs="Arial"/>
        </w:rPr>
        <w:t xml:space="preserve"> </w:t>
      </w:r>
    </w:p>
    <w:p w14:paraId="551DF34C" w14:textId="27C7FBAA" w:rsidR="008B1E1A" w:rsidRPr="0042246B" w:rsidRDefault="008B1E1A" w:rsidP="00411A17">
      <w:pPr>
        <w:jc w:val="both"/>
        <w:rPr>
          <w:rFonts w:ascii="Arial" w:hAnsi="Arial" w:cs="Arial"/>
        </w:rPr>
      </w:pPr>
      <w:r w:rsidRPr="0042246B">
        <w:rPr>
          <w:rFonts w:ascii="Arial" w:hAnsi="Arial" w:cs="Arial"/>
        </w:rPr>
        <w:lastRenderedPageBreak/>
        <w:t>Plusieurs d’autres instruments tant d’ordre législatif que règlementaire ont été pris depuis lors pour traduire le principe. Il s’agit notamment de lois</w:t>
      </w:r>
      <w:r w:rsidR="00766C27" w:rsidRPr="0042246B">
        <w:rPr>
          <w:rFonts w:ascii="Arial" w:hAnsi="Arial" w:cs="Arial"/>
        </w:rPr>
        <w:t xml:space="preserve">, </w:t>
      </w:r>
      <w:r w:rsidRPr="0042246B">
        <w:rPr>
          <w:rFonts w:ascii="Arial" w:hAnsi="Arial" w:cs="Arial"/>
        </w:rPr>
        <w:t xml:space="preserve">décrets </w:t>
      </w:r>
      <w:r w:rsidR="00766C27" w:rsidRPr="0042246B">
        <w:rPr>
          <w:rFonts w:ascii="Arial" w:hAnsi="Arial" w:cs="Arial"/>
        </w:rPr>
        <w:t xml:space="preserve">et arrêtés </w:t>
      </w:r>
      <w:r w:rsidRPr="0042246B">
        <w:rPr>
          <w:rFonts w:ascii="Arial" w:hAnsi="Arial" w:cs="Arial"/>
        </w:rPr>
        <w:t>contenant des dispositions qui portent sur la non-discrimination</w:t>
      </w:r>
      <w:r w:rsidR="00766C27" w:rsidRPr="0042246B">
        <w:rPr>
          <w:rFonts w:ascii="Arial" w:hAnsi="Arial" w:cs="Arial"/>
        </w:rPr>
        <w:t>, bien qu’éparses</w:t>
      </w:r>
      <w:r w:rsidRPr="0042246B">
        <w:rPr>
          <w:rFonts w:ascii="Arial" w:hAnsi="Arial" w:cs="Arial"/>
        </w:rPr>
        <w:t xml:space="preserve">. </w:t>
      </w:r>
    </w:p>
    <w:p w14:paraId="1DCE9AEA" w14:textId="3FBD6ABF" w:rsidR="001F541D" w:rsidRPr="0042246B" w:rsidRDefault="008B1E1A" w:rsidP="00411A17">
      <w:pPr>
        <w:jc w:val="both"/>
        <w:rPr>
          <w:rFonts w:ascii="Arial" w:hAnsi="Arial" w:cs="Arial"/>
        </w:rPr>
      </w:pPr>
      <w:r w:rsidRPr="0042246B">
        <w:rPr>
          <w:rFonts w:ascii="Arial" w:hAnsi="Arial" w:cs="Arial"/>
        </w:rPr>
        <w:t xml:space="preserve">Depuis 2020, le pays a continué dans ce sens </w:t>
      </w:r>
      <w:r w:rsidR="00766C27" w:rsidRPr="0042246B">
        <w:rPr>
          <w:rFonts w:ascii="Arial" w:hAnsi="Arial" w:cs="Arial"/>
        </w:rPr>
        <w:t xml:space="preserve">avec l’adoption de nouveaux textes. On peut citer entre autres, </w:t>
      </w:r>
      <w:bookmarkStart w:id="6" w:name="_Toc109392724"/>
      <w:r w:rsidR="00CC669E" w:rsidRPr="0042246B">
        <w:rPr>
          <w:rFonts w:ascii="Arial" w:hAnsi="Arial" w:cs="Arial"/>
        </w:rPr>
        <w:t>la</w:t>
      </w:r>
      <w:r w:rsidR="004E2D91" w:rsidRPr="0042246B">
        <w:rPr>
          <w:rFonts w:ascii="Arial" w:hAnsi="Arial" w:cs="Arial"/>
        </w:rPr>
        <w:t xml:space="preserve"> </w:t>
      </w:r>
      <w:r w:rsidR="00CC669E" w:rsidRPr="0042246B">
        <w:rPr>
          <w:rFonts w:ascii="Arial" w:hAnsi="Arial" w:cs="Arial"/>
        </w:rPr>
        <w:t>loi n°2021-13 du 20 décembre 2021 modifiant et complétant la loi n°2002-07 du 24 août 2004 portant code des personnes et de la famille</w:t>
      </w:r>
      <w:r w:rsidR="007E688E" w:rsidRPr="0042246B">
        <w:rPr>
          <w:rFonts w:ascii="Arial" w:hAnsi="Arial" w:cs="Arial"/>
        </w:rPr>
        <w:t>,</w:t>
      </w:r>
      <w:bookmarkStart w:id="7" w:name="_Toc109392725"/>
      <w:bookmarkEnd w:id="6"/>
      <w:r w:rsidR="008B1AB2" w:rsidRPr="0042246B">
        <w:rPr>
          <w:rFonts w:ascii="Arial" w:hAnsi="Arial" w:cs="Arial"/>
        </w:rPr>
        <w:t xml:space="preserve"> </w:t>
      </w:r>
      <w:bookmarkStart w:id="8" w:name="_Toc109392726"/>
      <w:bookmarkEnd w:id="7"/>
      <w:r w:rsidR="00BD7A62" w:rsidRPr="0042246B">
        <w:rPr>
          <w:rFonts w:ascii="Arial" w:hAnsi="Arial" w:cs="Arial"/>
        </w:rPr>
        <w:t>la l</w:t>
      </w:r>
      <w:r w:rsidR="004704E9" w:rsidRPr="0042246B">
        <w:rPr>
          <w:rFonts w:ascii="Arial" w:hAnsi="Arial" w:cs="Arial"/>
        </w:rPr>
        <w:t>oi n° 2021-11 du 20 décembre 2021 portant dispositions spéciales de répression des infractions commises à raison du sexe des personnes et de protection de la femme en République du Bénin </w:t>
      </w:r>
      <w:bookmarkStart w:id="9" w:name="_Toc109392727"/>
      <w:bookmarkEnd w:id="8"/>
      <w:r w:rsidR="00BD7A62" w:rsidRPr="0042246B">
        <w:rPr>
          <w:rFonts w:ascii="Arial" w:hAnsi="Arial" w:cs="Arial"/>
        </w:rPr>
        <w:t>et la l</w:t>
      </w:r>
      <w:r w:rsidR="004704E9" w:rsidRPr="0042246B">
        <w:rPr>
          <w:rFonts w:ascii="Arial" w:hAnsi="Arial" w:cs="Arial"/>
        </w:rPr>
        <w:t>oi n°2021-12 du 20 décembre 2021 modifiant et complétant la loi n°2003-04 du 03 mars 2003 relative à la santé sexuelle et à la reproduction</w:t>
      </w:r>
      <w:bookmarkEnd w:id="9"/>
      <w:r w:rsidR="00BD7A62" w:rsidRPr="0042246B">
        <w:rPr>
          <w:rFonts w:ascii="Arial" w:hAnsi="Arial" w:cs="Arial"/>
        </w:rPr>
        <w:t>.</w:t>
      </w:r>
    </w:p>
    <w:p w14:paraId="772261B7" w14:textId="3FC583F1" w:rsidR="005C40AE" w:rsidRPr="0042246B" w:rsidRDefault="005C40AE" w:rsidP="00411A17">
      <w:pPr>
        <w:jc w:val="both"/>
        <w:rPr>
          <w:rFonts w:ascii="Arial" w:hAnsi="Arial" w:cs="Arial"/>
        </w:rPr>
      </w:pPr>
      <w:r w:rsidRPr="0042246B">
        <w:rPr>
          <w:rFonts w:ascii="Arial" w:hAnsi="Arial" w:cs="Arial"/>
        </w:rPr>
        <w:t xml:space="preserve">Cependant, </w:t>
      </w:r>
      <w:r w:rsidR="000F0190" w:rsidRPr="0042246B">
        <w:rPr>
          <w:rFonts w:ascii="Arial" w:hAnsi="Arial" w:cs="Arial"/>
        </w:rPr>
        <w:t>l</w:t>
      </w:r>
      <w:r w:rsidRPr="0042246B">
        <w:rPr>
          <w:rFonts w:ascii="Arial" w:hAnsi="Arial" w:cs="Arial"/>
        </w:rPr>
        <w:t xml:space="preserve">a mise en œuvre effective de la convention passe avant tout par la définition explicite de la notion de « discrimination raciale » telle qu’énoncé dans la convention afin de lever toute équivoque </w:t>
      </w:r>
      <w:r w:rsidR="00037E54" w:rsidRPr="0042246B">
        <w:rPr>
          <w:rFonts w:ascii="Arial" w:hAnsi="Arial" w:cs="Arial"/>
        </w:rPr>
        <w:t>dans la mise en œuvre</w:t>
      </w:r>
      <w:r w:rsidRPr="0042246B">
        <w:rPr>
          <w:rFonts w:ascii="Arial" w:hAnsi="Arial" w:cs="Arial"/>
        </w:rPr>
        <w:t>.</w:t>
      </w:r>
    </w:p>
    <w:p w14:paraId="7D0BAA21" w14:textId="60A54C25" w:rsidR="005C40AE" w:rsidRPr="0042246B" w:rsidRDefault="005C40AE" w:rsidP="00411A17">
      <w:pPr>
        <w:jc w:val="both"/>
        <w:rPr>
          <w:rFonts w:ascii="Arial" w:hAnsi="Arial" w:cs="Arial"/>
        </w:rPr>
      </w:pPr>
      <w:r w:rsidRPr="0042246B">
        <w:rPr>
          <w:rFonts w:ascii="Arial" w:hAnsi="Arial" w:cs="Arial"/>
        </w:rPr>
        <w:t>Malgré la prohibition de la discrimination raciale dans l’arsenal juridique béninois, aucune disposition ne la définit expressément</w:t>
      </w:r>
      <w:r w:rsidR="000F0190" w:rsidRPr="0042246B">
        <w:rPr>
          <w:rFonts w:ascii="Arial" w:hAnsi="Arial" w:cs="Arial"/>
        </w:rPr>
        <w:t xml:space="preserve"> comme la Convention</w:t>
      </w:r>
      <w:r w:rsidR="00037E54" w:rsidRPr="0042246B">
        <w:rPr>
          <w:rFonts w:ascii="Arial" w:hAnsi="Arial" w:cs="Arial"/>
        </w:rPr>
        <w:t xml:space="preserve"> ; ce qui risque de laisser libre cours à des interprétations diverses et en </w:t>
      </w:r>
      <w:r w:rsidRPr="0042246B">
        <w:rPr>
          <w:rFonts w:ascii="Arial" w:hAnsi="Arial" w:cs="Arial"/>
        </w:rPr>
        <w:t>déphasage avec l’esprit et la lettre de la Convention</w:t>
      </w:r>
      <w:r w:rsidR="00037E54" w:rsidRPr="0042246B">
        <w:rPr>
          <w:rFonts w:ascii="Arial" w:hAnsi="Arial" w:cs="Arial"/>
        </w:rPr>
        <w:t>, sur le champ de la pratique</w:t>
      </w:r>
      <w:r w:rsidRPr="0042246B">
        <w:rPr>
          <w:rFonts w:ascii="Arial" w:hAnsi="Arial" w:cs="Arial"/>
        </w:rPr>
        <w:t xml:space="preserve">. </w:t>
      </w:r>
    </w:p>
    <w:p w14:paraId="2946457C" w14:textId="708E08D9" w:rsidR="005C40AE" w:rsidRPr="0042246B" w:rsidRDefault="00037E54" w:rsidP="00411A17">
      <w:pPr>
        <w:jc w:val="both"/>
        <w:rPr>
          <w:rFonts w:ascii="Arial" w:hAnsi="Arial" w:cs="Arial"/>
        </w:rPr>
      </w:pPr>
      <w:r w:rsidRPr="0042246B">
        <w:rPr>
          <w:rFonts w:ascii="Arial" w:hAnsi="Arial" w:cs="Arial"/>
        </w:rPr>
        <w:t>L</w:t>
      </w:r>
      <w:r w:rsidR="005C40AE" w:rsidRPr="0042246B">
        <w:rPr>
          <w:rFonts w:ascii="Arial" w:hAnsi="Arial" w:cs="Arial"/>
        </w:rPr>
        <w:t xml:space="preserve">’Etat </w:t>
      </w:r>
      <w:r w:rsidRPr="0042246B">
        <w:rPr>
          <w:rFonts w:ascii="Arial" w:hAnsi="Arial" w:cs="Arial"/>
        </w:rPr>
        <w:t xml:space="preserve">gagnerait donc à </w:t>
      </w:r>
      <w:r w:rsidR="005C40AE" w:rsidRPr="0042246B">
        <w:rPr>
          <w:rFonts w:ascii="Arial" w:hAnsi="Arial" w:cs="Arial"/>
        </w:rPr>
        <w:t>int</w:t>
      </w:r>
      <w:r w:rsidRPr="0042246B">
        <w:rPr>
          <w:rFonts w:ascii="Arial" w:hAnsi="Arial" w:cs="Arial"/>
        </w:rPr>
        <w:t>é</w:t>
      </w:r>
      <w:r w:rsidR="005C40AE" w:rsidRPr="0042246B">
        <w:rPr>
          <w:rFonts w:ascii="Arial" w:hAnsi="Arial" w:cs="Arial"/>
        </w:rPr>
        <w:t>gre</w:t>
      </w:r>
      <w:r w:rsidRPr="0042246B">
        <w:rPr>
          <w:rFonts w:ascii="Arial" w:hAnsi="Arial" w:cs="Arial"/>
        </w:rPr>
        <w:t>r</w:t>
      </w:r>
      <w:r w:rsidR="005C40AE" w:rsidRPr="0042246B">
        <w:rPr>
          <w:rFonts w:ascii="Arial" w:hAnsi="Arial" w:cs="Arial"/>
        </w:rPr>
        <w:t xml:space="preserve"> la définition de la discrimination raciale </w:t>
      </w:r>
      <w:r w:rsidRPr="0042246B">
        <w:rPr>
          <w:rFonts w:ascii="Arial" w:hAnsi="Arial" w:cs="Arial"/>
        </w:rPr>
        <w:t xml:space="preserve">telle que prévue dans le Convention, </w:t>
      </w:r>
      <w:r w:rsidR="005C40AE" w:rsidRPr="0042246B">
        <w:rPr>
          <w:rFonts w:ascii="Arial" w:hAnsi="Arial" w:cs="Arial"/>
        </w:rPr>
        <w:t>dans l’arsenal juridique afin de lever toute ambiguïté liée à sa compréhension</w:t>
      </w:r>
      <w:r w:rsidRPr="0042246B">
        <w:rPr>
          <w:rFonts w:ascii="Arial" w:hAnsi="Arial" w:cs="Arial"/>
        </w:rPr>
        <w:t xml:space="preserve"> et à l’application des mesure</w:t>
      </w:r>
      <w:r w:rsidR="00341A57" w:rsidRPr="0042246B">
        <w:rPr>
          <w:rFonts w:ascii="Arial" w:hAnsi="Arial" w:cs="Arial"/>
        </w:rPr>
        <w:t>s</w:t>
      </w:r>
      <w:r w:rsidRPr="0042246B">
        <w:rPr>
          <w:rFonts w:ascii="Arial" w:hAnsi="Arial" w:cs="Arial"/>
        </w:rPr>
        <w:t xml:space="preserve"> de promotion et de protection</w:t>
      </w:r>
      <w:r w:rsidR="00341A57" w:rsidRPr="0042246B">
        <w:rPr>
          <w:rFonts w:ascii="Arial" w:hAnsi="Arial" w:cs="Arial"/>
        </w:rPr>
        <w:t xml:space="preserve"> en la matière</w:t>
      </w:r>
      <w:r w:rsidR="005C40AE" w:rsidRPr="0042246B">
        <w:rPr>
          <w:rFonts w:ascii="Arial" w:hAnsi="Arial" w:cs="Arial"/>
        </w:rPr>
        <w:t>.</w:t>
      </w:r>
    </w:p>
    <w:p w14:paraId="05B92EAB" w14:textId="07E47420" w:rsidR="00406225" w:rsidRPr="0042246B" w:rsidRDefault="00406225" w:rsidP="00411A17">
      <w:pPr>
        <w:jc w:val="both"/>
        <w:rPr>
          <w:rFonts w:ascii="Arial" w:hAnsi="Arial" w:cs="Arial"/>
        </w:rPr>
      </w:pPr>
    </w:p>
    <w:p w14:paraId="38DAC576" w14:textId="3F1F894C" w:rsidR="00F14105" w:rsidRPr="0042246B" w:rsidRDefault="00F14105" w:rsidP="00411A17">
      <w:pPr>
        <w:jc w:val="both"/>
        <w:rPr>
          <w:rFonts w:ascii="Arial" w:hAnsi="Arial" w:cs="Arial"/>
          <w:b/>
          <w:bCs/>
          <w:color w:val="0070C0"/>
          <w:sz w:val="24"/>
          <w:szCs w:val="24"/>
        </w:rPr>
      </w:pPr>
      <w:r w:rsidRPr="0042246B">
        <w:rPr>
          <w:rFonts w:ascii="Arial" w:hAnsi="Arial" w:cs="Arial"/>
          <w:b/>
          <w:bCs/>
          <w:color w:val="0070C0"/>
          <w:sz w:val="24"/>
          <w:szCs w:val="24"/>
        </w:rPr>
        <w:t xml:space="preserve">Recommandations : </w:t>
      </w:r>
    </w:p>
    <w:p w14:paraId="6F555165" w14:textId="77777777" w:rsidR="00F14105" w:rsidRPr="0042246B" w:rsidRDefault="00F14105" w:rsidP="00411A17">
      <w:pPr>
        <w:jc w:val="both"/>
        <w:rPr>
          <w:rFonts w:ascii="Arial" w:hAnsi="Arial" w:cs="Arial"/>
        </w:rPr>
      </w:pPr>
      <w:r w:rsidRPr="0042246B">
        <w:rPr>
          <w:rFonts w:ascii="Arial" w:hAnsi="Arial" w:cs="Arial"/>
        </w:rPr>
        <w:t>Définir clairement dans la législation nationale le contenu de la discrimination raciale et en conformité avec la convention ;</w:t>
      </w:r>
    </w:p>
    <w:p w14:paraId="37208E19" w14:textId="0627906E" w:rsidR="00F14105" w:rsidRPr="0042246B" w:rsidRDefault="00F14105" w:rsidP="00411A17">
      <w:pPr>
        <w:jc w:val="both"/>
        <w:rPr>
          <w:rFonts w:ascii="Arial" w:hAnsi="Arial" w:cs="Arial"/>
        </w:rPr>
      </w:pPr>
      <w:r w:rsidRPr="0042246B">
        <w:rPr>
          <w:rFonts w:ascii="Arial" w:hAnsi="Arial" w:cs="Arial"/>
        </w:rPr>
        <w:t>Etendre la mission de l’Institut National de la Femme à la lutte contre toutes les formes de discrimination raciale à l’égard des femmes ;</w:t>
      </w:r>
    </w:p>
    <w:p w14:paraId="4B54DA03" w14:textId="77777777" w:rsidR="00F14105" w:rsidRPr="0042246B" w:rsidRDefault="00F14105" w:rsidP="00411A17">
      <w:pPr>
        <w:jc w:val="both"/>
        <w:rPr>
          <w:rFonts w:ascii="Arial" w:hAnsi="Arial" w:cs="Arial"/>
        </w:rPr>
      </w:pPr>
    </w:p>
    <w:p w14:paraId="23AB3123" w14:textId="77407C42" w:rsidR="00C004BF" w:rsidRPr="0042246B" w:rsidRDefault="00C004BF" w:rsidP="00411A17">
      <w:pPr>
        <w:pStyle w:val="Titre2"/>
        <w:numPr>
          <w:ilvl w:val="1"/>
          <w:numId w:val="35"/>
        </w:numPr>
        <w:rPr>
          <w:rFonts w:ascii="Arial" w:hAnsi="Arial" w:cs="Arial"/>
        </w:rPr>
      </w:pPr>
      <w:bookmarkStart w:id="10" w:name="_Toc109651005"/>
      <w:r w:rsidRPr="0042246B">
        <w:rPr>
          <w:rFonts w:ascii="Arial" w:hAnsi="Arial" w:cs="Arial"/>
        </w:rPr>
        <w:t xml:space="preserve">Cadre institutionnel de mise en œuvre de la </w:t>
      </w:r>
      <w:r w:rsidR="00406225" w:rsidRPr="0042246B">
        <w:rPr>
          <w:rFonts w:ascii="Arial" w:hAnsi="Arial" w:cs="Arial"/>
        </w:rPr>
        <w:t>C</w:t>
      </w:r>
      <w:r w:rsidRPr="0042246B">
        <w:rPr>
          <w:rFonts w:ascii="Arial" w:hAnsi="Arial" w:cs="Arial"/>
        </w:rPr>
        <w:t>onvention</w:t>
      </w:r>
      <w:bookmarkEnd w:id="10"/>
    </w:p>
    <w:p w14:paraId="7FEBDB58" w14:textId="77777777" w:rsidR="00411A17" w:rsidRPr="0042246B" w:rsidRDefault="00411A17" w:rsidP="00411A17">
      <w:pPr>
        <w:rPr>
          <w:rFonts w:ascii="Arial" w:hAnsi="Arial" w:cs="Arial"/>
        </w:rPr>
      </w:pPr>
    </w:p>
    <w:p w14:paraId="59D9EB15" w14:textId="23EF65D9" w:rsidR="00BE10D2" w:rsidRPr="0042246B" w:rsidRDefault="009D7A83" w:rsidP="00411A17">
      <w:pPr>
        <w:jc w:val="both"/>
        <w:rPr>
          <w:rFonts w:ascii="Arial" w:hAnsi="Arial" w:cs="Arial"/>
        </w:rPr>
      </w:pPr>
      <w:bookmarkStart w:id="11" w:name="_Toc109392729"/>
      <w:r w:rsidRPr="0042246B">
        <w:rPr>
          <w:rFonts w:ascii="Arial" w:hAnsi="Arial" w:cs="Arial"/>
        </w:rPr>
        <w:t>Pour opérationnaliser les dispositions de la convention, le Bénin a</w:t>
      </w:r>
      <w:r w:rsidR="00591E4A" w:rsidRPr="0042246B">
        <w:rPr>
          <w:rFonts w:ascii="Arial" w:hAnsi="Arial" w:cs="Arial"/>
        </w:rPr>
        <w:t xml:space="preserve"> institué des mécanismes qui dans leur prérogative sont appelé à</w:t>
      </w:r>
      <w:r w:rsidR="007E747D" w:rsidRPr="0042246B">
        <w:rPr>
          <w:rFonts w:ascii="Arial" w:hAnsi="Arial" w:cs="Arial"/>
        </w:rPr>
        <w:t xml:space="preserve"> veiller au respecte du principe de</w:t>
      </w:r>
      <w:r w:rsidRPr="0042246B">
        <w:rPr>
          <w:rFonts w:ascii="Arial" w:hAnsi="Arial" w:cs="Arial"/>
        </w:rPr>
        <w:t xml:space="preserve"> non-discrimination </w:t>
      </w:r>
      <w:r w:rsidR="00F31929" w:rsidRPr="0042246B">
        <w:rPr>
          <w:rFonts w:ascii="Arial" w:hAnsi="Arial" w:cs="Arial"/>
        </w:rPr>
        <w:t>Pendant la période sous revue, il a été mis en place, par décret n° 2021_391 du 21 juillet 2021, l’Institut National de la Femme, chargé d’œuvrer pour la promotion de la femme et lutte</w:t>
      </w:r>
      <w:r w:rsidR="00462A0E" w:rsidRPr="0042246B">
        <w:rPr>
          <w:rFonts w:ascii="Arial" w:hAnsi="Arial" w:cs="Arial"/>
        </w:rPr>
        <w:t>r</w:t>
      </w:r>
      <w:r w:rsidR="00F31929" w:rsidRPr="0042246B">
        <w:rPr>
          <w:rFonts w:ascii="Arial" w:hAnsi="Arial" w:cs="Arial"/>
        </w:rPr>
        <w:t xml:space="preserve"> contre toutes les formes de discrimination et violence à l’égard de la femme</w:t>
      </w:r>
      <w:r w:rsidR="00B92A61" w:rsidRPr="0042246B">
        <w:rPr>
          <w:rFonts w:ascii="Arial" w:hAnsi="Arial" w:cs="Arial"/>
        </w:rPr>
        <w:t>. Cette institution vient renforcer le cadre institutionnel qui bénéficie déjà de la mise en place de la Commission Béninoise des Droits de l’Homme (CBDH)</w:t>
      </w:r>
      <w:r w:rsidR="00F31929" w:rsidRPr="0042246B" w:rsidDel="00F31929">
        <w:rPr>
          <w:rFonts w:ascii="Arial" w:hAnsi="Arial" w:cs="Arial"/>
        </w:rPr>
        <w:t xml:space="preserve"> </w:t>
      </w:r>
      <w:bookmarkStart w:id="12" w:name="_Toc109392731"/>
      <w:bookmarkEnd w:id="11"/>
      <w:r w:rsidR="00B92A61" w:rsidRPr="0042246B">
        <w:rPr>
          <w:rFonts w:ascii="Arial" w:hAnsi="Arial" w:cs="Arial"/>
        </w:rPr>
        <w:t>qui</w:t>
      </w:r>
      <w:r w:rsidR="00044D43" w:rsidRPr="0042246B">
        <w:rPr>
          <w:rFonts w:ascii="Arial" w:hAnsi="Arial" w:cs="Arial"/>
        </w:rPr>
        <w:t xml:space="preserve"> est un mécanisme non juridictionnel national mise en place par l’Etat béninois pour assurer la promotion et la protection des droits de l’Homme </w:t>
      </w:r>
      <w:r w:rsidR="00406103" w:rsidRPr="0042246B">
        <w:rPr>
          <w:rFonts w:ascii="Arial" w:hAnsi="Arial" w:cs="Arial"/>
        </w:rPr>
        <w:t>afin d’</w:t>
      </w:r>
      <w:r w:rsidR="00044D43" w:rsidRPr="0042246B">
        <w:rPr>
          <w:rFonts w:ascii="Arial" w:hAnsi="Arial" w:cs="Arial"/>
        </w:rPr>
        <w:t xml:space="preserve">accompagner l’Etat dans la mise en œuvre de son obligation de protéger. </w:t>
      </w:r>
      <w:bookmarkEnd w:id="12"/>
      <w:r w:rsidR="0041727E" w:rsidRPr="0042246B">
        <w:rPr>
          <w:rFonts w:ascii="Arial" w:hAnsi="Arial" w:cs="Arial"/>
        </w:rPr>
        <w:t xml:space="preserve">Toutes ces institutions ont pour mandat de travailler entre autres pour le respect du droit de ne pas faire objet de discrimination, y compris raciale, soit </w:t>
      </w:r>
      <w:r w:rsidR="001B2EFE" w:rsidRPr="0042246B">
        <w:rPr>
          <w:rFonts w:ascii="Arial" w:hAnsi="Arial" w:cs="Arial"/>
        </w:rPr>
        <w:t xml:space="preserve">de manière générale et transversale, en ce qui concerne la CBDH, soit de manière spécifique relativement à la protection de la femme, en ce qui concerne l’INF. </w:t>
      </w:r>
    </w:p>
    <w:p w14:paraId="3A2233F3" w14:textId="3222FB71" w:rsidR="002A2249" w:rsidRPr="0042246B" w:rsidRDefault="001B2EFE" w:rsidP="00411A17">
      <w:pPr>
        <w:jc w:val="both"/>
        <w:rPr>
          <w:rFonts w:ascii="Arial" w:hAnsi="Arial" w:cs="Arial"/>
        </w:rPr>
      </w:pPr>
      <w:r w:rsidRPr="0042246B">
        <w:rPr>
          <w:rFonts w:ascii="Arial" w:hAnsi="Arial" w:cs="Arial"/>
        </w:rPr>
        <w:lastRenderedPageBreak/>
        <w:t>L’une des dimensions non moins importantes de leurs interventions est</w:t>
      </w:r>
      <w:r w:rsidR="00B3073F" w:rsidRPr="0042246B">
        <w:rPr>
          <w:rFonts w:ascii="Arial" w:hAnsi="Arial" w:cs="Arial"/>
        </w:rPr>
        <w:t xml:space="preserve"> de recevoir des plaintes, d'orienter puis accompagnent les victimes devant les juridictions </w:t>
      </w:r>
      <w:r w:rsidR="00BE10D2" w:rsidRPr="0042246B">
        <w:rPr>
          <w:rFonts w:ascii="Arial" w:hAnsi="Arial" w:cs="Arial"/>
        </w:rPr>
        <w:t>;</w:t>
      </w:r>
      <w:r w:rsidRPr="0042246B">
        <w:rPr>
          <w:rFonts w:ascii="Arial" w:hAnsi="Arial" w:cs="Arial"/>
        </w:rPr>
        <w:t xml:space="preserve"> ce qui peut constituer un atout indéniable</w:t>
      </w:r>
      <w:r w:rsidR="00BE10D2" w:rsidRPr="0042246B">
        <w:rPr>
          <w:rFonts w:ascii="Arial" w:hAnsi="Arial" w:cs="Arial"/>
        </w:rPr>
        <w:t xml:space="preserve"> en matière de </w:t>
      </w:r>
      <w:r w:rsidR="00322158" w:rsidRPr="0042246B">
        <w:rPr>
          <w:rFonts w:ascii="Arial" w:hAnsi="Arial" w:cs="Arial"/>
        </w:rPr>
        <w:t xml:space="preserve">mise en place et d’opérationnalisation de </w:t>
      </w:r>
      <w:r w:rsidR="00BE10D2" w:rsidRPr="0042246B">
        <w:rPr>
          <w:rFonts w:ascii="Arial" w:hAnsi="Arial" w:cs="Arial"/>
        </w:rPr>
        <w:t xml:space="preserve">voies de recours </w:t>
      </w:r>
      <w:r w:rsidR="00322158" w:rsidRPr="0042246B">
        <w:rPr>
          <w:rFonts w:ascii="Arial" w:hAnsi="Arial" w:cs="Arial"/>
        </w:rPr>
        <w:t xml:space="preserve">effectifs </w:t>
      </w:r>
      <w:r w:rsidR="00BE10D2" w:rsidRPr="0042246B">
        <w:rPr>
          <w:rFonts w:ascii="Arial" w:hAnsi="Arial" w:cs="Arial"/>
        </w:rPr>
        <w:t>pour les victimes de discrimination raciale</w:t>
      </w:r>
      <w:r w:rsidR="00322158" w:rsidRPr="0042246B">
        <w:rPr>
          <w:rFonts w:ascii="Arial" w:hAnsi="Arial" w:cs="Arial"/>
        </w:rPr>
        <w:t>, comme prévu aux termes de l’article 6 de la Convention</w:t>
      </w:r>
      <w:r w:rsidR="00B3073F" w:rsidRPr="0042246B">
        <w:rPr>
          <w:rFonts w:ascii="Arial" w:hAnsi="Arial" w:cs="Arial"/>
        </w:rPr>
        <w:t xml:space="preserve"> : « </w:t>
      </w:r>
      <w:r w:rsidR="00B3073F" w:rsidRPr="0042246B">
        <w:rPr>
          <w:rFonts w:ascii="Arial" w:hAnsi="Arial" w:cs="Arial"/>
          <w:i/>
        </w:rPr>
        <w:t>les Etats parties assureront à toute personne soumise à leur juridiction une protection et une voie de recours effective, devant les tribunaux nationaux et autres organismes d'Etat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 </w:t>
      </w:r>
      <w:r w:rsidR="00B3073F" w:rsidRPr="0042246B">
        <w:rPr>
          <w:rFonts w:ascii="Arial" w:hAnsi="Arial" w:cs="Arial"/>
        </w:rPr>
        <w:t>»</w:t>
      </w:r>
      <w:r w:rsidR="00BE10D2" w:rsidRPr="0042246B">
        <w:rPr>
          <w:rFonts w:ascii="Arial" w:hAnsi="Arial" w:cs="Arial"/>
        </w:rPr>
        <w:t xml:space="preserve">.  </w:t>
      </w:r>
    </w:p>
    <w:p w14:paraId="03F2E790" w14:textId="0337A2B7" w:rsidR="001B2EFE" w:rsidRPr="0042246B" w:rsidRDefault="001B2EFE" w:rsidP="00411A17">
      <w:pPr>
        <w:jc w:val="both"/>
        <w:rPr>
          <w:rFonts w:ascii="Arial" w:hAnsi="Arial" w:cs="Arial"/>
        </w:rPr>
      </w:pPr>
      <w:r w:rsidRPr="0042246B">
        <w:rPr>
          <w:rFonts w:ascii="Arial" w:hAnsi="Arial" w:cs="Arial"/>
        </w:rPr>
        <w:t>Cependant</w:t>
      </w:r>
      <w:r w:rsidR="00BE10D2" w:rsidRPr="0042246B">
        <w:rPr>
          <w:rFonts w:ascii="Arial" w:hAnsi="Arial" w:cs="Arial"/>
        </w:rPr>
        <w:t>, s’il faut saluer l’existence de voies de recours</w:t>
      </w:r>
      <w:r w:rsidR="00843C95" w:rsidRPr="0042246B">
        <w:rPr>
          <w:rFonts w:ascii="Arial" w:hAnsi="Arial" w:cs="Arial"/>
        </w:rPr>
        <w:t>, d’institutions pouvant accompagner aux fins et de manière générale à la promotion et à la protection du droit de ne pas faire objet de discrimination, y compris raciale,</w:t>
      </w:r>
      <w:r w:rsidR="00BE10D2" w:rsidRPr="0042246B">
        <w:rPr>
          <w:rFonts w:ascii="Arial" w:hAnsi="Arial" w:cs="Arial"/>
        </w:rPr>
        <w:t xml:space="preserve"> encore faudra-il se demander à quel point celles-ci sont connues des populations et particulièrement celles </w:t>
      </w:r>
      <w:r w:rsidR="00843C95" w:rsidRPr="0042246B">
        <w:rPr>
          <w:rFonts w:ascii="Arial" w:hAnsi="Arial" w:cs="Arial"/>
        </w:rPr>
        <w:t xml:space="preserve">les plus </w:t>
      </w:r>
      <w:r w:rsidR="00BE10D2" w:rsidRPr="0042246B">
        <w:rPr>
          <w:rFonts w:ascii="Arial" w:hAnsi="Arial" w:cs="Arial"/>
        </w:rPr>
        <w:t xml:space="preserve">exposées au risque de la discrimination raciale. </w:t>
      </w:r>
      <w:r w:rsidR="00843C95" w:rsidRPr="0042246B">
        <w:rPr>
          <w:rFonts w:ascii="Arial" w:hAnsi="Arial" w:cs="Arial"/>
        </w:rPr>
        <w:t>Au plan national, l</w:t>
      </w:r>
      <w:r w:rsidR="00322158" w:rsidRPr="0042246B">
        <w:rPr>
          <w:rFonts w:ascii="Arial" w:hAnsi="Arial" w:cs="Arial"/>
        </w:rPr>
        <w:t>e défi de la vulgarisation de ces institutions</w:t>
      </w:r>
      <w:r w:rsidRPr="0042246B">
        <w:rPr>
          <w:rFonts w:ascii="Arial" w:hAnsi="Arial" w:cs="Arial"/>
        </w:rPr>
        <w:t xml:space="preserve"> demeure </w:t>
      </w:r>
      <w:r w:rsidR="00322158" w:rsidRPr="0042246B">
        <w:rPr>
          <w:rFonts w:ascii="Arial" w:hAnsi="Arial" w:cs="Arial"/>
        </w:rPr>
        <w:t>et l’Etat gagnerait à s’y investir pour poursuivre la mise en œuvre de ses engagements au titre de la Convention</w:t>
      </w:r>
    </w:p>
    <w:p w14:paraId="43F4E7F2" w14:textId="51D7A0F2" w:rsidR="00383975" w:rsidRPr="0042246B" w:rsidRDefault="00383975" w:rsidP="00411A17">
      <w:pPr>
        <w:jc w:val="both"/>
        <w:rPr>
          <w:rFonts w:ascii="Arial" w:hAnsi="Arial" w:cs="Arial"/>
        </w:rPr>
      </w:pPr>
    </w:p>
    <w:p w14:paraId="5846388B" w14:textId="712A8244" w:rsidR="00383975" w:rsidRPr="0042246B" w:rsidRDefault="00383975" w:rsidP="00411A17">
      <w:pPr>
        <w:jc w:val="both"/>
        <w:rPr>
          <w:rFonts w:ascii="Arial" w:hAnsi="Arial" w:cs="Arial"/>
          <w:b/>
          <w:bCs/>
          <w:color w:val="0070C0"/>
          <w:sz w:val="24"/>
          <w:szCs w:val="24"/>
        </w:rPr>
      </w:pPr>
      <w:r w:rsidRPr="0042246B">
        <w:rPr>
          <w:rFonts w:ascii="Arial" w:hAnsi="Arial" w:cs="Arial"/>
          <w:b/>
          <w:bCs/>
          <w:color w:val="0070C0"/>
          <w:sz w:val="24"/>
          <w:szCs w:val="24"/>
        </w:rPr>
        <w:t>Recommandation</w:t>
      </w:r>
      <w:r w:rsidR="000F0190" w:rsidRPr="0042246B">
        <w:rPr>
          <w:rFonts w:ascii="Arial" w:hAnsi="Arial" w:cs="Arial"/>
          <w:b/>
          <w:bCs/>
          <w:color w:val="0070C0"/>
          <w:sz w:val="24"/>
          <w:szCs w:val="24"/>
        </w:rPr>
        <w:t>s</w:t>
      </w:r>
      <w:r w:rsidR="00411A17" w:rsidRPr="0042246B">
        <w:rPr>
          <w:rFonts w:ascii="Arial" w:hAnsi="Arial" w:cs="Arial"/>
          <w:b/>
          <w:bCs/>
          <w:color w:val="0070C0"/>
          <w:sz w:val="24"/>
          <w:szCs w:val="24"/>
        </w:rPr>
        <w:t> :</w:t>
      </w:r>
    </w:p>
    <w:p w14:paraId="04E79665" w14:textId="62D8C42C" w:rsidR="00383975" w:rsidRPr="0042246B" w:rsidRDefault="00383975" w:rsidP="00411A17">
      <w:pPr>
        <w:pStyle w:val="Paragraphedeliste"/>
        <w:numPr>
          <w:ilvl w:val="0"/>
          <w:numId w:val="36"/>
        </w:numPr>
        <w:jc w:val="both"/>
        <w:rPr>
          <w:rFonts w:ascii="Arial" w:hAnsi="Arial" w:cs="Arial"/>
        </w:rPr>
      </w:pPr>
      <w:r w:rsidRPr="0042246B">
        <w:rPr>
          <w:rFonts w:ascii="Arial" w:hAnsi="Arial" w:cs="Arial"/>
        </w:rPr>
        <w:t xml:space="preserve">Vulgariser la mission de la CBDH et de l’INF auprès des populations, particulièrement celles les plus exposées au risque de la discrimination raciale, </w:t>
      </w:r>
    </w:p>
    <w:p w14:paraId="30EAB6E9" w14:textId="312CECFA" w:rsidR="00383975" w:rsidRPr="0042246B" w:rsidRDefault="00383975" w:rsidP="00411A17">
      <w:pPr>
        <w:pStyle w:val="Paragraphedeliste"/>
        <w:numPr>
          <w:ilvl w:val="0"/>
          <w:numId w:val="36"/>
        </w:numPr>
        <w:jc w:val="both"/>
        <w:rPr>
          <w:rFonts w:ascii="Arial" w:hAnsi="Arial" w:cs="Arial"/>
        </w:rPr>
      </w:pPr>
      <w:r w:rsidRPr="0042246B">
        <w:rPr>
          <w:rFonts w:ascii="Arial" w:hAnsi="Arial" w:cs="Arial"/>
        </w:rPr>
        <w:t>Veiller à ce que ces institutions disposent de tous les moyen nécessaires leur mission, avec un point d’honneur sur les actions de promotion de la non-discrimination et l’accompagnement des victimes</w:t>
      </w:r>
    </w:p>
    <w:p w14:paraId="6585E39D" w14:textId="77777777" w:rsidR="005C5C8B" w:rsidRPr="0042246B" w:rsidRDefault="005C5C8B" w:rsidP="00411A17">
      <w:pPr>
        <w:jc w:val="both"/>
        <w:rPr>
          <w:rFonts w:ascii="Arial" w:hAnsi="Arial" w:cs="Arial"/>
        </w:rPr>
      </w:pPr>
    </w:p>
    <w:p w14:paraId="23FE9970" w14:textId="32897D62" w:rsidR="00341A57" w:rsidRPr="0042246B" w:rsidRDefault="004E3E63" w:rsidP="00411A17">
      <w:pPr>
        <w:pStyle w:val="Titre2"/>
        <w:numPr>
          <w:ilvl w:val="1"/>
          <w:numId w:val="35"/>
        </w:numPr>
        <w:rPr>
          <w:rFonts w:ascii="Arial" w:hAnsi="Arial" w:cs="Arial"/>
        </w:rPr>
      </w:pPr>
      <w:bookmarkStart w:id="13" w:name="_Toc109651006"/>
      <w:r w:rsidRPr="0042246B">
        <w:rPr>
          <w:rFonts w:ascii="Arial" w:hAnsi="Arial" w:cs="Arial"/>
        </w:rPr>
        <w:t xml:space="preserve">Prise en compte de </w:t>
      </w:r>
      <w:r w:rsidR="009E0A00" w:rsidRPr="0042246B">
        <w:rPr>
          <w:rFonts w:ascii="Arial" w:hAnsi="Arial" w:cs="Arial"/>
        </w:rPr>
        <w:t>la discrimination raciale dans les domaines de l’enseignement</w:t>
      </w:r>
      <w:bookmarkEnd w:id="13"/>
    </w:p>
    <w:p w14:paraId="65C39027" w14:textId="77777777" w:rsidR="00341A57" w:rsidRPr="0042246B" w:rsidRDefault="00341A57" w:rsidP="00411A17">
      <w:pPr>
        <w:jc w:val="both"/>
        <w:rPr>
          <w:rFonts w:ascii="Arial" w:hAnsi="Arial" w:cs="Arial"/>
        </w:rPr>
      </w:pPr>
    </w:p>
    <w:p w14:paraId="2CF93338" w14:textId="3927A7CD" w:rsidR="00703E2B" w:rsidRPr="0042246B" w:rsidRDefault="00341A57" w:rsidP="00411A17">
      <w:pPr>
        <w:jc w:val="both"/>
        <w:rPr>
          <w:rFonts w:ascii="Arial" w:hAnsi="Arial" w:cs="Arial"/>
          <w:i/>
        </w:rPr>
      </w:pPr>
      <w:r w:rsidRPr="0042246B">
        <w:rPr>
          <w:rFonts w:ascii="Arial" w:hAnsi="Arial" w:cs="Arial"/>
        </w:rPr>
        <w:t>L</w:t>
      </w:r>
      <w:r w:rsidR="00BC3965" w:rsidRPr="0042246B">
        <w:rPr>
          <w:rFonts w:ascii="Arial" w:hAnsi="Arial" w:cs="Arial"/>
        </w:rPr>
        <w:t>’article 7 de la Convention </w:t>
      </w:r>
      <w:r w:rsidRPr="0042246B">
        <w:rPr>
          <w:rFonts w:ascii="Arial" w:hAnsi="Arial" w:cs="Arial"/>
        </w:rPr>
        <w:t xml:space="preserve">dispose que </w:t>
      </w:r>
      <w:r w:rsidR="00BC3965" w:rsidRPr="0042246B">
        <w:rPr>
          <w:rFonts w:ascii="Arial" w:hAnsi="Arial" w:cs="Arial"/>
        </w:rPr>
        <w:t xml:space="preserve">: </w:t>
      </w:r>
      <w:r w:rsidR="00BC3965" w:rsidRPr="0042246B">
        <w:rPr>
          <w:rFonts w:ascii="Arial" w:hAnsi="Arial" w:cs="Arial"/>
          <w:i/>
        </w:rPr>
        <w:t>« Les Etats parties s'engagent à prendre des mesures immédiates et efficaces, notamment dans les domaines de l'enseignement, de l'éducation</w:t>
      </w:r>
      <w:r w:rsidR="008176B4" w:rsidRPr="0042246B">
        <w:rPr>
          <w:rFonts w:ascii="Arial" w:hAnsi="Arial" w:cs="Arial"/>
          <w:i/>
        </w:rPr>
        <w:t>, de la culture</w:t>
      </w:r>
      <w:r w:rsidR="007E1037" w:rsidRPr="0042246B">
        <w:rPr>
          <w:rFonts w:ascii="Arial" w:hAnsi="Arial" w:cs="Arial"/>
          <w:i/>
        </w:rPr>
        <w:t xml:space="preserve"> et de l’information, pour lutter contre les préjugés conduisant à la discrimination raciale et favoriser la compréhension, la tolérance et l’amitié entre nations et groupes raciaux ou ethniques, ainsi que pour promouvoir les buts et principes de la Charte des Nations Unies, de la Déclaration universelle des droits de l’homme, de la Déclaration des Nations Unies sur l’élimination de toutes les formes de discrimination raciale et de la présente Convention.</w:t>
      </w:r>
      <w:r w:rsidR="00BC3965" w:rsidRPr="0042246B">
        <w:rPr>
          <w:rFonts w:ascii="Arial" w:hAnsi="Arial" w:cs="Arial"/>
        </w:rPr>
        <w:t>»</w:t>
      </w:r>
      <w:r w:rsidRPr="0042246B">
        <w:rPr>
          <w:rFonts w:ascii="Arial" w:hAnsi="Arial" w:cs="Arial"/>
        </w:rPr>
        <w:t>. Aux termes de cet article, le Bénin</w:t>
      </w:r>
      <w:r w:rsidR="00BC3965" w:rsidRPr="0042246B">
        <w:rPr>
          <w:rFonts w:ascii="Arial" w:hAnsi="Arial" w:cs="Arial"/>
        </w:rPr>
        <w:t xml:space="preserve"> devrait intégrer dans les curricula d’enseignement</w:t>
      </w:r>
      <w:r w:rsidRPr="0042246B">
        <w:rPr>
          <w:rFonts w:ascii="Arial" w:hAnsi="Arial" w:cs="Arial"/>
        </w:rPr>
        <w:t xml:space="preserve">, </w:t>
      </w:r>
      <w:r w:rsidR="00BC3965" w:rsidRPr="0042246B">
        <w:rPr>
          <w:rFonts w:ascii="Arial" w:hAnsi="Arial" w:cs="Arial"/>
        </w:rPr>
        <w:t xml:space="preserve">la notion de </w:t>
      </w:r>
      <w:r w:rsidRPr="0042246B">
        <w:rPr>
          <w:rFonts w:ascii="Arial" w:hAnsi="Arial" w:cs="Arial"/>
        </w:rPr>
        <w:t>« </w:t>
      </w:r>
      <w:r w:rsidR="00BC3965" w:rsidRPr="0042246B">
        <w:rPr>
          <w:rFonts w:ascii="Arial" w:hAnsi="Arial" w:cs="Arial"/>
        </w:rPr>
        <w:t>discrimination raciale</w:t>
      </w:r>
      <w:r w:rsidRPr="0042246B">
        <w:rPr>
          <w:rFonts w:ascii="Arial" w:hAnsi="Arial" w:cs="Arial"/>
        </w:rPr>
        <w:t> »</w:t>
      </w:r>
      <w:r w:rsidR="00BC3965" w:rsidRPr="0042246B">
        <w:rPr>
          <w:rFonts w:ascii="Arial" w:hAnsi="Arial" w:cs="Arial"/>
        </w:rPr>
        <w:t xml:space="preserve"> pour favoriser la compréhension et la culture de la tolérance entre les communautés.</w:t>
      </w:r>
      <w:r w:rsidR="00947F44" w:rsidRPr="0042246B">
        <w:rPr>
          <w:rFonts w:ascii="Arial" w:hAnsi="Arial" w:cs="Arial"/>
        </w:rPr>
        <w:t xml:space="preserve"> Ceci devait s’intégrer dans le cadre d’un programme complet en matière d’éducation aux droits humains’’ (EDH). </w:t>
      </w:r>
    </w:p>
    <w:p w14:paraId="44735874" w14:textId="7CB1D43F" w:rsidR="00947F44" w:rsidRPr="0042246B" w:rsidRDefault="00947F44" w:rsidP="00411A17">
      <w:pPr>
        <w:jc w:val="both"/>
        <w:rPr>
          <w:rFonts w:ascii="Arial" w:hAnsi="Arial" w:cs="Arial"/>
        </w:rPr>
      </w:pPr>
      <w:r w:rsidRPr="0042246B">
        <w:rPr>
          <w:rFonts w:ascii="Arial" w:hAnsi="Arial" w:cs="Arial"/>
        </w:rPr>
        <w:t xml:space="preserve">Il </w:t>
      </w:r>
      <w:r w:rsidR="007E1037" w:rsidRPr="0042246B">
        <w:rPr>
          <w:rFonts w:ascii="Arial" w:hAnsi="Arial" w:cs="Arial"/>
        </w:rPr>
        <w:t xml:space="preserve">faut </w:t>
      </w:r>
      <w:r w:rsidRPr="0042246B">
        <w:rPr>
          <w:rFonts w:ascii="Arial" w:hAnsi="Arial" w:cs="Arial"/>
        </w:rPr>
        <w:t xml:space="preserve">noter que si l’Etat faire l’effort de prendre en compte quelques principes de droits humains dans les cours d’éducation civique et d’éducation sociale au cours primaire, ces initiatives ne s’inscrivent pas dans un programme d’EDH clairement définit et intégrer aux curricula de formation, </w:t>
      </w:r>
      <w:r w:rsidR="009E0A00" w:rsidRPr="0042246B">
        <w:rPr>
          <w:rFonts w:ascii="Arial" w:hAnsi="Arial" w:cs="Arial"/>
        </w:rPr>
        <w:t xml:space="preserve">et </w:t>
      </w:r>
      <w:r w:rsidRPr="0042246B">
        <w:rPr>
          <w:rFonts w:ascii="Arial" w:hAnsi="Arial" w:cs="Arial"/>
        </w:rPr>
        <w:t xml:space="preserve">sont </w:t>
      </w:r>
      <w:r w:rsidR="009E0A00" w:rsidRPr="0042246B">
        <w:rPr>
          <w:rFonts w:ascii="Arial" w:hAnsi="Arial" w:cs="Arial"/>
        </w:rPr>
        <w:t xml:space="preserve">encore </w:t>
      </w:r>
      <w:r w:rsidRPr="0042246B">
        <w:rPr>
          <w:rFonts w:ascii="Arial" w:hAnsi="Arial" w:cs="Arial"/>
        </w:rPr>
        <w:t>loin</w:t>
      </w:r>
      <w:r w:rsidR="009E0A00" w:rsidRPr="0042246B">
        <w:rPr>
          <w:rFonts w:ascii="Arial" w:hAnsi="Arial" w:cs="Arial"/>
        </w:rPr>
        <w:t xml:space="preserve"> de satisfaire les attentes au titre de l’article 7 de la convention. </w:t>
      </w:r>
    </w:p>
    <w:p w14:paraId="7EAFA34A" w14:textId="20948E44" w:rsidR="009E0A00" w:rsidRPr="0042246B" w:rsidRDefault="009E0A00" w:rsidP="00411A17">
      <w:pPr>
        <w:jc w:val="both"/>
        <w:rPr>
          <w:rFonts w:ascii="Arial" w:hAnsi="Arial" w:cs="Arial"/>
          <w:b/>
          <w:bCs/>
          <w:color w:val="0070C0"/>
          <w:sz w:val="24"/>
          <w:szCs w:val="24"/>
        </w:rPr>
      </w:pPr>
      <w:r w:rsidRPr="0042246B">
        <w:rPr>
          <w:rFonts w:ascii="Arial" w:hAnsi="Arial" w:cs="Arial"/>
          <w:b/>
          <w:bCs/>
          <w:color w:val="0070C0"/>
          <w:sz w:val="24"/>
          <w:szCs w:val="24"/>
        </w:rPr>
        <w:lastRenderedPageBreak/>
        <w:t xml:space="preserve">Recommandation : </w:t>
      </w:r>
    </w:p>
    <w:p w14:paraId="44B701B9" w14:textId="40297DD9" w:rsidR="00422428" w:rsidRPr="0042246B" w:rsidRDefault="00A933F3" w:rsidP="00411A17">
      <w:pPr>
        <w:pStyle w:val="Paragraphedeliste"/>
        <w:numPr>
          <w:ilvl w:val="0"/>
          <w:numId w:val="37"/>
        </w:numPr>
        <w:jc w:val="both"/>
        <w:rPr>
          <w:rFonts w:ascii="Arial" w:hAnsi="Arial" w:cs="Arial"/>
        </w:rPr>
      </w:pPr>
      <w:bookmarkStart w:id="14" w:name="_Toc109392743"/>
      <w:r w:rsidRPr="0042246B">
        <w:rPr>
          <w:rFonts w:ascii="Arial" w:hAnsi="Arial" w:cs="Arial"/>
        </w:rPr>
        <w:t>Intégrer dans les curricula d’enseignement ‘’l’Education aux Droits Humains’’</w:t>
      </w:r>
      <w:bookmarkEnd w:id="14"/>
      <w:r w:rsidR="00FC1D2A" w:rsidRPr="0042246B">
        <w:rPr>
          <w:rFonts w:ascii="Arial" w:hAnsi="Arial" w:cs="Arial"/>
        </w:rPr>
        <w:t> </w:t>
      </w:r>
      <w:r w:rsidR="00BE39A6" w:rsidRPr="0042246B">
        <w:rPr>
          <w:rFonts w:ascii="Arial" w:hAnsi="Arial" w:cs="Arial"/>
        </w:rPr>
        <w:t>avec un accent sur la discrimination raciale</w:t>
      </w:r>
      <w:r w:rsidR="00240BE2" w:rsidRPr="0042246B">
        <w:rPr>
          <w:rFonts w:ascii="Arial" w:hAnsi="Arial" w:cs="Arial"/>
        </w:rPr>
        <w:t>.</w:t>
      </w:r>
    </w:p>
    <w:sectPr w:rsidR="00422428" w:rsidRPr="0042246B">
      <w:headerReference w:type="default" r:id="rId8"/>
      <w:foot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EF2A2" w14:textId="77777777" w:rsidR="00446627" w:rsidRDefault="00446627" w:rsidP="00DD20D2">
      <w:pPr>
        <w:spacing w:after="0" w:line="240" w:lineRule="auto"/>
      </w:pPr>
      <w:r>
        <w:separator/>
      </w:r>
    </w:p>
  </w:endnote>
  <w:endnote w:type="continuationSeparator" w:id="0">
    <w:p w14:paraId="365F7DCD" w14:textId="77777777" w:rsidR="00446627" w:rsidRDefault="00446627" w:rsidP="00DD2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fornian FB">
    <w:panose1 w:val="0207040306080B030204"/>
    <w:charset w:val="00"/>
    <w:family w:val="roman"/>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charset w:val="00"/>
    <w:family w:val="auto"/>
    <w:pitch w:val="variable"/>
    <w:sig w:usb0="20000287" w:usb1="00000001" w:usb2="00000000" w:usb3="00000000" w:csb0="000001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013651092"/>
      <w:docPartObj>
        <w:docPartGallery w:val="Page Numbers (Bottom of Page)"/>
        <w:docPartUnique/>
      </w:docPartObj>
    </w:sdtPr>
    <w:sdtContent>
      <w:sdt>
        <w:sdtPr>
          <w:rPr>
            <w:rFonts w:asciiTheme="majorHAnsi" w:eastAsiaTheme="majorEastAsia" w:hAnsiTheme="majorHAnsi" w:cstheme="majorBidi"/>
          </w:rPr>
          <w:id w:val="1806425445"/>
        </w:sdtPr>
        <w:sdtContent>
          <w:p w14:paraId="6A987FB3" w14:textId="3F84FF7E" w:rsidR="003E326E" w:rsidRDefault="003E326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2336" behindDoc="0" locked="0" layoutInCell="1" allowOverlap="1" wp14:anchorId="2ED9F40A" wp14:editId="35103480">
                      <wp:simplePos x="0" y="0"/>
                      <wp:positionH relativeFrom="margin">
                        <wp:posOffset>2566887</wp:posOffset>
                      </wp:positionH>
                      <wp:positionV relativeFrom="bottomMargin">
                        <wp:posOffset>135436</wp:posOffset>
                      </wp:positionV>
                      <wp:extent cx="562708" cy="502418"/>
                      <wp:effectExtent l="0" t="0" r="8890" b="0"/>
                      <wp:wrapNone/>
                      <wp:docPr id="3" name="El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708" cy="502418"/>
                              </a:xfrm>
                              <a:prstGeom prst="ellipse">
                                <a:avLst/>
                              </a:prstGeom>
                              <a:solidFill>
                                <a:schemeClr val="tx2">
                                  <a:lumMod val="40000"/>
                                  <a:lumOff val="60000"/>
                                </a:schemeClr>
                              </a:solidFill>
                              <a:ln>
                                <a:noFill/>
                              </a:ln>
                            </wps:spPr>
                            <wps:txbx>
                              <w:txbxContent>
                                <w:p w14:paraId="7A73E664" w14:textId="77777777" w:rsidR="003E326E" w:rsidRPr="008100BD" w:rsidRDefault="003E326E">
                                  <w:pPr>
                                    <w:pStyle w:val="Pieddepage"/>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624" w:rsidRPr="00787624">
                                    <w:rPr>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8100BD">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ED9F40A" id="Ellipse 3" o:spid="_x0000_s1027" style="position:absolute;margin-left:202.1pt;margin-top:10.65pt;width:44.3pt;height:39.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" fillcolor="#8db3e2 [1311]" stroked="f">
                      <v:textbox>
                        <w:txbxContent>
                          <w:p w14:paraId="7A73E664" w14:textId="77777777" w:rsidR="003E326E" w:rsidRPr="008100BD" w:rsidRDefault="003E326E">
                            <w:pPr>
                              <w:pStyle w:val="Pieddepage"/>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8100B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624" w:rsidRPr="00787624">
                              <w:rPr>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8100BD">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anchorx="margin" anchory="margin"/>
                    </v:oval>
                  </w:pict>
                </mc:Fallback>
              </mc:AlternateContent>
            </w:r>
          </w:p>
        </w:sdtContent>
      </w:sdt>
    </w:sdtContent>
  </w:sdt>
  <w:p w14:paraId="33A2B4FC" w14:textId="77777777" w:rsidR="003E326E" w:rsidRDefault="003E326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37CED" w14:textId="77777777" w:rsidR="00446627" w:rsidRDefault="00446627" w:rsidP="00DD20D2">
      <w:pPr>
        <w:spacing w:after="0" w:line="240" w:lineRule="auto"/>
      </w:pPr>
      <w:r>
        <w:separator/>
      </w:r>
    </w:p>
  </w:footnote>
  <w:footnote w:type="continuationSeparator" w:id="0">
    <w:p w14:paraId="7A83AA7E" w14:textId="77777777" w:rsidR="00446627" w:rsidRDefault="00446627" w:rsidP="00DD2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90C6" w14:textId="77777777" w:rsidR="003E326E" w:rsidRDefault="00000000">
    <w:r>
      <w:rPr>
        <w:noProof/>
      </w:rPr>
      <w:pict w14:anchorId="6A5E52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1190836" o:spid="_x0000_s1026" type="#_x0000_t75" style="position:absolute;margin-left:0;margin-top:0;width:453.55pt;height:319.85pt;z-index:-251656192;mso-wrap-edited:f;mso-position-horizontal:center;mso-position-horizontal-relative:margin;mso-position-vertical:center;mso-position-vertical-relative:margin" o:allowincell="f">
          <v:imagedata r:id="rId1" o:title="Logo CSB"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0E26F" w14:textId="77777777" w:rsidR="003E326E" w:rsidRDefault="00000000">
    <w:r>
      <w:rPr>
        <w:noProof/>
      </w:rPr>
      <w:pict w14:anchorId="40F1F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1190834" o:spid="_x0000_s1025" type="#_x0000_t75" style="position:absolute;margin-left:0;margin-top:0;width:453.55pt;height:319.85pt;z-index:-251657216;mso-wrap-edited:f;mso-position-horizontal:center;mso-position-horizontal-relative:margin;mso-position-vertical:center;mso-position-vertical-relative:margin" o:allowincell="f">
          <v:imagedata r:id="rId1" o:title="Logo CSB"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0208"/>
    <w:multiLevelType w:val="hybridMultilevel"/>
    <w:tmpl w:val="1F7090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D96502"/>
    <w:multiLevelType w:val="hybridMultilevel"/>
    <w:tmpl w:val="5E3CBA42"/>
    <w:lvl w:ilvl="0" w:tplc="2000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CB32B2"/>
    <w:multiLevelType w:val="hybridMultilevel"/>
    <w:tmpl w:val="E20EDC4C"/>
    <w:lvl w:ilvl="0" w:tplc="D64236EA">
      <w:start w:val="1"/>
      <w:numFmt w:val="decimal"/>
      <w:lvlText w:val="%1."/>
      <w:lvlJc w:val="left"/>
      <w:pPr>
        <w:ind w:left="644"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3A7400"/>
    <w:multiLevelType w:val="hybridMultilevel"/>
    <w:tmpl w:val="4D949742"/>
    <w:lvl w:ilvl="0" w:tplc="0F1059B8">
      <w:start w:val="2"/>
      <w:numFmt w:val="bullet"/>
      <w:lvlText w:val="-"/>
      <w:lvlJc w:val="left"/>
      <w:pPr>
        <w:ind w:left="720" w:hanging="360"/>
      </w:pPr>
      <w:rPr>
        <w:rFonts w:ascii="Arial" w:eastAsiaTheme="minorEastAsia"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D5F7D00"/>
    <w:multiLevelType w:val="multilevel"/>
    <w:tmpl w:val="6DEA45E0"/>
    <w:lvl w:ilvl="0">
      <w:start w:val="1"/>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CD4497"/>
    <w:multiLevelType w:val="hybridMultilevel"/>
    <w:tmpl w:val="2932BD1C"/>
    <w:lvl w:ilvl="0" w:tplc="040C0005">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 w15:restartNumberingAfterBreak="0">
    <w:nsid w:val="237878BF"/>
    <w:multiLevelType w:val="hybridMultilevel"/>
    <w:tmpl w:val="1E1A24F2"/>
    <w:lvl w:ilvl="0" w:tplc="CA6C32B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6413E32"/>
    <w:multiLevelType w:val="hybridMultilevel"/>
    <w:tmpl w:val="47E8F65E"/>
    <w:lvl w:ilvl="0" w:tplc="727C977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2CDD56CC"/>
    <w:multiLevelType w:val="hybridMultilevel"/>
    <w:tmpl w:val="0BD652F8"/>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2843B02"/>
    <w:multiLevelType w:val="hybridMultilevel"/>
    <w:tmpl w:val="0404865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1B25C7"/>
    <w:multiLevelType w:val="hybridMultilevel"/>
    <w:tmpl w:val="CB32D5F6"/>
    <w:lvl w:ilvl="0" w:tplc="D62842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D7325BD"/>
    <w:multiLevelType w:val="hybridMultilevel"/>
    <w:tmpl w:val="EFB24190"/>
    <w:lvl w:ilvl="0" w:tplc="940CF2F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0C2045F"/>
    <w:multiLevelType w:val="hybridMultilevel"/>
    <w:tmpl w:val="063212EA"/>
    <w:lvl w:ilvl="0" w:tplc="040C0001">
      <w:start w:val="1"/>
      <w:numFmt w:val="bullet"/>
      <w:lvlText w:val=""/>
      <w:lvlJc w:val="left"/>
      <w:pPr>
        <w:ind w:left="360" w:hanging="360"/>
      </w:pPr>
      <w:rPr>
        <w:rFonts w:ascii="Symbol" w:hAnsi="Symbol"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3" w15:restartNumberingAfterBreak="0">
    <w:nsid w:val="41A04AFB"/>
    <w:multiLevelType w:val="hybridMultilevel"/>
    <w:tmpl w:val="15DE425C"/>
    <w:lvl w:ilvl="0" w:tplc="4FB40D18">
      <w:start w:val="1"/>
      <w:numFmt w:val="lowerLetter"/>
      <w:lvlText w:val="%1)"/>
      <w:lvlJc w:val="left"/>
      <w:pPr>
        <w:ind w:left="2061" w:hanging="360"/>
      </w:pPr>
      <w:rPr>
        <w:rFonts w:hint="default"/>
        <w:b w:val="0"/>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14" w15:restartNumberingAfterBreak="0">
    <w:nsid w:val="43136819"/>
    <w:multiLevelType w:val="hybridMultilevel"/>
    <w:tmpl w:val="AE883C74"/>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3E022AA"/>
    <w:multiLevelType w:val="hybridMultilevel"/>
    <w:tmpl w:val="FDF07DF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4122D93"/>
    <w:multiLevelType w:val="hybridMultilevel"/>
    <w:tmpl w:val="47B6A506"/>
    <w:lvl w:ilvl="0" w:tplc="93DCDDD8">
      <w:start w:val="10"/>
      <w:numFmt w:val="bullet"/>
      <w:lvlText w:val="-"/>
      <w:lvlJc w:val="left"/>
      <w:pPr>
        <w:ind w:left="720" w:hanging="360"/>
      </w:pPr>
      <w:rPr>
        <w:rFonts w:ascii="Californian FB" w:eastAsiaTheme="minorEastAsia" w:hAnsi="Californian FB"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7500F06"/>
    <w:multiLevelType w:val="hybridMultilevel"/>
    <w:tmpl w:val="0C58068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F6E7454"/>
    <w:multiLevelType w:val="multilevel"/>
    <w:tmpl w:val="6538B1DE"/>
    <w:lvl w:ilvl="0">
      <w:start w:val="2"/>
      <w:numFmt w:val="decimal"/>
      <w:lvlText w:val="%1."/>
      <w:lvlJc w:val="left"/>
      <w:pPr>
        <w:ind w:left="720" w:hanging="360"/>
      </w:pPr>
      <w:rPr>
        <w:b/>
        <w:color w:val="2F5496"/>
      </w:rPr>
    </w:lvl>
    <w:lvl w:ilvl="1">
      <w:start w:val="1"/>
      <w:numFmt w:val="decimal"/>
      <w:isLgl/>
      <w:lvlText w:val="%1.%2."/>
      <w:lvlJc w:val="left"/>
      <w:pPr>
        <w:ind w:left="720" w:hanging="360"/>
      </w:pPr>
      <w:rPr>
        <w:rFonts w:eastAsia="Times New Roman"/>
        <w:b w:val="0"/>
        <w:color w:val="1F497D" w:themeColor="text2"/>
      </w:rPr>
    </w:lvl>
    <w:lvl w:ilvl="2">
      <w:start w:val="1"/>
      <w:numFmt w:val="decimal"/>
      <w:isLgl/>
      <w:lvlText w:val="%1.%2.%3."/>
      <w:lvlJc w:val="left"/>
      <w:pPr>
        <w:ind w:left="1080" w:hanging="720"/>
      </w:pPr>
      <w:rPr>
        <w:rFonts w:eastAsia="Times New Roman"/>
        <w:b w:val="0"/>
        <w:color w:val="1F497D" w:themeColor="text2"/>
      </w:rPr>
    </w:lvl>
    <w:lvl w:ilvl="3">
      <w:start w:val="1"/>
      <w:numFmt w:val="decimal"/>
      <w:isLgl/>
      <w:lvlText w:val="%1.%2.%3.%4."/>
      <w:lvlJc w:val="left"/>
      <w:pPr>
        <w:ind w:left="1080" w:hanging="720"/>
      </w:pPr>
      <w:rPr>
        <w:rFonts w:eastAsia="Times New Roman"/>
        <w:b w:val="0"/>
        <w:color w:val="1F497D" w:themeColor="text2"/>
      </w:rPr>
    </w:lvl>
    <w:lvl w:ilvl="4">
      <w:start w:val="1"/>
      <w:numFmt w:val="decimal"/>
      <w:isLgl/>
      <w:lvlText w:val="%1.%2.%3.%4.%5."/>
      <w:lvlJc w:val="left"/>
      <w:pPr>
        <w:ind w:left="1440" w:hanging="1080"/>
      </w:pPr>
      <w:rPr>
        <w:rFonts w:eastAsia="Times New Roman"/>
        <w:b w:val="0"/>
        <w:color w:val="1F497D" w:themeColor="text2"/>
      </w:rPr>
    </w:lvl>
    <w:lvl w:ilvl="5">
      <w:start w:val="1"/>
      <w:numFmt w:val="decimal"/>
      <w:isLgl/>
      <w:lvlText w:val="%1.%2.%3.%4.%5.%6."/>
      <w:lvlJc w:val="left"/>
      <w:pPr>
        <w:ind w:left="1440" w:hanging="1080"/>
      </w:pPr>
      <w:rPr>
        <w:rFonts w:eastAsia="Times New Roman"/>
        <w:b w:val="0"/>
        <w:color w:val="1F497D" w:themeColor="text2"/>
      </w:rPr>
    </w:lvl>
    <w:lvl w:ilvl="6">
      <w:start w:val="1"/>
      <w:numFmt w:val="decimal"/>
      <w:isLgl/>
      <w:lvlText w:val="%1.%2.%3.%4.%5.%6.%7."/>
      <w:lvlJc w:val="left"/>
      <w:pPr>
        <w:ind w:left="1800" w:hanging="1440"/>
      </w:pPr>
      <w:rPr>
        <w:rFonts w:eastAsia="Times New Roman"/>
        <w:b w:val="0"/>
        <w:color w:val="1F497D" w:themeColor="text2"/>
      </w:rPr>
    </w:lvl>
    <w:lvl w:ilvl="7">
      <w:start w:val="1"/>
      <w:numFmt w:val="decimal"/>
      <w:isLgl/>
      <w:lvlText w:val="%1.%2.%3.%4.%5.%6.%7.%8."/>
      <w:lvlJc w:val="left"/>
      <w:pPr>
        <w:ind w:left="1800" w:hanging="1440"/>
      </w:pPr>
      <w:rPr>
        <w:rFonts w:eastAsia="Times New Roman"/>
        <w:b w:val="0"/>
        <w:color w:val="1F497D" w:themeColor="text2"/>
      </w:rPr>
    </w:lvl>
    <w:lvl w:ilvl="8">
      <w:start w:val="1"/>
      <w:numFmt w:val="decimal"/>
      <w:isLgl/>
      <w:lvlText w:val="%1.%2.%3.%4.%5.%6.%7.%8.%9."/>
      <w:lvlJc w:val="left"/>
      <w:pPr>
        <w:ind w:left="2160" w:hanging="1800"/>
      </w:pPr>
      <w:rPr>
        <w:rFonts w:eastAsia="Times New Roman"/>
        <w:b w:val="0"/>
        <w:color w:val="1F497D" w:themeColor="text2"/>
      </w:rPr>
    </w:lvl>
  </w:abstractNum>
  <w:abstractNum w:abstractNumId="19" w15:restartNumberingAfterBreak="0">
    <w:nsid w:val="52AB43CD"/>
    <w:multiLevelType w:val="hybridMultilevel"/>
    <w:tmpl w:val="84BE05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84632F2"/>
    <w:multiLevelType w:val="multilevel"/>
    <w:tmpl w:val="87AE95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8B4419A"/>
    <w:multiLevelType w:val="hybridMultilevel"/>
    <w:tmpl w:val="DF5C83F2"/>
    <w:lvl w:ilvl="0" w:tplc="1E620A3E">
      <w:start w:val="1"/>
      <w:numFmt w:val="lowerLetter"/>
      <w:lvlText w:val="%1)"/>
      <w:lvlJc w:val="left"/>
      <w:pPr>
        <w:ind w:left="2061" w:hanging="360"/>
      </w:pPr>
      <w:rPr>
        <w:rFonts w:hint="default"/>
        <w:b/>
        <w:i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22" w15:restartNumberingAfterBreak="0">
    <w:nsid w:val="59B82522"/>
    <w:multiLevelType w:val="hybridMultilevel"/>
    <w:tmpl w:val="75BE76F4"/>
    <w:lvl w:ilvl="0" w:tplc="04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C8D5C88"/>
    <w:multiLevelType w:val="hybridMultilevel"/>
    <w:tmpl w:val="1C5EBF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D0C6E0D"/>
    <w:multiLevelType w:val="multilevel"/>
    <w:tmpl w:val="5D9A40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D595CBF"/>
    <w:multiLevelType w:val="hybridMultilevel"/>
    <w:tmpl w:val="8F42665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5454522"/>
    <w:multiLevelType w:val="hybridMultilevel"/>
    <w:tmpl w:val="6B3C6A74"/>
    <w:lvl w:ilvl="0" w:tplc="4580BB6C">
      <w:start w:val="1"/>
      <w:numFmt w:val="decimal"/>
      <w:lvlText w:val="%1."/>
      <w:lvlJc w:val="left"/>
      <w:pPr>
        <w:ind w:left="1854" w:hanging="360"/>
      </w:pPr>
      <w:rPr>
        <w:rFonts w:ascii="Times New Roman" w:hAnsi="Times New Roman" w:cs="Times New Roman" w:hint="default"/>
        <w:b w:val="0"/>
        <w:sz w:val="20"/>
        <w:szCs w:val="20"/>
        <w:lang w:val="fr-CH"/>
      </w:rPr>
    </w:lvl>
    <w:lvl w:ilvl="1" w:tplc="1E620A3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A4E0A82"/>
    <w:multiLevelType w:val="hybridMultilevel"/>
    <w:tmpl w:val="5CC699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6CDE4D82"/>
    <w:multiLevelType w:val="hybridMultilevel"/>
    <w:tmpl w:val="5986C1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D38559F"/>
    <w:multiLevelType w:val="hybridMultilevel"/>
    <w:tmpl w:val="9E72EAF0"/>
    <w:lvl w:ilvl="0" w:tplc="94A29B4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07D471D"/>
    <w:multiLevelType w:val="hybridMultilevel"/>
    <w:tmpl w:val="6B7CF58A"/>
    <w:lvl w:ilvl="0" w:tplc="3AD2ED16">
      <w:start w:val="1"/>
      <w:numFmt w:val="decimal"/>
      <w:lvlText w:val="%1-"/>
      <w:lvlJc w:val="left"/>
      <w:pPr>
        <w:ind w:left="720" w:hanging="36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15639BE"/>
    <w:multiLevelType w:val="hybridMultilevel"/>
    <w:tmpl w:val="40B4927A"/>
    <w:lvl w:ilvl="0" w:tplc="940CF2F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2F733D7"/>
    <w:multiLevelType w:val="hybridMultilevel"/>
    <w:tmpl w:val="45CC05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4FF2487"/>
    <w:multiLevelType w:val="hybridMultilevel"/>
    <w:tmpl w:val="2ED64F32"/>
    <w:lvl w:ilvl="0" w:tplc="7304C9F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BF24050"/>
    <w:multiLevelType w:val="hybridMultilevel"/>
    <w:tmpl w:val="DEB8DF3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CBA4208"/>
    <w:multiLevelType w:val="hybridMultilevel"/>
    <w:tmpl w:val="B7582FAC"/>
    <w:lvl w:ilvl="0" w:tplc="040C0001">
      <w:start w:val="1"/>
      <w:numFmt w:val="bullet"/>
      <w:lvlText w:val=""/>
      <w:lvlJc w:val="left"/>
      <w:pPr>
        <w:ind w:left="501" w:hanging="360"/>
      </w:pPr>
      <w:rPr>
        <w:rFonts w:ascii="Symbol" w:hAnsi="Symbol"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36" w15:restartNumberingAfterBreak="0">
    <w:nsid w:val="7F7B65C5"/>
    <w:multiLevelType w:val="multilevel"/>
    <w:tmpl w:val="C93EFDE8"/>
    <w:lvl w:ilvl="0">
      <w:start w:val="1"/>
      <w:numFmt w:val="decimal"/>
      <w:lvlText w:val="%1"/>
      <w:lvlJc w:val="left"/>
      <w:pPr>
        <w:ind w:left="720" w:hanging="360"/>
      </w:pPr>
      <w:rPr>
        <w:rFonts w:ascii="Maiandra GD" w:eastAsiaTheme="minorEastAsia" w:hAnsi="Maiandra GD" w:cstheme="minorBidi"/>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75935166">
    <w:abstractNumId w:val="16"/>
  </w:num>
  <w:num w:numId="2" w16cid:durableId="422726010">
    <w:abstractNumId w:val="9"/>
  </w:num>
  <w:num w:numId="3" w16cid:durableId="1472167072">
    <w:abstractNumId w:val="31"/>
  </w:num>
  <w:num w:numId="4" w16cid:durableId="1334255901">
    <w:abstractNumId w:val="10"/>
  </w:num>
  <w:num w:numId="5" w16cid:durableId="1504738959">
    <w:abstractNumId w:val="17"/>
  </w:num>
  <w:num w:numId="6" w16cid:durableId="1970551281">
    <w:abstractNumId w:val="24"/>
  </w:num>
  <w:num w:numId="7" w16cid:durableId="782773089">
    <w:abstractNumId w:val="36"/>
  </w:num>
  <w:num w:numId="8" w16cid:durableId="1538277757">
    <w:abstractNumId w:val="4"/>
  </w:num>
  <w:num w:numId="9" w16cid:durableId="1355033096">
    <w:abstractNumId w:val="27"/>
  </w:num>
  <w:num w:numId="10" w16cid:durableId="212815832">
    <w:abstractNumId w:val="34"/>
  </w:num>
  <w:num w:numId="11" w16cid:durableId="843277610">
    <w:abstractNumId w:val="35"/>
  </w:num>
  <w:num w:numId="12" w16cid:durableId="544871208">
    <w:abstractNumId w:val="23"/>
  </w:num>
  <w:num w:numId="13" w16cid:durableId="1997296710">
    <w:abstractNumId w:val="19"/>
  </w:num>
  <w:num w:numId="14" w16cid:durableId="354380516">
    <w:abstractNumId w:val="30"/>
  </w:num>
  <w:num w:numId="15" w16cid:durableId="731512861">
    <w:abstractNumId w:val="26"/>
  </w:num>
  <w:num w:numId="16" w16cid:durableId="2054308210">
    <w:abstractNumId w:val="13"/>
  </w:num>
  <w:num w:numId="17" w16cid:durableId="1304776104">
    <w:abstractNumId w:val="21"/>
  </w:num>
  <w:num w:numId="18" w16cid:durableId="1380207807">
    <w:abstractNumId w:val="2"/>
  </w:num>
  <w:num w:numId="19" w16cid:durableId="1463305535">
    <w:abstractNumId w:val="12"/>
  </w:num>
  <w:num w:numId="20" w16cid:durableId="1973098827">
    <w:abstractNumId w:val="25"/>
  </w:num>
  <w:num w:numId="21" w16cid:durableId="1182746306">
    <w:abstractNumId w:val="0"/>
  </w:num>
  <w:num w:numId="22" w16cid:durableId="230191333">
    <w:abstractNumId w:val="7"/>
  </w:num>
  <w:num w:numId="23" w16cid:durableId="935476365">
    <w:abstractNumId w:val="22"/>
  </w:num>
  <w:num w:numId="24" w16cid:durableId="1665937232">
    <w:abstractNumId w:val="5"/>
  </w:num>
  <w:num w:numId="25" w16cid:durableId="349263465">
    <w:abstractNumId w:val="15"/>
  </w:num>
  <w:num w:numId="26" w16cid:durableId="425537136">
    <w:abstractNumId w:val="32"/>
  </w:num>
  <w:num w:numId="27" w16cid:durableId="1114400207">
    <w:abstractNumId w:val="29"/>
  </w:num>
  <w:num w:numId="28" w16cid:durableId="932397053">
    <w:abstractNumId w:val="28"/>
  </w:num>
  <w:num w:numId="29" w16cid:durableId="179247622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8317202">
    <w:abstractNumId w:val="3"/>
  </w:num>
  <w:num w:numId="31" w16cid:durableId="1740783293">
    <w:abstractNumId w:val="1"/>
  </w:num>
  <w:num w:numId="32" w16cid:durableId="676150318">
    <w:abstractNumId w:val="11"/>
  </w:num>
  <w:num w:numId="33" w16cid:durableId="1597521809">
    <w:abstractNumId w:val="6"/>
  </w:num>
  <w:num w:numId="34" w16cid:durableId="1241674527">
    <w:abstractNumId w:val="33"/>
  </w:num>
  <w:num w:numId="35" w16cid:durableId="800029629">
    <w:abstractNumId w:val="20"/>
  </w:num>
  <w:num w:numId="36" w16cid:durableId="2140414772">
    <w:abstractNumId w:val="14"/>
  </w:num>
  <w:num w:numId="37" w16cid:durableId="1793287412">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0D2"/>
    <w:rsid w:val="0000349F"/>
    <w:rsid w:val="00005512"/>
    <w:rsid w:val="00007506"/>
    <w:rsid w:val="000075C0"/>
    <w:rsid w:val="000233F7"/>
    <w:rsid w:val="00037E54"/>
    <w:rsid w:val="0004045F"/>
    <w:rsid w:val="00041DCF"/>
    <w:rsid w:val="00041E92"/>
    <w:rsid w:val="00044D43"/>
    <w:rsid w:val="000506A4"/>
    <w:rsid w:val="0005206F"/>
    <w:rsid w:val="0005487C"/>
    <w:rsid w:val="00055879"/>
    <w:rsid w:val="00056455"/>
    <w:rsid w:val="000673AF"/>
    <w:rsid w:val="000723FA"/>
    <w:rsid w:val="0008752D"/>
    <w:rsid w:val="00092F8E"/>
    <w:rsid w:val="00094307"/>
    <w:rsid w:val="00095085"/>
    <w:rsid w:val="000A30D2"/>
    <w:rsid w:val="000A4930"/>
    <w:rsid w:val="000A5D38"/>
    <w:rsid w:val="000A6D99"/>
    <w:rsid w:val="000B1DFD"/>
    <w:rsid w:val="000B3994"/>
    <w:rsid w:val="000B43AC"/>
    <w:rsid w:val="000C1B7D"/>
    <w:rsid w:val="000C3D1C"/>
    <w:rsid w:val="000C66D1"/>
    <w:rsid w:val="000D19E1"/>
    <w:rsid w:val="000D3F4B"/>
    <w:rsid w:val="000D5808"/>
    <w:rsid w:val="000D59A3"/>
    <w:rsid w:val="000D629F"/>
    <w:rsid w:val="000E07B7"/>
    <w:rsid w:val="000E4864"/>
    <w:rsid w:val="000E7F85"/>
    <w:rsid w:val="000F0190"/>
    <w:rsid w:val="000F0FB1"/>
    <w:rsid w:val="000F222B"/>
    <w:rsid w:val="000F686F"/>
    <w:rsid w:val="001033C4"/>
    <w:rsid w:val="00114817"/>
    <w:rsid w:val="001161E9"/>
    <w:rsid w:val="00121541"/>
    <w:rsid w:val="00124EE1"/>
    <w:rsid w:val="00131F1D"/>
    <w:rsid w:val="00131F31"/>
    <w:rsid w:val="001329FA"/>
    <w:rsid w:val="00137C6A"/>
    <w:rsid w:val="0014344E"/>
    <w:rsid w:val="00145D6E"/>
    <w:rsid w:val="00146ABA"/>
    <w:rsid w:val="001471A1"/>
    <w:rsid w:val="0015205B"/>
    <w:rsid w:val="001526B3"/>
    <w:rsid w:val="001529B3"/>
    <w:rsid w:val="00154460"/>
    <w:rsid w:val="001609BF"/>
    <w:rsid w:val="00162505"/>
    <w:rsid w:val="00164EA8"/>
    <w:rsid w:val="0016512D"/>
    <w:rsid w:val="001663D0"/>
    <w:rsid w:val="001708AE"/>
    <w:rsid w:val="0017723E"/>
    <w:rsid w:val="001779ED"/>
    <w:rsid w:val="00182A8B"/>
    <w:rsid w:val="001836CB"/>
    <w:rsid w:val="00185DB9"/>
    <w:rsid w:val="00192746"/>
    <w:rsid w:val="00192EEF"/>
    <w:rsid w:val="0019406A"/>
    <w:rsid w:val="00194B97"/>
    <w:rsid w:val="001960FE"/>
    <w:rsid w:val="001A4455"/>
    <w:rsid w:val="001A6667"/>
    <w:rsid w:val="001B0E0B"/>
    <w:rsid w:val="001B28D8"/>
    <w:rsid w:val="001B2EFE"/>
    <w:rsid w:val="001C389E"/>
    <w:rsid w:val="001C5A4F"/>
    <w:rsid w:val="001D183E"/>
    <w:rsid w:val="001D354D"/>
    <w:rsid w:val="001D42E5"/>
    <w:rsid w:val="001D769C"/>
    <w:rsid w:val="001E0FF9"/>
    <w:rsid w:val="001E2624"/>
    <w:rsid w:val="001E2FCB"/>
    <w:rsid w:val="001E65B6"/>
    <w:rsid w:val="001F38D9"/>
    <w:rsid w:val="001F541D"/>
    <w:rsid w:val="001F544B"/>
    <w:rsid w:val="001F7E13"/>
    <w:rsid w:val="002005A0"/>
    <w:rsid w:val="002023DD"/>
    <w:rsid w:val="00214EED"/>
    <w:rsid w:val="0021789D"/>
    <w:rsid w:val="00217FD2"/>
    <w:rsid w:val="00220665"/>
    <w:rsid w:val="00224993"/>
    <w:rsid w:val="00230734"/>
    <w:rsid w:val="00230906"/>
    <w:rsid w:val="0023125C"/>
    <w:rsid w:val="00231A5C"/>
    <w:rsid w:val="00233D75"/>
    <w:rsid w:val="002356AD"/>
    <w:rsid w:val="00240BE2"/>
    <w:rsid w:val="00242445"/>
    <w:rsid w:val="002424CF"/>
    <w:rsid w:val="00246880"/>
    <w:rsid w:val="00250029"/>
    <w:rsid w:val="00251EBE"/>
    <w:rsid w:val="0026592A"/>
    <w:rsid w:val="0027017D"/>
    <w:rsid w:val="002701C2"/>
    <w:rsid w:val="0027290D"/>
    <w:rsid w:val="00273015"/>
    <w:rsid w:val="00273812"/>
    <w:rsid w:val="00274D60"/>
    <w:rsid w:val="002967E5"/>
    <w:rsid w:val="00296803"/>
    <w:rsid w:val="002A2249"/>
    <w:rsid w:val="002A3B2E"/>
    <w:rsid w:val="002A4CCE"/>
    <w:rsid w:val="002A7E66"/>
    <w:rsid w:val="002B05E5"/>
    <w:rsid w:val="002B0FDD"/>
    <w:rsid w:val="002B5314"/>
    <w:rsid w:val="002B63E6"/>
    <w:rsid w:val="002D1816"/>
    <w:rsid w:val="002D532F"/>
    <w:rsid w:val="002D663D"/>
    <w:rsid w:val="002D6CC2"/>
    <w:rsid w:val="002E68F9"/>
    <w:rsid w:val="002F1120"/>
    <w:rsid w:val="002F22B7"/>
    <w:rsid w:val="002F27BF"/>
    <w:rsid w:val="002F27C3"/>
    <w:rsid w:val="003017B2"/>
    <w:rsid w:val="00302027"/>
    <w:rsid w:val="0030353D"/>
    <w:rsid w:val="00304D0C"/>
    <w:rsid w:val="00305788"/>
    <w:rsid w:val="00307F3E"/>
    <w:rsid w:val="0031153F"/>
    <w:rsid w:val="0031443D"/>
    <w:rsid w:val="0031785F"/>
    <w:rsid w:val="00320F92"/>
    <w:rsid w:val="00322158"/>
    <w:rsid w:val="003232E6"/>
    <w:rsid w:val="0032749E"/>
    <w:rsid w:val="003315CF"/>
    <w:rsid w:val="00333D5E"/>
    <w:rsid w:val="00340C67"/>
    <w:rsid w:val="00341A57"/>
    <w:rsid w:val="00341A9C"/>
    <w:rsid w:val="00342C85"/>
    <w:rsid w:val="00342E1F"/>
    <w:rsid w:val="00343A67"/>
    <w:rsid w:val="003524A0"/>
    <w:rsid w:val="00355EDB"/>
    <w:rsid w:val="00360125"/>
    <w:rsid w:val="00363DD6"/>
    <w:rsid w:val="00364D5C"/>
    <w:rsid w:val="003719E8"/>
    <w:rsid w:val="003765EB"/>
    <w:rsid w:val="00380CFA"/>
    <w:rsid w:val="00383975"/>
    <w:rsid w:val="00383A81"/>
    <w:rsid w:val="003867F3"/>
    <w:rsid w:val="00390419"/>
    <w:rsid w:val="0039160D"/>
    <w:rsid w:val="00397967"/>
    <w:rsid w:val="003A358C"/>
    <w:rsid w:val="003B1949"/>
    <w:rsid w:val="003B45B4"/>
    <w:rsid w:val="003B6AEA"/>
    <w:rsid w:val="003C07B4"/>
    <w:rsid w:val="003C5D1D"/>
    <w:rsid w:val="003C684D"/>
    <w:rsid w:val="003C7D29"/>
    <w:rsid w:val="003D4218"/>
    <w:rsid w:val="003D511A"/>
    <w:rsid w:val="003D5B24"/>
    <w:rsid w:val="003D65F7"/>
    <w:rsid w:val="003E0236"/>
    <w:rsid w:val="003E2BEF"/>
    <w:rsid w:val="003E326E"/>
    <w:rsid w:val="003F1D96"/>
    <w:rsid w:val="003F7276"/>
    <w:rsid w:val="00406103"/>
    <w:rsid w:val="00406225"/>
    <w:rsid w:val="0041190A"/>
    <w:rsid w:val="00411A17"/>
    <w:rsid w:val="00415C3A"/>
    <w:rsid w:val="0041727E"/>
    <w:rsid w:val="00422428"/>
    <w:rsid w:val="0042246B"/>
    <w:rsid w:val="00425000"/>
    <w:rsid w:val="004257A9"/>
    <w:rsid w:val="00426D59"/>
    <w:rsid w:val="004347C2"/>
    <w:rsid w:val="00440C55"/>
    <w:rsid w:val="00446627"/>
    <w:rsid w:val="00450792"/>
    <w:rsid w:val="004532D5"/>
    <w:rsid w:val="004548F8"/>
    <w:rsid w:val="00457895"/>
    <w:rsid w:val="00460057"/>
    <w:rsid w:val="00461465"/>
    <w:rsid w:val="00462719"/>
    <w:rsid w:val="00462A0E"/>
    <w:rsid w:val="00463F00"/>
    <w:rsid w:val="004704E9"/>
    <w:rsid w:val="0047340B"/>
    <w:rsid w:val="00474A63"/>
    <w:rsid w:val="004754AE"/>
    <w:rsid w:val="0047689E"/>
    <w:rsid w:val="00482F26"/>
    <w:rsid w:val="00483A8C"/>
    <w:rsid w:val="004854F8"/>
    <w:rsid w:val="0048748F"/>
    <w:rsid w:val="004947CB"/>
    <w:rsid w:val="004A0EF6"/>
    <w:rsid w:val="004B0DFF"/>
    <w:rsid w:val="004B1B4B"/>
    <w:rsid w:val="004B5E4C"/>
    <w:rsid w:val="004B74A4"/>
    <w:rsid w:val="004C0FD9"/>
    <w:rsid w:val="004C3937"/>
    <w:rsid w:val="004C4255"/>
    <w:rsid w:val="004C4460"/>
    <w:rsid w:val="004C5555"/>
    <w:rsid w:val="004C5685"/>
    <w:rsid w:val="004D10E4"/>
    <w:rsid w:val="004D1A9A"/>
    <w:rsid w:val="004D4553"/>
    <w:rsid w:val="004D5D58"/>
    <w:rsid w:val="004D6025"/>
    <w:rsid w:val="004D7974"/>
    <w:rsid w:val="004E2D45"/>
    <w:rsid w:val="004E2D91"/>
    <w:rsid w:val="004E3E63"/>
    <w:rsid w:val="004E4459"/>
    <w:rsid w:val="004E4CCE"/>
    <w:rsid w:val="004F1073"/>
    <w:rsid w:val="004F2674"/>
    <w:rsid w:val="004F46AD"/>
    <w:rsid w:val="004F7220"/>
    <w:rsid w:val="00504537"/>
    <w:rsid w:val="00510F95"/>
    <w:rsid w:val="005140DB"/>
    <w:rsid w:val="00514186"/>
    <w:rsid w:val="0052128A"/>
    <w:rsid w:val="005219A3"/>
    <w:rsid w:val="0052214E"/>
    <w:rsid w:val="00523933"/>
    <w:rsid w:val="005272CF"/>
    <w:rsid w:val="00534A1E"/>
    <w:rsid w:val="00541936"/>
    <w:rsid w:val="00541AB6"/>
    <w:rsid w:val="005453FF"/>
    <w:rsid w:val="00550652"/>
    <w:rsid w:val="00550D23"/>
    <w:rsid w:val="00551D6E"/>
    <w:rsid w:val="0055416C"/>
    <w:rsid w:val="00554425"/>
    <w:rsid w:val="005567C1"/>
    <w:rsid w:val="00560171"/>
    <w:rsid w:val="005608C5"/>
    <w:rsid w:val="0056160E"/>
    <w:rsid w:val="0056315B"/>
    <w:rsid w:val="00563CD8"/>
    <w:rsid w:val="00565D10"/>
    <w:rsid w:val="005675D7"/>
    <w:rsid w:val="00575EDE"/>
    <w:rsid w:val="00587900"/>
    <w:rsid w:val="00591E4A"/>
    <w:rsid w:val="0059368C"/>
    <w:rsid w:val="00593B1F"/>
    <w:rsid w:val="00594FF6"/>
    <w:rsid w:val="005A005F"/>
    <w:rsid w:val="005B1042"/>
    <w:rsid w:val="005B339A"/>
    <w:rsid w:val="005C40AE"/>
    <w:rsid w:val="005C5C8B"/>
    <w:rsid w:val="005C7767"/>
    <w:rsid w:val="005D02AF"/>
    <w:rsid w:val="005D259B"/>
    <w:rsid w:val="005D595A"/>
    <w:rsid w:val="005D775B"/>
    <w:rsid w:val="005E6308"/>
    <w:rsid w:val="005F0AC4"/>
    <w:rsid w:val="005F0C8A"/>
    <w:rsid w:val="005F3F60"/>
    <w:rsid w:val="00612A9F"/>
    <w:rsid w:val="006167D6"/>
    <w:rsid w:val="00616DA5"/>
    <w:rsid w:val="00616E1B"/>
    <w:rsid w:val="0061703C"/>
    <w:rsid w:val="00617A65"/>
    <w:rsid w:val="00622CB9"/>
    <w:rsid w:val="00623EF3"/>
    <w:rsid w:val="00625642"/>
    <w:rsid w:val="0062788C"/>
    <w:rsid w:val="0063085D"/>
    <w:rsid w:val="006353F0"/>
    <w:rsid w:val="00635986"/>
    <w:rsid w:val="006424EE"/>
    <w:rsid w:val="00643179"/>
    <w:rsid w:val="006456AC"/>
    <w:rsid w:val="006504A2"/>
    <w:rsid w:val="0065137E"/>
    <w:rsid w:val="00651FC2"/>
    <w:rsid w:val="00655154"/>
    <w:rsid w:val="00655315"/>
    <w:rsid w:val="00657861"/>
    <w:rsid w:val="00657DFF"/>
    <w:rsid w:val="00662C5E"/>
    <w:rsid w:val="006658B6"/>
    <w:rsid w:val="006674A3"/>
    <w:rsid w:val="00670D98"/>
    <w:rsid w:val="00682974"/>
    <w:rsid w:val="00684E8A"/>
    <w:rsid w:val="00686189"/>
    <w:rsid w:val="0069289F"/>
    <w:rsid w:val="00693CED"/>
    <w:rsid w:val="006A193D"/>
    <w:rsid w:val="006A455A"/>
    <w:rsid w:val="006A6973"/>
    <w:rsid w:val="006B167E"/>
    <w:rsid w:val="006B2977"/>
    <w:rsid w:val="006B2B29"/>
    <w:rsid w:val="006B4F77"/>
    <w:rsid w:val="006C2D2A"/>
    <w:rsid w:val="006C3E3C"/>
    <w:rsid w:val="006C4CCA"/>
    <w:rsid w:val="006C6579"/>
    <w:rsid w:val="006D772A"/>
    <w:rsid w:val="006E26D8"/>
    <w:rsid w:val="006E46FB"/>
    <w:rsid w:val="006E682A"/>
    <w:rsid w:val="006F28CF"/>
    <w:rsid w:val="006F37AB"/>
    <w:rsid w:val="006F4D9C"/>
    <w:rsid w:val="006F7921"/>
    <w:rsid w:val="00700157"/>
    <w:rsid w:val="00703E2B"/>
    <w:rsid w:val="00710A4D"/>
    <w:rsid w:val="00714ACF"/>
    <w:rsid w:val="00717402"/>
    <w:rsid w:val="00720BFE"/>
    <w:rsid w:val="007215FF"/>
    <w:rsid w:val="007236F8"/>
    <w:rsid w:val="00725C87"/>
    <w:rsid w:val="007309B4"/>
    <w:rsid w:val="00733CA1"/>
    <w:rsid w:val="0073652C"/>
    <w:rsid w:val="00741DBF"/>
    <w:rsid w:val="0074366B"/>
    <w:rsid w:val="00743679"/>
    <w:rsid w:val="00745D32"/>
    <w:rsid w:val="00751DBF"/>
    <w:rsid w:val="00753F27"/>
    <w:rsid w:val="00756008"/>
    <w:rsid w:val="00760AD3"/>
    <w:rsid w:val="00764896"/>
    <w:rsid w:val="007652C8"/>
    <w:rsid w:val="00766C27"/>
    <w:rsid w:val="00767B7A"/>
    <w:rsid w:val="00771876"/>
    <w:rsid w:val="00773062"/>
    <w:rsid w:val="00774022"/>
    <w:rsid w:val="007742DD"/>
    <w:rsid w:val="00775181"/>
    <w:rsid w:val="00783EC8"/>
    <w:rsid w:val="007848BF"/>
    <w:rsid w:val="00785270"/>
    <w:rsid w:val="00787624"/>
    <w:rsid w:val="007911B9"/>
    <w:rsid w:val="007913FE"/>
    <w:rsid w:val="00793367"/>
    <w:rsid w:val="0079675D"/>
    <w:rsid w:val="007A5856"/>
    <w:rsid w:val="007A5E77"/>
    <w:rsid w:val="007A6961"/>
    <w:rsid w:val="007B3E65"/>
    <w:rsid w:val="007B5E47"/>
    <w:rsid w:val="007C72AB"/>
    <w:rsid w:val="007D0FB4"/>
    <w:rsid w:val="007D3D51"/>
    <w:rsid w:val="007D3FD1"/>
    <w:rsid w:val="007E1037"/>
    <w:rsid w:val="007E19B3"/>
    <w:rsid w:val="007E688E"/>
    <w:rsid w:val="007E747D"/>
    <w:rsid w:val="007F1CD6"/>
    <w:rsid w:val="007F50E8"/>
    <w:rsid w:val="007F62FA"/>
    <w:rsid w:val="007F7DD8"/>
    <w:rsid w:val="00801251"/>
    <w:rsid w:val="008063D1"/>
    <w:rsid w:val="008100BD"/>
    <w:rsid w:val="00810559"/>
    <w:rsid w:val="00813EDA"/>
    <w:rsid w:val="008176B4"/>
    <w:rsid w:val="00817A59"/>
    <w:rsid w:val="00820375"/>
    <w:rsid w:val="008216D8"/>
    <w:rsid w:val="0082190E"/>
    <w:rsid w:val="00830A27"/>
    <w:rsid w:val="008340CC"/>
    <w:rsid w:val="00834C75"/>
    <w:rsid w:val="00836918"/>
    <w:rsid w:val="00836C87"/>
    <w:rsid w:val="00843C95"/>
    <w:rsid w:val="0084474C"/>
    <w:rsid w:val="008460A9"/>
    <w:rsid w:val="0085601C"/>
    <w:rsid w:val="008604C8"/>
    <w:rsid w:val="00860982"/>
    <w:rsid w:val="008640C7"/>
    <w:rsid w:val="0086410B"/>
    <w:rsid w:val="008669FF"/>
    <w:rsid w:val="00872B76"/>
    <w:rsid w:val="00877CF6"/>
    <w:rsid w:val="008812D2"/>
    <w:rsid w:val="008816AB"/>
    <w:rsid w:val="008879BF"/>
    <w:rsid w:val="0089265F"/>
    <w:rsid w:val="008967CB"/>
    <w:rsid w:val="008A06EF"/>
    <w:rsid w:val="008A0785"/>
    <w:rsid w:val="008A6358"/>
    <w:rsid w:val="008B1AB2"/>
    <w:rsid w:val="008B1E1A"/>
    <w:rsid w:val="008B2B00"/>
    <w:rsid w:val="008B471C"/>
    <w:rsid w:val="008B4F8C"/>
    <w:rsid w:val="008C3C89"/>
    <w:rsid w:val="008C3F07"/>
    <w:rsid w:val="008C45A2"/>
    <w:rsid w:val="008C7E7C"/>
    <w:rsid w:val="008D0AD0"/>
    <w:rsid w:val="008D2F4D"/>
    <w:rsid w:val="008D3052"/>
    <w:rsid w:val="008D39C4"/>
    <w:rsid w:val="008D4D73"/>
    <w:rsid w:val="008D53D6"/>
    <w:rsid w:val="008D68C9"/>
    <w:rsid w:val="008E10FD"/>
    <w:rsid w:val="008E4484"/>
    <w:rsid w:val="008F1200"/>
    <w:rsid w:val="008F2B54"/>
    <w:rsid w:val="008F308D"/>
    <w:rsid w:val="008F3AB3"/>
    <w:rsid w:val="008F5103"/>
    <w:rsid w:val="008F6434"/>
    <w:rsid w:val="008F6EEC"/>
    <w:rsid w:val="009006E3"/>
    <w:rsid w:val="00900DD5"/>
    <w:rsid w:val="00902758"/>
    <w:rsid w:val="00902B48"/>
    <w:rsid w:val="0090387E"/>
    <w:rsid w:val="009068C9"/>
    <w:rsid w:val="009125BC"/>
    <w:rsid w:val="0091515E"/>
    <w:rsid w:val="009165C0"/>
    <w:rsid w:val="00917FB1"/>
    <w:rsid w:val="00920BD6"/>
    <w:rsid w:val="009338A9"/>
    <w:rsid w:val="009359A0"/>
    <w:rsid w:val="00935C82"/>
    <w:rsid w:val="00936601"/>
    <w:rsid w:val="00942038"/>
    <w:rsid w:val="00947E66"/>
    <w:rsid w:val="00947F44"/>
    <w:rsid w:val="0095110F"/>
    <w:rsid w:val="00951C57"/>
    <w:rsid w:val="00953056"/>
    <w:rsid w:val="009564B3"/>
    <w:rsid w:val="009571C2"/>
    <w:rsid w:val="0096477C"/>
    <w:rsid w:val="00964EE6"/>
    <w:rsid w:val="00966E5A"/>
    <w:rsid w:val="00971CEA"/>
    <w:rsid w:val="0097739A"/>
    <w:rsid w:val="00980B15"/>
    <w:rsid w:val="009876FF"/>
    <w:rsid w:val="009927AD"/>
    <w:rsid w:val="00994850"/>
    <w:rsid w:val="0099536D"/>
    <w:rsid w:val="009A05E8"/>
    <w:rsid w:val="009A0C8A"/>
    <w:rsid w:val="009A1A36"/>
    <w:rsid w:val="009A26E6"/>
    <w:rsid w:val="009C0B0B"/>
    <w:rsid w:val="009C1C3C"/>
    <w:rsid w:val="009C71D6"/>
    <w:rsid w:val="009D712C"/>
    <w:rsid w:val="009D7A83"/>
    <w:rsid w:val="009E0A00"/>
    <w:rsid w:val="009E7D22"/>
    <w:rsid w:val="009F11BC"/>
    <w:rsid w:val="009F1F12"/>
    <w:rsid w:val="009F5026"/>
    <w:rsid w:val="009F7837"/>
    <w:rsid w:val="00A01F3F"/>
    <w:rsid w:val="00A064F8"/>
    <w:rsid w:val="00A117B3"/>
    <w:rsid w:val="00A13ED5"/>
    <w:rsid w:val="00A20252"/>
    <w:rsid w:val="00A208CD"/>
    <w:rsid w:val="00A20BD5"/>
    <w:rsid w:val="00A22A74"/>
    <w:rsid w:val="00A24E92"/>
    <w:rsid w:val="00A30703"/>
    <w:rsid w:val="00A32DB8"/>
    <w:rsid w:val="00A3354D"/>
    <w:rsid w:val="00A40FA5"/>
    <w:rsid w:val="00A469F3"/>
    <w:rsid w:val="00A53F70"/>
    <w:rsid w:val="00A55519"/>
    <w:rsid w:val="00A55AED"/>
    <w:rsid w:val="00A615EE"/>
    <w:rsid w:val="00A70EEA"/>
    <w:rsid w:val="00A72335"/>
    <w:rsid w:val="00A745DD"/>
    <w:rsid w:val="00A77BE4"/>
    <w:rsid w:val="00A802CF"/>
    <w:rsid w:val="00A84D68"/>
    <w:rsid w:val="00A86A66"/>
    <w:rsid w:val="00A933F3"/>
    <w:rsid w:val="00AA3639"/>
    <w:rsid w:val="00AB4A3F"/>
    <w:rsid w:val="00AB7CA2"/>
    <w:rsid w:val="00AC645E"/>
    <w:rsid w:val="00AC7895"/>
    <w:rsid w:val="00AD5B39"/>
    <w:rsid w:val="00AD6B41"/>
    <w:rsid w:val="00AD742D"/>
    <w:rsid w:val="00AD751E"/>
    <w:rsid w:val="00AE5200"/>
    <w:rsid w:val="00AE754D"/>
    <w:rsid w:val="00AF0C93"/>
    <w:rsid w:val="00AF500F"/>
    <w:rsid w:val="00B01282"/>
    <w:rsid w:val="00B04EBB"/>
    <w:rsid w:val="00B060D0"/>
    <w:rsid w:val="00B07043"/>
    <w:rsid w:val="00B1142E"/>
    <w:rsid w:val="00B146CD"/>
    <w:rsid w:val="00B14A1B"/>
    <w:rsid w:val="00B22D8C"/>
    <w:rsid w:val="00B25CD1"/>
    <w:rsid w:val="00B260F3"/>
    <w:rsid w:val="00B2656F"/>
    <w:rsid w:val="00B3073F"/>
    <w:rsid w:val="00B30B21"/>
    <w:rsid w:val="00B30CE9"/>
    <w:rsid w:val="00B3106B"/>
    <w:rsid w:val="00B313A1"/>
    <w:rsid w:val="00B41584"/>
    <w:rsid w:val="00B424DB"/>
    <w:rsid w:val="00B42E44"/>
    <w:rsid w:val="00B5142F"/>
    <w:rsid w:val="00B5144E"/>
    <w:rsid w:val="00B55063"/>
    <w:rsid w:val="00B55E6C"/>
    <w:rsid w:val="00B56793"/>
    <w:rsid w:val="00B570C1"/>
    <w:rsid w:val="00B602C5"/>
    <w:rsid w:val="00B64FB9"/>
    <w:rsid w:val="00B6753C"/>
    <w:rsid w:val="00B72167"/>
    <w:rsid w:val="00B82550"/>
    <w:rsid w:val="00B84954"/>
    <w:rsid w:val="00B85EF6"/>
    <w:rsid w:val="00B870CB"/>
    <w:rsid w:val="00B92A61"/>
    <w:rsid w:val="00B97EBD"/>
    <w:rsid w:val="00BA0170"/>
    <w:rsid w:val="00BA1D13"/>
    <w:rsid w:val="00BA3C31"/>
    <w:rsid w:val="00BA6048"/>
    <w:rsid w:val="00BA7B25"/>
    <w:rsid w:val="00BB08F9"/>
    <w:rsid w:val="00BC0E0B"/>
    <w:rsid w:val="00BC2C42"/>
    <w:rsid w:val="00BC3965"/>
    <w:rsid w:val="00BC5F8C"/>
    <w:rsid w:val="00BC60F0"/>
    <w:rsid w:val="00BC6B89"/>
    <w:rsid w:val="00BD17D3"/>
    <w:rsid w:val="00BD2EB7"/>
    <w:rsid w:val="00BD44CF"/>
    <w:rsid w:val="00BD6F20"/>
    <w:rsid w:val="00BD7A62"/>
    <w:rsid w:val="00BE0309"/>
    <w:rsid w:val="00BE10D2"/>
    <w:rsid w:val="00BE39A6"/>
    <w:rsid w:val="00BE4E3F"/>
    <w:rsid w:val="00BF26C5"/>
    <w:rsid w:val="00BF71F0"/>
    <w:rsid w:val="00C004BF"/>
    <w:rsid w:val="00C006C5"/>
    <w:rsid w:val="00C00D2F"/>
    <w:rsid w:val="00C01C64"/>
    <w:rsid w:val="00C05116"/>
    <w:rsid w:val="00C060C4"/>
    <w:rsid w:val="00C0705A"/>
    <w:rsid w:val="00C07138"/>
    <w:rsid w:val="00C077E4"/>
    <w:rsid w:val="00C1193E"/>
    <w:rsid w:val="00C11A9E"/>
    <w:rsid w:val="00C12AC4"/>
    <w:rsid w:val="00C15554"/>
    <w:rsid w:val="00C171CC"/>
    <w:rsid w:val="00C20879"/>
    <w:rsid w:val="00C23C5F"/>
    <w:rsid w:val="00C37DBF"/>
    <w:rsid w:val="00C4066B"/>
    <w:rsid w:val="00C4395D"/>
    <w:rsid w:val="00C43B8D"/>
    <w:rsid w:val="00C44CE8"/>
    <w:rsid w:val="00C45CE9"/>
    <w:rsid w:val="00C46385"/>
    <w:rsid w:val="00C506FA"/>
    <w:rsid w:val="00C56429"/>
    <w:rsid w:val="00C564EC"/>
    <w:rsid w:val="00C60B8E"/>
    <w:rsid w:val="00C64784"/>
    <w:rsid w:val="00C66EB8"/>
    <w:rsid w:val="00C737B9"/>
    <w:rsid w:val="00C74E11"/>
    <w:rsid w:val="00C75B34"/>
    <w:rsid w:val="00C76D37"/>
    <w:rsid w:val="00C800FB"/>
    <w:rsid w:val="00C815A8"/>
    <w:rsid w:val="00C82D38"/>
    <w:rsid w:val="00C91835"/>
    <w:rsid w:val="00CA1861"/>
    <w:rsid w:val="00CA353C"/>
    <w:rsid w:val="00CA664B"/>
    <w:rsid w:val="00CA7B3B"/>
    <w:rsid w:val="00CA7FA2"/>
    <w:rsid w:val="00CB2311"/>
    <w:rsid w:val="00CB28A9"/>
    <w:rsid w:val="00CB6BCC"/>
    <w:rsid w:val="00CC2B1A"/>
    <w:rsid w:val="00CC2B29"/>
    <w:rsid w:val="00CC393A"/>
    <w:rsid w:val="00CC5F0C"/>
    <w:rsid w:val="00CC669E"/>
    <w:rsid w:val="00CC7234"/>
    <w:rsid w:val="00CC7D25"/>
    <w:rsid w:val="00CD07E0"/>
    <w:rsid w:val="00CD6BD8"/>
    <w:rsid w:val="00CF03F0"/>
    <w:rsid w:val="00CF16C8"/>
    <w:rsid w:val="00D07F56"/>
    <w:rsid w:val="00D128FD"/>
    <w:rsid w:val="00D14F9A"/>
    <w:rsid w:val="00D17CD2"/>
    <w:rsid w:val="00D22682"/>
    <w:rsid w:val="00D22930"/>
    <w:rsid w:val="00D25B6B"/>
    <w:rsid w:val="00D25E96"/>
    <w:rsid w:val="00D32822"/>
    <w:rsid w:val="00D346F7"/>
    <w:rsid w:val="00D40D3D"/>
    <w:rsid w:val="00D4330D"/>
    <w:rsid w:val="00D444A3"/>
    <w:rsid w:val="00D47FE2"/>
    <w:rsid w:val="00D53D18"/>
    <w:rsid w:val="00D56DA5"/>
    <w:rsid w:val="00D603E4"/>
    <w:rsid w:val="00D60A51"/>
    <w:rsid w:val="00D617B5"/>
    <w:rsid w:val="00D625F7"/>
    <w:rsid w:val="00D74748"/>
    <w:rsid w:val="00D761E8"/>
    <w:rsid w:val="00D94BE8"/>
    <w:rsid w:val="00DA3AAF"/>
    <w:rsid w:val="00DB10A6"/>
    <w:rsid w:val="00DB1504"/>
    <w:rsid w:val="00DB3E82"/>
    <w:rsid w:val="00DB462B"/>
    <w:rsid w:val="00DB7910"/>
    <w:rsid w:val="00DC23A2"/>
    <w:rsid w:val="00DC4A81"/>
    <w:rsid w:val="00DC7838"/>
    <w:rsid w:val="00DD0D29"/>
    <w:rsid w:val="00DD20D2"/>
    <w:rsid w:val="00DD37A1"/>
    <w:rsid w:val="00DE4BF5"/>
    <w:rsid w:val="00DF1730"/>
    <w:rsid w:val="00DF1E74"/>
    <w:rsid w:val="00DF3C6D"/>
    <w:rsid w:val="00DF513C"/>
    <w:rsid w:val="00DF5A23"/>
    <w:rsid w:val="00DF6FAE"/>
    <w:rsid w:val="00E021E7"/>
    <w:rsid w:val="00E0507D"/>
    <w:rsid w:val="00E05797"/>
    <w:rsid w:val="00E075EC"/>
    <w:rsid w:val="00E10D8B"/>
    <w:rsid w:val="00E11756"/>
    <w:rsid w:val="00E124E9"/>
    <w:rsid w:val="00E12C0C"/>
    <w:rsid w:val="00E133D8"/>
    <w:rsid w:val="00E1468F"/>
    <w:rsid w:val="00E177D0"/>
    <w:rsid w:val="00E20EBC"/>
    <w:rsid w:val="00E216AF"/>
    <w:rsid w:val="00E23058"/>
    <w:rsid w:val="00E23943"/>
    <w:rsid w:val="00E26F4D"/>
    <w:rsid w:val="00E27696"/>
    <w:rsid w:val="00E3057F"/>
    <w:rsid w:val="00E342D4"/>
    <w:rsid w:val="00E368EE"/>
    <w:rsid w:val="00E40788"/>
    <w:rsid w:val="00E40DC2"/>
    <w:rsid w:val="00E44A32"/>
    <w:rsid w:val="00E46A66"/>
    <w:rsid w:val="00E47AC0"/>
    <w:rsid w:val="00E51EE0"/>
    <w:rsid w:val="00E52950"/>
    <w:rsid w:val="00E5297C"/>
    <w:rsid w:val="00E53D7D"/>
    <w:rsid w:val="00E53FAD"/>
    <w:rsid w:val="00E57ACF"/>
    <w:rsid w:val="00E625CA"/>
    <w:rsid w:val="00E67029"/>
    <w:rsid w:val="00E675A4"/>
    <w:rsid w:val="00E67602"/>
    <w:rsid w:val="00E7599B"/>
    <w:rsid w:val="00E801D6"/>
    <w:rsid w:val="00E81AC6"/>
    <w:rsid w:val="00E84CA2"/>
    <w:rsid w:val="00E855C6"/>
    <w:rsid w:val="00EA2B67"/>
    <w:rsid w:val="00EA5DCB"/>
    <w:rsid w:val="00EA7827"/>
    <w:rsid w:val="00EA79E4"/>
    <w:rsid w:val="00EB15B0"/>
    <w:rsid w:val="00EB1A40"/>
    <w:rsid w:val="00EB2060"/>
    <w:rsid w:val="00EB24BD"/>
    <w:rsid w:val="00EB3F04"/>
    <w:rsid w:val="00EB5881"/>
    <w:rsid w:val="00EB7C3A"/>
    <w:rsid w:val="00EC0818"/>
    <w:rsid w:val="00EC0995"/>
    <w:rsid w:val="00EC3490"/>
    <w:rsid w:val="00EC53D3"/>
    <w:rsid w:val="00EC5BB8"/>
    <w:rsid w:val="00EC5CC2"/>
    <w:rsid w:val="00EC69A1"/>
    <w:rsid w:val="00EC7C3F"/>
    <w:rsid w:val="00ED7D4B"/>
    <w:rsid w:val="00EE55FC"/>
    <w:rsid w:val="00EE691F"/>
    <w:rsid w:val="00EE7414"/>
    <w:rsid w:val="00EF147B"/>
    <w:rsid w:val="00EF461D"/>
    <w:rsid w:val="00EF6A71"/>
    <w:rsid w:val="00EF6FC8"/>
    <w:rsid w:val="00F0434F"/>
    <w:rsid w:val="00F05B3C"/>
    <w:rsid w:val="00F05C51"/>
    <w:rsid w:val="00F070E7"/>
    <w:rsid w:val="00F10499"/>
    <w:rsid w:val="00F14105"/>
    <w:rsid w:val="00F17091"/>
    <w:rsid w:val="00F17594"/>
    <w:rsid w:val="00F21ED3"/>
    <w:rsid w:val="00F30BA1"/>
    <w:rsid w:val="00F3148B"/>
    <w:rsid w:val="00F31929"/>
    <w:rsid w:val="00F33E9D"/>
    <w:rsid w:val="00F34AB9"/>
    <w:rsid w:val="00F43BA4"/>
    <w:rsid w:val="00F44E35"/>
    <w:rsid w:val="00F46053"/>
    <w:rsid w:val="00F50E81"/>
    <w:rsid w:val="00F53708"/>
    <w:rsid w:val="00F57197"/>
    <w:rsid w:val="00F60AE2"/>
    <w:rsid w:val="00F708F4"/>
    <w:rsid w:val="00F70CF7"/>
    <w:rsid w:val="00F70F12"/>
    <w:rsid w:val="00F7140F"/>
    <w:rsid w:val="00F71433"/>
    <w:rsid w:val="00F8045F"/>
    <w:rsid w:val="00F80D5B"/>
    <w:rsid w:val="00F8305B"/>
    <w:rsid w:val="00F90E8F"/>
    <w:rsid w:val="00F91681"/>
    <w:rsid w:val="00F93165"/>
    <w:rsid w:val="00F961BF"/>
    <w:rsid w:val="00FA17E8"/>
    <w:rsid w:val="00FA205A"/>
    <w:rsid w:val="00FA2EB2"/>
    <w:rsid w:val="00FA6FC2"/>
    <w:rsid w:val="00FB078B"/>
    <w:rsid w:val="00FB173C"/>
    <w:rsid w:val="00FB27DF"/>
    <w:rsid w:val="00FC1D2A"/>
    <w:rsid w:val="00FC3296"/>
    <w:rsid w:val="00FC3FC2"/>
    <w:rsid w:val="00FC478D"/>
    <w:rsid w:val="00FD1BD6"/>
    <w:rsid w:val="00FD3F57"/>
    <w:rsid w:val="00FD40D4"/>
    <w:rsid w:val="00FD5701"/>
    <w:rsid w:val="00FD7FC0"/>
    <w:rsid w:val="00FE184C"/>
    <w:rsid w:val="00FE5DBA"/>
    <w:rsid w:val="00FE5FBE"/>
    <w:rsid w:val="00FE648A"/>
    <w:rsid w:val="00FF0C7D"/>
    <w:rsid w:val="00FF2680"/>
    <w:rsid w:val="00FF3D2E"/>
    <w:rsid w:val="00FF52E3"/>
    <w:rsid w:val="00FF6B84"/>
    <w:rsid w:val="00FF7B6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7D086D"/>
  <w15:docId w15:val="{BD97D4E1-7F66-4480-BF91-9544A834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0D2"/>
    <w:pPr>
      <w:spacing w:after="160" w:line="259" w:lineRule="auto"/>
    </w:pPr>
    <w:rPr>
      <w:rFonts w:eastAsiaTheme="minorEastAsia"/>
      <w:lang w:eastAsia="fr-FR"/>
    </w:rPr>
  </w:style>
  <w:style w:type="paragraph" w:styleId="Titre1">
    <w:name w:val="heading 1"/>
    <w:basedOn w:val="Normal"/>
    <w:next w:val="Normal"/>
    <w:link w:val="Titre1C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rPr>
      <w:rFonts w:asciiTheme="majorHAnsi" w:eastAsiaTheme="majorEastAsia" w:hAnsiTheme="majorHAnsi" w:cstheme="majorBidi"/>
      <w:i/>
      <w:iCs/>
      <w:color w:val="404040" w:themeColor="text1" w:themeTint="BF"/>
      <w:sz w:val="20"/>
      <w:szCs w:val="20"/>
    </w:rPr>
  </w:style>
  <w:style w:type="paragraph" w:styleId="Titre">
    <w:name w:val="Title"/>
    <w:basedOn w:val="Normal"/>
    <w:next w:val="Normal"/>
    <w:link w:val="Titre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Pr>
      <w:rFonts w:asciiTheme="majorHAnsi" w:eastAsiaTheme="majorEastAsia" w:hAnsiTheme="majorHAnsi" w:cstheme="majorBidi"/>
      <w:i/>
      <w:iCs/>
      <w:color w:val="4F81BD" w:themeColor="accent1"/>
      <w:spacing w:val="15"/>
      <w:sz w:val="24"/>
      <w:szCs w:val="24"/>
    </w:rPr>
  </w:style>
  <w:style w:type="character" w:styleId="Accentuationlgre">
    <w:name w:val="Subtle Emphasis"/>
    <w:basedOn w:val="Policepardfaut"/>
    <w:uiPriority w:val="19"/>
    <w:qFormat/>
    <w:rPr>
      <w:i/>
      <w:iCs/>
      <w:color w:val="808080" w:themeColor="text1" w:themeTint="7F"/>
    </w:rPr>
  </w:style>
  <w:style w:type="character" w:styleId="Accentuation">
    <w:name w:val="Emphasis"/>
    <w:basedOn w:val="Policepardfaut"/>
    <w:uiPriority w:val="20"/>
    <w:qFormat/>
    <w:rPr>
      <w:i/>
      <w:iCs/>
    </w:rPr>
  </w:style>
  <w:style w:type="character" w:styleId="Accentuationintense">
    <w:name w:val="Intense Emphasis"/>
    <w:basedOn w:val="Policepardfaut"/>
    <w:uiPriority w:val="21"/>
    <w:qFormat/>
    <w:rPr>
      <w:b/>
      <w:bCs/>
      <w:i/>
      <w:iCs/>
      <w:color w:val="4F81BD" w:themeColor="accent1"/>
    </w:rPr>
  </w:style>
  <w:style w:type="character" w:styleId="lev">
    <w:name w:val="Strong"/>
    <w:basedOn w:val="Policepardfaut"/>
    <w:uiPriority w:val="22"/>
    <w:qFormat/>
    <w:rPr>
      <w:b/>
      <w:bCs/>
    </w:rPr>
  </w:style>
  <w:style w:type="paragraph" w:styleId="Citation">
    <w:name w:val="Quote"/>
    <w:basedOn w:val="Normal"/>
    <w:next w:val="Normal"/>
    <w:link w:val="CitationCar"/>
    <w:uiPriority w:val="29"/>
    <w:qFormat/>
    <w:rPr>
      <w:i/>
      <w:iCs/>
      <w:color w:val="000000" w:themeColor="text1"/>
    </w:rPr>
  </w:style>
  <w:style w:type="character" w:customStyle="1" w:styleId="CitationCar">
    <w:name w:val="Citation Car"/>
    <w:basedOn w:val="Policepardfaut"/>
    <w:link w:val="Citation"/>
    <w:uiPriority w:val="29"/>
    <w:rPr>
      <w:i/>
      <w:iCs/>
      <w:color w:val="000000" w:themeColor="text1"/>
    </w:rPr>
  </w:style>
  <w:style w:type="paragraph" w:styleId="Citationintense">
    <w:name w:val="Intense Quote"/>
    <w:basedOn w:val="Normal"/>
    <w:next w:val="Normal"/>
    <w:link w:val="Citationintense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Pr>
      <w:b/>
      <w:bCs/>
      <w:i/>
      <w:iCs/>
      <w:color w:val="4F81BD" w:themeColor="accent1"/>
    </w:rPr>
  </w:style>
  <w:style w:type="character" w:styleId="Rfrencelgre">
    <w:name w:val="Subtle Reference"/>
    <w:basedOn w:val="Policepardfaut"/>
    <w:uiPriority w:val="31"/>
    <w:qFormat/>
    <w:rPr>
      <w:smallCaps/>
      <w:color w:val="C0504D" w:themeColor="accent2"/>
      <w:u w:val="single"/>
    </w:rPr>
  </w:style>
  <w:style w:type="character" w:styleId="Rfrenceintense">
    <w:name w:val="Intense Reference"/>
    <w:basedOn w:val="Policepardfaut"/>
    <w:uiPriority w:val="32"/>
    <w:qFormat/>
    <w:rPr>
      <w:b/>
      <w:bCs/>
      <w:smallCaps/>
      <w:color w:val="C0504D" w:themeColor="accent2"/>
      <w:spacing w:val="5"/>
      <w:u w:val="single"/>
    </w:rPr>
  </w:style>
  <w:style w:type="character" w:styleId="Titredulivre">
    <w:name w:val="Book Title"/>
    <w:basedOn w:val="Policepardfaut"/>
    <w:uiPriority w:val="33"/>
    <w:qFormat/>
    <w:rPr>
      <w:b/>
      <w:bCs/>
      <w:smallCaps/>
      <w:spacing w:val="5"/>
    </w:rPr>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qFormat/>
    <w:pPr>
      <w:ind w:left="720"/>
      <w:contextualSpacing/>
    </w:pPr>
  </w:style>
  <w:style w:type="character" w:styleId="Lienhypertexte">
    <w:name w:val="Hyperlink"/>
    <w:basedOn w:val="Policepardfaut"/>
    <w:uiPriority w:val="99"/>
    <w:unhideWhenUsed/>
    <w:rPr>
      <w:color w:val="0000FF" w:themeColor="hyperlink"/>
      <w:u w:val="single"/>
    </w:rPr>
  </w:style>
  <w:style w:type="character" w:styleId="Lienhypertextesuivivisit">
    <w:name w:val="FollowedHyperlink"/>
    <w:basedOn w:val="Policepardfaut"/>
    <w:uiPriority w:val="99"/>
    <w:unhideWhenUsed/>
    <w:rPr>
      <w:color w:val="800080" w:themeColor="followedHyperlink"/>
      <w:u w:val="single"/>
    </w:rPr>
  </w:style>
  <w:style w:type="paragraph" w:styleId="Notedebasdepage">
    <w:name w:val="footnote text"/>
    <w:aliases w:val="single space,Texte de note de bas de page,footnote text,5_G"/>
    <w:basedOn w:val="Normal"/>
    <w:link w:val="NotedebasdepageCar"/>
    <w:uiPriority w:val="99"/>
    <w:unhideWhenUsed/>
    <w:qFormat/>
    <w:rsid w:val="00DD20D2"/>
    <w:pPr>
      <w:spacing w:after="0" w:line="240" w:lineRule="auto"/>
    </w:pPr>
    <w:rPr>
      <w:sz w:val="20"/>
      <w:szCs w:val="20"/>
    </w:rPr>
  </w:style>
  <w:style w:type="character" w:customStyle="1" w:styleId="NotedebasdepageCar">
    <w:name w:val="Note de bas de page Car"/>
    <w:aliases w:val="single space Car,Texte de note de bas de page Car,footnote text Car,5_G Car"/>
    <w:basedOn w:val="Policepardfaut"/>
    <w:link w:val="Notedebasdepage"/>
    <w:uiPriority w:val="99"/>
    <w:rsid w:val="00DD20D2"/>
    <w:rPr>
      <w:rFonts w:eastAsiaTheme="minorEastAsia"/>
      <w:sz w:val="20"/>
      <w:szCs w:val="20"/>
      <w:lang w:eastAsia="fr-FR"/>
    </w:rPr>
  </w:style>
  <w:style w:type="character" w:styleId="Appelnotedebasdep">
    <w:name w:val="footnote reference"/>
    <w:aliases w:val="ftref,Footnotes refss,Style 10,Appel note de bas de page,4_G"/>
    <w:basedOn w:val="Policepardfaut"/>
    <w:uiPriority w:val="99"/>
    <w:unhideWhenUsed/>
    <w:qFormat/>
    <w:rsid w:val="00DD20D2"/>
    <w:rPr>
      <w:vertAlign w:val="superscript"/>
    </w:rPr>
  </w:style>
  <w:style w:type="paragraph" w:styleId="En-tte">
    <w:name w:val="header"/>
    <w:basedOn w:val="Normal"/>
    <w:link w:val="En-tteCar"/>
    <w:uiPriority w:val="99"/>
    <w:unhideWhenUsed/>
    <w:rsid w:val="00554425"/>
    <w:pPr>
      <w:tabs>
        <w:tab w:val="center" w:pos="4536"/>
        <w:tab w:val="right" w:pos="9072"/>
      </w:tabs>
      <w:spacing w:after="0" w:line="240" w:lineRule="auto"/>
    </w:pPr>
  </w:style>
  <w:style w:type="character" w:customStyle="1" w:styleId="En-tteCar">
    <w:name w:val="En-tête Car"/>
    <w:basedOn w:val="Policepardfaut"/>
    <w:link w:val="En-tte"/>
    <w:uiPriority w:val="99"/>
    <w:rsid w:val="00554425"/>
    <w:rPr>
      <w:rFonts w:eastAsiaTheme="minorEastAsia"/>
      <w:lang w:eastAsia="fr-FR"/>
    </w:rPr>
  </w:style>
  <w:style w:type="paragraph" w:styleId="Pieddepage">
    <w:name w:val="footer"/>
    <w:basedOn w:val="Normal"/>
    <w:link w:val="PieddepageCar"/>
    <w:uiPriority w:val="99"/>
    <w:unhideWhenUsed/>
    <w:rsid w:val="0055442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54425"/>
    <w:rPr>
      <w:rFonts w:eastAsiaTheme="minorEastAsia"/>
      <w:lang w:eastAsia="fr-FR"/>
    </w:rPr>
  </w:style>
  <w:style w:type="character" w:customStyle="1" w:styleId="fullarticletexte">
    <w:name w:val="fullarticletexte"/>
    <w:basedOn w:val="Policepardfaut"/>
    <w:rsid w:val="00EE691F"/>
  </w:style>
  <w:style w:type="character" w:customStyle="1" w:styleId="A5">
    <w:name w:val="A5"/>
    <w:uiPriority w:val="99"/>
    <w:rsid w:val="00B2656F"/>
    <w:rPr>
      <w:i/>
      <w:iCs/>
      <w:color w:val="000000"/>
      <w:sz w:val="20"/>
      <w:szCs w:val="20"/>
    </w:rPr>
  </w:style>
  <w:style w:type="paragraph" w:customStyle="1" w:styleId="Pa3">
    <w:name w:val="Pa3"/>
    <w:basedOn w:val="Normal"/>
    <w:next w:val="Normal"/>
    <w:uiPriority w:val="99"/>
    <w:rsid w:val="00DB3E82"/>
    <w:pPr>
      <w:autoSpaceDE w:val="0"/>
      <w:autoSpaceDN w:val="0"/>
      <w:adjustRightInd w:val="0"/>
      <w:spacing w:after="0" w:line="241" w:lineRule="atLeast"/>
    </w:pPr>
    <w:rPr>
      <w:rFonts w:ascii="Arial" w:eastAsiaTheme="minorHAnsi" w:hAnsi="Arial" w:cs="Arial"/>
      <w:sz w:val="24"/>
      <w:szCs w:val="24"/>
      <w:lang w:eastAsia="en-US"/>
    </w:rPr>
  </w:style>
  <w:style w:type="character" w:customStyle="1" w:styleId="A0">
    <w:name w:val="A0"/>
    <w:uiPriority w:val="99"/>
    <w:rsid w:val="00055879"/>
    <w:rPr>
      <w:rFonts w:cs="Calibri"/>
      <w:color w:val="000000"/>
      <w:sz w:val="28"/>
      <w:szCs w:val="28"/>
    </w:rPr>
  </w:style>
  <w:style w:type="paragraph" w:customStyle="1" w:styleId="s9e9b0cd7">
    <w:name w:val="s9e9b0cd7"/>
    <w:basedOn w:val="Normal"/>
    <w:rsid w:val="00F05B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Policepardfaut"/>
    <w:rsid w:val="00F05B3C"/>
  </w:style>
  <w:style w:type="character" w:customStyle="1" w:styleId="s1a844bc0">
    <w:name w:val="s1a844bc0"/>
    <w:basedOn w:val="Policepardfaut"/>
    <w:rsid w:val="00F05B3C"/>
  </w:style>
  <w:style w:type="table" w:styleId="Grilledutableau">
    <w:name w:val="Table Grid"/>
    <w:basedOn w:val="TableauNormal"/>
    <w:uiPriority w:val="39"/>
    <w:rsid w:val="00FE648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cun">
    <w:name w:val="Aucun"/>
    <w:rsid w:val="0082190E"/>
    <w:rPr>
      <w:lang w:val="fr-FR"/>
    </w:rPr>
  </w:style>
  <w:style w:type="paragraph" w:customStyle="1" w:styleId="Corps">
    <w:name w:val="Corps"/>
    <w:rsid w:val="0082190E"/>
    <w:pPr>
      <w:pBdr>
        <w:top w:val="nil"/>
        <w:left w:val="nil"/>
        <w:bottom w:val="nil"/>
        <w:right w:val="nil"/>
        <w:between w:val="nil"/>
        <w:bar w:val="nil"/>
      </w:pBdr>
    </w:pPr>
    <w:rPr>
      <w:rFonts w:ascii="Calibri" w:eastAsia="Calibri" w:hAnsi="Calibri" w:cs="Calibri"/>
      <w:color w:val="000000"/>
      <w:u w:color="000000"/>
      <w:bdr w:val="nil"/>
      <w:lang w:eastAsia="fr-FR"/>
      <w14:textOutline w14:w="0" w14:cap="flat" w14:cmpd="sng" w14:algn="ctr">
        <w14:noFill/>
        <w14:prstDash w14:val="solid"/>
        <w14:bevel/>
      </w14:textOutline>
    </w:rPr>
  </w:style>
  <w:style w:type="character" w:customStyle="1" w:styleId="A8">
    <w:name w:val="A8"/>
    <w:uiPriority w:val="99"/>
    <w:rsid w:val="001609BF"/>
    <w:rPr>
      <w:color w:val="000000"/>
      <w:sz w:val="40"/>
      <w:szCs w:val="40"/>
    </w:rPr>
  </w:style>
  <w:style w:type="paragraph" w:customStyle="1" w:styleId="Default">
    <w:name w:val="Default"/>
    <w:rsid w:val="005567C1"/>
    <w:pPr>
      <w:autoSpaceDE w:val="0"/>
      <w:autoSpaceDN w:val="0"/>
      <w:adjustRightInd w:val="0"/>
      <w:spacing w:after="0" w:line="240" w:lineRule="auto"/>
    </w:pPr>
    <w:rPr>
      <w:rFonts w:ascii="Myriad Pro" w:hAnsi="Myriad Pro" w:cs="Myriad Pro"/>
      <w:color w:val="000000"/>
      <w:sz w:val="24"/>
      <w:szCs w:val="24"/>
      <w:lang w:val="uz-Cyrl-UZ"/>
    </w:rPr>
  </w:style>
  <w:style w:type="paragraph" w:customStyle="1" w:styleId="Pa0">
    <w:name w:val="Pa0"/>
    <w:basedOn w:val="Default"/>
    <w:next w:val="Default"/>
    <w:uiPriority w:val="99"/>
    <w:rsid w:val="002356AD"/>
    <w:pPr>
      <w:spacing w:line="241" w:lineRule="atLeast"/>
    </w:pPr>
    <w:rPr>
      <w:rFonts w:cstheme="minorBidi"/>
      <w:color w:val="auto"/>
    </w:rPr>
  </w:style>
  <w:style w:type="character" w:customStyle="1" w:styleId="A4">
    <w:name w:val="A4"/>
    <w:uiPriority w:val="99"/>
    <w:rsid w:val="002356AD"/>
    <w:rPr>
      <w:rFonts w:cs="Myriad Pro"/>
      <w:i/>
      <w:iCs/>
      <w:color w:val="000000"/>
      <w:sz w:val="14"/>
      <w:szCs w:val="14"/>
    </w:rPr>
  </w:style>
  <w:style w:type="paragraph" w:customStyle="1" w:styleId="Pa1">
    <w:name w:val="Pa1"/>
    <w:basedOn w:val="Default"/>
    <w:next w:val="Default"/>
    <w:uiPriority w:val="99"/>
    <w:rsid w:val="00305788"/>
    <w:pPr>
      <w:spacing w:line="241" w:lineRule="atLeast"/>
    </w:pPr>
    <w:rPr>
      <w:rFonts w:cstheme="minorBidi"/>
      <w:color w:val="auto"/>
    </w:rPr>
  </w:style>
  <w:style w:type="character" w:customStyle="1" w:styleId="A6">
    <w:name w:val="A6"/>
    <w:uiPriority w:val="99"/>
    <w:rsid w:val="00920BD6"/>
    <w:rPr>
      <w:rFonts w:cs="Myriad Pro"/>
      <w:color w:val="000000"/>
      <w:sz w:val="14"/>
      <w:szCs w:val="14"/>
    </w:rPr>
  </w:style>
  <w:style w:type="character" w:styleId="Marquedecommentaire">
    <w:name w:val="annotation reference"/>
    <w:basedOn w:val="Policepardfaut"/>
    <w:uiPriority w:val="99"/>
    <w:semiHidden/>
    <w:unhideWhenUsed/>
    <w:rsid w:val="00C15554"/>
    <w:rPr>
      <w:sz w:val="18"/>
      <w:szCs w:val="18"/>
    </w:rPr>
  </w:style>
  <w:style w:type="paragraph" w:styleId="Commentaire">
    <w:name w:val="annotation text"/>
    <w:basedOn w:val="Normal"/>
    <w:link w:val="CommentaireCar"/>
    <w:uiPriority w:val="99"/>
    <w:semiHidden/>
    <w:unhideWhenUsed/>
    <w:rsid w:val="00C15554"/>
    <w:pPr>
      <w:spacing w:line="240" w:lineRule="auto"/>
    </w:pPr>
    <w:rPr>
      <w:sz w:val="24"/>
      <w:szCs w:val="24"/>
    </w:rPr>
  </w:style>
  <w:style w:type="character" w:customStyle="1" w:styleId="CommentaireCar">
    <w:name w:val="Commentaire Car"/>
    <w:basedOn w:val="Policepardfaut"/>
    <w:link w:val="Commentaire"/>
    <w:uiPriority w:val="99"/>
    <w:semiHidden/>
    <w:rsid w:val="00C15554"/>
    <w:rPr>
      <w:rFonts w:eastAsiaTheme="minorEastAsia"/>
      <w:sz w:val="24"/>
      <w:szCs w:val="24"/>
      <w:lang w:eastAsia="fr-FR"/>
    </w:rPr>
  </w:style>
  <w:style w:type="paragraph" w:styleId="Objetducommentaire">
    <w:name w:val="annotation subject"/>
    <w:basedOn w:val="Commentaire"/>
    <w:next w:val="Commentaire"/>
    <w:link w:val="ObjetducommentaireCar"/>
    <w:uiPriority w:val="99"/>
    <w:semiHidden/>
    <w:unhideWhenUsed/>
    <w:rsid w:val="00C15554"/>
    <w:rPr>
      <w:b/>
      <w:bCs/>
      <w:sz w:val="20"/>
      <w:szCs w:val="20"/>
    </w:rPr>
  </w:style>
  <w:style w:type="character" w:customStyle="1" w:styleId="ObjetducommentaireCar">
    <w:name w:val="Objet du commentaire Car"/>
    <w:basedOn w:val="CommentaireCar"/>
    <w:link w:val="Objetducommentaire"/>
    <w:uiPriority w:val="99"/>
    <w:semiHidden/>
    <w:rsid w:val="00C15554"/>
    <w:rPr>
      <w:rFonts w:eastAsiaTheme="minorEastAsia"/>
      <w:b/>
      <w:bCs/>
      <w:sz w:val="20"/>
      <w:szCs w:val="20"/>
      <w:lang w:eastAsia="fr-FR"/>
    </w:rPr>
  </w:style>
  <w:style w:type="paragraph" w:styleId="Textedebulles">
    <w:name w:val="Balloon Text"/>
    <w:basedOn w:val="Normal"/>
    <w:link w:val="TextedebullesCar"/>
    <w:uiPriority w:val="99"/>
    <w:semiHidden/>
    <w:unhideWhenUsed/>
    <w:rsid w:val="00C15554"/>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15554"/>
    <w:rPr>
      <w:rFonts w:ascii="Lucida Grande" w:eastAsiaTheme="minorEastAsia" w:hAnsi="Lucida Grande" w:cs="Lucida Grande"/>
      <w:sz w:val="18"/>
      <w:szCs w:val="18"/>
      <w:lang w:eastAsia="fr-FR"/>
    </w:rPr>
  </w:style>
  <w:style w:type="character" w:customStyle="1" w:styleId="Mentionnonrsolue1">
    <w:name w:val="Mention non résolue1"/>
    <w:basedOn w:val="Policepardfaut"/>
    <w:uiPriority w:val="99"/>
    <w:semiHidden/>
    <w:unhideWhenUsed/>
    <w:rsid w:val="00900DD5"/>
    <w:rPr>
      <w:color w:val="605E5C"/>
      <w:shd w:val="clear" w:color="auto" w:fill="E1DFDD"/>
    </w:rPr>
  </w:style>
  <w:style w:type="paragraph" w:customStyle="1" w:styleId="SingleTxtG">
    <w:name w:val="_ Single Txt_G"/>
    <w:basedOn w:val="Normal"/>
    <w:link w:val="SingleTxtGChar"/>
    <w:rsid w:val="00F0434F"/>
    <w:pPr>
      <w:suppressAutoHyphens/>
      <w:spacing w:after="120" w:line="240" w:lineRule="atLeast"/>
      <w:ind w:left="1134" w:right="1134"/>
      <w:jc w:val="both"/>
    </w:pPr>
    <w:rPr>
      <w:rFonts w:ascii="Times New Roman" w:eastAsia="Times New Roman" w:hAnsi="Times New Roman" w:cs="Times New Roman"/>
      <w:sz w:val="20"/>
      <w:szCs w:val="20"/>
      <w:lang w:val="fr-CH" w:eastAsia="en-US"/>
    </w:rPr>
  </w:style>
  <w:style w:type="paragraph" w:styleId="Rvision">
    <w:name w:val="Revision"/>
    <w:hidden/>
    <w:uiPriority w:val="99"/>
    <w:semiHidden/>
    <w:rsid w:val="00F70CF7"/>
    <w:pPr>
      <w:spacing w:after="0" w:line="240" w:lineRule="auto"/>
    </w:pPr>
    <w:rPr>
      <w:rFonts w:eastAsiaTheme="minorEastAsia"/>
      <w:lang w:eastAsia="fr-FR"/>
    </w:rPr>
  </w:style>
  <w:style w:type="character" w:customStyle="1" w:styleId="SingleTxtGChar">
    <w:name w:val="_ Single Txt_G Char"/>
    <w:link w:val="SingleTxtG"/>
    <w:rsid w:val="002E68F9"/>
    <w:rPr>
      <w:rFonts w:ascii="Times New Roman" w:eastAsia="Times New Roman" w:hAnsi="Times New Roman" w:cs="Times New Roman"/>
      <w:sz w:val="20"/>
      <w:szCs w:val="20"/>
      <w:lang w:val="fr-CH"/>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link w:val="Paragraphedeliste"/>
    <w:uiPriority w:val="34"/>
    <w:qFormat/>
    <w:locked/>
    <w:rsid w:val="003315CF"/>
    <w:rPr>
      <w:rFonts w:eastAsiaTheme="minorEastAsia"/>
      <w:lang w:eastAsia="fr-FR"/>
    </w:rPr>
  </w:style>
  <w:style w:type="character" w:customStyle="1" w:styleId="Mentionnonrsolue2">
    <w:name w:val="Mention non résolue2"/>
    <w:basedOn w:val="Policepardfaut"/>
    <w:uiPriority w:val="99"/>
    <w:semiHidden/>
    <w:unhideWhenUsed/>
    <w:rsid w:val="00EC5BB8"/>
    <w:rPr>
      <w:color w:val="605E5C"/>
      <w:shd w:val="clear" w:color="auto" w:fill="E1DFDD"/>
    </w:rPr>
  </w:style>
  <w:style w:type="paragraph" w:styleId="En-ttedetabledesmatires">
    <w:name w:val="TOC Heading"/>
    <w:basedOn w:val="Titre1"/>
    <w:next w:val="Normal"/>
    <w:uiPriority w:val="39"/>
    <w:unhideWhenUsed/>
    <w:qFormat/>
    <w:rsid w:val="00C800FB"/>
    <w:pPr>
      <w:spacing w:before="240"/>
      <w:outlineLvl w:val="9"/>
    </w:pPr>
    <w:rPr>
      <w:b w:val="0"/>
      <w:bCs w:val="0"/>
      <w:sz w:val="32"/>
      <w:szCs w:val="32"/>
    </w:rPr>
  </w:style>
  <w:style w:type="paragraph" w:styleId="TM1">
    <w:name w:val="toc 1"/>
    <w:basedOn w:val="Normal"/>
    <w:next w:val="Normal"/>
    <w:autoRedefine/>
    <w:uiPriority w:val="39"/>
    <w:unhideWhenUsed/>
    <w:rsid w:val="00C800FB"/>
    <w:pPr>
      <w:spacing w:after="100"/>
    </w:pPr>
  </w:style>
  <w:style w:type="paragraph" w:styleId="TM2">
    <w:name w:val="toc 2"/>
    <w:basedOn w:val="Normal"/>
    <w:next w:val="Normal"/>
    <w:autoRedefine/>
    <w:uiPriority w:val="39"/>
    <w:unhideWhenUsed/>
    <w:rsid w:val="00C800FB"/>
    <w:pPr>
      <w:spacing w:after="100"/>
      <w:ind w:left="220"/>
    </w:pPr>
  </w:style>
  <w:style w:type="paragraph" w:styleId="TM3">
    <w:name w:val="toc 3"/>
    <w:basedOn w:val="Normal"/>
    <w:next w:val="Normal"/>
    <w:autoRedefine/>
    <w:uiPriority w:val="39"/>
    <w:unhideWhenUsed/>
    <w:rsid w:val="007911B9"/>
    <w:pPr>
      <w:tabs>
        <w:tab w:val="left" w:pos="1320"/>
        <w:tab w:val="right" w:leader="dot" w:pos="9062"/>
      </w:tabs>
      <w:spacing w:after="100"/>
      <w:ind w:left="44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326208">
      <w:bodyDiv w:val="1"/>
      <w:marLeft w:val="0"/>
      <w:marRight w:val="0"/>
      <w:marTop w:val="0"/>
      <w:marBottom w:val="0"/>
      <w:divBdr>
        <w:top w:val="none" w:sz="0" w:space="0" w:color="auto"/>
        <w:left w:val="none" w:sz="0" w:space="0" w:color="auto"/>
        <w:bottom w:val="none" w:sz="0" w:space="0" w:color="auto"/>
        <w:right w:val="none" w:sz="0" w:space="0" w:color="auto"/>
      </w:divBdr>
    </w:div>
    <w:div w:id="1804276632">
      <w:bodyDiv w:val="1"/>
      <w:marLeft w:val="0"/>
      <w:marRight w:val="0"/>
      <w:marTop w:val="0"/>
      <w:marBottom w:val="0"/>
      <w:divBdr>
        <w:top w:val="none" w:sz="0" w:space="0" w:color="auto"/>
        <w:left w:val="none" w:sz="0" w:space="0" w:color="auto"/>
        <w:bottom w:val="none" w:sz="0" w:space="0" w:color="auto"/>
        <w:right w:val="none" w:sz="0" w:space="0" w:color="auto"/>
      </w:divBdr>
    </w:div>
    <w:div w:id="2016763139">
      <w:bodyDiv w:val="1"/>
      <w:marLeft w:val="0"/>
      <w:marRight w:val="0"/>
      <w:marTop w:val="0"/>
      <w:marBottom w:val="0"/>
      <w:divBdr>
        <w:top w:val="none" w:sz="0" w:space="0" w:color="auto"/>
        <w:left w:val="none" w:sz="0" w:space="0" w:color="auto"/>
        <w:bottom w:val="none" w:sz="0" w:space="0" w:color="auto"/>
        <w:right w:val="none" w:sz="0" w:space="0" w:color="auto"/>
      </w:divBdr>
      <w:divsChild>
        <w:div w:id="1574387699">
          <w:marLeft w:val="547"/>
          <w:marRight w:val="0"/>
          <w:marTop w:val="200"/>
          <w:marBottom w:val="0"/>
          <w:divBdr>
            <w:top w:val="none" w:sz="0" w:space="0" w:color="auto"/>
            <w:left w:val="none" w:sz="0" w:space="0" w:color="auto"/>
            <w:bottom w:val="none" w:sz="0" w:space="0" w:color="auto"/>
            <w:right w:val="none" w:sz="0" w:space="0" w:color="auto"/>
          </w:divBdr>
        </w:div>
      </w:divsChild>
    </w:div>
    <w:div w:id="20824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6\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889349-89E8-4CC6-B4EB-4CA2EB8BD6C5}">
  <ds:schemaRefs>
    <ds:schemaRef ds:uri="http://schemas.openxmlformats.org/officeDocument/2006/bibliography"/>
  </ds:schemaRefs>
</ds:datastoreItem>
</file>

<file path=customXml/itemProps2.xml><?xml version="1.0" encoding="utf-8"?>
<ds:datastoreItem xmlns:ds="http://schemas.openxmlformats.org/officeDocument/2006/customXml" ds:itemID="{5E953158-6CDD-4323-BAFF-14DA3E6F8120}"/>
</file>

<file path=customXml/itemProps3.xml><?xml version="1.0" encoding="utf-8"?>
<ds:datastoreItem xmlns:ds="http://schemas.openxmlformats.org/officeDocument/2006/customXml" ds:itemID="{035298CA-EEB8-43FD-B43E-A5430FA02546}"/>
</file>

<file path=customXml/itemProps4.xml><?xml version="1.0" encoding="utf-8"?>
<ds:datastoreItem xmlns:ds="http://schemas.openxmlformats.org/officeDocument/2006/customXml" ds:itemID="{442C68D3-6125-4D87-9910-EF6BEB7D5936}"/>
</file>

<file path=docProps/app.xml><?xml version="1.0" encoding="utf-8"?>
<Properties xmlns="http://schemas.openxmlformats.org/officeDocument/2006/extended-properties" xmlns:vt="http://schemas.openxmlformats.org/officeDocument/2006/docPropsVTypes">
  <Template>Word 2010 look</Template>
  <TotalTime>7041</TotalTime>
  <Pages>6</Pages>
  <Words>1500</Words>
  <Characters>8550</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ORIGINAL</dc:creator>
  <cp:keywords/>
  <dc:description/>
  <cp:lastModifiedBy>Utilisateur</cp:lastModifiedBy>
  <cp:revision>145</cp:revision>
  <cp:lastPrinted>2022-07-15T15:35:00Z</cp:lastPrinted>
  <dcterms:created xsi:type="dcterms:W3CDTF">2021-10-12T21:31:00Z</dcterms:created>
  <dcterms:modified xsi:type="dcterms:W3CDTF">2022-07-25T13:16:00Z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