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3066A65A"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057EE7">
        <w:rPr>
          <w:rFonts w:ascii="Proxima Nova Rg" w:hAnsi="Proxima Nova Rg" w:cstheme="minorHAnsi"/>
          <w:b/>
          <w:sz w:val="32"/>
          <w:szCs w:val="32"/>
          <w:u w:val="single"/>
          <w:lang w:val="fr-FR"/>
        </w:rPr>
        <w:t>THAILAND</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C35670">
        <w:rPr>
          <w:rFonts w:ascii="Proxima Nova Rg" w:hAnsi="Proxima Nova Rg" w:cstheme="minorHAnsi"/>
          <w:b/>
          <w:sz w:val="32"/>
          <w:szCs w:val="32"/>
          <w:lang w:val="fr-FR"/>
        </w:rPr>
        <w:t>AGAINST TORTURE</w:t>
      </w:r>
      <w:r w:rsidRPr="00E35A27">
        <w:rPr>
          <w:rFonts w:ascii="Proxima Nova Rg" w:hAnsi="Proxima Nova Rg" w:cstheme="minorHAnsi"/>
          <w:b/>
          <w:sz w:val="32"/>
          <w:szCs w:val="32"/>
          <w:lang w:val="fr-FR"/>
        </w:rPr>
        <w:t xml:space="preserve">, SESSION </w:t>
      </w:r>
      <w:r w:rsidR="00057EE7">
        <w:rPr>
          <w:rFonts w:ascii="Proxima Nova Rg" w:hAnsi="Proxima Nova Rg" w:cstheme="minorHAnsi"/>
          <w:b/>
          <w:sz w:val="32"/>
          <w:szCs w:val="32"/>
          <w:lang w:val="fr-FR"/>
        </w:rPr>
        <w:t>81</w:t>
      </w:r>
      <w:r w:rsidR="000C2495" w:rsidRPr="00E35A27">
        <w:rPr>
          <w:rFonts w:ascii="Proxima Nova Rg" w:hAnsi="Proxima Nova Rg" w:cstheme="minorHAnsi"/>
          <w:b/>
          <w:sz w:val="32"/>
          <w:szCs w:val="32"/>
          <w:lang w:val="fr-FR"/>
        </w:rPr>
        <w:t xml:space="preserve"> </w:t>
      </w:r>
      <w:r w:rsidR="0088636E">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057EE7">
        <w:rPr>
          <w:rFonts w:ascii="Proxima Nova Rg" w:hAnsi="Proxima Nova Rg" w:cstheme="minorHAnsi"/>
          <w:b/>
          <w:sz w:val="32"/>
          <w:szCs w:val="32"/>
          <w:u w:val="single"/>
        </w:rPr>
        <w:t>November</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88636E">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001D4EFA"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C35670">
        <w:rPr>
          <w:rFonts w:ascii="Proxima Nova Rg" w:hAnsi="Proxima Nova Rg" w:cstheme="minorHAnsi"/>
          <w:i/>
        </w:rPr>
        <w:t>Corporal Punishment</w:t>
      </w:r>
      <w:r w:rsidRPr="00E35A27">
        <w:rPr>
          <w:rFonts w:ascii="Proxima Nova Rg" w:hAnsi="Proxima Nova Rg" w:cstheme="minorHAnsi"/>
          <w:i/>
        </w:rPr>
        <w:t xml:space="preserve">, </w:t>
      </w:r>
      <w:r w:rsidR="00057EE7">
        <w:rPr>
          <w:rFonts w:ascii="Proxima Nova Rg" w:hAnsi="Proxima Nova Rg" w:cstheme="minorHAnsi"/>
          <w:i/>
        </w:rPr>
        <w:t>September</w:t>
      </w:r>
      <w:r w:rsidR="00A97A12" w:rsidRPr="00E35A27">
        <w:rPr>
          <w:rFonts w:ascii="Proxima Nova Rg" w:hAnsi="Proxima Nova Rg" w:cstheme="minorHAnsi"/>
          <w:i/>
        </w:rPr>
        <w:t xml:space="preserve"> </w:t>
      </w:r>
      <w:r w:rsidRPr="00E35A27">
        <w:rPr>
          <w:rFonts w:ascii="Proxima Nova Rg" w:hAnsi="Proxima Nova Rg" w:cstheme="minorHAnsi"/>
          <w:i/>
        </w:rPr>
        <w:t>202</w:t>
      </w:r>
      <w:r w:rsidR="00D877E0">
        <w:rPr>
          <w:rFonts w:ascii="Proxima Nova Rg" w:hAnsi="Proxima Nova Rg" w:cstheme="minorHAnsi"/>
          <w:i/>
        </w:rPr>
        <w:t>4</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530A65DB" w14:textId="4CA52592" w:rsidR="00733C93"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057EE7">
        <w:rPr>
          <w:rFonts w:ascii="Proxima Nova Rg" w:hAnsi="Proxima Nova Rg"/>
          <w:b/>
          <w:sz w:val="28"/>
          <w:szCs w:val="28"/>
        </w:rPr>
        <w:t>Thailand</w:t>
      </w:r>
      <w:r w:rsidRPr="00E35A27">
        <w:rPr>
          <w:rFonts w:ascii="Proxima Nova Rg" w:hAnsi="Proxima Nova Rg"/>
          <w:b/>
          <w:sz w:val="28"/>
          <w:szCs w:val="28"/>
        </w:rPr>
        <w:t xml:space="preserve">. In light of the </w:t>
      </w:r>
      <w:r w:rsidR="00733C93">
        <w:rPr>
          <w:rFonts w:ascii="Proxima Nova Rg" w:hAnsi="Proxima Nova Rg"/>
          <w:b/>
          <w:sz w:val="28"/>
          <w:szCs w:val="28"/>
        </w:rPr>
        <w:t xml:space="preserve">obligation under international human rights law to prohibit all corporal punishment of children, the recommendation of the </w:t>
      </w:r>
      <w:r w:rsidR="00733C93" w:rsidRPr="00E35A27">
        <w:rPr>
          <w:rFonts w:ascii="Proxima Nova Rg" w:hAnsi="Proxima Nova Rg"/>
          <w:b/>
          <w:sz w:val="28"/>
          <w:szCs w:val="28"/>
        </w:rPr>
        <w:t>UN Secretary General’s Study on Violence against Children</w:t>
      </w:r>
      <w:r w:rsidR="00733C93">
        <w:rPr>
          <w:rFonts w:ascii="Proxima Nova Rg" w:hAnsi="Proxima Nova Rg"/>
          <w:b/>
          <w:sz w:val="28"/>
          <w:szCs w:val="28"/>
        </w:rPr>
        <w:t xml:space="preserve">, the repeated recommendations </w:t>
      </w:r>
      <w:r w:rsidR="00733C93" w:rsidRPr="006E29ED">
        <w:rPr>
          <w:rFonts w:ascii="Proxima Nova Rg" w:hAnsi="Proxima Nova Rg"/>
          <w:b/>
          <w:sz w:val="28"/>
          <w:szCs w:val="28"/>
        </w:rPr>
        <w:t>to prohibit all corporal punishment made to</w:t>
      </w:r>
      <w:r w:rsidR="00733C93">
        <w:rPr>
          <w:rFonts w:ascii="Proxima Nova Rg" w:hAnsi="Proxima Nova Rg"/>
          <w:b/>
          <w:sz w:val="28"/>
          <w:szCs w:val="28"/>
        </w:rPr>
        <w:t xml:space="preserve"> </w:t>
      </w:r>
      <w:r w:rsidR="00057EE7">
        <w:rPr>
          <w:rFonts w:ascii="Proxima Nova Rg" w:hAnsi="Proxima Nova Rg"/>
          <w:b/>
          <w:sz w:val="28"/>
          <w:szCs w:val="28"/>
        </w:rPr>
        <w:t>Thailand</w:t>
      </w:r>
      <w:r w:rsidR="00733C93">
        <w:rPr>
          <w:rFonts w:ascii="Proxima Nova Rg" w:hAnsi="Proxima Nova Rg"/>
          <w:b/>
          <w:sz w:val="28"/>
          <w:szCs w:val="28"/>
        </w:rPr>
        <w:t xml:space="preserve"> by </w:t>
      </w:r>
      <w:r w:rsidR="00733C93" w:rsidRPr="006E29ED">
        <w:rPr>
          <w:rFonts w:ascii="Proxima Nova Rg" w:hAnsi="Proxima Nova Rg"/>
          <w:b/>
          <w:sz w:val="28"/>
          <w:szCs w:val="28"/>
        </w:rPr>
        <w:t>the Committee on the Rights and other human rights treaty bodies, and considering the global commitment to ending all violence against children in the context of the 2030 Agenda for Sustainable Development, we hope the Committee will:</w:t>
      </w:r>
      <w:r w:rsidR="00733C93">
        <w:rPr>
          <w:rFonts w:ascii="Proxima Nova Rg" w:hAnsi="Proxima Nova Rg"/>
          <w:b/>
          <w:sz w:val="28"/>
          <w:szCs w:val="28"/>
        </w:rPr>
        <w:t xml:space="preserve"> </w:t>
      </w:r>
      <w:r w:rsidR="00733C93" w:rsidRPr="00E35A27">
        <w:rPr>
          <w:rFonts w:ascii="Proxima Nova Rg" w:hAnsi="Proxima Nova Rg"/>
          <w:b/>
          <w:sz w:val="28"/>
          <w:szCs w:val="28"/>
        </w:rPr>
        <w:t xml:space="preserve"> </w:t>
      </w:r>
    </w:p>
    <w:p w14:paraId="01D78E95" w14:textId="284EE40C"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B15531">
        <w:rPr>
          <w:rFonts w:ascii="Proxima Nova Rg" w:hAnsi="Proxima Nova Rg"/>
          <w:b/>
          <w:sz w:val="28"/>
          <w:szCs w:val="28"/>
        </w:rPr>
        <w:t>second</w:t>
      </w:r>
      <w:r w:rsidR="000323EA" w:rsidRPr="00D81651">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057EE7">
        <w:rPr>
          <w:rFonts w:ascii="Proxima Nova Rg" w:hAnsi="Proxima Nova Rg"/>
          <w:b/>
          <w:sz w:val="28"/>
          <w:szCs w:val="28"/>
        </w:rPr>
        <w:t>Thailand</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w:t>
      </w:r>
      <w:r w:rsidRPr="00D81651">
        <w:rPr>
          <w:rFonts w:ascii="Proxima Nova Rg" w:hAnsi="Proxima Nova Rg"/>
          <w:b/>
          <w:sz w:val="28"/>
          <w:szCs w:val="28"/>
        </w:rPr>
        <w:t xml:space="preserve">to </w:t>
      </w:r>
      <w:r w:rsidR="006E7A39" w:rsidRPr="00D81651">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D81651">
        <w:rPr>
          <w:rFonts w:ascii="Proxima Nova Rg" w:hAnsi="Proxima Nova Rg"/>
          <w:b/>
          <w:sz w:val="28"/>
          <w:szCs w:val="28"/>
        </w:rPr>
        <w:t>.</w:t>
      </w:r>
    </w:p>
    <w:p w14:paraId="6F506FAC" w14:textId="77777777" w:rsidR="00B57E33" w:rsidRPr="00B57E33" w:rsidRDefault="00B57E33" w:rsidP="00B57E33"/>
    <w:p w14:paraId="1A95BE87" w14:textId="77777777" w:rsidR="00B57E33" w:rsidRDefault="00B57E33" w:rsidP="00B57E33"/>
    <w:p w14:paraId="441AB64F" w14:textId="77777777" w:rsidR="00B57E33" w:rsidRPr="00B57E33" w:rsidRDefault="00B57E33" w:rsidP="00B57E33"/>
    <w:p w14:paraId="0EB7BB3A" w14:textId="77777777" w:rsidR="00B57E33" w:rsidRPr="00B57E33"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normaltextrun"/>
          <w:rFonts w:ascii="Proxima Nova Rg" w:hAnsi="Proxima Nova Rg"/>
          <w:b/>
          <w:bCs/>
          <w:color w:val="000000"/>
          <w:sz w:val="28"/>
          <w:szCs w:val="28"/>
          <w:shd w:val="clear" w:color="auto" w:fill="FFFFFF"/>
        </w:rPr>
      </w:pPr>
      <w:r w:rsidRPr="00B57E33">
        <w:rPr>
          <w:rStyle w:val="normaltextrun"/>
          <w:rFonts w:ascii="Proxima Nova Rg" w:hAnsi="Proxima Nova Rg"/>
          <w:b/>
          <w:bCs/>
          <w:color w:val="000000"/>
          <w:sz w:val="28"/>
          <w:szCs w:val="28"/>
          <w:shd w:val="clear" w:color="auto" w:fill="FFFFFF"/>
        </w:rPr>
        <w:t>Summary of necessary legal reform to achieve full prohibition</w:t>
      </w:r>
    </w:p>
    <w:p w14:paraId="1573FB82" w14:textId="453B4AF7" w:rsidR="00B57E33" w:rsidRPr="006C2BF8"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r w:rsidRPr="006C2BF8">
        <w:rPr>
          <w:rStyle w:val="normaltextrun"/>
          <w:rFonts w:ascii="Proxima Nova Rg" w:hAnsi="Proxima Nova Rg"/>
          <w:color w:val="000000"/>
          <w:shd w:val="clear" w:color="auto" w:fill="FFFFFF"/>
        </w:rPr>
        <w:t>Prohibition is still to be achieved in the home, alternative care settings and day care.</w:t>
      </w:r>
      <w:r w:rsidRPr="006C2BF8">
        <w:rPr>
          <w:rStyle w:val="eop"/>
          <w:rFonts w:ascii="Proxima Nova Rg" w:hAnsi="Proxima Nova Rg"/>
          <w:color w:val="000000"/>
          <w:shd w:val="clear" w:color="auto" w:fill="FFFFFF"/>
        </w:rPr>
        <w:t> </w:t>
      </w:r>
    </w:p>
    <w:p w14:paraId="5D19D1A1" w14:textId="77777777" w:rsidR="00F7145F" w:rsidRPr="00F7145F" w:rsidRDefault="00F7145F" w:rsidP="00F7145F">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F7145F">
        <w:rPr>
          <w:rFonts w:ascii="Proxima Nova Rg" w:hAnsi="Proxima Nova Rg"/>
          <w:color w:val="000000"/>
          <w:shd w:val="clear" w:color="auto" w:fill="FFFFFF"/>
        </w:rPr>
        <w:t>Article 1567(2) of the Civil and Commercial Code states that parents have the right to impose “reasonable” punishment for the purpose of discipline. The near universal social acceptance of corporal punishment in childrearing necessitates clarity in law that no level of corporal punishment is acceptable. This provision should be repealed, and prohibition enacted of all corporal punishment and other cruel or degrading forms of punishment, in the home and all other settings where adults have authority over children.</w:t>
      </w:r>
      <w:r w:rsidRPr="00F7145F">
        <w:rPr>
          <w:rFonts w:ascii="Proxima Nova Rg" w:hAnsi="Proxima Nova Rg"/>
          <w:color w:val="000000"/>
          <w:shd w:val="clear" w:color="auto" w:fill="FFFFFF"/>
          <w:lang w:val="en-US"/>
        </w:rPr>
        <w:t> </w:t>
      </w:r>
    </w:p>
    <w:p w14:paraId="428BEAA0" w14:textId="77777777" w:rsidR="00F7145F" w:rsidRPr="00F7145F" w:rsidRDefault="00F7145F" w:rsidP="00F7145F">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F7145F">
        <w:rPr>
          <w:rFonts w:ascii="Proxima Nova Rg" w:hAnsi="Proxima Nova Rg"/>
          <w:i/>
          <w:iCs/>
          <w:color w:val="000000"/>
          <w:shd w:val="clear" w:color="auto" w:fill="FFFFFF"/>
        </w:rPr>
        <w:t>Alternative care settings</w:t>
      </w:r>
      <w:r w:rsidRPr="00F7145F">
        <w:rPr>
          <w:rFonts w:ascii="Proxima Nova Rg" w:hAnsi="Proxima Nova Rg"/>
          <w:color w:val="000000"/>
          <w:shd w:val="clear" w:color="auto" w:fill="FFFFFF"/>
        </w:rPr>
        <w:t xml:space="preserve"> – Provisions for punishing children in articles 61 and 65 of the Child Protection Act 2003 should be repealed/amended and prohibition enacted in legislation applicable to all alternative care settings (foster care, institutions, places of safety, emergency care, etc).</w:t>
      </w:r>
      <w:r w:rsidRPr="00F7145F">
        <w:rPr>
          <w:rFonts w:ascii="Proxima Nova Rg" w:hAnsi="Proxima Nova Rg"/>
          <w:color w:val="000000"/>
          <w:shd w:val="clear" w:color="auto" w:fill="FFFFFF"/>
          <w:lang w:val="en-US"/>
        </w:rPr>
        <w:t> </w:t>
      </w:r>
    </w:p>
    <w:p w14:paraId="0CB4CD80" w14:textId="77777777" w:rsidR="00F7145F" w:rsidRPr="00F7145F" w:rsidRDefault="00F7145F" w:rsidP="00F7145F">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F7145F">
        <w:rPr>
          <w:rFonts w:ascii="Proxima Nova Rg" w:hAnsi="Proxima Nova Rg"/>
          <w:i/>
          <w:iCs/>
          <w:color w:val="000000"/>
          <w:shd w:val="clear" w:color="auto" w:fill="FFFFFF"/>
        </w:rPr>
        <w:t>Day care</w:t>
      </w:r>
      <w:r w:rsidRPr="00F7145F">
        <w:rPr>
          <w:rFonts w:ascii="Proxima Nova Rg" w:hAnsi="Proxima Nova Rg"/>
          <w:color w:val="000000"/>
          <w:shd w:val="clear" w:color="auto" w:fill="FFFFFF"/>
        </w:rPr>
        <w:t xml:space="preserve"> – Corporal punishment should be prohibited in all early childhood care (nurseries, crèches, kindergartens, preschools, family centres, etc) and </w:t>
      </w:r>
      <w:proofErr w:type="gramStart"/>
      <w:r w:rsidRPr="00F7145F">
        <w:rPr>
          <w:rFonts w:ascii="Proxima Nova Rg" w:hAnsi="Proxima Nova Rg"/>
          <w:color w:val="000000"/>
          <w:shd w:val="clear" w:color="auto" w:fill="FFFFFF"/>
        </w:rPr>
        <w:t>all day</w:t>
      </w:r>
      <w:proofErr w:type="gramEnd"/>
      <w:r w:rsidRPr="00F7145F">
        <w:rPr>
          <w:rFonts w:ascii="Proxima Nova Rg" w:hAnsi="Proxima Nova Rg"/>
          <w:color w:val="000000"/>
          <w:shd w:val="clear" w:color="auto" w:fill="FFFFFF"/>
        </w:rPr>
        <w:t xml:space="preserve"> care for older children (day centres, after-school childcare, childminding, etc).</w:t>
      </w:r>
      <w:r w:rsidRPr="00F7145F">
        <w:rPr>
          <w:rFonts w:ascii="Proxima Nova Rg" w:hAnsi="Proxima Nova Rg"/>
          <w:color w:val="000000"/>
          <w:shd w:val="clear" w:color="auto" w:fill="FFFFFF"/>
          <w:lang w:val="en-US"/>
        </w:rPr>
        <w:t> </w:t>
      </w:r>
    </w:p>
    <w:p w14:paraId="4B15F829" w14:textId="77777777" w:rsidR="00B57E33"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p>
    <w:p w14:paraId="5004230A" w14:textId="77777777" w:rsidR="00B57E33" w:rsidRPr="0097656A" w:rsidRDefault="00B57E33" w:rsidP="00B57E33">
      <w:pPr>
        <w:pBdr>
          <w:top w:val="single" w:sz="24" w:space="14" w:color="0096A3"/>
          <w:left w:val="single" w:sz="24" w:space="10" w:color="0096A3"/>
          <w:bottom w:val="single" w:sz="24" w:space="0" w:color="0096A3"/>
          <w:right w:val="single" w:sz="24" w:space="10" w:color="0096A3"/>
        </w:pBdr>
        <w:spacing w:before="120" w:after="120"/>
        <w:rPr>
          <w:rFonts w:asciiTheme="minorHAnsi" w:hAnsiTheme="minorHAnsi"/>
        </w:rPr>
      </w:pPr>
    </w:p>
    <w:p w14:paraId="6A253E45" w14:textId="77777777" w:rsidR="00733C93" w:rsidRDefault="00733C93"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3B3381D3" w14:textId="77777777" w:rsidR="006C2BF8" w:rsidRPr="00E35A27" w:rsidRDefault="006C2BF8"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7433B408" w14:textId="2B1EAA1E" w:rsidR="00733C93" w:rsidRDefault="00733C93" w:rsidP="00733C93">
      <w:pPr>
        <w:pStyle w:val="ListParagraph"/>
        <w:numPr>
          <w:ilvl w:val="0"/>
          <w:numId w:val="8"/>
        </w:numPr>
        <w:rPr>
          <w:rFonts w:ascii="Proxima Nova Rg" w:hAnsi="Proxima Nova Rg" w:cstheme="minorHAnsi"/>
          <w:b/>
          <w:sz w:val="28"/>
          <w:szCs w:val="28"/>
        </w:rPr>
      </w:pPr>
      <w:r w:rsidRPr="006E29ED">
        <w:rPr>
          <w:rFonts w:ascii="Proxima Nova Rg" w:hAnsi="Proxima Nova Rg" w:cstheme="minorHAnsi"/>
          <w:b/>
          <w:sz w:val="28"/>
          <w:szCs w:val="28"/>
        </w:rPr>
        <w:t xml:space="preserve">The report of </w:t>
      </w:r>
      <w:r w:rsidR="00057EE7">
        <w:rPr>
          <w:rFonts w:ascii="Proxima Nova Rg" w:hAnsi="Proxima Nova Rg"/>
          <w:b/>
          <w:sz w:val="28"/>
          <w:szCs w:val="28"/>
        </w:rPr>
        <w:t>Thailand</w:t>
      </w:r>
      <w:r w:rsidRPr="006E29ED">
        <w:rPr>
          <w:rFonts w:ascii="Proxima Nova Rg" w:hAnsi="Proxima Nova Rg"/>
          <w:b/>
          <w:sz w:val="28"/>
          <w:szCs w:val="28"/>
        </w:rPr>
        <w:t xml:space="preserve"> </w:t>
      </w:r>
      <w:r w:rsidRPr="006E29ED">
        <w:rPr>
          <w:rFonts w:ascii="Proxima Nova Rg" w:hAnsi="Proxima Nova Rg" w:cstheme="minorHAnsi"/>
          <w:b/>
          <w:sz w:val="28"/>
          <w:szCs w:val="28"/>
        </w:rPr>
        <w:t>to the Committee Against Torture</w:t>
      </w:r>
    </w:p>
    <w:p w14:paraId="5BF5C073" w14:textId="77777777" w:rsidR="00D81651" w:rsidRPr="00733C93" w:rsidRDefault="00D81651" w:rsidP="00D81651">
      <w:pPr>
        <w:pStyle w:val="ListParagraph"/>
        <w:rPr>
          <w:rFonts w:ascii="Proxima Nova Rg" w:hAnsi="Proxima Nova Rg" w:cstheme="minorHAnsi"/>
          <w:b/>
          <w:sz w:val="28"/>
          <w:szCs w:val="28"/>
        </w:rPr>
      </w:pPr>
    </w:p>
    <w:p w14:paraId="5E12C4E8" w14:textId="7953FF41" w:rsidR="00D81651" w:rsidRPr="00D1231C" w:rsidRDefault="00D81651" w:rsidP="00D1231C">
      <w:pPr>
        <w:pStyle w:val="ListParagraph"/>
        <w:numPr>
          <w:ilvl w:val="1"/>
          <w:numId w:val="23"/>
        </w:numPr>
        <w:rPr>
          <w:rFonts w:ascii="Proxima Nova Rg" w:hAnsi="Proxima Nova Rg"/>
          <w:sz w:val="22"/>
          <w:szCs w:val="22"/>
        </w:rPr>
      </w:pPr>
      <w:r w:rsidRPr="00D81651">
        <w:rPr>
          <w:rFonts w:ascii="Proxima Nova Rg" w:hAnsi="Proxima Nova Rg" w:cstheme="minorHAnsi"/>
          <w:sz w:val="22"/>
          <w:szCs w:val="22"/>
        </w:rPr>
        <w:t xml:space="preserve">The </w:t>
      </w:r>
      <w:r w:rsidR="00B15531">
        <w:rPr>
          <w:rFonts w:ascii="Proxima Nova Rg" w:hAnsi="Proxima Nova Rg" w:cstheme="minorHAnsi"/>
          <w:sz w:val="22"/>
          <w:szCs w:val="22"/>
        </w:rPr>
        <w:t>second</w:t>
      </w:r>
      <w:r w:rsidRPr="00D81651">
        <w:rPr>
          <w:rFonts w:ascii="Proxima Nova Rg" w:hAnsi="Proxima Nova Rg" w:cstheme="minorHAnsi"/>
          <w:sz w:val="22"/>
          <w:szCs w:val="22"/>
        </w:rPr>
        <w:t xml:space="preserve"> report of </w:t>
      </w:r>
      <w:r w:rsidR="00B15531">
        <w:rPr>
          <w:rFonts w:ascii="Proxima Nova Rg" w:hAnsi="Proxima Nova Rg" w:cstheme="minorHAnsi"/>
          <w:sz w:val="22"/>
          <w:szCs w:val="22"/>
        </w:rPr>
        <w:t xml:space="preserve">Thailand </w:t>
      </w:r>
      <w:r w:rsidRPr="00D81651">
        <w:rPr>
          <w:rFonts w:ascii="Proxima Nova Rg" w:hAnsi="Proxima Nova Rg" w:cstheme="minorHAnsi"/>
          <w:sz w:val="22"/>
          <w:szCs w:val="22"/>
        </w:rPr>
        <w:t xml:space="preserve">states that </w:t>
      </w:r>
      <w:r w:rsidR="00B15531">
        <w:rPr>
          <w:rFonts w:ascii="Proxima Nova Rg" w:hAnsi="Proxima Nova Rg" w:cstheme="minorHAnsi"/>
          <w:sz w:val="22"/>
          <w:szCs w:val="22"/>
        </w:rPr>
        <w:t>r</w:t>
      </w:r>
      <w:r w:rsidR="00B15531" w:rsidRPr="00B15531">
        <w:rPr>
          <w:rFonts w:ascii="Proxima Nova Rg" w:hAnsi="Proxima Nova Rg"/>
          <w:sz w:val="22"/>
          <w:szCs w:val="22"/>
        </w:rPr>
        <w:t>elevant government agencies shall ensure that they have appropriate measures for the protection and assistance of children</w:t>
      </w:r>
      <w:r w:rsidR="00483885" w:rsidRPr="00D1231C">
        <w:rPr>
          <w:rFonts w:ascii="Proxima Nova Rg" w:hAnsi="Proxima Nova Rg" w:cstheme="minorHAnsi"/>
          <w:sz w:val="22"/>
          <w:szCs w:val="22"/>
        </w:rPr>
        <w:t>.</w:t>
      </w:r>
      <w:r w:rsidR="00483885" w:rsidRPr="00D1231C">
        <w:rPr>
          <w:rStyle w:val="FootnoteReference"/>
          <w:rFonts w:ascii="Proxima Nova Rg" w:hAnsi="Proxima Nova Rg"/>
          <w:sz w:val="22"/>
          <w:szCs w:val="22"/>
        </w:rPr>
        <w:t xml:space="preserve"> </w:t>
      </w:r>
      <w:r w:rsidR="00483885" w:rsidRPr="00483885">
        <w:rPr>
          <w:rStyle w:val="FootnoteReference"/>
          <w:rFonts w:ascii="Proxima Nova Rg" w:hAnsi="Proxima Nova Rg"/>
          <w:sz w:val="22"/>
          <w:szCs w:val="22"/>
        </w:rPr>
        <w:footnoteReference w:id="2"/>
      </w:r>
      <w:r w:rsidR="00483885" w:rsidRPr="00D1231C">
        <w:rPr>
          <w:rFonts w:ascii="Proxima Nova Rg" w:hAnsi="Proxima Nova Rg" w:cstheme="minorHAnsi"/>
          <w:sz w:val="22"/>
          <w:szCs w:val="22"/>
        </w:rPr>
        <w:t xml:space="preserve"> However, </w:t>
      </w:r>
      <w:r w:rsidRPr="00D1231C">
        <w:rPr>
          <w:rFonts w:ascii="Proxima Nova Rg" w:hAnsi="Proxima Nova Rg"/>
          <w:sz w:val="22"/>
          <w:szCs w:val="22"/>
        </w:rPr>
        <w:t xml:space="preserve">the report does not refer to </w:t>
      </w:r>
      <w:r w:rsidR="00B15531" w:rsidRPr="00D1231C">
        <w:rPr>
          <w:rFonts w:ascii="Proxima Nova Rg" w:hAnsi="Proxima Nova Rg"/>
          <w:sz w:val="22"/>
          <w:szCs w:val="22"/>
        </w:rPr>
        <w:t xml:space="preserve">the </w:t>
      </w:r>
      <w:r w:rsidRPr="00D1231C">
        <w:rPr>
          <w:rFonts w:ascii="Proxima Nova Rg" w:hAnsi="Proxima Nova Rg"/>
          <w:sz w:val="22"/>
          <w:szCs w:val="22"/>
        </w:rPr>
        <w:t>prohibition of corporal punishment of children in all settings.</w:t>
      </w:r>
    </w:p>
    <w:p w14:paraId="5FAD9907" w14:textId="77777777" w:rsidR="00B15531" w:rsidRPr="007772E9" w:rsidRDefault="00B15531" w:rsidP="007772E9">
      <w:pPr>
        <w:rPr>
          <w:rFonts w:ascii="Proxima Nova Rg" w:hAnsi="Proxima Nova Rg"/>
          <w:sz w:val="22"/>
          <w:szCs w:val="22"/>
        </w:rPr>
      </w:pPr>
    </w:p>
    <w:p w14:paraId="11BA9209" w14:textId="5812076A" w:rsidR="00C47964" w:rsidRPr="00E35A27" w:rsidRDefault="00B439AA" w:rsidP="00D81651">
      <w:pPr>
        <w:pStyle w:val="BodyText1"/>
        <w:numPr>
          <w:ilvl w:val="0"/>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057EE7">
        <w:rPr>
          <w:rFonts w:ascii="Proxima Nova Rg" w:hAnsi="Proxima Nova Rg" w:cstheme="minorHAnsi"/>
          <w:b/>
          <w:sz w:val="28"/>
          <w:szCs w:val="28"/>
        </w:rPr>
        <w:t>Thailand</w:t>
      </w:r>
    </w:p>
    <w:p w14:paraId="24C76870" w14:textId="13524650" w:rsidR="005130C4" w:rsidRPr="005130C4" w:rsidRDefault="00EE5054" w:rsidP="005130C4">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5130C4" w:rsidRPr="005130C4">
        <w:rPr>
          <w:rFonts w:ascii="Proxima Nova Rg" w:hAnsi="Proxima Nova Rg" w:cstheme="minorHAnsi"/>
          <w:bCs/>
          <w:sz w:val="22"/>
          <w:szCs w:val="22"/>
        </w:rPr>
        <w:t xml:space="preserve">Corporal punishment is lawful in the home. Article 1567 of the Civil and Commercial Code states: “A person exercising parental power has the right … (2) to punish the child in a reasonable manner for disciplinary purposes.” Article 26 of the Child Protection Act 2003 states that no person shall act in a way which tortures the physical or mental condition of a </w:t>
      </w:r>
      <w:proofErr w:type="gramStart"/>
      <w:r w:rsidR="005130C4" w:rsidRPr="005130C4">
        <w:rPr>
          <w:rFonts w:ascii="Proxima Nova Rg" w:hAnsi="Proxima Nova Rg" w:cstheme="minorHAnsi"/>
          <w:bCs/>
          <w:sz w:val="22"/>
          <w:szCs w:val="22"/>
        </w:rPr>
        <w:t>child</w:t>
      </w:r>
      <w:proofErr w:type="gramEnd"/>
      <w:r w:rsidR="005130C4" w:rsidRPr="005130C4">
        <w:rPr>
          <w:rFonts w:ascii="Proxima Nova Rg" w:hAnsi="Proxima Nova Rg" w:cstheme="minorHAnsi"/>
          <w:bCs/>
          <w:sz w:val="22"/>
          <w:szCs w:val="22"/>
        </w:rPr>
        <w:t xml:space="preserve"> but it does not clearly prohibit all corporal punishment. Provisions against violence and abuse in the Revised Penal Code 2003, the Criminal Procedure Code </w:t>
      </w:r>
      <w:proofErr w:type="gramStart"/>
      <w:r w:rsidR="005130C4" w:rsidRPr="005130C4">
        <w:rPr>
          <w:rFonts w:ascii="Proxima Nova Rg" w:hAnsi="Proxima Nova Rg" w:cstheme="minorHAnsi"/>
          <w:bCs/>
          <w:sz w:val="22"/>
          <w:szCs w:val="22"/>
        </w:rPr>
        <w:t>and  the</w:t>
      </w:r>
      <w:proofErr w:type="gramEnd"/>
      <w:r w:rsidR="005130C4" w:rsidRPr="005130C4">
        <w:rPr>
          <w:rFonts w:ascii="Proxima Nova Rg" w:hAnsi="Proxima Nova Rg" w:cstheme="minorHAnsi"/>
          <w:bCs/>
          <w:sz w:val="22"/>
          <w:szCs w:val="22"/>
        </w:rPr>
        <w:t xml:space="preserve"> Domestic Violence Act 2007 are not interpreted as prohibiting all corporal punishment in childrearing. The Constitution of 2017 strengthens protection from violence, stating in its article 71 that the State should protection children from violence and unjust treatment</w:t>
      </w:r>
      <w:r w:rsidR="005130C4" w:rsidRPr="005130C4">
        <w:rPr>
          <w:rFonts w:ascii="Proxima Nova Rg" w:hAnsi="Proxima Nova Rg" w:cstheme="minorHAnsi"/>
          <w:bCs/>
          <w:sz w:val="22"/>
          <w:szCs w:val="22"/>
        </w:rPr>
        <w:t>.</w:t>
      </w:r>
    </w:p>
    <w:p w14:paraId="7E9ED46E" w14:textId="6B4B45C6" w:rsidR="00483885" w:rsidRPr="005130C4" w:rsidRDefault="005130C4" w:rsidP="005130C4">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5130C4">
        <w:rPr>
          <w:rFonts w:ascii="Proxima Nova Rg" w:hAnsi="Proxima Nova Rg"/>
          <w:sz w:val="22"/>
          <w:szCs w:val="22"/>
        </w:rPr>
        <w:t xml:space="preserve">The Government had initially made a commitment to prohibition in response to recommendations to prohibit corporal punishment made during the Universal Periodic Review of Thailand in 2011: “Corporal punishment is already prohibited in schools and other alternative care settings. We are determined to improve the laws </w:t>
      </w:r>
      <w:proofErr w:type="gramStart"/>
      <w:r w:rsidRPr="005130C4">
        <w:rPr>
          <w:rFonts w:ascii="Proxima Nova Rg" w:hAnsi="Proxima Nova Rg"/>
          <w:sz w:val="22"/>
          <w:szCs w:val="22"/>
        </w:rPr>
        <w:t>in order to</w:t>
      </w:r>
      <w:proofErr w:type="gramEnd"/>
      <w:r w:rsidRPr="005130C4">
        <w:rPr>
          <w:rFonts w:ascii="Proxima Nova Rg" w:hAnsi="Proxima Nova Rg"/>
          <w:sz w:val="22"/>
          <w:szCs w:val="22"/>
        </w:rPr>
        <w:t xml:space="preserve"> prohibit corporal punishment in communities and families…. As a State Party to the CRC, Thailand is committed to eradicating corporal punishment as well as the abuse and sexual exploitation of children….”</w:t>
      </w:r>
      <w:r w:rsidRPr="005130C4">
        <w:rPr>
          <w:rFonts w:ascii="Proxima Nova Rg" w:hAnsi="Proxima Nova Rg"/>
          <w:sz w:val="22"/>
          <w:szCs w:val="22"/>
          <w:vertAlign w:val="superscript"/>
        </w:rPr>
        <w:t>1</w:t>
      </w:r>
      <w:r w:rsidRPr="005130C4">
        <w:rPr>
          <w:rFonts w:ascii="Proxima Nova Rg" w:hAnsi="Proxima Nova Rg"/>
          <w:sz w:val="22"/>
          <w:szCs w:val="22"/>
        </w:rPr>
        <w:t xml:space="preserve"> But in its report to the Universal Periodic Review in 2016, the Government asserted that corporal punishment is prohibited in article 26 of the Child Protection Act 2003 and in article 1567 of the Civil and Commercial Code, “which allows guardian to punish the child only in a reasonable manner for disciplinary purposes”.</w:t>
      </w:r>
      <w:r w:rsidRPr="005130C4">
        <w:rPr>
          <w:rFonts w:ascii="Proxima Nova Rg" w:hAnsi="Proxima Nova Rg"/>
          <w:sz w:val="22"/>
          <w:szCs w:val="22"/>
          <w:vertAlign w:val="superscript"/>
        </w:rPr>
        <w:t>2</w:t>
      </w:r>
      <w:r w:rsidRPr="005130C4">
        <w:rPr>
          <w:rFonts w:ascii="Proxima Nova Rg" w:hAnsi="Proxima Nova Rg"/>
          <w:sz w:val="22"/>
          <w:szCs w:val="22"/>
        </w:rPr>
        <w:t xml:space="preserve"> Nevertheless, the Government went on to accept the recommendations to prohibit corporal punishment in all settings, including the home.</w:t>
      </w:r>
      <w:r w:rsidRPr="005130C4">
        <w:rPr>
          <w:rFonts w:ascii="Proxima Nova Rg" w:hAnsi="Proxima Nova Rg"/>
          <w:sz w:val="22"/>
          <w:szCs w:val="22"/>
          <w:vertAlign w:val="superscript"/>
        </w:rPr>
        <w:t>3</w:t>
      </w:r>
      <w:r w:rsidRPr="005130C4">
        <w:rPr>
          <w:rFonts w:ascii="Proxima Nova Rg" w:hAnsi="Proxima Nova Rg"/>
          <w:sz w:val="22"/>
          <w:szCs w:val="22"/>
        </w:rPr>
        <w:t xml:space="preserve"> End Corporal Punishment no longer considers Thailand committed to prohibiting all corporal punishment of children without delay, as corporal punishment continues to remain lawful in the home and in alternative care and day care settings. </w:t>
      </w:r>
    </w:p>
    <w:p w14:paraId="31ED87BE" w14:textId="4D865C0A" w:rsidR="00DA4E3A" w:rsidRPr="00DA4E3A" w:rsidRDefault="00016CB3" w:rsidP="00DA4E3A">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D81651">
        <w:rPr>
          <w:rFonts w:ascii="Proxima Nova Rg" w:hAnsi="Proxima Nova Rg" w:cstheme="minorHAnsi"/>
          <w:b/>
          <w:bCs/>
          <w:i/>
          <w:iCs/>
        </w:rPr>
        <w:t>Alternative care settings</w:t>
      </w:r>
      <w:r w:rsidR="00510BCC" w:rsidRPr="00D81651">
        <w:rPr>
          <w:rFonts w:ascii="Proxima Nova Rg" w:hAnsi="Proxima Nova Rg" w:cstheme="minorHAnsi"/>
          <w:b/>
          <w:bCs/>
          <w:i/>
          <w:iCs/>
        </w:rPr>
        <w:t>:</w:t>
      </w:r>
      <w:r w:rsidR="00510BCC" w:rsidRPr="00D81651">
        <w:rPr>
          <w:rFonts w:ascii="Proxima Nova Rg" w:hAnsi="Proxima Nova Rg" w:cstheme="minorHAnsi"/>
        </w:rPr>
        <w:t xml:space="preserve"> </w:t>
      </w:r>
      <w:r w:rsidR="00DA4E3A" w:rsidRPr="00DA4E3A">
        <w:rPr>
          <w:rFonts w:ascii="Proxima Nova Rg" w:hAnsi="Proxima Nova Rg" w:cstheme="minorHAnsi"/>
          <w:bCs/>
          <w:sz w:val="22"/>
          <w:szCs w:val="22"/>
        </w:rPr>
        <w:t>Corporal punishment appears to be lawful in alternative care settings.</w:t>
      </w:r>
      <w:r w:rsidR="00DA4E3A" w:rsidRPr="00DA4E3A">
        <w:rPr>
          <w:rFonts w:ascii="Proxima Nova Rg" w:hAnsi="Proxima Nova Rg" w:cstheme="minorHAnsi"/>
          <w:b/>
          <w:sz w:val="28"/>
          <w:szCs w:val="28"/>
        </w:rPr>
        <w:t xml:space="preserve"> </w:t>
      </w:r>
      <w:r w:rsidR="00DA4E3A" w:rsidRPr="00DA4E3A">
        <w:rPr>
          <w:rFonts w:ascii="Proxima Nova Rg" w:hAnsi="Proxima Nova Rg" w:cstheme="minorHAnsi"/>
          <w:bCs/>
          <w:sz w:val="22"/>
          <w:szCs w:val="22"/>
        </w:rPr>
        <w:t>The Government has stated that it is prohibited in the Regulation of the Ministry of Social Development and Human Security on Child Punishment of 2005 which does not include corporal punishment among permitted disciplinary measures.</w:t>
      </w:r>
      <w:r w:rsidR="00DA4E3A" w:rsidRPr="00DA4E3A">
        <w:rPr>
          <w:rFonts w:ascii="Proxima Nova Rg" w:hAnsi="Proxima Nova Rg" w:cstheme="minorHAnsi"/>
          <w:bCs/>
          <w:sz w:val="22"/>
          <w:szCs w:val="22"/>
          <w:vertAlign w:val="superscript"/>
        </w:rPr>
        <w:t>4</w:t>
      </w:r>
      <w:r w:rsidR="00DA4E3A" w:rsidRPr="00DA4E3A">
        <w:rPr>
          <w:rFonts w:ascii="Proxima Nova Rg" w:hAnsi="Proxima Nova Rg" w:cstheme="minorHAnsi"/>
          <w:bCs/>
          <w:sz w:val="22"/>
          <w:szCs w:val="22"/>
        </w:rPr>
        <w:t xml:space="preserve"> However, the prohibition appears to apply only to corporal punishment of a certain severity: under article 61 of the Child Protection Act 2003 an owner, guardian of safety, and staff of a nursery, remand home, welfare centre, safety protection centre and development and rehabilitation centre must not mentally or physically assault or impose harsh punishment on any child under their care and guardianship, “except where such acts are reasonably applied for disciplinary purposes in accordance with the regulations specified by the Minister”. Article 65 of the Act provides for punishment of children which must be “carried out reasonably for disciplinary purposes”.</w:t>
      </w:r>
      <w:r w:rsidR="00DA4E3A" w:rsidRPr="00DA4E3A">
        <w:rPr>
          <w:rFonts w:ascii="Proxima Nova Rg" w:hAnsi="Proxima Nova Rg" w:cstheme="minorHAnsi"/>
          <w:b/>
          <w:sz w:val="28"/>
          <w:szCs w:val="28"/>
        </w:rPr>
        <w:t> </w:t>
      </w:r>
    </w:p>
    <w:p w14:paraId="45F27940" w14:textId="294765D0" w:rsidR="00DA4E3A" w:rsidRPr="00DA4E3A" w:rsidRDefault="00D81651" w:rsidP="00DA4E3A">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D81651">
        <w:rPr>
          <w:rFonts w:ascii="Proxima Nova Rg" w:hAnsi="Proxima Nova Rg" w:cstheme="minorHAnsi"/>
          <w:b/>
          <w:bCs/>
          <w:i/>
          <w:iCs/>
        </w:rPr>
        <w:t>Day care:</w:t>
      </w:r>
      <w:r>
        <w:rPr>
          <w:rFonts w:ascii="Proxima Nova Rg" w:hAnsi="Proxima Nova Rg" w:cstheme="minorHAnsi"/>
          <w:sz w:val="22"/>
          <w:szCs w:val="22"/>
        </w:rPr>
        <w:t xml:space="preserve"> </w:t>
      </w:r>
      <w:r w:rsidR="00DA4E3A" w:rsidRPr="00DA4E3A">
        <w:rPr>
          <w:rFonts w:ascii="Proxima Nova Rg" w:hAnsi="Proxima Nova Rg"/>
          <w:sz w:val="22"/>
          <w:szCs w:val="22"/>
        </w:rPr>
        <w:t>Corporal punishment is lawful in early childhood centres and in day care for older children under articles 61 and 65 of the Child Protection Act 2003 (see under “Alternative care”) and article 1567 of the Civil and Commercial Code (see under “Home”).</w:t>
      </w:r>
      <w:r w:rsidR="00DA4E3A" w:rsidRPr="00DA4E3A">
        <w:rPr>
          <w:rFonts w:ascii="Proxima Nova Rg" w:hAnsi="Proxima Nova Rg"/>
        </w:rPr>
        <w:t> </w:t>
      </w:r>
    </w:p>
    <w:p w14:paraId="7BBF675D" w14:textId="5376911E" w:rsidR="00DA4E3A" w:rsidRPr="00DA4E3A" w:rsidRDefault="00D81651" w:rsidP="00DA4E3A">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Schools:</w:t>
      </w:r>
      <w:r w:rsidRPr="00AD1697">
        <w:rPr>
          <w:rFonts w:ascii="Proxima Nova Rg" w:hAnsi="Proxima Nova Rg" w:cstheme="minorHAnsi"/>
        </w:rPr>
        <w:t xml:space="preserve"> </w:t>
      </w:r>
      <w:r w:rsidRPr="00AD1697">
        <w:rPr>
          <w:rFonts w:ascii="Proxima Nova Rg" w:hAnsi="Proxima Nova Rg"/>
          <w:sz w:val="22"/>
          <w:szCs w:val="22"/>
        </w:rPr>
        <w:t xml:space="preserve"> </w:t>
      </w:r>
      <w:r w:rsidR="00DA4E3A" w:rsidRPr="00DA4E3A">
        <w:rPr>
          <w:rFonts w:ascii="Proxima Nova Rg" w:hAnsi="Proxima Nova Rg"/>
          <w:sz w:val="22"/>
          <w:szCs w:val="22"/>
        </w:rPr>
        <w:t xml:space="preserve">Corporal punishment was prohibited in schools in 2000, when the Regulation on the Punishment of Students 2000 did not include caning among permitted disciplinary measures. This was subsequently </w:t>
      </w:r>
      <w:proofErr w:type="gramStart"/>
      <w:r w:rsidR="00DA4E3A" w:rsidRPr="00DA4E3A">
        <w:rPr>
          <w:rFonts w:ascii="Proxima Nova Rg" w:hAnsi="Proxima Nova Rg"/>
          <w:sz w:val="22"/>
          <w:szCs w:val="22"/>
        </w:rPr>
        <w:t>revised</w:t>
      </w:r>
      <w:proofErr w:type="gramEnd"/>
      <w:r w:rsidR="00DA4E3A" w:rsidRPr="00DA4E3A">
        <w:rPr>
          <w:rFonts w:ascii="Proxima Nova Rg" w:hAnsi="Proxima Nova Rg"/>
          <w:sz w:val="22"/>
          <w:szCs w:val="22"/>
        </w:rPr>
        <w:t xml:space="preserve"> and the Ministry of Education Regulation on Student Punishment 2005 similarly does not include corporal punishment among permitted disciplinary measures. Article 6 of the Regulation states (unofficial translation): “It is </w:t>
      </w:r>
      <w:r w:rsidR="00DA4E3A" w:rsidRPr="00DA4E3A">
        <w:rPr>
          <w:rFonts w:ascii="Proxima Nova Rg" w:hAnsi="Proxima Nova Rg"/>
          <w:sz w:val="22"/>
          <w:szCs w:val="22"/>
        </w:rPr>
        <w:lastRenderedPageBreak/>
        <w:t>prohibited to punish pupils and students with violent methods or with harmful, angry or revengeful intention….” The Regulation on the Promotion and Protection of the Rights of Children and Juveniles in Educational Establishments 2000 states in article 8: “Punishment of children and youth must not be carried out with torture or harsh treatment to the body or mind, by cruel, humiliating, inhumane means, or in any inappropriate manner.” </w:t>
      </w:r>
    </w:p>
    <w:p w14:paraId="44E4473C" w14:textId="0F55685F" w:rsidR="00DA4E3A" w:rsidRPr="00DA4E3A" w:rsidRDefault="00D81651" w:rsidP="00DA4E3A">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Style w:val="eop"/>
          <w:rFonts w:ascii="Proxima Nova Rg" w:hAnsi="Proxima Nova Rg"/>
        </w:rPr>
      </w:pPr>
      <w:r w:rsidRPr="00AD1697">
        <w:rPr>
          <w:rFonts w:ascii="Proxima Nova Rg" w:hAnsi="Proxima Nova Rg" w:cstheme="minorHAnsi"/>
          <w:b/>
          <w:bCs/>
          <w:i/>
          <w:iCs/>
        </w:rPr>
        <w:t>Penal institutions:</w:t>
      </w:r>
      <w:r w:rsidRPr="00AD1697">
        <w:rPr>
          <w:rFonts w:ascii="Proxima Nova Rg" w:hAnsi="Proxima Nova Rg" w:cstheme="minorHAnsi"/>
        </w:rPr>
        <w:t xml:space="preserve"> </w:t>
      </w:r>
      <w:r w:rsidR="00DA4E3A" w:rsidRPr="00DA4E3A">
        <w:rPr>
          <w:rFonts w:ascii="Proxima Nova Rg" w:hAnsi="Proxima Nova Rg"/>
          <w:sz w:val="22"/>
          <w:szCs w:val="22"/>
        </w:rPr>
        <w:t>Corporal punishment is unlawful as a disciplinary measure in penal institutions under the Department of Corrections Regulation 2005 on Abolition of the Department of Corrections Regulations No. 3 on Punishment by Means of Physical Chastisement (1937). Previously, corporal punishment had been lawful under the Training Arrangement for Certain Groups of Children Act 1936, which provided for whipping up to 10 strokes of children in correctional schools, vocational training schools and penitentiaries (art. 11); the Ministry of Interior Regulation on Punishment of Certain Groups of Children 1937 specified that the rod to be used must not exceed 75cm in length and 0.5cm in diameter (reg. 4). </w:t>
      </w:r>
    </w:p>
    <w:p w14:paraId="264BB40E" w14:textId="3641C1F0" w:rsidR="00DA4E3A" w:rsidRPr="00DA4E3A" w:rsidRDefault="00DA4E3A" w:rsidP="00DA4E3A">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DA4E3A">
        <w:rPr>
          <w:rFonts w:ascii="Proxima Nova Rg" w:hAnsi="Proxima Nova Rg"/>
          <w:sz w:val="22"/>
          <w:szCs w:val="22"/>
        </w:rPr>
        <w:t>The Establishment of Juvenile and Family Court and Procedure Act 1991 had provided for the Director of an observation and protection centre to order a child to be flogged for disciplinary breaches. This Act was repealed by the Juvenile and Family Court and Juvenile and Family Case Procedure Act 2010. </w:t>
      </w:r>
    </w:p>
    <w:p w14:paraId="5E99F7F7" w14:textId="1CA2A599" w:rsidR="00DA4E3A" w:rsidRPr="00DA4E3A" w:rsidRDefault="00DA4E3A" w:rsidP="00DA4E3A">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DA4E3A">
        <w:rPr>
          <w:rFonts w:ascii="Proxima Nova Rg" w:hAnsi="Proxima Nova Rg"/>
          <w:sz w:val="22"/>
          <w:szCs w:val="22"/>
        </w:rPr>
        <w:t>The Ministry of Justice Regulation on Children and Youth Punishment and Provisional Permission for Children and Youth 2003 pursuant to the Child Protection Act, does not include corporal punishment among permitted disciplinary measures; it does, however, authorise the imposition of hard labour (art. 4). Corporal punishment is not among permitted disciplinary actions in the Military Prisons Act 2007: previously the Military Prisons Act 1936 had authorised caning. </w:t>
      </w:r>
    </w:p>
    <w:p w14:paraId="5AE38FE7" w14:textId="2CC351A3" w:rsidR="00E473CB" w:rsidRPr="00DA4E3A" w:rsidRDefault="00D81651" w:rsidP="00DA4E3A">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AD1697">
        <w:rPr>
          <w:rFonts w:ascii="Proxima Nova Rg" w:hAnsi="Proxima Nova Rg" w:cstheme="minorHAnsi"/>
          <w:b/>
          <w:bCs/>
          <w:i/>
          <w:iCs/>
        </w:rPr>
        <w:t>Sentence for crime:</w:t>
      </w:r>
      <w:r w:rsidRPr="00AD1697">
        <w:rPr>
          <w:rFonts w:ascii="Proxima Nova Rg" w:hAnsi="Proxima Nova Rg" w:cstheme="minorHAnsi"/>
        </w:rPr>
        <w:t xml:space="preserve"> </w:t>
      </w:r>
      <w:r w:rsidR="00DA4E3A" w:rsidRPr="00DA4E3A">
        <w:rPr>
          <w:rFonts w:ascii="Proxima Nova Rg" w:hAnsi="Proxima Nova Rg"/>
          <w:sz w:val="22"/>
          <w:szCs w:val="22"/>
        </w:rPr>
        <w:t>Corporal punishment is unlawful as a sentence for crime under the Revised Penal Code 2003 and the Juvenile and Family Court and Juvenile and Family Case Procedure Act 2010: the latter repealed the Establishment of Juvenile and Family Court and Procedure Act 1991, which had authorised courts to order flogging of children and young people in observation and protection centres (art. 39). The Constitution 2007 states that “torture, brutal acts or punishment by cruel or inhumane means shall not be inflicted” but also that “a punishment imposed pursuant to a Court judgment or by virtue of law shall not be deemed as punishment by cruel or inhumane means under this paragraph”. </w:t>
      </w:r>
    </w:p>
    <w:p w14:paraId="7A722C3F" w14:textId="1F027C39" w:rsidR="00EE5054" w:rsidRPr="00E35A27" w:rsidRDefault="00EE5054" w:rsidP="00D81651">
      <w:pPr>
        <w:pStyle w:val="Heading2"/>
        <w:numPr>
          <w:ilvl w:val="0"/>
          <w:numId w:val="23"/>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06BF4F0B" w14:textId="0DF34B4C" w:rsidR="003219E7" w:rsidRPr="0030029F" w:rsidRDefault="00506888" w:rsidP="0030029F">
      <w:pPr>
        <w:pStyle w:val="ListParagraph"/>
        <w:numPr>
          <w:ilvl w:val="1"/>
          <w:numId w:val="23"/>
        </w:numPr>
        <w:spacing w:after="120"/>
        <w:rPr>
          <w:rFonts w:ascii="Proxima Nova Rg" w:hAnsi="Proxima Nova Rg" w:cstheme="minorHAnsi"/>
          <w:bCs/>
        </w:rPr>
      </w:pPr>
      <w:r w:rsidRPr="00E15599">
        <w:rPr>
          <w:rFonts w:ascii="Proxima Nova Rg" w:hAnsi="Proxima Nova Rg" w:cstheme="minorHAnsi"/>
          <w:b/>
          <w:bCs/>
          <w:i/>
        </w:rPr>
        <w:t>CRC</w:t>
      </w:r>
      <w:r w:rsidRPr="00E15599">
        <w:rPr>
          <w:rFonts w:ascii="Proxima Nova Rg" w:hAnsi="Proxima Nova Rg" w:cstheme="minorHAnsi"/>
          <w:bCs/>
        </w:rPr>
        <w:t xml:space="preserve">: </w:t>
      </w:r>
      <w:r w:rsidR="0030029F" w:rsidRPr="0030029F">
        <w:rPr>
          <w:rFonts w:ascii="Proxima Nova Rg" w:hAnsi="Proxima Nova Rg" w:cstheme="minorHAnsi"/>
          <w:bCs/>
          <w:sz w:val="22"/>
          <w:szCs w:val="22"/>
        </w:rPr>
        <w:t>The Committee on the Rights of the Child has three times expressed concern at corporal punishment of children in Thailand and recommended it be explicitly prohibited in the home– in its concluding observations on the state party’s initial report in 1998</w:t>
      </w:r>
      <w:r w:rsidR="0030029F">
        <w:rPr>
          <w:rFonts w:ascii="Proxima Nova Rg" w:hAnsi="Proxima Nova Rg" w:cstheme="minorHAnsi"/>
          <w:bCs/>
          <w:sz w:val="22"/>
          <w:szCs w:val="22"/>
        </w:rPr>
        <w:t>,</w:t>
      </w:r>
      <w:r w:rsidR="0030029F">
        <w:rPr>
          <w:rStyle w:val="FootnoteReference"/>
          <w:rFonts w:ascii="Proxima Nova Rg" w:hAnsi="Proxima Nova Rg"/>
          <w:bCs/>
          <w:sz w:val="22"/>
          <w:szCs w:val="22"/>
        </w:rPr>
        <w:footnoteReference w:id="3"/>
      </w:r>
      <w:r w:rsidR="0030029F">
        <w:rPr>
          <w:rFonts w:ascii="Proxima Nova Rg" w:hAnsi="Proxima Nova Rg" w:cstheme="minorHAnsi"/>
          <w:bCs/>
          <w:sz w:val="22"/>
          <w:szCs w:val="22"/>
        </w:rPr>
        <w:t xml:space="preserve"> </w:t>
      </w:r>
      <w:r w:rsidR="0030029F" w:rsidRPr="0030029F">
        <w:rPr>
          <w:rFonts w:ascii="Proxima Nova Rg" w:hAnsi="Proxima Nova Rg" w:cstheme="minorHAnsi"/>
          <w:bCs/>
          <w:sz w:val="22"/>
          <w:szCs w:val="22"/>
        </w:rPr>
        <w:t>on the state party’s second report on 2006</w:t>
      </w:r>
      <w:r w:rsidR="0030029F">
        <w:rPr>
          <w:rStyle w:val="FootnoteReference"/>
          <w:rFonts w:ascii="Proxima Nova Rg" w:hAnsi="Proxima Nova Rg"/>
          <w:bCs/>
          <w:sz w:val="22"/>
          <w:szCs w:val="22"/>
        </w:rPr>
        <w:footnoteReference w:id="4"/>
      </w:r>
      <w:r w:rsidR="0030029F">
        <w:rPr>
          <w:rFonts w:ascii="Proxima Nova Rg" w:hAnsi="Proxima Nova Rg" w:cstheme="minorHAnsi"/>
          <w:bCs/>
          <w:sz w:val="22"/>
          <w:szCs w:val="22"/>
        </w:rPr>
        <w:t xml:space="preserve"> </w:t>
      </w:r>
      <w:r w:rsidR="0030029F" w:rsidRPr="0030029F">
        <w:rPr>
          <w:rFonts w:ascii="Proxima Nova Rg" w:hAnsi="Proxima Nova Rg" w:cstheme="minorHAnsi"/>
          <w:bCs/>
          <w:sz w:val="22"/>
          <w:szCs w:val="22"/>
        </w:rPr>
        <w:t>and on the state party’s third and fourth report</w:t>
      </w:r>
      <w:r w:rsidR="0030029F">
        <w:rPr>
          <w:rFonts w:ascii="Proxima Nova Rg" w:hAnsi="Proxima Nova Rg" w:cstheme="minorHAnsi"/>
          <w:bCs/>
          <w:sz w:val="22"/>
          <w:szCs w:val="22"/>
        </w:rPr>
        <w:t>.</w:t>
      </w:r>
      <w:r w:rsidR="0030029F">
        <w:rPr>
          <w:rStyle w:val="FootnoteReference"/>
          <w:rFonts w:ascii="Proxima Nova Rg" w:hAnsi="Proxima Nova Rg"/>
          <w:bCs/>
          <w:sz w:val="22"/>
          <w:szCs w:val="22"/>
        </w:rPr>
        <w:footnoteReference w:id="5"/>
      </w:r>
      <w:r w:rsidR="0030029F">
        <w:rPr>
          <w:rFonts w:ascii="Proxima Nova Rg" w:hAnsi="Proxima Nova Rg" w:cstheme="minorHAnsi"/>
          <w:bCs/>
        </w:rPr>
        <w:t xml:space="preserve"> </w:t>
      </w:r>
    </w:p>
    <w:p w14:paraId="6B1E9DAB" w14:textId="77777777" w:rsidR="003219E7" w:rsidRPr="009D2FBA" w:rsidRDefault="003219E7" w:rsidP="009D2FBA">
      <w:pPr>
        <w:rPr>
          <w:rFonts w:ascii="Proxima Nova Rg" w:hAnsi="Proxima Nova Rg" w:cstheme="minorHAnsi"/>
          <w:bCs/>
        </w:rPr>
      </w:pPr>
    </w:p>
    <w:p w14:paraId="7833D5FB" w14:textId="4F092368" w:rsidR="00EF5E5E" w:rsidRPr="00BD712D" w:rsidRDefault="00506888" w:rsidP="00506888">
      <w:pPr>
        <w:pStyle w:val="ListParagraph"/>
        <w:numPr>
          <w:ilvl w:val="1"/>
          <w:numId w:val="23"/>
        </w:numPr>
        <w:spacing w:after="120"/>
        <w:rPr>
          <w:rStyle w:val="normaltextrun"/>
          <w:rFonts w:ascii="Proxima Nova Rg" w:hAnsi="Proxima Nova Rg" w:cstheme="minorHAnsi"/>
          <w:bCs/>
          <w:sz w:val="22"/>
          <w:szCs w:val="22"/>
        </w:rPr>
      </w:pPr>
      <w:r w:rsidRPr="00506888">
        <w:rPr>
          <w:rFonts w:ascii="Proxima Nova Rg" w:hAnsi="Proxima Nova Rg" w:cstheme="minorHAnsi"/>
          <w:b/>
          <w:bCs/>
          <w:i/>
        </w:rPr>
        <w:t>UPR:</w:t>
      </w:r>
      <w:r w:rsidRPr="00506888">
        <w:rPr>
          <w:rFonts w:ascii="Proxima Nova Rg" w:hAnsi="Proxima Nova Rg" w:cstheme="minorHAnsi"/>
          <w:b/>
          <w:bCs/>
        </w:rPr>
        <w:t xml:space="preserve"> </w:t>
      </w:r>
      <w:r w:rsidRPr="00506888">
        <w:rPr>
          <w:rFonts w:ascii="Proxima Nova Rg" w:hAnsi="Proxima Nova Rg" w:cstheme="minorHAnsi"/>
          <w:bCs/>
          <w:sz w:val="22"/>
          <w:szCs w:val="22"/>
        </w:rPr>
        <w:t xml:space="preserve">At the </w:t>
      </w:r>
      <w:r w:rsidR="003219E7">
        <w:rPr>
          <w:rFonts w:ascii="Proxima Nova Rg" w:hAnsi="Proxima Nova Rg" w:cstheme="minorHAnsi"/>
          <w:bCs/>
          <w:sz w:val="22"/>
          <w:szCs w:val="22"/>
        </w:rPr>
        <w:t xml:space="preserve">first </w:t>
      </w:r>
      <w:r w:rsidRPr="00506888">
        <w:rPr>
          <w:rFonts w:ascii="Proxima Nova Rg" w:hAnsi="Proxima Nova Rg" w:cstheme="minorHAnsi"/>
          <w:bCs/>
          <w:sz w:val="22"/>
          <w:szCs w:val="22"/>
        </w:rPr>
        <w:t xml:space="preserve">cycle of the Universal Periodic Review of </w:t>
      </w:r>
      <w:r w:rsidR="009D2FBA">
        <w:rPr>
          <w:rFonts w:ascii="Proxima Nova Rg" w:hAnsi="Proxima Nova Rg" w:cstheme="minorHAnsi"/>
          <w:bCs/>
          <w:sz w:val="22"/>
          <w:szCs w:val="22"/>
        </w:rPr>
        <w:t>Thailand</w:t>
      </w:r>
      <w:r w:rsidRPr="00506888">
        <w:rPr>
          <w:rFonts w:ascii="Proxima Nova Rg" w:hAnsi="Proxima Nova Rg" w:cstheme="minorHAnsi"/>
          <w:bCs/>
          <w:sz w:val="22"/>
          <w:szCs w:val="22"/>
        </w:rPr>
        <w:t xml:space="preserve"> in 20</w:t>
      </w:r>
      <w:r w:rsidR="009D2FBA">
        <w:rPr>
          <w:rFonts w:ascii="Proxima Nova Rg" w:hAnsi="Proxima Nova Rg" w:cstheme="minorHAnsi"/>
          <w:bCs/>
          <w:sz w:val="22"/>
          <w:szCs w:val="22"/>
        </w:rPr>
        <w:t>11</w:t>
      </w:r>
      <w:r w:rsidRPr="00506888">
        <w:rPr>
          <w:rFonts w:ascii="Proxima Nova Rg" w:hAnsi="Proxima Nova Rg" w:cstheme="minorHAnsi"/>
          <w:bCs/>
          <w:sz w:val="22"/>
          <w:szCs w:val="22"/>
        </w:rPr>
        <w:t>, recommendation</w:t>
      </w:r>
      <w:r w:rsidR="00A21459">
        <w:rPr>
          <w:rFonts w:ascii="Proxima Nova Rg" w:hAnsi="Proxima Nova Rg" w:cstheme="minorHAnsi"/>
          <w:bCs/>
          <w:sz w:val="22"/>
          <w:szCs w:val="22"/>
        </w:rPr>
        <w:t>s</w:t>
      </w:r>
      <w:r w:rsidRPr="00506888">
        <w:rPr>
          <w:rFonts w:ascii="Proxima Nova Rg" w:hAnsi="Proxima Nova Rg" w:cstheme="minorHAnsi"/>
          <w:bCs/>
          <w:sz w:val="22"/>
          <w:szCs w:val="22"/>
        </w:rPr>
        <w:t xml:space="preserve"> to </w:t>
      </w:r>
      <w:r w:rsidR="003219E7">
        <w:rPr>
          <w:rFonts w:ascii="Proxima Nova Rg" w:hAnsi="Proxima Nova Rg" w:cstheme="minorHAnsi"/>
          <w:bCs/>
          <w:sz w:val="22"/>
          <w:szCs w:val="22"/>
        </w:rPr>
        <w:t>prohibit</w:t>
      </w:r>
      <w:r w:rsidRPr="00506888">
        <w:rPr>
          <w:rFonts w:ascii="Proxima Nova Rg" w:hAnsi="Proxima Nova Rg" w:cstheme="minorHAnsi"/>
          <w:bCs/>
          <w:sz w:val="22"/>
          <w:szCs w:val="22"/>
        </w:rPr>
        <w:t xml:space="preserve"> corporal </w:t>
      </w:r>
      <w:r w:rsidRPr="00A21459">
        <w:rPr>
          <w:rFonts w:ascii="Proxima Nova Rg" w:hAnsi="Proxima Nova Rg" w:cstheme="minorHAnsi"/>
          <w:bCs/>
          <w:sz w:val="22"/>
          <w:szCs w:val="22"/>
        </w:rPr>
        <w:t>punishment in all settings w</w:t>
      </w:r>
      <w:r w:rsidR="00A21459" w:rsidRPr="00A21459">
        <w:rPr>
          <w:rFonts w:ascii="Proxima Nova Rg" w:hAnsi="Proxima Nova Rg" w:cstheme="minorHAnsi"/>
          <w:bCs/>
          <w:sz w:val="22"/>
          <w:szCs w:val="22"/>
        </w:rPr>
        <w:t>ere</w:t>
      </w:r>
      <w:r w:rsidRPr="00A21459">
        <w:rPr>
          <w:rFonts w:ascii="Proxima Nova Rg" w:hAnsi="Proxima Nova Rg" w:cstheme="minorHAnsi"/>
          <w:bCs/>
          <w:sz w:val="22"/>
          <w:szCs w:val="22"/>
        </w:rPr>
        <w:t xml:space="preserve"> made</w:t>
      </w:r>
      <w:r w:rsidR="00445F46">
        <w:rPr>
          <w:rFonts w:ascii="Proxima Nova Rg" w:hAnsi="Proxima Nova Rg" w:cstheme="minorHAnsi"/>
          <w:bCs/>
          <w:sz w:val="22"/>
          <w:szCs w:val="22"/>
        </w:rPr>
        <w:t>.</w:t>
      </w:r>
      <w:r w:rsidR="009D2FBA">
        <w:rPr>
          <w:rStyle w:val="FootnoteReference"/>
          <w:rFonts w:ascii="Proxima Nova Rg" w:hAnsi="Proxima Nova Rg"/>
          <w:bCs/>
          <w:sz w:val="22"/>
          <w:szCs w:val="22"/>
        </w:rPr>
        <w:footnoteReference w:id="6"/>
      </w:r>
      <w:r w:rsidR="009D2FBA">
        <w:rPr>
          <w:rFonts w:ascii="Proxima Nova Rg" w:hAnsi="Proxima Nova Rg" w:cstheme="minorHAnsi"/>
          <w:bCs/>
          <w:sz w:val="22"/>
          <w:szCs w:val="22"/>
        </w:rPr>
        <w:t xml:space="preserve"> </w:t>
      </w:r>
      <w:r w:rsidR="00445F46">
        <w:rPr>
          <w:rFonts w:ascii="Proxima Nova Rg" w:hAnsi="Proxima Nova Rg" w:cstheme="minorHAnsi"/>
          <w:bCs/>
          <w:sz w:val="22"/>
          <w:szCs w:val="22"/>
        </w:rPr>
        <w:t>In accepting  the recommendations, the Government stated: “…</w:t>
      </w:r>
      <w:r w:rsidR="00445F46" w:rsidRPr="00445F46">
        <w:rPr>
          <w:rFonts w:ascii="Proxima Nova Rg" w:hAnsi="Proxima Nova Rg" w:cstheme="minorHAnsi"/>
          <w:bCs/>
          <w:sz w:val="22"/>
          <w:szCs w:val="22"/>
        </w:rPr>
        <w:t>As a State Party to the CRC, Thailand is committed to eradicating corporal punishment as well as the abuse and sexual exploitation of children</w:t>
      </w:r>
      <w:r w:rsidR="00445F46">
        <w:rPr>
          <w:rFonts w:ascii="Proxima Nova Rg" w:hAnsi="Proxima Nova Rg" w:cstheme="minorHAnsi"/>
          <w:bCs/>
          <w:sz w:val="22"/>
          <w:szCs w:val="22"/>
        </w:rPr>
        <w:t>.”</w:t>
      </w:r>
      <w:r w:rsidR="009D2FBA">
        <w:rPr>
          <w:rStyle w:val="FootnoteReference"/>
          <w:rFonts w:ascii="Proxima Nova Rg" w:hAnsi="Proxima Nova Rg"/>
          <w:bCs/>
          <w:sz w:val="22"/>
          <w:szCs w:val="22"/>
        </w:rPr>
        <w:footnoteReference w:id="7"/>
      </w:r>
      <w:r w:rsidR="009D2FBA">
        <w:rPr>
          <w:rFonts w:ascii="Proxima Nova Rg" w:hAnsi="Proxima Nova Rg" w:cstheme="minorHAnsi"/>
          <w:bCs/>
          <w:sz w:val="22"/>
          <w:szCs w:val="22"/>
        </w:rPr>
        <w:t xml:space="preserve"> </w:t>
      </w:r>
      <w:r w:rsidR="00A21459" w:rsidRPr="00A21459">
        <w:rPr>
          <w:rFonts w:ascii="Proxima Nova Rg" w:hAnsi="Proxima Nova Rg" w:cstheme="minorHAnsi"/>
          <w:bCs/>
          <w:sz w:val="22"/>
          <w:szCs w:val="22"/>
        </w:rPr>
        <w:t xml:space="preserve"> </w:t>
      </w:r>
      <w:r w:rsidR="003219E7" w:rsidRPr="00BD712D">
        <w:rPr>
          <w:rFonts w:ascii="Proxima Nova Rg" w:hAnsi="Proxima Nova Rg" w:cstheme="minorHAnsi"/>
          <w:bCs/>
          <w:sz w:val="22"/>
          <w:szCs w:val="22"/>
        </w:rPr>
        <w:t xml:space="preserve">At the second cycle of the UPR of </w:t>
      </w:r>
      <w:r w:rsidR="009D2FBA">
        <w:rPr>
          <w:rFonts w:ascii="Proxima Nova Rg" w:hAnsi="Proxima Nova Rg" w:cstheme="minorHAnsi"/>
          <w:bCs/>
          <w:sz w:val="22"/>
          <w:szCs w:val="22"/>
        </w:rPr>
        <w:t>Thailand</w:t>
      </w:r>
      <w:r w:rsidR="003219E7" w:rsidRPr="00BD712D">
        <w:rPr>
          <w:rFonts w:ascii="Proxima Nova Rg" w:hAnsi="Proxima Nova Rg" w:cstheme="minorHAnsi"/>
          <w:bCs/>
          <w:sz w:val="22"/>
          <w:szCs w:val="22"/>
        </w:rPr>
        <w:t xml:space="preserve"> in 201</w:t>
      </w:r>
      <w:r w:rsidR="009D2FBA">
        <w:rPr>
          <w:rFonts w:ascii="Proxima Nova Rg" w:hAnsi="Proxima Nova Rg" w:cstheme="minorHAnsi"/>
          <w:bCs/>
          <w:sz w:val="22"/>
          <w:szCs w:val="22"/>
        </w:rPr>
        <w:t>6</w:t>
      </w:r>
      <w:r w:rsidR="003219E7" w:rsidRPr="00BD712D">
        <w:rPr>
          <w:rFonts w:ascii="Proxima Nova Rg" w:hAnsi="Proxima Nova Rg" w:cstheme="minorHAnsi"/>
          <w:bCs/>
          <w:sz w:val="22"/>
          <w:szCs w:val="22"/>
        </w:rPr>
        <w:t>, recommendations to prohibit corporal punishment in all settings were extended</w:t>
      </w:r>
      <w:r w:rsidR="00445F46">
        <w:rPr>
          <w:rFonts w:ascii="Proxima Nova Rg" w:hAnsi="Proxima Nova Rg" w:cstheme="minorHAnsi"/>
          <w:bCs/>
          <w:sz w:val="22"/>
          <w:szCs w:val="22"/>
        </w:rPr>
        <w:t xml:space="preserve"> and accepted by the </w:t>
      </w:r>
      <w:r w:rsidR="00445F46">
        <w:rPr>
          <w:rFonts w:ascii="Proxima Nova Rg" w:hAnsi="Proxima Nova Rg" w:cstheme="minorHAnsi"/>
          <w:bCs/>
          <w:sz w:val="22"/>
          <w:szCs w:val="22"/>
        </w:rPr>
        <w:lastRenderedPageBreak/>
        <w:t>Government</w:t>
      </w:r>
      <w:r w:rsidR="009D2FBA">
        <w:rPr>
          <w:rFonts w:ascii="Proxima Nova Rg" w:hAnsi="Proxima Nova Rg" w:cstheme="minorHAnsi"/>
          <w:bCs/>
          <w:sz w:val="22"/>
          <w:szCs w:val="22"/>
        </w:rPr>
        <w:t>.</w:t>
      </w:r>
      <w:r w:rsidR="009D2FBA">
        <w:rPr>
          <w:rStyle w:val="FootnoteReference"/>
          <w:rFonts w:ascii="Proxima Nova Rg" w:hAnsi="Proxima Nova Rg"/>
          <w:bCs/>
          <w:sz w:val="22"/>
          <w:szCs w:val="22"/>
        </w:rPr>
        <w:footnoteReference w:id="8"/>
      </w:r>
      <w:r w:rsidR="009D2FBA">
        <w:rPr>
          <w:rFonts w:ascii="Proxima Nova Rg" w:hAnsi="Proxima Nova Rg" w:cstheme="minorHAnsi"/>
          <w:bCs/>
          <w:sz w:val="22"/>
          <w:szCs w:val="22"/>
        </w:rPr>
        <w:t xml:space="preserve"> </w:t>
      </w:r>
      <w:r w:rsidR="00A21459" w:rsidRPr="00BD712D">
        <w:rPr>
          <w:rFonts w:ascii="Proxima Nova Rg" w:hAnsi="Proxima Nova Rg"/>
          <w:sz w:val="22"/>
          <w:szCs w:val="22"/>
          <w:shd w:val="clear" w:color="auto" w:fill="FFFFFF"/>
        </w:rPr>
        <w:t>Third cycle examination took place in 20</w:t>
      </w:r>
      <w:r w:rsidR="009D2FBA">
        <w:rPr>
          <w:rFonts w:ascii="Proxima Nova Rg" w:hAnsi="Proxima Nova Rg"/>
          <w:sz w:val="22"/>
          <w:szCs w:val="22"/>
          <w:shd w:val="clear" w:color="auto" w:fill="FFFFFF"/>
        </w:rPr>
        <w:t>21</w:t>
      </w:r>
      <w:r w:rsidR="00A21459" w:rsidRPr="00BD712D">
        <w:rPr>
          <w:rFonts w:ascii="Proxima Nova Rg" w:hAnsi="Proxima Nova Rg"/>
          <w:sz w:val="22"/>
          <w:szCs w:val="22"/>
          <w:shd w:val="clear" w:color="auto" w:fill="FFFFFF"/>
        </w:rPr>
        <w:t xml:space="preserve">. </w:t>
      </w:r>
      <w:r w:rsidR="00BD712D" w:rsidRPr="00BD712D">
        <w:rPr>
          <w:rFonts w:ascii="Proxima Nova Rg" w:hAnsi="Proxima Nova Rg" w:cstheme="minorHAnsi"/>
          <w:bCs/>
          <w:sz w:val="22"/>
          <w:szCs w:val="22"/>
        </w:rPr>
        <w:t>Recommendations to prohibit corporal punishment in all settings were made and accepted by the Government.</w:t>
      </w:r>
      <w:r w:rsidR="00445F46">
        <w:rPr>
          <w:rStyle w:val="FootnoteReference"/>
          <w:rFonts w:ascii="Proxima Nova Rg" w:hAnsi="Proxima Nova Rg"/>
          <w:bCs/>
          <w:sz w:val="22"/>
          <w:szCs w:val="22"/>
        </w:rPr>
        <w:footnoteReference w:id="9"/>
      </w:r>
      <w:r w:rsidR="00BD712D">
        <w:rPr>
          <w:rFonts w:ascii="Proxima Nova Rg" w:hAnsi="Proxima Nova Rg" w:cstheme="minorHAnsi"/>
          <w:bCs/>
          <w:sz w:val="22"/>
          <w:szCs w:val="22"/>
        </w:rPr>
        <w:t xml:space="preserve"> </w:t>
      </w:r>
    </w:p>
    <w:p w14:paraId="115DDB18" w14:textId="77777777" w:rsidR="00EF5E5E" w:rsidRPr="00EF5E5E" w:rsidRDefault="00EF5E5E" w:rsidP="00EF5E5E">
      <w:pPr>
        <w:pStyle w:val="ListParagraph"/>
        <w:spacing w:after="120"/>
        <w:ind w:left="1080"/>
        <w:rPr>
          <w:rStyle w:val="normaltextrun"/>
          <w:rFonts w:ascii="Proxima Nova Rg" w:hAnsi="Proxima Nova Rg" w:cstheme="minorHAnsi"/>
          <w:bCs/>
        </w:rPr>
      </w:pPr>
    </w:p>
    <w:p w14:paraId="500A67BE" w14:textId="77777777" w:rsidR="00E35A27" w:rsidRPr="00E35A27" w:rsidRDefault="00E35A27" w:rsidP="000C4C49">
      <w:pPr>
        <w:spacing w:after="60"/>
        <w:jc w:val="both"/>
        <w:rPr>
          <w:rFonts w:ascii="Proxima Nova Rg" w:eastAsia="Calibri" w:hAnsi="Proxima Nova Rg" w:cstheme="minorHAnsi"/>
          <w:sz w:val="20"/>
          <w:szCs w:val="20"/>
          <w:lang w:val="en-US" w:eastAsia="en-GB"/>
        </w:rPr>
      </w:pPr>
    </w:p>
    <w:sectPr w:rsidR="00E35A27" w:rsidRPr="00E35A27" w:rsidSect="00902925">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6CC6AF" w14:textId="77777777" w:rsidR="00E861AE" w:rsidRDefault="00E861AE" w:rsidP="00323C9D">
      <w:r>
        <w:separator/>
      </w:r>
    </w:p>
    <w:p w14:paraId="4F0EEE15" w14:textId="77777777" w:rsidR="00E861AE" w:rsidRDefault="00E861AE"/>
  </w:endnote>
  <w:endnote w:type="continuationSeparator" w:id="0">
    <w:p w14:paraId="79C7334E" w14:textId="77777777" w:rsidR="00E861AE" w:rsidRDefault="00E861AE" w:rsidP="00323C9D">
      <w:r>
        <w:continuationSeparator/>
      </w:r>
    </w:p>
    <w:p w14:paraId="6A083E5B" w14:textId="77777777" w:rsidR="00E861AE" w:rsidRDefault="00E861AE"/>
  </w:endnote>
  <w:endnote w:type="continuationNotice" w:id="1">
    <w:p w14:paraId="7C4C6E04" w14:textId="77777777" w:rsidR="00E861AE" w:rsidRDefault="00E861AE"/>
    <w:p w14:paraId="1B257788" w14:textId="77777777" w:rsidR="00E861AE" w:rsidRDefault="00E861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Calibri"/>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20B0502020104020203"/>
    <w:charset w:val="B1"/>
    <w:family w:val="swiss"/>
    <w:pitch w:val="variable"/>
    <w:sig w:usb0="80000A67" w:usb1="00000000" w:usb2="00000000" w:usb3="00000000" w:csb0="000001F7" w:csb1="00000000"/>
  </w:font>
  <w:font w:name="Proxima Nova Rg">
    <w:altName w:val="Tahoma"/>
    <w:panose1 w:val="020B0604020202020204"/>
    <w:charset w:val="00"/>
    <w:family w:val="auto"/>
    <w:pitch w:val="variable"/>
    <w:sig w:usb0="A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73B0BA" w14:textId="77777777" w:rsidR="00E861AE" w:rsidRDefault="00E861AE" w:rsidP="00323C9D">
      <w:r>
        <w:separator/>
      </w:r>
    </w:p>
    <w:p w14:paraId="4C4F9661" w14:textId="77777777" w:rsidR="00E861AE" w:rsidRDefault="00E861AE"/>
  </w:footnote>
  <w:footnote w:type="continuationSeparator" w:id="0">
    <w:p w14:paraId="18ED0517" w14:textId="77777777" w:rsidR="00E861AE" w:rsidRDefault="00E861AE" w:rsidP="00323C9D">
      <w:r>
        <w:continuationSeparator/>
      </w:r>
    </w:p>
    <w:p w14:paraId="57E8FF26" w14:textId="77777777" w:rsidR="00E861AE" w:rsidRDefault="00E861AE"/>
  </w:footnote>
  <w:footnote w:type="continuationNotice" w:id="1">
    <w:p w14:paraId="7C6C84F9" w14:textId="77777777" w:rsidR="00E861AE" w:rsidRDefault="00E861AE"/>
    <w:p w14:paraId="6A363C44" w14:textId="77777777" w:rsidR="00E861AE" w:rsidRDefault="00E861AE"/>
  </w:footnote>
  <w:footnote w:id="2">
    <w:p w14:paraId="7847575C" w14:textId="0CD1D4BE" w:rsidR="00483885" w:rsidRPr="00E15599" w:rsidRDefault="00483885" w:rsidP="00483885">
      <w:pPr>
        <w:pStyle w:val="FootnoteText"/>
        <w:rPr>
          <w:rFonts w:ascii="Proxima Nova Rg" w:hAnsi="Proxima Nova Rg"/>
          <w:sz w:val="18"/>
          <w:szCs w:val="18"/>
          <w:lang w:val="en-US"/>
        </w:rPr>
      </w:pPr>
      <w:r w:rsidRPr="00E15599">
        <w:rPr>
          <w:rStyle w:val="FootnoteReference"/>
          <w:rFonts w:ascii="Proxima Nova Rg" w:hAnsi="Proxima Nova Rg"/>
          <w:sz w:val="18"/>
          <w:szCs w:val="18"/>
        </w:rPr>
        <w:footnoteRef/>
      </w:r>
      <w:r w:rsidRPr="00E15599">
        <w:rPr>
          <w:rFonts w:ascii="Proxima Nova Rg" w:hAnsi="Proxima Nova Rg"/>
          <w:sz w:val="18"/>
          <w:szCs w:val="18"/>
        </w:rPr>
        <w:t xml:space="preserve"> </w:t>
      </w:r>
      <w:r w:rsidR="00B15531">
        <w:rPr>
          <w:rFonts w:ascii="Proxima Nova Rg" w:hAnsi="Proxima Nova Rg"/>
          <w:sz w:val="18"/>
          <w:szCs w:val="18"/>
        </w:rPr>
        <w:t>21 December</w:t>
      </w:r>
      <w:r w:rsidRPr="00E15599">
        <w:rPr>
          <w:rFonts w:ascii="Proxima Nova Rg" w:hAnsi="Proxima Nova Rg"/>
          <w:sz w:val="18"/>
          <w:szCs w:val="18"/>
        </w:rPr>
        <w:t xml:space="preserve"> 202</w:t>
      </w:r>
      <w:r w:rsidR="00B15531">
        <w:rPr>
          <w:rFonts w:ascii="Proxima Nova Rg" w:hAnsi="Proxima Nova Rg"/>
          <w:sz w:val="18"/>
          <w:szCs w:val="18"/>
        </w:rPr>
        <w:t>1</w:t>
      </w:r>
      <w:r w:rsidRPr="00E15599">
        <w:rPr>
          <w:rFonts w:ascii="Proxima Nova Rg" w:hAnsi="Proxima Nova Rg"/>
          <w:sz w:val="18"/>
          <w:szCs w:val="18"/>
        </w:rPr>
        <w:t xml:space="preserve">, </w:t>
      </w:r>
      <w:r w:rsidR="00B15531" w:rsidRPr="00B15531">
        <w:rPr>
          <w:rFonts w:ascii="Proxima Nova Rg" w:hAnsi="Proxima Nova Rg"/>
          <w:sz w:val="18"/>
          <w:szCs w:val="18"/>
        </w:rPr>
        <w:t>CAT/C/THA/2</w:t>
      </w:r>
      <w:r w:rsidRPr="00E15599">
        <w:rPr>
          <w:rFonts w:ascii="Proxima Nova Rg" w:hAnsi="Proxima Nova Rg"/>
          <w:sz w:val="18"/>
          <w:szCs w:val="18"/>
        </w:rPr>
        <w:t xml:space="preserve">, </w:t>
      </w:r>
      <w:r w:rsidR="00B15531">
        <w:rPr>
          <w:rFonts w:ascii="Proxima Nova Rg" w:hAnsi="Proxima Nova Rg"/>
          <w:sz w:val="18"/>
          <w:szCs w:val="18"/>
        </w:rPr>
        <w:t>Second</w:t>
      </w:r>
      <w:r w:rsidR="007772E9">
        <w:rPr>
          <w:rFonts w:ascii="Proxima Nova Rg" w:hAnsi="Proxima Nova Rg"/>
          <w:sz w:val="18"/>
          <w:szCs w:val="18"/>
        </w:rPr>
        <w:t xml:space="preserve"> </w:t>
      </w:r>
      <w:r w:rsidRPr="00E15599">
        <w:rPr>
          <w:rFonts w:ascii="Proxima Nova Rg" w:hAnsi="Proxima Nova Rg"/>
          <w:sz w:val="18"/>
          <w:szCs w:val="18"/>
        </w:rPr>
        <w:t xml:space="preserve">periodic report submitted by </w:t>
      </w:r>
      <w:r w:rsidR="00B15531">
        <w:rPr>
          <w:rFonts w:ascii="Proxima Nova Rg" w:hAnsi="Proxima Nova Rg"/>
          <w:sz w:val="18"/>
          <w:szCs w:val="18"/>
        </w:rPr>
        <w:t>Thailand</w:t>
      </w:r>
      <w:r w:rsidRPr="00E15599">
        <w:rPr>
          <w:rFonts w:ascii="Proxima Nova Rg" w:hAnsi="Proxima Nova Rg"/>
          <w:sz w:val="18"/>
          <w:szCs w:val="18"/>
        </w:rPr>
        <w:t xml:space="preserve"> under article 19 of the Convention, due in 201</w:t>
      </w:r>
      <w:r w:rsidR="00B15531">
        <w:rPr>
          <w:rFonts w:ascii="Proxima Nova Rg" w:hAnsi="Proxima Nova Rg"/>
          <w:sz w:val="18"/>
          <w:szCs w:val="18"/>
        </w:rPr>
        <w:t>8</w:t>
      </w:r>
      <w:r w:rsidRPr="00E15599">
        <w:rPr>
          <w:rFonts w:ascii="Proxima Nova Rg" w:hAnsi="Proxima Nova Rg"/>
          <w:sz w:val="18"/>
          <w:szCs w:val="18"/>
        </w:rPr>
        <w:t>, para</w:t>
      </w:r>
      <w:r w:rsidR="00B15531">
        <w:rPr>
          <w:rFonts w:ascii="Proxima Nova Rg" w:hAnsi="Proxima Nova Rg"/>
          <w:sz w:val="18"/>
          <w:szCs w:val="18"/>
        </w:rPr>
        <w:t>. 52</w:t>
      </w:r>
    </w:p>
  </w:footnote>
  <w:footnote w:id="3">
    <w:p w14:paraId="499C685E" w14:textId="100CACAF" w:rsidR="0030029F" w:rsidRPr="00445F46" w:rsidRDefault="0030029F">
      <w:pPr>
        <w:pStyle w:val="FootnoteText"/>
        <w:rPr>
          <w:rFonts w:ascii="Proxima Nova Rg" w:hAnsi="Proxima Nova Rg"/>
          <w:sz w:val="18"/>
          <w:szCs w:val="18"/>
          <w:lang w:val="en-US"/>
        </w:rPr>
      </w:pPr>
      <w:r w:rsidRPr="00445F46">
        <w:rPr>
          <w:rStyle w:val="FootnoteReference"/>
          <w:rFonts w:ascii="Proxima Nova Rg" w:hAnsi="Proxima Nova Rg"/>
          <w:sz w:val="18"/>
          <w:szCs w:val="18"/>
        </w:rPr>
        <w:footnoteRef/>
      </w:r>
      <w:r w:rsidRPr="00445F46">
        <w:rPr>
          <w:rFonts w:ascii="Proxima Nova Rg" w:hAnsi="Proxima Nova Rg"/>
          <w:sz w:val="18"/>
          <w:szCs w:val="18"/>
        </w:rPr>
        <w:t xml:space="preserve"> </w:t>
      </w:r>
      <w:r w:rsidRPr="00445F46">
        <w:rPr>
          <w:rFonts w:ascii="Proxima Nova Rg" w:hAnsi="Proxima Nova Rg"/>
          <w:sz w:val="18"/>
          <w:szCs w:val="18"/>
        </w:rPr>
        <w:t>26 October 1998, CRC/C/15/Add.97, Concluding observations on initial report, para. 21</w:t>
      </w:r>
    </w:p>
  </w:footnote>
  <w:footnote w:id="4">
    <w:p w14:paraId="77EB23C2" w14:textId="7513715E" w:rsidR="0030029F" w:rsidRPr="00445F46" w:rsidRDefault="0030029F">
      <w:pPr>
        <w:pStyle w:val="FootnoteText"/>
        <w:rPr>
          <w:rFonts w:ascii="Proxima Nova Rg" w:hAnsi="Proxima Nova Rg"/>
          <w:sz w:val="18"/>
          <w:szCs w:val="18"/>
          <w:lang w:val="en-US"/>
        </w:rPr>
      </w:pPr>
      <w:r w:rsidRPr="00445F46">
        <w:rPr>
          <w:rStyle w:val="FootnoteReference"/>
          <w:rFonts w:ascii="Proxima Nova Rg" w:hAnsi="Proxima Nova Rg"/>
          <w:sz w:val="18"/>
          <w:szCs w:val="18"/>
        </w:rPr>
        <w:footnoteRef/>
      </w:r>
      <w:r w:rsidRPr="00445F46">
        <w:rPr>
          <w:rFonts w:ascii="Proxima Nova Rg" w:hAnsi="Proxima Nova Rg"/>
          <w:sz w:val="18"/>
          <w:szCs w:val="18"/>
        </w:rPr>
        <w:t xml:space="preserve"> </w:t>
      </w:r>
      <w:r w:rsidRPr="00445F46">
        <w:rPr>
          <w:rFonts w:ascii="Proxima Nova Rg" w:hAnsi="Proxima Nova Rg"/>
          <w:sz w:val="18"/>
          <w:szCs w:val="18"/>
        </w:rPr>
        <w:t>17 March 2006, CRC/C/THA/CO/2, Concluding observations on second report, paras. 39, 40, 41, 76 and 77</w:t>
      </w:r>
    </w:p>
  </w:footnote>
  <w:footnote w:id="5">
    <w:p w14:paraId="20ABC48F" w14:textId="6F3E8539" w:rsidR="0030029F" w:rsidRPr="00445F46" w:rsidRDefault="0030029F">
      <w:pPr>
        <w:pStyle w:val="FootnoteText"/>
        <w:rPr>
          <w:rFonts w:ascii="Proxima Nova Rg" w:hAnsi="Proxima Nova Rg"/>
          <w:sz w:val="18"/>
          <w:szCs w:val="18"/>
          <w:lang w:val="en-US"/>
        </w:rPr>
      </w:pPr>
      <w:r w:rsidRPr="00445F46">
        <w:rPr>
          <w:rStyle w:val="FootnoteReference"/>
          <w:rFonts w:ascii="Proxima Nova Rg" w:hAnsi="Proxima Nova Rg"/>
          <w:sz w:val="18"/>
          <w:szCs w:val="18"/>
        </w:rPr>
        <w:footnoteRef/>
      </w:r>
      <w:r w:rsidRPr="00445F46">
        <w:rPr>
          <w:rFonts w:ascii="Proxima Nova Rg" w:hAnsi="Proxima Nova Rg"/>
          <w:sz w:val="18"/>
          <w:szCs w:val="18"/>
        </w:rPr>
        <w:t xml:space="preserve"> </w:t>
      </w:r>
      <w:r w:rsidRPr="00445F46">
        <w:rPr>
          <w:rFonts w:ascii="Proxima Nova Rg" w:hAnsi="Proxima Nova Rg"/>
          <w:sz w:val="18"/>
          <w:szCs w:val="18"/>
        </w:rPr>
        <w:t>17 February 2012, CRC/C/THA/CO/3-4, Concluding observations on third/fourth report, paras. 7, 8, 47 and 48</w:t>
      </w:r>
    </w:p>
  </w:footnote>
  <w:footnote w:id="6">
    <w:p w14:paraId="1283E8DD" w14:textId="2CAE23B3" w:rsidR="009D2FBA" w:rsidRPr="00445F46" w:rsidRDefault="009D2FBA">
      <w:pPr>
        <w:pStyle w:val="FootnoteText"/>
        <w:rPr>
          <w:rFonts w:ascii="Proxima Nova Rg" w:hAnsi="Proxima Nova Rg"/>
          <w:sz w:val="18"/>
          <w:szCs w:val="18"/>
          <w:lang w:val="en-US"/>
        </w:rPr>
      </w:pPr>
      <w:r w:rsidRPr="00445F46">
        <w:rPr>
          <w:rStyle w:val="FootnoteReference"/>
          <w:rFonts w:ascii="Proxima Nova Rg" w:hAnsi="Proxima Nova Rg"/>
          <w:sz w:val="18"/>
          <w:szCs w:val="18"/>
        </w:rPr>
        <w:footnoteRef/>
      </w:r>
      <w:r w:rsidRPr="00445F46">
        <w:rPr>
          <w:rFonts w:ascii="Proxima Nova Rg" w:hAnsi="Proxima Nova Rg"/>
          <w:sz w:val="18"/>
          <w:szCs w:val="18"/>
        </w:rPr>
        <w:t xml:space="preserve"> </w:t>
      </w:r>
      <w:r w:rsidRPr="00445F46">
        <w:rPr>
          <w:rFonts w:ascii="Proxima Nova Rg" w:hAnsi="Proxima Nova Rg"/>
          <w:sz w:val="18"/>
          <w:szCs w:val="18"/>
        </w:rPr>
        <w:t>8 December 2011, A/HRC/19/8, Report of the working group, paras. 89(36) and 89(37)</w:t>
      </w:r>
    </w:p>
  </w:footnote>
  <w:footnote w:id="7">
    <w:p w14:paraId="0F89F371" w14:textId="31241458" w:rsidR="009D2FBA" w:rsidRPr="009D2FBA" w:rsidRDefault="009D2FBA">
      <w:pPr>
        <w:pStyle w:val="FootnoteText"/>
        <w:rPr>
          <w:lang w:val="en-US"/>
        </w:rPr>
      </w:pPr>
      <w:r w:rsidRPr="00445F46">
        <w:rPr>
          <w:rStyle w:val="FootnoteReference"/>
          <w:rFonts w:ascii="Proxima Nova Rg" w:hAnsi="Proxima Nova Rg"/>
          <w:sz w:val="18"/>
          <w:szCs w:val="18"/>
        </w:rPr>
        <w:footnoteRef/>
      </w:r>
      <w:r w:rsidRPr="00445F46">
        <w:rPr>
          <w:rFonts w:ascii="Proxima Nova Rg" w:hAnsi="Proxima Nova Rg"/>
          <w:sz w:val="18"/>
          <w:szCs w:val="18"/>
        </w:rPr>
        <w:t xml:space="preserve"> </w:t>
      </w:r>
      <w:r w:rsidRPr="00445F46">
        <w:rPr>
          <w:rFonts w:ascii="Proxima Nova Rg" w:hAnsi="Proxima Nova Rg"/>
          <w:sz w:val="18"/>
          <w:szCs w:val="18"/>
        </w:rPr>
        <w:t>6 March 2012, A/HRC/19/8/Add.1, Report of the working group: Addendum, para. 15</w:t>
      </w:r>
    </w:p>
  </w:footnote>
  <w:footnote w:id="8">
    <w:p w14:paraId="2BF8EF2B" w14:textId="617E7936" w:rsidR="009D2FBA" w:rsidRPr="00445F46" w:rsidRDefault="009D2FBA">
      <w:pPr>
        <w:pStyle w:val="FootnoteText"/>
        <w:rPr>
          <w:rFonts w:ascii="Proxima Nova Rg" w:hAnsi="Proxima Nova Rg"/>
          <w:sz w:val="18"/>
          <w:szCs w:val="18"/>
          <w:lang w:val="en-US"/>
        </w:rPr>
      </w:pPr>
      <w:r w:rsidRPr="00445F46">
        <w:rPr>
          <w:rStyle w:val="FootnoteReference"/>
          <w:rFonts w:ascii="Proxima Nova Rg" w:hAnsi="Proxima Nova Rg"/>
          <w:sz w:val="18"/>
          <w:szCs w:val="18"/>
        </w:rPr>
        <w:footnoteRef/>
      </w:r>
      <w:r w:rsidRPr="00445F46">
        <w:rPr>
          <w:rFonts w:ascii="Proxima Nova Rg" w:hAnsi="Proxima Nova Rg"/>
          <w:sz w:val="18"/>
          <w:szCs w:val="18"/>
        </w:rPr>
        <w:t xml:space="preserve"> </w:t>
      </w:r>
      <w:r w:rsidRPr="00445F46">
        <w:rPr>
          <w:rFonts w:ascii="Proxima Nova Rg" w:hAnsi="Proxima Nova Rg"/>
          <w:sz w:val="18"/>
          <w:szCs w:val="18"/>
        </w:rPr>
        <w:t>15 July 2016, A/HRC/33/16, Report of the working group, paras. 158(103), 158(104), 158(105), 158(106) </w:t>
      </w:r>
    </w:p>
  </w:footnote>
  <w:footnote w:id="9">
    <w:p w14:paraId="4370FC0D" w14:textId="3B3F9322" w:rsidR="00445F46" w:rsidRPr="00445F46" w:rsidRDefault="00445F46" w:rsidP="00445F46">
      <w:pPr>
        <w:rPr>
          <w:rFonts w:ascii="Times New Roman" w:hAnsi="Times New Roman"/>
          <w:sz w:val="28"/>
          <w:szCs w:val="28"/>
        </w:rPr>
      </w:pPr>
      <w:r w:rsidRPr="00445F46">
        <w:rPr>
          <w:rStyle w:val="FootnoteReference"/>
          <w:rFonts w:ascii="Proxima Nova Rg" w:hAnsi="Proxima Nova Rg"/>
          <w:sz w:val="18"/>
          <w:szCs w:val="18"/>
        </w:rPr>
        <w:footnoteRef/>
      </w:r>
      <w:r w:rsidRPr="00445F46">
        <w:rPr>
          <w:rFonts w:ascii="Proxima Nova Rg" w:hAnsi="Proxima Nova Rg"/>
          <w:sz w:val="18"/>
          <w:szCs w:val="18"/>
        </w:rPr>
        <w:t xml:space="preserve"> </w:t>
      </w:r>
      <w:r w:rsidRPr="00445F46">
        <w:rPr>
          <w:rFonts w:ascii="Proxima Nova Rg" w:hAnsi="Proxima Nova Rg"/>
          <w:sz w:val="18"/>
          <w:szCs w:val="18"/>
        </w:rPr>
        <w:t>21 December 2021/</w:t>
      </w:r>
      <w:r w:rsidRPr="00445F46">
        <w:rPr>
          <w:rFonts w:ascii="Proxima Nova Rg" w:hAnsi="Proxima Nova Rg"/>
          <w:sz w:val="18"/>
          <w:szCs w:val="18"/>
          <w:shd w:val="clear" w:color="auto" w:fill="FFFFFF"/>
        </w:rPr>
        <w:t>A/HRC/49/17, Report of the working group: Addendum, para. 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27A516A3"/>
    <w:multiLevelType w:val="hybridMultilevel"/>
    <w:tmpl w:val="8376A560"/>
    <w:lvl w:ilvl="0" w:tplc="D0DC4592">
      <w:start w:val="31"/>
      <w:numFmt w:val="decimal"/>
      <w:lvlText w:val="%1."/>
      <w:lvlJc w:val="left"/>
      <w:pPr>
        <w:ind w:left="540" w:hanging="360"/>
      </w:pPr>
      <w:rPr>
        <w:rFonts w:hint="default"/>
        <w:b/>
        <w:i/>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8" w15:restartNumberingAfterBreak="0">
    <w:nsid w:val="3FBC3ED8"/>
    <w:multiLevelType w:val="multilevel"/>
    <w:tmpl w:val="CCDCB0C0"/>
    <w:lvl w:ilvl="0">
      <w:start w:val="1"/>
      <w:numFmt w:val="decimal"/>
      <w:lvlText w:val="%1"/>
      <w:lvlJc w:val="left"/>
      <w:pPr>
        <w:ind w:left="360" w:hanging="360"/>
      </w:pPr>
      <w:rPr>
        <w:rFonts w:cstheme="minorHAnsi" w:hint="default"/>
      </w:rPr>
    </w:lvl>
    <w:lvl w:ilvl="1">
      <w:start w:val="1"/>
      <w:numFmt w:val="decimal"/>
      <w:lvlText w:val="%1.%2"/>
      <w:lvlJc w:val="left"/>
      <w:pPr>
        <w:ind w:left="1080" w:hanging="360"/>
      </w:pPr>
      <w:rPr>
        <w:rFonts w:cstheme="minorHAnsi" w:hint="default"/>
        <w:b w:val="0"/>
        <w:bCs/>
        <w:sz w:val="22"/>
        <w:szCs w:val="22"/>
      </w:rPr>
    </w:lvl>
    <w:lvl w:ilvl="2">
      <w:start w:val="1"/>
      <w:numFmt w:val="decimal"/>
      <w:lvlText w:val="%1.%2.%3"/>
      <w:lvlJc w:val="left"/>
      <w:pPr>
        <w:ind w:left="2160" w:hanging="720"/>
      </w:pPr>
      <w:rPr>
        <w:rFonts w:cstheme="minorHAnsi" w:hint="default"/>
      </w:rPr>
    </w:lvl>
    <w:lvl w:ilvl="3">
      <w:start w:val="1"/>
      <w:numFmt w:val="decimal"/>
      <w:lvlText w:val="%1.%2.%3.%4"/>
      <w:lvlJc w:val="left"/>
      <w:pPr>
        <w:ind w:left="2880" w:hanging="720"/>
      </w:pPr>
      <w:rPr>
        <w:rFonts w:cstheme="minorHAnsi" w:hint="default"/>
      </w:rPr>
    </w:lvl>
    <w:lvl w:ilvl="4">
      <w:start w:val="1"/>
      <w:numFmt w:val="decimal"/>
      <w:lvlText w:val="%1.%2.%3.%4.%5"/>
      <w:lvlJc w:val="left"/>
      <w:pPr>
        <w:ind w:left="3960" w:hanging="1080"/>
      </w:pPr>
      <w:rPr>
        <w:rFonts w:cstheme="minorHAnsi" w:hint="default"/>
      </w:rPr>
    </w:lvl>
    <w:lvl w:ilvl="5">
      <w:start w:val="1"/>
      <w:numFmt w:val="decimal"/>
      <w:lvlText w:val="%1.%2.%3.%4.%5.%6"/>
      <w:lvlJc w:val="left"/>
      <w:pPr>
        <w:ind w:left="4680" w:hanging="1080"/>
      </w:pPr>
      <w:rPr>
        <w:rFonts w:cstheme="minorHAnsi" w:hint="default"/>
      </w:rPr>
    </w:lvl>
    <w:lvl w:ilvl="6">
      <w:start w:val="1"/>
      <w:numFmt w:val="decimal"/>
      <w:lvlText w:val="%1.%2.%3.%4.%5.%6.%7"/>
      <w:lvlJc w:val="left"/>
      <w:pPr>
        <w:ind w:left="5760" w:hanging="1440"/>
      </w:pPr>
      <w:rPr>
        <w:rFonts w:cstheme="minorHAnsi" w:hint="default"/>
      </w:rPr>
    </w:lvl>
    <w:lvl w:ilvl="7">
      <w:start w:val="1"/>
      <w:numFmt w:val="decimal"/>
      <w:lvlText w:val="%1.%2.%3.%4.%5.%6.%7.%8"/>
      <w:lvlJc w:val="left"/>
      <w:pPr>
        <w:ind w:left="6480" w:hanging="1440"/>
      </w:pPr>
      <w:rPr>
        <w:rFonts w:cstheme="minorHAnsi" w:hint="default"/>
      </w:rPr>
    </w:lvl>
    <w:lvl w:ilvl="8">
      <w:start w:val="1"/>
      <w:numFmt w:val="decimal"/>
      <w:lvlText w:val="%1.%2.%3.%4.%5.%6.%7.%8.%9"/>
      <w:lvlJc w:val="left"/>
      <w:pPr>
        <w:ind w:left="7560" w:hanging="1800"/>
      </w:pPr>
      <w:rPr>
        <w:rFonts w:cstheme="minorHAnsi" w:hint="default"/>
      </w:rPr>
    </w:lvl>
  </w:abstractNum>
  <w:abstractNum w:abstractNumId="9"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4" w15:restartNumberingAfterBreak="0">
    <w:nsid w:val="5F6F5E91"/>
    <w:multiLevelType w:val="multilevel"/>
    <w:tmpl w:val="DA44F85A"/>
    <w:lvl w:ilvl="0">
      <w:start w:val="1"/>
      <w:numFmt w:val="decimal"/>
      <w:lvlText w:val="%1"/>
      <w:lvlJc w:val="left"/>
      <w:pPr>
        <w:ind w:left="360" w:hanging="360"/>
      </w:pPr>
      <w:rPr>
        <w:rFonts w:cstheme="minorHAnsi" w:hint="default"/>
      </w:rPr>
    </w:lvl>
    <w:lvl w:ilvl="1">
      <w:start w:val="1"/>
      <w:numFmt w:val="decimal"/>
      <w:lvlText w:val="%1.%2"/>
      <w:lvlJc w:val="left"/>
      <w:pPr>
        <w:ind w:left="540" w:hanging="360"/>
      </w:pPr>
      <w:rPr>
        <w:rFonts w:cstheme="minorHAnsi" w:hint="default"/>
        <w:b w:val="0"/>
        <w:bCs/>
        <w:sz w:val="24"/>
        <w:szCs w:val="24"/>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15"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20"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21"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2"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457115506">
    <w:abstractNumId w:val="17"/>
  </w:num>
  <w:num w:numId="2" w16cid:durableId="694428484">
    <w:abstractNumId w:val="10"/>
  </w:num>
  <w:num w:numId="3" w16cid:durableId="2004777927">
    <w:abstractNumId w:val="9"/>
  </w:num>
  <w:num w:numId="4" w16cid:durableId="1219243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591842">
    <w:abstractNumId w:val="18"/>
  </w:num>
  <w:num w:numId="6" w16cid:durableId="939945999">
    <w:abstractNumId w:val="0"/>
  </w:num>
  <w:num w:numId="7" w16cid:durableId="502548745">
    <w:abstractNumId w:val="4"/>
  </w:num>
  <w:num w:numId="8" w16cid:durableId="948507412">
    <w:abstractNumId w:val="1"/>
  </w:num>
  <w:num w:numId="9" w16cid:durableId="22752133">
    <w:abstractNumId w:val="7"/>
  </w:num>
  <w:num w:numId="10" w16cid:durableId="2089108123">
    <w:abstractNumId w:val="2"/>
  </w:num>
  <w:num w:numId="11" w16cid:durableId="1538204488">
    <w:abstractNumId w:val="15"/>
  </w:num>
  <w:num w:numId="12" w16cid:durableId="381641544">
    <w:abstractNumId w:val="19"/>
  </w:num>
  <w:num w:numId="13" w16cid:durableId="843980766">
    <w:abstractNumId w:val="21"/>
  </w:num>
  <w:num w:numId="14" w16cid:durableId="51932553">
    <w:abstractNumId w:val="22"/>
  </w:num>
  <w:num w:numId="15" w16cid:durableId="228927813">
    <w:abstractNumId w:val="11"/>
  </w:num>
  <w:num w:numId="16" w16cid:durableId="1996565503">
    <w:abstractNumId w:val="3"/>
  </w:num>
  <w:num w:numId="17" w16cid:durableId="1052995289">
    <w:abstractNumId w:val="16"/>
  </w:num>
  <w:num w:numId="18" w16cid:durableId="451091550">
    <w:abstractNumId w:val="20"/>
  </w:num>
  <w:num w:numId="19" w16cid:durableId="844518089">
    <w:abstractNumId w:val="5"/>
  </w:num>
  <w:num w:numId="20" w16cid:durableId="2111586115">
    <w:abstractNumId w:val="13"/>
  </w:num>
  <w:num w:numId="21" w16cid:durableId="1378778570">
    <w:abstractNumId w:val="12"/>
  </w:num>
  <w:num w:numId="22" w16cid:durableId="249390936">
    <w:abstractNumId w:val="14"/>
  </w:num>
  <w:num w:numId="23" w16cid:durableId="1812864399">
    <w:abstractNumId w:val="8"/>
  </w:num>
  <w:num w:numId="24" w16cid:durableId="988707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3EA"/>
    <w:rsid w:val="00032C0C"/>
    <w:rsid w:val="000337AA"/>
    <w:rsid w:val="00052766"/>
    <w:rsid w:val="00057EE7"/>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C5C34"/>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90060"/>
    <w:rsid w:val="001A06FE"/>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029F"/>
    <w:rsid w:val="00304BF9"/>
    <w:rsid w:val="00305B1E"/>
    <w:rsid w:val="003219E7"/>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3D99"/>
    <w:rsid w:val="00410E4B"/>
    <w:rsid w:val="004215AF"/>
    <w:rsid w:val="004220DF"/>
    <w:rsid w:val="00424D29"/>
    <w:rsid w:val="0044577B"/>
    <w:rsid w:val="00445F46"/>
    <w:rsid w:val="00464D72"/>
    <w:rsid w:val="004671DD"/>
    <w:rsid w:val="00467907"/>
    <w:rsid w:val="00483885"/>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06888"/>
    <w:rsid w:val="00510AE0"/>
    <w:rsid w:val="00510BCC"/>
    <w:rsid w:val="00511F68"/>
    <w:rsid w:val="005130C4"/>
    <w:rsid w:val="0051748B"/>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0C12"/>
    <w:rsid w:val="00604123"/>
    <w:rsid w:val="0060457A"/>
    <w:rsid w:val="006074E7"/>
    <w:rsid w:val="006114CE"/>
    <w:rsid w:val="00611843"/>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BF8"/>
    <w:rsid w:val="006C2E7A"/>
    <w:rsid w:val="006D0138"/>
    <w:rsid w:val="006D767D"/>
    <w:rsid w:val="006E7A39"/>
    <w:rsid w:val="006F0FB1"/>
    <w:rsid w:val="006F1AB7"/>
    <w:rsid w:val="006F2157"/>
    <w:rsid w:val="006F553D"/>
    <w:rsid w:val="00706843"/>
    <w:rsid w:val="007069FF"/>
    <w:rsid w:val="00707EFA"/>
    <w:rsid w:val="00712323"/>
    <w:rsid w:val="00727FCA"/>
    <w:rsid w:val="00733C93"/>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772E9"/>
    <w:rsid w:val="00783762"/>
    <w:rsid w:val="00794894"/>
    <w:rsid w:val="00796A56"/>
    <w:rsid w:val="00796E3F"/>
    <w:rsid w:val="007A2E70"/>
    <w:rsid w:val="007A4233"/>
    <w:rsid w:val="007A5017"/>
    <w:rsid w:val="007A5E80"/>
    <w:rsid w:val="007B02C0"/>
    <w:rsid w:val="007B60E4"/>
    <w:rsid w:val="007C5364"/>
    <w:rsid w:val="007C56DC"/>
    <w:rsid w:val="007C687F"/>
    <w:rsid w:val="007D0DF5"/>
    <w:rsid w:val="007E0EE4"/>
    <w:rsid w:val="007E3D40"/>
    <w:rsid w:val="008028BA"/>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8D4"/>
    <w:rsid w:val="0088636E"/>
    <w:rsid w:val="008906D8"/>
    <w:rsid w:val="00892749"/>
    <w:rsid w:val="0089745C"/>
    <w:rsid w:val="008A12B3"/>
    <w:rsid w:val="008A612B"/>
    <w:rsid w:val="008C5580"/>
    <w:rsid w:val="008C5CA7"/>
    <w:rsid w:val="008C689B"/>
    <w:rsid w:val="008D4938"/>
    <w:rsid w:val="008D7981"/>
    <w:rsid w:val="008F31D8"/>
    <w:rsid w:val="008F4411"/>
    <w:rsid w:val="00902925"/>
    <w:rsid w:val="00905ADB"/>
    <w:rsid w:val="00907813"/>
    <w:rsid w:val="00912AE7"/>
    <w:rsid w:val="0091489B"/>
    <w:rsid w:val="009358B8"/>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2FBA"/>
    <w:rsid w:val="009D3F99"/>
    <w:rsid w:val="009E2A54"/>
    <w:rsid w:val="009E32B2"/>
    <w:rsid w:val="009F4594"/>
    <w:rsid w:val="009F51E6"/>
    <w:rsid w:val="00A136FA"/>
    <w:rsid w:val="00A175AF"/>
    <w:rsid w:val="00A21459"/>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531"/>
    <w:rsid w:val="00B156FB"/>
    <w:rsid w:val="00B16C77"/>
    <w:rsid w:val="00B20083"/>
    <w:rsid w:val="00B20DF1"/>
    <w:rsid w:val="00B25DA6"/>
    <w:rsid w:val="00B439AA"/>
    <w:rsid w:val="00B4688A"/>
    <w:rsid w:val="00B55607"/>
    <w:rsid w:val="00B57E33"/>
    <w:rsid w:val="00B612D8"/>
    <w:rsid w:val="00B64C3E"/>
    <w:rsid w:val="00B8659A"/>
    <w:rsid w:val="00B868B0"/>
    <w:rsid w:val="00B97C9B"/>
    <w:rsid w:val="00BA270B"/>
    <w:rsid w:val="00BA2A88"/>
    <w:rsid w:val="00BA4ED3"/>
    <w:rsid w:val="00BA65C7"/>
    <w:rsid w:val="00BB2236"/>
    <w:rsid w:val="00BB7DC3"/>
    <w:rsid w:val="00BC5176"/>
    <w:rsid w:val="00BD712D"/>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35670"/>
    <w:rsid w:val="00C402BD"/>
    <w:rsid w:val="00C41E08"/>
    <w:rsid w:val="00C42D95"/>
    <w:rsid w:val="00C45076"/>
    <w:rsid w:val="00C47964"/>
    <w:rsid w:val="00C542E5"/>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1231C"/>
    <w:rsid w:val="00D21F35"/>
    <w:rsid w:val="00D2680F"/>
    <w:rsid w:val="00D27025"/>
    <w:rsid w:val="00D27865"/>
    <w:rsid w:val="00D31CBE"/>
    <w:rsid w:val="00D32098"/>
    <w:rsid w:val="00D33C41"/>
    <w:rsid w:val="00D35910"/>
    <w:rsid w:val="00D45C36"/>
    <w:rsid w:val="00D46182"/>
    <w:rsid w:val="00D504C4"/>
    <w:rsid w:val="00D53AD4"/>
    <w:rsid w:val="00D7345E"/>
    <w:rsid w:val="00D7371D"/>
    <w:rsid w:val="00D74358"/>
    <w:rsid w:val="00D77A77"/>
    <w:rsid w:val="00D77C99"/>
    <w:rsid w:val="00D80B70"/>
    <w:rsid w:val="00D81651"/>
    <w:rsid w:val="00D86D9B"/>
    <w:rsid w:val="00D877E0"/>
    <w:rsid w:val="00D9344E"/>
    <w:rsid w:val="00D94B85"/>
    <w:rsid w:val="00DA1D06"/>
    <w:rsid w:val="00DA3604"/>
    <w:rsid w:val="00DA4E3A"/>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15599"/>
    <w:rsid w:val="00E21550"/>
    <w:rsid w:val="00E21A6B"/>
    <w:rsid w:val="00E31EB8"/>
    <w:rsid w:val="00E35A27"/>
    <w:rsid w:val="00E4270B"/>
    <w:rsid w:val="00E473CB"/>
    <w:rsid w:val="00E5291B"/>
    <w:rsid w:val="00E55FFB"/>
    <w:rsid w:val="00E6083D"/>
    <w:rsid w:val="00E77670"/>
    <w:rsid w:val="00E80F11"/>
    <w:rsid w:val="00E822E8"/>
    <w:rsid w:val="00E861AE"/>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5E5E"/>
    <w:rsid w:val="00EF6750"/>
    <w:rsid w:val="00EF7B48"/>
    <w:rsid w:val="00F05051"/>
    <w:rsid w:val="00F06234"/>
    <w:rsid w:val="00F210EF"/>
    <w:rsid w:val="00F254E0"/>
    <w:rsid w:val="00F26B60"/>
    <w:rsid w:val="00F31816"/>
    <w:rsid w:val="00F501D1"/>
    <w:rsid w:val="00F54D11"/>
    <w:rsid w:val="00F604EC"/>
    <w:rsid w:val="00F63FD9"/>
    <w:rsid w:val="00F7145F"/>
    <w:rsid w:val="00F71688"/>
    <w:rsid w:val="00F71F67"/>
    <w:rsid w:val="00F73C0C"/>
    <w:rsid w:val="00F74F9D"/>
    <w:rsid w:val="00F777F7"/>
    <w:rsid w:val="00F77E37"/>
    <w:rsid w:val="00F80626"/>
    <w:rsid w:val="00F81F4E"/>
    <w:rsid w:val="00F8547D"/>
    <w:rsid w:val="00F864E6"/>
    <w:rsid w:val="00F86964"/>
    <w:rsid w:val="00F93BAD"/>
    <w:rsid w:val="00F9404B"/>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B57E33"/>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483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66022392">
      <w:bodyDiv w:val="1"/>
      <w:marLeft w:val="0"/>
      <w:marRight w:val="0"/>
      <w:marTop w:val="0"/>
      <w:marBottom w:val="0"/>
      <w:divBdr>
        <w:top w:val="none" w:sz="0" w:space="0" w:color="auto"/>
        <w:left w:val="none" w:sz="0" w:space="0" w:color="auto"/>
        <w:bottom w:val="none" w:sz="0" w:space="0" w:color="auto"/>
        <w:right w:val="none" w:sz="0" w:space="0" w:color="auto"/>
      </w:divBdr>
      <w:divsChild>
        <w:div w:id="1289553047">
          <w:marLeft w:val="0"/>
          <w:marRight w:val="0"/>
          <w:marTop w:val="0"/>
          <w:marBottom w:val="0"/>
          <w:divBdr>
            <w:top w:val="none" w:sz="0" w:space="0" w:color="auto"/>
            <w:left w:val="none" w:sz="0" w:space="0" w:color="auto"/>
            <w:bottom w:val="none" w:sz="0" w:space="0" w:color="auto"/>
            <w:right w:val="none" w:sz="0" w:space="0" w:color="auto"/>
          </w:divBdr>
        </w:div>
        <w:div w:id="309411140">
          <w:marLeft w:val="0"/>
          <w:marRight w:val="0"/>
          <w:marTop w:val="0"/>
          <w:marBottom w:val="0"/>
          <w:divBdr>
            <w:top w:val="none" w:sz="0" w:space="0" w:color="auto"/>
            <w:left w:val="none" w:sz="0" w:space="0" w:color="auto"/>
            <w:bottom w:val="none" w:sz="0" w:space="0" w:color="auto"/>
            <w:right w:val="none" w:sz="0" w:space="0" w:color="auto"/>
          </w:divBdr>
        </w:div>
        <w:div w:id="2002849166">
          <w:marLeft w:val="0"/>
          <w:marRight w:val="0"/>
          <w:marTop w:val="0"/>
          <w:marBottom w:val="0"/>
          <w:divBdr>
            <w:top w:val="none" w:sz="0" w:space="0" w:color="auto"/>
            <w:left w:val="none" w:sz="0" w:space="0" w:color="auto"/>
            <w:bottom w:val="none" w:sz="0" w:space="0" w:color="auto"/>
            <w:right w:val="none" w:sz="0" w:space="0" w:color="auto"/>
          </w:divBdr>
        </w:div>
      </w:divsChild>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180045103">
      <w:bodyDiv w:val="1"/>
      <w:marLeft w:val="0"/>
      <w:marRight w:val="0"/>
      <w:marTop w:val="0"/>
      <w:marBottom w:val="0"/>
      <w:divBdr>
        <w:top w:val="none" w:sz="0" w:space="0" w:color="auto"/>
        <w:left w:val="none" w:sz="0" w:space="0" w:color="auto"/>
        <w:bottom w:val="none" w:sz="0" w:space="0" w:color="auto"/>
        <w:right w:val="none" w:sz="0" w:space="0" w:color="auto"/>
      </w:divBdr>
      <w:divsChild>
        <w:div w:id="547225846">
          <w:marLeft w:val="0"/>
          <w:marRight w:val="0"/>
          <w:marTop w:val="0"/>
          <w:marBottom w:val="0"/>
          <w:divBdr>
            <w:top w:val="none" w:sz="0" w:space="0" w:color="auto"/>
            <w:left w:val="none" w:sz="0" w:space="0" w:color="auto"/>
            <w:bottom w:val="none" w:sz="0" w:space="0" w:color="auto"/>
            <w:right w:val="none" w:sz="0" w:space="0" w:color="auto"/>
          </w:divBdr>
        </w:div>
        <w:div w:id="1690254969">
          <w:marLeft w:val="0"/>
          <w:marRight w:val="0"/>
          <w:marTop w:val="0"/>
          <w:marBottom w:val="0"/>
          <w:divBdr>
            <w:top w:val="none" w:sz="0" w:space="0" w:color="auto"/>
            <w:left w:val="none" w:sz="0" w:space="0" w:color="auto"/>
            <w:bottom w:val="none" w:sz="0" w:space="0" w:color="auto"/>
            <w:right w:val="none" w:sz="0" w:space="0" w:color="auto"/>
          </w:divBdr>
        </w:div>
        <w:div w:id="1165437893">
          <w:marLeft w:val="0"/>
          <w:marRight w:val="0"/>
          <w:marTop w:val="0"/>
          <w:marBottom w:val="0"/>
          <w:divBdr>
            <w:top w:val="none" w:sz="0" w:space="0" w:color="auto"/>
            <w:left w:val="none" w:sz="0" w:space="0" w:color="auto"/>
            <w:bottom w:val="none" w:sz="0" w:space="0" w:color="auto"/>
            <w:right w:val="none" w:sz="0" w:space="0" w:color="auto"/>
          </w:divBdr>
        </w:div>
      </w:divsChild>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676225666">
      <w:bodyDiv w:val="1"/>
      <w:marLeft w:val="0"/>
      <w:marRight w:val="0"/>
      <w:marTop w:val="0"/>
      <w:marBottom w:val="0"/>
      <w:divBdr>
        <w:top w:val="none" w:sz="0" w:space="0" w:color="auto"/>
        <w:left w:val="none" w:sz="0" w:space="0" w:color="auto"/>
        <w:bottom w:val="none" w:sz="0" w:space="0" w:color="auto"/>
        <w:right w:val="none" w:sz="0" w:space="0" w:color="auto"/>
      </w:divBdr>
      <w:divsChild>
        <w:div w:id="1880968530">
          <w:marLeft w:val="0"/>
          <w:marRight w:val="0"/>
          <w:marTop w:val="0"/>
          <w:marBottom w:val="0"/>
          <w:divBdr>
            <w:top w:val="none" w:sz="0" w:space="0" w:color="auto"/>
            <w:left w:val="none" w:sz="0" w:space="0" w:color="auto"/>
            <w:bottom w:val="none" w:sz="0" w:space="0" w:color="auto"/>
            <w:right w:val="none" w:sz="0" w:space="0" w:color="auto"/>
          </w:divBdr>
        </w:div>
        <w:div w:id="1865089830">
          <w:marLeft w:val="0"/>
          <w:marRight w:val="0"/>
          <w:marTop w:val="0"/>
          <w:marBottom w:val="0"/>
          <w:divBdr>
            <w:top w:val="none" w:sz="0" w:space="0" w:color="auto"/>
            <w:left w:val="none" w:sz="0" w:space="0" w:color="auto"/>
            <w:bottom w:val="none" w:sz="0" w:space="0" w:color="auto"/>
            <w:right w:val="none" w:sz="0" w:space="0" w:color="auto"/>
          </w:divBdr>
        </w:div>
      </w:divsChild>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24756468">
      <w:bodyDiv w:val="1"/>
      <w:marLeft w:val="0"/>
      <w:marRight w:val="0"/>
      <w:marTop w:val="0"/>
      <w:marBottom w:val="0"/>
      <w:divBdr>
        <w:top w:val="none" w:sz="0" w:space="0" w:color="auto"/>
        <w:left w:val="none" w:sz="0" w:space="0" w:color="auto"/>
        <w:bottom w:val="none" w:sz="0" w:space="0" w:color="auto"/>
        <w:right w:val="none" w:sz="0" w:space="0" w:color="auto"/>
      </w:divBdr>
      <w:divsChild>
        <w:div w:id="1886284346">
          <w:marLeft w:val="0"/>
          <w:marRight w:val="0"/>
          <w:marTop w:val="0"/>
          <w:marBottom w:val="0"/>
          <w:divBdr>
            <w:top w:val="none" w:sz="0" w:space="0" w:color="auto"/>
            <w:left w:val="none" w:sz="0" w:space="0" w:color="auto"/>
            <w:bottom w:val="none" w:sz="0" w:space="0" w:color="auto"/>
            <w:right w:val="none" w:sz="0" w:space="0" w:color="auto"/>
          </w:divBdr>
        </w:div>
        <w:div w:id="1320883019">
          <w:marLeft w:val="0"/>
          <w:marRight w:val="0"/>
          <w:marTop w:val="0"/>
          <w:marBottom w:val="0"/>
          <w:divBdr>
            <w:top w:val="none" w:sz="0" w:space="0" w:color="auto"/>
            <w:left w:val="none" w:sz="0" w:space="0" w:color="auto"/>
            <w:bottom w:val="none" w:sz="0" w:space="0" w:color="auto"/>
            <w:right w:val="none" w:sz="0" w:space="0" w:color="auto"/>
          </w:divBdr>
        </w:div>
        <w:div w:id="794181143">
          <w:marLeft w:val="0"/>
          <w:marRight w:val="0"/>
          <w:marTop w:val="0"/>
          <w:marBottom w:val="0"/>
          <w:divBdr>
            <w:top w:val="none" w:sz="0" w:space="0" w:color="auto"/>
            <w:left w:val="none" w:sz="0" w:space="0" w:color="auto"/>
            <w:bottom w:val="none" w:sz="0" w:space="0" w:color="auto"/>
            <w:right w:val="none" w:sz="0" w:space="0" w:color="auto"/>
          </w:divBdr>
        </w:div>
        <w:div w:id="495649979">
          <w:marLeft w:val="0"/>
          <w:marRight w:val="0"/>
          <w:marTop w:val="0"/>
          <w:marBottom w:val="0"/>
          <w:divBdr>
            <w:top w:val="none" w:sz="0" w:space="0" w:color="auto"/>
            <w:left w:val="none" w:sz="0" w:space="0" w:color="auto"/>
            <w:bottom w:val="none" w:sz="0" w:space="0" w:color="auto"/>
            <w:right w:val="none" w:sz="0" w:space="0" w:color="auto"/>
          </w:divBdr>
        </w:div>
      </w:divsChild>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2024-10-06T18:22:54+00:00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2024-10-06T18:22:54+00:00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2024-10-06T18:22:54+00:00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87C045C5-549B-41E1-8478-53D07AD2EC31}"/>
</file>

<file path=customXml/itemProps3.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1507</Words>
  <Characters>8592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 Vohito</cp:lastModifiedBy>
  <cp:revision>7</cp:revision>
  <cp:lastPrinted>2014-10-30T23:06:00Z</cp:lastPrinted>
  <dcterms:created xsi:type="dcterms:W3CDTF">2024-09-25T17:37:00Z</dcterms:created>
  <dcterms:modified xsi:type="dcterms:W3CDTF">2024-09-25T19:05:00Z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