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1C4" w:rsidRDefault="003D41C4" w:rsidP="003D41C4">
      <w:bookmarkStart w:id="0" w:name="_GoBack"/>
      <w:bookmarkEnd w:id="0"/>
    </w:p>
    <w:p w:rsidR="003D41C4" w:rsidRPr="003D41C4" w:rsidRDefault="003D41C4" w:rsidP="003D41C4">
      <w:pPr>
        <w:jc w:val="right"/>
        <w:rPr>
          <w:b/>
        </w:rPr>
      </w:pPr>
      <w:r w:rsidRPr="003D41C4">
        <w:rPr>
          <w:b/>
        </w:rPr>
        <w:t>09/02/2017</w:t>
      </w:r>
    </w:p>
    <w:p w:rsidR="003D41C4" w:rsidRDefault="003D41C4" w:rsidP="003D41C4"/>
    <w:p w:rsidR="003D41C4" w:rsidRPr="007E3217" w:rsidRDefault="003D41C4" w:rsidP="003D41C4">
      <w:pPr>
        <w:ind w:left="1350"/>
        <w:jc w:val="center"/>
        <w:rPr>
          <w:rFonts w:ascii="Times New Roman" w:hAnsi="Times New Roman" w:cs="Times New Roman"/>
          <w:b/>
          <w:sz w:val="24"/>
          <w:szCs w:val="24"/>
          <w:u w:val="single"/>
          <w:lang w:val="en-US"/>
        </w:rPr>
      </w:pPr>
      <w:r w:rsidRPr="007E3217">
        <w:rPr>
          <w:rFonts w:ascii="Times New Roman" w:hAnsi="Times New Roman" w:cs="Times New Roman"/>
          <w:b/>
          <w:sz w:val="24"/>
          <w:szCs w:val="24"/>
          <w:u w:val="single"/>
          <w:lang w:val="en-US"/>
        </w:rPr>
        <w:t>Introductory Oral Statement for the CRC Cou</w:t>
      </w:r>
      <w:r>
        <w:rPr>
          <w:rFonts w:ascii="Times New Roman" w:hAnsi="Times New Roman" w:cs="Times New Roman"/>
          <w:b/>
          <w:sz w:val="24"/>
          <w:szCs w:val="24"/>
          <w:u w:val="single"/>
          <w:lang w:val="en-US"/>
        </w:rPr>
        <w:t>ntry Pre-session on the Report s</w:t>
      </w:r>
      <w:r w:rsidRPr="007E3217">
        <w:rPr>
          <w:rFonts w:ascii="Times New Roman" w:hAnsi="Times New Roman" w:cs="Times New Roman"/>
          <w:b/>
          <w:sz w:val="24"/>
          <w:szCs w:val="24"/>
          <w:u w:val="single"/>
          <w:lang w:val="en-US"/>
        </w:rPr>
        <w:t xml:space="preserve">ubmitted by “Hope For Children” CRC Policy Center on the Implementation of the Optional Protocol to the Convention on the Rights of the Child on the Involvement of Children in Armed Conflict  </w:t>
      </w:r>
    </w:p>
    <w:p w:rsidR="003D41C4" w:rsidRDefault="003D41C4" w:rsidP="003D41C4">
      <w:pPr>
        <w:jc w:val="both"/>
        <w:rPr>
          <w:rFonts w:ascii="Times New Roman" w:hAnsi="Times New Roman" w:cs="Times New Roman"/>
          <w:sz w:val="24"/>
          <w:szCs w:val="24"/>
          <w:lang w:val="en-US"/>
        </w:rPr>
      </w:pPr>
    </w:p>
    <w:p w:rsidR="003D41C4" w:rsidRDefault="003D41C4" w:rsidP="003D41C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Honorable members of the Committee, Distinguished Colleagues, </w:t>
      </w:r>
    </w:p>
    <w:p w:rsidR="003D41C4" w:rsidRDefault="003D41C4" w:rsidP="003D41C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 will briefly relay the key findings and observations of </w:t>
      </w:r>
      <w:r w:rsidRPr="007D21CE">
        <w:rPr>
          <w:rFonts w:ascii="Times New Roman" w:hAnsi="Times New Roman" w:cs="Times New Roman"/>
          <w:sz w:val="24"/>
          <w:szCs w:val="24"/>
          <w:lang w:val="en-US"/>
        </w:rPr>
        <w:t xml:space="preserve">“Hope </w:t>
      </w:r>
      <w:proofErr w:type="gramStart"/>
      <w:r w:rsidRPr="007D21CE">
        <w:rPr>
          <w:rFonts w:ascii="Times New Roman" w:hAnsi="Times New Roman" w:cs="Times New Roman"/>
          <w:sz w:val="24"/>
          <w:szCs w:val="24"/>
          <w:lang w:val="en-US"/>
        </w:rPr>
        <w:t>For</w:t>
      </w:r>
      <w:proofErr w:type="gramEnd"/>
      <w:r w:rsidRPr="007D21CE">
        <w:rPr>
          <w:rFonts w:ascii="Times New Roman" w:hAnsi="Times New Roman" w:cs="Times New Roman"/>
          <w:sz w:val="24"/>
          <w:szCs w:val="24"/>
          <w:lang w:val="en-US"/>
        </w:rPr>
        <w:t xml:space="preserve"> Children” CRC Policy Center on the Implementation of the Optional Protocol to the Convention on the Rights of the Child on the Involvemen</w:t>
      </w:r>
      <w:r>
        <w:rPr>
          <w:rFonts w:ascii="Times New Roman" w:hAnsi="Times New Roman" w:cs="Times New Roman"/>
          <w:sz w:val="24"/>
          <w:szCs w:val="24"/>
          <w:lang w:val="en-US"/>
        </w:rPr>
        <w:t xml:space="preserve">t of Children in Armed Conflict. </w:t>
      </w:r>
    </w:p>
    <w:p w:rsidR="003D41C4" w:rsidRPr="0011148D" w:rsidRDefault="003D41C4" w:rsidP="003D41C4">
      <w:pPr>
        <w:jc w:val="both"/>
        <w:rPr>
          <w:rFonts w:ascii="Times New Roman" w:hAnsi="Times New Roman" w:cs="Times New Roman"/>
          <w:sz w:val="24"/>
          <w:szCs w:val="24"/>
          <w:lang w:val="en-US"/>
        </w:rPr>
      </w:pPr>
      <w:r>
        <w:rPr>
          <w:rFonts w:ascii="Times New Roman" w:hAnsi="Times New Roman" w:cs="Times New Roman"/>
          <w:sz w:val="24"/>
          <w:szCs w:val="24"/>
          <w:lang w:val="en-US"/>
        </w:rPr>
        <w:t>Regarding the recruitment of Cypriot national for the purposes of the serving as conscripts of the National Guard, i</w:t>
      </w:r>
      <w:r w:rsidRPr="0011148D">
        <w:rPr>
          <w:rFonts w:ascii="Times New Roman" w:hAnsi="Times New Roman" w:cs="Times New Roman"/>
          <w:sz w:val="24"/>
          <w:szCs w:val="24"/>
          <w:lang w:val="en-US"/>
        </w:rPr>
        <w:t>n the Republic of Cyprus the practice of minors serving in the military forces of the Republic (National Guard) is very common and i</w:t>
      </w:r>
      <w:r>
        <w:rPr>
          <w:rFonts w:ascii="Times New Roman" w:hAnsi="Times New Roman" w:cs="Times New Roman"/>
          <w:sz w:val="24"/>
          <w:szCs w:val="24"/>
          <w:lang w:val="en-US"/>
        </w:rPr>
        <w:t xml:space="preserve">t is regulated by law, namely the </w:t>
      </w:r>
      <w:r w:rsidRPr="0011148D">
        <w:rPr>
          <w:rFonts w:ascii="Times New Roman" w:hAnsi="Times New Roman" w:cs="Times New Roman"/>
          <w:sz w:val="24"/>
          <w:szCs w:val="24"/>
          <w:lang w:val="en-US"/>
        </w:rPr>
        <w:t>National Gu</w:t>
      </w:r>
      <w:r>
        <w:rPr>
          <w:rFonts w:ascii="Times New Roman" w:hAnsi="Times New Roman" w:cs="Times New Roman"/>
          <w:sz w:val="24"/>
          <w:szCs w:val="24"/>
          <w:lang w:val="en-US"/>
        </w:rPr>
        <w:t>ard Law of 2011 (L. 19(I)/2011)</w:t>
      </w:r>
      <w:r w:rsidRPr="0011148D">
        <w:rPr>
          <w:rFonts w:ascii="Times New Roman" w:hAnsi="Times New Roman" w:cs="Times New Roman"/>
          <w:sz w:val="24"/>
          <w:szCs w:val="24"/>
          <w:lang w:val="en-US"/>
        </w:rPr>
        <w:t xml:space="preserve">. According to 18(1) of the National Guard Law of 2011 (L. 19(I)/2011), on the 1 of January of the year they become 18, all male citizens are obliged to serve their military service in the National Guard. That means that it is quite </w:t>
      </w:r>
      <w:r>
        <w:rPr>
          <w:rFonts w:ascii="Times New Roman" w:hAnsi="Times New Roman" w:cs="Times New Roman"/>
          <w:sz w:val="24"/>
          <w:szCs w:val="24"/>
          <w:lang w:val="en-US"/>
        </w:rPr>
        <w:t>possible that the person</w:t>
      </w:r>
      <w:r w:rsidRPr="0011148D">
        <w:rPr>
          <w:rFonts w:ascii="Times New Roman" w:hAnsi="Times New Roman" w:cs="Times New Roman"/>
          <w:sz w:val="24"/>
          <w:szCs w:val="24"/>
          <w:lang w:val="en-US"/>
        </w:rPr>
        <w:t xml:space="preserve"> called</w:t>
      </w:r>
      <w:r>
        <w:rPr>
          <w:rFonts w:ascii="Times New Roman" w:hAnsi="Times New Roman" w:cs="Times New Roman"/>
          <w:sz w:val="24"/>
          <w:szCs w:val="24"/>
          <w:lang w:val="en-US"/>
        </w:rPr>
        <w:t xml:space="preserve"> to serve is under 18 the day they join</w:t>
      </w:r>
      <w:r w:rsidRPr="0011148D">
        <w:rPr>
          <w:rFonts w:ascii="Times New Roman" w:hAnsi="Times New Roman" w:cs="Times New Roman"/>
          <w:sz w:val="24"/>
          <w:szCs w:val="24"/>
          <w:lang w:val="en-US"/>
        </w:rPr>
        <w:t xml:space="preserve"> the military service. Although the conscripts can delay their conscription for 6 months until they can graduate from High school according to 24 (1) (a) of the National Guard Law of 2011, the fact that minors are forced to serve their military service does not change.</w:t>
      </w:r>
      <w:r w:rsidRPr="0011148D">
        <w:t xml:space="preserve"> </w:t>
      </w:r>
      <w:r w:rsidRPr="0011148D">
        <w:rPr>
          <w:rFonts w:ascii="Times New Roman" w:hAnsi="Times New Roman" w:cs="Times New Roman"/>
          <w:sz w:val="24"/>
          <w:szCs w:val="24"/>
          <w:lang w:val="en-US"/>
        </w:rPr>
        <w:t xml:space="preserve">It is however important to take in consideration that Cypriot society in general approves </w:t>
      </w:r>
      <w:r>
        <w:rPr>
          <w:rFonts w:ascii="Times New Roman" w:hAnsi="Times New Roman" w:cs="Times New Roman"/>
          <w:sz w:val="24"/>
          <w:szCs w:val="24"/>
          <w:lang w:val="en-US"/>
        </w:rPr>
        <w:t xml:space="preserve">of </w:t>
      </w:r>
      <w:r w:rsidRPr="0011148D">
        <w:rPr>
          <w:rFonts w:ascii="Times New Roman" w:hAnsi="Times New Roman" w:cs="Times New Roman"/>
          <w:sz w:val="24"/>
          <w:szCs w:val="24"/>
          <w:lang w:val="en-US"/>
        </w:rPr>
        <w:t>the</w:t>
      </w:r>
      <w:r>
        <w:rPr>
          <w:rFonts w:ascii="Times New Roman" w:hAnsi="Times New Roman" w:cs="Times New Roman"/>
          <w:sz w:val="24"/>
          <w:szCs w:val="24"/>
          <w:lang w:val="en-US"/>
        </w:rPr>
        <w:t xml:space="preserve"> way the conscription is managed</w:t>
      </w:r>
      <w:r w:rsidRPr="0011148D">
        <w:rPr>
          <w:rFonts w:ascii="Times New Roman" w:hAnsi="Times New Roman" w:cs="Times New Roman"/>
          <w:sz w:val="24"/>
          <w:szCs w:val="24"/>
          <w:lang w:val="en-US"/>
        </w:rPr>
        <w:t xml:space="preserve">. Since 1974, 37% of the ground of the ROC is occupied by the Turkish army. There are approximately 40.000 Turkish soldiers in the Northern occupied area of Cyprus. Under these circumstances it is </w:t>
      </w:r>
      <w:r>
        <w:rPr>
          <w:rFonts w:ascii="Times New Roman" w:hAnsi="Times New Roman" w:cs="Times New Roman"/>
          <w:sz w:val="24"/>
          <w:szCs w:val="24"/>
          <w:lang w:val="en-US"/>
        </w:rPr>
        <w:t>widely considered important that Cypriot nationals</w:t>
      </w:r>
      <w:r w:rsidRPr="0011148D">
        <w:rPr>
          <w:rFonts w:ascii="Times New Roman" w:hAnsi="Times New Roman" w:cs="Times New Roman"/>
          <w:sz w:val="24"/>
          <w:szCs w:val="24"/>
          <w:lang w:val="en-US"/>
        </w:rPr>
        <w:t xml:space="preserve"> serve their military service at a</w:t>
      </w:r>
      <w:r>
        <w:rPr>
          <w:rFonts w:ascii="Times New Roman" w:hAnsi="Times New Roman" w:cs="Times New Roman"/>
          <w:sz w:val="24"/>
          <w:szCs w:val="24"/>
          <w:lang w:val="en-US"/>
        </w:rPr>
        <w:t xml:space="preserve"> young age, since the National G</w:t>
      </w:r>
      <w:r w:rsidRPr="0011148D">
        <w:rPr>
          <w:rFonts w:ascii="Times New Roman" w:hAnsi="Times New Roman" w:cs="Times New Roman"/>
          <w:sz w:val="24"/>
          <w:szCs w:val="24"/>
          <w:lang w:val="en-US"/>
        </w:rPr>
        <w:t>uard</w:t>
      </w:r>
      <w:r>
        <w:rPr>
          <w:rFonts w:ascii="Times New Roman" w:hAnsi="Times New Roman" w:cs="Times New Roman"/>
          <w:sz w:val="24"/>
          <w:szCs w:val="24"/>
          <w:lang w:val="en-US"/>
        </w:rPr>
        <w:t>,</w:t>
      </w:r>
      <w:r w:rsidRPr="0011148D">
        <w:rPr>
          <w:rFonts w:ascii="Times New Roman" w:hAnsi="Times New Roman" w:cs="Times New Roman"/>
          <w:sz w:val="24"/>
          <w:szCs w:val="24"/>
          <w:lang w:val="en-US"/>
        </w:rPr>
        <w:t xml:space="preserve"> due to the small population of Cyprus, relies mainly on reservists which are persons that have already served their military service and can be called in the case of armed conflict. </w:t>
      </w:r>
    </w:p>
    <w:p w:rsidR="003D41C4" w:rsidRDefault="003D41C4" w:rsidP="003D41C4">
      <w:pPr>
        <w:jc w:val="both"/>
        <w:rPr>
          <w:rFonts w:ascii="Times New Roman" w:hAnsi="Times New Roman" w:cs="Times New Roman"/>
          <w:sz w:val="24"/>
          <w:szCs w:val="24"/>
          <w:lang w:val="en-US"/>
        </w:rPr>
      </w:pPr>
      <w:r>
        <w:rPr>
          <w:rFonts w:ascii="Times New Roman" w:hAnsi="Times New Roman" w:cs="Times New Roman"/>
          <w:sz w:val="24"/>
          <w:szCs w:val="24"/>
          <w:lang w:val="en-US"/>
        </w:rPr>
        <w:t>It is argued</w:t>
      </w:r>
      <w:r w:rsidRPr="0011148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moreover </w:t>
      </w:r>
      <w:r w:rsidRPr="0011148D">
        <w:rPr>
          <w:rFonts w:ascii="Times New Roman" w:hAnsi="Times New Roman" w:cs="Times New Roman"/>
          <w:sz w:val="24"/>
          <w:szCs w:val="24"/>
          <w:lang w:val="en-US"/>
        </w:rPr>
        <w:t xml:space="preserve">that if the conscription begins the year a citizen turns 18, makes unrealistic the motion that someone has to actually be 18 to join the army as this delay will cause to many people the loss of 1 academic year. For this reason, it is preferred by the greatest majority that individuals enlist before they turn 18. However only persons that are 17 and do </w:t>
      </w:r>
    </w:p>
    <w:p w:rsidR="003D41C4" w:rsidRDefault="003D41C4" w:rsidP="003D41C4">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3D41C4" w:rsidRDefault="003D41C4" w:rsidP="003D41C4">
      <w:pPr>
        <w:ind w:left="1440"/>
        <w:jc w:val="both"/>
        <w:rPr>
          <w:rFonts w:ascii="Times New Roman" w:hAnsi="Times New Roman" w:cs="Times New Roman"/>
          <w:sz w:val="24"/>
          <w:szCs w:val="24"/>
          <w:lang w:val="en-US"/>
        </w:rPr>
      </w:pPr>
      <w:proofErr w:type="gramStart"/>
      <w:r w:rsidRPr="0011148D">
        <w:rPr>
          <w:rFonts w:ascii="Times New Roman" w:hAnsi="Times New Roman" w:cs="Times New Roman"/>
          <w:sz w:val="24"/>
          <w:szCs w:val="24"/>
          <w:lang w:val="en-US"/>
        </w:rPr>
        <w:lastRenderedPageBreak/>
        <w:t>not</w:t>
      </w:r>
      <w:proofErr w:type="gramEnd"/>
      <w:r w:rsidRPr="0011148D">
        <w:rPr>
          <w:rFonts w:ascii="Times New Roman" w:hAnsi="Times New Roman" w:cs="Times New Roman"/>
          <w:sz w:val="24"/>
          <w:szCs w:val="24"/>
          <w:lang w:val="en-US"/>
        </w:rPr>
        <w:t xml:space="preserve"> turn 18, the year of the enlistment are considered volunteers, in which case the approval of their guardi</w:t>
      </w:r>
      <w:r>
        <w:rPr>
          <w:rFonts w:ascii="Times New Roman" w:hAnsi="Times New Roman" w:cs="Times New Roman"/>
          <w:sz w:val="24"/>
          <w:szCs w:val="24"/>
          <w:lang w:val="en-US"/>
        </w:rPr>
        <w:t>an is needed in order to enlist</w:t>
      </w:r>
      <w:r w:rsidRPr="0011148D">
        <w:rPr>
          <w:rFonts w:ascii="Times New Roman" w:hAnsi="Times New Roman" w:cs="Times New Roman"/>
          <w:sz w:val="24"/>
          <w:szCs w:val="24"/>
          <w:lang w:val="en-US"/>
        </w:rPr>
        <w:t>. The approval of guardian has to be extended to those who are minors but are not considered volunteers.</w:t>
      </w:r>
    </w:p>
    <w:p w:rsidR="003D41C4" w:rsidRDefault="003D41C4" w:rsidP="003D41C4">
      <w:pPr>
        <w:ind w:left="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On matters of law the following apply: </w:t>
      </w:r>
    </w:p>
    <w:p w:rsidR="003D41C4" w:rsidRDefault="003D41C4" w:rsidP="003D41C4">
      <w:pPr>
        <w:ind w:left="1440"/>
        <w:jc w:val="both"/>
        <w:rPr>
          <w:rFonts w:ascii="Times New Roman" w:hAnsi="Times New Roman" w:cs="Times New Roman"/>
          <w:sz w:val="24"/>
          <w:szCs w:val="24"/>
          <w:lang w:val="en-US"/>
        </w:rPr>
      </w:pPr>
      <w:r w:rsidRPr="00896065">
        <w:rPr>
          <w:rFonts w:ascii="Times New Roman" w:hAnsi="Times New Roman" w:cs="Times New Roman"/>
          <w:sz w:val="24"/>
          <w:szCs w:val="24"/>
          <w:lang w:val="en-US"/>
        </w:rPr>
        <w:t xml:space="preserve">The Republic of Cyprus upon ratification of the Optional Protocol made a ‘declaration’ which shall be rather considered a ‘reservation’ in terms of the Vienna Convention. Article 2 of OPAC prohibits the compulsory recruitment </w:t>
      </w:r>
    </w:p>
    <w:p w:rsidR="003D41C4" w:rsidRDefault="003D41C4" w:rsidP="003D41C4">
      <w:pPr>
        <w:jc w:val="both"/>
        <w:rPr>
          <w:rFonts w:ascii="Times New Roman" w:hAnsi="Times New Roman" w:cs="Times New Roman"/>
          <w:sz w:val="24"/>
          <w:szCs w:val="24"/>
          <w:lang w:val="en-US"/>
        </w:rPr>
      </w:pPr>
      <w:proofErr w:type="gramStart"/>
      <w:r w:rsidRPr="00896065">
        <w:rPr>
          <w:rFonts w:ascii="Times New Roman" w:hAnsi="Times New Roman" w:cs="Times New Roman"/>
          <w:sz w:val="24"/>
          <w:szCs w:val="24"/>
          <w:lang w:val="en-US"/>
        </w:rPr>
        <w:t>of</w:t>
      </w:r>
      <w:proofErr w:type="gramEnd"/>
      <w:r w:rsidRPr="00896065">
        <w:rPr>
          <w:rFonts w:ascii="Times New Roman" w:hAnsi="Times New Roman" w:cs="Times New Roman"/>
          <w:sz w:val="24"/>
          <w:szCs w:val="24"/>
          <w:lang w:val="en-US"/>
        </w:rPr>
        <w:t xml:space="preserve"> minors under any circumstances while Cyprus made a statement as “the obligation to military service, in times of peace, begins the 1st January of the year the citizen becomes 18 years old”. In addition to the fact that it might raise concerns whether this reservation is compatible with the object and purpose of the OPAC, the prevailing principle of the best interest of the child also provides justification to call upon the gover</w:t>
      </w:r>
      <w:r>
        <w:rPr>
          <w:rFonts w:ascii="Times New Roman" w:hAnsi="Times New Roman" w:cs="Times New Roman"/>
          <w:sz w:val="24"/>
          <w:szCs w:val="24"/>
          <w:lang w:val="en-US"/>
        </w:rPr>
        <w:t>nment to withdraw the “declaration”</w:t>
      </w:r>
    </w:p>
    <w:p w:rsidR="003D41C4" w:rsidRPr="00896065" w:rsidRDefault="003D41C4" w:rsidP="003D41C4">
      <w:pPr>
        <w:jc w:val="both"/>
        <w:rPr>
          <w:rFonts w:ascii="Times New Roman" w:hAnsi="Times New Roman" w:cs="Times New Roman"/>
          <w:sz w:val="24"/>
          <w:szCs w:val="24"/>
          <w:lang w:val="en-US"/>
        </w:rPr>
      </w:pPr>
      <w:r w:rsidRPr="00896065">
        <w:rPr>
          <w:rFonts w:ascii="Times New Roman" w:hAnsi="Times New Roman" w:cs="Times New Roman"/>
          <w:sz w:val="24"/>
          <w:szCs w:val="24"/>
          <w:lang w:val="en-US"/>
        </w:rPr>
        <w:t>By way of the Rome Statute for the Establishment of the International Criminal Court (Ratifying) Law of 2002 (L. 8(III)/2002)3 the Republic of Cyprus introduced in the Cypriot legal system. The aforementioned law incorporates in its full the Rome Statute. Additionally, and by way of the Convention on the Rights of the Child (Ratifying) (Amending) Law of 2010 (L. 9 (III)/2010)4 the Optional Protocol was incorporat</w:t>
      </w:r>
      <w:r>
        <w:rPr>
          <w:rFonts w:ascii="Times New Roman" w:hAnsi="Times New Roman" w:cs="Times New Roman"/>
          <w:sz w:val="24"/>
          <w:szCs w:val="24"/>
          <w:lang w:val="en-US"/>
        </w:rPr>
        <w:t>ed in the Cypriot legal system.</w:t>
      </w:r>
    </w:p>
    <w:p w:rsidR="003D41C4" w:rsidRDefault="003D41C4" w:rsidP="003D41C4">
      <w:pPr>
        <w:jc w:val="both"/>
        <w:rPr>
          <w:rFonts w:ascii="Times New Roman" w:hAnsi="Times New Roman" w:cs="Times New Roman"/>
          <w:sz w:val="24"/>
          <w:szCs w:val="24"/>
          <w:lang w:val="en-US"/>
        </w:rPr>
      </w:pPr>
      <w:r w:rsidRPr="00896065">
        <w:rPr>
          <w:rFonts w:ascii="Times New Roman" w:hAnsi="Times New Roman" w:cs="Times New Roman"/>
          <w:sz w:val="24"/>
          <w:szCs w:val="24"/>
          <w:lang w:val="en-US"/>
        </w:rPr>
        <w:t>Both the texts of the Rome Statute and the Optional protocol were incorporated in the legal system in full and as such are to be implemented verbatim no other provisions were introduced in the national criminal law. Thus, in theory at least, the existing legal system is fully</w:t>
      </w:r>
      <w:r>
        <w:rPr>
          <w:rFonts w:ascii="Times New Roman" w:hAnsi="Times New Roman" w:cs="Times New Roman"/>
          <w:sz w:val="24"/>
          <w:szCs w:val="24"/>
          <w:lang w:val="en-US"/>
        </w:rPr>
        <w:t xml:space="preserve"> equipped to undertake action and adjudicate on</w:t>
      </w:r>
      <w:r w:rsidRPr="00896065">
        <w:rPr>
          <w:rFonts w:ascii="Times New Roman" w:hAnsi="Times New Roman" w:cs="Times New Roman"/>
          <w:sz w:val="24"/>
          <w:szCs w:val="24"/>
          <w:lang w:val="en-US"/>
        </w:rPr>
        <w:t xml:space="preserve"> any case involving the recruitment or use of children in ho</w:t>
      </w:r>
      <w:r>
        <w:rPr>
          <w:rFonts w:ascii="Times New Roman" w:hAnsi="Times New Roman" w:cs="Times New Roman"/>
          <w:sz w:val="24"/>
          <w:szCs w:val="24"/>
          <w:lang w:val="en-US"/>
        </w:rPr>
        <w:t xml:space="preserve">stilities. The existing legal framework provides for extraterritorial jurisdiction in cases involving recruitment of children, which however has not been exercised on any instance as evidenced by the lack of national case law on the matter. </w:t>
      </w:r>
    </w:p>
    <w:p w:rsidR="003D41C4" w:rsidRDefault="003D41C4" w:rsidP="003D41C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In relation to the asylum and migration dimension, the following issues were identified: </w:t>
      </w:r>
    </w:p>
    <w:p w:rsidR="003D41C4" w:rsidRDefault="003D41C4" w:rsidP="003D41C4">
      <w:pPr>
        <w:jc w:val="both"/>
        <w:rPr>
          <w:rFonts w:ascii="Times New Roman" w:hAnsi="Times New Roman" w:cs="Times New Roman"/>
          <w:sz w:val="24"/>
          <w:szCs w:val="24"/>
          <w:lang w:val="en-US"/>
        </w:rPr>
      </w:pPr>
      <w:r>
        <w:rPr>
          <w:rFonts w:ascii="Times New Roman" w:hAnsi="Times New Roman" w:cs="Times New Roman"/>
          <w:sz w:val="24"/>
          <w:szCs w:val="24"/>
          <w:lang w:val="en-US"/>
        </w:rPr>
        <w:t>For children falling under general migration law have limited to no access to whatever services could be available them. As they are considered their parents dependents their legal status is that of their parents, which falls under some of the existing categories of employment. This in effect means that they do not have access to many of the services offered by the Republic.</w:t>
      </w:r>
    </w:p>
    <w:p w:rsidR="003D41C4" w:rsidRDefault="003D41C4" w:rsidP="003D41C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 children falling under the asylum framework, the national refugee law lays down a framework of operation that allows for the identification and rehabilitation of children involved in hostilities. </w:t>
      </w:r>
      <w:r w:rsidRPr="00EA7F9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There is a distinction in the services available pre and post recognition of </w:t>
      </w:r>
      <w:proofErr w:type="gramStart"/>
      <w:r>
        <w:rPr>
          <w:rFonts w:ascii="Times New Roman" w:hAnsi="Times New Roman" w:cs="Times New Roman"/>
          <w:sz w:val="24"/>
          <w:szCs w:val="24"/>
          <w:lang w:val="en-US"/>
        </w:rPr>
        <w:t>an</w:t>
      </w:r>
      <w:proofErr w:type="gramEnd"/>
      <w:r>
        <w:rPr>
          <w:rFonts w:ascii="Times New Roman" w:hAnsi="Times New Roman" w:cs="Times New Roman"/>
          <w:sz w:val="24"/>
          <w:szCs w:val="24"/>
          <w:lang w:val="en-US"/>
        </w:rPr>
        <w:t xml:space="preserve"> child applicant though. </w:t>
      </w:r>
    </w:p>
    <w:p w:rsidR="003D41C4" w:rsidRDefault="003D41C4" w:rsidP="003D41C4">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3D41C4" w:rsidRDefault="003D41C4" w:rsidP="003D41C4">
      <w:pPr>
        <w:ind w:left="144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An element of the recognition process that has been identified as problematic is that of examination of torture claims. Empirically we have identified that that medical personnel involved are not qualified to perform the examinations while at the same time lengthy delays in the examination of applicants take place, and adding to the deterioration of the mental health of the applicants. </w:t>
      </w:r>
    </w:p>
    <w:p w:rsidR="003D41C4" w:rsidRDefault="003D41C4" w:rsidP="003D41C4">
      <w:pPr>
        <w:ind w:left="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“Hope </w:t>
      </w:r>
      <w:proofErr w:type="gramStart"/>
      <w:r>
        <w:rPr>
          <w:rFonts w:ascii="Times New Roman" w:hAnsi="Times New Roman" w:cs="Times New Roman"/>
          <w:sz w:val="24"/>
          <w:szCs w:val="24"/>
          <w:lang w:val="en-US"/>
        </w:rPr>
        <w:t>For</w:t>
      </w:r>
      <w:proofErr w:type="gramEnd"/>
      <w:r>
        <w:rPr>
          <w:rFonts w:ascii="Times New Roman" w:hAnsi="Times New Roman" w:cs="Times New Roman"/>
          <w:sz w:val="24"/>
          <w:szCs w:val="24"/>
          <w:lang w:val="en-US"/>
        </w:rPr>
        <w:t xml:space="preserve"> Children” CRC Policy Center, in cooperation with the Social Welfare Services of the Republic run two shelters for unaccompanied minors, most of whom have in some way been affected by hostilities, including forced recruitment. The shelter staff are specialized, each in their respective field, in </w:t>
      </w:r>
    </w:p>
    <w:p w:rsidR="003D41C4" w:rsidRDefault="003D41C4" w:rsidP="003D41C4">
      <w:pPr>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providing</w:t>
      </w:r>
      <w:proofErr w:type="gramEnd"/>
      <w:r>
        <w:rPr>
          <w:rFonts w:ascii="Times New Roman" w:hAnsi="Times New Roman" w:cs="Times New Roman"/>
          <w:sz w:val="24"/>
          <w:szCs w:val="24"/>
          <w:lang w:val="en-US"/>
        </w:rPr>
        <w:t xml:space="preserve"> assistance to minors. The framework of operation of the shelters is designed in such manner as to offer legal support and guidance, counselling, rehabilitation and integration services. </w:t>
      </w:r>
    </w:p>
    <w:p w:rsidR="003D41C4" w:rsidRDefault="003D41C4" w:rsidP="003D41C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closing, “Hope </w:t>
      </w:r>
      <w:proofErr w:type="gramStart"/>
      <w:r>
        <w:rPr>
          <w:rFonts w:ascii="Times New Roman" w:hAnsi="Times New Roman" w:cs="Times New Roman"/>
          <w:sz w:val="24"/>
          <w:szCs w:val="24"/>
          <w:lang w:val="en-US"/>
        </w:rPr>
        <w:t>For</w:t>
      </w:r>
      <w:proofErr w:type="gramEnd"/>
      <w:r>
        <w:rPr>
          <w:rFonts w:ascii="Times New Roman" w:hAnsi="Times New Roman" w:cs="Times New Roman"/>
          <w:sz w:val="24"/>
          <w:szCs w:val="24"/>
          <w:lang w:val="en-US"/>
        </w:rPr>
        <w:t xml:space="preserve"> Children” CRC Policy Center has made the following recommendations in relation to the matter at hand: </w:t>
      </w:r>
    </w:p>
    <w:p w:rsidR="003D41C4" w:rsidRPr="00896065" w:rsidRDefault="003D41C4" w:rsidP="003D41C4">
      <w:pPr>
        <w:pStyle w:val="ListParagraph"/>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Cyprus should</w:t>
      </w:r>
      <w:r w:rsidRPr="00896065">
        <w:rPr>
          <w:rFonts w:ascii="Times New Roman" w:hAnsi="Times New Roman" w:cs="Times New Roman"/>
          <w:sz w:val="24"/>
          <w:szCs w:val="24"/>
          <w:lang w:val="en-US"/>
        </w:rPr>
        <w:t xml:space="preserve"> withdraw the reservation made upon ratification concerning the compulsory recruitment of minors and amend the national law in order to exclude any case when a minor not attained the age of 18 is conscripted compulsorily.</w:t>
      </w:r>
    </w:p>
    <w:p w:rsidR="003D41C4" w:rsidRPr="004567C5" w:rsidRDefault="003D41C4" w:rsidP="003D41C4">
      <w:pPr>
        <w:pStyle w:val="ListParagraph"/>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Cyprus should</w:t>
      </w:r>
      <w:r w:rsidRPr="004567C5">
        <w:rPr>
          <w:rFonts w:ascii="Times New Roman" w:hAnsi="Times New Roman" w:cs="Times New Roman"/>
          <w:sz w:val="24"/>
          <w:szCs w:val="24"/>
          <w:lang w:val="en-US"/>
        </w:rPr>
        <w:t xml:space="preserve"> introduce the term of ‘the involvement of children in armed conflict’ in a wide meaning into the refugee law and practice.</w:t>
      </w:r>
    </w:p>
    <w:p w:rsidR="003D41C4" w:rsidRPr="004567C5" w:rsidRDefault="003D41C4" w:rsidP="003D41C4">
      <w:pPr>
        <w:pStyle w:val="ListParagraph"/>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Cyprus should</w:t>
      </w:r>
      <w:r w:rsidRPr="004567C5">
        <w:rPr>
          <w:rFonts w:ascii="Times New Roman" w:hAnsi="Times New Roman" w:cs="Times New Roman"/>
          <w:sz w:val="24"/>
          <w:szCs w:val="24"/>
          <w:lang w:val="en-US"/>
        </w:rPr>
        <w:t xml:space="preserve"> provide the child victims in their territory with and without refugee status with appropriate assistance for their physical and psychological recovery and social reintegration.</w:t>
      </w:r>
    </w:p>
    <w:p w:rsidR="003D41C4" w:rsidRPr="004567C5" w:rsidRDefault="003D41C4" w:rsidP="003D41C4">
      <w:pPr>
        <w:pStyle w:val="ListParagraph"/>
        <w:numPr>
          <w:ilvl w:val="0"/>
          <w:numId w:val="1"/>
        </w:numPr>
        <w:jc w:val="both"/>
        <w:rPr>
          <w:rFonts w:ascii="Times New Roman" w:hAnsi="Times New Roman" w:cs="Times New Roman"/>
          <w:sz w:val="24"/>
          <w:szCs w:val="24"/>
          <w:lang w:val="en-US"/>
        </w:rPr>
      </w:pPr>
      <w:r w:rsidRPr="004567C5">
        <w:rPr>
          <w:rFonts w:ascii="Times New Roman" w:hAnsi="Times New Roman" w:cs="Times New Roman"/>
          <w:sz w:val="24"/>
          <w:szCs w:val="24"/>
          <w:lang w:val="en-US"/>
        </w:rPr>
        <w:t xml:space="preserve">Cyprus shall officially organize </w:t>
      </w:r>
      <w:proofErr w:type="spellStart"/>
      <w:r w:rsidRPr="004567C5">
        <w:rPr>
          <w:rFonts w:ascii="Times New Roman" w:hAnsi="Times New Roman" w:cs="Times New Roman"/>
          <w:sz w:val="24"/>
          <w:szCs w:val="24"/>
          <w:lang w:val="en-US"/>
        </w:rPr>
        <w:t>programmes</w:t>
      </w:r>
      <w:proofErr w:type="spellEnd"/>
      <w:r w:rsidRPr="004567C5">
        <w:rPr>
          <w:rFonts w:ascii="Times New Roman" w:hAnsi="Times New Roman" w:cs="Times New Roman"/>
          <w:sz w:val="24"/>
          <w:szCs w:val="24"/>
          <w:lang w:val="en-US"/>
        </w:rPr>
        <w:t xml:space="preserve"> for social reintegration and social rehabilitation of children involved in armed conflicts with appropriate funding.</w:t>
      </w:r>
    </w:p>
    <w:p w:rsidR="00521E9A" w:rsidRDefault="003D41C4" w:rsidP="003D41C4">
      <w:pPr>
        <w:pStyle w:val="ListParagraph"/>
        <w:numPr>
          <w:ilvl w:val="0"/>
          <w:numId w:val="1"/>
        </w:numPr>
        <w:jc w:val="both"/>
        <w:rPr>
          <w:rFonts w:ascii="Times New Roman" w:hAnsi="Times New Roman" w:cs="Times New Roman"/>
          <w:sz w:val="24"/>
          <w:szCs w:val="24"/>
          <w:lang w:val="en-US"/>
        </w:rPr>
      </w:pPr>
      <w:r w:rsidRPr="004567C5">
        <w:rPr>
          <w:rFonts w:ascii="Times New Roman" w:hAnsi="Times New Roman" w:cs="Times New Roman"/>
          <w:sz w:val="24"/>
          <w:szCs w:val="24"/>
          <w:lang w:val="en-US"/>
        </w:rPr>
        <w:t>Cyprus shall take all the necessary steps to run the identification procedures smoothly and rapidly and ensure that the personnel responsible for such identification are trained in children’s rights, child pro</w:t>
      </w:r>
      <w:r w:rsidR="00521E9A">
        <w:rPr>
          <w:rFonts w:ascii="Times New Roman" w:hAnsi="Times New Roman" w:cs="Times New Roman"/>
          <w:sz w:val="24"/>
          <w:szCs w:val="24"/>
          <w:lang w:val="en-US"/>
        </w:rPr>
        <w:t>tection and interviewing skills.</w:t>
      </w:r>
    </w:p>
    <w:p w:rsidR="009C676D" w:rsidRPr="00521E9A" w:rsidRDefault="003D41C4" w:rsidP="003D41C4">
      <w:pPr>
        <w:pStyle w:val="ListParagraph"/>
        <w:numPr>
          <w:ilvl w:val="0"/>
          <w:numId w:val="1"/>
        </w:numPr>
        <w:jc w:val="both"/>
        <w:rPr>
          <w:rFonts w:ascii="Times New Roman" w:hAnsi="Times New Roman" w:cs="Times New Roman"/>
          <w:sz w:val="24"/>
          <w:szCs w:val="24"/>
          <w:lang w:val="en-US"/>
        </w:rPr>
      </w:pPr>
      <w:r w:rsidRPr="00521E9A">
        <w:rPr>
          <w:rFonts w:ascii="Times New Roman" w:hAnsi="Times New Roman" w:cs="Times New Roman"/>
          <w:sz w:val="24"/>
          <w:szCs w:val="24"/>
          <w:lang w:val="en-US"/>
        </w:rPr>
        <w:t>Cyprus shall proceed with the good cooperation with non-governmental organizations in the rela</w:t>
      </w:r>
      <w:r w:rsidR="00521E9A">
        <w:rPr>
          <w:rFonts w:ascii="Times New Roman" w:hAnsi="Times New Roman" w:cs="Times New Roman"/>
          <w:sz w:val="24"/>
          <w:szCs w:val="24"/>
          <w:lang w:val="en-US"/>
        </w:rPr>
        <w:t>ted fields.</w:t>
      </w:r>
    </w:p>
    <w:sectPr w:rsidR="009C676D" w:rsidRPr="00521E9A" w:rsidSect="009C676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28B" w:rsidRDefault="00DF728B" w:rsidP="00F73419">
      <w:pPr>
        <w:spacing w:after="0" w:line="240" w:lineRule="auto"/>
      </w:pPr>
      <w:r>
        <w:separator/>
      </w:r>
    </w:p>
  </w:endnote>
  <w:endnote w:type="continuationSeparator" w:id="0">
    <w:p w:rsidR="00DF728B" w:rsidRDefault="00DF728B" w:rsidP="00F73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AFE" w:rsidRDefault="000E2A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AFE" w:rsidRDefault="000E2A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AFE" w:rsidRDefault="000E2A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28B" w:rsidRDefault="00DF728B" w:rsidP="00F73419">
      <w:pPr>
        <w:spacing w:after="0" w:line="240" w:lineRule="auto"/>
      </w:pPr>
      <w:r>
        <w:separator/>
      </w:r>
    </w:p>
  </w:footnote>
  <w:footnote w:type="continuationSeparator" w:id="0">
    <w:p w:rsidR="00DF728B" w:rsidRDefault="00DF728B" w:rsidP="00F734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AFE" w:rsidRDefault="000E2A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419" w:rsidRDefault="00F73419">
    <w:pPr>
      <w:pStyle w:val="Header"/>
    </w:pPr>
    <w:r>
      <w:rPr>
        <w:noProof/>
        <w:lang w:eastAsia="en-GB"/>
      </w:rPr>
      <w:drawing>
        <wp:anchor distT="0" distB="0" distL="114300" distR="114300" simplePos="0" relativeHeight="251658240" behindDoc="1" locked="0" layoutInCell="1" allowOverlap="1">
          <wp:simplePos x="0" y="0"/>
          <wp:positionH relativeFrom="column">
            <wp:posOffset>-916615</wp:posOffset>
          </wp:positionH>
          <wp:positionV relativeFrom="paragraph">
            <wp:posOffset>-449580</wp:posOffset>
          </wp:positionV>
          <wp:extent cx="7561329" cy="10696353"/>
          <wp:effectExtent l="19050" t="0" r="1521" b="0"/>
          <wp:wrapNone/>
          <wp:docPr id="1" name="Picture 0" descr="letterhead FINAL.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FINAL.tif"/>
                  <pic:cNvPicPr/>
                </pic:nvPicPr>
                <pic:blipFill>
                  <a:blip r:embed="rId1"/>
                  <a:stretch>
                    <a:fillRect/>
                  </a:stretch>
                </pic:blipFill>
                <pic:spPr>
                  <a:xfrm>
                    <a:off x="0" y="0"/>
                    <a:ext cx="7561329" cy="10696353"/>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AFE" w:rsidRDefault="000E2A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FA1EEF"/>
    <w:multiLevelType w:val="hybridMultilevel"/>
    <w:tmpl w:val="8B689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6CB"/>
    <w:rsid w:val="0008279B"/>
    <w:rsid w:val="000E2AFE"/>
    <w:rsid w:val="00270293"/>
    <w:rsid w:val="00326D2B"/>
    <w:rsid w:val="003D41C4"/>
    <w:rsid w:val="00521E9A"/>
    <w:rsid w:val="009C676D"/>
    <w:rsid w:val="00B855C5"/>
    <w:rsid w:val="00CE76F5"/>
    <w:rsid w:val="00DF728B"/>
    <w:rsid w:val="00E966CB"/>
    <w:rsid w:val="00F73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7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7341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73419"/>
  </w:style>
  <w:style w:type="paragraph" w:styleId="Footer">
    <w:name w:val="footer"/>
    <w:basedOn w:val="Normal"/>
    <w:link w:val="FooterChar"/>
    <w:uiPriority w:val="99"/>
    <w:semiHidden/>
    <w:unhideWhenUsed/>
    <w:rsid w:val="00F7341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73419"/>
  </w:style>
  <w:style w:type="paragraph" w:styleId="BalloonText">
    <w:name w:val="Balloon Text"/>
    <w:basedOn w:val="Normal"/>
    <w:link w:val="BalloonTextChar"/>
    <w:uiPriority w:val="99"/>
    <w:semiHidden/>
    <w:unhideWhenUsed/>
    <w:rsid w:val="00F734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3419"/>
    <w:rPr>
      <w:rFonts w:ascii="Tahoma" w:hAnsi="Tahoma" w:cs="Tahoma"/>
      <w:sz w:val="16"/>
      <w:szCs w:val="16"/>
    </w:rPr>
  </w:style>
  <w:style w:type="paragraph" w:styleId="ListParagraph">
    <w:name w:val="List Paragraph"/>
    <w:basedOn w:val="Normal"/>
    <w:uiPriority w:val="34"/>
    <w:qFormat/>
    <w:rsid w:val="003D41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7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7341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73419"/>
  </w:style>
  <w:style w:type="paragraph" w:styleId="Footer">
    <w:name w:val="footer"/>
    <w:basedOn w:val="Normal"/>
    <w:link w:val="FooterChar"/>
    <w:uiPriority w:val="99"/>
    <w:semiHidden/>
    <w:unhideWhenUsed/>
    <w:rsid w:val="00F7341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73419"/>
  </w:style>
  <w:style w:type="paragraph" w:styleId="BalloonText">
    <w:name w:val="Balloon Text"/>
    <w:basedOn w:val="Normal"/>
    <w:link w:val="BalloonTextChar"/>
    <w:uiPriority w:val="99"/>
    <w:semiHidden/>
    <w:unhideWhenUsed/>
    <w:rsid w:val="00F734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3419"/>
    <w:rPr>
      <w:rFonts w:ascii="Tahoma" w:hAnsi="Tahoma" w:cs="Tahoma"/>
      <w:sz w:val="16"/>
      <w:szCs w:val="16"/>
    </w:rPr>
  </w:style>
  <w:style w:type="paragraph" w:styleId="ListParagraph">
    <w:name w:val="List Paragraph"/>
    <w:basedOn w:val="Normal"/>
    <w:uiPriority w:val="34"/>
    <w:qFormat/>
    <w:rsid w:val="003D41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NCRCPC\AppData\Local\Temp\15.09.2016%20letterhead%20hf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95A5BE-7430-4BD0-8BA1-76077A0D1191}"/>
</file>

<file path=customXml/itemProps2.xml><?xml version="1.0" encoding="utf-8"?>
<ds:datastoreItem xmlns:ds="http://schemas.openxmlformats.org/officeDocument/2006/customXml" ds:itemID="{6B8408B1-94EC-4CA7-9718-B9A0509488F6}"/>
</file>

<file path=customXml/itemProps3.xml><?xml version="1.0" encoding="utf-8"?>
<ds:datastoreItem xmlns:ds="http://schemas.openxmlformats.org/officeDocument/2006/customXml" ds:itemID="{370E2DF2-8797-4AE4-A9DF-084BC81B0B83}"/>
</file>

<file path=docProps/app.xml><?xml version="1.0" encoding="utf-8"?>
<Properties xmlns="http://schemas.openxmlformats.org/officeDocument/2006/extended-properties" xmlns:vt="http://schemas.openxmlformats.org/officeDocument/2006/docPropsVTypes">
  <Template>15.09.2016 letterhead hfc.dotx</Template>
  <TotalTime>0</TotalTime>
  <Pages>3</Pages>
  <Words>1106</Words>
  <Characters>6308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UNCRCPC</dc:creator>
  <cp:lastModifiedBy>Boit James</cp:lastModifiedBy>
  <cp:revision>2</cp:revision>
  <dcterms:created xsi:type="dcterms:W3CDTF">2017-02-07T15:48:00Z</dcterms:created>
  <dcterms:modified xsi:type="dcterms:W3CDTF">2017-02-07T15:48:00Z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