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240E" w:rsidRPr="007E240E" w:rsidRDefault="007E240E" w:rsidP="009439D8">
      <w:pPr>
        <w:pBdr>
          <w:top w:val="nil"/>
          <w:left w:val="nil"/>
          <w:bottom w:val="nil"/>
          <w:right w:val="nil"/>
          <w:between w:val="nil"/>
          <w:bar w:val="nil"/>
        </w:pBdr>
        <w:spacing w:after="0"/>
        <w:jc w:val="center"/>
        <w:rPr>
          <w:rFonts w:ascii="Times New Roman" w:eastAsia="Arial Unicode MS" w:hAnsi="Times New Roman" w:cs="Times New Roman"/>
          <w:b/>
          <w:sz w:val="24"/>
          <w:szCs w:val="24"/>
          <w:bdr w:val="nil"/>
          <w:lang w:val="en-GB"/>
        </w:rPr>
      </w:pPr>
      <w:r w:rsidRPr="007E240E">
        <w:rPr>
          <w:rFonts w:ascii="Times New Roman" w:eastAsia="Arial Unicode MS" w:hAnsi="Times New Roman" w:cs="Times New Roman"/>
          <w:b/>
          <w:sz w:val="24"/>
          <w:szCs w:val="24"/>
          <w:bdr w:val="nil"/>
          <w:lang w:val="en-GB"/>
        </w:rPr>
        <w:t xml:space="preserve">ADDITIONAL INFORMATION IN RESPONSE TO THE QUESTIONS </w:t>
      </w:r>
      <w:r>
        <w:rPr>
          <w:rFonts w:ascii="Times New Roman" w:eastAsia="Arial Unicode MS" w:hAnsi="Times New Roman" w:cs="Times New Roman"/>
          <w:b/>
          <w:sz w:val="24"/>
          <w:szCs w:val="24"/>
          <w:bdr w:val="nil"/>
          <w:lang w:val="en-GB"/>
        </w:rPr>
        <w:t>RAISED</w:t>
      </w:r>
      <w:r w:rsidRPr="007E240E">
        <w:rPr>
          <w:rFonts w:ascii="Times New Roman" w:eastAsia="Arial Unicode MS" w:hAnsi="Times New Roman" w:cs="Times New Roman"/>
          <w:b/>
          <w:sz w:val="24"/>
          <w:szCs w:val="24"/>
          <w:bdr w:val="nil"/>
          <w:lang w:val="en-GB"/>
        </w:rPr>
        <w:t xml:space="preserve"> DURING THE </w:t>
      </w:r>
      <w:r>
        <w:rPr>
          <w:rFonts w:ascii="Times New Roman" w:eastAsia="Arial Unicode MS" w:hAnsi="Times New Roman" w:cs="Times New Roman"/>
          <w:b/>
          <w:sz w:val="24"/>
          <w:szCs w:val="24"/>
          <w:bdr w:val="nil"/>
          <w:lang w:val="en-GB"/>
        </w:rPr>
        <w:t>CONSIDERATION OF SUDAN’S 4</w:t>
      </w:r>
      <w:r w:rsidRPr="007E240E">
        <w:rPr>
          <w:rFonts w:ascii="Times New Roman" w:eastAsia="Arial Unicode MS" w:hAnsi="Times New Roman" w:cs="Times New Roman"/>
          <w:b/>
          <w:sz w:val="24"/>
          <w:szCs w:val="24"/>
          <w:bdr w:val="nil"/>
          <w:vertAlign w:val="superscript"/>
          <w:lang w:val="en-GB"/>
        </w:rPr>
        <w:t>TH</w:t>
      </w:r>
      <w:r>
        <w:rPr>
          <w:rFonts w:ascii="Times New Roman" w:eastAsia="Arial Unicode MS" w:hAnsi="Times New Roman" w:cs="Times New Roman"/>
          <w:b/>
          <w:sz w:val="24"/>
          <w:szCs w:val="24"/>
          <w:bdr w:val="nil"/>
          <w:lang w:val="en-GB"/>
        </w:rPr>
        <w:t xml:space="preserve"> PERIODIC REPOT IN THE </w:t>
      </w:r>
      <w:r w:rsidRPr="007E240E">
        <w:rPr>
          <w:rFonts w:ascii="Times New Roman" w:eastAsia="Arial Unicode MS" w:hAnsi="Times New Roman" w:cs="Times New Roman"/>
          <w:b/>
          <w:sz w:val="24"/>
          <w:szCs w:val="24"/>
          <w:bdr w:val="nil"/>
          <w:lang w:val="en-GB"/>
        </w:rPr>
        <w:t>11</w:t>
      </w:r>
      <w:r>
        <w:rPr>
          <w:rFonts w:ascii="Times New Roman" w:eastAsia="Arial Unicode MS" w:hAnsi="Times New Roman" w:cs="Times New Roman"/>
          <w:b/>
          <w:sz w:val="24"/>
          <w:szCs w:val="24"/>
          <w:bdr w:val="nil"/>
          <w:lang w:val="en-GB"/>
        </w:rPr>
        <w:t>1</w:t>
      </w:r>
      <w:r w:rsidRPr="007E240E">
        <w:rPr>
          <w:rFonts w:ascii="Times New Roman" w:eastAsia="Arial Unicode MS" w:hAnsi="Times New Roman" w:cs="Times New Roman"/>
          <w:b/>
          <w:sz w:val="24"/>
          <w:szCs w:val="24"/>
          <w:bdr w:val="nil"/>
          <w:vertAlign w:val="superscript"/>
          <w:lang w:val="en-GB"/>
        </w:rPr>
        <w:t>TH</w:t>
      </w:r>
      <w:r w:rsidRPr="007E240E">
        <w:rPr>
          <w:rFonts w:ascii="Times New Roman" w:eastAsia="Arial Unicode MS" w:hAnsi="Times New Roman" w:cs="Times New Roman"/>
          <w:b/>
          <w:sz w:val="24"/>
          <w:szCs w:val="24"/>
          <w:bdr w:val="nil"/>
          <w:lang w:val="en-GB"/>
        </w:rPr>
        <w:t xml:space="preserve"> SESSION OF THE HUMAN RIGHTS COMMITTEE`S </w:t>
      </w:r>
    </w:p>
    <w:p w:rsidR="007E240E" w:rsidRPr="007E240E" w:rsidRDefault="007E240E" w:rsidP="009439D8">
      <w:pPr>
        <w:pBdr>
          <w:top w:val="nil"/>
          <w:left w:val="nil"/>
          <w:bottom w:val="nil"/>
          <w:right w:val="nil"/>
          <w:between w:val="nil"/>
          <w:bar w:val="nil"/>
        </w:pBdr>
        <w:spacing w:after="0"/>
        <w:jc w:val="center"/>
        <w:rPr>
          <w:rFonts w:ascii="Times New Roman" w:eastAsia="Arial Unicode MS" w:hAnsi="Times New Roman" w:cs="Times New Roman"/>
          <w:b/>
          <w:sz w:val="24"/>
          <w:szCs w:val="24"/>
          <w:bdr w:val="nil"/>
          <w:lang w:val="en-GB"/>
        </w:rPr>
      </w:pPr>
      <w:r w:rsidRPr="007E240E">
        <w:rPr>
          <w:rFonts w:ascii="Times New Roman" w:eastAsia="Arial Unicode MS" w:hAnsi="Times New Roman" w:cs="Times New Roman"/>
          <w:b/>
          <w:sz w:val="24"/>
          <w:szCs w:val="24"/>
          <w:bdr w:val="nil"/>
          <w:lang w:val="en-GB"/>
        </w:rPr>
        <w:t xml:space="preserve">ON </w:t>
      </w:r>
      <w:r>
        <w:rPr>
          <w:rFonts w:ascii="Times New Roman" w:eastAsia="Arial Unicode MS" w:hAnsi="Times New Roman" w:cs="Times New Roman"/>
          <w:b/>
          <w:sz w:val="24"/>
          <w:szCs w:val="24"/>
          <w:bdr w:val="nil"/>
          <w:lang w:val="en-GB"/>
        </w:rPr>
        <w:t>8-9</w:t>
      </w:r>
      <w:r w:rsidRPr="007E240E">
        <w:rPr>
          <w:rFonts w:ascii="Times New Roman" w:eastAsia="Arial Unicode MS" w:hAnsi="Times New Roman" w:cs="Times New Roman"/>
          <w:b/>
          <w:sz w:val="24"/>
          <w:szCs w:val="24"/>
          <w:bdr w:val="nil"/>
          <w:lang w:val="en-GB"/>
        </w:rPr>
        <w:t xml:space="preserve"> </w:t>
      </w:r>
      <w:r>
        <w:rPr>
          <w:rFonts w:ascii="Times New Roman" w:eastAsia="Arial Unicode MS" w:hAnsi="Times New Roman" w:cs="Times New Roman"/>
          <w:b/>
          <w:sz w:val="24"/>
          <w:szCs w:val="24"/>
          <w:bdr w:val="nil"/>
          <w:lang w:val="en-GB"/>
        </w:rPr>
        <w:t>JULY</w:t>
      </w:r>
      <w:r w:rsidRPr="007E240E">
        <w:rPr>
          <w:rFonts w:ascii="Times New Roman" w:eastAsia="Arial Unicode MS" w:hAnsi="Times New Roman" w:cs="Times New Roman"/>
          <w:b/>
          <w:sz w:val="24"/>
          <w:szCs w:val="24"/>
          <w:bdr w:val="nil"/>
          <w:lang w:val="en-GB"/>
        </w:rPr>
        <w:t xml:space="preserve"> 2014</w:t>
      </w:r>
    </w:p>
    <w:p w:rsidR="007E240E" w:rsidRPr="007E240E" w:rsidRDefault="007E240E" w:rsidP="009439D8">
      <w:pPr>
        <w:pBdr>
          <w:top w:val="nil"/>
          <w:left w:val="nil"/>
          <w:bottom w:val="nil"/>
          <w:right w:val="nil"/>
          <w:between w:val="nil"/>
          <w:bar w:val="nil"/>
        </w:pBdr>
        <w:spacing w:after="0"/>
        <w:jc w:val="both"/>
        <w:rPr>
          <w:rFonts w:ascii="Times New Roman" w:eastAsia="Arial Unicode MS" w:hAnsi="Times New Roman" w:cs="Times New Roman"/>
          <w:b/>
          <w:sz w:val="24"/>
          <w:szCs w:val="24"/>
          <w:bdr w:val="nil"/>
          <w:lang w:val="en-GB"/>
        </w:rPr>
      </w:pPr>
    </w:p>
    <w:p w:rsidR="007E240E" w:rsidRPr="007E240E" w:rsidRDefault="007E240E" w:rsidP="009439D8">
      <w:pPr>
        <w:pBdr>
          <w:top w:val="nil"/>
          <w:left w:val="nil"/>
          <w:bottom w:val="nil"/>
          <w:right w:val="nil"/>
          <w:between w:val="nil"/>
          <w:bar w:val="nil"/>
        </w:pBdr>
        <w:spacing w:after="0"/>
        <w:rPr>
          <w:rFonts w:ascii="Times New Roman" w:eastAsia="Arial Unicode MS" w:hAnsi="Times New Roman" w:cs="Times New Roman"/>
          <w:b/>
          <w:sz w:val="24"/>
          <w:szCs w:val="24"/>
          <w:bdr w:val="nil"/>
          <w:lang w:val="en-GB"/>
        </w:rPr>
      </w:pPr>
    </w:p>
    <w:p w:rsidR="007E240E" w:rsidRPr="007E240E" w:rsidRDefault="007E240E" w:rsidP="009439D8">
      <w:pPr>
        <w:pBdr>
          <w:top w:val="nil"/>
          <w:left w:val="nil"/>
          <w:bottom w:val="nil"/>
          <w:right w:val="nil"/>
          <w:between w:val="nil"/>
          <w:bar w:val="nil"/>
        </w:pBdr>
        <w:spacing w:after="0"/>
        <w:jc w:val="both"/>
        <w:rPr>
          <w:rFonts w:ascii="Times New Roman" w:hAnsi="Times New Roman" w:cs="Times New Roman"/>
          <w:sz w:val="24"/>
          <w:szCs w:val="24"/>
          <w:lang w:val="en-GB"/>
        </w:rPr>
      </w:pPr>
      <w:r w:rsidRPr="007E240E">
        <w:rPr>
          <w:rFonts w:ascii="Times New Roman" w:hAnsi="Times New Roman" w:cs="Times New Roman"/>
          <w:sz w:val="24"/>
          <w:szCs w:val="24"/>
          <w:lang w:val="en-GB"/>
        </w:rPr>
        <w:t xml:space="preserve">The </w:t>
      </w:r>
      <w:r>
        <w:rPr>
          <w:rFonts w:ascii="Times New Roman" w:hAnsi="Times New Roman" w:cs="Times New Roman"/>
          <w:sz w:val="24"/>
          <w:szCs w:val="24"/>
          <w:lang w:val="en-GB"/>
        </w:rPr>
        <w:t xml:space="preserve">Permanent Mission of the </w:t>
      </w:r>
      <w:r w:rsidRPr="007E240E">
        <w:rPr>
          <w:rFonts w:ascii="Times New Roman" w:hAnsi="Times New Roman" w:cs="Times New Roman"/>
          <w:sz w:val="24"/>
          <w:szCs w:val="24"/>
          <w:lang w:val="en-GB"/>
        </w:rPr>
        <w:t xml:space="preserve">Republic of </w:t>
      </w:r>
      <w:r>
        <w:rPr>
          <w:rFonts w:ascii="Times New Roman" w:hAnsi="Times New Roman" w:cs="Times New Roman"/>
          <w:sz w:val="24"/>
          <w:szCs w:val="24"/>
          <w:lang w:val="en-GB"/>
        </w:rPr>
        <w:t>the Sudan</w:t>
      </w:r>
      <w:r w:rsidRPr="007E240E">
        <w:rPr>
          <w:rFonts w:ascii="Times New Roman" w:hAnsi="Times New Roman" w:cs="Times New Roman"/>
          <w:sz w:val="24"/>
          <w:szCs w:val="24"/>
          <w:lang w:val="en-GB"/>
        </w:rPr>
        <w:t xml:space="preserve"> </w:t>
      </w:r>
      <w:r>
        <w:rPr>
          <w:rFonts w:ascii="Times New Roman" w:hAnsi="Times New Roman" w:cs="Times New Roman"/>
          <w:sz w:val="24"/>
          <w:szCs w:val="24"/>
          <w:lang w:val="en-GB"/>
        </w:rPr>
        <w:t>presents  its compliments</w:t>
      </w:r>
      <w:r w:rsidRPr="007E240E">
        <w:rPr>
          <w:rFonts w:ascii="Times New Roman" w:hAnsi="Times New Roman" w:cs="Times New Roman"/>
          <w:sz w:val="24"/>
          <w:szCs w:val="24"/>
          <w:lang w:val="en-GB"/>
        </w:rPr>
        <w:t xml:space="preserve"> to the Human Rights Committee</w:t>
      </w:r>
      <w:r>
        <w:rPr>
          <w:rFonts w:ascii="Times New Roman" w:hAnsi="Times New Roman" w:cs="Times New Roman"/>
          <w:sz w:val="24"/>
          <w:szCs w:val="24"/>
          <w:lang w:val="en-GB"/>
        </w:rPr>
        <w:t>, and  with regard to</w:t>
      </w:r>
      <w:r w:rsidRPr="007E240E">
        <w:rPr>
          <w:rFonts w:ascii="Times New Roman" w:hAnsi="Times New Roman" w:cs="Times New Roman"/>
          <w:sz w:val="24"/>
          <w:szCs w:val="24"/>
          <w:lang w:val="en-GB"/>
        </w:rPr>
        <w:t xml:space="preserve"> the questions </w:t>
      </w:r>
      <w:r w:rsidR="003173EB">
        <w:rPr>
          <w:rFonts w:ascii="Times New Roman" w:hAnsi="Times New Roman" w:cs="Times New Roman"/>
          <w:sz w:val="24"/>
          <w:szCs w:val="24"/>
          <w:lang w:val="en-GB"/>
        </w:rPr>
        <w:t>raised</w:t>
      </w:r>
      <w:r w:rsidRPr="007E240E">
        <w:rPr>
          <w:rFonts w:ascii="Times New Roman" w:hAnsi="Times New Roman" w:cs="Times New Roman"/>
          <w:sz w:val="24"/>
          <w:szCs w:val="24"/>
          <w:lang w:val="en-GB"/>
        </w:rPr>
        <w:t xml:space="preserve"> during the</w:t>
      </w:r>
      <w:r>
        <w:rPr>
          <w:rFonts w:ascii="Times New Roman" w:hAnsi="Times New Roman" w:cs="Times New Roman"/>
          <w:sz w:val="24"/>
          <w:szCs w:val="24"/>
          <w:lang w:val="en-GB"/>
        </w:rPr>
        <w:t xml:space="preserve"> interactive dialogue </w:t>
      </w:r>
      <w:r w:rsidR="00E14C64">
        <w:rPr>
          <w:rFonts w:ascii="Times New Roman" w:hAnsi="Times New Roman" w:cs="Times New Roman"/>
          <w:sz w:val="24"/>
          <w:szCs w:val="24"/>
          <w:lang w:val="en-GB"/>
        </w:rPr>
        <w:t>between Sudan’s Government delegation and the esteemed committee</w:t>
      </w:r>
      <w:r w:rsidRPr="007E240E">
        <w:rPr>
          <w:rFonts w:ascii="Times New Roman" w:hAnsi="Times New Roman" w:cs="Times New Roman"/>
          <w:sz w:val="24"/>
          <w:szCs w:val="24"/>
          <w:lang w:val="en-GB"/>
        </w:rPr>
        <w:t xml:space="preserve"> </w:t>
      </w:r>
      <w:r w:rsidR="00E14C64">
        <w:rPr>
          <w:rFonts w:ascii="Times New Roman" w:hAnsi="Times New Roman" w:cs="Times New Roman"/>
          <w:sz w:val="24"/>
          <w:szCs w:val="24"/>
          <w:lang w:val="en-GB"/>
        </w:rPr>
        <w:t>on</w:t>
      </w:r>
      <w:r>
        <w:rPr>
          <w:rFonts w:ascii="Times New Roman" w:hAnsi="Times New Roman" w:cs="Times New Roman"/>
          <w:sz w:val="24"/>
          <w:szCs w:val="24"/>
          <w:lang w:val="en-GB"/>
        </w:rPr>
        <w:t xml:space="preserve"> Sudan’s</w:t>
      </w:r>
      <w:r w:rsidRPr="007E240E">
        <w:rPr>
          <w:rFonts w:ascii="Times New Roman" w:hAnsi="Times New Roman" w:cs="Times New Roman"/>
          <w:sz w:val="24"/>
          <w:szCs w:val="24"/>
          <w:lang w:val="en-GB"/>
        </w:rPr>
        <w:t xml:space="preserve"> </w:t>
      </w:r>
      <w:r>
        <w:rPr>
          <w:rFonts w:ascii="Times New Roman" w:hAnsi="Times New Roman" w:cs="Times New Roman"/>
          <w:sz w:val="24"/>
          <w:szCs w:val="24"/>
          <w:lang w:val="en-GB"/>
        </w:rPr>
        <w:t>Fourth</w:t>
      </w:r>
      <w:r w:rsidRPr="007E240E">
        <w:rPr>
          <w:rFonts w:ascii="Times New Roman" w:hAnsi="Times New Roman" w:cs="Times New Roman"/>
          <w:sz w:val="24"/>
          <w:szCs w:val="24"/>
          <w:lang w:val="en-GB"/>
        </w:rPr>
        <w:t xml:space="preserve"> Periodic Report that took place on </w:t>
      </w:r>
      <w:r w:rsidR="00E14C64">
        <w:rPr>
          <w:rFonts w:ascii="Times New Roman" w:hAnsi="Times New Roman" w:cs="Times New Roman"/>
          <w:sz w:val="24"/>
          <w:szCs w:val="24"/>
          <w:lang w:val="en-GB"/>
        </w:rPr>
        <w:t>8</w:t>
      </w:r>
      <w:r w:rsidRPr="007E240E">
        <w:rPr>
          <w:rFonts w:ascii="Times New Roman" w:hAnsi="Times New Roman" w:cs="Times New Roman"/>
          <w:sz w:val="24"/>
          <w:szCs w:val="24"/>
          <w:lang w:val="en-GB"/>
        </w:rPr>
        <w:t>-</w:t>
      </w:r>
      <w:r w:rsidR="00E14C64">
        <w:rPr>
          <w:rFonts w:ascii="Times New Roman" w:hAnsi="Times New Roman" w:cs="Times New Roman"/>
          <w:sz w:val="24"/>
          <w:szCs w:val="24"/>
          <w:lang w:val="en-GB"/>
        </w:rPr>
        <w:t>9</w:t>
      </w:r>
      <w:r w:rsidRPr="007E240E">
        <w:rPr>
          <w:rFonts w:ascii="Times New Roman" w:hAnsi="Times New Roman" w:cs="Times New Roman"/>
          <w:sz w:val="24"/>
          <w:szCs w:val="24"/>
          <w:lang w:val="en-GB"/>
        </w:rPr>
        <w:t xml:space="preserve"> </w:t>
      </w:r>
      <w:r w:rsidR="00E14C64">
        <w:rPr>
          <w:rFonts w:ascii="Times New Roman" w:hAnsi="Times New Roman" w:cs="Times New Roman"/>
          <w:sz w:val="24"/>
          <w:szCs w:val="24"/>
          <w:lang w:val="en-GB"/>
        </w:rPr>
        <w:t>July</w:t>
      </w:r>
      <w:r w:rsidRPr="007E240E">
        <w:rPr>
          <w:rFonts w:ascii="Times New Roman" w:hAnsi="Times New Roman" w:cs="Times New Roman"/>
          <w:sz w:val="24"/>
          <w:szCs w:val="24"/>
          <w:lang w:val="en-GB"/>
        </w:rPr>
        <w:t xml:space="preserve"> 2014, </w:t>
      </w:r>
      <w:r w:rsidR="00E14C64">
        <w:rPr>
          <w:rFonts w:ascii="Times New Roman" w:hAnsi="Times New Roman" w:cs="Times New Roman"/>
          <w:sz w:val="24"/>
          <w:szCs w:val="24"/>
          <w:lang w:val="en-GB"/>
        </w:rPr>
        <w:t>has the honour to present</w:t>
      </w:r>
      <w:r w:rsidRPr="007E240E">
        <w:rPr>
          <w:rFonts w:ascii="Times New Roman" w:hAnsi="Times New Roman" w:cs="Times New Roman"/>
          <w:sz w:val="24"/>
          <w:szCs w:val="24"/>
          <w:lang w:val="en-GB"/>
        </w:rPr>
        <w:t xml:space="preserve"> the following </w:t>
      </w:r>
      <w:r w:rsidR="00E14C64">
        <w:rPr>
          <w:rFonts w:ascii="Times New Roman" w:hAnsi="Times New Roman" w:cs="Times New Roman"/>
          <w:sz w:val="24"/>
          <w:szCs w:val="24"/>
          <w:lang w:val="en-GB"/>
        </w:rPr>
        <w:t>remarks and comments;</w:t>
      </w:r>
    </w:p>
    <w:p w:rsidR="007E240E" w:rsidRPr="007E240E" w:rsidRDefault="007E240E" w:rsidP="009439D8">
      <w:pPr>
        <w:pBdr>
          <w:top w:val="nil"/>
          <w:left w:val="nil"/>
          <w:bottom w:val="nil"/>
          <w:right w:val="nil"/>
          <w:between w:val="nil"/>
          <w:bar w:val="nil"/>
        </w:pBdr>
        <w:spacing w:after="0"/>
        <w:jc w:val="both"/>
        <w:rPr>
          <w:rFonts w:ascii="Times New Roman" w:hAnsi="Times New Roman" w:cs="Times New Roman"/>
          <w:sz w:val="24"/>
          <w:szCs w:val="24"/>
          <w:lang w:val="en-GB"/>
        </w:rPr>
      </w:pPr>
    </w:p>
    <w:p w:rsidR="007E240E" w:rsidRPr="007E240E" w:rsidRDefault="007E240E" w:rsidP="009439D8">
      <w:pPr>
        <w:pBdr>
          <w:top w:val="nil"/>
          <w:left w:val="nil"/>
          <w:bottom w:val="nil"/>
          <w:right w:val="nil"/>
          <w:between w:val="nil"/>
          <w:bar w:val="nil"/>
        </w:pBdr>
        <w:spacing w:after="0"/>
        <w:rPr>
          <w:rFonts w:ascii="Times New Roman" w:eastAsia="Arial Unicode MS" w:hAnsi="Times New Roman" w:cs="Times New Roman"/>
          <w:b/>
          <w:sz w:val="24"/>
          <w:szCs w:val="24"/>
          <w:bdr w:val="nil"/>
          <w:lang w:val="en-GB"/>
        </w:rPr>
      </w:pPr>
    </w:p>
    <w:p w:rsidR="003173EB" w:rsidRDefault="003173EB" w:rsidP="009439D8">
      <w:pPr>
        <w:numPr>
          <w:ilvl w:val="0"/>
          <w:numId w:val="2"/>
        </w:numPr>
        <w:pBdr>
          <w:top w:val="nil"/>
          <w:left w:val="nil"/>
          <w:bottom w:val="nil"/>
          <w:right w:val="nil"/>
          <w:between w:val="nil"/>
          <w:bar w:val="nil"/>
        </w:pBdr>
        <w:spacing w:after="0"/>
        <w:contextualSpacing/>
        <w:rPr>
          <w:rFonts w:ascii="Times New Roman" w:eastAsia="Arial Unicode MS" w:hAnsi="Times New Roman" w:cs="Times New Roman"/>
          <w:b/>
          <w:sz w:val="24"/>
          <w:szCs w:val="24"/>
          <w:bdr w:val="nil"/>
          <w:lang w:val="en-GB"/>
        </w:rPr>
      </w:pPr>
      <w:r>
        <w:rPr>
          <w:rFonts w:ascii="Times New Roman" w:eastAsia="Arial Unicode MS" w:hAnsi="Times New Roman" w:cs="Times New Roman"/>
          <w:b/>
          <w:sz w:val="24"/>
          <w:szCs w:val="24"/>
          <w:bdr w:val="nil"/>
          <w:lang w:val="en-GB"/>
        </w:rPr>
        <w:t>Additional clarifications on the issue of Death Penalty.</w:t>
      </w:r>
    </w:p>
    <w:p w:rsidR="003173EB" w:rsidRDefault="003173EB" w:rsidP="009439D8">
      <w:pPr>
        <w:ind w:left="720"/>
        <w:rPr>
          <w:b/>
          <w:lang w:val="en-GB"/>
        </w:rPr>
      </w:pPr>
    </w:p>
    <w:p w:rsidR="005318CA" w:rsidRPr="00D86C3B" w:rsidRDefault="005318CA" w:rsidP="009439D8">
      <w:pPr>
        <w:pStyle w:val="ListParagraph"/>
        <w:numPr>
          <w:ilvl w:val="0"/>
          <w:numId w:val="24"/>
        </w:numPr>
        <w:spacing w:line="276" w:lineRule="auto"/>
        <w:jc w:val="both"/>
        <w:rPr>
          <w:rFonts w:asciiTheme="majorBidi" w:hAnsiTheme="majorBidi" w:cstheme="majorBidi"/>
        </w:rPr>
      </w:pPr>
      <w:r w:rsidRPr="00D86C3B">
        <w:rPr>
          <w:rFonts w:asciiTheme="majorBidi" w:hAnsiTheme="majorBidi" w:cstheme="majorBidi"/>
        </w:rPr>
        <w:t xml:space="preserve">Article 36 of the Interim Constitution of the Sudan (restrictions on death penalty) provides that: </w:t>
      </w:r>
    </w:p>
    <w:p w:rsidR="005318CA" w:rsidRPr="005318CA" w:rsidRDefault="005318CA" w:rsidP="009439D8">
      <w:pPr>
        <w:pStyle w:val="ListParagraph"/>
        <w:numPr>
          <w:ilvl w:val="2"/>
          <w:numId w:val="24"/>
        </w:numPr>
        <w:autoSpaceDE w:val="0"/>
        <w:autoSpaceDN w:val="0"/>
        <w:adjustRightInd w:val="0"/>
        <w:spacing w:line="276" w:lineRule="auto"/>
        <w:jc w:val="both"/>
        <w:rPr>
          <w:rFonts w:asciiTheme="majorBidi" w:hAnsiTheme="majorBidi" w:cstheme="majorBidi"/>
          <w:i/>
          <w:iCs/>
        </w:rPr>
      </w:pPr>
      <w:r w:rsidRPr="005318CA">
        <w:rPr>
          <w:rFonts w:asciiTheme="majorBidi" w:hAnsiTheme="majorBidi" w:cstheme="majorBidi"/>
          <w:i/>
          <w:iCs/>
        </w:rPr>
        <w:t xml:space="preserve">No death penalty shall be imposed, save as retribution, </w:t>
      </w:r>
      <w:proofErr w:type="spellStart"/>
      <w:r w:rsidRPr="005318CA">
        <w:rPr>
          <w:rFonts w:asciiTheme="majorBidi" w:hAnsiTheme="majorBidi" w:cstheme="majorBidi"/>
          <w:i/>
          <w:iCs/>
        </w:rPr>
        <w:t>hud</w:t>
      </w:r>
      <w:r w:rsidR="00D86C3B">
        <w:rPr>
          <w:rFonts w:asciiTheme="majorBidi" w:hAnsiTheme="majorBidi" w:cstheme="majorBidi"/>
          <w:i/>
          <w:iCs/>
        </w:rPr>
        <w:t>oo</w:t>
      </w:r>
      <w:r w:rsidRPr="005318CA">
        <w:rPr>
          <w:rFonts w:asciiTheme="majorBidi" w:hAnsiTheme="majorBidi" w:cstheme="majorBidi"/>
          <w:i/>
          <w:iCs/>
        </w:rPr>
        <w:t>d</w:t>
      </w:r>
      <w:proofErr w:type="spellEnd"/>
      <w:r w:rsidRPr="005318CA">
        <w:rPr>
          <w:rFonts w:asciiTheme="majorBidi" w:hAnsiTheme="majorBidi" w:cstheme="majorBidi"/>
          <w:i/>
          <w:iCs/>
        </w:rPr>
        <w:t xml:space="preserve"> or punishment for extremely serious offences in accordance with the law.</w:t>
      </w:r>
    </w:p>
    <w:p w:rsidR="005318CA" w:rsidRPr="005318CA" w:rsidRDefault="005318CA" w:rsidP="009439D8">
      <w:pPr>
        <w:pStyle w:val="ListParagraph"/>
        <w:numPr>
          <w:ilvl w:val="2"/>
          <w:numId w:val="24"/>
        </w:numPr>
        <w:autoSpaceDE w:val="0"/>
        <w:autoSpaceDN w:val="0"/>
        <w:adjustRightInd w:val="0"/>
        <w:spacing w:line="276" w:lineRule="auto"/>
        <w:jc w:val="both"/>
        <w:rPr>
          <w:rFonts w:asciiTheme="majorBidi" w:hAnsiTheme="majorBidi" w:cstheme="majorBidi"/>
          <w:i/>
          <w:iCs/>
        </w:rPr>
      </w:pPr>
      <w:r w:rsidRPr="005318CA">
        <w:rPr>
          <w:rFonts w:asciiTheme="majorBidi" w:hAnsiTheme="majorBidi" w:cstheme="majorBidi"/>
          <w:i/>
          <w:iCs/>
        </w:rPr>
        <w:t xml:space="preserve">The death penalty shall not be imposed on a person under the age of eighteen or a person who has attained the age of seventy except in cases of retribution or </w:t>
      </w:r>
      <w:proofErr w:type="spellStart"/>
      <w:r w:rsidRPr="005318CA">
        <w:rPr>
          <w:rFonts w:asciiTheme="majorBidi" w:hAnsiTheme="majorBidi" w:cstheme="majorBidi"/>
          <w:i/>
          <w:iCs/>
        </w:rPr>
        <w:t>hud</w:t>
      </w:r>
      <w:r w:rsidR="003B1BD3">
        <w:rPr>
          <w:rFonts w:asciiTheme="majorBidi" w:hAnsiTheme="majorBidi" w:cstheme="majorBidi"/>
          <w:i/>
          <w:iCs/>
        </w:rPr>
        <w:t>oo</w:t>
      </w:r>
      <w:r w:rsidRPr="005318CA">
        <w:rPr>
          <w:rFonts w:asciiTheme="majorBidi" w:hAnsiTheme="majorBidi" w:cstheme="majorBidi"/>
          <w:i/>
          <w:iCs/>
        </w:rPr>
        <w:t>d</w:t>
      </w:r>
      <w:proofErr w:type="spellEnd"/>
    </w:p>
    <w:p w:rsidR="005318CA" w:rsidRPr="005318CA" w:rsidRDefault="005318CA" w:rsidP="009439D8">
      <w:pPr>
        <w:pStyle w:val="ListParagraph"/>
        <w:numPr>
          <w:ilvl w:val="2"/>
          <w:numId w:val="24"/>
        </w:numPr>
        <w:spacing w:line="276" w:lineRule="auto"/>
        <w:jc w:val="both"/>
        <w:rPr>
          <w:rFonts w:asciiTheme="majorBidi" w:hAnsiTheme="majorBidi" w:cstheme="majorBidi"/>
          <w:i/>
          <w:iCs/>
        </w:rPr>
      </w:pPr>
      <w:r w:rsidRPr="005318CA">
        <w:rPr>
          <w:rFonts w:asciiTheme="majorBidi" w:hAnsiTheme="majorBidi" w:cstheme="majorBidi"/>
          <w:i/>
          <w:iCs/>
        </w:rPr>
        <w:t>No death penalty shall be executed upon pregnant or breastfeeding women, save after two years of lactation.</w:t>
      </w:r>
    </w:p>
    <w:p w:rsidR="005318CA" w:rsidRPr="00D86C3B" w:rsidRDefault="005318CA" w:rsidP="009439D8">
      <w:pPr>
        <w:pStyle w:val="ListParagraph"/>
        <w:numPr>
          <w:ilvl w:val="0"/>
          <w:numId w:val="24"/>
        </w:numPr>
        <w:autoSpaceDE w:val="0"/>
        <w:autoSpaceDN w:val="0"/>
        <w:adjustRightInd w:val="0"/>
        <w:spacing w:line="276" w:lineRule="auto"/>
        <w:jc w:val="both"/>
        <w:rPr>
          <w:rFonts w:asciiTheme="majorBidi" w:hAnsiTheme="majorBidi" w:cstheme="majorBidi"/>
        </w:rPr>
      </w:pPr>
      <w:r w:rsidRPr="00D86C3B">
        <w:rPr>
          <w:rFonts w:asciiTheme="majorBidi" w:hAnsiTheme="majorBidi" w:cstheme="majorBidi"/>
        </w:rPr>
        <w:t>Death penalty shall in no case be imposed on a minor under 18 years of age who has not attained puberty</w:t>
      </w:r>
      <w:r w:rsidRPr="005318CA">
        <w:rPr>
          <w:rStyle w:val="FootnoteReference"/>
          <w:rFonts w:asciiTheme="majorBidi" w:hAnsiTheme="majorBidi" w:cstheme="majorBidi"/>
        </w:rPr>
        <w:footnoteReference w:id="1"/>
      </w:r>
      <w:r w:rsidRPr="00D86C3B">
        <w:rPr>
          <w:rFonts w:asciiTheme="majorBidi" w:hAnsiTheme="majorBidi" w:cstheme="majorBidi"/>
        </w:rPr>
        <w:t xml:space="preserve">, but in respect of a person who has reached 70 there is an exception in two categories of offences, namely </w:t>
      </w:r>
      <w:proofErr w:type="spellStart"/>
      <w:r w:rsidRPr="00D86C3B">
        <w:rPr>
          <w:rFonts w:asciiTheme="majorBidi" w:hAnsiTheme="majorBidi" w:cstheme="majorBidi"/>
        </w:rPr>
        <w:t>Qisas</w:t>
      </w:r>
      <w:proofErr w:type="spellEnd"/>
      <w:r w:rsidRPr="00D86C3B">
        <w:rPr>
          <w:rFonts w:asciiTheme="majorBidi" w:hAnsiTheme="majorBidi" w:cstheme="majorBidi"/>
        </w:rPr>
        <w:t xml:space="preserve"> (retribution), which refers to murder, and offences of </w:t>
      </w:r>
      <w:proofErr w:type="spellStart"/>
      <w:r w:rsidRPr="00D86C3B">
        <w:rPr>
          <w:rFonts w:asciiTheme="majorBidi" w:hAnsiTheme="majorBidi" w:cstheme="majorBidi"/>
        </w:rPr>
        <w:t>hudood</w:t>
      </w:r>
      <w:proofErr w:type="spellEnd"/>
      <w:r w:rsidRPr="00D86C3B">
        <w:rPr>
          <w:rFonts w:asciiTheme="majorBidi" w:hAnsiTheme="majorBidi" w:cstheme="majorBidi"/>
        </w:rPr>
        <w:t xml:space="preserve"> in which it applies to the offences of </w:t>
      </w:r>
      <w:proofErr w:type="spellStart"/>
      <w:r w:rsidRPr="00D86C3B">
        <w:rPr>
          <w:rFonts w:asciiTheme="majorBidi" w:hAnsiTheme="majorBidi" w:cstheme="majorBidi"/>
        </w:rPr>
        <w:t>hiraba</w:t>
      </w:r>
      <w:proofErr w:type="spellEnd"/>
      <w:r w:rsidRPr="00D86C3B">
        <w:rPr>
          <w:rFonts w:asciiTheme="majorBidi" w:hAnsiTheme="majorBidi" w:cstheme="majorBidi"/>
        </w:rPr>
        <w:t xml:space="preserve"> (banditry in which homicide is committed), adultery and apostasy by a Muslim, where it is accompanied with preaching or promulgating conversion from the Islamic creed.</w:t>
      </w:r>
      <w:r w:rsidRPr="005318CA">
        <w:rPr>
          <w:rStyle w:val="FootnoteReference"/>
          <w:rFonts w:asciiTheme="majorBidi" w:hAnsiTheme="majorBidi" w:cstheme="majorBidi"/>
        </w:rPr>
        <w:footnoteReference w:id="2"/>
      </w:r>
    </w:p>
    <w:p w:rsidR="005318CA" w:rsidRPr="005318CA" w:rsidRDefault="005318CA" w:rsidP="009439D8">
      <w:pPr>
        <w:pStyle w:val="ListParagraph"/>
        <w:numPr>
          <w:ilvl w:val="1"/>
          <w:numId w:val="24"/>
        </w:numPr>
        <w:spacing w:line="276" w:lineRule="auto"/>
        <w:jc w:val="both"/>
        <w:rPr>
          <w:rFonts w:asciiTheme="majorBidi" w:hAnsiTheme="majorBidi" w:cstheme="majorBidi"/>
        </w:rPr>
      </w:pPr>
      <w:r w:rsidRPr="005318CA">
        <w:rPr>
          <w:rFonts w:asciiTheme="majorBidi" w:hAnsiTheme="majorBidi" w:cstheme="majorBidi"/>
        </w:rPr>
        <w:t>The same provisions of paragraphs (2) and (3) of the article are incorporated in the Criminal Act 1991 section 27 (2) and in section 193 of the Criminal Procedure Act 1991 respectively.</w:t>
      </w:r>
    </w:p>
    <w:p w:rsidR="005318CA" w:rsidRPr="005318CA" w:rsidRDefault="005318CA" w:rsidP="009439D8">
      <w:pPr>
        <w:pStyle w:val="ListParagraph"/>
        <w:numPr>
          <w:ilvl w:val="0"/>
          <w:numId w:val="24"/>
        </w:numPr>
        <w:autoSpaceDE w:val="0"/>
        <w:autoSpaceDN w:val="0"/>
        <w:adjustRightInd w:val="0"/>
        <w:spacing w:line="276" w:lineRule="auto"/>
        <w:jc w:val="both"/>
        <w:rPr>
          <w:rFonts w:asciiTheme="majorBidi" w:hAnsiTheme="majorBidi" w:cstheme="majorBidi"/>
        </w:rPr>
      </w:pPr>
      <w:r w:rsidRPr="005318CA">
        <w:rPr>
          <w:rFonts w:asciiTheme="majorBidi" w:hAnsiTheme="majorBidi" w:cstheme="majorBidi"/>
        </w:rPr>
        <w:lastRenderedPageBreak/>
        <w:t xml:space="preserve">Death penalty in </w:t>
      </w:r>
      <w:proofErr w:type="spellStart"/>
      <w:r w:rsidRPr="005318CA">
        <w:rPr>
          <w:rFonts w:asciiTheme="majorBidi" w:hAnsiTheme="majorBidi" w:cstheme="majorBidi"/>
        </w:rPr>
        <w:t>qisas</w:t>
      </w:r>
      <w:proofErr w:type="spellEnd"/>
      <w:r w:rsidRPr="005318CA">
        <w:rPr>
          <w:rFonts w:asciiTheme="majorBidi" w:hAnsiTheme="majorBidi" w:cstheme="majorBidi"/>
        </w:rPr>
        <w:t xml:space="preserve"> (conviction of murder) is compoundable. Heirs of the deceased are entitled to waive execution of the sentence by pardon, with or without being paid the </w:t>
      </w:r>
      <w:proofErr w:type="spellStart"/>
      <w:r w:rsidRPr="005318CA">
        <w:rPr>
          <w:rFonts w:asciiTheme="majorBidi" w:hAnsiTheme="majorBidi" w:cstheme="majorBidi"/>
        </w:rPr>
        <w:t>diya</w:t>
      </w:r>
      <w:proofErr w:type="spellEnd"/>
      <w:r w:rsidRPr="005318CA">
        <w:rPr>
          <w:rFonts w:asciiTheme="majorBidi" w:hAnsiTheme="majorBidi" w:cstheme="majorBidi"/>
        </w:rPr>
        <w:t xml:space="preserve"> (blood money). In this case the court may impose a sentence of imprisonment on the accused for a term which may extend to 7 years.  </w:t>
      </w:r>
    </w:p>
    <w:p w:rsidR="005318CA" w:rsidRPr="005318CA" w:rsidRDefault="005318CA" w:rsidP="009439D8">
      <w:pPr>
        <w:pStyle w:val="ListParagraph"/>
        <w:numPr>
          <w:ilvl w:val="0"/>
          <w:numId w:val="24"/>
        </w:numPr>
        <w:autoSpaceDE w:val="0"/>
        <w:autoSpaceDN w:val="0"/>
        <w:adjustRightInd w:val="0"/>
        <w:spacing w:line="276" w:lineRule="auto"/>
        <w:jc w:val="both"/>
        <w:rPr>
          <w:rFonts w:asciiTheme="majorBidi" w:hAnsiTheme="majorBidi" w:cstheme="majorBidi"/>
        </w:rPr>
      </w:pPr>
      <w:r w:rsidRPr="005318CA">
        <w:rPr>
          <w:rFonts w:asciiTheme="majorBidi" w:hAnsiTheme="majorBidi" w:cstheme="majorBidi"/>
        </w:rPr>
        <w:t xml:space="preserve">Persons condemned to death may apply to the President of the Republic to use his prerogative of pardon, in cases not involving </w:t>
      </w:r>
      <w:proofErr w:type="spellStart"/>
      <w:r w:rsidRPr="005318CA">
        <w:rPr>
          <w:rFonts w:asciiTheme="majorBidi" w:hAnsiTheme="majorBidi" w:cstheme="majorBidi"/>
        </w:rPr>
        <w:t>qisas</w:t>
      </w:r>
      <w:proofErr w:type="spellEnd"/>
      <w:r w:rsidRPr="005318CA">
        <w:rPr>
          <w:rFonts w:asciiTheme="majorBidi" w:hAnsiTheme="majorBidi" w:cstheme="majorBidi"/>
        </w:rPr>
        <w:t xml:space="preserve"> or </w:t>
      </w:r>
      <w:proofErr w:type="spellStart"/>
      <w:r w:rsidRPr="005318CA">
        <w:rPr>
          <w:rFonts w:asciiTheme="majorBidi" w:hAnsiTheme="majorBidi" w:cstheme="majorBidi"/>
        </w:rPr>
        <w:t>hudood</w:t>
      </w:r>
      <w:proofErr w:type="spellEnd"/>
      <w:r w:rsidR="00980AE0">
        <w:rPr>
          <w:rFonts w:asciiTheme="majorBidi" w:hAnsiTheme="majorBidi" w:cstheme="majorBidi"/>
        </w:rPr>
        <w:t xml:space="preserve"> (section, 208 Criminal Procedural Act)</w:t>
      </w:r>
      <w:r w:rsidRPr="005318CA">
        <w:rPr>
          <w:rFonts w:asciiTheme="majorBidi" w:hAnsiTheme="majorBidi" w:cstheme="majorBidi"/>
        </w:rPr>
        <w:t xml:space="preserve">. </w:t>
      </w:r>
    </w:p>
    <w:p w:rsidR="005318CA" w:rsidRPr="005318CA" w:rsidRDefault="005318CA" w:rsidP="009439D8">
      <w:pPr>
        <w:autoSpaceDE w:val="0"/>
        <w:autoSpaceDN w:val="0"/>
        <w:adjustRightInd w:val="0"/>
        <w:spacing w:after="0"/>
        <w:jc w:val="both"/>
        <w:rPr>
          <w:rFonts w:asciiTheme="majorBidi" w:hAnsiTheme="majorBidi" w:cstheme="majorBidi"/>
          <w:sz w:val="24"/>
          <w:szCs w:val="24"/>
        </w:rPr>
      </w:pPr>
    </w:p>
    <w:p w:rsidR="005318CA" w:rsidRPr="005318CA" w:rsidRDefault="005318CA" w:rsidP="009439D8">
      <w:pPr>
        <w:pStyle w:val="ListParagraph"/>
        <w:numPr>
          <w:ilvl w:val="0"/>
          <w:numId w:val="24"/>
        </w:numPr>
        <w:autoSpaceDE w:val="0"/>
        <w:autoSpaceDN w:val="0"/>
        <w:adjustRightInd w:val="0"/>
        <w:spacing w:line="276" w:lineRule="auto"/>
        <w:jc w:val="both"/>
        <w:rPr>
          <w:rFonts w:asciiTheme="majorBidi" w:hAnsiTheme="majorBidi" w:cstheme="majorBidi"/>
        </w:rPr>
      </w:pPr>
      <w:r w:rsidRPr="005318CA">
        <w:rPr>
          <w:rFonts w:asciiTheme="majorBidi" w:hAnsiTheme="majorBidi" w:cstheme="majorBidi"/>
        </w:rPr>
        <w:t>Conviction of the capital sentence passed by a court of first instance is subject to challenge and review of the higher judicial modalities up to the final arbiter (the Constitutional Court), as follows:</w:t>
      </w:r>
    </w:p>
    <w:p w:rsidR="005318CA" w:rsidRDefault="005318CA" w:rsidP="009439D8">
      <w:pPr>
        <w:autoSpaceDE w:val="0"/>
        <w:autoSpaceDN w:val="0"/>
        <w:adjustRightInd w:val="0"/>
        <w:spacing w:after="0"/>
        <w:jc w:val="both"/>
        <w:rPr>
          <w:rFonts w:ascii="Arial" w:hAnsi="Arial" w:cs="Arial"/>
          <w:sz w:val="32"/>
          <w:szCs w:val="32"/>
        </w:rPr>
      </w:pPr>
    </w:p>
    <w:p w:rsidR="005318CA" w:rsidRPr="005318CA" w:rsidRDefault="005318CA" w:rsidP="009439D8">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pPr>
      <w:r w:rsidRPr="005318CA">
        <w:t>Appeal to the Court of Appeal in accordance with section 180 of the Criminal Procedure Act 1991 (CPA), which has actually been filed.</w:t>
      </w:r>
    </w:p>
    <w:p w:rsidR="005318CA" w:rsidRPr="005318CA" w:rsidRDefault="005318CA" w:rsidP="009439D8">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pPr>
      <w:r w:rsidRPr="005318CA">
        <w:t>Referral of the judgment by the court of first instance to the National Supreme Court to consider whether to uphold the death sentence or not, (section 181 of the CPA).</w:t>
      </w:r>
    </w:p>
    <w:p w:rsidR="005318CA" w:rsidRPr="005318CA" w:rsidRDefault="005318CA" w:rsidP="009439D8">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pPr>
      <w:r w:rsidRPr="005318CA">
        <w:t>Cassation appeal before the National Supreme Court, (section 182 CPA).</w:t>
      </w:r>
    </w:p>
    <w:p w:rsidR="005318CA" w:rsidRPr="005318CA" w:rsidRDefault="005318CA" w:rsidP="009439D8">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pPr>
      <w:r w:rsidRPr="005318CA">
        <w:t>Plea for examining the judgment by the National Supreme Court, (section 188 CPA).</w:t>
      </w:r>
    </w:p>
    <w:p w:rsidR="005318CA" w:rsidRPr="005318CA" w:rsidRDefault="005318CA" w:rsidP="009439D8">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pPr>
      <w:r w:rsidRPr="005318CA">
        <w:t xml:space="preserve">Motion for review of the judgment by a circuit composed of 5 justices of the National Supreme Court to be appointed by the Chief-Justice, (section 188A CPA). </w:t>
      </w:r>
    </w:p>
    <w:p w:rsidR="005318CA" w:rsidRPr="00FB6E73" w:rsidRDefault="005318CA" w:rsidP="009439D8">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sz w:val="32"/>
          <w:szCs w:val="32"/>
        </w:rPr>
      </w:pPr>
      <w:r w:rsidRPr="005318CA">
        <w:t>Constitutional challenge to the Constitutional Court where any constitutional right is claimed to be violated, (section 15 (1) (d)) of the Constitutional Court Act 2005).</w:t>
      </w:r>
      <w:r w:rsidRPr="00FB6E73">
        <w:rPr>
          <w:sz w:val="32"/>
          <w:szCs w:val="32"/>
        </w:rPr>
        <w:t xml:space="preserve"> </w:t>
      </w:r>
    </w:p>
    <w:p w:rsidR="005318CA" w:rsidRPr="005318CA" w:rsidRDefault="005318CA" w:rsidP="009439D8">
      <w:pPr>
        <w:ind w:left="720"/>
        <w:jc w:val="both"/>
        <w:rPr>
          <w:rFonts w:asciiTheme="majorBidi" w:hAnsiTheme="majorBidi" w:cstheme="majorBidi"/>
          <w:b/>
          <w:sz w:val="24"/>
          <w:szCs w:val="24"/>
        </w:rPr>
      </w:pPr>
    </w:p>
    <w:p w:rsidR="007E240E" w:rsidRPr="007E240E" w:rsidRDefault="00474264" w:rsidP="009439D8">
      <w:pPr>
        <w:numPr>
          <w:ilvl w:val="0"/>
          <w:numId w:val="2"/>
        </w:numPr>
        <w:pBdr>
          <w:top w:val="nil"/>
          <w:left w:val="nil"/>
          <w:bottom w:val="nil"/>
          <w:right w:val="nil"/>
          <w:between w:val="nil"/>
          <w:bar w:val="nil"/>
        </w:pBdr>
        <w:spacing w:after="0"/>
        <w:contextualSpacing/>
        <w:rPr>
          <w:rFonts w:ascii="Times New Roman" w:eastAsia="Arial Unicode MS" w:hAnsi="Times New Roman" w:cs="Times New Roman"/>
          <w:b/>
          <w:sz w:val="24"/>
          <w:szCs w:val="24"/>
          <w:bdr w:val="nil"/>
          <w:lang w:val="en-GB"/>
        </w:rPr>
      </w:pPr>
      <w:r>
        <w:rPr>
          <w:rFonts w:ascii="Times New Roman" w:eastAsia="Arial Unicode MS" w:hAnsi="Times New Roman" w:cs="Times New Roman"/>
          <w:b/>
          <w:sz w:val="24"/>
          <w:szCs w:val="24"/>
          <w:bdr w:val="nil"/>
          <w:lang w:val="en-GB"/>
        </w:rPr>
        <w:t>Efforts exerted by Sudan on Combating FGM/C</w:t>
      </w:r>
      <w:r w:rsidR="003B1BD3">
        <w:rPr>
          <w:rFonts w:ascii="Times New Roman" w:eastAsia="Arial Unicode MS" w:hAnsi="Times New Roman" w:cs="Times New Roman"/>
          <w:b/>
          <w:sz w:val="24"/>
          <w:szCs w:val="24"/>
          <w:bdr w:val="nil"/>
          <w:lang w:val="en-GB"/>
        </w:rPr>
        <w:t>.</w:t>
      </w:r>
    </w:p>
    <w:p w:rsidR="007E240E" w:rsidRPr="007E240E" w:rsidRDefault="007E240E" w:rsidP="009439D8">
      <w:pPr>
        <w:pBdr>
          <w:top w:val="nil"/>
          <w:left w:val="nil"/>
          <w:bottom w:val="nil"/>
          <w:right w:val="nil"/>
          <w:between w:val="nil"/>
          <w:bar w:val="nil"/>
        </w:pBdr>
        <w:spacing w:after="0"/>
        <w:rPr>
          <w:rFonts w:ascii="Times New Roman" w:eastAsia="Arial Unicode MS" w:hAnsi="Times New Roman" w:cs="Times New Roman"/>
          <w:b/>
          <w:bCs/>
          <w:sz w:val="24"/>
          <w:szCs w:val="24"/>
          <w:bdr w:val="nil"/>
          <w:lang w:val="en-GB"/>
        </w:rPr>
      </w:pPr>
    </w:p>
    <w:p w:rsidR="00E65F6C" w:rsidRDefault="00E65F6C" w:rsidP="009439D8">
      <w:pPr>
        <w:pStyle w:val="ListParagraph"/>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pPr>
      <w:r>
        <w:t xml:space="preserve">After the last evaluation done for the UNFPA and UNICEF joint </w:t>
      </w:r>
      <w:proofErr w:type="spellStart"/>
      <w:r>
        <w:t>programme</w:t>
      </w:r>
      <w:proofErr w:type="spellEnd"/>
      <w:r w:rsidR="006A1C82">
        <w:t xml:space="preserve"> on 2013, </w:t>
      </w:r>
      <w:proofErr w:type="gramStart"/>
      <w:r w:rsidR="006A1C82">
        <w:t>WHO</w:t>
      </w:r>
      <w:proofErr w:type="gramEnd"/>
      <w:r w:rsidR="006A1C82">
        <w:t xml:space="preserve"> joined the </w:t>
      </w:r>
      <w:proofErr w:type="spellStart"/>
      <w:r>
        <w:t>programme</w:t>
      </w:r>
      <w:proofErr w:type="spellEnd"/>
      <w:r>
        <w:t xml:space="preserve"> and consequently the Sudanese health sector became</w:t>
      </w:r>
      <w:r w:rsidR="006A1C82">
        <w:t xml:space="preserve"> </w:t>
      </w:r>
      <w:r w:rsidR="005318CA">
        <w:t>more involved</w:t>
      </w:r>
      <w:r>
        <w:t xml:space="preserve"> as</w:t>
      </w:r>
      <w:r w:rsidR="006A1C82">
        <w:t xml:space="preserve"> a key stakeholder</w:t>
      </w:r>
      <w:r>
        <w:t xml:space="preserve">. </w:t>
      </w:r>
      <w:r w:rsidR="005318CA">
        <w:t>Important activities</w:t>
      </w:r>
      <w:r w:rsidR="00A9227F">
        <w:t xml:space="preserve"> are now taking place in order to maximize the effect of</w:t>
      </w:r>
      <w:r w:rsidR="006A1C82">
        <w:t xml:space="preserve"> the joint </w:t>
      </w:r>
      <w:proofErr w:type="spellStart"/>
      <w:r w:rsidR="006A1C82">
        <w:t>programme</w:t>
      </w:r>
      <w:proofErr w:type="spellEnd"/>
      <w:r w:rsidR="006A1C82">
        <w:t xml:space="preserve"> and</w:t>
      </w:r>
      <w:r w:rsidR="00A9227F">
        <w:t xml:space="preserve"> </w:t>
      </w:r>
      <w:proofErr w:type="spellStart"/>
      <w:r w:rsidR="00A9227F">
        <w:t>Saleema</w:t>
      </w:r>
      <w:proofErr w:type="spellEnd"/>
      <w:r w:rsidR="00A9227F">
        <w:t xml:space="preserve"> campaign through providing </w:t>
      </w:r>
      <w:r w:rsidR="006A1C82">
        <w:t>training to</w:t>
      </w:r>
      <w:r>
        <w:t xml:space="preserve"> midwives and</w:t>
      </w:r>
      <w:r w:rsidR="00A9227F">
        <w:t xml:space="preserve"> traditional FGM/C practitioners to tackle </w:t>
      </w:r>
      <w:r>
        <w:t xml:space="preserve">the socio economic dimension </w:t>
      </w:r>
      <w:r w:rsidR="00A9227F">
        <w:t xml:space="preserve">by creating </w:t>
      </w:r>
      <w:r w:rsidR="006A1C82">
        <w:t xml:space="preserve">income generating </w:t>
      </w:r>
      <w:r w:rsidR="00A9227F">
        <w:t>alternatives for to those practitioners.</w:t>
      </w:r>
      <w:r>
        <w:t xml:space="preserve"> </w:t>
      </w:r>
      <w:r w:rsidR="00A9227F">
        <w:t xml:space="preserve">The social welfare sector is </w:t>
      </w:r>
      <w:r w:rsidR="006A1C82">
        <w:t xml:space="preserve">also </w:t>
      </w:r>
      <w:r w:rsidR="00A9227F">
        <w:t xml:space="preserve">involved in this regard. </w:t>
      </w:r>
    </w:p>
    <w:p w:rsidR="00E65F6C" w:rsidRDefault="00E65F6C" w:rsidP="009439D8">
      <w:pPr>
        <w:pStyle w:val="ListParagraph"/>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pPr>
      <w:r>
        <w:t>A regional</w:t>
      </w:r>
      <w:r w:rsidR="006A1C82">
        <w:t xml:space="preserve"> </w:t>
      </w:r>
      <w:r w:rsidR="005318CA">
        <w:t>governmental forum</w:t>
      </w:r>
      <w:r w:rsidR="003C354F">
        <w:t xml:space="preserve"> on exchanging experience</w:t>
      </w:r>
      <w:r w:rsidR="006A1C82">
        <w:t>s</w:t>
      </w:r>
      <w:r w:rsidR="003C354F">
        <w:t xml:space="preserve"> and best practices on combating FGM/C</w:t>
      </w:r>
      <w:r>
        <w:t xml:space="preserve"> will be </w:t>
      </w:r>
      <w:r w:rsidR="003C354F">
        <w:t xml:space="preserve">hosted by Sudan  </w:t>
      </w:r>
      <w:r>
        <w:t xml:space="preserve"> in October 20</w:t>
      </w:r>
      <w:r w:rsidR="003C354F">
        <w:t>1</w:t>
      </w:r>
      <w:r w:rsidR="005318CA">
        <w:t>4</w:t>
      </w:r>
      <w:r w:rsidR="003C354F">
        <w:t>.</w:t>
      </w:r>
    </w:p>
    <w:p w:rsidR="00E65F6C" w:rsidRDefault="003C354F" w:rsidP="009439D8">
      <w:pPr>
        <w:pStyle w:val="ListParagraph"/>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pPr>
      <w:r>
        <w:lastRenderedPageBreak/>
        <w:t>Governmental funding</w:t>
      </w:r>
      <w:r w:rsidR="00E65F6C">
        <w:t xml:space="preserve"> </w:t>
      </w:r>
      <w:r>
        <w:t>is</w:t>
      </w:r>
      <w:r w:rsidR="00E65F6C">
        <w:t xml:space="preserve"> allocated for </w:t>
      </w:r>
      <w:r>
        <w:t>active SCOs</w:t>
      </w:r>
      <w:r w:rsidR="00E65F6C">
        <w:t xml:space="preserve"> and </w:t>
      </w:r>
      <w:proofErr w:type="gramStart"/>
      <w:r w:rsidR="00E65F6C">
        <w:t>NGOs  to</w:t>
      </w:r>
      <w:proofErr w:type="gramEnd"/>
      <w:r w:rsidR="00E65F6C">
        <w:t xml:space="preserve"> encourage and expand their participation in</w:t>
      </w:r>
      <w:r w:rsidR="00BE63B8">
        <w:t xml:space="preserve"> implementing</w:t>
      </w:r>
      <w:r w:rsidR="00E65F6C">
        <w:t xml:space="preserve"> the</w:t>
      </w:r>
      <w:r>
        <w:t xml:space="preserve"> National </w:t>
      </w:r>
      <w:r w:rsidR="00E65F6C">
        <w:t xml:space="preserve"> </w:t>
      </w:r>
      <w:proofErr w:type="spellStart"/>
      <w:r w:rsidR="00E65F6C">
        <w:t>programme</w:t>
      </w:r>
      <w:proofErr w:type="spellEnd"/>
      <w:r>
        <w:t xml:space="preserve"> for combating FGM/C</w:t>
      </w:r>
      <w:r w:rsidR="00E65F6C">
        <w:t>.</w:t>
      </w:r>
    </w:p>
    <w:p w:rsidR="00E65F6C" w:rsidRPr="00260411" w:rsidRDefault="003C354F" w:rsidP="009439D8">
      <w:pPr>
        <w:pStyle w:val="ListParagraph"/>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pPr>
      <w:r>
        <w:t>A</w:t>
      </w:r>
      <w:r w:rsidR="00E65F6C">
        <w:t xml:space="preserve"> National Task Force </w:t>
      </w:r>
      <w:r>
        <w:t xml:space="preserve">has </w:t>
      </w:r>
      <w:r w:rsidR="00BE63B8">
        <w:t xml:space="preserve">recently </w:t>
      </w:r>
      <w:r>
        <w:t xml:space="preserve">been </w:t>
      </w:r>
      <w:proofErr w:type="gramStart"/>
      <w:r>
        <w:t xml:space="preserve">established </w:t>
      </w:r>
      <w:r w:rsidR="00E65F6C">
        <w:t xml:space="preserve"> to</w:t>
      </w:r>
      <w:proofErr w:type="gramEnd"/>
      <w:r w:rsidR="00E65F6C">
        <w:t xml:space="preserve"> lead the</w:t>
      </w:r>
      <w:r>
        <w:t xml:space="preserve"> implementation of the National</w:t>
      </w:r>
      <w:r w:rsidR="00E65F6C">
        <w:t xml:space="preserve"> </w:t>
      </w:r>
      <w:r>
        <w:t xml:space="preserve">strategy and </w:t>
      </w:r>
      <w:proofErr w:type="spellStart"/>
      <w:r w:rsidR="00E65F6C">
        <w:t>programme</w:t>
      </w:r>
      <w:proofErr w:type="spellEnd"/>
      <w:r w:rsidR="00E65F6C">
        <w:t xml:space="preserve"> </w:t>
      </w:r>
      <w:r>
        <w:t xml:space="preserve">for combating FGM/C </w:t>
      </w:r>
      <w:r w:rsidR="00E65F6C">
        <w:t xml:space="preserve">and to </w:t>
      </w:r>
      <w:r w:rsidR="006A1C82">
        <w:t xml:space="preserve">observe the compatibility with the  UNFPA and UNICEF joint </w:t>
      </w:r>
      <w:proofErr w:type="spellStart"/>
      <w:r w:rsidR="006A1C82">
        <w:t>programme</w:t>
      </w:r>
      <w:proofErr w:type="spellEnd"/>
      <w:r w:rsidR="006A1C82">
        <w:t xml:space="preserve"> in this regard </w:t>
      </w:r>
      <w:r w:rsidR="00E65F6C">
        <w:t>.</w:t>
      </w:r>
    </w:p>
    <w:p w:rsidR="007E240E" w:rsidRPr="007E240E" w:rsidRDefault="007E240E" w:rsidP="009439D8">
      <w:pPr>
        <w:pBdr>
          <w:top w:val="nil"/>
          <w:left w:val="nil"/>
          <w:bottom w:val="nil"/>
          <w:right w:val="nil"/>
          <w:between w:val="nil"/>
          <w:bar w:val="nil"/>
        </w:pBdr>
        <w:spacing w:after="0"/>
        <w:jc w:val="both"/>
        <w:rPr>
          <w:rFonts w:ascii="Times New Roman" w:eastAsia="Arial Unicode MS" w:hAnsi="Times New Roman" w:cs="Times New Roman"/>
          <w:sz w:val="24"/>
          <w:szCs w:val="24"/>
          <w:bdr w:val="nil"/>
          <w:lang w:val="en-GB"/>
        </w:rPr>
      </w:pPr>
    </w:p>
    <w:p w:rsidR="007E240E" w:rsidRPr="00BE63B8" w:rsidRDefault="00BE63B8" w:rsidP="009439D8">
      <w:pPr>
        <w:numPr>
          <w:ilvl w:val="0"/>
          <w:numId w:val="2"/>
        </w:numPr>
        <w:pBdr>
          <w:top w:val="nil"/>
          <w:left w:val="nil"/>
          <w:bottom w:val="nil"/>
          <w:right w:val="nil"/>
          <w:between w:val="nil"/>
          <w:bar w:val="nil"/>
        </w:pBdr>
        <w:spacing w:after="0"/>
        <w:contextualSpacing/>
        <w:rPr>
          <w:rFonts w:ascii="Times New Roman" w:eastAsia="Times New Roman" w:hAnsi="Times New Roman" w:cs="Times New Roman"/>
          <w:bCs/>
          <w:color w:val="000000"/>
          <w:sz w:val="24"/>
          <w:szCs w:val="24"/>
          <w:lang w:val="lv-LV"/>
        </w:rPr>
      </w:pPr>
      <w:r w:rsidRPr="00BE63B8">
        <w:rPr>
          <w:rFonts w:ascii="Times New Roman" w:eastAsia="Arial Unicode MS" w:hAnsi="Times New Roman" w:cs="Times New Roman"/>
          <w:b/>
          <w:sz w:val="24"/>
          <w:szCs w:val="24"/>
          <w:bdr w:val="nil"/>
          <w:lang w:val="en-GB"/>
        </w:rPr>
        <w:t>Additional a</w:t>
      </w:r>
      <w:r w:rsidR="007E240E" w:rsidRPr="007E240E">
        <w:rPr>
          <w:rFonts w:ascii="Times New Roman" w:eastAsia="Arial Unicode MS" w:hAnsi="Times New Roman" w:cs="Times New Roman"/>
          <w:b/>
          <w:sz w:val="24"/>
          <w:szCs w:val="24"/>
          <w:bdr w:val="nil"/>
          <w:lang w:val="en-GB"/>
        </w:rPr>
        <w:t>n</w:t>
      </w:r>
      <w:r w:rsidRPr="00BE63B8">
        <w:rPr>
          <w:rFonts w:ascii="Times New Roman" w:eastAsia="Arial Unicode MS" w:hAnsi="Times New Roman" w:cs="Times New Roman"/>
          <w:b/>
          <w:sz w:val="24"/>
          <w:szCs w:val="24"/>
          <w:bdr w:val="nil"/>
          <w:lang w:val="en-GB"/>
        </w:rPr>
        <w:t>swers to the questions raised on discrimination</w:t>
      </w:r>
      <w:r>
        <w:rPr>
          <w:rFonts w:ascii="Times New Roman" w:eastAsia="Arial Unicode MS" w:hAnsi="Times New Roman" w:cs="Times New Roman"/>
          <w:b/>
          <w:sz w:val="24"/>
          <w:szCs w:val="24"/>
          <w:bdr w:val="nil"/>
          <w:lang w:val="en-GB"/>
        </w:rPr>
        <w:t>, Issue no.10.</w:t>
      </w:r>
    </w:p>
    <w:p w:rsidR="00BE63B8" w:rsidRPr="007E240E" w:rsidRDefault="00BE63B8" w:rsidP="009439D8">
      <w:pPr>
        <w:pBdr>
          <w:top w:val="nil"/>
          <w:left w:val="nil"/>
          <w:bottom w:val="nil"/>
          <w:right w:val="nil"/>
          <w:between w:val="nil"/>
          <w:bar w:val="nil"/>
        </w:pBdr>
        <w:spacing w:after="0"/>
        <w:ind w:left="862"/>
        <w:contextualSpacing/>
        <w:rPr>
          <w:rFonts w:ascii="Times New Roman" w:eastAsia="Times New Roman" w:hAnsi="Times New Roman" w:cs="Times New Roman"/>
          <w:bCs/>
          <w:color w:val="000000"/>
          <w:sz w:val="24"/>
          <w:szCs w:val="24"/>
          <w:lang w:val="lv-LV"/>
        </w:rPr>
      </w:pPr>
    </w:p>
    <w:p w:rsidR="007E240E" w:rsidRPr="007E240E" w:rsidRDefault="00BE63B8" w:rsidP="009439D8">
      <w:pPr>
        <w:numPr>
          <w:ilvl w:val="0"/>
          <w:numId w:val="13"/>
        </w:numPr>
        <w:pBdr>
          <w:top w:val="nil"/>
          <w:left w:val="nil"/>
          <w:bottom w:val="nil"/>
          <w:right w:val="nil"/>
          <w:between w:val="nil"/>
          <w:bar w:val="nil"/>
        </w:pBdr>
        <w:spacing w:after="0"/>
        <w:contextualSpacing/>
        <w:jc w:val="both"/>
        <w:rPr>
          <w:rFonts w:ascii="Times New Roman" w:eastAsia="Times New Roman" w:hAnsi="Times New Roman" w:cs="Times New Roman"/>
          <w:bCs/>
          <w:color w:val="000000"/>
          <w:sz w:val="24"/>
          <w:szCs w:val="24"/>
          <w:lang w:val="en-GB"/>
        </w:rPr>
      </w:pPr>
      <w:r>
        <w:rPr>
          <w:rFonts w:ascii="Times New Roman" w:eastAsia="Times New Roman" w:hAnsi="Times New Roman" w:cs="Times New Roman"/>
          <w:bCs/>
          <w:color w:val="000000"/>
          <w:sz w:val="24"/>
          <w:szCs w:val="24"/>
          <w:lang w:val="en-GB"/>
        </w:rPr>
        <w:t xml:space="preserve">Sudan pays particular attention to guarantee the enjoyment of the right to health for all of its population, including the </w:t>
      </w:r>
      <w:r w:rsidR="00F35EDE">
        <w:rPr>
          <w:rFonts w:ascii="Times New Roman" w:eastAsia="Times New Roman" w:hAnsi="Times New Roman" w:cs="Times New Roman"/>
          <w:bCs/>
          <w:color w:val="000000"/>
          <w:sz w:val="24"/>
          <w:szCs w:val="24"/>
          <w:lang w:val="en-GB"/>
        </w:rPr>
        <w:t>HIV/AIDS infected</w:t>
      </w:r>
      <w:r w:rsidR="00FF6118">
        <w:rPr>
          <w:rFonts w:ascii="Times New Roman" w:eastAsia="Times New Roman" w:hAnsi="Times New Roman" w:cs="Times New Roman"/>
          <w:bCs/>
          <w:color w:val="000000"/>
          <w:sz w:val="24"/>
          <w:szCs w:val="24"/>
          <w:lang w:val="en-GB"/>
        </w:rPr>
        <w:t xml:space="preserve"> persons</w:t>
      </w:r>
      <w:r w:rsidR="00F35EDE">
        <w:rPr>
          <w:rFonts w:ascii="Times New Roman" w:eastAsia="Times New Roman" w:hAnsi="Times New Roman" w:cs="Times New Roman"/>
          <w:bCs/>
          <w:color w:val="000000"/>
          <w:sz w:val="24"/>
          <w:szCs w:val="24"/>
          <w:lang w:val="en-GB"/>
        </w:rPr>
        <w:t xml:space="preserve">. </w:t>
      </w:r>
      <w:r w:rsidR="003B1BD3">
        <w:rPr>
          <w:rFonts w:ascii="Times New Roman" w:eastAsia="Times New Roman" w:hAnsi="Times New Roman" w:cs="Times New Roman"/>
          <w:bCs/>
          <w:color w:val="000000"/>
          <w:sz w:val="24"/>
          <w:szCs w:val="24"/>
          <w:lang w:val="en-GB"/>
        </w:rPr>
        <w:t>A bill of law on the HIV/AIDS infected persons has been tabled to the</w:t>
      </w:r>
      <w:r w:rsidR="00F35EDE">
        <w:rPr>
          <w:rFonts w:ascii="Times New Roman" w:eastAsia="Times New Roman" w:hAnsi="Times New Roman" w:cs="Times New Roman"/>
          <w:bCs/>
          <w:color w:val="000000"/>
          <w:sz w:val="24"/>
          <w:szCs w:val="24"/>
          <w:lang w:val="en-GB"/>
        </w:rPr>
        <w:t xml:space="preserve"> Parliament </w:t>
      </w:r>
      <w:r w:rsidR="003B1BD3">
        <w:rPr>
          <w:rFonts w:ascii="Times New Roman" w:eastAsia="Times New Roman" w:hAnsi="Times New Roman" w:cs="Times New Roman"/>
          <w:bCs/>
          <w:color w:val="000000"/>
          <w:sz w:val="24"/>
          <w:szCs w:val="24"/>
          <w:lang w:val="en-GB"/>
        </w:rPr>
        <w:t>for</w:t>
      </w:r>
      <w:r w:rsidR="00D86C3B">
        <w:rPr>
          <w:rFonts w:ascii="Times New Roman" w:eastAsia="Times New Roman" w:hAnsi="Times New Roman" w:cs="Times New Roman"/>
          <w:bCs/>
          <w:color w:val="000000"/>
          <w:sz w:val="24"/>
          <w:szCs w:val="24"/>
          <w:lang w:val="en-GB"/>
        </w:rPr>
        <w:t xml:space="preserve"> consider</w:t>
      </w:r>
      <w:r w:rsidR="003B1BD3">
        <w:rPr>
          <w:rFonts w:ascii="Times New Roman" w:eastAsia="Times New Roman" w:hAnsi="Times New Roman" w:cs="Times New Roman"/>
          <w:bCs/>
          <w:color w:val="000000"/>
          <w:sz w:val="24"/>
          <w:szCs w:val="24"/>
          <w:lang w:val="en-GB"/>
        </w:rPr>
        <w:t>ation</w:t>
      </w:r>
      <w:r w:rsidR="00D86C3B">
        <w:rPr>
          <w:rFonts w:ascii="Times New Roman" w:eastAsia="Times New Roman" w:hAnsi="Times New Roman" w:cs="Times New Roman"/>
          <w:bCs/>
          <w:color w:val="000000"/>
          <w:sz w:val="24"/>
          <w:szCs w:val="24"/>
          <w:lang w:val="en-GB"/>
        </w:rPr>
        <w:t>.</w:t>
      </w:r>
    </w:p>
    <w:p w:rsidR="007E240E" w:rsidRPr="007E240E" w:rsidRDefault="007E240E" w:rsidP="009439D8">
      <w:pPr>
        <w:spacing w:after="0"/>
        <w:ind w:left="660"/>
        <w:jc w:val="both"/>
        <w:rPr>
          <w:rFonts w:ascii="Times New Roman" w:eastAsia="Times New Roman" w:hAnsi="Times New Roman" w:cs="Times New Roman"/>
          <w:sz w:val="24"/>
          <w:szCs w:val="24"/>
          <w:lang w:val="en-GB"/>
        </w:rPr>
      </w:pPr>
    </w:p>
    <w:p w:rsidR="007E240E" w:rsidRPr="003B1BD3" w:rsidRDefault="00F35EDE" w:rsidP="009439D8">
      <w:pPr>
        <w:pStyle w:val="ListParagraph"/>
        <w:numPr>
          <w:ilvl w:val="0"/>
          <w:numId w:val="13"/>
        </w:numPr>
        <w:spacing w:line="276" w:lineRule="auto"/>
        <w:jc w:val="both"/>
        <w:rPr>
          <w:rFonts w:eastAsia="Times New Roman"/>
          <w:lang w:val="en-GB"/>
        </w:rPr>
      </w:pPr>
      <w:r w:rsidRPr="003B1BD3">
        <w:rPr>
          <w:rFonts w:eastAsia="Times New Roman"/>
          <w:color w:val="000000"/>
          <w:lang w:val="en-GB"/>
        </w:rPr>
        <w:t>With regard to sexual orientation, Sudan considers</w:t>
      </w:r>
      <w:r w:rsidR="00FF6118" w:rsidRPr="003B1BD3">
        <w:rPr>
          <w:rFonts w:eastAsia="Times New Roman"/>
          <w:color w:val="000000"/>
          <w:lang w:val="en-GB"/>
        </w:rPr>
        <w:t xml:space="preserve"> marriage as the normal frame in this concern.</w:t>
      </w:r>
      <w:r w:rsidRPr="003B1BD3">
        <w:rPr>
          <w:rFonts w:eastAsia="Times New Roman"/>
          <w:color w:val="000000"/>
          <w:lang w:val="en-GB"/>
        </w:rPr>
        <w:t xml:space="preserve"> </w:t>
      </w:r>
      <w:r w:rsidR="00FF6118" w:rsidRPr="003B1BD3">
        <w:rPr>
          <w:rFonts w:eastAsia="Times New Roman"/>
          <w:color w:val="000000"/>
          <w:lang w:val="en-GB"/>
        </w:rPr>
        <w:t>Article 23 of the covenant, calling for the</w:t>
      </w:r>
      <w:r w:rsidRPr="003B1BD3">
        <w:rPr>
          <w:rFonts w:eastAsia="Times New Roman"/>
          <w:color w:val="000000"/>
          <w:lang w:val="en-GB"/>
        </w:rPr>
        <w:t xml:space="preserve"> right of men and women of marriageable age </w:t>
      </w:r>
      <w:r w:rsidR="00FF6118" w:rsidRPr="003B1BD3">
        <w:rPr>
          <w:rFonts w:eastAsia="Times New Roman"/>
          <w:color w:val="000000"/>
          <w:lang w:val="en-GB"/>
        </w:rPr>
        <w:t xml:space="preserve">to marry </w:t>
      </w:r>
      <w:r w:rsidRPr="003B1BD3">
        <w:rPr>
          <w:rFonts w:eastAsia="Times New Roman"/>
          <w:color w:val="000000"/>
          <w:lang w:val="en-GB"/>
        </w:rPr>
        <w:t>and to found a family is fully recognised</w:t>
      </w:r>
      <w:r w:rsidR="00FF6118" w:rsidRPr="003B1BD3">
        <w:rPr>
          <w:rFonts w:eastAsia="Times New Roman"/>
          <w:color w:val="000000"/>
          <w:lang w:val="en-GB"/>
        </w:rPr>
        <w:t xml:space="preserve">. </w:t>
      </w:r>
      <w:r w:rsidR="00743F5E" w:rsidRPr="003B1BD3">
        <w:rPr>
          <w:rFonts w:eastAsia="Times New Roman"/>
          <w:color w:val="000000"/>
          <w:lang w:val="en-GB"/>
        </w:rPr>
        <w:t>Any acts such as rape, sexual harassment, and same sex relations are considered illegal due to Sudanese Interim Constitution 2005, and the national Laws.</w:t>
      </w:r>
      <w:r w:rsidR="00FF6118" w:rsidRPr="003B1BD3">
        <w:rPr>
          <w:rFonts w:eastAsia="Times New Roman"/>
          <w:color w:val="000000"/>
          <w:lang w:val="en-GB"/>
        </w:rPr>
        <w:t xml:space="preserve"> </w:t>
      </w:r>
      <w:r w:rsidRPr="003B1BD3">
        <w:rPr>
          <w:rFonts w:eastAsia="Times New Roman"/>
          <w:color w:val="000000"/>
          <w:lang w:val="en-GB"/>
        </w:rPr>
        <w:t xml:space="preserve"> </w:t>
      </w:r>
    </w:p>
    <w:p w:rsidR="007E240E" w:rsidRPr="007E240E" w:rsidRDefault="007E240E" w:rsidP="009439D8">
      <w:pPr>
        <w:pBdr>
          <w:top w:val="nil"/>
          <w:left w:val="nil"/>
          <w:bottom w:val="nil"/>
          <w:right w:val="nil"/>
          <w:between w:val="nil"/>
          <w:bar w:val="nil"/>
        </w:pBdr>
        <w:spacing w:after="0"/>
        <w:ind w:left="720"/>
        <w:contextualSpacing/>
        <w:rPr>
          <w:rFonts w:ascii="Times New Roman" w:eastAsia="Times New Roman" w:hAnsi="Times New Roman" w:cs="Times New Roman"/>
          <w:color w:val="000000"/>
          <w:sz w:val="24"/>
          <w:szCs w:val="24"/>
          <w:lang w:val="en-GB"/>
        </w:rPr>
      </w:pPr>
    </w:p>
    <w:p w:rsidR="007E240E" w:rsidRPr="007E240E" w:rsidRDefault="007E240E" w:rsidP="009439D8">
      <w:pPr>
        <w:pBdr>
          <w:top w:val="nil"/>
          <w:left w:val="nil"/>
          <w:bottom w:val="nil"/>
          <w:right w:val="nil"/>
          <w:between w:val="nil"/>
          <w:bar w:val="nil"/>
        </w:pBdr>
        <w:spacing w:after="0"/>
        <w:ind w:left="720"/>
        <w:contextualSpacing/>
        <w:rPr>
          <w:rFonts w:ascii="Times New Roman" w:eastAsia="Times New Roman" w:hAnsi="Times New Roman" w:cs="Times New Roman"/>
          <w:bCs/>
          <w:color w:val="000000"/>
          <w:sz w:val="24"/>
          <w:szCs w:val="24"/>
          <w:lang w:val="en-GB"/>
        </w:rPr>
      </w:pPr>
    </w:p>
    <w:p w:rsidR="007E240E" w:rsidRPr="007E240E" w:rsidRDefault="007E240E" w:rsidP="009439D8">
      <w:pPr>
        <w:numPr>
          <w:ilvl w:val="0"/>
          <w:numId w:val="2"/>
        </w:numPr>
        <w:pBdr>
          <w:top w:val="nil"/>
          <w:left w:val="nil"/>
          <w:bottom w:val="nil"/>
          <w:right w:val="nil"/>
          <w:between w:val="nil"/>
          <w:bar w:val="nil"/>
        </w:pBdr>
        <w:spacing w:after="0"/>
        <w:contextualSpacing/>
        <w:jc w:val="both"/>
        <w:rPr>
          <w:rFonts w:ascii="Times New Roman" w:eastAsia="Arial Unicode MS" w:hAnsi="Times New Roman" w:cs="Times New Roman"/>
          <w:b/>
          <w:sz w:val="24"/>
          <w:szCs w:val="24"/>
          <w:bdr w:val="nil"/>
          <w:lang w:val="en-GB"/>
        </w:rPr>
      </w:pPr>
      <w:r w:rsidRPr="007E240E">
        <w:rPr>
          <w:rFonts w:ascii="Times New Roman" w:eastAsia="Arial Unicode MS" w:hAnsi="Times New Roman" w:cs="Times New Roman"/>
          <w:b/>
          <w:sz w:val="24"/>
          <w:szCs w:val="24"/>
          <w:bdr w:val="nil"/>
          <w:lang w:val="en-GB"/>
        </w:rPr>
        <w:t>A</w:t>
      </w:r>
      <w:r w:rsidR="00743F5E">
        <w:rPr>
          <w:rFonts w:ascii="Times New Roman" w:eastAsia="Arial Unicode MS" w:hAnsi="Times New Roman" w:cs="Times New Roman"/>
          <w:b/>
          <w:sz w:val="24"/>
          <w:szCs w:val="24"/>
          <w:bdr w:val="nil"/>
          <w:lang w:val="en-GB"/>
        </w:rPr>
        <w:t>dditional a</w:t>
      </w:r>
      <w:r w:rsidRPr="007E240E">
        <w:rPr>
          <w:rFonts w:ascii="Times New Roman" w:eastAsia="Arial Unicode MS" w:hAnsi="Times New Roman" w:cs="Times New Roman"/>
          <w:b/>
          <w:sz w:val="24"/>
          <w:szCs w:val="24"/>
          <w:bdr w:val="nil"/>
          <w:lang w:val="en-GB"/>
        </w:rPr>
        <w:t xml:space="preserve">nswers to the questions </w:t>
      </w:r>
      <w:r w:rsidR="000F6A39">
        <w:rPr>
          <w:rFonts w:ascii="Times New Roman" w:eastAsia="Arial Unicode MS" w:hAnsi="Times New Roman" w:cs="Times New Roman"/>
          <w:b/>
          <w:sz w:val="24"/>
          <w:szCs w:val="24"/>
          <w:bdr w:val="nil"/>
          <w:lang w:val="en-GB"/>
        </w:rPr>
        <w:t>w</w:t>
      </w:r>
      <w:proofErr w:type="spellStart"/>
      <w:r w:rsidR="000F6A39" w:rsidRPr="000F6A39">
        <w:rPr>
          <w:rFonts w:ascii="Times New Roman" w:eastAsia="Arial Unicode MS" w:hAnsi="Times New Roman" w:cs="Times New Roman"/>
          <w:b/>
          <w:bCs/>
          <w:sz w:val="24"/>
          <w:szCs w:val="24"/>
          <w:bdr w:val="nil"/>
        </w:rPr>
        <w:t>ith</w:t>
      </w:r>
      <w:proofErr w:type="spellEnd"/>
      <w:r w:rsidR="000F6A39" w:rsidRPr="000F6A39">
        <w:rPr>
          <w:rFonts w:ascii="Times New Roman" w:eastAsia="Arial Unicode MS" w:hAnsi="Times New Roman" w:cs="Times New Roman"/>
          <w:b/>
          <w:bCs/>
          <w:sz w:val="24"/>
          <w:szCs w:val="24"/>
          <w:bdr w:val="nil"/>
        </w:rPr>
        <w:t xml:space="preserve"> regard to th</w:t>
      </w:r>
      <w:r w:rsidR="002333F7">
        <w:rPr>
          <w:rFonts w:ascii="Times New Roman" w:eastAsia="Arial Unicode MS" w:hAnsi="Times New Roman" w:cs="Times New Roman"/>
          <w:b/>
          <w:bCs/>
          <w:sz w:val="24"/>
          <w:szCs w:val="24"/>
          <w:bdr w:val="nil"/>
        </w:rPr>
        <w:t>e issue number (25) and</w:t>
      </w:r>
      <w:r w:rsidR="000F6A39">
        <w:rPr>
          <w:rFonts w:ascii="Times New Roman" w:eastAsia="Arial Unicode MS" w:hAnsi="Times New Roman" w:cs="Times New Roman"/>
          <w:b/>
          <w:bCs/>
          <w:sz w:val="24"/>
          <w:szCs w:val="24"/>
          <w:bdr w:val="nil"/>
        </w:rPr>
        <w:t xml:space="preserve"> </w:t>
      </w:r>
      <w:r w:rsidR="000F6A39" w:rsidRPr="000F6A39">
        <w:rPr>
          <w:rFonts w:ascii="Times New Roman" w:eastAsia="Arial Unicode MS" w:hAnsi="Times New Roman" w:cs="Times New Roman"/>
          <w:b/>
          <w:bCs/>
          <w:sz w:val="24"/>
          <w:szCs w:val="24"/>
          <w:bdr w:val="nil"/>
        </w:rPr>
        <w:t xml:space="preserve">questions </w:t>
      </w:r>
      <w:proofErr w:type="gramStart"/>
      <w:r w:rsidR="002333F7">
        <w:rPr>
          <w:rFonts w:ascii="Times New Roman" w:eastAsia="Arial Unicode MS" w:hAnsi="Times New Roman" w:cs="Times New Roman"/>
          <w:b/>
          <w:bCs/>
          <w:sz w:val="24"/>
          <w:szCs w:val="24"/>
          <w:bdr w:val="nil"/>
        </w:rPr>
        <w:t xml:space="preserve">on </w:t>
      </w:r>
      <w:r w:rsidRPr="007E240E">
        <w:rPr>
          <w:rFonts w:ascii="Times New Roman" w:eastAsia="Arial Unicode MS" w:hAnsi="Times New Roman" w:cs="Times New Roman"/>
          <w:b/>
          <w:sz w:val="24"/>
          <w:szCs w:val="24"/>
          <w:bdr w:val="nil"/>
          <w:lang w:val="en-GB"/>
        </w:rPr>
        <w:t xml:space="preserve"> </w:t>
      </w:r>
      <w:r w:rsidR="00743F5E">
        <w:rPr>
          <w:rFonts w:ascii="Times New Roman" w:eastAsia="Arial Unicode MS" w:hAnsi="Times New Roman" w:cs="Times New Roman"/>
          <w:b/>
          <w:sz w:val="24"/>
          <w:szCs w:val="24"/>
          <w:bdr w:val="nil"/>
          <w:lang w:val="en-GB"/>
        </w:rPr>
        <w:t>Septemper2013</w:t>
      </w:r>
      <w:proofErr w:type="gramEnd"/>
      <w:r w:rsidR="00743F5E">
        <w:rPr>
          <w:rFonts w:ascii="Times New Roman" w:eastAsia="Arial Unicode MS" w:hAnsi="Times New Roman" w:cs="Times New Roman"/>
          <w:b/>
          <w:sz w:val="24"/>
          <w:szCs w:val="24"/>
          <w:bdr w:val="nil"/>
          <w:lang w:val="en-GB"/>
        </w:rPr>
        <w:t xml:space="preserve"> demonstrations and the related alleged violations of human rights.</w:t>
      </w:r>
    </w:p>
    <w:p w:rsidR="007E240E" w:rsidRPr="007E240E" w:rsidRDefault="007E240E" w:rsidP="009439D8">
      <w:pPr>
        <w:pBdr>
          <w:top w:val="nil"/>
          <w:left w:val="nil"/>
          <w:bottom w:val="nil"/>
          <w:right w:val="nil"/>
          <w:between w:val="nil"/>
          <w:bar w:val="nil"/>
        </w:pBdr>
        <w:spacing w:after="0"/>
        <w:ind w:left="786"/>
        <w:contextualSpacing/>
        <w:jc w:val="both"/>
        <w:rPr>
          <w:rFonts w:ascii="Times New Roman" w:eastAsia="Arial Unicode MS" w:hAnsi="Times New Roman" w:cs="Times New Roman"/>
          <w:sz w:val="24"/>
          <w:szCs w:val="24"/>
          <w:bdr w:val="nil"/>
          <w:lang w:val="en-GB"/>
        </w:rPr>
      </w:pPr>
    </w:p>
    <w:p w:rsidR="00645B31" w:rsidRDefault="00645B31" w:rsidP="009439D8">
      <w:pPr>
        <w:pStyle w:val="ListParagraph"/>
        <w:numPr>
          <w:ilvl w:val="0"/>
          <w:numId w:val="14"/>
        </w:numPr>
        <w:spacing w:line="276" w:lineRule="auto"/>
        <w:jc w:val="both"/>
      </w:pPr>
      <w:r w:rsidRPr="000F6A39">
        <w:t xml:space="preserve">The aforementioned demonstrations started and suddenly turned violent in many forms of sabotage which targeted fuel service stations, power stations, public transport </w:t>
      </w:r>
      <w:r w:rsidR="002333F7">
        <w:t>vehicles and facilities</w:t>
      </w:r>
      <w:r w:rsidRPr="000F6A39">
        <w:t>, police sections, courts and land registration offices, public prosecution offices, private vehicles, commercial centers and other various places. Unidentifiable armed groups were reported to appear in different parts of the rallying mobs.</w:t>
      </w:r>
    </w:p>
    <w:p w:rsidR="002333F7" w:rsidRPr="002333F7" w:rsidRDefault="002333F7" w:rsidP="009439D8">
      <w:pPr>
        <w:pStyle w:val="ListParagraph"/>
        <w:numPr>
          <w:ilvl w:val="0"/>
          <w:numId w:val="14"/>
        </w:numPr>
        <w:spacing w:line="276" w:lineRule="auto"/>
        <w:jc w:val="both"/>
      </w:pPr>
      <w:r w:rsidRPr="002333F7">
        <w:t xml:space="preserve">The police dealt with those serious developments </w:t>
      </w:r>
      <w:r>
        <w:t>in order to</w:t>
      </w:r>
      <w:r w:rsidRPr="002333F7">
        <w:t xml:space="preserve"> protect the individuals and private and public property. The </w:t>
      </w:r>
      <w:r>
        <w:t xml:space="preserve">police forces were faced by violent acts by groups of demonstrators, and the protests turned into clashes between protestors </w:t>
      </w:r>
      <w:r w:rsidR="00821E20">
        <w:t xml:space="preserve">on one side, and the police forces and peaceful groups of citizens on the other side. The </w:t>
      </w:r>
      <w:r>
        <w:t xml:space="preserve"> </w:t>
      </w:r>
      <w:r w:rsidR="00821E20">
        <w:t xml:space="preserve">result of those clashes </w:t>
      </w:r>
      <w:r w:rsidRPr="002333F7">
        <w:t xml:space="preserve">was as follows: </w:t>
      </w:r>
    </w:p>
    <w:p w:rsidR="002333F7" w:rsidRDefault="002333F7" w:rsidP="009439D8">
      <w:pPr>
        <w:pStyle w:val="ListParagraph"/>
        <w:numPr>
          <w:ilvl w:val="1"/>
          <w:numId w:val="12"/>
        </w:numPr>
        <w:spacing w:line="276" w:lineRule="auto"/>
        <w:jc w:val="both"/>
      </w:pPr>
      <w:r w:rsidRPr="00645B31">
        <w:t xml:space="preserve"> </w:t>
      </w:r>
      <w:proofErr w:type="gramStart"/>
      <w:r w:rsidRPr="00645B31">
        <w:t>loss</w:t>
      </w:r>
      <w:proofErr w:type="gramEnd"/>
      <w:r w:rsidRPr="00645B31">
        <w:t xml:space="preserve"> of</w:t>
      </w:r>
      <w:r w:rsidR="00821E20">
        <w:t xml:space="preserve"> lives which amounted to 85 </w:t>
      </w:r>
      <w:proofErr w:type="spellStart"/>
      <w:r w:rsidR="00821E20">
        <w:t>deaths,including</w:t>
      </w:r>
      <w:proofErr w:type="spellEnd"/>
      <w:r w:rsidR="00821E20">
        <w:t xml:space="preserve"> many police officers and personnel who were trying to maintain public safety and security.</w:t>
      </w:r>
    </w:p>
    <w:p w:rsidR="00645B31" w:rsidRPr="002333F7" w:rsidRDefault="00645B31" w:rsidP="009439D8">
      <w:pPr>
        <w:pStyle w:val="ListParagraph"/>
        <w:numPr>
          <w:ilvl w:val="1"/>
          <w:numId w:val="12"/>
        </w:numPr>
        <w:spacing w:line="276" w:lineRule="auto"/>
        <w:jc w:val="both"/>
      </w:pPr>
      <w:r w:rsidRPr="002333F7">
        <w:t xml:space="preserve">Infliction of heavy damage on public and private ownerships. </w:t>
      </w:r>
    </w:p>
    <w:p w:rsidR="00645B31" w:rsidRPr="002333F7" w:rsidRDefault="00645B31" w:rsidP="009439D8">
      <w:pPr>
        <w:pStyle w:val="ListParagraph"/>
        <w:numPr>
          <w:ilvl w:val="1"/>
          <w:numId w:val="12"/>
        </w:numPr>
        <w:spacing w:line="276" w:lineRule="auto"/>
        <w:jc w:val="both"/>
      </w:pPr>
      <w:r w:rsidRPr="002333F7">
        <w:t xml:space="preserve">Many injuries amongst individuals and security organs personnel. </w:t>
      </w:r>
    </w:p>
    <w:p w:rsidR="00645B31" w:rsidRPr="002333F7" w:rsidRDefault="00645B31" w:rsidP="009439D8">
      <w:pPr>
        <w:pStyle w:val="ListParagraph"/>
        <w:numPr>
          <w:ilvl w:val="1"/>
          <w:numId w:val="12"/>
        </w:numPr>
        <w:spacing w:line="276" w:lineRule="auto"/>
        <w:jc w:val="both"/>
      </w:pPr>
      <w:r w:rsidRPr="002333F7">
        <w:t xml:space="preserve">A big number of suspects were arrested under charges of criminal mischief and theft (sections 69, 77, 182 and 174 of the Criminal </w:t>
      </w:r>
      <w:r w:rsidR="00821E20">
        <w:t>a</w:t>
      </w:r>
      <w:r w:rsidRPr="002333F7">
        <w:t xml:space="preserve">ct 1991). </w:t>
      </w:r>
    </w:p>
    <w:p w:rsidR="00645B31" w:rsidRPr="00645B31" w:rsidRDefault="003173EB" w:rsidP="009439D8">
      <w:pPr>
        <w:ind w:left="720"/>
        <w:jc w:val="both"/>
        <w:rPr>
          <w:rFonts w:ascii="Times New Roman" w:eastAsia="Arial Unicode MS" w:hAnsi="Times New Roman" w:cs="Times New Roman"/>
          <w:sz w:val="24"/>
          <w:szCs w:val="24"/>
          <w:bdr w:val="nil"/>
        </w:rPr>
      </w:pPr>
      <w:r>
        <w:rPr>
          <w:rFonts w:ascii="Times New Roman" w:eastAsia="Arial Unicode MS" w:hAnsi="Times New Roman" w:cs="Times New Roman"/>
          <w:sz w:val="24"/>
          <w:szCs w:val="24"/>
          <w:bdr w:val="nil"/>
        </w:rPr>
        <w:lastRenderedPageBreak/>
        <w:t xml:space="preserve">3. </w:t>
      </w:r>
      <w:r w:rsidR="00645B31" w:rsidRPr="00645B31">
        <w:rPr>
          <w:rFonts w:ascii="Times New Roman" w:eastAsia="Arial Unicode MS" w:hAnsi="Times New Roman" w:cs="Times New Roman"/>
          <w:sz w:val="24"/>
          <w:szCs w:val="24"/>
          <w:bdr w:val="nil"/>
        </w:rPr>
        <w:t xml:space="preserve"> The prosecution attorneys were instructed to move to the two mortuaries in Khartoum (</w:t>
      </w:r>
      <w:proofErr w:type="spellStart"/>
      <w:r w:rsidR="00645B31" w:rsidRPr="00645B31">
        <w:rPr>
          <w:rFonts w:ascii="Times New Roman" w:eastAsia="Arial Unicode MS" w:hAnsi="Times New Roman" w:cs="Times New Roman"/>
          <w:sz w:val="24"/>
          <w:szCs w:val="24"/>
          <w:bdr w:val="nil"/>
        </w:rPr>
        <w:t>Bashaer</w:t>
      </w:r>
      <w:proofErr w:type="spellEnd"/>
      <w:r w:rsidR="00645B31" w:rsidRPr="00645B31">
        <w:rPr>
          <w:rFonts w:ascii="Times New Roman" w:eastAsia="Arial Unicode MS" w:hAnsi="Times New Roman" w:cs="Times New Roman"/>
          <w:sz w:val="24"/>
          <w:szCs w:val="24"/>
          <w:bdr w:val="nil"/>
        </w:rPr>
        <w:t xml:space="preserve"> and Omdurman), each according to his/her local jurisdiction, to assume the exercise of the preliminary procedures which include issuing orders of postmortem, delivery of the bodies of the deceased to their kindred and examining complainants and witnesses, where applicable.</w:t>
      </w:r>
    </w:p>
    <w:p w:rsidR="00645B31" w:rsidRPr="00645B31" w:rsidRDefault="003173EB" w:rsidP="009439D8">
      <w:pPr>
        <w:ind w:left="720"/>
        <w:jc w:val="both"/>
        <w:rPr>
          <w:rFonts w:ascii="Times New Roman" w:eastAsia="Arial Unicode MS" w:hAnsi="Times New Roman" w:cs="Times New Roman"/>
          <w:sz w:val="24"/>
          <w:szCs w:val="24"/>
          <w:bdr w:val="nil"/>
        </w:rPr>
      </w:pPr>
      <w:r>
        <w:rPr>
          <w:rFonts w:ascii="Times New Roman" w:eastAsia="Arial Unicode MS" w:hAnsi="Times New Roman" w:cs="Times New Roman"/>
          <w:sz w:val="24"/>
          <w:szCs w:val="24"/>
          <w:bdr w:val="nil"/>
        </w:rPr>
        <w:t>4</w:t>
      </w:r>
      <w:r w:rsidR="00645B31" w:rsidRPr="00645B31">
        <w:rPr>
          <w:rFonts w:ascii="Times New Roman" w:eastAsia="Arial Unicode MS" w:hAnsi="Times New Roman" w:cs="Times New Roman"/>
          <w:sz w:val="24"/>
          <w:szCs w:val="24"/>
          <w:bdr w:val="nil"/>
        </w:rPr>
        <w:t>. Prosecution attorneys were also assigned with the task of visiting places of custody to supervise situations of detainees and make orders of discharge, release…etc.</w:t>
      </w:r>
    </w:p>
    <w:p w:rsidR="00645B31" w:rsidRPr="00645B31" w:rsidRDefault="00645B31" w:rsidP="009439D8">
      <w:pPr>
        <w:ind w:left="720"/>
        <w:jc w:val="both"/>
        <w:rPr>
          <w:rFonts w:ascii="Times New Roman" w:eastAsia="Arial Unicode MS" w:hAnsi="Times New Roman" w:cs="Times New Roman"/>
          <w:sz w:val="24"/>
          <w:szCs w:val="24"/>
          <w:bdr w:val="nil"/>
        </w:rPr>
      </w:pPr>
      <w:r w:rsidRPr="00645B31">
        <w:rPr>
          <w:rFonts w:ascii="Times New Roman" w:eastAsia="Arial Unicode MS" w:hAnsi="Times New Roman" w:cs="Times New Roman"/>
          <w:sz w:val="24"/>
          <w:szCs w:val="24"/>
          <w:bdr w:val="nil"/>
        </w:rPr>
        <w:t>In this respect, we indicate that the detainees have been classified into 3 categories; namely:</w:t>
      </w:r>
    </w:p>
    <w:p w:rsidR="00645B31" w:rsidRPr="00645B31" w:rsidRDefault="00645B31" w:rsidP="009439D8">
      <w:pPr>
        <w:numPr>
          <w:ilvl w:val="0"/>
          <w:numId w:val="7"/>
        </w:numPr>
        <w:jc w:val="both"/>
        <w:rPr>
          <w:rFonts w:ascii="Times New Roman" w:eastAsia="Arial Unicode MS" w:hAnsi="Times New Roman" w:cs="Times New Roman"/>
          <w:sz w:val="24"/>
          <w:szCs w:val="24"/>
          <w:bdr w:val="nil"/>
        </w:rPr>
      </w:pPr>
      <w:r w:rsidRPr="00645B31">
        <w:rPr>
          <w:rFonts w:ascii="Times New Roman" w:eastAsia="Arial Unicode MS" w:hAnsi="Times New Roman" w:cs="Times New Roman"/>
          <w:sz w:val="24"/>
          <w:szCs w:val="24"/>
          <w:bdr w:val="nil"/>
        </w:rPr>
        <w:t>Category One, which includes minors under the age of 18, were immediately released on personal guarantees by their guardians. They were all released within a few hours following their arrest.</w:t>
      </w:r>
    </w:p>
    <w:p w:rsidR="00645B31" w:rsidRPr="00645B31" w:rsidRDefault="00645B31" w:rsidP="009439D8">
      <w:pPr>
        <w:numPr>
          <w:ilvl w:val="0"/>
          <w:numId w:val="7"/>
        </w:numPr>
        <w:jc w:val="both"/>
        <w:rPr>
          <w:rFonts w:ascii="Times New Roman" w:eastAsia="Arial Unicode MS" w:hAnsi="Times New Roman" w:cs="Times New Roman"/>
          <w:sz w:val="24"/>
          <w:szCs w:val="24"/>
          <w:bdr w:val="nil"/>
        </w:rPr>
      </w:pPr>
      <w:r w:rsidRPr="00645B31">
        <w:rPr>
          <w:rFonts w:ascii="Times New Roman" w:eastAsia="Arial Unicode MS" w:hAnsi="Times New Roman" w:cs="Times New Roman"/>
          <w:sz w:val="24"/>
          <w:szCs w:val="24"/>
          <w:bdr w:val="nil"/>
        </w:rPr>
        <w:t xml:space="preserve">Category Two, includes adults against whom no adequate evidence was available in relation to acts of sabotage and looting. They were released on ordinary bail. </w:t>
      </w:r>
    </w:p>
    <w:p w:rsidR="00645B31" w:rsidRPr="00645B31" w:rsidRDefault="00645B31" w:rsidP="009439D8">
      <w:pPr>
        <w:numPr>
          <w:ilvl w:val="0"/>
          <w:numId w:val="7"/>
        </w:numPr>
        <w:jc w:val="both"/>
        <w:rPr>
          <w:rFonts w:ascii="Times New Roman" w:eastAsia="Arial Unicode MS" w:hAnsi="Times New Roman" w:cs="Times New Roman"/>
          <w:sz w:val="24"/>
          <w:szCs w:val="24"/>
          <w:bdr w:val="nil"/>
        </w:rPr>
      </w:pPr>
      <w:r w:rsidRPr="00645B31">
        <w:rPr>
          <w:rFonts w:ascii="Times New Roman" w:eastAsia="Arial Unicode MS" w:hAnsi="Times New Roman" w:cs="Times New Roman"/>
          <w:sz w:val="24"/>
          <w:szCs w:val="24"/>
          <w:bdr w:val="nil"/>
        </w:rPr>
        <w:t>Category Three, which includes the persons against whom there was prima facie evidence to their involvement in acts of theft, looting and sabotage. The public prosecution decided to keep them in custody pending completion of investigation and estimation of the financial bail for their release.</w:t>
      </w:r>
    </w:p>
    <w:p w:rsidR="00645B31" w:rsidRPr="003173EB" w:rsidRDefault="00645B31" w:rsidP="009439D8">
      <w:pPr>
        <w:pStyle w:val="ListParagraph"/>
        <w:numPr>
          <w:ilvl w:val="0"/>
          <w:numId w:val="15"/>
        </w:numPr>
        <w:spacing w:line="276" w:lineRule="auto"/>
        <w:jc w:val="both"/>
      </w:pPr>
      <w:r w:rsidRPr="003173EB">
        <w:t>CASES OF DEATH</w:t>
      </w:r>
    </w:p>
    <w:p w:rsidR="00645B31" w:rsidRPr="00645B31" w:rsidRDefault="00645B31" w:rsidP="009439D8">
      <w:pPr>
        <w:pStyle w:val="ListParagraph"/>
        <w:numPr>
          <w:ilvl w:val="0"/>
          <w:numId w:val="9"/>
        </w:numPr>
        <w:spacing w:line="276" w:lineRule="auto"/>
        <w:jc w:val="both"/>
      </w:pPr>
      <w:r w:rsidRPr="00645B31">
        <w:t xml:space="preserve">The public prosecution immediately initiated preliminary investigations pursuant to section 51 of the Criminal Procedure Act (death in mysterious circumstances) for each case. </w:t>
      </w:r>
    </w:p>
    <w:p w:rsidR="00645B31" w:rsidRPr="00645B31" w:rsidRDefault="00645B31" w:rsidP="009439D8">
      <w:pPr>
        <w:pStyle w:val="ListParagraph"/>
        <w:numPr>
          <w:ilvl w:val="0"/>
          <w:numId w:val="9"/>
        </w:numPr>
        <w:spacing w:line="276" w:lineRule="auto"/>
        <w:jc w:val="both"/>
      </w:pPr>
      <w:r w:rsidRPr="00645B31">
        <w:t xml:space="preserve">Postmortem order forms were issued for all of the dead bodies, and the public prosecution received the reports of the two mortuaries in relation to all the bodies. </w:t>
      </w:r>
    </w:p>
    <w:p w:rsidR="00645B31" w:rsidRPr="00645B31" w:rsidRDefault="00645B31" w:rsidP="009439D8">
      <w:pPr>
        <w:pStyle w:val="ListParagraph"/>
        <w:numPr>
          <w:ilvl w:val="0"/>
          <w:numId w:val="9"/>
        </w:numPr>
        <w:spacing w:line="276" w:lineRule="auto"/>
        <w:jc w:val="both"/>
      </w:pPr>
      <w:r w:rsidRPr="00645B31">
        <w:t>The public prosecution examined the complainants and some witnesses who were present at the time of incident or who helped in the ambulance operation.</w:t>
      </w:r>
    </w:p>
    <w:p w:rsidR="00645B31" w:rsidRPr="00645B31" w:rsidRDefault="00645B31" w:rsidP="009439D8">
      <w:pPr>
        <w:pStyle w:val="ListParagraph"/>
        <w:numPr>
          <w:ilvl w:val="0"/>
          <w:numId w:val="9"/>
        </w:numPr>
        <w:spacing w:line="276" w:lineRule="auto"/>
        <w:jc w:val="both"/>
      </w:pPr>
      <w:r w:rsidRPr="00645B31">
        <w:t>The public prosecution designed a uniformed formula in which all the information pertaining to the deceased persons, places of the incidence, causes of death…etc were registered. Such forms were consolidated in one report to the Prosecutor-General.</w:t>
      </w:r>
    </w:p>
    <w:p w:rsidR="00645B31" w:rsidRPr="00645B31" w:rsidRDefault="00645B31" w:rsidP="009439D8">
      <w:pPr>
        <w:pStyle w:val="ListParagraph"/>
        <w:numPr>
          <w:ilvl w:val="0"/>
          <w:numId w:val="9"/>
        </w:numPr>
        <w:spacing w:line="276" w:lineRule="auto"/>
        <w:jc w:val="both"/>
      </w:pPr>
      <w:r w:rsidRPr="00645B31">
        <w:t>The public prosecution summoned the relatives of deceased persons to appear before the investigating authorities and to submit any information which might assist in the investigation.</w:t>
      </w:r>
    </w:p>
    <w:p w:rsidR="00645B31" w:rsidRPr="00645B31" w:rsidRDefault="00645B31" w:rsidP="009439D8">
      <w:pPr>
        <w:pStyle w:val="ListParagraph"/>
        <w:numPr>
          <w:ilvl w:val="0"/>
          <w:numId w:val="9"/>
        </w:numPr>
        <w:spacing w:line="276" w:lineRule="auto"/>
        <w:jc w:val="both"/>
      </w:pPr>
      <w:r w:rsidRPr="00645B31">
        <w:t xml:space="preserve">Through the review of the death cases it is evident that the deceased persons represented 31 ethnical groups from the various Sudanese tribes. Deceased women were three. </w:t>
      </w:r>
      <w:r w:rsidR="003B1BD3">
        <w:t xml:space="preserve">Two </w:t>
      </w:r>
      <w:r w:rsidRPr="00645B31">
        <w:t xml:space="preserve">security </w:t>
      </w:r>
      <w:proofErr w:type="gramStart"/>
      <w:r w:rsidRPr="00645B31">
        <w:t>officer</w:t>
      </w:r>
      <w:proofErr w:type="gramEnd"/>
      <w:r w:rsidRPr="00645B31">
        <w:t xml:space="preserve"> was among the deceased. </w:t>
      </w:r>
    </w:p>
    <w:p w:rsidR="00645B31" w:rsidRPr="00645B31" w:rsidRDefault="00645B31" w:rsidP="009439D8">
      <w:pPr>
        <w:pStyle w:val="ListParagraph"/>
        <w:numPr>
          <w:ilvl w:val="0"/>
          <w:numId w:val="9"/>
        </w:numPr>
        <w:spacing w:line="276" w:lineRule="auto"/>
        <w:jc w:val="both"/>
      </w:pPr>
      <w:r w:rsidRPr="00645B31">
        <w:t xml:space="preserve">The number of bodies taken to hospitals and mortuaries without identifying the circumstances surrounded their death or being availed of medical service were 25. </w:t>
      </w:r>
    </w:p>
    <w:p w:rsidR="00645B31" w:rsidRPr="00645B31" w:rsidRDefault="00645B31" w:rsidP="009439D8">
      <w:pPr>
        <w:pStyle w:val="ListParagraph"/>
        <w:numPr>
          <w:ilvl w:val="0"/>
          <w:numId w:val="9"/>
        </w:numPr>
        <w:spacing w:line="276" w:lineRule="auto"/>
        <w:jc w:val="both"/>
      </w:pPr>
      <w:r w:rsidRPr="00645B31">
        <w:lastRenderedPageBreak/>
        <w:t xml:space="preserve">In 5 cases witnesses have identified the persons who fired at deceased persons. Though the testimony of those witnesses was hearsay, the public prosecution gave it considerable attention. </w:t>
      </w:r>
    </w:p>
    <w:p w:rsidR="00645B31" w:rsidRPr="00645B31" w:rsidRDefault="00645B31" w:rsidP="009439D8">
      <w:pPr>
        <w:pStyle w:val="ListParagraph"/>
        <w:numPr>
          <w:ilvl w:val="0"/>
          <w:numId w:val="9"/>
        </w:numPr>
        <w:spacing w:line="276" w:lineRule="auto"/>
        <w:jc w:val="both"/>
      </w:pPr>
      <w:r w:rsidRPr="00645B31">
        <w:t xml:space="preserve">During postmortem, firearm bullets were found in 7 bodies of the deceased. The bullets were sent to the criminal laboratory for inspection. </w:t>
      </w:r>
    </w:p>
    <w:p w:rsidR="00645B31" w:rsidRPr="00645B31" w:rsidRDefault="00645B31" w:rsidP="009439D8">
      <w:pPr>
        <w:pStyle w:val="ListParagraph"/>
        <w:numPr>
          <w:ilvl w:val="0"/>
          <w:numId w:val="9"/>
        </w:numPr>
        <w:spacing w:line="276" w:lineRule="auto"/>
        <w:jc w:val="both"/>
      </w:pPr>
      <w:r w:rsidRPr="00645B31">
        <w:t xml:space="preserve">There was one case in which investigation was concluded and referred to trial by the competent court. The court, after hearing the case, made its judgment acquitting the accused for lack of sufficient evidence. The prosecutor in charge filed an appeal to the Court of Appeal. </w:t>
      </w:r>
    </w:p>
    <w:p w:rsidR="00645B31" w:rsidRPr="003173EB" w:rsidRDefault="00645B31" w:rsidP="009439D8">
      <w:pPr>
        <w:pStyle w:val="ListParagraph"/>
        <w:numPr>
          <w:ilvl w:val="0"/>
          <w:numId w:val="15"/>
        </w:numPr>
        <w:spacing w:line="276" w:lineRule="auto"/>
        <w:jc w:val="both"/>
      </w:pPr>
      <w:r w:rsidRPr="003173EB">
        <w:t xml:space="preserve">In all the cases there is no any eye witness who could specifically identify the person who fired, whether by recognizing his person, the plate number of his vehicle, the number of the patrol or the force commander, where regular forces were allegedly the shooter. What complicated the matter even more was that the police and security forces were moving throughout sporadic areas of Khartoum state according to the need for dealing with cases of violence, looting and sabotage, therefore, we have been encountered by a difficulty in identifying the forces operating in the location concerned. </w:t>
      </w:r>
    </w:p>
    <w:p w:rsidR="00645B31" w:rsidRPr="003173EB" w:rsidRDefault="00645B31" w:rsidP="009439D8">
      <w:pPr>
        <w:pStyle w:val="ListParagraph"/>
        <w:numPr>
          <w:ilvl w:val="0"/>
          <w:numId w:val="15"/>
        </w:numPr>
        <w:spacing w:line="276" w:lineRule="auto"/>
        <w:jc w:val="both"/>
      </w:pPr>
      <w:r w:rsidRPr="003173EB">
        <w:t>There were about 25 casualties found in hospitals and mortuaries most of them had been there transferred by demonstrators who did not wait to be questioned.</w:t>
      </w:r>
    </w:p>
    <w:p w:rsidR="00645B31" w:rsidRPr="003173EB" w:rsidRDefault="00645B31" w:rsidP="009439D8">
      <w:pPr>
        <w:pStyle w:val="ListParagraph"/>
        <w:numPr>
          <w:ilvl w:val="0"/>
          <w:numId w:val="15"/>
        </w:numPr>
        <w:spacing w:line="276" w:lineRule="auto"/>
        <w:jc w:val="both"/>
      </w:pPr>
      <w:r w:rsidRPr="003173EB">
        <w:t>There were certain cases of persons who did not take part in the demonstrations but were hit by stray bullets.</w:t>
      </w:r>
    </w:p>
    <w:p w:rsidR="00645B31" w:rsidRPr="003173EB" w:rsidRDefault="00645B31" w:rsidP="009439D8">
      <w:pPr>
        <w:pStyle w:val="ListParagraph"/>
        <w:numPr>
          <w:ilvl w:val="0"/>
          <w:numId w:val="15"/>
        </w:numPr>
        <w:spacing w:line="276" w:lineRule="auto"/>
        <w:jc w:val="both"/>
        <w:rPr>
          <w:b/>
          <w:bCs/>
          <w:lang w:val="fr-CH"/>
        </w:rPr>
      </w:pPr>
      <w:r w:rsidRPr="003173EB">
        <w:rPr>
          <w:b/>
          <w:bCs/>
          <w:lang w:val="fr-CH"/>
        </w:rPr>
        <w:t>CONCLUSION</w:t>
      </w:r>
      <w:r w:rsidR="003173EB">
        <w:rPr>
          <w:b/>
          <w:bCs/>
          <w:lang w:val="fr-CH"/>
        </w:rPr>
        <w:t> :</w:t>
      </w:r>
    </w:p>
    <w:p w:rsidR="00645B31" w:rsidRPr="00645B31" w:rsidRDefault="00645B31" w:rsidP="009439D8">
      <w:pPr>
        <w:numPr>
          <w:ilvl w:val="0"/>
          <w:numId w:val="20"/>
        </w:numPr>
        <w:jc w:val="both"/>
        <w:rPr>
          <w:rFonts w:ascii="Times New Roman" w:eastAsia="Arial Unicode MS" w:hAnsi="Times New Roman" w:cs="Times New Roman"/>
          <w:sz w:val="24"/>
          <w:szCs w:val="24"/>
          <w:bdr w:val="nil"/>
        </w:rPr>
      </w:pPr>
      <w:r w:rsidRPr="00645B31">
        <w:rPr>
          <w:rFonts w:ascii="Times New Roman" w:eastAsia="Arial Unicode MS" w:hAnsi="Times New Roman" w:cs="Times New Roman"/>
          <w:sz w:val="24"/>
          <w:szCs w:val="24"/>
          <w:bdr w:val="nil"/>
        </w:rPr>
        <w:t>The demonstrations referred to, cannot be described as peaceful</w:t>
      </w:r>
      <w:r w:rsidR="003B1BD3">
        <w:rPr>
          <w:rFonts w:ascii="Times New Roman" w:eastAsia="Arial Unicode MS" w:hAnsi="Times New Roman" w:cs="Times New Roman"/>
          <w:sz w:val="24"/>
          <w:szCs w:val="24"/>
          <w:bdr w:val="nil"/>
        </w:rPr>
        <w:t xml:space="preserve"> protests in conformity </w:t>
      </w:r>
      <w:r w:rsidR="002E44CA">
        <w:rPr>
          <w:rFonts w:ascii="Times New Roman" w:eastAsia="Arial Unicode MS" w:hAnsi="Times New Roman" w:cs="Times New Roman"/>
          <w:sz w:val="24"/>
          <w:szCs w:val="24"/>
          <w:bdr w:val="nil"/>
        </w:rPr>
        <w:t>with the article 18 of the covenant</w:t>
      </w:r>
      <w:r w:rsidRPr="00645B31">
        <w:rPr>
          <w:rFonts w:ascii="Times New Roman" w:eastAsia="Arial Unicode MS" w:hAnsi="Times New Roman" w:cs="Times New Roman"/>
          <w:sz w:val="24"/>
          <w:szCs w:val="24"/>
          <w:bdr w:val="nil"/>
        </w:rPr>
        <w:t>, because the demonstrations targeted public and private property causing damages, destruction and looting incidents.</w:t>
      </w:r>
    </w:p>
    <w:p w:rsidR="00645B31" w:rsidRPr="00645B31" w:rsidRDefault="00645B31" w:rsidP="009439D8">
      <w:pPr>
        <w:numPr>
          <w:ilvl w:val="0"/>
          <w:numId w:val="20"/>
        </w:numPr>
        <w:jc w:val="both"/>
        <w:rPr>
          <w:rFonts w:ascii="Times New Roman" w:eastAsia="Arial Unicode MS" w:hAnsi="Times New Roman" w:cs="Times New Roman"/>
          <w:sz w:val="24"/>
          <w:szCs w:val="24"/>
          <w:bdr w:val="nil"/>
        </w:rPr>
      </w:pPr>
      <w:r w:rsidRPr="00645B31">
        <w:rPr>
          <w:rFonts w:ascii="Times New Roman" w:eastAsia="Arial Unicode MS" w:hAnsi="Times New Roman" w:cs="Times New Roman"/>
          <w:sz w:val="24"/>
          <w:szCs w:val="24"/>
          <w:bdr w:val="nil"/>
        </w:rPr>
        <w:t>The intervention of the police was limited to the protection of the people and only where there are possible or actual damage to the individuals or the property of the state or the citizen and where there is a threat to the national security and stability in the country.</w:t>
      </w:r>
    </w:p>
    <w:p w:rsidR="00645B31" w:rsidRPr="00645B31" w:rsidRDefault="00645B31" w:rsidP="009439D8">
      <w:pPr>
        <w:numPr>
          <w:ilvl w:val="0"/>
          <w:numId w:val="20"/>
        </w:numPr>
        <w:jc w:val="both"/>
        <w:rPr>
          <w:rFonts w:ascii="Times New Roman" w:eastAsia="Arial Unicode MS" w:hAnsi="Times New Roman" w:cs="Times New Roman"/>
          <w:sz w:val="24"/>
          <w:szCs w:val="24"/>
          <w:bdr w:val="nil"/>
        </w:rPr>
      </w:pPr>
      <w:r w:rsidRPr="00645B31">
        <w:rPr>
          <w:rFonts w:ascii="Times New Roman" w:eastAsia="Arial Unicode MS" w:hAnsi="Times New Roman" w:cs="Times New Roman"/>
          <w:sz w:val="24"/>
          <w:szCs w:val="24"/>
          <w:bdr w:val="nil"/>
        </w:rPr>
        <w:t>Accordingly numbers of suspects were arrested not because of being part of the demonstrations but because of committing acts that constitutes crimes under the Criminal Act 1991.</w:t>
      </w:r>
    </w:p>
    <w:p w:rsidR="00645B31" w:rsidRPr="00645B31" w:rsidRDefault="00645B31" w:rsidP="009439D8">
      <w:pPr>
        <w:numPr>
          <w:ilvl w:val="0"/>
          <w:numId w:val="20"/>
        </w:numPr>
        <w:jc w:val="both"/>
        <w:rPr>
          <w:rFonts w:ascii="Times New Roman" w:eastAsia="Arial Unicode MS" w:hAnsi="Times New Roman" w:cs="Times New Roman"/>
          <w:sz w:val="24"/>
          <w:szCs w:val="24"/>
          <w:bdr w:val="nil"/>
        </w:rPr>
      </w:pPr>
      <w:r w:rsidRPr="00645B31">
        <w:rPr>
          <w:rFonts w:ascii="Times New Roman" w:eastAsia="Arial Unicode MS" w:hAnsi="Times New Roman" w:cs="Times New Roman"/>
          <w:sz w:val="24"/>
          <w:szCs w:val="24"/>
          <w:bdr w:val="nil"/>
        </w:rPr>
        <w:t>The legal proceedings pertaining to deceased persons are on-going, and the Prosecutor General appealed to every individual who has information concerning the incidents to provide it to any prosecution office.</w:t>
      </w:r>
    </w:p>
    <w:p w:rsidR="00645B31" w:rsidRPr="00645B31" w:rsidRDefault="00645B31" w:rsidP="009439D8">
      <w:pPr>
        <w:jc w:val="both"/>
        <w:rPr>
          <w:rFonts w:ascii="Times New Roman" w:eastAsia="Arial Unicode MS" w:hAnsi="Times New Roman" w:cs="Times New Roman"/>
          <w:sz w:val="24"/>
          <w:szCs w:val="24"/>
          <w:bdr w:val="nil"/>
        </w:rPr>
      </w:pPr>
    </w:p>
    <w:p w:rsidR="007E240E" w:rsidRPr="007E240E" w:rsidRDefault="000679DA" w:rsidP="009439D8">
      <w:pPr>
        <w:numPr>
          <w:ilvl w:val="0"/>
          <w:numId w:val="2"/>
        </w:numPr>
        <w:pBdr>
          <w:top w:val="nil"/>
          <w:left w:val="nil"/>
          <w:bottom w:val="nil"/>
          <w:right w:val="nil"/>
          <w:between w:val="nil"/>
          <w:bar w:val="nil"/>
        </w:pBdr>
        <w:spacing w:after="0"/>
        <w:contextualSpacing/>
        <w:rPr>
          <w:rFonts w:ascii="Times New Roman" w:eastAsia="Arial Unicode MS" w:hAnsi="Times New Roman" w:cs="Times New Roman"/>
          <w:b/>
          <w:sz w:val="24"/>
          <w:szCs w:val="24"/>
          <w:bdr w:val="nil"/>
          <w:lang w:val="en-GB"/>
        </w:rPr>
      </w:pPr>
      <w:r>
        <w:rPr>
          <w:rFonts w:ascii="Times New Roman" w:eastAsia="Arial Unicode MS" w:hAnsi="Times New Roman" w:cs="Times New Roman"/>
          <w:b/>
          <w:sz w:val="24"/>
          <w:szCs w:val="24"/>
          <w:bdr w:val="nil"/>
          <w:lang w:val="en-GB"/>
        </w:rPr>
        <w:t>Clarification with regard to prohibition of torture.</w:t>
      </w:r>
    </w:p>
    <w:p w:rsidR="007E240E" w:rsidRPr="007E240E" w:rsidRDefault="007E240E" w:rsidP="009439D8">
      <w:pPr>
        <w:pBdr>
          <w:top w:val="nil"/>
          <w:left w:val="nil"/>
          <w:bottom w:val="nil"/>
          <w:right w:val="nil"/>
          <w:between w:val="nil"/>
          <w:bar w:val="nil"/>
        </w:pBdr>
        <w:spacing w:after="0"/>
        <w:ind w:left="1080"/>
        <w:contextualSpacing/>
        <w:rPr>
          <w:rFonts w:ascii="Times New Roman" w:eastAsia="Arial Unicode MS" w:hAnsi="Times New Roman" w:cs="Times New Roman"/>
          <w:b/>
          <w:sz w:val="24"/>
          <w:szCs w:val="24"/>
          <w:bdr w:val="nil"/>
          <w:lang w:val="en-GB"/>
        </w:rPr>
      </w:pPr>
    </w:p>
    <w:p w:rsidR="000679DA" w:rsidRPr="003173EB" w:rsidRDefault="000679DA" w:rsidP="009439D8">
      <w:pPr>
        <w:rPr>
          <w:b/>
          <w:bCs/>
          <w:u w:val="single"/>
        </w:rPr>
      </w:pPr>
    </w:p>
    <w:p w:rsidR="000679DA" w:rsidRPr="003173EB" w:rsidRDefault="000679DA" w:rsidP="009439D8">
      <w:pPr>
        <w:pStyle w:val="ListParagraph"/>
        <w:numPr>
          <w:ilvl w:val="0"/>
          <w:numId w:val="21"/>
        </w:numPr>
        <w:spacing w:line="276" w:lineRule="auto"/>
        <w:jc w:val="both"/>
        <w:rPr>
          <w:rFonts w:asciiTheme="majorBidi" w:hAnsiTheme="majorBidi" w:cstheme="majorBidi"/>
        </w:rPr>
      </w:pPr>
      <w:r w:rsidRPr="003173EB">
        <w:rPr>
          <w:rFonts w:asciiTheme="majorBidi" w:hAnsiTheme="majorBidi" w:cstheme="majorBidi"/>
        </w:rPr>
        <w:t xml:space="preserve">The </w:t>
      </w:r>
      <w:r w:rsidR="00697689" w:rsidRPr="003173EB">
        <w:rPr>
          <w:rFonts w:asciiTheme="majorBidi" w:hAnsiTheme="majorBidi" w:cstheme="majorBidi"/>
        </w:rPr>
        <w:t xml:space="preserve">Sudan </w:t>
      </w:r>
      <w:r w:rsidRPr="003173EB">
        <w:rPr>
          <w:rFonts w:asciiTheme="majorBidi" w:hAnsiTheme="majorBidi" w:cstheme="majorBidi"/>
        </w:rPr>
        <w:t>I</w:t>
      </w:r>
      <w:r w:rsidR="00697689">
        <w:rPr>
          <w:rFonts w:asciiTheme="majorBidi" w:hAnsiTheme="majorBidi" w:cstheme="majorBidi"/>
        </w:rPr>
        <w:t xml:space="preserve">nterim </w:t>
      </w:r>
      <w:r w:rsidRPr="003173EB">
        <w:rPr>
          <w:rFonts w:asciiTheme="majorBidi" w:hAnsiTheme="majorBidi" w:cstheme="majorBidi"/>
        </w:rPr>
        <w:t>N</w:t>
      </w:r>
      <w:r w:rsidR="00697689">
        <w:rPr>
          <w:rFonts w:asciiTheme="majorBidi" w:hAnsiTheme="majorBidi" w:cstheme="majorBidi"/>
        </w:rPr>
        <w:t xml:space="preserve">ational </w:t>
      </w:r>
      <w:r w:rsidRPr="003173EB">
        <w:rPr>
          <w:rFonts w:asciiTheme="majorBidi" w:hAnsiTheme="majorBidi" w:cstheme="majorBidi"/>
        </w:rPr>
        <w:t>C</w:t>
      </w:r>
      <w:r w:rsidR="00697689">
        <w:rPr>
          <w:rFonts w:asciiTheme="majorBidi" w:hAnsiTheme="majorBidi" w:cstheme="majorBidi"/>
        </w:rPr>
        <w:t>onstitution</w:t>
      </w:r>
      <w:r w:rsidRPr="003173EB">
        <w:rPr>
          <w:rFonts w:asciiTheme="majorBidi" w:hAnsiTheme="majorBidi" w:cstheme="majorBidi"/>
        </w:rPr>
        <w:t xml:space="preserve"> </w:t>
      </w:r>
      <w:proofErr w:type="gramStart"/>
      <w:r w:rsidRPr="003173EB">
        <w:rPr>
          <w:rFonts w:asciiTheme="majorBidi" w:hAnsiTheme="majorBidi" w:cstheme="majorBidi"/>
        </w:rPr>
        <w:t>2005,</w:t>
      </w:r>
      <w:proofErr w:type="gramEnd"/>
      <w:r w:rsidRPr="003173EB">
        <w:rPr>
          <w:rFonts w:asciiTheme="majorBidi" w:hAnsiTheme="majorBidi" w:cstheme="majorBidi"/>
        </w:rPr>
        <w:t xml:space="preserve"> prohibits </w:t>
      </w:r>
      <w:r w:rsidR="00697689" w:rsidRPr="00697689">
        <w:t>Torture and</w:t>
      </w:r>
      <w:r w:rsidR="00833BFB">
        <w:t>/or</w:t>
      </w:r>
      <w:r w:rsidR="00697689" w:rsidRPr="00697689">
        <w:t xml:space="preserve"> Other Cruel, Inhuman or Degrading Treat</w:t>
      </w:r>
      <w:r w:rsidR="00697689">
        <w:t>ment, as clearly stated in</w:t>
      </w:r>
      <w:r w:rsidRPr="003173EB">
        <w:rPr>
          <w:rFonts w:asciiTheme="majorBidi" w:hAnsiTheme="majorBidi" w:cstheme="majorBidi"/>
        </w:rPr>
        <w:t xml:space="preserve"> </w:t>
      </w:r>
      <w:r w:rsidR="00697689">
        <w:rPr>
          <w:rFonts w:asciiTheme="majorBidi" w:hAnsiTheme="majorBidi" w:cstheme="majorBidi"/>
        </w:rPr>
        <w:t xml:space="preserve">its </w:t>
      </w:r>
      <w:r w:rsidR="00697689" w:rsidRPr="003173EB">
        <w:rPr>
          <w:rFonts w:asciiTheme="majorBidi" w:hAnsiTheme="majorBidi" w:cstheme="majorBidi"/>
        </w:rPr>
        <w:t>Article (33)</w:t>
      </w:r>
      <w:r w:rsidRPr="003173EB">
        <w:rPr>
          <w:rFonts w:asciiTheme="majorBidi" w:hAnsiTheme="majorBidi" w:cstheme="majorBidi"/>
        </w:rPr>
        <w:t>.  Moreover, the Criminal Procedure Act 1991, the Prisons Regulations Act, the NISS Regulations for detainees, and the Evidence Act</w:t>
      </w:r>
      <w:r w:rsidR="00697689">
        <w:rPr>
          <w:rFonts w:asciiTheme="majorBidi" w:hAnsiTheme="majorBidi" w:cstheme="majorBidi"/>
        </w:rPr>
        <w:t xml:space="preserve"> prohibit</w:t>
      </w:r>
      <w:r w:rsidRPr="003173EB">
        <w:rPr>
          <w:rFonts w:asciiTheme="majorBidi" w:hAnsiTheme="majorBidi" w:cstheme="majorBidi"/>
        </w:rPr>
        <w:t xml:space="preserve"> torture</w:t>
      </w:r>
      <w:r w:rsidR="00697689">
        <w:rPr>
          <w:rFonts w:asciiTheme="majorBidi" w:hAnsiTheme="majorBidi" w:cstheme="majorBidi"/>
        </w:rPr>
        <w:t>.</w:t>
      </w:r>
      <w:r w:rsidRPr="003173EB">
        <w:rPr>
          <w:rFonts w:asciiTheme="majorBidi" w:hAnsiTheme="majorBidi" w:cstheme="majorBidi"/>
        </w:rPr>
        <w:t xml:space="preserve"> </w:t>
      </w:r>
      <w:r w:rsidR="00697689">
        <w:rPr>
          <w:rFonts w:asciiTheme="majorBidi" w:hAnsiTheme="majorBidi" w:cstheme="majorBidi"/>
        </w:rPr>
        <w:t>A</w:t>
      </w:r>
      <w:r w:rsidRPr="003173EB">
        <w:rPr>
          <w:rFonts w:asciiTheme="majorBidi" w:hAnsiTheme="majorBidi" w:cstheme="majorBidi"/>
        </w:rPr>
        <w:t xml:space="preserve">ny evidence </w:t>
      </w:r>
      <w:r w:rsidR="00697689">
        <w:rPr>
          <w:rFonts w:asciiTheme="majorBidi" w:hAnsiTheme="majorBidi" w:cstheme="majorBidi"/>
        </w:rPr>
        <w:t xml:space="preserve">claimed to be </w:t>
      </w:r>
      <w:r w:rsidR="00697689" w:rsidRPr="003173EB">
        <w:rPr>
          <w:rFonts w:asciiTheme="majorBidi" w:hAnsiTheme="majorBidi" w:cstheme="majorBidi"/>
        </w:rPr>
        <w:t>obtained</w:t>
      </w:r>
      <w:r w:rsidRPr="003173EB">
        <w:rPr>
          <w:rFonts w:asciiTheme="majorBidi" w:hAnsiTheme="majorBidi" w:cstheme="majorBidi"/>
        </w:rPr>
        <w:t xml:space="preserve"> as </w:t>
      </w:r>
      <w:r w:rsidR="00697689">
        <w:rPr>
          <w:rFonts w:asciiTheme="majorBidi" w:hAnsiTheme="majorBidi" w:cstheme="majorBidi"/>
        </w:rPr>
        <w:t xml:space="preserve">a </w:t>
      </w:r>
      <w:r w:rsidRPr="003173EB">
        <w:rPr>
          <w:rFonts w:asciiTheme="majorBidi" w:hAnsiTheme="majorBidi" w:cstheme="majorBidi"/>
        </w:rPr>
        <w:t xml:space="preserve">result of torture is inadmissible and </w:t>
      </w:r>
      <w:r w:rsidR="00697689">
        <w:rPr>
          <w:rFonts w:asciiTheme="majorBidi" w:hAnsiTheme="majorBidi" w:cstheme="majorBidi"/>
        </w:rPr>
        <w:t>could</w:t>
      </w:r>
      <w:r w:rsidRPr="003173EB">
        <w:rPr>
          <w:rFonts w:asciiTheme="majorBidi" w:hAnsiTheme="majorBidi" w:cstheme="majorBidi"/>
        </w:rPr>
        <w:t xml:space="preserve"> be a reason for </w:t>
      </w:r>
      <w:r w:rsidR="003B1BD3">
        <w:rPr>
          <w:rFonts w:asciiTheme="majorBidi" w:hAnsiTheme="majorBidi" w:cstheme="majorBidi"/>
        </w:rPr>
        <w:t>setting aside</w:t>
      </w:r>
      <w:r w:rsidR="00697689">
        <w:rPr>
          <w:rFonts w:asciiTheme="majorBidi" w:hAnsiTheme="majorBidi" w:cstheme="majorBidi"/>
        </w:rPr>
        <w:t xml:space="preserve"> </w:t>
      </w:r>
      <w:r w:rsidR="00697689" w:rsidRPr="003173EB">
        <w:rPr>
          <w:rFonts w:asciiTheme="majorBidi" w:hAnsiTheme="majorBidi" w:cstheme="majorBidi"/>
        </w:rPr>
        <w:t>the</w:t>
      </w:r>
      <w:r w:rsidRPr="003173EB">
        <w:rPr>
          <w:rFonts w:asciiTheme="majorBidi" w:hAnsiTheme="majorBidi" w:cstheme="majorBidi"/>
        </w:rPr>
        <w:t xml:space="preserve"> decision of the court.</w:t>
      </w:r>
    </w:p>
    <w:p w:rsidR="000679DA" w:rsidRDefault="000679DA" w:rsidP="009439D8">
      <w:pPr>
        <w:ind w:firstLine="720"/>
        <w:contextualSpacing/>
        <w:jc w:val="both"/>
        <w:rPr>
          <w:rFonts w:asciiTheme="majorBidi" w:hAnsiTheme="majorBidi" w:cstheme="majorBidi"/>
        </w:rPr>
      </w:pPr>
    </w:p>
    <w:p w:rsidR="005F65BC" w:rsidRDefault="005F65BC" w:rsidP="009439D8">
      <w:pPr>
        <w:pStyle w:val="ListParagraph"/>
        <w:numPr>
          <w:ilvl w:val="0"/>
          <w:numId w:val="21"/>
        </w:numPr>
        <w:spacing w:line="276" w:lineRule="auto"/>
        <w:jc w:val="both"/>
        <w:rPr>
          <w:rFonts w:asciiTheme="majorBidi" w:hAnsiTheme="majorBidi" w:cstheme="majorBidi"/>
        </w:rPr>
      </w:pPr>
      <w:r>
        <w:rPr>
          <w:rFonts w:asciiTheme="majorBidi" w:hAnsiTheme="majorBidi" w:cstheme="majorBidi"/>
        </w:rPr>
        <w:t>T</w:t>
      </w:r>
      <w:r w:rsidR="000679DA" w:rsidRPr="003173EB">
        <w:rPr>
          <w:rFonts w:asciiTheme="majorBidi" w:hAnsiTheme="majorBidi" w:cstheme="majorBidi"/>
        </w:rPr>
        <w:t xml:space="preserve">he law enforcement officials are accountable for any </w:t>
      </w:r>
      <w:r>
        <w:rPr>
          <w:rFonts w:asciiTheme="majorBidi" w:hAnsiTheme="majorBidi" w:cstheme="majorBidi"/>
        </w:rPr>
        <w:t>alleged violations,</w:t>
      </w:r>
      <w:r w:rsidR="000679DA" w:rsidRPr="003173EB">
        <w:rPr>
          <w:rFonts w:asciiTheme="majorBidi" w:hAnsiTheme="majorBidi" w:cstheme="majorBidi"/>
        </w:rPr>
        <w:t xml:space="preserve"> </w:t>
      </w:r>
      <w:r>
        <w:rPr>
          <w:rFonts w:asciiTheme="majorBidi" w:hAnsiTheme="majorBidi" w:cstheme="majorBidi"/>
        </w:rPr>
        <w:t>by virtue of the set of legislations mentioned above</w:t>
      </w:r>
      <w:r w:rsidRPr="003173EB">
        <w:rPr>
          <w:rFonts w:asciiTheme="majorBidi" w:hAnsiTheme="majorBidi" w:cstheme="majorBidi"/>
        </w:rPr>
        <w:t>.</w:t>
      </w:r>
      <w:r>
        <w:rPr>
          <w:rFonts w:asciiTheme="majorBidi" w:hAnsiTheme="majorBidi" w:cstheme="majorBidi"/>
        </w:rPr>
        <w:t xml:space="preserve"> </w:t>
      </w:r>
      <w:r w:rsidRPr="003173EB">
        <w:rPr>
          <w:rFonts w:asciiTheme="majorBidi" w:hAnsiTheme="majorBidi" w:cstheme="majorBidi"/>
        </w:rPr>
        <w:t>The</w:t>
      </w:r>
      <w:r w:rsidR="000679DA" w:rsidRPr="003173EB">
        <w:rPr>
          <w:rFonts w:asciiTheme="majorBidi" w:hAnsiTheme="majorBidi" w:cstheme="majorBidi"/>
        </w:rPr>
        <w:t xml:space="preserve"> Prosecution General supervise</w:t>
      </w:r>
      <w:r>
        <w:rPr>
          <w:rFonts w:asciiTheme="majorBidi" w:hAnsiTheme="majorBidi" w:cstheme="majorBidi"/>
        </w:rPr>
        <w:t>s</w:t>
      </w:r>
      <w:r w:rsidR="000679DA" w:rsidRPr="003173EB">
        <w:rPr>
          <w:rFonts w:asciiTheme="majorBidi" w:hAnsiTheme="majorBidi" w:cstheme="majorBidi"/>
        </w:rPr>
        <w:t xml:space="preserve"> the stage of investigation </w:t>
      </w:r>
      <w:r>
        <w:rPr>
          <w:rFonts w:asciiTheme="majorBidi" w:hAnsiTheme="majorBidi" w:cstheme="majorBidi"/>
        </w:rPr>
        <w:t>by virtue of</w:t>
      </w:r>
      <w:r w:rsidR="000679DA" w:rsidRPr="003173EB">
        <w:rPr>
          <w:rFonts w:asciiTheme="majorBidi" w:hAnsiTheme="majorBidi" w:cstheme="majorBidi"/>
        </w:rPr>
        <w:t xml:space="preserve"> the Criminal Procedure Act 1991</w:t>
      </w:r>
      <w:r>
        <w:rPr>
          <w:rFonts w:asciiTheme="majorBidi" w:hAnsiTheme="majorBidi" w:cstheme="majorBidi"/>
        </w:rPr>
        <w:t>.</w:t>
      </w:r>
      <w:r w:rsidR="000679DA" w:rsidRPr="003173EB">
        <w:rPr>
          <w:rFonts w:asciiTheme="majorBidi" w:hAnsiTheme="majorBidi" w:cstheme="majorBidi"/>
        </w:rPr>
        <w:t xml:space="preserve"> </w:t>
      </w:r>
      <w:r>
        <w:rPr>
          <w:rFonts w:asciiTheme="majorBidi" w:hAnsiTheme="majorBidi" w:cstheme="majorBidi"/>
        </w:rPr>
        <w:t>T</w:t>
      </w:r>
      <w:r w:rsidR="000679DA" w:rsidRPr="003173EB">
        <w:rPr>
          <w:rFonts w:asciiTheme="majorBidi" w:hAnsiTheme="majorBidi" w:cstheme="majorBidi"/>
        </w:rPr>
        <w:t xml:space="preserve">he Ministry of Justice </w:t>
      </w:r>
      <w:r>
        <w:rPr>
          <w:rFonts w:asciiTheme="majorBidi" w:hAnsiTheme="majorBidi" w:cstheme="majorBidi"/>
        </w:rPr>
        <w:t xml:space="preserve">has issued a standing </w:t>
      </w:r>
      <w:r w:rsidR="000679DA" w:rsidRPr="003173EB">
        <w:rPr>
          <w:rFonts w:asciiTheme="majorBidi" w:hAnsiTheme="majorBidi" w:cstheme="majorBidi"/>
        </w:rPr>
        <w:t xml:space="preserve">circular which binds the prosecutors to </w:t>
      </w:r>
      <w:r>
        <w:rPr>
          <w:rFonts w:asciiTheme="majorBidi" w:hAnsiTheme="majorBidi" w:cstheme="majorBidi"/>
        </w:rPr>
        <w:t>monitor</w:t>
      </w:r>
      <w:r w:rsidR="000679DA" w:rsidRPr="003173EB">
        <w:rPr>
          <w:rFonts w:asciiTheme="majorBidi" w:hAnsiTheme="majorBidi" w:cstheme="majorBidi"/>
        </w:rPr>
        <w:t xml:space="preserve"> places of custody throughout the </w:t>
      </w:r>
      <w:r>
        <w:rPr>
          <w:rFonts w:asciiTheme="majorBidi" w:hAnsiTheme="majorBidi" w:cstheme="majorBidi"/>
        </w:rPr>
        <w:t>day</w:t>
      </w:r>
      <w:r w:rsidR="000679DA" w:rsidRPr="003173EB">
        <w:rPr>
          <w:rFonts w:asciiTheme="majorBidi" w:hAnsiTheme="majorBidi" w:cstheme="majorBidi"/>
        </w:rPr>
        <w:t xml:space="preserve">. </w:t>
      </w:r>
    </w:p>
    <w:p w:rsidR="005F65BC" w:rsidRPr="005F65BC" w:rsidRDefault="005F65BC" w:rsidP="009439D8">
      <w:pPr>
        <w:pStyle w:val="ListParagraph"/>
        <w:spacing w:line="276" w:lineRule="auto"/>
        <w:rPr>
          <w:rFonts w:asciiTheme="majorBidi" w:hAnsiTheme="majorBidi" w:cstheme="majorBidi"/>
        </w:rPr>
      </w:pPr>
    </w:p>
    <w:p w:rsidR="002E44CA" w:rsidRDefault="005F65BC" w:rsidP="009439D8">
      <w:pPr>
        <w:pStyle w:val="ListParagraph"/>
        <w:numPr>
          <w:ilvl w:val="0"/>
          <w:numId w:val="21"/>
        </w:numPr>
        <w:spacing w:line="276" w:lineRule="auto"/>
        <w:jc w:val="both"/>
        <w:rPr>
          <w:rFonts w:asciiTheme="majorBidi" w:hAnsiTheme="majorBidi" w:cstheme="majorBidi"/>
        </w:rPr>
      </w:pPr>
      <w:r w:rsidRPr="003B1BD3">
        <w:rPr>
          <w:rFonts w:asciiTheme="majorBidi" w:hAnsiTheme="majorBidi" w:cstheme="majorBidi"/>
        </w:rPr>
        <w:t>T</w:t>
      </w:r>
      <w:r w:rsidR="000679DA" w:rsidRPr="003B1BD3">
        <w:rPr>
          <w:rFonts w:asciiTheme="majorBidi" w:hAnsiTheme="majorBidi" w:cstheme="majorBidi"/>
        </w:rPr>
        <w:t xml:space="preserve">he legal system </w:t>
      </w:r>
      <w:r w:rsidRPr="003B1BD3">
        <w:rPr>
          <w:rFonts w:asciiTheme="majorBidi" w:hAnsiTheme="majorBidi" w:cstheme="majorBidi"/>
        </w:rPr>
        <w:t xml:space="preserve">in the Sudan </w:t>
      </w:r>
      <w:r w:rsidR="000679DA" w:rsidRPr="003B1BD3">
        <w:rPr>
          <w:rFonts w:asciiTheme="majorBidi" w:hAnsiTheme="majorBidi" w:cstheme="majorBidi"/>
        </w:rPr>
        <w:t>accommodates a</w:t>
      </w:r>
      <w:r w:rsidRPr="003B1BD3">
        <w:rPr>
          <w:rFonts w:asciiTheme="majorBidi" w:hAnsiTheme="majorBidi" w:cstheme="majorBidi"/>
        </w:rPr>
        <w:t xml:space="preserve"> wide</w:t>
      </w:r>
      <w:r w:rsidR="000679DA" w:rsidRPr="003B1BD3">
        <w:rPr>
          <w:rFonts w:asciiTheme="majorBidi" w:hAnsiTheme="majorBidi" w:cstheme="majorBidi"/>
        </w:rPr>
        <w:t xml:space="preserve"> range of </w:t>
      </w:r>
      <w:r w:rsidRPr="003B1BD3">
        <w:rPr>
          <w:rFonts w:asciiTheme="majorBidi" w:hAnsiTheme="majorBidi" w:cstheme="majorBidi"/>
        </w:rPr>
        <w:t xml:space="preserve">local </w:t>
      </w:r>
      <w:r w:rsidR="000679DA" w:rsidRPr="003B1BD3">
        <w:rPr>
          <w:rFonts w:asciiTheme="majorBidi" w:hAnsiTheme="majorBidi" w:cstheme="majorBidi"/>
        </w:rPr>
        <w:t>remed</w:t>
      </w:r>
      <w:r w:rsidRPr="003B1BD3">
        <w:rPr>
          <w:rFonts w:asciiTheme="majorBidi" w:hAnsiTheme="majorBidi" w:cstheme="majorBidi"/>
        </w:rPr>
        <w:t>ies to address claims</w:t>
      </w:r>
      <w:r w:rsidR="000679DA" w:rsidRPr="003B1BD3">
        <w:rPr>
          <w:rFonts w:asciiTheme="majorBidi" w:hAnsiTheme="majorBidi" w:cstheme="majorBidi"/>
        </w:rPr>
        <w:t xml:space="preserve"> </w:t>
      </w:r>
      <w:r w:rsidRPr="003B1BD3">
        <w:rPr>
          <w:rFonts w:asciiTheme="majorBidi" w:hAnsiTheme="majorBidi" w:cstheme="majorBidi"/>
        </w:rPr>
        <w:t>of</w:t>
      </w:r>
      <w:r w:rsidR="000679DA" w:rsidRPr="003B1BD3">
        <w:rPr>
          <w:rFonts w:asciiTheme="majorBidi" w:hAnsiTheme="majorBidi" w:cstheme="majorBidi"/>
        </w:rPr>
        <w:t xml:space="preserve"> any form of </w:t>
      </w:r>
      <w:r w:rsidRPr="00697689">
        <w:t>Torture and</w:t>
      </w:r>
      <w:r>
        <w:t>/or</w:t>
      </w:r>
      <w:r w:rsidRPr="00697689">
        <w:t xml:space="preserve"> Other Cruel, Inhuman or Degrading </w:t>
      </w:r>
      <w:proofErr w:type="gramStart"/>
      <w:r w:rsidRPr="00697689">
        <w:t>Treat</w:t>
      </w:r>
      <w:r>
        <w:t>ment</w:t>
      </w:r>
      <w:r w:rsidR="000679DA" w:rsidRPr="003B1BD3">
        <w:rPr>
          <w:rFonts w:asciiTheme="majorBidi" w:hAnsiTheme="majorBidi" w:cstheme="majorBidi"/>
        </w:rPr>
        <w:t>,</w:t>
      </w:r>
      <w:proofErr w:type="gramEnd"/>
      <w:r w:rsidR="000679DA" w:rsidRPr="003B1BD3">
        <w:rPr>
          <w:rFonts w:asciiTheme="majorBidi" w:hAnsiTheme="majorBidi" w:cstheme="majorBidi"/>
        </w:rPr>
        <w:t xml:space="preserve"> </w:t>
      </w:r>
      <w:r w:rsidR="00833BFB" w:rsidRPr="003B1BD3">
        <w:rPr>
          <w:rFonts w:asciiTheme="majorBidi" w:hAnsiTheme="majorBidi" w:cstheme="majorBidi"/>
        </w:rPr>
        <w:t>such a claim</w:t>
      </w:r>
      <w:r w:rsidR="000679DA" w:rsidRPr="003B1BD3">
        <w:rPr>
          <w:rFonts w:asciiTheme="majorBidi" w:hAnsiTheme="majorBidi" w:cstheme="majorBidi"/>
        </w:rPr>
        <w:t xml:space="preserve"> would be a very strong ground for appeal to set aside any conviction or improperly obtained </w:t>
      </w:r>
      <w:r w:rsidR="00833BFB" w:rsidRPr="003B1BD3">
        <w:rPr>
          <w:rFonts w:asciiTheme="majorBidi" w:hAnsiTheme="majorBidi" w:cstheme="majorBidi"/>
        </w:rPr>
        <w:t xml:space="preserve">evidence. Any </w:t>
      </w:r>
      <w:proofErr w:type="gramStart"/>
      <w:r w:rsidR="00833BFB" w:rsidRPr="003B1BD3">
        <w:rPr>
          <w:rFonts w:asciiTheme="majorBidi" w:hAnsiTheme="majorBidi" w:cstheme="majorBidi"/>
        </w:rPr>
        <w:t>person</w:t>
      </w:r>
      <w:proofErr w:type="gramEnd"/>
      <w:r w:rsidR="00833BFB" w:rsidRPr="003B1BD3">
        <w:rPr>
          <w:rFonts w:asciiTheme="majorBidi" w:hAnsiTheme="majorBidi" w:cstheme="majorBidi"/>
        </w:rPr>
        <w:t xml:space="preserve"> who made such a claim, has the right</w:t>
      </w:r>
      <w:r w:rsidR="000679DA" w:rsidRPr="003B1BD3">
        <w:rPr>
          <w:rFonts w:asciiTheme="majorBidi" w:hAnsiTheme="majorBidi" w:cstheme="majorBidi"/>
        </w:rPr>
        <w:t xml:space="preserve"> to resort to the competent modality and initiate proceeding against the </w:t>
      </w:r>
      <w:r w:rsidR="00833BFB" w:rsidRPr="003B1BD3">
        <w:rPr>
          <w:rFonts w:asciiTheme="majorBidi" w:hAnsiTheme="majorBidi" w:cstheme="majorBidi"/>
        </w:rPr>
        <w:t>respective</w:t>
      </w:r>
      <w:r w:rsidR="000679DA" w:rsidRPr="003B1BD3">
        <w:rPr>
          <w:rFonts w:asciiTheme="majorBidi" w:hAnsiTheme="majorBidi" w:cstheme="majorBidi"/>
        </w:rPr>
        <w:t xml:space="preserve"> public authority.</w:t>
      </w:r>
    </w:p>
    <w:p w:rsidR="002E44CA" w:rsidRPr="002E44CA" w:rsidRDefault="002E44CA" w:rsidP="009439D8">
      <w:pPr>
        <w:pStyle w:val="ListParagraph"/>
        <w:spacing w:line="276" w:lineRule="auto"/>
        <w:rPr>
          <w:rFonts w:asciiTheme="majorBidi" w:hAnsiTheme="majorBidi" w:cstheme="majorBidi"/>
        </w:rPr>
      </w:pPr>
    </w:p>
    <w:p w:rsidR="000679DA" w:rsidRPr="002E44CA" w:rsidRDefault="000679DA" w:rsidP="009439D8">
      <w:pPr>
        <w:pStyle w:val="ListParagraph"/>
        <w:numPr>
          <w:ilvl w:val="0"/>
          <w:numId w:val="21"/>
        </w:numPr>
        <w:spacing w:line="276" w:lineRule="auto"/>
        <w:jc w:val="both"/>
        <w:rPr>
          <w:rFonts w:asciiTheme="majorBidi" w:hAnsiTheme="majorBidi" w:cstheme="majorBidi"/>
        </w:rPr>
      </w:pPr>
      <w:r w:rsidRPr="002E44CA">
        <w:rPr>
          <w:rFonts w:asciiTheme="majorBidi" w:hAnsiTheme="majorBidi" w:cstheme="majorBidi"/>
        </w:rPr>
        <w:t xml:space="preserve">  Regarding the remarks on harsh corp</w:t>
      </w:r>
      <w:r w:rsidR="002641AD">
        <w:rPr>
          <w:rFonts w:asciiTheme="majorBidi" w:hAnsiTheme="majorBidi" w:cstheme="majorBidi"/>
        </w:rPr>
        <w:t>or</w:t>
      </w:r>
      <w:r w:rsidRPr="002E44CA">
        <w:rPr>
          <w:rFonts w:asciiTheme="majorBidi" w:hAnsiTheme="majorBidi" w:cstheme="majorBidi"/>
        </w:rPr>
        <w:t xml:space="preserve">al punishment.  The said punishment referred to </w:t>
      </w:r>
      <w:r w:rsidR="002E44CA">
        <w:rPr>
          <w:rFonts w:asciiTheme="majorBidi" w:hAnsiTheme="majorBidi" w:cstheme="majorBidi"/>
        </w:rPr>
        <w:t>a</w:t>
      </w:r>
      <w:r w:rsidRPr="002E44CA">
        <w:rPr>
          <w:rFonts w:asciiTheme="majorBidi" w:hAnsiTheme="majorBidi" w:cstheme="majorBidi"/>
        </w:rPr>
        <w:t xml:space="preserve">s the august Committee knows the </w:t>
      </w:r>
      <w:r w:rsidR="00833BFB" w:rsidRPr="002E44CA">
        <w:rPr>
          <w:rFonts w:asciiTheme="majorBidi" w:hAnsiTheme="majorBidi" w:cstheme="majorBidi"/>
        </w:rPr>
        <w:t xml:space="preserve">absolute </w:t>
      </w:r>
      <w:r w:rsidRPr="002E44CA">
        <w:rPr>
          <w:rFonts w:asciiTheme="majorBidi" w:hAnsiTheme="majorBidi" w:cstheme="majorBidi"/>
        </w:rPr>
        <w:t>aim of the Sharia Law, is to protect the life</w:t>
      </w:r>
      <w:r w:rsidR="00833BFB" w:rsidRPr="002E44CA">
        <w:rPr>
          <w:rFonts w:asciiTheme="majorBidi" w:hAnsiTheme="majorBidi" w:cstheme="majorBidi"/>
        </w:rPr>
        <w:t>,</w:t>
      </w:r>
      <w:r w:rsidRPr="002E44CA">
        <w:rPr>
          <w:rFonts w:asciiTheme="majorBidi" w:hAnsiTheme="majorBidi" w:cstheme="majorBidi"/>
        </w:rPr>
        <w:t xml:space="preserve"> property, mind, </w:t>
      </w:r>
      <w:r w:rsidR="00833BFB" w:rsidRPr="002E44CA">
        <w:rPr>
          <w:rFonts w:asciiTheme="majorBidi" w:hAnsiTheme="majorBidi" w:cstheme="majorBidi"/>
        </w:rPr>
        <w:t>integrity,</w:t>
      </w:r>
      <w:r w:rsidRPr="002E44CA">
        <w:rPr>
          <w:rFonts w:asciiTheme="majorBidi" w:hAnsiTheme="majorBidi" w:cstheme="majorBidi"/>
        </w:rPr>
        <w:t xml:space="preserve"> and honor</w:t>
      </w:r>
      <w:r w:rsidR="00833BFB" w:rsidRPr="002E44CA">
        <w:rPr>
          <w:rFonts w:asciiTheme="majorBidi" w:hAnsiTheme="majorBidi" w:cstheme="majorBidi"/>
        </w:rPr>
        <w:t xml:space="preserve"> of persons, as well as the security and stability of the society.</w:t>
      </w:r>
      <w:r w:rsidRPr="002E44CA">
        <w:rPr>
          <w:rFonts w:asciiTheme="majorBidi" w:hAnsiTheme="majorBidi" w:cstheme="majorBidi"/>
        </w:rPr>
        <w:t xml:space="preserve"> </w:t>
      </w:r>
      <w:r w:rsidR="002E44CA" w:rsidRPr="002E44CA">
        <w:rPr>
          <w:rFonts w:asciiTheme="majorBidi" w:hAnsiTheme="majorBidi" w:cstheme="majorBidi"/>
        </w:rPr>
        <w:t>The</w:t>
      </w:r>
      <w:r w:rsidRPr="002E44CA">
        <w:rPr>
          <w:rFonts w:asciiTheme="majorBidi" w:hAnsiTheme="majorBidi" w:cstheme="majorBidi"/>
        </w:rPr>
        <w:t xml:space="preserve"> application of the Sharia Law </w:t>
      </w:r>
      <w:r w:rsidR="00833BFB" w:rsidRPr="002E44CA">
        <w:rPr>
          <w:rFonts w:asciiTheme="majorBidi" w:hAnsiTheme="majorBidi" w:cstheme="majorBidi"/>
        </w:rPr>
        <w:t>should</w:t>
      </w:r>
      <w:r w:rsidRPr="002E44CA">
        <w:rPr>
          <w:rFonts w:asciiTheme="majorBidi" w:hAnsiTheme="majorBidi" w:cstheme="majorBidi"/>
        </w:rPr>
        <w:t xml:space="preserve"> not be</w:t>
      </w:r>
      <w:r w:rsidR="00833BFB" w:rsidRPr="002E44CA">
        <w:rPr>
          <w:rFonts w:asciiTheme="majorBidi" w:hAnsiTheme="majorBidi" w:cstheme="majorBidi"/>
        </w:rPr>
        <w:t xml:space="preserve"> considered</w:t>
      </w:r>
      <w:r w:rsidRPr="002E44CA">
        <w:rPr>
          <w:rFonts w:asciiTheme="majorBidi" w:hAnsiTheme="majorBidi" w:cstheme="majorBidi"/>
        </w:rPr>
        <w:t xml:space="preserve"> incompatible </w:t>
      </w:r>
      <w:r w:rsidR="00833BFB" w:rsidRPr="002E44CA">
        <w:rPr>
          <w:rFonts w:asciiTheme="majorBidi" w:hAnsiTheme="majorBidi" w:cstheme="majorBidi"/>
        </w:rPr>
        <w:t xml:space="preserve">with </w:t>
      </w:r>
      <w:r w:rsidRPr="002E44CA">
        <w:rPr>
          <w:rFonts w:asciiTheme="majorBidi" w:hAnsiTheme="majorBidi" w:cstheme="majorBidi"/>
        </w:rPr>
        <w:t>the Covenant.</w:t>
      </w:r>
    </w:p>
    <w:p w:rsidR="007E240E" w:rsidRPr="007E240E" w:rsidRDefault="007E240E" w:rsidP="009439D8">
      <w:pPr>
        <w:pBdr>
          <w:top w:val="nil"/>
          <w:left w:val="nil"/>
          <w:bottom w:val="nil"/>
          <w:right w:val="nil"/>
          <w:between w:val="nil"/>
          <w:bar w:val="nil"/>
        </w:pBdr>
        <w:spacing w:after="0"/>
        <w:ind w:left="786"/>
        <w:contextualSpacing/>
        <w:rPr>
          <w:rFonts w:ascii="Times New Roman" w:eastAsia="Arial Unicode MS" w:hAnsi="Times New Roman" w:cs="Times New Roman"/>
          <w:b/>
          <w:sz w:val="24"/>
          <w:szCs w:val="24"/>
          <w:bdr w:val="nil"/>
        </w:rPr>
      </w:pPr>
    </w:p>
    <w:p w:rsidR="000679DA" w:rsidRPr="007E240E" w:rsidRDefault="000679DA" w:rsidP="009439D8">
      <w:pPr>
        <w:pBdr>
          <w:top w:val="nil"/>
          <w:left w:val="nil"/>
          <w:bottom w:val="nil"/>
          <w:right w:val="nil"/>
          <w:between w:val="nil"/>
          <w:bar w:val="nil"/>
        </w:pBdr>
        <w:spacing w:after="0"/>
        <w:contextualSpacing/>
        <w:rPr>
          <w:rFonts w:ascii="Times New Roman" w:eastAsia="Arial Unicode MS" w:hAnsi="Times New Roman" w:cs="Times New Roman"/>
          <w:b/>
          <w:sz w:val="24"/>
          <w:szCs w:val="24"/>
          <w:bdr w:val="nil"/>
          <w:lang w:val="en-GB"/>
        </w:rPr>
      </w:pPr>
    </w:p>
    <w:p w:rsidR="007E240E" w:rsidRPr="007E240E" w:rsidRDefault="00EB36A3" w:rsidP="009439D8">
      <w:pPr>
        <w:numPr>
          <w:ilvl w:val="0"/>
          <w:numId w:val="2"/>
        </w:numPr>
        <w:pBdr>
          <w:top w:val="nil"/>
          <w:left w:val="nil"/>
          <w:bottom w:val="nil"/>
          <w:right w:val="nil"/>
          <w:between w:val="nil"/>
          <w:bar w:val="nil"/>
        </w:pBdr>
        <w:spacing w:after="0"/>
        <w:contextualSpacing/>
        <w:rPr>
          <w:rFonts w:ascii="Times New Roman" w:eastAsia="Arial Unicode MS" w:hAnsi="Times New Roman" w:cs="Times New Roman"/>
          <w:b/>
          <w:sz w:val="24"/>
          <w:szCs w:val="24"/>
          <w:bdr w:val="nil"/>
          <w:lang w:val="en-GB"/>
        </w:rPr>
      </w:pPr>
      <w:r>
        <w:rPr>
          <w:rFonts w:ascii="Times New Roman" w:eastAsia="Arial Unicode MS" w:hAnsi="Times New Roman" w:cs="Times New Roman"/>
          <w:b/>
          <w:sz w:val="24"/>
          <w:szCs w:val="24"/>
          <w:bdr w:val="nil"/>
          <w:lang w:val="en-GB"/>
        </w:rPr>
        <w:t>Correction to the information on the freedom of expression (para. 146- 4</w:t>
      </w:r>
      <w:r w:rsidRPr="00EB36A3">
        <w:rPr>
          <w:rFonts w:ascii="Times New Roman" w:eastAsia="Arial Unicode MS" w:hAnsi="Times New Roman" w:cs="Times New Roman"/>
          <w:b/>
          <w:sz w:val="24"/>
          <w:szCs w:val="24"/>
          <w:bdr w:val="nil"/>
          <w:vertAlign w:val="superscript"/>
          <w:lang w:val="en-GB"/>
        </w:rPr>
        <w:t>th</w:t>
      </w:r>
      <w:r>
        <w:rPr>
          <w:rFonts w:ascii="Times New Roman" w:eastAsia="Arial Unicode MS" w:hAnsi="Times New Roman" w:cs="Times New Roman"/>
          <w:b/>
          <w:sz w:val="24"/>
          <w:szCs w:val="24"/>
          <w:bdr w:val="nil"/>
          <w:lang w:val="en-GB"/>
        </w:rPr>
        <w:t xml:space="preserve"> periodic report). </w:t>
      </w:r>
    </w:p>
    <w:p w:rsidR="007E240E" w:rsidRPr="007E240E" w:rsidRDefault="007E240E" w:rsidP="009439D8">
      <w:pPr>
        <w:pBdr>
          <w:top w:val="nil"/>
          <w:left w:val="nil"/>
          <w:bottom w:val="nil"/>
          <w:right w:val="nil"/>
          <w:between w:val="nil"/>
          <w:bar w:val="nil"/>
        </w:pBdr>
        <w:spacing w:after="0"/>
        <w:ind w:left="786"/>
        <w:contextualSpacing/>
        <w:jc w:val="both"/>
        <w:rPr>
          <w:rFonts w:ascii="Times New Roman" w:eastAsia="Arial Unicode MS" w:hAnsi="Times New Roman" w:cs="Times New Roman"/>
          <w:sz w:val="24"/>
          <w:szCs w:val="24"/>
          <w:bdr w:val="nil"/>
          <w:lang w:val="en-GB"/>
        </w:rPr>
      </w:pPr>
    </w:p>
    <w:p w:rsidR="007E240E" w:rsidRDefault="00264F22" w:rsidP="009439D8">
      <w:pPr>
        <w:pBdr>
          <w:top w:val="nil"/>
          <w:left w:val="nil"/>
          <w:bottom w:val="nil"/>
          <w:right w:val="nil"/>
          <w:between w:val="nil"/>
          <w:bar w:val="nil"/>
        </w:pBdr>
        <w:autoSpaceDE w:val="0"/>
        <w:autoSpaceDN w:val="0"/>
        <w:adjustRightInd w:val="0"/>
        <w:spacing w:after="0"/>
        <w:ind w:left="720"/>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The Paragraph 146 of Sudan’s </w:t>
      </w:r>
      <w:proofErr w:type="gramStart"/>
      <w:r>
        <w:rPr>
          <w:rFonts w:ascii="Times New Roman" w:eastAsia="Times New Roman" w:hAnsi="Times New Roman" w:cs="Times New Roman"/>
          <w:color w:val="000000"/>
          <w:sz w:val="24"/>
          <w:szCs w:val="24"/>
          <w:lang w:val="en-GB"/>
        </w:rPr>
        <w:t>4</w:t>
      </w:r>
      <w:r w:rsidRPr="00264F22">
        <w:rPr>
          <w:rFonts w:ascii="Times New Roman" w:eastAsia="Times New Roman" w:hAnsi="Times New Roman" w:cs="Times New Roman"/>
          <w:color w:val="000000"/>
          <w:sz w:val="24"/>
          <w:szCs w:val="24"/>
          <w:vertAlign w:val="superscript"/>
          <w:lang w:val="en-GB"/>
        </w:rPr>
        <w:t>th</w:t>
      </w:r>
      <w:r>
        <w:rPr>
          <w:rFonts w:ascii="Times New Roman" w:eastAsia="Times New Roman" w:hAnsi="Times New Roman" w:cs="Times New Roman"/>
          <w:color w:val="000000"/>
          <w:sz w:val="24"/>
          <w:szCs w:val="24"/>
          <w:lang w:val="en-GB"/>
        </w:rPr>
        <w:t xml:space="preserve">  Periodic</w:t>
      </w:r>
      <w:proofErr w:type="gramEnd"/>
      <w:r>
        <w:rPr>
          <w:rFonts w:ascii="Times New Roman" w:eastAsia="Times New Roman" w:hAnsi="Times New Roman" w:cs="Times New Roman"/>
          <w:color w:val="000000"/>
          <w:sz w:val="24"/>
          <w:szCs w:val="24"/>
          <w:lang w:val="en-GB"/>
        </w:rPr>
        <w:t xml:space="preserve"> Report under consideration should read as </w:t>
      </w:r>
      <w:proofErr w:type="spellStart"/>
      <w:r>
        <w:rPr>
          <w:rFonts w:ascii="Times New Roman" w:eastAsia="Times New Roman" w:hAnsi="Times New Roman" w:cs="Times New Roman"/>
          <w:color w:val="000000"/>
          <w:sz w:val="24"/>
          <w:szCs w:val="24"/>
          <w:lang w:val="en-GB"/>
        </w:rPr>
        <w:t>followes</w:t>
      </w:r>
      <w:proofErr w:type="spellEnd"/>
      <w:r>
        <w:rPr>
          <w:rFonts w:ascii="Times New Roman" w:eastAsia="Times New Roman" w:hAnsi="Times New Roman" w:cs="Times New Roman"/>
          <w:color w:val="000000"/>
          <w:sz w:val="24"/>
          <w:szCs w:val="24"/>
          <w:lang w:val="en-GB"/>
        </w:rPr>
        <w:t>:</w:t>
      </w:r>
    </w:p>
    <w:p w:rsidR="00264F22" w:rsidRPr="00264F22" w:rsidRDefault="00264F22" w:rsidP="009439D8">
      <w:pPr>
        <w:pBdr>
          <w:top w:val="nil"/>
          <w:left w:val="nil"/>
          <w:bottom w:val="nil"/>
          <w:right w:val="nil"/>
          <w:between w:val="nil"/>
          <w:bar w:val="nil"/>
        </w:pBdr>
        <w:autoSpaceDE w:val="0"/>
        <w:autoSpaceDN w:val="0"/>
        <w:adjustRightInd w:val="0"/>
        <w:spacing w:after="0"/>
        <w:ind w:left="720"/>
        <w:jc w:val="both"/>
        <w:rPr>
          <w:rFonts w:asciiTheme="majorBidi" w:eastAsia="Times New Roman" w:hAnsiTheme="majorBidi" w:cstheme="majorBidi"/>
          <w:b/>
          <w:bCs/>
          <w:i/>
          <w:iCs/>
          <w:color w:val="000000"/>
          <w:sz w:val="24"/>
          <w:szCs w:val="24"/>
          <w:lang w:val="en-GB"/>
        </w:rPr>
      </w:pPr>
      <w:r>
        <w:rPr>
          <w:rFonts w:asciiTheme="majorBidi" w:hAnsiTheme="majorBidi" w:cstheme="majorBidi"/>
          <w:b/>
          <w:bCs/>
          <w:i/>
          <w:iCs/>
        </w:rPr>
        <w:t>(</w:t>
      </w:r>
      <w:r w:rsidRPr="00264F22">
        <w:rPr>
          <w:rFonts w:asciiTheme="majorBidi" w:hAnsiTheme="majorBidi" w:cstheme="majorBidi"/>
          <w:b/>
          <w:bCs/>
          <w:i/>
          <w:iCs/>
        </w:rPr>
        <w:t>The relevant legislation that regulates freedom of expression is the Press and Publications Act of 2009</w:t>
      </w:r>
      <w:r>
        <w:rPr>
          <w:rFonts w:asciiTheme="majorBidi" w:hAnsiTheme="majorBidi" w:cstheme="majorBidi"/>
          <w:b/>
          <w:bCs/>
          <w:i/>
          <w:iCs/>
        </w:rPr>
        <w:t>)</w:t>
      </w:r>
      <w:r w:rsidRPr="00264F22">
        <w:rPr>
          <w:rFonts w:asciiTheme="majorBidi" w:hAnsiTheme="majorBidi" w:cstheme="majorBidi"/>
          <w:b/>
          <w:bCs/>
          <w:i/>
          <w:iCs/>
        </w:rPr>
        <w:t>.</w:t>
      </w:r>
    </w:p>
    <w:p w:rsidR="00264F22" w:rsidRPr="007E240E" w:rsidRDefault="00264F22" w:rsidP="009439D8">
      <w:pPr>
        <w:pBdr>
          <w:top w:val="nil"/>
          <w:left w:val="nil"/>
          <w:bottom w:val="nil"/>
          <w:right w:val="nil"/>
          <w:between w:val="nil"/>
          <w:bar w:val="nil"/>
        </w:pBdr>
        <w:autoSpaceDE w:val="0"/>
        <w:autoSpaceDN w:val="0"/>
        <w:adjustRightInd w:val="0"/>
        <w:spacing w:after="0"/>
        <w:ind w:left="720"/>
        <w:jc w:val="both"/>
        <w:rPr>
          <w:rFonts w:ascii="Times New Roman" w:eastAsia="Arial Unicode MS" w:hAnsi="Times New Roman" w:cs="Times New Roman"/>
          <w:bCs/>
          <w:sz w:val="24"/>
          <w:szCs w:val="24"/>
          <w:bdr w:val="nil"/>
          <w:lang w:val="en-GB"/>
        </w:rPr>
      </w:pPr>
    </w:p>
    <w:p w:rsidR="007E240E" w:rsidRDefault="007E240E" w:rsidP="009439D8">
      <w:pPr>
        <w:numPr>
          <w:ilvl w:val="0"/>
          <w:numId w:val="5"/>
        </w:numPr>
        <w:pBdr>
          <w:top w:val="nil"/>
          <w:left w:val="nil"/>
          <w:bottom w:val="nil"/>
          <w:right w:val="nil"/>
          <w:between w:val="nil"/>
          <w:bar w:val="nil"/>
        </w:pBdr>
        <w:spacing w:after="0"/>
        <w:contextualSpacing/>
        <w:jc w:val="both"/>
        <w:rPr>
          <w:rFonts w:ascii="Times New Roman" w:eastAsia="Arial Unicode MS" w:hAnsi="Times New Roman" w:cs="Times New Roman"/>
          <w:b/>
          <w:sz w:val="24"/>
          <w:szCs w:val="24"/>
          <w:bdr w:val="nil"/>
          <w:lang w:val="en-GB"/>
        </w:rPr>
      </w:pPr>
      <w:r w:rsidRPr="007E240E">
        <w:rPr>
          <w:rFonts w:ascii="Times New Roman" w:eastAsia="Arial Unicode MS" w:hAnsi="Times New Roman" w:cs="Times New Roman"/>
          <w:b/>
          <w:sz w:val="24"/>
          <w:szCs w:val="24"/>
          <w:bdr w:val="nil"/>
          <w:lang w:val="en-GB"/>
        </w:rPr>
        <w:t>A</w:t>
      </w:r>
      <w:r w:rsidR="00595AB1">
        <w:rPr>
          <w:rFonts w:ascii="Times New Roman" w:eastAsia="Arial Unicode MS" w:hAnsi="Times New Roman" w:cs="Times New Roman"/>
          <w:b/>
          <w:sz w:val="24"/>
          <w:szCs w:val="24"/>
          <w:bdr w:val="nil"/>
          <w:lang w:val="en-GB"/>
        </w:rPr>
        <w:t>dditional information on fair trials</w:t>
      </w:r>
      <w:r w:rsidRPr="007E240E">
        <w:rPr>
          <w:rFonts w:ascii="Times New Roman" w:eastAsia="Arial Unicode MS" w:hAnsi="Times New Roman" w:cs="Times New Roman"/>
          <w:b/>
          <w:sz w:val="24"/>
          <w:szCs w:val="24"/>
          <w:bdr w:val="nil"/>
          <w:lang w:val="en-GB"/>
        </w:rPr>
        <w:t xml:space="preserve"> </w:t>
      </w:r>
      <w:r w:rsidR="00595AB1">
        <w:rPr>
          <w:rFonts w:ascii="Times New Roman" w:eastAsia="Arial Unicode MS" w:hAnsi="Times New Roman" w:cs="Times New Roman"/>
          <w:b/>
          <w:sz w:val="24"/>
          <w:szCs w:val="24"/>
          <w:bdr w:val="nil"/>
          <w:lang w:val="en-GB"/>
        </w:rPr>
        <w:t>safe guards in the Sudanese legal system.</w:t>
      </w:r>
    </w:p>
    <w:p w:rsidR="00595AB1" w:rsidRDefault="00595AB1" w:rsidP="009439D8">
      <w:pPr>
        <w:pBdr>
          <w:top w:val="nil"/>
          <w:left w:val="nil"/>
          <w:bottom w:val="nil"/>
          <w:right w:val="nil"/>
          <w:between w:val="nil"/>
          <w:bar w:val="nil"/>
        </w:pBdr>
        <w:spacing w:after="0"/>
        <w:ind w:left="862"/>
        <w:contextualSpacing/>
        <w:jc w:val="both"/>
        <w:rPr>
          <w:rFonts w:ascii="Times New Roman" w:eastAsia="Arial Unicode MS" w:hAnsi="Times New Roman" w:cs="Times New Roman"/>
          <w:b/>
          <w:sz w:val="24"/>
          <w:szCs w:val="24"/>
          <w:bdr w:val="nil"/>
          <w:lang w:val="en-GB"/>
        </w:rPr>
      </w:pPr>
    </w:p>
    <w:p w:rsidR="00595AB1" w:rsidRPr="00A52FD6" w:rsidRDefault="00595AB1" w:rsidP="009439D8">
      <w:pPr>
        <w:pStyle w:val="ListParagraph"/>
        <w:numPr>
          <w:ilvl w:val="0"/>
          <w:numId w:val="27"/>
        </w:numPr>
        <w:spacing w:line="276" w:lineRule="auto"/>
        <w:jc w:val="both"/>
        <w:rPr>
          <w:rFonts w:asciiTheme="majorBidi" w:hAnsiTheme="majorBidi" w:cstheme="majorBidi"/>
        </w:rPr>
      </w:pPr>
      <w:r w:rsidRPr="00A52FD6">
        <w:rPr>
          <w:rFonts w:asciiTheme="majorBidi" w:hAnsiTheme="majorBidi" w:cstheme="majorBidi"/>
        </w:rPr>
        <w:t>The principle of fair trial is well established in the Sudanese legal and judicial system.  The constitutional and legislative framework has been reflected to the esteemed Committee in the Third Periodic Report.</w:t>
      </w:r>
    </w:p>
    <w:p w:rsidR="00595AB1" w:rsidRPr="00595AB1" w:rsidRDefault="00595AB1" w:rsidP="009439D8">
      <w:pPr>
        <w:contextualSpacing/>
        <w:jc w:val="both"/>
        <w:rPr>
          <w:rFonts w:asciiTheme="majorBidi" w:hAnsiTheme="majorBidi" w:cstheme="majorBidi"/>
          <w:sz w:val="24"/>
          <w:szCs w:val="24"/>
        </w:rPr>
      </w:pPr>
    </w:p>
    <w:p w:rsidR="00595AB1" w:rsidRPr="00A52FD6" w:rsidRDefault="00595AB1" w:rsidP="009439D8">
      <w:pPr>
        <w:pStyle w:val="ListParagraph"/>
        <w:numPr>
          <w:ilvl w:val="0"/>
          <w:numId w:val="27"/>
        </w:numPr>
        <w:spacing w:line="276" w:lineRule="auto"/>
        <w:jc w:val="both"/>
        <w:rPr>
          <w:rFonts w:asciiTheme="majorBidi" w:hAnsiTheme="majorBidi" w:cstheme="majorBidi"/>
        </w:rPr>
      </w:pPr>
      <w:r w:rsidRPr="00A52FD6">
        <w:rPr>
          <w:rFonts w:asciiTheme="majorBidi" w:hAnsiTheme="majorBidi" w:cstheme="majorBidi"/>
        </w:rPr>
        <w:t>The Criminal Procedure Act 1991 lays down all the procedural requirements of fair trial.  These include open sessions</w:t>
      </w:r>
      <w:r w:rsidR="00A52FD6">
        <w:rPr>
          <w:rFonts w:asciiTheme="majorBidi" w:hAnsiTheme="majorBidi" w:cstheme="majorBidi"/>
        </w:rPr>
        <w:t xml:space="preserve"> (</w:t>
      </w:r>
      <w:r w:rsidR="00A52FD6">
        <w:t>section 133, Criminal Procedures Act 1991 (CPA1991)</w:t>
      </w:r>
      <w:r w:rsidRPr="00A52FD6">
        <w:rPr>
          <w:rFonts w:asciiTheme="majorBidi" w:hAnsiTheme="majorBidi" w:cstheme="majorBidi"/>
        </w:rPr>
        <w:t>, representation by defense counsel</w:t>
      </w:r>
      <w:r w:rsidR="00A52FD6">
        <w:rPr>
          <w:rFonts w:asciiTheme="majorBidi" w:hAnsiTheme="majorBidi" w:cstheme="majorBidi"/>
        </w:rPr>
        <w:t xml:space="preserve"> (</w:t>
      </w:r>
      <w:r w:rsidR="00A52FD6">
        <w:t>section 135, CPA)</w:t>
      </w:r>
      <w:r w:rsidRPr="00A52FD6">
        <w:rPr>
          <w:rFonts w:asciiTheme="majorBidi" w:hAnsiTheme="majorBidi" w:cstheme="majorBidi"/>
        </w:rPr>
        <w:t xml:space="preserve">, non-summary trial for major </w:t>
      </w:r>
      <w:proofErr w:type="gramStart"/>
      <w:r w:rsidRPr="00A52FD6">
        <w:rPr>
          <w:rFonts w:asciiTheme="majorBidi" w:hAnsiTheme="majorBidi" w:cstheme="majorBidi"/>
        </w:rPr>
        <w:t>offences</w:t>
      </w:r>
      <w:r w:rsidR="00A52FD6">
        <w:rPr>
          <w:rFonts w:asciiTheme="majorBidi" w:hAnsiTheme="majorBidi" w:cstheme="majorBidi"/>
        </w:rPr>
        <w:t xml:space="preserve"> </w:t>
      </w:r>
      <w:r w:rsidRPr="00A52FD6">
        <w:rPr>
          <w:rFonts w:asciiTheme="majorBidi" w:hAnsiTheme="majorBidi" w:cstheme="majorBidi"/>
        </w:rPr>
        <w:t>,</w:t>
      </w:r>
      <w:proofErr w:type="gramEnd"/>
      <w:r w:rsidRPr="00A52FD6">
        <w:rPr>
          <w:rFonts w:asciiTheme="majorBidi" w:hAnsiTheme="majorBidi" w:cstheme="majorBidi"/>
        </w:rPr>
        <w:t xml:space="preserve"> the right to be heard</w:t>
      </w:r>
      <w:r w:rsidR="00A52FD6">
        <w:rPr>
          <w:rFonts w:asciiTheme="majorBidi" w:hAnsiTheme="majorBidi" w:cstheme="majorBidi"/>
        </w:rPr>
        <w:t xml:space="preserve"> </w:t>
      </w:r>
      <w:r w:rsidRPr="00A52FD6">
        <w:rPr>
          <w:rFonts w:asciiTheme="majorBidi" w:hAnsiTheme="majorBidi" w:cstheme="majorBidi"/>
        </w:rPr>
        <w:t>, provision of legal aid</w:t>
      </w:r>
      <w:r w:rsidR="00A52FD6">
        <w:rPr>
          <w:rFonts w:asciiTheme="majorBidi" w:hAnsiTheme="majorBidi" w:cstheme="majorBidi"/>
        </w:rPr>
        <w:t>, right of appeal (sections 179-188A, (CPA1991))</w:t>
      </w:r>
      <w:r w:rsidRPr="00A52FD6">
        <w:rPr>
          <w:rFonts w:asciiTheme="majorBidi" w:hAnsiTheme="majorBidi" w:cstheme="majorBidi"/>
        </w:rPr>
        <w:t xml:space="preserve">.  </w:t>
      </w:r>
    </w:p>
    <w:p w:rsidR="00595AB1" w:rsidRPr="00595AB1" w:rsidRDefault="00595AB1" w:rsidP="009439D8">
      <w:pPr>
        <w:contextualSpacing/>
        <w:jc w:val="both"/>
        <w:rPr>
          <w:rFonts w:asciiTheme="majorBidi" w:hAnsiTheme="majorBidi" w:cstheme="majorBidi"/>
          <w:sz w:val="24"/>
          <w:szCs w:val="24"/>
        </w:rPr>
      </w:pPr>
    </w:p>
    <w:p w:rsidR="007E240E" w:rsidRPr="009439D8" w:rsidRDefault="00595AB1" w:rsidP="009439D8">
      <w:pPr>
        <w:pStyle w:val="ListParagraph"/>
        <w:numPr>
          <w:ilvl w:val="0"/>
          <w:numId w:val="27"/>
        </w:numPr>
        <w:spacing w:line="276" w:lineRule="auto"/>
        <w:jc w:val="both"/>
        <w:rPr>
          <w:rFonts w:eastAsia="Times New Roman"/>
        </w:rPr>
      </w:pPr>
      <w:r w:rsidRPr="00A52FD6">
        <w:rPr>
          <w:rFonts w:asciiTheme="majorBidi" w:hAnsiTheme="majorBidi" w:cstheme="majorBidi"/>
        </w:rPr>
        <w:t xml:space="preserve">The Constitutional Court, as custodian of the Constitution, assumes competence to protect the application of the principle of fair trial.  </w:t>
      </w:r>
    </w:p>
    <w:p w:rsidR="009439D8" w:rsidRPr="009439D8" w:rsidRDefault="009439D8" w:rsidP="009439D8">
      <w:pPr>
        <w:pStyle w:val="ListParagraph"/>
        <w:rPr>
          <w:rFonts w:eastAsia="Times New Roman"/>
        </w:rPr>
      </w:pPr>
    </w:p>
    <w:sectPr w:rsidR="009439D8" w:rsidRPr="009439D8" w:rsidSect="00E10EAF">
      <w:footerReference w:type="default" r:id="rId7"/>
      <w:pgSz w:w="12240" w:h="15840"/>
      <w:pgMar w:top="1135"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67C1" w:rsidRDefault="000167C1" w:rsidP="007E240E">
      <w:pPr>
        <w:spacing w:after="0" w:line="240" w:lineRule="auto"/>
      </w:pPr>
      <w:r>
        <w:separator/>
      </w:r>
    </w:p>
  </w:endnote>
  <w:endnote w:type="continuationSeparator" w:id="0">
    <w:p w:rsidR="000167C1" w:rsidRDefault="000167C1" w:rsidP="007E24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9478230"/>
      <w:docPartObj>
        <w:docPartGallery w:val="Page Numbers (Bottom of Page)"/>
        <w:docPartUnique/>
      </w:docPartObj>
    </w:sdtPr>
    <w:sdtEndPr>
      <w:rPr>
        <w:noProof/>
      </w:rPr>
    </w:sdtEndPr>
    <w:sdtContent>
      <w:p w:rsidR="00AC711D" w:rsidRDefault="00B43B59">
        <w:pPr>
          <w:pStyle w:val="Footer"/>
          <w:jc w:val="right"/>
        </w:pPr>
        <w:r>
          <w:fldChar w:fldCharType="begin"/>
        </w:r>
        <w:r w:rsidR="00E33C3E">
          <w:instrText xml:space="preserve"> PAGE   \* MERGEFORMAT </w:instrText>
        </w:r>
        <w:r>
          <w:fldChar w:fldCharType="separate"/>
        </w:r>
        <w:r w:rsidR="00980AE0">
          <w:rPr>
            <w:noProof/>
          </w:rPr>
          <w:t>5</w:t>
        </w:r>
        <w:r>
          <w:rPr>
            <w:noProof/>
          </w:rPr>
          <w:fldChar w:fldCharType="end"/>
        </w:r>
      </w:p>
    </w:sdtContent>
  </w:sdt>
  <w:p w:rsidR="00AC711D" w:rsidRDefault="000167C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67C1" w:rsidRDefault="000167C1" w:rsidP="007E240E">
      <w:pPr>
        <w:spacing w:after="0" w:line="240" w:lineRule="auto"/>
      </w:pPr>
      <w:r>
        <w:separator/>
      </w:r>
    </w:p>
  </w:footnote>
  <w:footnote w:type="continuationSeparator" w:id="0">
    <w:p w:rsidR="000167C1" w:rsidRDefault="000167C1" w:rsidP="007E240E">
      <w:pPr>
        <w:spacing w:after="0" w:line="240" w:lineRule="auto"/>
      </w:pPr>
      <w:r>
        <w:continuationSeparator/>
      </w:r>
    </w:p>
  </w:footnote>
  <w:footnote w:id="1">
    <w:p w:rsidR="005318CA" w:rsidRDefault="005318CA" w:rsidP="005318CA">
      <w:pPr>
        <w:pStyle w:val="FootnoteText"/>
        <w:jc w:val="both"/>
      </w:pPr>
      <w:r>
        <w:rPr>
          <w:rStyle w:val="FootnoteReference"/>
        </w:rPr>
        <w:footnoteRef/>
      </w:r>
      <w:r>
        <w:rPr>
          <w:rtl/>
        </w:rPr>
        <w:t xml:space="preserve"> </w:t>
      </w:r>
      <w:r>
        <w:rPr>
          <w:rFonts w:hint="cs"/>
          <w:rtl/>
        </w:rPr>
        <w:t xml:space="preserve">  </w:t>
      </w:r>
      <w:r>
        <w:t xml:space="preserve">In S. G. v. </w:t>
      </w:r>
      <w:proofErr w:type="spellStart"/>
      <w:r>
        <w:t>Najmeddin</w:t>
      </w:r>
      <w:proofErr w:type="spellEnd"/>
      <w:r>
        <w:t xml:space="preserve"> </w:t>
      </w:r>
      <w:proofErr w:type="spellStart"/>
      <w:r>
        <w:t>Gasmasseed</w:t>
      </w:r>
      <w:proofErr w:type="spellEnd"/>
      <w:r>
        <w:t xml:space="preserve"> the accused was convicted of murder, the conviction was upheld by all the higher courts. In a constitutional objection, the Constitutional Court, finding that the accused was </w:t>
      </w:r>
      <w:proofErr w:type="gramStart"/>
      <w:r>
        <w:t>under</w:t>
      </w:r>
      <w:proofErr w:type="gramEnd"/>
      <w:r>
        <w:t xml:space="preserve"> 18, upheld the conviction but it rescinded the death sentence and referred the case to the trial court to commute the sentence to imprisonment.</w:t>
      </w:r>
      <w:r w:rsidRPr="000028E6">
        <w:t xml:space="preserve"> </w:t>
      </w:r>
      <w:r>
        <w:t xml:space="preserve">. Also in S. G. v. Abdel </w:t>
      </w:r>
      <w:proofErr w:type="spellStart"/>
      <w:r>
        <w:t>Muez</w:t>
      </w:r>
      <w:proofErr w:type="spellEnd"/>
      <w:r>
        <w:t xml:space="preserve"> </w:t>
      </w:r>
      <w:proofErr w:type="spellStart"/>
      <w:r>
        <w:t>Hamdoun</w:t>
      </w:r>
      <w:proofErr w:type="spellEnd"/>
      <w:r>
        <w:t xml:space="preserve">  the Constitutional Court set aside the sentence of death penalty on the ground that the accused had not attained the age of 18</w:t>
      </w:r>
    </w:p>
  </w:footnote>
  <w:footnote w:id="2">
    <w:p w:rsidR="005318CA" w:rsidRDefault="005318CA" w:rsidP="00967090">
      <w:pPr>
        <w:pStyle w:val="FootnoteText"/>
      </w:pPr>
      <w:r>
        <w:t xml:space="preserve">2 In Re Trial of </w:t>
      </w:r>
      <w:proofErr w:type="spellStart"/>
      <w:r>
        <w:t>Abrar</w:t>
      </w:r>
      <w:proofErr w:type="spellEnd"/>
      <w:r>
        <w:t xml:space="preserve"> </w:t>
      </w:r>
      <w:proofErr w:type="spellStart"/>
      <w:r>
        <w:t>Alhadi</w:t>
      </w:r>
      <w:proofErr w:type="spellEnd"/>
      <w:r>
        <w:t xml:space="preserve"> (aka </w:t>
      </w:r>
      <w:proofErr w:type="spellStart"/>
      <w:r>
        <w:t>Meriam</w:t>
      </w:r>
      <w:proofErr w:type="spellEnd"/>
      <w:r>
        <w:t xml:space="preserve"> </w:t>
      </w:r>
      <w:proofErr w:type="spellStart"/>
      <w:r>
        <w:t>Yahia</w:t>
      </w:r>
      <w:proofErr w:type="spellEnd"/>
      <w:r>
        <w:t xml:space="preserve">) one of the reasoning of the Court of Appeal for quashing the conviction of the court of first instance is that mere assertion of Christianity by the accused as a defense for another charge does not amount to preaching or promulgation in the sense of section 126 of the Criminal Act.   </w:t>
      </w:r>
      <w:r>
        <w:rPr>
          <w:rStyle w:val="FootnoteReference"/>
        </w:rPr>
        <w:footnoteRef/>
      </w:r>
      <w:r>
        <w:rPr>
          <w:rtl/>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95DCA"/>
    <w:multiLevelType w:val="hybridMultilevel"/>
    <w:tmpl w:val="49AA62E6"/>
    <w:lvl w:ilvl="0" w:tplc="923C78C2">
      <w:start w:val="1"/>
      <w:numFmt w:val="decimal"/>
      <w:lvlText w:val="%1."/>
      <w:lvlJc w:val="left"/>
      <w:pPr>
        <w:ind w:left="1080" w:hanging="360"/>
      </w:pPr>
    </w:lvl>
    <w:lvl w:ilvl="1" w:tplc="100C0019">
      <w:start w:val="1"/>
      <w:numFmt w:val="lowerLetter"/>
      <w:lvlText w:val="%2."/>
      <w:lvlJc w:val="left"/>
      <w:pPr>
        <w:ind w:left="1800" w:hanging="360"/>
      </w:pPr>
    </w:lvl>
    <w:lvl w:ilvl="2" w:tplc="100C001B">
      <w:start w:val="1"/>
      <w:numFmt w:val="lowerRoman"/>
      <w:lvlText w:val="%3."/>
      <w:lvlJc w:val="right"/>
      <w:pPr>
        <w:ind w:left="2520" w:hanging="180"/>
      </w:pPr>
    </w:lvl>
    <w:lvl w:ilvl="3" w:tplc="100C000F">
      <w:start w:val="1"/>
      <w:numFmt w:val="decimal"/>
      <w:lvlText w:val="%4."/>
      <w:lvlJc w:val="left"/>
      <w:pPr>
        <w:ind w:left="3240" w:hanging="360"/>
      </w:pPr>
    </w:lvl>
    <w:lvl w:ilvl="4" w:tplc="100C0019">
      <w:start w:val="1"/>
      <w:numFmt w:val="lowerLetter"/>
      <w:lvlText w:val="%5."/>
      <w:lvlJc w:val="left"/>
      <w:pPr>
        <w:ind w:left="3960" w:hanging="360"/>
      </w:pPr>
    </w:lvl>
    <w:lvl w:ilvl="5" w:tplc="100C001B">
      <w:start w:val="1"/>
      <w:numFmt w:val="lowerRoman"/>
      <w:lvlText w:val="%6."/>
      <w:lvlJc w:val="right"/>
      <w:pPr>
        <w:ind w:left="4680" w:hanging="180"/>
      </w:pPr>
    </w:lvl>
    <w:lvl w:ilvl="6" w:tplc="100C000F">
      <w:start w:val="1"/>
      <w:numFmt w:val="decimal"/>
      <w:lvlText w:val="%7."/>
      <w:lvlJc w:val="left"/>
      <w:pPr>
        <w:ind w:left="5400" w:hanging="360"/>
      </w:pPr>
    </w:lvl>
    <w:lvl w:ilvl="7" w:tplc="100C0019">
      <w:start w:val="1"/>
      <w:numFmt w:val="lowerLetter"/>
      <w:lvlText w:val="%8."/>
      <w:lvlJc w:val="left"/>
      <w:pPr>
        <w:ind w:left="6120" w:hanging="360"/>
      </w:pPr>
    </w:lvl>
    <w:lvl w:ilvl="8" w:tplc="100C001B">
      <w:start w:val="1"/>
      <w:numFmt w:val="lowerRoman"/>
      <w:lvlText w:val="%9."/>
      <w:lvlJc w:val="right"/>
      <w:pPr>
        <w:ind w:left="6840" w:hanging="180"/>
      </w:pPr>
    </w:lvl>
  </w:abstractNum>
  <w:abstractNum w:abstractNumId="1">
    <w:nsid w:val="0897485E"/>
    <w:multiLevelType w:val="hybridMultilevel"/>
    <w:tmpl w:val="0A2EDF2A"/>
    <w:lvl w:ilvl="0" w:tplc="100C001B">
      <w:start w:val="1"/>
      <w:numFmt w:val="lowerRoman"/>
      <w:lvlText w:val="%1."/>
      <w:lvlJc w:val="right"/>
      <w:pPr>
        <w:ind w:left="1080" w:hanging="360"/>
      </w:pPr>
    </w:lvl>
    <w:lvl w:ilvl="1" w:tplc="100C0019">
      <w:start w:val="1"/>
      <w:numFmt w:val="lowerLetter"/>
      <w:lvlText w:val="%2."/>
      <w:lvlJc w:val="left"/>
      <w:pPr>
        <w:ind w:left="1800" w:hanging="360"/>
      </w:pPr>
    </w:lvl>
    <w:lvl w:ilvl="2" w:tplc="100C001B">
      <w:start w:val="1"/>
      <w:numFmt w:val="lowerRoman"/>
      <w:lvlText w:val="%3."/>
      <w:lvlJc w:val="right"/>
      <w:pPr>
        <w:ind w:left="2520" w:hanging="180"/>
      </w:pPr>
    </w:lvl>
    <w:lvl w:ilvl="3" w:tplc="100C000F">
      <w:start w:val="1"/>
      <w:numFmt w:val="decimal"/>
      <w:lvlText w:val="%4."/>
      <w:lvlJc w:val="left"/>
      <w:pPr>
        <w:ind w:left="3240" w:hanging="360"/>
      </w:pPr>
    </w:lvl>
    <w:lvl w:ilvl="4" w:tplc="100C0019">
      <w:start w:val="1"/>
      <w:numFmt w:val="lowerLetter"/>
      <w:lvlText w:val="%5."/>
      <w:lvlJc w:val="left"/>
      <w:pPr>
        <w:ind w:left="3960" w:hanging="360"/>
      </w:pPr>
    </w:lvl>
    <w:lvl w:ilvl="5" w:tplc="100C001B">
      <w:start w:val="1"/>
      <w:numFmt w:val="lowerRoman"/>
      <w:lvlText w:val="%6."/>
      <w:lvlJc w:val="right"/>
      <w:pPr>
        <w:ind w:left="4680" w:hanging="180"/>
      </w:pPr>
    </w:lvl>
    <w:lvl w:ilvl="6" w:tplc="100C000F">
      <w:start w:val="1"/>
      <w:numFmt w:val="decimal"/>
      <w:lvlText w:val="%7."/>
      <w:lvlJc w:val="left"/>
      <w:pPr>
        <w:ind w:left="5400" w:hanging="360"/>
      </w:pPr>
    </w:lvl>
    <w:lvl w:ilvl="7" w:tplc="100C0019">
      <w:start w:val="1"/>
      <w:numFmt w:val="lowerLetter"/>
      <w:lvlText w:val="%8."/>
      <w:lvlJc w:val="left"/>
      <w:pPr>
        <w:ind w:left="6120" w:hanging="360"/>
      </w:pPr>
    </w:lvl>
    <w:lvl w:ilvl="8" w:tplc="100C001B">
      <w:start w:val="1"/>
      <w:numFmt w:val="lowerRoman"/>
      <w:lvlText w:val="%9."/>
      <w:lvlJc w:val="right"/>
      <w:pPr>
        <w:ind w:left="6840" w:hanging="180"/>
      </w:pPr>
    </w:lvl>
  </w:abstractNum>
  <w:abstractNum w:abstractNumId="2">
    <w:nsid w:val="0A603320"/>
    <w:multiLevelType w:val="hybridMultilevel"/>
    <w:tmpl w:val="90B61A90"/>
    <w:lvl w:ilvl="0" w:tplc="D32E4CD2">
      <w:start w:val="17"/>
      <w:numFmt w:val="bullet"/>
      <w:lvlText w:val="-"/>
      <w:lvlJc w:val="left"/>
      <w:pPr>
        <w:ind w:left="1146" w:hanging="360"/>
      </w:pPr>
      <w:rPr>
        <w:rFonts w:ascii="Times New Roman" w:eastAsia="Arial Unicode MS"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B3B0E24"/>
    <w:multiLevelType w:val="hybridMultilevel"/>
    <w:tmpl w:val="48EE60FC"/>
    <w:lvl w:ilvl="0" w:tplc="33B642C2">
      <w:start w:val="1"/>
      <w:numFmt w:val="decimal"/>
      <w:lvlText w:val="%1."/>
      <w:lvlJc w:val="left"/>
      <w:pPr>
        <w:ind w:left="900" w:hanging="360"/>
      </w:pPr>
      <w:rPr>
        <w:rFonts w:ascii="Times New Roman" w:hAnsi="Times New Roman" w:cs="Times New Roman" w:hint="default"/>
        <w:b w:val="0"/>
        <w:sz w:val="24"/>
        <w:szCs w:val="24"/>
      </w:rPr>
    </w:lvl>
    <w:lvl w:ilvl="1" w:tplc="3704133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126758"/>
    <w:multiLevelType w:val="hybridMultilevel"/>
    <w:tmpl w:val="C2DC1FB6"/>
    <w:lvl w:ilvl="0" w:tplc="100C000F">
      <w:start w:val="1"/>
      <w:numFmt w:val="decimal"/>
      <w:lvlText w:val="%1."/>
      <w:lvlJc w:val="left"/>
      <w:pPr>
        <w:ind w:left="900" w:hanging="360"/>
      </w:pPr>
      <w:rPr>
        <w:rFonts w:hint="default"/>
        <w:b w:val="0"/>
        <w:sz w:val="24"/>
        <w:szCs w:val="24"/>
      </w:rPr>
    </w:lvl>
    <w:lvl w:ilvl="1" w:tplc="3704133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E93B5C"/>
    <w:multiLevelType w:val="hybridMultilevel"/>
    <w:tmpl w:val="F3164716"/>
    <w:lvl w:ilvl="0" w:tplc="100C000F">
      <w:start w:val="1"/>
      <w:numFmt w:val="decimal"/>
      <w:lvlText w:val="%1."/>
      <w:lvlJc w:val="left"/>
      <w:pPr>
        <w:ind w:left="720" w:hanging="360"/>
      </w:pPr>
    </w:lvl>
    <w:lvl w:ilvl="1" w:tplc="100C0019">
      <w:start w:val="1"/>
      <w:numFmt w:val="lowerLetter"/>
      <w:lvlText w:val="%2."/>
      <w:lvlJc w:val="left"/>
      <w:pPr>
        <w:ind w:left="1440" w:hanging="360"/>
      </w:pPr>
    </w:lvl>
    <w:lvl w:ilvl="2" w:tplc="100C001B">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
    <w:nsid w:val="181C1869"/>
    <w:multiLevelType w:val="hybridMultilevel"/>
    <w:tmpl w:val="3B64F7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A5E3A9E"/>
    <w:multiLevelType w:val="hybridMultilevel"/>
    <w:tmpl w:val="1584D678"/>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nsid w:val="1C784EB3"/>
    <w:multiLevelType w:val="hybridMultilevel"/>
    <w:tmpl w:val="D5162CCC"/>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nsid w:val="210877DE"/>
    <w:multiLevelType w:val="hybridMultilevel"/>
    <w:tmpl w:val="8C2C14EC"/>
    <w:lvl w:ilvl="0" w:tplc="100C000F">
      <w:start w:val="1"/>
      <w:numFmt w:val="decimal"/>
      <w:lvlText w:val="%1."/>
      <w:lvlJc w:val="left"/>
      <w:pPr>
        <w:ind w:left="1288" w:hanging="720"/>
      </w:pPr>
      <w:rPr>
        <w:rFonts w:hint="default"/>
        <w:sz w:val="24"/>
        <w:szCs w:val="24"/>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0">
    <w:nsid w:val="21DD650F"/>
    <w:multiLevelType w:val="hybridMultilevel"/>
    <w:tmpl w:val="9B101BC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5BC62B9"/>
    <w:multiLevelType w:val="hybridMultilevel"/>
    <w:tmpl w:val="48EE60FC"/>
    <w:lvl w:ilvl="0" w:tplc="33B642C2">
      <w:start w:val="1"/>
      <w:numFmt w:val="decimal"/>
      <w:lvlText w:val="%1."/>
      <w:lvlJc w:val="left"/>
      <w:pPr>
        <w:ind w:left="900" w:hanging="360"/>
      </w:pPr>
      <w:rPr>
        <w:rFonts w:ascii="Times New Roman" w:hAnsi="Times New Roman" w:cs="Times New Roman" w:hint="default"/>
        <w:b w:val="0"/>
        <w:sz w:val="24"/>
        <w:szCs w:val="24"/>
      </w:rPr>
    </w:lvl>
    <w:lvl w:ilvl="1" w:tplc="3704133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E67EBF"/>
    <w:multiLevelType w:val="hybridMultilevel"/>
    <w:tmpl w:val="94AAC676"/>
    <w:lvl w:ilvl="0" w:tplc="465C8BFA">
      <w:start w:val="5"/>
      <w:numFmt w:val="decimal"/>
      <w:lvlText w:val="%1."/>
      <w:lvlJc w:val="left"/>
      <w:pPr>
        <w:ind w:left="1070" w:hanging="360"/>
      </w:pPr>
      <w:rPr>
        <w:rFonts w:hint="default"/>
      </w:rPr>
    </w:lvl>
    <w:lvl w:ilvl="1" w:tplc="100C0019" w:tentative="1">
      <w:start w:val="1"/>
      <w:numFmt w:val="lowerLetter"/>
      <w:lvlText w:val="%2."/>
      <w:lvlJc w:val="left"/>
      <w:pPr>
        <w:ind w:left="1790" w:hanging="360"/>
      </w:pPr>
    </w:lvl>
    <w:lvl w:ilvl="2" w:tplc="100C001B" w:tentative="1">
      <w:start w:val="1"/>
      <w:numFmt w:val="lowerRoman"/>
      <w:lvlText w:val="%3."/>
      <w:lvlJc w:val="right"/>
      <w:pPr>
        <w:ind w:left="2510" w:hanging="180"/>
      </w:pPr>
    </w:lvl>
    <w:lvl w:ilvl="3" w:tplc="100C000F" w:tentative="1">
      <w:start w:val="1"/>
      <w:numFmt w:val="decimal"/>
      <w:lvlText w:val="%4."/>
      <w:lvlJc w:val="left"/>
      <w:pPr>
        <w:ind w:left="3230" w:hanging="360"/>
      </w:pPr>
    </w:lvl>
    <w:lvl w:ilvl="4" w:tplc="100C0019" w:tentative="1">
      <w:start w:val="1"/>
      <w:numFmt w:val="lowerLetter"/>
      <w:lvlText w:val="%5."/>
      <w:lvlJc w:val="left"/>
      <w:pPr>
        <w:ind w:left="3950" w:hanging="360"/>
      </w:pPr>
    </w:lvl>
    <w:lvl w:ilvl="5" w:tplc="100C001B" w:tentative="1">
      <w:start w:val="1"/>
      <w:numFmt w:val="lowerRoman"/>
      <w:lvlText w:val="%6."/>
      <w:lvlJc w:val="right"/>
      <w:pPr>
        <w:ind w:left="4670" w:hanging="180"/>
      </w:pPr>
    </w:lvl>
    <w:lvl w:ilvl="6" w:tplc="100C000F" w:tentative="1">
      <w:start w:val="1"/>
      <w:numFmt w:val="decimal"/>
      <w:lvlText w:val="%7."/>
      <w:lvlJc w:val="left"/>
      <w:pPr>
        <w:ind w:left="5390" w:hanging="360"/>
      </w:pPr>
    </w:lvl>
    <w:lvl w:ilvl="7" w:tplc="100C0019" w:tentative="1">
      <w:start w:val="1"/>
      <w:numFmt w:val="lowerLetter"/>
      <w:lvlText w:val="%8."/>
      <w:lvlJc w:val="left"/>
      <w:pPr>
        <w:ind w:left="6110" w:hanging="360"/>
      </w:pPr>
    </w:lvl>
    <w:lvl w:ilvl="8" w:tplc="100C001B" w:tentative="1">
      <w:start w:val="1"/>
      <w:numFmt w:val="lowerRoman"/>
      <w:lvlText w:val="%9."/>
      <w:lvlJc w:val="right"/>
      <w:pPr>
        <w:ind w:left="6830" w:hanging="180"/>
      </w:pPr>
    </w:lvl>
  </w:abstractNum>
  <w:abstractNum w:abstractNumId="13">
    <w:nsid w:val="2B175AEB"/>
    <w:multiLevelType w:val="hybridMultilevel"/>
    <w:tmpl w:val="800CBC62"/>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nsid w:val="395B1448"/>
    <w:multiLevelType w:val="hybridMultilevel"/>
    <w:tmpl w:val="10BC7FB2"/>
    <w:lvl w:ilvl="0" w:tplc="71D438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F35A13"/>
    <w:multiLevelType w:val="hybridMultilevel"/>
    <w:tmpl w:val="A114139E"/>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nsid w:val="425F6D15"/>
    <w:multiLevelType w:val="hybridMultilevel"/>
    <w:tmpl w:val="17905330"/>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7">
    <w:nsid w:val="43AD0FF9"/>
    <w:multiLevelType w:val="hybridMultilevel"/>
    <w:tmpl w:val="D248C37C"/>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AB01030"/>
    <w:multiLevelType w:val="hybridMultilevel"/>
    <w:tmpl w:val="6638D868"/>
    <w:lvl w:ilvl="0" w:tplc="5136FB46">
      <w:start w:val="1"/>
      <w:numFmt w:val="upperRoman"/>
      <w:lvlText w:val="%1."/>
      <w:lvlJc w:val="left"/>
      <w:pPr>
        <w:ind w:left="862" w:hanging="720"/>
      </w:pPr>
      <w:rPr>
        <w:rFonts w:hint="default"/>
        <w:b/>
      </w:rPr>
    </w:lvl>
    <w:lvl w:ilvl="1" w:tplc="A89E5CF0">
      <w:start w:val="1"/>
      <w:numFmt w:val="decimal"/>
      <w:lvlText w:val="%2."/>
      <w:lvlJc w:val="left"/>
      <w:pPr>
        <w:ind w:left="1495" w:hanging="360"/>
      </w:pPr>
      <w:rPr>
        <w:rFonts w:hint="default"/>
      </w:rPr>
    </w:lvl>
    <w:lvl w:ilvl="2" w:tplc="D144B12A">
      <w:start w:val="1"/>
      <w:numFmt w:val="lowerLetter"/>
      <w:lvlText w:val="(%3)"/>
      <w:lvlJc w:val="left"/>
      <w:pPr>
        <w:ind w:left="2390" w:hanging="41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1660414"/>
    <w:multiLevelType w:val="hybridMultilevel"/>
    <w:tmpl w:val="320C524C"/>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0">
    <w:nsid w:val="652E5309"/>
    <w:multiLevelType w:val="hybridMultilevel"/>
    <w:tmpl w:val="A49A4D24"/>
    <w:lvl w:ilvl="0" w:tplc="100C000F">
      <w:start w:val="1"/>
      <w:numFmt w:val="decimal"/>
      <w:lvlText w:val="%1."/>
      <w:lvlJc w:val="left"/>
      <w:pPr>
        <w:ind w:left="720" w:hanging="360"/>
      </w:p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1">
    <w:nsid w:val="6B3C22EF"/>
    <w:multiLevelType w:val="hybridMultilevel"/>
    <w:tmpl w:val="C5840CFC"/>
    <w:lvl w:ilvl="0" w:tplc="100C000F">
      <w:start w:val="1"/>
      <w:numFmt w:val="decimal"/>
      <w:lvlText w:val="%1."/>
      <w:lvlJc w:val="left"/>
      <w:pPr>
        <w:ind w:left="720" w:hanging="360"/>
      </w:pPr>
    </w:lvl>
    <w:lvl w:ilvl="1" w:tplc="100C0019">
      <w:start w:val="1"/>
      <w:numFmt w:val="lowerLetter"/>
      <w:lvlText w:val="%2."/>
      <w:lvlJc w:val="left"/>
      <w:pPr>
        <w:ind w:left="1440" w:hanging="360"/>
      </w:pPr>
    </w:lvl>
    <w:lvl w:ilvl="2" w:tplc="100C0019">
      <w:start w:val="1"/>
      <w:numFmt w:val="lowerLetter"/>
      <w:lvlText w:val="%3."/>
      <w:lvlJc w:val="lef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2">
    <w:nsid w:val="761D116A"/>
    <w:multiLevelType w:val="hybridMultilevel"/>
    <w:tmpl w:val="681690E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9174CDA"/>
    <w:multiLevelType w:val="hybridMultilevel"/>
    <w:tmpl w:val="3D287AC8"/>
    <w:lvl w:ilvl="0" w:tplc="100C0019">
      <w:start w:val="1"/>
      <w:numFmt w:val="lowerLetter"/>
      <w:lvlText w:val="%1."/>
      <w:lvlJc w:val="left"/>
      <w:pPr>
        <w:ind w:left="1080" w:hanging="360"/>
      </w:pPr>
    </w:lvl>
    <w:lvl w:ilvl="1" w:tplc="100C0019">
      <w:start w:val="1"/>
      <w:numFmt w:val="lowerLetter"/>
      <w:lvlText w:val="%2."/>
      <w:lvlJc w:val="left"/>
      <w:pPr>
        <w:ind w:left="1800" w:hanging="360"/>
      </w:pPr>
    </w:lvl>
    <w:lvl w:ilvl="2" w:tplc="100C001B">
      <w:start w:val="1"/>
      <w:numFmt w:val="lowerRoman"/>
      <w:lvlText w:val="%3."/>
      <w:lvlJc w:val="right"/>
      <w:pPr>
        <w:ind w:left="2520" w:hanging="180"/>
      </w:pPr>
    </w:lvl>
    <w:lvl w:ilvl="3" w:tplc="100C000F">
      <w:start w:val="1"/>
      <w:numFmt w:val="decimal"/>
      <w:lvlText w:val="%4."/>
      <w:lvlJc w:val="left"/>
      <w:pPr>
        <w:ind w:left="3240" w:hanging="360"/>
      </w:pPr>
    </w:lvl>
    <w:lvl w:ilvl="4" w:tplc="100C0019">
      <w:start w:val="1"/>
      <w:numFmt w:val="lowerLetter"/>
      <w:lvlText w:val="%5."/>
      <w:lvlJc w:val="left"/>
      <w:pPr>
        <w:ind w:left="3960" w:hanging="360"/>
      </w:pPr>
    </w:lvl>
    <w:lvl w:ilvl="5" w:tplc="100C001B">
      <w:start w:val="1"/>
      <w:numFmt w:val="lowerRoman"/>
      <w:lvlText w:val="%6."/>
      <w:lvlJc w:val="right"/>
      <w:pPr>
        <w:ind w:left="4680" w:hanging="180"/>
      </w:pPr>
    </w:lvl>
    <w:lvl w:ilvl="6" w:tplc="100C000F">
      <w:start w:val="1"/>
      <w:numFmt w:val="decimal"/>
      <w:lvlText w:val="%7."/>
      <w:lvlJc w:val="left"/>
      <w:pPr>
        <w:ind w:left="5400" w:hanging="360"/>
      </w:pPr>
    </w:lvl>
    <w:lvl w:ilvl="7" w:tplc="100C0019">
      <w:start w:val="1"/>
      <w:numFmt w:val="lowerLetter"/>
      <w:lvlText w:val="%8."/>
      <w:lvlJc w:val="left"/>
      <w:pPr>
        <w:ind w:left="6120" w:hanging="360"/>
      </w:pPr>
    </w:lvl>
    <w:lvl w:ilvl="8" w:tplc="100C001B">
      <w:start w:val="1"/>
      <w:numFmt w:val="lowerRoman"/>
      <w:lvlText w:val="%9."/>
      <w:lvlJc w:val="right"/>
      <w:pPr>
        <w:ind w:left="6840" w:hanging="180"/>
      </w:pPr>
    </w:lvl>
  </w:abstractNum>
  <w:abstractNum w:abstractNumId="24">
    <w:nsid w:val="7A7400F4"/>
    <w:multiLevelType w:val="hybridMultilevel"/>
    <w:tmpl w:val="0C1C00E6"/>
    <w:lvl w:ilvl="0" w:tplc="C06C6F84">
      <w:start w:val="8"/>
      <w:numFmt w:val="upperRoman"/>
      <w:lvlText w:val="%1."/>
      <w:lvlJc w:val="left"/>
      <w:pPr>
        <w:ind w:left="862" w:hanging="720"/>
      </w:pPr>
      <w:rPr>
        <w:rFonts w:ascii="Times New Roman" w:eastAsiaTheme="minorHAnsi" w:hAnsi="Times New Roman" w:cs="Times New Roman" w:hint="default"/>
        <w:sz w:val="24"/>
        <w:szCs w:val="24"/>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5">
    <w:nsid w:val="7A8A460C"/>
    <w:multiLevelType w:val="hybridMultilevel"/>
    <w:tmpl w:val="C8FCE89A"/>
    <w:lvl w:ilvl="0" w:tplc="100C000F">
      <w:start w:val="1"/>
      <w:numFmt w:val="decimal"/>
      <w:lvlText w:val="%1."/>
      <w:lvlJc w:val="left"/>
      <w:pPr>
        <w:ind w:left="900" w:hanging="360"/>
      </w:pPr>
      <w:rPr>
        <w:rFonts w:hint="default"/>
        <w:b w:val="0"/>
        <w:sz w:val="24"/>
        <w:szCs w:val="24"/>
      </w:rPr>
    </w:lvl>
    <w:lvl w:ilvl="1" w:tplc="3704133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8"/>
  </w:num>
  <w:num w:numId="3">
    <w:abstractNumId w:val="2"/>
  </w:num>
  <w:num w:numId="4">
    <w:abstractNumId w:val="15"/>
  </w:num>
  <w:num w:numId="5">
    <w:abstractNumId w:val="24"/>
  </w:num>
  <w:num w:numId="6">
    <w:abstractNumId w:val="8"/>
  </w:num>
  <w:num w:numId="7">
    <w:abstractNumId w:val="6"/>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14"/>
  </w:num>
  <w:num w:numId="11">
    <w:abstractNumId w:val="3"/>
  </w:num>
  <w:num w:numId="12">
    <w:abstractNumId w:val="17"/>
  </w:num>
  <w:num w:numId="13">
    <w:abstractNumId w:val="4"/>
  </w:num>
  <w:num w:numId="14">
    <w:abstractNumId w:val="25"/>
  </w:num>
  <w:num w:numId="15">
    <w:abstractNumId w:val="12"/>
  </w:num>
  <w:num w:numId="16">
    <w:abstractNumId w:val="0"/>
  </w:num>
  <w:num w:numId="17">
    <w:abstractNumId w:val="13"/>
  </w:num>
  <w:num w:numId="18">
    <w:abstractNumId w:val="7"/>
  </w:num>
  <w:num w:numId="19">
    <w:abstractNumId w:val="1"/>
  </w:num>
  <w:num w:numId="20">
    <w:abstractNumId w:val="23"/>
  </w:num>
  <w:num w:numId="21">
    <w:abstractNumId w:val="20"/>
  </w:num>
  <w:num w:numId="22">
    <w:abstractNumId w:val="10"/>
  </w:num>
  <w:num w:numId="23">
    <w:abstractNumId w:val="5"/>
  </w:num>
  <w:num w:numId="24">
    <w:abstractNumId w:val="21"/>
  </w:num>
  <w:num w:numId="25">
    <w:abstractNumId w:val="9"/>
  </w:num>
  <w:num w:numId="26">
    <w:abstractNumId w:val="19"/>
  </w:num>
  <w:num w:numId="2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rsids>
    <w:rsidRoot w:val="007E240E"/>
    <w:rsid w:val="000167C1"/>
    <w:rsid w:val="000679DA"/>
    <w:rsid w:val="000F6A39"/>
    <w:rsid w:val="002333F7"/>
    <w:rsid w:val="002641AD"/>
    <w:rsid w:val="00264F22"/>
    <w:rsid w:val="002E44CA"/>
    <w:rsid w:val="003173EB"/>
    <w:rsid w:val="003B1BD3"/>
    <w:rsid w:val="003C354F"/>
    <w:rsid w:val="00474264"/>
    <w:rsid w:val="004A54D0"/>
    <w:rsid w:val="004C7CD8"/>
    <w:rsid w:val="005318CA"/>
    <w:rsid w:val="00595AB1"/>
    <w:rsid w:val="005F65BC"/>
    <w:rsid w:val="00645B31"/>
    <w:rsid w:val="00697689"/>
    <w:rsid w:val="006A1C82"/>
    <w:rsid w:val="00743F5E"/>
    <w:rsid w:val="007E240E"/>
    <w:rsid w:val="00821E20"/>
    <w:rsid w:val="00833BFB"/>
    <w:rsid w:val="009439D8"/>
    <w:rsid w:val="00967090"/>
    <w:rsid w:val="00980AE0"/>
    <w:rsid w:val="00A52FD6"/>
    <w:rsid w:val="00A87CA1"/>
    <w:rsid w:val="00A9227F"/>
    <w:rsid w:val="00B43B59"/>
    <w:rsid w:val="00BE63B8"/>
    <w:rsid w:val="00D86C3B"/>
    <w:rsid w:val="00E14C64"/>
    <w:rsid w:val="00E33C3E"/>
    <w:rsid w:val="00E65F6C"/>
    <w:rsid w:val="00E87729"/>
    <w:rsid w:val="00EB36A3"/>
    <w:rsid w:val="00F35EDE"/>
    <w:rsid w:val="00F82B6C"/>
    <w:rsid w:val="00FF6118"/>
  </w:rsids>
  <m:mathPr>
    <m:mathFont m:val="Cambria Math"/>
    <m:brkBin m:val="before"/>
    <m:brkBinSub m:val="--"/>
    <m:smallFrac m:val="off"/>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C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E240E"/>
    <w:pPr>
      <w:tabs>
        <w:tab w:val="center" w:pos="4320"/>
        <w:tab w:val="right" w:pos="8640"/>
      </w:tabs>
      <w:spacing w:after="0" w:line="240" w:lineRule="auto"/>
    </w:pPr>
  </w:style>
  <w:style w:type="character" w:customStyle="1" w:styleId="FooterChar">
    <w:name w:val="Footer Char"/>
    <w:basedOn w:val="DefaultParagraphFont"/>
    <w:link w:val="Footer"/>
    <w:uiPriority w:val="99"/>
    <w:semiHidden/>
    <w:rsid w:val="007E240E"/>
  </w:style>
  <w:style w:type="paragraph" w:styleId="ListParagraph">
    <w:name w:val="List Paragraph"/>
    <w:basedOn w:val="Normal"/>
    <w:uiPriority w:val="34"/>
    <w:qFormat/>
    <w:rsid w:val="007E240E"/>
    <w:pPr>
      <w:pBdr>
        <w:top w:val="nil"/>
        <w:left w:val="nil"/>
        <w:bottom w:val="nil"/>
        <w:right w:val="nil"/>
        <w:between w:val="nil"/>
        <w:bar w:val="nil"/>
      </w:pBdr>
      <w:spacing w:after="0" w:line="240" w:lineRule="auto"/>
      <w:ind w:left="720"/>
      <w:contextualSpacing/>
    </w:pPr>
    <w:rPr>
      <w:rFonts w:ascii="Times New Roman" w:eastAsia="Arial Unicode MS" w:hAnsi="Times New Roman" w:cs="Times New Roman"/>
      <w:sz w:val="24"/>
      <w:szCs w:val="24"/>
      <w:bdr w:val="nil"/>
    </w:rPr>
  </w:style>
  <w:style w:type="paragraph" w:styleId="FootnoteText">
    <w:name w:val="footnote text"/>
    <w:basedOn w:val="Normal"/>
    <w:link w:val="FootnoteTextChar"/>
    <w:uiPriority w:val="99"/>
    <w:semiHidden/>
    <w:unhideWhenUsed/>
    <w:rsid w:val="007E240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style>
  <w:style w:type="character" w:customStyle="1" w:styleId="FootnoteTextChar">
    <w:name w:val="Footnote Text Char"/>
    <w:basedOn w:val="DefaultParagraphFont"/>
    <w:link w:val="FootnoteText"/>
    <w:uiPriority w:val="99"/>
    <w:semiHidden/>
    <w:rsid w:val="007E240E"/>
    <w:rPr>
      <w:rFonts w:ascii="Times New Roman" w:eastAsia="Arial Unicode MS" w:hAnsi="Times New Roman" w:cs="Times New Roman"/>
      <w:sz w:val="20"/>
      <w:szCs w:val="20"/>
      <w:bdr w:val="nil"/>
    </w:rPr>
  </w:style>
  <w:style w:type="character" w:styleId="FootnoteReference">
    <w:name w:val="footnote reference"/>
    <w:basedOn w:val="DefaultParagraphFont"/>
    <w:uiPriority w:val="99"/>
    <w:semiHidden/>
    <w:unhideWhenUsed/>
    <w:rsid w:val="007E240E"/>
    <w:rPr>
      <w:vertAlign w:val="superscript"/>
    </w:rPr>
  </w:style>
  <w:style w:type="character" w:styleId="Hyperlink">
    <w:name w:val="Hyperlink"/>
    <w:basedOn w:val="DefaultParagraphFont"/>
    <w:uiPriority w:val="99"/>
    <w:semiHidden/>
    <w:unhideWhenUsed/>
    <w:rsid w:val="0069768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E240E"/>
    <w:pPr>
      <w:tabs>
        <w:tab w:val="center" w:pos="4320"/>
        <w:tab w:val="right" w:pos="8640"/>
      </w:tabs>
      <w:spacing w:after="0" w:line="240" w:lineRule="auto"/>
    </w:pPr>
  </w:style>
  <w:style w:type="character" w:customStyle="1" w:styleId="FooterChar">
    <w:name w:val="Footer Char"/>
    <w:basedOn w:val="DefaultParagraphFont"/>
    <w:link w:val="Footer"/>
    <w:uiPriority w:val="99"/>
    <w:semiHidden/>
    <w:rsid w:val="007E240E"/>
  </w:style>
  <w:style w:type="paragraph" w:styleId="ListParagraph">
    <w:name w:val="List Paragraph"/>
    <w:basedOn w:val="Normal"/>
    <w:uiPriority w:val="34"/>
    <w:qFormat/>
    <w:rsid w:val="007E240E"/>
    <w:pPr>
      <w:pBdr>
        <w:top w:val="nil"/>
        <w:left w:val="nil"/>
        <w:bottom w:val="nil"/>
        <w:right w:val="nil"/>
        <w:between w:val="nil"/>
        <w:bar w:val="nil"/>
      </w:pBdr>
      <w:spacing w:after="0" w:line="240" w:lineRule="auto"/>
      <w:ind w:left="720"/>
      <w:contextualSpacing/>
    </w:pPr>
    <w:rPr>
      <w:rFonts w:ascii="Times New Roman" w:eastAsia="Arial Unicode MS" w:hAnsi="Times New Roman" w:cs="Times New Roman"/>
      <w:sz w:val="24"/>
      <w:szCs w:val="24"/>
      <w:bdr w:val="nil"/>
    </w:rPr>
  </w:style>
  <w:style w:type="paragraph" w:styleId="FootnoteText">
    <w:name w:val="footnote text"/>
    <w:basedOn w:val="Normal"/>
    <w:link w:val="FootnoteTextChar"/>
    <w:uiPriority w:val="99"/>
    <w:semiHidden/>
    <w:unhideWhenUsed/>
    <w:rsid w:val="007E240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style>
  <w:style w:type="character" w:customStyle="1" w:styleId="FootnoteTextChar">
    <w:name w:val="Footnote Text Char"/>
    <w:basedOn w:val="DefaultParagraphFont"/>
    <w:link w:val="FootnoteText"/>
    <w:uiPriority w:val="99"/>
    <w:semiHidden/>
    <w:rsid w:val="007E240E"/>
    <w:rPr>
      <w:rFonts w:ascii="Times New Roman" w:eastAsia="Arial Unicode MS" w:hAnsi="Times New Roman" w:cs="Times New Roman"/>
      <w:sz w:val="20"/>
      <w:szCs w:val="20"/>
      <w:bdr w:val="nil"/>
    </w:rPr>
  </w:style>
  <w:style w:type="character" w:styleId="FootnoteReference">
    <w:name w:val="footnote reference"/>
    <w:basedOn w:val="DefaultParagraphFont"/>
    <w:uiPriority w:val="99"/>
    <w:semiHidden/>
    <w:unhideWhenUsed/>
    <w:rsid w:val="007E240E"/>
    <w:rPr>
      <w:vertAlign w:val="superscript"/>
    </w:rPr>
  </w:style>
</w:styles>
</file>

<file path=word/webSettings.xml><?xml version="1.0" encoding="utf-8"?>
<w:webSettings xmlns:r="http://schemas.openxmlformats.org/officeDocument/2006/relationships" xmlns:w="http://schemas.openxmlformats.org/wordprocessingml/2006/main">
  <w:divs>
    <w:div w:id="177478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70D912-2CAF-426E-B996-6C38A1900F33}"/>
</file>

<file path=customXml/itemProps2.xml><?xml version="1.0" encoding="utf-8"?>
<ds:datastoreItem xmlns:ds="http://schemas.openxmlformats.org/officeDocument/2006/customXml" ds:itemID="{7D12738A-4BDD-45B1-A6BA-D39AD8F2B2FE}"/>
</file>

<file path=customXml/itemProps3.xml><?xml version="1.0" encoding="utf-8"?>
<ds:datastoreItem xmlns:ds="http://schemas.openxmlformats.org/officeDocument/2006/customXml" ds:itemID="{257B7763-FA86-493B-AE7F-0104ED2D8D73}"/>
</file>

<file path=docProps/app.xml><?xml version="1.0" encoding="utf-8"?>
<Properties xmlns="http://schemas.openxmlformats.org/officeDocument/2006/extended-properties" xmlns:vt="http://schemas.openxmlformats.org/officeDocument/2006/docPropsVTypes">
  <Template>Normal</Template>
  <TotalTime>13</TotalTime>
  <Pages>7</Pages>
  <Words>2202</Words>
  <Characters>12116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Omaima</dc:creator>
  <cp:lastModifiedBy>STATION 1 AMB</cp:lastModifiedBy>
  <cp:revision>4</cp:revision>
  <cp:lastPrinted>2014-07-11T10:38:00Z</cp:lastPrinted>
  <dcterms:created xsi:type="dcterms:W3CDTF">2014-07-11T10:36:00Z</dcterms:created>
  <dcterms:modified xsi:type="dcterms:W3CDTF">2014-07-11T10:46:00Z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