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E9B7F" w14:textId="33D807A8" w:rsidR="44BF0222" w:rsidRPr="00DA277D" w:rsidRDefault="44BF0222" w:rsidP="44BF0222">
      <w:pPr>
        <w:pStyle w:val="TitlePageHeading"/>
        <w:rPr>
          <w:rFonts w:cs="Times New Roman"/>
          <w:szCs w:val="24"/>
        </w:rPr>
      </w:pPr>
    </w:p>
    <w:p w14:paraId="43F13231" w14:textId="214CBE4E" w:rsidR="004B1E4E" w:rsidRPr="00DA277D" w:rsidRDefault="2CDEA02A" w:rsidP="40B962A2">
      <w:pPr>
        <w:pStyle w:val="TitlePageHeading"/>
        <w:tabs>
          <w:tab w:val="left" w:pos="5370"/>
        </w:tabs>
        <w:rPr>
          <w:rFonts w:cs="Times New Roman"/>
          <w:szCs w:val="24"/>
        </w:rPr>
      </w:pPr>
      <w:r w:rsidRPr="00DA277D">
        <w:rPr>
          <w:rFonts w:cs="Times New Roman"/>
          <w:szCs w:val="24"/>
        </w:rPr>
        <w:t>Jordan</w:t>
      </w:r>
      <w:r w:rsidR="00BA5990" w:rsidRPr="00DA277D">
        <w:rPr>
          <w:rFonts w:cs="Times New Roman"/>
          <w:szCs w:val="24"/>
        </w:rPr>
        <w:t>’s</w:t>
      </w:r>
      <w:r w:rsidR="004B1E4E" w:rsidRPr="00DA277D">
        <w:rPr>
          <w:rFonts w:cs="Times New Roman"/>
          <w:szCs w:val="24"/>
        </w:rPr>
        <w:t xml:space="preserve"> Compliance with </w:t>
      </w:r>
      <w:r w:rsidR="542BD097" w:rsidRPr="00DA277D">
        <w:rPr>
          <w:rFonts w:cs="Times New Roman"/>
          <w:szCs w:val="24"/>
        </w:rPr>
        <w:t>the Convention Against Torture:</w:t>
      </w:r>
      <w:r w:rsidR="00E114C5" w:rsidRPr="00DA277D">
        <w:rPr>
          <w:rFonts w:cs="Times New Roman"/>
          <w:szCs w:val="24"/>
        </w:rPr>
        <w:t xml:space="preserve"> </w:t>
      </w:r>
      <w:r w:rsidR="30649893" w:rsidRPr="00DA277D">
        <w:rPr>
          <w:rFonts w:cs="Times New Roman"/>
          <w:szCs w:val="24"/>
        </w:rPr>
        <w:t>The D</w:t>
      </w:r>
      <w:r w:rsidR="0AC93A0E" w:rsidRPr="00DA277D">
        <w:rPr>
          <w:rFonts w:cs="Times New Roman"/>
          <w:szCs w:val="24"/>
        </w:rPr>
        <w:t>e</w:t>
      </w:r>
      <w:r w:rsidR="30649893" w:rsidRPr="00DA277D">
        <w:rPr>
          <w:rFonts w:cs="Times New Roman"/>
          <w:szCs w:val="24"/>
        </w:rPr>
        <w:t>ath Penalty</w:t>
      </w:r>
    </w:p>
    <w:p w14:paraId="5DC74E00" w14:textId="77777777" w:rsidR="00550A8F" w:rsidRPr="00DA277D" w:rsidRDefault="00550A8F" w:rsidP="00550A8F">
      <w:pPr>
        <w:pStyle w:val="TitlePageHeading"/>
        <w:rPr>
          <w:rFonts w:cs="Times New Roman"/>
          <w:szCs w:val="24"/>
        </w:rPr>
      </w:pPr>
    </w:p>
    <w:p w14:paraId="26D24DDC" w14:textId="77777777" w:rsidR="004B1E4E" w:rsidRPr="00DA277D" w:rsidRDefault="004B1E4E" w:rsidP="00550A8F">
      <w:pPr>
        <w:pStyle w:val="TitlePageHeading"/>
        <w:rPr>
          <w:rFonts w:cs="Times New Roman"/>
          <w:szCs w:val="24"/>
        </w:rPr>
      </w:pPr>
      <w:r w:rsidRPr="00DA277D">
        <w:rPr>
          <w:rFonts w:cs="Times New Roman"/>
          <w:szCs w:val="24"/>
        </w:rPr>
        <w:t xml:space="preserve">Submitted by </w:t>
      </w:r>
      <w:r w:rsidR="00AA7FCB" w:rsidRPr="00DA277D">
        <w:rPr>
          <w:rFonts w:cs="Times New Roman"/>
          <w:szCs w:val="24"/>
        </w:rPr>
        <w:t>T</w:t>
      </w:r>
      <w:r w:rsidRPr="00DA277D">
        <w:rPr>
          <w:rFonts w:cs="Times New Roman"/>
          <w:szCs w:val="24"/>
        </w:rPr>
        <w:t>he Advocates for Human Rights</w:t>
      </w:r>
    </w:p>
    <w:p w14:paraId="25D3BE21" w14:textId="26DFD22F" w:rsidR="00550A8F" w:rsidRPr="00DA277D" w:rsidRDefault="004B1E4E" w:rsidP="00550A8F">
      <w:pPr>
        <w:pStyle w:val="TitlePageSubheading"/>
      </w:pPr>
      <w:r>
        <w:t>a non-governmental organization in special consultative status with ECOSOC</w:t>
      </w:r>
      <w:r w:rsidR="00624A10">
        <w:t xml:space="preserve"> since 1996</w:t>
      </w:r>
      <w:r w:rsidR="00550A8F">
        <w:t xml:space="preserve"> </w:t>
      </w:r>
    </w:p>
    <w:p w14:paraId="03C1747E" w14:textId="72EEB640" w:rsidR="1B8F6440" w:rsidRPr="005547BF" w:rsidRDefault="005547BF" w:rsidP="1B8F6440">
      <w:pPr>
        <w:pStyle w:val="TitlePageSubheading"/>
        <w:rPr>
          <w:b/>
          <w:bCs/>
        </w:rPr>
      </w:pPr>
      <w:proofErr w:type="spellStart"/>
      <w:r>
        <w:rPr>
          <w:b/>
          <w:bCs/>
        </w:rPr>
        <w:t>Adaleh</w:t>
      </w:r>
      <w:proofErr w:type="spellEnd"/>
      <w:r>
        <w:rPr>
          <w:b/>
          <w:bCs/>
        </w:rPr>
        <w:t xml:space="preserve"> Center for Human Rights Studies</w:t>
      </w:r>
    </w:p>
    <w:p w14:paraId="5415E788" w14:textId="6442959B" w:rsidR="0031166B" w:rsidRPr="00DA277D" w:rsidRDefault="13BE2EB5" w:rsidP="00550A8F">
      <w:pPr>
        <w:pStyle w:val="TitlePageSubheading"/>
      </w:pPr>
      <w:r w:rsidRPr="00DA277D">
        <w:t xml:space="preserve">and </w:t>
      </w:r>
    </w:p>
    <w:p w14:paraId="44D3BB2D" w14:textId="3B489933" w:rsidR="13BE2EB5" w:rsidRPr="00DA277D" w:rsidRDefault="13BE2EB5" w:rsidP="005547BF">
      <w:pPr>
        <w:pStyle w:val="TitlePageSubheading"/>
        <w:spacing w:after="120"/>
        <w:rPr>
          <w:b/>
          <w:bCs/>
        </w:rPr>
      </w:pPr>
      <w:r w:rsidRPr="00DA277D">
        <w:rPr>
          <w:b/>
          <w:bCs/>
        </w:rPr>
        <w:t>The World Coalition Against the Death Penalty</w:t>
      </w:r>
    </w:p>
    <w:p w14:paraId="24E688AE" w14:textId="44C79B9A" w:rsidR="004B1E4E" w:rsidRPr="00DA277D" w:rsidRDefault="004B1E4E" w:rsidP="005547BF">
      <w:pPr>
        <w:pStyle w:val="TitlePageSubheading"/>
        <w:spacing w:after="120"/>
      </w:pPr>
      <w:r w:rsidRPr="00DA277D">
        <w:t>for the</w:t>
      </w:r>
      <w:r w:rsidR="00EE3828" w:rsidRPr="00DA277D">
        <w:t xml:space="preserve"> </w:t>
      </w:r>
      <w:r w:rsidR="7DE87551" w:rsidRPr="00DA277D">
        <w:t>81</w:t>
      </w:r>
      <w:r w:rsidR="7DE87551" w:rsidRPr="00DA277D">
        <w:rPr>
          <w:vertAlign w:val="superscript"/>
        </w:rPr>
        <w:t>st</w:t>
      </w:r>
      <w:r w:rsidR="7DE87551" w:rsidRPr="00DA277D">
        <w:t xml:space="preserve"> </w:t>
      </w:r>
      <w:r w:rsidRPr="00DA277D">
        <w:t>Session of the</w:t>
      </w:r>
      <w:r w:rsidR="00EE3828" w:rsidRPr="00DA277D">
        <w:t xml:space="preserve"> Committee</w:t>
      </w:r>
      <w:r w:rsidR="77E392B6" w:rsidRPr="00DA277D">
        <w:t xml:space="preserve"> Against Torture</w:t>
      </w:r>
    </w:p>
    <w:p w14:paraId="4E22A074" w14:textId="243763F8" w:rsidR="005933C7" w:rsidRPr="00DA277D" w:rsidRDefault="77E392B6" w:rsidP="005547BF">
      <w:pPr>
        <w:pStyle w:val="TitlePageSubheading"/>
        <w:spacing w:after="120"/>
      </w:pPr>
      <w:r w:rsidRPr="00DA277D">
        <w:t>28 October</w:t>
      </w:r>
      <w:r w:rsidR="005933C7" w:rsidRPr="00DA277D">
        <w:t>–</w:t>
      </w:r>
      <w:r w:rsidR="610899FA" w:rsidRPr="00DA277D">
        <w:t>22</w:t>
      </w:r>
      <w:r w:rsidR="005933C7" w:rsidRPr="00DA277D">
        <w:t xml:space="preserve"> </w:t>
      </w:r>
      <w:r w:rsidR="2421D0B0" w:rsidRPr="00DA277D">
        <w:t>November 2024</w:t>
      </w:r>
    </w:p>
    <w:p w14:paraId="3D93E372" w14:textId="257AD142" w:rsidR="00C214BA" w:rsidRPr="00DA277D" w:rsidRDefault="00C214BA" w:rsidP="005547BF">
      <w:pPr>
        <w:pStyle w:val="TitlePageSubheading"/>
        <w:spacing w:after="120"/>
      </w:pPr>
      <w:r w:rsidRPr="00DA277D">
        <w:t xml:space="preserve">Submitted </w:t>
      </w:r>
      <w:r w:rsidR="03645567" w:rsidRPr="00DA277D">
        <w:t>30 September 2024</w:t>
      </w:r>
    </w:p>
    <w:p w14:paraId="00756CF9" w14:textId="1FD4A954" w:rsidR="004B1E4E" w:rsidRPr="00DA277D" w:rsidRDefault="56F42F0B" w:rsidP="2CA98624">
      <w:pPr>
        <w:widowControl w:val="0"/>
        <w:spacing w:after="240"/>
        <w:jc w:val="both"/>
        <w:rPr>
          <w:color w:val="000000" w:themeColor="text1"/>
        </w:rPr>
      </w:pPr>
      <w:r w:rsidRPr="00DA277D">
        <w:rPr>
          <w:rStyle w:val="BoilerplateTitleChar0"/>
          <w:rFonts w:eastAsia="Times New Roman" w:cs="Times New Roman"/>
          <w:color w:val="000000" w:themeColor="text1"/>
          <w:szCs w:val="24"/>
        </w:rPr>
        <w:t>The Advocates for Human Rights</w:t>
      </w:r>
      <w:r w:rsidRPr="00DA277D">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w:t>
      </w:r>
      <w:r w:rsidRPr="00DA277D">
        <w:rPr>
          <w:color w:val="000000" w:themeColor="text1"/>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D9667F6" w14:textId="4AD2BCD5" w:rsidR="043F6E2F" w:rsidRDefault="043F6E2F" w:rsidP="2CA98624">
      <w:pPr>
        <w:widowControl w:val="0"/>
        <w:spacing w:after="240"/>
        <w:jc w:val="both"/>
        <w:rPr>
          <w:color w:val="000000" w:themeColor="text1"/>
        </w:rPr>
      </w:pPr>
      <w:r w:rsidRPr="00DA277D">
        <w:rPr>
          <w:b/>
          <w:bCs/>
          <w:color w:val="000000" w:themeColor="text1"/>
        </w:rPr>
        <w:t xml:space="preserve">The World Coalition Against the Death Penalty </w:t>
      </w:r>
      <w:r w:rsidRPr="00DA277D">
        <w:rPr>
          <w:color w:val="000000" w:themeColor="text1"/>
        </w:rPr>
        <w:t>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5547BF">
        <w:rPr>
          <w:color w:val="000000" w:themeColor="text1"/>
        </w:rPr>
        <w:t>.</w:t>
      </w:r>
    </w:p>
    <w:p w14:paraId="1A7A744E" w14:textId="572415A1" w:rsidR="004E6918" w:rsidRPr="005547BF" w:rsidRDefault="005547BF" w:rsidP="005547BF">
      <w:pPr>
        <w:widowControl w:val="0"/>
        <w:spacing w:after="240"/>
        <w:jc w:val="both"/>
        <w:rPr>
          <w:color w:val="000000" w:themeColor="text1"/>
        </w:rPr>
      </w:pPr>
      <w:r w:rsidRPr="005547BF">
        <w:rPr>
          <w:b/>
          <w:bCs/>
          <w:color w:val="000000" w:themeColor="text1"/>
        </w:rPr>
        <w:t xml:space="preserve">The </w:t>
      </w:r>
      <w:proofErr w:type="spellStart"/>
      <w:r w:rsidRPr="005547BF">
        <w:rPr>
          <w:b/>
          <w:bCs/>
          <w:color w:val="000000" w:themeColor="text1"/>
        </w:rPr>
        <w:t>Adaleh</w:t>
      </w:r>
      <w:proofErr w:type="spellEnd"/>
      <w:r w:rsidRPr="005547BF">
        <w:rPr>
          <w:b/>
          <w:bCs/>
          <w:color w:val="000000" w:themeColor="text1"/>
        </w:rPr>
        <w:t xml:space="preserve"> Center for Human Rights Studies</w:t>
      </w:r>
      <w:r w:rsidRPr="005547BF">
        <w:rPr>
          <w:color w:val="000000" w:themeColor="text1"/>
        </w:rPr>
        <w:t xml:space="preserve"> is a non-governmental, non-profit organization founded on September 2003 and based in Amman, Jordan.</w:t>
      </w:r>
      <w:r>
        <w:rPr>
          <w:color w:val="000000" w:themeColor="text1"/>
        </w:rPr>
        <w:t xml:space="preserve"> </w:t>
      </w:r>
      <w:r w:rsidRPr="005547BF">
        <w:rPr>
          <w:color w:val="000000" w:themeColor="text1"/>
        </w:rPr>
        <w:t xml:space="preserve">Its mission is to enforce human rights values in Jordan and the Arab world, through building the capacity of non-governmental organizations and practitioners working in the field of human rights, </w:t>
      </w:r>
      <w:proofErr w:type="gramStart"/>
      <w:r w:rsidRPr="005547BF">
        <w:rPr>
          <w:color w:val="000000" w:themeColor="text1"/>
        </w:rPr>
        <w:t>democracy</w:t>
      </w:r>
      <w:proofErr w:type="gramEnd"/>
      <w:r w:rsidRPr="005547BF">
        <w:rPr>
          <w:color w:val="000000" w:themeColor="text1"/>
        </w:rPr>
        <w:t xml:space="preserve"> and justice.</w:t>
      </w:r>
      <w:r>
        <w:rPr>
          <w:color w:val="000000" w:themeColor="text1"/>
        </w:rPr>
        <w:t xml:space="preserve"> </w:t>
      </w:r>
      <w:r w:rsidRPr="005547BF">
        <w:rPr>
          <w:color w:val="000000" w:themeColor="text1"/>
        </w:rPr>
        <w:t>The center operates in accordance with all universal human rights declarations, principles, and charters issued by the United Nations.</w:t>
      </w:r>
      <w:r>
        <w:rPr>
          <w:color w:val="000000" w:themeColor="text1"/>
        </w:rPr>
        <w:t xml:space="preserve"> </w:t>
      </w:r>
      <w:r w:rsidRPr="005547BF">
        <w:rPr>
          <w:color w:val="000000" w:themeColor="text1"/>
        </w:rPr>
        <w:t>Its vision: to create a mindful society that enjoys basic human rights and freedoms, free from discrimination and violations against human rights, and where values of dignity, freedom, equality, tolerance, and respect are widely spread.</w:t>
      </w:r>
      <w:r>
        <w:rPr>
          <w:color w:val="000000" w:themeColor="text1"/>
        </w:rPr>
        <w:t xml:space="preserve"> </w:t>
      </w:r>
      <w:r w:rsidRPr="005547BF">
        <w:rPr>
          <w:color w:val="000000" w:themeColor="text1"/>
        </w:rPr>
        <w:t>Its objectives are:</w:t>
      </w:r>
      <w:r w:rsidRPr="005547BF">
        <w:rPr>
          <w:color w:val="000000" w:themeColor="text1"/>
        </w:rPr>
        <w:br/>
        <w:t>To elevate the respect towards freedom and human rights</w:t>
      </w:r>
      <w:r>
        <w:rPr>
          <w:color w:val="000000" w:themeColor="text1"/>
        </w:rPr>
        <w:t xml:space="preserve">; </w:t>
      </w:r>
      <w:r w:rsidRPr="005547BF">
        <w:rPr>
          <w:color w:val="000000" w:themeColor="text1"/>
        </w:rPr>
        <w:t>To enhance democracy principles and the rule of law</w:t>
      </w:r>
      <w:r>
        <w:rPr>
          <w:color w:val="000000" w:themeColor="text1"/>
        </w:rPr>
        <w:t xml:space="preserve">; </w:t>
      </w:r>
      <w:r w:rsidRPr="005547BF">
        <w:rPr>
          <w:color w:val="000000" w:themeColor="text1"/>
        </w:rPr>
        <w:t>To activate the role of the judiciary and to ensure its independence</w:t>
      </w:r>
      <w:r>
        <w:rPr>
          <w:color w:val="000000" w:themeColor="text1"/>
        </w:rPr>
        <w:t xml:space="preserve">; </w:t>
      </w:r>
      <w:r w:rsidRPr="005547BF">
        <w:rPr>
          <w:color w:val="000000" w:themeColor="text1"/>
        </w:rPr>
        <w:t>To enhance the knowledge of the law and to ensure its independence</w:t>
      </w:r>
      <w:r>
        <w:rPr>
          <w:color w:val="000000" w:themeColor="text1"/>
        </w:rPr>
        <w:t xml:space="preserve">; </w:t>
      </w:r>
      <w:r w:rsidRPr="005547BF">
        <w:rPr>
          <w:color w:val="000000" w:themeColor="text1"/>
        </w:rPr>
        <w:t>To spread awareness on human rights</w:t>
      </w:r>
      <w:r>
        <w:rPr>
          <w:color w:val="000000" w:themeColor="text1"/>
        </w:rPr>
        <w:t xml:space="preserve">; and </w:t>
      </w:r>
      <w:proofErr w:type="gramStart"/>
      <w:r w:rsidRPr="005547BF">
        <w:rPr>
          <w:color w:val="000000" w:themeColor="text1"/>
        </w:rPr>
        <w:t>To</w:t>
      </w:r>
      <w:proofErr w:type="gramEnd"/>
      <w:r w:rsidRPr="005547BF">
        <w:rPr>
          <w:color w:val="000000" w:themeColor="text1"/>
        </w:rPr>
        <w:t xml:space="preserve"> invigorate the human rights situation and to document human rights violations.</w:t>
      </w:r>
      <w:r w:rsidR="004E6918" w:rsidRPr="00DA277D">
        <w:br w:type="page"/>
      </w:r>
    </w:p>
    <w:p w14:paraId="7AFBC68C" w14:textId="309D3802" w:rsidR="004B1E4E" w:rsidRPr="00DA277D" w:rsidRDefault="004B1E4E" w:rsidP="00A949BB">
      <w:pPr>
        <w:pStyle w:val="ExecutiveSummary"/>
        <w:spacing w:after="240"/>
      </w:pPr>
      <w:r w:rsidRPr="00DA277D">
        <w:lastRenderedPageBreak/>
        <w:t>Executive Summary</w:t>
      </w:r>
    </w:p>
    <w:p w14:paraId="0C95F96F" w14:textId="340794C9" w:rsidR="73CAD955" w:rsidRPr="00DA277D" w:rsidRDefault="34E56B54" w:rsidP="005E4DFA">
      <w:pPr>
        <w:pStyle w:val="Paragraph"/>
        <w:numPr>
          <w:ilvl w:val="0"/>
          <w:numId w:val="6"/>
        </w:numPr>
      </w:pPr>
      <w:r w:rsidRPr="00DA277D">
        <w:t>This report addresses Jordan’s compliance with its international human rights obligations with regards to the death penalty</w:t>
      </w:r>
      <w:r w:rsidR="00717924" w:rsidRPr="00DA277D">
        <w:t xml:space="preserve"> and</w:t>
      </w:r>
      <w:r w:rsidRPr="00DA277D">
        <w:t xml:space="preserve"> torture. </w:t>
      </w:r>
      <w:r w:rsidR="004A6B26" w:rsidRPr="00DA277D">
        <w:t xml:space="preserve">Jordanian courts continue to sentence people to death, including for crimes that do not rise to the level of “most serious,” and </w:t>
      </w:r>
      <w:r w:rsidR="008B2E75" w:rsidRPr="00DA277D">
        <w:t xml:space="preserve">Jordan continues to carry out executions. Women in conflict with the law experience discrimination within the criminal legal system, placing them at risk of being sentenced to death and executed. </w:t>
      </w:r>
      <w:r w:rsidR="00170414" w:rsidRPr="00DA277D">
        <w:t xml:space="preserve">The criminal legal system does not guarantee access to counsel for people suspected of committing capital crimes, and the court primarily responsible for handing down death sentences is </w:t>
      </w:r>
      <w:r w:rsidR="00031E0D" w:rsidRPr="00DA277D">
        <w:t xml:space="preserve">neither independent nor impartial and adopts a broad interpretation of terrorism that </w:t>
      </w:r>
      <w:r w:rsidR="00431184" w:rsidRPr="00DA277D">
        <w:t xml:space="preserve">sweeps up political speech and any behavior that authorities do not like. </w:t>
      </w:r>
      <w:r w:rsidR="00B829CD" w:rsidRPr="00DA277D">
        <w:t>Authorities continue to engage in torture and courts admit evidence obtained through torture or other ill-treatment. Detention conditions do not comply with international standards.</w:t>
      </w:r>
    </w:p>
    <w:p w14:paraId="65D7DA59" w14:textId="0417A25B" w:rsidR="0D109E5B" w:rsidRPr="00DA277D" w:rsidRDefault="0D109E5B" w:rsidP="6E0FA6A4">
      <w:pPr>
        <w:pStyle w:val="Paragraph"/>
        <w:ind w:firstLine="360"/>
        <w:jc w:val="center"/>
        <w:rPr>
          <w:b/>
          <w:bCs/>
        </w:rPr>
      </w:pPr>
      <w:r w:rsidRPr="00DA277D">
        <w:rPr>
          <w:b/>
          <w:bCs/>
        </w:rPr>
        <w:t>Jordan</w:t>
      </w:r>
      <w:r w:rsidR="008F2F99" w:rsidRPr="00DA277D">
        <w:rPr>
          <w:b/>
          <w:bCs/>
        </w:rPr>
        <w:t xml:space="preserve"> fails to uphold its obligations under the </w:t>
      </w:r>
      <w:r w:rsidR="31097B07" w:rsidRPr="00DA277D">
        <w:rPr>
          <w:b/>
          <w:bCs/>
        </w:rPr>
        <w:t>Convention Against Torture</w:t>
      </w:r>
      <w:r w:rsidR="01097972" w:rsidRPr="00DA277D">
        <w:rPr>
          <w:b/>
          <w:bCs/>
        </w:rPr>
        <w:t xml:space="preserve"> and Other </w:t>
      </w:r>
      <w:r w:rsidRPr="00DA277D">
        <w:tab/>
      </w:r>
      <w:r w:rsidR="01097972" w:rsidRPr="00DA277D">
        <w:rPr>
          <w:b/>
          <w:bCs/>
        </w:rPr>
        <w:t xml:space="preserve">Cruel, Inhuman or Degrading Treatment or Punishment. </w:t>
      </w:r>
    </w:p>
    <w:p w14:paraId="54C61748" w14:textId="4B2356E6" w:rsidR="00B85800" w:rsidRPr="00DA277D" w:rsidRDefault="00B85800" w:rsidP="00B85800">
      <w:pPr>
        <w:pStyle w:val="SectionHeading"/>
        <w:numPr>
          <w:ilvl w:val="0"/>
          <w:numId w:val="9"/>
        </w:numPr>
        <w:rPr>
          <w:rFonts w:cs="Times New Roman"/>
          <w:szCs w:val="24"/>
        </w:rPr>
      </w:pPr>
      <w:r w:rsidRPr="00DA277D">
        <w:rPr>
          <w:rFonts w:cs="Times New Roman"/>
          <w:szCs w:val="24"/>
        </w:rPr>
        <w:t xml:space="preserve">Death Penalty (List of </w:t>
      </w:r>
      <w:r w:rsidR="00A6525C" w:rsidRPr="00DA277D">
        <w:rPr>
          <w:rFonts w:cs="Times New Roman"/>
          <w:szCs w:val="24"/>
        </w:rPr>
        <w:t>issues prior to reporting (LOIPR)</w:t>
      </w:r>
      <w:r w:rsidRPr="00DA277D">
        <w:rPr>
          <w:rFonts w:cs="Times New Roman"/>
          <w:szCs w:val="24"/>
        </w:rPr>
        <w:t>, para. 33)</w:t>
      </w:r>
    </w:p>
    <w:p w14:paraId="4E77FD45" w14:textId="676C0CCE" w:rsidR="00B85800" w:rsidRPr="00DA277D" w:rsidRDefault="00B85800" w:rsidP="00B85800">
      <w:pPr>
        <w:pStyle w:val="Paragraph"/>
        <w:numPr>
          <w:ilvl w:val="0"/>
          <w:numId w:val="6"/>
        </w:numPr>
      </w:pPr>
      <w:r w:rsidRPr="00DA277D">
        <w:t xml:space="preserve">In </w:t>
      </w:r>
      <w:r w:rsidR="00A6525C" w:rsidRPr="00DA277D">
        <w:t>its</w:t>
      </w:r>
      <w:r w:rsidRPr="00DA277D">
        <w:t xml:space="preserve"> List of </w:t>
      </w:r>
      <w:r w:rsidR="00A6525C" w:rsidRPr="00DA277D">
        <w:t>issues prior to reporting</w:t>
      </w:r>
      <w:r w:rsidRPr="00DA277D">
        <w:t>, the Committee requested</w:t>
      </w:r>
      <w:r w:rsidR="002D1760" w:rsidRPr="00DA277D">
        <w:t xml:space="preserve"> “detailed information about the 11 executions carried out in December 2014</w:t>
      </w:r>
      <w:r w:rsidR="004875CD" w:rsidRPr="00DA277D">
        <w:t>,” which brought an end to the country’s eight-year de facto moratorium on executions, and on the 15 executions in March 2017.</w:t>
      </w:r>
      <w:r w:rsidR="00DE6420" w:rsidRPr="00DA277D">
        <w:t xml:space="preserve"> The Committee </w:t>
      </w:r>
      <w:r w:rsidR="005E4ED6" w:rsidRPr="00DA277D">
        <w:t xml:space="preserve">also </w:t>
      </w:r>
      <w:r w:rsidR="00DE6420" w:rsidRPr="00DA277D">
        <w:t>asked whether Jordan “plans to declare an official moratorium on the death penalty.”</w:t>
      </w:r>
      <w:r w:rsidRPr="00DA277D">
        <w:rPr>
          <w:rStyle w:val="FootnoteReference"/>
        </w:rPr>
        <w:footnoteReference w:id="2"/>
      </w:r>
    </w:p>
    <w:p w14:paraId="6C3C3148" w14:textId="16C8A5F0" w:rsidR="00B85800" w:rsidRPr="00DA277D" w:rsidRDefault="00B85800" w:rsidP="00B85800">
      <w:pPr>
        <w:pStyle w:val="Paragraph"/>
        <w:numPr>
          <w:ilvl w:val="0"/>
          <w:numId w:val="6"/>
        </w:numPr>
      </w:pPr>
      <w:r w:rsidRPr="00DA277D">
        <w:t xml:space="preserve">In its </w:t>
      </w:r>
      <w:r w:rsidR="004156DA" w:rsidRPr="00DA277D">
        <w:t>r</w:t>
      </w:r>
      <w:r w:rsidRPr="00DA277D">
        <w:t xml:space="preserve">eply, Jordan </w:t>
      </w:r>
      <w:r w:rsidR="009F1117" w:rsidRPr="00DA277D">
        <w:t>asserts that “[a]</w:t>
      </w:r>
      <w:proofErr w:type="spellStart"/>
      <w:r w:rsidR="009F1117" w:rsidRPr="00DA277D">
        <w:t>ll</w:t>
      </w:r>
      <w:proofErr w:type="spellEnd"/>
      <w:r w:rsidR="009F1117" w:rsidRPr="00DA277D">
        <w:t xml:space="preserve"> the death penalties that were carried out were against persons convicted of very serious crimes such as murder, terrorism and rape.”</w:t>
      </w:r>
      <w:r w:rsidR="0002387D" w:rsidRPr="00DA277D">
        <w:rPr>
          <w:rStyle w:val="FootnoteReference"/>
        </w:rPr>
        <w:footnoteReference w:id="3"/>
      </w:r>
      <w:r w:rsidR="009F1117" w:rsidRPr="00DA277D">
        <w:t xml:space="preserve"> </w:t>
      </w:r>
      <w:r w:rsidR="00491C36" w:rsidRPr="00DA277D">
        <w:t xml:space="preserve">Jordan does not directly respond </w:t>
      </w:r>
      <w:r w:rsidR="00C9728A" w:rsidRPr="00DA277D">
        <w:t xml:space="preserve">to the Committee’s question about </w:t>
      </w:r>
      <w:r w:rsidR="00491C36" w:rsidRPr="00DA277D">
        <w:t>the State Party’s plans to adopt an official</w:t>
      </w:r>
      <w:r w:rsidR="00C9728A" w:rsidRPr="00DA277D">
        <w:t xml:space="preserve"> moratorium, </w:t>
      </w:r>
      <w:r w:rsidR="00941AD7" w:rsidRPr="00DA277D">
        <w:t xml:space="preserve">but contends </w:t>
      </w:r>
      <w:r w:rsidR="00C9728A" w:rsidRPr="00DA277D">
        <w:t>that “in the light of its concern to preserve human dignity, [Jordan] treats persons facing the death penalty in a humane and dignified fashion, in line with national and international law.”</w:t>
      </w:r>
      <w:r w:rsidR="00C9728A" w:rsidRPr="00DA277D">
        <w:rPr>
          <w:rStyle w:val="FootnoteReference"/>
        </w:rPr>
        <w:footnoteReference w:id="4"/>
      </w:r>
    </w:p>
    <w:p w14:paraId="16E7F0DC" w14:textId="09FCE01B" w:rsidR="00AD7FCD" w:rsidRPr="00DA277D" w:rsidRDefault="00CF158A" w:rsidP="00B85800">
      <w:pPr>
        <w:pStyle w:val="Paragraph"/>
        <w:numPr>
          <w:ilvl w:val="0"/>
          <w:numId w:val="6"/>
        </w:numPr>
      </w:pPr>
      <w:bookmarkStart w:id="0" w:name="_Ref177916770"/>
      <w:r w:rsidRPr="00DA277D">
        <w:t xml:space="preserve">Article </w:t>
      </w:r>
      <w:r w:rsidR="00F3331A" w:rsidRPr="00DA277D">
        <w:t>17(a) of the Jordanian Penal Code authorizes the death penalty for offenses such as “threatening national security, deliberate murder, or acts with a high likelihood of causing death.”</w:t>
      </w:r>
      <w:r w:rsidR="00F3331A" w:rsidRPr="00DA277D">
        <w:rPr>
          <w:rStyle w:val="FootnoteReference"/>
        </w:rPr>
        <w:footnoteReference w:id="5"/>
      </w:r>
      <w:r w:rsidR="00282B53" w:rsidRPr="00DA277D">
        <w:t xml:space="preserve"> </w:t>
      </w:r>
      <w:bookmarkEnd w:id="0"/>
      <w:r w:rsidR="00500BAB" w:rsidRPr="00DA277D">
        <w:t xml:space="preserve">Crimes for which the death penalty is prescribed include, but are not limited to, crimes of treason; crimes against the Constitution; sedition; rape of a minor girl under 15 </w:t>
      </w:r>
      <w:r w:rsidR="00500BAB" w:rsidRPr="00DA277D">
        <w:lastRenderedPageBreak/>
        <w:t>years of age; willful murder; crimes outlined by articles 13, 36, 37, and 38 of the Jordanian Military Penal Code; and crimes outlined by articles 12 and 20 of Jordanian drugs law.</w:t>
      </w:r>
      <w:r w:rsidR="00AD7FCD" w:rsidRPr="00DA277D">
        <w:rPr>
          <w:rStyle w:val="FootnoteReference"/>
        </w:rPr>
        <w:footnoteReference w:id="6"/>
      </w:r>
    </w:p>
    <w:p w14:paraId="0F47FF6D" w14:textId="77777777" w:rsidR="00AD7FCD" w:rsidRPr="00DA277D" w:rsidRDefault="00AD7FCD" w:rsidP="00B85800">
      <w:pPr>
        <w:pStyle w:val="Paragraph"/>
        <w:numPr>
          <w:ilvl w:val="0"/>
          <w:numId w:val="6"/>
        </w:numPr>
      </w:pPr>
      <w:r w:rsidRPr="00DA277D">
        <w:t>Amnesty International reports that as of the end of 2023, at least 222 people were under sentence of death in Jordan,</w:t>
      </w:r>
      <w:r w:rsidRPr="00DA277D">
        <w:rPr>
          <w:rStyle w:val="FootnoteReference"/>
        </w:rPr>
        <w:footnoteReference w:id="7"/>
      </w:r>
      <w:r w:rsidRPr="00DA277D">
        <w:t xml:space="preserve"> and approximately 22 of the people under sentence of death are women.</w:t>
      </w:r>
      <w:r w:rsidRPr="00DA277D">
        <w:rPr>
          <w:rStyle w:val="FootnoteReference"/>
        </w:rPr>
        <w:footnoteReference w:id="8"/>
      </w:r>
      <w:r w:rsidRPr="00DA277D">
        <w:t xml:space="preserve"> In 2023, courts sentenced at least three people to death.</w:t>
      </w:r>
      <w:r w:rsidRPr="00DA277D">
        <w:rPr>
          <w:rStyle w:val="FootnoteReference"/>
        </w:rPr>
        <w:footnoteReference w:id="9"/>
      </w:r>
      <w:r w:rsidRPr="00DA277D">
        <w:t xml:space="preserve"> </w:t>
      </w:r>
    </w:p>
    <w:p w14:paraId="761F4D19" w14:textId="2C516D03" w:rsidR="00AD7FCD" w:rsidRPr="00DA277D" w:rsidRDefault="00AD7FCD" w:rsidP="00282B53">
      <w:pPr>
        <w:pStyle w:val="Paragraph"/>
        <w:numPr>
          <w:ilvl w:val="0"/>
          <w:numId w:val="6"/>
        </w:numPr>
      </w:pPr>
      <w:r w:rsidRPr="00DA277D">
        <w:t>Sentiments within Jordan may be moving away from the death penalty. Two Jordanian legal scholars contend that “[p]</w:t>
      </w:r>
      <w:proofErr w:type="spellStart"/>
      <w:r w:rsidRPr="00DA277D">
        <w:t>ublic</w:t>
      </w:r>
      <w:proofErr w:type="spellEnd"/>
      <w:r w:rsidRPr="00DA277D">
        <w:t xml:space="preserve"> opinion in Jordan increasingly opposes the death penalty,” and argue that “[a]</w:t>
      </w:r>
      <w:proofErr w:type="spellStart"/>
      <w:r w:rsidRPr="00DA277D">
        <w:t>bolishing</w:t>
      </w:r>
      <w:proofErr w:type="spellEnd"/>
      <w:r w:rsidRPr="00DA277D">
        <w:t xml:space="preserve"> the death penalty is part of Jordan’s efforts to modernize its criminal justice system.”</w:t>
      </w:r>
      <w:r w:rsidRPr="00DA277D">
        <w:rPr>
          <w:rStyle w:val="FootnoteReference"/>
        </w:rPr>
        <w:footnoteReference w:id="10"/>
      </w:r>
      <w:r w:rsidRPr="00DA277D">
        <w:t xml:space="preserve"> In 2022, parliamentary rapporteur Ghazi Al-</w:t>
      </w:r>
      <w:proofErr w:type="spellStart"/>
      <w:r w:rsidRPr="00DA277D">
        <w:t>Thneibat</w:t>
      </w:r>
      <w:proofErr w:type="spellEnd"/>
      <w:r w:rsidRPr="00DA277D">
        <w:t xml:space="preserve"> confirmed that at the time there were 239 people on death row, but asserted that Jordan, like many other countries, “tend[s] to halt at the execution stage” and “freeze the implementation of the death penalty.”</w:t>
      </w:r>
      <w:r w:rsidRPr="00DA277D">
        <w:rPr>
          <w:rStyle w:val="FootnoteReference"/>
        </w:rPr>
        <w:footnoteReference w:id="11"/>
      </w:r>
      <w:r w:rsidRPr="00DA277D">
        <w:t xml:space="preserve"> </w:t>
      </w:r>
    </w:p>
    <w:p w14:paraId="720E3A10" w14:textId="0E45F993" w:rsidR="007F279F" w:rsidRPr="00DA277D" w:rsidRDefault="00AD7FCD" w:rsidP="00B85800">
      <w:pPr>
        <w:pStyle w:val="Paragraph"/>
        <w:numPr>
          <w:ilvl w:val="0"/>
          <w:numId w:val="6"/>
        </w:numPr>
      </w:pPr>
      <w:r w:rsidRPr="00DA277D">
        <w:t>Despite these assurances, Jordan still carries out executions, with the most recent reported execution in August 2021.</w:t>
      </w:r>
      <w:r w:rsidRPr="00DA277D">
        <w:rPr>
          <w:rStyle w:val="FootnoteReference"/>
        </w:rPr>
        <w:footnoteReference w:id="12"/>
      </w:r>
      <w:r w:rsidRPr="00DA277D">
        <w:t xml:space="preserve"> Moreover, Jordanian courts sentence people to death for crimes that do not rise to the level of “most serious” under international human rights standards. For example, in 2021 a court sentenced six men to death for abducting and assaulting a teenage boy, even though the attackers neither killed nor intended to kill.</w:t>
      </w:r>
      <w:r w:rsidRPr="00DA277D">
        <w:rPr>
          <w:rStyle w:val="FootnoteReference"/>
        </w:rPr>
        <w:footnoteReference w:id="13"/>
      </w:r>
      <w:r w:rsidRPr="00DA277D">
        <w:t xml:space="preserve"> </w:t>
      </w:r>
      <w:r w:rsidR="00EA492C" w:rsidRPr="00DA277D">
        <w:t xml:space="preserve">Also in 2021, the State Security Court sentenced an individual to death for the individual’s involvement in a terrorist knife attack against </w:t>
      </w:r>
      <w:r w:rsidR="00332724" w:rsidRPr="00DA277D">
        <w:t>four</w:t>
      </w:r>
      <w:r w:rsidR="00EA492C" w:rsidRPr="00DA277D">
        <w:t xml:space="preserve"> foreign tourists, all of whom survived.</w:t>
      </w:r>
      <w:r w:rsidR="007F279F" w:rsidRPr="00DA277D">
        <w:rPr>
          <w:rStyle w:val="FootnoteReference"/>
        </w:rPr>
        <w:footnoteReference w:id="14"/>
      </w:r>
      <w:r w:rsidR="007F279F" w:rsidRPr="00DA277D">
        <w:t xml:space="preserve"> As mentioned in paragraph </w:t>
      </w:r>
      <w:r w:rsidR="007F279F" w:rsidRPr="00DA277D">
        <w:fldChar w:fldCharType="begin"/>
      </w:r>
      <w:r w:rsidR="007F279F" w:rsidRPr="00DA277D">
        <w:instrText xml:space="preserve"> REF _Ref177916770 \r \h </w:instrText>
      </w:r>
      <w:r w:rsidR="00DA277D" w:rsidRPr="00DA277D">
        <w:instrText xml:space="preserve"> \* MERGEFORMAT </w:instrText>
      </w:r>
      <w:r w:rsidR="007F279F" w:rsidRPr="00DA277D">
        <w:fldChar w:fldCharType="separate"/>
      </w:r>
      <w:r w:rsidR="007F279F" w:rsidRPr="00DA277D">
        <w:t>4</w:t>
      </w:r>
      <w:r w:rsidR="007F279F" w:rsidRPr="00DA277D">
        <w:fldChar w:fldCharType="end"/>
      </w:r>
      <w:r w:rsidR="007F279F" w:rsidRPr="00DA277D">
        <w:t>, Jordanian law authorizes the death penalty for many crimes that do not entail an intentional killing by the person to be sentenced to death.</w:t>
      </w:r>
    </w:p>
    <w:p w14:paraId="02A07E44" w14:textId="58D98BE2" w:rsidR="007F279F" w:rsidRPr="00A949BB" w:rsidRDefault="007F279F" w:rsidP="00A949BB">
      <w:pPr>
        <w:pStyle w:val="SectionHeading"/>
        <w:keepNext/>
        <w:numPr>
          <w:ilvl w:val="0"/>
          <w:numId w:val="9"/>
        </w:numPr>
        <w:rPr>
          <w:rFonts w:cs="Times New Roman"/>
          <w:szCs w:val="24"/>
        </w:rPr>
      </w:pPr>
      <w:r w:rsidRPr="00DA277D">
        <w:rPr>
          <w:rFonts w:cs="Times New Roman"/>
          <w:szCs w:val="24"/>
        </w:rPr>
        <w:lastRenderedPageBreak/>
        <w:t xml:space="preserve">The criminal legal system </w:t>
      </w:r>
      <w:proofErr w:type="gramStart"/>
      <w:r w:rsidRPr="00DA277D">
        <w:rPr>
          <w:rFonts w:cs="Times New Roman"/>
          <w:szCs w:val="24"/>
        </w:rPr>
        <w:t>subjects</w:t>
      </w:r>
      <w:proofErr w:type="gramEnd"/>
      <w:r w:rsidRPr="00DA277D">
        <w:rPr>
          <w:rFonts w:cs="Times New Roman"/>
          <w:szCs w:val="24"/>
        </w:rPr>
        <w:t xml:space="preserve"> women in conflict with the law to discrimination and places them at risk of execution </w:t>
      </w:r>
      <w:r w:rsidRPr="00A949BB">
        <w:rPr>
          <w:rFonts w:cs="Times New Roman"/>
          <w:szCs w:val="24"/>
        </w:rPr>
        <w:t>(</w:t>
      </w:r>
      <w:r w:rsidRPr="00DA277D">
        <w:rPr>
          <w:rFonts w:cs="Times New Roman"/>
          <w:szCs w:val="24"/>
        </w:rPr>
        <w:t>LOIPR</w:t>
      </w:r>
      <w:r w:rsidRPr="00A949BB">
        <w:rPr>
          <w:rFonts w:cs="Times New Roman"/>
          <w:szCs w:val="24"/>
        </w:rPr>
        <w:t>, para</w:t>
      </w:r>
      <w:r w:rsidR="0038309E" w:rsidRPr="00DA277D">
        <w:rPr>
          <w:rFonts w:cs="Times New Roman"/>
          <w:szCs w:val="24"/>
        </w:rPr>
        <w:t>s</w:t>
      </w:r>
      <w:r w:rsidRPr="00A949BB">
        <w:rPr>
          <w:rFonts w:cs="Times New Roman"/>
          <w:szCs w:val="24"/>
        </w:rPr>
        <w:t>. 12</w:t>
      </w:r>
      <w:r w:rsidR="0038309E" w:rsidRPr="00DA277D">
        <w:rPr>
          <w:rFonts w:cs="Times New Roman"/>
          <w:szCs w:val="24"/>
        </w:rPr>
        <w:t>, 14</w:t>
      </w:r>
      <w:r w:rsidRPr="00A949BB">
        <w:rPr>
          <w:rFonts w:cs="Times New Roman"/>
          <w:szCs w:val="24"/>
        </w:rPr>
        <w:t>)</w:t>
      </w:r>
      <w:r w:rsidRPr="00DA277D">
        <w:rPr>
          <w:rFonts w:cs="Times New Roman"/>
          <w:szCs w:val="24"/>
        </w:rPr>
        <w:t>.</w:t>
      </w:r>
    </w:p>
    <w:p w14:paraId="62189DBD" w14:textId="1B5A223E" w:rsidR="007F279F" w:rsidRPr="00A949BB" w:rsidRDefault="007F279F" w:rsidP="008F4FB1">
      <w:pPr>
        <w:pStyle w:val="Paragraph"/>
        <w:numPr>
          <w:ilvl w:val="0"/>
          <w:numId w:val="6"/>
        </w:numPr>
      </w:pPr>
      <w:r w:rsidRPr="00DA277D">
        <w:t>T</w:t>
      </w:r>
      <w:r w:rsidRPr="00A949BB">
        <w:t xml:space="preserve">he Committee </w:t>
      </w:r>
      <w:r w:rsidRPr="00DA277D">
        <w:t xml:space="preserve">requested </w:t>
      </w:r>
      <w:r w:rsidRPr="00A949BB">
        <w:t>information on measures taken to combat all forms of violence against women</w:t>
      </w:r>
      <w:r w:rsidRPr="00DA277D">
        <w:t xml:space="preserve"> and to criminalize </w:t>
      </w:r>
      <w:r w:rsidRPr="00A949BB">
        <w:t>marital rape</w:t>
      </w:r>
      <w:r w:rsidRPr="00DA277D">
        <w:t>, as well as support mechanisms for victims of violence against women</w:t>
      </w:r>
      <w:r w:rsidRPr="00A949BB">
        <w:t>.</w:t>
      </w:r>
      <w:r w:rsidRPr="00A949BB">
        <w:rPr>
          <w:rStyle w:val="FootnoteReference"/>
        </w:rPr>
        <w:footnoteReference w:id="15"/>
      </w:r>
      <w:r w:rsidR="0038309E" w:rsidRPr="00DA277D">
        <w:t xml:space="preserve"> The Committee also asked about </w:t>
      </w:r>
      <w:r w:rsidR="00F822C9" w:rsidRPr="00DA277D">
        <w:t>measures to combat abuse of migrant domestic workers.</w:t>
      </w:r>
      <w:r w:rsidR="00F822C9" w:rsidRPr="00DA277D">
        <w:rPr>
          <w:rStyle w:val="FootnoteReference"/>
        </w:rPr>
        <w:footnoteReference w:id="16"/>
      </w:r>
    </w:p>
    <w:p w14:paraId="65684DDA" w14:textId="10EFEEA4" w:rsidR="007F279F" w:rsidRPr="00DA277D" w:rsidRDefault="007F279F" w:rsidP="008F4FB1">
      <w:pPr>
        <w:pStyle w:val="Paragraph"/>
        <w:numPr>
          <w:ilvl w:val="0"/>
          <w:numId w:val="6"/>
        </w:numPr>
      </w:pPr>
      <w:r w:rsidRPr="00A949BB">
        <w:t xml:space="preserve">Jordan </w:t>
      </w:r>
      <w:r w:rsidRPr="00DA277D">
        <w:t xml:space="preserve">states </w:t>
      </w:r>
      <w:r w:rsidRPr="00A949BB">
        <w:t>that procedures for responding to cases of domestic violence have been established under the National Framework for the Protection of Families from Violence.</w:t>
      </w:r>
      <w:r w:rsidRPr="00A949BB">
        <w:rPr>
          <w:rStyle w:val="FootnoteReference"/>
        </w:rPr>
        <w:footnoteReference w:id="17"/>
      </w:r>
      <w:r w:rsidRPr="00A949BB">
        <w:t xml:space="preserve"> </w:t>
      </w:r>
      <w:r w:rsidRPr="00DA277D">
        <w:t>Jordanian law does not expressly criminalize “</w:t>
      </w:r>
      <w:r w:rsidRPr="00A949BB">
        <w:t>marital rape</w:t>
      </w:r>
      <w:r w:rsidRPr="00DA277D">
        <w:t>,</w:t>
      </w:r>
      <w:r w:rsidRPr="00A949BB">
        <w:t xml:space="preserve">” </w:t>
      </w:r>
      <w:r w:rsidRPr="00DA277D">
        <w:t>but the reply asserts that prosecutors consider it as “</w:t>
      </w:r>
      <w:r w:rsidRPr="00A949BB">
        <w:t>abuse</w:t>
      </w:r>
      <w:r w:rsidRPr="00DA277D">
        <w:t>.”</w:t>
      </w:r>
      <w:r w:rsidRPr="00A949BB">
        <w:rPr>
          <w:rStyle w:val="FootnoteReference"/>
        </w:rPr>
        <w:footnoteReference w:id="18"/>
      </w:r>
    </w:p>
    <w:p w14:paraId="09BFD326" w14:textId="72E5468B" w:rsidR="00057B99" w:rsidRPr="00DA277D" w:rsidRDefault="007F279F" w:rsidP="008F4FB1">
      <w:pPr>
        <w:pStyle w:val="Paragraph"/>
        <w:numPr>
          <w:ilvl w:val="0"/>
          <w:numId w:val="6"/>
        </w:numPr>
      </w:pPr>
      <w:r w:rsidRPr="00DA277D">
        <w:t>There is little information about the capital cases against the women who are currently under sentence of death, but almost all of those women were convicted of killing family members who likely wielded considerable authority over them, creating the potential for domestic violence.</w:t>
      </w:r>
      <w:r w:rsidRPr="00DA277D">
        <w:rPr>
          <w:rStyle w:val="FootnoteReference"/>
        </w:rPr>
        <w:footnoteReference w:id="19"/>
      </w:r>
      <w:r w:rsidRPr="00DA277D">
        <w:t xml:space="preserve"> </w:t>
      </w:r>
      <w:r w:rsidR="00A550A1" w:rsidRPr="00DA277D">
        <w:t>According to a 2018 report by the Cornell Center on the Death Penalty Worldwide, at the time all but two of the women under sentence of death “received a death sentence for killing their husband or fiancé (nine cases), mother-in-law or stepmother (three cases), or father (two cases).</w:t>
      </w:r>
      <w:r w:rsidR="00E91F41" w:rsidRPr="00DA277D">
        <w:t>”</w:t>
      </w:r>
      <w:r w:rsidR="00E91F41" w:rsidRPr="00DA277D">
        <w:rPr>
          <w:rStyle w:val="FootnoteReference"/>
        </w:rPr>
        <w:footnoteReference w:id="20"/>
      </w:r>
      <w:r w:rsidR="00394BA3" w:rsidRPr="00DA277D">
        <w:t xml:space="preserve"> The Cornell Center confirmed “that at least four of these women killed their husband or father following long-term abuse.”</w:t>
      </w:r>
      <w:r w:rsidR="00394BA3" w:rsidRPr="00DA277D">
        <w:rPr>
          <w:rStyle w:val="FootnoteReference"/>
        </w:rPr>
        <w:footnoteReference w:id="21"/>
      </w:r>
      <w:r w:rsidR="009C1FEA" w:rsidRPr="00DA277D">
        <w:t xml:space="preserve"> Another woman on death row was a </w:t>
      </w:r>
      <w:r w:rsidR="00243307" w:rsidRPr="00DA277D">
        <w:t>domestic worker from Bangladesh who had killed her employers.</w:t>
      </w:r>
      <w:r w:rsidR="00243307" w:rsidRPr="00DA277D">
        <w:rPr>
          <w:rStyle w:val="FootnoteReference"/>
        </w:rPr>
        <w:footnoteReference w:id="22"/>
      </w:r>
    </w:p>
    <w:p w14:paraId="7EE1C3BD" w14:textId="31199F2C" w:rsidR="009B2814" w:rsidRPr="00DA277D" w:rsidRDefault="00402D1C" w:rsidP="008F4FB1">
      <w:pPr>
        <w:pStyle w:val="Paragraph"/>
        <w:numPr>
          <w:ilvl w:val="0"/>
          <w:numId w:val="6"/>
        </w:numPr>
      </w:pPr>
      <w:r w:rsidRPr="00DA277D">
        <w:t>Jordanian c</w:t>
      </w:r>
      <w:r w:rsidR="007F279F" w:rsidRPr="00DA277D">
        <w:t>ourts typically do not recognize gender-based mitigating circumstances, with the exception of mitigation in favor of male defendants accused of murder if they committed the crime in the name of “defending the family honor” or if the male defendant committed the crime in a “fit of fury.”</w:t>
      </w:r>
      <w:r w:rsidR="007F279F" w:rsidRPr="00DA277D">
        <w:rPr>
          <w:rStyle w:val="FootnoteReference"/>
        </w:rPr>
        <w:footnoteReference w:id="23"/>
      </w:r>
      <w:r w:rsidR="007F279F" w:rsidRPr="00DA277D">
        <w:t xml:space="preserve"> Women in conflict with the law receive no such </w:t>
      </w:r>
      <w:r w:rsidR="007F279F" w:rsidRPr="00DA277D">
        <w:lastRenderedPageBreak/>
        <w:t>consideration, even in the context of prolonged gender-based violence.</w:t>
      </w:r>
      <w:r w:rsidR="008D6DB6" w:rsidRPr="00DA277D">
        <w:rPr>
          <w:rStyle w:val="FootnoteReference"/>
        </w:rPr>
        <w:footnoteReference w:id="24"/>
      </w:r>
      <w:r w:rsidR="007F279F" w:rsidRPr="00DA277D">
        <w:t xml:space="preserve"> </w:t>
      </w:r>
      <w:r w:rsidR="00A928B7" w:rsidRPr="00DA277D">
        <w:t>The Cornell Center reports that, according to advocates in Jordan, “judges are hard pressed to accept the reality that women lose their tempers and are capable of acts of violence that contravene gender norms.</w:t>
      </w:r>
      <w:r w:rsidR="009B2814" w:rsidRPr="00DA277D">
        <w:t>”</w:t>
      </w:r>
      <w:r w:rsidR="009B2814" w:rsidRPr="00DA277D">
        <w:rPr>
          <w:rStyle w:val="FootnoteReference"/>
        </w:rPr>
        <w:footnoteReference w:id="25"/>
      </w:r>
      <w:r w:rsidR="009B2814" w:rsidRPr="00DA277D">
        <w:t xml:space="preserve"> </w:t>
      </w:r>
    </w:p>
    <w:p w14:paraId="27D127D8" w14:textId="19C4E89B" w:rsidR="00AD7FCD" w:rsidRPr="00A949BB" w:rsidRDefault="0034518E" w:rsidP="008F4FB1">
      <w:pPr>
        <w:pStyle w:val="Paragraph"/>
        <w:numPr>
          <w:ilvl w:val="0"/>
          <w:numId w:val="6"/>
        </w:numPr>
      </w:pPr>
      <w:r w:rsidRPr="00DA277D">
        <w:t>According to the Cornell Center, “[a]</w:t>
      </w:r>
      <w:proofErr w:type="spellStart"/>
      <w:r w:rsidR="00AD7FCD" w:rsidRPr="00DA277D">
        <w:t>ll</w:t>
      </w:r>
      <w:proofErr w:type="spellEnd"/>
      <w:r w:rsidR="00AD7FCD" w:rsidRPr="00DA277D">
        <w:t xml:space="preserve"> of the women under sentence of death come from poor families, and around half of them received only a primary education.</w:t>
      </w:r>
      <w:r w:rsidR="00CA3A49" w:rsidRPr="00DA277D">
        <w:t>”</w:t>
      </w:r>
      <w:r w:rsidR="00CA3A49" w:rsidRPr="00DA277D">
        <w:rPr>
          <w:rStyle w:val="FootnoteReference"/>
        </w:rPr>
        <w:footnoteReference w:id="26"/>
      </w:r>
      <w:r w:rsidR="009B2814" w:rsidRPr="00DA277D">
        <w:t xml:space="preserve"> </w:t>
      </w:r>
      <w:r w:rsidR="0064313D" w:rsidRPr="00DA277D">
        <w:t xml:space="preserve">These constraints can impede a woman’s right to a fair trial. As the Cornell Center explains, “in conservative milieus men control the family’s financial resources and women cannot generally gain independent access to them. Because of the stigma associated with capital offenses, particularly in cases where </w:t>
      </w:r>
      <w:r w:rsidR="38602F99" w:rsidRPr="00DA277D">
        <w:t>the</w:t>
      </w:r>
      <w:r w:rsidR="0064313D" w:rsidRPr="00DA277D">
        <w:t xml:space="preserve"> victim is also a member of the family, women’s families often withhold financial assistance. This exacerbates women’s difficulties in obtaining effective legal representation.</w:t>
      </w:r>
      <w:r w:rsidR="00557C05" w:rsidRPr="00DA277D">
        <w:t>”</w:t>
      </w:r>
      <w:r w:rsidR="00557C05" w:rsidRPr="00DA277D">
        <w:rPr>
          <w:rStyle w:val="FootnoteReference"/>
        </w:rPr>
        <w:footnoteReference w:id="27"/>
      </w:r>
    </w:p>
    <w:p w14:paraId="41D51582" w14:textId="443BDDAF" w:rsidR="008F4FB1" w:rsidRPr="00DA277D" w:rsidRDefault="00111BAC" w:rsidP="008F4FB1">
      <w:pPr>
        <w:pStyle w:val="Paragraph"/>
        <w:numPr>
          <w:ilvl w:val="0"/>
          <w:numId w:val="6"/>
        </w:numPr>
      </w:pPr>
      <w:r w:rsidRPr="00DA277D">
        <w:t xml:space="preserve">Women in conflict with the law face compounded gender bias within tribal reconciliation mechanisms. According to the Cornell Center, people </w:t>
      </w:r>
      <w:r w:rsidR="0058699E" w:rsidRPr="00DA277D">
        <w:t>sentenced to death for murder may receive a reprieve if the victim’s family forgives the offender, often in exchange for a financial payment.</w:t>
      </w:r>
      <w:r w:rsidR="0058699E" w:rsidRPr="00DA277D">
        <w:rPr>
          <w:rStyle w:val="FootnoteReference"/>
        </w:rPr>
        <w:footnoteReference w:id="28"/>
      </w:r>
      <w:r w:rsidR="000473B4" w:rsidRPr="00DA277D">
        <w:t xml:space="preserve"> But “[t]</w:t>
      </w:r>
      <w:proofErr w:type="spellStart"/>
      <w:r w:rsidR="000473B4" w:rsidRPr="00DA277D">
        <w:t>ribal</w:t>
      </w:r>
      <w:proofErr w:type="spellEnd"/>
      <w:r w:rsidR="000473B4" w:rsidRPr="00DA277D">
        <w:t xml:space="preserve"> leadership is more often willing to negotiate, and disposed to mobilize more funds, to secure a pardon for male members sentenced to death.”</w:t>
      </w:r>
      <w:r w:rsidR="000473B4" w:rsidRPr="00DA277D">
        <w:rPr>
          <w:rStyle w:val="FootnoteReference"/>
        </w:rPr>
        <w:footnoteReference w:id="29"/>
      </w:r>
      <w:r w:rsidR="00774863" w:rsidRPr="00DA277D">
        <w:t xml:space="preserve"> When Jordan resumed executions in 2014, for example,</w:t>
      </w:r>
      <w:r w:rsidR="00F12CCF" w:rsidRPr="00DA277D">
        <w:t xml:space="preserve"> 44 men sentenced to death received commutations after relatives pushed for reconciliation</w:t>
      </w:r>
      <w:r w:rsidR="0041262B" w:rsidRPr="00DA277D">
        <w:t xml:space="preserve"> as the threat of executions loomed, but “not a single woman benefitted from a family-backed pardon” during the same period.</w:t>
      </w:r>
      <w:r w:rsidR="0041262B" w:rsidRPr="00DA277D">
        <w:rPr>
          <w:rStyle w:val="FootnoteReference"/>
        </w:rPr>
        <w:footnoteReference w:id="30"/>
      </w:r>
    </w:p>
    <w:p w14:paraId="1BDB18E3" w14:textId="3DDA84FD" w:rsidR="00BB163B" w:rsidRPr="00DA277D" w:rsidRDefault="008E0666" w:rsidP="00A949BB">
      <w:pPr>
        <w:pStyle w:val="SectionHeading"/>
        <w:keepNext/>
        <w:numPr>
          <w:ilvl w:val="0"/>
          <w:numId w:val="9"/>
        </w:numPr>
        <w:rPr>
          <w:rFonts w:cs="Times New Roman"/>
          <w:szCs w:val="24"/>
        </w:rPr>
      </w:pPr>
      <w:r w:rsidRPr="00DA277D">
        <w:rPr>
          <w:rFonts w:cs="Times New Roman"/>
          <w:szCs w:val="24"/>
        </w:rPr>
        <w:lastRenderedPageBreak/>
        <w:t>The criminal legal system</w:t>
      </w:r>
      <w:r w:rsidR="00E76D4E" w:rsidRPr="00DA277D">
        <w:rPr>
          <w:rFonts w:cs="Times New Roman"/>
          <w:szCs w:val="24"/>
        </w:rPr>
        <w:t xml:space="preserve"> lacks safeguards for people </w:t>
      </w:r>
      <w:r w:rsidR="00181620" w:rsidRPr="00DA277D">
        <w:rPr>
          <w:rFonts w:cs="Times New Roman"/>
          <w:szCs w:val="24"/>
        </w:rPr>
        <w:t xml:space="preserve">who are at risk of </w:t>
      </w:r>
      <w:r w:rsidR="007B289C" w:rsidRPr="00DA277D">
        <w:rPr>
          <w:rFonts w:cs="Times New Roman"/>
          <w:szCs w:val="24"/>
        </w:rPr>
        <w:t xml:space="preserve">the death penalty </w:t>
      </w:r>
      <w:r w:rsidR="00181620" w:rsidRPr="00DA277D">
        <w:rPr>
          <w:rFonts w:cs="Times New Roman"/>
          <w:szCs w:val="24"/>
        </w:rPr>
        <w:t>(LOIPR para</w:t>
      </w:r>
      <w:r w:rsidR="001A5F47" w:rsidRPr="00DA277D">
        <w:rPr>
          <w:rFonts w:cs="Times New Roman"/>
          <w:szCs w:val="24"/>
        </w:rPr>
        <w:t>s</w:t>
      </w:r>
      <w:r w:rsidR="00181620" w:rsidRPr="00DA277D">
        <w:rPr>
          <w:rFonts w:cs="Times New Roman"/>
          <w:szCs w:val="24"/>
        </w:rPr>
        <w:t>. 33</w:t>
      </w:r>
      <w:r w:rsidR="00F75A97" w:rsidRPr="00DA277D">
        <w:rPr>
          <w:rFonts w:cs="Times New Roman"/>
          <w:szCs w:val="24"/>
        </w:rPr>
        <w:t>, 4</w:t>
      </w:r>
      <w:r w:rsidR="00DB2C8B" w:rsidRPr="00DA277D">
        <w:rPr>
          <w:rFonts w:cs="Times New Roman"/>
          <w:szCs w:val="24"/>
        </w:rPr>
        <w:t>, 10</w:t>
      </w:r>
      <w:r w:rsidR="0038309E" w:rsidRPr="00DA277D">
        <w:rPr>
          <w:rFonts w:cs="Times New Roman"/>
          <w:szCs w:val="24"/>
        </w:rPr>
        <w:t>, 11</w:t>
      </w:r>
      <w:r w:rsidR="00181620" w:rsidRPr="00DA277D">
        <w:rPr>
          <w:rFonts w:cs="Times New Roman"/>
          <w:szCs w:val="24"/>
        </w:rPr>
        <w:t>).</w:t>
      </w:r>
    </w:p>
    <w:p w14:paraId="3F5685AC" w14:textId="636B3C87" w:rsidR="00BB163B" w:rsidRPr="00DA277D" w:rsidRDefault="00181620" w:rsidP="00A949BB">
      <w:pPr>
        <w:pStyle w:val="Paragraph"/>
        <w:numPr>
          <w:ilvl w:val="0"/>
          <w:numId w:val="6"/>
        </w:numPr>
      </w:pPr>
      <w:r w:rsidRPr="00DA277D">
        <w:t xml:space="preserve">The Committee </w:t>
      </w:r>
      <w:r w:rsidR="00935C71" w:rsidRPr="00DA277D">
        <w:t>requested that Jordan “describe all the procedural safeguards in place to guarantee the protection of the rights of those facing the death penalty,”</w:t>
      </w:r>
      <w:r w:rsidR="00935C71" w:rsidRPr="00DA277D">
        <w:rPr>
          <w:rStyle w:val="FootnoteReference"/>
        </w:rPr>
        <w:footnoteReference w:id="31"/>
      </w:r>
      <w:r w:rsidR="00935C71" w:rsidRPr="00DA277D">
        <w:t xml:space="preserve"> </w:t>
      </w:r>
      <w:proofErr w:type="gramStart"/>
      <w:r w:rsidR="00935C71" w:rsidRPr="00DA277D">
        <w:t>and also</w:t>
      </w:r>
      <w:proofErr w:type="gramEnd"/>
      <w:r w:rsidR="00935C71" w:rsidRPr="00DA277D">
        <w:t xml:space="preserve"> </w:t>
      </w:r>
      <w:r w:rsidR="00BB163B" w:rsidRPr="00DA277D">
        <w:t>requested</w:t>
      </w:r>
      <w:r w:rsidR="00935C71" w:rsidRPr="00DA277D">
        <w:t xml:space="preserve"> that</w:t>
      </w:r>
      <w:r w:rsidR="00BB163B" w:rsidRPr="00DA277D">
        <w:t xml:space="preserve"> Jordan </w:t>
      </w:r>
      <w:r w:rsidR="001113B3" w:rsidRPr="00DA277D">
        <w:t xml:space="preserve">report on “measures to guarantee that all detained persons . . . are afforded, in law and in practice, all fundamental legal safeguards from the outset of their deprivation of liberty,” including the right to </w:t>
      </w:r>
      <w:r w:rsidR="007B289C" w:rsidRPr="00DA277D">
        <w:t>an attorney and the right to be informed of the charges against them</w:t>
      </w:r>
      <w:r w:rsidR="00BB163B" w:rsidRPr="00DA277D">
        <w:t>.</w:t>
      </w:r>
      <w:r w:rsidR="00BB163B" w:rsidRPr="00DA277D">
        <w:rPr>
          <w:rStyle w:val="FootnoteReference"/>
        </w:rPr>
        <w:footnoteReference w:id="32"/>
      </w:r>
    </w:p>
    <w:p w14:paraId="5FBE2280" w14:textId="77033E28" w:rsidR="007324A2" w:rsidRPr="00DA277D" w:rsidRDefault="00BB163B" w:rsidP="00BB163B">
      <w:pPr>
        <w:pStyle w:val="Paragraph"/>
        <w:numPr>
          <w:ilvl w:val="0"/>
          <w:numId w:val="6"/>
        </w:numPr>
      </w:pPr>
      <w:r w:rsidRPr="00DA277D">
        <w:t xml:space="preserve">In its </w:t>
      </w:r>
      <w:r w:rsidR="007324A2" w:rsidRPr="00DA277D">
        <w:t>r</w:t>
      </w:r>
      <w:r w:rsidRPr="00DA277D">
        <w:t xml:space="preserve">eply, Jordan </w:t>
      </w:r>
      <w:r w:rsidR="007324A2" w:rsidRPr="00DA277D">
        <w:t>claims that “[d]</w:t>
      </w:r>
      <w:proofErr w:type="spellStart"/>
      <w:r w:rsidR="007324A2" w:rsidRPr="00DA277D">
        <w:t>eath</w:t>
      </w:r>
      <w:proofErr w:type="spellEnd"/>
      <w:r w:rsidR="007324A2" w:rsidRPr="00DA277D">
        <w:t xml:space="preserve"> sentences are handed down only after a fair trial conducted in accordance with safeguards that are consistent with international human [rights] standards.”</w:t>
      </w:r>
      <w:r w:rsidR="007324A2" w:rsidRPr="00DA277D">
        <w:rPr>
          <w:rStyle w:val="FootnoteReference"/>
        </w:rPr>
        <w:footnoteReference w:id="33"/>
      </w:r>
      <w:r w:rsidR="005230E4" w:rsidRPr="00DA277D">
        <w:t xml:space="preserve"> The reply outlines the procedure for reviewing a death sentence, including referrals to the Minister of Justice, the Prime Minister, the Council of Ministers, and the King</w:t>
      </w:r>
      <w:r w:rsidR="00E600DA" w:rsidRPr="00DA277D">
        <w:t>, the last of whom has the final authority to decide whether a person is executed.</w:t>
      </w:r>
      <w:r w:rsidR="00E600DA" w:rsidRPr="00DA277D">
        <w:rPr>
          <w:rStyle w:val="FootnoteReference"/>
        </w:rPr>
        <w:footnoteReference w:id="34"/>
      </w:r>
      <w:r w:rsidR="00436A8A" w:rsidRPr="00DA277D">
        <w:t xml:space="preserve"> With respect to </w:t>
      </w:r>
      <w:r w:rsidR="00D362F0" w:rsidRPr="00DA277D">
        <w:t xml:space="preserve">all </w:t>
      </w:r>
      <w:r w:rsidR="00646386" w:rsidRPr="00DA277D">
        <w:t>detained people, Jordan states that Article 100 of its Code of Criminal Procedure provides the necessary safeguards.</w:t>
      </w:r>
      <w:r w:rsidR="00646386" w:rsidRPr="00DA277D">
        <w:rPr>
          <w:rStyle w:val="FootnoteReference"/>
        </w:rPr>
        <w:footnoteReference w:id="35"/>
      </w:r>
      <w:r w:rsidR="00646386" w:rsidRPr="00DA277D">
        <w:t xml:space="preserve"> Moreover, </w:t>
      </w:r>
      <w:r w:rsidR="00D362F0" w:rsidRPr="00DA277D">
        <w:t xml:space="preserve">Jordan explains, </w:t>
      </w:r>
      <w:r w:rsidR="00646386" w:rsidRPr="00DA277D">
        <w:t xml:space="preserve">there are no laws or regulations </w:t>
      </w:r>
      <w:r w:rsidR="005B4E06" w:rsidRPr="00DA277D">
        <w:t>“to prevent a person from appointing a lawyer from the moment of arrest.”</w:t>
      </w:r>
      <w:r w:rsidR="00646386" w:rsidRPr="00DA277D">
        <w:rPr>
          <w:rStyle w:val="FootnoteReference"/>
        </w:rPr>
        <w:footnoteReference w:id="36"/>
      </w:r>
    </w:p>
    <w:p w14:paraId="7CBA4AEA" w14:textId="2FB2A6CA" w:rsidR="00B25C03" w:rsidRPr="00DA277D" w:rsidRDefault="007A5A6F" w:rsidP="00A949BB">
      <w:pPr>
        <w:pStyle w:val="Paragraph"/>
        <w:numPr>
          <w:ilvl w:val="0"/>
          <w:numId w:val="6"/>
        </w:numPr>
      </w:pPr>
      <w:r w:rsidRPr="00DA277D">
        <w:t xml:space="preserve">Notably, Jordan’s reply does </w:t>
      </w:r>
      <w:r w:rsidRPr="00DA277D">
        <w:rPr>
          <w:u w:val="single"/>
        </w:rPr>
        <w:t>not</w:t>
      </w:r>
      <w:r w:rsidRPr="00DA277D">
        <w:t xml:space="preserve"> state that all persons </w:t>
      </w:r>
      <w:r w:rsidR="00165FEF" w:rsidRPr="00DA277D">
        <w:t xml:space="preserve">subject to arrest or charged with a capital crime have the right to an attorney or other legal aid. According to the U.S. State Department, individuals are routinely tried in </w:t>
      </w:r>
      <w:r w:rsidR="00165FEF" w:rsidRPr="753191D9">
        <w:rPr>
          <w:i/>
          <w:iCs/>
        </w:rPr>
        <w:t>absentia</w:t>
      </w:r>
      <w:r w:rsidR="00165FEF" w:rsidRPr="00DA277D">
        <w:t xml:space="preserve">, defendants—especially women in rural areas—face delays in accessing legal counsel, and authorities detain individuals for several days </w:t>
      </w:r>
      <w:r w:rsidR="00905A05" w:rsidRPr="00DA277D">
        <w:t xml:space="preserve">up to one year </w:t>
      </w:r>
      <w:r w:rsidR="00165FEF" w:rsidRPr="00DA277D">
        <w:t xml:space="preserve">without a prosecutor’s authorization or </w:t>
      </w:r>
      <w:r w:rsidR="00905A05" w:rsidRPr="00DA277D">
        <w:t xml:space="preserve">and without </w:t>
      </w:r>
      <w:r w:rsidR="00165FEF" w:rsidRPr="00DA277D">
        <w:t>coming before a judge.</w:t>
      </w:r>
      <w:r w:rsidR="00165FEF" w:rsidRPr="00DA277D">
        <w:rPr>
          <w:rStyle w:val="FootnoteReference"/>
        </w:rPr>
        <w:footnoteReference w:id="37"/>
      </w:r>
      <w:r w:rsidR="00165FEF" w:rsidRPr="00DA277D">
        <w:t xml:space="preserve"> </w:t>
      </w:r>
      <w:r w:rsidR="00284B97" w:rsidRPr="00DA277D">
        <w:t>Amnesty International reports that in the wake of recent pro-Palestinian activism and protests, Jordanian authorities have held people “for at least a month without access to their family or lawyer before being either released without charge or referred to the State Security Court.”</w:t>
      </w:r>
      <w:r w:rsidR="00284B97" w:rsidRPr="00DA277D">
        <w:rPr>
          <w:rStyle w:val="FootnoteReference"/>
        </w:rPr>
        <w:footnoteReference w:id="38"/>
      </w:r>
      <w:r w:rsidR="00284B97" w:rsidRPr="00DA277D">
        <w:t xml:space="preserve"> </w:t>
      </w:r>
      <w:r w:rsidR="00392AE9" w:rsidRPr="00DA277D">
        <w:t xml:space="preserve">Moreover, </w:t>
      </w:r>
      <w:r w:rsidR="00B25C03" w:rsidRPr="00DA277D">
        <w:t>Jordan’s State Security Court</w:t>
      </w:r>
      <w:r w:rsidR="00F95911" w:rsidRPr="00DA277D">
        <w:t>, a military court,</w:t>
      </w:r>
      <w:r w:rsidR="00B25C03" w:rsidRPr="00DA277D">
        <w:t xml:space="preserve"> “is </w:t>
      </w:r>
      <w:r w:rsidR="00B25C03" w:rsidRPr="00DA277D">
        <w:lastRenderedPageBreak/>
        <w:t>primarily responsible for issuing death sentences</w:t>
      </w:r>
      <w:r w:rsidR="00295C2F" w:rsidRPr="00DA277D">
        <w:t>,</w:t>
      </w:r>
      <w:r w:rsidR="00B25C03" w:rsidRPr="00DA277D">
        <w:t>”</w:t>
      </w:r>
      <w:r w:rsidR="00B25C03" w:rsidRPr="00DA277D">
        <w:rPr>
          <w:rStyle w:val="FootnoteReference"/>
        </w:rPr>
        <w:footnoteReference w:id="39"/>
      </w:r>
      <w:r w:rsidR="00295C2F" w:rsidRPr="00DA277D">
        <w:t xml:space="preserve"> even for civilians.</w:t>
      </w:r>
      <w:r w:rsidR="00026243" w:rsidRPr="00DA277D">
        <w:rPr>
          <w:rStyle w:val="FootnoteReference"/>
        </w:rPr>
        <w:footnoteReference w:id="40"/>
      </w:r>
      <w:r w:rsidR="00F95911" w:rsidRPr="00DA277D">
        <w:t xml:space="preserve"> </w:t>
      </w:r>
      <w:r w:rsidR="00FC1F62" w:rsidRPr="00DA277D">
        <w:t>According to Human Rights Watch, the State Security Court</w:t>
      </w:r>
      <w:r w:rsidR="003908DB" w:rsidRPr="00DA277D">
        <w:t xml:space="preserve"> “does not meet international standards of independence and impartiality.”</w:t>
      </w:r>
      <w:r w:rsidR="003908DB" w:rsidRPr="00DA277D">
        <w:rPr>
          <w:rStyle w:val="FootnoteReference"/>
        </w:rPr>
        <w:footnoteReference w:id="41"/>
      </w:r>
      <w:r w:rsidR="00A06782" w:rsidRPr="00DA277D">
        <w:t xml:space="preserve"> </w:t>
      </w:r>
      <w:r w:rsidR="00721358" w:rsidRPr="00DA277D">
        <w:t xml:space="preserve">One Human Rights Watch expert who has </w:t>
      </w:r>
      <w:r w:rsidR="00085349" w:rsidRPr="00DA277D">
        <w:t>attended numerous State Security Court trials since 2013 reports that the court’s trials “are often unfair,” and that the court’s interpretation of terrorism</w:t>
      </w:r>
      <w:r w:rsidR="00DA0CAA" w:rsidRPr="00DA277D">
        <w:t xml:space="preserve"> is often “so vague that [it] can be applied to nearly any political speech or behavior that the authorities dislike, and often [is].”</w:t>
      </w:r>
      <w:r w:rsidR="00DA0CAA" w:rsidRPr="00DA277D">
        <w:rPr>
          <w:rStyle w:val="FootnoteReference"/>
        </w:rPr>
        <w:footnoteReference w:id="42"/>
      </w:r>
    </w:p>
    <w:p w14:paraId="4559679C" w14:textId="3396D97E" w:rsidR="70AFCD15" w:rsidRDefault="70AFCD15" w:rsidP="753191D9">
      <w:pPr>
        <w:pStyle w:val="Paragraph"/>
        <w:numPr>
          <w:ilvl w:val="0"/>
          <w:numId w:val="6"/>
        </w:numPr>
      </w:pPr>
      <w:r>
        <w:t xml:space="preserve">Women are unfairly discriminated against in the context of Jordan’s tribal reconciliation mechanisms. Prisoners who have been sentenced to death will receive a reprieve if the family members of the victim they had killed grants them forgiveness, usually in exchange for payment. </w:t>
      </w:r>
      <w:r w:rsidR="02A509C1">
        <w:t>It has been observed that tribal leadership is far more likely and willing to negotiate and mobilize funds for male prisoners than for female prisoners. In 2014, when Jordan resumed executions, family members of those on death row pushed their tribes to mobilize funds and grant forgiveness, wh</w:t>
      </w:r>
      <w:r w:rsidR="67EA3668">
        <w:t>ich ultimately lead to the commutation of 44 death sentences imposed on men. Not a single woman obtained a pardon during the same period.</w:t>
      </w:r>
      <w:r w:rsidRPr="753191D9">
        <w:rPr>
          <w:rStyle w:val="FootnoteReference"/>
        </w:rPr>
        <w:footnoteReference w:id="43"/>
      </w:r>
    </w:p>
    <w:p w14:paraId="0B9079DA" w14:textId="13CF4C2A" w:rsidR="647004A0" w:rsidRPr="00DA277D" w:rsidRDefault="00F06A77" w:rsidP="00A949BB">
      <w:pPr>
        <w:pStyle w:val="SectionHeading"/>
        <w:keepNext/>
        <w:numPr>
          <w:ilvl w:val="0"/>
          <w:numId w:val="9"/>
        </w:numPr>
        <w:rPr>
          <w:rFonts w:cs="Times New Roman"/>
          <w:szCs w:val="24"/>
        </w:rPr>
      </w:pPr>
      <w:r w:rsidRPr="00DA277D">
        <w:rPr>
          <w:rFonts w:cs="Times New Roman"/>
          <w:szCs w:val="24"/>
        </w:rPr>
        <w:t>Jordan has failed to ensure that the prohibition against t</w:t>
      </w:r>
      <w:r w:rsidR="00708FB9" w:rsidRPr="00DA277D">
        <w:rPr>
          <w:rFonts w:cs="Times New Roman"/>
          <w:szCs w:val="24"/>
        </w:rPr>
        <w:t xml:space="preserve">orture </w:t>
      </w:r>
      <w:r w:rsidRPr="00DA277D">
        <w:rPr>
          <w:rFonts w:cs="Times New Roman"/>
          <w:szCs w:val="24"/>
        </w:rPr>
        <w:t xml:space="preserve">is absolute </w:t>
      </w:r>
      <w:r w:rsidR="00708FB9" w:rsidRPr="00DA277D">
        <w:rPr>
          <w:rFonts w:cs="Times New Roman"/>
          <w:szCs w:val="24"/>
        </w:rPr>
        <w:t>(</w:t>
      </w:r>
      <w:r w:rsidR="00710552" w:rsidRPr="00DA277D">
        <w:rPr>
          <w:rFonts w:cs="Times New Roman"/>
          <w:szCs w:val="24"/>
        </w:rPr>
        <w:t>LOIPR para.</w:t>
      </w:r>
      <w:r w:rsidR="00A023D4" w:rsidRPr="00DA277D">
        <w:rPr>
          <w:rFonts w:cs="Times New Roman"/>
          <w:szCs w:val="24"/>
        </w:rPr>
        <w:t xml:space="preserve"> 3</w:t>
      </w:r>
      <w:r w:rsidR="00708FB9" w:rsidRPr="00DA277D">
        <w:rPr>
          <w:rFonts w:cs="Times New Roman"/>
          <w:szCs w:val="24"/>
        </w:rPr>
        <w:t>)</w:t>
      </w:r>
      <w:r w:rsidRPr="00DA277D">
        <w:rPr>
          <w:rFonts w:cs="Times New Roman"/>
          <w:szCs w:val="24"/>
        </w:rPr>
        <w:t>.</w:t>
      </w:r>
    </w:p>
    <w:p w14:paraId="3C631E18" w14:textId="123D18C2" w:rsidR="00710552" w:rsidRPr="00DA277D" w:rsidRDefault="00412603" w:rsidP="00710552">
      <w:pPr>
        <w:pStyle w:val="Paragraph"/>
        <w:numPr>
          <w:ilvl w:val="0"/>
          <w:numId w:val="6"/>
        </w:numPr>
      </w:pPr>
      <w:r w:rsidRPr="00DA277D">
        <w:t>The Committee requested “information on measures taken to ensure that the prohibition of torture is absolute and non-</w:t>
      </w:r>
      <w:proofErr w:type="spellStart"/>
      <w:r w:rsidRPr="00DA277D">
        <w:t>derogable</w:t>
      </w:r>
      <w:proofErr w:type="spellEnd"/>
      <w:r w:rsidR="00A023D4" w:rsidRPr="00DA277D">
        <w:t>.”</w:t>
      </w:r>
      <w:r w:rsidR="00A023D4" w:rsidRPr="00DA277D">
        <w:rPr>
          <w:rStyle w:val="FootnoteReference"/>
        </w:rPr>
        <w:footnoteReference w:id="44"/>
      </w:r>
    </w:p>
    <w:p w14:paraId="6A2C1447" w14:textId="049396C7" w:rsidR="00A023D4" w:rsidRPr="00DA277D" w:rsidRDefault="00BD0F0D" w:rsidP="00A949BB">
      <w:pPr>
        <w:pStyle w:val="Paragraph"/>
        <w:numPr>
          <w:ilvl w:val="0"/>
          <w:numId w:val="6"/>
        </w:numPr>
      </w:pPr>
      <w:r w:rsidRPr="00DA277D">
        <w:t>Jordan states that there is no “immunity against criminal prosecution” for law enforcement officials alleged to have “committed an offence, including torture or ill-treatment</w:t>
      </w:r>
      <w:r w:rsidR="00381BA2" w:rsidRPr="00DA277D">
        <w:t>.”</w:t>
      </w:r>
      <w:r w:rsidR="00381BA2" w:rsidRPr="00DA277D">
        <w:rPr>
          <w:rStyle w:val="FootnoteReference"/>
        </w:rPr>
        <w:footnoteReference w:id="45"/>
      </w:r>
    </w:p>
    <w:p w14:paraId="55456221" w14:textId="708B330C" w:rsidR="647004A0" w:rsidRPr="00DA277D" w:rsidRDefault="39DAA5E4" w:rsidP="00A949BB">
      <w:pPr>
        <w:pStyle w:val="Paragraph"/>
        <w:numPr>
          <w:ilvl w:val="0"/>
          <w:numId w:val="6"/>
        </w:numPr>
        <w:rPr>
          <w:color w:val="333333"/>
        </w:rPr>
      </w:pPr>
      <w:r w:rsidRPr="00DA277D">
        <w:t xml:space="preserve">Despite the enshrinement of prohibitions </w:t>
      </w:r>
      <w:r w:rsidR="004475E0" w:rsidRPr="00DA277D">
        <w:t xml:space="preserve">against torture </w:t>
      </w:r>
      <w:r w:rsidRPr="00DA277D">
        <w:t xml:space="preserve">under Jordanian criminal law, </w:t>
      </w:r>
      <w:r w:rsidR="5901D72D" w:rsidRPr="00DA277D">
        <w:t xml:space="preserve">the crime of torture remains widespread. </w:t>
      </w:r>
      <w:r w:rsidR="00381BA2" w:rsidRPr="00DA277D">
        <w:t>T</w:t>
      </w:r>
      <w:r w:rsidR="288A1AA0" w:rsidRPr="00DA277D">
        <w:t xml:space="preserve">he </w:t>
      </w:r>
      <w:proofErr w:type="spellStart"/>
      <w:r w:rsidR="288A1AA0" w:rsidRPr="00DA277D">
        <w:t>Adaleh</w:t>
      </w:r>
      <w:proofErr w:type="spellEnd"/>
      <w:r w:rsidR="288A1AA0" w:rsidRPr="00DA277D">
        <w:t xml:space="preserve"> Centre for Human Rights Studies report</w:t>
      </w:r>
      <w:r w:rsidR="00381BA2" w:rsidRPr="00DA277D">
        <w:t>s</w:t>
      </w:r>
      <w:r w:rsidR="288A1AA0" w:rsidRPr="00DA277D">
        <w:t xml:space="preserve"> that several detainees had died in the custody of Jordanian authorities w</w:t>
      </w:r>
      <w:r w:rsidR="14D5B406" w:rsidRPr="00DA277D">
        <w:t xml:space="preserve">ith extensive documentation of severe beatings and traditional forms of torture. Several family members were not even able to recognize their own relatives when requested to identify their </w:t>
      </w:r>
      <w:r w:rsidR="14D5B406" w:rsidRPr="00DA277D">
        <w:lastRenderedPageBreak/>
        <w:t>bodies</w:t>
      </w:r>
      <w:r w:rsidR="7C65C637" w:rsidRPr="00DA277D">
        <w:t>.</w:t>
      </w:r>
      <w:r w:rsidR="647004A0" w:rsidRPr="00DA277D">
        <w:rPr>
          <w:rStyle w:val="FootnoteReference"/>
        </w:rPr>
        <w:footnoteReference w:id="46"/>
      </w:r>
      <w:r w:rsidR="3B6ECF07" w:rsidRPr="00DA277D">
        <w:t xml:space="preserve"> </w:t>
      </w:r>
      <w:r w:rsidR="00004C7B" w:rsidRPr="00DA277D">
        <w:t>The report quotes o</w:t>
      </w:r>
      <w:r w:rsidR="7C3BD661" w:rsidRPr="00DA277D">
        <w:t xml:space="preserve">ne detainee, </w:t>
      </w:r>
      <w:r w:rsidR="006C77A6" w:rsidRPr="00DA277D">
        <w:t>A.H.</w:t>
      </w:r>
      <w:r w:rsidR="7C3BD661" w:rsidRPr="00DA277D">
        <w:t xml:space="preserve">, who </w:t>
      </w:r>
      <w:r w:rsidR="00004C7B" w:rsidRPr="00DA277D">
        <w:t xml:space="preserve">had been </w:t>
      </w:r>
      <w:r w:rsidR="7C3BD661" w:rsidRPr="00DA277D">
        <w:t xml:space="preserve">held </w:t>
      </w:r>
      <w:r w:rsidR="00004C7B" w:rsidRPr="00DA277D">
        <w:t xml:space="preserve">for </w:t>
      </w:r>
      <w:r w:rsidR="7C3BD661" w:rsidRPr="00DA277D">
        <w:t xml:space="preserve">drug-related charges, </w:t>
      </w:r>
      <w:r w:rsidR="0008435E" w:rsidRPr="00DA277D">
        <w:t xml:space="preserve">who told </w:t>
      </w:r>
      <w:r w:rsidR="7C3BD661" w:rsidRPr="00DA277D">
        <w:t>his sister, that “he had been beaten and abused all night upon arrest</w:t>
      </w:r>
      <w:r w:rsidR="006C77A6" w:rsidRPr="00DA277D">
        <w:t>.</w:t>
      </w:r>
      <w:r w:rsidR="7C3BD661" w:rsidRPr="00DA277D">
        <w:t>” He died a few days later.</w:t>
      </w:r>
      <w:r w:rsidR="647004A0" w:rsidRPr="00DA277D">
        <w:rPr>
          <w:rStyle w:val="FootnoteReference"/>
        </w:rPr>
        <w:footnoteReference w:id="47"/>
      </w:r>
    </w:p>
    <w:p w14:paraId="607FCDFD" w14:textId="04D7F2FF" w:rsidR="647004A0" w:rsidRPr="00A949BB" w:rsidRDefault="006C77A6" w:rsidP="00132BFB">
      <w:pPr>
        <w:pStyle w:val="Paragraph"/>
        <w:numPr>
          <w:ilvl w:val="0"/>
          <w:numId w:val="6"/>
        </w:numPr>
      </w:pPr>
      <w:r w:rsidRPr="00DA277D">
        <w:t>A.E.M.</w:t>
      </w:r>
      <w:r w:rsidR="3B6ECF07" w:rsidRPr="00DA277D">
        <w:t xml:space="preserve">, a detained Jordanian, alleged </w:t>
      </w:r>
      <w:r w:rsidR="0008435E" w:rsidRPr="00DA277D">
        <w:t xml:space="preserve">security forces </w:t>
      </w:r>
      <w:r w:rsidR="3B6ECF07" w:rsidRPr="00DA277D">
        <w:t xml:space="preserve">subjected </w:t>
      </w:r>
      <w:r w:rsidR="0008435E" w:rsidRPr="00DA277D">
        <w:t xml:space="preserve">him </w:t>
      </w:r>
      <w:r w:rsidR="3B6ECF07" w:rsidRPr="00DA277D">
        <w:t>to severe torture, abuse</w:t>
      </w:r>
      <w:r w:rsidR="0008435E" w:rsidRPr="00DA277D">
        <w:t>,</w:t>
      </w:r>
      <w:r w:rsidR="3B6ECF07" w:rsidRPr="00DA277D">
        <w:t xml:space="preserve"> and sexual assault</w:t>
      </w:r>
      <w:r w:rsidR="51CEE06B" w:rsidRPr="00DA277D">
        <w:t xml:space="preserve">. </w:t>
      </w:r>
      <w:r w:rsidR="0008435E" w:rsidRPr="00DA277D">
        <w:t xml:space="preserve">He </w:t>
      </w:r>
      <w:r w:rsidR="51CEE06B" w:rsidRPr="00DA277D">
        <w:t xml:space="preserve">told his lawyer of the </w:t>
      </w:r>
      <w:r w:rsidR="60F16164" w:rsidRPr="00DA277D">
        <w:t>ill-treatment he had experienced</w:t>
      </w:r>
      <w:r w:rsidR="008F66C0" w:rsidRPr="00DA277D">
        <w:t xml:space="preserve">, including </w:t>
      </w:r>
      <w:r w:rsidR="0A5EAA4C" w:rsidRPr="00DA277D">
        <w:rPr>
          <w:color w:val="000000" w:themeColor="text1"/>
        </w:rPr>
        <w:t>that security forces forced him to take his clothes off, photographed him naked, sexually assaulted him by inserting plastic or wooden objects</w:t>
      </w:r>
      <w:r w:rsidR="00413EA7" w:rsidRPr="00DA277D">
        <w:rPr>
          <w:color w:val="000000" w:themeColor="text1"/>
        </w:rPr>
        <w:t xml:space="preserve"> in his rectum</w:t>
      </w:r>
      <w:r w:rsidR="0A5EAA4C" w:rsidRPr="00DA277D">
        <w:rPr>
          <w:color w:val="000000" w:themeColor="text1"/>
        </w:rPr>
        <w:t xml:space="preserve">, and urinated on him. </w:t>
      </w:r>
      <w:r w:rsidR="00413EA7" w:rsidRPr="00DA277D">
        <w:rPr>
          <w:color w:val="000000" w:themeColor="text1"/>
        </w:rPr>
        <w:t>He stated that d</w:t>
      </w:r>
      <w:r w:rsidR="0A5EAA4C" w:rsidRPr="00DA277D">
        <w:rPr>
          <w:color w:val="000000" w:themeColor="text1"/>
        </w:rPr>
        <w:t>uring his first week in detention, security guards allowed one of the inmates to threaten him with a knife and denied him access to medication and medical treatment.</w:t>
      </w:r>
      <w:r w:rsidR="7A3FCDED" w:rsidRPr="00DA277D">
        <w:rPr>
          <w:color w:val="000000" w:themeColor="text1"/>
        </w:rPr>
        <w:t xml:space="preserve"> </w:t>
      </w:r>
      <w:r w:rsidR="007A4D4D" w:rsidRPr="00DA277D">
        <w:rPr>
          <w:color w:val="000000" w:themeColor="text1"/>
        </w:rPr>
        <w:t xml:space="preserve">In November 2023, </w:t>
      </w:r>
      <w:r w:rsidR="00470F46" w:rsidRPr="00DA277D">
        <w:rPr>
          <w:color w:val="000000" w:themeColor="text1"/>
        </w:rPr>
        <w:t xml:space="preserve">A.E.M. </w:t>
      </w:r>
      <w:r w:rsidR="7A3FCDED" w:rsidRPr="00DA277D">
        <w:rPr>
          <w:color w:val="000000" w:themeColor="text1"/>
        </w:rPr>
        <w:t>submitted a complaint to the court complaining that medical staff at the Marka prison intentionally gave him the wrong medication to cause him harm.</w:t>
      </w:r>
      <w:r w:rsidR="647004A0" w:rsidRPr="00DA277D">
        <w:rPr>
          <w:rStyle w:val="FootnoteReference"/>
          <w:color w:val="000000" w:themeColor="text1"/>
        </w:rPr>
        <w:footnoteReference w:id="48"/>
      </w:r>
      <w:r w:rsidR="6BF44101" w:rsidRPr="00DA277D">
        <w:rPr>
          <w:color w:val="000000" w:themeColor="text1"/>
        </w:rPr>
        <w:t xml:space="preserve"> </w:t>
      </w:r>
    </w:p>
    <w:p w14:paraId="77145F56" w14:textId="3BEABD14" w:rsidR="00DA277D" w:rsidRPr="00DA277D" w:rsidRDefault="002C4F9F" w:rsidP="00A949BB">
      <w:pPr>
        <w:pStyle w:val="Paragraph"/>
        <w:numPr>
          <w:ilvl w:val="0"/>
          <w:numId w:val="6"/>
        </w:numPr>
      </w:pPr>
      <w:r w:rsidRPr="00DA277D">
        <w:rPr>
          <w:color w:val="000000" w:themeColor="text1"/>
        </w:rPr>
        <w:t>In September 2022, family members of Z.S.A.D. received a call informing them of his death. His body showed signs of torture, which included bruises on his torso and extremities. The coroner’s office failed to provide the family with a forensic report and the case was transferred to the military justice system, not the civilian justice system, for investigation.</w:t>
      </w:r>
      <w:r w:rsidR="00DA277D" w:rsidRPr="00DA277D">
        <w:rPr>
          <w:rStyle w:val="FootnoteReference"/>
          <w:color w:val="000000" w:themeColor="text1"/>
          <w:shd w:val="clear" w:color="auto" w:fill="FFFFFF"/>
        </w:rPr>
        <w:footnoteReference w:id="49"/>
      </w:r>
    </w:p>
    <w:p w14:paraId="757540A5" w14:textId="1361C5C9" w:rsidR="003C7AE5" w:rsidRPr="00DA277D" w:rsidRDefault="00F06A77" w:rsidP="003C7AE5">
      <w:pPr>
        <w:pStyle w:val="SectionHeading"/>
        <w:numPr>
          <w:ilvl w:val="0"/>
          <w:numId w:val="9"/>
        </w:numPr>
        <w:rPr>
          <w:rFonts w:cs="Times New Roman"/>
          <w:szCs w:val="24"/>
        </w:rPr>
      </w:pPr>
      <w:r w:rsidRPr="00DA277D">
        <w:rPr>
          <w:rFonts w:cs="Times New Roman"/>
          <w:szCs w:val="24"/>
        </w:rPr>
        <w:t>Authorities extract c</w:t>
      </w:r>
      <w:r w:rsidR="003C7AE5" w:rsidRPr="00DA277D">
        <w:rPr>
          <w:rFonts w:cs="Times New Roman"/>
          <w:szCs w:val="24"/>
        </w:rPr>
        <w:t xml:space="preserve">onfessions </w:t>
      </w:r>
      <w:r w:rsidRPr="00DA277D">
        <w:rPr>
          <w:rFonts w:cs="Times New Roman"/>
          <w:szCs w:val="24"/>
        </w:rPr>
        <w:t>t</w:t>
      </w:r>
      <w:r w:rsidR="003C7AE5" w:rsidRPr="00DA277D">
        <w:rPr>
          <w:rFonts w:cs="Times New Roman"/>
          <w:szCs w:val="24"/>
        </w:rPr>
        <w:t xml:space="preserve">hrough </w:t>
      </w:r>
      <w:r w:rsidRPr="00DA277D">
        <w:rPr>
          <w:rFonts w:cs="Times New Roman"/>
          <w:szCs w:val="24"/>
        </w:rPr>
        <w:t>t</w:t>
      </w:r>
      <w:r w:rsidR="003C7AE5" w:rsidRPr="00DA277D">
        <w:rPr>
          <w:rFonts w:cs="Times New Roman"/>
          <w:szCs w:val="24"/>
        </w:rPr>
        <w:t>orture (</w:t>
      </w:r>
      <w:r w:rsidR="00710552" w:rsidRPr="00DA277D">
        <w:rPr>
          <w:rFonts w:cs="Times New Roman"/>
          <w:szCs w:val="24"/>
        </w:rPr>
        <w:t>LOIPR,</w:t>
      </w:r>
      <w:r w:rsidR="003C7AE5" w:rsidRPr="00DA277D">
        <w:rPr>
          <w:rFonts w:cs="Times New Roman"/>
          <w:szCs w:val="24"/>
        </w:rPr>
        <w:t xml:space="preserve"> para. 35)</w:t>
      </w:r>
      <w:r w:rsidRPr="00DA277D">
        <w:rPr>
          <w:rFonts w:cs="Times New Roman"/>
          <w:szCs w:val="24"/>
        </w:rPr>
        <w:t>.</w:t>
      </w:r>
    </w:p>
    <w:p w14:paraId="2E3DFBCB" w14:textId="68B08308" w:rsidR="003C7AE5" w:rsidRPr="00DA277D" w:rsidRDefault="00710552" w:rsidP="00A949BB">
      <w:pPr>
        <w:pStyle w:val="Paragraph"/>
        <w:numPr>
          <w:ilvl w:val="0"/>
          <w:numId w:val="6"/>
        </w:numPr>
      </w:pPr>
      <w:r w:rsidRPr="00DA277D">
        <w:t>T</w:t>
      </w:r>
      <w:r w:rsidR="003C7AE5" w:rsidRPr="00DA277D">
        <w:t xml:space="preserve">he Committee requested </w:t>
      </w:r>
      <w:r w:rsidR="00F06A77" w:rsidRPr="00DA277D">
        <w:t xml:space="preserve">that Jordan respond to </w:t>
      </w:r>
      <w:r w:rsidR="003C7AE5" w:rsidRPr="00DA277D">
        <w:t>reports of evidence, confessions and statements that are extracted through torture being admitted before Jordanian courts, especially the State Security Court.</w:t>
      </w:r>
      <w:r w:rsidR="003C7AE5" w:rsidRPr="00DA277D">
        <w:rPr>
          <w:rStyle w:val="FootnoteReference"/>
        </w:rPr>
        <w:footnoteReference w:id="50"/>
      </w:r>
      <w:r w:rsidR="003C7AE5" w:rsidRPr="00DA277D">
        <w:t xml:space="preserve"> </w:t>
      </w:r>
    </w:p>
    <w:p w14:paraId="1AF16C58" w14:textId="3B04E0C0" w:rsidR="003C7AE5" w:rsidRPr="00DA277D" w:rsidRDefault="003C7AE5" w:rsidP="00A949BB">
      <w:pPr>
        <w:pStyle w:val="Paragraph"/>
        <w:numPr>
          <w:ilvl w:val="0"/>
          <w:numId w:val="6"/>
        </w:numPr>
      </w:pPr>
      <w:r w:rsidRPr="00DA277D">
        <w:t xml:space="preserve">Jordan </w:t>
      </w:r>
      <w:r w:rsidR="00497BF8" w:rsidRPr="00DA277D">
        <w:t xml:space="preserve">asserts that courts </w:t>
      </w:r>
      <w:r w:rsidRPr="00DA277D">
        <w:t>do not accept coerced confessions, evidence</w:t>
      </w:r>
      <w:r w:rsidR="00497BF8" w:rsidRPr="00DA277D">
        <w:t>,</w:t>
      </w:r>
      <w:r w:rsidRPr="00DA277D">
        <w:t xml:space="preserve"> or statements</w:t>
      </w:r>
      <w:r w:rsidR="00497BF8" w:rsidRPr="00DA277D">
        <w:t xml:space="preserve">, citing </w:t>
      </w:r>
      <w:r w:rsidRPr="00DA277D">
        <w:t xml:space="preserve">several rulings by the Court of Cassation that indicate coerced evidence or statements </w:t>
      </w:r>
      <w:r w:rsidR="00F01D3B" w:rsidRPr="00DA277D">
        <w:t xml:space="preserve">are </w:t>
      </w:r>
      <w:r w:rsidRPr="00DA277D">
        <w:t>inadmissible.</w:t>
      </w:r>
      <w:r w:rsidRPr="00DA277D">
        <w:rPr>
          <w:rStyle w:val="FootnoteReference"/>
        </w:rPr>
        <w:footnoteReference w:id="51"/>
      </w:r>
      <w:r w:rsidRPr="00DA277D">
        <w:t xml:space="preserve"> </w:t>
      </w:r>
    </w:p>
    <w:p w14:paraId="3AD63E64" w14:textId="18DC752F" w:rsidR="003C7AE5" w:rsidRPr="00DA277D" w:rsidRDefault="00401716" w:rsidP="00A949BB">
      <w:pPr>
        <w:pStyle w:val="Paragraph"/>
        <w:numPr>
          <w:ilvl w:val="0"/>
          <w:numId w:val="6"/>
        </w:numPr>
      </w:pPr>
      <w:r w:rsidRPr="00DA277D">
        <w:lastRenderedPageBreak/>
        <w:t xml:space="preserve">The U.S. State Department reports </w:t>
      </w:r>
      <w:r w:rsidR="003C7AE5" w:rsidRPr="00DA277D">
        <w:t xml:space="preserve">that </w:t>
      </w:r>
      <w:r w:rsidR="00DE51BB" w:rsidRPr="00DA277D">
        <w:t xml:space="preserve">Jordanian courts generally accept as evidence </w:t>
      </w:r>
      <w:r w:rsidR="003C7AE5" w:rsidRPr="00DA277D">
        <w:t>coerced statements and confessions.</w:t>
      </w:r>
      <w:r w:rsidR="003C7AE5" w:rsidRPr="00DA277D">
        <w:rPr>
          <w:rStyle w:val="FootnoteReference"/>
        </w:rPr>
        <w:footnoteReference w:id="52"/>
      </w:r>
      <w:r w:rsidR="003C7AE5" w:rsidRPr="00DA277D">
        <w:t xml:space="preserve"> Amnesty International’s Samah Hadid </w:t>
      </w:r>
      <w:r w:rsidR="001D6B31" w:rsidRPr="00DA277D">
        <w:t xml:space="preserve">confirmed </w:t>
      </w:r>
      <w:r w:rsidR="003C7AE5" w:rsidRPr="00DA277D">
        <w:t xml:space="preserve">that many confessions </w:t>
      </w:r>
      <w:r w:rsidR="001D6B31" w:rsidRPr="00DA277D">
        <w:t xml:space="preserve">are </w:t>
      </w:r>
      <w:r w:rsidR="003C7AE5" w:rsidRPr="00DA277D">
        <w:t xml:space="preserve">obtained </w:t>
      </w:r>
      <w:r w:rsidR="001D6B31" w:rsidRPr="00DA277D">
        <w:t xml:space="preserve">through </w:t>
      </w:r>
      <w:r w:rsidR="003C7AE5" w:rsidRPr="00DA277D">
        <w:t xml:space="preserve">torture or </w:t>
      </w:r>
      <w:r w:rsidR="001D6B31" w:rsidRPr="00DA277D">
        <w:t xml:space="preserve">other forms of </w:t>
      </w:r>
      <w:r w:rsidR="003C7AE5" w:rsidRPr="00DA277D">
        <w:t>duress.</w:t>
      </w:r>
      <w:r w:rsidR="003C7AE5" w:rsidRPr="00DA277D">
        <w:rPr>
          <w:rStyle w:val="FootnoteReference"/>
        </w:rPr>
        <w:footnoteReference w:id="53"/>
      </w:r>
    </w:p>
    <w:p w14:paraId="63E8031A" w14:textId="2C7846D5" w:rsidR="647004A0" w:rsidRPr="00DA277D" w:rsidRDefault="007A08C6" w:rsidP="007A08C6">
      <w:pPr>
        <w:pStyle w:val="SectionHeading"/>
        <w:numPr>
          <w:ilvl w:val="0"/>
          <w:numId w:val="9"/>
        </w:numPr>
        <w:rPr>
          <w:rFonts w:cs="Times New Roman"/>
          <w:szCs w:val="24"/>
        </w:rPr>
      </w:pPr>
      <w:r w:rsidRPr="00DA277D">
        <w:rPr>
          <w:rFonts w:cs="Times New Roman"/>
          <w:szCs w:val="24"/>
        </w:rPr>
        <w:t>Detention conditions do not comply with international standards</w:t>
      </w:r>
      <w:r w:rsidR="008C4CCD" w:rsidRPr="00DA277D">
        <w:rPr>
          <w:rFonts w:cs="Times New Roman"/>
          <w:szCs w:val="24"/>
        </w:rPr>
        <w:t>, including for women under sentence of death</w:t>
      </w:r>
      <w:r w:rsidRPr="00DA277D">
        <w:rPr>
          <w:rFonts w:cs="Times New Roman"/>
          <w:szCs w:val="24"/>
        </w:rPr>
        <w:t xml:space="preserve"> </w:t>
      </w:r>
      <w:r w:rsidR="5901D72D" w:rsidRPr="00DA277D">
        <w:rPr>
          <w:rFonts w:cs="Times New Roman"/>
          <w:szCs w:val="24"/>
        </w:rPr>
        <w:t>(</w:t>
      </w:r>
      <w:r w:rsidR="00710552" w:rsidRPr="00DA277D">
        <w:rPr>
          <w:rFonts w:cs="Times New Roman"/>
          <w:szCs w:val="24"/>
        </w:rPr>
        <w:t>LOIPR</w:t>
      </w:r>
      <w:r w:rsidR="5901D72D" w:rsidRPr="00DA277D">
        <w:rPr>
          <w:rFonts w:cs="Times New Roman"/>
          <w:szCs w:val="24"/>
        </w:rPr>
        <w:t>, para. 25)</w:t>
      </w:r>
      <w:r w:rsidRPr="00DA277D">
        <w:rPr>
          <w:rFonts w:cs="Times New Roman"/>
          <w:szCs w:val="24"/>
        </w:rPr>
        <w:t>.</w:t>
      </w:r>
    </w:p>
    <w:p w14:paraId="6E5081B2" w14:textId="4973EE74" w:rsidR="647004A0" w:rsidRPr="00DA277D" w:rsidRDefault="00710552" w:rsidP="00A949BB">
      <w:pPr>
        <w:pStyle w:val="Paragraph"/>
        <w:numPr>
          <w:ilvl w:val="0"/>
          <w:numId w:val="6"/>
        </w:numPr>
      </w:pPr>
      <w:r w:rsidRPr="00DA277D">
        <w:t>T</w:t>
      </w:r>
      <w:r w:rsidR="5901D72D" w:rsidRPr="00DA277D">
        <w:t xml:space="preserve">he Committee asked </w:t>
      </w:r>
      <w:r w:rsidR="001D6B31" w:rsidRPr="00DA277D">
        <w:t xml:space="preserve">for </w:t>
      </w:r>
      <w:r w:rsidR="5901D72D" w:rsidRPr="00DA277D">
        <w:t xml:space="preserve">information on measures taken to </w:t>
      </w:r>
      <w:r w:rsidR="005332FA" w:rsidRPr="00DA277D">
        <w:t xml:space="preserve">ensure </w:t>
      </w:r>
      <w:r w:rsidR="5901D72D" w:rsidRPr="00DA277D">
        <w:t>compliance with the United Nations Minimum Rules for the Treatment of Prisoners (</w:t>
      </w:r>
      <w:r w:rsidR="340E7AB0" w:rsidRPr="00DA277D">
        <w:t>the Nelson Mandela Rules)</w:t>
      </w:r>
      <w:r w:rsidR="005332FA" w:rsidRPr="00DA277D">
        <w:t>, particularly regarding prison overcrowding, sanitary conditions, and access to health care</w:t>
      </w:r>
      <w:r w:rsidR="46D9462A" w:rsidRPr="00DA277D">
        <w:t>.</w:t>
      </w:r>
      <w:r w:rsidR="647004A0" w:rsidRPr="00DA277D">
        <w:rPr>
          <w:rStyle w:val="FootnoteReference"/>
        </w:rPr>
        <w:footnoteReference w:id="54"/>
      </w:r>
    </w:p>
    <w:p w14:paraId="45E47297" w14:textId="23959B74" w:rsidR="647004A0" w:rsidRPr="00DA277D" w:rsidRDefault="17C6C5CC" w:rsidP="00A949BB">
      <w:pPr>
        <w:pStyle w:val="Paragraph"/>
        <w:numPr>
          <w:ilvl w:val="0"/>
          <w:numId w:val="6"/>
        </w:numPr>
      </w:pPr>
      <w:r w:rsidRPr="00DA277D">
        <w:t>Jordan assert</w:t>
      </w:r>
      <w:r w:rsidR="005332FA" w:rsidRPr="00DA277D">
        <w:t>s</w:t>
      </w:r>
      <w:r w:rsidRPr="00DA277D">
        <w:t xml:space="preserve"> that it has taken steps to reduce </w:t>
      </w:r>
      <w:r w:rsidR="00CA7E1A" w:rsidRPr="00DA277D">
        <w:t xml:space="preserve">prison </w:t>
      </w:r>
      <w:r w:rsidRPr="00DA277D">
        <w:t>overcrowding by transferring prisoners to overflow centers, improving th</w:t>
      </w:r>
      <w:r w:rsidR="7193C7D2" w:rsidRPr="00DA277D">
        <w:t xml:space="preserve">e capacities of correctional and rehabilitation facilities, as well as </w:t>
      </w:r>
      <w:r w:rsidR="00CA7E1A" w:rsidRPr="00DA277D">
        <w:t xml:space="preserve">providing </w:t>
      </w:r>
      <w:r w:rsidR="7193C7D2" w:rsidRPr="00DA277D">
        <w:t xml:space="preserve">a general </w:t>
      </w:r>
      <w:r w:rsidR="00CA7E1A" w:rsidRPr="00DA277D">
        <w:t xml:space="preserve">royal </w:t>
      </w:r>
      <w:r w:rsidR="7193C7D2" w:rsidRPr="00DA277D">
        <w:t>amnesty.</w:t>
      </w:r>
      <w:r w:rsidR="647004A0" w:rsidRPr="00DA277D">
        <w:rPr>
          <w:rStyle w:val="FootnoteReference"/>
        </w:rPr>
        <w:footnoteReference w:id="55"/>
      </w:r>
      <w:r w:rsidR="603AF1CE" w:rsidRPr="00DA277D">
        <w:t xml:space="preserve"> Jordan state</w:t>
      </w:r>
      <w:r w:rsidR="008550EE" w:rsidRPr="00DA277D">
        <w:t>s</w:t>
      </w:r>
      <w:r w:rsidR="603AF1CE" w:rsidRPr="00DA277D">
        <w:t xml:space="preserve"> that it has established procedures for prompt and accessible medical care.</w:t>
      </w:r>
      <w:r w:rsidR="647004A0" w:rsidRPr="00DA277D">
        <w:rPr>
          <w:rStyle w:val="FootnoteReference"/>
        </w:rPr>
        <w:footnoteReference w:id="56"/>
      </w:r>
    </w:p>
    <w:p w14:paraId="79C5C3D7" w14:textId="57D33C4D" w:rsidR="647004A0" w:rsidRPr="00DA277D" w:rsidRDefault="007A08C6" w:rsidP="00132BFB">
      <w:pPr>
        <w:pStyle w:val="Paragraph"/>
        <w:numPr>
          <w:ilvl w:val="0"/>
          <w:numId w:val="6"/>
        </w:numPr>
      </w:pPr>
      <w:r w:rsidRPr="00DA277D">
        <w:t>P</w:t>
      </w:r>
      <w:r w:rsidR="7CA8AF22" w:rsidRPr="00DA277D">
        <w:t xml:space="preserve">risons </w:t>
      </w:r>
      <w:r w:rsidR="008550EE" w:rsidRPr="00DA277D">
        <w:t xml:space="preserve">nonetheless </w:t>
      </w:r>
      <w:r w:rsidR="7CA8AF22" w:rsidRPr="00DA277D">
        <w:t xml:space="preserve">continue to face overcrowding, and </w:t>
      </w:r>
      <w:r w:rsidR="00BE5106" w:rsidRPr="00DA277D">
        <w:t xml:space="preserve">people in detention face </w:t>
      </w:r>
      <w:r w:rsidR="7CA8AF22" w:rsidRPr="00DA277D">
        <w:t xml:space="preserve">challenges in accessing </w:t>
      </w:r>
      <w:r w:rsidR="1881DA1C" w:rsidRPr="00DA277D">
        <w:t xml:space="preserve">the </w:t>
      </w:r>
      <w:r w:rsidR="7CA8AF22" w:rsidRPr="00DA277D">
        <w:t xml:space="preserve">necessary </w:t>
      </w:r>
      <w:r w:rsidR="56281994" w:rsidRPr="00DA277D">
        <w:t xml:space="preserve">care and services. </w:t>
      </w:r>
      <w:r w:rsidR="00BE5106" w:rsidRPr="00DA277D">
        <w:t xml:space="preserve">The U.S. State Department reports that </w:t>
      </w:r>
      <w:r w:rsidR="56281994" w:rsidRPr="00DA277D">
        <w:t>prisons across the country are at 170% capacity,</w:t>
      </w:r>
      <w:r w:rsidR="6F8864DD" w:rsidRPr="00DA277D">
        <w:t xml:space="preserve"> with many lacking adequate medical resources, facilities</w:t>
      </w:r>
      <w:r w:rsidR="00BE5106" w:rsidRPr="00DA277D">
        <w:t>,</w:t>
      </w:r>
      <w:r w:rsidR="6F8864DD" w:rsidRPr="00DA277D">
        <w:t xml:space="preserve"> and staff.</w:t>
      </w:r>
      <w:r w:rsidR="647004A0" w:rsidRPr="00DA277D">
        <w:rPr>
          <w:rStyle w:val="FootnoteReference"/>
        </w:rPr>
        <w:footnoteReference w:id="57"/>
      </w:r>
      <w:r w:rsidR="09AAA571" w:rsidRPr="00DA277D">
        <w:t xml:space="preserve"> </w:t>
      </w:r>
      <w:r w:rsidR="021EB6EE" w:rsidRPr="00DA277D">
        <w:t>Some non-governmental organizations report</w:t>
      </w:r>
      <w:r w:rsidR="00C80A32" w:rsidRPr="00DA277D">
        <w:t xml:space="preserve"> that prison authorities are denying people in detention </w:t>
      </w:r>
      <w:r w:rsidR="021EB6EE" w:rsidRPr="00DA277D">
        <w:t xml:space="preserve">contact with visitors or family members. Additionally, many </w:t>
      </w:r>
      <w:r w:rsidR="00C80A32" w:rsidRPr="00DA277D">
        <w:t>people in detention</w:t>
      </w:r>
      <w:r w:rsidR="134697E8" w:rsidRPr="00DA277D">
        <w:t xml:space="preserve">, especially foreign </w:t>
      </w:r>
      <w:r w:rsidR="00C80A32" w:rsidRPr="00DA277D">
        <w:t>nationals</w:t>
      </w:r>
      <w:r w:rsidR="134697E8" w:rsidRPr="00DA277D">
        <w:t xml:space="preserve">, </w:t>
      </w:r>
      <w:r w:rsidR="00C80A32" w:rsidRPr="00DA277D">
        <w:t xml:space="preserve">do not have </w:t>
      </w:r>
      <w:r w:rsidR="134697E8" w:rsidRPr="00DA277D">
        <w:t xml:space="preserve">access to adequate legal </w:t>
      </w:r>
      <w:r w:rsidR="134697E8" w:rsidRPr="753191D9">
        <w:t>counsel.</w:t>
      </w:r>
      <w:r w:rsidR="647004A0" w:rsidRPr="753191D9">
        <w:rPr>
          <w:rStyle w:val="FootnoteReference"/>
        </w:rPr>
        <w:footnoteReference w:id="58"/>
      </w:r>
      <w:r w:rsidR="134697E8" w:rsidRPr="753191D9">
        <w:t xml:space="preserve"> </w:t>
      </w:r>
    </w:p>
    <w:p w14:paraId="52E569C0" w14:textId="341ED2F1" w:rsidR="00C97963" w:rsidRPr="00DA277D" w:rsidRDefault="00C97963" w:rsidP="00C97963">
      <w:pPr>
        <w:pStyle w:val="Paragraph"/>
        <w:numPr>
          <w:ilvl w:val="0"/>
          <w:numId w:val="6"/>
        </w:numPr>
      </w:pPr>
      <w:r w:rsidRPr="00DA277D">
        <w:t xml:space="preserve">Moreover, </w:t>
      </w:r>
      <w:r w:rsidR="002F2050" w:rsidRPr="00DA277D">
        <w:t>detention conditions for women do not comply with the Bangkok Rules</w:t>
      </w:r>
      <w:r w:rsidRPr="00DA277D">
        <w:t xml:space="preserve">. </w:t>
      </w:r>
      <w:r w:rsidR="00422AEF" w:rsidRPr="00DA277D">
        <w:t>The monthly allowance of 20 dinars (approximately $28USD) is not sufficient for the purchase of sanitary pads, other hygiene products, and other supplies that women need in detention.</w:t>
      </w:r>
      <w:r w:rsidR="00422AEF" w:rsidRPr="00DA277D">
        <w:rPr>
          <w:rStyle w:val="FootnoteReference"/>
        </w:rPr>
        <w:footnoteReference w:id="59"/>
      </w:r>
      <w:r w:rsidR="009C6067" w:rsidRPr="00DA277D">
        <w:t xml:space="preserve"> </w:t>
      </w:r>
      <w:r w:rsidR="009C6067" w:rsidRPr="00DA277D">
        <w:lastRenderedPageBreak/>
        <w:t xml:space="preserve">According to the Cornell Center, </w:t>
      </w:r>
      <w:r w:rsidR="00CD71CD" w:rsidRPr="00DA277D">
        <w:t xml:space="preserve">prison authorities subject </w:t>
      </w:r>
      <w:r w:rsidR="009C6067" w:rsidRPr="00DA277D">
        <w:t>some women under sentence of death to solitary confinement.</w:t>
      </w:r>
      <w:r w:rsidR="009C6067" w:rsidRPr="00DA277D">
        <w:rPr>
          <w:rStyle w:val="FootnoteReference"/>
        </w:rPr>
        <w:footnoteReference w:id="60"/>
      </w:r>
    </w:p>
    <w:p w14:paraId="02E23F92" w14:textId="69FC4D3E" w:rsidR="00903520" w:rsidRPr="00DA277D" w:rsidRDefault="00903520" w:rsidP="00A949BB">
      <w:pPr>
        <w:pStyle w:val="Paragraph"/>
        <w:numPr>
          <w:ilvl w:val="0"/>
          <w:numId w:val="6"/>
        </w:numPr>
      </w:pPr>
      <w:r w:rsidRPr="00DA277D">
        <w:t xml:space="preserve">According to the Cornell Center, </w:t>
      </w:r>
      <w:proofErr w:type="gramStart"/>
      <w:r w:rsidR="00105BE9" w:rsidRPr="00DA277D">
        <w:t>as a result of</w:t>
      </w:r>
      <w:proofErr w:type="gramEnd"/>
      <w:r w:rsidR="00105BE9" w:rsidRPr="00DA277D">
        <w:t xml:space="preserve"> social stigma, women under sentence of death rarely receive family visits, and therefore they have limited contact with their children</w:t>
      </w:r>
      <w:r w:rsidR="004C545D" w:rsidRPr="00DA277D">
        <w:t>.</w:t>
      </w:r>
      <w:r w:rsidR="004C545D" w:rsidRPr="00DA277D">
        <w:rPr>
          <w:rStyle w:val="FootnoteReference"/>
        </w:rPr>
        <w:footnoteReference w:id="61"/>
      </w:r>
      <w:r w:rsidR="004C545D" w:rsidRPr="00DA277D">
        <w:t xml:space="preserve"> A prison psychologist reports that when Jordan resumes executions, women under sentence of death experience frustration, depression</w:t>
      </w:r>
      <w:r w:rsidR="003D0FE1" w:rsidRPr="00DA277D">
        <w:t>, and “lack of attachment to life.”</w:t>
      </w:r>
      <w:r w:rsidR="003D0FE1" w:rsidRPr="00DA277D">
        <w:rPr>
          <w:rStyle w:val="FootnoteReference"/>
        </w:rPr>
        <w:footnoteReference w:id="62"/>
      </w:r>
    </w:p>
    <w:p w14:paraId="4A416B6C" w14:textId="7BE3EE0F" w:rsidR="7566F789" w:rsidRPr="00DA277D" w:rsidRDefault="7566F789" w:rsidP="003D0AA5">
      <w:pPr>
        <w:pStyle w:val="SectionHeading"/>
        <w:numPr>
          <w:ilvl w:val="0"/>
          <w:numId w:val="9"/>
        </w:numPr>
        <w:rPr>
          <w:rFonts w:cs="Times New Roman"/>
          <w:szCs w:val="24"/>
        </w:rPr>
      </w:pPr>
      <w:r w:rsidRPr="00DA277D">
        <w:rPr>
          <w:rFonts w:cs="Times New Roman"/>
          <w:szCs w:val="24"/>
        </w:rPr>
        <w:t>Suggested recommendations for the Government of Jordan</w:t>
      </w:r>
    </w:p>
    <w:p w14:paraId="4FE93B83" w14:textId="4BAD3C16" w:rsidR="0909A1D0" w:rsidRPr="00DA277D" w:rsidRDefault="0909A1D0" w:rsidP="00A949BB">
      <w:pPr>
        <w:pStyle w:val="Paragraph"/>
        <w:numPr>
          <w:ilvl w:val="0"/>
          <w:numId w:val="6"/>
        </w:numPr>
        <w:rPr>
          <w:color w:val="000000" w:themeColor="text1"/>
        </w:rPr>
      </w:pPr>
      <w:r w:rsidRPr="00DA277D">
        <w:t>The coauthors suggest the following recommendations for the Government of Jordan:</w:t>
      </w:r>
    </w:p>
    <w:p w14:paraId="0BA1CBFC" w14:textId="23DBE74C" w:rsidR="0909A1D0" w:rsidRPr="00DA277D" w:rsidRDefault="0909A1D0" w:rsidP="003D0AA5">
      <w:pPr>
        <w:pStyle w:val="BodyText"/>
        <w:numPr>
          <w:ilvl w:val="0"/>
          <w:numId w:val="4"/>
        </w:numPr>
        <w:spacing w:after="120"/>
        <w:jc w:val="both"/>
        <w:rPr>
          <w:color w:val="000000" w:themeColor="text1"/>
        </w:rPr>
      </w:pPr>
      <w:r w:rsidRPr="00DA277D">
        <w:rPr>
          <w:color w:val="000000" w:themeColor="text1"/>
        </w:rPr>
        <w:t xml:space="preserve">Abolish the death penalty and replace it with </w:t>
      </w:r>
      <w:r w:rsidR="007A08C6" w:rsidRPr="00DA277D">
        <w:rPr>
          <w:color w:val="000000" w:themeColor="text1"/>
        </w:rPr>
        <w:t xml:space="preserve">penalties that are fair, proportionate, and consistent with international </w:t>
      </w:r>
      <w:r w:rsidRPr="00DA277D">
        <w:rPr>
          <w:color w:val="000000" w:themeColor="text1"/>
        </w:rPr>
        <w:t>human rights standards.</w:t>
      </w:r>
    </w:p>
    <w:p w14:paraId="70F8F80B" w14:textId="724D17FE" w:rsidR="0909A1D0" w:rsidRPr="00DA277D" w:rsidRDefault="0909A1D0" w:rsidP="004E6918">
      <w:pPr>
        <w:pStyle w:val="BodyText"/>
        <w:numPr>
          <w:ilvl w:val="0"/>
          <w:numId w:val="4"/>
        </w:numPr>
        <w:spacing w:after="120"/>
        <w:jc w:val="both"/>
        <w:rPr>
          <w:color w:val="000000" w:themeColor="text1"/>
        </w:rPr>
      </w:pPr>
      <w:r w:rsidRPr="00DA277D">
        <w:rPr>
          <w:color w:val="000000" w:themeColor="text1"/>
        </w:rPr>
        <w:t>Ratify the Second Optional Protocol to the ICCPR.</w:t>
      </w:r>
    </w:p>
    <w:p w14:paraId="6F32BE4E" w14:textId="1726FA93" w:rsidR="00495C41" w:rsidRPr="00DA277D" w:rsidRDefault="00495C41" w:rsidP="004E6918">
      <w:pPr>
        <w:pStyle w:val="BodyText"/>
        <w:numPr>
          <w:ilvl w:val="0"/>
          <w:numId w:val="4"/>
        </w:numPr>
        <w:spacing w:after="120"/>
        <w:jc w:val="both"/>
        <w:rPr>
          <w:color w:val="000000" w:themeColor="text1"/>
        </w:rPr>
      </w:pPr>
      <w:r w:rsidRPr="00DA277D">
        <w:rPr>
          <w:color w:val="000000" w:themeColor="text1"/>
        </w:rPr>
        <w:t>In the interim:</w:t>
      </w:r>
    </w:p>
    <w:p w14:paraId="76E55F1B" w14:textId="4D857B61" w:rsidR="0909A1D0" w:rsidRPr="00DA277D" w:rsidRDefault="0909A1D0" w:rsidP="00A949BB">
      <w:pPr>
        <w:pStyle w:val="BodyText"/>
        <w:numPr>
          <w:ilvl w:val="1"/>
          <w:numId w:val="4"/>
        </w:numPr>
        <w:spacing w:after="120"/>
        <w:jc w:val="both"/>
        <w:rPr>
          <w:color w:val="000000" w:themeColor="text1"/>
        </w:rPr>
      </w:pPr>
      <w:r w:rsidRPr="00DA277D">
        <w:rPr>
          <w:color w:val="000000" w:themeColor="text1"/>
        </w:rPr>
        <w:t>Establish an official moratorium on executions.</w:t>
      </w:r>
    </w:p>
    <w:p w14:paraId="0A82A020" w14:textId="6356562B" w:rsidR="0909A1D0" w:rsidRPr="00DA277D" w:rsidRDefault="0909A1D0" w:rsidP="00A949BB">
      <w:pPr>
        <w:pStyle w:val="BodyText"/>
        <w:numPr>
          <w:ilvl w:val="1"/>
          <w:numId w:val="4"/>
        </w:numPr>
        <w:spacing w:after="120"/>
        <w:jc w:val="both"/>
        <w:rPr>
          <w:color w:val="000000" w:themeColor="text1"/>
        </w:rPr>
      </w:pPr>
      <w:r w:rsidRPr="00DA277D">
        <w:rPr>
          <w:color w:val="000000" w:themeColor="text1"/>
        </w:rPr>
        <w:t xml:space="preserve">Amend the Penal Code of Jordan to limit the death penalty to the most serious crimes, </w:t>
      </w:r>
      <w:r w:rsidR="00495C41" w:rsidRPr="00DA277D">
        <w:rPr>
          <w:color w:val="000000" w:themeColor="text1"/>
        </w:rPr>
        <w:t xml:space="preserve">defined as </w:t>
      </w:r>
      <w:r w:rsidRPr="00DA277D">
        <w:rPr>
          <w:color w:val="000000" w:themeColor="text1"/>
        </w:rPr>
        <w:t xml:space="preserve">crimes in which the defendant had the intent to kill, and did in fact kill. </w:t>
      </w:r>
    </w:p>
    <w:p w14:paraId="629147AA" w14:textId="02348FD5" w:rsidR="0570193B" w:rsidRPr="00A949BB" w:rsidRDefault="00F65C1A" w:rsidP="00495C41">
      <w:pPr>
        <w:pStyle w:val="BodyText"/>
        <w:numPr>
          <w:ilvl w:val="1"/>
          <w:numId w:val="4"/>
        </w:numPr>
        <w:spacing w:after="120"/>
        <w:jc w:val="both"/>
      </w:pPr>
      <w:r w:rsidRPr="00DA277D">
        <w:rPr>
          <w:color w:val="000000" w:themeColor="text1"/>
        </w:rPr>
        <w:t>Ensure that detention conditions for women under sentence of death comply with the Bangkok Rules and the Nelson Mandela Rules, particularly regarding solitary confinement.</w:t>
      </w:r>
      <w:r w:rsidR="0570193B" w:rsidRPr="00DA277D">
        <w:rPr>
          <w:color w:val="000000" w:themeColor="text1"/>
        </w:rPr>
        <w:t xml:space="preserve"> </w:t>
      </w:r>
    </w:p>
    <w:p w14:paraId="3038658F" w14:textId="6896F4B2" w:rsidR="00CE7103" w:rsidRPr="00DA277D" w:rsidRDefault="00CE7103" w:rsidP="00A949BB">
      <w:pPr>
        <w:pStyle w:val="BodyText"/>
        <w:numPr>
          <w:ilvl w:val="1"/>
          <w:numId w:val="4"/>
        </w:numPr>
        <w:spacing w:after="120"/>
        <w:jc w:val="both"/>
        <w:rPr>
          <w:color w:val="000000" w:themeColor="text1"/>
        </w:rPr>
      </w:pPr>
      <w:r w:rsidRPr="00DA277D">
        <w:rPr>
          <w:color w:val="000000" w:themeColor="text1"/>
        </w:rPr>
        <w:t xml:space="preserve">Provide sufficient resources and funding to ensure that all persons charged with capital crimes </w:t>
      </w:r>
      <w:r w:rsidR="00481641" w:rsidRPr="00DA277D">
        <w:rPr>
          <w:color w:val="000000" w:themeColor="text1"/>
        </w:rPr>
        <w:t xml:space="preserve">have the assistance of </w:t>
      </w:r>
      <w:r w:rsidRPr="00DA277D">
        <w:rPr>
          <w:color w:val="000000" w:themeColor="text1"/>
        </w:rPr>
        <w:t>competent lawyers with experience and training in capital cases</w:t>
      </w:r>
      <w:r w:rsidR="00481641" w:rsidRPr="00DA277D">
        <w:rPr>
          <w:color w:val="000000" w:themeColor="text1"/>
        </w:rPr>
        <w:t xml:space="preserve"> and</w:t>
      </w:r>
      <w:r w:rsidRPr="00DA277D">
        <w:rPr>
          <w:color w:val="000000" w:themeColor="text1"/>
        </w:rPr>
        <w:t xml:space="preserve"> </w:t>
      </w:r>
      <w:r w:rsidR="00481641" w:rsidRPr="00DA277D">
        <w:rPr>
          <w:color w:val="000000" w:themeColor="text1"/>
        </w:rPr>
        <w:t xml:space="preserve">have sufficient funds to gather </w:t>
      </w:r>
      <w:r w:rsidRPr="00DA277D">
        <w:rPr>
          <w:color w:val="000000" w:themeColor="text1"/>
        </w:rPr>
        <w:t>evidence for the defense</w:t>
      </w:r>
      <w:r w:rsidR="00481641" w:rsidRPr="00DA277D">
        <w:rPr>
          <w:color w:val="000000" w:themeColor="text1"/>
        </w:rPr>
        <w:t xml:space="preserve"> and to retain </w:t>
      </w:r>
      <w:r w:rsidRPr="00DA277D">
        <w:rPr>
          <w:color w:val="000000" w:themeColor="text1"/>
        </w:rPr>
        <w:t xml:space="preserve">expert testimony, regardless of the region </w:t>
      </w:r>
      <w:r w:rsidR="00481641" w:rsidRPr="00DA277D">
        <w:rPr>
          <w:color w:val="000000" w:themeColor="text1"/>
        </w:rPr>
        <w:t xml:space="preserve">where </w:t>
      </w:r>
      <w:r w:rsidRPr="00DA277D">
        <w:rPr>
          <w:color w:val="000000" w:themeColor="text1"/>
        </w:rPr>
        <w:t>the case is tried.</w:t>
      </w:r>
    </w:p>
    <w:p w14:paraId="18C3E8AA" w14:textId="54F745D9" w:rsidR="00D94466" w:rsidRPr="00DA277D" w:rsidRDefault="00D94466" w:rsidP="00A949BB">
      <w:pPr>
        <w:pStyle w:val="BodyText"/>
        <w:numPr>
          <w:ilvl w:val="1"/>
          <w:numId w:val="4"/>
        </w:numPr>
        <w:spacing w:after="120"/>
        <w:jc w:val="both"/>
        <w:rPr>
          <w:color w:val="000000" w:themeColor="text1"/>
        </w:rPr>
      </w:pPr>
      <w:r w:rsidRPr="00DA277D">
        <w:rPr>
          <w:color w:val="000000" w:themeColor="text1"/>
        </w:rPr>
        <w:t>On at least an annual basis, publish data about death sentences, executions, and people under sentence of death, disaggregated by nationality, sex, age,</w:t>
      </w:r>
      <w:r w:rsidR="00D713A6" w:rsidRPr="00DA277D">
        <w:rPr>
          <w:color w:val="000000" w:themeColor="text1"/>
        </w:rPr>
        <w:t xml:space="preserve"> occupation at the time of arrest,</w:t>
      </w:r>
      <w:r w:rsidRPr="00DA277D">
        <w:rPr>
          <w:color w:val="000000" w:themeColor="text1"/>
        </w:rPr>
        <w:t xml:space="preserve"> crime of conviction, sentencing authority, relationship to any victim</w:t>
      </w:r>
      <w:r w:rsidR="00D713A6" w:rsidRPr="00DA277D">
        <w:rPr>
          <w:color w:val="000000" w:themeColor="text1"/>
        </w:rPr>
        <w:t>s or codefendants</w:t>
      </w:r>
      <w:r w:rsidRPr="00DA277D">
        <w:rPr>
          <w:color w:val="000000" w:themeColor="text1"/>
        </w:rPr>
        <w:t xml:space="preserve">, </w:t>
      </w:r>
      <w:r w:rsidR="00D713A6" w:rsidRPr="00DA277D">
        <w:rPr>
          <w:color w:val="000000" w:themeColor="text1"/>
        </w:rPr>
        <w:t xml:space="preserve">age of any dependent children, </w:t>
      </w:r>
      <w:r w:rsidRPr="00DA277D">
        <w:rPr>
          <w:color w:val="000000" w:themeColor="text1"/>
        </w:rPr>
        <w:t>current location, and status of any appeals or mercy proceedings.</w:t>
      </w:r>
    </w:p>
    <w:p w14:paraId="794C8F02" w14:textId="0105C43D" w:rsidR="00CE7103" w:rsidRPr="00A949BB" w:rsidRDefault="00D713A6" w:rsidP="00385CA3">
      <w:pPr>
        <w:pStyle w:val="BodyText"/>
        <w:numPr>
          <w:ilvl w:val="1"/>
          <w:numId w:val="4"/>
        </w:numPr>
        <w:spacing w:after="120"/>
        <w:jc w:val="both"/>
      </w:pPr>
      <w:r w:rsidRPr="00DA277D">
        <w:rPr>
          <w:color w:val="000000" w:themeColor="text1"/>
        </w:rPr>
        <w:t>Ensure that all foreign nationals charged with capital offenses are informed of their right to consular notification.</w:t>
      </w:r>
    </w:p>
    <w:p w14:paraId="07975332" w14:textId="2292828B" w:rsidR="0010020F" w:rsidRPr="00DA277D" w:rsidRDefault="0010020F" w:rsidP="00A949BB">
      <w:pPr>
        <w:pStyle w:val="BodyText"/>
        <w:numPr>
          <w:ilvl w:val="1"/>
          <w:numId w:val="4"/>
        </w:numPr>
        <w:spacing w:after="120"/>
        <w:jc w:val="both"/>
      </w:pPr>
      <w:r w:rsidRPr="00DA277D">
        <w:rPr>
          <w:color w:val="000000" w:themeColor="text1"/>
        </w:rPr>
        <w:lastRenderedPageBreak/>
        <w:t xml:space="preserve">Provide financial stipends </w:t>
      </w:r>
      <w:r w:rsidR="005D5384" w:rsidRPr="00DA277D">
        <w:rPr>
          <w:color w:val="000000" w:themeColor="text1"/>
        </w:rPr>
        <w:t xml:space="preserve">and logistical support </w:t>
      </w:r>
      <w:r w:rsidRPr="00DA277D">
        <w:rPr>
          <w:color w:val="000000" w:themeColor="text1"/>
        </w:rPr>
        <w:t xml:space="preserve">to facilitate </w:t>
      </w:r>
      <w:r w:rsidR="005D5384" w:rsidRPr="00DA277D">
        <w:rPr>
          <w:color w:val="000000" w:themeColor="text1"/>
        </w:rPr>
        <w:t xml:space="preserve">prison visits </w:t>
      </w:r>
      <w:r w:rsidRPr="00DA277D">
        <w:rPr>
          <w:color w:val="000000" w:themeColor="text1"/>
        </w:rPr>
        <w:t>by dependent children of women under sentence of death.</w:t>
      </w:r>
    </w:p>
    <w:p w14:paraId="63B2A190" w14:textId="51083C88" w:rsidR="0909A1D0" w:rsidRPr="00DA277D" w:rsidRDefault="0909A1D0" w:rsidP="004E6918">
      <w:pPr>
        <w:pStyle w:val="BodyText"/>
        <w:numPr>
          <w:ilvl w:val="0"/>
          <w:numId w:val="4"/>
        </w:numPr>
        <w:spacing w:after="120"/>
        <w:jc w:val="both"/>
        <w:rPr>
          <w:color w:val="000000" w:themeColor="text1"/>
        </w:rPr>
      </w:pPr>
      <w:r w:rsidRPr="00DA277D">
        <w:rPr>
          <w:color w:val="000000" w:themeColor="text1"/>
        </w:rPr>
        <w:t xml:space="preserve">Commute the sentence </w:t>
      </w:r>
      <w:r w:rsidR="00726090" w:rsidRPr="00DA277D">
        <w:rPr>
          <w:color w:val="000000" w:themeColor="text1"/>
        </w:rPr>
        <w:t xml:space="preserve">of any woman </w:t>
      </w:r>
      <w:r w:rsidRPr="00DA277D">
        <w:rPr>
          <w:color w:val="000000" w:themeColor="text1"/>
        </w:rPr>
        <w:t xml:space="preserve">sentenced to death for killing </w:t>
      </w:r>
      <w:r w:rsidR="00726090" w:rsidRPr="00DA277D">
        <w:rPr>
          <w:color w:val="000000" w:themeColor="text1"/>
        </w:rPr>
        <w:t xml:space="preserve">a </w:t>
      </w:r>
      <w:r w:rsidRPr="00DA277D">
        <w:rPr>
          <w:color w:val="000000" w:themeColor="text1"/>
        </w:rPr>
        <w:t>family member</w:t>
      </w:r>
      <w:r w:rsidR="00726090" w:rsidRPr="00DA277D">
        <w:rPr>
          <w:color w:val="000000" w:themeColor="text1"/>
        </w:rPr>
        <w:t xml:space="preserve"> if there is evidence that the woman experienced prolonged domestic violence</w:t>
      </w:r>
      <w:r w:rsidR="00703E12" w:rsidRPr="00DA277D">
        <w:rPr>
          <w:color w:val="000000" w:themeColor="text1"/>
        </w:rPr>
        <w:t xml:space="preserve">, and of any woman </w:t>
      </w:r>
      <w:r w:rsidRPr="00DA277D">
        <w:rPr>
          <w:color w:val="000000" w:themeColor="text1"/>
        </w:rPr>
        <w:t xml:space="preserve">sentenced to death for </w:t>
      </w:r>
      <w:r w:rsidR="00703E12" w:rsidRPr="00DA277D">
        <w:rPr>
          <w:color w:val="000000" w:themeColor="text1"/>
        </w:rPr>
        <w:t xml:space="preserve">a </w:t>
      </w:r>
      <w:r w:rsidRPr="00DA277D">
        <w:rPr>
          <w:color w:val="000000" w:themeColor="text1"/>
        </w:rPr>
        <w:t>drug</w:t>
      </w:r>
      <w:r w:rsidR="00703E12" w:rsidRPr="00DA277D">
        <w:rPr>
          <w:color w:val="000000" w:themeColor="text1"/>
        </w:rPr>
        <w:t xml:space="preserve">-related offense or other crime that did </w:t>
      </w:r>
      <w:r w:rsidRPr="00DA277D">
        <w:rPr>
          <w:color w:val="000000" w:themeColor="text1"/>
        </w:rPr>
        <w:t xml:space="preserve">not </w:t>
      </w:r>
      <w:r w:rsidR="00703E12" w:rsidRPr="00DA277D">
        <w:rPr>
          <w:color w:val="000000" w:themeColor="text1"/>
        </w:rPr>
        <w:t>entail an intentional killing committed by the woman</w:t>
      </w:r>
      <w:r w:rsidRPr="00DA277D">
        <w:rPr>
          <w:color w:val="000000" w:themeColor="text1"/>
        </w:rPr>
        <w:t>.</w:t>
      </w:r>
    </w:p>
    <w:p w14:paraId="24178AC2" w14:textId="6A84D43C" w:rsidR="00D94466" w:rsidRPr="00DA277D" w:rsidRDefault="00D94466" w:rsidP="004E6918">
      <w:pPr>
        <w:pStyle w:val="BodyText"/>
        <w:numPr>
          <w:ilvl w:val="0"/>
          <w:numId w:val="4"/>
        </w:numPr>
        <w:spacing w:after="120"/>
        <w:jc w:val="both"/>
        <w:rPr>
          <w:color w:val="000000" w:themeColor="text1"/>
        </w:rPr>
      </w:pPr>
      <w:r w:rsidRPr="00DA277D">
        <w:rPr>
          <w:color w:val="000000" w:themeColor="text1"/>
        </w:rPr>
        <w:t>Commute the death sentence of any person sentenced to death for a crime that did not entail an intentional killing carried out by the person under sentence of death.</w:t>
      </w:r>
    </w:p>
    <w:p w14:paraId="0E9258AF" w14:textId="604B7AEB" w:rsidR="0909A1D0" w:rsidRPr="00DA277D" w:rsidRDefault="0909A1D0" w:rsidP="004E6918">
      <w:pPr>
        <w:pStyle w:val="BodyText"/>
        <w:numPr>
          <w:ilvl w:val="0"/>
          <w:numId w:val="4"/>
        </w:numPr>
        <w:spacing w:after="120"/>
        <w:jc w:val="both"/>
        <w:rPr>
          <w:color w:val="000000" w:themeColor="text1"/>
        </w:rPr>
      </w:pPr>
      <w:r w:rsidRPr="00DA277D">
        <w:rPr>
          <w:color w:val="000000" w:themeColor="text1"/>
        </w:rPr>
        <w:t xml:space="preserve">Ensure that </w:t>
      </w:r>
      <w:r w:rsidR="00B22C23" w:rsidRPr="00DA277D">
        <w:rPr>
          <w:color w:val="000000" w:themeColor="text1"/>
        </w:rPr>
        <w:t xml:space="preserve">sentencing authorities take </w:t>
      </w:r>
      <w:r w:rsidRPr="00DA277D">
        <w:rPr>
          <w:color w:val="000000" w:themeColor="text1"/>
        </w:rPr>
        <w:t xml:space="preserve">full account of any mitigating factors related to </w:t>
      </w:r>
      <w:r w:rsidR="00B22C23" w:rsidRPr="00DA277D">
        <w:rPr>
          <w:color w:val="000000" w:themeColor="text1"/>
        </w:rPr>
        <w:t>a woman’s background</w:t>
      </w:r>
      <w:r w:rsidRPr="00DA277D">
        <w:rPr>
          <w:color w:val="000000" w:themeColor="text1"/>
        </w:rPr>
        <w:t>, including evidence of trauma, economic pressures, child marriage, domestic and gender-based violence, as well as psychosocial and intellectual disabilities.</w:t>
      </w:r>
    </w:p>
    <w:p w14:paraId="079AD1C7" w14:textId="7954758D" w:rsidR="0909A1D0" w:rsidRPr="00DA277D" w:rsidRDefault="003E2FAD" w:rsidP="004E6918">
      <w:pPr>
        <w:pStyle w:val="BodyText"/>
        <w:numPr>
          <w:ilvl w:val="0"/>
          <w:numId w:val="4"/>
        </w:numPr>
        <w:spacing w:after="120"/>
        <w:jc w:val="both"/>
        <w:rPr>
          <w:color w:val="000000" w:themeColor="text1"/>
        </w:rPr>
      </w:pPr>
      <w:r w:rsidRPr="00DA277D">
        <w:rPr>
          <w:color w:val="000000" w:themeColor="text1"/>
        </w:rPr>
        <w:t>Collaborate with civil society organizations to e</w:t>
      </w:r>
      <w:r w:rsidR="00B22C23" w:rsidRPr="00DA277D">
        <w:rPr>
          <w:color w:val="000000" w:themeColor="text1"/>
        </w:rPr>
        <w:t xml:space="preserve">nsure that all </w:t>
      </w:r>
      <w:r w:rsidRPr="00DA277D">
        <w:rPr>
          <w:color w:val="000000" w:themeColor="text1"/>
        </w:rPr>
        <w:t xml:space="preserve">judges and prosecutors receive training </w:t>
      </w:r>
      <w:r w:rsidR="0909A1D0" w:rsidRPr="00DA277D">
        <w:rPr>
          <w:color w:val="000000" w:themeColor="text1"/>
        </w:rPr>
        <w:t>on gender-based discrimination and violence, pathways to crime, and gender-sensitive mitigation.</w:t>
      </w:r>
    </w:p>
    <w:p w14:paraId="0241334C" w14:textId="545E3F00" w:rsidR="7E3C7F55" w:rsidRPr="00DA277D" w:rsidRDefault="7E3C7F55" w:rsidP="00A949BB">
      <w:pPr>
        <w:pStyle w:val="BodyText"/>
        <w:numPr>
          <w:ilvl w:val="0"/>
          <w:numId w:val="4"/>
        </w:numPr>
        <w:spacing w:after="120"/>
        <w:jc w:val="both"/>
        <w:rPr>
          <w:color w:val="000000" w:themeColor="text1"/>
        </w:rPr>
      </w:pPr>
      <w:r w:rsidRPr="00DA277D">
        <w:rPr>
          <w:color w:val="000000" w:themeColor="text1"/>
        </w:rPr>
        <w:t>Ratify the Optional Protocol to the Convention against Torture.</w:t>
      </w:r>
    </w:p>
    <w:p w14:paraId="07BEA371" w14:textId="7325A514" w:rsidR="7E3C7F55" w:rsidRPr="00DA277D" w:rsidRDefault="00CF6883" w:rsidP="00A949BB">
      <w:pPr>
        <w:pStyle w:val="BodyText"/>
        <w:numPr>
          <w:ilvl w:val="0"/>
          <w:numId w:val="4"/>
        </w:numPr>
        <w:spacing w:after="120"/>
        <w:jc w:val="both"/>
        <w:rPr>
          <w:color w:val="000000" w:themeColor="text1"/>
        </w:rPr>
      </w:pPr>
      <w:r w:rsidRPr="00DA277D">
        <w:rPr>
          <w:color w:val="000000" w:themeColor="text1"/>
        </w:rPr>
        <w:t xml:space="preserve">Ensure that any allegations of </w:t>
      </w:r>
      <w:r w:rsidR="7E3C7F55" w:rsidRPr="00DA277D">
        <w:rPr>
          <w:color w:val="000000" w:themeColor="text1"/>
        </w:rPr>
        <w:t xml:space="preserve">torture by security officials, including by police and authorities in detention facilities, </w:t>
      </w:r>
      <w:r w:rsidRPr="00DA277D">
        <w:rPr>
          <w:color w:val="000000" w:themeColor="text1"/>
        </w:rPr>
        <w:t xml:space="preserve">are referred </w:t>
      </w:r>
      <w:r w:rsidR="7E3C7F55" w:rsidRPr="00DA277D">
        <w:rPr>
          <w:color w:val="000000" w:themeColor="text1"/>
        </w:rPr>
        <w:t>to civilian courts rather than police courts.</w:t>
      </w:r>
    </w:p>
    <w:p w14:paraId="00193AED" w14:textId="6F838446" w:rsidR="7E3C7F55" w:rsidRPr="00DA277D" w:rsidRDefault="7E3C7F55" w:rsidP="00A949BB">
      <w:pPr>
        <w:pStyle w:val="BodyText"/>
        <w:numPr>
          <w:ilvl w:val="0"/>
          <w:numId w:val="4"/>
        </w:numPr>
        <w:spacing w:after="120"/>
        <w:jc w:val="both"/>
        <w:rPr>
          <w:color w:val="000000" w:themeColor="text1"/>
        </w:rPr>
      </w:pPr>
      <w:r w:rsidRPr="00DA277D">
        <w:rPr>
          <w:color w:val="000000" w:themeColor="text1"/>
        </w:rPr>
        <w:t>Conduct credible, independent, and impartial investigations into all allegations of torture, prioritizing allegations raised by persons who are charged with crimes that are eligible for the death penalty.</w:t>
      </w:r>
    </w:p>
    <w:p w14:paraId="28CDFB8E" w14:textId="0BC84183" w:rsidR="7E3C7F55" w:rsidRPr="00DA277D" w:rsidRDefault="7E3C7F55" w:rsidP="00A949BB">
      <w:pPr>
        <w:pStyle w:val="BodyText"/>
        <w:numPr>
          <w:ilvl w:val="0"/>
          <w:numId w:val="4"/>
        </w:numPr>
        <w:spacing w:after="120"/>
        <w:jc w:val="both"/>
        <w:rPr>
          <w:color w:val="000000" w:themeColor="text1"/>
        </w:rPr>
      </w:pPr>
      <w:r w:rsidRPr="00DA277D">
        <w:rPr>
          <w:color w:val="000000" w:themeColor="text1"/>
        </w:rPr>
        <w:t>Intensify efforts to ensure that national prison rules and policies are in line with the Nelson Mandela and Bangkok Rules.</w:t>
      </w:r>
    </w:p>
    <w:p w14:paraId="1AB67E01" w14:textId="215990BC" w:rsidR="0909A1D0" w:rsidRPr="00DA277D" w:rsidRDefault="0909A1D0" w:rsidP="00A949BB">
      <w:pPr>
        <w:pStyle w:val="BodyText"/>
        <w:numPr>
          <w:ilvl w:val="0"/>
          <w:numId w:val="4"/>
        </w:numPr>
        <w:spacing w:after="120"/>
        <w:jc w:val="both"/>
        <w:rPr>
          <w:color w:val="000000" w:themeColor="text1"/>
        </w:rPr>
      </w:pPr>
      <w:r w:rsidRPr="00DA277D">
        <w:rPr>
          <w:color w:val="000000" w:themeColor="text1"/>
        </w:rPr>
        <w:t>Create an external, independent inspection body that has access to all categories of prisoners in all places of detention that are under the purview of the Ministry of Justice in line with Rules 83-85 of the Nelson Mandela Rules.</w:t>
      </w:r>
    </w:p>
    <w:p w14:paraId="549E313C" w14:textId="460E06E9" w:rsidR="0909A1D0" w:rsidRPr="00DA277D" w:rsidRDefault="0909A1D0" w:rsidP="004E6918">
      <w:pPr>
        <w:pStyle w:val="BodyText"/>
        <w:numPr>
          <w:ilvl w:val="0"/>
          <w:numId w:val="4"/>
        </w:numPr>
        <w:spacing w:after="120"/>
        <w:jc w:val="both"/>
        <w:rPr>
          <w:color w:val="000000" w:themeColor="text1"/>
        </w:rPr>
      </w:pPr>
      <w:r w:rsidRPr="00DA277D">
        <w:rPr>
          <w:color w:val="000000" w:themeColor="text1"/>
        </w:rPr>
        <w:t xml:space="preserve">Collaborate with civil society organizations to conduct a comprehensive public awareness-raising campaign to educate the public about international human rights standards as they pertain to the death penalty and about alternatives to the death penalty, with the aim of shifting </w:t>
      </w:r>
      <w:r w:rsidR="009B7E48" w:rsidRPr="00DA277D">
        <w:rPr>
          <w:color w:val="000000" w:themeColor="text1"/>
        </w:rPr>
        <w:t xml:space="preserve">opinions of the public and lawmakers </w:t>
      </w:r>
      <w:r w:rsidR="00380C71" w:rsidRPr="00DA277D">
        <w:rPr>
          <w:color w:val="000000" w:themeColor="text1"/>
        </w:rPr>
        <w:t>in favor of abolition</w:t>
      </w:r>
      <w:r w:rsidRPr="00DA277D">
        <w:rPr>
          <w:color w:val="000000" w:themeColor="text1"/>
        </w:rPr>
        <w:t>.</w:t>
      </w:r>
    </w:p>
    <w:p w14:paraId="7E4FBC1C" w14:textId="67453C15" w:rsidR="00EA0EEB" w:rsidRPr="00DA277D" w:rsidRDefault="0909A1D0" w:rsidP="00A949BB">
      <w:pPr>
        <w:pStyle w:val="BodyText"/>
        <w:numPr>
          <w:ilvl w:val="0"/>
          <w:numId w:val="4"/>
        </w:numPr>
        <w:spacing w:after="120"/>
        <w:jc w:val="both"/>
      </w:pPr>
      <w:r w:rsidRPr="00DA277D">
        <w:rPr>
          <w:color w:val="000000" w:themeColor="text1"/>
        </w:rPr>
        <w:t>Direct law enforcement to provide all persons accused of a crime with timely access to counsel, prior to any interrogation, including any person suspected of having committed a capital crime.</w:t>
      </w:r>
    </w:p>
    <w:p w14:paraId="3CF78B17" w14:textId="2DF549C6" w:rsidR="4667AE40" w:rsidRPr="00DA277D" w:rsidRDefault="4667AE40" w:rsidP="4667AE40">
      <w:pPr>
        <w:pStyle w:val="BulletRecommendationsQuestions"/>
        <w:ind w:left="720"/>
      </w:pPr>
    </w:p>
    <w:p w14:paraId="22AEB092" w14:textId="486EAEA6" w:rsidR="4667AE40" w:rsidRPr="00DA277D" w:rsidRDefault="4667AE40" w:rsidP="73CAD955">
      <w:pPr>
        <w:pStyle w:val="BulletRecommendationsQuestions"/>
        <w:rPr>
          <w:i/>
          <w:iCs/>
        </w:rPr>
      </w:pPr>
    </w:p>
    <w:sectPr w:rsidR="4667AE40" w:rsidRPr="00DA277D"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7D8261" w14:textId="77777777" w:rsidR="0010166E" w:rsidRDefault="0010166E">
      <w:r>
        <w:separator/>
      </w:r>
    </w:p>
  </w:endnote>
  <w:endnote w:type="continuationSeparator" w:id="0">
    <w:p w14:paraId="640F3E68" w14:textId="77777777" w:rsidR="0010166E" w:rsidRDefault="0010166E">
      <w:r>
        <w:continuationSeparator/>
      </w:r>
    </w:p>
  </w:endnote>
  <w:endnote w:type="continuationNotice" w:id="1">
    <w:p w14:paraId="414E93D0" w14:textId="77777777" w:rsidR="0010166E" w:rsidRDefault="00101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line id="Straight Connector 1"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2334AE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5AE00455"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AA2F1C">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2838E1F9"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AA2F1C">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AA2F1C">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CF345E" w14:textId="77777777" w:rsidR="0010166E" w:rsidRDefault="0010166E">
      <w:r>
        <w:separator/>
      </w:r>
    </w:p>
  </w:footnote>
  <w:footnote w:type="continuationSeparator" w:id="0">
    <w:p w14:paraId="2DCEB680" w14:textId="77777777" w:rsidR="0010166E" w:rsidRDefault="0010166E">
      <w:r>
        <w:continuationSeparator/>
      </w:r>
    </w:p>
  </w:footnote>
  <w:footnote w:type="continuationNotice" w:id="1">
    <w:p w14:paraId="11E5C852" w14:textId="77777777" w:rsidR="0010166E" w:rsidRDefault="0010166E"/>
  </w:footnote>
  <w:footnote w:id="2">
    <w:p w14:paraId="26D67C23" w14:textId="5A9D3890" w:rsidR="00B85800" w:rsidRPr="00DA277D" w:rsidRDefault="00B85800" w:rsidP="00B85800">
      <w:pPr>
        <w:pStyle w:val="BulletRecommendationsQuestions"/>
        <w:spacing w:after="0"/>
        <w:rPr>
          <w:color w:val="000000" w:themeColor="text1"/>
          <w:sz w:val="20"/>
          <w:szCs w:val="20"/>
        </w:rPr>
      </w:pPr>
      <w:r w:rsidRPr="00DA277D">
        <w:rPr>
          <w:rStyle w:val="FootnoteReference"/>
          <w:color w:val="000000" w:themeColor="text1"/>
          <w:sz w:val="20"/>
          <w:szCs w:val="20"/>
        </w:rPr>
        <w:footnoteRef/>
      </w:r>
      <w:r w:rsidR="00935C71" w:rsidRPr="00DA277D">
        <w:rPr>
          <w:color w:val="000000" w:themeColor="text1"/>
          <w:sz w:val="20"/>
          <w:szCs w:val="20"/>
        </w:rPr>
        <w:t xml:space="preserve"> </w:t>
      </w:r>
      <w:r w:rsidRPr="00DA277D">
        <w:rPr>
          <w:color w:val="000000" w:themeColor="text1"/>
          <w:sz w:val="20"/>
          <w:szCs w:val="20"/>
        </w:rPr>
        <w:t xml:space="preserve">Committee Against Torture, </w:t>
      </w:r>
      <w:r w:rsidRPr="00DA277D">
        <w:rPr>
          <w:i/>
          <w:iCs/>
          <w:color w:val="000000" w:themeColor="text1"/>
          <w:sz w:val="20"/>
          <w:szCs w:val="20"/>
        </w:rPr>
        <w:t xml:space="preserve">List of issues prior to submission of the fourth periodic report of Jordan </w:t>
      </w:r>
      <w:r w:rsidRPr="00DA277D">
        <w:rPr>
          <w:color w:val="000000" w:themeColor="text1"/>
          <w:sz w:val="20"/>
          <w:szCs w:val="20"/>
        </w:rPr>
        <w:t xml:space="preserve">(13 June 2018) CAT/C/JOR/QPR/4, </w:t>
      </w:r>
      <w:r w:rsidR="00935C71" w:rsidRPr="00DA277D">
        <w:rPr>
          <w:color w:val="000000" w:themeColor="text1"/>
          <w:sz w:val="20"/>
          <w:szCs w:val="20"/>
        </w:rPr>
        <w:t>¶ </w:t>
      </w:r>
      <w:r w:rsidRPr="00DA277D">
        <w:rPr>
          <w:color w:val="000000" w:themeColor="text1"/>
          <w:sz w:val="20"/>
          <w:szCs w:val="20"/>
        </w:rPr>
        <w:t>33</w:t>
      </w:r>
      <w:r w:rsidR="00935C71" w:rsidRPr="00DA277D">
        <w:rPr>
          <w:color w:val="000000" w:themeColor="text1"/>
          <w:sz w:val="20"/>
          <w:szCs w:val="20"/>
        </w:rPr>
        <w:t>.</w:t>
      </w:r>
    </w:p>
  </w:footnote>
  <w:footnote w:id="3">
    <w:p w14:paraId="170E4A12" w14:textId="77777777" w:rsidR="0002387D" w:rsidRPr="00DA277D" w:rsidRDefault="0002387D" w:rsidP="0002387D">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Pr="00DA277D">
        <w:rPr>
          <w:color w:val="000000" w:themeColor="text1"/>
          <w:sz w:val="20"/>
          <w:szCs w:val="20"/>
        </w:rPr>
        <w:t xml:space="preserve"> Committee Against Torture, </w:t>
      </w:r>
      <w:proofErr w:type="gramStart"/>
      <w:r w:rsidRPr="00DA277D">
        <w:rPr>
          <w:i/>
          <w:iCs/>
          <w:color w:val="000000" w:themeColor="text1"/>
          <w:sz w:val="20"/>
          <w:szCs w:val="20"/>
        </w:rPr>
        <w:t>Fourth</w:t>
      </w:r>
      <w:proofErr w:type="gramEnd"/>
      <w:r w:rsidRPr="00DA277D">
        <w:rPr>
          <w:i/>
          <w:iCs/>
          <w:color w:val="000000" w:themeColor="text1"/>
          <w:sz w:val="20"/>
          <w:szCs w:val="20"/>
        </w:rPr>
        <w:t xml:space="preserve"> periodic report submitted by Jordan under article 19 of the Convention pursuant to the simplified reporting procedure, due in 2019 </w:t>
      </w:r>
      <w:r w:rsidRPr="00DA277D">
        <w:rPr>
          <w:color w:val="000000" w:themeColor="text1"/>
          <w:sz w:val="20"/>
          <w:szCs w:val="20"/>
        </w:rPr>
        <w:t>(21 December 2021) CAT/C/JOR/4*, ¶ 139.</w:t>
      </w:r>
    </w:p>
  </w:footnote>
  <w:footnote w:id="4">
    <w:p w14:paraId="6AAED83E" w14:textId="1E8C5BFF" w:rsidR="00C9728A" w:rsidRPr="00DA277D" w:rsidRDefault="00C9728A" w:rsidP="00C9728A">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Pr="00DA277D">
        <w:rPr>
          <w:color w:val="000000" w:themeColor="text1"/>
          <w:sz w:val="20"/>
          <w:szCs w:val="20"/>
        </w:rPr>
        <w:t xml:space="preserve"> Committee Against Torture, </w:t>
      </w:r>
      <w:proofErr w:type="gramStart"/>
      <w:r w:rsidRPr="00DA277D">
        <w:rPr>
          <w:i/>
          <w:iCs/>
          <w:color w:val="000000" w:themeColor="text1"/>
          <w:sz w:val="20"/>
          <w:szCs w:val="20"/>
        </w:rPr>
        <w:t>Fourth</w:t>
      </w:r>
      <w:proofErr w:type="gramEnd"/>
      <w:r w:rsidRPr="00DA277D">
        <w:rPr>
          <w:i/>
          <w:iCs/>
          <w:color w:val="000000" w:themeColor="text1"/>
          <w:sz w:val="20"/>
          <w:szCs w:val="20"/>
        </w:rPr>
        <w:t xml:space="preserve"> periodic report submitted by Jordan under article 19 of the Convention pursuant to the simplified reporting procedure, due in 2019 </w:t>
      </w:r>
      <w:r w:rsidRPr="00DA277D">
        <w:rPr>
          <w:color w:val="000000" w:themeColor="text1"/>
          <w:sz w:val="20"/>
          <w:szCs w:val="20"/>
        </w:rPr>
        <w:t>(21 December 2021) CAT/C/JOR/4*, ¶ 147.</w:t>
      </w:r>
    </w:p>
  </w:footnote>
  <w:footnote w:id="5">
    <w:p w14:paraId="05D4FF77" w14:textId="583B6505" w:rsidR="00F3331A" w:rsidRPr="00A949BB" w:rsidRDefault="00F3331A">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00C64063" w:rsidRPr="00A949BB">
        <w:rPr>
          <w:color w:val="000000" w:themeColor="text1"/>
          <w:sz w:val="20"/>
          <w:szCs w:val="20"/>
        </w:rPr>
        <w:t xml:space="preserve">Sadam Abu Azam &amp; Mohammad </w:t>
      </w:r>
      <w:proofErr w:type="spellStart"/>
      <w:r w:rsidR="00C64063" w:rsidRPr="00A949BB">
        <w:rPr>
          <w:color w:val="000000" w:themeColor="text1"/>
          <w:sz w:val="20"/>
          <w:szCs w:val="20"/>
        </w:rPr>
        <w:t>Airout</w:t>
      </w:r>
      <w:proofErr w:type="spellEnd"/>
      <w:r w:rsidR="00C64063" w:rsidRPr="00A949BB">
        <w:rPr>
          <w:color w:val="000000" w:themeColor="text1"/>
          <w:sz w:val="20"/>
          <w:szCs w:val="20"/>
        </w:rPr>
        <w:t xml:space="preserve">, </w:t>
      </w:r>
      <w:r w:rsidR="00C64063" w:rsidRPr="00A949BB">
        <w:rPr>
          <w:i/>
          <w:iCs/>
          <w:color w:val="000000" w:themeColor="text1"/>
          <w:sz w:val="20"/>
          <w:szCs w:val="20"/>
        </w:rPr>
        <w:t>The Death Penalty in Jordan: A critical Examination of its Application and Abolition Debate</w:t>
      </w:r>
      <w:r w:rsidR="00C64063" w:rsidRPr="00A949BB">
        <w:rPr>
          <w:color w:val="000000" w:themeColor="text1"/>
          <w:sz w:val="20"/>
          <w:szCs w:val="20"/>
        </w:rPr>
        <w:t>, Pakistan Journal of Criminology (Sept. 2024), at</w:t>
      </w:r>
      <w:r w:rsidRPr="00A949BB">
        <w:rPr>
          <w:color w:val="000000" w:themeColor="text1"/>
          <w:sz w:val="20"/>
          <w:szCs w:val="20"/>
        </w:rPr>
        <w:t xml:space="preserve"> 4</w:t>
      </w:r>
      <w:r w:rsidR="00C64063" w:rsidRPr="00A949BB">
        <w:rPr>
          <w:color w:val="000000" w:themeColor="text1"/>
          <w:sz w:val="20"/>
          <w:szCs w:val="20"/>
        </w:rPr>
        <w:t xml:space="preserve">, available at </w:t>
      </w:r>
      <w:r w:rsidR="00BD1E8A" w:rsidRPr="00A949BB">
        <w:rPr>
          <w:color w:val="000000" w:themeColor="text1"/>
          <w:sz w:val="20"/>
          <w:szCs w:val="20"/>
        </w:rPr>
        <w:t>https://www.pjcriminology.com/wp-content/uploads/2024/05/65-The-Death-Penalty-in-Jordan.pdf (last visited Sept. 22, 2024).</w:t>
      </w:r>
    </w:p>
  </w:footnote>
  <w:footnote w:id="6">
    <w:p w14:paraId="2A49D9BB" w14:textId="30603883" w:rsidR="00AD7FCD" w:rsidRPr="00A949BB" w:rsidRDefault="00AD7FCD" w:rsidP="00500BAB">
      <w:pPr>
        <w:pStyle w:val="FootnoteText"/>
        <w:rPr>
          <w:color w:val="000000" w:themeColor="text1"/>
          <w:sz w:val="20"/>
          <w:szCs w:val="20"/>
        </w:rPr>
      </w:pPr>
      <w:r w:rsidRPr="00A949BB">
        <w:rPr>
          <w:rStyle w:val="FootnoteReference"/>
          <w:color w:val="000000" w:themeColor="text1"/>
          <w:sz w:val="20"/>
          <w:szCs w:val="20"/>
        </w:rPr>
        <w:footnoteRef/>
      </w:r>
      <w:r w:rsidR="753191D9" w:rsidRPr="00A949BB">
        <w:rPr>
          <w:color w:val="000000" w:themeColor="text1"/>
          <w:sz w:val="20"/>
          <w:szCs w:val="20"/>
        </w:rPr>
        <w:t xml:space="preserve"> Jordan Penal Code of 1960. amend 2022, art. 17; Jordan Military Penal Code. art. 13, 36-38; Jordan Drug Law. art. 12, 20.</w:t>
      </w:r>
    </w:p>
  </w:footnote>
  <w:footnote w:id="7">
    <w:p w14:paraId="410B3D73" w14:textId="57870082" w:rsidR="00AD7FCD" w:rsidRPr="00A949BB" w:rsidRDefault="00AD7FCD">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Amnesty International, </w:t>
      </w:r>
      <w:r w:rsidRPr="00A949BB">
        <w:rPr>
          <w:i/>
          <w:iCs/>
          <w:color w:val="000000" w:themeColor="text1"/>
          <w:sz w:val="20"/>
          <w:szCs w:val="20"/>
        </w:rPr>
        <w:t>Death Sentences and Executions 2023</w:t>
      </w:r>
      <w:r w:rsidRPr="00A949BB">
        <w:rPr>
          <w:color w:val="000000" w:themeColor="text1"/>
          <w:sz w:val="20"/>
          <w:szCs w:val="20"/>
        </w:rPr>
        <w:t xml:space="preserve"> (2024), at 29, available at https://www.amnesty.org/en/documents/act50/7952/2024/en/. </w:t>
      </w:r>
    </w:p>
  </w:footnote>
  <w:footnote w:id="8">
    <w:p w14:paraId="7BEC2D7C" w14:textId="3139650B" w:rsidR="00AD7FCD" w:rsidRPr="00A949BB" w:rsidRDefault="00AD7FCD">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A949BB">
        <w:rPr>
          <w:i/>
          <w:iCs/>
          <w:color w:val="000000" w:themeColor="text1"/>
          <w:sz w:val="20"/>
          <w:szCs w:val="20"/>
        </w:rPr>
        <w:t>Pressure to enforce death penalty mounts in Jordan after brutal murders</w:t>
      </w:r>
      <w:r w:rsidRPr="00A949BB">
        <w:rPr>
          <w:color w:val="000000" w:themeColor="text1"/>
          <w:sz w:val="20"/>
          <w:szCs w:val="20"/>
        </w:rPr>
        <w:t>, Arab News, July 4, 2022, available at https://www.arabnews.com/node/2116496/middle-east (last visited Sept. 22, 2024).</w:t>
      </w:r>
    </w:p>
  </w:footnote>
  <w:footnote w:id="9">
    <w:p w14:paraId="461590C6" w14:textId="77777777" w:rsidR="00AD7FCD" w:rsidRPr="00A949BB" w:rsidRDefault="00AD7FCD" w:rsidP="001876A7">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Amnesty International, </w:t>
      </w:r>
      <w:r w:rsidRPr="00A949BB">
        <w:rPr>
          <w:i/>
          <w:iCs/>
          <w:color w:val="000000" w:themeColor="text1"/>
          <w:sz w:val="20"/>
          <w:szCs w:val="20"/>
        </w:rPr>
        <w:t>Death Sentences and Executions 2023</w:t>
      </w:r>
      <w:r w:rsidRPr="00A949BB">
        <w:rPr>
          <w:color w:val="000000" w:themeColor="text1"/>
          <w:sz w:val="20"/>
          <w:szCs w:val="20"/>
        </w:rPr>
        <w:t xml:space="preserve"> (2024), at 29, available at https://www.amnesty.org/en/documents/act50/7952/2024/en/. </w:t>
      </w:r>
    </w:p>
  </w:footnote>
  <w:footnote w:id="10">
    <w:p w14:paraId="230A7F0E" w14:textId="77777777" w:rsidR="00AD7FCD" w:rsidRPr="00A949BB" w:rsidRDefault="00AD7FCD" w:rsidP="00282B53">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Sadam Abu Azam &amp; Mohammad </w:t>
      </w:r>
      <w:proofErr w:type="spellStart"/>
      <w:r w:rsidRPr="00A949BB">
        <w:rPr>
          <w:color w:val="000000" w:themeColor="text1"/>
          <w:sz w:val="20"/>
          <w:szCs w:val="20"/>
        </w:rPr>
        <w:t>Airout</w:t>
      </w:r>
      <w:proofErr w:type="spellEnd"/>
      <w:r w:rsidRPr="00A949BB">
        <w:rPr>
          <w:color w:val="000000" w:themeColor="text1"/>
          <w:sz w:val="20"/>
          <w:szCs w:val="20"/>
        </w:rPr>
        <w:t xml:space="preserve">, </w:t>
      </w:r>
      <w:r w:rsidRPr="00A949BB">
        <w:rPr>
          <w:i/>
          <w:iCs/>
          <w:color w:val="000000" w:themeColor="text1"/>
          <w:sz w:val="20"/>
          <w:szCs w:val="20"/>
        </w:rPr>
        <w:t>The Death Penalty in Jordan: A critical Examination of its Application and Abolition Debate</w:t>
      </w:r>
      <w:r w:rsidRPr="00A949BB">
        <w:rPr>
          <w:color w:val="000000" w:themeColor="text1"/>
          <w:sz w:val="20"/>
          <w:szCs w:val="20"/>
        </w:rPr>
        <w:t>, Pakistan Journal of Criminology (Sept. 2024), at 6, available at https://www.pjcriminology.com/wp-content/uploads/2024/05/65-The-Death-Penalty-in-Jordan.pdf (last visited Sept. 22, 2024).</w:t>
      </w:r>
    </w:p>
  </w:footnote>
  <w:footnote w:id="11">
    <w:p w14:paraId="006FE51A" w14:textId="393AEE5C" w:rsidR="00AD7FCD" w:rsidRPr="00A949BB" w:rsidRDefault="00AD7FCD">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A949BB">
        <w:rPr>
          <w:i/>
          <w:iCs/>
          <w:color w:val="000000" w:themeColor="text1"/>
          <w:sz w:val="20"/>
          <w:szCs w:val="20"/>
        </w:rPr>
        <w:t>Jordan has 239 people on death row</w:t>
      </w:r>
      <w:r w:rsidRPr="00A949BB">
        <w:rPr>
          <w:color w:val="000000" w:themeColor="text1"/>
          <w:sz w:val="20"/>
          <w:szCs w:val="20"/>
        </w:rPr>
        <w:t xml:space="preserve">, Middle East Monitor, June 27, 2022, available at </w:t>
      </w:r>
      <w:r w:rsidRPr="00DA277D">
        <w:rPr>
          <w:color w:val="000000" w:themeColor="text1"/>
          <w:sz w:val="20"/>
          <w:szCs w:val="20"/>
        </w:rPr>
        <w:t>https://www.middleeastmonitor.com/20220627-jordan-has-239-people-on-death-row/ (last visited Sept. 22, 2024).</w:t>
      </w:r>
    </w:p>
  </w:footnote>
  <w:footnote w:id="12">
    <w:p w14:paraId="3CE517C3" w14:textId="0281AD31" w:rsidR="00AD7FCD" w:rsidRPr="00A949BB" w:rsidRDefault="00AD7FCD">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Khitam Al Amir, </w:t>
      </w:r>
      <w:r w:rsidRPr="00A949BB">
        <w:rPr>
          <w:i/>
          <w:iCs/>
          <w:color w:val="000000" w:themeColor="text1"/>
          <w:sz w:val="20"/>
          <w:szCs w:val="20"/>
        </w:rPr>
        <w:t>Jordanian executed by hanging for burning wife to death</w:t>
      </w:r>
      <w:r w:rsidRPr="00A949BB">
        <w:rPr>
          <w:color w:val="000000" w:themeColor="text1"/>
          <w:sz w:val="20"/>
          <w:szCs w:val="20"/>
        </w:rPr>
        <w:t>, Gulf News, Aug. 4, 2021, available at https://gulfnews.com/world/mena/jordanian-executed-by-hanging-for-burning-wife-to-death-1.81303112 (last visited Sept. 22, 2024).</w:t>
      </w:r>
    </w:p>
  </w:footnote>
  <w:footnote w:id="13">
    <w:p w14:paraId="18FC3DD0" w14:textId="1A0253A5" w:rsidR="00AD7FCD" w:rsidRPr="00A949BB" w:rsidRDefault="00AD7FCD">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A949BB">
        <w:rPr>
          <w:i/>
          <w:iCs/>
          <w:color w:val="000000" w:themeColor="text1"/>
          <w:sz w:val="20"/>
          <w:szCs w:val="20"/>
        </w:rPr>
        <w:t>Jordan sentences six men to death for blinding teen, chopping his arms off</w:t>
      </w:r>
      <w:r w:rsidRPr="00A949BB">
        <w:rPr>
          <w:color w:val="000000" w:themeColor="text1"/>
          <w:sz w:val="20"/>
          <w:szCs w:val="20"/>
        </w:rPr>
        <w:t xml:space="preserve">, </w:t>
      </w:r>
      <w:proofErr w:type="spellStart"/>
      <w:r w:rsidRPr="00A949BB">
        <w:rPr>
          <w:color w:val="000000" w:themeColor="text1"/>
          <w:sz w:val="20"/>
          <w:szCs w:val="20"/>
        </w:rPr>
        <w:t>Alarabiya</w:t>
      </w:r>
      <w:proofErr w:type="spellEnd"/>
      <w:r w:rsidRPr="00A949BB">
        <w:rPr>
          <w:color w:val="000000" w:themeColor="text1"/>
          <w:sz w:val="20"/>
          <w:szCs w:val="20"/>
        </w:rPr>
        <w:t xml:space="preserve"> News, Mar. 17, 2021, available at https://english.alarabiya.net/News/middle-east/2021/03/17/Jordan-sentences-six-men-to-death-for-blinding-teen-chopping-his-arms-off- (last visited Sept. 22, 2024).</w:t>
      </w:r>
    </w:p>
  </w:footnote>
  <w:footnote w:id="14">
    <w:p w14:paraId="7A799EB2" w14:textId="77777777" w:rsidR="007F279F" w:rsidRPr="00A949BB" w:rsidRDefault="007F279F" w:rsidP="00EA492C">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A949BB">
        <w:rPr>
          <w:i/>
          <w:iCs/>
          <w:color w:val="000000" w:themeColor="text1"/>
          <w:sz w:val="20"/>
          <w:szCs w:val="20"/>
        </w:rPr>
        <w:t xml:space="preserve">Jordanian sentenced to death for 2019 knife attack on tourists, </w:t>
      </w:r>
      <w:r w:rsidRPr="00A949BB">
        <w:rPr>
          <w:iCs/>
          <w:color w:val="000000" w:themeColor="text1"/>
          <w:sz w:val="20"/>
          <w:szCs w:val="20"/>
        </w:rPr>
        <w:t xml:space="preserve">Aljazeera (Jan. 12, 2021), </w:t>
      </w:r>
      <w:hyperlink r:id="rId1" w:history="1">
        <w:r w:rsidRPr="00A949BB">
          <w:rPr>
            <w:rStyle w:val="Hyperlink"/>
            <w:color w:val="000000" w:themeColor="text1"/>
            <w:sz w:val="20"/>
            <w:szCs w:val="20"/>
            <w:u w:val="none"/>
          </w:rPr>
          <w:t>https://www.aljazeera.com/news/2021/1/12/jordanian-sentenced-to-death-for-2019-knife-attack-on-tourists</w:t>
        </w:r>
      </w:hyperlink>
      <w:r w:rsidRPr="00A949BB">
        <w:rPr>
          <w:iCs/>
          <w:color w:val="000000" w:themeColor="text1"/>
          <w:sz w:val="20"/>
          <w:szCs w:val="20"/>
        </w:rPr>
        <w:t xml:space="preserve">. </w:t>
      </w:r>
    </w:p>
  </w:footnote>
  <w:footnote w:id="15">
    <w:p w14:paraId="6E1B1D45" w14:textId="69293B6F" w:rsidR="007F279F" w:rsidRPr="00DA277D" w:rsidRDefault="007F279F" w:rsidP="008F4FB1">
      <w:pPr>
        <w:pStyle w:val="BulletRecommendationsQuestions"/>
        <w:spacing w:after="0"/>
        <w:rPr>
          <w:color w:val="000000" w:themeColor="text1"/>
          <w:sz w:val="20"/>
          <w:szCs w:val="20"/>
        </w:rPr>
      </w:pPr>
      <w:r w:rsidRPr="00DA277D">
        <w:rPr>
          <w:rStyle w:val="FootnoteReference"/>
          <w:color w:val="000000" w:themeColor="text1"/>
          <w:sz w:val="20"/>
          <w:szCs w:val="20"/>
        </w:rPr>
        <w:footnoteRef/>
      </w:r>
      <w:r w:rsidR="00F822C9" w:rsidRPr="00DA277D">
        <w:rPr>
          <w:color w:val="000000" w:themeColor="text1"/>
          <w:sz w:val="20"/>
          <w:szCs w:val="20"/>
        </w:rPr>
        <w:t xml:space="preserve"> </w:t>
      </w:r>
      <w:r w:rsidRPr="00DA277D">
        <w:rPr>
          <w:color w:val="000000" w:themeColor="text1"/>
          <w:sz w:val="20"/>
          <w:szCs w:val="20"/>
        </w:rPr>
        <w:t xml:space="preserve">Committee Against Torture, </w:t>
      </w:r>
      <w:r w:rsidRPr="00DA277D">
        <w:rPr>
          <w:i/>
          <w:iCs/>
          <w:color w:val="000000" w:themeColor="text1"/>
          <w:sz w:val="20"/>
          <w:szCs w:val="20"/>
        </w:rPr>
        <w:t xml:space="preserve">List of issues prior to submission of the fourth periodic report of Jordan </w:t>
      </w:r>
      <w:r w:rsidRPr="00DA277D">
        <w:rPr>
          <w:color w:val="000000" w:themeColor="text1"/>
          <w:sz w:val="20"/>
          <w:szCs w:val="20"/>
        </w:rPr>
        <w:t xml:space="preserve">(13 June 2018) CAT/C/JOR/QPR/4, </w:t>
      </w:r>
      <w:r w:rsidR="00F822C9" w:rsidRPr="00DA277D">
        <w:rPr>
          <w:color w:val="000000" w:themeColor="text1"/>
          <w:sz w:val="20"/>
          <w:szCs w:val="20"/>
        </w:rPr>
        <w:t>¶ </w:t>
      </w:r>
      <w:r w:rsidRPr="00DA277D">
        <w:rPr>
          <w:color w:val="000000" w:themeColor="text1"/>
          <w:sz w:val="20"/>
          <w:szCs w:val="20"/>
        </w:rPr>
        <w:t xml:space="preserve">12(a). </w:t>
      </w:r>
    </w:p>
  </w:footnote>
  <w:footnote w:id="16">
    <w:p w14:paraId="39221E68" w14:textId="008CFFDE" w:rsidR="00F822C9" w:rsidRPr="00A949BB" w:rsidRDefault="00F822C9">
      <w:pPr>
        <w:pStyle w:val="FootnoteText"/>
        <w:rPr>
          <w:sz w:val="20"/>
          <w:szCs w:val="20"/>
        </w:rPr>
      </w:pPr>
      <w:r w:rsidRPr="00A949BB">
        <w:rPr>
          <w:rStyle w:val="FootnoteReference"/>
          <w:sz w:val="20"/>
          <w:szCs w:val="20"/>
        </w:rPr>
        <w:footnoteRef/>
      </w:r>
      <w:r w:rsidRPr="00A949BB">
        <w:rPr>
          <w:sz w:val="20"/>
          <w:szCs w:val="20"/>
        </w:rPr>
        <w:t xml:space="preserve"> </w:t>
      </w:r>
      <w:r w:rsidRPr="00DA277D">
        <w:rPr>
          <w:color w:val="000000" w:themeColor="text1"/>
          <w:sz w:val="20"/>
          <w:szCs w:val="20"/>
        </w:rPr>
        <w:t xml:space="preserve">Committee Against Torture, </w:t>
      </w:r>
      <w:r w:rsidRPr="00DA277D">
        <w:rPr>
          <w:i/>
          <w:iCs/>
          <w:color w:val="000000" w:themeColor="text1"/>
          <w:sz w:val="20"/>
          <w:szCs w:val="20"/>
        </w:rPr>
        <w:t xml:space="preserve">List of issues prior to submission of the fourth periodic report of Jordan </w:t>
      </w:r>
      <w:r w:rsidRPr="00DA277D">
        <w:rPr>
          <w:color w:val="000000" w:themeColor="text1"/>
          <w:sz w:val="20"/>
          <w:szCs w:val="20"/>
        </w:rPr>
        <w:t>(13 June 2018) CAT/C/JOR/QPR/4, ¶ 14.</w:t>
      </w:r>
    </w:p>
  </w:footnote>
  <w:footnote w:id="17">
    <w:p w14:paraId="213EC06D" w14:textId="42550E56" w:rsidR="007F279F" w:rsidRPr="00DA277D" w:rsidRDefault="007F279F" w:rsidP="753191D9">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proofErr w:type="gramStart"/>
      <w:r w:rsidR="753191D9" w:rsidRPr="753191D9">
        <w:rPr>
          <w:i/>
          <w:iCs/>
          <w:color w:val="000000" w:themeColor="text1"/>
          <w:sz w:val="20"/>
          <w:szCs w:val="20"/>
        </w:rPr>
        <w:t>Fourth</w:t>
      </w:r>
      <w:proofErr w:type="gramEnd"/>
      <w:r w:rsidR="753191D9" w:rsidRPr="753191D9">
        <w:rPr>
          <w:i/>
          <w:iCs/>
          <w:color w:val="000000" w:themeColor="text1"/>
          <w:sz w:val="20"/>
          <w:szCs w:val="20"/>
        </w:rPr>
        <w:t xml:space="preserve"> periodic report submitted by Jordan under article 19 of the Convention, </w:t>
      </w:r>
      <w:r w:rsidR="753191D9" w:rsidRPr="753191D9">
        <w:rPr>
          <w:color w:val="000000" w:themeColor="text1"/>
          <w:sz w:val="20"/>
          <w:szCs w:val="20"/>
        </w:rPr>
        <w:t>¶ </w:t>
      </w:r>
      <w:r w:rsidR="753191D9" w:rsidRPr="00DA277D">
        <w:rPr>
          <w:color w:val="000000" w:themeColor="text1"/>
          <w:sz w:val="20"/>
          <w:szCs w:val="20"/>
        </w:rPr>
        <w:t>44.</w:t>
      </w:r>
    </w:p>
  </w:footnote>
  <w:footnote w:id="18">
    <w:p w14:paraId="7F68DFD9" w14:textId="0C17EF99" w:rsidR="007F279F" w:rsidRPr="00DA277D" w:rsidRDefault="007F279F" w:rsidP="753191D9">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proofErr w:type="gramStart"/>
      <w:r w:rsidR="753191D9" w:rsidRPr="753191D9">
        <w:rPr>
          <w:i/>
          <w:iCs/>
          <w:color w:val="000000" w:themeColor="text1"/>
          <w:sz w:val="20"/>
          <w:szCs w:val="20"/>
        </w:rPr>
        <w:t>Fourth</w:t>
      </w:r>
      <w:proofErr w:type="gramEnd"/>
      <w:r w:rsidR="753191D9" w:rsidRPr="753191D9">
        <w:rPr>
          <w:i/>
          <w:iCs/>
          <w:color w:val="000000" w:themeColor="text1"/>
          <w:sz w:val="20"/>
          <w:szCs w:val="20"/>
        </w:rPr>
        <w:t xml:space="preserve"> periodic report submitted by Jordan under article 19 of the Convention pursuant to the simplified reporting procedure, due in 2019 </w:t>
      </w:r>
      <w:r w:rsidR="753191D9" w:rsidRPr="00DA277D">
        <w:rPr>
          <w:color w:val="000000" w:themeColor="text1"/>
          <w:sz w:val="20"/>
          <w:szCs w:val="20"/>
        </w:rPr>
        <w:t xml:space="preserve">(21 December 2021) CAT/C/JOR/4*, </w:t>
      </w:r>
      <w:r w:rsidR="753191D9" w:rsidRPr="753191D9">
        <w:rPr>
          <w:color w:val="000000" w:themeColor="text1"/>
          <w:sz w:val="20"/>
          <w:szCs w:val="20"/>
        </w:rPr>
        <w:t>¶ </w:t>
      </w:r>
      <w:r w:rsidR="753191D9" w:rsidRPr="00DA277D">
        <w:rPr>
          <w:color w:val="000000" w:themeColor="text1"/>
          <w:sz w:val="20"/>
          <w:szCs w:val="20"/>
        </w:rPr>
        <w:t>47.</w:t>
      </w:r>
    </w:p>
  </w:footnote>
  <w:footnote w:id="19">
    <w:p w14:paraId="7B3C00A0" w14:textId="09A26C23" w:rsidR="007F279F" w:rsidRPr="00A949BB" w:rsidRDefault="007F279F">
      <w:pPr>
        <w:pStyle w:val="FootnoteText"/>
        <w:rPr>
          <w:color w:val="000000" w:themeColor="text1"/>
          <w:sz w:val="20"/>
          <w:szCs w:val="20"/>
        </w:rPr>
      </w:pPr>
      <w:r w:rsidRPr="00A949BB">
        <w:rPr>
          <w:rStyle w:val="FootnoteReference"/>
          <w:color w:val="000000" w:themeColor="text1"/>
          <w:sz w:val="20"/>
          <w:szCs w:val="20"/>
        </w:rPr>
        <w:footnoteRef/>
      </w:r>
      <w:r w:rsidR="0084490A">
        <w:rPr>
          <w:color w:val="000000" w:themeColor="text1"/>
          <w:sz w:val="20"/>
          <w:szCs w:val="20"/>
        </w:rPr>
        <w:t xml:space="preserve"> </w:t>
      </w:r>
      <w:r w:rsidR="753191D9" w:rsidRPr="00A949BB">
        <w:rPr>
          <w:color w:val="000000" w:themeColor="text1"/>
          <w:sz w:val="20"/>
          <w:szCs w:val="20"/>
        </w:rPr>
        <w:t xml:space="preserve">The Advocates for Human Rights and the World Coalition Against the Death Penalty, </w:t>
      </w:r>
      <w:r w:rsidR="753191D9" w:rsidRPr="753191D9">
        <w:rPr>
          <w:i/>
          <w:iCs/>
          <w:color w:val="000000" w:themeColor="text1"/>
          <w:sz w:val="20"/>
          <w:szCs w:val="20"/>
        </w:rPr>
        <w:t>Jordan: Stakeholder report for the United Nations Universal Periodic Review: The Death Penalty</w:t>
      </w:r>
      <w:r w:rsidR="753191D9" w:rsidRPr="00A949BB">
        <w:rPr>
          <w:color w:val="000000" w:themeColor="text1"/>
          <w:sz w:val="20"/>
          <w:szCs w:val="20"/>
        </w:rPr>
        <w:t>, 18 July 2023, ¶ 12.</w:t>
      </w:r>
    </w:p>
  </w:footnote>
  <w:footnote w:id="20">
    <w:p w14:paraId="14ED0D2A" w14:textId="6743BC1B" w:rsidR="00E91F41" w:rsidRPr="00A949BB" w:rsidRDefault="00E91F41" w:rsidP="00E91F41">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21">
    <w:p w14:paraId="473551AB" w14:textId="58648946" w:rsidR="00394BA3" w:rsidRPr="00A949BB" w:rsidRDefault="00394BA3" w:rsidP="00394BA3">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22">
    <w:p w14:paraId="7651E512" w14:textId="77777777" w:rsidR="00243307" w:rsidRPr="00A949BB" w:rsidRDefault="00243307" w:rsidP="00243307">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23">
    <w:p w14:paraId="79650CA5" w14:textId="29B93E79" w:rsidR="007F279F" w:rsidRPr="00A949BB" w:rsidRDefault="007F279F" w:rsidP="000D7447">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Cornell Center on the Death Penalty Worldwide, </w:t>
      </w:r>
      <w:r w:rsidRPr="00A949BB">
        <w:rPr>
          <w:i/>
          <w:iCs/>
          <w:color w:val="000000" w:themeColor="text1"/>
          <w:sz w:val="20"/>
          <w:szCs w:val="20"/>
        </w:rPr>
        <w:t>Judged for More Than Her Crime: A Global Overview of Women Facing the Death Penalty</w:t>
      </w:r>
      <w:r w:rsidRPr="00A949BB">
        <w:rPr>
          <w:color w:val="000000" w:themeColor="text1"/>
          <w:sz w:val="20"/>
          <w:szCs w:val="20"/>
        </w:rPr>
        <w:t>, (September 2018), at 22, 28</w:t>
      </w:r>
      <w:r w:rsidR="008B00EE" w:rsidRPr="00A949BB">
        <w:rPr>
          <w:color w:val="000000" w:themeColor="text1"/>
          <w:sz w:val="20"/>
          <w:szCs w:val="20"/>
        </w:rPr>
        <w:t>,</w:t>
      </w:r>
      <w:r w:rsidRPr="00A949BB">
        <w:rPr>
          <w:color w:val="000000" w:themeColor="text1"/>
          <w:sz w:val="20"/>
          <w:szCs w:val="20"/>
        </w:rPr>
        <w:t xml:space="preserve"> available at: </w:t>
      </w:r>
      <w:hyperlink r:id="rId2" w:history="1">
        <w:r w:rsidRPr="00A949BB">
          <w:rPr>
            <w:rStyle w:val="Hyperlink"/>
            <w:color w:val="000000" w:themeColor="text1"/>
            <w:sz w:val="20"/>
            <w:szCs w:val="20"/>
            <w:u w:val="none"/>
          </w:rPr>
          <w:t>https://deathpenaltyworldwide.org/publication/judged-more-than-her-crime/</w:t>
        </w:r>
      </w:hyperlink>
      <w:r w:rsidRPr="00A949BB">
        <w:rPr>
          <w:color w:val="000000" w:themeColor="text1"/>
          <w:sz w:val="20"/>
          <w:szCs w:val="20"/>
        </w:rPr>
        <w:t xml:space="preserve">. </w:t>
      </w:r>
    </w:p>
  </w:footnote>
  <w:footnote w:id="24">
    <w:p w14:paraId="6CE2DBAF" w14:textId="77777777" w:rsidR="008D6DB6" w:rsidRPr="00A949BB" w:rsidRDefault="008D6DB6" w:rsidP="008D6DB6">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25">
    <w:p w14:paraId="64F47D26" w14:textId="77777777" w:rsidR="009B2814" w:rsidRPr="00A949BB" w:rsidRDefault="009B2814" w:rsidP="009B2814">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26">
    <w:p w14:paraId="788F5E30" w14:textId="77777777" w:rsidR="00CA3A49" w:rsidRPr="00A949BB" w:rsidRDefault="00CA3A49" w:rsidP="00CA3A49">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27">
    <w:p w14:paraId="1845E85A" w14:textId="77777777" w:rsidR="00557C05" w:rsidRPr="00A949BB" w:rsidRDefault="00557C05" w:rsidP="00557C05">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28">
    <w:p w14:paraId="56A8CA4A" w14:textId="77777777" w:rsidR="0058699E" w:rsidRPr="00A949BB" w:rsidRDefault="0058699E" w:rsidP="0058699E">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29">
    <w:p w14:paraId="0FAFB275" w14:textId="77777777" w:rsidR="000473B4" w:rsidRPr="00A949BB" w:rsidRDefault="000473B4" w:rsidP="000473B4">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30">
    <w:p w14:paraId="6563DF40" w14:textId="77777777" w:rsidR="0041262B" w:rsidRPr="00A949BB" w:rsidRDefault="0041262B" w:rsidP="0041262B">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31">
    <w:p w14:paraId="1416D660" w14:textId="65008B44" w:rsidR="00935C71" w:rsidRPr="00A949BB" w:rsidRDefault="00935C71">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 xml:space="preserve">Committee Against Torture, </w:t>
      </w:r>
      <w:r w:rsidRPr="00DA277D">
        <w:rPr>
          <w:i/>
          <w:iCs/>
          <w:color w:val="000000" w:themeColor="text1"/>
          <w:sz w:val="20"/>
          <w:szCs w:val="20"/>
        </w:rPr>
        <w:t xml:space="preserve">List of issues prior to submission of the fourth periodic report of Jordan </w:t>
      </w:r>
      <w:r w:rsidRPr="00DA277D">
        <w:rPr>
          <w:color w:val="000000" w:themeColor="text1"/>
          <w:sz w:val="20"/>
          <w:szCs w:val="20"/>
        </w:rPr>
        <w:t>(13 June 2018) CAT/C/JOR/QPR/4, ¶ 33.</w:t>
      </w:r>
    </w:p>
  </w:footnote>
  <w:footnote w:id="32">
    <w:p w14:paraId="2DC68255" w14:textId="21312C68" w:rsidR="00BB163B" w:rsidRPr="00DA277D" w:rsidRDefault="00BB163B" w:rsidP="00BB163B">
      <w:pPr>
        <w:pStyle w:val="BulletRecommendationsQuestions"/>
        <w:spacing w:after="0"/>
        <w:rPr>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r w:rsidR="753191D9" w:rsidRPr="753191D9">
        <w:rPr>
          <w:i/>
          <w:iCs/>
          <w:color w:val="000000" w:themeColor="text1"/>
          <w:sz w:val="20"/>
          <w:szCs w:val="20"/>
        </w:rPr>
        <w:t xml:space="preserve">List of issues prior to submission of the fourth periodic report of Jordan </w:t>
      </w:r>
      <w:r w:rsidR="753191D9" w:rsidRPr="00DA277D">
        <w:rPr>
          <w:color w:val="000000" w:themeColor="text1"/>
          <w:sz w:val="20"/>
          <w:szCs w:val="20"/>
        </w:rPr>
        <w:t xml:space="preserve">(13 June 2018) CAT/C/JOR/QPR/4, </w:t>
      </w:r>
      <w:r w:rsidR="753191D9" w:rsidRPr="753191D9">
        <w:rPr>
          <w:color w:val="000000" w:themeColor="text1"/>
          <w:sz w:val="20"/>
          <w:szCs w:val="20"/>
        </w:rPr>
        <w:t>¶ </w:t>
      </w:r>
      <w:r w:rsidR="753191D9" w:rsidRPr="00DA277D">
        <w:rPr>
          <w:color w:val="000000" w:themeColor="text1"/>
          <w:sz w:val="20"/>
          <w:szCs w:val="20"/>
        </w:rPr>
        <w:t>4.</w:t>
      </w:r>
    </w:p>
  </w:footnote>
  <w:footnote w:id="33">
    <w:p w14:paraId="29C8311D" w14:textId="77777777" w:rsidR="007324A2" w:rsidRPr="00DA277D" w:rsidRDefault="007324A2" w:rsidP="007324A2">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Pr="00DA277D">
        <w:rPr>
          <w:color w:val="000000" w:themeColor="text1"/>
          <w:sz w:val="20"/>
          <w:szCs w:val="20"/>
        </w:rPr>
        <w:t xml:space="preserve"> Committee Against Torture, </w:t>
      </w:r>
      <w:proofErr w:type="gramStart"/>
      <w:r w:rsidRPr="00DA277D">
        <w:rPr>
          <w:i/>
          <w:iCs/>
          <w:color w:val="000000" w:themeColor="text1"/>
          <w:sz w:val="20"/>
          <w:szCs w:val="20"/>
        </w:rPr>
        <w:t>Fourth</w:t>
      </w:r>
      <w:proofErr w:type="gramEnd"/>
      <w:r w:rsidRPr="00DA277D">
        <w:rPr>
          <w:i/>
          <w:iCs/>
          <w:color w:val="000000" w:themeColor="text1"/>
          <w:sz w:val="20"/>
          <w:szCs w:val="20"/>
        </w:rPr>
        <w:t xml:space="preserve"> periodic report submitted by Jordan under article 19 of the Convention pursuant to the simplified reporting procedure, due in 2019 </w:t>
      </w:r>
      <w:r w:rsidRPr="00DA277D">
        <w:rPr>
          <w:color w:val="000000" w:themeColor="text1"/>
          <w:sz w:val="20"/>
          <w:szCs w:val="20"/>
        </w:rPr>
        <w:t>(21 December 2021) CAT/C/JOR/4*, ¶ 139.</w:t>
      </w:r>
    </w:p>
  </w:footnote>
  <w:footnote w:id="34">
    <w:p w14:paraId="1A7EB6B5" w14:textId="767C4E8C" w:rsidR="00E600DA" w:rsidRPr="00DA277D" w:rsidRDefault="00E600DA" w:rsidP="00E600DA">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Pr="00DA277D">
        <w:rPr>
          <w:color w:val="000000" w:themeColor="text1"/>
          <w:sz w:val="20"/>
          <w:szCs w:val="20"/>
        </w:rPr>
        <w:t xml:space="preserve"> Committee Against Torture, </w:t>
      </w:r>
      <w:proofErr w:type="gramStart"/>
      <w:r w:rsidRPr="00DA277D">
        <w:rPr>
          <w:i/>
          <w:iCs/>
          <w:color w:val="000000" w:themeColor="text1"/>
          <w:sz w:val="20"/>
          <w:szCs w:val="20"/>
        </w:rPr>
        <w:t>Fourth</w:t>
      </w:r>
      <w:proofErr w:type="gramEnd"/>
      <w:r w:rsidRPr="00DA277D">
        <w:rPr>
          <w:i/>
          <w:iCs/>
          <w:color w:val="000000" w:themeColor="text1"/>
          <w:sz w:val="20"/>
          <w:szCs w:val="20"/>
        </w:rPr>
        <w:t xml:space="preserve"> periodic report submitted by Jordan under article 19 of the Convention pursuant to the simplified reporting procedure, due in 2019 </w:t>
      </w:r>
      <w:r w:rsidRPr="00DA277D">
        <w:rPr>
          <w:color w:val="000000" w:themeColor="text1"/>
          <w:sz w:val="20"/>
          <w:szCs w:val="20"/>
        </w:rPr>
        <w:t>(21 December 2021) CAT/C/JOR/4*, ¶ 140.</w:t>
      </w:r>
    </w:p>
  </w:footnote>
  <w:footnote w:id="35">
    <w:p w14:paraId="2E381B46" w14:textId="3BFAF014" w:rsidR="00646386" w:rsidRPr="00DA277D" w:rsidRDefault="00646386" w:rsidP="00646386">
      <w:pPr>
        <w:pStyle w:val="BulletRecommendationsQuestions"/>
        <w:spacing w:after="0"/>
        <w:rPr>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proofErr w:type="gramStart"/>
      <w:r w:rsidR="753191D9" w:rsidRPr="753191D9">
        <w:rPr>
          <w:i/>
          <w:iCs/>
          <w:color w:val="000000" w:themeColor="text1"/>
          <w:sz w:val="20"/>
          <w:szCs w:val="20"/>
        </w:rPr>
        <w:t>Fourth</w:t>
      </w:r>
      <w:proofErr w:type="gramEnd"/>
      <w:r w:rsidR="753191D9" w:rsidRPr="753191D9">
        <w:rPr>
          <w:i/>
          <w:iCs/>
          <w:color w:val="000000" w:themeColor="text1"/>
          <w:sz w:val="20"/>
          <w:szCs w:val="20"/>
        </w:rPr>
        <w:t xml:space="preserve"> periodic report submitted by Jordan under article 19 of the Convention pursuant to the simplified reporting procedure, due in 2019 </w:t>
      </w:r>
      <w:r w:rsidR="753191D9" w:rsidRPr="00DA277D">
        <w:rPr>
          <w:color w:val="000000" w:themeColor="text1"/>
          <w:sz w:val="20"/>
          <w:szCs w:val="20"/>
        </w:rPr>
        <w:t>(21 December 2021) CAT/C/JOR/4*, ¶ 12.</w:t>
      </w:r>
    </w:p>
  </w:footnote>
  <w:footnote w:id="36">
    <w:p w14:paraId="397B291E" w14:textId="69038D4D" w:rsidR="00646386" w:rsidRPr="00DA277D" w:rsidRDefault="00646386" w:rsidP="00646386">
      <w:pPr>
        <w:pStyle w:val="BulletRecommendationsQuestions"/>
        <w:spacing w:after="0"/>
        <w:rPr>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proofErr w:type="gramStart"/>
      <w:r w:rsidR="753191D9" w:rsidRPr="753191D9">
        <w:rPr>
          <w:i/>
          <w:iCs/>
          <w:color w:val="000000" w:themeColor="text1"/>
          <w:sz w:val="20"/>
          <w:szCs w:val="20"/>
        </w:rPr>
        <w:t>Fourth</w:t>
      </w:r>
      <w:proofErr w:type="gramEnd"/>
      <w:r w:rsidR="753191D9" w:rsidRPr="753191D9">
        <w:rPr>
          <w:i/>
          <w:iCs/>
          <w:color w:val="000000" w:themeColor="text1"/>
          <w:sz w:val="20"/>
          <w:szCs w:val="20"/>
        </w:rPr>
        <w:t xml:space="preserve"> periodic report submitted by Jordan under article 19 of the Convention pursuant to the simplified reporting procedure, due in 2019 </w:t>
      </w:r>
      <w:r w:rsidR="753191D9" w:rsidRPr="00DA277D">
        <w:rPr>
          <w:color w:val="000000" w:themeColor="text1"/>
          <w:sz w:val="20"/>
          <w:szCs w:val="20"/>
        </w:rPr>
        <w:t>(21 December 2021) CAT/C/JOR/4*, ¶ 13.</w:t>
      </w:r>
    </w:p>
  </w:footnote>
  <w:footnote w:id="37">
    <w:p w14:paraId="7192552F" w14:textId="373C38E3" w:rsidR="00165FEF" w:rsidRPr="00DA277D" w:rsidRDefault="00165FEF" w:rsidP="00165FEF">
      <w:pPr>
        <w:pStyle w:val="FootnoteText"/>
        <w:rPr>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U.S. Department of State, </w:t>
      </w:r>
      <w:r w:rsidR="753191D9" w:rsidRPr="753191D9">
        <w:rPr>
          <w:i/>
          <w:iCs/>
          <w:color w:val="000000" w:themeColor="text1"/>
          <w:sz w:val="20"/>
          <w:szCs w:val="20"/>
        </w:rPr>
        <w:t xml:space="preserve">2023 Country Report on Human Rights Practices: Jordan </w:t>
      </w:r>
      <w:r w:rsidR="753191D9" w:rsidRPr="00DA277D">
        <w:rPr>
          <w:color w:val="000000" w:themeColor="text1"/>
          <w:sz w:val="20"/>
          <w:szCs w:val="20"/>
        </w:rPr>
        <w:t xml:space="preserve">(2023) &lt; </w:t>
      </w:r>
      <w:hyperlink r:id="rId3" w:anchor=":~:text=Officials%20reported%20overcrowding%20at%20some,percent%20capacity%20as%20of%20September">
        <w:r w:rsidR="753191D9" w:rsidRPr="00DA277D">
          <w:rPr>
            <w:rStyle w:val="Hyperlink"/>
            <w:color w:val="000000" w:themeColor="text1"/>
            <w:sz w:val="20"/>
            <w:szCs w:val="20"/>
            <w:u w:val="none"/>
          </w:rPr>
          <w:t>https://www.state.gov/reports/2023-country-reports-on-human-rights-practices/jordan/#:~:text=Officials%20reported%20overcrowding%20at%20some,percent%20capacity%20as%20of%20September</w:t>
        </w:r>
      </w:hyperlink>
      <w:r w:rsidR="753191D9" w:rsidRPr="00DA277D">
        <w:rPr>
          <w:color w:val="000000" w:themeColor="text1"/>
          <w:sz w:val="20"/>
          <w:szCs w:val="20"/>
        </w:rPr>
        <w:t>.&gt; (last accessed 19 September 2024).</w:t>
      </w:r>
    </w:p>
  </w:footnote>
  <w:footnote w:id="38">
    <w:p w14:paraId="0207AE91" w14:textId="77777777" w:rsidR="00284B97" w:rsidRPr="00A949BB" w:rsidRDefault="00284B97" w:rsidP="00284B97">
      <w:pPr>
        <w:pStyle w:val="FootnoteText"/>
        <w:rPr>
          <w:sz w:val="20"/>
          <w:szCs w:val="20"/>
        </w:rPr>
      </w:pPr>
      <w:r w:rsidRPr="00A949BB">
        <w:rPr>
          <w:rStyle w:val="FootnoteReference"/>
          <w:sz w:val="20"/>
          <w:szCs w:val="20"/>
        </w:rPr>
        <w:footnoteRef/>
      </w:r>
      <w:r w:rsidR="753191D9" w:rsidRPr="00A949BB">
        <w:rPr>
          <w:sz w:val="20"/>
          <w:szCs w:val="20"/>
        </w:rPr>
        <w:t xml:space="preserve"> </w:t>
      </w:r>
      <w:r w:rsidR="753191D9" w:rsidRPr="753191D9">
        <w:rPr>
          <w:i/>
          <w:iCs/>
          <w:sz w:val="20"/>
          <w:szCs w:val="20"/>
        </w:rPr>
        <w:t>Jordan: End draconian crackdown against pro-Palestinian activism</w:t>
      </w:r>
      <w:r w:rsidR="753191D9" w:rsidRPr="00A949BB">
        <w:rPr>
          <w:sz w:val="20"/>
          <w:szCs w:val="20"/>
        </w:rPr>
        <w:t>, Amnesty International, Feb. 6, 2024, available at https://www.amnesty.org/en/latest/news/2024/02/jordan-end-draconian-crackdown-against-pro-palestinian-activism/ (last visited Sept. 22, 2024).</w:t>
      </w:r>
    </w:p>
  </w:footnote>
  <w:footnote w:id="39">
    <w:p w14:paraId="0F880406" w14:textId="2A0CB0DC" w:rsidR="00B25C03" w:rsidRPr="00A949BB" w:rsidRDefault="00B25C03">
      <w:pPr>
        <w:pStyle w:val="FootnoteText"/>
        <w:rPr>
          <w:color w:val="000000" w:themeColor="text1"/>
          <w:sz w:val="20"/>
          <w:szCs w:val="20"/>
        </w:rPr>
      </w:pPr>
      <w:r w:rsidRPr="00A949BB">
        <w:rPr>
          <w:rStyle w:val="FootnoteReference"/>
          <w:color w:val="000000" w:themeColor="text1"/>
          <w:sz w:val="20"/>
          <w:szCs w:val="20"/>
        </w:rPr>
        <w:footnoteRef/>
      </w:r>
      <w:r w:rsidR="0084490A">
        <w:rPr>
          <w:color w:val="000000" w:themeColor="text1"/>
          <w:sz w:val="20"/>
          <w:szCs w:val="20"/>
        </w:rPr>
        <w:t xml:space="preserve"> </w:t>
      </w:r>
      <w:r w:rsidR="753191D9" w:rsidRPr="00A949BB">
        <w:rPr>
          <w:color w:val="000000" w:themeColor="text1"/>
          <w:sz w:val="20"/>
          <w:szCs w:val="20"/>
        </w:rPr>
        <w:t xml:space="preserve">Sadam Abu Azam &amp; Mohammad </w:t>
      </w:r>
      <w:proofErr w:type="spellStart"/>
      <w:r w:rsidR="753191D9" w:rsidRPr="00A949BB">
        <w:rPr>
          <w:color w:val="000000" w:themeColor="text1"/>
          <w:sz w:val="20"/>
          <w:szCs w:val="20"/>
        </w:rPr>
        <w:t>Airout</w:t>
      </w:r>
      <w:proofErr w:type="spellEnd"/>
      <w:r w:rsidR="753191D9" w:rsidRPr="00A949BB">
        <w:rPr>
          <w:color w:val="000000" w:themeColor="text1"/>
          <w:sz w:val="20"/>
          <w:szCs w:val="20"/>
        </w:rPr>
        <w:t xml:space="preserve">, </w:t>
      </w:r>
      <w:r w:rsidR="753191D9" w:rsidRPr="753191D9">
        <w:rPr>
          <w:i/>
          <w:iCs/>
          <w:color w:val="000000" w:themeColor="text1"/>
          <w:sz w:val="20"/>
          <w:szCs w:val="20"/>
        </w:rPr>
        <w:t>The Death Penalty in Jordan: A critical Examination of its Application and Abolition Debate</w:t>
      </w:r>
      <w:r w:rsidR="753191D9" w:rsidRPr="00A949BB">
        <w:rPr>
          <w:color w:val="000000" w:themeColor="text1"/>
          <w:sz w:val="20"/>
          <w:szCs w:val="20"/>
        </w:rPr>
        <w:t>, Pakistan Journal of Criminology (Sept. 2024), at 4, available at https://www.pjcriminology.com/wp-content/uploads/2024/05/65-The-Death-Penalty-in-Jordan.pdf (last visited Sept. 22, 2024).</w:t>
      </w:r>
    </w:p>
  </w:footnote>
  <w:footnote w:id="40">
    <w:p w14:paraId="7A4F4255" w14:textId="66DDB625" w:rsidR="00026243" w:rsidRPr="00A949BB" w:rsidRDefault="00026243">
      <w:pPr>
        <w:pStyle w:val="FootnoteText"/>
        <w:rPr>
          <w:sz w:val="20"/>
          <w:szCs w:val="20"/>
        </w:rPr>
      </w:pPr>
      <w:r w:rsidRPr="00A949BB">
        <w:rPr>
          <w:rStyle w:val="FootnoteReference"/>
          <w:sz w:val="20"/>
          <w:szCs w:val="20"/>
        </w:rPr>
        <w:footnoteRef/>
      </w:r>
      <w:r w:rsidRPr="00A949BB">
        <w:rPr>
          <w:sz w:val="20"/>
          <w:szCs w:val="20"/>
        </w:rPr>
        <w:t xml:space="preserve"> Hashemite Kingdom of Jordan, </w:t>
      </w:r>
      <w:r w:rsidRPr="00A949BB">
        <w:rPr>
          <w:i/>
          <w:iCs/>
          <w:sz w:val="20"/>
          <w:szCs w:val="20"/>
        </w:rPr>
        <w:t>Government: The Judicial Branch</w:t>
      </w:r>
      <w:r w:rsidRPr="00A949BB">
        <w:rPr>
          <w:sz w:val="20"/>
          <w:szCs w:val="20"/>
        </w:rPr>
        <w:t xml:space="preserve">, </w:t>
      </w:r>
      <w:r w:rsidR="00361CEF" w:rsidRPr="00A949BB">
        <w:rPr>
          <w:sz w:val="20"/>
          <w:szCs w:val="20"/>
        </w:rPr>
        <w:t xml:space="preserve">http://www.kinghussein.gov.jo/government4.html, </w:t>
      </w:r>
      <w:r w:rsidRPr="00A949BB">
        <w:rPr>
          <w:sz w:val="20"/>
          <w:szCs w:val="20"/>
        </w:rPr>
        <w:t>last visited Sept. 22, 2024</w:t>
      </w:r>
      <w:r w:rsidR="00361CEF" w:rsidRPr="00A949BB">
        <w:rPr>
          <w:sz w:val="20"/>
          <w:szCs w:val="20"/>
        </w:rPr>
        <w:t>.</w:t>
      </w:r>
    </w:p>
  </w:footnote>
  <w:footnote w:id="41">
    <w:p w14:paraId="75AFBA0F" w14:textId="78DDD177" w:rsidR="003908DB" w:rsidRPr="00A949BB" w:rsidRDefault="003908DB">
      <w:pPr>
        <w:pStyle w:val="FootnoteText"/>
        <w:rPr>
          <w:sz w:val="20"/>
          <w:szCs w:val="20"/>
        </w:rPr>
      </w:pPr>
      <w:r w:rsidRPr="00A949BB">
        <w:rPr>
          <w:rStyle w:val="FootnoteReference"/>
          <w:sz w:val="20"/>
          <w:szCs w:val="20"/>
        </w:rPr>
        <w:footnoteRef/>
      </w:r>
      <w:r w:rsidR="0084490A">
        <w:rPr>
          <w:sz w:val="20"/>
          <w:szCs w:val="20"/>
        </w:rPr>
        <w:t xml:space="preserve"> </w:t>
      </w:r>
      <w:r w:rsidR="753191D9" w:rsidRPr="753191D9">
        <w:rPr>
          <w:i/>
          <w:iCs/>
          <w:sz w:val="20"/>
          <w:szCs w:val="20"/>
        </w:rPr>
        <w:t>Jordan: Government Crushes Civil Space</w:t>
      </w:r>
      <w:r w:rsidR="753191D9" w:rsidRPr="00A949BB">
        <w:rPr>
          <w:sz w:val="20"/>
          <w:szCs w:val="20"/>
        </w:rPr>
        <w:t>, Human Rights Watch, Sept. 18, 2022, https://www.hrw.org/news/2022/09/18/jordan-government-crushes-civic-space (last visited Sept. 22, 2024).</w:t>
      </w:r>
    </w:p>
  </w:footnote>
  <w:footnote w:id="42">
    <w:p w14:paraId="73B55564" w14:textId="14009F3C" w:rsidR="00DA0CAA" w:rsidRPr="00A949BB" w:rsidRDefault="00DA0CAA">
      <w:pPr>
        <w:pStyle w:val="FootnoteText"/>
        <w:rPr>
          <w:sz w:val="20"/>
          <w:szCs w:val="20"/>
        </w:rPr>
      </w:pPr>
      <w:r w:rsidRPr="00A949BB">
        <w:rPr>
          <w:rStyle w:val="FootnoteReference"/>
          <w:sz w:val="20"/>
          <w:szCs w:val="20"/>
        </w:rPr>
        <w:footnoteRef/>
      </w:r>
      <w:r w:rsidRPr="00A949BB">
        <w:rPr>
          <w:sz w:val="20"/>
          <w:szCs w:val="20"/>
        </w:rPr>
        <w:t xml:space="preserve"> Adam Coogle, </w:t>
      </w:r>
      <w:r w:rsidRPr="00A949BB">
        <w:rPr>
          <w:i/>
          <w:iCs/>
          <w:sz w:val="20"/>
          <w:szCs w:val="20"/>
        </w:rPr>
        <w:t>Jordan’s Sham ‘Sedition’ Trial Was Another Blow to the Rule of Law</w:t>
      </w:r>
      <w:r w:rsidRPr="00A949BB">
        <w:rPr>
          <w:sz w:val="20"/>
          <w:szCs w:val="20"/>
        </w:rPr>
        <w:t xml:space="preserve">, Human Rights Watch, Aug. 30, 2021, at </w:t>
      </w:r>
      <w:r w:rsidR="00CE249F" w:rsidRPr="00A949BB">
        <w:rPr>
          <w:sz w:val="20"/>
          <w:szCs w:val="20"/>
        </w:rPr>
        <w:t>https://www.hrw.org/news/2021/08/30/jordans-sham-sedition-trial-was-another-blow-rule-law (last visited Sept. 22, 2024).</w:t>
      </w:r>
    </w:p>
  </w:footnote>
  <w:footnote w:id="43">
    <w:p w14:paraId="3D3658C6" w14:textId="345DED2D" w:rsidR="753191D9" w:rsidRDefault="753191D9" w:rsidP="753191D9">
      <w:pPr>
        <w:pStyle w:val="FootnoteText"/>
        <w:rPr>
          <w:color w:val="000000" w:themeColor="text1"/>
          <w:sz w:val="20"/>
          <w:szCs w:val="20"/>
        </w:rPr>
      </w:pPr>
      <w:r w:rsidRPr="753191D9">
        <w:rPr>
          <w:rStyle w:val="FootnoteReference"/>
        </w:rPr>
        <w:footnoteRef/>
      </w:r>
      <w:r>
        <w:t xml:space="preserve"> </w:t>
      </w:r>
      <w:r w:rsidRPr="753191D9">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44">
    <w:p w14:paraId="5CF66E2D" w14:textId="48232F9C" w:rsidR="00A023D4" w:rsidRPr="00DA277D" w:rsidRDefault="00A023D4" w:rsidP="00A023D4">
      <w:pPr>
        <w:pStyle w:val="FootnoteText"/>
        <w:rPr>
          <w:color w:val="000000" w:themeColor="text1"/>
          <w:sz w:val="20"/>
          <w:szCs w:val="20"/>
        </w:rPr>
      </w:pPr>
      <w:r w:rsidRPr="00DA277D">
        <w:rPr>
          <w:rStyle w:val="FootnoteReference"/>
          <w:color w:val="000000" w:themeColor="text1"/>
          <w:sz w:val="20"/>
          <w:szCs w:val="20"/>
        </w:rPr>
        <w:footnoteRef/>
      </w:r>
      <w:r w:rsidRPr="00DA277D">
        <w:rPr>
          <w:color w:val="000000" w:themeColor="text1"/>
          <w:sz w:val="20"/>
          <w:szCs w:val="20"/>
        </w:rPr>
        <w:t xml:space="preserve"> Committee Against Torture, </w:t>
      </w:r>
      <w:r w:rsidRPr="00DA277D">
        <w:rPr>
          <w:i/>
          <w:iCs/>
          <w:color w:val="000000" w:themeColor="text1"/>
          <w:sz w:val="20"/>
          <w:szCs w:val="20"/>
        </w:rPr>
        <w:t xml:space="preserve">List of issues prior to submission of the fourth periodic report of Jordan </w:t>
      </w:r>
      <w:r w:rsidRPr="00DA277D">
        <w:rPr>
          <w:color w:val="000000" w:themeColor="text1"/>
          <w:sz w:val="20"/>
          <w:szCs w:val="20"/>
        </w:rPr>
        <w:t>(13 June 2018) CAT/C/JOR/QPR/4, ¶ 3.</w:t>
      </w:r>
    </w:p>
  </w:footnote>
  <w:footnote w:id="45">
    <w:p w14:paraId="3931A15E" w14:textId="7037EED8" w:rsidR="00381BA2" w:rsidRPr="00DA277D" w:rsidRDefault="00381BA2" w:rsidP="00381BA2">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Pr="00DA277D">
        <w:rPr>
          <w:color w:val="000000" w:themeColor="text1"/>
          <w:sz w:val="20"/>
          <w:szCs w:val="20"/>
        </w:rPr>
        <w:t xml:space="preserve"> Committee Against Torture, </w:t>
      </w:r>
      <w:proofErr w:type="gramStart"/>
      <w:r w:rsidRPr="00DA277D">
        <w:rPr>
          <w:i/>
          <w:iCs/>
          <w:color w:val="000000" w:themeColor="text1"/>
          <w:sz w:val="20"/>
          <w:szCs w:val="20"/>
        </w:rPr>
        <w:t>Fourth</w:t>
      </w:r>
      <w:proofErr w:type="gramEnd"/>
      <w:r w:rsidRPr="00DA277D">
        <w:rPr>
          <w:i/>
          <w:iCs/>
          <w:color w:val="000000" w:themeColor="text1"/>
          <w:sz w:val="20"/>
          <w:szCs w:val="20"/>
        </w:rPr>
        <w:t xml:space="preserve"> periodic report submitted by Jordan under article 19 of the Convention pursuant to the simplified reporting procedure, due in 2019 </w:t>
      </w:r>
      <w:r w:rsidRPr="00DA277D">
        <w:rPr>
          <w:color w:val="000000" w:themeColor="text1"/>
          <w:sz w:val="20"/>
          <w:szCs w:val="20"/>
        </w:rPr>
        <w:t>(21 December 2021) CAT/C/JOR/4*, ¶ 9.</w:t>
      </w:r>
    </w:p>
  </w:footnote>
  <w:footnote w:id="46">
    <w:p w14:paraId="6C22D1B7" w14:textId="22E33CCC" w:rsidR="6E0FA6A4" w:rsidRPr="00DA277D" w:rsidRDefault="6E0FA6A4" w:rsidP="00160758">
      <w:pPr>
        <w:pStyle w:val="FootnoteText"/>
        <w:rPr>
          <w:color w:val="000000" w:themeColor="text1"/>
          <w:sz w:val="20"/>
          <w:szCs w:val="20"/>
        </w:rPr>
      </w:pPr>
      <w:r w:rsidRPr="00DA277D">
        <w:rPr>
          <w:rStyle w:val="FootnoteReference"/>
          <w:color w:val="000000" w:themeColor="text1"/>
          <w:sz w:val="20"/>
          <w:szCs w:val="20"/>
        </w:rPr>
        <w:footnoteRef/>
      </w:r>
      <w:r w:rsidR="0084490A">
        <w:rPr>
          <w:color w:val="000000" w:themeColor="text1"/>
          <w:sz w:val="20"/>
          <w:szCs w:val="20"/>
        </w:rPr>
        <w:t xml:space="preserve"> </w:t>
      </w:r>
      <w:r w:rsidR="753191D9" w:rsidRPr="00DA277D">
        <w:rPr>
          <w:color w:val="000000" w:themeColor="text1"/>
          <w:sz w:val="20"/>
          <w:szCs w:val="20"/>
        </w:rPr>
        <w:t xml:space="preserve">The Jordan Times, Evidence of torture’ indicates detainees were abused while in police custody — report, accessed Jun. 9, 2023, available at: </w:t>
      </w:r>
      <w:hyperlink r:id="rId4">
        <w:r w:rsidR="753191D9" w:rsidRPr="00DA277D">
          <w:rPr>
            <w:rStyle w:val="Hyperlink"/>
            <w:color w:val="000000" w:themeColor="text1"/>
            <w:sz w:val="20"/>
            <w:szCs w:val="20"/>
            <w:u w:val="none"/>
          </w:rPr>
          <w:t>https://jordantimes.com/news/local/%E2%80%98evidence-torture%E2%80%99-indicates-detainees-were-abused-while-police-custody-%E2%80%94-report</w:t>
        </w:r>
      </w:hyperlink>
      <w:r w:rsidR="753191D9" w:rsidRPr="00DA277D">
        <w:rPr>
          <w:color w:val="000000" w:themeColor="text1"/>
          <w:sz w:val="20"/>
          <w:szCs w:val="20"/>
        </w:rPr>
        <w:t>.</w:t>
      </w:r>
    </w:p>
  </w:footnote>
  <w:footnote w:id="47">
    <w:p w14:paraId="63C8AAC7" w14:textId="55DA4A9B" w:rsidR="73CAD955" w:rsidRPr="00DA277D" w:rsidRDefault="73CAD955" w:rsidP="00160758">
      <w:pPr>
        <w:pStyle w:val="FootnoteText"/>
        <w:rPr>
          <w:color w:val="000000" w:themeColor="text1"/>
          <w:sz w:val="20"/>
          <w:szCs w:val="20"/>
        </w:rPr>
      </w:pPr>
      <w:r w:rsidRPr="00DA277D">
        <w:rPr>
          <w:rStyle w:val="FootnoteReference"/>
          <w:color w:val="000000" w:themeColor="text1"/>
          <w:sz w:val="20"/>
          <w:szCs w:val="20"/>
        </w:rPr>
        <w:footnoteRef/>
      </w:r>
      <w:r w:rsidR="0084490A">
        <w:rPr>
          <w:color w:val="000000" w:themeColor="text1"/>
          <w:sz w:val="20"/>
          <w:szCs w:val="20"/>
        </w:rPr>
        <w:t xml:space="preserve"> </w:t>
      </w:r>
      <w:r w:rsidR="753191D9" w:rsidRPr="00DA277D">
        <w:rPr>
          <w:color w:val="000000" w:themeColor="text1"/>
          <w:sz w:val="20"/>
          <w:szCs w:val="20"/>
        </w:rPr>
        <w:t xml:space="preserve">The Jordan Times, Evidence of torture’ indicates detainees were abused while in police custody — report, accessed Jun. 9, 2023, available at: </w:t>
      </w:r>
      <w:hyperlink r:id="rId5">
        <w:r w:rsidR="753191D9" w:rsidRPr="00DA277D">
          <w:rPr>
            <w:rStyle w:val="Hyperlink"/>
            <w:color w:val="000000" w:themeColor="text1"/>
            <w:sz w:val="20"/>
            <w:szCs w:val="20"/>
            <w:u w:val="none"/>
          </w:rPr>
          <w:t>https://jordantimes.com/news/local/%E2%80%98evidence-torture%E2%80%99-indicates-detainees-were-abused-while-police-custody-%E2%80%94-report</w:t>
        </w:r>
      </w:hyperlink>
      <w:r w:rsidR="753191D9" w:rsidRPr="00DA277D">
        <w:rPr>
          <w:color w:val="000000" w:themeColor="text1"/>
          <w:sz w:val="20"/>
          <w:szCs w:val="20"/>
        </w:rPr>
        <w:t>.</w:t>
      </w:r>
    </w:p>
  </w:footnote>
  <w:footnote w:id="48">
    <w:p w14:paraId="44006B3D" w14:textId="5D4AC99E" w:rsidR="6E0FA6A4" w:rsidRPr="00DA277D" w:rsidRDefault="6E0FA6A4" w:rsidP="00160758">
      <w:pPr>
        <w:pStyle w:val="FootnoteText"/>
        <w:rPr>
          <w:color w:val="000000" w:themeColor="text1"/>
          <w:sz w:val="20"/>
          <w:szCs w:val="20"/>
        </w:rPr>
      </w:pPr>
      <w:r w:rsidRPr="00DA277D">
        <w:rPr>
          <w:rStyle w:val="FootnoteReference"/>
          <w:color w:val="000000" w:themeColor="text1"/>
          <w:sz w:val="20"/>
          <w:szCs w:val="20"/>
        </w:rPr>
        <w:footnoteRef/>
      </w:r>
      <w:r w:rsidRPr="00DA277D">
        <w:rPr>
          <w:color w:val="000000" w:themeColor="text1"/>
          <w:sz w:val="20"/>
          <w:szCs w:val="20"/>
        </w:rPr>
        <w:t xml:space="preserve"> Democracy for the Arab World Now (DAWN). "Jordan: Investigate Allegations of Torture, Sexual Assault, and Retaliatory Imprisonment by Government Security Forces," </w:t>
      </w:r>
      <w:r w:rsidRPr="00DA277D">
        <w:rPr>
          <w:i/>
          <w:iCs/>
          <w:color w:val="000000" w:themeColor="text1"/>
          <w:sz w:val="20"/>
          <w:szCs w:val="20"/>
        </w:rPr>
        <w:t>DAWN</w:t>
      </w:r>
      <w:r w:rsidRPr="00DA277D">
        <w:rPr>
          <w:color w:val="000000" w:themeColor="text1"/>
          <w:sz w:val="20"/>
          <w:szCs w:val="20"/>
        </w:rPr>
        <w:t xml:space="preserve">, January 4, 2024. Accessed August 16, 2024. Available at: </w:t>
      </w:r>
      <w:hyperlink r:id="rId6">
        <w:r w:rsidRPr="00DA277D">
          <w:rPr>
            <w:rStyle w:val="Hyperlink"/>
            <w:color w:val="000000" w:themeColor="text1"/>
            <w:sz w:val="20"/>
            <w:szCs w:val="20"/>
            <w:u w:val="none"/>
          </w:rPr>
          <w:t>https://dawnmena.org/jordan-investigate-allegations-of-torture-sexual-assault-and-retaliatory-imprisonment-by-government-security-forces/</w:t>
        </w:r>
      </w:hyperlink>
      <w:r w:rsidRPr="00DA277D">
        <w:rPr>
          <w:color w:val="000000" w:themeColor="text1"/>
          <w:sz w:val="20"/>
          <w:szCs w:val="20"/>
        </w:rPr>
        <w:t>.</w:t>
      </w:r>
    </w:p>
  </w:footnote>
  <w:footnote w:id="49">
    <w:p w14:paraId="75FDB653" w14:textId="1AFDA388" w:rsidR="00DA277D" w:rsidRPr="00A949BB" w:rsidRDefault="00DA277D" w:rsidP="002C4F9F">
      <w:pPr>
        <w:pStyle w:val="FootnoteText"/>
        <w:rPr>
          <w:sz w:val="20"/>
          <w:szCs w:val="20"/>
        </w:rPr>
      </w:pPr>
      <w:r w:rsidRPr="00A949BB">
        <w:rPr>
          <w:rStyle w:val="FootnoteReference"/>
          <w:sz w:val="20"/>
          <w:szCs w:val="20"/>
        </w:rPr>
        <w:footnoteRef/>
      </w:r>
      <w:r w:rsidR="0084490A">
        <w:rPr>
          <w:sz w:val="20"/>
          <w:szCs w:val="20"/>
        </w:rPr>
        <w:t xml:space="preserve"> </w:t>
      </w:r>
      <w:r w:rsidR="753191D9" w:rsidRPr="753191D9">
        <w:rPr>
          <w:i/>
          <w:iCs/>
          <w:sz w:val="20"/>
          <w:szCs w:val="20"/>
        </w:rPr>
        <w:t xml:space="preserve">Jordan 2022, </w:t>
      </w:r>
      <w:r w:rsidR="753191D9" w:rsidRPr="00A949BB">
        <w:rPr>
          <w:sz w:val="20"/>
          <w:szCs w:val="20"/>
        </w:rPr>
        <w:t xml:space="preserve">Amnesty International, https://www.amnesty.org/en/location/middle-east-and-north-africa/jordan/report-jordan/. </w:t>
      </w:r>
    </w:p>
  </w:footnote>
  <w:footnote w:id="50">
    <w:p w14:paraId="482454AD" w14:textId="14D7D251" w:rsidR="003C7AE5" w:rsidRPr="00DA277D" w:rsidRDefault="003C7AE5" w:rsidP="003C7AE5">
      <w:pPr>
        <w:pStyle w:val="BulletRecommendationsQuestions"/>
        <w:spacing w:after="0"/>
        <w:rPr>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r w:rsidR="753191D9" w:rsidRPr="753191D9">
        <w:rPr>
          <w:i/>
          <w:iCs/>
          <w:color w:val="000000" w:themeColor="text1"/>
          <w:sz w:val="20"/>
          <w:szCs w:val="20"/>
        </w:rPr>
        <w:t xml:space="preserve">List of issues prior to submission of the fourth periodic report of Jordan </w:t>
      </w:r>
      <w:r w:rsidR="753191D9" w:rsidRPr="00DA277D">
        <w:rPr>
          <w:color w:val="000000" w:themeColor="text1"/>
          <w:sz w:val="20"/>
          <w:szCs w:val="20"/>
        </w:rPr>
        <w:t xml:space="preserve">(13 June </w:t>
      </w:r>
      <w:r w:rsidR="753191D9" w:rsidRPr="753191D9">
        <w:rPr>
          <w:color w:val="000000" w:themeColor="text1"/>
          <w:sz w:val="20"/>
          <w:szCs w:val="20"/>
        </w:rPr>
        <w:t>¶ </w:t>
      </w:r>
      <w:r w:rsidR="753191D9" w:rsidRPr="00DA277D">
        <w:rPr>
          <w:color w:val="000000" w:themeColor="text1"/>
          <w:sz w:val="20"/>
          <w:szCs w:val="20"/>
        </w:rPr>
        <w:t>32.</w:t>
      </w:r>
    </w:p>
  </w:footnote>
  <w:footnote w:id="51">
    <w:p w14:paraId="34D13C3A" w14:textId="296794F2" w:rsidR="003C7AE5" w:rsidRPr="00DA277D" w:rsidRDefault="003C7AE5" w:rsidP="753191D9">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proofErr w:type="gramStart"/>
      <w:r w:rsidR="753191D9" w:rsidRPr="753191D9">
        <w:rPr>
          <w:i/>
          <w:iCs/>
          <w:color w:val="000000" w:themeColor="text1"/>
          <w:sz w:val="20"/>
          <w:szCs w:val="20"/>
        </w:rPr>
        <w:t>Fourth</w:t>
      </w:r>
      <w:proofErr w:type="gramEnd"/>
      <w:r w:rsidR="753191D9" w:rsidRPr="753191D9">
        <w:rPr>
          <w:i/>
          <w:iCs/>
          <w:color w:val="000000" w:themeColor="text1"/>
          <w:sz w:val="20"/>
          <w:szCs w:val="20"/>
        </w:rPr>
        <w:t xml:space="preserve"> periodic report submitted by Jordan under article 19 of the Convention pursuant to the simplified reporting procedure, due in 2019 </w:t>
      </w:r>
      <w:r w:rsidR="753191D9" w:rsidRPr="00DA277D">
        <w:rPr>
          <w:color w:val="000000" w:themeColor="text1"/>
          <w:sz w:val="20"/>
          <w:szCs w:val="20"/>
        </w:rPr>
        <w:t xml:space="preserve">(21 December 2021) CAT/C/JOR/4*, </w:t>
      </w:r>
      <w:r w:rsidR="753191D9" w:rsidRPr="753191D9">
        <w:rPr>
          <w:color w:val="000000" w:themeColor="text1"/>
          <w:sz w:val="20"/>
          <w:szCs w:val="20"/>
        </w:rPr>
        <w:t>¶ </w:t>
      </w:r>
      <w:r w:rsidR="753191D9" w:rsidRPr="00DA277D">
        <w:rPr>
          <w:color w:val="000000" w:themeColor="text1"/>
          <w:sz w:val="20"/>
          <w:szCs w:val="20"/>
        </w:rPr>
        <w:t>137</w:t>
      </w:r>
    </w:p>
  </w:footnote>
  <w:footnote w:id="52">
    <w:p w14:paraId="5A004C91" w14:textId="70A9779F" w:rsidR="003C7AE5" w:rsidRPr="00DA277D" w:rsidRDefault="003C7AE5" w:rsidP="003C7AE5">
      <w:pPr>
        <w:pStyle w:val="FootnoteText"/>
        <w:rPr>
          <w:color w:val="000000" w:themeColor="text1"/>
          <w:sz w:val="20"/>
          <w:szCs w:val="20"/>
        </w:rPr>
      </w:pPr>
      <w:r w:rsidRPr="00DA277D">
        <w:rPr>
          <w:rStyle w:val="FootnoteReference"/>
          <w:color w:val="000000" w:themeColor="text1"/>
          <w:sz w:val="20"/>
          <w:szCs w:val="20"/>
        </w:rPr>
        <w:footnoteRef/>
      </w:r>
      <w:r w:rsidR="0084490A">
        <w:rPr>
          <w:color w:val="000000" w:themeColor="text1"/>
          <w:sz w:val="20"/>
          <w:szCs w:val="20"/>
        </w:rPr>
        <w:t xml:space="preserve"> </w:t>
      </w:r>
      <w:r w:rsidR="753191D9" w:rsidRPr="00DA277D">
        <w:rPr>
          <w:color w:val="000000" w:themeColor="text1"/>
          <w:sz w:val="20"/>
          <w:szCs w:val="20"/>
        </w:rPr>
        <w:t xml:space="preserve">U.S. Department of State, </w:t>
      </w:r>
      <w:r w:rsidR="753191D9" w:rsidRPr="753191D9">
        <w:rPr>
          <w:i/>
          <w:iCs/>
          <w:color w:val="000000" w:themeColor="text1"/>
          <w:sz w:val="20"/>
          <w:szCs w:val="20"/>
        </w:rPr>
        <w:t xml:space="preserve">2023 Country Report on Human Rights Practices: Jordan </w:t>
      </w:r>
      <w:r w:rsidR="753191D9" w:rsidRPr="00DA277D">
        <w:rPr>
          <w:color w:val="000000" w:themeColor="text1"/>
          <w:sz w:val="20"/>
          <w:szCs w:val="20"/>
        </w:rPr>
        <w:t xml:space="preserve">(2023) &lt; </w:t>
      </w:r>
      <w:hyperlink r:id="rId7" w:anchor=":~:text=Officials%20reported%20overcrowding%20at%20some,percent%20capacity%20as%20of%20September">
        <w:r w:rsidR="753191D9" w:rsidRPr="00DA277D">
          <w:rPr>
            <w:rStyle w:val="Hyperlink"/>
            <w:color w:val="000000" w:themeColor="text1"/>
            <w:sz w:val="20"/>
            <w:szCs w:val="20"/>
            <w:u w:val="none"/>
          </w:rPr>
          <w:t>https://www.state.gov/reports/2023-country-reports-on-human-rights-practices/jordan/#:~:text=Officials%20reported%20overcrowding%20at%20some,percent%20capacity%20as%20of%20September</w:t>
        </w:r>
      </w:hyperlink>
      <w:r w:rsidR="753191D9" w:rsidRPr="00DA277D">
        <w:rPr>
          <w:color w:val="000000" w:themeColor="text1"/>
          <w:sz w:val="20"/>
          <w:szCs w:val="20"/>
        </w:rPr>
        <w:t>.&gt; (last accessed 19 September 2024).</w:t>
      </w:r>
    </w:p>
  </w:footnote>
  <w:footnote w:id="53">
    <w:p w14:paraId="58864C2A" w14:textId="2CA59927" w:rsidR="003C7AE5" w:rsidRPr="00DA277D" w:rsidRDefault="003C7AE5" w:rsidP="003C7AE5">
      <w:pPr>
        <w:pStyle w:val="FootnoteText"/>
        <w:rPr>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Jordan Hangs 15 for Rape and Terrorism in Mass Dawn Execution." </w:t>
      </w:r>
      <w:r w:rsidR="753191D9" w:rsidRPr="753191D9">
        <w:rPr>
          <w:i/>
          <w:iCs/>
          <w:color w:val="000000" w:themeColor="text1"/>
          <w:sz w:val="20"/>
          <w:szCs w:val="20"/>
        </w:rPr>
        <w:t>Middle East Eye</w:t>
      </w:r>
      <w:r w:rsidR="753191D9" w:rsidRPr="00DA277D">
        <w:rPr>
          <w:color w:val="000000" w:themeColor="text1"/>
          <w:sz w:val="20"/>
          <w:szCs w:val="20"/>
        </w:rPr>
        <w:t xml:space="preserve">, 4 March 2017, &lt; </w:t>
      </w:r>
      <w:hyperlink r:id="rId8">
        <w:r w:rsidR="753191D9" w:rsidRPr="00DA277D">
          <w:rPr>
            <w:rStyle w:val="Hyperlink"/>
            <w:color w:val="000000" w:themeColor="text1"/>
            <w:sz w:val="20"/>
            <w:szCs w:val="20"/>
            <w:u w:val="none"/>
          </w:rPr>
          <w:t>www.middleeasteye.net/news/jordan-hangs-15-rape-and-terrorism-mass-dawn-execution&gt;</w:t>
        </w:r>
      </w:hyperlink>
      <w:r w:rsidR="753191D9" w:rsidRPr="00DA277D">
        <w:rPr>
          <w:color w:val="000000" w:themeColor="text1"/>
          <w:sz w:val="20"/>
          <w:szCs w:val="20"/>
        </w:rPr>
        <w:t xml:space="preserve"> (last accessed 19 August 2024).</w:t>
      </w:r>
    </w:p>
  </w:footnote>
  <w:footnote w:id="54">
    <w:p w14:paraId="1DAF7D78" w14:textId="6297990C" w:rsidR="73CAD955" w:rsidRPr="00DA277D" w:rsidRDefault="73CAD955" w:rsidP="00160758">
      <w:pPr>
        <w:pStyle w:val="BulletRecommendationsQuestions"/>
        <w:spacing w:after="0"/>
        <w:rPr>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r w:rsidR="753191D9" w:rsidRPr="753191D9">
        <w:rPr>
          <w:i/>
          <w:iCs/>
          <w:color w:val="000000" w:themeColor="text1"/>
          <w:sz w:val="20"/>
          <w:szCs w:val="20"/>
        </w:rPr>
        <w:t xml:space="preserve">List of issues prior to submission of the fourth periodic report of Jordan </w:t>
      </w:r>
      <w:r w:rsidR="753191D9" w:rsidRPr="00DA277D">
        <w:rPr>
          <w:color w:val="000000" w:themeColor="text1"/>
          <w:sz w:val="20"/>
          <w:szCs w:val="20"/>
        </w:rPr>
        <w:t xml:space="preserve">(13 June </w:t>
      </w:r>
      <w:r w:rsidR="753191D9" w:rsidRPr="753191D9">
        <w:rPr>
          <w:color w:val="000000" w:themeColor="text1"/>
          <w:sz w:val="20"/>
          <w:szCs w:val="20"/>
        </w:rPr>
        <w:t>¶ </w:t>
      </w:r>
      <w:r w:rsidR="753191D9" w:rsidRPr="00DA277D">
        <w:rPr>
          <w:color w:val="000000" w:themeColor="text1"/>
          <w:sz w:val="20"/>
          <w:szCs w:val="20"/>
        </w:rPr>
        <w:t>25.</w:t>
      </w:r>
    </w:p>
  </w:footnote>
  <w:footnote w:id="55">
    <w:p w14:paraId="37CD2564" w14:textId="5191F533" w:rsidR="6E0FA6A4" w:rsidRPr="00DA277D" w:rsidRDefault="6E0FA6A4" w:rsidP="753191D9">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proofErr w:type="gramStart"/>
      <w:r w:rsidR="753191D9" w:rsidRPr="753191D9">
        <w:rPr>
          <w:i/>
          <w:iCs/>
          <w:color w:val="000000" w:themeColor="text1"/>
          <w:sz w:val="20"/>
          <w:szCs w:val="20"/>
        </w:rPr>
        <w:t>Fourth</w:t>
      </w:r>
      <w:proofErr w:type="gramEnd"/>
      <w:r w:rsidR="753191D9" w:rsidRPr="753191D9">
        <w:rPr>
          <w:i/>
          <w:iCs/>
          <w:color w:val="000000" w:themeColor="text1"/>
          <w:sz w:val="20"/>
          <w:szCs w:val="20"/>
        </w:rPr>
        <w:t xml:space="preserve"> periodic report submitted by Jordan under article 19 of the Convention pursuant to the simplified reporting procedure, due in 2019 </w:t>
      </w:r>
      <w:r w:rsidR="753191D9" w:rsidRPr="00DA277D">
        <w:rPr>
          <w:color w:val="000000" w:themeColor="text1"/>
          <w:sz w:val="20"/>
          <w:szCs w:val="20"/>
        </w:rPr>
        <w:t xml:space="preserve">(21 December 2021) CAT/C/JOR/4*, </w:t>
      </w:r>
      <w:r w:rsidR="753191D9" w:rsidRPr="753191D9">
        <w:rPr>
          <w:color w:val="000000" w:themeColor="text1"/>
          <w:sz w:val="20"/>
          <w:szCs w:val="20"/>
        </w:rPr>
        <w:t>¶ </w:t>
      </w:r>
      <w:r w:rsidR="753191D9" w:rsidRPr="00DA277D">
        <w:rPr>
          <w:color w:val="000000" w:themeColor="text1"/>
          <w:sz w:val="20"/>
          <w:szCs w:val="20"/>
        </w:rPr>
        <w:t>101.</w:t>
      </w:r>
    </w:p>
  </w:footnote>
  <w:footnote w:id="56">
    <w:p w14:paraId="72274D70" w14:textId="2587A29B" w:rsidR="6E0FA6A4" w:rsidRPr="00DA277D" w:rsidRDefault="6E0FA6A4" w:rsidP="753191D9">
      <w:pPr>
        <w:pStyle w:val="BulletRecommendationsQuestions"/>
        <w:spacing w:after="0"/>
        <w:rPr>
          <w:i/>
          <w:iCs/>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Committee Against Torture, </w:t>
      </w:r>
      <w:proofErr w:type="gramStart"/>
      <w:r w:rsidR="753191D9" w:rsidRPr="753191D9">
        <w:rPr>
          <w:i/>
          <w:iCs/>
          <w:color w:val="000000" w:themeColor="text1"/>
          <w:sz w:val="20"/>
          <w:szCs w:val="20"/>
        </w:rPr>
        <w:t>Fourth</w:t>
      </w:r>
      <w:proofErr w:type="gramEnd"/>
      <w:r w:rsidR="753191D9" w:rsidRPr="753191D9">
        <w:rPr>
          <w:i/>
          <w:iCs/>
          <w:color w:val="000000" w:themeColor="text1"/>
          <w:sz w:val="20"/>
          <w:szCs w:val="20"/>
        </w:rPr>
        <w:t xml:space="preserve"> periodic report submitted by Jordan under article 19 of the Convention pursuant to the simplified reporting procedure, due in 2019 </w:t>
      </w:r>
      <w:r w:rsidR="753191D9" w:rsidRPr="00DA277D">
        <w:rPr>
          <w:color w:val="000000" w:themeColor="text1"/>
          <w:sz w:val="20"/>
          <w:szCs w:val="20"/>
        </w:rPr>
        <w:t xml:space="preserve">(21 December 2021) CAT/C/JOR/4*, </w:t>
      </w:r>
      <w:r w:rsidR="753191D9" w:rsidRPr="753191D9">
        <w:rPr>
          <w:color w:val="000000" w:themeColor="text1"/>
          <w:sz w:val="20"/>
          <w:szCs w:val="20"/>
        </w:rPr>
        <w:t>¶ </w:t>
      </w:r>
      <w:r w:rsidR="753191D9" w:rsidRPr="00DA277D">
        <w:rPr>
          <w:color w:val="000000" w:themeColor="text1"/>
          <w:sz w:val="20"/>
          <w:szCs w:val="20"/>
        </w:rPr>
        <w:t>104.</w:t>
      </w:r>
    </w:p>
  </w:footnote>
  <w:footnote w:id="57">
    <w:p w14:paraId="6A1A5C48" w14:textId="486C5B4F" w:rsidR="6E0FA6A4" w:rsidRPr="00DA277D" w:rsidRDefault="6E0FA6A4" w:rsidP="00160758">
      <w:pPr>
        <w:pStyle w:val="FootnoteText"/>
        <w:rPr>
          <w:color w:val="000000" w:themeColor="text1"/>
          <w:sz w:val="20"/>
          <w:szCs w:val="20"/>
        </w:rPr>
      </w:pPr>
      <w:r w:rsidRPr="00DA277D">
        <w:rPr>
          <w:rStyle w:val="FootnoteReference"/>
          <w:color w:val="000000" w:themeColor="text1"/>
          <w:sz w:val="20"/>
          <w:szCs w:val="20"/>
        </w:rPr>
        <w:footnoteRef/>
      </w:r>
      <w:r w:rsidR="0084490A">
        <w:rPr>
          <w:color w:val="000000" w:themeColor="text1"/>
          <w:sz w:val="20"/>
          <w:szCs w:val="20"/>
        </w:rPr>
        <w:t xml:space="preserve"> </w:t>
      </w:r>
      <w:r w:rsidR="753191D9" w:rsidRPr="00DA277D">
        <w:rPr>
          <w:color w:val="000000" w:themeColor="text1"/>
          <w:sz w:val="20"/>
          <w:szCs w:val="20"/>
        </w:rPr>
        <w:t xml:space="preserve">U.S. Department of State, </w:t>
      </w:r>
      <w:r w:rsidR="753191D9" w:rsidRPr="753191D9">
        <w:rPr>
          <w:i/>
          <w:iCs/>
          <w:color w:val="000000" w:themeColor="text1"/>
          <w:sz w:val="20"/>
          <w:szCs w:val="20"/>
        </w:rPr>
        <w:t xml:space="preserve">2023 Country Report on Human Rights Practices: Jordan </w:t>
      </w:r>
      <w:r w:rsidR="753191D9" w:rsidRPr="00DA277D">
        <w:rPr>
          <w:color w:val="000000" w:themeColor="text1"/>
          <w:sz w:val="20"/>
          <w:szCs w:val="20"/>
        </w:rPr>
        <w:t xml:space="preserve">(2023) &lt; </w:t>
      </w:r>
      <w:hyperlink r:id="rId9" w:anchor=":~:text=Officials%20reported%20overcrowding%20at%20some,percent%20capacity%20as%20of%20September">
        <w:r w:rsidR="753191D9" w:rsidRPr="00DA277D">
          <w:rPr>
            <w:rStyle w:val="Hyperlink"/>
            <w:color w:val="000000" w:themeColor="text1"/>
            <w:sz w:val="20"/>
            <w:szCs w:val="20"/>
            <w:u w:val="none"/>
          </w:rPr>
          <w:t>https://www.state.gov/reports/2023-country-reports-on-human-rights-practices/jordan/#:~:text=Officials%20reported%20overcrowding%20at%20some,percent%20capacity%20as%20of%20September</w:t>
        </w:r>
      </w:hyperlink>
      <w:r w:rsidR="753191D9" w:rsidRPr="00DA277D">
        <w:rPr>
          <w:color w:val="000000" w:themeColor="text1"/>
          <w:sz w:val="20"/>
          <w:szCs w:val="20"/>
        </w:rPr>
        <w:t>.&gt; (last accessed 19 September 2024).</w:t>
      </w:r>
    </w:p>
  </w:footnote>
  <w:footnote w:id="58">
    <w:p w14:paraId="29819C91" w14:textId="6276FF2B" w:rsidR="6E0FA6A4" w:rsidRPr="00DA277D" w:rsidRDefault="6E0FA6A4" w:rsidP="00160758">
      <w:pPr>
        <w:pStyle w:val="FootnoteText"/>
        <w:rPr>
          <w:color w:val="000000" w:themeColor="text1"/>
          <w:sz w:val="20"/>
          <w:szCs w:val="20"/>
        </w:rPr>
      </w:pPr>
      <w:r w:rsidRPr="00DA277D">
        <w:rPr>
          <w:rStyle w:val="FootnoteReference"/>
          <w:color w:val="000000" w:themeColor="text1"/>
          <w:sz w:val="20"/>
          <w:szCs w:val="20"/>
        </w:rPr>
        <w:footnoteRef/>
      </w:r>
      <w:r w:rsidR="753191D9" w:rsidRPr="00DA277D">
        <w:rPr>
          <w:color w:val="000000" w:themeColor="text1"/>
          <w:sz w:val="20"/>
          <w:szCs w:val="20"/>
        </w:rPr>
        <w:t xml:space="preserve"> </w:t>
      </w:r>
      <w:r w:rsidR="753191D9" w:rsidRPr="753191D9">
        <w:rPr>
          <w:color w:val="000000" w:themeColor="text1"/>
          <w:sz w:val="20"/>
          <w:szCs w:val="20"/>
        </w:rPr>
        <w:t xml:space="preserve">U.S. Department of State, </w:t>
      </w:r>
      <w:r w:rsidR="753191D9" w:rsidRPr="753191D9">
        <w:rPr>
          <w:i/>
          <w:iCs/>
          <w:color w:val="000000" w:themeColor="text1"/>
          <w:sz w:val="20"/>
          <w:szCs w:val="20"/>
        </w:rPr>
        <w:t xml:space="preserve">2023 Country Report on Human Rights Practices: Jordan </w:t>
      </w:r>
      <w:r w:rsidR="753191D9" w:rsidRPr="753191D9">
        <w:rPr>
          <w:color w:val="000000" w:themeColor="text1"/>
          <w:sz w:val="20"/>
          <w:szCs w:val="20"/>
        </w:rPr>
        <w:t xml:space="preserve">(2023) &lt; </w:t>
      </w:r>
      <w:hyperlink r:id="rId10" w:anchor=":~:text=Officials%20reported%20overcrowding%20at%20some,percent%20capacity%20as%20of%20September">
        <w:r w:rsidR="753191D9" w:rsidRPr="753191D9">
          <w:rPr>
            <w:rStyle w:val="Hyperlink"/>
            <w:color w:val="000000" w:themeColor="text1"/>
            <w:sz w:val="20"/>
            <w:szCs w:val="20"/>
            <w:u w:val="none"/>
          </w:rPr>
          <w:t>https://www.state.gov/reports/2023-country-reports-on-human-rights-practices/jordan/#:~:text=Officials%20reported%20overcrowding%20at%20some,percent%20capacity%20as%20of%20September</w:t>
        </w:r>
      </w:hyperlink>
      <w:r w:rsidR="753191D9" w:rsidRPr="753191D9">
        <w:rPr>
          <w:color w:val="000000" w:themeColor="text1"/>
          <w:sz w:val="20"/>
          <w:szCs w:val="20"/>
        </w:rPr>
        <w:t>.&gt; (last accessed 19 September 2024).</w:t>
      </w:r>
    </w:p>
  </w:footnote>
  <w:footnote w:id="59">
    <w:p w14:paraId="762BC3C1" w14:textId="77777777" w:rsidR="00422AEF" w:rsidRPr="00A949BB" w:rsidRDefault="00422AEF" w:rsidP="00422AEF">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22, available at: https://deathpenaltyworldwide.org/publication/judged-more-than-her-crime/.</w:t>
      </w:r>
    </w:p>
  </w:footnote>
  <w:footnote w:id="60">
    <w:p w14:paraId="348C880A" w14:textId="1479E96F" w:rsidR="009C6067" w:rsidRPr="00A949BB" w:rsidRDefault="009C6067">
      <w:pPr>
        <w:pStyle w:val="FootnoteText"/>
        <w:rPr>
          <w:color w:val="000000" w:themeColor="text1"/>
          <w:sz w:val="20"/>
          <w:szCs w:val="20"/>
        </w:rPr>
      </w:pPr>
      <w:r w:rsidRPr="00A949BB">
        <w:rPr>
          <w:rStyle w:val="FootnoteReference"/>
          <w:color w:val="000000" w:themeColor="text1"/>
          <w:sz w:val="20"/>
          <w:szCs w:val="20"/>
        </w:rPr>
        <w:footnoteRef/>
      </w:r>
      <w:r w:rsidR="753191D9" w:rsidRPr="00A949BB">
        <w:rPr>
          <w:color w:val="000000" w:themeColor="text1"/>
          <w:sz w:val="20"/>
          <w:szCs w:val="20"/>
        </w:rPr>
        <w:t xml:space="preserve"> </w:t>
      </w:r>
      <w:r w:rsidR="753191D9" w:rsidRPr="00DA277D">
        <w:rPr>
          <w:color w:val="000000" w:themeColor="text1"/>
          <w:sz w:val="20"/>
          <w:szCs w:val="20"/>
        </w:rPr>
        <w:t>Cornell Center on the Death Penalty Worldwide, Judged for More Than Her Crime: A Global Overview of Women Facing the Death Penalty, (September 2018), at 22, available at: https://deathpenaltyworldwide.org/publication/judged-more-than-her-crime/.</w:t>
      </w:r>
    </w:p>
  </w:footnote>
  <w:footnote w:id="61">
    <w:p w14:paraId="00C0EE2D" w14:textId="77777777" w:rsidR="004C545D" w:rsidRPr="00A949BB" w:rsidRDefault="004C545D" w:rsidP="004C545D">
      <w:pPr>
        <w:pStyle w:val="FootnoteText"/>
        <w:rPr>
          <w:color w:val="000000" w:themeColor="text1"/>
          <w:sz w:val="20"/>
          <w:szCs w:val="20"/>
        </w:rPr>
      </w:pPr>
      <w:r w:rsidRPr="00A949BB">
        <w:rPr>
          <w:rStyle w:val="FootnoteReference"/>
          <w:color w:val="000000" w:themeColor="text1"/>
          <w:sz w:val="20"/>
          <w:szCs w:val="20"/>
        </w:rPr>
        <w:footnoteRef/>
      </w:r>
      <w:r w:rsidRPr="00A949BB">
        <w:rPr>
          <w:color w:val="000000" w:themeColor="text1"/>
          <w:sz w:val="20"/>
          <w:szCs w:val="20"/>
        </w:rPr>
        <w:t xml:space="preserve"> </w:t>
      </w:r>
      <w:r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 w:id="62">
    <w:p w14:paraId="2E427DEC" w14:textId="77777777" w:rsidR="003D0FE1" w:rsidRPr="00A949BB" w:rsidRDefault="003D0FE1" w:rsidP="003D0FE1">
      <w:pPr>
        <w:pStyle w:val="FootnoteText"/>
        <w:rPr>
          <w:color w:val="000000" w:themeColor="text1"/>
          <w:sz w:val="20"/>
          <w:szCs w:val="20"/>
        </w:rPr>
      </w:pPr>
      <w:r w:rsidRPr="00A949BB">
        <w:rPr>
          <w:rStyle w:val="FootnoteReference"/>
          <w:color w:val="000000" w:themeColor="text1"/>
          <w:sz w:val="20"/>
          <w:szCs w:val="20"/>
        </w:rPr>
        <w:footnoteRef/>
      </w:r>
      <w:r w:rsidR="753191D9" w:rsidRPr="00A949BB">
        <w:rPr>
          <w:color w:val="000000" w:themeColor="text1"/>
          <w:sz w:val="20"/>
          <w:szCs w:val="20"/>
        </w:rPr>
        <w:t xml:space="preserve"> </w:t>
      </w:r>
      <w:r w:rsidR="753191D9" w:rsidRPr="00DA277D">
        <w:rPr>
          <w:color w:val="000000" w:themeColor="text1"/>
          <w:sz w:val="20"/>
          <w:szCs w:val="20"/>
        </w:rPr>
        <w:t>Cornell Center on the Death Penalty Worldwide, Judged for More Than Her Crime: A Global Overview of Women Facing the Death Penalty, (September 2018), at 28, available at: https://deathpenaltyworldwide.org/publication/judged-more-than-her-crime/.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9FF60" w14:textId="513CC099" w:rsidR="44BF0222" w:rsidRDefault="005547BF" w:rsidP="44BF0222">
    <w:r>
      <w:rPr>
        <w:noProof/>
      </w:rPr>
      <w:drawing>
        <wp:anchor distT="0" distB="0" distL="114300" distR="114300" simplePos="0" relativeHeight="251660289" behindDoc="0" locked="0" layoutInCell="1" allowOverlap="1" wp14:anchorId="5636108A" wp14:editId="6B8DE2F3">
          <wp:simplePos x="0" y="0"/>
          <wp:positionH relativeFrom="column">
            <wp:posOffset>1987550</wp:posOffset>
          </wp:positionH>
          <wp:positionV relativeFrom="paragraph">
            <wp:posOffset>0</wp:posOffset>
          </wp:positionV>
          <wp:extent cx="1778000" cy="907415"/>
          <wp:effectExtent l="0" t="0" r="0" b="6985"/>
          <wp:wrapNone/>
          <wp:docPr id="1223012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8000" cy="907415"/>
                  </a:xfrm>
                  <a:prstGeom prst="rect">
                    <a:avLst/>
                  </a:prstGeom>
                  <a:noFill/>
                </pic:spPr>
              </pic:pic>
            </a:graphicData>
          </a:graphic>
        </wp:anchor>
      </w:drawing>
    </w:r>
    <w:r>
      <w:rPr>
        <w:noProof/>
      </w:rPr>
      <w:drawing>
        <wp:anchor distT="0" distB="0" distL="114300" distR="114300" simplePos="0" relativeHeight="251659265" behindDoc="0" locked="0" layoutInCell="1" allowOverlap="1" wp14:anchorId="053A8FAF" wp14:editId="6B440042">
          <wp:simplePos x="0" y="0"/>
          <wp:positionH relativeFrom="margin">
            <wp:posOffset>3867150</wp:posOffset>
          </wp:positionH>
          <wp:positionV relativeFrom="paragraph">
            <wp:posOffset>-44450</wp:posOffset>
          </wp:positionV>
          <wp:extent cx="2079625" cy="796951"/>
          <wp:effectExtent l="0" t="0" r="0" b="3175"/>
          <wp:wrapNone/>
          <wp:docPr id="3818110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
                    <a:extLst>
                      <a:ext uri="{28A0092B-C50C-407E-A947-70E740481C1C}">
                        <a14:useLocalDpi xmlns:a14="http://schemas.microsoft.com/office/drawing/2010/main" val="0"/>
                      </a:ext>
                    </a:extLst>
                  </a:blip>
                  <a:stretch>
                    <a:fillRect/>
                  </a:stretch>
                </pic:blipFill>
                <pic:spPr bwMode="auto">
                  <a:xfrm>
                    <a:off x="0" y="0"/>
                    <a:ext cx="2084192" cy="7987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44BF0222">
      <w:rPr>
        <w:noProof/>
      </w:rPr>
      <w:drawing>
        <wp:inline distT="0" distB="0" distL="0" distR="0" wp14:anchorId="6E2724E8" wp14:editId="0A418AC7">
          <wp:extent cx="1721402" cy="920750"/>
          <wp:effectExtent l="0" t="0" r="0" b="0"/>
          <wp:docPr id="1017799283" name="Picture 101779928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728251" cy="924414"/>
                  </a:xfrm>
                  <a:prstGeom prst="rect">
                    <a:avLst/>
                  </a:prstGeom>
                </pic:spPr>
              </pic:pic>
            </a:graphicData>
          </a:graphic>
        </wp:inline>
      </w:drawing>
    </w:r>
    <w:r w:rsidR="00AA2F1C">
      <w:t xml:space="preserve"> </w:t>
    </w:r>
  </w:p>
</w:hdr>
</file>

<file path=word/intelligence2.xml><?xml version="1.0" encoding="utf-8"?>
<int2:intelligence xmlns:int2="http://schemas.microsoft.com/office/intelligence/2020/intelligence" xmlns:oel="http://schemas.microsoft.com/office/2019/extlst">
  <int2:observations>
    <int2:textHash int2:hashCode="YUfgItX/Dli9th" int2:id="9Ltc8bsr">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D2B35"/>
    <w:multiLevelType w:val="hybridMultilevel"/>
    <w:tmpl w:val="BA20F996"/>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5A4A6B"/>
    <w:multiLevelType w:val="hybridMultilevel"/>
    <w:tmpl w:val="64EAEE82"/>
    <w:lvl w:ilvl="0" w:tplc="948C60D0">
      <w:start w:val="1"/>
      <w:numFmt w:val="bullet"/>
      <w:lvlText w:val=""/>
      <w:lvlJc w:val="left"/>
      <w:pPr>
        <w:ind w:left="720" w:hanging="360"/>
      </w:pPr>
      <w:rPr>
        <w:rFonts w:ascii="Symbol" w:hAnsi="Symbol" w:hint="default"/>
      </w:rPr>
    </w:lvl>
    <w:lvl w:ilvl="1" w:tplc="734E0430">
      <w:start w:val="1"/>
      <w:numFmt w:val="bullet"/>
      <w:lvlText w:val="o"/>
      <w:lvlJc w:val="left"/>
      <w:pPr>
        <w:ind w:left="1440" w:hanging="360"/>
      </w:pPr>
      <w:rPr>
        <w:rFonts w:ascii="Courier New" w:hAnsi="Courier New" w:hint="default"/>
      </w:rPr>
    </w:lvl>
    <w:lvl w:ilvl="2" w:tplc="F37A2EB2">
      <w:start w:val="1"/>
      <w:numFmt w:val="bullet"/>
      <w:lvlText w:val=""/>
      <w:lvlJc w:val="left"/>
      <w:pPr>
        <w:ind w:left="2160" w:hanging="360"/>
      </w:pPr>
      <w:rPr>
        <w:rFonts w:ascii="Wingdings" w:hAnsi="Wingdings" w:hint="default"/>
      </w:rPr>
    </w:lvl>
    <w:lvl w:ilvl="3" w:tplc="F2845336">
      <w:start w:val="1"/>
      <w:numFmt w:val="bullet"/>
      <w:lvlText w:val=""/>
      <w:lvlJc w:val="left"/>
      <w:pPr>
        <w:ind w:left="2880" w:hanging="360"/>
      </w:pPr>
      <w:rPr>
        <w:rFonts w:ascii="Symbol" w:hAnsi="Symbol" w:hint="default"/>
      </w:rPr>
    </w:lvl>
    <w:lvl w:ilvl="4" w:tplc="ABCE8068">
      <w:start w:val="1"/>
      <w:numFmt w:val="bullet"/>
      <w:lvlText w:val="o"/>
      <w:lvlJc w:val="left"/>
      <w:pPr>
        <w:ind w:left="3600" w:hanging="360"/>
      </w:pPr>
      <w:rPr>
        <w:rFonts w:ascii="Courier New" w:hAnsi="Courier New" w:hint="default"/>
      </w:rPr>
    </w:lvl>
    <w:lvl w:ilvl="5" w:tplc="B740AA92">
      <w:start w:val="1"/>
      <w:numFmt w:val="bullet"/>
      <w:lvlText w:val=""/>
      <w:lvlJc w:val="left"/>
      <w:pPr>
        <w:ind w:left="4320" w:hanging="360"/>
      </w:pPr>
      <w:rPr>
        <w:rFonts w:ascii="Wingdings" w:hAnsi="Wingdings" w:hint="default"/>
      </w:rPr>
    </w:lvl>
    <w:lvl w:ilvl="6" w:tplc="3CD8AFB8">
      <w:start w:val="1"/>
      <w:numFmt w:val="bullet"/>
      <w:lvlText w:val=""/>
      <w:lvlJc w:val="left"/>
      <w:pPr>
        <w:ind w:left="5040" w:hanging="360"/>
      </w:pPr>
      <w:rPr>
        <w:rFonts w:ascii="Symbol" w:hAnsi="Symbol" w:hint="default"/>
      </w:rPr>
    </w:lvl>
    <w:lvl w:ilvl="7" w:tplc="DCD44950">
      <w:start w:val="1"/>
      <w:numFmt w:val="bullet"/>
      <w:lvlText w:val="o"/>
      <w:lvlJc w:val="left"/>
      <w:pPr>
        <w:ind w:left="5760" w:hanging="360"/>
      </w:pPr>
      <w:rPr>
        <w:rFonts w:ascii="Courier New" w:hAnsi="Courier New" w:hint="default"/>
      </w:rPr>
    </w:lvl>
    <w:lvl w:ilvl="8" w:tplc="D78CAB98">
      <w:start w:val="1"/>
      <w:numFmt w:val="bullet"/>
      <w:lvlText w:val=""/>
      <w:lvlJc w:val="left"/>
      <w:pPr>
        <w:ind w:left="6480" w:hanging="360"/>
      </w:pPr>
      <w:rPr>
        <w:rFonts w:ascii="Wingdings" w:hAnsi="Wingdings" w:hint="default"/>
      </w:rPr>
    </w:lvl>
  </w:abstractNum>
  <w:abstractNum w:abstractNumId="2" w15:restartNumberingAfterBreak="0">
    <w:nsid w:val="183A2BAA"/>
    <w:multiLevelType w:val="hybridMultilevel"/>
    <w:tmpl w:val="C116E9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153BE"/>
    <w:multiLevelType w:val="hybridMultilevel"/>
    <w:tmpl w:val="47C6F800"/>
    <w:lvl w:ilvl="0" w:tplc="FFFFFFFF">
      <w:start w:val="1"/>
      <w:numFmt w:val="decimal"/>
      <w:lvlText w:val="%1."/>
      <w:lvlJc w:val="left"/>
      <w:pPr>
        <w:ind w:left="720" w:hanging="360"/>
      </w:pPr>
    </w:lvl>
    <w:lvl w:ilvl="1" w:tplc="D3D6718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pStyle w:val="TabbedL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09E3C2F"/>
    <w:multiLevelType w:val="hybridMultilevel"/>
    <w:tmpl w:val="AA2C0BAA"/>
    <w:lvl w:ilvl="0" w:tplc="E19CC142">
      <w:start w:val="1"/>
      <w:numFmt w:val="bullet"/>
      <w:lvlText w:val=""/>
      <w:lvlJc w:val="left"/>
      <w:pPr>
        <w:ind w:left="720" w:hanging="360"/>
      </w:pPr>
      <w:rPr>
        <w:rFonts w:ascii="Symbol" w:hAnsi="Symbol" w:hint="default"/>
      </w:rPr>
    </w:lvl>
    <w:lvl w:ilvl="1" w:tplc="A7063A16">
      <w:start w:val="1"/>
      <w:numFmt w:val="bullet"/>
      <w:lvlText w:val="o"/>
      <w:lvlJc w:val="left"/>
      <w:pPr>
        <w:ind w:left="1440" w:hanging="360"/>
      </w:pPr>
      <w:rPr>
        <w:rFonts w:ascii="Courier New" w:hAnsi="Courier New" w:hint="default"/>
      </w:rPr>
    </w:lvl>
    <w:lvl w:ilvl="2" w:tplc="A6C2FB96">
      <w:start w:val="1"/>
      <w:numFmt w:val="bullet"/>
      <w:lvlText w:val=""/>
      <w:lvlJc w:val="left"/>
      <w:pPr>
        <w:ind w:left="2160" w:hanging="360"/>
      </w:pPr>
      <w:rPr>
        <w:rFonts w:ascii="Wingdings" w:hAnsi="Wingdings" w:hint="default"/>
      </w:rPr>
    </w:lvl>
    <w:lvl w:ilvl="3" w:tplc="611259F0">
      <w:start w:val="1"/>
      <w:numFmt w:val="bullet"/>
      <w:lvlText w:val=""/>
      <w:lvlJc w:val="left"/>
      <w:pPr>
        <w:ind w:left="2880" w:hanging="360"/>
      </w:pPr>
      <w:rPr>
        <w:rFonts w:ascii="Symbol" w:hAnsi="Symbol" w:hint="default"/>
      </w:rPr>
    </w:lvl>
    <w:lvl w:ilvl="4" w:tplc="D040ADA0">
      <w:start w:val="1"/>
      <w:numFmt w:val="bullet"/>
      <w:lvlText w:val="o"/>
      <w:lvlJc w:val="left"/>
      <w:pPr>
        <w:ind w:left="3600" w:hanging="360"/>
      </w:pPr>
      <w:rPr>
        <w:rFonts w:ascii="Courier New" w:hAnsi="Courier New" w:hint="default"/>
      </w:rPr>
    </w:lvl>
    <w:lvl w:ilvl="5" w:tplc="40D46240">
      <w:start w:val="1"/>
      <w:numFmt w:val="bullet"/>
      <w:lvlText w:val=""/>
      <w:lvlJc w:val="left"/>
      <w:pPr>
        <w:ind w:left="4320" w:hanging="360"/>
      </w:pPr>
      <w:rPr>
        <w:rFonts w:ascii="Wingdings" w:hAnsi="Wingdings" w:hint="default"/>
      </w:rPr>
    </w:lvl>
    <w:lvl w:ilvl="6" w:tplc="C3507FCE">
      <w:start w:val="1"/>
      <w:numFmt w:val="bullet"/>
      <w:lvlText w:val=""/>
      <w:lvlJc w:val="left"/>
      <w:pPr>
        <w:ind w:left="5040" w:hanging="360"/>
      </w:pPr>
      <w:rPr>
        <w:rFonts w:ascii="Symbol" w:hAnsi="Symbol" w:hint="default"/>
      </w:rPr>
    </w:lvl>
    <w:lvl w:ilvl="7" w:tplc="A3603C06">
      <w:start w:val="1"/>
      <w:numFmt w:val="bullet"/>
      <w:lvlText w:val="o"/>
      <w:lvlJc w:val="left"/>
      <w:pPr>
        <w:ind w:left="5760" w:hanging="360"/>
      </w:pPr>
      <w:rPr>
        <w:rFonts w:ascii="Courier New" w:hAnsi="Courier New" w:hint="default"/>
      </w:rPr>
    </w:lvl>
    <w:lvl w:ilvl="8" w:tplc="4202CF9C">
      <w:start w:val="1"/>
      <w:numFmt w:val="bullet"/>
      <w:lvlText w:val=""/>
      <w:lvlJc w:val="left"/>
      <w:pPr>
        <w:ind w:left="6480" w:hanging="360"/>
      </w:pPr>
      <w:rPr>
        <w:rFonts w:ascii="Wingdings" w:hAnsi="Wingdings" w:hint="default"/>
      </w:rPr>
    </w:lvl>
  </w:abstractNum>
  <w:abstractNum w:abstractNumId="6" w15:restartNumberingAfterBreak="0">
    <w:nsid w:val="35D56510"/>
    <w:multiLevelType w:val="hybridMultilevel"/>
    <w:tmpl w:val="47C6F800"/>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8B74340"/>
    <w:multiLevelType w:val="hybridMultilevel"/>
    <w:tmpl w:val="C6C4E80C"/>
    <w:lvl w:ilvl="0" w:tplc="D92CEB6A">
      <w:start w:val="1"/>
      <w:numFmt w:val="bullet"/>
      <w:lvlText w:val=""/>
      <w:lvlJc w:val="left"/>
      <w:pPr>
        <w:ind w:left="1080" w:hanging="360"/>
      </w:pPr>
      <w:rPr>
        <w:rFonts w:ascii="Symbol" w:hAnsi="Symbol" w:hint="default"/>
      </w:rPr>
    </w:lvl>
    <w:lvl w:ilvl="1" w:tplc="CC520A94">
      <w:start w:val="1"/>
      <w:numFmt w:val="bullet"/>
      <w:lvlText w:val="o"/>
      <w:lvlJc w:val="left"/>
      <w:pPr>
        <w:ind w:left="1800" w:hanging="360"/>
      </w:pPr>
      <w:rPr>
        <w:rFonts w:ascii="Courier New" w:hAnsi="Courier New" w:hint="default"/>
      </w:rPr>
    </w:lvl>
    <w:lvl w:ilvl="2" w:tplc="3830EBF8">
      <w:start w:val="1"/>
      <w:numFmt w:val="bullet"/>
      <w:lvlText w:val=""/>
      <w:lvlJc w:val="left"/>
      <w:pPr>
        <w:ind w:left="2520" w:hanging="360"/>
      </w:pPr>
      <w:rPr>
        <w:rFonts w:ascii="Wingdings" w:hAnsi="Wingdings" w:hint="default"/>
      </w:rPr>
    </w:lvl>
    <w:lvl w:ilvl="3" w:tplc="13C600A4">
      <w:start w:val="1"/>
      <w:numFmt w:val="bullet"/>
      <w:lvlText w:val=""/>
      <w:lvlJc w:val="left"/>
      <w:pPr>
        <w:ind w:left="3240" w:hanging="360"/>
      </w:pPr>
      <w:rPr>
        <w:rFonts w:ascii="Symbol" w:hAnsi="Symbol" w:hint="default"/>
      </w:rPr>
    </w:lvl>
    <w:lvl w:ilvl="4" w:tplc="D23CE086">
      <w:start w:val="1"/>
      <w:numFmt w:val="bullet"/>
      <w:lvlText w:val="o"/>
      <w:lvlJc w:val="left"/>
      <w:pPr>
        <w:ind w:left="3960" w:hanging="360"/>
      </w:pPr>
      <w:rPr>
        <w:rFonts w:ascii="Courier New" w:hAnsi="Courier New" w:hint="default"/>
      </w:rPr>
    </w:lvl>
    <w:lvl w:ilvl="5" w:tplc="22068B20">
      <w:start w:val="1"/>
      <w:numFmt w:val="bullet"/>
      <w:lvlText w:val=""/>
      <w:lvlJc w:val="left"/>
      <w:pPr>
        <w:ind w:left="4680" w:hanging="360"/>
      </w:pPr>
      <w:rPr>
        <w:rFonts w:ascii="Wingdings" w:hAnsi="Wingdings" w:hint="default"/>
      </w:rPr>
    </w:lvl>
    <w:lvl w:ilvl="6" w:tplc="D92056BE">
      <w:start w:val="1"/>
      <w:numFmt w:val="bullet"/>
      <w:lvlText w:val=""/>
      <w:lvlJc w:val="left"/>
      <w:pPr>
        <w:ind w:left="5400" w:hanging="360"/>
      </w:pPr>
      <w:rPr>
        <w:rFonts w:ascii="Symbol" w:hAnsi="Symbol" w:hint="default"/>
      </w:rPr>
    </w:lvl>
    <w:lvl w:ilvl="7" w:tplc="24705C66">
      <w:start w:val="1"/>
      <w:numFmt w:val="bullet"/>
      <w:lvlText w:val="o"/>
      <w:lvlJc w:val="left"/>
      <w:pPr>
        <w:ind w:left="6120" w:hanging="360"/>
      </w:pPr>
      <w:rPr>
        <w:rFonts w:ascii="Courier New" w:hAnsi="Courier New" w:hint="default"/>
      </w:rPr>
    </w:lvl>
    <w:lvl w:ilvl="8" w:tplc="4426F4BC">
      <w:start w:val="1"/>
      <w:numFmt w:val="bullet"/>
      <w:lvlText w:val=""/>
      <w:lvlJc w:val="left"/>
      <w:pPr>
        <w:ind w:left="6840" w:hanging="360"/>
      </w:pPr>
      <w:rPr>
        <w:rFonts w:ascii="Wingdings" w:hAnsi="Wingdings" w:hint="default"/>
      </w:rPr>
    </w:lvl>
  </w:abstractNum>
  <w:abstractNum w:abstractNumId="8" w15:restartNumberingAfterBreak="0">
    <w:nsid w:val="6582663B"/>
    <w:multiLevelType w:val="hybridMultilevel"/>
    <w:tmpl w:val="14C08F0E"/>
    <w:lvl w:ilvl="0" w:tplc="FFFFFFFF">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01DB0E"/>
    <w:multiLevelType w:val="hybridMultilevel"/>
    <w:tmpl w:val="64D850C4"/>
    <w:lvl w:ilvl="0" w:tplc="C0B0C13A">
      <w:start w:val="1"/>
      <w:numFmt w:val="bullet"/>
      <w:lvlText w:val=""/>
      <w:lvlJc w:val="left"/>
      <w:pPr>
        <w:ind w:left="720" w:hanging="360"/>
      </w:pPr>
      <w:rPr>
        <w:rFonts w:ascii="Symbol" w:hAnsi="Symbol" w:hint="default"/>
      </w:rPr>
    </w:lvl>
    <w:lvl w:ilvl="1" w:tplc="613A5342">
      <w:start w:val="1"/>
      <w:numFmt w:val="bullet"/>
      <w:lvlText w:val="o"/>
      <w:lvlJc w:val="left"/>
      <w:pPr>
        <w:ind w:left="1440" w:hanging="360"/>
      </w:pPr>
      <w:rPr>
        <w:rFonts w:ascii="Courier New" w:hAnsi="Courier New" w:hint="default"/>
      </w:rPr>
    </w:lvl>
    <w:lvl w:ilvl="2" w:tplc="6EFC167E">
      <w:start w:val="1"/>
      <w:numFmt w:val="bullet"/>
      <w:lvlText w:val=""/>
      <w:lvlJc w:val="left"/>
      <w:pPr>
        <w:ind w:left="2160" w:hanging="360"/>
      </w:pPr>
      <w:rPr>
        <w:rFonts w:ascii="Wingdings" w:hAnsi="Wingdings" w:hint="default"/>
      </w:rPr>
    </w:lvl>
    <w:lvl w:ilvl="3" w:tplc="5C1C04EC">
      <w:start w:val="1"/>
      <w:numFmt w:val="bullet"/>
      <w:lvlText w:val=""/>
      <w:lvlJc w:val="left"/>
      <w:pPr>
        <w:ind w:left="2880" w:hanging="360"/>
      </w:pPr>
      <w:rPr>
        <w:rFonts w:ascii="Symbol" w:hAnsi="Symbol" w:hint="default"/>
      </w:rPr>
    </w:lvl>
    <w:lvl w:ilvl="4" w:tplc="3D320E56">
      <w:start w:val="1"/>
      <w:numFmt w:val="bullet"/>
      <w:lvlText w:val="o"/>
      <w:lvlJc w:val="left"/>
      <w:pPr>
        <w:ind w:left="3600" w:hanging="360"/>
      </w:pPr>
      <w:rPr>
        <w:rFonts w:ascii="Courier New" w:hAnsi="Courier New" w:hint="default"/>
      </w:rPr>
    </w:lvl>
    <w:lvl w:ilvl="5" w:tplc="5C4C2960">
      <w:start w:val="1"/>
      <w:numFmt w:val="bullet"/>
      <w:lvlText w:val=""/>
      <w:lvlJc w:val="left"/>
      <w:pPr>
        <w:ind w:left="4320" w:hanging="360"/>
      </w:pPr>
      <w:rPr>
        <w:rFonts w:ascii="Wingdings" w:hAnsi="Wingdings" w:hint="default"/>
      </w:rPr>
    </w:lvl>
    <w:lvl w:ilvl="6" w:tplc="9F3A0F88">
      <w:start w:val="1"/>
      <w:numFmt w:val="bullet"/>
      <w:lvlText w:val=""/>
      <w:lvlJc w:val="left"/>
      <w:pPr>
        <w:ind w:left="5040" w:hanging="360"/>
      </w:pPr>
      <w:rPr>
        <w:rFonts w:ascii="Symbol" w:hAnsi="Symbol" w:hint="default"/>
      </w:rPr>
    </w:lvl>
    <w:lvl w:ilvl="7" w:tplc="1D6E6156">
      <w:start w:val="1"/>
      <w:numFmt w:val="bullet"/>
      <w:lvlText w:val="o"/>
      <w:lvlJc w:val="left"/>
      <w:pPr>
        <w:ind w:left="5760" w:hanging="360"/>
      </w:pPr>
      <w:rPr>
        <w:rFonts w:ascii="Courier New" w:hAnsi="Courier New" w:hint="default"/>
      </w:rPr>
    </w:lvl>
    <w:lvl w:ilvl="8" w:tplc="9AB49852">
      <w:start w:val="1"/>
      <w:numFmt w:val="bullet"/>
      <w:lvlText w:val=""/>
      <w:lvlJc w:val="left"/>
      <w:pPr>
        <w:ind w:left="6480" w:hanging="360"/>
      </w:pPr>
      <w:rPr>
        <w:rFonts w:ascii="Wingdings" w:hAnsi="Wingdings" w:hint="default"/>
      </w:rPr>
    </w:lvl>
  </w:abstractNum>
  <w:abstractNum w:abstractNumId="10" w15:restartNumberingAfterBreak="0">
    <w:nsid w:val="74471B58"/>
    <w:multiLevelType w:val="hybridMultilevel"/>
    <w:tmpl w:val="7C5EC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784831"/>
    <w:multiLevelType w:val="hybridMultilevel"/>
    <w:tmpl w:val="06B6F6D4"/>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num w:numId="1" w16cid:durableId="858082986">
    <w:abstractNumId w:val="5"/>
  </w:num>
  <w:num w:numId="2" w16cid:durableId="1866946690">
    <w:abstractNumId w:val="7"/>
  </w:num>
  <w:num w:numId="3" w16cid:durableId="1755741197">
    <w:abstractNumId w:val="9"/>
  </w:num>
  <w:num w:numId="4" w16cid:durableId="237986411">
    <w:abstractNumId w:val="1"/>
  </w:num>
  <w:num w:numId="5" w16cid:durableId="2029719975">
    <w:abstractNumId w:val="4"/>
  </w:num>
  <w:num w:numId="6" w16cid:durableId="1938251912">
    <w:abstractNumId w:val="3"/>
  </w:num>
  <w:num w:numId="7" w16cid:durableId="191308430">
    <w:abstractNumId w:val="8"/>
  </w:num>
  <w:num w:numId="8" w16cid:durableId="1569459221">
    <w:abstractNumId w:val="3"/>
    <w:lvlOverride w:ilvl="0">
      <w:startOverride w:val="1"/>
    </w:lvlOverride>
  </w:num>
  <w:num w:numId="9" w16cid:durableId="530996927">
    <w:abstractNumId w:val="0"/>
  </w:num>
  <w:num w:numId="10" w16cid:durableId="1182165592">
    <w:abstractNumId w:val="10"/>
  </w:num>
  <w:num w:numId="11" w16cid:durableId="643121119">
    <w:abstractNumId w:val="2"/>
  </w:num>
  <w:num w:numId="12" w16cid:durableId="1320425863">
    <w:abstractNumId w:val="11"/>
  </w:num>
  <w:num w:numId="13" w16cid:durableId="173855175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A67"/>
    <w:rsid w:val="00004C7B"/>
    <w:rsid w:val="00011284"/>
    <w:rsid w:val="00020381"/>
    <w:rsid w:val="000207B6"/>
    <w:rsid w:val="00023164"/>
    <w:rsid w:val="0002387D"/>
    <w:rsid w:val="00026243"/>
    <w:rsid w:val="00030F59"/>
    <w:rsid w:val="00031E0D"/>
    <w:rsid w:val="000342B6"/>
    <w:rsid w:val="00034E7F"/>
    <w:rsid w:val="00046377"/>
    <w:rsid w:val="000473B4"/>
    <w:rsid w:val="00047E74"/>
    <w:rsid w:val="000539B4"/>
    <w:rsid w:val="00056CF5"/>
    <w:rsid w:val="00057B99"/>
    <w:rsid w:val="000666F8"/>
    <w:rsid w:val="000666FF"/>
    <w:rsid w:val="000734A4"/>
    <w:rsid w:val="00075408"/>
    <w:rsid w:val="0008238F"/>
    <w:rsid w:val="0008435E"/>
    <w:rsid w:val="00085349"/>
    <w:rsid w:val="00085935"/>
    <w:rsid w:val="00087960"/>
    <w:rsid w:val="000910FC"/>
    <w:rsid w:val="00092A33"/>
    <w:rsid w:val="0009644E"/>
    <w:rsid w:val="00097CF8"/>
    <w:rsid w:val="000A1F17"/>
    <w:rsid w:val="000A66B8"/>
    <w:rsid w:val="000B042D"/>
    <w:rsid w:val="000B4DB3"/>
    <w:rsid w:val="000C6340"/>
    <w:rsid w:val="000D0680"/>
    <w:rsid w:val="000D7447"/>
    <w:rsid w:val="000E1DDC"/>
    <w:rsid w:val="000F1E67"/>
    <w:rsid w:val="000F56E0"/>
    <w:rsid w:val="0010020F"/>
    <w:rsid w:val="001008D1"/>
    <w:rsid w:val="0010166E"/>
    <w:rsid w:val="00105BE9"/>
    <w:rsid w:val="00106050"/>
    <w:rsid w:val="001062E5"/>
    <w:rsid w:val="001113B3"/>
    <w:rsid w:val="00111994"/>
    <w:rsid w:val="00111BAC"/>
    <w:rsid w:val="00120CB9"/>
    <w:rsid w:val="001215B4"/>
    <w:rsid w:val="00126A91"/>
    <w:rsid w:val="00132BFB"/>
    <w:rsid w:val="00136514"/>
    <w:rsid w:val="00137229"/>
    <w:rsid w:val="001419BD"/>
    <w:rsid w:val="00143423"/>
    <w:rsid w:val="00147EA4"/>
    <w:rsid w:val="001522C5"/>
    <w:rsid w:val="0015406F"/>
    <w:rsid w:val="001565F9"/>
    <w:rsid w:val="0015795C"/>
    <w:rsid w:val="00160758"/>
    <w:rsid w:val="00160BDA"/>
    <w:rsid w:val="00165FEF"/>
    <w:rsid w:val="00170414"/>
    <w:rsid w:val="00181620"/>
    <w:rsid w:val="00181B2A"/>
    <w:rsid w:val="00181EF5"/>
    <w:rsid w:val="0018642B"/>
    <w:rsid w:val="001876A7"/>
    <w:rsid w:val="001A34F4"/>
    <w:rsid w:val="001A59C1"/>
    <w:rsid w:val="001A5ED5"/>
    <w:rsid w:val="001A5F47"/>
    <w:rsid w:val="001A71FB"/>
    <w:rsid w:val="001A7AF4"/>
    <w:rsid w:val="001AE513"/>
    <w:rsid w:val="001B1AC4"/>
    <w:rsid w:val="001B27D7"/>
    <w:rsid w:val="001B46C2"/>
    <w:rsid w:val="001B799A"/>
    <w:rsid w:val="001C15AA"/>
    <w:rsid w:val="001C42EB"/>
    <w:rsid w:val="001D6B31"/>
    <w:rsid w:val="001F17A7"/>
    <w:rsid w:val="00211315"/>
    <w:rsid w:val="00216788"/>
    <w:rsid w:val="00220D48"/>
    <w:rsid w:val="00234644"/>
    <w:rsid w:val="00237C8C"/>
    <w:rsid w:val="00242F64"/>
    <w:rsid w:val="00243307"/>
    <w:rsid w:val="002439A3"/>
    <w:rsid w:val="00243E14"/>
    <w:rsid w:val="0024689D"/>
    <w:rsid w:val="002468AD"/>
    <w:rsid w:val="00252A97"/>
    <w:rsid w:val="00255789"/>
    <w:rsid w:val="00262845"/>
    <w:rsid w:val="00272519"/>
    <w:rsid w:val="002734D9"/>
    <w:rsid w:val="00273933"/>
    <w:rsid w:val="00282223"/>
    <w:rsid w:val="00282B53"/>
    <w:rsid w:val="00284B97"/>
    <w:rsid w:val="00291B91"/>
    <w:rsid w:val="00291BE8"/>
    <w:rsid w:val="00293B09"/>
    <w:rsid w:val="00294121"/>
    <w:rsid w:val="00295C2F"/>
    <w:rsid w:val="002A0797"/>
    <w:rsid w:val="002A4838"/>
    <w:rsid w:val="002B1275"/>
    <w:rsid w:val="002B2F3F"/>
    <w:rsid w:val="002B7277"/>
    <w:rsid w:val="002C4F9F"/>
    <w:rsid w:val="002C57BC"/>
    <w:rsid w:val="002D1760"/>
    <w:rsid w:val="002D36C6"/>
    <w:rsid w:val="002E34EA"/>
    <w:rsid w:val="002E46A1"/>
    <w:rsid w:val="002F2050"/>
    <w:rsid w:val="002F5A08"/>
    <w:rsid w:val="002F7A11"/>
    <w:rsid w:val="0031166B"/>
    <w:rsid w:val="00315C53"/>
    <w:rsid w:val="00322CB1"/>
    <w:rsid w:val="003244CB"/>
    <w:rsid w:val="00332724"/>
    <w:rsid w:val="003369A6"/>
    <w:rsid w:val="00337480"/>
    <w:rsid w:val="00340484"/>
    <w:rsid w:val="00344140"/>
    <w:rsid w:val="00344556"/>
    <w:rsid w:val="0034518E"/>
    <w:rsid w:val="00345B90"/>
    <w:rsid w:val="0035378E"/>
    <w:rsid w:val="0035424D"/>
    <w:rsid w:val="00355C0F"/>
    <w:rsid w:val="00361CEF"/>
    <w:rsid w:val="0036202F"/>
    <w:rsid w:val="00374FD8"/>
    <w:rsid w:val="00375876"/>
    <w:rsid w:val="00380C71"/>
    <w:rsid w:val="00381121"/>
    <w:rsid w:val="00381BA2"/>
    <w:rsid w:val="0038309E"/>
    <w:rsid w:val="003908DB"/>
    <w:rsid w:val="00390AC3"/>
    <w:rsid w:val="00392AE9"/>
    <w:rsid w:val="003937C6"/>
    <w:rsid w:val="00394BA3"/>
    <w:rsid w:val="003A0BC2"/>
    <w:rsid w:val="003A1D3E"/>
    <w:rsid w:val="003A6F6D"/>
    <w:rsid w:val="003C1E49"/>
    <w:rsid w:val="003C60FE"/>
    <w:rsid w:val="003C7AE5"/>
    <w:rsid w:val="003D0AA5"/>
    <w:rsid w:val="003D0FE1"/>
    <w:rsid w:val="003D608F"/>
    <w:rsid w:val="003E2FAD"/>
    <w:rsid w:val="003E6A6D"/>
    <w:rsid w:val="003F190E"/>
    <w:rsid w:val="003F7A61"/>
    <w:rsid w:val="00401716"/>
    <w:rsid w:val="00402D1C"/>
    <w:rsid w:val="004072C7"/>
    <w:rsid w:val="004076CD"/>
    <w:rsid w:val="00412603"/>
    <w:rsid w:val="0041262B"/>
    <w:rsid w:val="00413EA7"/>
    <w:rsid w:val="004156DA"/>
    <w:rsid w:val="00417CE5"/>
    <w:rsid w:val="00421603"/>
    <w:rsid w:val="00422AEF"/>
    <w:rsid w:val="00430A63"/>
    <w:rsid w:val="00431184"/>
    <w:rsid w:val="004311AD"/>
    <w:rsid w:val="00434BC1"/>
    <w:rsid w:val="00436A8A"/>
    <w:rsid w:val="004474B2"/>
    <w:rsid w:val="004475E0"/>
    <w:rsid w:val="00450118"/>
    <w:rsid w:val="00450405"/>
    <w:rsid w:val="00453314"/>
    <w:rsid w:val="00453EA5"/>
    <w:rsid w:val="00470F46"/>
    <w:rsid w:val="00476CC4"/>
    <w:rsid w:val="00481641"/>
    <w:rsid w:val="004866AE"/>
    <w:rsid w:val="004875CD"/>
    <w:rsid w:val="00491C36"/>
    <w:rsid w:val="00493951"/>
    <w:rsid w:val="00495C41"/>
    <w:rsid w:val="00497BF8"/>
    <w:rsid w:val="004A17D9"/>
    <w:rsid w:val="004A5B01"/>
    <w:rsid w:val="004A6B26"/>
    <w:rsid w:val="004A7D93"/>
    <w:rsid w:val="004A7FF9"/>
    <w:rsid w:val="004B1E4E"/>
    <w:rsid w:val="004B3B06"/>
    <w:rsid w:val="004B4CAF"/>
    <w:rsid w:val="004B73AF"/>
    <w:rsid w:val="004C5116"/>
    <w:rsid w:val="004C545D"/>
    <w:rsid w:val="004C5974"/>
    <w:rsid w:val="004D2568"/>
    <w:rsid w:val="004D3EE9"/>
    <w:rsid w:val="004D4D6E"/>
    <w:rsid w:val="004D51DD"/>
    <w:rsid w:val="004E150B"/>
    <w:rsid w:val="004E2CD9"/>
    <w:rsid w:val="004E6918"/>
    <w:rsid w:val="004E7176"/>
    <w:rsid w:val="004E783D"/>
    <w:rsid w:val="004F2465"/>
    <w:rsid w:val="004F2845"/>
    <w:rsid w:val="004F34E5"/>
    <w:rsid w:val="00500BAB"/>
    <w:rsid w:val="00501874"/>
    <w:rsid w:val="00502A80"/>
    <w:rsid w:val="00506FD1"/>
    <w:rsid w:val="005132BB"/>
    <w:rsid w:val="0051494C"/>
    <w:rsid w:val="005230E4"/>
    <w:rsid w:val="00524166"/>
    <w:rsid w:val="00524C18"/>
    <w:rsid w:val="005332FA"/>
    <w:rsid w:val="005336C2"/>
    <w:rsid w:val="005403E3"/>
    <w:rsid w:val="00550A8F"/>
    <w:rsid w:val="0055461C"/>
    <w:rsid w:val="005547BF"/>
    <w:rsid w:val="00557C05"/>
    <w:rsid w:val="00567571"/>
    <w:rsid w:val="00567887"/>
    <w:rsid w:val="00567FD1"/>
    <w:rsid w:val="00571EF6"/>
    <w:rsid w:val="005762B0"/>
    <w:rsid w:val="005776E1"/>
    <w:rsid w:val="0058699E"/>
    <w:rsid w:val="005933C7"/>
    <w:rsid w:val="0059754B"/>
    <w:rsid w:val="005A107D"/>
    <w:rsid w:val="005B0C1B"/>
    <w:rsid w:val="005B2D86"/>
    <w:rsid w:val="005B4E06"/>
    <w:rsid w:val="005C183B"/>
    <w:rsid w:val="005C58B6"/>
    <w:rsid w:val="005C5BF7"/>
    <w:rsid w:val="005D4EE6"/>
    <w:rsid w:val="005D5384"/>
    <w:rsid w:val="005D5F82"/>
    <w:rsid w:val="005E4ED6"/>
    <w:rsid w:val="005F2A19"/>
    <w:rsid w:val="005F65BA"/>
    <w:rsid w:val="0060568A"/>
    <w:rsid w:val="0060622C"/>
    <w:rsid w:val="006070B3"/>
    <w:rsid w:val="0061778F"/>
    <w:rsid w:val="00622484"/>
    <w:rsid w:val="00624A10"/>
    <w:rsid w:val="00626C39"/>
    <w:rsid w:val="0064313D"/>
    <w:rsid w:val="00643D7A"/>
    <w:rsid w:val="00646386"/>
    <w:rsid w:val="00646D29"/>
    <w:rsid w:val="00646DE9"/>
    <w:rsid w:val="0066318F"/>
    <w:rsid w:val="006761A7"/>
    <w:rsid w:val="006835AA"/>
    <w:rsid w:val="006848F5"/>
    <w:rsid w:val="006927DD"/>
    <w:rsid w:val="006B28D5"/>
    <w:rsid w:val="006B7B89"/>
    <w:rsid w:val="006C77A6"/>
    <w:rsid w:val="006D19D9"/>
    <w:rsid w:val="006D39C4"/>
    <w:rsid w:val="006D5F46"/>
    <w:rsid w:val="006E0467"/>
    <w:rsid w:val="006E6289"/>
    <w:rsid w:val="006E7D5B"/>
    <w:rsid w:val="006F1034"/>
    <w:rsid w:val="006F4F71"/>
    <w:rsid w:val="006F582F"/>
    <w:rsid w:val="006F784B"/>
    <w:rsid w:val="00703E12"/>
    <w:rsid w:val="007064C2"/>
    <w:rsid w:val="007074D1"/>
    <w:rsid w:val="0070771A"/>
    <w:rsid w:val="00708FB9"/>
    <w:rsid w:val="00710552"/>
    <w:rsid w:val="007143B8"/>
    <w:rsid w:val="007174BE"/>
    <w:rsid w:val="00717924"/>
    <w:rsid w:val="00721358"/>
    <w:rsid w:val="0072241B"/>
    <w:rsid w:val="00726090"/>
    <w:rsid w:val="007316AA"/>
    <w:rsid w:val="007324A2"/>
    <w:rsid w:val="00741B9C"/>
    <w:rsid w:val="0075418C"/>
    <w:rsid w:val="00757A1C"/>
    <w:rsid w:val="007637D8"/>
    <w:rsid w:val="00765EBC"/>
    <w:rsid w:val="0077231B"/>
    <w:rsid w:val="00774643"/>
    <w:rsid w:val="00774863"/>
    <w:rsid w:val="0078118B"/>
    <w:rsid w:val="007838DE"/>
    <w:rsid w:val="007920C4"/>
    <w:rsid w:val="007A08C6"/>
    <w:rsid w:val="007A23AF"/>
    <w:rsid w:val="007A278F"/>
    <w:rsid w:val="007A4D4D"/>
    <w:rsid w:val="007A5A6F"/>
    <w:rsid w:val="007B289C"/>
    <w:rsid w:val="007B46CD"/>
    <w:rsid w:val="007C4387"/>
    <w:rsid w:val="007C7CCE"/>
    <w:rsid w:val="007D18A7"/>
    <w:rsid w:val="007D2FB7"/>
    <w:rsid w:val="007E79C4"/>
    <w:rsid w:val="007F13B3"/>
    <w:rsid w:val="007F23A8"/>
    <w:rsid w:val="007F279F"/>
    <w:rsid w:val="007F705D"/>
    <w:rsid w:val="00804604"/>
    <w:rsid w:val="00804969"/>
    <w:rsid w:val="0081221D"/>
    <w:rsid w:val="00826961"/>
    <w:rsid w:val="00836428"/>
    <w:rsid w:val="0084490A"/>
    <w:rsid w:val="008473C5"/>
    <w:rsid w:val="00847C78"/>
    <w:rsid w:val="008504A9"/>
    <w:rsid w:val="00852B97"/>
    <w:rsid w:val="008550EE"/>
    <w:rsid w:val="00870521"/>
    <w:rsid w:val="0087642D"/>
    <w:rsid w:val="008806CE"/>
    <w:rsid w:val="008856D7"/>
    <w:rsid w:val="00890056"/>
    <w:rsid w:val="0089523C"/>
    <w:rsid w:val="008A429E"/>
    <w:rsid w:val="008A7D4C"/>
    <w:rsid w:val="008B00EE"/>
    <w:rsid w:val="008B2E75"/>
    <w:rsid w:val="008B79EC"/>
    <w:rsid w:val="008C3B9B"/>
    <w:rsid w:val="008C4CCD"/>
    <w:rsid w:val="008C7B1F"/>
    <w:rsid w:val="008C7B63"/>
    <w:rsid w:val="008D6DB6"/>
    <w:rsid w:val="008E0666"/>
    <w:rsid w:val="008E0859"/>
    <w:rsid w:val="008E70CF"/>
    <w:rsid w:val="008F0BDD"/>
    <w:rsid w:val="008F2F99"/>
    <w:rsid w:val="008F3372"/>
    <w:rsid w:val="008F4FB1"/>
    <w:rsid w:val="008F5DE1"/>
    <w:rsid w:val="008F6084"/>
    <w:rsid w:val="008F66C0"/>
    <w:rsid w:val="00903520"/>
    <w:rsid w:val="009057C8"/>
    <w:rsid w:val="00905A05"/>
    <w:rsid w:val="009302F5"/>
    <w:rsid w:val="0093193B"/>
    <w:rsid w:val="00935C71"/>
    <w:rsid w:val="00941AD7"/>
    <w:rsid w:val="00947170"/>
    <w:rsid w:val="00947B3D"/>
    <w:rsid w:val="00956E94"/>
    <w:rsid w:val="00962312"/>
    <w:rsid w:val="009627A1"/>
    <w:rsid w:val="009712FE"/>
    <w:rsid w:val="009778FD"/>
    <w:rsid w:val="00984848"/>
    <w:rsid w:val="009875AD"/>
    <w:rsid w:val="009924AF"/>
    <w:rsid w:val="009A7F71"/>
    <w:rsid w:val="009B2814"/>
    <w:rsid w:val="009B2ADA"/>
    <w:rsid w:val="009B51D7"/>
    <w:rsid w:val="009B7E48"/>
    <w:rsid w:val="009C1FEA"/>
    <w:rsid w:val="009C6067"/>
    <w:rsid w:val="009D3BEA"/>
    <w:rsid w:val="009D5161"/>
    <w:rsid w:val="009E4D16"/>
    <w:rsid w:val="009F04C6"/>
    <w:rsid w:val="009F1117"/>
    <w:rsid w:val="009F12E2"/>
    <w:rsid w:val="009F3358"/>
    <w:rsid w:val="009F478B"/>
    <w:rsid w:val="009F69C1"/>
    <w:rsid w:val="00A023D4"/>
    <w:rsid w:val="00A05DF4"/>
    <w:rsid w:val="00A06782"/>
    <w:rsid w:val="00A10C94"/>
    <w:rsid w:val="00A24703"/>
    <w:rsid w:val="00A30CE8"/>
    <w:rsid w:val="00A40EE1"/>
    <w:rsid w:val="00A423ED"/>
    <w:rsid w:val="00A45B83"/>
    <w:rsid w:val="00A536F3"/>
    <w:rsid w:val="00A550A1"/>
    <w:rsid w:val="00A55FCD"/>
    <w:rsid w:val="00A60C58"/>
    <w:rsid w:val="00A6525C"/>
    <w:rsid w:val="00A72103"/>
    <w:rsid w:val="00A74E9A"/>
    <w:rsid w:val="00A75C67"/>
    <w:rsid w:val="00A84824"/>
    <w:rsid w:val="00A91D08"/>
    <w:rsid w:val="00A928B7"/>
    <w:rsid w:val="00A94972"/>
    <w:rsid w:val="00A949BB"/>
    <w:rsid w:val="00A95161"/>
    <w:rsid w:val="00A975D1"/>
    <w:rsid w:val="00AA2F1C"/>
    <w:rsid w:val="00AA582F"/>
    <w:rsid w:val="00AA6318"/>
    <w:rsid w:val="00AA7D0B"/>
    <w:rsid w:val="00AA7FCB"/>
    <w:rsid w:val="00AB54F8"/>
    <w:rsid w:val="00AB59AE"/>
    <w:rsid w:val="00AB5BD9"/>
    <w:rsid w:val="00AC040C"/>
    <w:rsid w:val="00AD0AA1"/>
    <w:rsid w:val="00AD13A4"/>
    <w:rsid w:val="00AD1662"/>
    <w:rsid w:val="00AD7FCD"/>
    <w:rsid w:val="00ADC323"/>
    <w:rsid w:val="00AE0073"/>
    <w:rsid w:val="00AE07A3"/>
    <w:rsid w:val="00AE345C"/>
    <w:rsid w:val="00AE372A"/>
    <w:rsid w:val="00B01619"/>
    <w:rsid w:val="00B22C23"/>
    <w:rsid w:val="00B25C03"/>
    <w:rsid w:val="00B275A9"/>
    <w:rsid w:val="00B32BF0"/>
    <w:rsid w:val="00B40DBF"/>
    <w:rsid w:val="00B44231"/>
    <w:rsid w:val="00B457C4"/>
    <w:rsid w:val="00B54060"/>
    <w:rsid w:val="00B55AE4"/>
    <w:rsid w:val="00B71178"/>
    <w:rsid w:val="00B829CD"/>
    <w:rsid w:val="00B85800"/>
    <w:rsid w:val="00B914A2"/>
    <w:rsid w:val="00B9541E"/>
    <w:rsid w:val="00BA00D4"/>
    <w:rsid w:val="00BA4CDE"/>
    <w:rsid w:val="00BA5990"/>
    <w:rsid w:val="00BB0488"/>
    <w:rsid w:val="00BB163B"/>
    <w:rsid w:val="00BB3ED5"/>
    <w:rsid w:val="00BB4AB9"/>
    <w:rsid w:val="00BC057A"/>
    <w:rsid w:val="00BC07C0"/>
    <w:rsid w:val="00BC5355"/>
    <w:rsid w:val="00BD0F0D"/>
    <w:rsid w:val="00BD1E8A"/>
    <w:rsid w:val="00BD3CFF"/>
    <w:rsid w:val="00BE5106"/>
    <w:rsid w:val="00BE59BD"/>
    <w:rsid w:val="00C0174A"/>
    <w:rsid w:val="00C05D23"/>
    <w:rsid w:val="00C05D9B"/>
    <w:rsid w:val="00C07436"/>
    <w:rsid w:val="00C17550"/>
    <w:rsid w:val="00C214BA"/>
    <w:rsid w:val="00C26130"/>
    <w:rsid w:val="00C26B28"/>
    <w:rsid w:val="00C315B6"/>
    <w:rsid w:val="00C376F3"/>
    <w:rsid w:val="00C4132F"/>
    <w:rsid w:val="00C4559E"/>
    <w:rsid w:val="00C463D2"/>
    <w:rsid w:val="00C57936"/>
    <w:rsid w:val="00C61383"/>
    <w:rsid w:val="00C62A44"/>
    <w:rsid w:val="00C64063"/>
    <w:rsid w:val="00C7365C"/>
    <w:rsid w:val="00C80A32"/>
    <w:rsid w:val="00C80A39"/>
    <w:rsid w:val="00C81936"/>
    <w:rsid w:val="00C84C4C"/>
    <w:rsid w:val="00C950DD"/>
    <w:rsid w:val="00C967AB"/>
    <w:rsid w:val="00C96C0B"/>
    <w:rsid w:val="00C9728A"/>
    <w:rsid w:val="00C97963"/>
    <w:rsid w:val="00CA1702"/>
    <w:rsid w:val="00CA3A49"/>
    <w:rsid w:val="00CA5CC2"/>
    <w:rsid w:val="00CA71EC"/>
    <w:rsid w:val="00CA7D78"/>
    <w:rsid w:val="00CA7E1A"/>
    <w:rsid w:val="00CB3370"/>
    <w:rsid w:val="00CB631F"/>
    <w:rsid w:val="00CC5314"/>
    <w:rsid w:val="00CC7B30"/>
    <w:rsid w:val="00CD71CD"/>
    <w:rsid w:val="00CE249F"/>
    <w:rsid w:val="00CE330E"/>
    <w:rsid w:val="00CE7103"/>
    <w:rsid w:val="00CF158A"/>
    <w:rsid w:val="00CF5003"/>
    <w:rsid w:val="00CF5099"/>
    <w:rsid w:val="00CF6883"/>
    <w:rsid w:val="00D0019C"/>
    <w:rsid w:val="00D17730"/>
    <w:rsid w:val="00D17F80"/>
    <w:rsid w:val="00D2563C"/>
    <w:rsid w:val="00D279A7"/>
    <w:rsid w:val="00D3182B"/>
    <w:rsid w:val="00D362F0"/>
    <w:rsid w:val="00D37918"/>
    <w:rsid w:val="00D47B1F"/>
    <w:rsid w:val="00D47D7C"/>
    <w:rsid w:val="00D52AD6"/>
    <w:rsid w:val="00D6648B"/>
    <w:rsid w:val="00D713A6"/>
    <w:rsid w:val="00D8067A"/>
    <w:rsid w:val="00D86181"/>
    <w:rsid w:val="00D861C1"/>
    <w:rsid w:val="00D86901"/>
    <w:rsid w:val="00D87FEF"/>
    <w:rsid w:val="00D92835"/>
    <w:rsid w:val="00D94424"/>
    <w:rsid w:val="00D94466"/>
    <w:rsid w:val="00D9567E"/>
    <w:rsid w:val="00DA0CAA"/>
    <w:rsid w:val="00DA277D"/>
    <w:rsid w:val="00DA6DB6"/>
    <w:rsid w:val="00DB2C8B"/>
    <w:rsid w:val="00DC14C0"/>
    <w:rsid w:val="00DC41C9"/>
    <w:rsid w:val="00DC5473"/>
    <w:rsid w:val="00DC6A3F"/>
    <w:rsid w:val="00DD2F76"/>
    <w:rsid w:val="00DD3996"/>
    <w:rsid w:val="00DE3443"/>
    <w:rsid w:val="00DE51BB"/>
    <w:rsid w:val="00DE6420"/>
    <w:rsid w:val="00DE6FE8"/>
    <w:rsid w:val="00E114C5"/>
    <w:rsid w:val="00E13D93"/>
    <w:rsid w:val="00E14727"/>
    <w:rsid w:val="00E162F5"/>
    <w:rsid w:val="00E1750C"/>
    <w:rsid w:val="00E24F8E"/>
    <w:rsid w:val="00E307F3"/>
    <w:rsid w:val="00E3230E"/>
    <w:rsid w:val="00E35775"/>
    <w:rsid w:val="00E42EAD"/>
    <w:rsid w:val="00E600DA"/>
    <w:rsid w:val="00E66309"/>
    <w:rsid w:val="00E70114"/>
    <w:rsid w:val="00E74CA0"/>
    <w:rsid w:val="00E76643"/>
    <w:rsid w:val="00E76D4E"/>
    <w:rsid w:val="00E771E9"/>
    <w:rsid w:val="00E826D1"/>
    <w:rsid w:val="00E9084C"/>
    <w:rsid w:val="00E91F41"/>
    <w:rsid w:val="00E95CF7"/>
    <w:rsid w:val="00EA0EEB"/>
    <w:rsid w:val="00EA492C"/>
    <w:rsid w:val="00ED2912"/>
    <w:rsid w:val="00ED2DCC"/>
    <w:rsid w:val="00EE3828"/>
    <w:rsid w:val="00EF2BE5"/>
    <w:rsid w:val="00EF4293"/>
    <w:rsid w:val="00F00620"/>
    <w:rsid w:val="00F017EB"/>
    <w:rsid w:val="00F01D3B"/>
    <w:rsid w:val="00F042FA"/>
    <w:rsid w:val="00F06A77"/>
    <w:rsid w:val="00F101BD"/>
    <w:rsid w:val="00F12CCF"/>
    <w:rsid w:val="00F16374"/>
    <w:rsid w:val="00F22813"/>
    <w:rsid w:val="00F23CD7"/>
    <w:rsid w:val="00F2442A"/>
    <w:rsid w:val="00F3277F"/>
    <w:rsid w:val="00F3331A"/>
    <w:rsid w:val="00F37BE1"/>
    <w:rsid w:val="00F4107A"/>
    <w:rsid w:val="00F44F18"/>
    <w:rsid w:val="00F51AFD"/>
    <w:rsid w:val="00F612FF"/>
    <w:rsid w:val="00F6493F"/>
    <w:rsid w:val="00F65C1A"/>
    <w:rsid w:val="00F66C6A"/>
    <w:rsid w:val="00F72B33"/>
    <w:rsid w:val="00F75663"/>
    <w:rsid w:val="00F75A97"/>
    <w:rsid w:val="00F811E7"/>
    <w:rsid w:val="00F822C9"/>
    <w:rsid w:val="00F9056C"/>
    <w:rsid w:val="00F92EF4"/>
    <w:rsid w:val="00F95911"/>
    <w:rsid w:val="00FA16D4"/>
    <w:rsid w:val="00FA2927"/>
    <w:rsid w:val="00FA6960"/>
    <w:rsid w:val="00FB03FB"/>
    <w:rsid w:val="00FB4891"/>
    <w:rsid w:val="00FC1F62"/>
    <w:rsid w:val="00FC686F"/>
    <w:rsid w:val="00FC7FBE"/>
    <w:rsid w:val="00FD0EA2"/>
    <w:rsid w:val="00FD212D"/>
    <w:rsid w:val="00FE0378"/>
    <w:rsid w:val="00FE2347"/>
    <w:rsid w:val="00FF5C7F"/>
    <w:rsid w:val="01097972"/>
    <w:rsid w:val="0176F048"/>
    <w:rsid w:val="018F8569"/>
    <w:rsid w:val="01AE6678"/>
    <w:rsid w:val="0200D336"/>
    <w:rsid w:val="02189162"/>
    <w:rsid w:val="021EB6EE"/>
    <w:rsid w:val="02416230"/>
    <w:rsid w:val="02691FC7"/>
    <w:rsid w:val="029A7A2A"/>
    <w:rsid w:val="02A509C1"/>
    <w:rsid w:val="02A728DB"/>
    <w:rsid w:val="02D8B2B1"/>
    <w:rsid w:val="0310B295"/>
    <w:rsid w:val="03143176"/>
    <w:rsid w:val="033B14EA"/>
    <w:rsid w:val="033C9B92"/>
    <w:rsid w:val="03645567"/>
    <w:rsid w:val="03B5D686"/>
    <w:rsid w:val="03D09F82"/>
    <w:rsid w:val="03EA8413"/>
    <w:rsid w:val="040F7A28"/>
    <w:rsid w:val="043F6E2F"/>
    <w:rsid w:val="045FB5A7"/>
    <w:rsid w:val="048954CA"/>
    <w:rsid w:val="04994FF9"/>
    <w:rsid w:val="04A2A9C3"/>
    <w:rsid w:val="04D1A7B0"/>
    <w:rsid w:val="053F2EBF"/>
    <w:rsid w:val="05638C90"/>
    <w:rsid w:val="0570193B"/>
    <w:rsid w:val="05E509BA"/>
    <w:rsid w:val="05FAD244"/>
    <w:rsid w:val="0670CCEE"/>
    <w:rsid w:val="06AACFEF"/>
    <w:rsid w:val="06DD1B8B"/>
    <w:rsid w:val="06E2C212"/>
    <w:rsid w:val="0730A3C9"/>
    <w:rsid w:val="0792B160"/>
    <w:rsid w:val="07B60AB4"/>
    <w:rsid w:val="0813C7FB"/>
    <w:rsid w:val="08CA90A8"/>
    <w:rsid w:val="08FC85A4"/>
    <w:rsid w:val="090199D8"/>
    <w:rsid w:val="0909A1D0"/>
    <w:rsid w:val="0968127B"/>
    <w:rsid w:val="098C22D9"/>
    <w:rsid w:val="09AAA571"/>
    <w:rsid w:val="09D8AA4A"/>
    <w:rsid w:val="09DA84C5"/>
    <w:rsid w:val="0A5EAA4C"/>
    <w:rsid w:val="0A7155B6"/>
    <w:rsid w:val="0AA7A4DF"/>
    <w:rsid w:val="0AC93A0E"/>
    <w:rsid w:val="0B012E23"/>
    <w:rsid w:val="0BA85A3D"/>
    <w:rsid w:val="0C07F12A"/>
    <w:rsid w:val="0C4DA990"/>
    <w:rsid w:val="0C4DD7C7"/>
    <w:rsid w:val="0CD5D98C"/>
    <w:rsid w:val="0D037FF8"/>
    <w:rsid w:val="0D109E5B"/>
    <w:rsid w:val="0D788783"/>
    <w:rsid w:val="0DA08A12"/>
    <w:rsid w:val="0DADED77"/>
    <w:rsid w:val="0E23DB5D"/>
    <w:rsid w:val="0E39143D"/>
    <w:rsid w:val="0EB30CC7"/>
    <w:rsid w:val="0EDB0E3A"/>
    <w:rsid w:val="0F4EDE73"/>
    <w:rsid w:val="0F93DB91"/>
    <w:rsid w:val="0F99522D"/>
    <w:rsid w:val="0F9A5A96"/>
    <w:rsid w:val="0FEC68DF"/>
    <w:rsid w:val="0FF5B314"/>
    <w:rsid w:val="1017467D"/>
    <w:rsid w:val="108A6B4A"/>
    <w:rsid w:val="109FC7F2"/>
    <w:rsid w:val="110801DD"/>
    <w:rsid w:val="111CA386"/>
    <w:rsid w:val="1161D004"/>
    <w:rsid w:val="11A5B35C"/>
    <w:rsid w:val="11ADAA38"/>
    <w:rsid w:val="11C55C9D"/>
    <w:rsid w:val="11E1E3B0"/>
    <w:rsid w:val="128D1B3B"/>
    <w:rsid w:val="12B5C339"/>
    <w:rsid w:val="12D6C8E6"/>
    <w:rsid w:val="1315ABD2"/>
    <w:rsid w:val="1319F3A6"/>
    <w:rsid w:val="13308986"/>
    <w:rsid w:val="134697E8"/>
    <w:rsid w:val="1349CB44"/>
    <w:rsid w:val="137CE0E1"/>
    <w:rsid w:val="1388E751"/>
    <w:rsid w:val="13B3DB8F"/>
    <w:rsid w:val="13BE2EB5"/>
    <w:rsid w:val="13F6B270"/>
    <w:rsid w:val="13F84880"/>
    <w:rsid w:val="14249C54"/>
    <w:rsid w:val="14337EB6"/>
    <w:rsid w:val="143FA88A"/>
    <w:rsid w:val="14486238"/>
    <w:rsid w:val="14488F0B"/>
    <w:rsid w:val="149FFE6E"/>
    <w:rsid w:val="14D5271A"/>
    <w:rsid w:val="14D5B406"/>
    <w:rsid w:val="154BA21F"/>
    <w:rsid w:val="1564E704"/>
    <w:rsid w:val="156DCA02"/>
    <w:rsid w:val="1607EFCC"/>
    <w:rsid w:val="160CC8C2"/>
    <w:rsid w:val="167A2741"/>
    <w:rsid w:val="16A8BB90"/>
    <w:rsid w:val="16B6A00B"/>
    <w:rsid w:val="16CB1140"/>
    <w:rsid w:val="176B55BA"/>
    <w:rsid w:val="17707187"/>
    <w:rsid w:val="178E8881"/>
    <w:rsid w:val="17C6C5CC"/>
    <w:rsid w:val="17EE106B"/>
    <w:rsid w:val="180507CC"/>
    <w:rsid w:val="18193EAA"/>
    <w:rsid w:val="1825441C"/>
    <w:rsid w:val="18462087"/>
    <w:rsid w:val="186CF02B"/>
    <w:rsid w:val="1881DA1C"/>
    <w:rsid w:val="18A5EDD4"/>
    <w:rsid w:val="18DD658E"/>
    <w:rsid w:val="193170C5"/>
    <w:rsid w:val="197B16BA"/>
    <w:rsid w:val="19C06530"/>
    <w:rsid w:val="1A118DE5"/>
    <w:rsid w:val="1A2C676E"/>
    <w:rsid w:val="1A69F8A7"/>
    <w:rsid w:val="1AA4D6CE"/>
    <w:rsid w:val="1AE84745"/>
    <w:rsid w:val="1AF6CBD2"/>
    <w:rsid w:val="1B1198AE"/>
    <w:rsid w:val="1B183E45"/>
    <w:rsid w:val="1B6D31AA"/>
    <w:rsid w:val="1B8F6440"/>
    <w:rsid w:val="1BB0BB84"/>
    <w:rsid w:val="1BE9CDCF"/>
    <w:rsid w:val="1C238ABE"/>
    <w:rsid w:val="1C467B3F"/>
    <w:rsid w:val="1C4D36FC"/>
    <w:rsid w:val="1C8E8671"/>
    <w:rsid w:val="1CB67BFB"/>
    <w:rsid w:val="1CE40A84"/>
    <w:rsid w:val="1CF9D575"/>
    <w:rsid w:val="1D4EA8C7"/>
    <w:rsid w:val="1E3BD771"/>
    <w:rsid w:val="1E8E050B"/>
    <w:rsid w:val="1F7D693C"/>
    <w:rsid w:val="1FDF2BDA"/>
    <w:rsid w:val="1FEAF258"/>
    <w:rsid w:val="205EC7D9"/>
    <w:rsid w:val="20A13712"/>
    <w:rsid w:val="20BCBC75"/>
    <w:rsid w:val="20EBB8F7"/>
    <w:rsid w:val="20ECEEA7"/>
    <w:rsid w:val="2189C8C1"/>
    <w:rsid w:val="218C6934"/>
    <w:rsid w:val="220AF2EC"/>
    <w:rsid w:val="226CF020"/>
    <w:rsid w:val="22970D6A"/>
    <w:rsid w:val="22A8764E"/>
    <w:rsid w:val="22B0922D"/>
    <w:rsid w:val="22D77B65"/>
    <w:rsid w:val="230A2717"/>
    <w:rsid w:val="233A1496"/>
    <w:rsid w:val="234EBCDD"/>
    <w:rsid w:val="23A8931E"/>
    <w:rsid w:val="23C08FDE"/>
    <w:rsid w:val="23D54341"/>
    <w:rsid w:val="23F83C30"/>
    <w:rsid w:val="24111FB2"/>
    <w:rsid w:val="2421D0B0"/>
    <w:rsid w:val="246B2A54"/>
    <w:rsid w:val="248EDC5D"/>
    <w:rsid w:val="249668A4"/>
    <w:rsid w:val="24C87C32"/>
    <w:rsid w:val="24F65771"/>
    <w:rsid w:val="250250ED"/>
    <w:rsid w:val="253612FD"/>
    <w:rsid w:val="255237E4"/>
    <w:rsid w:val="25566F14"/>
    <w:rsid w:val="25612851"/>
    <w:rsid w:val="258D87B4"/>
    <w:rsid w:val="26011949"/>
    <w:rsid w:val="26F9CC65"/>
    <w:rsid w:val="270C8C25"/>
    <w:rsid w:val="27397606"/>
    <w:rsid w:val="27553789"/>
    <w:rsid w:val="276B794D"/>
    <w:rsid w:val="277708DE"/>
    <w:rsid w:val="278271BD"/>
    <w:rsid w:val="27860D8D"/>
    <w:rsid w:val="27A3EE7E"/>
    <w:rsid w:val="28106962"/>
    <w:rsid w:val="281BE5FF"/>
    <w:rsid w:val="28889A15"/>
    <w:rsid w:val="288A1AA0"/>
    <w:rsid w:val="2930D48B"/>
    <w:rsid w:val="296B839A"/>
    <w:rsid w:val="298C1421"/>
    <w:rsid w:val="2992DB51"/>
    <w:rsid w:val="29A79252"/>
    <w:rsid w:val="29B15AF9"/>
    <w:rsid w:val="2A66293E"/>
    <w:rsid w:val="2A6C5E39"/>
    <w:rsid w:val="2A7696BE"/>
    <w:rsid w:val="2A91D869"/>
    <w:rsid w:val="2B41090E"/>
    <w:rsid w:val="2B883EA6"/>
    <w:rsid w:val="2BC4C330"/>
    <w:rsid w:val="2BDEA60A"/>
    <w:rsid w:val="2C4F161F"/>
    <w:rsid w:val="2C72E2DD"/>
    <w:rsid w:val="2CA98624"/>
    <w:rsid w:val="2CD06533"/>
    <w:rsid w:val="2CDEA02A"/>
    <w:rsid w:val="2D12D449"/>
    <w:rsid w:val="2DC11875"/>
    <w:rsid w:val="2DCC035B"/>
    <w:rsid w:val="2DDE0224"/>
    <w:rsid w:val="2E11BBA4"/>
    <w:rsid w:val="2E65106A"/>
    <w:rsid w:val="2E73BBF9"/>
    <w:rsid w:val="2E78F75F"/>
    <w:rsid w:val="2EE4E1BA"/>
    <w:rsid w:val="2F073D57"/>
    <w:rsid w:val="2F172D22"/>
    <w:rsid w:val="2F268A07"/>
    <w:rsid w:val="2F312241"/>
    <w:rsid w:val="2F56AB45"/>
    <w:rsid w:val="2F991694"/>
    <w:rsid w:val="2F9CBBD3"/>
    <w:rsid w:val="2FCC7A29"/>
    <w:rsid w:val="2FDC02E9"/>
    <w:rsid w:val="2FEF3E7B"/>
    <w:rsid w:val="2FFE0781"/>
    <w:rsid w:val="30649893"/>
    <w:rsid w:val="30BA4E72"/>
    <w:rsid w:val="30D502DD"/>
    <w:rsid w:val="30E1C5BA"/>
    <w:rsid w:val="31097B07"/>
    <w:rsid w:val="3109FBA4"/>
    <w:rsid w:val="310CF3AA"/>
    <w:rsid w:val="3136BE34"/>
    <w:rsid w:val="31805676"/>
    <w:rsid w:val="322C6CE0"/>
    <w:rsid w:val="3268277A"/>
    <w:rsid w:val="326A0688"/>
    <w:rsid w:val="3273D55A"/>
    <w:rsid w:val="32AE32D7"/>
    <w:rsid w:val="32FE05E7"/>
    <w:rsid w:val="3393259F"/>
    <w:rsid w:val="33A7E4E3"/>
    <w:rsid w:val="33BD60D7"/>
    <w:rsid w:val="33EC9F61"/>
    <w:rsid w:val="340E7AB0"/>
    <w:rsid w:val="3493B132"/>
    <w:rsid w:val="34DA4601"/>
    <w:rsid w:val="34E05D42"/>
    <w:rsid w:val="34E56B54"/>
    <w:rsid w:val="3536CFA8"/>
    <w:rsid w:val="355C56A3"/>
    <w:rsid w:val="3599FFE3"/>
    <w:rsid w:val="35E0CAE3"/>
    <w:rsid w:val="360D32B5"/>
    <w:rsid w:val="362E13A8"/>
    <w:rsid w:val="362FC480"/>
    <w:rsid w:val="3645560A"/>
    <w:rsid w:val="369A80CD"/>
    <w:rsid w:val="36AF70E1"/>
    <w:rsid w:val="36F77590"/>
    <w:rsid w:val="374C97A6"/>
    <w:rsid w:val="375D01D2"/>
    <w:rsid w:val="3795F3AA"/>
    <w:rsid w:val="37D73D92"/>
    <w:rsid w:val="381CCD97"/>
    <w:rsid w:val="38602F99"/>
    <w:rsid w:val="38B73AB8"/>
    <w:rsid w:val="39178744"/>
    <w:rsid w:val="39889A4E"/>
    <w:rsid w:val="399EF7CE"/>
    <w:rsid w:val="39C57DDD"/>
    <w:rsid w:val="39DAA5E4"/>
    <w:rsid w:val="3A019154"/>
    <w:rsid w:val="3A9D0564"/>
    <w:rsid w:val="3AEB5CAD"/>
    <w:rsid w:val="3B6ECF07"/>
    <w:rsid w:val="3BDDCAD3"/>
    <w:rsid w:val="3BDFCBE7"/>
    <w:rsid w:val="3C67E275"/>
    <w:rsid w:val="3CF2E082"/>
    <w:rsid w:val="3CF4E5BC"/>
    <w:rsid w:val="3CFA1044"/>
    <w:rsid w:val="3D5A0D6A"/>
    <w:rsid w:val="3DE7CF02"/>
    <w:rsid w:val="3E2B89CC"/>
    <w:rsid w:val="3E44668D"/>
    <w:rsid w:val="3EFFCDBB"/>
    <w:rsid w:val="3F0E0992"/>
    <w:rsid w:val="3FB1B79A"/>
    <w:rsid w:val="3FC05F19"/>
    <w:rsid w:val="40846E81"/>
    <w:rsid w:val="4086A2E8"/>
    <w:rsid w:val="40B962A2"/>
    <w:rsid w:val="40EDF719"/>
    <w:rsid w:val="41360FAF"/>
    <w:rsid w:val="41377CF3"/>
    <w:rsid w:val="41B613E1"/>
    <w:rsid w:val="41FDEDA0"/>
    <w:rsid w:val="420C8B86"/>
    <w:rsid w:val="4276D80D"/>
    <w:rsid w:val="427AEFD4"/>
    <w:rsid w:val="42A62CE0"/>
    <w:rsid w:val="43C2C750"/>
    <w:rsid w:val="43D8965B"/>
    <w:rsid w:val="43FEEBAD"/>
    <w:rsid w:val="44219760"/>
    <w:rsid w:val="4442E06D"/>
    <w:rsid w:val="449660E1"/>
    <w:rsid w:val="44A0F431"/>
    <w:rsid w:val="44BF0222"/>
    <w:rsid w:val="450BE123"/>
    <w:rsid w:val="4545C7C3"/>
    <w:rsid w:val="454C0EAF"/>
    <w:rsid w:val="456A36B1"/>
    <w:rsid w:val="45B51176"/>
    <w:rsid w:val="45F5693E"/>
    <w:rsid w:val="4602051A"/>
    <w:rsid w:val="461D3A3C"/>
    <w:rsid w:val="463B4922"/>
    <w:rsid w:val="46479E8B"/>
    <w:rsid w:val="4655BC49"/>
    <w:rsid w:val="4667AE40"/>
    <w:rsid w:val="467A7858"/>
    <w:rsid w:val="46A0F46A"/>
    <w:rsid w:val="46D9462A"/>
    <w:rsid w:val="47152B04"/>
    <w:rsid w:val="471EF151"/>
    <w:rsid w:val="47727172"/>
    <w:rsid w:val="47B95550"/>
    <w:rsid w:val="47D52ADC"/>
    <w:rsid w:val="48339F37"/>
    <w:rsid w:val="4878253A"/>
    <w:rsid w:val="48B4DC30"/>
    <w:rsid w:val="48C76CB2"/>
    <w:rsid w:val="48E24270"/>
    <w:rsid w:val="49144C70"/>
    <w:rsid w:val="492A4F37"/>
    <w:rsid w:val="49A26228"/>
    <w:rsid w:val="49AF2F73"/>
    <w:rsid w:val="4A0D0922"/>
    <w:rsid w:val="4A1D5DAB"/>
    <w:rsid w:val="4A396F64"/>
    <w:rsid w:val="4A685FF0"/>
    <w:rsid w:val="4A899446"/>
    <w:rsid w:val="4AE36B88"/>
    <w:rsid w:val="4AE83BDA"/>
    <w:rsid w:val="4AF7EAF7"/>
    <w:rsid w:val="4B2150C2"/>
    <w:rsid w:val="4B23DC55"/>
    <w:rsid w:val="4B29AD32"/>
    <w:rsid w:val="4B4CCFC7"/>
    <w:rsid w:val="4B92D8F7"/>
    <w:rsid w:val="4C0A4C48"/>
    <w:rsid w:val="4C22ADF0"/>
    <w:rsid w:val="4CA169CE"/>
    <w:rsid w:val="4D428B74"/>
    <w:rsid w:val="4DB78609"/>
    <w:rsid w:val="4DF13C6E"/>
    <w:rsid w:val="4E966D16"/>
    <w:rsid w:val="4EEA48F8"/>
    <w:rsid w:val="4F73BA7C"/>
    <w:rsid w:val="4F7F596F"/>
    <w:rsid w:val="4F8E9A35"/>
    <w:rsid w:val="4FDEB7DA"/>
    <w:rsid w:val="4FF6765A"/>
    <w:rsid w:val="50577EE3"/>
    <w:rsid w:val="50A70395"/>
    <w:rsid w:val="50D00963"/>
    <w:rsid w:val="50F0BF60"/>
    <w:rsid w:val="51064BB4"/>
    <w:rsid w:val="510B042E"/>
    <w:rsid w:val="515332AB"/>
    <w:rsid w:val="5167AACB"/>
    <w:rsid w:val="516C00D8"/>
    <w:rsid w:val="5189E20F"/>
    <w:rsid w:val="51CAB9ED"/>
    <w:rsid w:val="51CEE06B"/>
    <w:rsid w:val="51ECD9B0"/>
    <w:rsid w:val="521ADAED"/>
    <w:rsid w:val="522251AE"/>
    <w:rsid w:val="526F98E6"/>
    <w:rsid w:val="5288AAB3"/>
    <w:rsid w:val="52D32FB8"/>
    <w:rsid w:val="52DB93B5"/>
    <w:rsid w:val="52DBD3AB"/>
    <w:rsid w:val="52DD77D2"/>
    <w:rsid w:val="52F9582A"/>
    <w:rsid w:val="5301A949"/>
    <w:rsid w:val="537163B2"/>
    <w:rsid w:val="538738D2"/>
    <w:rsid w:val="539785D7"/>
    <w:rsid w:val="53BBC7FF"/>
    <w:rsid w:val="53C3AA18"/>
    <w:rsid w:val="53DA5C80"/>
    <w:rsid w:val="53F2D7FE"/>
    <w:rsid w:val="53F8DCD9"/>
    <w:rsid w:val="5418222A"/>
    <w:rsid w:val="542BD097"/>
    <w:rsid w:val="5480EE64"/>
    <w:rsid w:val="54810642"/>
    <w:rsid w:val="54B402BC"/>
    <w:rsid w:val="54D1BDED"/>
    <w:rsid w:val="54EFF522"/>
    <w:rsid w:val="55079A7C"/>
    <w:rsid w:val="5511C5C0"/>
    <w:rsid w:val="55535F9F"/>
    <w:rsid w:val="555B9AE9"/>
    <w:rsid w:val="5570201F"/>
    <w:rsid w:val="557B65E0"/>
    <w:rsid w:val="5594A7FB"/>
    <w:rsid w:val="55B0FC3A"/>
    <w:rsid w:val="55C88968"/>
    <w:rsid w:val="55FCA9B1"/>
    <w:rsid w:val="5606578B"/>
    <w:rsid w:val="56281994"/>
    <w:rsid w:val="562F667A"/>
    <w:rsid w:val="56490142"/>
    <w:rsid w:val="565CA451"/>
    <w:rsid w:val="566795ED"/>
    <w:rsid w:val="56AAAD52"/>
    <w:rsid w:val="56B8DBA3"/>
    <w:rsid w:val="56BF13F4"/>
    <w:rsid w:val="56F42F0B"/>
    <w:rsid w:val="570B6EE0"/>
    <w:rsid w:val="57213100"/>
    <w:rsid w:val="572ECDBF"/>
    <w:rsid w:val="573CA03E"/>
    <w:rsid w:val="580AE669"/>
    <w:rsid w:val="5828195B"/>
    <w:rsid w:val="58712B0C"/>
    <w:rsid w:val="5882949A"/>
    <w:rsid w:val="58E23641"/>
    <w:rsid w:val="5901D72D"/>
    <w:rsid w:val="590D5B52"/>
    <w:rsid w:val="59CAE0A1"/>
    <w:rsid w:val="59D9DFA7"/>
    <w:rsid w:val="59F1616C"/>
    <w:rsid w:val="59FE8E94"/>
    <w:rsid w:val="5A045454"/>
    <w:rsid w:val="5A5717CD"/>
    <w:rsid w:val="5AC3C2EB"/>
    <w:rsid w:val="5AD0E5CF"/>
    <w:rsid w:val="5B64F8FE"/>
    <w:rsid w:val="5B685B9C"/>
    <w:rsid w:val="5C26FAF3"/>
    <w:rsid w:val="5C27E95E"/>
    <w:rsid w:val="5C32CCC7"/>
    <w:rsid w:val="5C979075"/>
    <w:rsid w:val="5CC8A3C7"/>
    <w:rsid w:val="5CDAC025"/>
    <w:rsid w:val="5D065FAC"/>
    <w:rsid w:val="5D9A4ECB"/>
    <w:rsid w:val="5DF63698"/>
    <w:rsid w:val="5E37A660"/>
    <w:rsid w:val="5E76B3C7"/>
    <w:rsid w:val="5E78AE1C"/>
    <w:rsid w:val="5E79D917"/>
    <w:rsid w:val="5E91CA75"/>
    <w:rsid w:val="5F09DDD5"/>
    <w:rsid w:val="5F610667"/>
    <w:rsid w:val="5F80B062"/>
    <w:rsid w:val="5F92D1E1"/>
    <w:rsid w:val="600147DA"/>
    <w:rsid w:val="603AF1CE"/>
    <w:rsid w:val="6069FBE6"/>
    <w:rsid w:val="609D4579"/>
    <w:rsid w:val="60A22260"/>
    <w:rsid w:val="60CF2E03"/>
    <w:rsid w:val="60D7919F"/>
    <w:rsid w:val="60F16164"/>
    <w:rsid w:val="60F6E2E5"/>
    <w:rsid w:val="610899FA"/>
    <w:rsid w:val="611243E2"/>
    <w:rsid w:val="6159465F"/>
    <w:rsid w:val="61602514"/>
    <w:rsid w:val="61B308CE"/>
    <w:rsid w:val="61F376FB"/>
    <w:rsid w:val="62007AC1"/>
    <w:rsid w:val="625DBA83"/>
    <w:rsid w:val="6262AE3D"/>
    <w:rsid w:val="628585AF"/>
    <w:rsid w:val="6287BC61"/>
    <w:rsid w:val="62EAD298"/>
    <w:rsid w:val="632A277C"/>
    <w:rsid w:val="63CB0ED4"/>
    <w:rsid w:val="63E31EAC"/>
    <w:rsid w:val="64144753"/>
    <w:rsid w:val="647004A0"/>
    <w:rsid w:val="64FC17B3"/>
    <w:rsid w:val="655642DC"/>
    <w:rsid w:val="6561440F"/>
    <w:rsid w:val="657EBD33"/>
    <w:rsid w:val="6592270C"/>
    <w:rsid w:val="65A90E3C"/>
    <w:rsid w:val="666D35B8"/>
    <w:rsid w:val="671A2203"/>
    <w:rsid w:val="674A9606"/>
    <w:rsid w:val="67982648"/>
    <w:rsid w:val="67BEA740"/>
    <w:rsid w:val="67DBD52B"/>
    <w:rsid w:val="67EA3668"/>
    <w:rsid w:val="67FBE719"/>
    <w:rsid w:val="680547B1"/>
    <w:rsid w:val="6830C3F8"/>
    <w:rsid w:val="68A55384"/>
    <w:rsid w:val="68CB1B91"/>
    <w:rsid w:val="68CEF5AA"/>
    <w:rsid w:val="695FB400"/>
    <w:rsid w:val="6976989F"/>
    <w:rsid w:val="69D4C9FD"/>
    <w:rsid w:val="69F1B8F2"/>
    <w:rsid w:val="6A65BCD1"/>
    <w:rsid w:val="6A689359"/>
    <w:rsid w:val="6A7A1803"/>
    <w:rsid w:val="6AD3DDFF"/>
    <w:rsid w:val="6B23789A"/>
    <w:rsid w:val="6B64EB92"/>
    <w:rsid w:val="6B7014CE"/>
    <w:rsid w:val="6B963E09"/>
    <w:rsid w:val="6BBFDB39"/>
    <w:rsid w:val="6BCAC915"/>
    <w:rsid w:val="6BF44101"/>
    <w:rsid w:val="6C0C1608"/>
    <w:rsid w:val="6C47D3F5"/>
    <w:rsid w:val="6C8B5C44"/>
    <w:rsid w:val="6CC89C9D"/>
    <w:rsid w:val="6CFED4FA"/>
    <w:rsid w:val="6D0DF812"/>
    <w:rsid w:val="6D3B545F"/>
    <w:rsid w:val="6D411FE9"/>
    <w:rsid w:val="6D60BA4D"/>
    <w:rsid w:val="6D6942E6"/>
    <w:rsid w:val="6DCECBF0"/>
    <w:rsid w:val="6DDAA10B"/>
    <w:rsid w:val="6DF630C4"/>
    <w:rsid w:val="6E0FA6A4"/>
    <w:rsid w:val="6E1E4E64"/>
    <w:rsid w:val="6E509AC6"/>
    <w:rsid w:val="6E792410"/>
    <w:rsid w:val="6EC8A2B8"/>
    <w:rsid w:val="6F12E52F"/>
    <w:rsid w:val="6F2F02B3"/>
    <w:rsid w:val="6F87E9B9"/>
    <w:rsid w:val="6F8864DD"/>
    <w:rsid w:val="6F8A0223"/>
    <w:rsid w:val="6FB11401"/>
    <w:rsid w:val="6FBEFA4E"/>
    <w:rsid w:val="6FCAA610"/>
    <w:rsid w:val="6FF14AE2"/>
    <w:rsid w:val="6FF9781F"/>
    <w:rsid w:val="701A32FE"/>
    <w:rsid w:val="70271EF5"/>
    <w:rsid w:val="7039042A"/>
    <w:rsid w:val="7082AE02"/>
    <w:rsid w:val="70830787"/>
    <w:rsid w:val="70AFCD15"/>
    <w:rsid w:val="70BD814D"/>
    <w:rsid w:val="70C69437"/>
    <w:rsid w:val="70CE0D81"/>
    <w:rsid w:val="710C78A5"/>
    <w:rsid w:val="71205F4F"/>
    <w:rsid w:val="71244069"/>
    <w:rsid w:val="712E5243"/>
    <w:rsid w:val="7142CEF2"/>
    <w:rsid w:val="7193C7D2"/>
    <w:rsid w:val="71D1304E"/>
    <w:rsid w:val="72338D66"/>
    <w:rsid w:val="7246353B"/>
    <w:rsid w:val="72860EFE"/>
    <w:rsid w:val="72868308"/>
    <w:rsid w:val="72CB4659"/>
    <w:rsid w:val="735C8129"/>
    <w:rsid w:val="7376E37E"/>
    <w:rsid w:val="738A3B52"/>
    <w:rsid w:val="738F7DE4"/>
    <w:rsid w:val="73CAD955"/>
    <w:rsid w:val="74015626"/>
    <w:rsid w:val="7448BF36"/>
    <w:rsid w:val="7456CAEB"/>
    <w:rsid w:val="749860B1"/>
    <w:rsid w:val="7527B269"/>
    <w:rsid w:val="753191D9"/>
    <w:rsid w:val="7558FCBF"/>
    <w:rsid w:val="7566F789"/>
    <w:rsid w:val="757098D6"/>
    <w:rsid w:val="758FA5C3"/>
    <w:rsid w:val="760AA796"/>
    <w:rsid w:val="7641F317"/>
    <w:rsid w:val="76A8F6FA"/>
    <w:rsid w:val="76AB606C"/>
    <w:rsid w:val="76C1A4A7"/>
    <w:rsid w:val="76FC69BE"/>
    <w:rsid w:val="77B7767A"/>
    <w:rsid w:val="77E392B6"/>
    <w:rsid w:val="782A8C2C"/>
    <w:rsid w:val="7830EFA6"/>
    <w:rsid w:val="78311010"/>
    <w:rsid w:val="787D09AA"/>
    <w:rsid w:val="793CF751"/>
    <w:rsid w:val="794A8781"/>
    <w:rsid w:val="794CFB7B"/>
    <w:rsid w:val="79646282"/>
    <w:rsid w:val="79B1F70F"/>
    <w:rsid w:val="79BAA3C2"/>
    <w:rsid w:val="79D74A33"/>
    <w:rsid w:val="79F76074"/>
    <w:rsid w:val="7A1371B6"/>
    <w:rsid w:val="7A3CA125"/>
    <w:rsid w:val="7A3FCDED"/>
    <w:rsid w:val="7A401D3D"/>
    <w:rsid w:val="7AF4D517"/>
    <w:rsid w:val="7B3B8BF0"/>
    <w:rsid w:val="7B3E1406"/>
    <w:rsid w:val="7C164F76"/>
    <w:rsid w:val="7C3BD661"/>
    <w:rsid w:val="7C65C637"/>
    <w:rsid w:val="7CA01A04"/>
    <w:rsid w:val="7CA8AF22"/>
    <w:rsid w:val="7CB27A87"/>
    <w:rsid w:val="7D16804F"/>
    <w:rsid w:val="7D677F93"/>
    <w:rsid w:val="7DB8B56C"/>
    <w:rsid w:val="7DCC899A"/>
    <w:rsid w:val="7DD0BF85"/>
    <w:rsid w:val="7DE87551"/>
    <w:rsid w:val="7E018631"/>
    <w:rsid w:val="7E1A3C41"/>
    <w:rsid w:val="7E2DE8A0"/>
    <w:rsid w:val="7E3C7F55"/>
    <w:rsid w:val="7E595B9C"/>
    <w:rsid w:val="7E7EBF47"/>
    <w:rsid w:val="7ECB01B1"/>
    <w:rsid w:val="7F577F05"/>
    <w:rsid w:val="7F809B32"/>
    <w:rsid w:val="7FA01720"/>
    <w:rsid w:val="7FC977BC"/>
    <w:rsid w:val="7FCA49FA"/>
    <w:rsid w:val="7FCD9193"/>
    <w:rsid w:val="7FEF61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character" w:customStyle="1" w:styleId="EndnoteTextChar">
    <w:name w:val="Endnote Text Char"/>
    <w:basedOn w:val="DefaultParagraphFont"/>
    <w:link w:val="EndnoteText"/>
    <w:uiPriority w:val="99"/>
    <w:rPr>
      <w:sz w:val="20"/>
      <w:szCs w:val="20"/>
    </w:rPr>
  </w:style>
  <w:style w:type="paragraph" w:styleId="EndnoteText">
    <w:name w:val="endnote text"/>
    <w:basedOn w:val="Normal"/>
    <w:link w:val="EndnoteTextChar"/>
    <w:uiPriority w:val="99"/>
    <w:unhideWhenUsed/>
    <w:rPr>
      <w:sz w:val="20"/>
      <w:szCs w:val="20"/>
    </w:rPr>
  </w:style>
  <w:style w:type="paragraph" w:customStyle="1" w:styleId="TabbedL1">
    <w:name w:val="Tabbed_L1"/>
    <w:basedOn w:val="Normal"/>
    <w:next w:val="BodyText"/>
    <w:link w:val="TabbedL1Char"/>
    <w:uiPriority w:val="1"/>
    <w:rsid w:val="4667AE40"/>
    <w:pPr>
      <w:numPr>
        <w:numId w:val="5"/>
      </w:numPr>
      <w:spacing w:after="240" w:line="276" w:lineRule="auto"/>
      <w:ind w:hanging="720"/>
      <w:jc w:val="both"/>
      <w:outlineLvl w:val="0"/>
    </w:pPr>
    <w:rPr>
      <w:lang w:eastAsia="en-US"/>
    </w:rPr>
  </w:style>
  <w:style w:type="character" w:customStyle="1" w:styleId="TabbedL1Char">
    <w:name w:val="Tabbed_L1 Char"/>
    <w:basedOn w:val="DefaultParagraphFont"/>
    <w:link w:val="TabbedL1"/>
    <w:uiPriority w:val="1"/>
    <w:rsid w:val="4667AE40"/>
    <w:rPr>
      <w:lang w:eastAsia="en-US"/>
    </w:rPr>
  </w:style>
  <w:style w:type="paragraph" w:styleId="Revision">
    <w:name w:val="Revision"/>
    <w:hidden/>
    <w:uiPriority w:val="99"/>
    <w:semiHidden/>
    <w:rsid w:val="00FA16D4"/>
  </w:style>
  <w:style w:type="character" w:styleId="UnresolvedMention">
    <w:name w:val="Unresolved Mention"/>
    <w:basedOn w:val="DefaultParagraphFont"/>
    <w:uiPriority w:val="99"/>
    <w:semiHidden/>
    <w:unhideWhenUsed/>
    <w:rsid w:val="00252A97"/>
    <w:rPr>
      <w:color w:val="605E5C"/>
      <w:shd w:val="clear" w:color="auto" w:fill="E1DFDD"/>
    </w:rPr>
  </w:style>
  <w:style w:type="character" w:styleId="EndnoteReference">
    <w:name w:val="endnote reference"/>
    <w:uiPriority w:val="99"/>
    <w:unhideWhenUsed/>
    <w:rsid w:val="00500B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611528">
      <w:bodyDiv w:val="1"/>
      <w:marLeft w:val="0"/>
      <w:marRight w:val="0"/>
      <w:marTop w:val="0"/>
      <w:marBottom w:val="0"/>
      <w:divBdr>
        <w:top w:val="none" w:sz="0" w:space="0" w:color="auto"/>
        <w:left w:val="none" w:sz="0" w:space="0" w:color="auto"/>
        <w:bottom w:val="none" w:sz="0" w:space="0" w:color="auto"/>
        <w:right w:val="none" w:sz="0" w:space="0" w:color="auto"/>
      </w:divBdr>
    </w:div>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85517039">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www.middleeasteye.net/news/jordan-hangs-15-rape-and-terrorism-mass-dawn-execution" TargetMode="External"/><Relationship Id="rId3" Type="http://schemas.openxmlformats.org/officeDocument/2006/relationships/hyperlink" Target="https://www.state.gov/reports/2023-country-reports-on-human-rights-practices/jordan/" TargetMode="External"/><Relationship Id="rId7" Type="http://schemas.openxmlformats.org/officeDocument/2006/relationships/hyperlink" Target="https://www.state.gov/reports/2023-country-reports-on-human-rights-practices/jordan/" TargetMode="External"/><Relationship Id="rId2" Type="http://schemas.openxmlformats.org/officeDocument/2006/relationships/hyperlink" Target="https://deathpenaltyworldwide.org/publication/judged-more-than-her-crime/" TargetMode="External"/><Relationship Id="rId1" Type="http://schemas.openxmlformats.org/officeDocument/2006/relationships/hyperlink" Target="https://www.aljazeera.com/news/2021/1/12/jordanian-sentenced-to-death-for-2019-knife-attack-on-tourists" TargetMode="External"/><Relationship Id="rId6" Type="http://schemas.openxmlformats.org/officeDocument/2006/relationships/hyperlink" Target="https://dawnmena.org/jordan-investigate-allegations-of-torture-sexual-assault-and-retaliatory-imprisonment-by-government-security-forces/" TargetMode="External"/><Relationship Id="rId5" Type="http://schemas.openxmlformats.org/officeDocument/2006/relationships/hyperlink" Target="https://jordantimes.com/news/local/%E2%80%98evidence-torture%E2%80%99-indicates-detainees-were-abused-while-police-custody-%E2%80%94-report" TargetMode="External"/><Relationship Id="rId10" Type="http://schemas.openxmlformats.org/officeDocument/2006/relationships/hyperlink" Target="https://www.state.gov/reports/2023-country-reports-on-human-rights-practices/jordan/" TargetMode="External"/><Relationship Id="rId4" Type="http://schemas.openxmlformats.org/officeDocument/2006/relationships/hyperlink" Target="https://jordantimes.com/news/local/%E2%80%98evidence-torture%E2%80%99-indicates-detainees-were-abused-while-police-custody-%E2%80%94-report" TargetMode="External"/><Relationship Id="rId9" Type="http://schemas.openxmlformats.org/officeDocument/2006/relationships/hyperlink" Target="https://www.state.gov/reports/2023-country-reports-on-human-rights-practices/jordan/"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44</AccountId>
        <AccountType/>
      </UserInfo>
      <UserInfo>
        <DisplayName>Verónica Cadavid González</DisplayName>
        <AccountId>443</AccountId>
        <AccountType/>
      </UserInfo>
      <UserInfo>
        <DisplayName>Katia Galambos</DisplayName>
        <AccountId>268</AccountId>
        <AccountType/>
      </UserInfo>
      <UserInfo>
        <DisplayName>Nathan Madson</DisplayName>
        <AccountId>293</AccountId>
        <AccountType/>
      </UserInfo>
      <UserInfo>
        <DisplayName>Jennifer Prestholdt</DisplayName>
        <AccountId>41</AccountId>
        <AccountType/>
      </UserInfo>
    </SharedWithUsers>
    <TaxCatchAll xmlns="985ec44e-1bab-4c0b-9df0-6ba128686fc9" xsi:nil="true"/>
    <lcf76f155ced4ddcb4097134ff3c332f xmlns="dfe5883a-cdd3-42a9-8146-0edb2232418f">
      <Terms xmlns="http://schemas.microsoft.com/office/infopath/2007/PartnerControls"/>
    </lcf76f155ced4ddcb4097134ff3c332f>
    <MediaLengthInSeconds xmlns="dfe5883a-cdd3-42a9-8146-0edb2232418f" xsi:nil="true"/>
    <Document_x0020_Date xmlns="985ec44e-1bab-4c0b-9df0-6ba128686fc9">2024-10-06T18:20:38+00:00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2024-10-06T18:20:38+00:00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2024-10-06T18:20:38+00:00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4.xml><?xml version="1.0" encoding="utf-8"?>
<ds:datastoreItem xmlns:ds="http://schemas.openxmlformats.org/officeDocument/2006/customXml" ds:itemID="{7DF5C9EE-DAFC-42EC-88C3-13E015B3832B}"/>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3446</Words>
  <Characters>19643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4</cp:revision>
  <cp:lastPrinted>2011-09-16T20:52:00Z</cp:lastPrinted>
  <dcterms:created xsi:type="dcterms:W3CDTF">2024-09-30T22:37:00Z</dcterms:created>
  <dcterms:modified xsi:type="dcterms:W3CDTF">2024-09-30T22:49:00Z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188600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xd_Signature">
    <vt:bool>false</vt:bool>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ies>
</file>