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FBDEAC" w14:textId="77777777" w:rsidR="00987F09" w:rsidRPr="00950C21" w:rsidRDefault="00987F09" w:rsidP="00987F09">
      <w:pPr>
        <w:jc w:val="center"/>
        <w:rPr>
          <w:rFonts w:ascii="Times New Roman" w:hAnsi="Times New Roman" w:cs="Times New Roman"/>
          <w:sz w:val="36"/>
          <w:szCs w:val="36"/>
        </w:rPr>
      </w:pPr>
    </w:p>
    <w:p w14:paraId="389A6EC9" w14:textId="77777777" w:rsidR="00987F09" w:rsidRPr="00950C21" w:rsidRDefault="00987F09" w:rsidP="00987F09">
      <w:pPr>
        <w:jc w:val="center"/>
        <w:rPr>
          <w:rFonts w:ascii="Times New Roman" w:hAnsi="Times New Roman" w:cs="Times New Roman"/>
          <w:sz w:val="36"/>
          <w:szCs w:val="36"/>
        </w:rPr>
      </w:pPr>
    </w:p>
    <w:p w14:paraId="1798EA11" w14:textId="77777777" w:rsidR="00987F09" w:rsidRPr="007F57A0" w:rsidRDefault="00987F09" w:rsidP="00987F09">
      <w:pPr>
        <w:jc w:val="center"/>
        <w:rPr>
          <w:rFonts w:ascii="Times New Roman" w:hAnsi="Times New Roman" w:cs="Times New Roman"/>
          <w:sz w:val="36"/>
          <w:szCs w:val="36"/>
        </w:rPr>
      </w:pPr>
      <w:r w:rsidRPr="007F57A0">
        <w:rPr>
          <w:rFonts w:ascii="Times New Roman" w:hAnsi="Times New Roman" w:cs="Times New Roman"/>
          <w:sz w:val="36"/>
          <w:szCs w:val="36"/>
        </w:rPr>
        <w:t>JFBA Report under the Convention</w:t>
      </w:r>
      <w:r w:rsidRPr="007F57A0">
        <w:rPr>
          <w:rFonts w:ascii="Times New Roman" w:hAnsi="Times New Roman" w:cs="Times New Roman"/>
          <w:sz w:val="36"/>
          <w:szCs w:val="36"/>
        </w:rPr>
        <w:br/>
        <w:t>on the Rights of Persons with Disabilities (3)</w:t>
      </w:r>
    </w:p>
    <w:p w14:paraId="605847DE" w14:textId="77777777" w:rsidR="00987F09" w:rsidRPr="007F57A0" w:rsidRDefault="00987F09" w:rsidP="00987F09">
      <w:pPr>
        <w:jc w:val="center"/>
        <w:rPr>
          <w:rFonts w:ascii="Times New Roman" w:hAnsi="Times New Roman" w:cs="Times New Roman"/>
          <w:sz w:val="36"/>
          <w:szCs w:val="36"/>
        </w:rPr>
      </w:pPr>
      <w:r w:rsidRPr="007F57A0">
        <w:rPr>
          <w:rFonts w:ascii="Times New Roman" w:hAnsi="Times New Roman" w:cs="Times New Roman"/>
          <w:sz w:val="36"/>
          <w:szCs w:val="36"/>
        </w:rPr>
        <w:t>(Supplement to Report (2))</w:t>
      </w:r>
    </w:p>
    <w:p w14:paraId="35CA0A9B" w14:textId="77777777" w:rsidR="00987F09" w:rsidRPr="007F57A0" w:rsidRDefault="00987F09" w:rsidP="00987F09">
      <w:pPr>
        <w:jc w:val="center"/>
        <w:rPr>
          <w:rFonts w:ascii="Times New Roman" w:hAnsi="Times New Roman" w:cs="Times New Roman"/>
          <w:sz w:val="36"/>
          <w:szCs w:val="36"/>
        </w:rPr>
      </w:pPr>
      <w:r w:rsidRPr="007F57A0">
        <w:rPr>
          <w:rFonts w:ascii="Times New Roman" w:hAnsi="Times New Roman" w:cs="Times New Roman"/>
          <w:sz w:val="36"/>
          <w:szCs w:val="36"/>
        </w:rPr>
        <w:t>~ Recommendations to be included in the Concluding Observations and Background Information ~</w:t>
      </w:r>
    </w:p>
    <w:p w14:paraId="2305B8EC" w14:textId="77777777" w:rsidR="00987F09" w:rsidRPr="007F57A0" w:rsidRDefault="00987F09" w:rsidP="00987F09">
      <w:pPr>
        <w:jc w:val="center"/>
        <w:rPr>
          <w:rFonts w:ascii="Times New Roman" w:hAnsi="Times New Roman" w:cs="Times New Roman"/>
          <w:sz w:val="36"/>
          <w:szCs w:val="36"/>
        </w:rPr>
      </w:pPr>
    </w:p>
    <w:p w14:paraId="2D93FCB1" w14:textId="77777777" w:rsidR="00987F09" w:rsidRPr="007F57A0" w:rsidRDefault="00987F09" w:rsidP="00987F09">
      <w:pPr>
        <w:jc w:val="center"/>
        <w:rPr>
          <w:rFonts w:ascii="Times New Roman" w:hAnsi="Times New Roman" w:cs="Times New Roman"/>
          <w:sz w:val="36"/>
          <w:szCs w:val="36"/>
        </w:rPr>
      </w:pPr>
    </w:p>
    <w:p w14:paraId="2151ECAB" w14:textId="77777777" w:rsidR="00987F09" w:rsidRPr="007F57A0" w:rsidRDefault="00987F09" w:rsidP="00987F09">
      <w:pPr>
        <w:jc w:val="center"/>
        <w:rPr>
          <w:rFonts w:ascii="Times New Roman" w:hAnsi="Times New Roman" w:cs="Times New Roman"/>
          <w:sz w:val="36"/>
          <w:szCs w:val="36"/>
        </w:rPr>
      </w:pPr>
    </w:p>
    <w:p w14:paraId="5EF111D8" w14:textId="77777777" w:rsidR="00987F09" w:rsidRPr="007F57A0" w:rsidRDefault="00987F09" w:rsidP="00987F09">
      <w:pPr>
        <w:jc w:val="center"/>
        <w:rPr>
          <w:rFonts w:ascii="Times New Roman" w:hAnsi="Times New Roman" w:cs="Times New Roman"/>
          <w:sz w:val="36"/>
          <w:szCs w:val="36"/>
        </w:rPr>
      </w:pPr>
    </w:p>
    <w:p w14:paraId="61466E5F" w14:textId="77777777" w:rsidR="00987F09" w:rsidRPr="007F57A0" w:rsidRDefault="00987F09" w:rsidP="00987F09">
      <w:pPr>
        <w:jc w:val="center"/>
        <w:rPr>
          <w:rFonts w:ascii="Times New Roman" w:hAnsi="Times New Roman" w:cs="Times New Roman"/>
          <w:sz w:val="36"/>
          <w:szCs w:val="36"/>
        </w:rPr>
      </w:pPr>
    </w:p>
    <w:p w14:paraId="660529B8" w14:textId="77777777" w:rsidR="00987F09" w:rsidRPr="007F57A0" w:rsidRDefault="00987F09" w:rsidP="00987F09">
      <w:pPr>
        <w:jc w:val="center"/>
        <w:rPr>
          <w:rFonts w:ascii="Times New Roman" w:hAnsi="Times New Roman" w:cs="Times New Roman"/>
          <w:sz w:val="36"/>
          <w:szCs w:val="36"/>
        </w:rPr>
      </w:pPr>
    </w:p>
    <w:p w14:paraId="6F1E77AB" w14:textId="77777777" w:rsidR="00987F09" w:rsidRPr="007F57A0" w:rsidRDefault="00987F09" w:rsidP="00987F09">
      <w:pPr>
        <w:rPr>
          <w:rFonts w:ascii="Times New Roman" w:hAnsi="Times New Roman" w:cs="Times New Roman"/>
          <w:sz w:val="36"/>
          <w:szCs w:val="36"/>
        </w:rPr>
      </w:pPr>
    </w:p>
    <w:p w14:paraId="7EE1D6AD" w14:textId="77777777" w:rsidR="00987F09" w:rsidRPr="007F57A0" w:rsidRDefault="00987F09" w:rsidP="00987F09">
      <w:pPr>
        <w:jc w:val="center"/>
        <w:rPr>
          <w:rFonts w:ascii="Times New Roman" w:hAnsi="Times New Roman" w:cs="Times New Roman"/>
          <w:sz w:val="36"/>
          <w:szCs w:val="36"/>
        </w:rPr>
      </w:pPr>
      <w:r w:rsidRPr="007F57A0">
        <w:rPr>
          <w:rFonts w:ascii="Times New Roman" w:hAnsi="Times New Roman" w:cs="Times New Roman"/>
          <w:sz w:val="36"/>
          <w:szCs w:val="36"/>
        </w:rPr>
        <w:t>Date: May 10, 2022</w:t>
      </w:r>
    </w:p>
    <w:p w14:paraId="38F598EB" w14:textId="77777777" w:rsidR="00987F09" w:rsidRPr="007F57A0" w:rsidRDefault="00987F09" w:rsidP="00987F09">
      <w:pPr>
        <w:jc w:val="center"/>
        <w:rPr>
          <w:rFonts w:ascii="Times New Roman" w:hAnsi="Times New Roman" w:cs="Times New Roman"/>
          <w:sz w:val="36"/>
          <w:szCs w:val="36"/>
        </w:rPr>
      </w:pPr>
      <w:r w:rsidRPr="007F57A0">
        <w:rPr>
          <w:rFonts w:ascii="Times New Roman" w:hAnsi="Times New Roman" w:cs="Times New Roman"/>
          <w:sz w:val="36"/>
          <w:szCs w:val="36"/>
        </w:rPr>
        <w:t xml:space="preserve">(Date of Publication: </w:t>
      </w:r>
      <w:r>
        <w:rPr>
          <w:rFonts w:ascii="Times New Roman" w:hAnsi="Times New Roman" w:cs="Times New Roman"/>
          <w:sz w:val="36"/>
          <w:szCs w:val="36"/>
        </w:rPr>
        <w:t>July 5</w:t>
      </w:r>
      <w:r w:rsidRPr="007F57A0">
        <w:rPr>
          <w:rFonts w:ascii="Times New Roman" w:hAnsi="Times New Roman" w:cs="Times New Roman"/>
          <w:sz w:val="36"/>
          <w:szCs w:val="36"/>
        </w:rPr>
        <w:t>, 2022)</w:t>
      </w:r>
    </w:p>
    <w:p w14:paraId="40F842C4" w14:textId="77777777" w:rsidR="00987F09" w:rsidRPr="007F57A0" w:rsidRDefault="00987F09" w:rsidP="00987F09">
      <w:pPr>
        <w:jc w:val="center"/>
        <w:rPr>
          <w:rFonts w:ascii="Times New Roman" w:hAnsi="Times New Roman" w:cs="Times New Roman"/>
          <w:sz w:val="36"/>
          <w:szCs w:val="36"/>
        </w:rPr>
      </w:pPr>
      <w:bookmarkStart w:id="0" w:name="_GoBack"/>
      <w:r w:rsidRPr="007F57A0">
        <w:rPr>
          <w:rFonts w:ascii="Times New Roman" w:hAnsi="Times New Roman" w:cs="Times New Roman"/>
          <w:sz w:val="36"/>
          <w:szCs w:val="36"/>
        </w:rPr>
        <w:t>Japan Federation of Bar Associations</w:t>
      </w:r>
      <w:bookmarkEnd w:id="0"/>
      <w:r w:rsidRPr="007F57A0">
        <w:rPr>
          <w:rFonts w:ascii="Times New Roman" w:hAnsi="Times New Roman" w:cs="Times New Roman"/>
          <w:sz w:val="36"/>
          <w:szCs w:val="36"/>
        </w:rPr>
        <w:br w:type="page"/>
      </w:r>
    </w:p>
    <w:p w14:paraId="0F26396A" w14:textId="77777777" w:rsidR="00987F09" w:rsidRPr="007F57A0" w:rsidRDefault="00987F09" w:rsidP="00987F09">
      <w:pPr>
        <w:ind w:rightChars="58" w:right="142"/>
        <w:rPr>
          <w:rFonts w:ascii="Times New Roman" w:hAnsi="Times New Roman" w:cs="Times New Roman"/>
          <w:szCs w:val="24"/>
        </w:rPr>
      </w:pPr>
      <w:r w:rsidRPr="007F57A0">
        <w:rPr>
          <w:rFonts w:ascii="Times New Roman" w:hAnsi="Times New Roman" w:cs="Times New Roman"/>
          <w:szCs w:val="24"/>
        </w:rPr>
        <w:lastRenderedPageBreak/>
        <w:t>(Table of Contents)</w:t>
      </w:r>
    </w:p>
    <w:p w14:paraId="487553AD" w14:textId="77777777" w:rsidR="00987F09" w:rsidRPr="007F57A0" w:rsidRDefault="00987F09" w:rsidP="00987F09">
      <w:pPr>
        <w:tabs>
          <w:tab w:val="right" w:leader="middleDot" w:pos="8880"/>
        </w:tabs>
        <w:ind w:rightChars="58" w:right="142" w:firstLineChars="150" w:firstLine="368"/>
        <w:rPr>
          <w:rFonts w:ascii="Times New Roman" w:hAnsi="Times New Roman" w:cs="Times New Roman"/>
          <w:szCs w:val="24"/>
        </w:rPr>
      </w:pPr>
      <w:r w:rsidRPr="007F57A0">
        <w:rPr>
          <w:rFonts w:ascii="Times New Roman" w:hAnsi="Times New Roman" w:cs="Times New Roman"/>
          <w:bCs/>
          <w:szCs w:val="24"/>
        </w:rPr>
        <w:t>Introduction</w:t>
      </w:r>
      <w:r w:rsidRPr="007F57A0">
        <w:rPr>
          <w:rFonts w:ascii="Times New Roman" w:hAnsi="Times New Roman" w:cs="Times New Roman"/>
          <w:bCs/>
          <w:szCs w:val="24"/>
        </w:rPr>
        <w:tab/>
        <w:t>2</w:t>
      </w:r>
    </w:p>
    <w:p w14:paraId="5817E837" w14:textId="77777777" w:rsidR="00987F09" w:rsidRPr="007F57A0" w:rsidRDefault="00987F09" w:rsidP="00987F09">
      <w:pPr>
        <w:tabs>
          <w:tab w:val="left" w:pos="1890"/>
          <w:tab w:val="right" w:leader="middleDot" w:pos="8880"/>
        </w:tabs>
        <w:ind w:leftChars="150" w:left="981" w:rightChars="58" w:right="142" w:hangingChars="250" w:hanging="613"/>
        <w:rPr>
          <w:rFonts w:ascii="Times New Roman" w:hAnsi="Times New Roman" w:cs="Times New Roman"/>
          <w:bCs/>
          <w:szCs w:val="24"/>
        </w:rPr>
      </w:pPr>
      <w:r w:rsidRPr="007F57A0">
        <w:rPr>
          <w:rFonts w:ascii="Times New Roman" w:hAnsi="Times New Roman" w:cs="Times New Roman"/>
          <w:szCs w:val="24"/>
        </w:rPr>
        <w:t>A.</w:t>
      </w:r>
      <w:r w:rsidRPr="007F57A0">
        <w:rPr>
          <w:rFonts w:ascii="Times New Roman" w:hAnsi="Times New Roman" w:cs="Times New Roman"/>
          <w:szCs w:val="24"/>
        </w:rPr>
        <w:tab/>
      </w:r>
      <w:r w:rsidRPr="007F57A0">
        <w:rPr>
          <w:rFonts w:ascii="Times New Roman" w:hAnsi="Times New Roman" w:cs="Times New Roman"/>
          <w:bCs/>
          <w:szCs w:val="24"/>
        </w:rPr>
        <w:t>Purpose and General Obligations (Articles 1 - 4)</w:t>
      </w:r>
      <w:r w:rsidRPr="007F57A0">
        <w:rPr>
          <w:rFonts w:ascii="Times New Roman" w:hAnsi="Times New Roman" w:cs="Times New Roman"/>
          <w:bCs/>
          <w:szCs w:val="24"/>
        </w:rPr>
        <w:tab/>
        <w:t>3</w:t>
      </w:r>
    </w:p>
    <w:p w14:paraId="2834740D" w14:textId="77777777" w:rsidR="00987F09" w:rsidRPr="007F57A0" w:rsidRDefault="00987F09" w:rsidP="00987F09">
      <w:pPr>
        <w:tabs>
          <w:tab w:val="left" w:pos="1418"/>
          <w:tab w:val="right" w:leader="middleDot" w:pos="8880"/>
        </w:tabs>
        <w:ind w:leftChars="246" w:left="1414" w:rightChars="58" w:right="142" w:hangingChars="331" w:hanging="811"/>
        <w:rPr>
          <w:rFonts w:ascii="Times New Roman" w:hAnsi="Times New Roman" w:cs="Times New Roman"/>
          <w:bCs/>
          <w:szCs w:val="24"/>
        </w:rPr>
      </w:pPr>
      <w:r w:rsidRPr="007F57A0">
        <w:rPr>
          <w:rFonts w:ascii="Times New Roman" w:hAnsi="Times New Roman" w:cs="Times New Roman"/>
          <w:bCs/>
          <w:szCs w:val="24"/>
        </w:rPr>
        <w:t>1(a)</w:t>
      </w:r>
      <w:r w:rsidRPr="007F57A0">
        <w:rPr>
          <w:rFonts w:ascii="Times New Roman" w:hAnsi="Times New Roman" w:cs="Times New Roman"/>
          <w:bCs/>
          <w:szCs w:val="24"/>
        </w:rPr>
        <w:tab/>
        <w:t>Discriminatory Terms, including “Mentally Incompetent”</w:t>
      </w:r>
      <w:r w:rsidRPr="007F57A0">
        <w:rPr>
          <w:rFonts w:ascii="Times New Roman" w:hAnsi="Times New Roman" w:cs="Times New Roman"/>
          <w:bCs/>
          <w:szCs w:val="24"/>
        </w:rPr>
        <w:tab/>
        <w:t>3</w:t>
      </w:r>
    </w:p>
    <w:p w14:paraId="7F54EA0A" w14:textId="77777777" w:rsidR="00987F09" w:rsidRPr="007F57A0" w:rsidRDefault="00987F09" w:rsidP="00987F09">
      <w:pPr>
        <w:tabs>
          <w:tab w:val="left" w:pos="2027"/>
          <w:tab w:val="right" w:leader="middleDot" w:pos="8880"/>
        </w:tabs>
        <w:ind w:leftChars="150" w:left="981" w:rightChars="58" w:right="142" w:hangingChars="250" w:hanging="613"/>
        <w:rPr>
          <w:rFonts w:ascii="Times New Roman" w:hAnsi="Times New Roman" w:cs="Times New Roman"/>
          <w:bCs/>
          <w:szCs w:val="24"/>
        </w:rPr>
      </w:pPr>
      <w:r w:rsidRPr="007F57A0">
        <w:rPr>
          <w:rFonts w:ascii="Times New Roman" w:hAnsi="Times New Roman" w:cs="Times New Roman"/>
          <w:szCs w:val="24"/>
        </w:rPr>
        <w:t>B.</w:t>
      </w:r>
      <w:r w:rsidRPr="007F57A0">
        <w:rPr>
          <w:rFonts w:ascii="Times New Roman" w:hAnsi="Times New Roman" w:cs="Times New Roman"/>
          <w:bCs/>
          <w:szCs w:val="24"/>
        </w:rPr>
        <w:tab/>
        <w:t>Special Rights (Articles 5 - 30)</w:t>
      </w:r>
      <w:bookmarkStart w:id="1" w:name="_Hlk28005951"/>
      <w:r w:rsidRPr="007F57A0">
        <w:rPr>
          <w:rFonts w:ascii="Times New Roman" w:hAnsi="Times New Roman" w:cs="Times New Roman"/>
          <w:bCs/>
          <w:szCs w:val="24"/>
        </w:rPr>
        <w:tab/>
      </w:r>
      <w:bookmarkEnd w:id="1"/>
      <w:r w:rsidRPr="007F57A0">
        <w:rPr>
          <w:rFonts w:ascii="Times New Roman" w:hAnsi="Times New Roman" w:cs="Times New Roman"/>
          <w:bCs/>
          <w:szCs w:val="24"/>
        </w:rPr>
        <w:t>3</w:t>
      </w:r>
    </w:p>
    <w:p w14:paraId="77A3813C" w14:textId="77777777" w:rsidR="00987F09" w:rsidRPr="007F57A0" w:rsidRDefault="00987F09" w:rsidP="00987F09">
      <w:pPr>
        <w:tabs>
          <w:tab w:val="left" w:pos="1418"/>
          <w:tab w:val="right" w:leader="middleDot" w:pos="8880"/>
        </w:tabs>
        <w:ind w:leftChars="247" w:left="1880" w:rightChars="58" w:right="142" w:hangingChars="520" w:hanging="1275"/>
        <w:rPr>
          <w:rFonts w:ascii="Times New Roman" w:hAnsi="Times New Roman" w:cs="Times New Roman"/>
          <w:szCs w:val="24"/>
        </w:rPr>
      </w:pPr>
      <w:r w:rsidRPr="007F57A0">
        <w:rPr>
          <w:rFonts w:ascii="Times New Roman" w:hAnsi="Times New Roman" w:cs="Times New Roman"/>
          <w:szCs w:val="24"/>
        </w:rPr>
        <w:t>3.</w:t>
      </w:r>
      <w:r w:rsidRPr="007F57A0">
        <w:rPr>
          <w:rFonts w:ascii="Times New Roman" w:hAnsi="Times New Roman" w:cs="Times New Roman"/>
          <w:szCs w:val="24"/>
        </w:rPr>
        <w:tab/>
        <w:t>Legal System on Prohibition of Discrimination (Article 5)</w:t>
      </w:r>
      <w:r w:rsidRPr="007F57A0">
        <w:rPr>
          <w:rFonts w:ascii="Times New Roman" w:hAnsi="Times New Roman" w:cs="Times New Roman"/>
          <w:szCs w:val="24"/>
        </w:rPr>
        <w:tab/>
        <w:t>3</w:t>
      </w:r>
    </w:p>
    <w:p w14:paraId="56A1C186" w14:textId="77777777" w:rsidR="00987F09" w:rsidRPr="007F57A0" w:rsidRDefault="00987F09" w:rsidP="00987F09">
      <w:pPr>
        <w:tabs>
          <w:tab w:val="left" w:pos="1418"/>
          <w:tab w:val="right" w:leader="middleDot" w:pos="8880"/>
        </w:tabs>
        <w:ind w:leftChars="246" w:left="1414" w:rightChars="58" w:right="142" w:hangingChars="331" w:hanging="811"/>
        <w:rPr>
          <w:rFonts w:ascii="Times New Roman" w:hAnsi="Times New Roman" w:cs="Times New Roman"/>
          <w:szCs w:val="24"/>
        </w:rPr>
      </w:pPr>
      <w:r w:rsidRPr="007F57A0">
        <w:rPr>
          <w:rFonts w:ascii="Times New Roman" w:hAnsi="Times New Roman" w:cs="Times New Roman"/>
          <w:szCs w:val="24"/>
        </w:rPr>
        <w:t>10(a)</w:t>
      </w:r>
      <w:r w:rsidRPr="007F57A0">
        <w:rPr>
          <w:rFonts w:ascii="Times New Roman" w:hAnsi="Times New Roman" w:cs="Times New Roman"/>
          <w:szCs w:val="24"/>
        </w:rPr>
        <w:tab/>
        <w:t>Implementation, Monitoring and Evaluation of the Normative Framework for Disasters (Article 11)</w:t>
      </w:r>
      <w:r w:rsidRPr="007F57A0">
        <w:rPr>
          <w:rFonts w:ascii="Times New Roman" w:hAnsi="Times New Roman" w:cs="Times New Roman"/>
          <w:szCs w:val="24"/>
        </w:rPr>
        <w:tab/>
        <w:t>4</w:t>
      </w:r>
    </w:p>
    <w:p w14:paraId="168A0CB8" w14:textId="77777777" w:rsidR="00987F09" w:rsidRPr="007F57A0" w:rsidRDefault="00987F09" w:rsidP="00987F09">
      <w:pPr>
        <w:tabs>
          <w:tab w:val="left" w:pos="1418"/>
          <w:tab w:val="right" w:leader="middleDot" w:pos="8880"/>
        </w:tabs>
        <w:ind w:leftChars="247" w:left="1880" w:rightChars="58" w:right="142" w:hangingChars="520" w:hanging="1275"/>
        <w:rPr>
          <w:rFonts w:ascii="Times New Roman" w:hAnsi="Times New Roman" w:cs="Times New Roman"/>
          <w:szCs w:val="24"/>
        </w:rPr>
      </w:pPr>
      <w:r w:rsidRPr="007F57A0">
        <w:rPr>
          <w:rFonts w:ascii="Times New Roman" w:hAnsi="Times New Roman" w:cs="Times New Roman"/>
          <w:szCs w:val="24"/>
        </w:rPr>
        <w:t>10(c)</w:t>
      </w:r>
      <w:r w:rsidRPr="007F57A0">
        <w:rPr>
          <w:rFonts w:ascii="Times New Roman" w:hAnsi="Times New Roman" w:cs="Times New Roman"/>
          <w:szCs w:val="24"/>
        </w:rPr>
        <w:tab/>
        <w:t>Accessibility to Evacuation Shelters, etc. (Article 11)</w:t>
      </w:r>
      <w:r w:rsidRPr="007F57A0">
        <w:rPr>
          <w:rFonts w:ascii="Times New Roman" w:hAnsi="Times New Roman" w:cs="Times New Roman"/>
          <w:szCs w:val="24"/>
        </w:rPr>
        <w:tab/>
        <w:t>5</w:t>
      </w:r>
    </w:p>
    <w:p w14:paraId="4916BCEB" w14:textId="77777777" w:rsidR="00987F09" w:rsidRPr="007F57A0" w:rsidRDefault="00987F09" w:rsidP="00987F09">
      <w:pPr>
        <w:tabs>
          <w:tab w:val="left" w:pos="1418"/>
        </w:tabs>
        <w:ind w:firstLineChars="231" w:firstLine="566"/>
        <w:rPr>
          <w:rFonts w:ascii="Times New Roman" w:hAnsi="Times New Roman" w:cs="Times New Roman"/>
        </w:rPr>
      </w:pPr>
      <w:r w:rsidRPr="007F57A0">
        <w:rPr>
          <w:rFonts w:ascii="Times New Roman" w:hAnsi="Times New Roman" w:cs="Times New Roman"/>
        </w:rPr>
        <w:t>12(a)</w:t>
      </w:r>
      <w:r w:rsidRPr="007F57A0">
        <w:rPr>
          <w:rFonts w:ascii="Times New Roman" w:hAnsi="Times New Roman" w:cs="Times New Roman"/>
        </w:rPr>
        <w:tab/>
        <w:t>Provision of Individualized Support and Procedural Accommodation in</w:t>
      </w:r>
    </w:p>
    <w:p w14:paraId="085A678E" w14:textId="77777777" w:rsidR="00987F09" w:rsidRPr="007F57A0" w:rsidRDefault="00987F09" w:rsidP="00987F09">
      <w:pPr>
        <w:tabs>
          <w:tab w:val="left" w:pos="1419"/>
          <w:tab w:val="right" w:leader="middleDot" w:pos="8880"/>
        </w:tabs>
        <w:ind w:leftChars="579" w:left="1880" w:rightChars="58" w:right="142" w:hangingChars="188" w:hanging="461"/>
        <w:rPr>
          <w:rFonts w:ascii="Times New Roman" w:hAnsi="Times New Roman" w:cs="Times New Roman"/>
          <w:szCs w:val="24"/>
        </w:rPr>
      </w:pPr>
      <w:r w:rsidRPr="007F57A0">
        <w:rPr>
          <w:rFonts w:ascii="Times New Roman" w:hAnsi="Times New Roman" w:cs="Times New Roman"/>
        </w:rPr>
        <w:t>Judicial Proceedings (Article 13)</w:t>
      </w:r>
      <w:r w:rsidRPr="007F57A0">
        <w:rPr>
          <w:rFonts w:ascii="Times New Roman" w:hAnsi="Times New Roman" w:cs="Times New Roman"/>
          <w:szCs w:val="24"/>
        </w:rPr>
        <w:tab/>
        <w:t>6</w:t>
      </w:r>
    </w:p>
    <w:p w14:paraId="0F436072" w14:textId="77777777" w:rsidR="00987F09" w:rsidRPr="007F57A0" w:rsidRDefault="00987F09" w:rsidP="00987F09">
      <w:pPr>
        <w:tabs>
          <w:tab w:val="left" w:pos="1418"/>
          <w:tab w:val="right" w:leader="middleDot" w:pos="8880"/>
        </w:tabs>
        <w:ind w:leftChars="247" w:left="1590" w:rightChars="58" w:right="142" w:hangingChars="402" w:hanging="985"/>
        <w:rPr>
          <w:rFonts w:ascii="Times New Roman" w:hAnsi="Times New Roman" w:cs="Times New Roman"/>
        </w:rPr>
      </w:pPr>
      <w:r w:rsidRPr="007F57A0">
        <w:rPr>
          <w:rFonts w:ascii="Times New Roman" w:hAnsi="Times New Roman" w:cs="Times New Roman"/>
        </w:rPr>
        <w:t>13(a)</w:t>
      </w:r>
      <w:r w:rsidRPr="007F57A0">
        <w:rPr>
          <w:rFonts w:ascii="Times New Roman" w:hAnsi="Times New Roman" w:cs="Times New Roman"/>
        </w:rPr>
        <w:tab/>
        <w:t>Repealing of Laws Permitting Forced Hospitalization (Article 14)</w:t>
      </w:r>
      <w:r w:rsidRPr="007F57A0">
        <w:rPr>
          <w:rFonts w:ascii="Times New Roman" w:hAnsi="Times New Roman" w:cs="Times New Roman"/>
          <w:szCs w:val="24"/>
        </w:rPr>
        <w:tab/>
        <w:t>7</w:t>
      </w:r>
    </w:p>
    <w:p w14:paraId="26D7AF30" w14:textId="77777777" w:rsidR="00987F09" w:rsidRPr="007F57A0" w:rsidRDefault="00987F09" w:rsidP="00987F09">
      <w:pPr>
        <w:tabs>
          <w:tab w:val="left" w:pos="1418"/>
          <w:tab w:val="right" w:leader="middleDot" w:pos="8880"/>
        </w:tabs>
        <w:ind w:leftChars="246" w:left="1414" w:rightChars="58" w:right="142" w:hangingChars="331" w:hanging="811"/>
        <w:rPr>
          <w:rFonts w:ascii="Times New Roman" w:hAnsi="Times New Roman" w:cs="Times New Roman"/>
        </w:rPr>
      </w:pPr>
      <w:r w:rsidRPr="007F57A0">
        <w:rPr>
          <w:rFonts w:ascii="Times New Roman" w:hAnsi="Times New Roman" w:cs="Times New Roman"/>
        </w:rPr>
        <w:t>13(b)</w:t>
      </w:r>
      <w:r w:rsidRPr="007F57A0">
        <w:rPr>
          <w:rFonts w:ascii="Times New Roman" w:hAnsi="Times New Roman" w:cs="Times New Roman"/>
        </w:rPr>
        <w:tab/>
        <w:t>Increase in the Number of Hospitalizations of Persons with Intellectual or Psychosocial Disabilities and Indefinite Hospitalization</w:t>
      </w:r>
      <w:r w:rsidRPr="007F57A0">
        <w:rPr>
          <w:rFonts w:ascii="Times New Roman" w:hAnsi="Times New Roman" w:cs="Times New Roman"/>
          <w:szCs w:val="24"/>
        </w:rPr>
        <w:tab/>
        <w:t>8</w:t>
      </w:r>
    </w:p>
    <w:p w14:paraId="3B6879A3" w14:textId="77777777" w:rsidR="00987F09" w:rsidRPr="007F57A0" w:rsidRDefault="00987F09" w:rsidP="00987F09">
      <w:pPr>
        <w:tabs>
          <w:tab w:val="left" w:pos="1418"/>
          <w:tab w:val="right" w:leader="middleDot" w:pos="8880"/>
        </w:tabs>
        <w:ind w:leftChars="247" w:left="1590" w:rightChars="58" w:right="142" w:hangingChars="402" w:hanging="985"/>
        <w:rPr>
          <w:rFonts w:ascii="Times New Roman" w:hAnsi="Times New Roman" w:cs="Times New Roman"/>
          <w:szCs w:val="24"/>
        </w:rPr>
      </w:pPr>
      <w:r w:rsidRPr="007F57A0">
        <w:rPr>
          <w:rFonts w:ascii="Times New Roman" w:hAnsi="Times New Roman" w:cs="Times New Roman"/>
          <w:szCs w:val="24"/>
        </w:rPr>
        <w:t>14(a)</w:t>
      </w:r>
      <w:r w:rsidRPr="007F57A0">
        <w:rPr>
          <w:rFonts w:ascii="Times New Roman" w:hAnsi="Times New Roman" w:cs="Times New Roman"/>
          <w:szCs w:val="24"/>
        </w:rPr>
        <w:tab/>
        <w:t>Measures to Abolish Forced Medical Treatment (Article 15)</w:t>
      </w:r>
      <w:r w:rsidRPr="007F57A0">
        <w:rPr>
          <w:rFonts w:ascii="Times New Roman" w:hAnsi="Times New Roman" w:cs="Times New Roman"/>
          <w:szCs w:val="24"/>
        </w:rPr>
        <w:tab/>
        <w:t>8</w:t>
      </w:r>
    </w:p>
    <w:p w14:paraId="320F3AB5" w14:textId="77777777" w:rsidR="00987F09" w:rsidRPr="007F57A0" w:rsidRDefault="00987F09" w:rsidP="00987F09">
      <w:pPr>
        <w:tabs>
          <w:tab w:val="left" w:pos="1418"/>
          <w:tab w:val="right" w:leader="middleDot" w:pos="8880"/>
        </w:tabs>
        <w:ind w:leftChars="246" w:left="1414" w:rightChars="58" w:right="142" w:hangingChars="331" w:hanging="811"/>
        <w:rPr>
          <w:rFonts w:ascii="Times New Roman" w:hAnsi="Times New Roman" w:cs="Times New Roman"/>
          <w:szCs w:val="24"/>
        </w:rPr>
      </w:pPr>
      <w:r w:rsidRPr="007F57A0">
        <w:rPr>
          <w:rFonts w:ascii="Times New Roman" w:hAnsi="Times New Roman" w:cs="Times New Roman"/>
          <w:szCs w:val="24"/>
        </w:rPr>
        <w:t>15</w:t>
      </w:r>
      <w:r w:rsidRPr="007F57A0">
        <w:rPr>
          <w:rFonts w:ascii="Times New Roman" w:hAnsi="Times New Roman" w:cs="Times New Roman"/>
          <w:szCs w:val="24"/>
        </w:rPr>
        <w:tab/>
        <w:t>Measures for Investigation of Forced Sterilization Cases, Statute of Limitations and the Content of Compensation by the Lump-sum Money Payment Act (Article 15)</w:t>
      </w:r>
      <w:r w:rsidRPr="007F57A0">
        <w:rPr>
          <w:rFonts w:ascii="Times New Roman" w:hAnsi="Times New Roman" w:cs="Times New Roman"/>
          <w:szCs w:val="24"/>
        </w:rPr>
        <w:tab/>
        <w:t>10</w:t>
      </w:r>
    </w:p>
    <w:p w14:paraId="0D4BF917" w14:textId="77777777" w:rsidR="00987F09" w:rsidRPr="007F57A0" w:rsidRDefault="00987F09" w:rsidP="00987F09">
      <w:pPr>
        <w:tabs>
          <w:tab w:val="left" w:pos="1418"/>
          <w:tab w:val="right" w:leader="middleDot" w:pos="8880"/>
        </w:tabs>
        <w:ind w:leftChars="247" w:left="1880" w:rightChars="58" w:right="142" w:hangingChars="520" w:hanging="1275"/>
        <w:rPr>
          <w:rFonts w:ascii="Times New Roman" w:hAnsi="Times New Roman" w:cs="Times New Roman"/>
          <w:szCs w:val="24"/>
        </w:rPr>
      </w:pPr>
      <w:r w:rsidRPr="007F57A0">
        <w:rPr>
          <w:rFonts w:ascii="Times New Roman" w:hAnsi="Times New Roman" w:cs="Times New Roman"/>
          <w:szCs w:val="24"/>
        </w:rPr>
        <w:t>19(a)</w:t>
      </w:r>
      <w:r w:rsidRPr="007F57A0">
        <w:rPr>
          <w:rFonts w:ascii="Times New Roman" w:hAnsi="Times New Roman" w:cs="Times New Roman"/>
          <w:szCs w:val="24"/>
        </w:rPr>
        <w:tab/>
        <w:t>Current Status of Deinstitutionalization (Article 19)</w:t>
      </w:r>
      <w:r w:rsidRPr="007F57A0">
        <w:rPr>
          <w:rFonts w:ascii="Times New Roman" w:hAnsi="Times New Roman" w:cs="Times New Roman"/>
          <w:szCs w:val="24"/>
        </w:rPr>
        <w:tab/>
      </w:r>
      <w:r>
        <w:rPr>
          <w:rFonts w:ascii="Times New Roman" w:hAnsi="Times New Roman" w:cs="Times New Roman" w:hint="eastAsia"/>
          <w:szCs w:val="24"/>
        </w:rPr>
        <w:t>1</w:t>
      </w:r>
      <w:r>
        <w:rPr>
          <w:rFonts w:ascii="Times New Roman" w:hAnsi="Times New Roman" w:cs="Times New Roman"/>
          <w:szCs w:val="24"/>
        </w:rPr>
        <w:t>2</w:t>
      </w:r>
    </w:p>
    <w:p w14:paraId="369F97D6" w14:textId="77777777" w:rsidR="00987F09" w:rsidRPr="007F57A0" w:rsidRDefault="00987F09" w:rsidP="00987F09">
      <w:pPr>
        <w:tabs>
          <w:tab w:val="left" w:pos="1418"/>
          <w:tab w:val="right" w:leader="middleDot" w:pos="8880"/>
        </w:tabs>
        <w:ind w:leftChars="232" w:left="1412" w:rightChars="58" w:right="142" w:hangingChars="344" w:hanging="843"/>
        <w:rPr>
          <w:rFonts w:ascii="Times New Roman" w:hAnsi="Times New Roman" w:cs="Times New Roman"/>
          <w:szCs w:val="24"/>
        </w:rPr>
      </w:pPr>
      <w:r w:rsidRPr="007F57A0">
        <w:rPr>
          <w:rFonts w:ascii="Times New Roman" w:hAnsi="Times New Roman" w:cs="Times New Roman"/>
          <w:szCs w:val="24"/>
        </w:rPr>
        <w:lastRenderedPageBreak/>
        <w:t>23(a)</w:t>
      </w:r>
      <w:r w:rsidRPr="007F57A0">
        <w:rPr>
          <w:rFonts w:ascii="Times New Roman" w:hAnsi="Times New Roman" w:cs="Times New Roman"/>
          <w:szCs w:val="24"/>
        </w:rPr>
        <w:tab/>
        <w:t>Elimination of Discriminatory Provisions against Persons with Disabilities in Legislations, such as the Civil Code, on All Matters Related to Family</w:t>
      </w:r>
    </w:p>
    <w:p w14:paraId="2390B43A" w14:textId="77777777" w:rsidR="00987F09" w:rsidRPr="007F57A0" w:rsidRDefault="00987F09" w:rsidP="00987F09">
      <w:pPr>
        <w:tabs>
          <w:tab w:val="left" w:pos="1418"/>
          <w:tab w:val="right" w:leader="middleDot" w:pos="8880"/>
        </w:tabs>
        <w:ind w:leftChars="579" w:left="1627" w:rightChars="58" w:right="142" w:hangingChars="85" w:hanging="208"/>
        <w:rPr>
          <w:rFonts w:ascii="Times New Roman" w:hAnsi="Times New Roman" w:cs="Times New Roman"/>
          <w:szCs w:val="24"/>
        </w:rPr>
      </w:pPr>
      <w:r w:rsidRPr="007F57A0">
        <w:rPr>
          <w:rFonts w:ascii="Times New Roman" w:hAnsi="Times New Roman" w:cs="Times New Roman"/>
          <w:szCs w:val="24"/>
        </w:rPr>
        <w:t>Life, Marriage and Divorce (Article 23)</w:t>
      </w:r>
      <w:r w:rsidRPr="007F57A0">
        <w:rPr>
          <w:rFonts w:ascii="Times New Roman" w:hAnsi="Times New Roman" w:cs="Times New Roman"/>
          <w:szCs w:val="24"/>
        </w:rPr>
        <w:tab/>
        <w:t>12</w:t>
      </w:r>
    </w:p>
    <w:p w14:paraId="015ED37D" w14:textId="77777777" w:rsidR="00987F09" w:rsidRPr="007F57A0" w:rsidRDefault="00987F09" w:rsidP="00987F09">
      <w:pPr>
        <w:tabs>
          <w:tab w:val="left" w:pos="1418"/>
          <w:tab w:val="right" w:leader="middleDot" w:pos="8880"/>
        </w:tabs>
        <w:ind w:leftChars="246" w:left="1414" w:rightChars="58" w:right="142" w:hangingChars="331" w:hanging="811"/>
        <w:rPr>
          <w:rFonts w:ascii="Times New Roman" w:hAnsi="Times New Roman" w:cs="Times New Roman"/>
          <w:bCs/>
          <w:szCs w:val="24"/>
        </w:rPr>
      </w:pPr>
      <w:r w:rsidRPr="007F57A0">
        <w:rPr>
          <w:rFonts w:ascii="Times New Roman" w:hAnsi="Times New Roman" w:cs="Times New Roman"/>
          <w:szCs w:val="24"/>
        </w:rPr>
        <w:t>29</w:t>
      </w:r>
      <w:r w:rsidRPr="007F57A0">
        <w:rPr>
          <w:rFonts w:ascii="Times New Roman" w:hAnsi="Times New Roman" w:cs="Times New Roman"/>
          <w:szCs w:val="24"/>
        </w:rPr>
        <w:tab/>
        <w:t>Guarantee of Opportunities to Vote and Accessibility to Information (Article 29)</w:t>
      </w:r>
      <w:r w:rsidRPr="007F57A0">
        <w:rPr>
          <w:rFonts w:ascii="Times New Roman" w:hAnsi="Times New Roman" w:cs="Times New Roman"/>
          <w:szCs w:val="24"/>
        </w:rPr>
        <w:tab/>
        <w:t>13</w:t>
      </w:r>
    </w:p>
    <w:p w14:paraId="2DE421A7" w14:textId="77777777" w:rsidR="00987F09" w:rsidRPr="007F57A0" w:rsidRDefault="00987F09" w:rsidP="00987F09">
      <w:pPr>
        <w:widowControl/>
        <w:jc w:val="left"/>
        <w:rPr>
          <w:rFonts w:ascii="Times New Roman" w:hAnsi="Times New Roman" w:cs="Times New Roman"/>
          <w:sz w:val="36"/>
          <w:szCs w:val="36"/>
        </w:rPr>
      </w:pPr>
      <w:r w:rsidRPr="007F57A0">
        <w:rPr>
          <w:rFonts w:ascii="Times New Roman" w:hAnsi="Times New Roman" w:cs="Times New Roman"/>
          <w:sz w:val="36"/>
          <w:szCs w:val="36"/>
        </w:rPr>
        <w:br w:type="page"/>
      </w:r>
    </w:p>
    <w:p w14:paraId="23EBC2D6" w14:textId="77777777" w:rsidR="00987F09" w:rsidRPr="007F57A0" w:rsidRDefault="00987F09" w:rsidP="00987F09">
      <w:pPr>
        <w:rPr>
          <w:rFonts w:ascii="Times New Roman" w:hAnsi="Times New Roman" w:cs="Times New Roman"/>
          <w:b/>
          <w:szCs w:val="24"/>
        </w:rPr>
      </w:pPr>
      <w:r w:rsidRPr="007F57A0">
        <w:rPr>
          <w:rFonts w:ascii="Times New Roman" w:hAnsi="Times New Roman" w:cs="Times New Roman"/>
          <w:b/>
          <w:szCs w:val="24"/>
        </w:rPr>
        <w:lastRenderedPageBreak/>
        <w:t>Introduction</w:t>
      </w:r>
    </w:p>
    <w:p w14:paraId="269E4F71" w14:textId="77777777" w:rsidR="00987F09" w:rsidRPr="007F57A0" w:rsidRDefault="00987F09" w:rsidP="00987F09">
      <w:pPr>
        <w:ind w:firstLineChars="200" w:firstLine="490"/>
        <w:rPr>
          <w:rFonts w:ascii="Times New Roman" w:hAnsi="Times New Roman" w:cs="Times New Roman"/>
          <w:szCs w:val="24"/>
        </w:rPr>
      </w:pPr>
      <w:r w:rsidRPr="007F57A0">
        <w:rPr>
          <w:rFonts w:ascii="Times New Roman" w:hAnsi="Times New Roman" w:cs="Times New Roman"/>
          <w:szCs w:val="24"/>
        </w:rPr>
        <w:t>On June 19, 2019, the JFBA submitted to the Committee on the Rights of Persons with Disabilities the “JFBA Report on the Initial Report of the State Party Submitted by the Japanese Government under the Convention on the Rights of Persons with Disabilities ~ Matters to be included in the List of Issues and Background Information ~” (hereinafter referred to as the “Report (1)”).</w:t>
      </w:r>
    </w:p>
    <w:p w14:paraId="225A6D05" w14:textId="77777777" w:rsidR="00987F09" w:rsidRPr="007F57A0" w:rsidRDefault="00987F09" w:rsidP="00987F09">
      <w:pPr>
        <w:ind w:firstLineChars="200" w:firstLine="490"/>
        <w:rPr>
          <w:rFonts w:ascii="Times New Roman" w:hAnsi="Times New Roman" w:cs="Times New Roman"/>
          <w:szCs w:val="24"/>
        </w:rPr>
      </w:pPr>
      <w:r w:rsidRPr="007F57A0">
        <w:rPr>
          <w:rFonts w:ascii="Times New Roman" w:hAnsi="Times New Roman" w:cs="Times New Roman"/>
          <w:szCs w:val="24"/>
        </w:rPr>
        <w:t>Further, on July 1, 2020, in response to the “List of Issues in relation to the Initial Report of Japan” (hereinafter referred to as “LOIs”) adopted by the Committee on October 29, 2019, the JFBA submitted to the Committee the “JFBA Report under the Convention on the Rights of Persons with Disabilities (2) ~ Recommendations to be included in the Concluding Observations and Background Information ~” (hereinafter referred to as the “Report (2)”), stating the current status regarding the issues indicated in the LOIs and providing recommendations to be included in the Concluding Observations. Normally, the Report (2) should be prepared based on the Japanese Government’s reply to the LOIs, but due to time constraints because of the periodic review of Japan scheduled to be held in the 2020 summer session, the report was submitted without waiting for the response from the Japanese Government.</w:t>
      </w:r>
    </w:p>
    <w:p w14:paraId="0215152D" w14:textId="77777777" w:rsidR="00987F09" w:rsidRPr="007F57A0" w:rsidRDefault="00987F09" w:rsidP="00987F09">
      <w:pPr>
        <w:ind w:firstLineChars="200" w:firstLine="490"/>
        <w:rPr>
          <w:rFonts w:ascii="Times New Roman" w:hAnsi="Times New Roman" w:cs="Times New Roman"/>
          <w:szCs w:val="24"/>
        </w:rPr>
      </w:pPr>
      <w:r w:rsidRPr="007F57A0">
        <w:rPr>
          <w:rFonts w:ascii="Times New Roman" w:hAnsi="Times New Roman" w:cs="Times New Roman"/>
          <w:szCs w:val="24"/>
        </w:rPr>
        <w:t xml:space="preserve">The Japanese Government is to submit its “Reply to the List of Issues in relation to the Initial Report of Japan” to the Committee for the periodic review of Japan scheduled for the summer of 2022, and on June 28, 2021, it submitted a draft of the reply (hereinafter referred to as the “State Party’s Draft Reply”) at the meeting of the </w:t>
      </w:r>
      <w:r w:rsidRPr="007F57A0">
        <w:rPr>
          <w:rFonts w:ascii="Times New Roman" w:hAnsi="Times New Roman" w:cs="Times New Roman"/>
          <w:szCs w:val="24"/>
        </w:rPr>
        <w:lastRenderedPageBreak/>
        <w:t>Commission on Policy for Persons with Disabilities in the Cabinet Office.</w:t>
      </w:r>
    </w:p>
    <w:p w14:paraId="7DDA0B97" w14:textId="77777777" w:rsidR="00987F09" w:rsidRPr="007F57A0" w:rsidRDefault="00987F09" w:rsidP="00987F09">
      <w:pPr>
        <w:ind w:firstLineChars="200" w:firstLine="490"/>
        <w:rPr>
          <w:rFonts w:ascii="Times New Roman" w:hAnsi="Times New Roman" w:cs="Times New Roman"/>
          <w:szCs w:val="24"/>
        </w:rPr>
      </w:pPr>
      <w:r w:rsidRPr="007F57A0">
        <w:rPr>
          <w:rFonts w:ascii="Times New Roman" w:hAnsi="Times New Roman" w:cs="Times New Roman"/>
          <w:szCs w:val="24"/>
        </w:rPr>
        <w:t>This Report is prepared to supplement the current status described in the Report (2) as necessary for reflecting the State Party’s Draft Reply, as well as to add content reflecting legislative changes that have taken place since the preparation of the Report (2), as a considerable amount of time has since passed.</w:t>
      </w:r>
    </w:p>
    <w:p w14:paraId="30FB96CF" w14:textId="77777777" w:rsidR="00987F09" w:rsidRPr="007F57A0" w:rsidRDefault="00987F09" w:rsidP="00987F09">
      <w:pPr>
        <w:ind w:firstLineChars="200" w:firstLine="490"/>
        <w:rPr>
          <w:rFonts w:ascii="Times New Roman" w:hAnsi="Times New Roman" w:cs="Times New Roman"/>
          <w:szCs w:val="24"/>
        </w:rPr>
      </w:pPr>
      <w:r w:rsidRPr="007F57A0">
        <w:rPr>
          <w:rFonts w:ascii="Times New Roman" w:hAnsi="Times New Roman" w:cs="Times New Roman"/>
          <w:szCs w:val="24"/>
        </w:rPr>
        <w:t>Further, we have reexamined the recommendations proposed to be included in the Concluding Observations and made some minimal necessary modifications, and submit this Report as a supplement to the Report (2). Therefore, except for the matters supplemented or modified herein, the content of the current status and proposals stated in the Report (2) are applicable to the State Party’s Draft Reply as well.</w:t>
      </w:r>
    </w:p>
    <w:p w14:paraId="3ED54835" w14:textId="77777777" w:rsidR="00987F09" w:rsidRPr="007F57A0" w:rsidRDefault="00987F09" w:rsidP="00987F09">
      <w:pPr>
        <w:ind w:firstLineChars="200" w:firstLine="490"/>
        <w:rPr>
          <w:rFonts w:ascii="Times New Roman" w:hAnsi="Times New Roman" w:cs="Times New Roman"/>
          <w:szCs w:val="24"/>
        </w:rPr>
      </w:pPr>
      <w:r w:rsidRPr="007F57A0">
        <w:rPr>
          <w:rFonts w:ascii="Times New Roman" w:hAnsi="Times New Roman" w:cs="Times New Roman"/>
          <w:szCs w:val="24"/>
        </w:rPr>
        <w:t>As a side note, the same abbreviations as defined in the Report (2) for certain conventions and acts are used also in this Report.</w:t>
      </w:r>
    </w:p>
    <w:p w14:paraId="173FFE43" w14:textId="77777777" w:rsidR="00987F09" w:rsidRPr="007F57A0" w:rsidRDefault="00987F09" w:rsidP="00987F09">
      <w:pPr>
        <w:ind w:firstLineChars="100" w:firstLine="245"/>
        <w:rPr>
          <w:rFonts w:ascii="Times New Roman" w:hAnsi="Times New Roman" w:cs="Times New Roman"/>
          <w:szCs w:val="24"/>
        </w:rPr>
      </w:pPr>
    </w:p>
    <w:p w14:paraId="0D09FE20" w14:textId="77777777" w:rsidR="00987F09" w:rsidRPr="007F57A0" w:rsidRDefault="00987F09" w:rsidP="00987F09">
      <w:pPr>
        <w:ind w:left="490" w:hangingChars="200" w:hanging="490"/>
        <w:rPr>
          <w:rFonts w:ascii="Times New Roman" w:hAnsi="Times New Roman" w:cs="Times New Roman"/>
          <w:b/>
          <w:bCs/>
          <w:szCs w:val="24"/>
        </w:rPr>
      </w:pPr>
      <w:r w:rsidRPr="007F57A0">
        <w:rPr>
          <w:rFonts w:ascii="Times New Roman" w:hAnsi="Times New Roman" w:cs="Times New Roman"/>
          <w:b/>
          <w:bCs/>
          <w:szCs w:val="24"/>
        </w:rPr>
        <w:t>A.</w:t>
      </w:r>
      <w:r w:rsidRPr="007F57A0">
        <w:rPr>
          <w:rFonts w:ascii="Times New Roman" w:hAnsi="Times New Roman" w:cs="Times New Roman"/>
          <w:b/>
          <w:bCs/>
          <w:szCs w:val="24"/>
        </w:rPr>
        <w:tab/>
        <w:t>Purpose and General Obligations (Articles 1 - 4)</w:t>
      </w:r>
    </w:p>
    <w:p w14:paraId="5366C46D" w14:textId="77777777" w:rsidR="00987F09" w:rsidRPr="007F57A0" w:rsidRDefault="00987F09" w:rsidP="00987F09">
      <w:pPr>
        <w:ind w:leftChars="100" w:left="980" w:hangingChars="300" w:hanging="735"/>
        <w:rPr>
          <w:rFonts w:ascii="Times New Roman" w:hAnsi="Times New Roman" w:cs="Times New Roman"/>
          <w:szCs w:val="24"/>
        </w:rPr>
      </w:pPr>
      <w:r w:rsidRPr="007F57A0">
        <w:rPr>
          <w:rFonts w:ascii="Times New Roman" w:hAnsi="Times New Roman" w:cs="Times New Roman"/>
          <w:szCs w:val="24"/>
        </w:rPr>
        <w:t>1(a)</w:t>
      </w:r>
      <w:r w:rsidRPr="007F57A0">
        <w:rPr>
          <w:rFonts w:ascii="Times New Roman" w:hAnsi="Times New Roman" w:cs="Times New Roman"/>
          <w:szCs w:val="24"/>
        </w:rPr>
        <w:tab/>
        <w:t>Discriminatory Terms, including “</w:t>
      </w:r>
      <w:bookmarkStart w:id="2" w:name="_Hlk104279732"/>
      <w:r w:rsidRPr="007F57A0">
        <w:rPr>
          <w:rFonts w:ascii="Times New Roman" w:hAnsi="Times New Roman" w:cs="Times New Roman"/>
          <w:szCs w:val="24"/>
        </w:rPr>
        <w:t>Mentally Incompetent</w:t>
      </w:r>
      <w:bookmarkEnd w:id="2"/>
      <w:r w:rsidRPr="007F57A0">
        <w:rPr>
          <w:rFonts w:ascii="Times New Roman" w:hAnsi="Times New Roman" w:cs="Times New Roman"/>
          <w:szCs w:val="24"/>
        </w:rPr>
        <w:t>” (Articles 1 - 4)</w:t>
      </w:r>
    </w:p>
    <w:p w14:paraId="288A6948" w14:textId="77777777" w:rsidR="00987F09" w:rsidRPr="007F57A0" w:rsidRDefault="00987F09" w:rsidP="00987F09">
      <w:pPr>
        <w:ind w:leftChars="200" w:left="1103" w:hangingChars="250" w:hanging="613"/>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State Party’s Draft Reply)</w:t>
      </w:r>
    </w:p>
    <w:p w14:paraId="60F5C745"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The State Party’s Draft Reply states, “The term ‘insanity/mentally incompetent’ is used in a purely legal context” and “we believe that it is not used as a derogatory term.”</w:t>
      </w:r>
    </w:p>
    <w:p w14:paraId="4FEA9348"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lastRenderedPageBreak/>
        <w:t>However, the term “insanity/mentally incompetent (</w:t>
      </w:r>
      <w:r w:rsidRPr="007F57A0">
        <w:rPr>
          <w:rFonts w:ascii="Times New Roman" w:hAnsi="Times New Roman" w:cs="Times New Roman"/>
          <w:i/>
          <w:iCs/>
          <w:szCs w:val="24"/>
        </w:rPr>
        <w:t>shinshin soshitsu</w:t>
      </w:r>
      <w:r w:rsidRPr="007F57A0">
        <w:rPr>
          <w:rFonts w:ascii="Times New Roman" w:hAnsi="Times New Roman" w:cs="Times New Roman"/>
          <w:szCs w:val="24"/>
        </w:rPr>
        <w:t>)</w:t>
      </w:r>
      <w:r w:rsidRPr="007F57A0">
        <w:rPr>
          <w:rFonts w:ascii="Times New Roman" w:hAnsi="Times New Roman" w:cs="Times New Roman"/>
          <w:vertAlign w:val="superscript"/>
        </w:rPr>
        <w:footnoteReference w:id="2"/>
      </w:r>
      <w:r w:rsidRPr="007F57A0">
        <w:rPr>
          <w:rFonts w:ascii="Times New Roman" w:hAnsi="Times New Roman" w:cs="Times New Roman"/>
          <w:szCs w:val="24"/>
        </w:rPr>
        <w:t>,” which literally means “mind being lost” in Japanese, is a term that denies one’s dignity, denigrating persons with disabilities, similarly to the terms “mentally retarded (</w:t>
      </w:r>
      <w:r w:rsidRPr="007F57A0">
        <w:rPr>
          <w:rFonts w:ascii="Times New Roman" w:hAnsi="Times New Roman" w:cs="Times New Roman"/>
          <w:i/>
          <w:iCs/>
          <w:szCs w:val="24"/>
        </w:rPr>
        <w:t>seishin hakujaku</w:t>
      </w:r>
      <w:r w:rsidRPr="007F57A0">
        <w:rPr>
          <w:rFonts w:ascii="Times New Roman" w:hAnsi="Times New Roman" w:cs="Times New Roman"/>
          <w:szCs w:val="24"/>
        </w:rPr>
        <w:t>)</w:t>
      </w:r>
      <w:r w:rsidRPr="007F57A0">
        <w:rPr>
          <w:rStyle w:val="FootnoteReference"/>
          <w:rFonts w:ascii="Times New Roman" w:hAnsi="Times New Roman" w:cs="Times New Roman"/>
          <w:szCs w:val="24"/>
        </w:rPr>
        <w:footnoteReference w:id="3"/>
      </w:r>
      <w:r w:rsidRPr="007F57A0">
        <w:rPr>
          <w:rFonts w:ascii="Times New Roman" w:hAnsi="Times New Roman" w:cs="Times New Roman"/>
          <w:szCs w:val="24"/>
        </w:rPr>
        <w:t>” or “mind-split d</w:t>
      </w:r>
      <w:r w:rsidRPr="007F57A0">
        <w:rPr>
          <w:rFonts w:ascii="Times New Roman" w:hAnsi="Times New Roman" w:cs="Times New Roman" w:hint="eastAsia"/>
          <w:szCs w:val="24"/>
        </w:rPr>
        <w:t>i</w:t>
      </w:r>
      <w:r w:rsidRPr="007F57A0">
        <w:rPr>
          <w:rFonts w:ascii="Times New Roman" w:hAnsi="Times New Roman" w:cs="Times New Roman"/>
          <w:szCs w:val="24"/>
        </w:rPr>
        <w:t>sease (</w:t>
      </w:r>
      <w:r w:rsidRPr="007F57A0">
        <w:rPr>
          <w:rFonts w:ascii="Times New Roman" w:hAnsi="Times New Roman" w:cs="Times New Roman"/>
          <w:i/>
          <w:iCs/>
          <w:szCs w:val="24"/>
        </w:rPr>
        <w:t>seishin bunretsu</w:t>
      </w:r>
      <w:r w:rsidRPr="007F57A0">
        <w:rPr>
          <w:rFonts w:ascii="Times New Roman" w:hAnsi="Times New Roman" w:cs="Times New Roman"/>
          <w:szCs w:val="24"/>
        </w:rPr>
        <w:t>)</w:t>
      </w:r>
      <w:r w:rsidRPr="007F57A0">
        <w:rPr>
          <w:rStyle w:val="FootnoteReference"/>
          <w:rFonts w:ascii="Times New Roman" w:hAnsi="Times New Roman" w:cs="Times New Roman"/>
          <w:szCs w:val="24"/>
        </w:rPr>
        <w:footnoteReference w:id="4"/>
      </w:r>
      <w:r w:rsidRPr="007F57A0">
        <w:rPr>
          <w:rFonts w:ascii="Times New Roman" w:hAnsi="Times New Roman" w:cs="Times New Roman"/>
          <w:szCs w:val="24"/>
        </w:rPr>
        <w:t>.” Using such terms in a purely legal context does not harmonize with the CRPD.</w:t>
      </w:r>
    </w:p>
    <w:p w14:paraId="75211C9A"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Moreover, derogatory terms used not only include “insanity/mentally incompetent” but also other terms such as “diminished capacity (</w:t>
      </w:r>
      <w:r w:rsidRPr="007F57A0">
        <w:rPr>
          <w:rFonts w:ascii="Times New Roman" w:hAnsi="Times New Roman" w:cs="Times New Roman"/>
          <w:i/>
          <w:iCs/>
          <w:szCs w:val="24"/>
        </w:rPr>
        <w:t>shinshin koujaku</w:t>
      </w:r>
      <w:r w:rsidRPr="007F57A0">
        <w:rPr>
          <w:rFonts w:ascii="Times New Roman" w:hAnsi="Times New Roman" w:cs="Times New Roman"/>
          <w:szCs w:val="24"/>
        </w:rPr>
        <w:t>),” and “mental derangement (</w:t>
      </w:r>
      <w:r w:rsidRPr="007F57A0">
        <w:rPr>
          <w:rFonts w:ascii="Times New Roman" w:hAnsi="Times New Roman" w:cs="Times New Roman"/>
          <w:i/>
          <w:iCs/>
          <w:szCs w:val="24"/>
        </w:rPr>
        <w:t>seishin sakuran</w:t>
      </w:r>
      <w:r w:rsidRPr="007F57A0">
        <w:rPr>
          <w:rFonts w:ascii="Times New Roman" w:hAnsi="Times New Roman" w:cs="Times New Roman"/>
          <w:szCs w:val="24"/>
        </w:rPr>
        <w:t>),” so all laws should be immediately scrutinized and reconsidered in relation to such terms so as to harmonize with the purpose of the CRPD.</w:t>
      </w:r>
    </w:p>
    <w:tbl>
      <w:tblPr>
        <w:tblStyle w:val="TableGrid"/>
        <w:tblW w:w="0" w:type="auto"/>
        <w:tblInd w:w="485" w:type="dxa"/>
        <w:tblLook w:val="04A0" w:firstRow="1" w:lastRow="0" w:firstColumn="1" w:lastColumn="0" w:noHBand="0" w:noVBand="1"/>
      </w:tblPr>
      <w:tblGrid>
        <w:gridCol w:w="8575"/>
      </w:tblGrid>
      <w:tr w:rsidR="00987F09" w:rsidRPr="007F57A0" w14:paraId="7BA72A19" w14:textId="77777777" w:rsidTr="001B0DBB">
        <w:tc>
          <w:tcPr>
            <w:tcW w:w="8575" w:type="dxa"/>
          </w:tcPr>
          <w:p w14:paraId="12532BEC" w14:textId="77777777" w:rsidR="00987F09" w:rsidRPr="007F57A0" w:rsidRDefault="00987F09" w:rsidP="001B0DBB">
            <w:pPr>
              <w:tabs>
                <w:tab w:val="left" w:pos="735"/>
              </w:tabs>
              <w:rPr>
                <w:rFonts w:ascii="Times New Roman" w:hAnsi="Times New Roman" w:cs="Times New Roman"/>
                <w:szCs w:val="24"/>
              </w:rPr>
            </w:pPr>
            <w:r w:rsidRPr="007F57A0">
              <w:rPr>
                <w:rFonts w:ascii="Times New Roman" w:hAnsi="Times New Roman" w:cs="Times New Roman"/>
                <w:szCs w:val="24"/>
              </w:rPr>
              <w:t>(2)</w:t>
            </w:r>
            <w:r w:rsidRPr="007F57A0">
              <w:rPr>
                <w:rFonts w:ascii="Times New Roman" w:hAnsi="Times New Roman" w:cs="Times New Roman"/>
                <w:szCs w:val="24"/>
              </w:rPr>
              <w:tab/>
              <w:t>Proposal</w:t>
            </w:r>
          </w:p>
          <w:p w14:paraId="1BC8A679" w14:textId="77777777" w:rsidR="00987F09" w:rsidRPr="007F57A0" w:rsidRDefault="00987F09" w:rsidP="001B0DBB">
            <w:pPr>
              <w:ind w:leftChars="100" w:left="245" w:firstLine="479"/>
              <w:rPr>
                <w:rFonts w:ascii="Times New Roman" w:hAnsi="Times New Roman" w:cs="Times New Roman"/>
                <w:szCs w:val="24"/>
              </w:rPr>
            </w:pPr>
            <w:r w:rsidRPr="007F57A0">
              <w:rPr>
                <w:rFonts w:ascii="Times New Roman" w:hAnsi="Times New Roman" w:cs="Times New Roman"/>
                <w:szCs w:val="24"/>
              </w:rPr>
              <w:lastRenderedPageBreak/>
              <w:t>Take measures that harmonize with the CRPD including measures to withdraw terms such as “insanity/mentally incompetent,” “diminished capacity” and mental derangement” (same as the Report (2)).</w:t>
            </w:r>
          </w:p>
        </w:tc>
      </w:tr>
    </w:tbl>
    <w:p w14:paraId="5706FF7C" w14:textId="77777777" w:rsidR="00987F09" w:rsidRPr="007F57A0" w:rsidRDefault="00987F09" w:rsidP="00987F09">
      <w:pPr>
        <w:rPr>
          <w:rFonts w:ascii="Times New Roman" w:hAnsi="Times New Roman" w:cs="Times New Roman"/>
          <w:b/>
          <w:bCs/>
          <w:szCs w:val="24"/>
        </w:rPr>
      </w:pPr>
    </w:p>
    <w:p w14:paraId="4284225F" w14:textId="77777777" w:rsidR="00987F09" w:rsidRPr="007F57A0" w:rsidRDefault="00987F09" w:rsidP="00987F09">
      <w:pPr>
        <w:ind w:left="490" w:hangingChars="200" w:hanging="490"/>
        <w:rPr>
          <w:rFonts w:ascii="Times New Roman" w:hAnsi="Times New Roman" w:cs="Times New Roman"/>
          <w:b/>
          <w:bCs/>
          <w:szCs w:val="24"/>
        </w:rPr>
      </w:pPr>
      <w:r w:rsidRPr="007F57A0">
        <w:rPr>
          <w:rFonts w:ascii="Times New Roman" w:hAnsi="Times New Roman" w:cs="Times New Roman"/>
          <w:b/>
          <w:bCs/>
          <w:szCs w:val="24"/>
        </w:rPr>
        <w:t>B.</w:t>
      </w:r>
      <w:r w:rsidRPr="007F57A0">
        <w:rPr>
          <w:rFonts w:ascii="Times New Roman" w:hAnsi="Times New Roman" w:cs="Times New Roman"/>
          <w:b/>
          <w:bCs/>
          <w:szCs w:val="24"/>
        </w:rPr>
        <w:tab/>
        <w:t>Special Rights (Articles 5 - 30)</w:t>
      </w:r>
    </w:p>
    <w:p w14:paraId="622766AF" w14:textId="77777777" w:rsidR="00987F09" w:rsidRPr="007F57A0" w:rsidRDefault="00987F09" w:rsidP="00987F09">
      <w:pPr>
        <w:ind w:leftChars="100" w:left="980" w:hangingChars="300" w:hanging="735"/>
        <w:rPr>
          <w:rFonts w:ascii="Times New Roman" w:hAnsi="Times New Roman" w:cs="Times New Roman"/>
          <w:szCs w:val="24"/>
        </w:rPr>
      </w:pPr>
      <w:r w:rsidRPr="007F57A0">
        <w:rPr>
          <w:rFonts w:ascii="Times New Roman" w:hAnsi="Times New Roman" w:cs="Times New Roman"/>
          <w:szCs w:val="24"/>
        </w:rPr>
        <w:t>3.</w:t>
      </w:r>
      <w:r w:rsidRPr="007F57A0">
        <w:rPr>
          <w:rFonts w:ascii="Times New Roman" w:hAnsi="Times New Roman" w:cs="Times New Roman"/>
          <w:szCs w:val="24"/>
        </w:rPr>
        <w:tab/>
        <w:t>Legal System on Prohibition of Discrimination (Article 5)</w:t>
      </w:r>
    </w:p>
    <w:p w14:paraId="1C9B2F0D" w14:textId="77777777" w:rsidR="00987F09" w:rsidRPr="007F57A0" w:rsidRDefault="00987F09" w:rsidP="00987F09">
      <w:pPr>
        <w:ind w:leftChars="200" w:left="1103" w:hangingChars="250" w:hanging="613"/>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legislative changes since the Report (2) preparation)</w:t>
      </w:r>
    </w:p>
    <w:p w14:paraId="0868D9A5"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The Discrimination Elimination Act was amended on May 28, 2021, and provision of reasonable accommodation by private sector businesses, which was merely an obligation to make efforts, has become obligatory. While it is provided that this amendment shall come into force as of the date specified by a Cabinet Order within a period not exceeding three years from the date of promulgation (June 4, 2021), it should be enforced as soon as possible as the said amendment is the first step for full implementation of the CRPD.</w:t>
      </w:r>
    </w:p>
    <w:tbl>
      <w:tblPr>
        <w:tblStyle w:val="TableGrid"/>
        <w:tblW w:w="0" w:type="auto"/>
        <w:tblInd w:w="485" w:type="dxa"/>
        <w:tblLook w:val="04A0" w:firstRow="1" w:lastRow="0" w:firstColumn="1" w:lastColumn="0" w:noHBand="0" w:noVBand="1"/>
      </w:tblPr>
      <w:tblGrid>
        <w:gridCol w:w="8575"/>
      </w:tblGrid>
      <w:tr w:rsidR="00987F09" w:rsidRPr="007F57A0" w14:paraId="0C67DADF" w14:textId="77777777" w:rsidTr="001B0DBB">
        <w:tc>
          <w:tcPr>
            <w:tcW w:w="8575" w:type="dxa"/>
          </w:tcPr>
          <w:p w14:paraId="39725334" w14:textId="77777777" w:rsidR="00987F09" w:rsidRPr="007F57A0" w:rsidRDefault="00987F09" w:rsidP="001B0DBB">
            <w:pPr>
              <w:tabs>
                <w:tab w:val="left" w:pos="735"/>
              </w:tabs>
              <w:rPr>
                <w:rFonts w:ascii="Times New Roman" w:hAnsi="Times New Roman" w:cs="Times New Roman"/>
                <w:color w:val="000000"/>
                <w:szCs w:val="24"/>
              </w:rPr>
            </w:pPr>
            <w:r w:rsidRPr="007F57A0">
              <w:rPr>
                <w:rFonts w:ascii="Times New Roman" w:hAnsi="Times New Roman" w:cs="Times New Roman"/>
                <w:szCs w:val="24"/>
              </w:rPr>
              <w:t>(2)</w:t>
            </w:r>
            <w:r w:rsidRPr="007F57A0">
              <w:rPr>
                <w:rFonts w:ascii="Times New Roman" w:hAnsi="Times New Roman" w:cs="Times New Roman"/>
                <w:szCs w:val="24"/>
              </w:rPr>
              <w:tab/>
              <w:t>Proposals</w:t>
            </w:r>
          </w:p>
          <w:p w14:paraId="71EEB792" w14:textId="77777777" w:rsidR="00987F09" w:rsidRPr="007F57A0" w:rsidRDefault="00987F09" w:rsidP="001B0DBB">
            <w:pPr>
              <w:tabs>
                <w:tab w:val="left" w:pos="747"/>
              </w:tabs>
              <w:ind w:leftChars="50" w:left="368" w:hangingChars="100" w:hanging="245"/>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Establish a provision that includes a definition of discrimination in the Discrimination Elimination Act and the content should clarify prohibition of indirect discrimination, discrimination arising from disability, multiple discrimination and intersectional discrimination (same as the Report (2)).</w:t>
            </w:r>
          </w:p>
          <w:p w14:paraId="6E055964" w14:textId="77777777" w:rsidR="00987F09" w:rsidRPr="007F57A0" w:rsidRDefault="00987F09" w:rsidP="001B0DBB">
            <w:pPr>
              <w:tabs>
                <w:tab w:val="left" w:pos="747"/>
              </w:tabs>
              <w:ind w:leftChars="50" w:left="368" w:hangingChars="100" w:hanging="245"/>
              <w:rPr>
                <w:rFonts w:ascii="Times New Roman" w:hAnsi="Times New Roman" w:cs="Times New Roman"/>
                <w:szCs w:val="24"/>
              </w:rPr>
            </w:pPr>
            <w:r w:rsidRPr="007F57A0">
              <w:rPr>
                <w:rFonts w:ascii="Times New Roman" w:hAnsi="Times New Roman" w:cs="Times New Roman"/>
                <w:szCs w:val="24"/>
              </w:rPr>
              <w:lastRenderedPageBreak/>
              <w:t>[2]</w:t>
            </w:r>
            <w:r w:rsidRPr="007F57A0">
              <w:rPr>
                <w:rFonts w:ascii="Times New Roman" w:hAnsi="Times New Roman" w:cs="Times New Roman"/>
                <w:szCs w:val="24"/>
              </w:rPr>
              <w:tab/>
              <w:t>Conduct investigations and review measures for elimination of multiple and intersectional discrimination against women with disabilities (same as the Report (2)).</w:t>
            </w:r>
          </w:p>
          <w:p w14:paraId="5E434D2F" w14:textId="77777777" w:rsidR="00987F09" w:rsidRPr="007F57A0" w:rsidRDefault="00987F09" w:rsidP="001B0DBB">
            <w:pPr>
              <w:tabs>
                <w:tab w:val="left" w:pos="747"/>
              </w:tabs>
              <w:ind w:leftChars="50" w:left="368" w:hangingChars="100" w:hanging="245"/>
              <w:rPr>
                <w:rFonts w:ascii="Times New Roman" w:hAnsi="Times New Roman" w:cs="Times New Roman"/>
                <w:szCs w:val="24"/>
              </w:rPr>
            </w:pPr>
            <w:r w:rsidRPr="007F57A0">
              <w:rPr>
                <w:rFonts w:ascii="Times New Roman" w:hAnsi="Times New Roman" w:cs="Times New Roman"/>
                <w:szCs w:val="24"/>
              </w:rPr>
              <w:t>[3]</w:t>
            </w:r>
            <w:r w:rsidRPr="007F57A0">
              <w:rPr>
                <w:rFonts w:ascii="Times New Roman" w:hAnsi="Times New Roman" w:cs="Times New Roman"/>
                <w:szCs w:val="24"/>
              </w:rPr>
              <w:tab/>
              <w:t>Expressly provide in laws, including the Court Act, codes related to judicial proceedings and the Diet Law, that judicial and legislative organs shall be prohibited from all forms of discrimination based on disabilities (same as the Report (2)).</w:t>
            </w:r>
          </w:p>
          <w:p w14:paraId="56F4E7A7" w14:textId="77777777" w:rsidR="00987F09" w:rsidRPr="007F57A0" w:rsidRDefault="00987F09" w:rsidP="001B0DBB">
            <w:pPr>
              <w:tabs>
                <w:tab w:val="left" w:pos="747"/>
              </w:tabs>
              <w:ind w:leftChars="50" w:left="368" w:hangingChars="100" w:hanging="245"/>
              <w:rPr>
                <w:rFonts w:ascii="Times New Roman" w:hAnsi="Times New Roman" w:cs="Times New Roman"/>
                <w:szCs w:val="24"/>
              </w:rPr>
            </w:pPr>
            <w:r w:rsidRPr="007F57A0">
              <w:rPr>
                <w:rFonts w:ascii="Times New Roman" w:hAnsi="Times New Roman" w:cs="Times New Roman"/>
                <w:szCs w:val="24"/>
              </w:rPr>
              <w:t>[4]</w:t>
            </w:r>
            <w:r w:rsidRPr="007F57A0">
              <w:rPr>
                <w:rFonts w:ascii="Times New Roman" w:hAnsi="Times New Roman" w:cs="Times New Roman"/>
                <w:szCs w:val="24"/>
              </w:rPr>
              <w:tab/>
              <w:t>Promptly enforce the amendment of the Discrimination Elimination Act which makes it obligatory for private sector businesses to provide reasonable accommodation (modified from the Report (2)).</w:t>
            </w:r>
          </w:p>
        </w:tc>
      </w:tr>
    </w:tbl>
    <w:p w14:paraId="07445164" w14:textId="77777777" w:rsidR="00987F09" w:rsidRPr="007F57A0" w:rsidRDefault="00987F09" w:rsidP="00987F09">
      <w:pPr>
        <w:rPr>
          <w:rFonts w:ascii="Times New Roman" w:hAnsi="Times New Roman" w:cs="Times New Roman"/>
          <w:szCs w:val="24"/>
        </w:rPr>
      </w:pPr>
    </w:p>
    <w:p w14:paraId="62F31B87" w14:textId="77777777" w:rsidR="00987F09" w:rsidRPr="007F57A0" w:rsidRDefault="00987F09" w:rsidP="00987F09">
      <w:pPr>
        <w:ind w:leftChars="100" w:left="980" w:hangingChars="300" w:hanging="735"/>
        <w:rPr>
          <w:rFonts w:ascii="Times New Roman" w:hAnsi="Times New Roman" w:cs="Times New Roman"/>
          <w:szCs w:val="24"/>
        </w:rPr>
      </w:pPr>
      <w:r w:rsidRPr="007F57A0">
        <w:rPr>
          <w:rFonts w:ascii="Times New Roman" w:hAnsi="Times New Roman" w:cs="Times New Roman"/>
          <w:szCs w:val="24"/>
        </w:rPr>
        <w:t>10(a)</w:t>
      </w:r>
      <w:r w:rsidRPr="007F57A0">
        <w:rPr>
          <w:rFonts w:ascii="Times New Roman" w:hAnsi="Times New Roman" w:cs="Times New Roman"/>
          <w:szCs w:val="24"/>
        </w:rPr>
        <w:tab/>
        <w:t>Implementation, Monitoring and Evaluation of the Normative Framework for Disasters (Article 11)</w:t>
      </w:r>
    </w:p>
    <w:p w14:paraId="2373FEB5" w14:textId="77777777" w:rsidR="00987F09" w:rsidRPr="007F57A0" w:rsidRDefault="00987F09" w:rsidP="00987F09">
      <w:pPr>
        <w:ind w:leftChars="200" w:left="1103" w:hangingChars="250" w:hanging="613"/>
        <w:rPr>
          <w:rFonts w:ascii="Times New Roman" w:hAnsi="Times New Roman" w:cs="Times New Roman"/>
          <w:szCs w:val="24"/>
        </w:rPr>
      </w:pPr>
      <w:r w:rsidRPr="007F57A0">
        <w:rPr>
          <w:rFonts w:ascii="Times New Roman" w:hAnsi="Times New Roman" w:cs="Times New Roman"/>
          <w:color w:val="000000"/>
          <w:szCs w:val="24"/>
        </w:rPr>
        <w:t>(1)</w:t>
      </w:r>
      <w:r w:rsidRPr="007F57A0">
        <w:rPr>
          <w:rFonts w:ascii="Times New Roman" w:hAnsi="Times New Roman" w:cs="Times New Roman"/>
          <w:color w:val="000000"/>
          <w:szCs w:val="24"/>
        </w:rPr>
        <w:tab/>
      </w:r>
      <w:r w:rsidRPr="007F57A0">
        <w:rPr>
          <w:rFonts w:ascii="Times New Roman" w:hAnsi="Times New Roman" w:cs="Times New Roman"/>
          <w:szCs w:val="24"/>
        </w:rPr>
        <w:t>Current Status (reflecting the legislative changes since the Report (2) preparation)</w:t>
      </w:r>
    </w:p>
    <w:p w14:paraId="33FF387A" w14:textId="77777777" w:rsidR="00987F09" w:rsidRPr="007F57A0" w:rsidRDefault="00987F09" w:rsidP="00987F09">
      <w:pPr>
        <w:ind w:leftChars="250" w:left="613" w:firstLine="489"/>
        <w:rPr>
          <w:rFonts w:ascii="Times New Roman" w:hAnsi="Times New Roman" w:cs="Times New Roman"/>
          <w:color w:val="000000"/>
          <w:szCs w:val="24"/>
        </w:rPr>
      </w:pPr>
      <w:r w:rsidRPr="007F57A0">
        <w:rPr>
          <w:rFonts w:ascii="Times New Roman" w:hAnsi="Times New Roman" w:cs="Times New Roman"/>
          <w:color w:val="000000"/>
          <w:szCs w:val="24"/>
        </w:rPr>
        <w:t>The Basic Act on Disaster Management was amended in May 2021, and came into force as of the 20</w:t>
      </w:r>
      <w:r w:rsidRPr="007F57A0">
        <w:rPr>
          <w:rFonts w:ascii="Times New Roman" w:hAnsi="Times New Roman" w:cs="Times New Roman"/>
          <w:color w:val="000000"/>
          <w:szCs w:val="24"/>
          <w:vertAlign w:val="superscript"/>
        </w:rPr>
        <w:t>th</w:t>
      </w:r>
      <w:r w:rsidRPr="007F57A0">
        <w:rPr>
          <w:rFonts w:ascii="Times New Roman" w:hAnsi="Times New Roman" w:cs="Times New Roman"/>
          <w:color w:val="000000"/>
          <w:szCs w:val="24"/>
        </w:rPr>
        <w:t xml:space="preserve"> of the same month. With this amendment, it has become obligatory for municipalities to make efforts to develop individual evacuation plans for persons with disabilities and elderly persons in need of assistance in evacuation (Article 49-14, paragraph (1) of the Act). This can be evaluated as a step forward as the amendment has made it legally clear who is </w:t>
      </w:r>
      <w:r w:rsidRPr="007F57A0">
        <w:rPr>
          <w:rFonts w:ascii="Times New Roman" w:hAnsi="Times New Roman" w:cs="Times New Roman"/>
          <w:color w:val="000000"/>
          <w:szCs w:val="24"/>
        </w:rPr>
        <w:lastRenderedPageBreak/>
        <w:t>responsible for preparing individual evacuation plans.</w:t>
      </w:r>
    </w:p>
    <w:p w14:paraId="6126682D" w14:textId="77777777" w:rsidR="00987F09" w:rsidRPr="007F57A0" w:rsidRDefault="00987F09" w:rsidP="00987F09">
      <w:pPr>
        <w:ind w:leftChars="250" w:left="613" w:firstLine="489"/>
        <w:rPr>
          <w:rFonts w:ascii="Times New Roman" w:hAnsi="Times New Roman" w:cs="Times New Roman"/>
          <w:color w:val="000000"/>
          <w:szCs w:val="24"/>
        </w:rPr>
      </w:pPr>
      <w:r w:rsidRPr="007F57A0">
        <w:rPr>
          <w:rFonts w:ascii="Times New Roman" w:hAnsi="Times New Roman" w:cs="Times New Roman"/>
          <w:szCs w:val="24"/>
        </w:rPr>
        <w:t>However</w:t>
      </w:r>
      <w:r w:rsidRPr="007F57A0">
        <w:rPr>
          <w:rFonts w:ascii="Times New Roman" w:hAnsi="Times New Roman" w:cs="Times New Roman"/>
          <w:color w:val="000000"/>
          <w:szCs w:val="24"/>
        </w:rPr>
        <w:t>, considering the current circumstances where large-scale disasters occur every year and elderly persons and persons with disabilities keep falling victim</w:t>
      </w:r>
      <w:r w:rsidRPr="007F57A0">
        <w:rPr>
          <w:rStyle w:val="FootnoteReference"/>
          <w:rFonts w:ascii="Times New Roman" w:hAnsi="Times New Roman" w:cs="Times New Roman"/>
          <w:color w:val="000000"/>
          <w:szCs w:val="24"/>
        </w:rPr>
        <w:footnoteReference w:id="5"/>
      </w:r>
      <w:r w:rsidRPr="007F57A0">
        <w:rPr>
          <w:rFonts w:ascii="Times New Roman" w:hAnsi="Times New Roman" w:cs="Times New Roman"/>
          <w:color w:val="000000"/>
          <w:szCs w:val="24"/>
        </w:rPr>
        <w:t xml:space="preserve"> to such events, such obligation to make efforts is extremely insufficient, and legal amendment is absolutely necessary to make it obligatory to prepare individual evacuation plans.</w:t>
      </w:r>
    </w:p>
    <w:tbl>
      <w:tblPr>
        <w:tblStyle w:val="TableGrid"/>
        <w:tblW w:w="0" w:type="auto"/>
        <w:tblInd w:w="485" w:type="dxa"/>
        <w:tblLook w:val="04A0" w:firstRow="1" w:lastRow="0" w:firstColumn="1" w:lastColumn="0" w:noHBand="0" w:noVBand="1"/>
      </w:tblPr>
      <w:tblGrid>
        <w:gridCol w:w="8575"/>
      </w:tblGrid>
      <w:tr w:rsidR="00987F09" w:rsidRPr="007F57A0" w14:paraId="20B06F6B" w14:textId="77777777" w:rsidTr="001B0DBB">
        <w:tc>
          <w:tcPr>
            <w:tcW w:w="8575" w:type="dxa"/>
          </w:tcPr>
          <w:p w14:paraId="1977679B" w14:textId="77777777" w:rsidR="00987F09" w:rsidRPr="007F57A0" w:rsidRDefault="00987F09" w:rsidP="001B0DBB">
            <w:pPr>
              <w:tabs>
                <w:tab w:val="left" w:pos="735"/>
              </w:tabs>
              <w:rPr>
                <w:rFonts w:ascii="Times New Roman" w:hAnsi="Times New Roman" w:cs="Times New Roman"/>
                <w:color w:val="000000"/>
                <w:szCs w:val="24"/>
              </w:rPr>
            </w:pPr>
            <w:r w:rsidRPr="007F57A0">
              <w:rPr>
                <w:rFonts w:ascii="Times New Roman" w:hAnsi="Times New Roman" w:cs="Times New Roman"/>
                <w:color w:val="000000"/>
                <w:szCs w:val="24"/>
              </w:rPr>
              <w:t>(2)</w:t>
            </w:r>
            <w:r w:rsidRPr="007F57A0">
              <w:rPr>
                <w:rFonts w:ascii="Times New Roman" w:hAnsi="Times New Roman" w:cs="Times New Roman"/>
                <w:color w:val="000000"/>
                <w:szCs w:val="24"/>
              </w:rPr>
              <w:tab/>
              <w:t>Proposals</w:t>
            </w:r>
          </w:p>
          <w:p w14:paraId="14CE764F" w14:textId="77777777" w:rsidR="00987F09" w:rsidRPr="007F57A0" w:rsidRDefault="00987F09" w:rsidP="001B0DBB">
            <w:pPr>
              <w:tabs>
                <w:tab w:val="left" w:pos="747"/>
              </w:tabs>
              <w:ind w:leftChars="50" w:left="368" w:hangingChars="100" w:hanging="245"/>
              <w:rPr>
                <w:rFonts w:ascii="Times New Roman" w:hAnsi="Times New Roman" w:cs="Times New Roman"/>
                <w:color w:val="000000"/>
                <w:szCs w:val="24"/>
              </w:rPr>
            </w:pPr>
            <w:r w:rsidRPr="007F57A0">
              <w:rPr>
                <w:rFonts w:ascii="Times New Roman" w:hAnsi="Times New Roman" w:cs="Times New Roman"/>
                <w:color w:val="000000"/>
                <w:szCs w:val="24"/>
              </w:rPr>
              <w:t>[1]</w:t>
            </w:r>
            <w:r w:rsidRPr="007F57A0">
              <w:rPr>
                <w:rFonts w:ascii="Times New Roman" w:hAnsi="Times New Roman" w:cs="Times New Roman"/>
                <w:color w:val="000000"/>
                <w:szCs w:val="24"/>
              </w:rPr>
              <w:tab/>
              <w:t>At all levels of national and local governments, legally guarantee opportunities for direct participation by organizations of persons with disabilities in each area of establishment, implementation, monitoring and evaluation of disaster countermeasures (same as the Report (2)).</w:t>
            </w:r>
          </w:p>
          <w:p w14:paraId="4F9D75BD" w14:textId="77777777" w:rsidR="00987F09" w:rsidRPr="007F57A0" w:rsidRDefault="00987F09" w:rsidP="001B0DBB">
            <w:pPr>
              <w:tabs>
                <w:tab w:val="left" w:pos="747"/>
              </w:tabs>
              <w:ind w:leftChars="50" w:left="368" w:hangingChars="100" w:hanging="245"/>
              <w:rPr>
                <w:rFonts w:ascii="Times New Roman" w:hAnsi="Times New Roman" w:cs="Times New Roman"/>
                <w:color w:val="000000"/>
                <w:szCs w:val="24"/>
              </w:rPr>
            </w:pPr>
            <w:r w:rsidRPr="007F57A0">
              <w:rPr>
                <w:rFonts w:ascii="Times New Roman" w:hAnsi="Times New Roman" w:cs="Times New Roman"/>
                <w:color w:val="000000"/>
                <w:szCs w:val="24"/>
              </w:rPr>
              <w:t>[2]</w:t>
            </w:r>
            <w:r w:rsidRPr="007F57A0">
              <w:rPr>
                <w:rFonts w:ascii="Times New Roman" w:hAnsi="Times New Roman" w:cs="Times New Roman"/>
                <w:color w:val="000000"/>
                <w:szCs w:val="24"/>
              </w:rPr>
              <w:tab/>
              <w:t>As for public support offered for general residents, stipulate the obligation to provide reasonable accommodation necessary for persons with disabilities in the Basic Act on Disaster Management (same as the Report (2)).</w:t>
            </w:r>
          </w:p>
          <w:p w14:paraId="66BAA09C" w14:textId="77777777" w:rsidR="00987F09" w:rsidRPr="007F57A0" w:rsidRDefault="00987F09" w:rsidP="001B0DBB">
            <w:pPr>
              <w:tabs>
                <w:tab w:val="left" w:pos="747"/>
              </w:tabs>
              <w:ind w:leftChars="50" w:left="368" w:hangingChars="100" w:hanging="245"/>
              <w:rPr>
                <w:rFonts w:ascii="Times New Roman" w:hAnsi="Times New Roman" w:cs="Times New Roman"/>
                <w:color w:val="000000"/>
                <w:szCs w:val="24"/>
              </w:rPr>
            </w:pPr>
            <w:r w:rsidRPr="007F57A0">
              <w:rPr>
                <w:rFonts w:ascii="Times New Roman" w:hAnsi="Times New Roman" w:cs="Times New Roman"/>
                <w:color w:val="000000"/>
                <w:szCs w:val="24"/>
              </w:rPr>
              <w:lastRenderedPageBreak/>
              <w:t>[3]</w:t>
            </w:r>
            <w:r w:rsidRPr="007F57A0">
              <w:rPr>
                <w:rFonts w:ascii="Times New Roman" w:hAnsi="Times New Roman" w:cs="Times New Roman"/>
                <w:color w:val="000000"/>
                <w:szCs w:val="24"/>
              </w:rPr>
              <w:tab/>
            </w:r>
            <w:r w:rsidRPr="007F57A0">
              <w:rPr>
                <w:rFonts w:ascii="Times New Roman" w:hAnsi="Times New Roman" w:cs="Times New Roman"/>
                <w:szCs w:val="24"/>
              </w:rPr>
              <w:t>Include</w:t>
            </w:r>
            <w:r w:rsidRPr="007F57A0">
              <w:rPr>
                <w:rFonts w:ascii="Times New Roman" w:hAnsi="Times New Roman" w:cs="Times New Roman"/>
                <w:color w:val="000000"/>
                <w:szCs w:val="24"/>
              </w:rPr>
              <w:t xml:space="preserve"> provisions requiring municipalities to improve their regional disaster prevention support system for disaster relief, including establishment of individual evacuation plans, in the Basic Act on Disaster Management (The term “individual evacuation guide plan (Individual Plan)” in the Report (2) is modified.).</w:t>
            </w:r>
          </w:p>
        </w:tc>
      </w:tr>
    </w:tbl>
    <w:p w14:paraId="2BAF212E" w14:textId="48852D16" w:rsidR="00987F09" w:rsidRDefault="00987F09" w:rsidP="00987F09">
      <w:pPr>
        <w:rPr>
          <w:rFonts w:ascii="Times New Roman" w:hAnsi="Times New Roman" w:cs="Times New Roman"/>
          <w:szCs w:val="24"/>
        </w:rPr>
      </w:pPr>
    </w:p>
    <w:p w14:paraId="381F74A4" w14:textId="77777777" w:rsidR="00987F09" w:rsidRPr="007F57A0" w:rsidRDefault="00987F09" w:rsidP="00987F09">
      <w:pPr>
        <w:rPr>
          <w:rFonts w:ascii="Times New Roman" w:hAnsi="Times New Roman" w:cs="Times New Roman"/>
          <w:szCs w:val="24"/>
        </w:rPr>
      </w:pPr>
    </w:p>
    <w:p w14:paraId="7898BC39" w14:textId="77777777" w:rsidR="00987F09" w:rsidRPr="007F57A0" w:rsidRDefault="00987F09" w:rsidP="00987F09">
      <w:pPr>
        <w:ind w:leftChars="100" w:left="980" w:hangingChars="300" w:hanging="735"/>
        <w:rPr>
          <w:rFonts w:ascii="Times New Roman" w:hAnsi="Times New Roman" w:cs="Times New Roman"/>
          <w:szCs w:val="24"/>
        </w:rPr>
      </w:pPr>
      <w:r w:rsidRPr="007F57A0">
        <w:rPr>
          <w:rFonts w:ascii="Times New Roman" w:hAnsi="Times New Roman" w:cs="Times New Roman"/>
          <w:szCs w:val="24"/>
        </w:rPr>
        <w:t>10(c)</w:t>
      </w:r>
      <w:r w:rsidRPr="007F57A0">
        <w:rPr>
          <w:rFonts w:ascii="Times New Roman" w:hAnsi="Times New Roman" w:cs="Times New Roman"/>
          <w:szCs w:val="24"/>
        </w:rPr>
        <w:tab/>
        <w:t>Accessibility to Evacuation Shelters, etc. (Article 11)</w:t>
      </w:r>
    </w:p>
    <w:p w14:paraId="1679C0BC" w14:textId="77777777" w:rsidR="00987F09" w:rsidRPr="007F57A0" w:rsidRDefault="00987F09" w:rsidP="00987F09">
      <w:pPr>
        <w:ind w:leftChars="200" w:left="1103" w:hangingChars="250" w:hanging="613"/>
        <w:rPr>
          <w:rFonts w:ascii="Times New Roman" w:hAnsi="Times New Roman" w:cs="Times New Roman"/>
          <w:color w:val="000000"/>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legislative changes since the Report (2) preparation)</w:t>
      </w:r>
    </w:p>
    <w:p w14:paraId="57E3A0AC" w14:textId="77777777" w:rsidR="00987F09" w:rsidRPr="007F57A0" w:rsidRDefault="00987F09" w:rsidP="00987F09">
      <w:pPr>
        <w:ind w:leftChars="250" w:left="613" w:firstLine="489"/>
        <w:rPr>
          <w:rFonts w:ascii="Times New Roman" w:hAnsi="Times New Roman" w:cs="Times New Roman"/>
          <w:color w:val="000000"/>
          <w:szCs w:val="24"/>
        </w:rPr>
      </w:pPr>
      <w:r w:rsidRPr="007F57A0">
        <w:rPr>
          <w:rFonts w:ascii="Times New Roman" w:hAnsi="Times New Roman" w:cs="Times New Roman"/>
          <w:szCs w:val="24"/>
        </w:rPr>
        <w:t>The</w:t>
      </w:r>
      <w:r w:rsidRPr="007F57A0">
        <w:rPr>
          <w:rFonts w:ascii="Times New Roman" w:hAnsi="Times New Roman" w:cs="Times New Roman"/>
          <w:color w:val="000000"/>
          <w:szCs w:val="24"/>
        </w:rPr>
        <w:t xml:space="preserve"> Barrier-free Law was amended in May 2020, and it has become obligatory for public elementary and junior high schools built on or after April 1, 2021 to conform to the barrier-free standard provided for by the Law.</w:t>
      </w:r>
    </w:p>
    <w:p w14:paraId="5297BF0C" w14:textId="77777777" w:rsidR="00987F09" w:rsidRPr="007F57A0" w:rsidRDefault="00987F09" w:rsidP="00987F09">
      <w:pPr>
        <w:ind w:leftChars="250" w:left="613" w:firstLine="489"/>
        <w:rPr>
          <w:rFonts w:ascii="Times New Roman" w:hAnsi="Times New Roman" w:cs="Times New Roman"/>
          <w:color w:val="000000"/>
          <w:szCs w:val="24"/>
        </w:rPr>
      </w:pPr>
      <w:r w:rsidRPr="007F57A0">
        <w:rPr>
          <w:rFonts w:ascii="Times New Roman" w:hAnsi="Times New Roman" w:cs="Times New Roman"/>
          <w:szCs w:val="24"/>
        </w:rPr>
        <w:t>Further, for the existing elementary and junior high schools that remain</w:t>
      </w:r>
      <w:r w:rsidRPr="007F57A0">
        <w:rPr>
          <w:rFonts w:ascii="Times New Roman" w:hAnsi="Times New Roman" w:cs="Times New Roman"/>
          <w:color w:val="000000"/>
          <w:szCs w:val="24"/>
        </w:rPr>
        <w:t xml:space="preserve"> exempt from such obligation, policies were announced under the notice released in December 2020 by the Ministry of Education, Culture, Sports, Science and Technology titled “Acceleration of Efforts to Make Public Elementary and Junior High Schools and Other Facilities Barrier-free,” including a policy to equip all the elementary and junior high schools designated as evacuation shelters with wheelchair-accessible toilets by 2025.</w:t>
      </w:r>
    </w:p>
    <w:p w14:paraId="22892406" w14:textId="77777777" w:rsidR="00987F09" w:rsidRPr="007F57A0" w:rsidRDefault="00987F09" w:rsidP="00987F09">
      <w:pPr>
        <w:ind w:leftChars="250" w:left="613" w:firstLine="489"/>
        <w:rPr>
          <w:rFonts w:ascii="Times New Roman" w:hAnsi="Times New Roman" w:cs="Times New Roman"/>
          <w:color w:val="000000"/>
          <w:szCs w:val="24"/>
        </w:rPr>
      </w:pPr>
      <w:r w:rsidRPr="007F57A0">
        <w:rPr>
          <w:rFonts w:ascii="Times New Roman" w:hAnsi="Times New Roman" w:cs="Times New Roman"/>
          <w:color w:val="000000"/>
          <w:szCs w:val="24"/>
        </w:rPr>
        <w:lastRenderedPageBreak/>
        <w:t>With these developments, some progress is expected in basic environmental improvement of evacuation shelters now that public elementary and junior high schools designated as such will become barrier free.</w:t>
      </w:r>
    </w:p>
    <w:p w14:paraId="0237CCE8" w14:textId="77777777" w:rsidR="00987F09" w:rsidRPr="007F57A0" w:rsidRDefault="00987F09" w:rsidP="00987F09">
      <w:pPr>
        <w:ind w:leftChars="250" w:left="613" w:firstLine="489"/>
        <w:rPr>
          <w:rFonts w:ascii="Times New Roman" w:hAnsi="Times New Roman" w:cs="Times New Roman"/>
          <w:color w:val="000000"/>
          <w:szCs w:val="24"/>
        </w:rPr>
      </w:pPr>
      <w:r w:rsidRPr="007F57A0">
        <w:rPr>
          <w:rFonts w:ascii="Times New Roman" w:hAnsi="Times New Roman" w:cs="Times New Roman"/>
          <w:szCs w:val="24"/>
        </w:rPr>
        <w:t>However</w:t>
      </w:r>
      <w:r w:rsidRPr="007F57A0">
        <w:rPr>
          <w:rFonts w:ascii="Times New Roman" w:hAnsi="Times New Roman" w:cs="Times New Roman"/>
          <w:color w:val="000000"/>
          <w:szCs w:val="24"/>
        </w:rPr>
        <w:t>, other facilities used as evacuation shelters at the time of a disaster are not necessarily barrier-free, so we need to identify and improve such non-barrier free facilities.</w:t>
      </w:r>
    </w:p>
    <w:p w14:paraId="31BC81C7" w14:textId="77777777" w:rsidR="00987F09" w:rsidRPr="007F57A0" w:rsidRDefault="00987F09" w:rsidP="00987F09">
      <w:pPr>
        <w:ind w:leftChars="250" w:left="613" w:firstLine="489"/>
        <w:rPr>
          <w:rFonts w:ascii="Times New Roman" w:hAnsi="Times New Roman" w:cs="Times New Roman"/>
          <w:color w:val="000000"/>
          <w:szCs w:val="24"/>
        </w:rPr>
      </w:pPr>
      <w:r w:rsidRPr="007F57A0">
        <w:rPr>
          <w:rFonts w:ascii="Times New Roman" w:hAnsi="Times New Roman" w:cs="Times New Roman"/>
          <w:color w:val="000000"/>
          <w:szCs w:val="24"/>
        </w:rPr>
        <w:t>Further, although some progress has been made to provide barrier-free emergency temporary housing, it is necessary to develop and disseminate procedures for individual renovation corresponding to the individual condition of disabilities, which should be implemented as a part of reasonable accommodation in emergency temporary housing.</w:t>
      </w:r>
    </w:p>
    <w:tbl>
      <w:tblPr>
        <w:tblStyle w:val="TableGrid"/>
        <w:tblW w:w="0" w:type="auto"/>
        <w:tblInd w:w="485" w:type="dxa"/>
        <w:tblLook w:val="04A0" w:firstRow="1" w:lastRow="0" w:firstColumn="1" w:lastColumn="0" w:noHBand="0" w:noVBand="1"/>
      </w:tblPr>
      <w:tblGrid>
        <w:gridCol w:w="8575"/>
      </w:tblGrid>
      <w:tr w:rsidR="00987F09" w:rsidRPr="007F57A0" w14:paraId="29F4AC76" w14:textId="77777777" w:rsidTr="001B0DBB">
        <w:tc>
          <w:tcPr>
            <w:tcW w:w="8575" w:type="dxa"/>
          </w:tcPr>
          <w:p w14:paraId="27CB6A31" w14:textId="77777777" w:rsidR="00987F09" w:rsidRPr="007F57A0" w:rsidRDefault="00987F09" w:rsidP="001B0DBB">
            <w:pPr>
              <w:tabs>
                <w:tab w:val="left" w:pos="735"/>
              </w:tabs>
              <w:rPr>
                <w:rFonts w:ascii="Times New Roman" w:hAnsi="Times New Roman" w:cs="Times New Roman"/>
                <w:color w:val="000000"/>
                <w:szCs w:val="24"/>
              </w:rPr>
            </w:pPr>
            <w:bookmarkStart w:id="3" w:name="_Hlk76689163"/>
            <w:r w:rsidRPr="007F57A0">
              <w:rPr>
                <w:rFonts w:ascii="Times New Roman" w:hAnsi="Times New Roman" w:cs="Times New Roman"/>
                <w:color w:val="000000"/>
                <w:szCs w:val="24"/>
              </w:rPr>
              <w:t>(2)</w:t>
            </w:r>
            <w:r w:rsidRPr="007F57A0">
              <w:rPr>
                <w:rFonts w:ascii="Times New Roman" w:hAnsi="Times New Roman" w:cs="Times New Roman"/>
                <w:color w:val="000000"/>
                <w:szCs w:val="24"/>
              </w:rPr>
              <w:tab/>
              <w:t>Proposals</w:t>
            </w:r>
          </w:p>
          <w:p w14:paraId="41B59B70" w14:textId="77777777" w:rsidR="00987F09" w:rsidRPr="007F57A0" w:rsidRDefault="00987F09" w:rsidP="001B0DBB">
            <w:pPr>
              <w:tabs>
                <w:tab w:val="left" w:pos="747"/>
              </w:tabs>
              <w:ind w:leftChars="50" w:left="368" w:hangingChars="100" w:hanging="245"/>
              <w:rPr>
                <w:rFonts w:ascii="Times New Roman" w:hAnsi="Times New Roman" w:cs="Times New Roman"/>
                <w:color w:val="000000"/>
                <w:szCs w:val="24"/>
              </w:rPr>
            </w:pPr>
            <w:r w:rsidRPr="007F57A0">
              <w:rPr>
                <w:rFonts w:ascii="Times New Roman" w:hAnsi="Times New Roman" w:cs="Times New Roman"/>
                <w:color w:val="000000"/>
                <w:szCs w:val="24"/>
              </w:rPr>
              <w:t>[1]</w:t>
            </w:r>
            <w:r w:rsidRPr="007F57A0">
              <w:rPr>
                <w:rFonts w:ascii="Times New Roman" w:hAnsi="Times New Roman" w:cs="Times New Roman"/>
                <w:color w:val="000000"/>
                <w:szCs w:val="24"/>
              </w:rPr>
              <w:tab/>
              <w:t>Take such effective measures as establishing guidelines and providing training and field training in order to provide reasonable accommodation, taking into consideration the characteristics of the disability, age and gender so that persons with disabilities can also use evacuation shelters, temporary housing and any other disaster relief services (same as the Report (2)).</w:t>
            </w:r>
          </w:p>
          <w:p w14:paraId="6F18F605" w14:textId="77777777" w:rsidR="00987F09" w:rsidRPr="007F57A0" w:rsidRDefault="00987F09" w:rsidP="001B0DBB">
            <w:pPr>
              <w:tabs>
                <w:tab w:val="left" w:pos="747"/>
              </w:tabs>
              <w:ind w:leftChars="50" w:left="368" w:hangingChars="100" w:hanging="245"/>
              <w:rPr>
                <w:rFonts w:ascii="Times New Roman" w:hAnsi="Times New Roman" w:cs="Times New Roman"/>
                <w:color w:val="000000"/>
                <w:szCs w:val="24"/>
              </w:rPr>
            </w:pPr>
            <w:r w:rsidRPr="007F57A0">
              <w:rPr>
                <w:rFonts w:ascii="Times New Roman" w:hAnsi="Times New Roman" w:cs="Times New Roman"/>
                <w:color w:val="000000"/>
                <w:szCs w:val="24"/>
              </w:rPr>
              <w:t>[2]</w:t>
            </w:r>
            <w:r w:rsidRPr="007F57A0">
              <w:rPr>
                <w:rFonts w:ascii="Times New Roman" w:hAnsi="Times New Roman" w:cs="Times New Roman"/>
                <w:color w:val="000000"/>
                <w:szCs w:val="24"/>
              </w:rPr>
              <w:tab/>
              <w:t>Take effective measures with targets and deadlines for achievement in order to make public facilities (excluding elementary and junior high schools) which serve as evacuation shelters accessible (modified from the Report (2)).</w:t>
            </w:r>
          </w:p>
          <w:p w14:paraId="2BA311F5" w14:textId="77777777" w:rsidR="00987F09" w:rsidRPr="007F57A0" w:rsidRDefault="00987F09" w:rsidP="001B0DBB">
            <w:pPr>
              <w:tabs>
                <w:tab w:val="left" w:pos="747"/>
              </w:tabs>
              <w:ind w:leftChars="50" w:left="368" w:hangingChars="100" w:hanging="245"/>
              <w:rPr>
                <w:rFonts w:ascii="Times New Roman" w:hAnsi="Times New Roman" w:cs="Times New Roman"/>
                <w:color w:val="000000"/>
                <w:szCs w:val="24"/>
              </w:rPr>
            </w:pPr>
            <w:r w:rsidRPr="007F57A0">
              <w:rPr>
                <w:rFonts w:ascii="Times New Roman" w:hAnsi="Times New Roman" w:cs="Times New Roman"/>
                <w:color w:val="000000"/>
                <w:szCs w:val="24"/>
              </w:rPr>
              <w:lastRenderedPageBreak/>
              <w:t>[3]</w:t>
            </w:r>
            <w:r w:rsidRPr="007F57A0">
              <w:rPr>
                <w:rFonts w:ascii="Times New Roman" w:hAnsi="Times New Roman" w:cs="Times New Roman"/>
                <w:color w:val="000000"/>
                <w:szCs w:val="24"/>
              </w:rPr>
              <w:tab/>
            </w:r>
            <w:r w:rsidRPr="007F57A0">
              <w:rPr>
                <w:rFonts w:ascii="Times New Roman" w:hAnsi="Times New Roman" w:cs="Times New Roman"/>
                <w:szCs w:val="24"/>
              </w:rPr>
              <w:t>Establish</w:t>
            </w:r>
            <w:r w:rsidRPr="007F57A0">
              <w:rPr>
                <w:rFonts w:ascii="Times New Roman" w:hAnsi="Times New Roman" w:cs="Times New Roman"/>
                <w:color w:val="000000"/>
                <w:szCs w:val="24"/>
              </w:rPr>
              <w:t xml:space="preserve"> minimum design standards so that emergency temporary housing provided after the occurrence of a disaster is built according to a universal design and meets individual needs of persons with disabilities and elderly persons as necessary, and disseminate the procedures for individual renovation according to the individual </w:t>
            </w:r>
            <w:r w:rsidRPr="007F57A0">
              <w:rPr>
                <w:rFonts w:ascii="Times New Roman" w:hAnsi="Times New Roman" w:cs="Times New Roman" w:hint="eastAsia"/>
                <w:color w:val="000000"/>
                <w:szCs w:val="24"/>
              </w:rPr>
              <w:t>c</w:t>
            </w:r>
            <w:r w:rsidRPr="007F57A0">
              <w:rPr>
                <w:rFonts w:ascii="Times New Roman" w:hAnsi="Times New Roman" w:cs="Times New Roman"/>
                <w:color w:val="000000"/>
                <w:szCs w:val="24"/>
              </w:rPr>
              <w:t>ondition of disabilities as a part of provision of reasonable accommodation (modified from the Report (2)).</w:t>
            </w:r>
          </w:p>
        </w:tc>
      </w:tr>
      <w:bookmarkEnd w:id="3"/>
    </w:tbl>
    <w:p w14:paraId="2A88F725" w14:textId="77777777" w:rsidR="00987F09" w:rsidRPr="007F57A0" w:rsidRDefault="00987F09" w:rsidP="00987F09">
      <w:pPr>
        <w:rPr>
          <w:rFonts w:ascii="Times New Roman" w:hAnsi="Times New Roman" w:cs="Times New Roman"/>
          <w:szCs w:val="24"/>
        </w:rPr>
      </w:pPr>
    </w:p>
    <w:p w14:paraId="637E1CD5" w14:textId="77777777" w:rsidR="00987F09" w:rsidRPr="007F57A0" w:rsidRDefault="00987F09" w:rsidP="00987F09">
      <w:pPr>
        <w:ind w:leftChars="100" w:left="980" w:hangingChars="300" w:hanging="735"/>
        <w:rPr>
          <w:rFonts w:ascii="Times New Roman" w:hAnsi="Times New Roman" w:cs="Times New Roman"/>
        </w:rPr>
      </w:pPr>
      <w:r w:rsidRPr="007F57A0">
        <w:rPr>
          <w:rFonts w:ascii="Times New Roman" w:hAnsi="Times New Roman" w:cs="Times New Roman"/>
        </w:rPr>
        <w:t>12(a)</w:t>
      </w:r>
      <w:r w:rsidRPr="007F57A0">
        <w:rPr>
          <w:rFonts w:ascii="Times New Roman" w:hAnsi="Times New Roman" w:cs="Times New Roman"/>
        </w:rPr>
        <w:tab/>
        <w:t>Provision of Individualized Support and Procedural Accommodation in Judicial Proceedings (Article 13)</w:t>
      </w:r>
    </w:p>
    <w:p w14:paraId="782501C6" w14:textId="77777777" w:rsidR="00987F09" w:rsidRPr="007F57A0" w:rsidRDefault="00987F09" w:rsidP="00987F09">
      <w:pPr>
        <w:ind w:leftChars="200" w:left="1103" w:hangingChars="250" w:hanging="613"/>
        <w:rPr>
          <w:rFonts w:ascii="Times New Roman" w:hAnsi="Times New Roman" w:cs="Times New Roman"/>
          <w:color w:val="000000"/>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legislative changes since the Report (2) preparation)</w:t>
      </w:r>
    </w:p>
    <w:p w14:paraId="3EC2066F" w14:textId="77777777" w:rsidR="00987F09" w:rsidRPr="007F57A0" w:rsidRDefault="00987F09" w:rsidP="00987F09">
      <w:pPr>
        <w:ind w:leftChars="250" w:left="613" w:firstLine="489"/>
        <w:rPr>
          <w:rFonts w:ascii="Times New Roman" w:hAnsi="Times New Roman" w:cs="Times New Roman"/>
        </w:rPr>
      </w:pPr>
      <w:r w:rsidRPr="007F57A0">
        <w:rPr>
          <w:rFonts w:ascii="Times New Roman" w:hAnsi="Times New Roman" w:cs="Times New Roman"/>
        </w:rPr>
        <w:t>In August 2020, the “International Principles and Guidelines on Access to Justice for Persons with Disabilities” (Geneva, August 2020) was formulated.</w:t>
      </w:r>
    </w:p>
    <w:tbl>
      <w:tblPr>
        <w:tblStyle w:val="TableGrid"/>
        <w:tblW w:w="0" w:type="auto"/>
        <w:tblInd w:w="485" w:type="dxa"/>
        <w:tblLook w:val="04A0" w:firstRow="1" w:lastRow="0" w:firstColumn="1" w:lastColumn="0" w:noHBand="0" w:noVBand="1"/>
      </w:tblPr>
      <w:tblGrid>
        <w:gridCol w:w="8575"/>
      </w:tblGrid>
      <w:tr w:rsidR="00987F09" w:rsidRPr="007F57A0" w14:paraId="4456C9E9" w14:textId="77777777" w:rsidTr="001B0DBB">
        <w:tc>
          <w:tcPr>
            <w:tcW w:w="8575" w:type="dxa"/>
          </w:tcPr>
          <w:p w14:paraId="347DB3C1" w14:textId="77777777" w:rsidR="00987F09" w:rsidRPr="007F57A0" w:rsidRDefault="00987F09" w:rsidP="001B0DBB">
            <w:pPr>
              <w:tabs>
                <w:tab w:val="left" w:pos="735"/>
              </w:tabs>
              <w:rPr>
                <w:rFonts w:ascii="Times New Roman" w:hAnsi="Times New Roman" w:cs="Times New Roman"/>
              </w:rPr>
            </w:pPr>
            <w:r w:rsidRPr="007F57A0">
              <w:rPr>
                <w:rFonts w:ascii="Times New Roman" w:hAnsi="Times New Roman" w:cs="Times New Roman"/>
              </w:rPr>
              <w:t>(2)</w:t>
            </w:r>
            <w:r w:rsidRPr="007F57A0">
              <w:rPr>
                <w:rFonts w:ascii="Times New Roman" w:hAnsi="Times New Roman" w:cs="Times New Roman"/>
              </w:rPr>
              <w:tab/>
              <w:t>Proposals</w:t>
            </w:r>
          </w:p>
          <w:p w14:paraId="5565CE60" w14:textId="77777777" w:rsidR="00987F09" w:rsidRPr="007F57A0" w:rsidRDefault="00987F09" w:rsidP="001B0DBB">
            <w:pPr>
              <w:tabs>
                <w:tab w:val="left" w:pos="747"/>
              </w:tabs>
              <w:ind w:leftChars="50" w:left="368" w:hangingChars="100" w:hanging="245"/>
              <w:rPr>
                <w:rFonts w:ascii="Times New Roman" w:hAnsi="Times New Roman" w:cs="Times New Roman"/>
              </w:rPr>
            </w:pPr>
            <w:r w:rsidRPr="007F57A0">
              <w:rPr>
                <w:rFonts w:ascii="Times New Roman" w:hAnsi="Times New Roman" w:cs="Times New Roman"/>
              </w:rPr>
              <w:t>[1]</w:t>
            </w:r>
            <w:r w:rsidRPr="007F57A0">
              <w:rPr>
                <w:rFonts w:ascii="Times New Roman" w:hAnsi="Times New Roman" w:cs="Times New Roman"/>
              </w:rPr>
              <w:tab/>
              <w:t xml:space="preserve">In accordance with the “International Principles and Guidelines on Access to Justice for Persons with Disabilities,” stipulate specific provisions under relevant statutory laws including the Code of Civil Procedure and the Code of Criminal Procedure to establish various systems to provide personal and economic support  to guarantee the right of access to the courts of persons with disabilities; and in the adoption of digitalization, design and introduce systems also accessible by </w:t>
            </w:r>
            <w:r w:rsidRPr="007F57A0">
              <w:rPr>
                <w:rFonts w:ascii="Times New Roman" w:hAnsi="Times New Roman" w:cs="Times New Roman"/>
              </w:rPr>
              <w:lastRenderedPageBreak/>
              <w:t>persons with disabilities, including the adoption of easily legible forms and Braille, etc., respecting the said Principles and Guidelines (modified from the Report (2)).</w:t>
            </w:r>
          </w:p>
          <w:p w14:paraId="3DAB1BDB" w14:textId="77777777" w:rsidR="00987F09" w:rsidRPr="007F57A0" w:rsidRDefault="00987F09" w:rsidP="001B0DBB">
            <w:pPr>
              <w:tabs>
                <w:tab w:val="left" w:pos="747"/>
              </w:tabs>
              <w:ind w:leftChars="50" w:left="368" w:hangingChars="100" w:hanging="245"/>
              <w:rPr>
                <w:rFonts w:ascii="Times New Roman" w:hAnsi="Times New Roman" w:cs="Times New Roman"/>
              </w:rPr>
            </w:pPr>
            <w:r w:rsidRPr="007F57A0">
              <w:rPr>
                <w:rFonts w:ascii="Times New Roman" w:hAnsi="Times New Roman" w:cs="Times New Roman"/>
              </w:rPr>
              <w:t>[2]</w:t>
            </w:r>
            <w:r w:rsidRPr="007F57A0">
              <w:rPr>
                <w:rFonts w:ascii="Times New Roman" w:hAnsi="Times New Roman" w:cs="Times New Roman"/>
              </w:rPr>
              <w:tab/>
              <w:t>Take measures to ensure provision of procedural accommodation, such as by providing provisions regarding exclusion from evidence when procedural accommodation was not provided in litigation procedure (same as the Report (2)).</w:t>
            </w:r>
          </w:p>
          <w:p w14:paraId="6858785F" w14:textId="77777777" w:rsidR="00987F09" w:rsidRPr="007F57A0" w:rsidRDefault="00987F09" w:rsidP="001B0DBB">
            <w:pPr>
              <w:tabs>
                <w:tab w:val="left" w:pos="747"/>
              </w:tabs>
              <w:ind w:leftChars="50" w:left="368" w:hangingChars="100" w:hanging="245"/>
              <w:rPr>
                <w:rFonts w:ascii="Times New Roman" w:hAnsi="Times New Roman" w:cs="Times New Roman"/>
              </w:rPr>
            </w:pPr>
            <w:r w:rsidRPr="007F57A0">
              <w:rPr>
                <w:rFonts w:ascii="Times New Roman" w:hAnsi="Times New Roman" w:cs="Times New Roman"/>
              </w:rPr>
              <w:t>[3]</w:t>
            </w:r>
            <w:r w:rsidRPr="007F57A0">
              <w:rPr>
                <w:rFonts w:ascii="Times New Roman" w:hAnsi="Times New Roman" w:cs="Times New Roman"/>
              </w:rPr>
              <w:tab/>
              <w:t>Take such measures as amending the Code of Civil Procedure so that persons with severe intellectual or psychosocial disabilities are able to institute litigation as plaintiff without adult guardians (same as the Report (2)).</w:t>
            </w:r>
          </w:p>
          <w:p w14:paraId="250ED038" w14:textId="77777777" w:rsidR="00987F09" w:rsidRPr="007F57A0" w:rsidRDefault="00987F09" w:rsidP="001B0DBB">
            <w:pPr>
              <w:tabs>
                <w:tab w:val="left" w:pos="747"/>
              </w:tabs>
              <w:ind w:leftChars="50" w:left="368" w:hangingChars="100" w:hanging="245"/>
              <w:rPr>
                <w:rFonts w:ascii="Times New Roman" w:hAnsi="Times New Roman" w:cs="Times New Roman"/>
              </w:rPr>
            </w:pPr>
            <w:r w:rsidRPr="007F57A0">
              <w:rPr>
                <w:rFonts w:ascii="Times New Roman" w:hAnsi="Times New Roman" w:cs="Times New Roman"/>
              </w:rPr>
              <w:t>[4]</w:t>
            </w:r>
            <w:r w:rsidRPr="007F57A0">
              <w:rPr>
                <w:rFonts w:ascii="Times New Roman" w:hAnsi="Times New Roman" w:cs="Times New Roman"/>
              </w:rPr>
              <w:tab/>
              <w:t>Take such measures as amending the Code of Criminal Procedure so that</w:t>
            </w:r>
            <w:r w:rsidRPr="007F57A0">
              <w:t xml:space="preserve"> </w:t>
            </w:r>
            <w:r w:rsidRPr="007F57A0">
              <w:rPr>
                <w:rFonts w:ascii="Times New Roman" w:hAnsi="Times New Roman" w:cs="Times New Roman"/>
              </w:rPr>
              <w:t>persons with disabilities shall not continuously, in criminal proceedings, suffer from a disadvantage, including physical restraint while a public trial is suspended for a long time by reason of his/her lack of litigation capacity due to disabilities (same as the Report (2)).</w:t>
            </w:r>
          </w:p>
        </w:tc>
      </w:tr>
    </w:tbl>
    <w:p w14:paraId="508CDA1E" w14:textId="77777777" w:rsidR="00987F09" w:rsidRPr="007F57A0" w:rsidRDefault="00987F09" w:rsidP="00987F09">
      <w:pPr>
        <w:ind w:firstLineChars="100" w:firstLine="245"/>
        <w:rPr>
          <w:rFonts w:ascii="Times New Roman" w:hAnsi="Times New Roman" w:cs="Times New Roman"/>
          <w:szCs w:val="24"/>
        </w:rPr>
      </w:pPr>
    </w:p>
    <w:p w14:paraId="46988F02" w14:textId="77777777" w:rsidR="00987F09" w:rsidRPr="007F57A0" w:rsidRDefault="00987F09" w:rsidP="00987F09">
      <w:pPr>
        <w:ind w:leftChars="100" w:left="980" w:hangingChars="300" w:hanging="735"/>
        <w:rPr>
          <w:rFonts w:ascii="Times New Roman" w:hAnsi="Times New Roman" w:cs="Times New Roman"/>
        </w:rPr>
      </w:pPr>
      <w:r w:rsidRPr="007F57A0">
        <w:rPr>
          <w:rFonts w:ascii="Times New Roman" w:hAnsi="Times New Roman" w:cs="Times New Roman"/>
        </w:rPr>
        <w:t>13(a)</w:t>
      </w:r>
      <w:r w:rsidRPr="007F57A0">
        <w:rPr>
          <w:rFonts w:ascii="Times New Roman" w:hAnsi="Times New Roman" w:cs="Times New Roman"/>
        </w:rPr>
        <w:tab/>
      </w:r>
      <w:r w:rsidRPr="007F57A0">
        <w:rPr>
          <w:rFonts w:ascii="Times New Roman" w:hAnsi="Times New Roman" w:cs="Times New Roman"/>
          <w:szCs w:val="24"/>
        </w:rPr>
        <w:t>Repealing</w:t>
      </w:r>
      <w:r w:rsidRPr="007F57A0">
        <w:rPr>
          <w:rFonts w:ascii="Times New Roman" w:hAnsi="Times New Roman" w:cs="Times New Roman"/>
        </w:rPr>
        <w:t xml:space="preserve"> of Laws Permitting Forced Hospitalization (Article 14)</w:t>
      </w:r>
    </w:p>
    <w:p w14:paraId="65B31EF5" w14:textId="77777777" w:rsidR="00987F09" w:rsidRPr="007F57A0" w:rsidRDefault="00987F09" w:rsidP="00987F09">
      <w:pPr>
        <w:ind w:leftChars="200" w:left="1103" w:hangingChars="250" w:hanging="613"/>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State Party’s Draft Reply)</w:t>
      </w:r>
    </w:p>
    <w:p w14:paraId="23B7980A" w14:textId="77777777" w:rsidR="00987F09" w:rsidRPr="007F57A0" w:rsidRDefault="00987F09" w:rsidP="00987F09">
      <w:pPr>
        <w:ind w:leftChars="250" w:left="613" w:firstLine="489"/>
        <w:rPr>
          <w:rFonts w:ascii="Times New Roman" w:hAnsi="Times New Roman" w:cs="Times New Roman"/>
        </w:rPr>
      </w:pPr>
      <w:r w:rsidRPr="007F57A0">
        <w:rPr>
          <w:rFonts w:ascii="Times New Roman" w:hAnsi="Times New Roman" w:cs="Times New Roman"/>
          <w:szCs w:val="24"/>
        </w:rPr>
        <w:t>The State Party’s Draft Reply states, “The system of hospitalization without consent prescribed in the Act on Mental Health and Welfare for the Mentally Disabled does not apply solely on the basis that the patient is a person with a mental disorder.</w:t>
      </w:r>
      <w:r w:rsidRPr="007F57A0">
        <w:rPr>
          <w:rFonts w:ascii="Times New Roman" w:hAnsi="Times New Roman" w:cs="Times New Roman"/>
        </w:rPr>
        <w:t xml:space="preserve">”  and “It applies in cases where the patient presents </w:t>
      </w:r>
      <w:r w:rsidRPr="007F57A0">
        <w:rPr>
          <w:rFonts w:ascii="Times New Roman" w:hAnsi="Times New Roman" w:cs="Times New Roman"/>
        </w:rPr>
        <w:lastRenderedPageBreak/>
        <w:t>the risk of self-injury or causing harm to others due to his or her mental disorder, or in cases where the patient requires medical care and protection, even if there is neither a risk of self-injury nor of causing harm to others, and the patient is unable to make an appropriate decision concerning the need for hospitalization.”</w:t>
      </w:r>
    </w:p>
    <w:p w14:paraId="555074D9"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However, even in similar cases where the person is likely to harm him/herself</w:t>
      </w:r>
      <w:r w:rsidRPr="007F57A0">
        <w:rPr>
          <w:rFonts w:ascii="Times New Roman" w:hAnsi="Times New Roman" w:cs="Times New Roman"/>
        </w:rPr>
        <w:t xml:space="preserve"> or others or where the person is not likely to harm him/herself or others but needs medical care and protection and he/she cannot make appropriate judgments as to the necessity of hospitalization, if such situation is not due to psychosocial disabilities, forced hospitalization is not permitted against the person’s will. Thus, after all, forced hospitalization is permitted by reason of the person having a psychosocial disability. In other words, the Mental Health and Welfare Act permits forced hospitalization on the grounds of psychosocial disabilities per se, and it is obvious that it is a “law which imposes restrictions on the grounds of actual or perceived impairment.”</w:t>
      </w:r>
    </w:p>
    <w:p w14:paraId="0A9F9209"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Further, Articles 36 and 37 of the Mental Health and Welfare Act permit restrictions on activities of hospitalized persons, but no measures have been taken to repeal the same.</w:t>
      </w:r>
    </w:p>
    <w:tbl>
      <w:tblPr>
        <w:tblStyle w:val="TableGrid"/>
        <w:tblW w:w="0" w:type="auto"/>
        <w:tblInd w:w="485" w:type="dxa"/>
        <w:tblLook w:val="04A0" w:firstRow="1" w:lastRow="0" w:firstColumn="1" w:lastColumn="0" w:noHBand="0" w:noVBand="1"/>
      </w:tblPr>
      <w:tblGrid>
        <w:gridCol w:w="8575"/>
      </w:tblGrid>
      <w:tr w:rsidR="00987F09" w:rsidRPr="007F57A0" w14:paraId="11416288" w14:textId="77777777" w:rsidTr="001B0DBB">
        <w:tc>
          <w:tcPr>
            <w:tcW w:w="8575" w:type="dxa"/>
          </w:tcPr>
          <w:p w14:paraId="26B217A5" w14:textId="77777777" w:rsidR="00987F09" w:rsidRPr="007F57A0" w:rsidRDefault="00987F09" w:rsidP="001B0DBB">
            <w:pPr>
              <w:tabs>
                <w:tab w:val="left" w:pos="735"/>
              </w:tabs>
              <w:rPr>
                <w:rFonts w:ascii="Times New Roman" w:hAnsi="Times New Roman" w:cs="Times New Roman"/>
              </w:rPr>
            </w:pPr>
            <w:r w:rsidRPr="007F57A0">
              <w:rPr>
                <w:rFonts w:ascii="Times New Roman" w:hAnsi="Times New Roman" w:cs="Times New Roman"/>
              </w:rPr>
              <w:t>(2)</w:t>
            </w:r>
            <w:r w:rsidRPr="007F57A0">
              <w:rPr>
                <w:rFonts w:ascii="Times New Roman" w:hAnsi="Times New Roman" w:cs="Times New Roman"/>
              </w:rPr>
              <w:tab/>
              <w:t>Proposal</w:t>
            </w:r>
          </w:p>
          <w:p w14:paraId="1941ED82" w14:textId="77777777" w:rsidR="00987F09" w:rsidRPr="007F57A0" w:rsidRDefault="00987F09" w:rsidP="001B0DBB">
            <w:pPr>
              <w:ind w:leftChars="100" w:left="245" w:firstLine="479"/>
              <w:rPr>
                <w:rFonts w:ascii="Times New Roman" w:hAnsi="Times New Roman" w:cs="Times New Roman"/>
              </w:rPr>
            </w:pPr>
            <w:r w:rsidRPr="007F57A0">
              <w:rPr>
                <w:rFonts w:ascii="Times New Roman" w:hAnsi="Times New Roman" w:cs="Times New Roman"/>
              </w:rPr>
              <w:t xml:space="preserve">Repeal the forced hospitalization system and restrictions on activities by reason of psychosocial disabilities under the Act on Mental Health and Welfare for </w:t>
            </w:r>
            <w:r w:rsidRPr="007F57A0">
              <w:rPr>
                <w:rFonts w:ascii="Times New Roman" w:hAnsi="Times New Roman" w:cs="Times New Roman"/>
              </w:rPr>
              <w:lastRenderedPageBreak/>
              <w:t>the Mentally Disabled (added to the Report (2)).</w:t>
            </w:r>
          </w:p>
        </w:tc>
      </w:tr>
    </w:tbl>
    <w:p w14:paraId="146DA7C4" w14:textId="77777777" w:rsidR="00987F09" w:rsidRPr="007F57A0" w:rsidRDefault="00987F09" w:rsidP="00987F09">
      <w:pPr>
        <w:rPr>
          <w:rFonts w:ascii="Times New Roman" w:hAnsi="Times New Roman" w:cs="Times New Roman"/>
          <w:szCs w:val="24"/>
        </w:rPr>
      </w:pPr>
    </w:p>
    <w:p w14:paraId="4DC9D20F" w14:textId="77777777" w:rsidR="00987F09" w:rsidRPr="007F57A0" w:rsidRDefault="00987F09" w:rsidP="00987F09">
      <w:pPr>
        <w:ind w:leftChars="100" w:left="980" w:hangingChars="300" w:hanging="735"/>
        <w:rPr>
          <w:rFonts w:ascii="Times New Roman" w:hAnsi="Times New Roman" w:cs="Times New Roman"/>
        </w:rPr>
      </w:pPr>
      <w:r w:rsidRPr="007F57A0">
        <w:rPr>
          <w:rFonts w:ascii="Times New Roman" w:hAnsi="Times New Roman" w:cs="Times New Roman"/>
        </w:rPr>
        <w:t>13(b)</w:t>
      </w:r>
      <w:r w:rsidRPr="007F57A0">
        <w:rPr>
          <w:rFonts w:ascii="Times New Roman" w:hAnsi="Times New Roman" w:cs="Times New Roman"/>
        </w:rPr>
        <w:tab/>
      </w:r>
      <w:r w:rsidRPr="007F57A0">
        <w:rPr>
          <w:rFonts w:ascii="Times New Roman" w:hAnsi="Times New Roman" w:cs="Times New Roman"/>
          <w:szCs w:val="24"/>
        </w:rPr>
        <w:t>Increase</w:t>
      </w:r>
      <w:r w:rsidRPr="007F57A0">
        <w:rPr>
          <w:rFonts w:ascii="Times New Roman" w:hAnsi="Times New Roman" w:cs="Times New Roman"/>
        </w:rPr>
        <w:t xml:space="preserve"> in the Number of Hospitalizations of Persons with Intellectual or Psychosocial Disabilities and Indefinite Hospitalization (Article 14)</w:t>
      </w:r>
    </w:p>
    <w:p w14:paraId="528C6AB5" w14:textId="77777777" w:rsidR="00987F09" w:rsidRPr="007F57A0" w:rsidRDefault="00987F09" w:rsidP="00987F09">
      <w:pPr>
        <w:ind w:leftChars="200" w:left="1103" w:hangingChars="250" w:hanging="613"/>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State Party’s Draft Reply)</w:t>
      </w:r>
    </w:p>
    <w:p w14:paraId="6FE672C0" w14:textId="77777777" w:rsidR="00987F09" w:rsidRPr="007F57A0" w:rsidRDefault="00987F09" w:rsidP="00987F09">
      <w:pPr>
        <w:ind w:leftChars="250" w:left="613" w:firstLine="489"/>
        <w:rPr>
          <w:rFonts w:ascii="Times New Roman" w:hAnsi="Times New Roman" w:cs="Times New Roman"/>
        </w:rPr>
      </w:pPr>
      <w:r w:rsidRPr="007F57A0">
        <w:rPr>
          <w:rFonts w:ascii="Times New Roman" w:hAnsi="Times New Roman" w:cs="Times New Roman"/>
          <w:szCs w:val="24"/>
        </w:rPr>
        <w:t>The State Party’s Draft Reply states, “There has been no increase in the number of persons with mental disabilities hospitalized and the number of long-term hospitalizations exceeding one year has not increased” However, there has clearly been no decrease either. The current status is far from ending indefinite hospitalization as required by the CRPD.</w:t>
      </w:r>
    </w:p>
    <w:tbl>
      <w:tblPr>
        <w:tblStyle w:val="TableGrid"/>
        <w:tblW w:w="0" w:type="auto"/>
        <w:tblInd w:w="485" w:type="dxa"/>
        <w:tblLook w:val="04A0" w:firstRow="1" w:lastRow="0" w:firstColumn="1" w:lastColumn="0" w:noHBand="0" w:noVBand="1"/>
      </w:tblPr>
      <w:tblGrid>
        <w:gridCol w:w="8575"/>
      </w:tblGrid>
      <w:tr w:rsidR="00987F09" w:rsidRPr="007F57A0" w14:paraId="0F576DB8" w14:textId="77777777" w:rsidTr="001B0DBB">
        <w:tc>
          <w:tcPr>
            <w:tcW w:w="8575" w:type="dxa"/>
          </w:tcPr>
          <w:p w14:paraId="76CD1726" w14:textId="77777777" w:rsidR="00987F09" w:rsidRPr="007F57A0" w:rsidRDefault="00987F09" w:rsidP="001B0DBB">
            <w:pPr>
              <w:tabs>
                <w:tab w:val="left" w:pos="735"/>
              </w:tabs>
              <w:rPr>
                <w:rFonts w:ascii="Times New Roman" w:hAnsi="Times New Roman" w:cs="Times New Roman"/>
              </w:rPr>
            </w:pPr>
            <w:r w:rsidRPr="007F57A0">
              <w:rPr>
                <w:rFonts w:ascii="Times New Roman" w:hAnsi="Times New Roman" w:cs="Times New Roman"/>
              </w:rPr>
              <w:t>(2)</w:t>
            </w:r>
            <w:r w:rsidRPr="007F57A0">
              <w:rPr>
                <w:rFonts w:ascii="Times New Roman" w:hAnsi="Times New Roman" w:cs="Times New Roman"/>
              </w:rPr>
              <w:tab/>
              <w:t>Proposal</w:t>
            </w:r>
          </w:p>
          <w:p w14:paraId="34FE001F" w14:textId="77777777" w:rsidR="00987F09" w:rsidRPr="007F57A0" w:rsidRDefault="00987F09" w:rsidP="001B0DBB">
            <w:pPr>
              <w:ind w:leftChars="100" w:left="245" w:firstLine="479"/>
              <w:rPr>
                <w:rFonts w:ascii="Times New Roman" w:hAnsi="Times New Roman" w:cs="Times New Roman"/>
              </w:rPr>
            </w:pPr>
            <w:r w:rsidRPr="007F57A0">
              <w:rPr>
                <w:rFonts w:ascii="Times New Roman" w:hAnsi="Times New Roman" w:cs="Times New Roman"/>
              </w:rPr>
              <w:t>Abolish the system of forced hospitalization by reason of psychosocial disabilities and enhance medical and welfare services in the community (modified from the Report (2)).</w:t>
            </w:r>
          </w:p>
        </w:tc>
      </w:tr>
    </w:tbl>
    <w:p w14:paraId="2818F81F" w14:textId="77777777" w:rsidR="00987F09" w:rsidRPr="007F57A0" w:rsidRDefault="00987F09" w:rsidP="00987F09">
      <w:pPr>
        <w:rPr>
          <w:rFonts w:ascii="Times New Roman" w:hAnsi="Times New Roman" w:cs="Times New Roman"/>
          <w:szCs w:val="24"/>
        </w:rPr>
      </w:pPr>
    </w:p>
    <w:p w14:paraId="60F393A7" w14:textId="77777777" w:rsidR="00987F09" w:rsidRPr="007F57A0" w:rsidRDefault="00987F09" w:rsidP="00987F09">
      <w:pPr>
        <w:ind w:leftChars="100" w:left="980" w:hangingChars="300" w:hanging="735"/>
        <w:rPr>
          <w:rFonts w:ascii="Times New Roman" w:hAnsi="Times New Roman" w:cs="Times New Roman"/>
          <w:szCs w:val="24"/>
        </w:rPr>
      </w:pPr>
      <w:r w:rsidRPr="007F57A0">
        <w:rPr>
          <w:rFonts w:ascii="Times New Roman" w:hAnsi="Times New Roman" w:cs="Times New Roman"/>
          <w:szCs w:val="24"/>
        </w:rPr>
        <w:t>14(a)</w:t>
      </w:r>
      <w:r w:rsidRPr="007F57A0">
        <w:rPr>
          <w:rFonts w:ascii="Times New Roman" w:hAnsi="Times New Roman" w:cs="Times New Roman"/>
          <w:szCs w:val="24"/>
        </w:rPr>
        <w:tab/>
        <w:t>Measures to Abolish Forced Medical Treatment (Article 15)</w:t>
      </w:r>
    </w:p>
    <w:p w14:paraId="7B745810" w14:textId="77777777" w:rsidR="00987F09" w:rsidRPr="007F57A0" w:rsidRDefault="00987F09" w:rsidP="00987F09">
      <w:pPr>
        <w:ind w:leftChars="200" w:left="1103" w:hangingChars="250" w:hanging="613"/>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State Party’s Draft Reply)</w:t>
      </w:r>
    </w:p>
    <w:p w14:paraId="39635B51" w14:textId="77777777" w:rsidR="00987F09" w:rsidRPr="007F57A0" w:rsidRDefault="00987F09" w:rsidP="00987F09">
      <w:pPr>
        <w:tabs>
          <w:tab w:val="left" w:pos="1442"/>
        </w:tabs>
        <w:ind w:leftChars="300" w:left="980" w:hangingChars="100" w:hanging="245"/>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The State Party’s Draft Reply states, “</w:t>
      </w:r>
      <w:r w:rsidRPr="007F57A0">
        <w:rPr>
          <w:rFonts w:ascii="Times New Roman" w:hAnsi="Times New Roman" w:cs="Times New Roman"/>
          <w:szCs w:val="24"/>
          <w:lang w:val="en-GB"/>
        </w:rPr>
        <w:t xml:space="preserve">Administrators of psychiatric hospitals must comply with the standards imposed by the Minister of Health, Labour and Welfare based on the provisions of Article 37, Paragraph 1 of the same Act. These standards require that isolation and physical </w:t>
      </w:r>
      <w:r w:rsidRPr="007F57A0">
        <w:rPr>
          <w:rFonts w:ascii="Times New Roman" w:hAnsi="Times New Roman" w:cs="Times New Roman"/>
          <w:szCs w:val="24"/>
          <w:lang w:val="en-GB"/>
        </w:rPr>
        <w:lastRenderedPageBreak/>
        <w:t>restraint (hereinafter, “behavioral restrictions”) are only applied under unavoidable circumstances to ensure the care and protection of the patient concerned, and must not be used as a punishment or a warning for others.</w:t>
      </w:r>
      <w:r w:rsidRPr="007F57A0">
        <w:rPr>
          <w:rFonts w:ascii="Times New Roman" w:hAnsi="Times New Roman" w:cs="Times New Roman"/>
          <w:szCs w:val="24"/>
        </w:rPr>
        <w:t>”</w:t>
      </w:r>
    </w:p>
    <w:p w14:paraId="33B315DB" w14:textId="77777777" w:rsidR="00987F09" w:rsidRPr="007F57A0" w:rsidRDefault="00987F09" w:rsidP="00987F09">
      <w:pPr>
        <w:ind w:leftChars="400" w:left="981" w:firstLineChars="200" w:firstLine="490"/>
        <w:rPr>
          <w:rFonts w:ascii="Times New Roman" w:hAnsi="Times New Roman" w:cs="Times New Roman"/>
          <w:szCs w:val="24"/>
        </w:rPr>
      </w:pPr>
      <w:r w:rsidRPr="007F57A0">
        <w:rPr>
          <w:rFonts w:ascii="Times New Roman" w:hAnsi="Times New Roman" w:cs="Times New Roman"/>
          <w:szCs w:val="24"/>
        </w:rPr>
        <w:t>However, considering the current circumstances, forced medical treatment and isolation currently imposed in psychiatric hospitals are non-consensual, humiliating and degrading practices for persons with disabilities, in particular those with intellectual or psychosocial disabilities.</w:t>
      </w:r>
      <w:r w:rsidRPr="007F57A0">
        <w:rPr>
          <w:rStyle w:val="FootnoteReference"/>
          <w:rFonts w:ascii="Times New Roman" w:hAnsi="Times New Roman" w:cs="Times New Roman"/>
          <w:szCs w:val="24"/>
        </w:rPr>
        <w:footnoteReference w:id="6"/>
      </w:r>
    </w:p>
    <w:p w14:paraId="785A4DD1" w14:textId="77777777" w:rsidR="00987F09" w:rsidRPr="007F57A0" w:rsidRDefault="00987F09" w:rsidP="00987F09">
      <w:pPr>
        <w:tabs>
          <w:tab w:val="left" w:pos="1442"/>
        </w:tabs>
        <w:ind w:leftChars="300" w:left="980" w:hangingChars="100" w:hanging="245"/>
        <w:rPr>
          <w:rFonts w:ascii="Times New Roman" w:hAnsi="Times New Roman" w:cs="Times New Roman"/>
          <w:szCs w:val="24"/>
        </w:rPr>
      </w:pPr>
      <w:r w:rsidRPr="007F57A0">
        <w:rPr>
          <w:rFonts w:ascii="Times New Roman" w:hAnsi="Times New Roman" w:cs="Times New Roman"/>
          <w:szCs w:val="24"/>
        </w:rPr>
        <w:t>[2]</w:t>
      </w:r>
      <w:r w:rsidRPr="007F57A0">
        <w:rPr>
          <w:rFonts w:ascii="Times New Roman" w:hAnsi="Times New Roman" w:cs="Times New Roman"/>
          <w:szCs w:val="24"/>
        </w:rPr>
        <w:tab/>
        <w:t xml:space="preserve">The State Party’s Draft Reply does not make any mention of </w:t>
      </w:r>
      <w:r w:rsidRPr="007F57A0">
        <w:rPr>
          <w:rFonts w:ascii="Times New Roman" w:hAnsi="Times New Roman" w:cs="Times New Roman"/>
        </w:rPr>
        <w:t>“physical and chemical restraints, including non-consensual, humiliating and degrading practices, used on persons with disabilities, in particular those with intellectual or mental disabilities” at criminal detention facilities.</w:t>
      </w:r>
    </w:p>
    <w:p w14:paraId="3B685445" w14:textId="77777777" w:rsidR="00987F09" w:rsidRPr="007F57A0" w:rsidRDefault="00987F09" w:rsidP="00987F09">
      <w:pPr>
        <w:ind w:leftChars="400" w:left="981" w:firstLineChars="200" w:firstLine="490"/>
        <w:rPr>
          <w:rFonts w:ascii="Times New Roman" w:hAnsi="Times New Roman" w:cs="Times New Roman"/>
          <w:szCs w:val="24"/>
        </w:rPr>
      </w:pPr>
      <w:r w:rsidRPr="007F57A0">
        <w:rPr>
          <w:rFonts w:ascii="Times New Roman" w:hAnsi="Times New Roman" w:cs="Times New Roman"/>
          <w:szCs w:val="24"/>
        </w:rPr>
        <w:lastRenderedPageBreak/>
        <w:t>However, considering the current circumstances, disciplinary punishments of isolation in an observation cell</w:t>
      </w:r>
      <w:r w:rsidRPr="007F57A0">
        <w:rPr>
          <w:rStyle w:val="FootnoteReference"/>
          <w:rFonts w:ascii="Times New Roman" w:hAnsi="Times New Roman" w:cs="Times New Roman"/>
          <w:szCs w:val="24"/>
        </w:rPr>
        <w:footnoteReference w:id="7"/>
      </w:r>
      <w:r w:rsidRPr="007F57A0">
        <w:rPr>
          <w:rFonts w:ascii="Times New Roman" w:hAnsi="Times New Roman" w:cs="Times New Roman"/>
          <w:szCs w:val="24"/>
        </w:rPr>
        <w:t xml:space="preserve"> are imposed on inmates at criminal detention facilities for conduct that is deemed to be the direct result of intellectual or psychosocial disabilities of such inmates</w:t>
      </w:r>
      <w:r w:rsidRPr="007F57A0">
        <w:rPr>
          <w:rStyle w:val="FootnoteReference"/>
          <w:rFonts w:ascii="Times New Roman" w:hAnsi="Times New Roman" w:cs="Times New Roman"/>
          <w:szCs w:val="24"/>
        </w:rPr>
        <w:footnoteReference w:id="8"/>
      </w:r>
      <w:r w:rsidRPr="007F57A0">
        <w:rPr>
          <w:rFonts w:ascii="Times New Roman" w:hAnsi="Times New Roman" w:cs="Times New Roman"/>
          <w:szCs w:val="24"/>
        </w:rPr>
        <w:t>.</w:t>
      </w:r>
    </w:p>
    <w:tbl>
      <w:tblPr>
        <w:tblStyle w:val="TableGrid"/>
        <w:tblW w:w="8575" w:type="dxa"/>
        <w:tblInd w:w="485" w:type="dxa"/>
        <w:tblLook w:val="04A0" w:firstRow="1" w:lastRow="0" w:firstColumn="1" w:lastColumn="0" w:noHBand="0" w:noVBand="1"/>
      </w:tblPr>
      <w:tblGrid>
        <w:gridCol w:w="8575"/>
      </w:tblGrid>
      <w:tr w:rsidR="00987F09" w:rsidRPr="007F57A0" w14:paraId="4F46DEDC" w14:textId="77777777" w:rsidTr="001B0DBB">
        <w:tc>
          <w:tcPr>
            <w:tcW w:w="8575" w:type="dxa"/>
          </w:tcPr>
          <w:p w14:paraId="2C75B2F5" w14:textId="77777777" w:rsidR="00987F09" w:rsidRPr="007F57A0" w:rsidRDefault="00987F09" w:rsidP="001B0DBB">
            <w:pPr>
              <w:tabs>
                <w:tab w:val="left" w:pos="735"/>
              </w:tabs>
              <w:rPr>
                <w:rFonts w:ascii="Times New Roman" w:hAnsi="Times New Roman" w:cs="Times New Roman"/>
                <w:szCs w:val="24"/>
              </w:rPr>
            </w:pPr>
            <w:r w:rsidRPr="007F57A0">
              <w:rPr>
                <w:rFonts w:ascii="Times New Roman" w:hAnsi="Times New Roman" w:cs="Times New Roman"/>
                <w:szCs w:val="24"/>
              </w:rPr>
              <w:t>(2)</w:t>
            </w:r>
            <w:r w:rsidRPr="007F57A0">
              <w:rPr>
                <w:rFonts w:ascii="Times New Roman" w:hAnsi="Times New Roman" w:cs="Times New Roman"/>
                <w:szCs w:val="24"/>
              </w:rPr>
              <w:tab/>
              <w:t>Proposals</w:t>
            </w:r>
          </w:p>
          <w:p w14:paraId="3A5F3D51" w14:textId="77777777" w:rsidR="00987F09" w:rsidRPr="007F57A0" w:rsidRDefault="00987F09" w:rsidP="001B0DBB">
            <w:pPr>
              <w:tabs>
                <w:tab w:val="left" w:pos="747"/>
              </w:tabs>
              <w:ind w:leftChars="50" w:left="368" w:hangingChars="100" w:hanging="245"/>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Promptly enact a law focusing on the rights of patients to ensure the same informed consent in medical care for persons with psychosocial disabilities as in medical care for persons without disabilities and abolish forced medical treatment (added to the Report (2)).</w:t>
            </w:r>
          </w:p>
          <w:p w14:paraId="72C01DDF" w14:textId="77777777" w:rsidR="00987F09" w:rsidRPr="007F57A0" w:rsidRDefault="00987F09" w:rsidP="001B0DBB">
            <w:pPr>
              <w:tabs>
                <w:tab w:val="left" w:pos="747"/>
              </w:tabs>
              <w:ind w:leftChars="50" w:left="368" w:hangingChars="100" w:hanging="245"/>
              <w:rPr>
                <w:rFonts w:ascii="Times New Roman" w:hAnsi="Times New Roman" w:cs="Times New Roman"/>
                <w:szCs w:val="24"/>
              </w:rPr>
            </w:pPr>
            <w:r w:rsidRPr="007F57A0">
              <w:rPr>
                <w:rFonts w:ascii="Times New Roman" w:hAnsi="Times New Roman" w:cs="Times New Roman"/>
                <w:szCs w:val="24"/>
              </w:rPr>
              <w:t>[2]</w:t>
            </w:r>
            <w:r w:rsidRPr="007F57A0">
              <w:rPr>
                <w:rFonts w:ascii="Times New Roman" w:hAnsi="Times New Roman" w:cs="Times New Roman"/>
                <w:szCs w:val="24"/>
              </w:rPr>
              <w:tab/>
              <w:t xml:space="preserve">Include a provision under the Act on Penal Detention Facilities and the Treatment of Inmates and Detainees </w:t>
            </w:r>
            <w:r w:rsidRPr="007F57A0">
              <w:rPr>
                <w:rFonts w:ascii="Times New Roman" w:hAnsi="Times New Roman" w:cs="Times New Roman"/>
                <w:szCs w:val="24"/>
              </w:rPr>
              <w:lastRenderedPageBreak/>
              <w:t>to prescribe matters equivalent to those of Rule 39.3</w:t>
            </w:r>
            <w:r w:rsidRPr="007F57A0">
              <w:rPr>
                <w:rStyle w:val="FootnoteReference"/>
                <w:rFonts w:ascii="Times New Roman" w:hAnsi="Times New Roman" w:cs="Times New Roman"/>
                <w:szCs w:val="24"/>
              </w:rPr>
              <w:footnoteReference w:id="9"/>
            </w:r>
            <w:r w:rsidRPr="007F57A0">
              <w:rPr>
                <w:rFonts w:ascii="Times New Roman" w:hAnsi="Times New Roman" w:cs="Times New Roman"/>
                <w:szCs w:val="24"/>
              </w:rPr>
              <w:t xml:space="preserve"> of the UN Standard Minimum Rules for the Treatment of Prisoners (Mandela Rules) (added to the Report (2)).</w:t>
            </w:r>
          </w:p>
        </w:tc>
      </w:tr>
    </w:tbl>
    <w:p w14:paraId="6CE078A8" w14:textId="77777777" w:rsidR="00987F09" w:rsidRPr="007F57A0" w:rsidRDefault="00987F09" w:rsidP="00987F09">
      <w:pPr>
        <w:rPr>
          <w:rFonts w:ascii="Times New Roman" w:hAnsi="Times New Roman" w:cs="Times New Roman"/>
          <w:szCs w:val="24"/>
        </w:rPr>
      </w:pPr>
    </w:p>
    <w:p w14:paraId="7A81C3F5" w14:textId="77777777" w:rsidR="00987F09" w:rsidRPr="007F57A0" w:rsidRDefault="00987F09" w:rsidP="00987F09">
      <w:pPr>
        <w:ind w:leftChars="100" w:left="980" w:hangingChars="300" w:hanging="735"/>
        <w:rPr>
          <w:rFonts w:ascii="Times New Roman" w:hAnsi="Times New Roman" w:cs="Times New Roman"/>
          <w:szCs w:val="24"/>
        </w:rPr>
      </w:pPr>
      <w:r w:rsidRPr="007F57A0">
        <w:rPr>
          <w:rFonts w:ascii="Times New Roman" w:hAnsi="Times New Roman" w:cs="Times New Roman"/>
          <w:szCs w:val="24"/>
        </w:rPr>
        <w:t>15.</w:t>
      </w:r>
      <w:r w:rsidRPr="007F57A0">
        <w:rPr>
          <w:rFonts w:ascii="Times New Roman" w:hAnsi="Times New Roman" w:cs="Times New Roman"/>
          <w:szCs w:val="24"/>
        </w:rPr>
        <w:tab/>
        <w:t>Measures for Investigation of Forced Sterilization Cases, Statute of Limitations and the Content of Compensation by the Lump-sum Money Payment Act (Article 15)</w:t>
      </w:r>
    </w:p>
    <w:p w14:paraId="5F4782D1" w14:textId="77777777" w:rsidR="00987F09" w:rsidRPr="007F57A0" w:rsidRDefault="00987F09" w:rsidP="00987F09">
      <w:pPr>
        <w:ind w:leftChars="200" w:left="1103" w:hangingChars="250" w:hanging="613"/>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State Party’s Draft Reply)</w:t>
      </w:r>
    </w:p>
    <w:p w14:paraId="55726CA8"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The State Party’s Draft Reply states, “the GOJ shall make a one-time payment of 3.2 million yen per person to persons who underwent eugenic surgery under the now-defunct Eugenic Protection Act, and as of April 30, 2021, the GOJ has approved payments to 899 persons.</w:t>
      </w:r>
      <w:r w:rsidRPr="007F57A0">
        <w:rPr>
          <w:rStyle w:val="FootnoteReference"/>
          <w:rFonts w:ascii="Times New Roman" w:hAnsi="Times New Roman" w:cs="Times New Roman"/>
          <w:szCs w:val="24"/>
        </w:rPr>
        <w:footnoteReference w:id="10"/>
      </w:r>
      <w:r w:rsidRPr="007F57A0">
        <w:rPr>
          <w:rFonts w:ascii="Times New Roman" w:hAnsi="Times New Roman" w:cs="Times New Roman"/>
          <w:szCs w:val="24"/>
        </w:rPr>
        <w:t>”</w:t>
      </w:r>
    </w:p>
    <w:p w14:paraId="21BF55FB"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 xml:space="preserve">However, while it is said that at least about 25,000 persons underwent eugenic surgery under the former Eugenic Protection Law, the number of those who have been approved is less than one twenty-seventh of the total. It is assumed that a considerable number of them are either incapable of applying for </w:t>
      </w:r>
      <w:r w:rsidRPr="007F57A0">
        <w:rPr>
          <w:rFonts w:ascii="Times New Roman" w:hAnsi="Times New Roman" w:cs="Times New Roman"/>
          <w:szCs w:val="24"/>
        </w:rPr>
        <w:lastRenderedPageBreak/>
        <w:t>the lump-sum payment or unaware of its existence and therefore have not applied for it.</w:t>
      </w:r>
    </w:p>
    <w:p w14:paraId="445235B5"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Further, as of the same date, the total number of consultations on the lump-sum payment was 5,290, but such consultations led to actual claims of only 1,049 cases. Considering the number of those who have been approved, it is likely that only claims that are certain to be approved have been accepted, and it is highly likely that the application process is not easily accessible to persons with disabilities, such as due to lack of reasonable accommodation at the time of consultation or application.</w:t>
      </w:r>
    </w:p>
    <w:p w14:paraId="20E32B16"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In addition, the State Party’s Draft Reply states that investigations and other measures concerning eugenic surgery under the former Eugenic Protection Act is to be conducted according to the Lump-sum Money Payment Act, but the investigation</w:t>
      </w:r>
      <w:r w:rsidRPr="007F57A0" w:rsidDel="00421BFA">
        <w:rPr>
          <w:rFonts w:ascii="Times New Roman" w:hAnsi="Times New Roman" w:cs="Times New Roman"/>
          <w:szCs w:val="24"/>
        </w:rPr>
        <w:t xml:space="preserve"> </w:t>
      </w:r>
      <w:r w:rsidRPr="007F57A0">
        <w:rPr>
          <w:rFonts w:ascii="Times New Roman" w:hAnsi="Times New Roman" w:cs="Times New Roman"/>
          <w:szCs w:val="24"/>
        </w:rPr>
        <w:t>is to be started in June 2020, more than one year after the enforcement of the Act, and will take about three years</w:t>
      </w:r>
      <w:r w:rsidRPr="007F57A0">
        <w:rPr>
          <w:rFonts w:ascii="Times New Roman" w:hAnsi="Times New Roman" w:cs="Times New Roman"/>
          <w:szCs w:val="24"/>
          <w:vertAlign w:val="superscript"/>
        </w:rPr>
        <w:footnoteReference w:id="11"/>
      </w:r>
      <w:r w:rsidRPr="007F57A0">
        <w:rPr>
          <w:rFonts w:ascii="Times New Roman" w:hAnsi="Times New Roman" w:cs="Times New Roman"/>
          <w:szCs w:val="24"/>
        </w:rPr>
        <w:t>. Considering that the victims of the eugenic surgery are all elderly, a prompt investigation and publication of the investigation results are required as soon as possible</w:t>
      </w:r>
      <w:r w:rsidRPr="007F57A0">
        <w:rPr>
          <w:rFonts w:ascii="Times New Roman" w:hAnsi="Times New Roman" w:cs="Times New Roman"/>
          <w:szCs w:val="24"/>
          <w:vertAlign w:val="superscript"/>
        </w:rPr>
        <w:footnoteReference w:id="12"/>
      </w:r>
      <w:r w:rsidRPr="007F57A0">
        <w:rPr>
          <w:rFonts w:ascii="Times New Roman" w:hAnsi="Times New Roman" w:cs="Times New Roman"/>
          <w:szCs w:val="24"/>
        </w:rPr>
        <w:t>.</w:t>
      </w:r>
    </w:p>
    <w:p w14:paraId="45F8A5A9"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 xml:space="preserve">The application deadline for the lump-sum payment shall be April 23, </w:t>
      </w:r>
      <w:r w:rsidRPr="007F57A0">
        <w:rPr>
          <w:rFonts w:ascii="Times New Roman" w:hAnsi="Times New Roman" w:cs="Times New Roman"/>
          <w:szCs w:val="24"/>
        </w:rPr>
        <w:lastRenderedPageBreak/>
        <w:t>2024, but since the investigation period is to be about three years, even if the damage is identified as a result of investigation, it is likely that victims cannot apply for compensation due to elapse of the deadline. Thus, the current application period is inadequate and therefore should be reconsidered.</w:t>
      </w:r>
    </w:p>
    <w:p w14:paraId="6EF826D9"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The State Party’s Draft Replay states that it is up to the courts to decide whether the right to claim compensation for victims of the now-defunct Eugenic Protection Act has lapsed, but in fact, the Government appealed to the Supreme Court countering the decisions of two high courts which held that the abovementioned rights to make a claim have not been extinguished</w:t>
      </w:r>
      <w:r w:rsidRPr="007F57A0">
        <w:rPr>
          <w:rStyle w:val="FootnoteReference"/>
          <w:rFonts w:ascii="Times New Roman" w:hAnsi="Times New Roman" w:cs="Times New Roman"/>
          <w:szCs w:val="24"/>
        </w:rPr>
        <w:footnoteReference w:id="13"/>
      </w:r>
      <w:r w:rsidRPr="007F57A0">
        <w:rPr>
          <w:rFonts w:ascii="Times New Roman" w:hAnsi="Times New Roman" w:cs="Times New Roman"/>
          <w:szCs w:val="24"/>
        </w:rPr>
        <w:t>.</w:t>
      </w:r>
    </w:p>
    <w:tbl>
      <w:tblPr>
        <w:tblStyle w:val="TableGrid"/>
        <w:tblW w:w="0" w:type="auto"/>
        <w:tblInd w:w="485" w:type="dxa"/>
        <w:tblLook w:val="04A0" w:firstRow="1" w:lastRow="0" w:firstColumn="1" w:lastColumn="0" w:noHBand="0" w:noVBand="1"/>
      </w:tblPr>
      <w:tblGrid>
        <w:gridCol w:w="8575"/>
      </w:tblGrid>
      <w:tr w:rsidR="00987F09" w:rsidRPr="007F57A0" w14:paraId="0F6399F7" w14:textId="77777777" w:rsidTr="001B0DBB">
        <w:tc>
          <w:tcPr>
            <w:tcW w:w="8575" w:type="dxa"/>
          </w:tcPr>
          <w:p w14:paraId="40F74699" w14:textId="77777777" w:rsidR="00987F09" w:rsidRPr="007F57A0" w:rsidRDefault="00987F09" w:rsidP="001B0DBB">
            <w:pPr>
              <w:tabs>
                <w:tab w:val="left" w:pos="735"/>
              </w:tabs>
              <w:rPr>
                <w:rFonts w:ascii="Times New Roman" w:hAnsi="Times New Roman" w:cs="Times New Roman"/>
                <w:szCs w:val="24"/>
              </w:rPr>
            </w:pPr>
            <w:r w:rsidRPr="007F57A0">
              <w:rPr>
                <w:rFonts w:ascii="Times New Roman" w:hAnsi="Times New Roman" w:cs="Times New Roman"/>
                <w:szCs w:val="24"/>
              </w:rPr>
              <w:t>(2)</w:t>
            </w:r>
            <w:r w:rsidRPr="007F57A0">
              <w:rPr>
                <w:rFonts w:ascii="Times New Roman" w:hAnsi="Times New Roman" w:cs="Times New Roman"/>
                <w:szCs w:val="24"/>
              </w:rPr>
              <w:tab/>
              <w:t>Proposal</w:t>
            </w:r>
          </w:p>
          <w:p w14:paraId="695C277B" w14:textId="77777777" w:rsidR="00987F09" w:rsidRPr="007F57A0" w:rsidRDefault="00987F09" w:rsidP="001B0DBB">
            <w:pPr>
              <w:ind w:leftChars="100" w:left="245" w:firstLine="479"/>
              <w:rPr>
                <w:rFonts w:ascii="Times New Roman" w:hAnsi="Times New Roman" w:cs="Times New Roman"/>
                <w:szCs w:val="24"/>
              </w:rPr>
            </w:pPr>
            <w:r w:rsidRPr="007F57A0">
              <w:rPr>
                <w:rFonts w:ascii="Times New Roman" w:hAnsi="Times New Roman" w:cs="Times New Roman"/>
                <w:szCs w:val="24"/>
              </w:rPr>
              <w:lastRenderedPageBreak/>
              <w:t>Reconsider the content and the process of application under the Lump-sum Money Payment Act so that adequate compensation</w:t>
            </w:r>
            <w:r w:rsidRPr="007F57A0">
              <w:rPr>
                <w:rStyle w:val="FootnoteReference"/>
                <w:rFonts w:ascii="Times New Roman" w:hAnsi="Times New Roman" w:cs="Times New Roman"/>
                <w:szCs w:val="24"/>
              </w:rPr>
              <w:footnoteReference w:id="14"/>
            </w:r>
            <w:r w:rsidRPr="007F57A0">
              <w:rPr>
                <w:rFonts w:ascii="Times New Roman" w:hAnsi="Times New Roman" w:cs="Times New Roman"/>
                <w:szCs w:val="24"/>
              </w:rPr>
              <w:t xml:space="preserve"> shall be paid to all persons with disabilities who were victims of the former Eugenic Protection Law, and amend the Act to make the application process accessible to persons with disabilities</w:t>
            </w:r>
            <w:r w:rsidRPr="007F57A0">
              <w:rPr>
                <w:rStyle w:val="FootnoteReference"/>
                <w:rFonts w:ascii="Times New Roman" w:hAnsi="Times New Roman" w:cs="Times New Roman"/>
                <w:szCs w:val="24"/>
              </w:rPr>
              <w:footnoteReference w:id="15"/>
            </w:r>
            <w:r w:rsidRPr="007F57A0">
              <w:rPr>
                <w:rFonts w:ascii="Times New Roman" w:hAnsi="Times New Roman" w:cs="Times New Roman"/>
                <w:szCs w:val="24"/>
              </w:rPr>
              <w:t xml:space="preserve"> (same as the Report (2)).</w:t>
            </w:r>
          </w:p>
        </w:tc>
      </w:tr>
    </w:tbl>
    <w:p w14:paraId="7B164B01" w14:textId="77777777" w:rsidR="00987F09" w:rsidRPr="007F57A0" w:rsidRDefault="00987F09" w:rsidP="00987F09">
      <w:pPr>
        <w:rPr>
          <w:rFonts w:ascii="Times New Roman" w:hAnsi="Times New Roman" w:cs="Times New Roman"/>
          <w:szCs w:val="24"/>
        </w:rPr>
      </w:pPr>
    </w:p>
    <w:p w14:paraId="214860FF" w14:textId="77777777" w:rsidR="00987F09" w:rsidRPr="007F57A0" w:rsidRDefault="00987F09" w:rsidP="00987F09">
      <w:pPr>
        <w:ind w:leftChars="100" w:left="980" w:hangingChars="300" w:hanging="735"/>
        <w:rPr>
          <w:rFonts w:ascii="Times New Roman" w:hAnsi="Times New Roman" w:cs="Times New Roman"/>
          <w:szCs w:val="24"/>
        </w:rPr>
      </w:pPr>
      <w:r w:rsidRPr="007F57A0">
        <w:rPr>
          <w:rFonts w:ascii="Times New Roman" w:hAnsi="Times New Roman" w:cs="Times New Roman"/>
          <w:szCs w:val="24"/>
        </w:rPr>
        <w:t>19(a)</w:t>
      </w:r>
      <w:r w:rsidRPr="007F57A0">
        <w:rPr>
          <w:rFonts w:ascii="Times New Roman" w:hAnsi="Times New Roman" w:cs="Times New Roman"/>
          <w:szCs w:val="24"/>
        </w:rPr>
        <w:tab/>
        <w:t>Current Status of Deinstitutionalization (Article 19)</w:t>
      </w:r>
    </w:p>
    <w:p w14:paraId="70BDE562" w14:textId="77777777" w:rsidR="00987F09" w:rsidRPr="007F57A0" w:rsidRDefault="00987F09" w:rsidP="00987F09">
      <w:pPr>
        <w:ind w:leftChars="200" w:left="1103" w:hangingChars="250" w:hanging="613"/>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State Party’s Draft Reply)</w:t>
      </w:r>
    </w:p>
    <w:p w14:paraId="4015DD22"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According to the State Party’s Draft Reply, as of October 1, 2018, the total number of persons with disabilities is estimated to be 9,</w:t>
      </w:r>
      <w:r>
        <w:rPr>
          <w:rFonts w:ascii="Times New Roman" w:hAnsi="Times New Roman" w:cs="Times New Roman"/>
          <w:szCs w:val="24"/>
        </w:rPr>
        <w:t>647</w:t>
      </w:r>
      <w:r w:rsidRPr="007F57A0">
        <w:rPr>
          <w:rFonts w:ascii="Times New Roman" w:hAnsi="Times New Roman" w:cs="Times New Roman"/>
          <w:szCs w:val="24"/>
        </w:rPr>
        <w:t xml:space="preserve"> thousand, of which 9,140 thousand are living at home, and 507 thousand are in institutions. On the other hand, of those who left a support facility for persons with disabilities during the fiscal year 2019, approximately 1,600 persons have moved to living in a community. Further, the number of patients hospitalized in a psychiatric unit is 269,476 in Japan.</w:t>
      </w:r>
    </w:p>
    <w:p w14:paraId="21D136FF"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lastRenderedPageBreak/>
        <w:t>It is obvious that their inclusion in living in a community is making very slow progress. Thus, specific and effective measures should be aggressively implemented so that they can swiftly move to living in a community.</w:t>
      </w:r>
    </w:p>
    <w:tbl>
      <w:tblPr>
        <w:tblStyle w:val="TableGrid"/>
        <w:tblW w:w="0" w:type="auto"/>
        <w:tblInd w:w="490" w:type="dxa"/>
        <w:tblLook w:val="04A0" w:firstRow="1" w:lastRow="0" w:firstColumn="1" w:lastColumn="0" w:noHBand="0" w:noVBand="1"/>
      </w:tblPr>
      <w:tblGrid>
        <w:gridCol w:w="8570"/>
      </w:tblGrid>
      <w:tr w:rsidR="00987F09" w:rsidRPr="007F57A0" w14:paraId="5C90E795" w14:textId="77777777" w:rsidTr="001B0DBB">
        <w:tc>
          <w:tcPr>
            <w:tcW w:w="9060" w:type="dxa"/>
          </w:tcPr>
          <w:p w14:paraId="72379FB6" w14:textId="77777777" w:rsidR="00987F09" w:rsidRPr="007F57A0" w:rsidRDefault="00987F09" w:rsidP="001B0DBB">
            <w:pPr>
              <w:tabs>
                <w:tab w:val="left" w:pos="735"/>
              </w:tabs>
              <w:rPr>
                <w:rFonts w:ascii="Times New Roman" w:hAnsi="Times New Roman" w:cs="Times New Roman"/>
                <w:szCs w:val="24"/>
              </w:rPr>
            </w:pPr>
            <w:r w:rsidRPr="007F57A0">
              <w:rPr>
                <w:rFonts w:ascii="Times New Roman" w:hAnsi="Times New Roman" w:cs="Times New Roman"/>
                <w:szCs w:val="24"/>
              </w:rPr>
              <w:t>(2)</w:t>
            </w:r>
            <w:r w:rsidRPr="007F57A0">
              <w:rPr>
                <w:rFonts w:ascii="Times New Roman" w:hAnsi="Times New Roman" w:cs="Times New Roman"/>
                <w:szCs w:val="24"/>
              </w:rPr>
              <w:tab/>
              <w:t>Proposals</w:t>
            </w:r>
          </w:p>
          <w:p w14:paraId="5AF70978" w14:textId="77777777" w:rsidR="00987F09" w:rsidRPr="007F57A0" w:rsidRDefault="00987F09" w:rsidP="001B0DBB">
            <w:pPr>
              <w:tabs>
                <w:tab w:val="left" w:pos="747"/>
              </w:tabs>
              <w:ind w:leftChars="50" w:left="368" w:hangingChars="100" w:hanging="245"/>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Promptly implement specific and effective measures to transform institutions into community life support centers, etc. (modified from the Report (2)).</w:t>
            </w:r>
          </w:p>
          <w:p w14:paraId="52332047" w14:textId="77777777" w:rsidR="00987F09" w:rsidRPr="007F57A0" w:rsidRDefault="00987F09" w:rsidP="001B0DBB">
            <w:pPr>
              <w:tabs>
                <w:tab w:val="left" w:pos="747"/>
              </w:tabs>
              <w:ind w:leftChars="50" w:left="368" w:hangingChars="100" w:hanging="245"/>
              <w:rPr>
                <w:rFonts w:ascii="Times New Roman" w:hAnsi="Times New Roman" w:cs="Times New Roman"/>
                <w:szCs w:val="24"/>
              </w:rPr>
            </w:pPr>
            <w:r w:rsidRPr="007F57A0">
              <w:rPr>
                <w:rFonts w:ascii="Times New Roman" w:hAnsi="Times New Roman" w:cs="Times New Roman"/>
                <w:szCs w:val="24"/>
              </w:rPr>
              <w:t>[2]</w:t>
            </w:r>
            <w:r w:rsidRPr="007F57A0">
              <w:rPr>
                <w:rFonts w:ascii="Times New Roman" w:hAnsi="Times New Roman" w:cs="Times New Roman"/>
                <w:szCs w:val="24"/>
              </w:rPr>
              <w:tab/>
              <w:t>Increase budget and develop personnel specifically to realize 24-hour personal assistant systems (same as the Report (2)).</w:t>
            </w:r>
          </w:p>
          <w:p w14:paraId="0E6A1BE9" w14:textId="77777777" w:rsidR="00987F09" w:rsidRPr="007F57A0" w:rsidRDefault="00987F09" w:rsidP="001B0DBB">
            <w:pPr>
              <w:tabs>
                <w:tab w:val="left" w:pos="747"/>
              </w:tabs>
              <w:ind w:leftChars="50" w:left="368" w:hangingChars="100" w:hanging="245"/>
              <w:rPr>
                <w:rFonts w:ascii="Times New Roman" w:hAnsi="Times New Roman" w:cs="Times New Roman"/>
                <w:szCs w:val="24"/>
              </w:rPr>
            </w:pPr>
            <w:r w:rsidRPr="007F57A0">
              <w:rPr>
                <w:rFonts w:ascii="Times New Roman" w:hAnsi="Times New Roman" w:cs="Times New Roman"/>
                <w:szCs w:val="24"/>
              </w:rPr>
              <w:t>[3]</w:t>
            </w:r>
            <w:r w:rsidRPr="007F57A0">
              <w:rPr>
                <w:rFonts w:ascii="Times New Roman" w:hAnsi="Times New Roman" w:cs="Times New Roman"/>
                <w:szCs w:val="24"/>
              </w:rPr>
              <w:tab/>
              <w:t>Revise the system to allow persons with disabilities the use of care-givers (support staff) under the disability welfare system during work and commuting to work or school (same as the Report (2)).</w:t>
            </w:r>
          </w:p>
          <w:p w14:paraId="17BD8480" w14:textId="77777777" w:rsidR="00987F09" w:rsidRPr="007F57A0" w:rsidRDefault="00987F09" w:rsidP="001B0DBB">
            <w:pPr>
              <w:tabs>
                <w:tab w:val="left" w:pos="747"/>
              </w:tabs>
              <w:ind w:leftChars="50" w:left="368" w:hangingChars="100" w:hanging="245"/>
              <w:rPr>
                <w:rFonts w:ascii="Times New Roman" w:hAnsi="Times New Roman" w:cs="Times New Roman"/>
                <w:szCs w:val="24"/>
              </w:rPr>
            </w:pPr>
            <w:r w:rsidRPr="007F57A0">
              <w:rPr>
                <w:rFonts w:ascii="Times New Roman" w:hAnsi="Times New Roman" w:cs="Times New Roman"/>
                <w:szCs w:val="24"/>
              </w:rPr>
              <w:t>[4]</w:t>
            </w:r>
            <w:r w:rsidRPr="007F57A0">
              <w:rPr>
                <w:rFonts w:ascii="Times New Roman" w:hAnsi="Times New Roman" w:cs="Times New Roman"/>
                <w:szCs w:val="24"/>
              </w:rPr>
              <w:tab/>
              <w:t>Abolish the principle of priority of long-term care insurance to guarantee rights to use the disability welfare system regardless of age of persons with disabilities (same as the Report (2)).</w:t>
            </w:r>
          </w:p>
        </w:tc>
      </w:tr>
    </w:tbl>
    <w:p w14:paraId="3E112B1A" w14:textId="77777777" w:rsidR="00987F09" w:rsidRPr="007F57A0" w:rsidRDefault="00987F09" w:rsidP="00987F09">
      <w:pPr>
        <w:rPr>
          <w:rFonts w:ascii="Times New Roman" w:hAnsi="Times New Roman" w:cs="Times New Roman"/>
          <w:szCs w:val="24"/>
        </w:rPr>
      </w:pPr>
    </w:p>
    <w:p w14:paraId="33AF5478" w14:textId="77777777" w:rsidR="00987F09" w:rsidRPr="007F57A0" w:rsidRDefault="00987F09" w:rsidP="00987F09">
      <w:pPr>
        <w:ind w:leftChars="100" w:left="980" w:hangingChars="300" w:hanging="735"/>
        <w:rPr>
          <w:rFonts w:ascii="Times New Roman" w:hAnsi="Times New Roman" w:cs="Times New Roman"/>
          <w:szCs w:val="24"/>
        </w:rPr>
      </w:pPr>
      <w:bookmarkStart w:id="4" w:name="_Hlk79508354"/>
      <w:r w:rsidRPr="007F57A0">
        <w:rPr>
          <w:rFonts w:ascii="Times New Roman" w:hAnsi="Times New Roman" w:cs="Times New Roman"/>
          <w:szCs w:val="24"/>
        </w:rPr>
        <w:t>23(a)</w:t>
      </w:r>
      <w:r w:rsidRPr="007F57A0">
        <w:rPr>
          <w:rFonts w:ascii="Times New Roman" w:hAnsi="Times New Roman" w:cs="Times New Roman"/>
          <w:szCs w:val="24"/>
        </w:rPr>
        <w:tab/>
        <w:t>Elimination of Discriminatory Provisions against Persons with Disabilities in Legislation, such as the Civil Code, on All Matters Related to Family Life, Marriage and Divorce (Article 23)</w:t>
      </w:r>
    </w:p>
    <w:p w14:paraId="68485922" w14:textId="77777777" w:rsidR="00987F09" w:rsidRPr="007F57A0" w:rsidRDefault="00987F09" w:rsidP="00987F09">
      <w:pPr>
        <w:ind w:leftChars="200" w:left="1103" w:hangingChars="250" w:hanging="613"/>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State Party’s Draft Reply)</w:t>
      </w:r>
    </w:p>
    <w:p w14:paraId="3A904984"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 xml:space="preserve">The State Party’s Draft Reply states, “Paragraph 770, </w:t>
      </w:r>
      <w:r w:rsidRPr="007F57A0">
        <w:rPr>
          <w:rFonts w:ascii="Times New Roman" w:hAnsi="Times New Roman" w:cs="Times New Roman" w:hint="eastAsia"/>
          <w:szCs w:val="24"/>
        </w:rPr>
        <w:t>i</w:t>
      </w:r>
      <w:r w:rsidRPr="007F57A0">
        <w:rPr>
          <w:rFonts w:ascii="Times New Roman" w:hAnsi="Times New Roman" w:cs="Times New Roman"/>
          <w:szCs w:val="24"/>
        </w:rPr>
        <w:t xml:space="preserve">tem 4 of the Civil Code provides for ‘if a spouse is suffering from severe mental illness and there </w:t>
      </w:r>
      <w:r w:rsidRPr="007F57A0">
        <w:rPr>
          <w:rFonts w:ascii="Times New Roman" w:hAnsi="Times New Roman" w:cs="Times New Roman"/>
          <w:szCs w:val="24"/>
        </w:rPr>
        <w:lastRenderedPageBreak/>
        <w:t>is no prospect of recovery’ as one of the causes for judicial divorce. In such a case, one party to the marriage is incapable of performing his/her matrimonial duty to provide cooperation to the other, and thus it can be said that such relationship lacks the essence of marriage. This is why it is listed as a cause for divorce and the provision does not mean to discriminate against persons suffering from mental illness.” It further states, “In court practices, if a suit is filed for divorce under the said Item, divorce will be permitted only if specific arrangements are made for treatment and living of the person with mental illness after the divorce, paying due consideration to persons suffering from mental illness.”</w:t>
      </w:r>
    </w:p>
    <w:p w14:paraId="4C611077"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However, Article 770, paragraph 1, item 4 of the Civil Code has an aspect of assumption that all persons suffering from severe mental illness are incapable of continuing with marriage life, i.e., discrimination, and considering that this is wording in the text of the law, it should be deleted.</w:t>
      </w:r>
    </w:p>
    <w:p w14:paraId="42C171F5" w14:textId="77777777" w:rsidR="00987F09" w:rsidRPr="007F57A0" w:rsidRDefault="00987F09" w:rsidP="00987F09">
      <w:pPr>
        <w:ind w:leftChars="250" w:left="613" w:firstLine="489"/>
        <w:rPr>
          <w:rFonts w:ascii="Times New Roman" w:hAnsi="Times New Roman" w:cs="Times New Roman"/>
          <w:szCs w:val="24"/>
        </w:rPr>
      </w:pPr>
      <w:r w:rsidRPr="007F57A0">
        <w:rPr>
          <w:rFonts w:ascii="Times New Roman" w:hAnsi="Times New Roman" w:cs="Times New Roman"/>
          <w:szCs w:val="24"/>
        </w:rPr>
        <w:t>The State Party’s Draft Reply also states that narrowing interpretation is used with respect to Article 770, paragraph 1, item 4of the Civil Code in the court practices, but such necessity of using narrowing interpretation per se indicates that this provision is overly broad as a cause for divorce.</w:t>
      </w:r>
    </w:p>
    <w:tbl>
      <w:tblPr>
        <w:tblStyle w:val="TableGrid"/>
        <w:tblW w:w="0" w:type="auto"/>
        <w:tblInd w:w="490" w:type="dxa"/>
        <w:tblLook w:val="04A0" w:firstRow="1" w:lastRow="0" w:firstColumn="1" w:lastColumn="0" w:noHBand="0" w:noVBand="1"/>
      </w:tblPr>
      <w:tblGrid>
        <w:gridCol w:w="8570"/>
      </w:tblGrid>
      <w:tr w:rsidR="00987F09" w:rsidRPr="007F57A0" w14:paraId="21E5F378" w14:textId="77777777" w:rsidTr="001B0DBB">
        <w:tc>
          <w:tcPr>
            <w:tcW w:w="9060" w:type="dxa"/>
          </w:tcPr>
          <w:p w14:paraId="123D9DD9" w14:textId="77777777" w:rsidR="00987F09" w:rsidRPr="007F57A0" w:rsidRDefault="00987F09" w:rsidP="001B0DBB">
            <w:pPr>
              <w:tabs>
                <w:tab w:val="left" w:pos="735"/>
              </w:tabs>
              <w:rPr>
                <w:rFonts w:ascii="Times New Roman" w:hAnsi="Times New Roman" w:cs="Times New Roman"/>
                <w:szCs w:val="24"/>
              </w:rPr>
            </w:pPr>
            <w:r w:rsidRPr="007F57A0">
              <w:rPr>
                <w:rFonts w:ascii="Times New Roman" w:hAnsi="Times New Roman" w:cs="Times New Roman"/>
                <w:szCs w:val="24"/>
              </w:rPr>
              <w:t>(2)</w:t>
            </w:r>
            <w:r w:rsidRPr="007F57A0">
              <w:rPr>
                <w:rFonts w:ascii="Times New Roman" w:hAnsi="Times New Roman" w:cs="Times New Roman"/>
                <w:szCs w:val="24"/>
              </w:rPr>
              <w:tab/>
              <w:t>Proposal</w:t>
            </w:r>
          </w:p>
          <w:p w14:paraId="60DD3924" w14:textId="77777777" w:rsidR="00987F09" w:rsidRPr="007F57A0" w:rsidRDefault="00987F09" w:rsidP="001B0DBB">
            <w:pPr>
              <w:ind w:leftChars="100" w:left="245" w:firstLine="479"/>
              <w:rPr>
                <w:rFonts w:ascii="Times New Roman" w:hAnsi="Times New Roman" w:cs="Times New Roman"/>
                <w:szCs w:val="24"/>
              </w:rPr>
            </w:pPr>
            <w:r w:rsidRPr="007F57A0">
              <w:rPr>
                <w:rFonts w:ascii="Times New Roman" w:hAnsi="Times New Roman" w:cs="Times New Roman"/>
                <w:szCs w:val="24"/>
              </w:rPr>
              <w:t xml:space="preserve">Take measures, for example, to eliminate promptly the above cause for divorce </w:t>
            </w:r>
            <w:r w:rsidRPr="007F57A0">
              <w:rPr>
                <w:rFonts w:ascii="Times New Roman" w:hAnsi="Times New Roman" w:cs="Times New Roman"/>
                <w:szCs w:val="24"/>
              </w:rPr>
              <w:lastRenderedPageBreak/>
              <w:t>from Article 770 of the Civil Code since defining mental illness as a cause for divorce conflicts with the CRPD (same as the Report (2)).</w:t>
            </w:r>
          </w:p>
        </w:tc>
      </w:tr>
      <w:bookmarkEnd w:id="4"/>
    </w:tbl>
    <w:p w14:paraId="0DBA10D3" w14:textId="77777777" w:rsidR="00987F09" w:rsidRPr="007F57A0" w:rsidRDefault="00987F09" w:rsidP="00987F09">
      <w:pPr>
        <w:rPr>
          <w:rFonts w:ascii="Times New Roman" w:hAnsi="Times New Roman" w:cs="Times New Roman"/>
          <w:szCs w:val="24"/>
        </w:rPr>
      </w:pPr>
    </w:p>
    <w:p w14:paraId="3624140B" w14:textId="77777777" w:rsidR="00987F09" w:rsidRPr="007F57A0" w:rsidRDefault="00987F09" w:rsidP="00987F09">
      <w:pPr>
        <w:ind w:leftChars="100" w:left="980" w:hangingChars="300" w:hanging="735"/>
        <w:rPr>
          <w:rFonts w:ascii="Times New Roman" w:hAnsi="Times New Roman" w:cs="Times New Roman"/>
          <w:szCs w:val="24"/>
        </w:rPr>
      </w:pPr>
      <w:r w:rsidRPr="007F57A0">
        <w:rPr>
          <w:rFonts w:ascii="Times New Roman" w:hAnsi="Times New Roman" w:cs="Times New Roman"/>
          <w:color w:val="000000"/>
          <w:szCs w:val="24"/>
        </w:rPr>
        <w:t>29.</w:t>
      </w:r>
      <w:r w:rsidRPr="007F57A0">
        <w:rPr>
          <w:rFonts w:ascii="Times New Roman" w:hAnsi="Times New Roman" w:cs="Times New Roman"/>
          <w:color w:val="000000"/>
          <w:szCs w:val="24"/>
        </w:rPr>
        <w:tab/>
        <w:t>Guarantee of Opportunities to Vote and Accessibility to Information (Article 29)</w:t>
      </w:r>
    </w:p>
    <w:p w14:paraId="2121B5FA" w14:textId="77777777" w:rsidR="00987F09" w:rsidRPr="007F57A0" w:rsidRDefault="00987F09" w:rsidP="00987F09">
      <w:pPr>
        <w:ind w:leftChars="200" w:left="1103" w:hangingChars="250" w:hanging="613"/>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Current Status (reflecting the State Party’s Draft Reply)</w:t>
      </w:r>
    </w:p>
    <w:p w14:paraId="254EF257" w14:textId="77777777" w:rsidR="00987F09" w:rsidRPr="007F57A0" w:rsidRDefault="00987F09" w:rsidP="00987F09">
      <w:pPr>
        <w:tabs>
          <w:tab w:val="left" w:pos="1442"/>
        </w:tabs>
        <w:ind w:leftChars="300" w:left="980" w:hangingChars="100" w:hanging="245"/>
        <w:rPr>
          <w:rFonts w:ascii="Times New Roman" w:hAnsi="Times New Roman" w:cs="Times New Roman"/>
          <w:szCs w:val="24"/>
        </w:rPr>
      </w:pPr>
      <w:r w:rsidRPr="007F57A0">
        <w:rPr>
          <w:rFonts w:ascii="Times New Roman" w:hAnsi="Times New Roman" w:cs="Times New Roman"/>
          <w:szCs w:val="24"/>
        </w:rPr>
        <w:t>[1]</w:t>
      </w:r>
      <w:r w:rsidRPr="007F57A0">
        <w:rPr>
          <w:rFonts w:ascii="Times New Roman" w:hAnsi="Times New Roman" w:cs="Times New Roman"/>
          <w:szCs w:val="24"/>
        </w:rPr>
        <w:tab/>
        <w:t>Guarantee of Opportunities to Vote</w:t>
      </w:r>
    </w:p>
    <w:p w14:paraId="60B3C81F" w14:textId="77777777" w:rsidR="00987F09" w:rsidRPr="007F57A0" w:rsidRDefault="00987F09" w:rsidP="00987F09">
      <w:pPr>
        <w:ind w:leftChars="400" w:left="981" w:firstLineChars="200" w:firstLine="490"/>
        <w:rPr>
          <w:rFonts w:ascii="Times New Roman" w:hAnsi="Times New Roman" w:cs="Times New Roman"/>
          <w:szCs w:val="24"/>
        </w:rPr>
      </w:pPr>
      <w:r w:rsidRPr="007F57A0">
        <w:rPr>
          <w:rFonts w:ascii="Times New Roman" w:hAnsi="Times New Roman" w:cs="Times New Roman"/>
          <w:szCs w:val="24"/>
        </w:rPr>
        <w:t>The State Party’s Draft Reply states, “</w:t>
      </w:r>
      <w:r w:rsidRPr="007F57A0">
        <w:rPr>
          <w:rFonts w:ascii="Times New Roman" w:hAnsi="Times New Roman" w:cs="Times New Roman"/>
          <w:szCs w:val="24"/>
          <w:lang w:val="en-GB"/>
        </w:rPr>
        <w:t>With regard to proxy voting, from the viewpoint of ensuring the free will of the voters themselves, it was decided that votes should be cast by two assistants designated among the clerks at the polling stations, that good practices of secrecy of voting should be disseminated, and that detailed and appropriate actions should be taken by the assistants to confirm the voters’ intentions.</w:t>
      </w:r>
      <w:r w:rsidRPr="007F57A0">
        <w:rPr>
          <w:rFonts w:ascii="Times New Roman" w:hAnsi="Times New Roman" w:cs="Times New Roman"/>
          <w:szCs w:val="24"/>
        </w:rPr>
        <w:t>"</w:t>
      </w:r>
    </w:p>
    <w:p w14:paraId="6C114944" w14:textId="77777777" w:rsidR="00987F09" w:rsidRPr="007F57A0" w:rsidRDefault="00987F09" w:rsidP="00987F09">
      <w:pPr>
        <w:ind w:leftChars="400" w:left="981" w:firstLineChars="200" w:firstLine="490"/>
        <w:rPr>
          <w:rFonts w:ascii="Times New Roman" w:hAnsi="Times New Roman" w:cs="Times New Roman"/>
          <w:szCs w:val="24"/>
        </w:rPr>
      </w:pPr>
      <w:r w:rsidRPr="007F57A0">
        <w:rPr>
          <w:rFonts w:ascii="Times New Roman" w:hAnsi="Times New Roman" w:cs="Times New Roman"/>
          <w:szCs w:val="24"/>
        </w:rPr>
        <w:t xml:space="preserve">However, since such voting assistants are limited to those </w:t>
      </w:r>
      <w:r w:rsidRPr="007F57A0">
        <w:rPr>
          <w:rFonts w:ascii="Times New Roman" w:hAnsi="Times New Roman" w:cs="Times New Roman"/>
          <w:szCs w:val="24"/>
          <w:lang w:val="en-GB"/>
        </w:rPr>
        <w:t>designated among the clerks at the polling stations</w:t>
      </w:r>
      <w:r w:rsidRPr="007F57A0">
        <w:rPr>
          <w:rFonts w:ascii="Times New Roman" w:hAnsi="Times New Roman" w:cs="Times New Roman"/>
          <w:szCs w:val="24"/>
        </w:rPr>
        <w:t>, persons with disabilities cannot receive assistance from those selected by themselves, and therefore opportunities for voting that appropriately reflects the voter’s intentions are not guaranteed.</w:t>
      </w:r>
    </w:p>
    <w:p w14:paraId="6E34A724" w14:textId="77777777" w:rsidR="00987F09" w:rsidRPr="007F57A0" w:rsidRDefault="00987F09" w:rsidP="00987F09">
      <w:pPr>
        <w:tabs>
          <w:tab w:val="left" w:pos="1442"/>
        </w:tabs>
        <w:ind w:leftChars="300" w:left="980" w:hangingChars="100" w:hanging="245"/>
        <w:rPr>
          <w:rFonts w:ascii="Times New Roman" w:hAnsi="Times New Roman" w:cs="Times New Roman"/>
          <w:szCs w:val="24"/>
        </w:rPr>
      </w:pPr>
      <w:r w:rsidRPr="007F57A0">
        <w:rPr>
          <w:rFonts w:ascii="Times New Roman" w:hAnsi="Times New Roman" w:cs="Times New Roman"/>
          <w:szCs w:val="24"/>
        </w:rPr>
        <w:t>[2]</w:t>
      </w:r>
      <w:r w:rsidRPr="007F57A0">
        <w:rPr>
          <w:rFonts w:ascii="Times New Roman" w:hAnsi="Times New Roman" w:cs="Times New Roman"/>
          <w:szCs w:val="24"/>
        </w:rPr>
        <w:tab/>
        <w:t>Accessibility to Information</w:t>
      </w:r>
    </w:p>
    <w:p w14:paraId="74FD1094" w14:textId="77777777" w:rsidR="00987F09" w:rsidRPr="007F57A0" w:rsidRDefault="00987F09" w:rsidP="00987F09">
      <w:pPr>
        <w:tabs>
          <w:tab w:val="left" w:pos="1701"/>
        </w:tabs>
        <w:ind w:leftChars="400" w:left="1226" w:hangingChars="100" w:hanging="245"/>
        <w:rPr>
          <w:rFonts w:ascii="Times New Roman" w:hAnsi="Times New Roman" w:cs="Times New Roman"/>
          <w:szCs w:val="24"/>
        </w:rPr>
      </w:pPr>
      <w:r w:rsidRPr="007F57A0">
        <w:rPr>
          <w:rFonts w:ascii="Times New Roman" w:hAnsi="Times New Roman" w:cs="Times New Roman"/>
          <w:szCs w:val="24"/>
        </w:rPr>
        <w:t>ⅰ.</w:t>
      </w:r>
      <w:r w:rsidRPr="007F57A0">
        <w:rPr>
          <w:rFonts w:ascii="Times New Roman" w:hAnsi="Times New Roman" w:cs="Times New Roman"/>
          <w:szCs w:val="24"/>
        </w:rPr>
        <w:tab/>
      </w:r>
      <w:r w:rsidRPr="007F57A0">
        <w:rPr>
          <w:rFonts w:ascii="Times New Roman" w:hAnsi="Times New Roman" w:cs="Times New Roman"/>
          <w:szCs w:val="24"/>
        </w:rPr>
        <w:tab/>
        <w:t xml:space="preserve">The State Party’s Draft Reply states, “Following the revision of the law in 2018, based on the candidate’s choice, at least either sign language </w:t>
      </w:r>
      <w:r w:rsidRPr="007F57A0">
        <w:rPr>
          <w:rFonts w:ascii="Times New Roman" w:hAnsi="Times New Roman" w:cs="Times New Roman"/>
          <w:szCs w:val="24"/>
        </w:rPr>
        <w:lastRenderedPageBreak/>
        <w:t>interpretation or subtitling may be provided for all elections for which political broadcasts are permitted.”</w:t>
      </w:r>
    </w:p>
    <w:p w14:paraId="2B71EB63" w14:textId="77777777" w:rsidR="00987F09" w:rsidRPr="007F57A0" w:rsidRDefault="00987F09" w:rsidP="00987F09">
      <w:pPr>
        <w:ind w:leftChars="500" w:left="1226" w:firstLineChars="200" w:firstLine="490"/>
        <w:rPr>
          <w:rFonts w:ascii="Times New Roman" w:hAnsi="Times New Roman" w:cs="Times New Roman"/>
          <w:szCs w:val="24"/>
        </w:rPr>
      </w:pPr>
      <w:r w:rsidRPr="007F57A0">
        <w:rPr>
          <w:rFonts w:ascii="Times New Roman" w:hAnsi="Times New Roman" w:cs="Times New Roman"/>
          <w:szCs w:val="24"/>
        </w:rPr>
        <w:t xml:space="preserve">However, the current system which merely allows “based on the candidate’s choice, at least either sign language interpretation or subtitling may be provided” lacks the perspective of information accessibility to voters with disabilities, and cannot be </w:t>
      </w:r>
      <w:r w:rsidRPr="007F57A0">
        <w:rPr>
          <w:rFonts w:ascii="Times New Roman" w:hAnsi="Times New Roman" w:cs="Times New Roman" w:hint="eastAsia"/>
          <w:szCs w:val="24"/>
        </w:rPr>
        <w:t>r</w:t>
      </w:r>
      <w:r w:rsidRPr="007F57A0">
        <w:rPr>
          <w:rFonts w:ascii="Times New Roman" w:hAnsi="Times New Roman" w:cs="Times New Roman"/>
          <w:szCs w:val="24"/>
        </w:rPr>
        <w:t>ecognized as guarantee their opportunities to enjoy their rights with respect to voting on the basis of equality with other voters. Thus, both sign language interpretation and closed caption should be added irrespective of the candidates’ choice in all elections.</w:t>
      </w:r>
    </w:p>
    <w:p w14:paraId="4C6004EA" w14:textId="77777777" w:rsidR="00987F09" w:rsidRPr="007F57A0" w:rsidRDefault="00987F09" w:rsidP="00987F09">
      <w:pPr>
        <w:tabs>
          <w:tab w:val="left" w:pos="1701"/>
        </w:tabs>
        <w:ind w:leftChars="400" w:left="1216" w:hangingChars="100" w:hanging="235"/>
        <w:rPr>
          <w:rFonts w:ascii="Times New Roman" w:hAnsi="Times New Roman" w:cs="Times New Roman"/>
          <w:szCs w:val="24"/>
        </w:rPr>
      </w:pPr>
      <w:r w:rsidRPr="007F57A0">
        <w:rPr>
          <w:rFonts w:ascii="Times New Roman" w:hAnsi="Times New Roman" w:cs="Times New Roman"/>
          <w:spacing w:val="-5"/>
          <w:szCs w:val="24"/>
        </w:rPr>
        <w:t>ⅱ.</w:t>
      </w:r>
      <w:r w:rsidRPr="007F57A0">
        <w:rPr>
          <w:rFonts w:ascii="Times New Roman" w:hAnsi="Times New Roman" w:cs="Times New Roman"/>
          <w:spacing w:val="-5"/>
          <w:szCs w:val="24"/>
        </w:rPr>
        <w:tab/>
      </w:r>
      <w:r w:rsidRPr="007F57A0">
        <w:rPr>
          <w:rFonts w:ascii="Times New Roman" w:hAnsi="Times New Roman" w:cs="Times New Roman"/>
          <w:spacing w:val="-5"/>
          <w:szCs w:val="24"/>
        </w:rPr>
        <w:tab/>
        <w:t>The State Party’s Draft Reply states, “For national elections, all prefectures prepare and distribute the full text of the election bulletin in Braille and audio versions. Candidates are also required to submit text data compatible with text-to-speech software, and the submitted text data is posted on the prefectural election commission websites.</w:t>
      </w:r>
      <w:r w:rsidRPr="007F57A0">
        <w:rPr>
          <w:rFonts w:ascii="Times New Roman" w:hAnsi="Times New Roman" w:cs="Times New Roman"/>
          <w:szCs w:val="24"/>
        </w:rPr>
        <w:t>”</w:t>
      </w:r>
    </w:p>
    <w:p w14:paraId="1AA95795" w14:textId="77777777" w:rsidR="00987F09" w:rsidRPr="007F57A0" w:rsidRDefault="00987F09" w:rsidP="00987F09">
      <w:pPr>
        <w:ind w:leftChars="500" w:left="1226" w:firstLineChars="200" w:firstLine="490"/>
        <w:rPr>
          <w:rFonts w:ascii="Times New Roman" w:hAnsi="Times New Roman" w:cs="Times New Roman"/>
          <w:szCs w:val="24"/>
        </w:rPr>
      </w:pPr>
      <w:r w:rsidRPr="007F57A0">
        <w:rPr>
          <w:rFonts w:ascii="Times New Roman" w:hAnsi="Times New Roman" w:cs="Times New Roman"/>
          <w:szCs w:val="24"/>
        </w:rPr>
        <w:t>However, accessibility to information is not adequate even in national elections, such as that a part of the responsibility for information accessibility is left to candidates, etc., and moreover, the State Party does not make any mention of inadequate accessibility to information in local elections.</w:t>
      </w:r>
    </w:p>
    <w:tbl>
      <w:tblPr>
        <w:tblStyle w:val="TableGrid"/>
        <w:tblW w:w="0" w:type="auto"/>
        <w:tblInd w:w="490" w:type="dxa"/>
        <w:tblLook w:val="04A0" w:firstRow="1" w:lastRow="0" w:firstColumn="1" w:lastColumn="0" w:noHBand="0" w:noVBand="1"/>
      </w:tblPr>
      <w:tblGrid>
        <w:gridCol w:w="8570"/>
      </w:tblGrid>
      <w:tr w:rsidR="00987F09" w:rsidRPr="00950C21" w14:paraId="124C5425" w14:textId="77777777" w:rsidTr="001B0DBB">
        <w:tc>
          <w:tcPr>
            <w:tcW w:w="9060" w:type="dxa"/>
          </w:tcPr>
          <w:p w14:paraId="6D91A90C" w14:textId="77777777" w:rsidR="00987F09" w:rsidRPr="007F57A0" w:rsidRDefault="00987F09" w:rsidP="001B0DBB">
            <w:pPr>
              <w:tabs>
                <w:tab w:val="left" w:pos="735"/>
              </w:tabs>
              <w:spacing w:line="380" w:lineRule="exact"/>
              <w:rPr>
                <w:rFonts w:ascii="Times New Roman" w:hAnsi="Times New Roman" w:cs="Times New Roman"/>
                <w:szCs w:val="24"/>
              </w:rPr>
            </w:pPr>
            <w:r w:rsidRPr="007F57A0">
              <w:rPr>
                <w:rFonts w:ascii="Times New Roman" w:hAnsi="Times New Roman" w:cs="Times New Roman"/>
                <w:szCs w:val="24"/>
              </w:rPr>
              <w:t>(2)</w:t>
            </w:r>
            <w:r w:rsidRPr="007F57A0">
              <w:rPr>
                <w:rFonts w:ascii="Times New Roman" w:hAnsi="Times New Roman" w:cs="Times New Roman"/>
                <w:szCs w:val="24"/>
              </w:rPr>
              <w:tab/>
              <w:t>Proposals</w:t>
            </w:r>
          </w:p>
          <w:p w14:paraId="080F1ADD" w14:textId="77777777" w:rsidR="00987F09" w:rsidRPr="007F57A0" w:rsidRDefault="00987F09" w:rsidP="001B0DBB">
            <w:pPr>
              <w:tabs>
                <w:tab w:val="left" w:pos="747"/>
              </w:tabs>
              <w:spacing w:line="380" w:lineRule="exact"/>
              <w:ind w:leftChars="50" w:left="358" w:hangingChars="100" w:hanging="235"/>
              <w:rPr>
                <w:rFonts w:ascii="Times New Roman" w:hAnsi="Times New Roman" w:cs="Times New Roman"/>
                <w:spacing w:val="-5"/>
                <w:szCs w:val="24"/>
              </w:rPr>
            </w:pPr>
            <w:r w:rsidRPr="007F57A0">
              <w:rPr>
                <w:rFonts w:ascii="Times New Roman" w:hAnsi="Times New Roman" w:cs="Times New Roman"/>
                <w:spacing w:val="-5"/>
                <w:szCs w:val="24"/>
              </w:rPr>
              <w:lastRenderedPageBreak/>
              <w:t>[1]</w:t>
            </w:r>
            <w:r w:rsidRPr="007F57A0">
              <w:rPr>
                <w:rFonts w:ascii="Times New Roman" w:hAnsi="Times New Roman" w:cs="Times New Roman"/>
                <w:spacing w:val="-5"/>
                <w:szCs w:val="24"/>
              </w:rPr>
              <w:tab/>
              <w:t>Guarantee of Opportunities to Vote (same as the Report (2))</w:t>
            </w:r>
          </w:p>
          <w:p w14:paraId="46863A2C" w14:textId="77777777" w:rsidR="00987F09" w:rsidRPr="007F57A0" w:rsidRDefault="00987F09" w:rsidP="001B0DBB">
            <w:pPr>
              <w:tabs>
                <w:tab w:val="left" w:pos="1104"/>
              </w:tabs>
              <w:spacing w:line="380" w:lineRule="exact"/>
              <w:ind w:leftChars="200" w:left="725" w:hangingChars="100" w:hanging="235"/>
              <w:rPr>
                <w:rFonts w:ascii="Times New Roman" w:hAnsi="Times New Roman" w:cs="Times New Roman"/>
                <w:spacing w:val="-5"/>
                <w:szCs w:val="24"/>
              </w:rPr>
            </w:pPr>
            <w:r w:rsidRPr="007F57A0">
              <w:rPr>
                <w:rFonts w:ascii="Times New Roman" w:hAnsi="Times New Roman" w:cs="Times New Roman"/>
                <w:spacing w:val="-5"/>
                <w:szCs w:val="24"/>
              </w:rPr>
              <w:t>ⅰ.</w:t>
            </w:r>
            <w:r w:rsidRPr="007F57A0">
              <w:rPr>
                <w:rFonts w:ascii="Times New Roman" w:hAnsi="Times New Roman" w:cs="Times New Roman"/>
                <w:spacing w:val="-5"/>
                <w:szCs w:val="24"/>
              </w:rPr>
              <w:tab/>
            </w:r>
            <w:r w:rsidRPr="007F57A0">
              <w:rPr>
                <w:rFonts w:ascii="Times New Roman" w:hAnsi="Times New Roman" w:cs="Times New Roman"/>
                <w:spacing w:val="-5"/>
                <w:szCs w:val="24"/>
              </w:rPr>
              <w:tab/>
              <w:t>Regarding the scope of voting by mail, etc., amend laws to include persons with visual disabilities, intellectual disabilities, psychosocial disabilities and those with less severe physical disabilities, etc.</w:t>
            </w:r>
          </w:p>
          <w:p w14:paraId="26727211" w14:textId="77777777" w:rsidR="00987F09" w:rsidRPr="007F57A0" w:rsidRDefault="00987F09" w:rsidP="001B0DBB">
            <w:pPr>
              <w:tabs>
                <w:tab w:val="left" w:pos="1104"/>
              </w:tabs>
              <w:spacing w:line="380" w:lineRule="exact"/>
              <w:ind w:leftChars="200" w:left="725" w:hangingChars="100" w:hanging="235"/>
              <w:rPr>
                <w:rFonts w:ascii="Times New Roman" w:hAnsi="Times New Roman" w:cs="Times New Roman"/>
                <w:spacing w:val="-5"/>
                <w:szCs w:val="24"/>
              </w:rPr>
            </w:pPr>
            <w:r w:rsidRPr="007F57A0">
              <w:rPr>
                <w:rFonts w:ascii="Times New Roman" w:hAnsi="Times New Roman" w:cs="Times New Roman"/>
                <w:spacing w:val="-5"/>
                <w:szCs w:val="24"/>
              </w:rPr>
              <w:t>ⅱ.</w:t>
            </w:r>
            <w:r w:rsidRPr="007F57A0">
              <w:rPr>
                <w:rFonts w:ascii="Times New Roman" w:hAnsi="Times New Roman" w:cs="Times New Roman"/>
                <w:spacing w:val="-5"/>
                <w:szCs w:val="24"/>
              </w:rPr>
              <w:tab/>
            </w:r>
            <w:r w:rsidRPr="007F57A0">
              <w:rPr>
                <w:rFonts w:ascii="Times New Roman" w:hAnsi="Times New Roman" w:cs="Times New Roman"/>
                <w:spacing w:val="-5"/>
                <w:szCs w:val="24"/>
              </w:rPr>
              <w:tab/>
              <w:t>Amend laws to introduce an electronic voting system for all voting in Japan in general, including national elections.</w:t>
            </w:r>
          </w:p>
          <w:p w14:paraId="0F8EC5FA" w14:textId="77777777" w:rsidR="00987F09" w:rsidRPr="007F57A0" w:rsidRDefault="00987F09" w:rsidP="001B0DBB">
            <w:pPr>
              <w:tabs>
                <w:tab w:val="left" w:pos="1104"/>
              </w:tabs>
              <w:spacing w:line="380" w:lineRule="exact"/>
              <w:ind w:leftChars="200" w:left="725" w:hangingChars="100" w:hanging="235"/>
              <w:rPr>
                <w:rFonts w:ascii="Times New Roman" w:hAnsi="Times New Roman" w:cs="Times New Roman"/>
                <w:spacing w:val="-5"/>
                <w:szCs w:val="24"/>
              </w:rPr>
            </w:pPr>
            <w:r w:rsidRPr="007F57A0">
              <w:rPr>
                <w:rFonts w:ascii="Times New Roman" w:hAnsi="Times New Roman" w:cs="Times New Roman"/>
                <w:spacing w:val="-5"/>
                <w:szCs w:val="24"/>
              </w:rPr>
              <w:t>ⅲ.</w:t>
            </w:r>
            <w:r w:rsidRPr="007F57A0">
              <w:rPr>
                <w:rFonts w:ascii="Times New Roman" w:hAnsi="Times New Roman" w:cs="Times New Roman"/>
                <w:spacing w:val="-5"/>
                <w:szCs w:val="24"/>
              </w:rPr>
              <w:tab/>
              <w:t>Take specific measures to provide reasonable accommodation at voting places throughout Japan.</w:t>
            </w:r>
          </w:p>
          <w:p w14:paraId="734DCC74" w14:textId="77777777" w:rsidR="00987F09" w:rsidRPr="007F57A0" w:rsidRDefault="00987F09" w:rsidP="001B0DBB">
            <w:pPr>
              <w:tabs>
                <w:tab w:val="left" w:pos="1104"/>
              </w:tabs>
              <w:spacing w:line="380" w:lineRule="exact"/>
              <w:ind w:leftChars="200" w:left="725" w:hangingChars="100" w:hanging="235"/>
              <w:rPr>
                <w:rFonts w:ascii="Times New Roman" w:hAnsi="Times New Roman" w:cs="Times New Roman"/>
                <w:spacing w:val="-5"/>
                <w:szCs w:val="24"/>
              </w:rPr>
            </w:pPr>
            <w:r w:rsidRPr="007F57A0">
              <w:rPr>
                <w:rFonts w:ascii="Times New Roman" w:hAnsi="Times New Roman" w:cs="Times New Roman"/>
                <w:spacing w:val="-5"/>
                <w:szCs w:val="24"/>
              </w:rPr>
              <w:t>ⅳ.</w:t>
            </w:r>
            <w:r w:rsidRPr="007F57A0">
              <w:rPr>
                <w:rFonts w:ascii="Times New Roman" w:hAnsi="Times New Roman" w:cs="Times New Roman"/>
                <w:spacing w:val="-5"/>
                <w:szCs w:val="24"/>
              </w:rPr>
              <w:tab/>
            </w:r>
            <w:r w:rsidRPr="007F57A0">
              <w:rPr>
                <w:rFonts w:ascii="Times New Roman" w:hAnsi="Times New Roman" w:cs="Times New Roman"/>
                <w:spacing w:val="-5"/>
                <w:szCs w:val="24"/>
              </w:rPr>
              <w:tab/>
              <w:t>Amend laws so that a person selected by a person with a disability will be permitted to assist in voting by proxy.</w:t>
            </w:r>
          </w:p>
          <w:p w14:paraId="0AA966AB" w14:textId="77777777" w:rsidR="00987F09" w:rsidRPr="007F57A0" w:rsidRDefault="00987F09" w:rsidP="001B0DBB">
            <w:pPr>
              <w:tabs>
                <w:tab w:val="left" w:pos="1104"/>
              </w:tabs>
              <w:spacing w:line="380" w:lineRule="exact"/>
              <w:ind w:leftChars="200" w:left="725" w:hangingChars="100" w:hanging="235"/>
              <w:rPr>
                <w:rFonts w:ascii="Times New Roman" w:hAnsi="Times New Roman" w:cs="Times New Roman"/>
                <w:spacing w:val="-5"/>
                <w:szCs w:val="24"/>
              </w:rPr>
            </w:pPr>
            <w:r w:rsidRPr="007F57A0">
              <w:rPr>
                <w:rFonts w:ascii="Times New Roman" w:hAnsi="Times New Roman" w:cs="Times New Roman"/>
                <w:spacing w:val="-5"/>
                <w:szCs w:val="24"/>
              </w:rPr>
              <w:t>ⅴ.</w:t>
            </w:r>
            <w:r w:rsidRPr="007F57A0">
              <w:rPr>
                <w:rFonts w:ascii="Times New Roman" w:hAnsi="Times New Roman" w:cs="Times New Roman"/>
                <w:spacing w:val="-5"/>
                <w:szCs w:val="24"/>
              </w:rPr>
              <w:tab/>
            </w:r>
            <w:r w:rsidRPr="007F57A0">
              <w:rPr>
                <w:rFonts w:ascii="Times New Roman" w:hAnsi="Times New Roman" w:cs="Times New Roman"/>
                <w:spacing w:val="-5"/>
                <w:szCs w:val="24"/>
              </w:rPr>
              <w:tab/>
              <w:t>Take specific measures to fully guarantee opportunities to vote for, in particular, women with disabilities.</w:t>
            </w:r>
          </w:p>
          <w:p w14:paraId="1FD47096" w14:textId="77777777" w:rsidR="00987F09" w:rsidRPr="007F57A0" w:rsidRDefault="00987F09" w:rsidP="001B0DBB">
            <w:pPr>
              <w:tabs>
                <w:tab w:val="left" w:pos="747"/>
              </w:tabs>
              <w:spacing w:line="380" w:lineRule="exact"/>
              <w:ind w:leftChars="50" w:left="358" w:hangingChars="100" w:hanging="235"/>
              <w:rPr>
                <w:rFonts w:ascii="Times New Roman" w:hAnsi="Times New Roman" w:cs="Times New Roman"/>
                <w:spacing w:val="-5"/>
                <w:szCs w:val="24"/>
              </w:rPr>
            </w:pPr>
            <w:r w:rsidRPr="007F57A0">
              <w:rPr>
                <w:rFonts w:ascii="Times New Roman" w:hAnsi="Times New Roman" w:cs="Times New Roman"/>
                <w:spacing w:val="-5"/>
                <w:szCs w:val="24"/>
              </w:rPr>
              <w:t>[2]</w:t>
            </w:r>
            <w:r w:rsidRPr="007F57A0">
              <w:rPr>
                <w:rFonts w:ascii="Times New Roman" w:hAnsi="Times New Roman" w:cs="Times New Roman"/>
                <w:spacing w:val="-5"/>
                <w:szCs w:val="24"/>
              </w:rPr>
              <w:tab/>
              <w:t>Accessibility to Information (modified from the Report (2))</w:t>
            </w:r>
          </w:p>
          <w:p w14:paraId="33EFE264" w14:textId="77777777" w:rsidR="00987F09" w:rsidRPr="007F57A0" w:rsidRDefault="00987F09" w:rsidP="001B0DBB">
            <w:pPr>
              <w:tabs>
                <w:tab w:val="left" w:pos="1104"/>
              </w:tabs>
              <w:spacing w:line="380" w:lineRule="exact"/>
              <w:ind w:leftChars="200" w:left="725" w:hangingChars="100" w:hanging="235"/>
              <w:rPr>
                <w:rFonts w:ascii="Times New Roman" w:hAnsi="Times New Roman" w:cs="Times New Roman"/>
                <w:spacing w:val="-5"/>
                <w:szCs w:val="24"/>
              </w:rPr>
            </w:pPr>
            <w:r w:rsidRPr="007F57A0">
              <w:rPr>
                <w:rFonts w:ascii="Times New Roman" w:hAnsi="Times New Roman" w:cs="Times New Roman"/>
                <w:spacing w:val="-5"/>
                <w:szCs w:val="24"/>
              </w:rPr>
              <w:t>ⅰ.</w:t>
            </w:r>
            <w:r w:rsidRPr="007F57A0">
              <w:rPr>
                <w:rFonts w:ascii="Times New Roman" w:hAnsi="Times New Roman" w:cs="Times New Roman"/>
                <w:spacing w:val="-5"/>
                <w:szCs w:val="24"/>
              </w:rPr>
              <w:tab/>
            </w:r>
            <w:r w:rsidRPr="007F57A0">
              <w:rPr>
                <w:rFonts w:ascii="Times New Roman" w:hAnsi="Times New Roman" w:cs="Times New Roman"/>
                <w:spacing w:val="-5"/>
                <w:szCs w:val="24"/>
              </w:rPr>
              <w:tab/>
              <w:t>Amend laws to add sign language interpretation and closed caption to all election broadcasts of Diet elections.</w:t>
            </w:r>
          </w:p>
          <w:p w14:paraId="14CCDD23" w14:textId="77777777" w:rsidR="00987F09" w:rsidRPr="00950C21" w:rsidRDefault="00987F09" w:rsidP="001B0DBB">
            <w:pPr>
              <w:tabs>
                <w:tab w:val="left" w:pos="1104"/>
              </w:tabs>
              <w:spacing w:line="380" w:lineRule="exact"/>
              <w:ind w:leftChars="200" w:left="725" w:hangingChars="100" w:hanging="235"/>
              <w:rPr>
                <w:rFonts w:ascii="Times New Roman" w:hAnsi="Times New Roman" w:cs="Times New Roman"/>
                <w:spacing w:val="-5"/>
                <w:szCs w:val="24"/>
              </w:rPr>
            </w:pPr>
            <w:r w:rsidRPr="007F57A0">
              <w:rPr>
                <w:rFonts w:ascii="Times New Roman" w:hAnsi="Times New Roman" w:cs="Times New Roman"/>
                <w:spacing w:val="-5"/>
                <w:szCs w:val="24"/>
              </w:rPr>
              <w:t>ⅱ.</w:t>
            </w:r>
            <w:r w:rsidRPr="007F57A0">
              <w:rPr>
                <w:rFonts w:ascii="Times New Roman" w:hAnsi="Times New Roman" w:cs="Times New Roman"/>
                <w:spacing w:val="-5"/>
                <w:szCs w:val="24"/>
              </w:rPr>
              <w:tab/>
            </w:r>
            <w:r w:rsidRPr="007F57A0">
              <w:rPr>
                <w:rFonts w:ascii="Times New Roman" w:hAnsi="Times New Roman" w:cs="Times New Roman"/>
                <w:spacing w:val="-5"/>
                <w:szCs w:val="24"/>
              </w:rPr>
              <w:tab/>
              <w:t>Amend laws so that, if election bulletins are published, their full texts will be published in Braille, audio versions and enlarged font versions, whether in national or local elections.</w:t>
            </w:r>
          </w:p>
        </w:tc>
      </w:tr>
    </w:tbl>
    <w:p w14:paraId="1544CD69" w14:textId="77777777" w:rsidR="00987F09" w:rsidRPr="00950C21" w:rsidRDefault="00987F09" w:rsidP="00987F09">
      <w:pPr>
        <w:spacing w:line="40" w:lineRule="exact"/>
        <w:ind w:leftChars="400" w:left="1216" w:hangingChars="100" w:hanging="235"/>
        <w:rPr>
          <w:rFonts w:ascii="Times New Roman" w:hAnsi="Times New Roman" w:cs="Times New Roman"/>
          <w:spacing w:val="-5"/>
          <w:szCs w:val="24"/>
        </w:rPr>
      </w:pPr>
    </w:p>
    <w:sectPr w:rsidR="00987F09" w:rsidRPr="00950C21" w:rsidSect="004E390E">
      <w:footerReference w:type="default" r:id="rId11"/>
      <w:pgSz w:w="11906" w:h="16838" w:code="9"/>
      <w:pgMar w:top="1588" w:right="1418" w:bottom="1418" w:left="1418" w:header="851" w:footer="992" w:gutter="0"/>
      <w:pgNumType w:start="0"/>
      <w:cols w:space="425"/>
      <w:titlePg/>
      <w:docGrid w:type="linesAndChars" w:linePitch="406" w:charSpace="105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8BE11" w14:textId="77777777" w:rsidR="00280B62" w:rsidRDefault="00280B62" w:rsidP="006338B9">
      <w:r>
        <w:separator/>
      </w:r>
    </w:p>
  </w:endnote>
  <w:endnote w:type="continuationSeparator" w:id="0">
    <w:p w14:paraId="285A28AE" w14:textId="77777777" w:rsidR="00280B62" w:rsidRDefault="00280B62" w:rsidP="006338B9">
      <w:r>
        <w:continuationSeparator/>
      </w:r>
    </w:p>
  </w:endnote>
  <w:endnote w:type="continuationNotice" w:id="1">
    <w:p w14:paraId="518AB53F" w14:textId="77777777" w:rsidR="00280B62" w:rsidRDefault="00280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Yu Mincho">
    <w:altName w:val="Yu Gothic UI"/>
    <w:charset w:val="80"/>
    <w:family w:val="roman"/>
    <w:pitch w:val="variable"/>
    <w:sig w:usb0="800002E7" w:usb1="2AC7FCFF" w:usb2="00000012" w:usb3="00000000" w:csb0="0002009F" w:csb1="00000000"/>
  </w:font>
  <w:font w:name="MS Mincho">
    <w:altName w:val="Yu Gothic UI"/>
    <w:panose1 w:val="02020609040205080304"/>
    <w:charset w:val="80"/>
    <w:family w:val="roma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PGothic">
    <w:altName w:val="ＭＳ Ｐゴシック"/>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8628"/>
      <w:docPartObj>
        <w:docPartGallery w:val="Page Numbers (Bottom of Page)"/>
        <w:docPartUnique/>
      </w:docPartObj>
    </w:sdtPr>
    <w:sdtEndPr>
      <w:rPr>
        <w:rFonts w:ascii="Times New Roman" w:hAnsi="Times New Roman" w:cs="Times New Roman"/>
      </w:rPr>
    </w:sdtEndPr>
    <w:sdtContent>
      <w:p w14:paraId="60347ED0" w14:textId="3B9904F5" w:rsidR="00280B62" w:rsidRPr="004F3AC6" w:rsidRDefault="00280B62" w:rsidP="004F3AC6">
        <w:pPr>
          <w:pStyle w:val="Footer"/>
          <w:jc w:val="center"/>
          <w:rPr>
            <w:rFonts w:ascii="Times New Roman" w:hAnsi="Times New Roman" w:cs="Times New Roman"/>
          </w:rPr>
        </w:pPr>
        <w:r w:rsidRPr="005D3BA6">
          <w:rPr>
            <w:rFonts w:ascii="Times New Roman" w:hAnsi="Times New Roman" w:cs="Times New Roman"/>
          </w:rPr>
          <w:fldChar w:fldCharType="begin"/>
        </w:r>
        <w:r w:rsidRPr="005D3BA6">
          <w:rPr>
            <w:rFonts w:ascii="Times New Roman" w:hAnsi="Times New Roman" w:cs="Times New Roman"/>
          </w:rPr>
          <w:instrText>PAGE   \* MERGEFORMAT</w:instrText>
        </w:r>
        <w:r w:rsidRPr="005D3BA6">
          <w:rPr>
            <w:rFonts w:ascii="Times New Roman" w:hAnsi="Times New Roman" w:cs="Times New Roman"/>
          </w:rPr>
          <w:fldChar w:fldCharType="separate"/>
        </w:r>
        <w:r w:rsidR="005D13F3" w:rsidRPr="005D13F3">
          <w:rPr>
            <w:rFonts w:ascii="Times New Roman" w:hAnsi="Times New Roman" w:cs="Times New Roman"/>
            <w:noProof/>
            <w:lang w:val="ja-JP"/>
          </w:rPr>
          <w:t>1</w:t>
        </w:r>
        <w:r w:rsidRPr="005D3BA6">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B78A4" w14:textId="77777777" w:rsidR="00280B62" w:rsidRDefault="00280B62" w:rsidP="006338B9">
      <w:r>
        <w:separator/>
      </w:r>
    </w:p>
  </w:footnote>
  <w:footnote w:type="continuationSeparator" w:id="0">
    <w:p w14:paraId="54472C44" w14:textId="77777777" w:rsidR="00280B62" w:rsidRDefault="00280B62" w:rsidP="006338B9">
      <w:r>
        <w:continuationSeparator/>
      </w:r>
    </w:p>
  </w:footnote>
  <w:footnote w:type="continuationNotice" w:id="1">
    <w:p w14:paraId="6AC6E3BE" w14:textId="77777777" w:rsidR="00280B62" w:rsidRDefault="00280B62"/>
  </w:footnote>
  <w:footnote w:id="2">
    <w:p w14:paraId="0B88F0F1" w14:textId="77777777" w:rsidR="00987F09" w:rsidRPr="006D2713" w:rsidRDefault="00987F09" w:rsidP="00987F09">
      <w:pPr>
        <w:pStyle w:val="FootnoteText"/>
        <w:jc w:val="both"/>
        <w:rPr>
          <w:rFonts w:ascii="Times New Roman" w:hAnsi="Times New Roman" w:cs="Times New Roman"/>
          <w:sz w:val="21"/>
          <w:szCs w:val="21"/>
        </w:rPr>
      </w:pPr>
      <w:r w:rsidRPr="006D2713">
        <w:rPr>
          <w:rStyle w:val="FootnoteReference"/>
          <w:rFonts w:ascii="Times New Roman" w:hAnsi="Times New Roman" w:cs="Times New Roman"/>
          <w:sz w:val="21"/>
          <w:szCs w:val="21"/>
        </w:rPr>
        <w:footnoteRef/>
      </w:r>
      <w:r w:rsidRPr="006D2713">
        <w:rPr>
          <w:rFonts w:ascii="Times New Roman" w:hAnsi="Times New Roman" w:cs="Times New Roman"/>
          <w:sz w:val="21"/>
          <w:szCs w:val="21"/>
        </w:rPr>
        <w:t xml:space="preserve"> The man, who caused bloodshed at Tsukui Yamayuri-en, a facility for persons with intellectual disabilities on July 26, 2016, called persons with severe intellectual disabilities who cannot communicate “</w:t>
      </w:r>
      <w:r w:rsidRPr="006D2713">
        <w:rPr>
          <w:rFonts w:ascii="Times New Roman" w:hAnsi="Times New Roman" w:cs="Times New Roman"/>
          <w:i/>
          <w:iCs/>
          <w:sz w:val="21"/>
          <w:szCs w:val="21"/>
        </w:rPr>
        <w:t>shin shitsu sha</w:t>
      </w:r>
      <w:r w:rsidRPr="006D2713">
        <w:rPr>
          <w:rFonts w:ascii="Times New Roman" w:hAnsi="Times New Roman" w:cs="Times New Roman"/>
          <w:sz w:val="21"/>
          <w:szCs w:val="21"/>
        </w:rPr>
        <w:t xml:space="preserve"> (mentally incompetent persons)” and took 19 lives.</w:t>
      </w:r>
    </w:p>
  </w:footnote>
  <w:footnote w:id="3">
    <w:p w14:paraId="1F8FFF15" w14:textId="77777777" w:rsidR="00987F09" w:rsidRPr="006D2713" w:rsidRDefault="00987F09" w:rsidP="00987F09">
      <w:pPr>
        <w:pStyle w:val="FootnoteText"/>
        <w:jc w:val="both"/>
        <w:rPr>
          <w:rFonts w:ascii="Times New Roman" w:hAnsi="Times New Roman" w:cs="Times New Roman"/>
          <w:sz w:val="21"/>
          <w:szCs w:val="21"/>
        </w:rPr>
      </w:pPr>
      <w:r w:rsidRPr="006D2713">
        <w:rPr>
          <w:rStyle w:val="FootnoteReference"/>
          <w:rFonts w:ascii="Times New Roman" w:hAnsi="Times New Roman" w:cs="Times New Roman"/>
          <w:sz w:val="21"/>
          <w:szCs w:val="21"/>
        </w:rPr>
        <w:footnoteRef/>
      </w:r>
      <w:r w:rsidRPr="006D2713">
        <w:rPr>
          <w:rFonts w:ascii="Times New Roman" w:hAnsi="Times New Roman" w:cs="Times New Roman"/>
          <w:sz w:val="21"/>
          <w:szCs w:val="21"/>
        </w:rPr>
        <w:t xml:space="preserve"> </w:t>
      </w:r>
      <w:r w:rsidRPr="006D2713">
        <w:rPr>
          <w:rFonts w:ascii="Times New Roman" w:hAnsi="Times New Roman" w:cs="Times New Roman"/>
          <w:i/>
          <w:iCs/>
          <w:sz w:val="21"/>
          <w:szCs w:val="21"/>
        </w:rPr>
        <w:t>Seishin hakujaku</w:t>
      </w:r>
      <w:r w:rsidRPr="006D2713">
        <w:rPr>
          <w:rFonts w:ascii="Times New Roman" w:hAnsi="Times New Roman" w:cs="Times New Roman"/>
          <w:sz w:val="21"/>
          <w:szCs w:val="21"/>
        </w:rPr>
        <w:t xml:space="preserve">, which literally means “thin and weak mind,” is a derogatory term that encourages discrimination and prejudice, denying one’s </w:t>
      </w:r>
      <w:r>
        <w:rPr>
          <w:rFonts w:ascii="Times New Roman" w:hAnsi="Times New Roman" w:cs="Times New Roman"/>
          <w:sz w:val="21"/>
          <w:szCs w:val="21"/>
        </w:rPr>
        <w:t>dignity</w:t>
      </w:r>
      <w:r w:rsidRPr="006D2713">
        <w:rPr>
          <w:rFonts w:ascii="Times New Roman" w:hAnsi="Times New Roman" w:cs="Times New Roman"/>
          <w:sz w:val="21"/>
          <w:szCs w:val="21"/>
        </w:rPr>
        <w:t>. Thus, the “Act Partially Amending Relevant Acts to Define and Streamline the Term ‘</w:t>
      </w:r>
      <w:r w:rsidRPr="006D2713">
        <w:rPr>
          <w:rFonts w:ascii="Times New Roman" w:hAnsi="Times New Roman" w:cs="Times New Roman"/>
          <w:i/>
          <w:iCs/>
          <w:sz w:val="21"/>
          <w:szCs w:val="21"/>
        </w:rPr>
        <w:t>Seishin Hakujaku</w:t>
      </w:r>
      <w:r w:rsidRPr="006D2713">
        <w:rPr>
          <w:rFonts w:ascii="Times New Roman" w:hAnsi="Times New Roman" w:cs="Times New Roman"/>
          <w:sz w:val="21"/>
          <w:szCs w:val="21"/>
        </w:rPr>
        <w:t>’” (enforced on April 1, 1999) replaced the expression “</w:t>
      </w:r>
      <w:r w:rsidRPr="006D2713">
        <w:rPr>
          <w:rFonts w:ascii="Times New Roman" w:hAnsi="Times New Roman" w:cs="Times New Roman"/>
          <w:i/>
          <w:iCs/>
          <w:sz w:val="21"/>
          <w:szCs w:val="21"/>
        </w:rPr>
        <w:t>seishin hakujaku</w:t>
      </w:r>
      <w:r w:rsidRPr="006D2713">
        <w:rPr>
          <w:rFonts w:ascii="Times New Roman" w:hAnsi="Times New Roman" w:cs="Times New Roman"/>
          <w:sz w:val="21"/>
          <w:szCs w:val="21"/>
        </w:rPr>
        <w:t>” used in 32 acts including the Act on Welfare of Mentally Retarded Persons, Basic Act for Persons with Disabilities, etc., with “</w:t>
      </w:r>
      <w:r w:rsidRPr="006D2713">
        <w:rPr>
          <w:rFonts w:ascii="Times New Roman" w:hAnsi="Times New Roman" w:cs="Times New Roman" w:hint="eastAsia"/>
          <w:i/>
          <w:iCs/>
          <w:sz w:val="21"/>
          <w:szCs w:val="21"/>
        </w:rPr>
        <w:t>c</w:t>
      </w:r>
      <w:r w:rsidRPr="006D2713">
        <w:rPr>
          <w:rFonts w:ascii="Times New Roman" w:hAnsi="Times New Roman" w:cs="Times New Roman"/>
          <w:i/>
          <w:iCs/>
          <w:sz w:val="21"/>
          <w:szCs w:val="21"/>
        </w:rPr>
        <w:t>hiteki shogai</w:t>
      </w:r>
      <w:r w:rsidRPr="006D2713">
        <w:rPr>
          <w:rFonts w:ascii="Times New Roman" w:hAnsi="Times New Roman" w:cs="Times New Roman"/>
          <w:sz w:val="21"/>
          <w:szCs w:val="21"/>
        </w:rPr>
        <w:t xml:space="preserve"> (intellectual disabilities).”</w:t>
      </w:r>
    </w:p>
  </w:footnote>
  <w:footnote w:id="4">
    <w:p w14:paraId="72397E93" w14:textId="77777777" w:rsidR="00987F09" w:rsidRPr="006D2713" w:rsidRDefault="00987F09" w:rsidP="00987F09">
      <w:pPr>
        <w:pStyle w:val="FootnoteText"/>
        <w:jc w:val="both"/>
        <w:rPr>
          <w:rFonts w:ascii="Times New Roman" w:hAnsi="Times New Roman" w:cs="Times New Roman"/>
          <w:sz w:val="21"/>
          <w:szCs w:val="21"/>
        </w:rPr>
      </w:pPr>
      <w:r w:rsidRPr="006D2713">
        <w:rPr>
          <w:rStyle w:val="FootnoteReference"/>
          <w:rFonts w:ascii="Times New Roman" w:hAnsi="Times New Roman" w:cs="Times New Roman"/>
          <w:sz w:val="21"/>
          <w:szCs w:val="21"/>
        </w:rPr>
        <w:footnoteRef/>
      </w:r>
      <w:r w:rsidRPr="006D2713">
        <w:rPr>
          <w:rFonts w:ascii="Times New Roman" w:hAnsi="Times New Roman" w:cs="Times New Roman"/>
          <w:sz w:val="21"/>
          <w:szCs w:val="21"/>
        </w:rPr>
        <w:t xml:space="preserve"> Integration disorder syndrome (i.e.</w:t>
      </w:r>
      <w:r>
        <w:rPr>
          <w:rFonts w:ascii="Times New Roman" w:hAnsi="Times New Roman" w:cs="Times New Roman"/>
          <w:sz w:val="21"/>
          <w:szCs w:val="21"/>
        </w:rPr>
        <w:t>,</w:t>
      </w:r>
      <w:r w:rsidRPr="006D2713">
        <w:rPr>
          <w:rFonts w:ascii="Times New Roman" w:hAnsi="Times New Roman" w:cs="Times New Roman"/>
          <w:sz w:val="21"/>
          <w:szCs w:val="21"/>
        </w:rPr>
        <w:t xml:space="preserve"> schizophrenia) may cause symptoms where the patient cannot integrate mental functions such as thought, cognition and feeling, etc., and such a condition has long been expressed with the term “</w:t>
      </w:r>
      <w:r w:rsidRPr="006D2713">
        <w:rPr>
          <w:rFonts w:ascii="Times New Roman" w:hAnsi="Times New Roman" w:cs="Times New Roman"/>
          <w:i/>
          <w:iCs/>
          <w:sz w:val="21"/>
          <w:szCs w:val="21"/>
        </w:rPr>
        <w:t>seishin bunretsu.</w:t>
      </w:r>
      <w:r w:rsidRPr="006D2713">
        <w:rPr>
          <w:rFonts w:ascii="Times New Roman" w:hAnsi="Times New Roman" w:cs="Times New Roman"/>
          <w:sz w:val="21"/>
          <w:szCs w:val="21"/>
        </w:rPr>
        <w:t xml:space="preserve">” However, since the term, which literally means that the person’s mind is split, is a derogatory and discriminatory expression, denying the person’s </w:t>
      </w:r>
      <w:r>
        <w:rPr>
          <w:rFonts w:ascii="Times New Roman" w:hAnsi="Times New Roman" w:cs="Times New Roman"/>
          <w:sz w:val="21"/>
          <w:szCs w:val="21"/>
        </w:rPr>
        <w:t>dignity</w:t>
      </w:r>
      <w:r w:rsidRPr="006D2713">
        <w:rPr>
          <w:rFonts w:ascii="Times New Roman" w:hAnsi="Times New Roman" w:cs="Times New Roman"/>
          <w:sz w:val="21"/>
          <w:szCs w:val="21"/>
        </w:rPr>
        <w:t>, the term “</w:t>
      </w:r>
      <w:r w:rsidRPr="006D2713">
        <w:rPr>
          <w:rFonts w:ascii="Times New Roman" w:hAnsi="Times New Roman" w:cs="Times New Roman"/>
          <w:i/>
          <w:iCs/>
          <w:sz w:val="21"/>
          <w:szCs w:val="21"/>
        </w:rPr>
        <w:t>togo shiccho</w:t>
      </w:r>
      <w:r w:rsidRPr="006D2713">
        <w:rPr>
          <w:rFonts w:ascii="Times New Roman" w:hAnsi="Times New Roman" w:cs="Times New Roman"/>
          <w:sz w:val="21"/>
          <w:szCs w:val="21"/>
        </w:rPr>
        <w:t>” has been used since 2002.</w:t>
      </w:r>
    </w:p>
  </w:footnote>
  <w:footnote w:id="5">
    <w:p w14:paraId="22B9C537" w14:textId="77777777" w:rsidR="00987F09" w:rsidRPr="006D2713" w:rsidRDefault="00987F09" w:rsidP="00987F09">
      <w:pPr>
        <w:pStyle w:val="FootnoteText"/>
        <w:jc w:val="both"/>
        <w:rPr>
          <w:rFonts w:ascii="Times New Roman" w:hAnsi="Times New Roman" w:cs="Times New Roman"/>
          <w:sz w:val="21"/>
          <w:szCs w:val="21"/>
        </w:rPr>
      </w:pPr>
      <w:r w:rsidRPr="006D2713">
        <w:rPr>
          <w:rStyle w:val="FootnoteReference"/>
          <w:rFonts w:ascii="Times New Roman" w:hAnsi="Times New Roman" w:cs="Times New Roman"/>
          <w:sz w:val="21"/>
          <w:szCs w:val="21"/>
        </w:rPr>
        <w:footnoteRef/>
      </w:r>
      <w:r w:rsidRPr="006D2713">
        <w:rPr>
          <w:rFonts w:ascii="Times New Roman" w:hAnsi="Times New Roman" w:cs="Times New Roman"/>
          <w:sz w:val="21"/>
          <w:szCs w:val="21"/>
        </w:rPr>
        <w:t xml:space="preserve"> For example, the Asahi Shimbun dated August 5, 2018 reports that the West Japan Heavy Rain Disaster of July 2018 caused many deaths due to flooding in Mabi-cho, Kurashiki City, Okayama Prefecture, and according to the death toll statistics in the article, 82% of the dead were those who required assistance in evacuation. Further, analysis of age distribution of the dead based on the data from the “29</w:t>
      </w:r>
      <w:r w:rsidRPr="006D2713">
        <w:rPr>
          <w:rFonts w:ascii="Times New Roman" w:hAnsi="Times New Roman" w:cs="Times New Roman"/>
          <w:sz w:val="21"/>
          <w:szCs w:val="21"/>
          <w:vertAlign w:val="superscript"/>
        </w:rPr>
        <w:t>th</w:t>
      </w:r>
      <w:r w:rsidRPr="006D2713">
        <w:rPr>
          <w:rFonts w:ascii="Times New Roman" w:hAnsi="Times New Roman" w:cs="Times New Roman"/>
          <w:sz w:val="21"/>
          <w:szCs w:val="21"/>
        </w:rPr>
        <w:t xml:space="preserve"> Meeting of the Headquarters for Disaster </w:t>
      </w:r>
      <w:r>
        <w:rPr>
          <w:rFonts w:ascii="Times New Roman" w:hAnsi="Times New Roman" w:cs="Times New Roman"/>
          <w:sz w:val="21"/>
          <w:szCs w:val="21"/>
        </w:rPr>
        <w:t>Countermeasures</w:t>
      </w:r>
      <w:r w:rsidRPr="006D2713">
        <w:rPr>
          <w:rFonts w:ascii="Times New Roman" w:hAnsi="Times New Roman" w:cs="Times New Roman"/>
          <w:sz w:val="21"/>
          <w:szCs w:val="21"/>
        </w:rPr>
        <w:t xml:space="preserve"> regarding the July 2020 Heavy Rains” in Kumamoto Prefecture on the flooding of the Kumagawa River that occurred in July 2020 reveals that elderly persons (65 years old and older) accounted for 84.61% of all deaths.</w:t>
      </w:r>
    </w:p>
  </w:footnote>
  <w:footnote w:id="6">
    <w:p w14:paraId="4BCF938A" w14:textId="77777777" w:rsidR="00987F09" w:rsidRPr="00163C53" w:rsidRDefault="00987F09" w:rsidP="00987F09">
      <w:pPr>
        <w:pStyle w:val="FootnoteText"/>
        <w:jc w:val="both"/>
        <w:rPr>
          <w:rFonts w:ascii="Times New Roman" w:hAnsi="Times New Roman" w:cs="Times New Roman"/>
          <w:sz w:val="21"/>
          <w:szCs w:val="21"/>
        </w:rPr>
      </w:pPr>
      <w:r w:rsidRPr="006D2713">
        <w:rPr>
          <w:rStyle w:val="FootnoteReference"/>
          <w:rFonts w:ascii="Times New Roman" w:hAnsi="Times New Roman" w:cs="Times New Roman"/>
          <w:sz w:val="21"/>
          <w:szCs w:val="21"/>
        </w:rPr>
        <w:footnoteRef/>
      </w:r>
      <w:r w:rsidRPr="006D2713">
        <w:rPr>
          <w:rFonts w:ascii="Times New Roman" w:hAnsi="Times New Roman" w:cs="Times New Roman"/>
          <w:sz w:val="21"/>
          <w:szCs w:val="21"/>
        </w:rPr>
        <w:t xml:space="preserve"> </w:t>
      </w:r>
      <w:r w:rsidRPr="00163C53">
        <w:rPr>
          <w:rFonts w:ascii="Times New Roman" w:hAnsi="Times New Roman" w:cs="Times New Roman"/>
          <w:sz w:val="21"/>
          <w:szCs w:val="21"/>
        </w:rPr>
        <w:t xml:space="preserve">According to a questionnaire survey, over 80% of those asked had had “sad, </w:t>
      </w:r>
      <w:r w:rsidRPr="00163C53">
        <w:rPr>
          <w:rFonts w:ascii="Times New Roman" w:hAnsi="Times New Roman" w:cs="Times New Roman" w:hint="eastAsia"/>
          <w:sz w:val="21"/>
          <w:szCs w:val="21"/>
        </w:rPr>
        <w:t>painful</w:t>
      </w:r>
      <w:r w:rsidRPr="00163C53">
        <w:rPr>
          <w:rFonts w:ascii="Times New Roman" w:hAnsi="Times New Roman" w:cs="Times New Roman"/>
          <w:sz w:val="21"/>
          <w:szCs w:val="21"/>
        </w:rPr>
        <w:t xml:space="preserve"> and/or frustrating” experiences while hospitalized in a psychiatric hospital, and it was confirmed that experiences such as outing restrictions, isolation in an observation cell, long-term hospitalization and physical restraints, in particular, are deeply hurtful to persons with psychosocial disabilities, and not a few have experienced bullying, violence and/or inhumane treatment (Keynote Presentation at the 1</w:t>
      </w:r>
      <w:r w:rsidRPr="00163C53">
        <w:rPr>
          <w:rFonts w:ascii="Times New Roman" w:hAnsi="Times New Roman" w:cs="Times New Roman"/>
          <w:sz w:val="21"/>
          <w:szCs w:val="21"/>
          <w:vertAlign w:val="superscript"/>
        </w:rPr>
        <w:t>st</w:t>
      </w:r>
      <w:r w:rsidRPr="00163C53">
        <w:rPr>
          <w:rFonts w:ascii="Times New Roman" w:hAnsi="Times New Roman" w:cs="Times New Roman"/>
          <w:sz w:val="21"/>
          <w:szCs w:val="21"/>
        </w:rPr>
        <w:t xml:space="preserve"> Subcommittee of the 2021 JFBA 63</w:t>
      </w:r>
      <w:r w:rsidRPr="00163C53">
        <w:rPr>
          <w:rFonts w:ascii="Times New Roman" w:hAnsi="Times New Roman" w:cs="Times New Roman"/>
          <w:sz w:val="21"/>
          <w:szCs w:val="21"/>
          <w:vertAlign w:val="superscript"/>
        </w:rPr>
        <w:t>rd</w:t>
      </w:r>
      <w:r w:rsidRPr="00163C53">
        <w:rPr>
          <w:rFonts w:ascii="Times New Roman" w:hAnsi="Times New Roman" w:cs="Times New Roman"/>
          <w:sz w:val="21"/>
          <w:szCs w:val="21"/>
        </w:rPr>
        <w:t xml:space="preserve"> Human Rights Protection Conference/Symposium, 1st</w:t>
      </w:r>
      <w:r w:rsidRPr="00163C53">
        <w:rPr>
          <w:sz w:val="21"/>
          <w:szCs w:val="21"/>
        </w:rPr>
        <w:t xml:space="preserve"> </w:t>
      </w:r>
      <w:r w:rsidRPr="00163C53">
        <w:rPr>
          <w:rFonts w:ascii="Times New Roman" w:hAnsi="Times New Roman" w:cs="Times New Roman"/>
          <w:sz w:val="21"/>
          <w:szCs w:val="21"/>
        </w:rPr>
        <w:t>Sectional Group Keynote Report</w:t>
      </w:r>
      <w:r w:rsidRPr="00163C53">
        <w:rPr>
          <w:rFonts w:ascii="Times New Roman" w:hAnsi="Times New Roman"/>
          <w:kern w:val="0"/>
          <w:sz w:val="21"/>
          <w:szCs w:val="21"/>
        </w:rPr>
        <w:t>).</w:t>
      </w:r>
    </w:p>
  </w:footnote>
  <w:footnote w:id="7">
    <w:p w14:paraId="755BF6B0" w14:textId="77777777" w:rsidR="00987F09" w:rsidRPr="00163C53" w:rsidRDefault="00987F09" w:rsidP="00987F09">
      <w:pPr>
        <w:pStyle w:val="FootnoteText"/>
        <w:jc w:val="both"/>
        <w:rPr>
          <w:rFonts w:ascii="Times New Roman" w:hAnsi="Times New Roman" w:cs="Times New Roman"/>
          <w:sz w:val="21"/>
          <w:szCs w:val="21"/>
        </w:rPr>
      </w:pPr>
      <w:r w:rsidRPr="00163C53">
        <w:rPr>
          <w:rStyle w:val="FootnoteReference"/>
          <w:rFonts w:ascii="Times New Roman" w:hAnsi="Times New Roman" w:cs="Times New Roman"/>
          <w:sz w:val="21"/>
          <w:szCs w:val="21"/>
        </w:rPr>
        <w:footnoteRef/>
      </w:r>
      <w:r w:rsidRPr="00163C53">
        <w:rPr>
          <w:rFonts w:ascii="Times New Roman" w:hAnsi="Times New Roman" w:cs="Times New Roman"/>
          <w:sz w:val="21"/>
          <w:szCs w:val="21"/>
        </w:rPr>
        <w:t xml:space="preserve"> Observation cells are isolation cells that can be monitored for 24 hours a day,</w:t>
      </w:r>
      <w:r w:rsidRPr="00163C53">
        <w:rPr>
          <w:rFonts w:ascii="Times New Roman" w:hAnsi="Times New Roman" w:cs="Times New Roman" w:hint="eastAsia"/>
          <w:sz w:val="21"/>
          <w:szCs w:val="21"/>
        </w:rPr>
        <w:t xml:space="preserve"> </w:t>
      </w:r>
      <w:r w:rsidRPr="00163C53">
        <w:rPr>
          <w:rFonts w:ascii="Times New Roman" w:hAnsi="Times New Roman" w:cs="Times New Roman"/>
          <w:sz w:val="21"/>
          <w:szCs w:val="21"/>
        </w:rPr>
        <w:t>and prison officers may confine an inmate in an observation cell by order of the warden of the penal institution when the inmate falls under any of the following (Article 79 of the Act on Penal Detention Facilities and the Treatment of Inmates and Detainees):</w:t>
      </w:r>
    </w:p>
    <w:p w14:paraId="6413AACE" w14:textId="77777777" w:rsidR="00987F09" w:rsidRPr="00163C53" w:rsidRDefault="00987F09" w:rsidP="00987F09">
      <w:pPr>
        <w:pStyle w:val="FootnoteText"/>
        <w:ind w:left="323" w:hangingChars="150" w:hanging="323"/>
        <w:jc w:val="both"/>
        <w:rPr>
          <w:rFonts w:ascii="Times New Roman" w:hAnsi="Times New Roman" w:cs="Times New Roman"/>
          <w:sz w:val="21"/>
          <w:szCs w:val="21"/>
        </w:rPr>
      </w:pPr>
      <w:r w:rsidRPr="00163C53">
        <w:rPr>
          <w:rFonts w:ascii="Times New Roman" w:hAnsi="Times New Roman" w:cs="Times New Roman"/>
          <w:sz w:val="21"/>
          <w:szCs w:val="21"/>
        </w:rPr>
        <w:t>1.</w:t>
      </w:r>
      <w:r w:rsidRPr="00163C53">
        <w:rPr>
          <w:rFonts w:ascii="Times New Roman" w:hAnsi="Times New Roman" w:cs="Times New Roman"/>
          <w:sz w:val="21"/>
          <w:szCs w:val="21"/>
        </w:rPr>
        <w:tab/>
        <w:t>Cases where the inmate is likely to self-harm; or</w:t>
      </w:r>
    </w:p>
    <w:p w14:paraId="618C9E30" w14:textId="77777777" w:rsidR="00987F09" w:rsidRPr="00163C53" w:rsidRDefault="00987F09" w:rsidP="00987F09">
      <w:pPr>
        <w:pStyle w:val="FootnoteText"/>
        <w:ind w:left="323" w:hangingChars="150" w:hanging="323"/>
        <w:jc w:val="both"/>
        <w:rPr>
          <w:rFonts w:ascii="Times New Roman" w:hAnsi="Times New Roman" w:cs="Times New Roman"/>
          <w:sz w:val="21"/>
          <w:szCs w:val="21"/>
        </w:rPr>
      </w:pPr>
      <w:r w:rsidRPr="00163C53">
        <w:rPr>
          <w:rFonts w:ascii="Times New Roman" w:hAnsi="Times New Roman" w:cs="Times New Roman"/>
          <w:sz w:val="21"/>
          <w:szCs w:val="21"/>
        </w:rPr>
        <w:t>2.</w:t>
      </w:r>
      <w:r w:rsidRPr="00163C53">
        <w:rPr>
          <w:rFonts w:ascii="Times New Roman" w:hAnsi="Times New Roman" w:cs="Times New Roman"/>
          <w:sz w:val="21"/>
          <w:szCs w:val="21"/>
        </w:rPr>
        <w:tab/>
        <w:t>Cases falling under any of the following sub-items (i) through (iii) where such confinement is especially necessary in order to maintain discipline and order in the penal institution:</w:t>
      </w:r>
    </w:p>
    <w:p w14:paraId="6A9D9337" w14:textId="77777777" w:rsidR="00987F09" w:rsidRPr="00163C53" w:rsidRDefault="00987F09" w:rsidP="00987F09">
      <w:pPr>
        <w:pStyle w:val="FootnoteText"/>
        <w:ind w:left="430" w:hangingChars="200" w:hanging="430"/>
        <w:jc w:val="both"/>
        <w:rPr>
          <w:rFonts w:ascii="Times New Roman" w:hAnsi="Times New Roman" w:cs="Times New Roman"/>
          <w:sz w:val="21"/>
          <w:szCs w:val="21"/>
        </w:rPr>
      </w:pPr>
      <w:r w:rsidRPr="00163C53">
        <w:rPr>
          <w:rFonts w:ascii="Times New Roman" w:hAnsi="Times New Roman" w:cs="Times New Roman"/>
          <w:sz w:val="21"/>
          <w:szCs w:val="21"/>
        </w:rPr>
        <w:t>(i)</w:t>
      </w:r>
      <w:r w:rsidRPr="00163C53">
        <w:rPr>
          <w:rFonts w:ascii="Times New Roman" w:hAnsi="Times New Roman" w:cs="Times New Roman"/>
          <w:sz w:val="21"/>
          <w:szCs w:val="21"/>
        </w:rPr>
        <w:tab/>
        <w:t>the inmate shouts or is noisy, against a prison officer’s order to cease doing so;</w:t>
      </w:r>
    </w:p>
    <w:p w14:paraId="3A25A7E2" w14:textId="77777777" w:rsidR="00987F09" w:rsidRPr="00163C53" w:rsidRDefault="00987F09" w:rsidP="00987F09">
      <w:pPr>
        <w:pStyle w:val="FootnoteText"/>
        <w:ind w:left="430" w:hangingChars="200" w:hanging="430"/>
        <w:jc w:val="both"/>
        <w:rPr>
          <w:rFonts w:ascii="Times New Roman" w:hAnsi="Times New Roman" w:cs="Times New Roman"/>
          <w:sz w:val="21"/>
          <w:szCs w:val="21"/>
        </w:rPr>
      </w:pPr>
      <w:r w:rsidRPr="00163C53">
        <w:rPr>
          <w:rFonts w:ascii="Times New Roman" w:hAnsi="Times New Roman" w:cs="Times New Roman"/>
          <w:sz w:val="21"/>
          <w:szCs w:val="21"/>
        </w:rPr>
        <w:t>(ii)</w:t>
      </w:r>
      <w:r w:rsidRPr="00163C53">
        <w:rPr>
          <w:rFonts w:ascii="Times New Roman" w:hAnsi="Times New Roman" w:cs="Times New Roman"/>
          <w:sz w:val="21"/>
          <w:szCs w:val="21"/>
        </w:rPr>
        <w:tab/>
        <w:t>the inmate is likely to inflict injury on others; or</w:t>
      </w:r>
    </w:p>
    <w:p w14:paraId="51A64917" w14:textId="77777777" w:rsidR="00987F09" w:rsidRPr="00163C53" w:rsidRDefault="00987F09" w:rsidP="00987F09">
      <w:pPr>
        <w:pStyle w:val="FootnoteText"/>
        <w:ind w:left="430" w:hangingChars="200" w:hanging="430"/>
        <w:jc w:val="both"/>
        <w:rPr>
          <w:rFonts w:ascii="Times New Roman" w:hAnsi="Times New Roman" w:cs="Times New Roman"/>
          <w:sz w:val="21"/>
          <w:szCs w:val="21"/>
        </w:rPr>
      </w:pPr>
      <w:r w:rsidRPr="00163C53">
        <w:rPr>
          <w:rFonts w:ascii="Times New Roman" w:hAnsi="Times New Roman" w:cs="Times New Roman"/>
          <w:sz w:val="21"/>
          <w:szCs w:val="21"/>
        </w:rPr>
        <w:t>(iii)</w:t>
      </w:r>
      <w:r w:rsidRPr="00163C53">
        <w:rPr>
          <w:rFonts w:ascii="Times New Roman" w:hAnsi="Times New Roman" w:cs="Times New Roman"/>
          <w:sz w:val="21"/>
          <w:szCs w:val="21"/>
        </w:rPr>
        <w:tab/>
        <w:t>the inmate is likely to damage or defile facilities, equipment or any other property belonging to the penal institution.</w:t>
      </w:r>
    </w:p>
  </w:footnote>
  <w:footnote w:id="8">
    <w:p w14:paraId="734ED5D6" w14:textId="77777777" w:rsidR="00987F09" w:rsidRPr="006D2713" w:rsidRDefault="00987F09" w:rsidP="00987F09">
      <w:pPr>
        <w:pStyle w:val="FootnoteText"/>
        <w:jc w:val="both"/>
        <w:rPr>
          <w:rFonts w:ascii="Times New Roman" w:hAnsi="Times New Roman" w:cs="Times New Roman"/>
          <w:sz w:val="21"/>
          <w:szCs w:val="21"/>
        </w:rPr>
      </w:pPr>
      <w:r w:rsidRPr="00163C53">
        <w:rPr>
          <w:rStyle w:val="FootnoteReference"/>
          <w:rFonts w:ascii="Times New Roman" w:hAnsi="Times New Roman" w:cs="Times New Roman"/>
          <w:sz w:val="21"/>
          <w:szCs w:val="21"/>
        </w:rPr>
        <w:footnoteRef/>
      </w:r>
      <w:r w:rsidRPr="00163C53">
        <w:rPr>
          <w:rFonts w:ascii="Times New Roman" w:hAnsi="Times New Roman" w:cs="Times New Roman"/>
          <w:sz w:val="21"/>
          <w:szCs w:val="21"/>
        </w:rPr>
        <w:t xml:space="preserve"> </w:t>
      </w:r>
      <w:r w:rsidRPr="00163C53">
        <w:rPr>
          <w:rFonts w:ascii="Times New Roman" w:hAnsi="Times New Roman" w:cs="Times New Roman" w:hint="eastAsia"/>
          <w:sz w:val="21"/>
          <w:szCs w:val="21"/>
        </w:rPr>
        <w:t>F</w:t>
      </w:r>
      <w:r w:rsidRPr="00163C53">
        <w:rPr>
          <w:rFonts w:ascii="Times New Roman" w:hAnsi="Times New Roman" w:cs="Times New Roman"/>
          <w:sz w:val="21"/>
          <w:szCs w:val="21"/>
        </w:rPr>
        <w:t>or example, disciplinary punishments are repeatedly imposed for behavior that is deemed obviously attributable to psychosocial disabilities such as compulsive neurosis, e.g., panicking and shouting or banging one’s own head against the wall when being restrained from continuously washing hands without permission at night.</w:t>
      </w:r>
    </w:p>
  </w:footnote>
  <w:footnote w:id="9">
    <w:p w14:paraId="326E74D2" w14:textId="77777777" w:rsidR="00987F09" w:rsidRPr="00163C53" w:rsidRDefault="00987F09" w:rsidP="00987F09">
      <w:pPr>
        <w:pStyle w:val="FootnoteText"/>
        <w:jc w:val="both"/>
        <w:rPr>
          <w:rFonts w:ascii="Times New Roman" w:hAnsi="Times New Roman" w:cs="Times New Roman"/>
          <w:sz w:val="21"/>
          <w:szCs w:val="21"/>
        </w:rPr>
      </w:pPr>
      <w:r w:rsidRPr="00163C53">
        <w:rPr>
          <w:rStyle w:val="FootnoteReference"/>
          <w:rFonts w:ascii="Times New Roman" w:hAnsi="Times New Roman" w:cs="Times New Roman"/>
          <w:sz w:val="21"/>
          <w:szCs w:val="21"/>
        </w:rPr>
        <w:footnoteRef/>
      </w:r>
      <w:r w:rsidRPr="00163C53">
        <w:rPr>
          <w:rFonts w:ascii="Times New Roman" w:hAnsi="Times New Roman" w:cs="Times New Roman"/>
          <w:sz w:val="21"/>
          <w:szCs w:val="21"/>
        </w:rPr>
        <w:t xml:space="preserve"> The rule that “Before imposing disciplinary sanctions, prison administrations shall consider whether and how a prisoner’s mental illness or developmental disability may have contributed to his or her conduct and the commission of the offence or act underlying the disciplinary charge. Prison administrations shall not sanction any conduct of a prisoner that is considered to be the direct result of his or her mental illness or intellectual disability.”</w:t>
      </w:r>
    </w:p>
  </w:footnote>
  <w:footnote w:id="10">
    <w:p w14:paraId="52845C5A" w14:textId="77777777" w:rsidR="00987F09" w:rsidRPr="00163C53" w:rsidRDefault="00987F09" w:rsidP="00987F09">
      <w:pPr>
        <w:pStyle w:val="FootnoteText"/>
        <w:jc w:val="both"/>
        <w:rPr>
          <w:rFonts w:ascii="Times New Roman" w:hAnsi="Times New Roman" w:cs="Times New Roman"/>
          <w:sz w:val="21"/>
          <w:szCs w:val="21"/>
        </w:rPr>
      </w:pPr>
      <w:r w:rsidRPr="00163C53">
        <w:rPr>
          <w:rStyle w:val="FootnoteReference"/>
          <w:rFonts w:ascii="Times New Roman" w:hAnsi="Times New Roman" w:cs="Times New Roman"/>
          <w:sz w:val="21"/>
          <w:szCs w:val="21"/>
        </w:rPr>
        <w:footnoteRef/>
      </w:r>
      <w:r w:rsidRPr="00163C53">
        <w:rPr>
          <w:rFonts w:ascii="Times New Roman" w:hAnsi="Times New Roman" w:cs="Times New Roman"/>
          <w:sz w:val="21"/>
          <w:szCs w:val="21"/>
        </w:rPr>
        <w:t xml:space="preserve"> </w:t>
      </w:r>
      <w:r w:rsidRPr="00163C53">
        <w:rPr>
          <w:rFonts w:ascii="Times New Roman" w:hAnsi="Times New Roman" w:cs="Times New Roman" w:hint="eastAsia"/>
          <w:sz w:val="21"/>
          <w:szCs w:val="21"/>
        </w:rPr>
        <w:t>T</w:t>
      </w:r>
      <w:r w:rsidRPr="00163C53">
        <w:rPr>
          <w:rFonts w:ascii="Times New Roman" w:hAnsi="Times New Roman" w:cs="Times New Roman"/>
          <w:sz w:val="21"/>
          <w:szCs w:val="21"/>
        </w:rPr>
        <w:t>he number of certifications as of February 28, 2022 is 974.</w:t>
      </w:r>
    </w:p>
  </w:footnote>
  <w:footnote w:id="11">
    <w:p w14:paraId="3AD7CE26" w14:textId="77777777" w:rsidR="00987F09" w:rsidRPr="006D2713" w:rsidRDefault="00987F09" w:rsidP="00987F09">
      <w:pPr>
        <w:pStyle w:val="FootnoteText"/>
        <w:jc w:val="both"/>
        <w:rPr>
          <w:rFonts w:ascii="Times New Roman" w:hAnsi="Times New Roman" w:cs="Times New Roman"/>
          <w:sz w:val="21"/>
          <w:szCs w:val="21"/>
        </w:rPr>
      </w:pPr>
      <w:r w:rsidRPr="00163C53">
        <w:rPr>
          <w:rStyle w:val="FootnoteReference"/>
          <w:rFonts w:ascii="Times New Roman" w:hAnsi="Times New Roman" w:cs="Times New Roman"/>
          <w:sz w:val="21"/>
          <w:szCs w:val="21"/>
        </w:rPr>
        <w:footnoteRef/>
      </w:r>
      <w:r w:rsidRPr="00163C53">
        <w:rPr>
          <w:rFonts w:ascii="Times New Roman" w:hAnsi="Times New Roman" w:cs="Times New Roman"/>
          <w:sz w:val="21"/>
          <w:szCs w:val="21"/>
        </w:rPr>
        <w:t xml:space="preserve"> The Health, Labour and Welfare Research Office of both houses of the Diet explained as of May 26, 2021 that the investigation</w:t>
      </w:r>
      <w:r w:rsidRPr="00163C53">
        <w:rPr>
          <w:rFonts w:ascii="Times New Roman" w:eastAsiaTheme="minorEastAsia" w:hAnsi="Times New Roman" w:cs="Times New Roman"/>
          <w:sz w:val="21"/>
          <w:szCs w:val="21"/>
        </w:rPr>
        <w:t xml:space="preserve"> </w:t>
      </w:r>
      <w:r w:rsidRPr="00163C53">
        <w:rPr>
          <w:rFonts w:ascii="Times New Roman" w:hAnsi="Times New Roman" w:cs="Times New Roman"/>
          <w:sz w:val="21"/>
          <w:szCs w:val="21"/>
        </w:rPr>
        <w:t>method, etc., was still under consideration.</w:t>
      </w:r>
    </w:p>
  </w:footnote>
  <w:footnote w:id="12">
    <w:p w14:paraId="040C5F66" w14:textId="77777777" w:rsidR="00987F09" w:rsidRPr="00163C53" w:rsidRDefault="00987F09" w:rsidP="00987F09">
      <w:pPr>
        <w:pStyle w:val="FootnoteText"/>
        <w:jc w:val="both"/>
        <w:rPr>
          <w:rFonts w:hAnsi="MS Mincho"/>
          <w:sz w:val="21"/>
          <w:szCs w:val="21"/>
        </w:rPr>
      </w:pPr>
      <w:r w:rsidRPr="00163C53">
        <w:rPr>
          <w:rStyle w:val="FootnoteReference"/>
          <w:rFonts w:ascii="Times New Roman" w:hAnsi="Times New Roman" w:cs="Times New Roman"/>
          <w:sz w:val="21"/>
          <w:szCs w:val="21"/>
        </w:rPr>
        <w:footnoteRef/>
      </w:r>
      <w:r w:rsidRPr="00163C53">
        <w:rPr>
          <w:rFonts w:ascii="Times New Roman" w:hAnsi="Times New Roman" w:cs="Times New Roman"/>
          <w:sz w:val="21"/>
          <w:szCs w:val="21"/>
        </w:rPr>
        <w:t xml:space="preserve"> Out of the 25 plaintiffs of the nationwide state compensation litigations for damages under the former Eugenic Protection Law, four people have already passed away (as of March 2022).</w:t>
      </w:r>
    </w:p>
  </w:footnote>
  <w:footnote w:id="13">
    <w:p w14:paraId="69B48C7E" w14:textId="77777777" w:rsidR="00987F09" w:rsidRPr="00163C53" w:rsidRDefault="00987F09" w:rsidP="00987F09">
      <w:pPr>
        <w:pStyle w:val="FootnoteText"/>
        <w:jc w:val="both"/>
        <w:rPr>
          <w:rFonts w:ascii="Times New Roman" w:hAnsi="Times New Roman" w:cs="Times New Roman"/>
          <w:sz w:val="21"/>
          <w:szCs w:val="21"/>
        </w:rPr>
      </w:pPr>
      <w:r w:rsidRPr="00163C53">
        <w:rPr>
          <w:rStyle w:val="FootnoteReference"/>
          <w:rFonts w:ascii="Times New Roman" w:hAnsi="Times New Roman" w:cs="Times New Roman"/>
          <w:sz w:val="21"/>
          <w:szCs w:val="21"/>
        </w:rPr>
        <w:footnoteRef/>
      </w:r>
      <w:r w:rsidRPr="00163C53">
        <w:rPr>
          <w:rFonts w:ascii="Times New Roman" w:hAnsi="Times New Roman" w:cs="Times New Roman"/>
          <w:sz w:val="21"/>
          <w:szCs w:val="21"/>
        </w:rPr>
        <w:t xml:space="preserve"> </w:t>
      </w:r>
      <w:r w:rsidRPr="00163C53">
        <w:rPr>
          <w:rFonts w:ascii="Times New Roman" w:hAnsi="Times New Roman" w:cs="Times New Roman" w:hint="eastAsia"/>
          <w:sz w:val="21"/>
          <w:szCs w:val="21"/>
        </w:rPr>
        <w:t>O</w:t>
      </w:r>
      <w:r w:rsidRPr="00163C53">
        <w:rPr>
          <w:rFonts w:ascii="Times New Roman" w:hAnsi="Times New Roman" w:cs="Times New Roman"/>
          <w:sz w:val="21"/>
          <w:szCs w:val="21"/>
        </w:rPr>
        <w:t>n February 22, 2022, the Osaka High Court held that “the degree of human rights violation by the relevant provisions of the former Eugenic Protection Law (i.e. Articles 4 through 13) was high, and the appellee (i.e. the state) which was in a position to advance measures and policies according to the purpose of the Constitution seems to have instead justified, consolidated and further promoted discrimination and prejudice against persons with disabilities by the aforesaid legislation and measures and policies, and considering the resulting circumstances where it was extremely difficult for the victims to access information necessary to file a suit and opportunities for consultation, it would be extremely contrary to the principles of justice and fairness to allow application of the statute of limitation as-is against the appellants (i.e. victims),” and ordered the state to pay damages.</w:t>
      </w:r>
    </w:p>
    <w:p w14:paraId="4E7E9FB4" w14:textId="77777777" w:rsidR="00987F09" w:rsidRPr="00163C53" w:rsidRDefault="00987F09" w:rsidP="00987F09">
      <w:pPr>
        <w:pStyle w:val="FootnoteText"/>
        <w:jc w:val="both"/>
        <w:rPr>
          <w:rFonts w:ascii="Times New Roman" w:hAnsi="Times New Roman" w:cs="Times New Roman"/>
          <w:sz w:val="21"/>
          <w:szCs w:val="21"/>
        </w:rPr>
      </w:pPr>
      <w:r w:rsidRPr="00163C53">
        <w:rPr>
          <w:rFonts w:ascii="Times New Roman" w:hAnsi="Times New Roman" w:cs="Times New Roman" w:hint="eastAsia"/>
          <w:sz w:val="21"/>
          <w:szCs w:val="21"/>
        </w:rPr>
        <w:t>F</w:t>
      </w:r>
      <w:r w:rsidRPr="00163C53">
        <w:rPr>
          <w:rFonts w:ascii="Times New Roman" w:hAnsi="Times New Roman" w:cs="Times New Roman"/>
          <w:sz w:val="21"/>
          <w:szCs w:val="21"/>
        </w:rPr>
        <w:t>urther, on March 11, 2022, the Tokyo High Court also held that “it can be said to be extremely contrary to the principles of justice and fairness to allow extinguishment of the victims’ rights to make a claim upon expiration of 20 years from the time of tort (when the relevant eugenic surgery was performed).”</w:t>
      </w:r>
    </w:p>
  </w:footnote>
  <w:footnote w:id="14">
    <w:p w14:paraId="6AC1A5BD" w14:textId="77777777" w:rsidR="00987F09" w:rsidRPr="00163C53" w:rsidRDefault="00987F09" w:rsidP="00987F09">
      <w:pPr>
        <w:pStyle w:val="FootnoteText"/>
        <w:jc w:val="both"/>
        <w:rPr>
          <w:rFonts w:ascii="Times New Roman" w:hAnsi="Times New Roman" w:cs="Times New Roman"/>
          <w:sz w:val="21"/>
          <w:szCs w:val="21"/>
        </w:rPr>
      </w:pPr>
      <w:r w:rsidRPr="00163C53">
        <w:rPr>
          <w:rStyle w:val="FootnoteReference"/>
          <w:rFonts w:ascii="Times New Roman" w:hAnsi="Times New Roman" w:cs="Times New Roman"/>
          <w:sz w:val="21"/>
          <w:szCs w:val="21"/>
        </w:rPr>
        <w:footnoteRef/>
      </w:r>
      <w:r w:rsidRPr="00163C53">
        <w:rPr>
          <w:rFonts w:ascii="Times New Roman" w:hAnsi="Times New Roman" w:cs="Times New Roman"/>
          <w:sz w:val="21"/>
          <w:szCs w:val="21"/>
        </w:rPr>
        <w:t xml:space="preserve"> The aforesaid two courts determined the amount of damages payable to the victims of eugenic surgeries to be 13 to 15 million yen, and the Osaka High Court further granted the rights to make a claim of spouses who did not undergo surgery and determined the amount of their damages to be 2 million yen.</w:t>
      </w:r>
    </w:p>
  </w:footnote>
  <w:footnote w:id="15">
    <w:p w14:paraId="22002C56" w14:textId="77777777" w:rsidR="00987F09" w:rsidRPr="006D2713" w:rsidRDefault="00987F09" w:rsidP="00987F09">
      <w:pPr>
        <w:pStyle w:val="FootnoteText"/>
        <w:jc w:val="both"/>
        <w:rPr>
          <w:rFonts w:ascii="Times New Roman" w:hAnsi="Times New Roman" w:cs="Times New Roman"/>
          <w:sz w:val="21"/>
          <w:szCs w:val="21"/>
        </w:rPr>
      </w:pPr>
      <w:r w:rsidRPr="00163C53">
        <w:rPr>
          <w:rStyle w:val="FootnoteReference"/>
          <w:rFonts w:ascii="Times New Roman" w:hAnsi="Times New Roman" w:cs="Times New Roman"/>
          <w:sz w:val="21"/>
          <w:szCs w:val="21"/>
        </w:rPr>
        <w:footnoteRef/>
      </w:r>
      <w:r w:rsidRPr="00163C53">
        <w:rPr>
          <w:rFonts w:ascii="Times New Roman" w:hAnsi="Times New Roman" w:cs="Times New Roman"/>
          <w:sz w:val="21"/>
          <w:szCs w:val="21"/>
        </w:rPr>
        <w:t xml:space="preserve"> </w:t>
      </w:r>
      <w:r w:rsidRPr="00163C53">
        <w:rPr>
          <w:rFonts w:ascii="Times New Roman" w:hAnsi="Times New Roman" w:cs="Times New Roman" w:hint="eastAsia"/>
          <w:sz w:val="21"/>
          <w:szCs w:val="21"/>
        </w:rPr>
        <w:t>T</w:t>
      </w:r>
      <w:r w:rsidRPr="00163C53">
        <w:rPr>
          <w:rFonts w:ascii="Times New Roman" w:hAnsi="Times New Roman" w:cs="Times New Roman"/>
          <w:sz w:val="21"/>
          <w:szCs w:val="21"/>
        </w:rPr>
        <w:t xml:space="preserve">he abovementioned Tokyo High Court found that the </w:t>
      </w:r>
      <w:r w:rsidRPr="00163C53">
        <w:rPr>
          <w:rFonts w:ascii="Times New Roman" w:hAnsi="Times New Roman" w:cs="Times New Roman" w:hint="eastAsia"/>
          <w:sz w:val="21"/>
          <w:szCs w:val="21"/>
        </w:rPr>
        <w:t>state</w:t>
      </w:r>
      <w:r w:rsidRPr="00163C53">
        <w:rPr>
          <w:rFonts w:ascii="Times New Roman" w:hAnsi="Times New Roman" w:cs="Times New Roman"/>
          <w:sz w:val="21"/>
          <w:szCs w:val="21"/>
        </w:rPr>
        <w:t xml:space="preserve"> “failed </w:t>
      </w:r>
      <w:r w:rsidRPr="00163C53">
        <w:rPr>
          <w:rFonts w:ascii="Times New Roman" w:hAnsi="Times New Roman" w:cs="Times New Roman" w:hint="eastAsia"/>
          <w:sz w:val="21"/>
          <w:szCs w:val="21"/>
        </w:rPr>
        <w:t>t</w:t>
      </w:r>
      <w:r w:rsidRPr="00163C53">
        <w:rPr>
          <w:rFonts w:ascii="Times New Roman" w:hAnsi="Times New Roman" w:cs="Times New Roman"/>
          <w:sz w:val="21"/>
          <w:szCs w:val="21"/>
        </w:rPr>
        <w:t>o take measures for damage relief, such as by giving relevant notice, etc., to inform the victims of eugenic surgeries that their rights had been violated and so 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95C8E"/>
    <w:multiLevelType w:val="hybridMultilevel"/>
    <w:tmpl w:val="1F8203A2"/>
    <w:lvl w:ilvl="0" w:tplc="62B41872">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0CE84E14"/>
    <w:multiLevelType w:val="hybridMultilevel"/>
    <w:tmpl w:val="26FC09D8"/>
    <w:lvl w:ilvl="0" w:tplc="FDC4FC5A">
      <w:start w:val="2"/>
      <w:numFmt w:val="decimalEnclosedCircle"/>
      <w:lvlText w:val="%1"/>
      <w:lvlJc w:val="left"/>
      <w:pPr>
        <w:ind w:left="600" w:hanging="360"/>
      </w:pPr>
      <w:rPr>
        <w:rFonts w:hint="default"/>
      </w:rPr>
    </w:lvl>
    <w:lvl w:ilvl="1" w:tplc="F3A213FC">
      <w:start w:val="3"/>
      <w:numFmt w:val="decimalEnclosedCircle"/>
      <w:lvlText w:val="%2"/>
      <w:lvlJc w:val="left"/>
      <w:pPr>
        <w:ind w:left="1020" w:hanging="360"/>
      </w:pPr>
      <w:rPr>
        <w:rFonts w:hint="default"/>
      </w:r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10274DE3"/>
    <w:multiLevelType w:val="hybridMultilevel"/>
    <w:tmpl w:val="B3B4A8F0"/>
    <w:lvl w:ilvl="0" w:tplc="6BC4CB46">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1CE52211"/>
    <w:multiLevelType w:val="hybridMultilevel"/>
    <w:tmpl w:val="A7807608"/>
    <w:lvl w:ilvl="0" w:tplc="190C45D6">
      <w:start w:val="1"/>
      <w:numFmt w:val="decimalFullWidth"/>
      <w:lvlText w:val="（%1）"/>
      <w:lvlJc w:val="left"/>
      <w:pPr>
        <w:ind w:left="1080" w:hanging="72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 w15:restartNumberingAfterBreak="0">
    <w:nsid w:val="28404E56"/>
    <w:multiLevelType w:val="hybridMultilevel"/>
    <w:tmpl w:val="795EA6C6"/>
    <w:lvl w:ilvl="0" w:tplc="CD20012E">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2BB0287A"/>
    <w:multiLevelType w:val="hybridMultilevel"/>
    <w:tmpl w:val="D92C2336"/>
    <w:lvl w:ilvl="0" w:tplc="E0CA63A4">
      <w:start w:val="1"/>
      <w:numFmt w:val="decimalFullWidth"/>
      <w:lvlText w:val="（%1）"/>
      <w:lvlJc w:val="left"/>
      <w:pPr>
        <w:ind w:left="1572" w:hanging="720"/>
      </w:pPr>
      <w:rPr>
        <w:rFonts w:hint="default"/>
      </w:rPr>
    </w:lvl>
    <w:lvl w:ilvl="1" w:tplc="52808802">
      <w:start w:val="1"/>
      <w:numFmt w:val="decimalEnclosedCircle"/>
      <w:lvlText w:val="%2"/>
      <w:lvlJc w:val="left"/>
      <w:pPr>
        <w:ind w:left="107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FD9522B"/>
    <w:multiLevelType w:val="hybridMultilevel"/>
    <w:tmpl w:val="C204ABBA"/>
    <w:lvl w:ilvl="0" w:tplc="6D2CA29A">
      <w:start w:val="1"/>
      <w:numFmt w:val="decimalFullWidth"/>
      <w:lvlText w:val="（%1）"/>
      <w:lvlJc w:val="left"/>
      <w:pPr>
        <w:ind w:left="1200" w:hanging="720"/>
      </w:pPr>
      <w:rPr>
        <w:rFonts w:hint="default"/>
      </w:rPr>
    </w:lvl>
    <w:lvl w:ilvl="1" w:tplc="A1B050AA">
      <w:start w:val="1"/>
      <w:numFmt w:val="decimalEnclosedCircle"/>
      <w:lvlText w:val="%2"/>
      <w:lvlJc w:val="left"/>
      <w:pPr>
        <w:ind w:left="1260" w:hanging="360"/>
      </w:pPr>
      <w:rPr>
        <w:rFonts w:asciiTheme="minorHAnsi" w:eastAsiaTheme="minorEastAsia" w:hAnsiTheme="minorHAnsi" w:cstheme="minorBidi"/>
      </w:r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7" w15:restartNumberingAfterBreak="0">
    <w:nsid w:val="35A52C65"/>
    <w:multiLevelType w:val="hybridMultilevel"/>
    <w:tmpl w:val="EBCEE1A4"/>
    <w:lvl w:ilvl="0" w:tplc="A2B809A8">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767372F"/>
    <w:multiLevelType w:val="hybridMultilevel"/>
    <w:tmpl w:val="74C65710"/>
    <w:lvl w:ilvl="0" w:tplc="1A800F5C">
      <w:start w:val="1"/>
      <w:numFmt w:val="decimalFullWidth"/>
      <w:lvlText w:val="（%1）"/>
      <w:lvlJc w:val="left"/>
      <w:pPr>
        <w:ind w:left="720" w:hanging="720"/>
      </w:pPr>
      <w:rPr>
        <w:rFonts w:hint="default"/>
        <w:lang w:val="en-US"/>
      </w:rPr>
    </w:lvl>
    <w:lvl w:ilvl="1" w:tplc="765E7036">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02E6C85"/>
    <w:multiLevelType w:val="hybridMultilevel"/>
    <w:tmpl w:val="58786920"/>
    <w:lvl w:ilvl="0" w:tplc="9F2020E6">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0" w15:restartNumberingAfterBreak="0">
    <w:nsid w:val="46E45B25"/>
    <w:multiLevelType w:val="hybridMultilevel"/>
    <w:tmpl w:val="C6B83664"/>
    <w:lvl w:ilvl="0" w:tplc="C97635F8">
      <w:start w:val="1"/>
      <w:numFmt w:val="decimalEnclosedParen"/>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1" w15:restartNumberingAfterBreak="0">
    <w:nsid w:val="49272841"/>
    <w:multiLevelType w:val="hybridMultilevel"/>
    <w:tmpl w:val="B2668D54"/>
    <w:lvl w:ilvl="0" w:tplc="AC0A8174">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BD335BC"/>
    <w:multiLevelType w:val="hybridMultilevel"/>
    <w:tmpl w:val="FCB08D6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DBE36A3"/>
    <w:multiLevelType w:val="hybridMultilevel"/>
    <w:tmpl w:val="86389DC0"/>
    <w:lvl w:ilvl="0" w:tplc="E356077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D183906"/>
    <w:multiLevelType w:val="hybridMultilevel"/>
    <w:tmpl w:val="B080CFAE"/>
    <w:lvl w:ilvl="0" w:tplc="3FFAE65A">
      <w:start w:val="1"/>
      <w:numFmt w:val="decimalEnclosedCircle"/>
      <w:lvlText w:val="%1"/>
      <w:lvlJc w:val="left"/>
      <w:pPr>
        <w:ind w:left="57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E74505F"/>
    <w:multiLevelType w:val="hybridMultilevel"/>
    <w:tmpl w:val="D92C2336"/>
    <w:lvl w:ilvl="0" w:tplc="E0CA63A4">
      <w:start w:val="1"/>
      <w:numFmt w:val="decimalFullWidth"/>
      <w:lvlText w:val="（%1）"/>
      <w:lvlJc w:val="left"/>
      <w:pPr>
        <w:ind w:left="720" w:hanging="720"/>
      </w:pPr>
      <w:rPr>
        <w:rFonts w:hint="default"/>
      </w:rPr>
    </w:lvl>
    <w:lvl w:ilvl="1" w:tplc="52808802">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6C5962F8"/>
    <w:multiLevelType w:val="hybridMultilevel"/>
    <w:tmpl w:val="0FB60472"/>
    <w:lvl w:ilvl="0" w:tplc="6B2873E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3DD4726"/>
    <w:multiLevelType w:val="hybridMultilevel"/>
    <w:tmpl w:val="7B54CD9E"/>
    <w:lvl w:ilvl="0" w:tplc="52808802">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753D013D"/>
    <w:multiLevelType w:val="hybridMultilevel"/>
    <w:tmpl w:val="3BA48708"/>
    <w:lvl w:ilvl="0" w:tplc="04090011">
      <w:start w:val="1"/>
      <w:numFmt w:val="decimalEnclosedCircle"/>
      <w:lvlText w:val="%1"/>
      <w:lvlJc w:val="left"/>
      <w:pPr>
        <w:ind w:left="1200" w:hanging="420"/>
      </w:p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19" w15:restartNumberingAfterBreak="0">
    <w:nsid w:val="75B27503"/>
    <w:multiLevelType w:val="hybridMultilevel"/>
    <w:tmpl w:val="66600360"/>
    <w:lvl w:ilvl="0" w:tplc="6FF8E8BA">
      <w:start w:val="1"/>
      <w:numFmt w:val="decimalEnclosedCircle"/>
      <w:lvlText w:val="%1"/>
      <w:lvlJc w:val="left"/>
      <w:pPr>
        <w:ind w:left="57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6C82D2B"/>
    <w:multiLevelType w:val="hybridMultilevel"/>
    <w:tmpl w:val="06624CE8"/>
    <w:lvl w:ilvl="0" w:tplc="C58AD37E">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7F1E7428"/>
    <w:multiLevelType w:val="hybridMultilevel"/>
    <w:tmpl w:val="248A44C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5"/>
  </w:num>
  <w:num w:numId="2">
    <w:abstractNumId w:val="8"/>
  </w:num>
  <w:num w:numId="3">
    <w:abstractNumId w:val="16"/>
  </w:num>
  <w:num w:numId="4">
    <w:abstractNumId w:val="20"/>
  </w:num>
  <w:num w:numId="5">
    <w:abstractNumId w:val="2"/>
  </w:num>
  <w:num w:numId="6">
    <w:abstractNumId w:val="7"/>
  </w:num>
  <w:num w:numId="7">
    <w:abstractNumId w:val="3"/>
  </w:num>
  <w:num w:numId="8">
    <w:abstractNumId w:val="6"/>
  </w:num>
  <w:num w:numId="9">
    <w:abstractNumId w:val="11"/>
  </w:num>
  <w:num w:numId="10">
    <w:abstractNumId w:val="1"/>
  </w:num>
  <w:num w:numId="11">
    <w:abstractNumId w:val="21"/>
  </w:num>
  <w:num w:numId="12">
    <w:abstractNumId w:val="12"/>
  </w:num>
  <w:num w:numId="13">
    <w:abstractNumId w:val="0"/>
  </w:num>
  <w:num w:numId="14">
    <w:abstractNumId w:val="13"/>
  </w:num>
  <w:num w:numId="15">
    <w:abstractNumId w:val="4"/>
  </w:num>
  <w:num w:numId="16">
    <w:abstractNumId w:val="9"/>
  </w:num>
  <w:num w:numId="17">
    <w:abstractNumId w:val="17"/>
  </w:num>
  <w:num w:numId="18">
    <w:abstractNumId w:val="18"/>
  </w:num>
  <w:num w:numId="19">
    <w:abstractNumId w:val="14"/>
  </w:num>
  <w:num w:numId="20">
    <w:abstractNumId w:val="19"/>
  </w:num>
  <w:num w:numId="21">
    <w:abstractNumId w:val="1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490"/>
  <w:drawingGridHorizontalSpacing w:val="245"/>
  <w:drawingGridVerticalSpacing w:val="203"/>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6CA"/>
    <w:rsid w:val="00000BF8"/>
    <w:rsid w:val="00003758"/>
    <w:rsid w:val="00004F42"/>
    <w:rsid w:val="00005D95"/>
    <w:rsid w:val="0000693E"/>
    <w:rsid w:val="00006993"/>
    <w:rsid w:val="00006C33"/>
    <w:rsid w:val="00007AEB"/>
    <w:rsid w:val="00007CA5"/>
    <w:rsid w:val="00007CF3"/>
    <w:rsid w:val="0001089D"/>
    <w:rsid w:val="00010BB2"/>
    <w:rsid w:val="00011414"/>
    <w:rsid w:val="00011D01"/>
    <w:rsid w:val="00014662"/>
    <w:rsid w:val="00017118"/>
    <w:rsid w:val="0002029A"/>
    <w:rsid w:val="00020317"/>
    <w:rsid w:val="00023121"/>
    <w:rsid w:val="0002564F"/>
    <w:rsid w:val="00026A36"/>
    <w:rsid w:val="00027935"/>
    <w:rsid w:val="00030379"/>
    <w:rsid w:val="000305EC"/>
    <w:rsid w:val="00030B3C"/>
    <w:rsid w:val="0003163B"/>
    <w:rsid w:val="0003188D"/>
    <w:rsid w:val="000323A1"/>
    <w:rsid w:val="0003374D"/>
    <w:rsid w:val="000343A9"/>
    <w:rsid w:val="00034F08"/>
    <w:rsid w:val="000354A9"/>
    <w:rsid w:val="00035B99"/>
    <w:rsid w:val="000366AB"/>
    <w:rsid w:val="00037116"/>
    <w:rsid w:val="00040BE4"/>
    <w:rsid w:val="00042380"/>
    <w:rsid w:val="00042419"/>
    <w:rsid w:val="000458B6"/>
    <w:rsid w:val="0005007D"/>
    <w:rsid w:val="00051BD8"/>
    <w:rsid w:val="00051F1E"/>
    <w:rsid w:val="000531CB"/>
    <w:rsid w:val="0005355E"/>
    <w:rsid w:val="00055228"/>
    <w:rsid w:val="00056A10"/>
    <w:rsid w:val="00056F70"/>
    <w:rsid w:val="00057A7F"/>
    <w:rsid w:val="00060553"/>
    <w:rsid w:val="000623E8"/>
    <w:rsid w:val="00062979"/>
    <w:rsid w:val="0006446F"/>
    <w:rsid w:val="00064A57"/>
    <w:rsid w:val="00064FE5"/>
    <w:rsid w:val="000652F0"/>
    <w:rsid w:val="00065562"/>
    <w:rsid w:val="00066784"/>
    <w:rsid w:val="0007093A"/>
    <w:rsid w:val="0007281A"/>
    <w:rsid w:val="00072B20"/>
    <w:rsid w:val="00074A2E"/>
    <w:rsid w:val="00075769"/>
    <w:rsid w:val="0007593A"/>
    <w:rsid w:val="00075A1E"/>
    <w:rsid w:val="00076667"/>
    <w:rsid w:val="000769EE"/>
    <w:rsid w:val="00076A20"/>
    <w:rsid w:val="00080CF2"/>
    <w:rsid w:val="00081D9E"/>
    <w:rsid w:val="00083A91"/>
    <w:rsid w:val="00084EA0"/>
    <w:rsid w:val="000851DA"/>
    <w:rsid w:val="00085943"/>
    <w:rsid w:val="00093EF5"/>
    <w:rsid w:val="0009538A"/>
    <w:rsid w:val="000A0ED7"/>
    <w:rsid w:val="000A1403"/>
    <w:rsid w:val="000A14D4"/>
    <w:rsid w:val="000A1F4D"/>
    <w:rsid w:val="000A4605"/>
    <w:rsid w:val="000A4737"/>
    <w:rsid w:val="000A552B"/>
    <w:rsid w:val="000A638E"/>
    <w:rsid w:val="000A6542"/>
    <w:rsid w:val="000A7927"/>
    <w:rsid w:val="000B0897"/>
    <w:rsid w:val="000B0AE9"/>
    <w:rsid w:val="000B3A87"/>
    <w:rsid w:val="000B4D1B"/>
    <w:rsid w:val="000B4F9D"/>
    <w:rsid w:val="000B6B8D"/>
    <w:rsid w:val="000B77BD"/>
    <w:rsid w:val="000B7E3A"/>
    <w:rsid w:val="000C0EEF"/>
    <w:rsid w:val="000C26FF"/>
    <w:rsid w:val="000C2F83"/>
    <w:rsid w:val="000C353A"/>
    <w:rsid w:val="000C548E"/>
    <w:rsid w:val="000C564A"/>
    <w:rsid w:val="000D6095"/>
    <w:rsid w:val="000D6520"/>
    <w:rsid w:val="000E218D"/>
    <w:rsid w:val="000E2A91"/>
    <w:rsid w:val="000E6BF7"/>
    <w:rsid w:val="000E7622"/>
    <w:rsid w:val="000F08C6"/>
    <w:rsid w:val="000F27F9"/>
    <w:rsid w:val="000F2BEF"/>
    <w:rsid w:val="000F422F"/>
    <w:rsid w:val="000F5B0C"/>
    <w:rsid w:val="000F622A"/>
    <w:rsid w:val="000F7EE8"/>
    <w:rsid w:val="00101C67"/>
    <w:rsid w:val="00103F15"/>
    <w:rsid w:val="00104278"/>
    <w:rsid w:val="00104352"/>
    <w:rsid w:val="00104364"/>
    <w:rsid w:val="0010439C"/>
    <w:rsid w:val="0010460C"/>
    <w:rsid w:val="001063DD"/>
    <w:rsid w:val="00106AC1"/>
    <w:rsid w:val="001077BA"/>
    <w:rsid w:val="00111DDD"/>
    <w:rsid w:val="001128CC"/>
    <w:rsid w:val="00112A9E"/>
    <w:rsid w:val="0011455F"/>
    <w:rsid w:val="00115446"/>
    <w:rsid w:val="001168AD"/>
    <w:rsid w:val="0012046B"/>
    <w:rsid w:val="00120714"/>
    <w:rsid w:val="00120CB5"/>
    <w:rsid w:val="001210C2"/>
    <w:rsid w:val="001212CC"/>
    <w:rsid w:val="00122F9B"/>
    <w:rsid w:val="001276A5"/>
    <w:rsid w:val="00127D14"/>
    <w:rsid w:val="001303B6"/>
    <w:rsid w:val="0013208E"/>
    <w:rsid w:val="00132355"/>
    <w:rsid w:val="00132AA6"/>
    <w:rsid w:val="00132C96"/>
    <w:rsid w:val="00132F80"/>
    <w:rsid w:val="0013396C"/>
    <w:rsid w:val="00135B67"/>
    <w:rsid w:val="00143C33"/>
    <w:rsid w:val="00143E04"/>
    <w:rsid w:val="001455B2"/>
    <w:rsid w:val="00145806"/>
    <w:rsid w:val="001465FD"/>
    <w:rsid w:val="00151778"/>
    <w:rsid w:val="001522DA"/>
    <w:rsid w:val="00152D7A"/>
    <w:rsid w:val="001530D9"/>
    <w:rsid w:val="00153620"/>
    <w:rsid w:val="00157235"/>
    <w:rsid w:val="00157BB3"/>
    <w:rsid w:val="00162609"/>
    <w:rsid w:val="00162A9E"/>
    <w:rsid w:val="00162E86"/>
    <w:rsid w:val="001637F8"/>
    <w:rsid w:val="00166BDF"/>
    <w:rsid w:val="0017245F"/>
    <w:rsid w:val="00173762"/>
    <w:rsid w:val="00174108"/>
    <w:rsid w:val="00174EB2"/>
    <w:rsid w:val="001756B9"/>
    <w:rsid w:val="0017581C"/>
    <w:rsid w:val="00176BD8"/>
    <w:rsid w:val="00177091"/>
    <w:rsid w:val="00180060"/>
    <w:rsid w:val="00181160"/>
    <w:rsid w:val="00181CF5"/>
    <w:rsid w:val="0018281D"/>
    <w:rsid w:val="0018351A"/>
    <w:rsid w:val="00183BF7"/>
    <w:rsid w:val="00184919"/>
    <w:rsid w:val="0019074B"/>
    <w:rsid w:val="00191987"/>
    <w:rsid w:val="00191B28"/>
    <w:rsid w:val="001930CB"/>
    <w:rsid w:val="001930D3"/>
    <w:rsid w:val="00194EBC"/>
    <w:rsid w:val="001959B3"/>
    <w:rsid w:val="00197FE4"/>
    <w:rsid w:val="001A2666"/>
    <w:rsid w:val="001A26E7"/>
    <w:rsid w:val="001A45A9"/>
    <w:rsid w:val="001A4BF8"/>
    <w:rsid w:val="001A5F03"/>
    <w:rsid w:val="001A66C4"/>
    <w:rsid w:val="001A6EFC"/>
    <w:rsid w:val="001A7771"/>
    <w:rsid w:val="001A782A"/>
    <w:rsid w:val="001A7D95"/>
    <w:rsid w:val="001B1A95"/>
    <w:rsid w:val="001B2F9F"/>
    <w:rsid w:val="001B377A"/>
    <w:rsid w:val="001B4CD4"/>
    <w:rsid w:val="001B5CEA"/>
    <w:rsid w:val="001B7049"/>
    <w:rsid w:val="001C0217"/>
    <w:rsid w:val="001C062D"/>
    <w:rsid w:val="001C5521"/>
    <w:rsid w:val="001C6438"/>
    <w:rsid w:val="001C6F18"/>
    <w:rsid w:val="001C710D"/>
    <w:rsid w:val="001C7F79"/>
    <w:rsid w:val="001D0DC5"/>
    <w:rsid w:val="001D253B"/>
    <w:rsid w:val="001D3106"/>
    <w:rsid w:val="001D5096"/>
    <w:rsid w:val="001D51FD"/>
    <w:rsid w:val="001D583D"/>
    <w:rsid w:val="001D6B37"/>
    <w:rsid w:val="001E145C"/>
    <w:rsid w:val="001E372E"/>
    <w:rsid w:val="001E5C4A"/>
    <w:rsid w:val="001E614F"/>
    <w:rsid w:val="001E639B"/>
    <w:rsid w:val="001F5D92"/>
    <w:rsid w:val="001F661E"/>
    <w:rsid w:val="001F6A4A"/>
    <w:rsid w:val="0020314E"/>
    <w:rsid w:val="002047E8"/>
    <w:rsid w:val="00204926"/>
    <w:rsid w:val="0020659F"/>
    <w:rsid w:val="00207E78"/>
    <w:rsid w:val="00211923"/>
    <w:rsid w:val="0021218C"/>
    <w:rsid w:val="00212CE1"/>
    <w:rsid w:val="00216197"/>
    <w:rsid w:val="00216E6E"/>
    <w:rsid w:val="00217B19"/>
    <w:rsid w:val="00220E33"/>
    <w:rsid w:val="00221DEF"/>
    <w:rsid w:val="00222B70"/>
    <w:rsid w:val="00222D4B"/>
    <w:rsid w:val="002265B4"/>
    <w:rsid w:val="00227B7D"/>
    <w:rsid w:val="0023153B"/>
    <w:rsid w:val="00231A42"/>
    <w:rsid w:val="00231BE5"/>
    <w:rsid w:val="0023440F"/>
    <w:rsid w:val="002345E7"/>
    <w:rsid w:val="002360BB"/>
    <w:rsid w:val="00237D9D"/>
    <w:rsid w:val="002432A0"/>
    <w:rsid w:val="00244647"/>
    <w:rsid w:val="002460E2"/>
    <w:rsid w:val="00250751"/>
    <w:rsid w:val="00250C0F"/>
    <w:rsid w:val="00250E7D"/>
    <w:rsid w:val="00256087"/>
    <w:rsid w:val="00262651"/>
    <w:rsid w:val="00262962"/>
    <w:rsid w:val="0026297E"/>
    <w:rsid w:val="00263259"/>
    <w:rsid w:val="002636B2"/>
    <w:rsid w:val="002636C4"/>
    <w:rsid w:val="00264D6E"/>
    <w:rsid w:val="00265927"/>
    <w:rsid w:val="00266576"/>
    <w:rsid w:val="002679F7"/>
    <w:rsid w:val="002713B8"/>
    <w:rsid w:val="002713F2"/>
    <w:rsid w:val="00271973"/>
    <w:rsid w:val="00273C1C"/>
    <w:rsid w:val="002748F2"/>
    <w:rsid w:val="0027523B"/>
    <w:rsid w:val="00275465"/>
    <w:rsid w:val="002755B5"/>
    <w:rsid w:val="00276D9F"/>
    <w:rsid w:val="00277BAA"/>
    <w:rsid w:val="00280B62"/>
    <w:rsid w:val="00280F1A"/>
    <w:rsid w:val="00281898"/>
    <w:rsid w:val="002830A5"/>
    <w:rsid w:val="00283715"/>
    <w:rsid w:val="0028435F"/>
    <w:rsid w:val="00284CD8"/>
    <w:rsid w:val="00286376"/>
    <w:rsid w:val="0028649D"/>
    <w:rsid w:val="0028662F"/>
    <w:rsid w:val="00290B58"/>
    <w:rsid w:val="00292DF8"/>
    <w:rsid w:val="00293BC7"/>
    <w:rsid w:val="00294244"/>
    <w:rsid w:val="002A46A3"/>
    <w:rsid w:val="002A47AE"/>
    <w:rsid w:val="002B0B19"/>
    <w:rsid w:val="002B10A7"/>
    <w:rsid w:val="002B3F97"/>
    <w:rsid w:val="002B42E8"/>
    <w:rsid w:val="002B594B"/>
    <w:rsid w:val="002B5D3C"/>
    <w:rsid w:val="002B6F69"/>
    <w:rsid w:val="002C0B7D"/>
    <w:rsid w:val="002C2EEB"/>
    <w:rsid w:val="002C3D21"/>
    <w:rsid w:val="002C4428"/>
    <w:rsid w:val="002C626D"/>
    <w:rsid w:val="002C674F"/>
    <w:rsid w:val="002C6768"/>
    <w:rsid w:val="002C698A"/>
    <w:rsid w:val="002C6C39"/>
    <w:rsid w:val="002C7127"/>
    <w:rsid w:val="002C7A70"/>
    <w:rsid w:val="002D1FB5"/>
    <w:rsid w:val="002D232D"/>
    <w:rsid w:val="002D5FC7"/>
    <w:rsid w:val="002E0E97"/>
    <w:rsid w:val="002E15A6"/>
    <w:rsid w:val="002E17D6"/>
    <w:rsid w:val="002E2314"/>
    <w:rsid w:val="002E4096"/>
    <w:rsid w:val="002E5913"/>
    <w:rsid w:val="002E6B14"/>
    <w:rsid w:val="002E6B4C"/>
    <w:rsid w:val="002E71B3"/>
    <w:rsid w:val="002F0990"/>
    <w:rsid w:val="002F2A77"/>
    <w:rsid w:val="002F2D35"/>
    <w:rsid w:val="002F43AD"/>
    <w:rsid w:val="002F4C7E"/>
    <w:rsid w:val="002F4E15"/>
    <w:rsid w:val="002F56C8"/>
    <w:rsid w:val="00300136"/>
    <w:rsid w:val="00300404"/>
    <w:rsid w:val="00300873"/>
    <w:rsid w:val="003034CA"/>
    <w:rsid w:val="00303E88"/>
    <w:rsid w:val="00304745"/>
    <w:rsid w:val="00304ABF"/>
    <w:rsid w:val="00306708"/>
    <w:rsid w:val="00306807"/>
    <w:rsid w:val="00310369"/>
    <w:rsid w:val="00311C39"/>
    <w:rsid w:val="00313A78"/>
    <w:rsid w:val="00314DF9"/>
    <w:rsid w:val="00315CCC"/>
    <w:rsid w:val="00316224"/>
    <w:rsid w:val="00322283"/>
    <w:rsid w:val="0032313D"/>
    <w:rsid w:val="00324E2D"/>
    <w:rsid w:val="003255A2"/>
    <w:rsid w:val="003272E4"/>
    <w:rsid w:val="003328AD"/>
    <w:rsid w:val="0033358B"/>
    <w:rsid w:val="003348FE"/>
    <w:rsid w:val="0034075D"/>
    <w:rsid w:val="003408A4"/>
    <w:rsid w:val="00342981"/>
    <w:rsid w:val="0034538B"/>
    <w:rsid w:val="00346966"/>
    <w:rsid w:val="00347171"/>
    <w:rsid w:val="003477CF"/>
    <w:rsid w:val="00351244"/>
    <w:rsid w:val="00354D48"/>
    <w:rsid w:val="00354FEA"/>
    <w:rsid w:val="00355482"/>
    <w:rsid w:val="00362456"/>
    <w:rsid w:val="00362F62"/>
    <w:rsid w:val="00363954"/>
    <w:rsid w:val="0036473D"/>
    <w:rsid w:val="003657B0"/>
    <w:rsid w:val="00366F41"/>
    <w:rsid w:val="00370323"/>
    <w:rsid w:val="00372272"/>
    <w:rsid w:val="00373F1D"/>
    <w:rsid w:val="00374767"/>
    <w:rsid w:val="003747D5"/>
    <w:rsid w:val="0037507C"/>
    <w:rsid w:val="00375AEE"/>
    <w:rsid w:val="00376433"/>
    <w:rsid w:val="0037700A"/>
    <w:rsid w:val="003800F0"/>
    <w:rsid w:val="0038079E"/>
    <w:rsid w:val="00380D80"/>
    <w:rsid w:val="003829AA"/>
    <w:rsid w:val="0038490A"/>
    <w:rsid w:val="00385821"/>
    <w:rsid w:val="00386142"/>
    <w:rsid w:val="00387188"/>
    <w:rsid w:val="00387654"/>
    <w:rsid w:val="00391FD9"/>
    <w:rsid w:val="00393B6B"/>
    <w:rsid w:val="003942F9"/>
    <w:rsid w:val="00394558"/>
    <w:rsid w:val="00397091"/>
    <w:rsid w:val="003A432F"/>
    <w:rsid w:val="003A70C0"/>
    <w:rsid w:val="003B04EF"/>
    <w:rsid w:val="003B0C44"/>
    <w:rsid w:val="003B2145"/>
    <w:rsid w:val="003B2284"/>
    <w:rsid w:val="003B2FB8"/>
    <w:rsid w:val="003B3BE5"/>
    <w:rsid w:val="003B5D68"/>
    <w:rsid w:val="003C5D33"/>
    <w:rsid w:val="003C6A13"/>
    <w:rsid w:val="003C6AEE"/>
    <w:rsid w:val="003C7284"/>
    <w:rsid w:val="003D01FA"/>
    <w:rsid w:val="003D2E4B"/>
    <w:rsid w:val="003D3854"/>
    <w:rsid w:val="003D4702"/>
    <w:rsid w:val="003D4A26"/>
    <w:rsid w:val="003E1FB5"/>
    <w:rsid w:val="003E2347"/>
    <w:rsid w:val="003E4954"/>
    <w:rsid w:val="003E669A"/>
    <w:rsid w:val="003E6CE6"/>
    <w:rsid w:val="003F1228"/>
    <w:rsid w:val="003F4C4B"/>
    <w:rsid w:val="003F552A"/>
    <w:rsid w:val="003F6CEA"/>
    <w:rsid w:val="003F798B"/>
    <w:rsid w:val="00406113"/>
    <w:rsid w:val="004066AA"/>
    <w:rsid w:val="004111EA"/>
    <w:rsid w:val="004129A9"/>
    <w:rsid w:val="00412EEF"/>
    <w:rsid w:val="00413F32"/>
    <w:rsid w:val="0041591B"/>
    <w:rsid w:val="00415A2B"/>
    <w:rsid w:val="00415B60"/>
    <w:rsid w:val="0042048F"/>
    <w:rsid w:val="00420C8A"/>
    <w:rsid w:val="004216D6"/>
    <w:rsid w:val="0042188E"/>
    <w:rsid w:val="00421F52"/>
    <w:rsid w:val="00422FD4"/>
    <w:rsid w:val="0042479D"/>
    <w:rsid w:val="00435557"/>
    <w:rsid w:val="004355B5"/>
    <w:rsid w:val="00440F89"/>
    <w:rsid w:val="0044151C"/>
    <w:rsid w:val="00441C49"/>
    <w:rsid w:val="00441E39"/>
    <w:rsid w:val="00444A34"/>
    <w:rsid w:val="00444D65"/>
    <w:rsid w:val="0044567D"/>
    <w:rsid w:val="004523FB"/>
    <w:rsid w:val="00452EB1"/>
    <w:rsid w:val="00452F37"/>
    <w:rsid w:val="0045372A"/>
    <w:rsid w:val="0045372E"/>
    <w:rsid w:val="00456D63"/>
    <w:rsid w:val="00457AC5"/>
    <w:rsid w:val="00463F19"/>
    <w:rsid w:val="00464871"/>
    <w:rsid w:val="00464F9D"/>
    <w:rsid w:val="004662AF"/>
    <w:rsid w:val="004675F7"/>
    <w:rsid w:val="00467FBF"/>
    <w:rsid w:val="004702D2"/>
    <w:rsid w:val="00471B85"/>
    <w:rsid w:val="00471E4D"/>
    <w:rsid w:val="00475C07"/>
    <w:rsid w:val="00483F07"/>
    <w:rsid w:val="00484606"/>
    <w:rsid w:val="00486099"/>
    <w:rsid w:val="0049019F"/>
    <w:rsid w:val="00490FBC"/>
    <w:rsid w:val="00491850"/>
    <w:rsid w:val="00491E1C"/>
    <w:rsid w:val="004971AB"/>
    <w:rsid w:val="00497608"/>
    <w:rsid w:val="004A0349"/>
    <w:rsid w:val="004A0D72"/>
    <w:rsid w:val="004A2D71"/>
    <w:rsid w:val="004A3AFE"/>
    <w:rsid w:val="004A3C0C"/>
    <w:rsid w:val="004A4222"/>
    <w:rsid w:val="004A440F"/>
    <w:rsid w:val="004A6A26"/>
    <w:rsid w:val="004A6FC0"/>
    <w:rsid w:val="004A760D"/>
    <w:rsid w:val="004A79B5"/>
    <w:rsid w:val="004B0304"/>
    <w:rsid w:val="004B077F"/>
    <w:rsid w:val="004B0942"/>
    <w:rsid w:val="004B18EE"/>
    <w:rsid w:val="004B4758"/>
    <w:rsid w:val="004B51E9"/>
    <w:rsid w:val="004C1611"/>
    <w:rsid w:val="004C2398"/>
    <w:rsid w:val="004C68FC"/>
    <w:rsid w:val="004C766B"/>
    <w:rsid w:val="004D0D29"/>
    <w:rsid w:val="004D1366"/>
    <w:rsid w:val="004D2E4B"/>
    <w:rsid w:val="004D37AF"/>
    <w:rsid w:val="004D4C02"/>
    <w:rsid w:val="004D76E6"/>
    <w:rsid w:val="004E0054"/>
    <w:rsid w:val="004E2CCE"/>
    <w:rsid w:val="004E2D39"/>
    <w:rsid w:val="004E390E"/>
    <w:rsid w:val="004E3D5D"/>
    <w:rsid w:val="004E48BA"/>
    <w:rsid w:val="004E57BC"/>
    <w:rsid w:val="004E7FA1"/>
    <w:rsid w:val="004F0147"/>
    <w:rsid w:val="004F0BF1"/>
    <w:rsid w:val="004F22E3"/>
    <w:rsid w:val="004F37BB"/>
    <w:rsid w:val="004F3AC6"/>
    <w:rsid w:val="004F41EF"/>
    <w:rsid w:val="004F4468"/>
    <w:rsid w:val="004F4684"/>
    <w:rsid w:val="004F5129"/>
    <w:rsid w:val="004F5CD9"/>
    <w:rsid w:val="004F643C"/>
    <w:rsid w:val="004F6BFC"/>
    <w:rsid w:val="004F715C"/>
    <w:rsid w:val="0050005D"/>
    <w:rsid w:val="00500882"/>
    <w:rsid w:val="00502991"/>
    <w:rsid w:val="00502FBC"/>
    <w:rsid w:val="00503F1F"/>
    <w:rsid w:val="0051124A"/>
    <w:rsid w:val="00511BEE"/>
    <w:rsid w:val="00517E1C"/>
    <w:rsid w:val="005206C1"/>
    <w:rsid w:val="005212D7"/>
    <w:rsid w:val="005239A6"/>
    <w:rsid w:val="0052661E"/>
    <w:rsid w:val="00527260"/>
    <w:rsid w:val="005279CB"/>
    <w:rsid w:val="0053112B"/>
    <w:rsid w:val="005320A1"/>
    <w:rsid w:val="00533033"/>
    <w:rsid w:val="00533A68"/>
    <w:rsid w:val="00533E11"/>
    <w:rsid w:val="00535BDE"/>
    <w:rsid w:val="00544DB8"/>
    <w:rsid w:val="005473D2"/>
    <w:rsid w:val="00547746"/>
    <w:rsid w:val="0055074C"/>
    <w:rsid w:val="0055141A"/>
    <w:rsid w:val="00551D7F"/>
    <w:rsid w:val="00551FD0"/>
    <w:rsid w:val="005542F1"/>
    <w:rsid w:val="00554916"/>
    <w:rsid w:val="005561C8"/>
    <w:rsid w:val="005571BC"/>
    <w:rsid w:val="00561FF8"/>
    <w:rsid w:val="00562759"/>
    <w:rsid w:val="00566691"/>
    <w:rsid w:val="00570F38"/>
    <w:rsid w:val="005713BC"/>
    <w:rsid w:val="00571560"/>
    <w:rsid w:val="0057278A"/>
    <w:rsid w:val="00573DF8"/>
    <w:rsid w:val="00573F64"/>
    <w:rsid w:val="00574C52"/>
    <w:rsid w:val="00574DD5"/>
    <w:rsid w:val="005751EC"/>
    <w:rsid w:val="00575FAF"/>
    <w:rsid w:val="00576019"/>
    <w:rsid w:val="00577936"/>
    <w:rsid w:val="00577F43"/>
    <w:rsid w:val="005818A5"/>
    <w:rsid w:val="00581BF1"/>
    <w:rsid w:val="00581FD5"/>
    <w:rsid w:val="00581FF3"/>
    <w:rsid w:val="0058496A"/>
    <w:rsid w:val="00585DBA"/>
    <w:rsid w:val="00586A22"/>
    <w:rsid w:val="00587CB0"/>
    <w:rsid w:val="00587E90"/>
    <w:rsid w:val="005900C2"/>
    <w:rsid w:val="00590598"/>
    <w:rsid w:val="00590E83"/>
    <w:rsid w:val="0059210C"/>
    <w:rsid w:val="0059335B"/>
    <w:rsid w:val="00594215"/>
    <w:rsid w:val="005955F0"/>
    <w:rsid w:val="0059618C"/>
    <w:rsid w:val="005974AF"/>
    <w:rsid w:val="005A1795"/>
    <w:rsid w:val="005A2112"/>
    <w:rsid w:val="005A2CEE"/>
    <w:rsid w:val="005A6152"/>
    <w:rsid w:val="005A6C80"/>
    <w:rsid w:val="005B08B9"/>
    <w:rsid w:val="005B1EC3"/>
    <w:rsid w:val="005B5906"/>
    <w:rsid w:val="005B7086"/>
    <w:rsid w:val="005B7F32"/>
    <w:rsid w:val="005C01FB"/>
    <w:rsid w:val="005C067D"/>
    <w:rsid w:val="005C08D3"/>
    <w:rsid w:val="005C3242"/>
    <w:rsid w:val="005C4DA8"/>
    <w:rsid w:val="005C56DC"/>
    <w:rsid w:val="005C57AD"/>
    <w:rsid w:val="005C5A32"/>
    <w:rsid w:val="005D12AD"/>
    <w:rsid w:val="005D13F3"/>
    <w:rsid w:val="005D1EE3"/>
    <w:rsid w:val="005D2289"/>
    <w:rsid w:val="005D3BA6"/>
    <w:rsid w:val="005D40C9"/>
    <w:rsid w:val="005D541E"/>
    <w:rsid w:val="005E1143"/>
    <w:rsid w:val="005E176A"/>
    <w:rsid w:val="005E1B74"/>
    <w:rsid w:val="005E2881"/>
    <w:rsid w:val="005E3441"/>
    <w:rsid w:val="005E3B06"/>
    <w:rsid w:val="005E3EBD"/>
    <w:rsid w:val="005E3FA9"/>
    <w:rsid w:val="005E4061"/>
    <w:rsid w:val="005E5880"/>
    <w:rsid w:val="005E6402"/>
    <w:rsid w:val="005E6F0F"/>
    <w:rsid w:val="005E76EA"/>
    <w:rsid w:val="005F0816"/>
    <w:rsid w:val="005F16F9"/>
    <w:rsid w:val="005F211F"/>
    <w:rsid w:val="005F218D"/>
    <w:rsid w:val="005F21D3"/>
    <w:rsid w:val="005F3CF6"/>
    <w:rsid w:val="005F4DBF"/>
    <w:rsid w:val="005F507B"/>
    <w:rsid w:val="005F55BF"/>
    <w:rsid w:val="005F6318"/>
    <w:rsid w:val="005F63FC"/>
    <w:rsid w:val="005F6A16"/>
    <w:rsid w:val="006030D9"/>
    <w:rsid w:val="006071E9"/>
    <w:rsid w:val="00607C0E"/>
    <w:rsid w:val="006127BD"/>
    <w:rsid w:val="00614345"/>
    <w:rsid w:val="00615F8C"/>
    <w:rsid w:val="00617C9B"/>
    <w:rsid w:val="00620C10"/>
    <w:rsid w:val="00620F51"/>
    <w:rsid w:val="00621C59"/>
    <w:rsid w:val="00621F5E"/>
    <w:rsid w:val="00622D03"/>
    <w:rsid w:val="00623126"/>
    <w:rsid w:val="00627C27"/>
    <w:rsid w:val="006309AF"/>
    <w:rsid w:val="00631BA8"/>
    <w:rsid w:val="006338B9"/>
    <w:rsid w:val="0063475F"/>
    <w:rsid w:val="00635494"/>
    <w:rsid w:val="006432C9"/>
    <w:rsid w:val="006439F4"/>
    <w:rsid w:val="00645298"/>
    <w:rsid w:val="006459C2"/>
    <w:rsid w:val="0064639B"/>
    <w:rsid w:val="006523E5"/>
    <w:rsid w:val="00653676"/>
    <w:rsid w:val="0065446A"/>
    <w:rsid w:val="00654672"/>
    <w:rsid w:val="00654B1D"/>
    <w:rsid w:val="006555A9"/>
    <w:rsid w:val="00660D44"/>
    <w:rsid w:val="0066184B"/>
    <w:rsid w:val="00663671"/>
    <w:rsid w:val="0066496F"/>
    <w:rsid w:val="00667469"/>
    <w:rsid w:val="00667CCF"/>
    <w:rsid w:val="00672F06"/>
    <w:rsid w:val="0067401E"/>
    <w:rsid w:val="006749E0"/>
    <w:rsid w:val="00675C0A"/>
    <w:rsid w:val="00676CFB"/>
    <w:rsid w:val="00677635"/>
    <w:rsid w:val="00683071"/>
    <w:rsid w:val="00686E51"/>
    <w:rsid w:val="006873A1"/>
    <w:rsid w:val="00692DA8"/>
    <w:rsid w:val="006932CC"/>
    <w:rsid w:val="00693806"/>
    <w:rsid w:val="00694DC4"/>
    <w:rsid w:val="0069637A"/>
    <w:rsid w:val="006963B8"/>
    <w:rsid w:val="00696747"/>
    <w:rsid w:val="00697B35"/>
    <w:rsid w:val="006A0D4B"/>
    <w:rsid w:val="006A117A"/>
    <w:rsid w:val="006A1215"/>
    <w:rsid w:val="006A14A4"/>
    <w:rsid w:val="006A1AE7"/>
    <w:rsid w:val="006A291B"/>
    <w:rsid w:val="006A36AB"/>
    <w:rsid w:val="006A3BA5"/>
    <w:rsid w:val="006A60E6"/>
    <w:rsid w:val="006A63D2"/>
    <w:rsid w:val="006A6480"/>
    <w:rsid w:val="006B147D"/>
    <w:rsid w:val="006B1C41"/>
    <w:rsid w:val="006B2144"/>
    <w:rsid w:val="006B3168"/>
    <w:rsid w:val="006B3D75"/>
    <w:rsid w:val="006B3FFE"/>
    <w:rsid w:val="006B5124"/>
    <w:rsid w:val="006B58B2"/>
    <w:rsid w:val="006B59F4"/>
    <w:rsid w:val="006B7FAF"/>
    <w:rsid w:val="006C17B8"/>
    <w:rsid w:val="006C1E10"/>
    <w:rsid w:val="006C1F03"/>
    <w:rsid w:val="006C26A2"/>
    <w:rsid w:val="006C2BCA"/>
    <w:rsid w:val="006C3223"/>
    <w:rsid w:val="006C6A2C"/>
    <w:rsid w:val="006C7535"/>
    <w:rsid w:val="006C7B9D"/>
    <w:rsid w:val="006D06AB"/>
    <w:rsid w:val="006D0AEE"/>
    <w:rsid w:val="006D1315"/>
    <w:rsid w:val="006D1861"/>
    <w:rsid w:val="006D238A"/>
    <w:rsid w:val="006D2D9C"/>
    <w:rsid w:val="006D2E4C"/>
    <w:rsid w:val="006D4771"/>
    <w:rsid w:val="006D6318"/>
    <w:rsid w:val="006D6B93"/>
    <w:rsid w:val="006D7122"/>
    <w:rsid w:val="006D77DC"/>
    <w:rsid w:val="006E063B"/>
    <w:rsid w:val="006E10FA"/>
    <w:rsid w:val="006E2805"/>
    <w:rsid w:val="006E28C9"/>
    <w:rsid w:val="006E3153"/>
    <w:rsid w:val="006E3409"/>
    <w:rsid w:val="006E4149"/>
    <w:rsid w:val="006E43AF"/>
    <w:rsid w:val="006E486D"/>
    <w:rsid w:val="006E4E98"/>
    <w:rsid w:val="006E50E4"/>
    <w:rsid w:val="006E5899"/>
    <w:rsid w:val="006E6157"/>
    <w:rsid w:val="006E6377"/>
    <w:rsid w:val="006E6692"/>
    <w:rsid w:val="006E7EC6"/>
    <w:rsid w:val="006F033C"/>
    <w:rsid w:val="006F0884"/>
    <w:rsid w:val="006F1488"/>
    <w:rsid w:val="006F177C"/>
    <w:rsid w:val="006F37C9"/>
    <w:rsid w:val="006F3BB8"/>
    <w:rsid w:val="006F43F9"/>
    <w:rsid w:val="006F4743"/>
    <w:rsid w:val="006F5A75"/>
    <w:rsid w:val="006F635A"/>
    <w:rsid w:val="006F642A"/>
    <w:rsid w:val="006F6667"/>
    <w:rsid w:val="006F69D7"/>
    <w:rsid w:val="00701BF9"/>
    <w:rsid w:val="007065D7"/>
    <w:rsid w:val="00707384"/>
    <w:rsid w:val="00710E9D"/>
    <w:rsid w:val="00711E0C"/>
    <w:rsid w:val="00714F5D"/>
    <w:rsid w:val="0071594A"/>
    <w:rsid w:val="00715D14"/>
    <w:rsid w:val="00717DCC"/>
    <w:rsid w:val="00721464"/>
    <w:rsid w:val="00722A90"/>
    <w:rsid w:val="00723039"/>
    <w:rsid w:val="0072375B"/>
    <w:rsid w:val="007246FE"/>
    <w:rsid w:val="0072504F"/>
    <w:rsid w:val="007259D6"/>
    <w:rsid w:val="00725B37"/>
    <w:rsid w:val="00732D0E"/>
    <w:rsid w:val="00733B56"/>
    <w:rsid w:val="00735F59"/>
    <w:rsid w:val="00740754"/>
    <w:rsid w:val="00740A1F"/>
    <w:rsid w:val="00743ACB"/>
    <w:rsid w:val="00744408"/>
    <w:rsid w:val="00744709"/>
    <w:rsid w:val="00745945"/>
    <w:rsid w:val="00745CC4"/>
    <w:rsid w:val="00747AE0"/>
    <w:rsid w:val="007521EE"/>
    <w:rsid w:val="0075355A"/>
    <w:rsid w:val="00754733"/>
    <w:rsid w:val="00754BF6"/>
    <w:rsid w:val="00756019"/>
    <w:rsid w:val="00756A6E"/>
    <w:rsid w:val="00760A0B"/>
    <w:rsid w:val="00762BEF"/>
    <w:rsid w:val="00766E14"/>
    <w:rsid w:val="00767A86"/>
    <w:rsid w:val="00771101"/>
    <w:rsid w:val="0077402E"/>
    <w:rsid w:val="007750E1"/>
    <w:rsid w:val="007765C5"/>
    <w:rsid w:val="00777ACB"/>
    <w:rsid w:val="00782F18"/>
    <w:rsid w:val="007833AA"/>
    <w:rsid w:val="00783583"/>
    <w:rsid w:val="00784D51"/>
    <w:rsid w:val="00790F50"/>
    <w:rsid w:val="00791FDE"/>
    <w:rsid w:val="00792E22"/>
    <w:rsid w:val="00793F26"/>
    <w:rsid w:val="007A0502"/>
    <w:rsid w:val="007A190D"/>
    <w:rsid w:val="007A356F"/>
    <w:rsid w:val="007A3FF3"/>
    <w:rsid w:val="007A575E"/>
    <w:rsid w:val="007A6EBA"/>
    <w:rsid w:val="007A7874"/>
    <w:rsid w:val="007B1E72"/>
    <w:rsid w:val="007B2A0A"/>
    <w:rsid w:val="007B5854"/>
    <w:rsid w:val="007B5879"/>
    <w:rsid w:val="007B7E94"/>
    <w:rsid w:val="007C04AB"/>
    <w:rsid w:val="007C0F1F"/>
    <w:rsid w:val="007C384D"/>
    <w:rsid w:val="007C4CBE"/>
    <w:rsid w:val="007C4DDA"/>
    <w:rsid w:val="007C5425"/>
    <w:rsid w:val="007C544B"/>
    <w:rsid w:val="007C7724"/>
    <w:rsid w:val="007C7EAE"/>
    <w:rsid w:val="007D1935"/>
    <w:rsid w:val="007D1ACC"/>
    <w:rsid w:val="007D2B74"/>
    <w:rsid w:val="007D3885"/>
    <w:rsid w:val="007D6DAA"/>
    <w:rsid w:val="007D72C5"/>
    <w:rsid w:val="007E0DA6"/>
    <w:rsid w:val="007E16F2"/>
    <w:rsid w:val="007E3500"/>
    <w:rsid w:val="007E56C7"/>
    <w:rsid w:val="007F02D1"/>
    <w:rsid w:val="007F2038"/>
    <w:rsid w:val="007F249C"/>
    <w:rsid w:val="007F25D1"/>
    <w:rsid w:val="007F4B1C"/>
    <w:rsid w:val="007F7029"/>
    <w:rsid w:val="007F7CD8"/>
    <w:rsid w:val="00800295"/>
    <w:rsid w:val="00802466"/>
    <w:rsid w:val="00802514"/>
    <w:rsid w:val="00802CE7"/>
    <w:rsid w:val="008037D9"/>
    <w:rsid w:val="00803C61"/>
    <w:rsid w:val="008049FA"/>
    <w:rsid w:val="00806D1C"/>
    <w:rsid w:val="00807506"/>
    <w:rsid w:val="0081230D"/>
    <w:rsid w:val="008129E8"/>
    <w:rsid w:val="00812D90"/>
    <w:rsid w:val="00812DE6"/>
    <w:rsid w:val="00813EE8"/>
    <w:rsid w:val="00814ACD"/>
    <w:rsid w:val="00814E52"/>
    <w:rsid w:val="008166A0"/>
    <w:rsid w:val="008166F3"/>
    <w:rsid w:val="00820D48"/>
    <w:rsid w:val="00822951"/>
    <w:rsid w:val="00823B89"/>
    <w:rsid w:val="00824BCC"/>
    <w:rsid w:val="00826159"/>
    <w:rsid w:val="00826313"/>
    <w:rsid w:val="00826F87"/>
    <w:rsid w:val="00827BA5"/>
    <w:rsid w:val="00827E77"/>
    <w:rsid w:val="0083034A"/>
    <w:rsid w:val="00830E4A"/>
    <w:rsid w:val="00832108"/>
    <w:rsid w:val="00837435"/>
    <w:rsid w:val="008374DE"/>
    <w:rsid w:val="00837533"/>
    <w:rsid w:val="00840A01"/>
    <w:rsid w:val="00842F32"/>
    <w:rsid w:val="00843592"/>
    <w:rsid w:val="0084600E"/>
    <w:rsid w:val="008460DE"/>
    <w:rsid w:val="00851533"/>
    <w:rsid w:val="008528C3"/>
    <w:rsid w:val="008528CB"/>
    <w:rsid w:val="008540FB"/>
    <w:rsid w:val="00856ED8"/>
    <w:rsid w:val="0085734A"/>
    <w:rsid w:val="0085799B"/>
    <w:rsid w:val="00860509"/>
    <w:rsid w:val="008611AC"/>
    <w:rsid w:val="008613C2"/>
    <w:rsid w:val="008635F1"/>
    <w:rsid w:val="00864176"/>
    <w:rsid w:val="00864889"/>
    <w:rsid w:val="0086791B"/>
    <w:rsid w:val="0087072D"/>
    <w:rsid w:val="00870C13"/>
    <w:rsid w:val="00871453"/>
    <w:rsid w:val="008731AD"/>
    <w:rsid w:val="00873D46"/>
    <w:rsid w:val="008758CA"/>
    <w:rsid w:val="00877F10"/>
    <w:rsid w:val="008804A1"/>
    <w:rsid w:val="008805E9"/>
    <w:rsid w:val="00880E57"/>
    <w:rsid w:val="00881F07"/>
    <w:rsid w:val="00881F64"/>
    <w:rsid w:val="00884ED0"/>
    <w:rsid w:val="008855D6"/>
    <w:rsid w:val="008858B0"/>
    <w:rsid w:val="008867D7"/>
    <w:rsid w:val="00886D31"/>
    <w:rsid w:val="00887527"/>
    <w:rsid w:val="00890255"/>
    <w:rsid w:val="008910CD"/>
    <w:rsid w:val="00892D99"/>
    <w:rsid w:val="00894D2F"/>
    <w:rsid w:val="008973AE"/>
    <w:rsid w:val="00897CFF"/>
    <w:rsid w:val="00897F44"/>
    <w:rsid w:val="008A05D4"/>
    <w:rsid w:val="008A1D0C"/>
    <w:rsid w:val="008A431A"/>
    <w:rsid w:val="008A566E"/>
    <w:rsid w:val="008B0A26"/>
    <w:rsid w:val="008B1C44"/>
    <w:rsid w:val="008B2637"/>
    <w:rsid w:val="008B4930"/>
    <w:rsid w:val="008B6C23"/>
    <w:rsid w:val="008C2449"/>
    <w:rsid w:val="008C2659"/>
    <w:rsid w:val="008C3DD1"/>
    <w:rsid w:val="008C3E9E"/>
    <w:rsid w:val="008C4464"/>
    <w:rsid w:val="008C456F"/>
    <w:rsid w:val="008C62C7"/>
    <w:rsid w:val="008C7F24"/>
    <w:rsid w:val="008D25A6"/>
    <w:rsid w:val="008D3974"/>
    <w:rsid w:val="008D39B6"/>
    <w:rsid w:val="008D6079"/>
    <w:rsid w:val="008D6DF3"/>
    <w:rsid w:val="008D7326"/>
    <w:rsid w:val="008E0BAE"/>
    <w:rsid w:val="008E10C8"/>
    <w:rsid w:val="008E1E31"/>
    <w:rsid w:val="008E2377"/>
    <w:rsid w:val="008E2644"/>
    <w:rsid w:val="008E354F"/>
    <w:rsid w:val="008E4CB6"/>
    <w:rsid w:val="008E70EA"/>
    <w:rsid w:val="008F08E2"/>
    <w:rsid w:val="008F0D9C"/>
    <w:rsid w:val="008F19CA"/>
    <w:rsid w:val="008F3029"/>
    <w:rsid w:val="008F7DD0"/>
    <w:rsid w:val="00901FDA"/>
    <w:rsid w:val="00910010"/>
    <w:rsid w:val="0091069D"/>
    <w:rsid w:val="009128F8"/>
    <w:rsid w:val="00915CAF"/>
    <w:rsid w:val="009161D1"/>
    <w:rsid w:val="009205B7"/>
    <w:rsid w:val="009276BD"/>
    <w:rsid w:val="0093275F"/>
    <w:rsid w:val="00932870"/>
    <w:rsid w:val="00932ABF"/>
    <w:rsid w:val="009334AE"/>
    <w:rsid w:val="00934DC5"/>
    <w:rsid w:val="009372BB"/>
    <w:rsid w:val="00941658"/>
    <w:rsid w:val="0094227A"/>
    <w:rsid w:val="00946A5D"/>
    <w:rsid w:val="009472A6"/>
    <w:rsid w:val="00947E2D"/>
    <w:rsid w:val="009507AE"/>
    <w:rsid w:val="0095087E"/>
    <w:rsid w:val="00950F8F"/>
    <w:rsid w:val="00951145"/>
    <w:rsid w:val="00951371"/>
    <w:rsid w:val="009519F1"/>
    <w:rsid w:val="00952464"/>
    <w:rsid w:val="0095587C"/>
    <w:rsid w:val="00957516"/>
    <w:rsid w:val="00960BBD"/>
    <w:rsid w:val="0096195F"/>
    <w:rsid w:val="00961BBD"/>
    <w:rsid w:val="00964DBF"/>
    <w:rsid w:val="00980E24"/>
    <w:rsid w:val="009821BA"/>
    <w:rsid w:val="00982865"/>
    <w:rsid w:val="00983B6E"/>
    <w:rsid w:val="009860DD"/>
    <w:rsid w:val="009869F5"/>
    <w:rsid w:val="00987F09"/>
    <w:rsid w:val="0099167E"/>
    <w:rsid w:val="00993C8A"/>
    <w:rsid w:val="00993CCC"/>
    <w:rsid w:val="00994875"/>
    <w:rsid w:val="009952D9"/>
    <w:rsid w:val="00995398"/>
    <w:rsid w:val="00996431"/>
    <w:rsid w:val="009A0073"/>
    <w:rsid w:val="009A02A6"/>
    <w:rsid w:val="009A1A06"/>
    <w:rsid w:val="009A23A5"/>
    <w:rsid w:val="009A3BB5"/>
    <w:rsid w:val="009A5B51"/>
    <w:rsid w:val="009A7AE6"/>
    <w:rsid w:val="009B0325"/>
    <w:rsid w:val="009B0D43"/>
    <w:rsid w:val="009B113D"/>
    <w:rsid w:val="009B2264"/>
    <w:rsid w:val="009B23F3"/>
    <w:rsid w:val="009B32F6"/>
    <w:rsid w:val="009B3C45"/>
    <w:rsid w:val="009B4930"/>
    <w:rsid w:val="009B60A0"/>
    <w:rsid w:val="009C12E1"/>
    <w:rsid w:val="009C29C9"/>
    <w:rsid w:val="009C3314"/>
    <w:rsid w:val="009C5172"/>
    <w:rsid w:val="009C59E3"/>
    <w:rsid w:val="009C60C6"/>
    <w:rsid w:val="009C6C04"/>
    <w:rsid w:val="009D1E29"/>
    <w:rsid w:val="009D1F95"/>
    <w:rsid w:val="009D2E9B"/>
    <w:rsid w:val="009D3EEC"/>
    <w:rsid w:val="009D4D37"/>
    <w:rsid w:val="009D5F89"/>
    <w:rsid w:val="009D6F03"/>
    <w:rsid w:val="009E2991"/>
    <w:rsid w:val="009E2B82"/>
    <w:rsid w:val="009E307A"/>
    <w:rsid w:val="009E34A3"/>
    <w:rsid w:val="009E4906"/>
    <w:rsid w:val="009E698B"/>
    <w:rsid w:val="009E7C67"/>
    <w:rsid w:val="009F0457"/>
    <w:rsid w:val="009F0D57"/>
    <w:rsid w:val="009F142F"/>
    <w:rsid w:val="009F2210"/>
    <w:rsid w:val="009F3C8F"/>
    <w:rsid w:val="009F3F93"/>
    <w:rsid w:val="009F5D28"/>
    <w:rsid w:val="00A0642C"/>
    <w:rsid w:val="00A10152"/>
    <w:rsid w:val="00A10A81"/>
    <w:rsid w:val="00A10B7F"/>
    <w:rsid w:val="00A115C6"/>
    <w:rsid w:val="00A11850"/>
    <w:rsid w:val="00A11ED9"/>
    <w:rsid w:val="00A129AE"/>
    <w:rsid w:val="00A13BA1"/>
    <w:rsid w:val="00A14035"/>
    <w:rsid w:val="00A1566E"/>
    <w:rsid w:val="00A16260"/>
    <w:rsid w:val="00A1633B"/>
    <w:rsid w:val="00A166CA"/>
    <w:rsid w:val="00A167A2"/>
    <w:rsid w:val="00A20EDA"/>
    <w:rsid w:val="00A21E59"/>
    <w:rsid w:val="00A220C8"/>
    <w:rsid w:val="00A22162"/>
    <w:rsid w:val="00A22D73"/>
    <w:rsid w:val="00A23F84"/>
    <w:rsid w:val="00A25856"/>
    <w:rsid w:val="00A269FC"/>
    <w:rsid w:val="00A32A9E"/>
    <w:rsid w:val="00A32E33"/>
    <w:rsid w:val="00A341FC"/>
    <w:rsid w:val="00A34B27"/>
    <w:rsid w:val="00A3546F"/>
    <w:rsid w:val="00A354DB"/>
    <w:rsid w:val="00A40F56"/>
    <w:rsid w:val="00A4414C"/>
    <w:rsid w:val="00A445E1"/>
    <w:rsid w:val="00A44D56"/>
    <w:rsid w:val="00A450D7"/>
    <w:rsid w:val="00A50663"/>
    <w:rsid w:val="00A50683"/>
    <w:rsid w:val="00A5079C"/>
    <w:rsid w:val="00A51510"/>
    <w:rsid w:val="00A53686"/>
    <w:rsid w:val="00A54207"/>
    <w:rsid w:val="00A54318"/>
    <w:rsid w:val="00A551E2"/>
    <w:rsid w:val="00A55A0D"/>
    <w:rsid w:val="00A602E6"/>
    <w:rsid w:val="00A6050D"/>
    <w:rsid w:val="00A607FC"/>
    <w:rsid w:val="00A61A11"/>
    <w:rsid w:val="00A65298"/>
    <w:rsid w:val="00A665D2"/>
    <w:rsid w:val="00A67FB7"/>
    <w:rsid w:val="00A706DA"/>
    <w:rsid w:val="00A7163D"/>
    <w:rsid w:val="00A72003"/>
    <w:rsid w:val="00A725CD"/>
    <w:rsid w:val="00A72C84"/>
    <w:rsid w:val="00A7333C"/>
    <w:rsid w:val="00A75A3A"/>
    <w:rsid w:val="00A77F26"/>
    <w:rsid w:val="00A801B1"/>
    <w:rsid w:val="00A8081D"/>
    <w:rsid w:val="00A817FB"/>
    <w:rsid w:val="00A82DD2"/>
    <w:rsid w:val="00A86EDD"/>
    <w:rsid w:val="00A87657"/>
    <w:rsid w:val="00A87955"/>
    <w:rsid w:val="00A90B3E"/>
    <w:rsid w:val="00A92AE5"/>
    <w:rsid w:val="00A92C1F"/>
    <w:rsid w:val="00A93279"/>
    <w:rsid w:val="00A950B7"/>
    <w:rsid w:val="00A97F46"/>
    <w:rsid w:val="00AA186C"/>
    <w:rsid w:val="00AA1882"/>
    <w:rsid w:val="00AA2E14"/>
    <w:rsid w:val="00AA3C1F"/>
    <w:rsid w:val="00AA3E6D"/>
    <w:rsid w:val="00AA4132"/>
    <w:rsid w:val="00AA588D"/>
    <w:rsid w:val="00AA7BDD"/>
    <w:rsid w:val="00AA7C78"/>
    <w:rsid w:val="00AA7EBC"/>
    <w:rsid w:val="00AB12B9"/>
    <w:rsid w:val="00AB4936"/>
    <w:rsid w:val="00AB4E12"/>
    <w:rsid w:val="00AB534F"/>
    <w:rsid w:val="00AB543E"/>
    <w:rsid w:val="00AC14F9"/>
    <w:rsid w:val="00AC1FCB"/>
    <w:rsid w:val="00AC4022"/>
    <w:rsid w:val="00AC4650"/>
    <w:rsid w:val="00AC4E83"/>
    <w:rsid w:val="00AC6D4F"/>
    <w:rsid w:val="00AC71A1"/>
    <w:rsid w:val="00AD429E"/>
    <w:rsid w:val="00AD6907"/>
    <w:rsid w:val="00AD6F26"/>
    <w:rsid w:val="00AE198B"/>
    <w:rsid w:val="00AE5074"/>
    <w:rsid w:val="00AE6A6C"/>
    <w:rsid w:val="00AF0468"/>
    <w:rsid w:val="00AF19B7"/>
    <w:rsid w:val="00AF3B47"/>
    <w:rsid w:val="00AF567E"/>
    <w:rsid w:val="00B00376"/>
    <w:rsid w:val="00B0122E"/>
    <w:rsid w:val="00B037A4"/>
    <w:rsid w:val="00B046BF"/>
    <w:rsid w:val="00B05329"/>
    <w:rsid w:val="00B06984"/>
    <w:rsid w:val="00B1038B"/>
    <w:rsid w:val="00B10619"/>
    <w:rsid w:val="00B10A42"/>
    <w:rsid w:val="00B10CA8"/>
    <w:rsid w:val="00B11ABF"/>
    <w:rsid w:val="00B11D7C"/>
    <w:rsid w:val="00B17750"/>
    <w:rsid w:val="00B17C4D"/>
    <w:rsid w:val="00B21A76"/>
    <w:rsid w:val="00B236E7"/>
    <w:rsid w:val="00B3006B"/>
    <w:rsid w:val="00B306E9"/>
    <w:rsid w:val="00B31D04"/>
    <w:rsid w:val="00B33172"/>
    <w:rsid w:val="00B3598F"/>
    <w:rsid w:val="00B35A5D"/>
    <w:rsid w:val="00B36DF6"/>
    <w:rsid w:val="00B418C7"/>
    <w:rsid w:val="00B45BF5"/>
    <w:rsid w:val="00B478B8"/>
    <w:rsid w:val="00B51BE9"/>
    <w:rsid w:val="00B51E03"/>
    <w:rsid w:val="00B52A3B"/>
    <w:rsid w:val="00B53587"/>
    <w:rsid w:val="00B559F9"/>
    <w:rsid w:val="00B56CA6"/>
    <w:rsid w:val="00B56F8F"/>
    <w:rsid w:val="00B57860"/>
    <w:rsid w:val="00B57D3B"/>
    <w:rsid w:val="00B605DF"/>
    <w:rsid w:val="00B60FA3"/>
    <w:rsid w:val="00B6212C"/>
    <w:rsid w:val="00B6245E"/>
    <w:rsid w:val="00B64244"/>
    <w:rsid w:val="00B6452D"/>
    <w:rsid w:val="00B64727"/>
    <w:rsid w:val="00B65E4F"/>
    <w:rsid w:val="00B67528"/>
    <w:rsid w:val="00B711F4"/>
    <w:rsid w:val="00B746D4"/>
    <w:rsid w:val="00B74D6C"/>
    <w:rsid w:val="00B8039B"/>
    <w:rsid w:val="00B83C6E"/>
    <w:rsid w:val="00B85146"/>
    <w:rsid w:val="00B8518E"/>
    <w:rsid w:val="00B93C83"/>
    <w:rsid w:val="00B973CE"/>
    <w:rsid w:val="00B976A1"/>
    <w:rsid w:val="00BA17F5"/>
    <w:rsid w:val="00BA2526"/>
    <w:rsid w:val="00BA43D2"/>
    <w:rsid w:val="00BA61EE"/>
    <w:rsid w:val="00BA7090"/>
    <w:rsid w:val="00BB2BAB"/>
    <w:rsid w:val="00BB3402"/>
    <w:rsid w:val="00BB6CEF"/>
    <w:rsid w:val="00BB760F"/>
    <w:rsid w:val="00BB7969"/>
    <w:rsid w:val="00BC0EA8"/>
    <w:rsid w:val="00BC3EA2"/>
    <w:rsid w:val="00BC4764"/>
    <w:rsid w:val="00BC4B16"/>
    <w:rsid w:val="00BC4B7F"/>
    <w:rsid w:val="00BC55CC"/>
    <w:rsid w:val="00BC58D2"/>
    <w:rsid w:val="00BC6435"/>
    <w:rsid w:val="00BC75A6"/>
    <w:rsid w:val="00BD0619"/>
    <w:rsid w:val="00BD1A94"/>
    <w:rsid w:val="00BD1CB9"/>
    <w:rsid w:val="00BD1FA6"/>
    <w:rsid w:val="00BD2344"/>
    <w:rsid w:val="00BD3B3D"/>
    <w:rsid w:val="00BD5B9F"/>
    <w:rsid w:val="00BD5E12"/>
    <w:rsid w:val="00BD6398"/>
    <w:rsid w:val="00BD6BB3"/>
    <w:rsid w:val="00BD6C34"/>
    <w:rsid w:val="00BD790D"/>
    <w:rsid w:val="00BE06FF"/>
    <w:rsid w:val="00BE1195"/>
    <w:rsid w:val="00BE12EB"/>
    <w:rsid w:val="00BE3ED2"/>
    <w:rsid w:val="00BE4595"/>
    <w:rsid w:val="00BE4FDF"/>
    <w:rsid w:val="00BE6460"/>
    <w:rsid w:val="00BE6947"/>
    <w:rsid w:val="00BE6A24"/>
    <w:rsid w:val="00BF027A"/>
    <w:rsid w:val="00BF12B0"/>
    <w:rsid w:val="00BF168F"/>
    <w:rsid w:val="00BF34AC"/>
    <w:rsid w:val="00BF465D"/>
    <w:rsid w:val="00BF4C73"/>
    <w:rsid w:val="00BF4EC4"/>
    <w:rsid w:val="00BF5BE3"/>
    <w:rsid w:val="00BF745F"/>
    <w:rsid w:val="00C00890"/>
    <w:rsid w:val="00C024F1"/>
    <w:rsid w:val="00C02C54"/>
    <w:rsid w:val="00C03553"/>
    <w:rsid w:val="00C04EA8"/>
    <w:rsid w:val="00C056B5"/>
    <w:rsid w:val="00C06285"/>
    <w:rsid w:val="00C06BBA"/>
    <w:rsid w:val="00C07748"/>
    <w:rsid w:val="00C141CF"/>
    <w:rsid w:val="00C15836"/>
    <w:rsid w:val="00C1597C"/>
    <w:rsid w:val="00C21877"/>
    <w:rsid w:val="00C266DC"/>
    <w:rsid w:val="00C27A1E"/>
    <w:rsid w:val="00C347F9"/>
    <w:rsid w:val="00C34FA1"/>
    <w:rsid w:val="00C35D80"/>
    <w:rsid w:val="00C36310"/>
    <w:rsid w:val="00C369D5"/>
    <w:rsid w:val="00C3712F"/>
    <w:rsid w:val="00C37D94"/>
    <w:rsid w:val="00C40DD4"/>
    <w:rsid w:val="00C4315B"/>
    <w:rsid w:val="00C4399E"/>
    <w:rsid w:val="00C44D20"/>
    <w:rsid w:val="00C4637A"/>
    <w:rsid w:val="00C47DAD"/>
    <w:rsid w:val="00C5248A"/>
    <w:rsid w:val="00C54B63"/>
    <w:rsid w:val="00C64D62"/>
    <w:rsid w:val="00C650E1"/>
    <w:rsid w:val="00C67294"/>
    <w:rsid w:val="00C67FDA"/>
    <w:rsid w:val="00C7099A"/>
    <w:rsid w:val="00C7271C"/>
    <w:rsid w:val="00C72D51"/>
    <w:rsid w:val="00C7453E"/>
    <w:rsid w:val="00C74854"/>
    <w:rsid w:val="00C74AB7"/>
    <w:rsid w:val="00C74D6C"/>
    <w:rsid w:val="00C75FB5"/>
    <w:rsid w:val="00C77AA2"/>
    <w:rsid w:val="00C8292A"/>
    <w:rsid w:val="00C82A08"/>
    <w:rsid w:val="00C83DE9"/>
    <w:rsid w:val="00C85AE8"/>
    <w:rsid w:val="00C86312"/>
    <w:rsid w:val="00C872A2"/>
    <w:rsid w:val="00C904E7"/>
    <w:rsid w:val="00C91431"/>
    <w:rsid w:val="00C921AE"/>
    <w:rsid w:val="00C9253C"/>
    <w:rsid w:val="00C949C8"/>
    <w:rsid w:val="00C967A3"/>
    <w:rsid w:val="00CA0CE1"/>
    <w:rsid w:val="00CA125C"/>
    <w:rsid w:val="00CA25EC"/>
    <w:rsid w:val="00CA3324"/>
    <w:rsid w:val="00CA3765"/>
    <w:rsid w:val="00CA3FFC"/>
    <w:rsid w:val="00CA6C31"/>
    <w:rsid w:val="00CA7873"/>
    <w:rsid w:val="00CB1461"/>
    <w:rsid w:val="00CB1A25"/>
    <w:rsid w:val="00CB3247"/>
    <w:rsid w:val="00CB392D"/>
    <w:rsid w:val="00CB394E"/>
    <w:rsid w:val="00CB6615"/>
    <w:rsid w:val="00CB66FC"/>
    <w:rsid w:val="00CB7306"/>
    <w:rsid w:val="00CC062B"/>
    <w:rsid w:val="00CC1224"/>
    <w:rsid w:val="00CC23BE"/>
    <w:rsid w:val="00CC25B6"/>
    <w:rsid w:val="00CC2D09"/>
    <w:rsid w:val="00CC300B"/>
    <w:rsid w:val="00CC36DC"/>
    <w:rsid w:val="00CC3CF3"/>
    <w:rsid w:val="00CC4A34"/>
    <w:rsid w:val="00CC4C3D"/>
    <w:rsid w:val="00CC731F"/>
    <w:rsid w:val="00CC7AF8"/>
    <w:rsid w:val="00CD017B"/>
    <w:rsid w:val="00CD45B8"/>
    <w:rsid w:val="00CD4C44"/>
    <w:rsid w:val="00CD5784"/>
    <w:rsid w:val="00CD6CAD"/>
    <w:rsid w:val="00CE0947"/>
    <w:rsid w:val="00CE1217"/>
    <w:rsid w:val="00CE36BD"/>
    <w:rsid w:val="00CE3DF7"/>
    <w:rsid w:val="00CE47B6"/>
    <w:rsid w:val="00CE4853"/>
    <w:rsid w:val="00CE749D"/>
    <w:rsid w:val="00CF1F1E"/>
    <w:rsid w:val="00CF2B7A"/>
    <w:rsid w:val="00CF65F8"/>
    <w:rsid w:val="00CF7C3B"/>
    <w:rsid w:val="00D009B4"/>
    <w:rsid w:val="00D030B3"/>
    <w:rsid w:val="00D05463"/>
    <w:rsid w:val="00D07349"/>
    <w:rsid w:val="00D073E0"/>
    <w:rsid w:val="00D1163E"/>
    <w:rsid w:val="00D11A2E"/>
    <w:rsid w:val="00D123D7"/>
    <w:rsid w:val="00D12A9E"/>
    <w:rsid w:val="00D12DFD"/>
    <w:rsid w:val="00D1369E"/>
    <w:rsid w:val="00D13D44"/>
    <w:rsid w:val="00D14040"/>
    <w:rsid w:val="00D15BFF"/>
    <w:rsid w:val="00D15F40"/>
    <w:rsid w:val="00D16C2E"/>
    <w:rsid w:val="00D20281"/>
    <w:rsid w:val="00D202A3"/>
    <w:rsid w:val="00D215C5"/>
    <w:rsid w:val="00D2244C"/>
    <w:rsid w:val="00D22538"/>
    <w:rsid w:val="00D23F1F"/>
    <w:rsid w:val="00D24A8E"/>
    <w:rsid w:val="00D26A59"/>
    <w:rsid w:val="00D3275D"/>
    <w:rsid w:val="00D348EE"/>
    <w:rsid w:val="00D36384"/>
    <w:rsid w:val="00D41C5F"/>
    <w:rsid w:val="00D42E28"/>
    <w:rsid w:val="00D42ED1"/>
    <w:rsid w:val="00D431BA"/>
    <w:rsid w:val="00D445C2"/>
    <w:rsid w:val="00D47B3E"/>
    <w:rsid w:val="00D47F66"/>
    <w:rsid w:val="00D50EE0"/>
    <w:rsid w:val="00D51321"/>
    <w:rsid w:val="00D519B3"/>
    <w:rsid w:val="00D54ABE"/>
    <w:rsid w:val="00D54CE7"/>
    <w:rsid w:val="00D5569C"/>
    <w:rsid w:val="00D55F28"/>
    <w:rsid w:val="00D56E20"/>
    <w:rsid w:val="00D57504"/>
    <w:rsid w:val="00D61E70"/>
    <w:rsid w:val="00D625B2"/>
    <w:rsid w:val="00D66147"/>
    <w:rsid w:val="00D666C4"/>
    <w:rsid w:val="00D66A9E"/>
    <w:rsid w:val="00D70C56"/>
    <w:rsid w:val="00D71F5E"/>
    <w:rsid w:val="00D726D0"/>
    <w:rsid w:val="00D7328E"/>
    <w:rsid w:val="00D73B97"/>
    <w:rsid w:val="00D74452"/>
    <w:rsid w:val="00D7555C"/>
    <w:rsid w:val="00D773D3"/>
    <w:rsid w:val="00D80661"/>
    <w:rsid w:val="00D806A2"/>
    <w:rsid w:val="00D81259"/>
    <w:rsid w:val="00D81B14"/>
    <w:rsid w:val="00D827A7"/>
    <w:rsid w:val="00D82856"/>
    <w:rsid w:val="00D830A5"/>
    <w:rsid w:val="00D83688"/>
    <w:rsid w:val="00D84CDC"/>
    <w:rsid w:val="00D85966"/>
    <w:rsid w:val="00D8722B"/>
    <w:rsid w:val="00D92F4D"/>
    <w:rsid w:val="00D9349A"/>
    <w:rsid w:val="00D93924"/>
    <w:rsid w:val="00D95CD0"/>
    <w:rsid w:val="00D96AEB"/>
    <w:rsid w:val="00D9743A"/>
    <w:rsid w:val="00D97890"/>
    <w:rsid w:val="00D97CD7"/>
    <w:rsid w:val="00D97D04"/>
    <w:rsid w:val="00DA3124"/>
    <w:rsid w:val="00DA3268"/>
    <w:rsid w:val="00DA42C9"/>
    <w:rsid w:val="00DA49D8"/>
    <w:rsid w:val="00DA6228"/>
    <w:rsid w:val="00DA73C1"/>
    <w:rsid w:val="00DB0413"/>
    <w:rsid w:val="00DB59BC"/>
    <w:rsid w:val="00DB63B1"/>
    <w:rsid w:val="00DB790C"/>
    <w:rsid w:val="00DC037E"/>
    <w:rsid w:val="00DC1E9C"/>
    <w:rsid w:val="00DC2981"/>
    <w:rsid w:val="00DC522D"/>
    <w:rsid w:val="00DC5C54"/>
    <w:rsid w:val="00DC661C"/>
    <w:rsid w:val="00DC66EE"/>
    <w:rsid w:val="00DC7E64"/>
    <w:rsid w:val="00DD1688"/>
    <w:rsid w:val="00DD1817"/>
    <w:rsid w:val="00DD1BEA"/>
    <w:rsid w:val="00DD3411"/>
    <w:rsid w:val="00DD7153"/>
    <w:rsid w:val="00DD76FB"/>
    <w:rsid w:val="00DE0437"/>
    <w:rsid w:val="00DE0788"/>
    <w:rsid w:val="00DE1EDC"/>
    <w:rsid w:val="00DE54FE"/>
    <w:rsid w:val="00DE590C"/>
    <w:rsid w:val="00DE7ECE"/>
    <w:rsid w:val="00DE7EDA"/>
    <w:rsid w:val="00DF1AAC"/>
    <w:rsid w:val="00DF3489"/>
    <w:rsid w:val="00DF4151"/>
    <w:rsid w:val="00DF47EA"/>
    <w:rsid w:val="00DF49F1"/>
    <w:rsid w:val="00DF537D"/>
    <w:rsid w:val="00DF6F3B"/>
    <w:rsid w:val="00E012CB"/>
    <w:rsid w:val="00E018AD"/>
    <w:rsid w:val="00E019DB"/>
    <w:rsid w:val="00E03DAF"/>
    <w:rsid w:val="00E072FF"/>
    <w:rsid w:val="00E10792"/>
    <w:rsid w:val="00E11BD7"/>
    <w:rsid w:val="00E13452"/>
    <w:rsid w:val="00E14977"/>
    <w:rsid w:val="00E15B84"/>
    <w:rsid w:val="00E168D4"/>
    <w:rsid w:val="00E1771B"/>
    <w:rsid w:val="00E200C4"/>
    <w:rsid w:val="00E20946"/>
    <w:rsid w:val="00E2127A"/>
    <w:rsid w:val="00E22C8D"/>
    <w:rsid w:val="00E23AEF"/>
    <w:rsid w:val="00E246E9"/>
    <w:rsid w:val="00E24BC4"/>
    <w:rsid w:val="00E25B13"/>
    <w:rsid w:val="00E2766C"/>
    <w:rsid w:val="00E27B5F"/>
    <w:rsid w:val="00E30196"/>
    <w:rsid w:val="00E30CDC"/>
    <w:rsid w:val="00E32030"/>
    <w:rsid w:val="00E330BE"/>
    <w:rsid w:val="00E335B2"/>
    <w:rsid w:val="00E3457E"/>
    <w:rsid w:val="00E36CFD"/>
    <w:rsid w:val="00E419F6"/>
    <w:rsid w:val="00E41DB4"/>
    <w:rsid w:val="00E447A6"/>
    <w:rsid w:val="00E45299"/>
    <w:rsid w:val="00E45B00"/>
    <w:rsid w:val="00E46983"/>
    <w:rsid w:val="00E4708C"/>
    <w:rsid w:val="00E474F5"/>
    <w:rsid w:val="00E50860"/>
    <w:rsid w:val="00E50C4E"/>
    <w:rsid w:val="00E50D4E"/>
    <w:rsid w:val="00E51993"/>
    <w:rsid w:val="00E51B98"/>
    <w:rsid w:val="00E5386E"/>
    <w:rsid w:val="00E552F6"/>
    <w:rsid w:val="00E55DED"/>
    <w:rsid w:val="00E561CB"/>
    <w:rsid w:val="00E572B2"/>
    <w:rsid w:val="00E57D3F"/>
    <w:rsid w:val="00E61367"/>
    <w:rsid w:val="00E62D87"/>
    <w:rsid w:val="00E63AD9"/>
    <w:rsid w:val="00E656D3"/>
    <w:rsid w:val="00E710D5"/>
    <w:rsid w:val="00E71855"/>
    <w:rsid w:val="00E71FF7"/>
    <w:rsid w:val="00E73F91"/>
    <w:rsid w:val="00E766B2"/>
    <w:rsid w:val="00E76A21"/>
    <w:rsid w:val="00E76DEA"/>
    <w:rsid w:val="00E7706D"/>
    <w:rsid w:val="00E77889"/>
    <w:rsid w:val="00E80CB6"/>
    <w:rsid w:val="00E81637"/>
    <w:rsid w:val="00E82CF9"/>
    <w:rsid w:val="00E841E1"/>
    <w:rsid w:val="00E842BF"/>
    <w:rsid w:val="00E8488D"/>
    <w:rsid w:val="00E8546B"/>
    <w:rsid w:val="00E85988"/>
    <w:rsid w:val="00E85F91"/>
    <w:rsid w:val="00E878DF"/>
    <w:rsid w:val="00E94CC3"/>
    <w:rsid w:val="00E95F17"/>
    <w:rsid w:val="00E96754"/>
    <w:rsid w:val="00E9751A"/>
    <w:rsid w:val="00EA0150"/>
    <w:rsid w:val="00EA27F8"/>
    <w:rsid w:val="00EA2F55"/>
    <w:rsid w:val="00EA34C2"/>
    <w:rsid w:val="00EA3C8E"/>
    <w:rsid w:val="00EA7435"/>
    <w:rsid w:val="00EA7565"/>
    <w:rsid w:val="00EB0407"/>
    <w:rsid w:val="00EB049F"/>
    <w:rsid w:val="00EB3B6B"/>
    <w:rsid w:val="00EB4C1E"/>
    <w:rsid w:val="00EB5521"/>
    <w:rsid w:val="00EB636E"/>
    <w:rsid w:val="00EB6D5C"/>
    <w:rsid w:val="00EB7CA1"/>
    <w:rsid w:val="00EC051F"/>
    <w:rsid w:val="00EC08FF"/>
    <w:rsid w:val="00EC0F7C"/>
    <w:rsid w:val="00EC106E"/>
    <w:rsid w:val="00EC1291"/>
    <w:rsid w:val="00EC142E"/>
    <w:rsid w:val="00EC19F2"/>
    <w:rsid w:val="00EC6971"/>
    <w:rsid w:val="00EC6C37"/>
    <w:rsid w:val="00EC6D07"/>
    <w:rsid w:val="00EC6E1B"/>
    <w:rsid w:val="00ED0B15"/>
    <w:rsid w:val="00ED58C4"/>
    <w:rsid w:val="00EE298A"/>
    <w:rsid w:val="00EE36E2"/>
    <w:rsid w:val="00EE40C5"/>
    <w:rsid w:val="00EE648C"/>
    <w:rsid w:val="00EF1079"/>
    <w:rsid w:val="00EF2E78"/>
    <w:rsid w:val="00EF4F6E"/>
    <w:rsid w:val="00EF6893"/>
    <w:rsid w:val="00F021F8"/>
    <w:rsid w:val="00F03D0F"/>
    <w:rsid w:val="00F04091"/>
    <w:rsid w:val="00F063CB"/>
    <w:rsid w:val="00F06590"/>
    <w:rsid w:val="00F06C3F"/>
    <w:rsid w:val="00F07010"/>
    <w:rsid w:val="00F07A43"/>
    <w:rsid w:val="00F07C0C"/>
    <w:rsid w:val="00F104F6"/>
    <w:rsid w:val="00F11442"/>
    <w:rsid w:val="00F12026"/>
    <w:rsid w:val="00F124B6"/>
    <w:rsid w:val="00F13BB9"/>
    <w:rsid w:val="00F152C4"/>
    <w:rsid w:val="00F1582A"/>
    <w:rsid w:val="00F158E4"/>
    <w:rsid w:val="00F174AA"/>
    <w:rsid w:val="00F17E95"/>
    <w:rsid w:val="00F207EB"/>
    <w:rsid w:val="00F22FDB"/>
    <w:rsid w:val="00F25341"/>
    <w:rsid w:val="00F27BDB"/>
    <w:rsid w:val="00F3072C"/>
    <w:rsid w:val="00F32E75"/>
    <w:rsid w:val="00F32FD1"/>
    <w:rsid w:val="00F344AE"/>
    <w:rsid w:val="00F361E6"/>
    <w:rsid w:val="00F36330"/>
    <w:rsid w:val="00F3735A"/>
    <w:rsid w:val="00F41B69"/>
    <w:rsid w:val="00F47523"/>
    <w:rsid w:val="00F5199D"/>
    <w:rsid w:val="00F520CF"/>
    <w:rsid w:val="00F5288F"/>
    <w:rsid w:val="00F5297C"/>
    <w:rsid w:val="00F529D0"/>
    <w:rsid w:val="00F5384F"/>
    <w:rsid w:val="00F5561E"/>
    <w:rsid w:val="00F56AD5"/>
    <w:rsid w:val="00F60449"/>
    <w:rsid w:val="00F64DD6"/>
    <w:rsid w:val="00F64E2F"/>
    <w:rsid w:val="00F6553D"/>
    <w:rsid w:val="00F65B50"/>
    <w:rsid w:val="00F664D9"/>
    <w:rsid w:val="00F709AE"/>
    <w:rsid w:val="00F715DB"/>
    <w:rsid w:val="00F71719"/>
    <w:rsid w:val="00F7176A"/>
    <w:rsid w:val="00F73C72"/>
    <w:rsid w:val="00F746BA"/>
    <w:rsid w:val="00F80FD3"/>
    <w:rsid w:val="00F82C0F"/>
    <w:rsid w:val="00F85209"/>
    <w:rsid w:val="00F868A8"/>
    <w:rsid w:val="00F87C84"/>
    <w:rsid w:val="00F87CFD"/>
    <w:rsid w:val="00F911B3"/>
    <w:rsid w:val="00F9785D"/>
    <w:rsid w:val="00FA0B8F"/>
    <w:rsid w:val="00FA173D"/>
    <w:rsid w:val="00FA2080"/>
    <w:rsid w:val="00FA48A1"/>
    <w:rsid w:val="00FA609A"/>
    <w:rsid w:val="00FA6729"/>
    <w:rsid w:val="00FB05AA"/>
    <w:rsid w:val="00FB1F9D"/>
    <w:rsid w:val="00FB3F0E"/>
    <w:rsid w:val="00FB5367"/>
    <w:rsid w:val="00FB6133"/>
    <w:rsid w:val="00FB693F"/>
    <w:rsid w:val="00FB6D86"/>
    <w:rsid w:val="00FC0569"/>
    <w:rsid w:val="00FC06DF"/>
    <w:rsid w:val="00FC1020"/>
    <w:rsid w:val="00FC2D48"/>
    <w:rsid w:val="00FC2F1D"/>
    <w:rsid w:val="00FC50BF"/>
    <w:rsid w:val="00FC605B"/>
    <w:rsid w:val="00FD057B"/>
    <w:rsid w:val="00FD1492"/>
    <w:rsid w:val="00FD4587"/>
    <w:rsid w:val="00FD603C"/>
    <w:rsid w:val="00FE0CC3"/>
    <w:rsid w:val="00FE1D0E"/>
    <w:rsid w:val="00FE2784"/>
    <w:rsid w:val="00FE565E"/>
    <w:rsid w:val="00FE7A0B"/>
    <w:rsid w:val="00FE7D81"/>
    <w:rsid w:val="00FF0344"/>
    <w:rsid w:val="00FF0AC2"/>
    <w:rsid w:val="00FF0F19"/>
    <w:rsid w:val="00FF2B76"/>
    <w:rsid w:val="00FF468F"/>
    <w:rsid w:val="00FF4CB9"/>
    <w:rsid w:val="00FF588F"/>
    <w:rsid w:val="00FF6373"/>
    <w:rsid w:val="00FF67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14947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90E"/>
    <w:pPr>
      <w:widowControl w:val="0"/>
      <w:jc w:val="both"/>
    </w:pPr>
    <w:rPr>
      <w:rFonts w:ascii="MS Mincho" w:eastAsia="MS Mincho"/>
      <w:sz w:val="24"/>
    </w:rPr>
  </w:style>
  <w:style w:type="paragraph" w:styleId="Heading1">
    <w:name w:val="heading 1"/>
    <w:basedOn w:val="Normal"/>
    <w:next w:val="Normal"/>
    <w:link w:val="Heading1Char"/>
    <w:uiPriority w:val="9"/>
    <w:qFormat/>
    <w:rsid w:val="00CC25B6"/>
    <w:pPr>
      <w:keepNext/>
      <w:outlineLvl w:val="0"/>
    </w:pPr>
    <w:rPr>
      <w:rFonts w:asciiTheme="majorHAnsi" w:eastAsiaTheme="majorEastAsia" w:hAnsiTheme="majorHAnsi"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6CA"/>
    <w:pPr>
      <w:ind w:leftChars="400" w:left="840"/>
    </w:pPr>
  </w:style>
  <w:style w:type="paragraph" w:styleId="BalloonText">
    <w:name w:val="Balloon Text"/>
    <w:basedOn w:val="Normal"/>
    <w:link w:val="BalloonTextChar"/>
    <w:uiPriority w:val="99"/>
    <w:semiHidden/>
    <w:unhideWhenUsed/>
    <w:rsid w:val="00FE7A0B"/>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FE7A0B"/>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6338B9"/>
    <w:pPr>
      <w:tabs>
        <w:tab w:val="center" w:pos="4252"/>
        <w:tab w:val="right" w:pos="8504"/>
      </w:tabs>
      <w:snapToGrid w:val="0"/>
    </w:pPr>
  </w:style>
  <w:style w:type="character" w:customStyle="1" w:styleId="HeaderChar">
    <w:name w:val="Header Char"/>
    <w:basedOn w:val="DefaultParagraphFont"/>
    <w:link w:val="Header"/>
    <w:uiPriority w:val="99"/>
    <w:rsid w:val="006338B9"/>
  </w:style>
  <w:style w:type="paragraph" w:styleId="Footer">
    <w:name w:val="footer"/>
    <w:basedOn w:val="Normal"/>
    <w:link w:val="FooterChar"/>
    <w:uiPriority w:val="99"/>
    <w:unhideWhenUsed/>
    <w:rsid w:val="006338B9"/>
    <w:pPr>
      <w:tabs>
        <w:tab w:val="center" w:pos="4252"/>
        <w:tab w:val="right" w:pos="8504"/>
      </w:tabs>
      <w:snapToGrid w:val="0"/>
    </w:pPr>
  </w:style>
  <w:style w:type="character" w:customStyle="1" w:styleId="FooterChar">
    <w:name w:val="Footer Char"/>
    <w:basedOn w:val="DefaultParagraphFont"/>
    <w:link w:val="Footer"/>
    <w:uiPriority w:val="99"/>
    <w:rsid w:val="006338B9"/>
  </w:style>
  <w:style w:type="paragraph" w:styleId="FootnoteText">
    <w:name w:val="footnote text"/>
    <w:basedOn w:val="Normal"/>
    <w:link w:val="FootnoteTextChar"/>
    <w:uiPriority w:val="99"/>
    <w:unhideWhenUsed/>
    <w:rsid w:val="0019074B"/>
    <w:pPr>
      <w:snapToGrid w:val="0"/>
      <w:jc w:val="left"/>
    </w:pPr>
  </w:style>
  <w:style w:type="character" w:customStyle="1" w:styleId="FootnoteTextChar">
    <w:name w:val="Footnote Text Char"/>
    <w:basedOn w:val="DefaultParagraphFont"/>
    <w:link w:val="FootnoteText"/>
    <w:uiPriority w:val="99"/>
    <w:rsid w:val="0019074B"/>
  </w:style>
  <w:style w:type="character" w:styleId="FootnoteReference">
    <w:name w:val="footnote reference"/>
    <w:basedOn w:val="DefaultParagraphFont"/>
    <w:uiPriority w:val="99"/>
    <w:unhideWhenUsed/>
    <w:rsid w:val="0019074B"/>
    <w:rPr>
      <w:vertAlign w:val="superscript"/>
    </w:rPr>
  </w:style>
  <w:style w:type="character" w:styleId="CommentReference">
    <w:name w:val="annotation reference"/>
    <w:basedOn w:val="DefaultParagraphFont"/>
    <w:uiPriority w:val="99"/>
    <w:unhideWhenUsed/>
    <w:rsid w:val="00E27B5F"/>
    <w:rPr>
      <w:sz w:val="18"/>
      <w:szCs w:val="18"/>
    </w:rPr>
  </w:style>
  <w:style w:type="paragraph" w:styleId="CommentText">
    <w:name w:val="annotation text"/>
    <w:basedOn w:val="Normal"/>
    <w:link w:val="CommentTextChar"/>
    <w:uiPriority w:val="99"/>
    <w:unhideWhenUsed/>
    <w:rsid w:val="00E27B5F"/>
    <w:pPr>
      <w:jc w:val="left"/>
    </w:pPr>
  </w:style>
  <w:style w:type="character" w:customStyle="1" w:styleId="CommentTextChar">
    <w:name w:val="Comment Text Char"/>
    <w:basedOn w:val="DefaultParagraphFont"/>
    <w:link w:val="CommentText"/>
    <w:uiPriority w:val="99"/>
    <w:rsid w:val="00E27B5F"/>
  </w:style>
  <w:style w:type="paragraph" w:styleId="CommentSubject">
    <w:name w:val="annotation subject"/>
    <w:basedOn w:val="CommentText"/>
    <w:next w:val="CommentText"/>
    <w:link w:val="CommentSubjectChar"/>
    <w:uiPriority w:val="99"/>
    <w:semiHidden/>
    <w:unhideWhenUsed/>
    <w:rsid w:val="005E1B74"/>
    <w:rPr>
      <w:b/>
      <w:bCs/>
    </w:rPr>
  </w:style>
  <w:style w:type="character" w:customStyle="1" w:styleId="CommentSubjectChar">
    <w:name w:val="Comment Subject Char"/>
    <w:basedOn w:val="CommentTextChar"/>
    <w:link w:val="CommentSubject"/>
    <w:uiPriority w:val="99"/>
    <w:semiHidden/>
    <w:rsid w:val="005E1B74"/>
    <w:rPr>
      <w:b/>
      <w:bCs/>
    </w:rPr>
  </w:style>
  <w:style w:type="paragraph" w:styleId="Revision">
    <w:name w:val="Revision"/>
    <w:hidden/>
    <w:uiPriority w:val="99"/>
    <w:semiHidden/>
    <w:rsid w:val="00B8518E"/>
  </w:style>
  <w:style w:type="paragraph" w:customStyle="1" w:styleId="a">
    <w:name w:val="標準(太郎文書スタイル)"/>
    <w:uiPriority w:val="99"/>
    <w:rsid w:val="00184919"/>
    <w:pPr>
      <w:widowControl w:val="0"/>
      <w:overflowPunct w:val="0"/>
      <w:adjustRightInd w:val="0"/>
      <w:jc w:val="both"/>
      <w:textAlignment w:val="baseline"/>
    </w:pPr>
    <w:rPr>
      <w:rFonts w:ascii="Times New Roman" w:eastAsia="MS Mincho" w:hAnsi="Times New Roman" w:cs="MS Mincho"/>
      <w:color w:val="000000"/>
      <w:kern w:val="0"/>
      <w:szCs w:val="21"/>
    </w:rPr>
  </w:style>
  <w:style w:type="character" w:styleId="Hyperlink">
    <w:name w:val="Hyperlink"/>
    <w:basedOn w:val="DefaultParagraphFont"/>
    <w:uiPriority w:val="99"/>
    <w:unhideWhenUsed/>
    <w:rsid w:val="002713B8"/>
    <w:rPr>
      <w:color w:val="0563C1" w:themeColor="hyperlink"/>
      <w:u w:val="single"/>
    </w:rPr>
  </w:style>
  <w:style w:type="paragraph" w:styleId="NormalWeb">
    <w:name w:val="Normal (Web)"/>
    <w:basedOn w:val="Normal"/>
    <w:uiPriority w:val="99"/>
    <w:unhideWhenUsed/>
    <w:rsid w:val="002713B8"/>
    <w:pPr>
      <w:widowControl/>
      <w:spacing w:before="100" w:beforeAutospacing="1" w:after="100" w:afterAutospacing="1"/>
      <w:jc w:val="left"/>
    </w:pPr>
    <w:rPr>
      <w:rFonts w:ascii="MS PGothic" w:eastAsia="MS PGothic" w:hAnsi="MS PGothic" w:cs="MS PGothic"/>
      <w:kern w:val="0"/>
      <w:szCs w:val="24"/>
    </w:rPr>
  </w:style>
  <w:style w:type="paragraph" w:customStyle="1" w:styleId="a0">
    <w:name w:val="本文２"/>
    <w:basedOn w:val="Normal"/>
    <w:link w:val="a1"/>
    <w:qFormat/>
    <w:rsid w:val="00F11442"/>
    <w:pPr>
      <w:ind w:leftChars="200" w:left="200" w:firstLineChars="100" w:firstLine="100"/>
    </w:pPr>
    <w:rPr>
      <w:rFonts w:ascii="Times New Roman" w:hAnsi="Times New Roman" w:cs="Times New Roman"/>
    </w:rPr>
  </w:style>
  <w:style w:type="character" w:customStyle="1" w:styleId="a1">
    <w:name w:val="本文２ (文字)"/>
    <w:basedOn w:val="DefaultParagraphFont"/>
    <w:link w:val="a0"/>
    <w:rsid w:val="00F11442"/>
    <w:rPr>
      <w:rFonts w:ascii="Times New Roman" w:eastAsia="MS Mincho" w:hAnsi="Times New Roman" w:cs="Times New Roman"/>
      <w:sz w:val="24"/>
    </w:rPr>
  </w:style>
  <w:style w:type="paragraph" w:styleId="EndnoteText">
    <w:name w:val="endnote text"/>
    <w:basedOn w:val="Normal"/>
    <w:link w:val="EndnoteTextChar"/>
    <w:uiPriority w:val="99"/>
    <w:semiHidden/>
    <w:unhideWhenUsed/>
    <w:rsid w:val="00F11442"/>
    <w:pPr>
      <w:snapToGrid w:val="0"/>
      <w:jc w:val="left"/>
    </w:pPr>
    <w:rPr>
      <w:rFonts w:ascii="Times New Roman" w:hAnsi="Times New Roman" w:cs="Times New Roman"/>
    </w:rPr>
  </w:style>
  <w:style w:type="character" w:customStyle="1" w:styleId="EndnoteTextChar">
    <w:name w:val="Endnote Text Char"/>
    <w:basedOn w:val="DefaultParagraphFont"/>
    <w:link w:val="EndnoteText"/>
    <w:uiPriority w:val="99"/>
    <w:semiHidden/>
    <w:rsid w:val="00F11442"/>
    <w:rPr>
      <w:rFonts w:ascii="Times New Roman" w:eastAsia="MS Mincho" w:hAnsi="Times New Roman" w:cs="Times New Roman"/>
      <w:sz w:val="24"/>
    </w:rPr>
  </w:style>
  <w:style w:type="character" w:styleId="EndnoteReference">
    <w:name w:val="endnote reference"/>
    <w:basedOn w:val="DefaultParagraphFont"/>
    <w:uiPriority w:val="99"/>
    <w:semiHidden/>
    <w:unhideWhenUsed/>
    <w:rsid w:val="00F11442"/>
    <w:rPr>
      <w:vertAlign w:val="superscript"/>
    </w:rPr>
  </w:style>
  <w:style w:type="paragraph" w:customStyle="1" w:styleId="a2">
    <w:name w:val="一太郎ランクスタイル３"/>
    <w:uiPriority w:val="99"/>
    <w:rsid w:val="00F11442"/>
    <w:pPr>
      <w:widowControl w:val="0"/>
      <w:suppressAutoHyphens/>
      <w:kinsoku w:val="0"/>
      <w:wordWrap w:val="0"/>
      <w:overflowPunct w:val="0"/>
      <w:autoSpaceDE w:val="0"/>
      <w:autoSpaceDN w:val="0"/>
      <w:adjustRightInd w:val="0"/>
      <w:textAlignment w:val="baseline"/>
    </w:pPr>
    <w:rPr>
      <w:rFonts w:ascii="MS Mincho" w:eastAsia="MS Mincho" w:hAnsi="Times New Roman" w:cs="Times New Roman"/>
      <w:kern w:val="0"/>
      <w:sz w:val="24"/>
      <w:szCs w:val="24"/>
    </w:rPr>
  </w:style>
  <w:style w:type="paragraph" w:customStyle="1" w:styleId="a3">
    <w:name w:val="一太郎ランクスタイル４"/>
    <w:uiPriority w:val="99"/>
    <w:rsid w:val="00F11442"/>
    <w:pPr>
      <w:widowControl w:val="0"/>
      <w:suppressAutoHyphens/>
      <w:kinsoku w:val="0"/>
      <w:wordWrap w:val="0"/>
      <w:overflowPunct w:val="0"/>
      <w:autoSpaceDE w:val="0"/>
      <w:autoSpaceDN w:val="0"/>
      <w:adjustRightInd w:val="0"/>
      <w:textAlignment w:val="baseline"/>
    </w:pPr>
    <w:rPr>
      <w:rFonts w:ascii="MS Mincho" w:eastAsia="MS Mincho" w:hAnsi="Times New Roman" w:cs="Times New Roman"/>
      <w:kern w:val="0"/>
      <w:sz w:val="24"/>
      <w:szCs w:val="24"/>
    </w:rPr>
  </w:style>
  <w:style w:type="paragraph" w:styleId="PlainText">
    <w:name w:val="Plain Text"/>
    <w:basedOn w:val="Normal"/>
    <w:link w:val="PlainTextChar"/>
    <w:uiPriority w:val="99"/>
    <w:unhideWhenUsed/>
    <w:rsid w:val="004F5129"/>
    <w:pPr>
      <w:jc w:val="left"/>
    </w:pPr>
    <w:rPr>
      <w:rFonts w:ascii="MS Gothic" w:eastAsia="MS Gothic" w:hAnsi="Courier New" w:cs="Courier New"/>
      <w:sz w:val="20"/>
      <w:szCs w:val="21"/>
    </w:rPr>
  </w:style>
  <w:style w:type="character" w:customStyle="1" w:styleId="PlainTextChar">
    <w:name w:val="Plain Text Char"/>
    <w:basedOn w:val="DefaultParagraphFont"/>
    <w:link w:val="PlainText"/>
    <w:uiPriority w:val="99"/>
    <w:rsid w:val="004F5129"/>
    <w:rPr>
      <w:rFonts w:ascii="MS Gothic" w:eastAsia="MS Gothic" w:hAnsi="Courier New" w:cs="Courier New"/>
      <w:sz w:val="20"/>
      <w:szCs w:val="21"/>
    </w:rPr>
  </w:style>
  <w:style w:type="character" w:customStyle="1" w:styleId="Heading1Char">
    <w:name w:val="Heading 1 Char"/>
    <w:basedOn w:val="DefaultParagraphFont"/>
    <w:link w:val="Heading1"/>
    <w:uiPriority w:val="9"/>
    <w:rsid w:val="00CC25B6"/>
    <w:rPr>
      <w:rFonts w:asciiTheme="majorHAnsi" w:eastAsiaTheme="majorEastAsia" w:hAnsiTheme="majorHAnsi" w:cstheme="majorBidi"/>
      <w:sz w:val="24"/>
      <w:szCs w:val="24"/>
    </w:rPr>
  </w:style>
  <w:style w:type="character" w:customStyle="1" w:styleId="1">
    <w:name w:val="未解決のメンション1"/>
    <w:basedOn w:val="DefaultParagraphFont"/>
    <w:uiPriority w:val="99"/>
    <w:semiHidden/>
    <w:unhideWhenUsed/>
    <w:rsid w:val="00F124B6"/>
    <w:rPr>
      <w:color w:val="605E5C"/>
      <w:shd w:val="clear" w:color="auto" w:fill="E1DFDD"/>
    </w:rPr>
  </w:style>
  <w:style w:type="paragraph" w:customStyle="1" w:styleId="a4">
    <w:name w:val="１本文"/>
    <w:basedOn w:val="Normal"/>
    <w:uiPriority w:val="99"/>
    <w:qFormat/>
    <w:rsid w:val="001F661E"/>
    <w:pPr>
      <w:ind w:leftChars="200" w:left="520" w:firstLineChars="100" w:firstLine="260"/>
    </w:pPr>
    <w:rPr>
      <w:rFonts w:ascii="Century" w:hAnsi="Century" w:cs="Times New Roman"/>
      <w:szCs w:val="24"/>
    </w:rPr>
  </w:style>
  <w:style w:type="character" w:customStyle="1" w:styleId="10">
    <w:name w:val="脚注文字列 (文字)1"/>
    <w:basedOn w:val="DefaultParagraphFont"/>
    <w:uiPriority w:val="99"/>
    <w:semiHidden/>
    <w:rsid w:val="00C00890"/>
  </w:style>
  <w:style w:type="table" w:styleId="TableGrid">
    <w:name w:val="Table Grid"/>
    <w:basedOn w:val="TableNormal"/>
    <w:uiPriority w:val="39"/>
    <w:rsid w:val="002F09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538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43048">
      <w:bodyDiv w:val="1"/>
      <w:marLeft w:val="0"/>
      <w:marRight w:val="0"/>
      <w:marTop w:val="0"/>
      <w:marBottom w:val="0"/>
      <w:divBdr>
        <w:top w:val="none" w:sz="0" w:space="0" w:color="auto"/>
        <w:left w:val="none" w:sz="0" w:space="0" w:color="auto"/>
        <w:bottom w:val="none" w:sz="0" w:space="0" w:color="auto"/>
        <w:right w:val="none" w:sz="0" w:space="0" w:color="auto"/>
      </w:divBdr>
    </w:div>
    <w:div w:id="366638919">
      <w:bodyDiv w:val="1"/>
      <w:marLeft w:val="0"/>
      <w:marRight w:val="0"/>
      <w:marTop w:val="0"/>
      <w:marBottom w:val="0"/>
      <w:divBdr>
        <w:top w:val="none" w:sz="0" w:space="0" w:color="auto"/>
        <w:left w:val="none" w:sz="0" w:space="0" w:color="auto"/>
        <w:bottom w:val="none" w:sz="0" w:space="0" w:color="auto"/>
        <w:right w:val="none" w:sz="0" w:space="0" w:color="auto"/>
      </w:divBdr>
    </w:div>
    <w:div w:id="524949952">
      <w:bodyDiv w:val="1"/>
      <w:marLeft w:val="0"/>
      <w:marRight w:val="0"/>
      <w:marTop w:val="0"/>
      <w:marBottom w:val="0"/>
      <w:divBdr>
        <w:top w:val="none" w:sz="0" w:space="0" w:color="auto"/>
        <w:left w:val="none" w:sz="0" w:space="0" w:color="auto"/>
        <w:bottom w:val="none" w:sz="0" w:space="0" w:color="auto"/>
        <w:right w:val="none" w:sz="0" w:space="0" w:color="auto"/>
      </w:divBdr>
    </w:div>
    <w:div w:id="796223367">
      <w:bodyDiv w:val="1"/>
      <w:marLeft w:val="0"/>
      <w:marRight w:val="0"/>
      <w:marTop w:val="0"/>
      <w:marBottom w:val="0"/>
      <w:divBdr>
        <w:top w:val="none" w:sz="0" w:space="0" w:color="auto"/>
        <w:left w:val="none" w:sz="0" w:space="0" w:color="auto"/>
        <w:bottom w:val="none" w:sz="0" w:space="0" w:color="auto"/>
        <w:right w:val="none" w:sz="0" w:space="0" w:color="auto"/>
      </w:divBdr>
    </w:div>
    <w:div w:id="830293624">
      <w:bodyDiv w:val="1"/>
      <w:marLeft w:val="0"/>
      <w:marRight w:val="0"/>
      <w:marTop w:val="0"/>
      <w:marBottom w:val="0"/>
      <w:divBdr>
        <w:top w:val="none" w:sz="0" w:space="0" w:color="auto"/>
        <w:left w:val="none" w:sz="0" w:space="0" w:color="auto"/>
        <w:bottom w:val="none" w:sz="0" w:space="0" w:color="auto"/>
        <w:right w:val="none" w:sz="0" w:space="0" w:color="auto"/>
      </w:divBdr>
    </w:div>
    <w:div w:id="920605178">
      <w:bodyDiv w:val="1"/>
      <w:marLeft w:val="0"/>
      <w:marRight w:val="0"/>
      <w:marTop w:val="0"/>
      <w:marBottom w:val="0"/>
      <w:divBdr>
        <w:top w:val="none" w:sz="0" w:space="0" w:color="auto"/>
        <w:left w:val="none" w:sz="0" w:space="0" w:color="auto"/>
        <w:bottom w:val="none" w:sz="0" w:space="0" w:color="auto"/>
        <w:right w:val="none" w:sz="0" w:space="0" w:color="auto"/>
      </w:divBdr>
    </w:div>
    <w:div w:id="1010064316">
      <w:bodyDiv w:val="1"/>
      <w:marLeft w:val="0"/>
      <w:marRight w:val="0"/>
      <w:marTop w:val="0"/>
      <w:marBottom w:val="0"/>
      <w:divBdr>
        <w:top w:val="none" w:sz="0" w:space="0" w:color="auto"/>
        <w:left w:val="none" w:sz="0" w:space="0" w:color="auto"/>
        <w:bottom w:val="none" w:sz="0" w:space="0" w:color="auto"/>
        <w:right w:val="none" w:sz="0" w:space="0" w:color="auto"/>
      </w:divBdr>
    </w:div>
    <w:div w:id="1197694873">
      <w:bodyDiv w:val="1"/>
      <w:marLeft w:val="0"/>
      <w:marRight w:val="0"/>
      <w:marTop w:val="0"/>
      <w:marBottom w:val="0"/>
      <w:divBdr>
        <w:top w:val="none" w:sz="0" w:space="0" w:color="auto"/>
        <w:left w:val="none" w:sz="0" w:space="0" w:color="auto"/>
        <w:bottom w:val="none" w:sz="0" w:space="0" w:color="auto"/>
        <w:right w:val="none" w:sz="0" w:space="0" w:color="auto"/>
      </w:divBdr>
    </w:div>
    <w:div w:id="1243445913">
      <w:bodyDiv w:val="1"/>
      <w:marLeft w:val="0"/>
      <w:marRight w:val="0"/>
      <w:marTop w:val="0"/>
      <w:marBottom w:val="0"/>
      <w:divBdr>
        <w:top w:val="none" w:sz="0" w:space="0" w:color="auto"/>
        <w:left w:val="none" w:sz="0" w:space="0" w:color="auto"/>
        <w:bottom w:val="none" w:sz="0" w:space="0" w:color="auto"/>
        <w:right w:val="none" w:sz="0" w:space="0" w:color="auto"/>
      </w:divBdr>
    </w:div>
    <w:div w:id="1451827363">
      <w:bodyDiv w:val="1"/>
      <w:marLeft w:val="0"/>
      <w:marRight w:val="0"/>
      <w:marTop w:val="0"/>
      <w:marBottom w:val="0"/>
      <w:divBdr>
        <w:top w:val="none" w:sz="0" w:space="0" w:color="auto"/>
        <w:left w:val="none" w:sz="0" w:space="0" w:color="auto"/>
        <w:bottom w:val="none" w:sz="0" w:space="0" w:color="auto"/>
        <w:right w:val="none" w:sz="0" w:space="0" w:color="auto"/>
      </w:divBdr>
    </w:div>
    <w:div w:id="1517042328">
      <w:bodyDiv w:val="1"/>
      <w:marLeft w:val="0"/>
      <w:marRight w:val="0"/>
      <w:marTop w:val="0"/>
      <w:marBottom w:val="0"/>
      <w:divBdr>
        <w:top w:val="none" w:sz="0" w:space="0" w:color="auto"/>
        <w:left w:val="none" w:sz="0" w:space="0" w:color="auto"/>
        <w:bottom w:val="none" w:sz="0" w:space="0" w:color="auto"/>
        <w:right w:val="none" w:sz="0" w:space="0" w:color="auto"/>
      </w:divBdr>
    </w:div>
    <w:div w:id="1894460937">
      <w:bodyDiv w:val="1"/>
      <w:marLeft w:val="0"/>
      <w:marRight w:val="0"/>
      <w:marTop w:val="0"/>
      <w:marBottom w:val="0"/>
      <w:divBdr>
        <w:top w:val="none" w:sz="0" w:space="0" w:color="auto"/>
        <w:left w:val="none" w:sz="0" w:space="0" w:color="auto"/>
        <w:bottom w:val="none" w:sz="0" w:space="0" w:color="auto"/>
        <w:right w:val="none" w:sz="0" w:space="0" w:color="auto"/>
      </w:divBdr>
    </w:div>
    <w:div w:id="211937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91637-6E1C-4E79-949F-FB2B46A69FA0}">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68f95653-5a3c-48f3-a2b1-56c3676a8c29"/>
    <ds:schemaRef ds:uri="http://www.w3.org/XML/1998/namespace"/>
  </ds:schemaRefs>
</ds:datastoreItem>
</file>

<file path=customXml/itemProps2.xml><?xml version="1.0" encoding="utf-8"?>
<ds:datastoreItem xmlns:ds="http://schemas.openxmlformats.org/officeDocument/2006/customXml" ds:itemID="{AA8351E3-ED20-49C9-8CDC-F6B45461D574}">
  <ds:schemaRefs>
    <ds:schemaRef ds:uri="http://schemas.microsoft.com/sharepoint/v3/contenttype/forms"/>
  </ds:schemaRefs>
</ds:datastoreItem>
</file>

<file path=customXml/itemProps3.xml><?xml version="1.0" encoding="utf-8"?>
<ds:datastoreItem xmlns:ds="http://schemas.openxmlformats.org/officeDocument/2006/customXml" ds:itemID="{42D28E96-3DE4-4EB4-B032-6BB1B63AE650}"/>
</file>

<file path=customXml/itemProps4.xml><?xml version="1.0" encoding="utf-8"?>
<ds:datastoreItem xmlns:ds="http://schemas.openxmlformats.org/officeDocument/2006/customXml" ds:itemID="{DACE4425-A446-4CC6-AED1-0ABBE3B6E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4219</Words>
  <Characters>24052</Characters>
  <Application>Microsoft Office Word</Application>
  <DocSecurity>4</DocSecurity>
  <Lines>200</Lines>
  <Paragraphs>56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28215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2022-07-06T10:43:00Z</dcterms:created>
  <dcterms:modified xsi:type="dcterms:W3CDTF">2022-07-06T10:43:00Z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