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6F5EC8" w14:textId="77777777" w:rsidR="000266FC" w:rsidRPr="00B10E79" w:rsidRDefault="000266FC" w:rsidP="00B10E79">
      <w:pPr>
        <w:pStyle w:val="Heading1"/>
      </w:pPr>
      <w:r w:rsidRPr="00B10E79">
        <w:t>INFORME ALTERNATIVO DE LA DEFENSORÍA DE LOS DERECHOS DE LA NIÑEZ AL COMITÉ SOBRE LOS DERECHOS DE LAS PERSONAS CON DISCAPACIDAD</w:t>
      </w:r>
    </w:p>
    <w:p w14:paraId="38940875" w14:textId="77777777" w:rsidR="000266FC" w:rsidRPr="006818A5" w:rsidRDefault="000266FC" w:rsidP="00B10E79">
      <w:pPr>
        <w:pStyle w:val="Heading1"/>
      </w:pPr>
      <w:r w:rsidRPr="006818A5">
        <w:t xml:space="preserve">Del </w:t>
      </w:r>
      <w:r w:rsidRPr="006C40D1">
        <w:t>reconocimiento</w:t>
      </w:r>
      <w:r w:rsidRPr="006818A5">
        <w:t xml:space="preserve"> normativo a la garantía efectiva de derechos: desafíos para la implementación de la Convención respecto de niños, niñas y adolescentes con discapacidad en Chile</w:t>
      </w:r>
    </w:p>
    <w:p w14:paraId="22153644" w14:textId="77777777" w:rsidR="000266FC" w:rsidRPr="00B10E79" w:rsidRDefault="000266FC" w:rsidP="2F78DB54">
      <w:pPr>
        <w:rPr>
          <w:b/>
          <w:bCs/>
          <w:lang w:val="es-CL"/>
        </w:rPr>
      </w:pPr>
    </w:p>
    <w:p w14:paraId="4469A6DD" w14:textId="77777777" w:rsidR="000266FC" w:rsidRPr="000266FC" w:rsidRDefault="000266FC" w:rsidP="000266FC">
      <w:pPr>
        <w:pStyle w:val="Heading2"/>
        <w:rPr>
          <w:lang w:val="es-CL"/>
        </w:rPr>
      </w:pPr>
      <w:r w:rsidRPr="00D44250">
        <w:rPr>
          <w:lang w:val="es-CL"/>
        </w:rPr>
        <w:t>I. Introducción y marco general</w:t>
      </w:r>
    </w:p>
    <w:p w14:paraId="24333DBC" w14:textId="77777777" w:rsidR="000266FC" w:rsidRPr="000266FC" w:rsidRDefault="000266FC" w:rsidP="00B01E18">
      <w:pPr>
        <w:pStyle w:val="Heading3"/>
        <w:rPr>
          <w:lang w:val="es-CL"/>
        </w:rPr>
      </w:pPr>
      <w:r w:rsidRPr="000266FC">
        <w:rPr>
          <w:lang w:val="es-CL"/>
        </w:rPr>
        <w:t>A. Introducción</w:t>
      </w:r>
    </w:p>
    <w:p w14:paraId="5CD419C8" w14:textId="1D71C0B9" w:rsidR="000266FC" w:rsidRDefault="1CAACA80" w:rsidP="000266FC">
      <w:pPr>
        <w:rPr>
          <w:lang w:val="es-CL"/>
        </w:rPr>
      </w:pPr>
      <w:r w:rsidRPr="2F78DB54">
        <w:rPr>
          <w:lang w:val="es-CL"/>
        </w:rPr>
        <w:t xml:space="preserve">1. </w:t>
      </w:r>
      <w:r w:rsidR="000266FC" w:rsidRPr="2F78DB54">
        <w:rPr>
          <w:lang w:val="es-CL"/>
        </w:rPr>
        <w:t>La Defensoría de los Derechos de la Niñez</w:t>
      </w:r>
      <w:r w:rsidR="00361B3C" w:rsidRPr="2F78DB54">
        <w:rPr>
          <w:lang w:val="es-CL"/>
        </w:rPr>
        <w:t xml:space="preserve"> (en adelante, “Defensoría de la Niñez”)</w:t>
      </w:r>
      <w:r w:rsidR="000266FC" w:rsidRPr="2F78DB54">
        <w:rPr>
          <w:lang w:val="es-CL"/>
        </w:rPr>
        <w:t xml:space="preserve">, en ejercicio de las atribuciones conferidas por la Ley N°21.067, presenta </w:t>
      </w:r>
      <w:r w:rsidR="00046311" w:rsidRPr="2F78DB54">
        <w:rPr>
          <w:lang w:val="es-CL"/>
        </w:rPr>
        <w:t xml:space="preserve">su </w:t>
      </w:r>
      <w:r w:rsidR="000266FC" w:rsidRPr="2F78DB54">
        <w:rPr>
          <w:lang w:val="es-CL"/>
        </w:rPr>
        <w:t>informe alternativo al Comité sobre los Derechos de las Personas con Discapacidad con ocasión del examen de sus informes periódicos segundo a cuarto combinados del Estado de Chile</w:t>
      </w:r>
      <w:r w:rsidR="00082608" w:rsidRPr="2F78DB54">
        <w:rPr>
          <w:lang w:val="es-CL"/>
        </w:rPr>
        <w:t>,</w:t>
      </w:r>
      <w:r w:rsidR="000266FC" w:rsidRPr="2F78DB54">
        <w:rPr>
          <w:lang w:val="es-CL"/>
        </w:rPr>
        <w:t xml:space="preserve"> en virtud de la Convención sobre los Derechos de las Personas con Discapacidad (CDPD).</w:t>
      </w:r>
    </w:p>
    <w:p w14:paraId="720393FD" w14:textId="77777777" w:rsidR="000266FC" w:rsidRPr="000266FC" w:rsidRDefault="000266FC" w:rsidP="000266FC">
      <w:pPr>
        <w:rPr>
          <w:lang w:val="es-CL"/>
        </w:rPr>
      </w:pPr>
    </w:p>
    <w:p w14:paraId="4FEDE83E" w14:textId="2379629D" w:rsidR="000266FC" w:rsidRDefault="66B39999" w:rsidP="000266FC">
      <w:pPr>
        <w:rPr>
          <w:lang w:val="es-CL"/>
        </w:rPr>
      </w:pPr>
      <w:r w:rsidRPr="2F78DB54">
        <w:rPr>
          <w:lang w:val="es-CL"/>
        </w:rPr>
        <w:t xml:space="preserve">2. </w:t>
      </w:r>
      <w:r w:rsidR="000266FC" w:rsidRPr="2F78DB54">
        <w:rPr>
          <w:lang w:val="es-CL"/>
        </w:rPr>
        <w:t xml:space="preserve">El informe tiene por objeto aportar antecedentes independientes respecto de la situación de los derechos de niños, niñas y adolescentes con discapacidad en Chile, poniendo a disposición del Comité la evidencia producida por la Defensoría </w:t>
      </w:r>
      <w:r w:rsidR="000353B0" w:rsidRPr="2F78DB54">
        <w:rPr>
          <w:lang w:val="es-CL"/>
        </w:rPr>
        <w:t xml:space="preserve">de la Niñez </w:t>
      </w:r>
      <w:r w:rsidR="000266FC" w:rsidRPr="2F78DB54">
        <w:rPr>
          <w:lang w:val="es-CL"/>
        </w:rPr>
        <w:t>en el ejercicio de sus funciones de promoción, protección y monitoreo de derechos humanos. Desde esta perspectiva, el documento complementa la información presentada por el Estado mediante el análisis de brechas de implementación que afectan el ejercicio efectivo de los derechos reconocidos en la C</w:t>
      </w:r>
      <w:r w:rsidR="003D0492" w:rsidRPr="2F78DB54">
        <w:rPr>
          <w:lang w:val="es-CL"/>
        </w:rPr>
        <w:t>DPD</w:t>
      </w:r>
      <w:r w:rsidR="7AB00E79" w:rsidRPr="2F78DB54">
        <w:rPr>
          <w:lang w:val="es-CL"/>
        </w:rPr>
        <w:t>.</w:t>
      </w:r>
    </w:p>
    <w:p w14:paraId="0598D2B4" w14:textId="77777777" w:rsidR="000266FC" w:rsidRPr="000266FC" w:rsidRDefault="000266FC" w:rsidP="000266FC">
      <w:pPr>
        <w:rPr>
          <w:lang w:val="es-CL"/>
        </w:rPr>
      </w:pPr>
    </w:p>
    <w:p w14:paraId="74F38383" w14:textId="5290A408" w:rsidR="000266FC" w:rsidRDefault="37FF4DE6" w:rsidP="000266FC">
      <w:pPr>
        <w:rPr>
          <w:lang w:val="es-CL"/>
        </w:rPr>
      </w:pPr>
      <w:r w:rsidRPr="2F78DB54">
        <w:rPr>
          <w:lang w:val="es-CL"/>
        </w:rPr>
        <w:t xml:space="preserve">3. </w:t>
      </w:r>
      <w:r w:rsidR="000266FC" w:rsidRPr="2F78DB54">
        <w:rPr>
          <w:lang w:val="es-CL"/>
        </w:rPr>
        <w:t xml:space="preserve">La Defensoría </w:t>
      </w:r>
      <w:r w:rsidR="00846C65" w:rsidRPr="2F78DB54">
        <w:rPr>
          <w:lang w:val="es-CL"/>
        </w:rPr>
        <w:t xml:space="preserve">de la Niñez </w:t>
      </w:r>
      <w:r w:rsidR="000266FC" w:rsidRPr="2F78DB54">
        <w:rPr>
          <w:lang w:val="es-CL"/>
        </w:rPr>
        <w:t>reconoce los avances registrados durante el período examinado en el fortalecimiento del marco normativo e institucional de protección de los derechos de la niñez, particularmente la entrada en vigencia</w:t>
      </w:r>
      <w:r w:rsidR="009C5926" w:rsidRPr="2F78DB54">
        <w:rPr>
          <w:lang w:val="es-CL"/>
        </w:rPr>
        <w:t>, en el 2022,</w:t>
      </w:r>
      <w:r w:rsidR="000266FC" w:rsidRPr="2F78DB54">
        <w:rPr>
          <w:lang w:val="es-CL"/>
        </w:rPr>
        <w:t xml:space="preserve"> de la Ley N°21.430 sobre Garantías y Protección Integral de los Derechos de la Niñez y Adolescencia, la implementación progresiva del Sistema de Garantías y Protección Integral, la reforma del sistema de protección especializada</w:t>
      </w:r>
      <w:r w:rsidR="0040275E" w:rsidRPr="2F78DB54">
        <w:rPr>
          <w:lang w:val="es-CL"/>
        </w:rPr>
        <w:t>, la Ley N°21.805 que reconoce el derecho al cuidado y crea el Sistema Nacional de Apoyos y Cuidados,</w:t>
      </w:r>
      <w:r w:rsidR="000266FC" w:rsidRPr="2F78DB54">
        <w:rPr>
          <w:lang w:val="es-CL"/>
        </w:rPr>
        <w:t xml:space="preserve"> y otras iniciativas orientadas a promover una mayor inclusión de las personas con discapacidad.</w:t>
      </w:r>
    </w:p>
    <w:p w14:paraId="40DE1E9F" w14:textId="77777777" w:rsidR="00077000" w:rsidRDefault="00077000" w:rsidP="2F78DB54">
      <w:pPr>
        <w:rPr>
          <w:lang w:val="es-CL"/>
        </w:rPr>
      </w:pPr>
    </w:p>
    <w:p w14:paraId="7B5A17A9" w14:textId="1519589B" w:rsidR="00977B8E" w:rsidRPr="00977B8E" w:rsidRDefault="6868EC88" w:rsidP="2F78DB54">
      <w:pPr>
        <w:rPr>
          <w:lang w:val="es-CL"/>
        </w:rPr>
      </w:pPr>
      <w:r w:rsidRPr="2F78DB54">
        <w:rPr>
          <w:rFonts w:eastAsiaTheme="minorEastAsia"/>
          <w:szCs w:val="20"/>
          <w:lang w:val="es-CL"/>
        </w:rPr>
        <w:t xml:space="preserve">4. </w:t>
      </w:r>
      <w:r w:rsidR="00077000" w:rsidRPr="2F78DB54">
        <w:rPr>
          <w:rFonts w:eastAsiaTheme="minorEastAsia"/>
          <w:szCs w:val="20"/>
          <w:lang w:val="es-CL"/>
        </w:rPr>
        <w:t>En este sentido, la Defensoría de la Niñez, valora positivamente</w:t>
      </w:r>
      <w:r w:rsidR="00E84A74" w:rsidRPr="2F78DB54">
        <w:rPr>
          <w:rFonts w:eastAsiaTheme="minorEastAsia"/>
          <w:szCs w:val="20"/>
          <w:lang w:val="es-CL"/>
        </w:rPr>
        <w:t xml:space="preserve"> la reactivación </w:t>
      </w:r>
      <w:r w:rsidR="49215FE8" w:rsidRPr="2F78DB54">
        <w:rPr>
          <w:rFonts w:eastAsiaTheme="minorEastAsia"/>
          <w:szCs w:val="20"/>
        </w:rPr>
        <w:t>Comité</w:t>
      </w:r>
      <w:r w:rsidR="007A77E2" w:rsidRPr="2F78DB54">
        <w:rPr>
          <w:rFonts w:eastAsiaTheme="minorEastAsia"/>
          <w:szCs w:val="20"/>
        </w:rPr>
        <w:t xml:space="preserve"> Interministerial de Desarrollo Social y Familia para materias de Discapacidad, cuyo objetivo es “fortalecer la coordinación entre los distintos organismos del Estado en este ámbito, así como abordar los principales desafíos que marcarán la agenda nacional de inclusión, con énfasis en el desarrollo de políticas públicas orientadas a garantizar el ejercicio de los derechos de las personas con discapacidad”. </w:t>
      </w:r>
      <w:r w:rsidR="00977B8E" w:rsidRPr="2F78DB54">
        <w:rPr>
          <w:rFonts w:eastAsiaTheme="minorEastAsia"/>
          <w:szCs w:val="20"/>
        </w:rPr>
        <w:t xml:space="preserve">En dicha instancia, </w:t>
      </w:r>
      <w:r w:rsidR="00977B8E" w:rsidRPr="2F78DB54">
        <w:rPr>
          <w:rFonts w:eastAsiaTheme="minorEastAsia"/>
          <w:szCs w:val="20"/>
          <w:lang w:val="es-CL"/>
        </w:rPr>
        <w:t>se presentaron tres iniciativas estratégicas que guiarán el trabajo intersectorial: el Plan Chile para Todos, la actualización de la Política Nacional para la Inclusión Social de las Personas con Discapacidad 2026-2036 y el Plan Nacional de Accesibilidad Universal.</w:t>
      </w:r>
      <w:r w:rsidR="00935CDC" w:rsidRPr="2F78DB54">
        <w:rPr>
          <w:rFonts w:eastAsiaTheme="minorEastAsia"/>
          <w:szCs w:val="20"/>
          <w:lang w:val="es-CL"/>
        </w:rPr>
        <w:t xml:space="preserve"> </w:t>
      </w:r>
      <w:r w:rsidR="00BF46A6" w:rsidRPr="2F78DB54">
        <w:rPr>
          <w:rFonts w:eastAsiaTheme="minorEastAsia"/>
          <w:szCs w:val="20"/>
          <w:lang w:val="es-CL"/>
        </w:rPr>
        <w:t>Se espera que mediante esta iniciativa se pueda avanzar en el abordaje de los desafíos que enfrenta el Estado y en el cumplimiento de los estándares previstos por la CDPD.</w:t>
      </w:r>
    </w:p>
    <w:p w14:paraId="7E47D37B" w14:textId="77777777" w:rsidR="00977B8E" w:rsidRDefault="00977B8E" w:rsidP="2F78DB54">
      <w:pPr>
        <w:rPr>
          <w:lang w:val="es-CL"/>
        </w:rPr>
      </w:pPr>
    </w:p>
    <w:p w14:paraId="3D09357F" w14:textId="3D69FE4E" w:rsidR="000266FC" w:rsidRDefault="0DEB07C8" w:rsidP="2F78DB54">
      <w:pPr>
        <w:rPr>
          <w:lang w:val="es-CL"/>
        </w:rPr>
      </w:pPr>
      <w:r w:rsidRPr="2F78DB54">
        <w:rPr>
          <w:lang w:val="es-CL"/>
        </w:rPr>
        <w:t xml:space="preserve">5. </w:t>
      </w:r>
      <w:r w:rsidR="00BF46A6" w:rsidRPr="2F78DB54">
        <w:rPr>
          <w:lang w:val="es-CL"/>
        </w:rPr>
        <w:t xml:space="preserve">Pese a los importantes avances </w:t>
      </w:r>
      <w:r w:rsidR="000B103F" w:rsidRPr="2F78DB54">
        <w:rPr>
          <w:lang w:val="es-CL"/>
        </w:rPr>
        <w:t>que ha mostrado el Estado</w:t>
      </w:r>
      <w:r w:rsidR="000266FC" w:rsidRPr="2F78DB54">
        <w:rPr>
          <w:lang w:val="es-CL"/>
        </w:rPr>
        <w:t>, la evidencia recopilada por la institución muestra que el principal desafío para la implementación de la C</w:t>
      </w:r>
      <w:r w:rsidR="00700C48" w:rsidRPr="2F78DB54">
        <w:rPr>
          <w:lang w:val="es-CL"/>
        </w:rPr>
        <w:t>DPD</w:t>
      </w:r>
      <w:r w:rsidR="000266FC" w:rsidRPr="2F78DB54">
        <w:rPr>
          <w:lang w:val="es-CL"/>
        </w:rPr>
        <w:t xml:space="preserve"> ya no radica exclusivamente en el reconocimiento normativo de derechos, sino </w:t>
      </w:r>
      <w:r w:rsidR="000B103F" w:rsidRPr="2F78DB54">
        <w:rPr>
          <w:lang w:val="es-CL"/>
        </w:rPr>
        <w:t xml:space="preserve">que </w:t>
      </w:r>
      <w:r w:rsidR="000266FC" w:rsidRPr="2F78DB54">
        <w:rPr>
          <w:lang w:val="es-CL"/>
        </w:rPr>
        <w:t xml:space="preserve">en </w:t>
      </w:r>
      <w:r w:rsidR="009E51B2">
        <w:t>asegurar que las reformas impulsadas se traduzcan en mejoras verificables en el ejercicio efectivo de los derechos de niños, niñas y adolescentes con discapacidad</w:t>
      </w:r>
      <w:r w:rsidR="000266FC" w:rsidRPr="2F78DB54">
        <w:rPr>
          <w:lang w:val="es-CL"/>
        </w:rPr>
        <w:t xml:space="preserve">. Persisten brechas relevantes en el acceso a apoyos, la eliminación de barreras, la coordinación institucional, la disponibilidad de información </w:t>
      </w:r>
      <w:r w:rsidR="00DB6663" w:rsidRPr="2F78DB54">
        <w:rPr>
          <w:lang w:val="es-CL"/>
        </w:rPr>
        <w:t>fragmentada</w:t>
      </w:r>
      <w:r w:rsidR="000266FC" w:rsidRPr="2F78DB54">
        <w:rPr>
          <w:lang w:val="es-CL"/>
        </w:rPr>
        <w:t xml:space="preserve"> y la implementación efectiva de políticas públicas capaces de garantizar el ejercicio de derechos en condiciones de igualdad.</w:t>
      </w:r>
    </w:p>
    <w:p w14:paraId="5231C9ED" w14:textId="77777777" w:rsidR="000266FC" w:rsidRPr="000266FC" w:rsidRDefault="000266FC" w:rsidP="000266FC">
      <w:pPr>
        <w:rPr>
          <w:lang w:val="es-CL"/>
        </w:rPr>
      </w:pPr>
    </w:p>
    <w:p w14:paraId="25561B2F" w14:textId="093A2A31" w:rsidR="000266FC" w:rsidRPr="000266FC" w:rsidRDefault="4810BD58" w:rsidP="000266FC">
      <w:pPr>
        <w:rPr>
          <w:lang w:val="es-CL"/>
        </w:rPr>
      </w:pPr>
      <w:r w:rsidRPr="2F78DB54">
        <w:rPr>
          <w:lang w:val="es-CL"/>
        </w:rPr>
        <w:t xml:space="preserve">6. </w:t>
      </w:r>
      <w:r w:rsidR="000266FC" w:rsidRPr="2F78DB54">
        <w:rPr>
          <w:lang w:val="es-CL"/>
        </w:rPr>
        <w:t xml:space="preserve">En consecuencia, el presente informe se centra en aquellas materias respecto de las cuales la Defensoría </w:t>
      </w:r>
      <w:r w:rsidR="00CD0206" w:rsidRPr="2F78DB54">
        <w:rPr>
          <w:lang w:val="es-CL"/>
        </w:rPr>
        <w:t xml:space="preserve">de la Niñez </w:t>
      </w:r>
      <w:r w:rsidR="000266FC" w:rsidRPr="2F78DB54">
        <w:rPr>
          <w:lang w:val="es-CL"/>
        </w:rPr>
        <w:t>ha identificado desafíos persistentes a partir de la evidencia producida por la institución, con especial atención a la implementación del artículo 7 de la Convención, la situación de niños, niñas y adolescentes con discapacidad bajo cuidado del Estado</w:t>
      </w:r>
      <w:r w:rsidR="00653373" w:rsidRPr="2F78DB54">
        <w:rPr>
          <w:lang w:val="es-CL"/>
        </w:rPr>
        <w:t xml:space="preserve">, así como en </w:t>
      </w:r>
      <w:r w:rsidR="000B522C" w:rsidRPr="2F78DB54">
        <w:rPr>
          <w:lang w:val="es-CL"/>
        </w:rPr>
        <w:t xml:space="preserve">las estrategias </w:t>
      </w:r>
      <w:r w:rsidR="2FC7CD9B" w:rsidRPr="2F78DB54">
        <w:rPr>
          <w:lang w:val="es-CL"/>
        </w:rPr>
        <w:t>de prevención</w:t>
      </w:r>
      <w:r w:rsidR="000266FC" w:rsidRPr="2F78DB54">
        <w:rPr>
          <w:lang w:val="es-CL"/>
        </w:rPr>
        <w:t xml:space="preserve"> de la violencia y el acceso efectivo a la justicia. Asimismo, incorpora un enfoque transversal de igualdad sustantiva e interseccionalidad, considerando que las barreras que enfrentan niños, niñas y adolescentes con discapacidad suelen intensificarse cuando concurren otras situaciones de vulnerabilidad, como la pobreza, el género, la pertenencia a pueblos indígenas, la residencia en zonas rurales o la permanencia en modalidades de cuidado alternativo.</w:t>
      </w:r>
    </w:p>
    <w:p w14:paraId="7256C24A" w14:textId="77777777" w:rsidR="00700C48" w:rsidRDefault="00700C48" w:rsidP="000266FC"/>
    <w:p w14:paraId="4BD13CB7" w14:textId="70E856B4" w:rsidR="00E865A5" w:rsidRDefault="2688943D" w:rsidP="000266FC">
      <w:r>
        <w:t xml:space="preserve">7. </w:t>
      </w:r>
      <w:r w:rsidR="00E865A5">
        <w:t xml:space="preserve">La Defensoría </w:t>
      </w:r>
      <w:r w:rsidR="000353B0" w:rsidRPr="2F78DB54">
        <w:rPr>
          <w:lang w:val="es-CL"/>
        </w:rPr>
        <w:t xml:space="preserve">de la Niñez </w:t>
      </w:r>
      <w:r w:rsidR="00E865A5">
        <w:t>ha elaborado el presente informe priorizando aquellos ámbitos en que la evidencia institucional disponible permite identificar brechas persistentes para el ejercicio efectivo de los derechos de niños, niñas y adolescentes con discapacidad. En consecuencia, el informe no pretende describir exhaustivamente los avances normativos o programáticos impulsados por el Estado, sino aportar información independiente destinada a contribuir al diálogo constructivo con el Comité desde el mandato constitucional y legal de la Defensoría de la Niñez.</w:t>
      </w:r>
    </w:p>
    <w:p w14:paraId="6A20ABF3" w14:textId="77777777" w:rsidR="00346A9D" w:rsidRPr="000266FC" w:rsidRDefault="00346A9D" w:rsidP="000266FC">
      <w:pPr>
        <w:rPr>
          <w:lang w:val="es-CL"/>
        </w:rPr>
      </w:pPr>
    </w:p>
    <w:p w14:paraId="113CA579" w14:textId="745F29A2" w:rsidR="000266FC" w:rsidRPr="000266FC" w:rsidRDefault="000266FC" w:rsidP="00B01E18">
      <w:pPr>
        <w:pStyle w:val="Heading3"/>
        <w:rPr>
          <w:lang w:val="es-CL"/>
        </w:rPr>
      </w:pPr>
      <w:r w:rsidRPr="2F78DB54">
        <w:rPr>
          <w:lang w:val="es-CL"/>
        </w:rPr>
        <w:t>B. Metodología y alcance del informe</w:t>
      </w:r>
    </w:p>
    <w:p w14:paraId="5EA4D45E" w14:textId="3DB2E1A6" w:rsidR="000266FC" w:rsidRDefault="429A220D" w:rsidP="000266FC">
      <w:pPr>
        <w:rPr>
          <w:lang w:val="es-CL"/>
        </w:rPr>
      </w:pPr>
      <w:r>
        <w:t xml:space="preserve">8. </w:t>
      </w:r>
      <w:r w:rsidR="00CB2CB1">
        <w:t>La evidencia institucional utilizada comprende tanto información cuantitativa como cualitativa obtenida mediante el ejercicio continuo de las funciones legales de monitoreo, observación, protección y promoción desarrolladas por la Defensoría</w:t>
      </w:r>
      <w:r w:rsidR="000353B0">
        <w:t xml:space="preserve"> </w:t>
      </w:r>
      <w:r w:rsidR="000353B0" w:rsidRPr="2F78DB54">
        <w:rPr>
          <w:lang w:val="es-CL"/>
        </w:rPr>
        <w:t>de la Niñez</w:t>
      </w:r>
      <w:r w:rsidR="000266FC" w:rsidRPr="2F78DB54">
        <w:rPr>
          <w:lang w:val="es-CL"/>
        </w:rPr>
        <w:t>. Para su preparación se revisaron investigaciones, estudios temáticos, monitoreos a establecimientos residenciales y otros dispositivos de cuidado alternativo, actuaciones institucionales, informes de seguimiento, recomendaciones formuladas a órganos del Estado y antecedentes recopilados mediante actividades de observación, promoción y protección de derechos.</w:t>
      </w:r>
    </w:p>
    <w:p w14:paraId="7A7661D7" w14:textId="77777777" w:rsidR="000266FC" w:rsidRPr="000266FC" w:rsidRDefault="000266FC" w:rsidP="000266FC">
      <w:pPr>
        <w:rPr>
          <w:lang w:val="es-CL"/>
        </w:rPr>
      </w:pPr>
    </w:p>
    <w:p w14:paraId="747409F0" w14:textId="68D2FB83" w:rsidR="000266FC" w:rsidRDefault="16DFE267" w:rsidP="000266FC">
      <w:pPr>
        <w:rPr>
          <w:lang w:val="es-CL"/>
        </w:rPr>
      </w:pPr>
      <w:r w:rsidRPr="2F78DB54">
        <w:rPr>
          <w:lang w:val="es-CL"/>
        </w:rPr>
        <w:t xml:space="preserve">9. </w:t>
      </w:r>
      <w:r w:rsidR="000266FC" w:rsidRPr="2F78DB54">
        <w:rPr>
          <w:lang w:val="es-CL"/>
        </w:rPr>
        <w:t>El análisis se complementa con información proveniente de fuentes oficiales, incluyendo encuestas nacionales y registros administrativos elaborados por organismos públicos, cuando ello permite contextualizar o corroborar las brechas identificadas por la Defensoría</w:t>
      </w:r>
      <w:r w:rsidR="000353B0" w:rsidRPr="2F78DB54">
        <w:rPr>
          <w:lang w:val="es-CL"/>
        </w:rPr>
        <w:t xml:space="preserve"> de la Niñez</w:t>
      </w:r>
      <w:r w:rsidR="000266FC" w:rsidRPr="2F78DB54">
        <w:rPr>
          <w:lang w:val="es-CL"/>
        </w:rPr>
        <w:t xml:space="preserve">. En particular, se consideran antecedentes provenientes de la Encuesta Nacional sobre Discapacidad y Dependencia (ENDIDE), la Encuesta de Caracterización Socioeconómica Nacional (CASEN), la Segunda Encuesta Nacional de </w:t>
      </w:r>
      <w:proofErr w:type="spellStart"/>
      <w:r w:rsidR="000266FC" w:rsidRPr="2F78DB54">
        <w:rPr>
          <w:lang w:val="es-CL"/>
        </w:rPr>
        <w:t>Polivictimización</w:t>
      </w:r>
      <w:proofErr w:type="spellEnd"/>
      <w:r w:rsidR="000266FC" w:rsidRPr="2F78DB54">
        <w:rPr>
          <w:lang w:val="es-CL"/>
        </w:rPr>
        <w:t xml:space="preserve"> de Niños, Niñas y Adolescentes y otras fuentes oficiales pertinentes.</w:t>
      </w:r>
    </w:p>
    <w:p w14:paraId="1ADE3B09" w14:textId="77777777" w:rsidR="000266FC" w:rsidRPr="000266FC" w:rsidRDefault="000266FC" w:rsidP="000266FC">
      <w:pPr>
        <w:rPr>
          <w:lang w:val="es-CL"/>
        </w:rPr>
      </w:pPr>
    </w:p>
    <w:p w14:paraId="22AE3CB1" w14:textId="358FE6BA" w:rsidR="000266FC" w:rsidRDefault="2CFEDECF" w:rsidP="000266FC">
      <w:pPr>
        <w:rPr>
          <w:lang w:val="es-CL"/>
        </w:rPr>
      </w:pPr>
      <w:r w:rsidRPr="2F78DB54">
        <w:rPr>
          <w:lang w:val="es-CL"/>
        </w:rPr>
        <w:t xml:space="preserve">10. </w:t>
      </w:r>
      <w:r w:rsidR="000266FC" w:rsidRPr="2F78DB54">
        <w:rPr>
          <w:lang w:val="es-CL"/>
        </w:rPr>
        <w:t xml:space="preserve">El informe no pretende responder de manera exhaustiva a cada uno de los aspectos incluidos en la Lista de Cuestiones elaborada por el Comité ni reproducir la información presentada por el Estado. Su propósito es aportar un análisis independiente sobre aquellos ámbitos en que la Defensoría </w:t>
      </w:r>
      <w:r w:rsidR="000353B0" w:rsidRPr="2F78DB54">
        <w:rPr>
          <w:lang w:val="es-CL"/>
        </w:rPr>
        <w:t xml:space="preserve">de la Niñez </w:t>
      </w:r>
      <w:r w:rsidR="000266FC" w:rsidRPr="2F78DB54">
        <w:rPr>
          <w:lang w:val="es-CL"/>
        </w:rPr>
        <w:t>dispone de evidencia suficiente para identificar desafíos persistentes en la implementación de la Convención y formular recomendaciones orientadas al fortalecimiento de las políticas públicas.</w:t>
      </w:r>
    </w:p>
    <w:p w14:paraId="38920C75" w14:textId="77777777" w:rsidR="000266FC" w:rsidRPr="000266FC" w:rsidRDefault="000266FC" w:rsidP="000266FC">
      <w:pPr>
        <w:rPr>
          <w:lang w:val="es-CL"/>
        </w:rPr>
      </w:pPr>
    </w:p>
    <w:p w14:paraId="115B1990" w14:textId="0C5FC504" w:rsidR="000266FC" w:rsidRDefault="1C4F25B4" w:rsidP="000266FC">
      <w:pPr>
        <w:rPr>
          <w:lang w:val="es-CL"/>
        </w:rPr>
      </w:pPr>
      <w:r w:rsidRPr="2F78DB54">
        <w:rPr>
          <w:lang w:val="es-CL"/>
        </w:rPr>
        <w:t xml:space="preserve">11. </w:t>
      </w:r>
      <w:r w:rsidR="000266FC" w:rsidRPr="2F78DB54">
        <w:rPr>
          <w:lang w:val="es-CL"/>
        </w:rPr>
        <w:t>En atención al mandato legal de la Defensoría</w:t>
      </w:r>
      <w:r w:rsidR="000353B0" w:rsidRPr="2F78DB54">
        <w:rPr>
          <w:lang w:val="es-CL"/>
        </w:rPr>
        <w:t xml:space="preserve"> de la Niñez</w:t>
      </w:r>
      <w:r w:rsidR="000266FC" w:rsidRPr="2F78DB54">
        <w:rPr>
          <w:lang w:val="es-CL"/>
        </w:rPr>
        <w:t>, el informe otorga especial énfasis al artículo 7 de la Convención, relativo a los derechos de niños, niñas y adolescentes con discapacidad, por constituir el eje transversal desde el cual deben interpretarse las restantes obligaciones convencionales respecto de este grupo. Asimismo, desarrolla con especial profundidad las materias relativas a violencia, protección especial, cuidado alternativo y acceso a la justicia, por tratarse de ámbitos en los que la institución ha desarrollado un seguimiento permanente y cuenta con evidencia propia.</w:t>
      </w:r>
    </w:p>
    <w:p w14:paraId="29F1DF3C" w14:textId="77777777" w:rsidR="000266FC" w:rsidRPr="000266FC" w:rsidRDefault="000266FC" w:rsidP="000266FC">
      <w:pPr>
        <w:rPr>
          <w:lang w:val="es-CL"/>
        </w:rPr>
      </w:pPr>
    </w:p>
    <w:p w14:paraId="6EF052D2" w14:textId="203F696B" w:rsidR="000266FC" w:rsidRDefault="7C39E068" w:rsidP="000266FC">
      <w:pPr>
        <w:rPr>
          <w:lang w:val="es-CL"/>
        </w:rPr>
      </w:pPr>
      <w:r w:rsidRPr="2F78DB54">
        <w:rPr>
          <w:lang w:val="es-CL"/>
        </w:rPr>
        <w:t xml:space="preserve">12. </w:t>
      </w:r>
      <w:r w:rsidR="000266FC" w:rsidRPr="2F78DB54">
        <w:rPr>
          <w:lang w:val="es-CL"/>
        </w:rPr>
        <w:t xml:space="preserve">La Defensoría </w:t>
      </w:r>
      <w:r w:rsidR="000353B0" w:rsidRPr="2F78DB54">
        <w:rPr>
          <w:lang w:val="es-CL"/>
        </w:rPr>
        <w:t xml:space="preserve">de la Niñez </w:t>
      </w:r>
      <w:r w:rsidR="000266FC" w:rsidRPr="2F78DB54">
        <w:rPr>
          <w:lang w:val="es-CL"/>
        </w:rPr>
        <w:t xml:space="preserve">identifica que las principales limitaciones para el ejercicio efectivo de los derechos de niños, niñas y adolescentes con discapacidad derivan de barreras presentes en el entorno físico, social, institucional y cultural, más que de las condiciones individuales de las personas. Desde esta perspectiva, el análisis se orienta a identificar brechas de implementación que obstaculizan el goce efectivo de los derechos </w:t>
      </w:r>
      <w:r w:rsidR="000266FC" w:rsidRPr="2F78DB54">
        <w:rPr>
          <w:lang w:val="es-CL"/>
        </w:rPr>
        <w:lastRenderedPageBreak/>
        <w:t>reconocidos por la Convención y las oportunidades existentes para avanzar hacia una garantía plena de derechos.</w:t>
      </w:r>
    </w:p>
    <w:p w14:paraId="2EDD55B8" w14:textId="77777777" w:rsidR="000266FC" w:rsidRPr="000266FC" w:rsidRDefault="000266FC" w:rsidP="000266FC">
      <w:pPr>
        <w:rPr>
          <w:lang w:val="es-CL"/>
        </w:rPr>
      </w:pPr>
    </w:p>
    <w:p w14:paraId="14A63442" w14:textId="4D968372" w:rsidR="000266FC" w:rsidRDefault="3AC9779D" w:rsidP="000266FC">
      <w:pPr>
        <w:rPr>
          <w:lang w:val="es-CL"/>
        </w:rPr>
      </w:pPr>
      <w:r w:rsidRPr="2F78DB54">
        <w:rPr>
          <w:lang w:val="es-CL"/>
        </w:rPr>
        <w:t xml:space="preserve">13. </w:t>
      </w:r>
      <w:r w:rsidR="000266FC" w:rsidRPr="2F78DB54">
        <w:rPr>
          <w:lang w:val="es-CL"/>
        </w:rPr>
        <w:t>Cuando la evidencia disponible lo permite, el informe incorpora un enfoque interseccional, considerando la interacción entre discapacidad y otros factores de desigualdad que pueden profundizar las barreras para el ejercicio de derechos. Asimismo, releva la importancia de fortalecer la producción de información desagregada como condición necesaria para el diseño, implementación y evaluación de políticas públicas basadas en evidencia.</w:t>
      </w:r>
    </w:p>
    <w:p w14:paraId="180ADCE1" w14:textId="77777777" w:rsidR="000266FC" w:rsidRDefault="000266FC" w:rsidP="000266FC">
      <w:pPr>
        <w:rPr>
          <w:lang w:val="es-CL"/>
        </w:rPr>
      </w:pPr>
    </w:p>
    <w:p w14:paraId="5A9AC3EB" w14:textId="77777777" w:rsidR="0088131A" w:rsidRDefault="0088131A" w:rsidP="0088131A">
      <w:pPr>
        <w:pStyle w:val="Heading2"/>
      </w:pPr>
      <w:r>
        <w:t>II. Igualdad sustantiva y no discriminación (artículo 5)</w:t>
      </w:r>
    </w:p>
    <w:p w14:paraId="7E5AF04D" w14:textId="2966F2A3" w:rsidR="0088131A" w:rsidRDefault="1C62F924" w:rsidP="0088131A">
      <w:r>
        <w:t xml:space="preserve">14. </w:t>
      </w:r>
      <w:r w:rsidR="0088131A">
        <w:t>La igualdad y la no discriminación constituyen un principio transversal de la C</w:t>
      </w:r>
      <w:r w:rsidR="00E814E9">
        <w:t>DPD</w:t>
      </w:r>
      <w:r w:rsidR="0088131A">
        <w:t xml:space="preserve"> y una condición indispensable para garantizar el ejercicio efectivo de los derechos de niños, niñas y adolescentes con discapacidad. Desde el modelo de derechos humanos de la discapacidad, la igualdad exige no sólo prohibir actos discriminatorios, sino también adoptar medidas positivas orientadas a eliminar las barreras que restringen la participación, asegurar la disponibilidad de apoyos y ajustes razonables, y promover condiciones que permitan el ejercicio de derechos en igualdad de condiciones con los demás niños, niñas y adolescentes.</w:t>
      </w:r>
    </w:p>
    <w:p w14:paraId="01C1A353" w14:textId="77777777" w:rsidR="0088131A" w:rsidRDefault="0088131A" w:rsidP="0088131A"/>
    <w:p w14:paraId="7CA3699C" w14:textId="5F624F3B" w:rsidR="0088131A" w:rsidRDefault="794D000A" w:rsidP="0088131A">
      <w:r>
        <w:t xml:space="preserve">15. </w:t>
      </w:r>
      <w:r w:rsidR="0088131A">
        <w:t xml:space="preserve">La evidencia recopilada por la Defensoría </w:t>
      </w:r>
      <w:r w:rsidR="00307499" w:rsidRPr="2F78DB54">
        <w:rPr>
          <w:lang w:val="es-CL"/>
        </w:rPr>
        <w:t xml:space="preserve">de la Niñez </w:t>
      </w:r>
      <w:r w:rsidR="0088131A">
        <w:t>muestra que, pese al fortalecimiento progresivo del marco normativo de protección de derechos durante el período examinado, los niños, niñas y adolescentes con discapacidad continúan enfrentando prácticas de discriminación y exclusión que limitan su desarrollo, participación y acceso efectivo a derechos en distintos ámbitos de su vida cotidiana. Estas situaciones no responden únicamente a acciones discriminatorias individuales, sino que reflejan la persistencia de barreras estructurales presentes en los entornos educativos, comunitarios, institucionales y sociales.</w:t>
      </w:r>
    </w:p>
    <w:p w14:paraId="3621637F" w14:textId="77777777" w:rsidR="0088131A" w:rsidRPr="00B10E79" w:rsidRDefault="0088131A" w:rsidP="00B01E18">
      <w:pPr>
        <w:pStyle w:val="Heading3"/>
      </w:pPr>
      <w:r>
        <w:t>A. Barreras estructurales y prácticas discriminatorias</w:t>
      </w:r>
    </w:p>
    <w:p w14:paraId="39F2C977" w14:textId="48AFAF49" w:rsidR="0088131A" w:rsidRDefault="30BAF809" w:rsidP="0088131A">
      <w:r>
        <w:t xml:space="preserve">16. </w:t>
      </w:r>
      <w:r w:rsidR="0088131A">
        <w:t xml:space="preserve">La Defensoría </w:t>
      </w:r>
      <w:r w:rsidR="00307499" w:rsidRPr="2F78DB54">
        <w:rPr>
          <w:lang w:val="es-CL"/>
        </w:rPr>
        <w:t xml:space="preserve">de la Niñez </w:t>
      </w:r>
      <w:r w:rsidR="0088131A">
        <w:t>observa que las barreras actitudinales continúan siendo uno de los principales obstáculos para la inclusión de niños, niñas y adolescentes con discapacidad. La persistencia de estereotipos, prejuicios y expectativas reducidas respecto de sus capacidades, autonomía y potencial de desarrollo influye en la forma en que acceden a la educación, participan en actividades comunitarias, ejercen su autonomía y son considerados en los procesos de toma de decisiones que les afectan.</w:t>
      </w:r>
    </w:p>
    <w:p w14:paraId="3227BB44" w14:textId="77777777" w:rsidR="0088131A" w:rsidRDefault="0088131A" w:rsidP="0088131A"/>
    <w:p w14:paraId="3947DBCC" w14:textId="698B7D29" w:rsidR="0088131A" w:rsidRDefault="7E22C22A" w:rsidP="0088131A">
      <w:r>
        <w:t xml:space="preserve">17. </w:t>
      </w:r>
      <w:r w:rsidR="0088131A">
        <w:t>La evidencia estadística disponible confirma esta constatación. La Encuesta Nacional sobre Discapacidad y Dependencia (ENDIDE) muestra que los niños, niñas y adolescentes con discapacidad reportan experiencias de discriminación significativamente superiores a las observadas entre quienes no presentan discapacidad. Entre ellas destaca la discriminación asociada a la apariencia física, reportada por un 19,2%, frente a un 5,7% entre quienes no presentan discapacidad. Asimismo, presentan mayores niveles de falta de respeto por parte de otros niños, niñas y adolescentes, mayores dificultades para participar en actividades recreativas y comunitarias y barreras más frecuentes para desenvolverse en el entorno escolar, evidenciando que la exclusión continúa estrechamente vinculada a entornos que no garantizan condiciones suficientes de inclusión.</w:t>
      </w:r>
    </w:p>
    <w:p w14:paraId="406C3933" w14:textId="77777777" w:rsidR="00B500DC" w:rsidRDefault="00B500DC" w:rsidP="0088131A"/>
    <w:p w14:paraId="7CADA192" w14:textId="3D81A2A3" w:rsidR="00B500DC" w:rsidRDefault="590B4C5B" w:rsidP="0088131A">
      <w:r>
        <w:t xml:space="preserve">18. </w:t>
      </w:r>
      <w:r w:rsidR="00B500DC">
        <w:t>La persistencia de barreras para la inclusión también se observa en el ámbito educativo. La información de la Superintendencia de Educación evidencia un incremento sostenido de las denuncias por discriminación asociadas a necesidades educativas especiales permanentes y transitorias, que aumentaron desde 399 casos en 2022 a 556 en 2023; 864 en 2024; y 1.289 en 2025. Esta tendencia sugiere que, pese a los avances normativos orientados a fortalecer la educación inclusiva, persisten prácticas institucionales y barreras que continúan afectando el ejercicio efectivo del derecho a la educación de niños, niñas y adolescentes con discapacidad.</w:t>
      </w:r>
    </w:p>
    <w:p w14:paraId="5515E36B" w14:textId="25875659" w:rsidR="0088131A" w:rsidRPr="00497199" w:rsidRDefault="040881F1" w:rsidP="00B10E79">
      <w:r>
        <w:t xml:space="preserve">19. </w:t>
      </w:r>
      <w:r w:rsidR="0088131A">
        <w:t xml:space="preserve">Los antecedentes recopilados por la Defensoría </w:t>
      </w:r>
      <w:r w:rsidR="00497199" w:rsidRPr="00B10E79">
        <w:t xml:space="preserve">de la Niñez </w:t>
      </w:r>
      <w:r w:rsidR="0088131A">
        <w:t xml:space="preserve">muestran que estas situaciones tienen efectos que trascienden los episodios individuales de discriminación. La exclusión reiterada de espacios educativos, </w:t>
      </w:r>
      <w:r w:rsidR="0088131A">
        <w:lastRenderedPageBreak/>
        <w:t>recreativos, deportivos, culturales o comunitarios limita las oportunidades de participación, afecta el bienestar emocional y dificulta el desarrollo progresivo de la autonomía de niños, niñas y adolescentes con discapacidad. En consecuencia, la igualdad sustantiva exige intervenir no sólo frente a actos discriminatorios específicos, sino también respecto de las condiciones estructurales que los hacen posibles.</w:t>
      </w:r>
    </w:p>
    <w:p w14:paraId="10EFF8B1" w14:textId="77777777" w:rsidR="0088131A" w:rsidRDefault="0088131A" w:rsidP="00B01E18">
      <w:pPr>
        <w:pStyle w:val="Heading3"/>
      </w:pPr>
      <w:r>
        <w:t>B. Discriminación interseccional</w:t>
      </w:r>
    </w:p>
    <w:p w14:paraId="61244CD4" w14:textId="45AA723C" w:rsidR="0088131A" w:rsidRDefault="06E463C5" w:rsidP="0088131A">
      <w:r>
        <w:t xml:space="preserve">20. </w:t>
      </w:r>
      <w:r w:rsidR="00B01E18">
        <w:t xml:space="preserve">Conforme a la </w:t>
      </w:r>
      <w:r w:rsidR="0088131A">
        <w:t>información disponible</w:t>
      </w:r>
      <w:r w:rsidR="00B01E18">
        <w:t xml:space="preserve">, </w:t>
      </w:r>
      <w:r w:rsidR="0088131A">
        <w:t>los niños, niñas y adolescentes con discapacidad presentan una mayor exposición a condiciones de pobreza multidimensional y a privaciones que afectan simultáneamente distintas dimensiones de su bienestar, generando formas de discriminación interseccional que incrementan los riesgos de exclusión y limitan el acceso a mecanismos de protección.</w:t>
      </w:r>
    </w:p>
    <w:p w14:paraId="48A45980" w14:textId="77777777" w:rsidR="0088131A" w:rsidRDefault="0088131A" w:rsidP="0088131A"/>
    <w:p w14:paraId="640A6056" w14:textId="69A68BEF" w:rsidR="0088131A" w:rsidRDefault="63AA76E4" w:rsidP="0088131A">
      <w:r>
        <w:t xml:space="preserve">21. </w:t>
      </w:r>
      <w:r w:rsidR="0088131A">
        <w:t xml:space="preserve">En particular, la Defensoría </w:t>
      </w:r>
      <w:r w:rsidR="009A2823">
        <w:t xml:space="preserve">de la Niñez </w:t>
      </w:r>
      <w:r w:rsidR="0088131A">
        <w:t>ha identificado mayores dificultades para aquellos niños, niñas y adolescentes con discapacidad que viven en situación de pobreza, que pertenecen a pueblos indígenas, residen en zonas rurales o aisladas, son migrantes o permanecen bajo modalidades de cuidado alternativo. En estos contextos, la interacción de múltiples factores de desigualdad incrementa las barreras para acceder a educación inclusiva, servicios de salud, apoyos especializados, mecanismos de participación y recursos efectivos de protección de derechos.</w:t>
      </w:r>
    </w:p>
    <w:p w14:paraId="7D1E9F1A" w14:textId="77777777" w:rsidR="0088131A" w:rsidRDefault="0088131A" w:rsidP="0088131A"/>
    <w:p w14:paraId="1ACA9CD0" w14:textId="32260FE6" w:rsidR="0088131A" w:rsidRDefault="33C1A5A2" w:rsidP="0088131A">
      <w:r>
        <w:t xml:space="preserve">22. </w:t>
      </w:r>
      <w:r w:rsidR="0088131A">
        <w:t>La información disponible da cuenta de que los niños, niñas y adolescentes con discapacidad presentan una mayor exposición a condiciones de pobreza multidimensional y a privaciones que afectan simultáneamente distintas dimensiones de su bienestar. Estas condiciones repercuten en el acceso oportuno a prestaciones de salud, educación, rehabilitación, apoyos para la autonomía y participación comunitaria, incrementando las barreras para el ejercicio efectivo de sus derechos. La interacción entre discapacidad y pobreza evidencia que las desigualdades no responden a un único factor de exclusión, sino a la acumulación de desventajas estructurales que requieren respuestas integrales y coordinadas por parte del Estado.</w:t>
      </w:r>
    </w:p>
    <w:p w14:paraId="69EE8E7C" w14:textId="77777777" w:rsidR="0088131A" w:rsidRDefault="0088131A" w:rsidP="0088131A"/>
    <w:p w14:paraId="7FDD0A5A" w14:textId="672C6C16" w:rsidR="0088131A" w:rsidRDefault="1647D472" w:rsidP="0088131A">
      <w:r>
        <w:t xml:space="preserve">23. </w:t>
      </w:r>
      <w:r w:rsidR="0088131A">
        <w:t xml:space="preserve">La Defensoría </w:t>
      </w:r>
      <w:r w:rsidR="00497199" w:rsidRPr="2F78DB54">
        <w:rPr>
          <w:lang w:val="es-CL"/>
        </w:rPr>
        <w:t xml:space="preserve">de la Niñez </w:t>
      </w:r>
      <w:r w:rsidR="0088131A">
        <w:t>estima que la incorporación de un enfoque interseccional constituye un requisito indispensable para el diseño e implementación de políticas públicas dirigidas a la niñez, permitiendo identificar grupos particularmente expuestos a situaciones de exclusión y orientar respuestas diferenciadas conforme al principio de igualdad sustantiva.</w:t>
      </w:r>
    </w:p>
    <w:p w14:paraId="6D6A2C32" w14:textId="77777777" w:rsidR="0088131A" w:rsidRDefault="0088131A" w:rsidP="00B01E18">
      <w:pPr>
        <w:pStyle w:val="Heading3"/>
      </w:pPr>
      <w:r>
        <w:t>C. Desafíos para la implementación del principio de igualdad</w:t>
      </w:r>
    </w:p>
    <w:p w14:paraId="1D2E6AB5" w14:textId="4A25C81C" w:rsidR="0088131A" w:rsidRDefault="4614333F" w:rsidP="0088131A">
      <w:r>
        <w:t xml:space="preserve">24. </w:t>
      </w:r>
      <w:r w:rsidR="0088131A">
        <w:t>Si bien Chile cuenta actualmente con un marco normativo que reconoce ampliamente el derecho a la igualdad y la no discriminación, la evidencia disponible muestra que persisten desafíos relevantes para traducir dichos avances en mejoras verificables en el ejercicio efectivo de los derechos de niños, niñas y adolescentes con discapacidad.</w:t>
      </w:r>
    </w:p>
    <w:p w14:paraId="18C07501" w14:textId="77777777" w:rsidR="0088131A" w:rsidRDefault="0088131A" w:rsidP="0088131A"/>
    <w:p w14:paraId="2A555346" w14:textId="3C037B50" w:rsidR="0088131A" w:rsidRDefault="643301BC" w:rsidP="0088131A">
      <w:r>
        <w:t xml:space="preserve">25. </w:t>
      </w:r>
      <w:r w:rsidR="0088131A">
        <w:t xml:space="preserve">Entre los principales desafíos identificados </w:t>
      </w:r>
      <w:r w:rsidR="009B5E8A" w:rsidRPr="2F78DB54">
        <w:rPr>
          <w:lang w:val="es-CL"/>
        </w:rPr>
        <w:t xml:space="preserve"> </w:t>
      </w:r>
      <w:r w:rsidR="0088131A">
        <w:t>destacan la incorporación aún desigual del enfoque de discapacidad en las políticas públicas dirigidas a la niñez; la insuficiente disponibilidad de ajustes razonables y apoyos en los servicios públicos; la persistencia de barreras físicas, comunicacionales, tecnológicas y actitudinales; las dificultades de coordinación entre organismos con competencias concurrentes; y las limitaciones existentes en la producción de información desagregada que permita monitorear el impacto de las medidas adoptadas.</w:t>
      </w:r>
    </w:p>
    <w:p w14:paraId="266868D7" w14:textId="77777777" w:rsidR="0088131A" w:rsidRDefault="0088131A" w:rsidP="0088131A"/>
    <w:p w14:paraId="267E4290" w14:textId="4EC0E2F2" w:rsidR="0088131A" w:rsidRDefault="562E4932" w:rsidP="0088131A">
      <w:r>
        <w:t xml:space="preserve">26. </w:t>
      </w:r>
      <w:r w:rsidR="0088131A">
        <w:t>En este contexto, la implementación del Sistema de Garantías y Protección Integral de la Niñez representa una oportunidad particularmente relevante para avanzar hacia una igualdad sustantiva, incorporando de manera transversal el enfoque de discapacidad en los instrumentos de planificación, coordinación, seguimiento y evaluación previstos por la Ley N°21.430. Ello requiere asegurar que las acciones desarrolladas por los distintos órganos del Estado incorporen de manera sistemática los derechos, necesidades y apoyos específicos de niños, niñas y adolescentes con discapacidad y contemplen mecanismos eficaces para remover las barreras que aún limitan el ejercicio de sus derechos.</w:t>
      </w:r>
      <w:r w:rsidR="306F4AEE">
        <w:t xml:space="preserve"> </w:t>
      </w:r>
    </w:p>
    <w:p w14:paraId="73580EEA" w14:textId="6C23053D" w:rsidR="0088131A" w:rsidRDefault="0088131A" w:rsidP="0088131A"/>
    <w:p w14:paraId="587B00F5" w14:textId="3AFFB56D" w:rsidR="0088131A" w:rsidRDefault="306F4AEE" w:rsidP="0088131A">
      <w:r>
        <w:t xml:space="preserve">27. </w:t>
      </w:r>
      <w:r w:rsidR="0088131A">
        <w:t>La evidencia presentada en este capítulo muestra que la igualdad de niños, niñas y adolescentes con discapacidad no depende exclusivamente de la existencia de normas que prohíban la discriminación. Su realización efectiva exige que el Estado avance hacia políticas públicas capaces de remover las barreras estructurales que limitan su participación, garantizar apoyos adecuados y generar condiciones que permitan el ejercicio pleno de sus derechos en igualdad de condiciones con los demás niños, niñas y adolescentes.</w:t>
      </w:r>
    </w:p>
    <w:p w14:paraId="01E08CA7" w14:textId="77777777" w:rsidR="0088131A" w:rsidRDefault="0088131A" w:rsidP="0088131A"/>
    <w:p w14:paraId="1E808763" w14:textId="1E1C435D" w:rsidR="0088131A" w:rsidRDefault="12FDB58E" w:rsidP="0088131A">
      <w:r>
        <w:t xml:space="preserve">28. </w:t>
      </w:r>
      <w:r w:rsidR="0088131A">
        <w:t xml:space="preserve">La Defensoría </w:t>
      </w:r>
      <w:r w:rsidR="00681C25" w:rsidRPr="2F78DB54">
        <w:rPr>
          <w:lang w:val="es-CL"/>
        </w:rPr>
        <w:t xml:space="preserve">de la Niñez </w:t>
      </w:r>
      <w:r w:rsidR="0088131A">
        <w:t>considera que el éxito del proceso de implementación de la Ley N°21.430 dependerá, en buena medida, de la capacidad del Estado para incorporar de manera transversal el enfoque de discapacidad en el diseño, coordinación, financiamiento, monitoreo y evaluación de las políticas públicas dirigidas a la niñez. Sólo de esa forma las reformas institucionales actualmente en curso podrán traducirse en mejoras concretas, medibles y sostenibles para la vida de niños, niñas y adolescentes con discapacidad y contribuir a la plena implementación de las obligaciones asumidas por el Estado en virtud de la Convención.</w:t>
      </w:r>
    </w:p>
    <w:p w14:paraId="43D69498" w14:textId="77777777" w:rsidR="0088131A" w:rsidRDefault="0088131A" w:rsidP="00B01E18">
      <w:pPr>
        <w:pStyle w:val="Heading3"/>
      </w:pPr>
      <w:r>
        <w:t>D. Oportunidades de fortalecimiento</w:t>
      </w:r>
    </w:p>
    <w:p w14:paraId="1A0F5B78" w14:textId="296F8E70" w:rsidR="0088131A" w:rsidRDefault="3F2070E6" w:rsidP="0088131A">
      <w:r>
        <w:t xml:space="preserve">29. </w:t>
      </w:r>
      <w:r w:rsidR="0088131A">
        <w:t xml:space="preserve">Con base en las consideraciones precedentes, la Defensoría </w:t>
      </w:r>
      <w:r w:rsidR="009932D0">
        <w:t xml:space="preserve">de la Niñez </w:t>
      </w:r>
      <w:r w:rsidR="0088131A">
        <w:t>recomienda al Comité instar al Estado de Chile:</w:t>
      </w:r>
    </w:p>
    <w:p w14:paraId="5A34D2AC" w14:textId="77777777" w:rsidR="0088131A" w:rsidRDefault="0088131A" w:rsidP="0088131A"/>
    <w:p w14:paraId="378306A6" w14:textId="77777777" w:rsidR="0088131A" w:rsidRDefault="0088131A" w:rsidP="0088131A">
      <w:pPr>
        <w:pStyle w:val="ListParagraph"/>
        <w:numPr>
          <w:ilvl w:val="0"/>
          <w:numId w:val="10"/>
        </w:numPr>
      </w:pPr>
      <w:r>
        <w:t>Fortalecer la implementación de políticas integrales de prevención de la discriminación hacia niños, niñas y adolescentes con discapacidad, especialmente en los ámbitos educativo, comunitario, deportivo, cultural y digital.</w:t>
      </w:r>
    </w:p>
    <w:p w14:paraId="38A2D2F1" w14:textId="77777777" w:rsidR="0088131A" w:rsidRDefault="0088131A" w:rsidP="0088131A">
      <w:pPr>
        <w:pStyle w:val="ListParagraph"/>
        <w:numPr>
          <w:ilvl w:val="0"/>
          <w:numId w:val="10"/>
        </w:numPr>
      </w:pPr>
      <w:r>
        <w:t>Incorporar de manera transversal el enfoque de discapacidad e interseccionalidad en la implementación del Sistema de Garantías y Protección Integral de la Niñez, asegurando que los instrumentos de planificación y evaluación contemplen indicadores específicos sobre igualdad sustantiva.</w:t>
      </w:r>
    </w:p>
    <w:p w14:paraId="598329B6" w14:textId="77777777" w:rsidR="0088131A" w:rsidRDefault="0088131A" w:rsidP="0088131A">
      <w:pPr>
        <w:pStyle w:val="ListParagraph"/>
        <w:numPr>
          <w:ilvl w:val="0"/>
          <w:numId w:val="10"/>
        </w:numPr>
      </w:pPr>
      <w:r>
        <w:t>Garantizar la disponibilidad de ajustes razonables, apoyos y medidas de accesibilidad en los servicios dirigidos a niños, niñas y adolescentes, promoviendo su participación efectiva en igualdad de condiciones.</w:t>
      </w:r>
    </w:p>
    <w:p w14:paraId="2527EA8D" w14:textId="77777777" w:rsidR="008238EF" w:rsidRDefault="008238EF" w:rsidP="0088131A">
      <w:pPr>
        <w:pStyle w:val="ListParagraph"/>
        <w:numPr>
          <w:ilvl w:val="0"/>
          <w:numId w:val="10"/>
        </w:numPr>
      </w:pPr>
      <w:r w:rsidRPr="008238EF">
        <w:t xml:space="preserve">Superar la fragmentación de la información estadística y administrativa mediante la consolidación de un sistema integral de datos desagregados, que incorpore de forma periódica la propia percepción de niños, niñas y adolescentes con discapacidad para monitorear situaciones de discriminación, complementando y fortaleciendo el actuar de los servicios públicos hacia una inclusión e igualdad sustantiva. </w:t>
      </w:r>
    </w:p>
    <w:p w14:paraId="23DB02F1" w14:textId="32E20D60" w:rsidR="0088131A" w:rsidRDefault="0088131A" w:rsidP="0088131A">
      <w:pPr>
        <w:pStyle w:val="ListParagraph"/>
        <w:numPr>
          <w:ilvl w:val="0"/>
          <w:numId w:val="10"/>
        </w:numPr>
      </w:pPr>
      <w:r>
        <w:t>Desarrollar programas permanentes de formación dirigidos a funcionarios públicos y actores del Sistema de Garantías sobre derechos de niños, niñas y adolescentes con discapacidad, igualdad sustantiva, accesibilidad e interseccionalidad.</w:t>
      </w:r>
    </w:p>
    <w:p w14:paraId="240CA27B" w14:textId="77777777" w:rsidR="0088131A" w:rsidRDefault="0088131A" w:rsidP="0088131A">
      <w:pPr>
        <w:pStyle w:val="ListParagraph"/>
        <w:numPr>
          <w:ilvl w:val="0"/>
          <w:numId w:val="10"/>
        </w:numPr>
      </w:pPr>
      <w:r w:rsidRPr="00571984">
        <w:t>Establecer mecanismos periódicos de seguimiento y evaluación de las medidas adoptadas para prevenir y erradicar la discriminación contra niños, niñas y adolescentes con discapacidad, incorporando indicadores específicos de resultado y la participación de niños, niñas y adolescentes con discapacidad y de las organizaciones que los representan.</w:t>
      </w:r>
    </w:p>
    <w:p w14:paraId="5C0583B6" w14:textId="4F586486" w:rsidR="0088131A" w:rsidRDefault="0088131A" w:rsidP="2F78DB54"/>
    <w:p w14:paraId="102B646B" w14:textId="0D72D6A0" w:rsidR="000266FC" w:rsidRPr="000266FC" w:rsidRDefault="0088131A" w:rsidP="00865E26">
      <w:pPr>
        <w:pStyle w:val="Heading2"/>
        <w:rPr>
          <w:lang w:val="es-CL"/>
        </w:rPr>
      </w:pPr>
      <w:r>
        <w:rPr>
          <w:lang w:val="es-CL"/>
        </w:rPr>
        <w:t>I</w:t>
      </w:r>
      <w:r w:rsidR="000266FC" w:rsidRPr="000266FC">
        <w:rPr>
          <w:lang w:val="es-CL"/>
        </w:rPr>
        <w:t xml:space="preserve">II. </w:t>
      </w:r>
      <w:r w:rsidR="00865E26">
        <w:rPr>
          <w:lang w:val="es-CL"/>
        </w:rPr>
        <w:t>N</w:t>
      </w:r>
      <w:r w:rsidR="000266FC" w:rsidRPr="000266FC">
        <w:rPr>
          <w:lang w:val="es-CL"/>
        </w:rPr>
        <w:t>iños, niñas y adolescentes con discapacidad</w:t>
      </w:r>
      <w:r w:rsidR="004F62F1">
        <w:rPr>
          <w:lang w:val="es-CL"/>
        </w:rPr>
        <w:t xml:space="preserve"> (a</w:t>
      </w:r>
      <w:r w:rsidR="004F62F1" w:rsidRPr="000266FC">
        <w:rPr>
          <w:lang w:val="es-CL"/>
        </w:rPr>
        <w:t>rtículo 7</w:t>
      </w:r>
      <w:r w:rsidR="004F62F1">
        <w:rPr>
          <w:lang w:val="es-CL"/>
        </w:rPr>
        <w:t>)</w:t>
      </w:r>
    </w:p>
    <w:p w14:paraId="11F5B9E0" w14:textId="0D074197" w:rsidR="000266FC" w:rsidRDefault="1EDF791F" w:rsidP="000266FC">
      <w:pPr>
        <w:rPr>
          <w:lang w:val="es-CL"/>
        </w:rPr>
      </w:pPr>
      <w:r w:rsidRPr="2F78DB54">
        <w:rPr>
          <w:lang w:val="es-CL"/>
        </w:rPr>
        <w:t xml:space="preserve">30. </w:t>
      </w:r>
      <w:r w:rsidR="000266FC" w:rsidRPr="2F78DB54">
        <w:rPr>
          <w:lang w:val="es-CL"/>
        </w:rPr>
        <w:t xml:space="preserve">El artículo 7 de la Convención constituye el eje </w:t>
      </w:r>
      <w:r w:rsidR="00497592" w:rsidRPr="2F78DB54">
        <w:rPr>
          <w:lang w:val="es-CL"/>
        </w:rPr>
        <w:t>interpretativo del presente informe</w:t>
      </w:r>
      <w:r w:rsidR="00A851CA" w:rsidRPr="2F78DB54">
        <w:rPr>
          <w:lang w:val="es-CL"/>
        </w:rPr>
        <w:t>, en tanto reconoce</w:t>
      </w:r>
      <w:r w:rsidR="000266FC" w:rsidRPr="2F78DB54">
        <w:rPr>
          <w:lang w:val="es-CL"/>
        </w:rPr>
        <w:t xml:space="preserve"> la obligación de los Estados de garantizar el goce pleno de todos los derechos humanos y libertades fundamentales en igualdad de condiciones con los demás niños y niñas. Ello exige adoptar medidas específicas que permitan remover las barreras que limitan su participación, asegurar la provisión de apoyos adecuados y considerar de manera prioritaria su interés superior en todas las decisiones que les afecten.</w:t>
      </w:r>
    </w:p>
    <w:p w14:paraId="58DDC580" w14:textId="77777777" w:rsidR="000266FC" w:rsidRPr="000266FC" w:rsidRDefault="000266FC" w:rsidP="000266FC">
      <w:pPr>
        <w:rPr>
          <w:lang w:val="es-CL"/>
        </w:rPr>
      </w:pPr>
    </w:p>
    <w:p w14:paraId="6481AA42" w14:textId="5B660872" w:rsidR="000266FC" w:rsidRDefault="0D076664" w:rsidP="000266FC">
      <w:r w:rsidRPr="2F78DB54">
        <w:rPr>
          <w:lang w:val="es-CL"/>
        </w:rPr>
        <w:t xml:space="preserve">31. </w:t>
      </w:r>
      <w:r w:rsidR="000266FC" w:rsidRPr="2F78DB54">
        <w:rPr>
          <w:lang w:val="es-CL"/>
        </w:rPr>
        <w:t xml:space="preserve">Durante el período examinado, Chile ha registrado avances relevantes en el fortalecimiento del marco jurídico e institucional aplicable a los derechos de la niñez, particularmente mediante la implementación de </w:t>
      </w:r>
      <w:r w:rsidR="000266FC" w:rsidRPr="2F78DB54">
        <w:rPr>
          <w:lang w:val="es-CL"/>
        </w:rPr>
        <w:lastRenderedPageBreak/>
        <w:t xml:space="preserve">la Ley N°21.430 sobre Garantías y Protección Integral de los Derechos de la Niñez y Adolescencia y el desarrollo progresivo del Sistema de Garantías. </w:t>
      </w:r>
    </w:p>
    <w:p w14:paraId="19C05F21" w14:textId="5151AD6A" w:rsidR="000266FC" w:rsidRDefault="000266FC" w:rsidP="2F78DB54">
      <w:pPr>
        <w:rPr>
          <w:lang w:val="es-CL"/>
        </w:rPr>
      </w:pPr>
    </w:p>
    <w:p w14:paraId="67BBCC78" w14:textId="3A024AED" w:rsidR="000266FC" w:rsidRDefault="5ECE9A75" w:rsidP="000266FC">
      <w:r w:rsidRPr="2F78DB54">
        <w:rPr>
          <w:lang w:val="es-CL"/>
        </w:rPr>
        <w:t xml:space="preserve">32. </w:t>
      </w:r>
      <w:r w:rsidR="00DB17FD" w:rsidRPr="2F78DB54">
        <w:rPr>
          <w:lang w:val="es-CL"/>
        </w:rPr>
        <w:t xml:space="preserve">Cabe señalar que la citada Ley N°21.430 no solo consagra </w:t>
      </w:r>
      <w:r w:rsidR="00FD2602" w:rsidRPr="2F78DB54">
        <w:rPr>
          <w:lang w:val="es-CL"/>
        </w:rPr>
        <w:t>diversas obligaciones que el Estado debe cumplir a efectos de garantizar pleno ejer</w:t>
      </w:r>
      <w:r w:rsidR="008E02CF" w:rsidRPr="2F78DB54">
        <w:rPr>
          <w:lang w:val="es-CL"/>
        </w:rPr>
        <w:t xml:space="preserve">cicio de los derechos de niñas y adolescentes con discapacidad. Entre ellas, destacan aquellas relacionadas con </w:t>
      </w:r>
      <w:r w:rsidR="004E7805" w:rsidRPr="2F78DB54">
        <w:rPr>
          <w:lang w:val="es-CL"/>
        </w:rPr>
        <w:t xml:space="preserve">el derecho a la igualdad (artículo 8), </w:t>
      </w:r>
      <w:r w:rsidR="004E6827" w:rsidRPr="2F78DB54">
        <w:rPr>
          <w:lang w:val="es-CL"/>
        </w:rPr>
        <w:t xml:space="preserve">el derecho a un nivel de vida, desarrollo y entorno adecuado (artículo 25), </w:t>
      </w:r>
      <w:r w:rsidR="00963EF5" w:rsidRPr="2F78DB54">
        <w:rPr>
          <w:lang w:val="es-CL"/>
        </w:rPr>
        <w:t xml:space="preserve">el derecho a vivir en familia (artículo 27), </w:t>
      </w:r>
      <w:r w:rsidR="00320C77" w:rsidRPr="2F78DB54">
        <w:rPr>
          <w:lang w:val="es-CL"/>
        </w:rPr>
        <w:t xml:space="preserve">el derecho a la libertad de expresión (artículo 29), </w:t>
      </w:r>
      <w:r w:rsidR="00AD4DC4" w:rsidRPr="2F78DB54">
        <w:rPr>
          <w:lang w:val="es-CL"/>
        </w:rPr>
        <w:t xml:space="preserve">el derecho de acceso a la información (artículo 35), </w:t>
      </w:r>
      <w:r w:rsidR="004F5313" w:rsidRPr="2F78DB54">
        <w:rPr>
          <w:lang w:val="es-CL"/>
        </w:rPr>
        <w:t>el derecho a la salud (artículo 38)</w:t>
      </w:r>
      <w:r w:rsidR="008677C0" w:rsidRPr="2F78DB54">
        <w:rPr>
          <w:lang w:val="es-CL"/>
        </w:rPr>
        <w:t>, el derecho a la atención a la diversidad educativa (artículo 42)</w:t>
      </w:r>
      <w:r w:rsidR="004D1C70" w:rsidRPr="2F78DB54">
        <w:rPr>
          <w:lang w:val="es-CL"/>
        </w:rPr>
        <w:t xml:space="preserve"> y</w:t>
      </w:r>
      <w:r w:rsidR="008677C0" w:rsidRPr="2F78DB54">
        <w:rPr>
          <w:lang w:val="es-CL"/>
        </w:rPr>
        <w:t xml:space="preserve"> </w:t>
      </w:r>
      <w:r w:rsidR="00E66C23" w:rsidRPr="2F78DB54">
        <w:rPr>
          <w:lang w:val="es-CL"/>
        </w:rPr>
        <w:t>el derecho al esparcimiento y la recreación (artículo 46)</w:t>
      </w:r>
      <w:r w:rsidR="004D1C70" w:rsidRPr="2F78DB54">
        <w:rPr>
          <w:lang w:val="es-CL"/>
        </w:rPr>
        <w:t>, entre otros.</w:t>
      </w:r>
      <w:r w:rsidR="00AD08C1" w:rsidRPr="2F78DB54">
        <w:rPr>
          <w:lang w:val="es-CL"/>
        </w:rPr>
        <w:t xml:space="preserve"> </w:t>
      </w:r>
    </w:p>
    <w:p w14:paraId="451CFDEC" w14:textId="1A9D7759" w:rsidR="000266FC" w:rsidRDefault="000266FC" w:rsidP="2F78DB54">
      <w:pPr>
        <w:rPr>
          <w:lang w:val="es-CL"/>
        </w:rPr>
      </w:pPr>
    </w:p>
    <w:p w14:paraId="1AE8785B" w14:textId="65E72A9E" w:rsidR="000266FC" w:rsidRDefault="42E566C6" w:rsidP="000266FC">
      <w:pPr>
        <w:rPr>
          <w:lang w:val="es-CL"/>
        </w:rPr>
      </w:pPr>
      <w:r w:rsidRPr="2F78DB54">
        <w:rPr>
          <w:lang w:val="es-CL"/>
        </w:rPr>
        <w:t xml:space="preserve">33. </w:t>
      </w:r>
      <w:r w:rsidR="00AD08C1" w:rsidRPr="2F78DB54">
        <w:rPr>
          <w:lang w:val="es-CL"/>
        </w:rPr>
        <w:t xml:space="preserve">Sin embargo, el estándar de mayor relevancia que consagra esta norma es la “protección reforzada” de aquellos grupos de niños, niñas y adolescentes </w:t>
      </w:r>
      <w:r w:rsidR="56CBB60F" w:rsidRPr="2F78DB54">
        <w:rPr>
          <w:lang w:val="es-CL"/>
        </w:rPr>
        <w:t>que,</w:t>
      </w:r>
      <w:r w:rsidR="00AD08C1" w:rsidRPr="2F78DB54">
        <w:rPr>
          <w:lang w:val="es-CL"/>
        </w:rPr>
        <w:t xml:space="preserve"> por </w:t>
      </w:r>
      <w:r w:rsidR="00624C86" w:rsidRPr="2F78DB54">
        <w:rPr>
          <w:lang w:val="es-CL"/>
        </w:rPr>
        <w:t>motivos estructurales, socioeconómicos</w:t>
      </w:r>
      <w:r w:rsidR="00220D24" w:rsidRPr="2F78DB54">
        <w:rPr>
          <w:lang w:val="es-CL"/>
        </w:rPr>
        <w:t xml:space="preserve">, o históricos se encuentran en una situación de desventaja. Dentro de estos grupos se encuentra, precisamente, la niñez con </w:t>
      </w:r>
      <w:r w:rsidR="0017183D" w:rsidRPr="2F78DB54">
        <w:rPr>
          <w:lang w:val="es-CL"/>
        </w:rPr>
        <w:t xml:space="preserve">discapacidad, respecto de los cuales el Estado debe emprender políticas públicas adicionales y más intensas para </w:t>
      </w:r>
      <w:r w:rsidR="00C810C5" w:rsidRPr="2F78DB54">
        <w:rPr>
          <w:lang w:val="es-CL"/>
        </w:rPr>
        <w:t>reconocer y garantizar el ejercicio de los derechos de que son titulares.</w:t>
      </w:r>
      <w:r w:rsidR="1CDDE9D6" w:rsidRPr="2F78DB54">
        <w:rPr>
          <w:lang w:val="es-CL"/>
        </w:rPr>
        <w:t xml:space="preserve"> </w:t>
      </w:r>
      <w:r w:rsidR="000266FC" w:rsidRPr="2F78DB54">
        <w:rPr>
          <w:lang w:val="es-CL"/>
        </w:rPr>
        <w:t>Estas reformas representan una oportunidad significativa para consolidar un enfoque de derechos humanos en las políticas dirigidas a niños, niñas y adolescentes con discapacidad.</w:t>
      </w:r>
    </w:p>
    <w:p w14:paraId="39B635B1" w14:textId="77777777" w:rsidR="00865E26" w:rsidRPr="000266FC" w:rsidRDefault="00865E26" w:rsidP="000266FC">
      <w:pPr>
        <w:rPr>
          <w:lang w:val="es-CL"/>
        </w:rPr>
      </w:pPr>
    </w:p>
    <w:p w14:paraId="635DF474" w14:textId="406B96A6" w:rsidR="000266FC" w:rsidRDefault="6E012A72" w:rsidP="000266FC">
      <w:pPr>
        <w:rPr>
          <w:lang w:val="es-CL"/>
        </w:rPr>
      </w:pPr>
      <w:r w:rsidRPr="2F78DB54">
        <w:rPr>
          <w:lang w:val="es-CL"/>
        </w:rPr>
        <w:t xml:space="preserve">34. </w:t>
      </w:r>
      <w:r w:rsidR="000266FC" w:rsidRPr="2F78DB54">
        <w:rPr>
          <w:lang w:val="es-CL"/>
        </w:rPr>
        <w:t>Sin perjuicio de estos avances, la evidencia producida por la Defensoría</w:t>
      </w:r>
      <w:r w:rsidR="00976C98" w:rsidRPr="2F78DB54">
        <w:rPr>
          <w:lang w:val="es-CL"/>
        </w:rPr>
        <w:t xml:space="preserve"> </w:t>
      </w:r>
      <w:r w:rsidR="00976C98">
        <w:t>de la Niñez</w:t>
      </w:r>
      <w:r w:rsidR="000266FC" w:rsidRPr="2F78DB54">
        <w:rPr>
          <w:lang w:val="es-CL"/>
        </w:rPr>
        <w:t xml:space="preserve"> muestra que persisten importantes brechas entre el reconocimiento normativo de los derechos y su ejercicio efectivo. Dichas brechas se manifiestan en la persistencia de barreras para la participación, dificultades de acceso a apoyos y servicios, desigualdades territoriales, insuficiente producción de información desagregada y limitaciones para incorporar de manera transversal el enfoque de discapacidad en la implementación de las políticas públicas dirigidas a la niñez.</w:t>
      </w:r>
    </w:p>
    <w:p w14:paraId="6F544D6C" w14:textId="77777777" w:rsidR="008325A2" w:rsidRDefault="008325A2" w:rsidP="000266FC">
      <w:pPr>
        <w:rPr>
          <w:lang w:val="es-CL"/>
        </w:rPr>
      </w:pPr>
    </w:p>
    <w:p w14:paraId="2677E53A" w14:textId="3B2F352D" w:rsidR="000266FC" w:rsidRPr="000266FC" w:rsidRDefault="1369C2CD" w:rsidP="000266FC">
      <w:pPr>
        <w:rPr>
          <w:lang w:val="es-CL"/>
        </w:rPr>
      </w:pPr>
      <w:r w:rsidRPr="2F78DB54">
        <w:rPr>
          <w:lang w:val="es-CL"/>
        </w:rPr>
        <w:t xml:space="preserve">35. </w:t>
      </w:r>
      <w:r w:rsidR="000266FC" w:rsidRPr="2F78DB54">
        <w:rPr>
          <w:lang w:val="es-CL"/>
        </w:rPr>
        <w:t xml:space="preserve">En consecuencia, la principal preocupación de la Defensoría </w:t>
      </w:r>
      <w:r w:rsidR="00976C98">
        <w:t>de la Niñez</w:t>
      </w:r>
      <w:r w:rsidR="00976C98" w:rsidRPr="2F78DB54">
        <w:rPr>
          <w:lang w:val="es-CL"/>
        </w:rPr>
        <w:t xml:space="preserve"> </w:t>
      </w:r>
      <w:r w:rsidR="000266FC" w:rsidRPr="2F78DB54">
        <w:rPr>
          <w:lang w:val="es-CL"/>
        </w:rPr>
        <w:t>no se refiere a la ausencia de reconocimiento jurídico de derechos, sino a la necesidad de fortalecer la implementación efectiva de las reformas emprendidas, de modo que ellas produzcan cambios concretos en las condiciones de vida de niños, niñas y adolescentes con discapacidad.</w:t>
      </w:r>
    </w:p>
    <w:p w14:paraId="60A1A8CD" w14:textId="1E368E69" w:rsidR="000266FC" w:rsidRPr="000266FC" w:rsidRDefault="000266FC" w:rsidP="000266FC">
      <w:pPr>
        <w:rPr>
          <w:lang w:val="es-CL"/>
        </w:rPr>
      </w:pPr>
    </w:p>
    <w:p w14:paraId="34D5AC4C" w14:textId="53C930FA" w:rsidR="000266FC" w:rsidRPr="000266FC" w:rsidRDefault="00B10E79" w:rsidP="00B01E18">
      <w:pPr>
        <w:pStyle w:val="Heading3"/>
        <w:rPr>
          <w:lang w:val="es-CL"/>
        </w:rPr>
      </w:pPr>
      <w:r>
        <w:rPr>
          <w:lang w:val="es-CL"/>
        </w:rPr>
        <w:t>A</w:t>
      </w:r>
      <w:r w:rsidR="000266FC" w:rsidRPr="000266FC">
        <w:rPr>
          <w:lang w:val="es-CL"/>
        </w:rPr>
        <w:t>. Brechas persistentes para el ejercicio efectivo de derechos</w:t>
      </w:r>
    </w:p>
    <w:p w14:paraId="043FA1B3" w14:textId="10E2BEB7" w:rsidR="000266FC" w:rsidRDefault="3657E17F" w:rsidP="000266FC">
      <w:pPr>
        <w:rPr>
          <w:lang w:val="es-CL"/>
        </w:rPr>
      </w:pPr>
      <w:r w:rsidRPr="2F78DB54">
        <w:rPr>
          <w:lang w:val="es-CL"/>
        </w:rPr>
        <w:t xml:space="preserve">36. </w:t>
      </w:r>
      <w:r w:rsidR="000266FC" w:rsidRPr="2F78DB54">
        <w:rPr>
          <w:lang w:val="es-CL"/>
        </w:rPr>
        <w:t xml:space="preserve">La Defensoría </w:t>
      </w:r>
      <w:r w:rsidR="00976C98">
        <w:t>de la Niñez</w:t>
      </w:r>
      <w:r w:rsidR="00976C98" w:rsidRPr="2F78DB54">
        <w:rPr>
          <w:lang w:val="es-CL"/>
        </w:rPr>
        <w:t xml:space="preserve"> </w:t>
      </w:r>
      <w:r w:rsidR="000266FC" w:rsidRPr="2F78DB54">
        <w:rPr>
          <w:lang w:val="es-CL"/>
        </w:rPr>
        <w:t>observa que los niños, niñas y adolescentes con discapacidad continúan enfrentando obstáculos significativos para ejercer sus derechos en igualdad de condiciones con los demás. Estas barreras no derivan exclusivamente de su condición de discapacidad, sino de limitaciones presentes en el entorno físico, social e institucional, así como de la insuficiente disponibilidad de apoyos que permitan una participación plena en la vida familiar, educativa, comunitaria y social.</w:t>
      </w:r>
    </w:p>
    <w:p w14:paraId="7F8C4B28" w14:textId="77777777" w:rsidR="00865E26" w:rsidRPr="000266FC" w:rsidRDefault="00865E26" w:rsidP="000266FC">
      <w:pPr>
        <w:rPr>
          <w:lang w:val="es-CL"/>
        </w:rPr>
      </w:pPr>
    </w:p>
    <w:p w14:paraId="1A879942" w14:textId="72A88D7C" w:rsidR="00F278D5" w:rsidRDefault="37C9575B" w:rsidP="000266FC">
      <w:r>
        <w:t xml:space="preserve">37. </w:t>
      </w:r>
      <w:r w:rsidR="00A06923">
        <w:t>La información oficial disponible confirma esta realidad. La Encuesta Nacional sobre Discapacidad y Dependencia (ENDIDE) muestra que los niños, niñas y adolescentes con discapacidad reportan dificultades significativamente mayores para participar en actividades recreativas y comunitarias (20,3% frente a 4,3%), utilizar el transporte público (23,4% frente a 10%) y desenvolverse en el entorno escolar (13% frente a 2,8%). Asimismo, un 17,2% señala experimentar falta de respeto por parte de otros niños, niñas y adolescentes, en comparación con un 2,3% entre quienes no presentan discapacidad. Estos antecedentes evidencian que las principales limitaciones continúan estando asociadas a barreras presentes en los distintos entornos y no exclusivamente a la condición de discapacidad.</w:t>
      </w:r>
    </w:p>
    <w:p w14:paraId="755F3EC2" w14:textId="77777777" w:rsidR="00D41399" w:rsidRDefault="00D41399" w:rsidP="000266FC"/>
    <w:p w14:paraId="0F7BC038" w14:textId="2A27593E" w:rsidR="000266FC" w:rsidRDefault="1E204E6B" w:rsidP="000266FC">
      <w:pPr>
        <w:rPr>
          <w:lang w:val="es-CL"/>
        </w:rPr>
      </w:pPr>
      <w:r w:rsidRPr="2F78DB54">
        <w:rPr>
          <w:lang w:val="es-CL"/>
        </w:rPr>
        <w:t xml:space="preserve">38. </w:t>
      </w:r>
      <w:r w:rsidR="000266FC" w:rsidRPr="2F78DB54">
        <w:rPr>
          <w:lang w:val="es-CL"/>
        </w:rPr>
        <w:t xml:space="preserve">Estos antecedentes evidencian que las principales limitaciones continúan estando asociadas a barreras presentes en los distintos entornos y no exclusivamente a la condición de discapacidad, reforzando la </w:t>
      </w:r>
      <w:r w:rsidR="000266FC" w:rsidRPr="2F78DB54">
        <w:rPr>
          <w:lang w:val="es-CL"/>
        </w:rPr>
        <w:lastRenderedPageBreak/>
        <w:t>necesidad de consolidar políticas públicas orientadas a la accesibilidad universal, la provisión de apoyos y la eliminación de obstáculos para la participación.</w:t>
      </w:r>
    </w:p>
    <w:p w14:paraId="6AB3AEAF" w14:textId="77777777" w:rsidR="00865E26" w:rsidRPr="000266FC" w:rsidRDefault="00865E26" w:rsidP="000266FC">
      <w:pPr>
        <w:rPr>
          <w:lang w:val="es-CL"/>
        </w:rPr>
      </w:pPr>
    </w:p>
    <w:p w14:paraId="1989DFEA" w14:textId="1C545B54" w:rsidR="000266FC" w:rsidRPr="000266FC" w:rsidRDefault="13B8C73C" w:rsidP="000266FC">
      <w:pPr>
        <w:rPr>
          <w:lang w:val="es-CL"/>
        </w:rPr>
      </w:pPr>
      <w:r w:rsidRPr="2F78DB54">
        <w:rPr>
          <w:lang w:val="es-CL"/>
        </w:rPr>
        <w:t xml:space="preserve">39. </w:t>
      </w:r>
      <w:r w:rsidR="000266FC" w:rsidRPr="2F78DB54">
        <w:rPr>
          <w:lang w:val="es-CL"/>
        </w:rPr>
        <w:t xml:space="preserve">La Defensoría </w:t>
      </w:r>
      <w:r w:rsidR="00976C98">
        <w:t>de la Niñez</w:t>
      </w:r>
      <w:r w:rsidR="00976C98" w:rsidRPr="2F78DB54">
        <w:rPr>
          <w:lang w:val="es-CL"/>
        </w:rPr>
        <w:t xml:space="preserve"> </w:t>
      </w:r>
      <w:r w:rsidR="000266FC" w:rsidRPr="2F78DB54">
        <w:rPr>
          <w:lang w:val="es-CL"/>
        </w:rPr>
        <w:t>estima que la implementación de la Ley N</w:t>
      </w:r>
      <w:r w:rsidR="00865E26" w:rsidRPr="2F78DB54">
        <w:rPr>
          <w:lang w:val="es-CL"/>
        </w:rPr>
        <w:t>°</w:t>
      </w:r>
      <w:r w:rsidR="000266FC" w:rsidRPr="2F78DB54">
        <w:rPr>
          <w:lang w:val="es-CL"/>
        </w:rPr>
        <w:t>21.430 ofrece una oportunidad relevante para avanzar en esta materia</w:t>
      </w:r>
      <w:r w:rsidR="0040275E" w:rsidRPr="2F78DB54">
        <w:rPr>
          <w:lang w:val="es-CL"/>
        </w:rPr>
        <w:t>, siendo imprescindible la articulación y coordinación institucional con la Ley 21.805 en la implementación del Sistema Nacional de Apoyos y Cuidados</w:t>
      </w:r>
      <w:r w:rsidR="000266FC" w:rsidRPr="2F78DB54">
        <w:rPr>
          <w:lang w:val="es-CL"/>
        </w:rPr>
        <w:t>, siempre que la incorporación del enfoque de discapacidad sea considerada de manera transversal en los instrumentos de planificación, coordinación y evaluación del Sistema de Garantías.</w:t>
      </w:r>
    </w:p>
    <w:p w14:paraId="595FD6FE" w14:textId="2A715F5D" w:rsidR="000266FC" w:rsidRPr="000266FC" w:rsidRDefault="000266FC" w:rsidP="000266FC">
      <w:pPr>
        <w:rPr>
          <w:lang w:val="es-CL"/>
        </w:rPr>
      </w:pPr>
    </w:p>
    <w:p w14:paraId="4CC7B6F3" w14:textId="16ED36F9" w:rsidR="000266FC" w:rsidRPr="000266FC" w:rsidRDefault="00B10E79" w:rsidP="00B01E18">
      <w:pPr>
        <w:pStyle w:val="Heading3"/>
        <w:rPr>
          <w:lang w:val="es-CL"/>
        </w:rPr>
      </w:pPr>
      <w:r>
        <w:rPr>
          <w:lang w:val="es-CL"/>
        </w:rPr>
        <w:t>B</w:t>
      </w:r>
      <w:r w:rsidR="000266FC" w:rsidRPr="000266FC">
        <w:rPr>
          <w:lang w:val="es-CL"/>
        </w:rPr>
        <w:t>. Desigualdad estructural e interseccionalidad</w:t>
      </w:r>
    </w:p>
    <w:p w14:paraId="4ECDDAFE" w14:textId="32537983" w:rsidR="000266FC" w:rsidRDefault="4610122C" w:rsidP="000266FC">
      <w:pPr>
        <w:rPr>
          <w:lang w:val="es-CL"/>
        </w:rPr>
      </w:pPr>
      <w:r w:rsidRPr="2F78DB54">
        <w:rPr>
          <w:lang w:val="es-CL"/>
        </w:rPr>
        <w:t xml:space="preserve">40. </w:t>
      </w:r>
      <w:r w:rsidR="000266FC" w:rsidRPr="2F78DB54">
        <w:rPr>
          <w:lang w:val="es-CL"/>
        </w:rPr>
        <w:t>La evidencia disponible muestra que las desigualdades que enfrentan niños, niñas y adolescentes con discapacidad se intensifican cuando concurren otros factores de exclusión, como la pobreza, el género, la pertenencia a pueblos indígenas, la residencia en zonas rurales o la permanencia bajo medidas de protección del Estado.</w:t>
      </w:r>
      <w:r w:rsidR="00ED0D52" w:rsidRPr="2F78DB54">
        <w:rPr>
          <w:lang w:val="es-CL"/>
        </w:rPr>
        <w:t xml:space="preserve"> </w:t>
      </w:r>
      <w:r w:rsidR="000266FC" w:rsidRPr="2F78DB54">
        <w:rPr>
          <w:lang w:val="es-CL"/>
        </w:rPr>
        <w:t>En este contexto, la discapacidad no constituye un factor aislado de vulnerabilidad, sino una condición que interactúa con otras desigualdades estructurales, generando obstáculos adicionales para acceder a servicios, apoyos y mecanismos de protección.</w:t>
      </w:r>
    </w:p>
    <w:p w14:paraId="3153569B" w14:textId="77777777" w:rsidR="00865E26" w:rsidRPr="000266FC" w:rsidRDefault="00865E26" w:rsidP="000266FC">
      <w:pPr>
        <w:rPr>
          <w:lang w:val="es-CL"/>
        </w:rPr>
      </w:pPr>
    </w:p>
    <w:p w14:paraId="437F6081" w14:textId="127D3EA0" w:rsidR="00C00CC5" w:rsidRDefault="47523D39" w:rsidP="00C00CC5">
      <w:pPr>
        <w:rPr>
          <w:lang w:val="es-CL"/>
        </w:rPr>
      </w:pPr>
      <w:r w:rsidRPr="2F78DB54">
        <w:rPr>
          <w:lang w:val="es-CL"/>
        </w:rPr>
        <w:t xml:space="preserve">41. </w:t>
      </w:r>
      <w:r w:rsidR="00C00CC5" w:rsidRPr="2F78DB54">
        <w:rPr>
          <w:lang w:val="es-CL"/>
        </w:rPr>
        <w:t xml:space="preserve">La información proveniente de la Encuesta de Caracterización Socioeconómica Nacional (CASEN) </w:t>
      </w:r>
      <w:r w:rsidR="5597E26C" w:rsidRPr="2F78DB54">
        <w:rPr>
          <w:lang w:val="es-CL"/>
        </w:rPr>
        <w:t xml:space="preserve">del año 2024 </w:t>
      </w:r>
      <w:r w:rsidR="00C00CC5" w:rsidRPr="2F78DB54">
        <w:rPr>
          <w:lang w:val="es-CL"/>
        </w:rPr>
        <w:t>muestra que los hogares en los que viven niños, niñas y adolescentes con discapacidad enfrentan mayores niveles de pobreza multidimensional y una acumulación de privaciones que afectan simultáneamente el acceso a educación, salud, condiciones de la vivienda y redes de apoyo. Estas condiciones incrementan la necesidad de prestaciones y apoyos especializados y profundizan las dificultades para el ejercicio efectivo de sus derechos, especialmente cuando concurren otros factores de desigualdad, como la ruralidad o la pertenencia a pueblos indígenas.</w:t>
      </w:r>
    </w:p>
    <w:p w14:paraId="6A4502D3" w14:textId="77777777" w:rsidR="00C00CC5" w:rsidRPr="00C00CC5" w:rsidRDefault="00C00CC5" w:rsidP="00C00CC5">
      <w:pPr>
        <w:rPr>
          <w:lang w:val="es-CL"/>
        </w:rPr>
      </w:pPr>
    </w:p>
    <w:p w14:paraId="08A607E3" w14:textId="6F496601" w:rsidR="00C00CC5" w:rsidRDefault="07F36D53" w:rsidP="00C00CC5">
      <w:pPr>
        <w:rPr>
          <w:lang w:val="es-CL"/>
        </w:rPr>
      </w:pPr>
      <w:r w:rsidRPr="2F78DB54">
        <w:rPr>
          <w:lang w:val="es-CL"/>
        </w:rPr>
        <w:t xml:space="preserve">42. </w:t>
      </w:r>
      <w:r w:rsidR="00C00CC5" w:rsidRPr="2F78DB54">
        <w:rPr>
          <w:lang w:val="es-CL"/>
        </w:rPr>
        <w:t xml:space="preserve">Esta realidad se refleja también en las experiencias cotidianas de discriminación. La Encuesta Nacional sobre Discapacidad y Dependencia (ENDIDE) </w:t>
      </w:r>
      <w:r w:rsidR="461C263E" w:rsidRPr="2F78DB54">
        <w:rPr>
          <w:lang w:val="es-CL"/>
        </w:rPr>
        <w:t xml:space="preserve">del año 2022 </w:t>
      </w:r>
      <w:r w:rsidR="00C00CC5" w:rsidRPr="2F78DB54">
        <w:rPr>
          <w:lang w:val="es-CL"/>
        </w:rPr>
        <w:t>evidencia que los niños, niñas y adolescentes con discapacidad experimentan situaciones de discriminación con una frecuencia significativamente superior a la de quienes no presentan discapacidad. Entre ellas destaca la discriminación asociada a la apariencia física, reportada por un 19,2% de los niños, niñas y adolescentes con discapacidad, frente a un 5,7% entre quienes no presentan discapacidad. Asimismo, un 17,2% manifiesta haber experimentado falta de respeto por parte de otros niños, niñas y adolescentes, en comparación con un 2,3% de sus pares sin discapacidad, además de reportar mayores dificultades para participar en actividades recreativas, comunitarias y educativas.</w:t>
      </w:r>
    </w:p>
    <w:p w14:paraId="25A5D96E" w14:textId="77777777" w:rsidR="009C2DC2" w:rsidRPr="00C00CC5" w:rsidRDefault="009C2DC2" w:rsidP="00C00CC5">
      <w:pPr>
        <w:rPr>
          <w:lang w:val="es-CL"/>
        </w:rPr>
      </w:pPr>
    </w:p>
    <w:p w14:paraId="31AA4465" w14:textId="38CF4DF2" w:rsidR="000266FC" w:rsidRPr="000266FC" w:rsidRDefault="5B655D6B" w:rsidP="000266FC">
      <w:pPr>
        <w:rPr>
          <w:lang w:val="es-CL"/>
        </w:rPr>
      </w:pPr>
      <w:r w:rsidRPr="2F78DB54">
        <w:rPr>
          <w:lang w:val="es-CL"/>
        </w:rPr>
        <w:t xml:space="preserve">43. </w:t>
      </w:r>
      <w:r w:rsidR="000266FC" w:rsidRPr="2F78DB54">
        <w:rPr>
          <w:lang w:val="es-CL"/>
        </w:rPr>
        <w:t xml:space="preserve">La Defensoría </w:t>
      </w:r>
      <w:r w:rsidR="00976C98">
        <w:t>de la Niñez</w:t>
      </w:r>
      <w:r w:rsidR="00976C98" w:rsidRPr="2F78DB54">
        <w:rPr>
          <w:lang w:val="es-CL"/>
        </w:rPr>
        <w:t xml:space="preserve"> </w:t>
      </w:r>
      <w:r w:rsidR="000266FC" w:rsidRPr="2F78DB54">
        <w:rPr>
          <w:lang w:val="es-CL"/>
        </w:rPr>
        <w:t>considera que estas situaciones ponen de manifiesto la necesidad de incorporar un enfoque interseccional en el diseño, implementación y evaluación de las políticas públicas dirigidas a la niñez, permitiendo identificar tempranamente las distintas formas de exclusión que afectan a niños, niñas y adolescentes con discapacidad.</w:t>
      </w:r>
    </w:p>
    <w:p w14:paraId="6C0EA6B6" w14:textId="1EE45424" w:rsidR="000266FC" w:rsidRPr="000266FC" w:rsidRDefault="000266FC" w:rsidP="000266FC">
      <w:pPr>
        <w:rPr>
          <w:lang w:val="es-CL"/>
        </w:rPr>
      </w:pPr>
    </w:p>
    <w:p w14:paraId="091E9406" w14:textId="55862D00" w:rsidR="000266FC" w:rsidRPr="000266FC" w:rsidRDefault="00B10E79" w:rsidP="00B01E18">
      <w:pPr>
        <w:pStyle w:val="Heading3"/>
        <w:rPr>
          <w:lang w:val="es-CL"/>
        </w:rPr>
      </w:pPr>
      <w:r>
        <w:rPr>
          <w:lang w:val="es-CL"/>
        </w:rPr>
        <w:t>C</w:t>
      </w:r>
      <w:r w:rsidR="00865E26">
        <w:rPr>
          <w:lang w:val="es-CL"/>
        </w:rPr>
        <w:t xml:space="preserve">. </w:t>
      </w:r>
      <w:r w:rsidR="000266FC" w:rsidRPr="000266FC">
        <w:rPr>
          <w:lang w:val="es-CL"/>
        </w:rPr>
        <w:t>Producción de información y monitoreo</w:t>
      </w:r>
    </w:p>
    <w:p w14:paraId="7521600D" w14:textId="3D365951" w:rsidR="000266FC" w:rsidRDefault="65B645AD" w:rsidP="000266FC">
      <w:pPr>
        <w:rPr>
          <w:lang w:val="es-CL"/>
        </w:rPr>
      </w:pPr>
      <w:r w:rsidRPr="2F78DB54">
        <w:rPr>
          <w:lang w:val="es-CL"/>
        </w:rPr>
        <w:t xml:space="preserve">44. </w:t>
      </w:r>
      <w:r w:rsidR="000266FC" w:rsidRPr="2F78DB54">
        <w:rPr>
          <w:lang w:val="es-CL"/>
        </w:rPr>
        <w:t xml:space="preserve">Uno de los principales desafíos identificados por la Defensoría </w:t>
      </w:r>
      <w:r w:rsidR="00976C98">
        <w:t>de la Niñez</w:t>
      </w:r>
      <w:r w:rsidR="00976C98" w:rsidRPr="2F78DB54">
        <w:rPr>
          <w:lang w:val="es-CL"/>
        </w:rPr>
        <w:t xml:space="preserve"> </w:t>
      </w:r>
      <w:r w:rsidR="000266FC" w:rsidRPr="2F78DB54">
        <w:rPr>
          <w:lang w:val="es-CL"/>
        </w:rPr>
        <w:t>durante el período examinado corresponde a la persistencia de brechas en la disponibilidad</w:t>
      </w:r>
      <w:r w:rsidR="007F1F52" w:rsidRPr="2F78DB54">
        <w:rPr>
          <w:lang w:val="es-CL"/>
        </w:rPr>
        <w:t xml:space="preserve"> integrada</w:t>
      </w:r>
      <w:r w:rsidR="000266FC" w:rsidRPr="2F78DB54">
        <w:rPr>
          <w:lang w:val="es-CL"/>
        </w:rPr>
        <w:t xml:space="preserve"> de información desagregada sobre niños, niñas y adolescentes con discapacidad.</w:t>
      </w:r>
    </w:p>
    <w:p w14:paraId="1C377F05" w14:textId="77777777" w:rsidR="00BE68EA" w:rsidRPr="000266FC" w:rsidRDefault="00BE68EA" w:rsidP="000266FC">
      <w:pPr>
        <w:rPr>
          <w:lang w:val="es-CL"/>
        </w:rPr>
      </w:pPr>
    </w:p>
    <w:p w14:paraId="60515A6E" w14:textId="34C56DB5" w:rsidR="000266FC" w:rsidRPr="000266FC" w:rsidRDefault="2736A12E" w:rsidP="00900393">
      <w:pPr>
        <w:rPr>
          <w:lang w:val="es-CL"/>
        </w:rPr>
      </w:pPr>
      <w:r w:rsidRPr="2F78DB54">
        <w:rPr>
          <w:lang w:val="es-CL"/>
        </w:rPr>
        <w:t xml:space="preserve">45. </w:t>
      </w:r>
      <w:r w:rsidR="000266FC" w:rsidRPr="2F78DB54">
        <w:rPr>
          <w:lang w:val="es-CL"/>
        </w:rPr>
        <w:t>Si bien durante los últimos años el Estado ha fortalecido algunos instrumentos estadísticos, aún persisten limitaciones para contar con información periódica, interoperable y suficientemente desagregada</w:t>
      </w:r>
      <w:r w:rsidR="009213E6" w:rsidRPr="2F78DB54">
        <w:rPr>
          <w:lang w:val="es-CL"/>
        </w:rPr>
        <w:t xml:space="preserve"> e</w:t>
      </w:r>
      <w:r w:rsidR="000266FC" w:rsidRPr="2F78DB54">
        <w:rPr>
          <w:lang w:val="es-CL"/>
        </w:rPr>
        <w:t xml:space="preserve"> </w:t>
      </w:r>
      <w:r w:rsidR="00887132" w:rsidRPr="2F78DB54">
        <w:rPr>
          <w:lang w:val="es-CL"/>
        </w:rPr>
        <w:t xml:space="preserve">integrada </w:t>
      </w:r>
      <w:r w:rsidR="000266FC" w:rsidRPr="2F78DB54">
        <w:rPr>
          <w:lang w:val="es-CL"/>
        </w:rPr>
        <w:t>que permita monitorear el ejercicio efectivo de los derechos reconocidos por la Convención y evaluar el impacto de las políticas públicas implementadas.</w:t>
      </w:r>
      <w:r w:rsidR="00865E26" w:rsidRPr="2F78DB54">
        <w:rPr>
          <w:lang w:val="es-CL"/>
        </w:rPr>
        <w:t xml:space="preserve"> </w:t>
      </w:r>
      <w:r w:rsidR="00A17034">
        <w:t>Estas limitaciones dificultan no sólo el monitoreo del cumplimiento de la Convención, sino también la identificación temprana de desigualdades</w:t>
      </w:r>
      <w:r w:rsidR="00900393">
        <w:t xml:space="preserve">, </w:t>
      </w:r>
      <w:r w:rsidR="000266FC" w:rsidRPr="2F78DB54">
        <w:rPr>
          <w:lang w:val="es-CL"/>
        </w:rPr>
        <w:t xml:space="preserve">la identificación </w:t>
      </w:r>
      <w:r w:rsidR="000266FC" w:rsidRPr="2F78DB54">
        <w:rPr>
          <w:lang w:val="es-CL"/>
        </w:rPr>
        <w:lastRenderedPageBreak/>
        <w:t>de brechas territoriales, el seguimiento de grupos de especial protección y la evaluación de resultados de las distintas políticas públicas dirigidas a la niñez con discapacidad.</w:t>
      </w:r>
    </w:p>
    <w:p w14:paraId="05B3EE05" w14:textId="77777777" w:rsidR="00865E26" w:rsidRDefault="00865E26" w:rsidP="000266FC">
      <w:pPr>
        <w:rPr>
          <w:lang w:val="es-CL"/>
        </w:rPr>
      </w:pPr>
    </w:p>
    <w:p w14:paraId="2C07161D" w14:textId="5933394D" w:rsidR="000266FC" w:rsidRDefault="63B19AE9" w:rsidP="000266FC">
      <w:pPr>
        <w:rPr>
          <w:lang w:val="es-CL"/>
        </w:rPr>
      </w:pPr>
      <w:r w:rsidRPr="2F78DB54">
        <w:rPr>
          <w:lang w:val="es-CL"/>
        </w:rPr>
        <w:t xml:space="preserve">46. </w:t>
      </w:r>
      <w:r w:rsidR="000266FC" w:rsidRPr="2F78DB54">
        <w:rPr>
          <w:lang w:val="es-CL"/>
        </w:rPr>
        <w:t xml:space="preserve">La Defensoría </w:t>
      </w:r>
      <w:r w:rsidR="00976C98">
        <w:t>de la Niñez</w:t>
      </w:r>
      <w:r w:rsidR="00976C98" w:rsidRPr="2F78DB54">
        <w:rPr>
          <w:lang w:val="es-CL"/>
        </w:rPr>
        <w:t xml:space="preserve"> </w:t>
      </w:r>
      <w:r w:rsidR="000266FC" w:rsidRPr="2F78DB54">
        <w:rPr>
          <w:lang w:val="es-CL"/>
        </w:rPr>
        <w:t>estima que el fortalecimiento de los sistemas de información constituye una condición indispensable para la implementación efectiva de la Convención. Ello requiere avanzar hacia mecanismos permanentes de producción y articulación de datos que integren información proveniente de los distintos órganos del Estado y permitan monitorear de manera sistemática el ejercicio efectivo de los derechos de niños, niñas y adolescentes con discapacidad.</w:t>
      </w:r>
    </w:p>
    <w:p w14:paraId="03E1E819" w14:textId="77777777" w:rsidR="00B9684F" w:rsidRDefault="00B9684F" w:rsidP="000266FC">
      <w:pPr>
        <w:rPr>
          <w:lang w:val="es-CL"/>
        </w:rPr>
      </w:pPr>
    </w:p>
    <w:p w14:paraId="4EF3A302" w14:textId="5CEB527F" w:rsidR="00B9684F" w:rsidRPr="000266FC" w:rsidRDefault="39DC4BDC" w:rsidP="000266FC">
      <w:pPr>
        <w:rPr>
          <w:lang w:val="es-CL"/>
        </w:rPr>
      </w:pPr>
      <w:r w:rsidRPr="2F78DB54">
        <w:rPr>
          <w:lang w:val="es-CL"/>
        </w:rPr>
        <w:t xml:space="preserve">47. </w:t>
      </w:r>
      <w:r w:rsidR="00B9684F" w:rsidRPr="2F78DB54">
        <w:rPr>
          <w:lang w:val="es-CL"/>
        </w:rPr>
        <w:t xml:space="preserve">En este mismo sentido, </w:t>
      </w:r>
      <w:r w:rsidR="00B9684F">
        <w:t xml:space="preserve">la Defensoría </w:t>
      </w:r>
      <w:r w:rsidR="0077512F">
        <w:t xml:space="preserve">de la Niñez </w:t>
      </w:r>
      <w:r w:rsidR="00B9684F">
        <w:t>considera prioritario asegurar la aplicación periódica de la Encuesta Nacional sobre Discapacidad y Dependencia (ENDIDE), de modo de contar con series comparables que permitan monitorear la evolución de las condiciones de vida y del ejercicio de derechos de niños, niñas y adolescentes con discapacidad.</w:t>
      </w:r>
      <w:r w:rsidR="00F3489E">
        <w:t xml:space="preserve"> En ese sentido, programar un periodo de 3 a 5 años de realización, dado que el </w:t>
      </w:r>
      <w:r w:rsidR="00816B64">
        <w:t>último periodo fue entre 2015 a 2022</w:t>
      </w:r>
      <w:r w:rsidR="00B87A94">
        <w:t>, que impida el desfase de datos</w:t>
      </w:r>
      <w:r w:rsidR="00816B64">
        <w:t xml:space="preserve">. </w:t>
      </w:r>
      <w:r w:rsidR="002B25A8">
        <w:t>Junto con ello</w:t>
      </w:r>
      <w:r w:rsidR="000375D1">
        <w:t>, lograr un dis</w:t>
      </w:r>
      <w:r w:rsidR="0081568C">
        <w:t>e</w:t>
      </w:r>
      <w:r w:rsidR="000375D1">
        <w:t>ño muestral que permita desagregación regional como mínimo y comunal como desea</w:t>
      </w:r>
      <w:r w:rsidR="0081568C">
        <w:t xml:space="preserve">ble. </w:t>
      </w:r>
    </w:p>
    <w:p w14:paraId="26E81C72" w14:textId="7101D1FC" w:rsidR="000266FC" w:rsidRPr="000266FC" w:rsidRDefault="000266FC" w:rsidP="000266FC">
      <w:pPr>
        <w:rPr>
          <w:lang w:val="es-CL"/>
        </w:rPr>
      </w:pPr>
    </w:p>
    <w:p w14:paraId="602227BB" w14:textId="2133D212" w:rsidR="00724BF4" w:rsidRDefault="674F3396" w:rsidP="000266FC">
      <w:pPr>
        <w:rPr>
          <w:lang w:val="es-CL"/>
        </w:rPr>
      </w:pPr>
      <w:r w:rsidRPr="2F78DB54">
        <w:rPr>
          <w:lang w:val="es-CL"/>
        </w:rPr>
        <w:t xml:space="preserve">48. </w:t>
      </w:r>
      <w:r w:rsidR="000266FC" w:rsidRPr="2F78DB54">
        <w:rPr>
          <w:lang w:val="es-CL"/>
        </w:rPr>
        <w:t>La evidencia presentada en este capítulo muestra que el desafío principal para la implementación del artículo 7 no radica en la inexistencia de un marco jurídico de protección, sino en asegurar que las reformas institucionales actualmente en desarrollo produzcan mejoras efectivas en la vida de niños, niñas y adolescentes con discapacidad.</w:t>
      </w:r>
      <w:r w:rsidR="00A85D13" w:rsidRPr="2F78DB54">
        <w:rPr>
          <w:lang w:val="es-CL"/>
        </w:rPr>
        <w:t xml:space="preserve"> </w:t>
      </w:r>
    </w:p>
    <w:p w14:paraId="58CF7087" w14:textId="77777777" w:rsidR="00724BF4" w:rsidRDefault="00724BF4" w:rsidP="000266FC">
      <w:pPr>
        <w:rPr>
          <w:lang w:val="es-CL"/>
        </w:rPr>
      </w:pPr>
    </w:p>
    <w:p w14:paraId="7DC4E1B8" w14:textId="77777777" w:rsidR="00A815E3" w:rsidRPr="00A815E3" w:rsidRDefault="00A815E3" w:rsidP="00B01E18">
      <w:pPr>
        <w:pStyle w:val="Heading3"/>
        <w:rPr>
          <w:lang w:val="es-CL"/>
        </w:rPr>
      </w:pPr>
      <w:r w:rsidRPr="00A815E3">
        <w:rPr>
          <w:lang w:val="es-CL"/>
        </w:rPr>
        <w:t>D. Oportunidades de fortalecimiento</w:t>
      </w:r>
    </w:p>
    <w:p w14:paraId="0514505A" w14:textId="125EEDE8" w:rsidR="00A815E3" w:rsidRPr="00A815E3" w:rsidRDefault="6B347D48" w:rsidP="00A815E3">
      <w:pPr>
        <w:rPr>
          <w:lang w:val="es-CL"/>
        </w:rPr>
      </w:pPr>
      <w:r w:rsidRPr="2F78DB54">
        <w:rPr>
          <w:lang w:val="es-CL"/>
        </w:rPr>
        <w:t xml:space="preserve">49. </w:t>
      </w:r>
      <w:r w:rsidR="00A815E3" w:rsidRPr="2F78DB54">
        <w:rPr>
          <w:lang w:val="es-CL"/>
        </w:rPr>
        <w:t xml:space="preserve">Con base en las consideraciones precedentes, la Defensoría </w:t>
      </w:r>
      <w:r w:rsidR="0077512F">
        <w:t>de la Niñez</w:t>
      </w:r>
      <w:r w:rsidR="0077512F" w:rsidRPr="2F78DB54">
        <w:rPr>
          <w:lang w:val="es-CL"/>
        </w:rPr>
        <w:t xml:space="preserve"> </w:t>
      </w:r>
      <w:r w:rsidR="00A815E3" w:rsidRPr="2F78DB54">
        <w:rPr>
          <w:lang w:val="es-CL"/>
        </w:rPr>
        <w:t>recomienda al Comité instar al Estado de Chile a:</w:t>
      </w:r>
    </w:p>
    <w:p w14:paraId="775B2D96" w14:textId="70C38676" w:rsidR="00A815E3" w:rsidRDefault="00A815E3" w:rsidP="00A815E3">
      <w:pPr>
        <w:numPr>
          <w:ilvl w:val="0"/>
          <w:numId w:val="7"/>
        </w:numPr>
        <w:rPr>
          <w:lang w:val="es-CL"/>
        </w:rPr>
      </w:pPr>
      <w:r w:rsidRPr="00A815E3">
        <w:rPr>
          <w:lang w:val="es-CL"/>
        </w:rPr>
        <w:t>Fortalecer la implementación de la Ley N</w:t>
      </w:r>
      <w:r>
        <w:rPr>
          <w:lang w:val="es-CL"/>
        </w:rPr>
        <w:t>°</w:t>
      </w:r>
      <w:r w:rsidRPr="00A815E3">
        <w:rPr>
          <w:lang w:val="es-CL"/>
        </w:rPr>
        <w:t xml:space="preserve">21.430 incorporando de manera transversal el enfoque de discapacidad en los instrumentos de planificación, coordinación, monitoreo y evaluación del Sistema de Garantías y Protección Integral de la Niñez. </w:t>
      </w:r>
    </w:p>
    <w:p w14:paraId="6AD9FB65" w14:textId="4E671222" w:rsidR="0040275E" w:rsidRPr="00A815E3" w:rsidRDefault="0040275E" w:rsidP="00A815E3">
      <w:pPr>
        <w:numPr>
          <w:ilvl w:val="0"/>
          <w:numId w:val="7"/>
        </w:numPr>
        <w:rPr>
          <w:lang w:val="es-CL"/>
        </w:rPr>
      </w:pPr>
      <w:r>
        <w:rPr>
          <w:lang w:val="es-CL"/>
        </w:rPr>
        <w:t>Promover la articulación y coordinación institucional adecuada para la implementación del Sistema de Garantías y Protección Integral de la Niñez (Ley N°21.430) y el Sistema Nacional de Apoyos y Cuidados (de Ley N°21.805)</w:t>
      </w:r>
    </w:p>
    <w:p w14:paraId="7FF0C9BA" w14:textId="77777777" w:rsidR="00A815E3" w:rsidRPr="00A815E3" w:rsidRDefault="00A815E3" w:rsidP="00A815E3">
      <w:pPr>
        <w:numPr>
          <w:ilvl w:val="0"/>
          <w:numId w:val="7"/>
        </w:numPr>
        <w:rPr>
          <w:lang w:val="es-CL"/>
        </w:rPr>
      </w:pPr>
      <w:r w:rsidRPr="00A815E3">
        <w:rPr>
          <w:lang w:val="es-CL"/>
        </w:rPr>
        <w:t xml:space="preserve">Garantizar que las políticas públicas dirigidas a niños, niñas y adolescentes incorporen oportunamente los apoyos, ajustes razonables y medidas de accesibilidad necesarios para asegurar el ejercicio efectivo de sus derechos en igualdad de condiciones. </w:t>
      </w:r>
    </w:p>
    <w:p w14:paraId="5377D6AF" w14:textId="77777777" w:rsidR="00A815E3" w:rsidRPr="00A815E3" w:rsidRDefault="00A815E3" w:rsidP="00A815E3">
      <w:pPr>
        <w:numPr>
          <w:ilvl w:val="0"/>
          <w:numId w:val="7"/>
        </w:numPr>
        <w:rPr>
          <w:lang w:val="es-CL"/>
        </w:rPr>
      </w:pPr>
      <w:r w:rsidRPr="00A815E3">
        <w:rPr>
          <w:lang w:val="es-CL"/>
        </w:rPr>
        <w:t xml:space="preserve">Desarrollar mecanismos permanentes de coordinación interinstitucional entre los organismos con competencias en niñez, discapacidad, salud, educación, protección especializada y justicia, asegurando respuestas integrales y oportunas para niños, niñas y adolescentes con discapacidad. </w:t>
      </w:r>
    </w:p>
    <w:p w14:paraId="3773E9FE" w14:textId="1F57AEC4" w:rsidR="00A815E3" w:rsidRPr="00A815E3" w:rsidRDefault="00A815E3" w:rsidP="00A815E3">
      <w:pPr>
        <w:numPr>
          <w:ilvl w:val="0"/>
          <w:numId w:val="7"/>
        </w:numPr>
        <w:rPr>
          <w:lang w:val="es-CL"/>
        </w:rPr>
      </w:pPr>
      <w:r w:rsidRPr="00A815E3">
        <w:rPr>
          <w:lang w:val="es-CL"/>
        </w:rPr>
        <w:t xml:space="preserve">Fortalecer la producción, interoperabilidad y disponibilidad de información estadística y administrativa desagregada sobre niños, niñas y adolescentes con discapacidad, incorporando indicadores que permitan monitorear el ejercicio efectivo de sus derechos y evaluar el impacto de las políticas públicas. </w:t>
      </w:r>
      <w:r w:rsidR="00A8460C">
        <w:rPr>
          <w:lang w:val="es-CL"/>
        </w:rPr>
        <w:t xml:space="preserve">Estableciendo </w:t>
      </w:r>
      <w:r w:rsidR="009D6678">
        <w:rPr>
          <w:lang w:val="es-CL"/>
        </w:rPr>
        <w:t xml:space="preserve">una institucionalidad encargada de </w:t>
      </w:r>
      <w:r w:rsidR="0013134A">
        <w:rPr>
          <w:lang w:val="es-CL"/>
        </w:rPr>
        <w:t xml:space="preserve">generar </w:t>
      </w:r>
      <w:r w:rsidR="0013134A" w:rsidRPr="0013134A">
        <w:t>un panorama ordenado y de una mirada integrada</w:t>
      </w:r>
      <w:r w:rsidR="0013134A">
        <w:t xml:space="preserve"> sobre la situación de discapacidad de la niñez y adolescencia en el país</w:t>
      </w:r>
      <w:r w:rsidR="00953FE5">
        <w:t xml:space="preserve">. </w:t>
      </w:r>
      <w:r w:rsidR="00F24D45">
        <w:t>T</w:t>
      </w:r>
      <w:r w:rsidR="0013134A">
        <w:t>al como ocurre con otra información estadística que se analiza de forma integrada</w:t>
      </w:r>
      <w:r w:rsidR="003E68F9">
        <w:t xml:space="preserve"> </w:t>
      </w:r>
      <w:r w:rsidR="00F24D45">
        <w:t>por las diversas instituciones que disponen de</w:t>
      </w:r>
      <w:r w:rsidR="00C42887">
        <w:t xml:space="preserve"> la</w:t>
      </w:r>
      <w:r w:rsidR="00F24D45">
        <w:t xml:space="preserve"> información </w:t>
      </w:r>
      <w:r w:rsidR="003E68F9">
        <w:t>(Observatorio de Homicidios)</w:t>
      </w:r>
      <w:r w:rsidR="00C42887">
        <w:t>.</w:t>
      </w:r>
    </w:p>
    <w:p w14:paraId="74E476C2" w14:textId="77777777" w:rsidR="00A815E3" w:rsidRPr="00A815E3" w:rsidRDefault="00A815E3" w:rsidP="00A815E3">
      <w:pPr>
        <w:numPr>
          <w:ilvl w:val="0"/>
          <w:numId w:val="7"/>
        </w:numPr>
        <w:rPr>
          <w:lang w:val="es-CL"/>
        </w:rPr>
      </w:pPr>
      <w:r w:rsidRPr="00A815E3">
        <w:rPr>
          <w:lang w:val="es-CL"/>
        </w:rPr>
        <w:t xml:space="preserve">Incorporar de manera sistemática un enfoque interseccional en el diseño, implementación y evaluación de las políticas públicas dirigidas a la niñez, prestando especial atención a aquellos niños, niñas y adolescentes con discapacidad que enfrentan múltiples factores de exclusión. </w:t>
      </w:r>
    </w:p>
    <w:p w14:paraId="7BACE73C" w14:textId="77777777" w:rsidR="00A815E3" w:rsidRDefault="00A815E3" w:rsidP="00A815E3">
      <w:pPr>
        <w:numPr>
          <w:ilvl w:val="0"/>
          <w:numId w:val="7"/>
        </w:numPr>
        <w:rPr>
          <w:lang w:val="es-CL"/>
        </w:rPr>
      </w:pPr>
      <w:r w:rsidRPr="00A815E3">
        <w:rPr>
          <w:lang w:val="es-CL"/>
        </w:rPr>
        <w:t xml:space="preserve">Promover mecanismos permanentes de participación de niños, niñas y adolescentes con discapacidad en la elaboración, implementación y evaluación de las políticas públicas que les afectan, </w:t>
      </w:r>
      <w:r w:rsidRPr="00A815E3">
        <w:rPr>
          <w:lang w:val="es-CL"/>
        </w:rPr>
        <w:lastRenderedPageBreak/>
        <w:t>asegurando la disponibilidad de apoyos y formatos accesibles que permitan el ejercicio efectivo de su derecho a ser oídos.</w:t>
      </w:r>
    </w:p>
    <w:p w14:paraId="573E01AB" w14:textId="77777777" w:rsidR="0024523B" w:rsidRDefault="0024523B" w:rsidP="0024523B"/>
    <w:p w14:paraId="255A5FA3" w14:textId="274FBCDD" w:rsidR="009E097F" w:rsidRPr="009E097F" w:rsidRDefault="009E097F" w:rsidP="009E097F">
      <w:pPr>
        <w:pStyle w:val="Heading2"/>
        <w:rPr>
          <w:lang w:val="es-CL"/>
        </w:rPr>
      </w:pPr>
      <w:r>
        <w:rPr>
          <w:lang w:val="es-CL"/>
        </w:rPr>
        <w:t>I</w:t>
      </w:r>
      <w:r w:rsidRPr="009E097F">
        <w:rPr>
          <w:lang w:val="es-CL"/>
        </w:rPr>
        <w:t>V. Acceso a la justicia (artículo 13)</w:t>
      </w:r>
    </w:p>
    <w:p w14:paraId="1713B78D" w14:textId="768E096B" w:rsidR="009E097F" w:rsidRDefault="3221724F" w:rsidP="009E097F">
      <w:pPr>
        <w:rPr>
          <w:lang w:val="es-CL"/>
        </w:rPr>
      </w:pPr>
      <w:r w:rsidRPr="2F78DB54">
        <w:rPr>
          <w:lang w:val="es-CL"/>
        </w:rPr>
        <w:t xml:space="preserve">50. </w:t>
      </w:r>
      <w:r w:rsidR="009E097F" w:rsidRPr="2F78DB54">
        <w:rPr>
          <w:lang w:val="es-CL"/>
        </w:rPr>
        <w:t>El acceso a la justicia constituye un componente esencial para garantizar la efectividad de todos los derechos reconocidos en la C</w:t>
      </w:r>
      <w:r w:rsidR="00B2002D" w:rsidRPr="2F78DB54">
        <w:rPr>
          <w:lang w:val="es-CL"/>
        </w:rPr>
        <w:t>DPD</w:t>
      </w:r>
      <w:r w:rsidR="009E097F" w:rsidRPr="2F78DB54">
        <w:rPr>
          <w:lang w:val="es-CL"/>
        </w:rPr>
        <w:t>. Tratándose de niños, niñas y adolescentes con discapacidad, este derecho exige que el Estado asegure procedimientos accesibles, ajustes de procedimiento y apoyos adecuados que permitan su participación efectiva en todas las actuaciones administrativas y judiciales que les afecten, en condiciones de igualdad con los demás.</w:t>
      </w:r>
    </w:p>
    <w:p w14:paraId="1D430AB5" w14:textId="77777777" w:rsidR="00787522" w:rsidRPr="009E097F" w:rsidRDefault="00787522" w:rsidP="009E097F">
      <w:pPr>
        <w:rPr>
          <w:lang w:val="es-CL"/>
        </w:rPr>
      </w:pPr>
    </w:p>
    <w:p w14:paraId="5E7998F7" w14:textId="4761051F" w:rsidR="00626842" w:rsidRDefault="1AE3DF08" w:rsidP="00014792">
      <w:pPr>
        <w:rPr>
          <w:lang w:val="es-CL"/>
        </w:rPr>
      </w:pPr>
      <w:r w:rsidRPr="2F78DB54">
        <w:rPr>
          <w:lang w:val="es-CL"/>
        </w:rPr>
        <w:t xml:space="preserve">51. </w:t>
      </w:r>
      <w:r w:rsidR="009E097F" w:rsidRPr="2F78DB54">
        <w:rPr>
          <w:lang w:val="es-CL"/>
        </w:rPr>
        <w:t>Durante el período examinado, Chile ha impulsado avances normativos relevantes para fortalecer un enfoque de derechos en las actuaciones dirigidas a niños, niñas y adolescentes. En particular, la Ley N</w:t>
      </w:r>
      <w:r w:rsidR="00787522" w:rsidRPr="2F78DB54">
        <w:rPr>
          <w:lang w:val="es-CL"/>
        </w:rPr>
        <w:t>°</w:t>
      </w:r>
      <w:r w:rsidR="009E097F" w:rsidRPr="2F78DB54">
        <w:rPr>
          <w:lang w:val="es-CL"/>
        </w:rPr>
        <w:t xml:space="preserve">21.430 reconoce expresamente su derecho a ser oídos, participar en los procedimientos que les conciernen y acceder a mecanismos efectivos de protección de derechos. </w:t>
      </w:r>
      <w:r w:rsidR="00B84C68" w:rsidRPr="2F78DB54">
        <w:rPr>
          <w:lang w:val="es-CL"/>
        </w:rPr>
        <w:t xml:space="preserve">Asimismo, la norma </w:t>
      </w:r>
      <w:r w:rsidR="000954EF" w:rsidRPr="2F78DB54">
        <w:rPr>
          <w:lang w:val="es-CL"/>
        </w:rPr>
        <w:t>e</w:t>
      </w:r>
      <w:r w:rsidR="003F0545" w:rsidRPr="2F78DB54">
        <w:rPr>
          <w:lang w:val="es-CL"/>
        </w:rPr>
        <w:t xml:space="preserve">l </w:t>
      </w:r>
      <w:r w:rsidR="00BD5B1E" w:rsidRPr="2F78DB54">
        <w:rPr>
          <w:lang w:val="es-CL"/>
        </w:rPr>
        <w:t>“d</w:t>
      </w:r>
      <w:r w:rsidR="003F0545" w:rsidRPr="2F78DB54">
        <w:rPr>
          <w:lang w:val="es-CL"/>
        </w:rPr>
        <w:t>ebido proceso, tutela judicial efectiva y especialización</w:t>
      </w:r>
      <w:r w:rsidR="00BD5B1E" w:rsidRPr="2F78DB54">
        <w:rPr>
          <w:lang w:val="es-CL"/>
        </w:rPr>
        <w:t>”</w:t>
      </w:r>
      <w:r w:rsidR="003F0545" w:rsidRPr="2F78DB54">
        <w:rPr>
          <w:lang w:val="es-CL"/>
        </w:rPr>
        <w:t xml:space="preserve"> (artículo 50), </w:t>
      </w:r>
      <w:r w:rsidR="008E1304" w:rsidRPr="2F78DB54">
        <w:rPr>
          <w:lang w:val="es-CL"/>
        </w:rPr>
        <w:t xml:space="preserve">conforme al cual </w:t>
      </w:r>
      <w:r w:rsidR="00BD5B1E" w:rsidRPr="2F78DB54">
        <w:rPr>
          <w:lang w:val="es-CL"/>
        </w:rPr>
        <w:t xml:space="preserve">todo niño, niña y adolescente </w:t>
      </w:r>
      <w:r w:rsidR="000954EF" w:rsidRPr="2F78DB54">
        <w:rPr>
          <w:lang w:val="es-CL"/>
        </w:rPr>
        <w:t xml:space="preserve">tiene derecho a que </w:t>
      </w:r>
      <w:r w:rsidR="00014792" w:rsidRPr="2F78DB54">
        <w:rPr>
          <w:lang w:val="es-CL"/>
        </w:rPr>
        <w:t>se “</w:t>
      </w:r>
      <w:r w:rsidR="00626842" w:rsidRPr="2F78DB54">
        <w:rPr>
          <w:lang w:val="es-CL"/>
        </w:rPr>
        <w:t>respeten las garantías de un proceso racional y</w:t>
      </w:r>
      <w:r w:rsidR="00014792" w:rsidRPr="2F78DB54">
        <w:rPr>
          <w:lang w:val="es-CL"/>
        </w:rPr>
        <w:t xml:space="preserve"> </w:t>
      </w:r>
      <w:r w:rsidR="00626842" w:rsidRPr="2F78DB54">
        <w:rPr>
          <w:lang w:val="es-CL"/>
        </w:rPr>
        <w:t>justo, y se le aseguren, entre otros, el derecho de tutela judicial; el derecho a ser</w:t>
      </w:r>
      <w:r w:rsidR="00014792" w:rsidRPr="2F78DB54">
        <w:rPr>
          <w:lang w:val="es-CL"/>
        </w:rPr>
        <w:t xml:space="preserve"> </w:t>
      </w:r>
      <w:r w:rsidR="00626842" w:rsidRPr="2F78DB54">
        <w:rPr>
          <w:lang w:val="es-CL"/>
        </w:rPr>
        <w:t>oído; el derecho a ser informado del procedimiento aplicable y de los derechos que</w:t>
      </w:r>
      <w:r w:rsidR="3D6B903E" w:rsidRPr="2F78DB54">
        <w:rPr>
          <w:lang w:val="es-CL"/>
        </w:rPr>
        <w:t xml:space="preserve"> </w:t>
      </w:r>
      <w:r w:rsidR="00626842" w:rsidRPr="2F78DB54">
        <w:rPr>
          <w:lang w:val="es-CL"/>
        </w:rPr>
        <w:t>le corresponden en el proceso; el derecho a una representación jurídica y/o</w:t>
      </w:r>
      <w:r w:rsidR="00014792" w:rsidRPr="2F78DB54">
        <w:rPr>
          <w:lang w:val="es-CL"/>
        </w:rPr>
        <w:t xml:space="preserve"> </w:t>
      </w:r>
      <w:r w:rsidR="00626842" w:rsidRPr="2F78DB54">
        <w:rPr>
          <w:lang w:val="es-CL"/>
        </w:rPr>
        <w:t>judicial distinta de la de sus padres y/o madres, representantes legales, o de</w:t>
      </w:r>
      <w:r w:rsidR="00014792" w:rsidRPr="2F78DB54">
        <w:rPr>
          <w:lang w:val="es-CL"/>
        </w:rPr>
        <w:t xml:space="preserve"> </w:t>
      </w:r>
      <w:r w:rsidR="00626842" w:rsidRPr="2F78DB54">
        <w:rPr>
          <w:lang w:val="es-CL"/>
        </w:rPr>
        <w:t>quienes los tengan legalmente bajo</w:t>
      </w:r>
      <w:r w:rsidR="11DB53D3" w:rsidRPr="2F78DB54">
        <w:rPr>
          <w:lang w:val="es-CL"/>
        </w:rPr>
        <w:t xml:space="preserve"> se cuidado</w:t>
      </w:r>
      <w:r w:rsidR="00626842" w:rsidRPr="2F78DB54">
        <w:rPr>
          <w:lang w:val="es-CL"/>
        </w:rPr>
        <w:t>, en caso de intereses incompatibles;</w:t>
      </w:r>
      <w:r w:rsidR="00014792" w:rsidRPr="2F78DB54">
        <w:rPr>
          <w:lang w:val="es-CL"/>
        </w:rPr>
        <w:t xml:space="preserve"> </w:t>
      </w:r>
      <w:r w:rsidR="00626842" w:rsidRPr="2F78DB54">
        <w:rPr>
          <w:lang w:val="es-CL"/>
        </w:rPr>
        <w:t>el derecho a una representación judicial especializada</w:t>
      </w:r>
      <w:r w:rsidR="00014792" w:rsidRPr="2F78DB54">
        <w:rPr>
          <w:lang w:val="es-CL"/>
        </w:rPr>
        <w:t xml:space="preserve"> (…)”. Esto, sin duda, </w:t>
      </w:r>
      <w:r w:rsidR="0089306D" w:rsidRPr="2F78DB54">
        <w:rPr>
          <w:lang w:val="es-CL"/>
        </w:rPr>
        <w:t>genera un marco protector consistente tanto con la normativa nacional, como por los instrumentos internacionales de que el Estado es parte.</w:t>
      </w:r>
      <w:r w:rsidR="00626842" w:rsidRPr="2F78DB54">
        <w:rPr>
          <w:lang w:val="es-CL"/>
        </w:rPr>
        <w:t xml:space="preserve"> </w:t>
      </w:r>
    </w:p>
    <w:p w14:paraId="36FEE437" w14:textId="77777777" w:rsidR="00626842" w:rsidRDefault="00626842" w:rsidP="009E097F">
      <w:pPr>
        <w:rPr>
          <w:lang w:val="es-CL"/>
        </w:rPr>
      </w:pPr>
    </w:p>
    <w:p w14:paraId="6A754CB3" w14:textId="6F5C480F" w:rsidR="009E097F" w:rsidRDefault="02F68391" w:rsidP="009E097F">
      <w:pPr>
        <w:rPr>
          <w:lang w:val="es-CL"/>
        </w:rPr>
      </w:pPr>
      <w:r w:rsidRPr="2F78DB54">
        <w:rPr>
          <w:lang w:val="es-CL"/>
        </w:rPr>
        <w:t xml:space="preserve">52. </w:t>
      </w:r>
      <w:r w:rsidR="009E097F" w:rsidRPr="2F78DB54">
        <w:rPr>
          <w:lang w:val="es-CL"/>
        </w:rPr>
        <w:t xml:space="preserve">Sin perjuicio de estos avances, la evidencia recopilada por la Defensoría </w:t>
      </w:r>
      <w:r w:rsidR="0077512F">
        <w:t>de la Niñez</w:t>
      </w:r>
      <w:r w:rsidR="0077512F" w:rsidRPr="2F78DB54">
        <w:rPr>
          <w:lang w:val="es-CL"/>
        </w:rPr>
        <w:t xml:space="preserve"> </w:t>
      </w:r>
      <w:r w:rsidR="009E097F" w:rsidRPr="2F78DB54">
        <w:rPr>
          <w:lang w:val="es-CL"/>
        </w:rPr>
        <w:t>muestra que persisten importantes desafíos para garantizar el acceso efectivo a la justicia de niños, niñas y adolescentes con discapacidad.</w:t>
      </w:r>
    </w:p>
    <w:p w14:paraId="310C5CE0" w14:textId="77777777" w:rsidR="009E097F" w:rsidRPr="009E097F" w:rsidRDefault="009E097F" w:rsidP="00B01E18">
      <w:pPr>
        <w:pStyle w:val="Heading3"/>
        <w:rPr>
          <w:lang w:val="es-CL"/>
        </w:rPr>
      </w:pPr>
      <w:r w:rsidRPr="009E097F">
        <w:rPr>
          <w:lang w:val="es-CL"/>
        </w:rPr>
        <w:t>A. Barreras para el acceso efectivo a la justicia</w:t>
      </w:r>
    </w:p>
    <w:p w14:paraId="4253BBCA" w14:textId="1FDBEAF2" w:rsidR="009E097F" w:rsidRDefault="2801A9B9" w:rsidP="009E097F">
      <w:pPr>
        <w:rPr>
          <w:lang w:val="es-CL"/>
        </w:rPr>
      </w:pPr>
      <w:r w:rsidRPr="2F78DB54">
        <w:rPr>
          <w:lang w:val="es-CL"/>
        </w:rPr>
        <w:t xml:space="preserve">53. </w:t>
      </w:r>
      <w:r w:rsidR="009E097F" w:rsidRPr="2F78DB54">
        <w:rPr>
          <w:lang w:val="es-CL"/>
        </w:rPr>
        <w:t xml:space="preserve">Los antecedentes recopilados por la Defensoría </w:t>
      </w:r>
      <w:r w:rsidR="0077512F">
        <w:t>de la Niñez</w:t>
      </w:r>
      <w:r w:rsidR="0077512F" w:rsidRPr="2F78DB54">
        <w:rPr>
          <w:lang w:val="es-CL"/>
        </w:rPr>
        <w:t xml:space="preserve"> </w:t>
      </w:r>
      <w:r w:rsidR="009E097F" w:rsidRPr="2F78DB54">
        <w:rPr>
          <w:lang w:val="es-CL"/>
        </w:rPr>
        <w:t>muestran que las principales barreras para el acceso a la justicia no derivan únicamente de la existencia de obstáculos físicos o comunicacionales, sino también de la insuficiente incorporación del enfoque de discapacidad en las actuaciones desarrolladas por las distintas instituciones que integran el sistema de protección y justicia.</w:t>
      </w:r>
    </w:p>
    <w:p w14:paraId="18CBD65F" w14:textId="77777777" w:rsidR="000B2526" w:rsidRPr="009E097F" w:rsidRDefault="000B2526" w:rsidP="009E097F">
      <w:pPr>
        <w:rPr>
          <w:lang w:val="es-CL"/>
        </w:rPr>
      </w:pPr>
    </w:p>
    <w:p w14:paraId="215819FD" w14:textId="5BF6D0ED" w:rsidR="009E097F" w:rsidRDefault="1D4E3155" w:rsidP="009E097F">
      <w:pPr>
        <w:rPr>
          <w:lang w:val="es-CL"/>
        </w:rPr>
      </w:pPr>
      <w:r w:rsidRPr="2F78DB54">
        <w:rPr>
          <w:lang w:val="es-CL"/>
        </w:rPr>
        <w:t xml:space="preserve">54. </w:t>
      </w:r>
      <w:r w:rsidR="009E097F" w:rsidRPr="2F78DB54">
        <w:rPr>
          <w:lang w:val="es-CL"/>
        </w:rPr>
        <w:t>Persisten dificultades para asegurar la disponibilidad de apoyos adecuados durante los procedimientos administrativos y judiciales; para garantizar ajustes de procedimiento acordes con las distintas formas de discapacidad; y para facilitar que niños, niñas y adolescentes comprendan la información que reciben y puedan expresar libremente su opinión en condiciones de igualdad.</w:t>
      </w:r>
    </w:p>
    <w:p w14:paraId="167826CE" w14:textId="77777777" w:rsidR="000B2526" w:rsidRPr="009E097F" w:rsidRDefault="000B2526" w:rsidP="009E097F">
      <w:pPr>
        <w:rPr>
          <w:lang w:val="es-CL"/>
        </w:rPr>
      </w:pPr>
    </w:p>
    <w:p w14:paraId="4BE9BE13" w14:textId="14C7B5F4" w:rsidR="009E097F" w:rsidRDefault="2FD0CE53" w:rsidP="009E097F">
      <w:pPr>
        <w:rPr>
          <w:lang w:val="es-CL"/>
        </w:rPr>
      </w:pPr>
      <w:r w:rsidRPr="2F78DB54">
        <w:rPr>
          <w:lang w:val="es-CL"/>
        </w:rPr>
        <w:t xml:space="preserve">55. </w:t>
      </w:r>
      <w:r w:rsidR="009E097F" w:rsidRPr="2F78DB54">
        <w:rPr>
          <w:lang w:val="es-CL"/>
        </w:rPr>
        <w:t xml:space="preserve">La Defensoría </w:t>
      </w:r>
      <w:r w:rsidR="0077512F">
        <w:t>de la Niñez</w:t>
      </w:r>
      <w:r w:rsidR="0077512F" w:rsidRPr="2F78DB54">
        <w:rPr>
          <w:lang w:val="es-CL"/>
        </w:rPr>
        <w:t xml:space="preserve"> </w:t>
      </w:r>
      <w:r w:rsidR="009E097F" w:rsidRPr="2F78DB54">
        <w:rPr>
          <w:lang w:val="es-CL"/>
        </w:rPr>
        <w:t>ha observado que estas dificultades se presentan tanto en procedimientos de protección como en actuaciones desarrolladas por organismos administrativos, establecimientos educacionales, servicios de salud y otros dispositivos públicos que adoptan decisiones relevantes para la vida de niños, niñas y adolescentes con discapacidad. En consecuencia, el acceso a la justicia debe entenderse como una garantía transversal que comprende no sólo la actuación de los tribunales, sino también la disponibilidad de mecanismos administrativos eficaces para prevenir vulneraciones de derechos y asegurar su restitución oportuna.</w:t>
      </w:r>
    </w:p>
    <w:p w14:paraId="2EBD500E" w14:textId="77777777" w:rsidR="007E3F9E" w:rsidRPr="009E097F" w:rsidRDefault="007E3F9E" w:rsidP="009E097F">
      <w:pPr>
        <w:rPr>
          <w:lang w:val="es-CL"/>
        </w:rPr>
      </w:pPr>
    </w:p>
    <w:p w14:paraId="612DBD76" w14:textId="77777777" w:rsidR="009E097F" w:rsidRPr="009E097F" w:rsidRDefault="009E097F" w:rsidP="00B01E18">
      <w:pPr>
        <w:pStyle w:val="Heading3"/>
        <w:rPr>
          <w:lang w:val="es-CL"/>
        </w:rPr>
      </w:pPr>
      <w:r w:rsidRPr="009E097F">
        <w:rPr>
          <w:lang w:val="es-CL"/>
        </w:rPr>
        <w:t>B. Participación y derecho a ser oído</w:t>
      </w:r>
    </w:p>
    <w:p w14:paraId="1334EF2B" w14:textId="6F35AAE3" w:rsidR="009E097F" w:rsidRDefault="387481D5" w:rsidP="009E097F">
      <w:pPr>
        <w:rPr>
          <w:lang w:val="es-CL"/>
        </w:rPr>
      </w:pPr>
      <w:r w:rsidRPr="2F78DB54">
        <w:rPr>
          <w:lang w:val="es-CL"/>
        </w:rPr>
        <w:t xml:space="preserve">56. </w:t>
      </w:r>
      <w:r w:rsidR="009E097F" w:rsidRPr="2F78DB54">
        <w:rPr>
          <w:lang w:val="es-CL"/>
        </w:rPr>
        <w:t>La participación efectiva constituye uno de los principales desafíos para la implementación del artículo 13 respecto de niños, niñas y adolescentes con discapacidad.</w:t>
      </w:r>
      <w:r w:rsidR="2CB2F1BD" w:rsidRPr="2F78DB54">
        <w:rPr>
          <w:lang w:val="es-CL"/>
        </w:rPr>
        <w:t xml:space="preserve"> </w:t>
      </w:r>
      <w:r w:rsidR="009E097F" w:rsidRPr="2F78DB54">
        <w:rPr>
          <w:lang w:val="es-CL"/>
        </w:rPr>
        <w:t xml:space="preserve">Los antecedentes analizados por la Defensoría </w:t>
      </w:r>
      <w:r w:rsidR="0077512F">
        <w:t xml:space="preserve">de </w:t>
      </w:r>
      <w:r w:rsidR="0077512F">
        <w:lastRenderedPageBreak/>
        <w:t>la Niñez</w:t>
      </w:r>
      <w:r w:rsidR="0077512F" w:rsidRPr="2F78DB54">
        <w:rPr>
          <w:lang w:val="es-CL"/>
        </w:rPr>
        <w:t xml:space="preserve"> </w:t>
      </w:r>
      <w:r w:rsidR="009E097F" w:rsidRPr="2F78DB54">
        <w:rPr>
          <w:lang w:val="es-CL"/>
        </w:rPr>
        <w:t>muestran que, con frecuencia, las decisiones que les afectan continúan adoptándose sin asegurar plenamente las condiciones necesarias para que puedan expresar su opinión conforme a su edad, grado de desarrollo y necesidades específicas de apoyo. En particular, persisten barreras de comunicación, escasa disponibilidad de formatos accesibles, insuficiente utilización de sistemas aumentativos y alternativos de comunicación y limitaciones en la capacitación de los equipos encargados de conducir entrevistas y procesos de participación.</w:t>
      </w:r>
    </w:p>
    <w:p w14:paraId="433B8ACD" w14:textId="77777777" w:rsidR="00B26939" w:rsidRPr="009E097F" w:rsidRDefault="00B26939" w:rsidP="009E097F">
      <w:pPr>
        <w:rPr>
          <w:lang w:val="es-CL"/>
        </w:rPr>
      </w:pPr>
    </w:p>
    <w:p w14:paraId="70C80415" w14:textId="2ACB993E" w:rsidR="009E097F" w:rsidRDefault="0C610742" w:rsidP="009E097F">
      <w:pPr>
        <w:rPr>
          <w:lang w:val="es-CL"/>
        </w:rPr>
      </w:pPr>
      <w:r w:rsidRPr="2F78DB54">
        <w:rPr>
          <w:lang w:val="es-CL"/>
        </w:rPr>
        <w:t>5</w:t>
      </w:r>
      <w:r w:rsidR="3C52F52C" w:rsidRPr="2F78DB54">
        <w:rPr>
          <w:lang w:val="es-CL"/>
        </w:rPr>
        <w:t>7.</w:t>
      </w:r>
      <w:r w:rsidRPr="2F78DB54">
        <w:rPr>
          <w:lang w:val="es-CL"/>
        </w:rPr>
        <w:t xml:space="preserve"> </w:t>
      </w:r>
      <w:r w:rsidR="009E097F" w:rsidRPr="2F78DB54">
        <w:rPr>
          <w:lang w:val="es-CL"/>
        </w:rPr>
        <w:t>Estas dificultades adquieren especial relevancia tratándose de niños, niñas y adolescentes con discapacidad intelectual, discapacidad psicosocial o discapacidad múltiple, respecto de quienes aún persisten prácticas que tienden a sustituir su voluntad por la de personas adultas responsables, limitando el ejercicio efectivo de su derecho a ser escuchados.</w:t>
      </w:r>
    </w:p>
    <w:p w14:paraId="782C059A" w14:textId="77777777" w:rsidR="007B3522" w:rsidRPr="009E097F" w:rsidRDefault="007B3522" w:rsidP="009E097F">
      <w:pPr>
        <w:rPr>
          <w:lang w:val="es-CL"/>
        </w:rPr>
      </w:pPr>
    </w:p>
    <w:p w14:paraId="44519410" w14:textId="145F3F1A" w:rsidR="009E097F" w:rsidRDefault="1242AF85" w:rsidP="009E097F">
      <w:pPr>
        <w:rPr>
          <w:lang w:val="es-CL"/>
        </w:rPr>
      </w:pPr>
      <w:r w:rsidRPr="2F78DB54">
        <w:rPr>
          <w:lang w:val="es-CL"/>
        </w:rPr>
        <w:t xml:space="preserve">58. </w:t>
      </w:r>
      <w:r w:rsidR="009E097F" w:rsidRPr="2F78DB54">
        <w:rPr>
          <w:lang w:val="es-CL"/>
        </w:rPr>
        <w:t xml:space="preserve">La Defensoría </w:t>
      </w:r>
      <w:r w:rsidR="0077512F">
        <w:t>de la Niñez</w:t>
      </w:r>
      <w:r w:rsidR="0077512F" w:rsidRPr="2F78DB54">
        <w:rPr>
          <w:lang w:val="es-CL"/>
        </w:rPr>
        <w:t xml:space="preserve"> </w:t>
      </w:r>
      <w:r w:rsidR="009E097F" w:rsidRPr="2F78DB54">
        <w:rPr>
          <w:lang w:val="es-CL"/>
        </w:rPr>
        <w:t>estima que la implementación progresiva del Sistema de Garantías representa una oportunidad para fortalecer mecanismos de participación accesibles y desarrollar metodologías que permitan asegurar el ejercicio efectivo del derecho a ser oído por parte de todos los niños, niñas y adolescentes, cualquiera sea su discapacidad.</w:t>
      </w:r>
    </w:p>
    <w:p w14:paraId="6527CE6A" w14:textId="77777777" w:rsidR="007B3522" w:rsidRPr="009E097F" w:rsidRDefault="007B3522" w:rsidP="009E097F">
      <w:pPr>
        <w:rPr>
          <w:lang w:val="es-CL"/>
        </w:rPr>
      </w:pPr>
    </w:p>
    <w:p w14:paraId="08A9FC2A" w14:textId="77777777" w:rsidR="009E097F" w:rsidRPr="009E097F" w:rsidRDefault="009E097F" w:rsidP="00B01E18">
      <w:pPr>
        <w:pStyle w:val="Heading3"/>
        <w:rPr>
          <w:lang w:val="es-CL"/>
        </w:rPr>
      </w:pPr>
      <w:r w:rsidRPr="009E097F">
        <w:rPr>
          <w:lang w:val="es-CL"/>
        </w:rPr>
        <w:t>C. Implementación institucional y desafíos pendientes</w:t>
      </w:r>
    </w:p>
    <w:p w14:paraId="3F1F8372" w14:textId="4C9A462E" w:rsidR="004C046C" w:rsidRPr="009E097F" w:rsidRDefault="29E5D897" w:rsidP="2F78DB54">
      <w:r w:rsidRPr="2F78DB54">
        <w:rPr>
          <w:lang w:val="es-CL"/>
        </w:rPr>
        <w:t xml:space="preserve">59. </w:t>
      </w:r>
      <w:r w:rsidR="009E097F" w:rsidRPr="2F78DB54">
        <w:rPr>
          <w:lang w:val="es-CL"/>
        </w:rPr>
        <w:t xml:space="preserve">La evidencia recopilada por la Defensoría </w:t>
      </w:r>
      <w:r w:rsidR="0077512F">
        <w:t>de la Niñez</w:t>
      </w:r>
      <w:r w:rsidR="0077512F" w:rsidRPr="2F78DB54">
        <w:rPr>
          <w:lang w:val="es-CL"/>
        </w:rPr>
        <w:t xml:space="preserve"> </w:t>
      </w:r>
      <w:r w:rsidR="009E097F" w:rsidRPr="2F78DB54">
        <w:rPr>
          <w:lang w:val="es-CL"/>
        </w:rPr>
        <w:t>muestra que el principal desafío para garantizar el acceso efectivo a la justicia radica en la implementación práctica de los estándares ya reconocidos por el ordenamiento jurídico.</w:t>
      </w:r>
    </w:p>
    <w:p w14:paraId="632614EF" w14:textId="05ABB1C2" w:rsidR="2F78DB54" w:rsidRDefault="2F78DB54" w:rsidP="2F78DB54">
      <w:pPr>
        <w:rPr>
          <w:lang w:val="es-CL"/>
        </w:rPr>
      </w:pPr>
    </w:p>
    <w:p w14:paraId="111B58EF" w14:textId="5A6CE7A8" w:rsidR="009E097F" w:rsidRDefault="318AB6EA" w:rsidP="009E097F">
      <w:pPr>
        <w:rPr>
          <w:lang w:val="es-CL"/>
        </w:rPr>
      </w:pPr>
      <w:r w:rsidRPr="2F78DB54">
        <w:rPr>
          <w:lang w:val="es-CL"/>
        </w:rPr>
        <w:t xml:space="preserve">60. </w:t>
      </w:r>
      <w:r w:rsidR="009E097F" w:rsidRPr="2F78DB54">
        <w:rPr>
          <w:lang w:val="es-CL"/>
        </w:rPr>
        <w:t>En este sentido, resulta prioritario fortalecer la formación especializada de jueces, fiscales, defensores, funcionarios administrativos y profesionales de los distintos servicios públicos que intervienen en procedimientos relacionados con niños, niñas y adolescentes. Asimismo, resulta necesario consolidar protocolos comunes que aseguren la provisión oportuna de ajustes de procedimiento, apoyos para la comunicación y medidas de accesibilidad durante todas las etapas de las actuaciones administrativas y judiciales.</w:t>
      </w:r>
    </w:p>
    <w:p w14:paraId="762CCE71" w14:textId="77777777" w:rsidR="000054D8" w:rsidRPr="009E097F" w:rsidRDefault="000054D8" w:rsidP="009E097F">
      <w:pPr>
        <w:rPr>
          <w:lang w:val="es-CL"/>
        </w:rPr>
      </w:pPr>
    </w:p>
    <w:p w14:paraId="612F71A9" w14:textId="211A6039" w:rsidR="009E097F" w:rsidRDefault="1888869D" w:rsidP="009E097F">
      <w:pPr>
        <w:rPr>
          <w:lang w:val="es-CL"/>
        </w:rPr>
      </w:pPr>
      <w:r w:rsidRPr="2F78DB54">
        <w:rPr>
          <w:lang w:val="es-CL"/>
        </w:rPr>
        <w:t xml:space="preserve">61. </w:t>
      </w:r>
      <w:r w:rsidR="009E097F" w:rsidRPr="2F78DB54">
        <w:rPr>
          <w:lang w:val="es-CL"/>
        </w:rPr>
        <w:t xml:space="preserve">La Defensoría </w:t>
      </w:r>
      <w:r w:rsidR="0077512F">
        <w:t>de la Niñez</w:t>
      </w:r>
      <w:r w:rsidR="0077512F" w:rsidRPr="2F78DB54">
        <w:rPr>
          <w:lang w:val="es-CL"/>
        </w:rPr>
        <w:t xml:space="preserve"> </w:t>
      </w:r>
      <w:r w:rsidR="009E097F" w:rsidRPr="2F78DB54">
        <w:rPr>
          <w:lang w:val="es-CL"/>
        </w:rPr>
        <w:t>considera igualmente necesario fortalecer los mecanismos de producción de información que permitan identificar cuántos niños, niñas y adolescentes con discapacidad participan en procedimientos administrativos y judiciales, qué tipos de apoyos reciben</w:t>
      </w:r>
      <w:r w:rsidR="0095058A" w:rsidRPr="2F78DB54">
        <w:rPr>
          <w:lang w:val="es-CL"/>
        </w:rPr>
        <w:t>,</w:t>
      </w:r>
      <w:r w:rsidR="009E097F" w:rsidRPr="2F78DB54">
        <w:rPr>
          <w:lang w:val="es-CL"/>
        </w:rPr>
        <w:t xml:space="preserve"> y cuáles son los principales obstáculos que enfrentan para ejercer sus derechos. La ausencia de esta información limita la posibilidad de evaluar el impacto de las políticas implementadas y dificulta la adopción de medidas basadas en evidencia.</w:t>
      </w:r>
    </w:p>
    <w:p w14:paraId="722B5565" w14:textId="77777777" w:rsidR="0095058A" w:rsidRPr="009E097F" w:rsidRDefault="0095058A" w:rsidP="009E097F">
      <w:pPr>
        <w:rPr>
          <w:lang w:val="es-CL"/>
        </w:rPr>
      </w:pPr>
    </w:p>
    <w:p w14:paraId="74283A02" w14:textId="72436331" w:rsidR="009E097F" w:rsidRPr="009E097F" w:rsidRDefault="6C3C07B3" w:rsidP="009E097F">
      <w:pPr>
        <w:rPr>
          <w:lang w:val="es-CL"/>
        </w:rPr>
      </w:pPr>
      <w:r w:rsidRPr="2F78DB54">
        <w:rPr>
          <w:lang w:val="es-CL"/>
        </w:rPr>
        <w:t xml:space="preserve">62. </w:t>
      </w:r>
      <w:r w:rsidR="009E097F" w:rsidRPr="2F78DB54">
        <w:rPr>
          <w:lang w:val="es-CL"/>
        </w:rPr>
        <w:t>La plena implementación del Sistema de Garantías y Protección Integral de la Niñez constituye una oportunidad para consolidar una respuesta institucional articulada, que incorpore de manera transversal el enfoque de discapacidad y asegure que todos los mecanismos de protección de derechos sean efectivamente accesibles para niños, niñas y adolescentes.</w:t>
      </w:r>
    </w:p>
    <w:p w14:paraId="464641DB" w14:textId="2C06D34A" w:rsidR="009E097F" w:rsidRPr="009E097F" w:rsidRDefault="009E097F" w:rsidP="009E097F">
      <w:pPr>
        <w:rPr>
          <w:lang w:val="es-CL"/>
        </w:rPr>
      </w:pPr>
    </w:p>
    <w:p w14:paraId="10595464" w14:textId="77777777" w:rsidR="009E097F" w:rsidRPr="009E097F" w:rsidRDefault="009E097F" w:rsidP="00B01E18">
      <w:pPr>
        <w:pStyle w:val="Heading3"/>
        <w:rPr>
          <w:lang w:val="es-CL"/>
        </w:rPr>
      </w:pPr>
      <w:r w:rsidRPr="009E097F">
        <w:rPr>
          <w:lang w:val="es-CL"/>
        </w:rPr>
        <w:t>D. Oportunidades de fortalecimiento</w:t>
      </w:r>
    </w:p>
    <w:p w14:paraId="4E072E09" w14:textId="0A169E93" w:rsidR="009E097F" w:rsidRPr="009E097F" w:rsidRDefault="7C0CC4C2" w:rsidP="2F78DB54">
      <w:pPr>
        <w:rPr>
          <w:lang w:val="es-CL"/>
        </w:rPr>
      </w:pPr>
      <w:r w:rsidRPr="2F78DB54">
        <w:rPr>
          <w:lang w:val="es-CL"/>
        </w:rPr>
        <w:t xml:space="preserve">63. </w:t>
      </w:r>
      <w:r w:rsidR="009E097F" w:rsidRPr="2F78DB54">
        <w:rPr>
          <w:lang w:val="es-CL"/>
        </w:rPr>
        <w:t xml:space="preserve">Con base en las consideraciones precedentes, la Defensoría </w:t>
      </w:r>
      <w:r w:rsidR="0077512F">
        <w:t>de la Niñez</w:t>
      </w:r>
      <w:r w:rsidR="0077512F" w:rsidRPr="2F78DB54">
        <w:rPr>
          <w:lang w:val="es-CL"/>
        </w:rPr>
        <w:t xml:space="preserve"> </w:t>
      </w:r>
      <w:r w:rsidR="009E097F" w:rsidRPr="2F78DB54">
        <w:rPr>
          <w:lang w:val="es-CL"/>
        </w:rPr>
        <w:t>recomienda al Comité instar al Estado de Chile a:</w:t>
      </w:r>
    </w:p>
    <w:p w14:paraId="047DE178" w14:textId="479DF7EC" w:rsidR="009E097F" w:rsidRPr="0095058A" w:rsidRDefault="009E097F" w:rsidP="0095058A">
      <w:pPr>
        <w:numPr>
          <w:ilvl w:val="0"/>
          <w:numId w:val="4"/>
        </w:numPr>
        <w:rPr>
          <w:lang w:val="es-CL"/>
        </w:rPr>
      </w:pPr>
      <w:r w:rsidRPr="2F78DB54">
        <w:rPr>
          <w:lang w:val="es-CL"/>
        </w:rPr>
        <w:t>Garantizar la disponibilidad de ajustes de procedimiento, apoyos y medidas de accesibilidad para niños, niñas y adolescentes con discapacidad en todas las actuaciones administrativas y judiciales que les afecten</w:t>
      </w:r>
      <w:r w:rsidR="00EE6878" w:rsidRPr="2F78DB54">
        <w:rPr>
          <w:lang w:val="es-CL"/>
        </w:rPr>
        <w:t>, de modo de garantizar un sistema de justicia adaptado y amigable</w:t>
      </w:r>
    </w:p>
    <w:p w14:paraId="6C3F7608" w14:textId="77777777" w:rsidR="009E097F" w:rsidRPr="0095058A" w:rsidRDefault="009E097F" w:rsidP="0095058A">
      <w:pPr>
        <w:numPr>
          <w:ilvl w:val="0"/>
          <w:numId w:val="4"/>
        </w:numPr>
        <w:rPr>
          <w:lang w:val="es-CL"/>
        </w:rPr>
      </w:pPr>
      <w:r w:rsidRPr="0095058A">
        <w:rPr>
          <w:lang w:val="es-CL"/>
        </w:rPr>
        <w:t xml:space="preserve">Fortalecer la formación especializada de jueces, fiscales, defensores, funcionarios públicos y demás actores del sistema de justicia sobre derechos de niños, niñas y adolescentes con discapacidad, comunicación accesible y participación efectiva. </w:t>
      </w:r>
    </w:p>
    <w:p w14:paraId="59A00F02" w14:textId="77777777" w:rsidR="009E097F" w:rsidRPr="0095058A" w:rsidRDefault="009E097F" w:rsidP="0095058A">
      <w:pPr>
        <w:numPr>
          <w:ilvl w:val="0"/>
          <w:numId w:val="4"/>
        </w:numPr>
        <w:rPr>
          <w:lang w:val="es-CL"/>
        </w:rPr>
      </w:pPr>
      <w:r w:rsidRPr="0095058A">
        <w:rPr>
          <w:lang w:val="es-CL"/>
        </w:rPr>
        <w:lastRenderedPageBreak/>
        <w:t xml:space="preserve">Desarrollar protocolos interinstitucionales que aseguren la participación efectiva de niños, niñas y adolescentes con discapacidad durante todas las etapas de los procedimientos administrativos y judiciales. </w:t>
      </w:r>
    </w:p>
    <w:p w14:paraId="6C6CB48A" w14:textId="77777777" w:rsidR="009E097F" w:rsidRPr="0095058A" w:rsidRDefault="009E097F" w:rsidP="0095058A">
      <w:pPr>
        <w:numPr>
          <w:ilvl w:val="0"/>
          <w:numId w:val="4"/>
        </w:numPr>
        <w:rPr>
          <w:lang w:val="es-CL"/>
        </w:rPr>
      </w:pPr>
      <w:r w:rsidRPr="0095058A">
        <w:rPr>
          <w:lang w:val="es-CL"/>
        </w:rPr>
        <w:t xml:space="preserve">Fortalecer los sistemas de información para monitorear el acceso a la justicia de niños, niñas y adolescentes con discapacidad, incorporando datos desagregados sobre participación, ajustes de procedimiento y resultados de las actuaciones. </w:t>
      </w:r>
    </w:p>
    <w:p w14:paraId="2156F2CB" w14:textId="77777777" w:rsidR="009E097F" w:rsidRPr="0095058A" w:rsidRDefault="009E097F" w:rsidP="0095058A">
      <w:pPr>
        <w:numPr>
          <w:ilvl w:val="0"/>
          <w:numId w:val="4"/>
        </w:numPr>
        <w:rPr>
          <w:lang w:val="es-CL"/>
        </w:rPr>
      </w:pPr>
      <w:r w:rsidRPr="0095058A">
        <w:rPr>
          <w:lang w:val="es-CL"/>
        </w:rPr>
        <w:t xml:space="preserve">Impulsar mecanismos permanentes de coordinación entre el sistema de justicia y las instituciones que integran el Sistema de Garantías y Protección Integral de la Niñez, asegurando respuestas oportunas, accesibles y centradas en el interés superior del niño. </w:t>
      </w:r>
    </w:p>
    <w:p w14:paraId="2A894745" w14:textId="77777777" w:rsidR="0024523B" w:rsidRDefault="0024523B" w:rsidP="0024523B"/>
    <w:p w14:paraId="75659300" w14:textId="390D2D32" w:rsidR="0024523B" w:rsidRDefault="0024523B" w:rsidP="004F62F1">
      <w:pPr>
        <w:pStyle w:val="Heading2"/>
      </w:pPr>
      <w:r>
        <w:t>V. Protección contra la violencia, integridad personal y derecho a vivir libres de explotación, violencia y abuso (artículos 15, 16 y 17)</w:t>
      </w:r>
    </w:p>
    <w:p w14:paraId="34CCFF5D" w14:textId="5BA6AAE1" w:rsidR="0024523B" w:rsidRDefault="0C1899B0" w:rsidP="2F78DB54">
      <w:r>
        <w:t xml:space="preserve">64. </w:t>
      </w:r>
      <w:r w:rsidR="0024523B">
        <w:t>La protección contra toda forma de violencia constituye una condición indispensable para garantizar el ejercicio efectivo de los derechos reconocidos en la Convención. Para niños, niñas y adolescentes con discapacidad, esta obligación adquiere una especial intensidad debido a la mayor exposición a situaciones de violencia, negligencia, abuso y vulneraciones de derechos documentada tanto por organismos internacionales como por la evidencia disponible a nivel nacional.</w:t>
      </w:r>
    </w:p>
    <w:p w14:paraId="6F8FC0EC" w14:textId="77777777" w:rsidR="00054475" w:rsidRDefault="00054475" w:rsidP="00054475">
      <w:pPr>
        <w:spacing w:line="276" w:lineRule="auto"/>
      </w:pPr>
    </w:p>
    <w:p w14:paraId="07D0B657" w14:textId="2F8A05F0" w:rsidR="00054475" w:rsidRPr="00592344" w:rsidRDefault="5F7863B5" w:rsidP="00054475">
      <w:pPr>
        <w:spacing w:line="276" w:lineRule="auto"/>
      </w:pPr>
      <w:r>
        <w:t xml:space="preserve">65. </w:t>
      </w:r>
      <w:r w:rsidR="00054475">
        <w:t>A nivel de protección especializada, considerando las visitas realizadas por la institución a residencias de protección evidencian la existencia de problemáticas persistentes y estructurales, particularmente asociadas a insuficiencia de recursos, deterioro de infraestructura, precariedad en las condiciones de cuidado, alta rotación de personal, ausencia de formación especializada, dificultades en el acceso oportuno a prestaciones de salud y episodios graves de vulneración de derechos, incluyendo negligencias, malos tratos y prácticas incompatibles con estándares de derechos humanos. Lo anterior plantea importantes desafíos para el sistema de protección especializado, especialmente en relación con la necesidad de avanzar hacia modelos de cuidado centrados en derechos, inclusión y calidad de vida, superando enfoques exclusivamente asistenciales o biomédicos.</w:t>
      </w:r>
    </w:p>
    <w:p w14:paraId="1ABB483C" w14:textId="777A4B9B" w:rsidR="2F78DB54" w:rsidRDefault="2F78DB54"/>
    <w:p w14:paraId="3023EC93" w14:textId="42F8BFED" w:rsidR="00054475" w:rsidRPr="00054475" w:rsidRDefault="47103912" w:rsidP="00054475">
      <w:r>
        <w:t xml:space="preserve">66. </w:t>
      </w:r>
      <w:r w:rsidR="00054475">
        <w:t xml:space="preserve">Durante el período examinado, Chile ha impulsado importantes reformas al sistema de protección especializada de la niñez y ha fortalecido progresivamente el marco institucional destinado a prevenir vulneraciones de derechos. No obstante, la evidencia recopilada por la Defensoría </w:t>
      </w:r>
      <w:r w:rsidR="0077512F">
        <w:t xml:space="preserve">de la Niñez </w:t>
      </w:r>
      <w:r w:rsidR="00054475">
        <w:t>muestra que los niños, niñas y adolescentes con discapacidad continúan enfrentando mayores riesgos de violencia y que las respuestas institucionales siguen presentando importantes desafíos para garantizar una protección efectiva, especialmente cuando se encuentran bajo el cuidado del Estado.</w:t>
      </w:r>
    </w:p>
    <w:p w14:paraId="6E45D386" w14:textId="77777777" w:rsidR="00054475" w:rsidRDefault="00054475" w:rsidP="0024523B"/>
    <w:p w14:paraId="49704187" w14:textId="77777777" w:rsidR="0024523B" w:rsidRDefault="0024523B" w:rsidP="00B01E18">
      <w:pPr>
        <w:pStyle w:val="Heading3"/>
      </w:pPr>
      <w:r>
        <w:t>A. Mayor exposición a situaciones de violencia</w:t>
      </w:r>
    </w:p>
    <w:p w14:paraId="65FAABE7" w14:textId="61F619D0" w:rsidR="0024523B" w:rsidRDefault="40D51AF3" w:rsidP="0024523B">
      <w:r>
        <w:t xml:space="preserve">67. </w:t>
      </w:r>
      <w:r w:rsidR="0024523B">
        <w:t>La información disponible muestra de manera consistente que los niños, niñas y adolescentes con discapacidad presentan una mayor exposición a distintas formas de violencia que aquellos sin discapacidad. Esta mayor exposición no responde a su condición individual, sino a la interacción entre factores estructurales como la dependencia de terceros para determinadas actividades, la persistencia de barreras para comunicar situaciones de violencia, la insuficiente disponibilidad de apoyos adecuados y la existencia de entornos institucionales que no siempre cuentan con herramientas suficientes para identificar y prevenir riesgos.</w:t>
      </w:r>
    </w:p>
    <w:p w14:paraId="5CA1AC2F" w14:textId="77777777" w:rsidR="0024523B" w:rsidRDefault="0024523B" w:rsidP="0024523B"/>
    <w:p w14:paraId="41577D29" w14:textId="0AC977DC" w:rsidR="0024523B" w:rsidRDefault="0FB9BA3B" w:rsidP="2F78DB54">
      <w:r>
        <w:t xml:space="preserve">68. </w:t>
      </w:r>
      <w:r w:rsidR="0024523B">
        <w:t xml:space="preserve">La Segunda Encuesta Nacional de </w:t>
      </w:r>
      <w:proofErr w:type="spellStart"/>
      <w:r w:rsidR="0024523B">
        <w:t>Polivictimización</w:t>
      </w:r>
      <w:proofErr w:type="spellEnd"/>
      <w:r w:rsidR="0024523B">
        <w:t xml:space="preserve"> de Niños, Niñas y Adolescentes</w:t>
      </w:r>
      <w:r w:rsidR="02858464">
        <w:t>, publicada el año 2023,</w:t>
      </w:r>
      <w:r w:rsidR="0024523B">
        <w:t xml:space="preserve"> evidencia que los niños, niñas y adolescentes con discapacidad</w:t>
      </w:r>
      <w:r w:rsidR="27329888">
        <w:t xml:space="preserve"> </w:t>
      </w:r>
      <w:r w:rsidR="0024523B">
        <w:t>reportan mayores niveles de victimización en diversas formas de violencia en comparación con sus pares sin discapacidad.</w:t>
      </w:r>
    </w:p>
    <w:p w14:paraId="546971EC" w14:textId="77777777" w:rsidR="0024523B" w:rsidRPr="008238EF" w:rsidRDefault="0024523B" w:rsidP="0024523B"/>
    <w:p w14:paraId="0522F32F" w14:textId="523BE387" w:rsidR="0030408C" w:rsidRPr="008238EF" w:rsidRDefault="61EBB866" w:rsidP="0030408C">
      <w:pPr>
        <w:rPr>
          <w:lang w:val="es-CL"/>
        </w:rPr>
      </w:pPr>
      <w:r w:rsidRPr="2F78DB54">
        <w:rPr>
          <w:lang w:val="es-CL"/>
        </w:rPr>
        <w:lastRenderedPageBreak/>
        <w:t xml:space="preserve">69. </w:t>
      </w:r>
      <w:r w:rsidR="0030408C" w:rsidRPr="2F78DB54">
        <w:rPr>
          <w:lang w:val="es-CL"/>
        </w:rPr>
        <w:t xml:space="preserve">En materia de violencia física, un 17,1% declara haber sido atacado con objetos, casi el doble que entre quienes no presentan discapacidad (9,2%), mientras que un 62% reporta haber sufrido agresiones físicas sin uso de armas u objetos, frente a un 53,9% de sus pares sin discapacidad. Asimismo, un 30,5% señala haber sido golpeado, atacado o amenazado por alguna característica personal, en comparación con un 19,6% de los niños, niñas y adolescentes sin discapacidad. </w:t>
      </w:r>
    </w:p>
    <w:p w14:paraId="0E4A22E2" w14:textId="77777777" w:rsidR="00D83F2E" w:rsidRPr="008238EF" w:rsidRDefault="00D83F2E" w:rsidP="0030408C">
      <w:pPr>
        <w:rPr>
          <w:lang w:val="es-CL"/>
        </w:rPr>
      </w:pPr>
    </w:p>
    <w:p w14:paraId="2CECF41B" w14:textId="3D99F7C5" w:rsidR="00BD104C" w:rsidRPr="008238EF" w:rsidRDefault="2C238849" w:rsidP="0030408C">
      <w:pPr>
        <w:rPr>
          <w:lang w:val="es-CL"/>
        </w:rPr>
      </w:pPr>
      <w:r w:rsidRPr="2F78DB54">
        <w:rPr>
          <w:lang w:val="es-CL"/>
        </w:rPr>
        <w:t xml:space="preserve">70. </w:t>
      </w:r>
      <w:r w:rsidR="0030408C" w:rsidRPr="2F78DB54">
        <w:rPr>
          <w:lang w:val="es-CL"/>
        </w:rPr>
        <w:t>Las brechas también son significativas en el ámbito de la violencia ejercida por personas cercanas. Un 35,4% de los niños, niñas y adolescentes con discapacidad manifiesta haber sido golpeado por un adulto cercano, frente a un 26,3% entre quienes no presentan discapacidad</w:t>
      </w:r>
      <w:r w:rsidR="00E56B10" w:rsidRPr="2F78DB54">
        <w:rPr>
          <w:lang w:val="es-CL"/>
        </w:rPr>
        <w:t>.</w:t>
      </w:r>
      <w:r w:rsidR="00D83744" w:rsidRPr="2F78DB54">
        <w:rPr>
          <w:lang w:val="es-CL"/>
        </w:rPr>
        <w:t xml:space="preserve"> </w:t>
      </w:r>
    </w:p>
    <w:p w14:paraId="738420B5" w14:textId="77777777" w:rsidR="005D34BB" w:rsidRPr="008238EF" w:rsidRDefault="005D34BB" w:rsidP="0030408C">
      <w:pPr>
        <w:rPr>
          <w:lang w:val="es-CL"/>
        </w:rPr>
      </w:pPr>
    </w:p>
    <w:p w14:paraId="28D81057" w14:textId="2B1A64FA" w:rsidR="0030408C" w:rsidRPr="008238EF" w:rsidRDefault="3FEABDFD" w:rsidP="0030408C">
      <w:pPr>
        <w:rPr>
          <w:lang w:val="es-CL"/>
        </w:rPr>
      </w:pPr>
      <w:r w:rsidRPr="2F78DB54">
        <w:rPr>
          <w:lang w:val="es-CL"/>
        </w:rPr>
        <w:t xml:space="preserve">71. </w:t>
      </w:r>
      <w:r w:rsidR="00D83744" w:rsidRPr="2F78DB54">
        <w:rPr>
          <w:lang w:val="es-CL"/>
        </w:rPr>
        <w:t>Asimi</w:t>
      </w:r>
      <w:r w:rsidR="00F86D4B" w:rsidRPr="2F78DB54">
        <w:rPr>
          <w:lang w:val="es-CL"/>
        </w:rPr>
        <w:t>smo,</w:t>
      </w:r>
      <w:r w:rsidR="009419BD" w:rsidRPr="2F78DB54">
        <w:rPr>
          <w:lang w:val="es-CL"/>
        </w:rPr>
        <w:t xml:space="preserve"> se regis</w:t>
      </w:r>
      <w:r w:rsidR="00E55B20" w:rsidRPr="2F78DB54">
        <w:rPr>
          <w:lang w:val="es-CL"/>
        </w:rPr>
        <w:t>tra u</w:t>
      </w:r>
      <w:r w:rsidR="00B04BEE" w:rsidRPr="2F78DB54">
        <w:rPr>
          <w:lang w:val="es-CL"/>
        </w:rPr>
        <w:t xml:space="preserve">na </w:t>
      </w:r>
      <w:r w:rsidR="008605FD" w:rsidRPr="2F78DB54">
        <w:rPr>
          <w:lang w:val="es-CL"/>
        </w:rPr>
        <w:t>mayor vi</w:t>
      </w:r>
      <w:r w:rsidR="00F95111" w:rsidRPr="2F78DB54">
        <w:rPr>
          <w:lang w:val="es-CL"/>
        </w:rPr>
        <w:t>olencia p</w:t>
      </w:r>
      <w:r w:rsidR="0034656B" w:rsidRPr="2F78DB54">
        <w:rPr>
          <w:lang w:val="es-CL"/>
        </w:rPr>
        <w:t>or descui</w:t>
      </w:r>
      <w:r w:rsidR="00062021" w:rsidRPr="2F78DB54">
        <w:rPr>
          <w:lang w:val="es-CL"/>
        </w:rPr>
        <w:t>do,</w:t>
      </w:r>
      <w:r w:rsidR="00F86D4B" w:rsidRPr="2F78DB54">
        <w:rPr>
          <w:lang w:val="es-CL"/>
        </w:rPr>
        <w:t xml:space="preserve"> </w:t>
      </w:r>
      <w:r w:rsidR="0030408C" w:rsidRPr="2F78DB54">
        <w:rPr>
          <w:lang w:val="es-CL"/>
        </w:rPr>
        <w:t xml:space="preserve">mientras que un 17,8% señala haber sentido que los adultos responsables de su cuidado no les brindaban la atención que necesitaban, cifra que más que duplica la registrada entre sus pares sin discapacidad (8,4%). </w:t>
      </w:r>
    </w:p>
    <w:p w14:paraId="2F171E18" w14:textId="77777777" w:rsidR="005C0094" w:rsidRPr="008238EF" w:rsidRDefault="005C0094" w:rsidP="0030408C">
      <w:pPr>
        <w:rPr>
          <w:lang w:val="es-CL"/>
        </w:rPr>
      </w:pPr>
    </w:p>
    <w:p w14:paraId="03F7B147" w14:textId="312C5DA6" w:rsidR="0030408C" w:rsidRPr="008238EF" w:rsidRDefault="13A4EC83" w:rsidP="0030408C">
      <w:pPr>
        <w:rPr>
          <w:lang w:val="es-CL"/>
        </w:rPr>
      </w:pPr>
      <w:r w:rsidRPr="2F78DB54">
        <w:rPr>
          <w:lang w:val="es-CL"/>
        </w:rPr>
        <w:t xml:space="preserve">72. </w:t>
      </w:r>
      <w:r w:rsidR="0030408C" w:rsidRPr="2F78DB54">
        <w:rPr>
          <w:lang w:val="es-CL"/>
        </w:rPr>
        <w:t xml:space="preserve">La encuesta también evidencia una mayor exposición a violencia entre pares, violencia sexual y violencia en entornos digitales. Los niños, niñas y adolescentes con discapacidad reportan con mayor frecuencia haber sido agredidos físicamente por otros niños, niñas y adolescentes (54,3% frente a 43,3%), haber sido obligados o forzados a realizar conductas de carácter sexual (9,9% frente a 5%) y haber sufrido situaciones de acoso </w:t>
      </w:r>
      <w:r w:rsidR="00624367" w:rsidRPr="2F78DB54">
        <w:rPr>
          <w:lang w:val="es-CL"/>
        </w:rPr>
        <w:t>u</w:t>
      </w:r>
      <w:r w:rsidR="0030408C" w:rsidRPr="2F78DB54">
        <w:rPr>
          <w:lang w:val="es-CL"/>
        </w:rPr>
        <w:t xml:space="preserve"> hostigamiento a través de internet (38,1% frente a 26,7%). </w:t>
      </w:r>
    </w:p>
    <w:p w14:paraId="4D2639B1" w14:textId="77777777" w:rsidR="005C0094" w:rsidRPr="0030408C" w:rsidRDefault="005C0094" w:rsidP="0030408C">
      <w:pPr>
        <w:rPr>
          <w:lang w:val="es-CL"/>
        </w:rPr>
      </w:pPr>
    </w:p>
    <w:p w14:paraId="505891D6" w14:textId="432CBCD5" w:rsidR="0030408C" w:rsidRPr="0030408C" w:rsidRDefault="3A35D49F" w:rsidP="0030408C">
      <w:pPr>
        <w:rPr>
          <w:lang w:val="es-CL"/>
        </w:rPr>
      </w:pPr>
      <w:r w:rsidRPr="2F78DB54">
        <w:rPr>
          <w:lang w:val="es-CL"/>
        </w:rPr>
        <w:t xml:space="preserve">73. </w:t>
      </w:r>
      <w:r w:rsidR="0030408C" w:rsidRPr="2F78DB54">
        <w:rPr>
          <w:lang w:val="es-CL"/>
        </w:rPr>
        <w:t>Para la Defensoría</w:t>
      </w:r>
      <w:r w:rsidR="0077512F" w:rsidRPr="2F78DB54">
        <w:rPr>
          <w:lang w:val="es-CL"/>
        </w:rPr>
        <w:t xml:space="preserve"> </w:t>
      </w:r>
      <w:r w:rsidR="0077512F">
        <w:t>de la Niñez</w:t>
      </w:r>
      <w:r w:rsidR="0030408C" w:rsidRPr="2F78DB54">
        <w:rPr>
          <w:lang w:val="es-CL"/>
        </w:rPr>
        <w:t>, estos antecedentes muestran que la discapacidad constituye un factor que incrementa de manera sistemática la exposición a múltiples formas de violencia y victimización. Más que episodios aislados, la evidencia da cuenta de un patrón persistente de desigualdad que exige incorporar un enfoque preventivo y especializado en todas las políticas destinadas a proteger a niños, niñas y adolescentes frente a la violencia.</w:t>
      </w:r>
    </w:p>
    <w:p w14:paraId="14D90C9E" w14:textId="77777777" w:rsidR="0024523B" w:rsidRDefault="0024523B" w:rsidP="0024523B"/>
    <w:p w14:paraId="29654EE4" w14:textId="153445BE" w:rsidR="0024523B" w:rsidRDefault="523EA393" w:rsidP="0024523B">
      <w:r>
        <w:t xml:space="preserve">74. </w:t>
      </w:r>
      <w:r w:rsidR="0024523B">
        <w:t>Estos antecedentes confirman que la discapacidad constituye un factor que incrementa la exposición a múltiples formas de violencia y refuerzan la necesidad de que las políticas públicas de prevención incorporen medidas específicas dirigidas a este grupo.</w:t>
      </w:r>
    </w:p>
    <w:p w14:paraId="6ADE9FBC" w14:textId="77777777" w:rsidR="008238EF" w:rsidRDefault="008238EF" w:rsidP="0024523B"/>
    <w:p w14:paraId="079B5705" w14:textId="23E6A4DE" w:rsidR="007B6A02" w:rsidRDefault="0D00D5A5" w:rsidP="007B6A02">
      <w:r>
        <w:t xml:space="preserve">75. </w:t>
      </w:r>
      <w:r w:rsidR="008238EF">
        <w:t xml:space="preserve">En materia de salud, preocupa a la Defensoría </w:t>
      </w:r>
      <w:r w:rsidR="0077512F">
        <w:t xml:space="preserve">de la Niñez </w:t>
      </w:r>
      <w:r w:rsidR="008238EF">
        <w:t xml:space="preserve">la persistencia de egresos hospitalarios por concepto de esterilización en niñas y niños. </w:t>
      </w:r>
      <w:r w:rsidR="007B6A02">
        <w:t xml:space="preserve">Cabe destacar que el Ministerio de Salud ha desplegado acciones para evitar la ocurrencia de prácticas de esterilización forzada y no consentida, señalando explícitamente en la Circular N°9 de la Subsecretaría de Salud Pública que </w:t>
      </w:r>
      <w:r w:rsidR="007B6A02" w:rsidRPr="2F78DB54">
        <w:rPr>
          <w:i/>
          <w:iCs/>
        </w:rPr>
        <w:t>Reitera directrices para anticoncepción quirúrgica y consentimiento informado en regulación de fertilidad</w:t>
      </w:r>
      <w:r w:rsidR="007B6A02">
        <w:t xml:space="preserve">, que implica inherentemente un trato vejatorio y degradante. Aun así, y si bien no existe certeza de que se trate de niños y niñas con discapacidad, cabe destacar que información obtenida de los egresos hospitalarios del Ministerio, a partir de los datos abiertos del Departamento de Estadística e Información en Salud (Deis) se identifican seis casos por esterilización quirúrgica en casos de menores de cuatro años. </w:t>
      </w:r>
    </w:p>
    <w:p w14:paraId="53A6B15E" w14:textId="43A96D5E" w:rsidR="2F78DB54" w:rsidRDefault="2F78DB54"/>
    <w:p w14:paraId="6D661123" w14:textId="77777777" w:rsidR="007B6A02" w:rsidRDefault="007B6A02" w:rsidP="007B6A02">
      <w:pPr>
        <w:jc w:val="center"/>
      </w:pPr>
      <w:r w:rsidRPr="694A8225">
        <w:t>Cantidad de egresos hospitalarios por esterilización quirúrgica</w:t>
      </w:r>
    </w:p>
    <w:tbl>
      <w:tblPr>
        <w:tblW w:w="3435" w:type="dxa"/>
        <w:jc w:val="center"/>
        <w:tblLook w:val="06A0" w:firstRow="1" w:lastRow="0" w:firstColumn="1" w:lastColumn="0" w:noHBand="1" w:noVBand="1"/>
      </w:tblPr>
      <w:tblGrid>
        <w:gridCol w:w="1605"/>
        <w:gridCol w:w="645"/>
        <w:gridCol w:w="585"/>
        <w:gridCol w:w="600"/>
      </w:tblGrid>
      <w:tr w:rsidR="007B6A02" w:rsidRPr="009E4E2A" w14:paraId="06C49CED" w14:textId="77777777" w:rsidTr="2F78DB54">
        <w:trPr>
          <w:trHeight w:val="300"/>
          <w:jc w:val="center"/>
        </w:trPr>
        <w:tc>
          <w:tcPr>
            <w:tcW w:w="1605" w:type="dxa"/>
            <w:tcBorders>
              <w:top w:val="nil"/>
              <w:left w:val="nil"/>
              <w:bottom w:val="nil"/>
              <w:right w:val="nil"/>
            </w:tcBorders>
            <w:tcMar>
              <w:top w:w="15" w:type="dxa"/>
              <w:left w:w="15" w:type="dxa"/>
              <w:right w:w="15" w:type="dxa"/>
            </w:tcMar>
            <w:vAlign w:val="bottom"/>
          </w:tcPr>
          <w:p w14:paraId="7FAC6000" w14:textId="77777777" w:rsidR="007B6A02" w:rsidRPr="009E4E2A" w:rsidRDefault="007B6A02" w:rsidP="00B45AD5">
            <w:pPr>
              <w:rPr>
                <w:rFonts w:cs="Times New Roman"/>
              </w:rPr>
            </w:pPr>
          </w:p>
        </w:tc>
        <w:tc>
          <w:tcPr>
            <w:tcW w:w="64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2EBDC9C" w14:textId="58329CCC" w:rsidR="007B6A02" w:rsidRPr="009E4E2A" w:rsidRDefault="007B6A02" w:rsidP="00B45AD5">
            <w:pPr>
              <w:spacing w:after="0"/>
              <w:jc w:val="center"/>
              <w:rPr>
                <w:rFonts w:cs="Times New Roman"/>
              </w:rPr>
            </w:pPr>
            <w:r w:rsidRPr="2F78DB54">
              <w:rPr>
                <w:rFonts w:eastAsia="Aptos Narrow" w:cs="Times New Roman"/>
                <w:b/>
                <w:bCs/>
                <w:sz w:val="22"/>
                <w:szCs w:val="22"/>
              </w:rPr>
              <w:t>202</w:t>
            </w:r>
            <w:r w:rsidR="70D27883" w:rsidRPr="2F78DB54">
              <w:rPr>
                <w:rFonts w:eastAsia="Aptos Narrow" w:cs="Times New Roman"/>
                <w:b/>
                <w:bCs/>
                <w:sz w:val="22"/>
                <w:szCs w:val="22"/>
              </w:rPr>
              <w:t>3</w:t>
            </w:r>
          </w:p>
        </w:tc>
        <w:tc>
          <w:tcPr>
            <w:tcW w:w="58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D7B02D7" w14:textId="77777777" w:rsidR="007B6A02" w:rsidRPr="009E4E2A" w:rsidRDefault="007B6A02" w:rsidP="00B45AD5">
            <w:pPr>
              <w:spacing w:after="0"/>
              <w:jc w:val="center"/>
              <w:rPr>
                <w:rFonts w:cs="Times New Roman"/>
              </w:rPr>
            </w:pPr>
            <w:r w:rsidRPr="694A8225">
              <w:rPr>
                <w:rFonts w:eastAsia="Aptos Narrow" w:cs="Times New Roman"/>
                <w:b/>
                <w:bCs/>
                <w:sz w:val="22"/>
                <w:szCs w:val="22"/>
              </w:rPr>
              <w:t>2024</w:t>
            </w:r>
          </w:p>
        </w:tc>
        <w:tc>
          <w:tcPr>
            <w:tcW w:w="60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328FED1" w14:textId="77777777" w:rsidR="007B6A02" w:rsidRPr="009E4E2A" w:rsidRDefault="007B6A02" w:rsidP="00B45AD5">
            <w:pPr>
              <w:spacing w:after="0"/>
              <w:jc w:val="center"/>
              <w:rPr>
                <w:rFonts w:cs="Times New Roman"/>
              </w:rPr>
            </w:pPr>
            <w:r w:rsidRPr="694A8225">
              <w:rPr>
                <w:rFonts w:eastAsia="Aptos Narrow" w:cs="Times New Roman"/>
                <w:b/>
                <w:bCs/>
                <w:sz w:val="22"/>
                <w:szCs w:val="22"/>
              </w:rPr>
              <w:t>2025</w:t>
            </w:r>
          </w:p>
        </w:tc>
      </w:tr>
      <w:tr w:rsidR="007B6A02" w:rsidRPr="009E4E2A" w14:paraId="68B4AFF0" w14:textId="77777777" w:rsidTr="2F78DB54">
        <w:trPr>
          <w:trHeight w:val="300"/>
          <w:jc w:val="center"/>
        </w:trPr>
        <w:tc>
          <w:tcPr>
            <w:tcW w:w="160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FC4F375" w14:textId="77777777" w:rsidR="007B6A02" w:rsidRPr="009E4E2A" w:rsidRDefault="007B6A02" w:rsidP="00B45AD5">
            <w:pPr>
              <w:spacing w:after="0"/>
              <w:rPr>
                <w:rFonts w:cs="Times New Roman"/>
              </w:rPr>
            </w:pPr>
            <w:r w:rsidRPr="694A8225">
              <w:rPr>
                <w:rFonts w:eastAsia="Aptos Narrow" w:cs="Times New Roman"/>
                <w:sz w:val="22"/>
                <w:szCs w:val="22"/>
              </w:rPr>
              <w:t>Menor de 1 año</w:t>
            </w:r>
          </w:p>
        </w:tc>
        <w:tc>
          <w:tcPr>
            <w:tcW w:w="64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1BCB4A9" w14:textId="77777777" w:rsidR="007B6A02" w:rsidRPr="009E4E2A" w:rsidRDefault="007B6A02" w:rsidP="00B45AD5">
            <w:pPr>
              <w:spacing w:after="0"/>
              <w:jc w:val="center"/>
              <w:rPr>
                <w:rFonts w:cs="Times New Roman"/>
              </w:rPr>
            </w:pPr>
            <w:r w:rsidRPr="694A8225">
              <w:rPr>
                <w:rFonts w:eastAsia="Aptos Narrow" w:cs="Times New Roman"/>
                <w:sz w:val="22"/>
                <w:szCs w:val="22"/>
              </w:rPr>
              <w:t>1</w:t>
            </w:r>
          </w:p>
        </w:tc>
        <w:tc>
          <w:tcPr>
            <w:tcW w:w="58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F6B731D" w14:textId="77777777" w:rsidR="007B6A02" w:rsidRPr="009E4E2A" w:rsidRDefault="007B6A02" w:rsidP="00B45AD5">
            <w:pPr>
              <w:spacing w:after="0"/>
              <w:jc w:val="center"/>
              <w:rPr>
                <w:rFonts w:cs="Times New Roman"/>
              </w:rPr>
            </w:pPr>
            <w:r w:rsidRPr="694A8225">
              <w:rPr>
                <w:rFonts w:eastAsia="Aptos Narrow" w:cs="Times New Roman"/>
                <w:sz w:val="22"/>
                <w:szCs w:val="22"/>
              </w:rPr>
              <w:t>2</w:t>
            </w:r>
          </w:p>
        </w:tc>
        <w:tc>
          <w:tcPr>
            <w:tcW w:w="60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82BF076" w14:textId="77777777" w:rsidR="007B6A02" w:rsidRPr="009E4E2A" w:rsidRDefault="007B6A02" w:rsidP="00B45AD5">
            <w:pPr>
              <w:spacing w:after="0"/>
              <w:jc w:val="center"/>
              <w:rPr>
                <w:rFonts w:cs="Times New Roman"/>
              </w:rPr>
            </w:pPr>
            <w:r w:rsidRPr="694A8225">
              <w:rPr>
                <w:rFonts w:eastAsia="Aptos Narrow" w:cs="Times New Roman"/>
                <w:sz w:val="22"/>
                <w:szCs w:val="22"/>
              </w:rPr>
              <w:t>1</w:t>
            </w:r>
          </w:p>
        </w:tc>
      </w:tr>
      <w:tr w:rsidR="007B6A02" w:rsidRPr="009E4E2A" w14:paraId="6D994C84" w14:textId="77777777" w:rsidTr="2F78DB54">
        <w:trPr>
          <w:trHeight w:val="300"/>
          <w:jc w:val="center"/>
        </w:trPr>
        <w:tc>
          <w:tcPr>
            <w:tcW w:w="160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6CE788E" w14:textId="77777777" w:rsidR="007B6A02" w:rsidRPr="009E4E2A" w:rsidRDefault="007B6A02" w:rsidP="00B45AD5">
            <w:pPr>
              <w:spacing w:after="0"/>
              <w:rPr>
                <w:rFonts w:cs="Times New Roman"/>
              </w:rPr>
            </w:pPr>
            <w:r w:rsidRPr="694A8225">
              <w:rPr>
                <w:rFonts w:eastAsia="Aptos Narrow" w:cs="Times New Roman"/>
                <w:sz w:val="22"/>
                <w:szCs w:val="22"/>
              </w:rPr>
              <w:t>0 a 4 años</w:t>
            </w:r>
          </w:p>
        </w:tc>
        <w:tc>
          <w:tcPr>
            <w:tcW w:w="64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9F3CEC7" w14:textId="77777777" w:rsidR="007B6A02" w:rsidRPr="009E4E2A" w:rsidRDefault="007B6A02" w:rsidP="00B45AD5">
            <w:pPr>
              <w:spacing w:after="0"/>
              <w:jc w:val="center"/>
              <w:rPr>
                <w:rFonts w:cs="Times New Roman"/>
              </w:rPr>
            </w:pPr>
            <w:r w:rsidRPr="694A8225">
              <w:rPr>
                <w:rFonts w:eastAsia="Aptos Narrow" w:cs="Times New Roman"/>
                <w:sz w:val="22"/>
                <w:szCs w:val="22"/>
              </w:rPr>
              <w:t>1</w:t>
            </w:r>
          </w:p>
        </w:tc>
        <w:tc>
          <w:tcPr>
            <w:tcW w:w="58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9509769" w14:textId="77777777" w:rsidR="007B6A02" w:rsidRPr="009E4E2A" w:rsidRDefault="007B6A02" w:rsidP="00B45AD5">
            <w:pPr>
              <w:spacing w:after="0"/>
              <w:jc w:val="center"/>
              <w:rPr>
                <w:rFonts w:cs="Times New Roman"/>
              </w:rPr>
            </w:pPr>
            <w:r w:rsidRPr="694A8225">
              <w:rPr>
                <w:rFonts w:eastAsia="Aptos Narrow" w:cs="Times New Roman"/>
                <w:sz w:val="22"/>
                <w:szCs w:val="22"/>
              </w:rPr>
              <w:t>1</w:t>
            </w:r>
          </w:p>
        </w:tc>
        <w:tc>
          <w:tcPr>
            <w:tcW w:w="60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3CD7F4C" w14:textId="77777777" w:rsidR="007B6A02" w:rsidRPr="009E4E2A" w:rsidRDefault="007B6A02" w:rsidP="00B45AD5">
            <w:pPr>
              <w:spacing w:after="0"/>
              <w:jc w:val="center"/>
              <w:rPr>
                <w:rFonts w:cs="Times New Roman"/>
              </w:rPr>
            </w:pPr>
            <w:r w:rsidRPr="694A8225">
              <w:rPr>
                <w:rFonts w:eastAsia="Aptos Narrow" w:cs="Times New Roman"/>
                <w:sz w:val="22"/>
                <w:szCs w:val="22"/>
              </w:rPr>
              <w:t xml:space="preserve"> </w:t>
            </w:r>
          </w:p>
        </w:tc>
      </w:tr>
      <w:tr w:rsidR="007B6A02" w:rsidRPr="009E4E2A" w14:paraId="7E172E5A" w14:textId="77777777" w:rsidTr="2F78DB54">
        <w:trPr>
          <w:trHeight w:val="300"/>
          <w:jc w:val="center"/>
        </w:trPr>
        <w:tc>
          <w:tcPr>
            <w:tcW w:w="160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D194FDA" w14:textId="77777777" w:rsidR="007B6A02" w:rsidRPr="009E4E2A" w:rsidRDefault="007B6A02" w:rsidP="00B45AD5">
            <w:pPr>
              <w:spacing w:after="0"/>
              <w:jc w:val="center"/>
              <w:rPr>
                <w:rFonts w:cs="Times New Roman"/>
              </w:rPr>
            </w:pPr>
            <w:r w:rsidRPr="694A8225">
              <w:rPr>
                <w:rFonts w:eastAsia="Aptos Narrow" w:cs="Times New Roman"/>
                <w:b/>
                <w:bCs/>
                <w:sz w:val="22"/>
                <w:szCs w:val="22"/>
              </w:rPr>
              <w:t>Total</w:t>
            </w:r>
          </w:p>
        </w:tc>
        <w:tc>
          <w:tcPr>
            <w:tcW w:w="64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F192740" w14:textId="77777777" w:rsidR="007B6A02" w:rsidRPr="009E4E2A" w:rsidRDefault="007B6A02" w:rsidP="00B45AD5">
            <w:pPr>
              <w:spacing w:after="0"/>
              <w:jc w:val="center"/>
              <w:rPr>
                <w:rFonts w:cs="Times New Roman"/>
              </w:rPr>
            </w:pPr>
            <w:r w:rsidRPr="694A8225">
              <w:rPr>
                <w:rFonts w:eastAsia="Aptos Narrow" w:cs="Times New Roman"/>
                <w:b/>
                <w:bCs/>
                <w:sz w:val="22"/>
                <w:szCs w:val="22"/>
              </w:rPr>
              <w:t>2</w:t>
            </w:r>
          </w:p>
        </w:tc>
        <w:tc>
          <w:tcPr>
            <w:tcW w:w="58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3039FE9" w14:textId="77777777" w:rsidR="007B6A02" w:rsidRPr="009E4E2A" w:rsidRDefault="007B6A02" w:rsidP="00B45AD5">
            <w:pPr>
              <w:spacing w:after="0"/>
              <w:jc w:val="center"/>
              <w:rPr>
                <w:rFonts w:cs="Times New Roman"/>
              </w:rPr>
            </w:pPr>
            <w:r w:rsidRPr="694A8225">
              <w:rPr>
                <w:rFonts w:eastAsia="Aptos Narrow" w:cs="Times New Roman"/>
                <w:b/>
                <w:bCs/>
                <w:sz w:val="22"/>
                <w:szCs w:val="22"/>
              </w:rPr>
              <w:t>3</w:t>
            </w:r>
          </w:p>
        </w:tc>
        <w:tc>
          <w:tcPr>
            <w:tcW w:w="60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D1A896E" w14:textId="77777777" w:rsidR="007B6A02" w:rsidRPr="009E4E2A" w:rsidRDefault="007B6A02" w:rsidP="00B45AD5">
            <w:pPr>
              <w:spacing w:after="0"/>
              <w:jc w:val="center"/>
              <w:rPr>
                <w:rFonts w:cs="Times New Roman"/>
              </w:rPr>
            </w:pPr>
            <w:r w:rsidRPr="694A8225">
              <w:rPr>
                <w:rFonts w:eastAsia="Aptos Narrow" w:cs="Times New Roman"/>
                <w:b/>
                <w:bCs/>
                <w:sz w:val="22"/>
                <w:szCs w:val="22"/>
              </w:rPr>
              <w:t>1</w:t>
            </w:r>
          </w:p>
        </w:tc>
      </w:tr>
    </w:tbl>
    <w:p w14:paraId="791BA6A4" w14:textId="5768E78D" w:rsidR="008238EF" w:rsidRDefault="007B6A02" w:rsidP="2F78DB54">
      <w:pPr>
        <w:spacing w:after="0"/>
        <w:jc w:val="center"/>
      </w:pPr>
      <w:r>
        <w:t>Fuente: Departamento de Estadísticas e Información de Salud</w:t>
      </w:r>
    </w:p>
    <w:p w14:paraId="71163E3E" w14:textId="0F8DD774" w:rsidR="2F78DB54" w:rsidRDefault="2F78DB54" w:rsidP="2F78DB54">
      <w:pPr>
        <w:spacing w:after="0"/>
        <w:jc w:val="center"/>
      </w:pPr>
    </w:p>
    <w:p w14:paraId="2E90489C" w14:textId="77777777" w:rsidR="0024523B" w:rsidRDefault="0024523B" w:rsidP="00B01E18">
      <w:pPr>
        <w:pStyle w:val="Heading3"/>
      </w:pPr>
      <w:r>
        <w:lastRenderedPageBreak/>
        <w:t>B. Niños, niñas y adolescentes con discapacidad bajo cuidado del Estado</w:t>
      </w:r>
    </w:p>
    <w:p w14:paraId="24674C7D" w14:textId="2F421A72" w:rsidR="0024523B" w:rsidRDefault="1B8D7360" w:rsidP="0024523B">
      <w:r>
        <w:t xml:space="preserve">76. </w:t>
      </w:r>
      <w:r w:rsidR="0024523B">
        <w:t>La situación de niños, niñas y adolescentes con discapacidad que permanecen bajo modalidades de cuidado alternativo constituye una de las principales preocupaciones de la Defensoría</w:t>
      </w:r>
      <w:r w:rsidR="0077512F">
        <w:t xml:space="preserve"> de la Niñez</w:t>
      </w:r>
      <w:r w:rsidR="0024523B">
        <w:t>.</w:t>
      </w:r>
    </w:p>
    <w:p w14:paraId="64186F32" w14:textId="7CBADEC1" w:rsidR="00E45673" w:rsidRPr="00541CAA" w:rsidRDefault="18DF7AB6" w:rsidP="2F78DB54">
      <w:pPr>
        <w:pStyle w:val="NormalWeb"/>
        <w:jc w:val="both"/>
        <w:rPr>
          <w:rFonts w:asciiTheme="minorHAnsi" w:hAnsiTheme="minorHAnsi" w:cstheme="minorBidi"/>
          <w:sz w:val="20"/>
          <w:szCs w:val="20"/>
        </w:rPr>
      </w:pPr>
      <w:r w:rsidRPr="2F78DB54">
        <w:rPr>
          <w:rFonts w:asciiTheme="minorHAnsi" w:hAnsiTheme="minorHAnsi" w:cstheme="minorBidi"/>
          <w:sz w:val="20"/>
          <w:szCs w:val="20"/>
        </w:rPr>
        <w:t xml:space="preserve">77. </w:t>
      </w:r>
      <w:r w:rsidR="00E45673" w:rsidRPr="2F78DB54">
        <w:rPr>
          <w:rFonts w:asciiTheme="minorHAnsi" w:hAnsiTheme="minorHAnsi" w:cstheme="minorBidi"/>
          <w:sz w:val="20"/>
          <w:szCs w:val="20"/>
        </w:rPr>
        <w:t>A pa</w:t>
      </w:r>
      <w:r w:rsidR="00541CAA" w:rsidRPr="2F78DB54">
        <w:rPr>
          <w:rFonts w:asciiTheme="minorHAnsi" w:hAnsiTheme="minorHAnsi" w:cstheme="minorBidi"/>
          <w:sz w:val="20"/>
          <w:szCs w:val="20"/>
        </w:rPr>
        <w:t>r</w:t>
      </w:r>
      <w:r w:rsidR="00E45673" w:rsidRPr="2F78DB54">
        <w:rPr>
          <w:rFonts w:asciiTheme="minorHAnsi" w:hAnsiTheme="minorHAnsi" w:cstheme="minorBidi"/>
          <w:sz w:val="20"/>
          <w:szCs w:val="20"/>
        </w:rPr>
        <w:t xml:space="preserve">tir de los hallazgos levantados por el </w:t>
      </w:r>
      <w:r w:rsidR="00E45673" w:rsidRPr="2F78DB54">
        <w:rPr>
          <w:rFonts w:asciiTheme="minorHAnsi" w:hAnsiTheme="minorHAnsi" w:cstheme="minorBidi"/>
          <w:b/>
          <w:bCs/>
          <w:sz w:val="20"/>
          <w:szCs w:val="20"/>
        </w:rPr>
        <w:t>Mecanismo de Monitoreo de Derechos de la Defensoría de la Niñez</w:t>
      </w:r>
      <w:r w:rsidR="00E45673" w:rsidRPr="2F78DB54">
        <w:rPr>
          <w:rFonts w:asciiTheme="minorHAnsi" w:hAnsiTheme="minorHAnsi" w:cstheme="minorBidi"/>
          <w:sz w:val="20"/>
          <w:szCs w:val="20"/>
        </w:rPr>
        <w:t>, el cual ha efectuado un total de 11 visitas a Residencias de Protección Especializada para niños, niñas y adolescentes con discapacidad severa o profunda y alta dependencia de terceros (RDS), se evidencia una asincronía crítica en las modalidades de atención. Específicamente, se observa una falta de correspondencia entre las decisiones de continuidad institucional y la implementación práctica de estos programas, lo que ha derivado en el cierre intempestivo de diversos centros.</w:t>
      </w:r>
    </w:p>
    <w:p w14:paraId="186EB978" w14:textId="004B62A2" w:rsidR="00E45673" w:rsidRPr="00541CAA" w:rsidRDefault="793B8E19" w:rsidP="2F78DB54">
      <w:pPr>
        <w:pStyle w:val="NormalWeb"/>
        <w:jc w:val="both"/>
        <w:rPr>
          <w:rFonts w:asciiTheme="minorHAnsi" w:hAnsiTheme="minorHAnsi" w:cstheme="minorBidi"/>
          <w:sz w:val="20"/>
          <w:szCs w:val="20"/>
        </w:rPr>
      </w:pPr>
      <w:r w:rsidRPr="2F78DB54">
        <w:rPr>
          <w:rFonts w:asciiTheme="minorHAnsi" w:hAnsiTheme="minorHAnsi" w:cstheme="minorBidi"/>
          <w:sz w:val="20"/>
          <w:szCs w:val="20"/>
        </w:rPr>
        <w:t xml:space="preserve">78. </w:t>
      </w:r>
      <w:r w:rsidR="00E45673" w:rsidRPr="2F78DB54">
        <w:rPr>
          <w:rFonts w:asciiTheme="minorHAnsi" w:hAnsiTheme="minorHAnsi" w:cstheme="minorBidi"/>
          <w:sz w:val="20"/>
          <w:szCs w:val="20"/>
        </w:rPr>
        <w:t>A continuación, se detallan las principales brechas estructurales e institucionales identificadas:</w:t>
      </w:r>
    </w:p>
    <w:p w14:paraId="6ACDDE13" w14:textId="42261316" w:rsidR="00E45673" w:rsidRPr="00541CAA" w:rsidRDefault="00E45673" w:rsidP="00E45673">
      <w:pPr>
        <w:pStyle w:val="NormalWeb"/>
        <w:numPr>
          <w:ilvl w:val="0"/>
          <w:numId w:val="1"/>
        </w:numPr>
        <w:jc w:val="both"/>
        <w:rPr>
          <w:rFonts w:asciiTheme="minorHAnsi" w:hAnsiTheme="minorHAnsi" w:cstheme="minorHAnsi"/>
          <w:sz w:val="20"/>
          <w:szCs w:val="20"/>
        </w:rPr>
      </w:pPr>
      <w:r w:rsidRPr="00541CAA">
        <w:rPr>
          <w:rFonts w:asciiTheme="minorHAnsi" w:hAnsiTheme="minorHAnsi" w:cstheme="minorHAnsi"/>
          <w:b/>
          <w:bCs/>
          <w:sz w:val="20"/>
          <w:szCs w:val="20"/>
        </w:rPr>
        <w:t>Déficit de cobertura y oferta insuficiente:</w:t>
      </w:r>
      <w:r w:rsidRPr="00541CAA">
        <w:rPr>
          <w:rFonts w:asciiTheme="minorHAnsi" w:hAnsiTheme="minorHAnsi" w:cstheme="minorHAnsi"/>
          <w:sz w:val="20"/>
          <w:szCs w:val="20"/>
        </w:rPr>
        <w:t xml:space="preserve"> A pesar del incremento sostenido en la demanda de plazas especializadas, la capacidad instalada del sistema sigue siendo severamente deficitaria. Esta insuficiencia impide que la totalidad de los niños, niñas y adolescentes (NNA) con discapacidad severa acceda a los programas idóneos para sus necesidades</w:t>
      </w:r>
      <w:r w:rsidR="00887E56">
        <w:rPr>
          <w:rFonts w:asciiTheme="minorHAnsi" w:hAnsiTheme="minorHAnsi" w:cstheme="minorHAnsi"/>
          <w:sz w:val="20"/>
          <w:szCs w:val="20"/>
        </w:rPr>
        <w:t xml:space="preserve">. </w:t>
      </w:r>
      <w:r w:rsidR="00F22251">
        <w:rPr>
          <w:rFonts w:asciiTheme="minorHAnsi" w:hAnsiTheme="minorHAnsi" w:cstheme="minorHAnsi"/>
          <w:sz w:val="20"/>
          <w:szCs w:val="20"/>
        </w:rPr>
        <w:t xml:space="preserve">A nivel de </w:t>
      </w:r>
      <w:r w:rsidRPr="00541CAA">
        <w:rPr>
          <w:rFonts w:asciiTheme="minorHAnsi" w:hAnsiTheme="minorHAnsi" w:cstheme="minorHAnsi"/>
          <w:sz w:val="20"/>
          <w:szCs w:val="20"/>
        </w:rPr>
        <w:t xml:space="preserve">centros </w:t>
      </w:r>
      <w:r w:rsidR="00F22251">
        <w:rPr>
          <w:rFonts w:asciiTheme="minorHAnsi" w:hAnsiTheme="minorHAnsi" w:cstheme="minorHAnsi"/>
          <w:sz w:val="20"/>
          <w:szCs w:val="20"/>
        </w:rPr>
        <w:t xml:space="preserve">de protección, </w:t>
      </w:r>
      <w:r w:rsidRPr="00541CAA">
        <w:rPr>
          <w:rFonts w:asciiTheme="minorHAnsi" w:hAnsiTheme="minorHAnsi" w:cstheme="minorHAnsi"/>
          <w:sz w:val="20"/>
          <w:szCs w:val="20"/>
        </w:rPr>
        <w:t>carecen de la infraestructura, insumos y preparación técnica necesaria para brindarles una atención adecuada.</w:t>
      </w:r>
    </w:p>
    <w:p w14:paraId="76CD628E" w14:textId="0EE50CF9" w:rsidR="00E45673" w:rsidRPr="00541CAA" w:rsidRDefault="00E45673" w:rsidP="00E45673">
      <w:pPr>
        <w:pStyle w:val="NormalWeb"/>
        <w:numPr>
          <w:ilvl w:val="0"/>
          <w:numId w:val="1"/>
        </w:numPr>
        <w:jc w:val="both"/>
        <w:rPr>
          <w:rFonts w:asciiTheme="minorHAnsi" w:hAnsiTheme="minorHAnsi" w:cstheme="minorHAnsi"/>
          <w:sz w:val="20"/>
          <w:szCs w:val="20"/>
        </w:rPr>
      </w:pPr>
      <w:r w:rsidRPr="00541CAA">
        <w:rPr>
          <w:rFonts w:asciiTheme="minorHAnsi" w:hAnsiTheme="minorHAnsi" w:cstheme="minorHAnsi"/>
          <w:b/>
          <w:bCs/>
          <w:sz w:val="20"/>
          <w:szCs w:val="20"/>
        </w:rPr>
        <w:t>Centralización y concentración geográfica:</w:t>
      </w:r>
      <w:r w:rsidRPr="00541CAA">
        <w:rPr>
          <w:rFonts w:asciiTheme="minorHAnsi" w:hAnsiTheme="minorHAnsi" w:cstheme="minorHAnsi"/>
          <w:sz w:val="20"/>
          <w:szCs w:val="20"/>
        </w:rPr>
        <w:t xml:space="preserve"> La oferta residencial especializada adolece de una marcada disparidad territorial, concentrándose mayoritariamente en la Región Metropolitana y en un número reducido de capitales regionales. Esta distribución deja a vastas zonas del país en una situación de vulnerabilidad extrema, caracterizada por una cobertura mínima o por la total inexistencia de programas especializados disponibles en la localidad de origen del </w:t>
      </w:r>
      <w:r w:rsidR="004877FB">
        <w:rPr>
          <w:rFonts w:asciiTheme="minorHAnsi" w:hAnsiTheme="minorHAnsi" w:cstheme="minorHAnsi"/>
          <w:sz w:val="20"/>
          <w:szCs w:val="20"/>
        </w:rPr>
        <w:t>niño, niña y adolescente</w:t>
      </w:r>
      <w:r w:rsidRPr="00541CAA">
        <w:rPr>
          <w:rFonts w:asciiTheme="minorHAnsi" w:hAnsiTheme="minorHAnsi" w:cstheme="minorHAnsi"/>
          <w:sz w:val="20"/>
          <w:szCs w:val="20"/>
        </w:rPr>
        <w:t>.</w:t>
      </w:r>
    </w:p>
    <w:p w14:paraId="404AD1E7" w14:textId="77777777" w:rsidR="00E45673" w:rsidRPr="00541CAA" w:rsidRDefault="00E45673" w:rsidP="00E45673">
      <w:pPr>
        <w:pStyle w:val="NormalWeb"/>
        <w:numPr>
          <w:ilvl w:val="0"/>
          <w:numId w:val="1"/>
        </w:numPr>
        <w:jc w:val="both"/>
        <w:rPr>
          <w:rFonts w:asciiTheme="minorHAnsi" w:hAnsiTheme="minorHAnsi" w:cstheme="minorHAnsi"/>
          <w:sz w:val="20"/>
          <w:szCs w:val="20"/>
        </w:rPr>
      </w:pPr>
      <w:r w:rsidRPr="00541CAA">
        <w:rPr>
          <w:rFonts w:asciiTheme="minorHAnsi" w:hAnsiTheme="minorHAnsi" w:cstheme="minorHAnsi"/>
          <w:b/>
          <w:bCs/>
          <w:sz w:val="20"/>
          <w:szCs w:val="20"/>
        </w:rPr>
        <w:t>Inestabilidad programática y falta de continuidad:</w:t>
      </w:r>
      <w:r w:rsidRPr="00541CAA">
        <w:rPr>
          <w:rFonts w:asciiTheme="minorHAnsi" w:hAnsiTheme="minorHAnsi" w:cstheme="minorHAnsi"/>
          <w:sz w:val="20"/>
          <w:szCs w:val="20"/>
        </w:rPr>
        <w:t xml:space="preserve"> El sistema muestra una preocupante falta de sostenibilidad en el tiempo, caracterizada por cierres imprevistos, procesos de reconversión institucional difusos y persistentes dificultades operativas para mantener los programas activos. Esta inestabilidad interrumpe los procesos terapéuticos y afecta directamente la permanencia y calidad de la atención residencial.</w:t>
      </w:r>
    </w:p>
    <w:p w14:paraId="11636F8D" w14:textId="21E651EB" w:rsidR="00E45673" w:rsidRPr="00541CAA" w:rsidRDefault="00E45673" w:rsidP="00E45673">
      <w:pPr>
        <w:pStyle w:val="NormalWeb"/>
        <w:numPr>
          <w:ilvl w:val="0"/>
          <w:numId w:val="1"/>
        </w:numPr>
        <w:jc w:val="both"/>
        <w:rPr>
          <w:rFonts w:asciiTheme="minorHAnsi" w:hAnsiTheme="minorHAnsi" w:cstheme="minorHAnsi"/>
          <w:sz w:val="20"/>
          <w:szCs w:val="20"/>
        </w:rPr>
      </w:pPr>
      <w:r w:rsidRPr="00541CAA">
        <w:rPr>
          <w:rFonts w:asciiTheme="minorHAnsi" w:hAnsiTheme="minorHAnsi" w:cstheme="minorHAnsi"/>
          <w:b/>
          <w:bCs/>
          <w:sz w:val="20"/>
          <w:szCs w:val="20"/>
        </w:rPr>
        <w:t>Especialización incipiente y carencia de equipos técnicos:</w:t>
      </w:r>
      <w:r w:rsidRPr="00541CAA">
        <w:rPr>
          <w:rFonts w:asciiTheme="minorHAnsi" w:hAnsiTheme="minorHAnsi" w:cstheme="minorHAnsi"/>
          <w:sz w:val="20"/>
          <w:szCs w:val="20"/>
        </w:rPr>
        <w:t xml:space="preserve"> Si bien el Servicio Nacional de Protección Especializada ha promovido la creación de Residencias para Discapacidad Severa (RDS) y programas para necesidades múltiples, este avance normativo resulta insuficiente en la práctica. La mayoría de los centros residenciales aún no dispone de equipos multidisciplinarios completos (terapeutas, kinesiólogos, etc.), lo que limita la capacidad del Estado para garantizar un estándar de atención integral y especializado.</w:t>
      </w:r>
    </w:p>
    <w:p w14:paraId="2E1E6160" w14:textId="54D7F88E" w:rsidR="0024523B" w:rsidRDefault="131EA38B" w:rsidP="0024523B">
      <w:r>
        <w:t xml:space="preserve">79. </w:t>
      </w:r>
      <w:r w:rsidR="0024523B">
        <w:t>Los monitoreos desarrollados por la institución durante el período examinado evidencian que la discapacidad continúa siendo un factor que incrementa la complejidad de las trayectorias de protección y profundiza las barreras para el ejercicio efectivo de derechos dentro del sistema de cuidado alternativo.</w:t>
      </w:r>
    </w:p>
    <w:p w14:paraId="5E8A7CDC" w14:textId="77777777" w:rsidR="0024523B" w:rsidRDefault="0024523B" w:rsidP="0024523B"/>
    <w:p w14:paraId="01E4EDBA" w14:textId="3737253A" w:rsidR="0024523B" w:rsidRDefault="018F6C27" w:rsidP="0024523B">
      <w:r>
        <w:t xml:space="preserve">80. </w:t>
      </w:r>
      <w:r w:rsidR="006409AF">
        <w:t>Por otro lado, de l</w:t>
      </w:r>
      <w:r w:rsidR="0024523B">
        <w:t>os antecedentes recopilados muestran desafíos persistentes relacionados con la disponibilidad de apoyos especializados, la continuidad de los procesos de rehabilitación, el acceso oportuno a prestaciones de salud física y mental, la inclusión educativa, la participación efectiva en las decisiones que les afectan y la preparación para la vida independiente cuando corresponde.</w:t>
      </w:r>
      <w:r w:rsidR="007742D5">
        <w:t xml:space="preserve"> La evidencia recopilada también muestra que las respuestas institucionales continúan privilegiando, en numerosos casos, un modelo centrado en el cuidado permanente por sobre estrategias orientadas al fortalecimiento de la autonomía progresiva, la inclusión comunitaria y la preparación para la vida independiente.</w:t>
      </w:r>
    </w:p>
    <w:p w14:paraId="468097F7" w14:textId="77777777" w:rsidR="0024523B" w:rsidRDefault="0024523B" w:rsidP="0024523B"/>
    <w:p w14:paraId="4E52BCB1" w14:textId="7F6FACF3" w:rsidR="0024523B" w:rsidRDefault="59BAA3DE" w:rsidP="0024523B">
      <w:r>
        <w:t xml:space="preserve">81. </w:t>
      </w:r>
      <w:r w:rsidR="0024523B">
        <w:t xml:space="preserve">Asimismo, la Defensoría </w:t>
      </w:r>
      <w:r w:rsidR="0077512F">
        <w:t xml:space="preserve">de la Niñez </w:t>
      </w:r>
      <w:r w:rsidR="0024523B">
        <w:t xml:space="preserve">ha observado que las respuestas institucionales continúan presentando importantes diferencias territoriales y dificultades de coordinación entre los organismos responsables de la protección especializada, salud, educación y desarrollo social, situación que afecta </w:t>
      </w:r>
      <w:r w:rsidR="0024523B">
        <w:lastRenderedPageBreak/>
        <w:t>particularmente a niños, niñas y adolescentes con discapacidad que requieren intervenciones intersectoriales permanentes.</w:t>
      </w:r>
    </w:p>
    <w:p w14:paraId="571DBA9A" w14:textId="77777777" w:rsidR="0024523B" w:rsidRDefault="0024523B" w:rsidP="0024523B"/>
    <w:p w14:paraId="1DF39ADB" w14:textId="38D027D4" w:rsidR="005975A2" w:rsidRDefault="0908D959" w:rsidP="005975A2">
      <w:pPr>
        <w:rPr>
          <w:lang w:val="es-CL"/>
        </w:rPr>
      </w:pPr>
      <w:r w:rsidRPr="2F78DB54">
        <w:rPr>
          <w:lang w:val="es-CL"/>
        </w:rPr>
        <w:t xml:space="preserve">82. </w:t>
      </w:r>
      <w:r w:rsidR="005975A2" w:rsidRPr="2F78DB54">
        <w:rPr>
          <w:lang w:val="es-CL"/>
        </w:rPr>
        <w:t xml:space="preserve">Los monitoreos desarrollados por la Defensoría </w:t>
      </w:r>
      <w:r w:rsidR="0077512F">
        <w:t>de la Niñez</w:t>
      </w:r>
      <w:r w:rsidR="0077512F" w:rsidRPr="2F78DB54">
        <w:rPr>
          <w:lang w:val="es-CL"/>
        </w:rPr>
        <w:t xml:space="preserve"> </w:t>
      </w:r>
      <w:r w:rsidR="005975A2" w:rsidRPr="2F78DB54">
        <w:rPr>
          <w:lang w:val="es-CL"/>
        </w:rPr>
        <w:t>durante el período examinado muestran que estas brechas no corresponden a situaciones aisladas, sino a dificultades que se reiteran en distintos dispositivos de cuidado alternativo. Entre los hallazgos más frecuentes se identifican demoras en el acceso a prestaciones de salud física, salud mental y rehabilitación; dificultades para asegurar la continuidad de tratamientos y apoyos especializados; barreras para acceder a una educación inclusiva acorde con las necesidades de cada niño, niña o adolescente; y limitaciones en la disponibilidad de apoyos técnicos y humanos que permitan favorecer su autonomía, participación y desarrollo integral.</w:t>
      </w:r>
    </w:p>
    <w:p w14:paraId="62E06FD4" w14:textId="77777777" w:rsidR="005E6DC9" w:rsidRPr="005975A2" w:rsidRDefault="005E6DC9" w:rsidP="005975A2">
      <w:pPr>
        <w:rPr>
          <w:lang w:val="es-CL"/>
        </w:rPr>
      </w:pPr>
    </w:p>
    <w:p w14:paraId="25887A55" w14:textId="122F9700" w:rsidR="005975A2" w:rsidRDefault="70958F0E" w:rsidP="005975A2">
      <w:pPr>
        <w:rPr>
          <w:lang w:val="es-CL"/>
        </w:rPr>
      </w:pPr>
      <w:r w:rsidRPr="2F78DB54">
        <w:rPr>
          <w:lang w:val="es-CL"/>
        </w:rPr>
        <w:t xml:space="preserve">83. </w:t>
      </w:r>
      <w:r w:rsidR="005975A2" w:rsidRPr="2F78DB54">
        <w:rPr>
          <w:lang w:val="es-CL"/>
        </w:rPr>
        <w:t xml:space="preserve">Asimismo, la Defensoría </w:t>
      </w:r>
      <w:r w:rsidR="00A43E89">
        <w:t>de la Niñez</w:t>
      </w:r>
      <w:r w:rsidR="00A43E89" w:rsidRPr="2F78DB54">
        <w:rPr>
          <w:lang w:val="es-CL"/>
        </w:rPr>
        <w:t xml:space="preserve"> </w:t>
      </w:r>
      <w:r w:rsidR="005975A2" w:rsidRPr="2F78DB54">
        <w:rPr>
          <w:lang w:val="es-CL"/>
        </w:rPr>
        <w:t>ha constatado que la coordinación entre los organismos responsables de la protección especializada, salud, educación y desarrollo social continúa presentando importantes desafíos, lo que repercute en la continuidad de las intervenciones y en la implementación oportuna de medidas destinadas a restituir derechos. Estas dificultades adquieren especial relevancia tratándose de niños, niñas y adolescentes con discapacidad, quienes requieren respuestas intersectoriales permanentes y planes de intervención que integren adecuadamente sus necesidades y apoyos específicos.</w:t>
      </w:r>
    </w:p>
    <w:p w14:paraId="7319D845" w14:textId="77777777" w:rsidR="002103F4" w:rsidRPr="005975A2" w:rsidRDefault="002103F4" w:rsidP="005975A2">
      <w:pPr>
        <w:rPr>
          <w:lang w:val="es-CL"/>
        </w:rPr>
      </w:pPr>
    </w:p>
    <w:p w14:paraId="7FC9E03F" w14:textId="4606C1C6" w:rsidR="005975A2" w:rsidRPr="005975A2" w:rsidRDefault="2E4581A7" w:rsidP="005975A2">
      <w:pPr>
        <w:rPr>
          <w:lang w:val="es-CL"/>
        </w:rPr>
      </w:pPr>
      <w:r w:rsidRPr="2F78DB54">
        <w:rPr>
          <w:lang w:val="es-CL"/>
        </w:rPr>
        <w:t xml:space="preserve">84. </w:t>
      </w:r>
      <w:r w:rsidR="005975A2" w:rsidRPr="2F78DB54">
        <w:rPr>
          <w:lang w:val="es-CL"/>
        </w:rPr>
        <w:t>Los monitoreos también han permitido identificar desafíos relacionados con la participación efectiva de niños, niñas y adolescentes con discapacidad en las decisiones que les afectan, particularmente cuando existen barreras de comunicación o ausencia de apoyos adecuados para facilitar la expresión de su opinión. Del mismo modo, la preparación para la vida independiente y los procesos de egreso desde el sistema de cuidado alternativo continúan presentando brechas importantes para adolescentes con discapacidad, especialmente cuando no existen redes familiares o comunitarias suficientes para sostener una transición adecuada hacia la vida adulta.</w:t>
      </w:r>
    </w:p>
    <w:p w14:paraId="6A291E09" w14:textId="77777777" w:rsidR="0024523B" w:rsidRDefault="0024523B" w:rsidP="0024523B"/>
    <w:p w14:paraId="46722F70" w14:textId="751FBF8E" w:rsidR="0024523B" w:rsidRDefault="6622FBA9" w:rsidP="0024523B">
      <w:r>
        <w:t xml:space="preserve">85. </w:t>
      </w:r>
      <w:r w:rsidR="0024523B">
        <w:t>La evidencia recopilada muestra que la permanencia prolongada en modalidades de cuidado alternativo, cuando no va acompañada de apoyos adecuados y estrategias efectivas de restitución familiar o comunitaria, puede profundizar situaciones de exclusión y limitar el ejercicio de diversos derechos reconocidos por la Convención.</w:t>
      </w:r>
    </w:p>
    <w:p w14:paraId="2592B24E" w14:textId="77777777" w:rsidR="0024523B" w:rsidRDefault="0024523B" w:rsidP="0024523B"/>
    <w:p w14:paraId="07CF3348" w14:textId="52398731" w:rsidR="0024523B" w:rsidRDefault="1FF2ACEA" w:rsidP="0024523B">
      <w:r>
        <w:t xml:space="preserve">86. </w:t>
      </w:r>
      <w:r w:rsidR="0024523B">
        <w:t xml:space="preserve">La Defensoría </w:t>
      </w:r>
      <w:r w:rsidR="0077512F">
        <w:t xml:space="preserve">de la Niñez </w:t>
      </w:r>
      <w:r w:rsidR="0024523B">
        <w:t>estima que el fortalecimiento del nuevo sistema de protección especializada constituye una oportunidad para desarrollar respuestas más individualizadas, centradas en derechos, que incorporen de manera transversal el enfoque de discapacidad y promuevan alternativas familiares y comunitarias siempre que ello responda al interés superior del niño o niña.</w:t>
      </w:r>
    </w:p>
    <w:p w14:paraId="43C2E592" w14:textId="77777777" w:rsidR="005936D3" w:rsidRDefault="005936D3" w:rsidP="0024523B"/>
    <w:p w14:paraId="5A871D51" w14:textId="3DDE3E1A" w:rsidR="00CA4E95" w:rsidRDefault="288A8039" w:rsidP="0024523B">
      <w:r>
        <w:t xml:space="preserve">87. </w:t>
      </w:r>
      <w:r w:rsidR="00CA4E95">
        <w:t xml:space="preserve">En conjunto, la evidencia recopilada por la Defensoría </w:t>
      </w:r>
      <w:r w:rsidR="0077512F">
        <w:t xml:space="preserve">de la Niñez </w:t>
      </w:r>
      <w:r w:rsidR="00CA4E95">
        <w:t>muestra que las principales brechas observadas no responden únicamente a la calidad de las intervenciones desarrolladas por cada institución de manera individual, sino también a la persistencia de respuestas fragmentadas entre los distintos organismos con competencias en materia de niñez y discapacidad. Esta situación dificulta la continuidad de los apoyos, retrasa la restitución efectiva de derechos y aumenta el riesgo de que niños, niñas y adolescentes con discapacidad permanezcan por períodos prolongados en modalidades de cuidado alternativo sin contar con estrategias integrales orientadas a su inclusión familiar y comunitaria.</w:t>
      </w:r>
    </w:p>
    <w:p w14:paraId="32EEF593" w14:textId="77777777" w:rsidR="0024523B" w:rsidRDefault="0024523B" w:rsidP="0024523B"/>
    <w:p w14:paraId="144FC685" w14:textId="77777777" w:rsidR="0024523B" w:rsidRDefault="0024523B" w:rsidP="00B01E18">
      <w:pPr>
        <w:pStyle w:val="Heading3"/>
      </w:pPr>
      <w:r>
        <w:t>C. Integridad personal y respuestas institucionales</w:t>
      </w:r>
    </w:p>
    <w:p w14:paraId="6311EA02" w14:textId="1EA96547" w:rsidR="0024523B" w:rsidRDefault="3BE2F3CD" w:rsidP="0024523B">
      <w:r>
        <w:t xml:space="preserve">88. </w:t>
      </w:r>
      <w:r w:rsidR="0024523B">
        <w:t>La protección de la integridad personal exige que todos los servicios dirigidos a niños, niñas y adolescentes con discapacidad cuenten con mecanismos eficaces para prevenir, detectar y responder oportunamente frente a situaciones de violencia.</w:t>
      </w:r>
    </w:p>
    <w:p w14:paraId="414B2BCA" w14:textId="77777777" w:rsidR="0024523B" w:rsidRDefault="0024523B" w:rsidP="0024523B"/>
    <w:p w14:paraId="7BDBAEC9" w14:textId="146FF22A" w:rsidR="0024523B" w:rsidRDefault="5E30CF02" w:rsidP="0024523B">
      <w:r>
        <w:lastRenderedPageBreak/>
        <w:t xml:space="preserve">89. </w:t>
      </w:r>
      <w:r w:rsidR="0024523B">
        <w:t>La evidencia institucional muestra avances en el fortalecimiento de protocolos y mecanismos de supervisión; sin embargo, persisten desafíos asociados a la implementación efectiva de dichos instrumentos, particularmente en materia de accesibilidad, comunicación adecuada, participación de niños, niñas y adolescentes con discapacidad en los procesos de denuncia e investigación y disponibilidad de apoyos especializados durante las intervenciones.</w:t>
      </w:r>
    </w:p>
    <w:p w14:paraId="35CD3D05" w14:textId="77777777" w:rsidR="0024523B" w:rsidRDefault="0024523B" w:rsidP="0024523B"/>
    <w:p w14:paraId="1DAAC727" w14:textId="0296177F" w:rsidR="0024523B" w:rsidRDefault="7EA41A48" w:rsidP="0024523B">
      <w:r>
        <w:t xml:space="preserve">90. </w:t>
      </w:r>
      <w:r w:rsidR="0024523B">
        <w:t xml:space="preserve">La Defensoría </w:t>
      </w:r>
      <w:r w:rsidR="00A43E89">
        <w:t xml:space="preserve">de la Niñez </w:t>
      </w:r>
      <w:r w:rsidR="0024523B">
        <w:t>considera especialmente relevante fortalecer la capacitación de los equipos que intervienen en la protección especializada, salud, educación y justicia para identificar indicadores de violencia cuando las víctimas presentan distintas formas de discapacidad, evitando respuestas estandarizadas que puedan dificultar la detección temprana o la restitución oportuna de derechos.</w:t>
      </w:r>
    </w:p>
    <w:p w14:paraId="3BA6F0F2" w14:textId="77777777" w:rsidR="0024523B" w:rsidRDefault="0024523B" w:rsidP="0024523B"/>
    <w:p w14:paraId="0E763C39" w14:textId="7BEBD99B" w:rsidR="0024523B" w:rsidRDefault="1B8CF071" w:rsidP="0024523B">
      <w:r>
        <w:t xml:space="preserve">91. </w:t>
      </w:r>
      <w:r w:rsidR="0024523B">
        <w:t>Asimismo, resulta necesario consolidar sistemas de información interoperables que permitan monitorear de manera permanente las situaciones de violencia que afectan a niños, niñas y adolescentes con discapacidad, facilitando la adopción de medidas preventivas y la evaluación del impacto de las políticas implementadas.</w:t>
      </w:r>
    </w:p>
    <w:p w14:paraId="68F1150C" w14:textId="77777777" w:rsidR="0024523B" w:rsidRDefault="0024523B" w:rsidP="0024523B"/>
    <w:p w14:paraId="03C14BFF" w14:textId="77777777" w:rsidR="0024523B" w:rsidRDefault="0024523B" w:rsidP="00B01E18">
      <w:pPr>
        <w:pStyle w:val="Heading3"/>
      </w:pPr>
      <w:r>
        <w:t>D. Oportunidades de fortalecimiento</w:t>
      </w:r>
    </w:p>
    <w:p w14:paraId="29CD93EC" w14:textId="54566FBC" w:rsidR="0024523B" w:rsidRDefault="05FD17D3" w:rsidP="0024523B">
      <w:r>
        <w:t xml:space="preserve">92. </w:t>
      </w:r>
      <w:r w:rsidR="0024523B">
        <w:t xml:space="preserve">Con base en las consideraciones precedentes, la Defensoría </w:t>
      </w:r>
      <w:r w:rsidR="00A43E89">
        <w:t xml:space="preserve">de la Niñez </w:t>
      </w:r>
      <w:r w:rsidR="0024523B">
        <w:t>recomienda al Comité instar al Estado de Chile a:</w:t>
      </w:r>
    </w:p>
    <w:p w14:paraId="4EB08493" w14:textId="77777777" w:rsidR="0024523B" w:rsidRDefault="0024523B" w:rsidP="0024523B"/>
    <w:p w14:paraId="64DACBF3" w14:textId="77777777" w:rsidR="0024523B" w:rsidRDefault="0024523B" w:rsidP="003D10F3">
      <w:pPr>
        <w:pStyle w:val="ListParagraph"/>
        <w:numPr>
          <w:ilvl w:val="0"/>
          <w:numId w:val="9"/>
        </w:numPr>
      </w:pPr>
      <w:r>
        <w:t>Fortalecer las estrategias de prevención de la violencia dirigidas a niños, niñas y adolescentes con discapacidad, incorporando medidas específicas para reducir los factores de riesgo y promover entornos protectores.</w:t>
      </w:r>
    </w:p>
    <w:p w14:paraId="38CF0D3C" w14:textId="77777777" w:rsidR="0024523B" w:rsidRDefault="0024523B" w:rsidP="003D10F3">
      <w:pPr>
        <w:pStyle w:val="ListParagraph"/>
        <w:numPr>
          <w:ilvl w:val="0"/>
          <w:numId w:val="9"/>
        </w:numPr>
      </w:pPr>
      <w:r>
        <w:t>Garantizar que todos los dispositivos de cuidado alternativo cuenten con apoyos especializados, ajustes razonables y condiciones de accesibilidad que permitan el ejercicio efectivo de los derechos de niños, niñas y adolescentes con discapacidad.</w:t>
      </w:r>
    </w:p>
    <w:p w14:paraId="7A3B761C" w14:textId="77777777" w:rsidR="0024523B" w:rsidRDefault="0024523B" w:rsidP="003D10F3">
      <w:pPr>
        <w:pStyle w:val="ListParagraph"/>
        <w:numPr>
          <w:ilvl w:val="0"/>
          <w:numId w:val="9"/>
        </w:numPr>
      </w:pPr>
      <w:r>
        <w:t>Fortalecer la coordinación entre los sistemas de protección especializada, salud, educación y justicia para asegurar respuestas integrales frente a situaciones de violencia que afecten a niños, niñas y adolescentes con discapacidad.</w:t>
      </w:r>
    </w:p>
    <w:p w14:paraId="4594787E" w14:textId="68C9D93C" w:rsidR="000C0624" w:rsidRPr="008238EF" w:rsidRDefault="000C0624" w:rsidP="008238EF">
      <w:pPr>
        <w:pStyle w:val="ListParagraph"/>
        <w:numPr>
          <w:ilvl w:val="0"/>
          <w:numId w:val="9"/>
        </w:numPr>
      </w:pPr>
      <w:r w:rsidRPr="008238EF">
        <w:t>Fortalecer las directrices sanitarias ya existentes para supervisar la total erradicación de prácticas de esterilización en el sistema sanitario.</w:t>
      </w:r>
    </w:p>
    <w:p w14:paraId="562EFCAB" w14:textId="77777777" w:rsidR="0024523B" w:rsidRDefault="0024523B" w:rsidP="003D10F3">
      <w:pPr>
        <w:pStyle w:val="ListParagraph"/>
        <w:numPr>
          <w:ilvl w:val="0"/>
          <w:numId w:val="9"/>
        </w:numPr>
      </w:pPr>
      <w:r>
        <w:t>Consolidar sistemas de información desagregada que permitan monitorear la prevalencia, características y respuesta institucional frente a situaciones de violencia que afectan a niños, niñas y adolescentes con discapacidad.</w:t>
      </w:r>
    </w:p>
    <w:p w14:paraId="0302EB86" w14:textId="63A0068F" w:rsidR="00340808" w:rsidRDefault="0024523B" w:rsidP="003D10F3">
      <w:pPr>
        <w:pStyle w:val="ListParagraph"/>
        <w:numPr>
          <w:ilvl w:val="0"/>
          <w:numId w:val="9"/>
        </w:numPr>
      </w:pPr>
      <w:r>
        <w:t>Desarrollar programas permanentes de formación para los equipos de protección especializada, salud, educación y justicia sobre prevención, detección y abordaje de la violencia desde una perspectiva de discapacidad, derechos humanos e interés superior del niño.</w:t>
      </w:r>
    </w:p>
    <w:p w14:paraId="6F0F1A36" w14:textId="7611F109" w:rsidR="00DF0796" w:rsidRPr="008238EF" w:rsidRDefault="00C85FC7" w:rsidP="008238EF">
      <w:pPr>
        <w:pStyle w:val="ListParagraph"/>
        <w:numPr>
          <w:ilvl w:val="0"/>
          <w:numId w:val="9"/>
        </w:numPr>
      </w:pPr>
      <w:r w:rsidRPr="008238EF">
        <w:t xml:space="preserve">Diseñar una estrategia de reconversión de plazas rápido para evitar que un niño, niña y </w:t>
      </w:r>
      <w:r w:rsidR="00DF0796" w:rsidRPr="008238EF">
        <w:t>adolescente con</w:t>
      </w:r>
      <w:r w:rsidRPr="008238EF">
        <w:t xml:space="preserve"> discapacidad </w:t>
      </w:r>
      <w:r w:rsidR="0010796C" w:rsidRPr="008238EF">
        <w:t>t</w:t>
      </w:r>
      <w:r w:rsidRPr="008238EF">
        <w:t xml:space="preserve">ermine sin protección especializada por falta de cupos, asegurando un fondo de contingencia financiero para </w:t>
      </w:r>
      <w:r w:rsidR="00DF0796" w:rsidRPr="008238EF">
        <w:t>estos casos.</w:t>
      </w:r>
    </w:p>
    <w:p w14:paraId="112F5AB8" w14:textId="756CE3A6" w:rsidR="0028443A" w:rsidRPr="008238EF" w:rsidRDefault="0028443A" w:rsidP="008238EF">
      <w:pPr>
        <w:pStyle w:val="ListParagraph"/>
        <w:numPr>
          <w:ilvl w:val="0"/>
          <w:numId w:val="9"/>
        </w:numPr>
      </w:pPr>
      <w:r w:rsidRPr="008238EF">
        <w:t xml:space="preserve">Garantizar la oferta programática </w:t>
      </w:r>
      <w:r w:rsidR="00E428C7" w:rsidRPr="008238EF">
        <w:t xml:space="preserve">ambulatoria y </w:t>
      </w:r>
      <w:r w:rsidRPr="008238EF">
        <w:t>residencial, así como los mecanismos de supervisión, acompañamiento y fiscalización del cuidado alternativo destinado a esta población altamente vulnerable</w:t>
      </w:r>
      <w:r w:rsidR="000C7B63" w:rsidRPr="008238EF">
        <w:t xml:space="preserve">. </w:t>
      </w:r>
    </w:p>
    <w:p w14:paraId="7A6CB104" w14:textId="77777777" w:rsidR="00340808" w:rsidRDefault="00340808" w:rsidP="00340808"/>
    <w:p w14:paraId="13E38785" w14:textId="77777777" w:rsidR="00F847B1" w:rsidRPr="00F847B1" w:rsidRDefault="00F847B1" w:rsidP="00F847B1">
      <w:pPr>
        <w:pStyle w:val="Heading2"/>
        <w:rPr>
          <w:lang w:val="es-CL"/>
        </w:rPr>
      </w:pPr>
      <w:r w:rsidRPr="00F847B1">
        <w:rPr>
          <w:lang w:val="es-CL"/>
        </w:rPr>
        <w:t>VI. Consideraciones finales</w:t>
      </w:r>
    </w:p>
    <w:p w14:paraId="780EC6E9" w14:textId="77777777" w:rsidR="002D4497" w:rsidRDefault="002D4497" w:rsidP="00F847B1">
      <w:pPr>
        <w:rPr>
          <w:lang w:val="es-CL"/>
        </w:rPr>
      </w:pPr>
    </w:p>
    <w:p w14:paraId="1AD2A886" w14:textId="08110F64" w:rsidR="00F847B1" w:rsidRDefault="686F62AB" w:rsidP="00F847B1">
      <w:pPr>
        <w:rPr>
          <w:lang w:val="es-CL"/>
        </w:rPr>
      </w:pPr>
      <w:r w:rsidRPr="2F78DB54">
        <w:rPr>
          <w:lang w:val="es-CL"/>
        </w:rPr>
        <w:t xml:space="preserve">93. </w:t>
      </w:r>
      <w:r w:rsidR="00F847B1" w:rsidRPr="2F78DB54">
        <w:rPr>
          <w:lang w:val="es-CL"/>
        </w:rPr>
        <w:t xml:space="preserve">La evidencia presentada en </w:t>
      </w:r>
      <w:r w:rsidR="0040275E" w:rsidRPr="2F78DB54">
        <w:rPr>
          <w:lang w:val="es-CL"/>
        </w:rPr>
        <w:t>esta informe muestra</w:t>
      </w:r>
      <w:r w:rsidR="00F847B1" w:rsidRPr="2F78DB54">
        <w:rPr>
          <w:lang w:val="es-CL"/>
        </w:rPr>
        <w:t xml:space="preserve"> </w:t>
      </w:r>
      <w:r w:rsidR="0040275E" w:rsidRPr="2F78DB54">
        <w:rPr>
          <w:lang w:val="es-CL"/>
        </w:rPr>
        <w:t>que,</w:t>
      </w:r>
      <w:r w:rsidR="00F847B1" w:rsidRPr="2F78DB54">
        <w:rPr>
          <w:lang w:val="es-CL"/>
        </w:rPr>
        <w:t xml:space="preserve"> durante el período examinado, Chile ha impulsado avances relevantes en el fortalecimiento del marco normativo e institucional para la protección de los derechos de niños, niñas y adolescentes, particularmente mediante la creación del Sistema de Garantías y </w:t>
      </w:r>
      <w:r w:rsidR="00F847B1" w:rsidRPr="2F78DB54">
        <w:rPr>
          <w:lang w:val="es-CL"/>
        </w:rPr>
        <w:lastRenderedPageBreak/>
        <w:t>Protección Integral de la Niñez</w:t>
      </w:r>
      <w:r w:rsidR="0040275E" w:rsidRPr="2F78DB54">
        <w:rPr>
          <w:lang w:val="es-CL"/>
        </w:rPr>
        <w:t xml:space="preserve">, el Sistema Nacional de Apoyos y Cuidados, </w:t>
      </w:r>
      <w:r w:rsidR="00F847B1" w:rsidRPr="2F78DB54">
        <w:rPr>
          <w:lang w:val="es-CL"/>
        </w:rPr>
        <w:t xml:space="preserve">y el desarrollo de reformas orientadas a consolidar un enfoque basado en derechos humanos. Estos avances constituyen una oportunidad significativa para fortalecer el cumplimiento de las obligaciones asumidas por el Estado en virtud de la Convención sobre los Derechos de las Personas con Discapacidad. No obstante, la información recopilada por la Defensoría </w:t>
      </w:r>
      <w:r w:rsidR="00A43E89">
        <w:t>de la Niñez</w:t>
      </w:r>
      <w:r w:rsidR="00A43E89" w:rsidRPr="2F78DB54">
        <w:rPr>
          <w:lang w:val="es-CL"/>
        </w:rPr>
        <w:t xml:space="preserve"> </w:t>
      </w:r>
      <w:r w:rsidR="00F847B1" w:rsidRPr="2F78DB54">
        <w:rPr>
          <w:lang w:val="es-CL"/>
        </w:rPr>
        <w:t>evidencia que persisten importantes brechas entre el reconocimiento formal de los derechos y su ejercicio efectivo por parte de niños, niñas y adolescentes con discapacidad.</w:t>
      </w:r>
    </w:p>
    <w:p w14:paraId="3CF756FD" w14:textId="77777777" w:rsidR="008A2243" w:rsidRPr="00F847B1" w:rsidRDefault="008A2243" w:rsidP="00F847B1">
      <w:pPr>
        <w:rPr>
          <w:lang w:val="es-CL"/>
        </w:rPr>
      </w:pPr>
    </w:p>
    <w:p w14:paraId="1E97E0CB" w14:textId="1C1AE4D0" w:rsidR="00F847B1" w:rsidRDefault="430A3A10" w:rsidP="00F847B1">
      <w:pPr>
        <w:rPr>
          <w:lang w:val="es-CL"/>
        </w:rPr>
      </w:pPr>
      <w:r w:rsidRPr="2F78DB54">
        <w:rPr>
          <w:lang w:val="es-CL"/>
        </w:rPr>
        <w:t xml:space="preserve">94. </w:t>
      </w:r>
      <w:r w:rsidR="00F847B1" w:rsidRPr="2F78DB54">
        <w:rPr>
          <w:lang w:val="es-CL"/>
        </w:rPr>
        <w:t>Las principales dificultades identificadas en este informe no responden a la ausencia de un marco jurídico de protección, sino a desafíos asociados a su implementación. En particular, la evidencia da cuenta de la persistencia de barreras físicas, comunicacionales y actitudinales; dificultades de coordinación entre organismos con competencias concurrentes; insuficiente disponibilidad de apoyos y ajustes razonables; brechas en la producción de información desagregada; y respuestas institucionales que aún no incorporan de manera transversal el enfoque de discapacidad en las políticas dirigidas a la niñez. Estas brechas adquieren especial intensidad cuando la discapacidad concurre con otros factores de desigualdad, incrementando los riesgos de exclusión y afectando el ejercicio efectivo de derechos.</w:t>
      </w:r>
    </w:p>
    <w:p w14:paraId="6107A6F2" w14:textId="77777777" w:rsidR="008F619F" w:rsidRPr="00F847B1" w:rsidRDefault="008F619F" w:rsidP="00F847B1">
      <w:pPr>
        <w:rPr>
          <w:lang w:val="es-CL"/>
        </w:rPr>
      </w:pPr>
    </w:p>
    <w:p w14:paraId="4397837E" w14:textId="45CAF9D2" w:rsidR="00F847B1" w:rsidRPr="00F847B1" w:rsidRDefault="5ADADC2C" w:rsidP="00F847B1">
      <w:pPr>
        <w:rPr>
          <w:lang w:val="es-CL"/>
        </w:rPr>
      </w:pPr>
      <w:r w:rsidRPr="2F78DB54">
        <w:rPr>
          <w:lang w:val="es-CL"/>
        </w:rPr>
        <w:t xml:space="preserve">95. </w:t>
      </w:r>
      <w:r w:rsidR="00F847B1" w:rsidRPr="2F78DB54">
        <w:rPr>
          <w:lang w:val="es-CL"/>
        </w:rPr>
        <w:t xml:space="preserve">La Defensoría </w:t>
      </w:r>
      <w:r w:rsidR="00A43E89">
        <w:t>de la Niñez</w:t>
      </w:r>
      <w:r w:rsidR="00A43E89" w:rsidRPr="2F78DB54">
        <w:rPr>
          <w:lang w:val="es-CL"/>
        </w:rPr>
        <w:t xml:space="preserve"> </w:t>
      </w:r>
      <w:r w:rsidR="00F847B1" w:rsidRPr="2F78DB54">
        <w:rPr>
          <w:lang w:val="es-CL"/>
        </w:rPr>
        <w:t>considera que la implementación progresiva de la Ley N</w:t>
      </w:r>
      <w:r w:rsidR="008F619F" w:rsidRPr="2F78DB54">
        <w:rPr>
          <w:lang w:val="es-CL"/>
        </w:rPr>
        <w:t>°</w:t>
      </w:r>
      <w:r w:rsidR="00F847B1" w:rsidRPr="2F78DB54">
        <w:rPr>
          <w:lang w:val="es-CL"/>
        </w:rPr>
        <w:t xml:space="preserve">21.430 </w:t>
      </w:r>
      <w:r w:rsidR="0040275E" w:rsidRPr="2F78DB54">
        <w:rPr>
          <w:lang w:val="es-CL"/>
        </w:rPr>
        <w:t xml:space="preserve">y de la de Ley N°21.805 </w:t>
      </w:r>
      <w:r w:rsidR="00F847B1" w:rsidRPr="2F78DB54">
        <w:rPr>
          <w:lang w:val="es-CL"/>
        </w:rPr>
        <w:t>ofrece una oportunidad especialmente relevante para avanzar hacia una protección más efectiva de los derechos de niños, niñas y adolescentes con discapacidad. Para ello, resulta indispensable que el enfoque de discapacidad se incorpore de manera transversal en los instrumentos de planificación, coordinación, financiamiento, seguimiento y evaluación del Sistema de Garantías, promoviendo respuestas articuladas entre los distintos órganos del Estado y asegurando la participación efectiva de niños, niñas y adolescentes en las decisiones que les afectan.</w:t>
      </w:r>
    </w:p>
    <w:p w14:paraId="67FBE4F5" w14:textId="77777777" w:rsidR="00F82FDD" w:rsidRDefault="00F82FDD" w:rsidP="00F847B1">
      <w:pPr>
        <w:rPr>
          <w:lang w:val="es-CL"/>
        </w:rPr>
      </w:pPr>
    </w:p>
    <w:p w14:paraId="269C5802" w14:textId="186738A7" w:rsidR="00F847B1" w:rsidRDefault="4395A021" w:rsidP="00F847B1">
      <w:pPr>
        <w:rPr>
          <w:lang w:val="es-CL"/>
        </w:rPr>
      </w:pPr>
      <w:r w:rsidRPr="2F78DB54">
        <w:rPr>
          <w:lang w:val="es-CL"/>
        </w:rPr>
        <w:t xml:space="preserve">96. </w:t>
      </w:r>
      <w:r w:rsidR="00F847B1" w:rsidRPr="2F78DB54">
        <w:rPr>
          <w:lang w:val="es-CL"/>
        </w:rPr>
        <w:t>La información producida por la Defensoría</w:t>
      </w:r>
      <w:r w:rsidR="00A43E89" w:rsidRPr="2F78DB54">
        <w:rPr>
          <w:lang w:val="es-CL"/>
        </w:rPr>
        <w:t xml:space="preserve"> </w:t>
      </w:r>
      <w:r w:rsidR="00A43E89">
        <w:t>de la Niñez</w:t>
      </w:r>
      <w:r w:rsidR="00F847B1" w:rsidRPr="2F78DB54">
        <w:rPr>
          <w:lang w:val="es-CL"/>
        </w:rPr>
        <w:t>, así como la evidencia proveniente de fuentes oficiales y de los procesos de monitoreo desarrollados durante el período examinado, muestran la necesidad de fortalecer los mecanismos de prevención de vulneraciones, mejorar la capacidad de respuesta institucional y consolidar sistemas de información que permitan evaluar el impacto de las políticas públicas desde una perspectiva de derechos de la niñez y discapacidad. La disponibilidad de información desagregada</w:t>
      </w:r>
      <w:r w:rsidR="002F29B3" w:rsidRPr="2F78DB54">
        <w:rPr>
          <w:lang w:val="es-CL"/>
        </w:rPr>
        <w:t>, periódica, integrada</w:t>
      </w:r>
      <w:r w:rsidR="00F847B1" w:rsidRPr="2F78DB54">
        <w:rPr>
          <w:lang w:val="es-CL"/>
        </w:rPr>
        <w:t xml:space="preserve"> y el monitoreo permanente constituyen herramientas indispensables para orientar la toma de decisiones, identificar brechas persistentes y evaluar el cumplimiento de las obligaciones internacionales asumidas por el Estado.</w:t>
      </w:r>
    </w:p>
    <w:p w14:paraId="14A4CAB9" w14:textId="77777777" w:rsidR="00F82FDD" w:rsidRPr="00F847B1" w:rsidRDefault="00F82FDD" w:rsidP="00F847B1">
      <w:pPr>
        <w:rPr>
          <w:lang w:val="es-CL"/>
        </w:rPr>
      </w:pPr>
    </w:p>
    <w:p w14:paraId="4BE5DCA4" w14:textId="194A9B29" w:rsidR="00402EAC" w:rsidRDefault="7C5324CC" w:rsidP="00F847B1">
      <w:pPr>
        <w:rPr>
          <w:lang w:val="es-CL"/>
        </w:rPr>
      </w:pPr>
      <w:r w:rsidRPr="2F78DB54">
        <w:rPr>
          <w:lang w:val="es-CL"/>
        </w:rPr>
        <w:t xml:space="preserve">97. </w:t>
      </w:r>
      <w:r w:rsidR="00F847B1" w:rsidRPr="2F78DB54">
        <w:rPr>
          <w:lang w:val="es-CL"/>
        </w:rPr>
        <w:t xml:space="preserve">La Defensoría de la Niñez pone este informe a disposición del Comité con el propósito de contribuir al diálogo constructivo con el Estado de Chile, aportando evidencia independiente sobre la situación de los derechos de niños, niñas y adolescentes con discapacidad y formulando propuestas orientadas al fortalecimiento de las políticas públicas. </w:t>
      </w:r>
    </w:p>
    <w:p w14:paraId="74CEEF48" w14:textId="77777777" w:rsidR="00402EAC" w:rsidRDefault="00402EAC" w:rsidP="00F847B1">
      <w:pPr>
        <w:rPr>
          <w:lang w:val="es-CL"/>
        </w:rPr>
      </w:pPr>
    </w:p>
    <w:p w14:paraId="56E91965" w14:textId="56D8B667" w:rsidR="00F847B1" w:rsidRPr="00F847B1" w:rsidRDefault="15F5AB43" w:rsidP="00F847B1">
      <w:pPr>
        <w:rPr>
          <w:lang w:val="es-CL"/>
        </w:rPr>
      </w:pPr>
      <w:r w:rsidRPr="2F78DB54">
        <w:rPr>
          <w:lang w:val="es-CL"/>
        </w:rPr>
        <w:t xml:space="preserve">98. </w:t>
      </w:r>
      <w:r w:rsidR="00F847B1" w:rsidRPr="2F78DB54">
        <w:rPr>
          <w:lang w:val="es-CL"/>
        </w:rPr>
        <w:t xml:space="preserve">La Defensoría </w:t>
      </w:r>
      <w:r w:rsidR="00380798">
        <w:t>de la Niñez</w:t>
      </w:r>
      <w:r w:rsidR="00380798" w:rsidRPr="2F78DB54">
        <w:rPr>
          <w:lang w:val="es-CL"/>
        </w:rPr>
        <w:t xml:space="preserve"> </w:t>
      </w:r>
      <w:r w:rsidR="00F847B1" w:rsidRPr="2F78DB54">
        <w:rPr>
          <w:lang w:val="es-CL"/>
        </w:rPr>
        <w:t xml:space="preserve">reitera su disposición para colaborar con los distintos órganos del Estado en la implementación de las recomendaciones que emanen del presente proceso de </w:t>
      </w:r>
      <w:r w:rsidR="00402EAC" w:rsidRPr="2F78DB54">
        <w:rPr>
          <w:lang w:val="es-CL"/>
        </w:rPr>
        <w:t>diálogo constructivo</w:t>
      </w:r>
      <w:r w:rsidR="00F847B1" w:rsidRPr="2F78DB54">
        <w:rPr>
          <w:lang w:val="es-CL"/>
        </w:rPr>
        <w:t>, convencida de que el fortalecimiento de la coordinación institucional y de un enfoque de derechos permitirá avanzar hacia el ejercicio pleno y efectivo de los derechos de todos los niños, niñas y adolescentes con discapacidad</w:t>
      </w:r>
      <w:r w:rsidR="00402EAC" w:rsidRPr="2F78DB54">
        <w:rPr>
          <w:lang w:val="es-CL"/>
        </w:rPr>
        <w:t xml:space="preserve"> en nuestro país</w:t>
      </w:r>
      <w:r w:rsidR="00F847B1" w:rsidRPr="2F78DB54">
        <w:rPr>
          <w:lang w:val="es-CL"/>
        </w:rPr>
        <w:t>.</w:t>
      </w:r>
    </w:p>
    <w:p w14:paraId="1A913D8B" w14:textId="77777777" w:rsidR="00F847B1" w:rsidRDefault="00F847B1" w:rsidP="00340808"/>
    <w:sectPr w:rsidR="00F847B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50100B" w14:textId="77777777" w:rsidR="0074126A" w:rsidRDefault="0074126A" w:rsidP="007B6A02">
      <w:pPr>
        <w:spacing w:after="0"/>
      </w:pPr>
      <w:r>
        <w:separator/>
      </w:r>
    </w:p>
  </w:endnote>
  <w:endnote w:type="continuationSeparator" w:id="0">
    <w:p w14:paraId="7D7E2DCD" w14:textId="77777777" w:rsidR="0074126A" w:rsidRDefault="0074126A" w:rsidP="007B6A0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Aptos Narrow">
    <w:altName w:val="Calibri"/>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E1957A" w14:textId="77777777" w:rsidR="0074126A" w:rsidRDefault="0074126A" w:rsidP="007B6A02">
      <w:pPr>
        <w:spacing w:after="0"/>
      </w:pPr>
      <w:r>
        <w:separator/>
      </w:r>
    </w:p>
  </w:footnote>
  <w:footnote w:type="continuationSeparator" w:id="0">
    <w:p w14:paraId="280CCCF0" w14:textId="77777777" w:rsidR="0074126A" w:rsidRDefault="0074126A" w:rsidP="007B6A02">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E69F1"/>
    <w:multiLevelType w:val="multilevel"/>
    <w:tmpl w:val="08589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B31FB5"/>
    <w:multiLevelType w:val="hybridMultilevel"/>
    <w:tmpl w:val="3C529B86"/>
    <w:lvl w:ilvl="0" w:tplc="EF8A3302">
      <w:start w:val="1"/>
      <w:numFmt w:val="bullet"/>
      <w:lvlText w:val=""/>
      <w:lvlJc w:val="left"/>
      <w:pPr>
        <w:ind w:left="720" w:hanging="360"/>
      </w:pPr>
      <w:rPr>
        <w:rFonts w:ascii="Symbol" w:hAnsi="Symbol" w:hint="default"/>
      </w:rPr>
    </w:lvl>
    <w:lvl w:ilvl="1" w:tplc="19649974">
      <w:start w:val="1"/>
      <w:numFmt w:val="bullet"/>
      <w:lvlText w:val="o"/>
      <w:lvlJc w:val="left"/>
      <w:pPr>
        <w:ind w:left="1440" w:hanging="360"/>
      </w:pPr>
      <w:rPr>
        <w:rFonts w:ascii="Courier New" w:hAnsi="Courier New" w:hint="default"/>
      </w:rPr>
    </w:lvl>
    <w:lvl w:ilvl="2" w:tplc="6D4C71C6">
      <w:start w:val="1"/>
      <w:numFmt w:val="bullet"/>
      <w:lvlText w:val=""/>
      <w:lvlJc w:val="left"/>
      <w:pPr>
        <w:ind w:left="2160" w:hanging="360"/>
      </w:pPr>
      <w:rPr>
        <w:rFonts w:ascii="Wingdings" w:hAnsi="Wingdings" w:hint="default"/>
      </w:rPr>
    </w:lvl>
    <w:lvl w:ilvl="3" w:tplc="293A0174">
      <w:start w:val="1"/>
      <w:numFmt w:val="bullet"/>
      <w:lvlText w:val=""/>
      <w:lvlJc w:val="left"/>
      <w:pPr>
        <w:ind w:left="2880" w:hanging="360"/>
      </w:pPr>
      <w:rPr>
        <w:rFonts w:ascii="Symbol" w:hAnsi="Symbol" w:hint="default"/>
      </w:rPr>
    </w:lvl>
    <w:lvl w:ilvl="4" w:tplc="068443EE">
      <w:start w:val="1"/>
      <w:numFmt w:val="bullet"/>
      <w:lvlText w:val="o"/>
      <w:lvlJc w:val="left"/>
      <w:pPr>
        <w:ind w:left="3600" w:hanging="360"/>
      </w:pPr>
      <w:rPr>
        <w:rFonts w:ascii="Courier New" w:hAnsi="Courier New" w:hint="default"/>
      </w:rPr>
    </w:lvl>
    <w:lvl w:ilvl="5" w:tplc="56427AA4">
      <w:start w:val="1"/>
      <w:numFmt w:val="bullet"/>
      <w:lvlText w:val=""/>
      <w:lvlJc w:val="left"/>
      <w:pPr>
        <w:ind w:left="4320" w:hanging="360"/>
      </w:pPr>
      <w:rPr>
        <w:rFonts w:ascii="Wingdings" w:hAnsi="Wingdings" w:hint="default"/>
      </w:rPr>
    </w:lvl>
    <w:lvl w:ilvl="6" w:tplc="5E9A9F58">
      <w:start w:val="1"/>
      <w:numFmt w:val="bullet"/>
      <w:lvlText w:val=""/>
      <w:lvlJc w:val="left"/>
      <w:pPr>
        <w:ind w:left="5040" w:hanging="360"/>
      </w:pPr>
      <w:rPr>
        <w:rFonts w:ascii="Symbol" w:hAnsi="Symbol" w:hint="default"/>
      </w:rPr>
    </w:lvl>
    <w:lvl w:ilvl="7" w:tplc="916C6F86">
      <w:start w:val="1"/>
      <w:numFmt w:val="bullet"/>
      <w:lvlText w:val="o"/>
      <w:lvlJc w:val="left"/>
      <w:pPr>
        <w:ind w:left="5760" w:hanging="360"/>
      </w:pPr>
      <w:rPr>
        <w:rFonts w:ascii="Courier New" w:hAnsi="Courier New" w:hint="default"/>
      </w:rPr>
    </w:lvl>
    <w:lvl w:ilvl="8" w:tplc="CF6ACDF4">
      <w:start w:val="1"/>
      <w:numFmt w:val="bullet"/>
      <w:lvlText w:val=""/>
      <w:lvlJc w:val="left"/>
      <w:pPr>
        <w:ind w:left="6480" w:hanging="360"/>
      </w:pPr>
      <w:rPr>
        <w:rFonts w:ascii="Wingdings" w:hAnsi="Wingdings" w:hint="default"/>
      </w:rPr>
    </w:lvl>
  </w:abstractNum>
  <w:abstractNum w:abstractNumId="2" w15:restartNumberingAfterBreak="0">
    <w:nsid w:val="1C84244B"/>
    <w:multiLevelType w:val="hybridMultilevel"/>
    <w:tmpl w:val="FB965E42"/>
    <w:lvl w:ilvl="0" w:tplc="340A0001">
      <w:start w:val="1"/>
      <w:numFmt w:val="bullet"/>
      <w:lvlText w:val=""/>
      <w:lvlJc w:val="left"/>
      <w:pPr>
        <w:ind w:left="1800" w:hanging="360"/>
      </w:pPr>
      <w:rPr>
        <w:rFonts w:ascii="Symbol" w:hAnsi="Symbol" w:hint="default"/>
      </w:rPr>
    </w:lvl>
    <w:lvl w:ilvl="1" w:tplc="340A0003" w:tentative="1">
      <w:start w:val="1"/>
      <w:numFmt w:val="bullet"/>
      <w:lvlText w:val="o"/>
      <w:lvlJc w:val="left"/>
      <w:pPr>
        <w:ind w:left="2520" w:hanging="360"/>
      </w:pPr>
      <w:rPr>
        <w:rFonts w:ascii="Courier New" w:hAnsi="Courier New" w:cs="Courier New" w:hint="default"/>
      </w:rPr>
    </w:lvl>
    <w:lvl w:ilvl="2" w:tplc="340A0005" w:tentative="1">
      <w:start w:val="1"/>
      <w:numFmt w:val="bullet"/>
      <w:lvlText w:val=""/>
      <w:lvlJc w:val="left"/>
      <w:pPr>
        <w:ind w:left="3240" w:hanging="360"/>
      </w:pPr>
      <w:rPr>
        <w:rFonts w:ascii="Wingdings" w:hAnsi="Wingdings" w:hint="default"/>
      </w:rPr>
    </w:lvl>
    <w:lvl w:ilvl="3" w:tplc="340A0001" w:tentative="1">
      <w:start w:val="1"/>
      <w:numFmt w:val="bullet"/>
      <w:lvlText w:val=""/>
      <w:lvlJc w:val="left"/>
      <w:pPr>
        <w:ind w:left="3960" w:hanging="360"/>
      </w:pPr>
      <w:rPr>
        <w:rFonts w:ascii="Symbol" w:hAnsi="Symbol" w:hint="default"/>
      </w:rPr>
    </w:lvl>
    <w:lvl w:ilvl="4" w:tplc="340A0003" w:tentative="1">
      <w:start w:val="1"/>
      <w:numFmt w:val="bullet"/>
      <w:lvlText w:val="o"/>
      <w:lvlJc w:val="left"/>
      <w:pPr>
        <w:ind w:left="4680" w:hanging="360"/>
      </w:pPr>
      <w:rPr>
        <w:rFonts w:ascii="Courier New" w:hAnsi="Courier New" w:cs="Courier New" w:hint="default"/>
      </w:rPr>
    </w:lvl>
    <w:lvl w:ilvl="5" w:tplc="340A0005" w:tentative="1">
      <w:start w:val="1"/>
      <w:numFmt w:val="bullet"/>
      <w:lvlText w:val=""/>
      <w:lvlJc w:val="left"/>
      <w:pPr>
        <w:ind w:left="5400" w:hanging="360"/>
      </w:pPr>
      <w:rPr>
        <w:rFonts w:ascii="Wingdings" w:hAnsi="Wingdings" w:hint="default"/>
      </w:rPr>
    </w:lvl>
    <w:lvl w:ilvl="6" w:tplc="340A0001" w:tentative="1">
      <w:start w:val="1"/>
      <w:numFmt w:val="bullet"/>
      <w:lvlText w:val=""/>
      <w:lvlJc w:val="left"/>
      <w:pPr>
        <w:ind w:left="6120" w:hanging="360"/>
      </w:pPr>
      <w:rPr>
        <w:rFonts w:ascii="Symbol" w:hAnsi="Symbol" w:hint="default"/>
      </w:rPr>
    </w:lvl>
    <w:lvl w:ilvl="7" w:tplc="340A0003" w:tentative="1">
      <w:start w:val="1"/>
      <w:numFmt w:val="bullet"/>
      <w:lvlText w:val="o"/>
      <w:lvlJc w:val="left"/>
      <w:pPr>
        <w:ind w:left="6840" w:hanging="360"/>
      </w:pPr>
      <w:rPr>
        <w:rFonts w:ascii="Courier New" w:hAnsi="Courier New" w:cs="Courier New" w:hint="default"/>
      </w:rPr>
    </w:lvl>
    <w:lvl w:ilvl="8" w:tplc="340A0005" w:tentative="1">
      <w:start w:val="1"/>
      <w:numFmt w:val="bullet"/>
      <w:lvlText w:val=""/>
      <w:lvlJc w:val="left"/>
      <w:pPr>
        <w:ind w:left="7560" w:hanging="360"/>
      </w:pPr>
      <w:rPr>
        <w:rFonts w:ascii="Wingdings" w:hAnsi="Wingdings" w:hint="default"/>
      </w:rPr>
    </w:lvl>
  </w:abstractNum>
  <w:abstractNum w:abstractNumId="3" w15:restartNumberingAfterBreak="0">
    <w:nsid w:val="242D79B8"/>
    <w:multiLevelType w:val="multilevel"/>
    <w:tmpl w:val="B01EF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EB09CC"/>
    <w:multiLevelType w:val="multilevel"/>
    <w:tmpl w:val="4CC6D09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F575E8"/>
    <w:multiLevelType w:val="multilevel"/>
    <w:tmpl w:val="102CC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981C77"/>
    <w:multiLevelType w:val="hybridMultilevel"/>
    <w:tmpl w:val="504857F4"/>
    <w:lvl w:ilvl="0" w:tplc="340A000D">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7" w15:restartNumberingAfterBreak="0">
    <w:nsid w:val="3E476C84"/>
    <w:multiLevelType w:val="hybridMultilevel"/>
    <w:tmpl w:val="8D66FAC6"/>
    <w:lvl w:ilvl="0" w:tplc="340A000D">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8" w15:restartNumberingAfterBreak="0">
    <w:nsid w:val="537D3BDF"/>
    <w:multiLevelType w:val="multilevel"/>
    <w:tmpl w:val="1D86F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D013EB6"/>
    <w:multiLevelType w:val="multilevel"/>
    <w:tmpl w:val="17DCB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68A5AD2"/>
    <w:multiLevelType w:val="multilevel"/>
    <w:tmpl w:val="B062478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F7C000E"/>
    <w:multiLevelType w:val="multilevel"/>
    <w:tmpl w:val="87FC2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2330988">
    <w:abstractNumId w:val="0"/>
  </w:num>
  <w:num w:numId="2" w16cid:durableId="1208104586">
    <w:abstractNumId w:val="11"/>
  </w:num>
  <w:num w:numId="3" w16cid:durableId="149444273">
    <w:abstractNumId w:val="3"/>
  </w:num>
  <w:num w:numId="4" w16cid:durableId="1875846138">
    <w:abstractNumId w:val="10"/>
  </w:num>
  <w:num w:numId="5" w16cid:durableId="1976064225">
    <w:abstractNumId w:val="5"/>
  </w:num>
  <w:num w:numId="6" w16cid:durableId="2116316725">
    <w:abstractNumId w:val="8"/>
  </w:num>
  <w:num w:numId="7" w16cid:durableId="431366533">
    <w:abstractNumId w:val="4"/>
  </w:num>
  <w:num w:numId="8" w16cid:durableId="487745158">
    <w:abstractNumId w:val="1"/>
  </w:num>
  <w:num w:numId="9" w16cid:durableId="614367075">
    <w:abstractNumId w:val="7"/>
  </w:num>
  <w:num w:numId="10" w16cid:durableId="858350589">
    <w:abstractNumId w:val="6"/>
  </w:num>
  <w:num w:numId="11" w16cid:durableId="929585171">
    <w:abstractNumId w:val="2"/>
  </w:num>
  <w:num w:numId="12" w16cid:durableId="96254337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6FC"/>
    <w:rsid w:val="000054D8"/>
    <w:rsid w:val="000074F2"/>
    <w:rsid w:val="00014792"/>
    <w:rsid w:val="000266FC"/>
    <w:rsid w:val="000353B0"/>
    <w:rsid w:val="000375D1"/>
    <w:rsid w:val="00046311"/>
    <w:rsid w:val="00054475"/>
    <w:rsid w:val="00062021"/>
    <w:rsid w:val="00077000"/>
    <w:rsid w:val="00082608"/>
    <w:rsid w:val="000954EF"/>
    <w:rsid w:val="000A33B5"/>
    <w:rsid w:val="000B103F"/>
    <w:rsid w:val="000B2526"/>
    <w:rsid w:val="000B4693"/>
    <w:rsid w:val="000B522C"/>
    <w:rsid w:val="000B65BF"/>
    <w:rsid w:val="000B7763"/>
    <w:rsid w:val="000C0624"/>
    <w:rsid w:val="000C0FC9"/>
    <w:rsid w:val="000C7B63"/>
    <w:rsid w:val="000F3A5D"/>
    <w:rsid w:val="001070D2"/>
    <w:rsid w:val="0010796C"/>
    <w:rsid w:val="00115CA5"/>
    <w:rsid w:val="001260EF"/>
    <w:rsid w:val="0013134A"/>
    <w:rsid w:val="00151F59"/>
    <w:rsid w:val="00155A17"/>
    <w:rsid w:val="0017183D"/>
    <w:rsid w:val="001969E7"/>
    <w:rsid w:val="001A1BB2"/>
    <w:rsid w:val="001B7871"/>
    <w:rsid w:val="001E201E"/>
    <w:rsid w:val="002103F4"/>
    <w:rsid w:val="00220D24"/>
    <w:rsid w:val="0024523B"/>
    <w:rsid w:val="002501E3"/>
    <w:rsid w:val="00264814"/>
    <w:rsid w:val="002814C1"/>
    <w:rsid w:val="0028443A"/>
    <w:rsid w:val="00294915"/>
    <w:rsid w:val="002B25A8"/>
    <w:rsid w:val="002B2DB0"/>
    <w:rsid w:val="002C5A9C"/>
    <w:rsid w:val="002D4497"/>
    <w:rsid w:val="002D4B9A"/>
    <w:rsid w:val="002E5E62"/>
    <w:rsid w:val="002F29B3"/>
    <w:rsid w:val="0030408C"/>
    <w:rsid w:val="00307499"/>
    <w:rsid w:val="00320C77"/>
    <w:rsid w:val="00340808"/>
    <w:rsid w:val="0034656B"/>
    <w:rsid w:val="00346A9D"/>
    <w:rsid w:val="00361125"/>
    <w:rsid w:val="00361B3C"/>
    <w:rsid w:val="00380798"/>
    <w:rsid w:val="003922AF"/>
    <w:rsid w:val="003D0492"/>
    <w:rsid w:val="003D10F3"/>
    <w:rsid w:val="003E68F9"/>
    <w:rsid w:val="003F0545"/>
    <w:rsid w:val="003F1029"/>
    <w:rsid w:val="003F693B"/>
    <w:rsid w:val="0040275E"/>
    <w:rsid w:val="00402EAC"/>
    <w:rsid w:val="00483C5F"/>
    <w:rsid w:val="004877FB"/>
    <w:rsid w:val="00497199"/>
    <w:rsid w:val="00497592"/>
    <w:rsid w:val="004B4BF4"/>
    <w:rsid w:val="004C046C"/>
    <w:rsid w:val="004C7BD3"/>
    <w:rsid w:val="004D1C70"/>
    <w:rsid w:val="004E6827"/>
    <w:rsid w:val="004E7805"/>
    <w:rsid w:val="004F5313"/>
    <w:rsid w:val="004F62F1"/>
    <w:rsid w:val="005311D4"/>
    <w:rsid w:val="00541CAA"/>
    <w:rsid w:val="00546DC3"/>
    <w:rsid w:val="0057040D"/>
    <w:rsid w:val="00571984"/>
    <w:rsid w:val="0059022D"/>
    <w:rsid w:val="005936D3"/>
    <w:rsid w:val="005975A2"/>
    <w:rsid w:val="005B16B0"/>
    <w:rsid w:val="005B623E"/>
    <w:rsid w:val="005C0094"/>
    <w:rsid w:val="005D1C02"/>
    <w:rsid w:val="005D266E"/>
    <w:rsid w:val="005D34BB"/>
    <w:rsid w:val="005D582F"/>
    <w:rsid w:val="005E6DC9"/>
    <w:rsid w:val="00605961"/>
    <w:rsid w:val="00606529"/>
    <w:rsid w:val="006066AD"/>
    <w:rsid w:val="0060674D"/>
    <w:rsid w:val="006165B3"/>
    <w:rsid w:val="00617B8D"/>
    <w:rsid w:val="00624367"/>
    <w:rsid w:val="00624C86"/>
    <w:rsid w:val="00626842"/>
    <w:rsid w:val="0063477A"/>
    <w:rsid w:val="006409AF"/>
    <w:rsid w:val="00653373"/>
    <w:rsid w:val="006555B5"/>
    <w:rsid w:val="00663CCC"/>
    <w:rsid w:val="00681C25"/>
    <w:rsid w:val="00694338"/>
    <w:rsid w:val="006A37BD"/>
    <w:rsid w:val="006A5D53"/>
    <w:rsid w:val="006B2687"/>
    <w:rsid w:val="006B3AB0"/>
    <w:rsid w:val="006E289F"/>
    <w:rsid w:val="00700C48"/>
    <w:rsid w:val="00710208"/>
    <w:rsid w:val="00724BF4"/>
    <w:rsid w:val="007334AE"/>
    <w:rsid w:val="0074126A"/>
    <w:rsid w:val="00755D23"/>
    <w:rsid w:val="00763227"/>
    <w:rsid w:val="007711DD"/>
    <w:rsid w:val="007742D5"/>
    <w:rsid w:val="0077512F"/>
    <w:rsid w:val="00782B9C"/>
    <w:rsid w:val="00782BFA"/>
    <w:rsid w:val="00787522"/>
    <w:rsid w:val="007A5CB7"/>
    <w:rsid w:val="007A77E2"/>
    <w:rsid w:val="007B3522"/>
    <w:rsid w:val="007B6A02"/>
    <w:rsid w:val="007C1544"/>
    <w:rsid w:val="007E3F9E"/>
    <w:rsid w:val="007E6DFE"/>
    <w:rsid w:val="007F1F52"/>
    <w:rsid w:val="0081568C"/>
    <w:rsid w:val="00816B64"/>
    <w:rsid w:val="00820686"/>
    <w:rsid w:val="008238EF"/>
    <w:rsid w:val="00824382"/>
    <w:rsid w:val="008325A2"/>
    <w:rsid w:val="00843DE1"/>
    <w:rsid w:val="00846C65"/>
    <w:rsid w:val="00852552"/>
    <w:rsid w:val="008605FD"/>
    <w:rsid w:val="00862311"/>
    <w:rsid w:val="00865E26"/>
    <w:rsid w:val="008677C0"/>
    <w:rsid w:val="00871756"/>
    <w:rsid w:val="008744D4"/>
    <w:rsid w:val="0088131A"/>
    <w:rsid w:val="00882F48"/>
    <w:rsid w:val="00887132"/>
    <w:rsid w:val="00887E56"/>
    <w:rsid w:val="0089306D"/>
    <w:rsid w:val="00895CEC"/>
    <w:rsid w:val="008A09C9"/>
    <w:rsid w:val="008A2243"/>
    <w:rsid w:val="008A7BE4"/>
    <w:rsid w:val="008B03D9"/>
    <w:rsid w:val="008E02CF"/>
    <w:rsid w:val="008E1304"/>
    <w:rsid w:val="008F619F"/>
    <w:rsid w:val="00900393"/>
    <w:rsid w:val="009213E6"/>
    <w:rsid w:val="00935CDC"/>
    <w:rsid w:val="009419BD"/>
    <w:rsid w:val="0095054B"/>
    <w:rsid w:val="0095058A"/>
    <w:rsid w:val="00952631"/>
    <w:rsid w:val="00953FE5"/>
    <w:rsid w:val="00963EF5"/>
    <w:rsid w:val="00967CBE"/>
    <w:rsid w:val="00976C98"/>
    <w:rsid w:val="00977B8E"/>
    <w:rsid w:val="009932D0"/>
    <w:rsid w:val="009A2823"/>
    <w:rsid w:val="009A7BC1"/>
    <w:rsid w:val="009B5E8A"/>
    <w:rsid w:val="009C21F3"/>
    <w:rsid w:val="009C2DC2"/>
    <w:rsid w:val="009C2F2D"/>
    <w:rsid w:val="009C5926"/>
    <w:rsid w:val="009D6678"/>
    <w:rsid w:val="009E070A"/>
    <w:rsid w:val="009E097F"/>
    <w:rsid w:val="009E51B2"/>
    <w:rsid w:val="00A06923"/>
    <w:rsid w:val="00A17034"/>
    <w:rsid w:val="00A43E89"/>
    <w:rsid w:val="00A552C2"/>
    <w:rsid w:val="00A815E3"/>
    <w:rsid w:val="00A8460C"/>
    <w:rsid w:val="00A851CA"/>
    <w:rsid w:val="00A85D13"/>
    <w:rsid w:val="00AD08C1"/>
    <w:rsid w:val="00AD2A97"/>
    <w:rsid w:val="00AD4DC4"/>
    <w:rsid w:val="00AE0D0A"/>
    <w:rsid w:val="00AE5B7B"/>
    <w:rsid w:val="00AF4B10"/>
    <w:rsid w:val="00B01E18"/>
    <w:rsid w:val="00B04BEE"/>
    <w:rsid w:val="00B10E79"/>
    <w:rsid w:val="00B2002D"/>
    <w:rsid w:val="00B26939"/>
    <w:rsid w:val="00B272C8"/>
    <w:rsid w:val="00B418E9"/>
    <w:rsid w:val="00B500DC"/>
    <w:rsid w:val="00B84C68"/>
    <w:rsid w:val="00B84EE1"/>
    <w:rsid w:val="00B87A94"/>
    <w:rsid w:val="00B87D7F"/>
    <w:rsid w:val="00B9684F"/>
    <w:rsid w:val="00BB693B"/>
    <w:rsid w:val="00BC3297"/>
    <w:rsid w:val="00BC36EC"/>
    <w:rsid w:val="00BC6171"/>
    <w:rsid w:val="00BD057A"/>
    <w:rsid w:val="00BD104C"/>
    <w:rsid w:val="00BD5B1E"/>
    <w:rsid w:val="00BE616D"/>
    <w:rsid w:val="00BE68EA"/>
    <w:rsid w:val="00BF46A6"/>
    <w:rsid w:val="00C00CC5"/>
    <w:rsid w:val="00C11CAB"/>
    <w:rsid w:val="00C367A7"/>
    <w:rsid w:val="00C42887"/>
    <w:rsid w:val="00C50FBE"/>
    <w:rsid w:val="00C5393D"/>
    <w:rsid w:val="00C57B40"/>
    <w:rsid w:val="00C810C5"/>
    <w:rsid w:val="00C85B96"/>
    <w:rsid w:val="00C85FC7"/>
    <w:rsid w:val="00C938D7"/>
    <w:rsid w:val="00CA072D"/>
    <w:rsid w:val="00CA202B"/>
    <w:rsid w:val="00CA4E95"/>
    <w:rsid w:val="00CB2CB1"/>
    <w:rsid w:val="00CB7E19"/>
    <w:rsid w:val="00CC32A2"/>
    <w:rsid w:val="00CC4A00"/>
    <w:rsid w:val="00CD0206"/>
    <w:rsid w:val="00CE3BD1"/>
    <w:rsid w:val="00CF0C34"/>
    <w:rsid w:val="00D40EBA"/>
    <w:rsid w:val="00D41399"/>
    <w:rsid w:val="00D44250"/>
    <w:rsid w:val="00D62875"/>
    <w:rsid w:val="00D6489F"/>
    <w:rsid w:val="00D67A62"/>
    <w:rsid w:val="00D829CF"/>
    <w:rsid w:val="00D83744"/>
    <w:rsid w:val="00D83F2E"/>
    <w:rsid w:val="00DB17FD"/>
    <w:rsid w:val="00DB6663"/>
    <w:rsid w:val="00DD23EF"/>
    <w:rsid w:val="00DD2DE1"/>
    <w:rsid w:val="00DD4529"/>
    <w:rsid w:val="00DF0796"/>
    <w:rsid w:val="00DF4F4B"/>
    <w:rsid w:val="00E129FA"/>
    <w:rsid w:val="00E14CE5"/>
    <w:rsid w:val="00E1607A"/>
    <w:rsid w:val="00E34F90"/>
    <w:rsid w:val="00E428C7"/>
    <w:rsid w:val="00E45673"/>
    <w:rsid w:val="00E459EF"/>
    <w:rsid w:val="00E55B20"/>
    <w:rsid w:val="00E56B10"/>
    <w:rsid w:val="00E66C23"/>
    <w:rsid w:val="00E70874"/>
    <w:rsid w:val="00E814E9"/>
    <w:rsid w:val="00E84782"/>
    <w:rsid w:val="00E84A74"/>
    <w:rsid w:val="00E865A5"/>
    <w:rsid w:val="00ED0D52"/>
    <w:rsid w:val="00ED55BF"/>
    <w:rsid w:val="00EE437B"/>
    <w:rsid w:val="00EE6878"/>
    <w:rsid w:val="00EF6011"/>
    <w:rsid w:val="00F03E1F"/>
    <w:rsid w:val="00F204EA"/>
    <w:rsid w:val="00F22251"/>
    <w:rsid w:val="00F24D45"/>
    <w:rsid w:val="00F27742"/>
    <w:rsid w:val="00F278D5"/>
    <w:rsid w:val="00F32BEF"/>
    <w:rsid w:val="00F32C9D"/>
    <w:rsid w:val="00F3489E"/>
    <w:rsid w:val="00F408CC"/>
    <w:rsid w:val="00F55279"/>
    <w:rsid w:val="00F61672"/>
    <w:rsid w:val="00F67B35"/>
    <w:rsid w:val="00F80ACD"/>
    <w:rsid w:val="00F82FDD"/>
    <w:rsid w:val="00F847B1"/>
    <w:rsid w:val="00F86D4B"/>
    <w:rsid w:val="00F95111"/>
    <w:rsid w:val="00FC61BE"/>
    <w:rsid w:val="00FD2602"/>
    <w:rsid w:val="00FE48EB"/>
    <w:rsid w:val="00FF2921"/>
    <w:rsid w:val="018F6C27"/>
    <w:rsid w:val="02858464"/>
    <w:rsid w:val="02F68391"/>
    <w:rsid w:val="03A0117A"/>
    <w:rsid w:val="040881F1"/>
    <w:rsid w:val="05FD17D3"/>
    <w:rsid w:val="06E463C5"/>
    <w:rsid w:val="07F36D53"/>
    <w:rsid w:val="0908D959"/>
    <w:rsid w:val="0C1899B0"/>
    <w:rsid w:val="0C610742"/>
    <w:rsid w:val="0CDDF102"/>
    <w:rsid w:val="0CEB19A1"/>
    <w:rsid w:val="0D00D5A5"/>
    <w:rsid w:val="0D076664"/>
    <w:rsid w:val="0DEB07C8"/>
    <w:rsid w:val="0DF0F59E"/>
    <w:rsid w:val="0FB9BA3B"/>
    <w:rsid w:val="11DB53D3"/>
    <w:rsid w:val="1242AF85"/>
    <w:rsid w:val="12FDB58E"/>
    <w:rsid w:val="131EA38B"/>
    <w:rsid w:val="1369C2CD"/>
    <w:rsid w:val="13A4EC83"/>
    <w:rsid w:val="13B22905"/>
    <w:rsid w:val="13B8C73C"/>
    <w:rsid w:val="15F5AB43"/>
    <w:rsid w:val="1647D472"/>
    <w:rsid w:val="16DFE267"/>
    <w:rsid w:val="1888869D"/>
    <w:rsid w:val="18DF7AB6"/>
    <w:rsid w:val="194B54EA"/>
    <w:rsid w:val="1AE3DF08"/>
    <w:rsid w:val="1B8CF071"/>
    <w:rsid w:val="1B8D7360"/>
    <w:rsid w:val="1C4F25B4"/>
    <w:rsid w:val="1C62F924"/>
    <w:rsid w:val="1CAACA80"/>
    <w:rsid w:val="1CDDE9D6"/>
    <w:rsid w:val="1D0D8ABD"/>
    <w:rsid w:val="1D46BAC3"/>
    <w:rsid w:val="1D4E3155"/>
    <w:rsid w:val="1D9B5801"/>
    <w:rsid w:val="1E204E6B"/>
    <w:rsid w:val="1EDF791F"/>
    <w:rsid w:val="1FF2ACEA"/>
    <w:rsid w:val="209864F5"/>
    <w:rsid w:val="216730B5"/>
    <w:rsid w:val="2246A658"/>
    <w:rsid w:val="2445558A"/>
    <w:rsid w:val="25FE6129"/>
    <w:rsid w:val="2688943D"/>
    <w:rsid w:val="27329888"/>
    <w:rsid w:val="2736A12E"/>
    <w:rsid w:val="2801A9B9"/>
    <w:rsid w:val="288A8039"/>
    <w:rsid w:val="29A617BF"/>
    <w:rsid w:val="29E5D897"/>
    <w:rsid w:val="2C238849"/>
    <w:rsid w:val="2CB2F1BD"/>
    <w:rsid w:val="2CFEDECF"/>
    <w:rsid w:val="2E4581A7"/>
    <w:rsid w:val="2F78DB54"/>
    <w:rsid w:val="2FC7CD9B"/>
    <w:rsid w:val="2FD0CE53"/>
    <w:rsid w:val="306F4AEE"/>
    <w:rsid w:val="30BAF809"/>
    <w:rsid w:val="318AB6EA"/>
    <w:rsid w:val="3221724F"/>
    <w:rsid w:val="33C1A5A2"/>
    <w:rsid w:val="35106F9C"/>
    <w:rsid w:val="3657E17F"/>
    <w:rsid w:val="37C9575B"/>
    <w:rsid w:val="37FF4DE6"/>
    <w:rsid w:val="387481D5"/>
    <w:rsid w:val="39DC4BDC"/>
    <w:rsid w:val="3A35D49F"/>
    <w:rsid w:val="3AC9779D"/>
    <w:rsid w:val="3AE34B8E"/>
    <w:rsid w:val="3BE2F3CD"/>
    <w:rsid w:val="3C52F52C"/>
    <w:rsid w:val="3C8E4682"/>
    <w:rsid w:val="3D6B903E"/>
    <w:rsid w:val="3EB50592"/>
    <w:rsid w:val="3F2070E6"/>
    <w:rsid w:val="3FEABDFD"/>
    <w:rsid w:val="40D51AF3"/>
    <w:rsid w:val="40DFC465"/>
    <w:rsid w:val="4222EA2C"/>
    <w:rsid w:val="429A220D"/>
    <w:rsid w:val="42E566C6"/>
    <w:rsid w:val="430A3A10"/>
    <w:rsid w:val="4395A021"/>
    <w:rsid w:val="4610122C"/>
    <w:rsid w:val="4614333F"/>
    <w:rsid w:val="461C263E"/>
    <w:rsid w:val="461D463A"/>
    <w:rsid w:val="47103912"/>
    <w:rsid w:val="47523D39"/>
    <w:rsid w:val="4810BD58"/>
    <w:rsid w:val="49215FE8"/>
    <w:rsid w:val="49C04FA1"/>
    <w:rsid w:val="4C1A62D9"/>
    <w:rsid w:val="4CE5F15A"/>
    <w:rsid w:val="523EA393"/>
    <w:rsid w:val="53F4CD00"/>
    <w:rsid w:val="5597E26C"/>
    <w:rsid w:val="562E4932"/>
    <w:rsid w:val="56CBB60F"/>
    <w:rsid w:val="56CD4011"/>
    <w:rsid w:val="58E15DAB"/>
    <w:rsid w:val="590B4C5B"/>
    <w:rsid w:val="59BAA3DE"/>
    <w:rsid w:val="5ADADC2C"/>
    <w:rsid w:val="5B655D6B"/>
    <w:rsid w:val="5BEE0198"/>
    <w:rsid w:val="5D6DE360"/>
    <w:rsid w:val="5E30CF02"/>
    <w:rsid w:val="5ECE9A75"/>
    <w:rsid w:val="5F687DBE"/>
    <w:rsid w:val="5F7863B5"/>
    <w:rsid w:val="61EBB866"/>
    <w:rsid w:val="63AA76E4"/>
    <w:rsid w:val="63B19AE9"/>
    <w:rsid w:val="643301BC"/>
    <w:rsid w:val="65B645AD"/>
    <w:rsid w:val="6622FBA9"/>
    <w:rsid w:val="66B39999"/>
    <w:rsid w:val="674F3396"/>
    <w:rsid w:val="674F5633"/>
    <w:rsid w:val="6868EC88"/>
    <w:rsid w:val="686F62AB"/>
    <w:rsid w:val="6B347D48"/>
    <w:rsid w:val="6C3C07B3"/>
    <w:rsid w:val="6E012A72"/>
    <w:rsid w:val="70958F0E"/>
    <w:rsid w:val="70D27883"/>
    <w:rsid w:val="712CC0C3"/>
    <w:rsid w:val="72AE0BF2"/>
    <w:rsid w:val="73F93BD8"/>
    <w:rsid w:val="75D6B856"/>
    <w:rsid w:val="762E9A1F"/>
    <w:rsid w:val="790FCBB5"/>
    <w:rsid w:val="793B8E19"/>
    <w:rsid w:val="794D000A"/>
    <w:rsid w:val="7A0F8FB9"/>
    <w:rsid w:val="7A3FDB52"/>
    <w:rsid w:val="7AB00E79"/>
    <w:rsid w:val="7C0CC4C2"/>
    <w:rsid w:val="7C39E068"/>
    <w:rsid w:val="7C5324CC"/>
    <w:rsid w:val="7E22C22A"/>
    <w:rsid w:val="7E94765A"/>
    <w:rsid w:val="7EA41A48"/>
    <w:rsid w:val="7F0E3497"/>
    <w:rsid w:val="7FFC66F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A531C9"/>
  <w15:chartTrackingRefBased/>
  <w15:docId w15:val="{77574E99-51C8-4C61-86A6-E5772D663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6FC"/>
    <w:pPr>
      <w:spacing w:after="40" w:line="240" w:lineRule="auto"/>
      <w:jc w:val="both"/>
    </w:pPr>
    <w:rPr>
      <w:kern w:val="0"/>
      <w:sz w:val="20"/>
      <w:lang w:val="es-ES"/>
      <w14:ligatures w14:val="none"/>
    </w:rPr>
  </w:style>
  <w:style w:type="paragraph" w:styleId="Heading1">
    <w:name w:val="heading 1"/>
    <w:basedOn w:val="Normal"/>
    <w:next w:val="Normal"/>
    <w:link w:val="Heading1Char"/>
    <w:autoRedefine/>
    <w:uiPriority w:val="9"/>
    <w:qFormat/>
    <w:rsid w:val="00B10E79"/>
    <w:pPr>
      <w:keepNext/>
      <w:keepLines/>
      <w:spacing w:before="240" w:after="0"/>
      <w:jc w:val="center"/>
      <w:outlineLvl w:val="0"/>
    </w:pPr>
    <w:rPr>
      <w:rFonts w:eastAsiaTheme="majorEastAsia" w:cstheme="minorHAnsi"/>
      <w:b/>
      <w:sz w:val="24"/>
    </w:rPr>
  </w:style>
  <w:style w:type="paragraph" w:styleId="Heading2">
    <w:name w:val="heading 2"/>
    <w:basedOn w:val="Normal"/>
    <w:next w:val="Normal"/>
    <w:link w:val="Heading2Char"/>
    <w:autoRedefine/>
    <w:uiPriority w:val="9"/>
    <w:unhideWhenUsed/>
    <w:qFormat/>
    <w:rsid w:val="006A37BD"/>
    <w:pPr>
      <w:keepNext/>
      <w:keepLines/>
      <w:spacing w:before="160" w:after="80"/>
      <w:outlineLvl w:val="1"/>
    </w:pPr>
    <w:rPr>
      <w:rFonts w:asciiTheme="majorHAnsi" w:eastAsiaTheme="majorEastAsia" w:hAnsiTheme="majorHAnsi" w:cstheme="majorBidi"/>
      <w:b/>
      <w:sz w:val="24"/>
      <w:szCs w:val="32"/>
    </w:rPr>
  </w:style>
  <w:style w:type="paragraph" w:styleId="Heading3">
    <w:name w:val="heading 3"/>
    <w:basedOn w:val="Normal"/>
    <w:next w:val="Normal"/>
    <w:link w:val="Heading3Char"/>
    <w:autoRedefine/>
    <w:uiPriority w:val="9"/>
    <w:unhideWhenUsed/>
    <w:qFormat/>
    <w:rsid w:val="00B01E18"/>
    <w:pPr>
      <w:keepNext/>
      <w:keepLines/>
      <w:spacing w:before="160" w:after="80"/>
      <w:outlineLvl w:val="2"/>
    </w:pPr>
    <w:rPr>
      <w:rFonts w:asciiTheme="majorHAnsi" w:eastAsiaTheme="majorEastAsia" w:hAnsiTheme="majorHAnsi" w:cstheme="majorBidi"/>
      <w:b/>
      <w:szCs w:val="28"/>
    </w:rPr>
  </w:style>
  <w:style w:type="paragraph" w:styleId="Heading4">
    <w:name w:val="heading 4"/>
    <w:basedOn w:val="Normal"/>
    <w:next w:val="Normal"/>
    <w:link w:val="Heading4Char"/>
    <w:uiPriority w:val="9"/>
    <w:semiHidden/>
    <w:unhideWhenUsed/>
    <w:qFormat/>
    <w:rsid w:val="000266FC"/>
    <w:pPr>
      <w:keepNext/>
      <w:keepLines/>
      <w:spacing w:before="8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266FC"/>
    <w:pPr>
      <w:keepNext/>
      <w:keepLines/>
      <w:spacing w:before="8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266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6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6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6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0E79"/>
    <w:rPr>
      <w:rFonts w:eastAsiaTheme="majorEastAsia" w:cstheme="minorHAnsi"/>
      <w:b/>
      <w:kern w:val="0"/>
      <w:lang w:val="es-ES"/>
      <w14:ligatures w14:val="none"/>
    </w:rPr>
  </w:style>
  <w:style w:type="character" w:customStyle="1" w:styleId="Heading2Char">
    <w:name w:val="Heading 2 Char"/>
    <w:basedOn w:val="DefaultParagraphFont"/>
    <w:link w:val="Heading2"/>
    <w:uiPriority w:val="9"/>
    <w:rsid w:val="006A37BD"/>
    <w:rPr>
      <w:rFonts w:asciiTheme="majorHAnsi" w:eastAsiaTheme="majorEastAsia" w:hAnsiTheme="majorHAnsi" w:cstheme="majorBidi"/>
      <w:b/>
      <w:kern w:val="0"/>
      <w:szCs w:val="32"/>
      <w:lang w:val="es-ES"/>
      <w14:ligatures w14:val="none"/>
    </w:rPr>
  </w:style>
  <w:style w:type="character" w:customStyle="1" w:styleId="Heading3Char">
    <w:name w:val="Heading 3 Char"/>
    <w:basedOn w:val="DefaultParagraphFont"/>
    <w:link w:val="Heading3"/>
    <w:uiPriority w:val="9"/>
    <w:rsid w:val="00B01E18"/>
    <w:rPr>
      <w:rFonts w:asciiTheme="majorHAnsi" w:eastAsiaTheme="majorEastAsia" w:hAnsiTheme="majorHAnsi" w:cstheme="majorBidi"/>
      <w:b/>
      <w:kern w:val="0"/>
      <w:sz w:val="20"/>
      <w:szCs w:val="28"/>
      <w:lang w:val="es-ES"/>
      <w14:ligatures w14:val="none"/>
    </w:rPr>
  </w:style>
  <w:style w:type="character" w:customStyle="1" w:styleId="Heading4Char">
    <w:name w:val="Heading 4 Char"/>
    <w:basedOn w:val="DefaultParagraphFont"/>
    <w:link w:val="Heading4"/>
    <w:uiPriority w:val="9"/>
    <w:semiHidden/>
    <w:rsid w:val="000266FC"/>
    <w:rPr>
      <w:rFonts w:eastAsiaTheme="majorEastAsia" w:cstheme="majorBidi"/>
      <w:i/>
      <w:iCs/>
      <w:color w:val="2F5496" w:themeColor="accent1" w:themeShade="BF"/>
      <w:kern w:val="0"/>
      <w:sz w:val="20"/>
      <w:lang w:val="es-ES"/>
      <w14:ligatures w14:val="none"/>
    </w:rPr>
  </w:style>
  <w:style w:type="character" w:customStyle="1" w:styleId="Heading5Char">
    <w:name w:val="Heading 5 Char"/>
    <w:basedOn w:val="DefaultParagraphFont"/>
    <w:link w:val="Heading5"/>
    <w:uiPriority w:val="9"/>
    <w:semiHidden/>
    <w:rsid w:val="000266FC"/>
    <w:rPr>
      <w:rFonts w:eastAsiaTheme="majorEastAsia" w:cstheme="majorBidi"/>
      <w:color w:val="2F5496" w:themeColor="accent1" w:themeShade="BF"/>
      <w:kern w:val="0"/>
      <w:sz w:val="20"/>
      <w:lang w:val="es-ES"/>
      <w14:ligatures w14:val="none"/>
    </w:rPr>
  </w:style>
  <w:style w:type="character" w:customStyle="1" w:styleId="Heading6Char">
    <w:name w:val="Heading 6 Char"/>
    <w:basedOn w:val="DefaultParagraphFont"/>
    <w:link w:val="Heading6"/>
    <w:uiPriority w:val="9"/>
    <w:semiHidden/>
    <w:rsid w:val="000266FC"/>
    <w:rPr>
      <w:rFonts w:eastAsiaTheme="majorEastAsia" w:cstheme="majorBidi"/>
      <w:i/>
      <w:iCs/>
      <w:color w:val="595959" w:themeColor="text1" w:themeTint="A6"/>
      <w:kern w:val="0"/>
      <w:sz w:val="20"/>
      <w:lang w:val="es-ES"/>
      <w14:ligatures w14:val="none"/>
    </w:rPr>
  </w:style>
  <w:style w:type="character" w:customStyle="1" w:styleId="Heading7Char">
    <w:name w:val="Heading 7 Char"/>
    <w:basedOn w:val="DefaultParagraphFont"/>
    <w:link w:val="Heading7"/>
    <w:uiPriority w:val="9"/>
    <w:semiHidden/>
    <w:rsid w:val="000266FC"/>
    <w:rPr>
      <w:rFonts w:eastAsiaTheme="majorEastAsia" w:cstheme="majorBidi"/>
      <w:color w:val="595959" w:themeColor="text1" w:themeTint="A6"/>
      <w:kern w:val="0"/>
      <w:sz w:val="20"/>
      <w:lang w:val="es-ES"/>
      <w14:ligatures w14:val="none"/>
    </w:rPr>
  </w:style>
  <w:style w:type="character" w:customStyle="1" w:styleId="Heading8Char">
    <w:name w:val="Heading 8 Char"/>
    <w:basedOn w:val="DefaultParagraphFont"/>
    <w:link w:val="Heading8"/>
    <w:uiPriority w:val="9"/>
    <w:semiHidden/>
    <w:rsid w:val="000266FC"/>
    <w:rPr>
      <w:rFonts w:eastAsiaTheme="majorEastAsia" w:cstheme="majorBidi"/>
      <w:i/>
      <w:iCs/>
      <w:color w:val="272727" w:themeColor="text1" w:themeTint="D8"/>
      <w:kern w:val="0"/>
      <w:sz w:val="20"/>
      <w:lang w:val="es-ES"/>
      <w14:ligatures w14:val="none"/>
    </w:rPr>
  </w:style>
  <w:style w:type="character" w:customStyle="1" w:styleId="Heading9Char">
    <w:name w:val="Heading 9 Char"/>
    <w:basedOn w:val="DefaultParagraphFont"/>
    <w:link w:val="Heading9"/>
    <w:uiPriority w:val="9"/>
    <w:semiHidden/>
    <w:rsid w:val="000266FC"/>
    <w:rPr>
      <w:rFonts w:eastAsiaTheme="majorEastAsia" w:cstheme="majorBidi"/>
      <w:color w:val="272727" w:themeColor="text1" w:themeTint="D8"/>
      <w:kern w:val="0"/>
      <w:sz w:val="20"/>
      <w:lang w:val="es-ES"/>
      <w14:ligatures w14:val="none"/>
    </w:rPr>
  </w:style>
  <w:style w:type="paragraph" w:styleId="Title">
    <w:name w:val="Title"/>
    <w:basedOn w:val="Normal"/>
    <w:next w:val="Normal"/>
    <w:link w:val="TitleChar"/>
    <w:uiPriority w:val="10"/>
    <w:qFormat/>
    <w:rsid w:val="000266F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6FC"/>
    <w:rPr>
      <w:rFonts w:asciiTheme="majorHAnsi" w:eastAsiaTheme="majorEastAsia" w:hAnsiTheme="majorHAnsi" w:cstheme="majorBidi"/>
      <w:spacing w:val="-10"/>
      <w:kern w:val="28"/>
      <w:sz w:val="56"/>
      <w:szCs w:val="56"/>
      <w:lang w:val="es-ES"/>
      <w14:ligatures w14:val="none"/>
    </w:rPr>
  </w:style>
  <w:style w:type="paragraph" w:styleId="Subtitle">
    <w:name w:val="Subtitle"/>
    <w:basedOn w:val="Normal"/>
    <w:next w:val="Normal"/>
    <w:link w:val="SubtitleChar"/>
    <w:uiPriority w:val="11"/>
    <w:qFormat/>
    <w:rsid w:val="000266F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6FC"/>
    <w:rPr>
      <w:rFonts w:eastAsiaTheme="majorEastAsia" w:cstheme="majorBidi"/>
      <w:color w:val="595959" w:themeColor="text1" w:themeTint="A6"/>
      <w:spacing w:val="15"/>
      <w:kern w:val="0"/>
      <w:sz w:val="28"/>
      <w:szCs w:val="28"/>
      <w:lang w:val="es-ES"/>
      <w14:ligatures w14:val="none"/>
    </w:rPr>
  </w:style>
  <w:style w:type="paragraph" w:styleId="Quote">
    <w:name w:val="Quote"/>
    <w:basedOn w:val="Normal"/>
    <w:next w:val="Normal"/>
    <w:link w:val="QuoteChar"/>
    <w:uiPriority w:val="29"/>
    <w:qFormat/>
    <w:rsid w:val="000266F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266FC"/>
    <w:rPr>
      <w:i/>
      <w:iCs/>
      <w:color w:val="404040" w:themeColor="text1" w:themeTint="BF"/>
      <w:kern w:val="0"/>
      <w:sz w:val="20"/>
      <w:lang w:val="es-ES"/>
      <w14:ligatures w14:val="none"/>
    </w:rPr>
  </w:style>
  <w:style w:type="paragraph" w:styleId="ListParagraph">
    <w:name w:val="List Paragraph"/>
    <w:aliases w:val="1_List Paragraph,DINFO_Materia"/>
    <w:basedOn w:val="Normal"/>
    <w:link w:val="ListParagraphChar"/>
    <w:uiPriority w:val="34"/>
    <w:qFormat/>
    <w:rsid w:val="000266FC"/>
    <w:pPr>
      <w:ind w:left="720"/>
      <w:contextualSpacing/>
    </w:pPr>
  </w:style>
  <w:style w:type="character" w:styleId="IntenseEmphasis">
    <w:name w:val="Intense Emphasis"/>
    <w:basedOn w:val="DefaultParagraphFont"/>
    <w:uiPriority w:val="21"/>
    <w:qFormat/>
    <w:rsid w:val="000266FC"/>
    <w:rPr>
      <w:i/>
      <w:iCs/>
      <w:color w:val="2F5496" w:themeColor="accent1" w:themeShade="BF"/>
    </w:rPr>
  </w:style>
  <w:style w:type="paragraph" w:styleId="IntenseQuote">
    <w:name w:val="Intense Quote"/>
    <w:basedOn w:val="Normal"/>
    <w:next w:val="Normal"/>
    <w:link w:val="IntenseQuoteChar"/>
    <w:uiPriority w:val="30"/>
    <w:qFormat/>
    <w:rsid w:val="000266F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266FC"/>
    <w:rPr>
      <w:i/>
      <w:iCs/>
      <w:color w:val="2F5496" w:themeColor="accent1" w:themeShade="BF"/>
      <w:kern w:val="0"/>
      <w:sz w:val="20"/>
      <w:lang w:val="es-ES"/>
      <w14:ligatures w14:val="none"/>
    </w:rPr>
  </w:style>
  <w:style w:type="character" w:styleId="IntenseReference">
    <w:name w:val="Intense Reference"/>
    <w:basedOn w:val="DefaultParagraphFont"/>
    <w:uiPriority w:val="32"/>
    <w:qFormat/>
    <w:rsid w:val="000266FC"/>
    <w:rPr>
      <w:b/>
      <w:bCs/>
      <w:smallCaps/>
      <w:color w:val="2F5496" w:themeColor="accent1" w:themeShade="BF"/>
      <w:spacing w:val="5"/>
    </w:rPr>
  </w:style>
  <w:style w:type="character" w:styleId="CommentReference">
    <w:name w:val="annotation reference"/>
    <w:basedOn w:val="DefaultParagraphFont"/>
    <w:uiPriority w:val="99"/>
    <w:semiHidden/>
    <w:unhideWhenUsed/>
    <w:rsid w:val="003F1029"/>
    <w:rPr>
      <w:sz w:val="16"/>
      <w:szCs w:val="16"/>
    </w:rPr>
  </w:style>
  <w:style w:type="paragraph" w:styleId="CommentText">
    <w:name w:val="annotation text"/>
    <w:basedOn w:val="Normal"/>
    <w:link w:val="CommentTextChar"/>
    <w:uiPriority w:val="99"/>
    <w:unhideWhenUsed/>
    <w:rsid w:val="003F1029"/>
    <w:rPr>
      <w:szCs w:val="20"/>
    </w:rPr>
  </w:style>
  <w:style w:type="character" w:customStyle="1" w:styleId="CommentTextChar">
    <w:name w:val="Comment Text Char"/>
    <w:basedOn w:val="DefaultParagraphFont"/>
    <w:link w:val="CommentText"/>
    <w:uiPriority w:val="99"/>
    <w:rsid w:val="003F1029"/>
    <w:rPr>
      <w:kern w:val="0"/>
      <w:sz w:val="20"/>
      <w:szCs w:val="20"/>
      <w:lang w:val="es-ES"/>
      <w14:ligatures w14:val="none"/>
    </w:rPr>
  </w:style>
  <w:style w:type="paragraph" w:styleId="CommentSubject">
    <w:name w:val="annotation subject"/>
    <w:basedOn w:val="CommentText"/>
    <w:next w:val="CommentText"/>
    <w:link w:val="CommentSubjectChar"/>
    <w:uiPriority w:val="99"/>
    <w:semiHidden/>
    <w:unhideWhenUsed/>
    <w:rsid w:val="003F1029"/>
    <w:rPr>
      <w:b/>
      <w:bCs/>
    </w:rPr>
  </w:style>
  <w:style w:type="character" w:customStyle="1" w:styleId="CommentSubjectChar">
    <w:name w:val="Comment Subject Char"/>
    <w:basedOn w:val="CommentTextChar"/>
    <w:link w:val="CommentSubject"/>
    <w:uiPriority w:val="99"/>
    <w:semiHidden/>
    <w:rsid w:val="003F1029"/>
    <w:rPr>
      <w:b/>
      <w:bCs/>
      <w:kern w:val="0"/>
      <w:sz w:val="20"/>
      <w:szCs w:val="20"/>
      <w:lang w:val="es-ES"/>
      <w14:ligatures w14:val="none"/>
    </w:rPr>
  </w:style>
  <w:style w:type="character" w:customStyle="1" w:styleId="ListParagraphChar">
    <w:name w:val="List Paragraph Char"/>
    <w:aliases w:val="1_List Paragraph Char,DINFO_Materia Char"/>
    <w:basedOn w:val="DefaultParagraphFont"/>
    <w:link w:val="ListParagraph"/>
    <w:uiPriority w:val="34"/>
    <w:qFormat/>
    <w:rsid w:val="00CA202B"/>
    <w:rPr>
      <w:kern w:val="0"/>
      <w:sz w:val="20"/>
      <w:lang w:val="es-ES"/>
      <w14:ligatures w14:val="none"/>
    </w:rPr>
  </w:style>
  <w:style w:type="paragraph" w:styleId="NormalWeb">
    <w:name w:val="Normal (Web)"/>
    <w:basedOn w:val="Normal"/>
    <w:uiPriority w:val="99"/>
    <w:unhideWhenUsed/>
    <w:rsid w:val="00361125"/>
    <w:pPr>
      <w:spacing w:before="100" w:beforeAutospacing="1" w:after="100" w:afterAutospacing="1"/>
      <w:jc w:val="left"/>
    </w:pPr>
    <w:rPr>
      <w:rFonts w:ascii="Times New Roman" w:eastAsia="Times New Roman" w:hAnsi="Times New Roman" w:cs="Times New Roman"/>
      <w:sz w:val="24"/>
      <w:lang w:val="es-CL" w:eastAsia="es-CL"/>
    </w:rPr>
  </w:style>
  <w:style w:type="paragraph" w:styleId="Revision">
    <w:name w:val="Revision"/>
    <w:hidden/>
    <w:uiPriority w:val="99"/>
    <w:semiHidden/>
    <w:rsid w:val="009C5926"/>
    <w:pPr>
      <w:spacing w:after="0" w:line="240" w:lineRule="auto"/>
    </w:pPr>
    <w:rPr>
      <w:kern w:val="0"/>
      <w:sz w:val="20"/>
      <w:lang w:val="es-ES"/>
      <w14:ligatures w14:val="none"/>
    </w:rPr>
  </w:style>
  <w:style w:type="character" w:styleId="Hyperlink">
    <w:name w:val="Hyperlink"/>
    <w:basedOn w:val="DefaultParagraphFont"/>
    <w:uiPriority w:val="99"/>
    <w:unhideWhenUsed/>
    <w:rsid w:val="00953FE5"/>
    <w:rPr>
      <w:color w:val="0563C1" w:themeColor="hyperlink"/>
      <w:u w:val="single"/>
    </w:rPr>
  </w:style>
  <w:style w:type="character" w:styleId="UnresolvedMention">
    <w:name w:val="Unresolved Mention"/>
    <w:basedOn w:val="DefaultParagraphFont"/>
    <w:uiPriority w:val="99"/>
    <w:semiHidden/>
    <w:unhideWhenUsed/>
    <w:rsid w:val="00953FE5"/>
    <w:rPr>
      <w:color w:val="605E5C"/>
      <w:shd w:val="clear" w:color="auto" w:fill="E1DFDD"/>
    </w:rPr>
  </w:style>
  <w:style w:type="paragraph" w:customStyle="1" w:styleId="pf0">
    <w:name w:val="pf0"/>
    <w:basedOn w:val="Normal"/>
    <w:rsid w:val="000C0624"/>
    <w:pPr>
      <w:spacing w:before="100" w:beforeAutospacing="1" w:after="100" w:afterAutospacing="1"/>
      <w:jc w:val="left"/>
    </w:pPr>
    <w:rPr>
      <w:rFonts w:ascii="Times New Roman" w:eastAsia="Times New Roman" w:hAnsi="Times New Roman" w:cs="Times New Roman"/>
      <w:sz w:val="24"/>
      <w:lang w:val="es-CL" w:eastAsia="es-CL"/>
    </w:rPr>
  </w:style>
  <w:style w:type="character" w:customStyle="1" w:styleId="cf01">
    <w:name w:val="cf01"/>
    <w:basedOn w:val="DefaultParagraphFont"/>
    <w:rsid w:val="000C0624"/>
    <w:rPr>
      <w:rFonts w:ascii="Segoe UI" w:hAnsi="Segoe UI" w:cs="Segoe UI" w:hint="default"/>
      <w:sz w:val="18"/>
      <w:szCs w:val="18"/>
    </w:rPr>
  </w:style>
  <w:style w:type="character" w:styleId="FollowedHyperlink">
    <w:name w:val="FollowedHyperlink"/>
    <w:basedOn w:val="DefaultParagraphFont"/>
    <w:uiPriority w:val="99"/>
    <w:semiHidden/>
    <w:unhideWhenUsed/>
    <w:rsid w:val="007B6A02"/>
    <w:rPr>
      <w:color w:val="954F72" w:themeColor="followedHyperlink"/>
      <w:u w:val="single"/>
    </w:rPr>
  </w:style>
  <w:style w:type="paragraph" w:styleId="Header">
    <w:name w:val="header"/>
    <w:basedOn w:val="Normal"/>
    <w:link w:val="HeaderChar"/>
    <w:uiPriority w:val="99"/>
    <w:unhideWhenUsed/>
    <w:rsid w:val="00F32C9D"/>
    <w:pPr>
      <w:tabs>
        <w:tab w:val="center" w:pos="4419"/>
        <w:tab w:val="right" w:pos="8838"/>
      </w:tabs>
      <w:spacing w:after="0"/>
    </w:pPr>
  </w:style>
  <w:style w:type="character" w:customStyle="1" w:styleId="HeaderChar">
    <w:name w:val="Header Char"/>
    <w:basedOn w:val="DefaultParagraphFont"/>
    <w:link w:val="Header"/>
    <w:uiPriority w:val="99"/>
    <w:rsid w:val="00F32C9D"/>
    <w:rPr>
      <w:kern w:val="0"/>
      <w:sz w:val="20"/>
      <w:lang w:val="es-ES"/>
      <w14:ligatures w14:val="none"/>
    </w:rPr>
  </w:style>
  <w:style w:type="paragraph" w:styleId="Footer">
    <w:name w:val="footer"/>
    <w:basedOn w:val="Normal"/>
    <w:link w:val="FooterChar"/>
    <w:uiPriority w:val="99"/>
    <w:unhideWhenUsed/>
    <w:rsid w:val="00F32C9D"/>
    <w:pPr>
      <w:tabs>
        <w:tab w:val="center" w:pos="4419"/>
        <w:tab w:val="right" w:pos="8838"/>
      </w:tabs>
      <w:spacing w:after="0"/>
    </w:pPr>
  </w:style>
  <w:style w:type="character" w:customStyle="1" w:styleId="FooterChar">
    <w:name w:val="Footer Char"/>
    <w:basedOn w:val="DefaultParagraphFont"/>
    <w:link w:val="Footer"/>
    <w:uiPriority w:val="99"/>
    <w:rsid w:val="00F32C9D"/>
    <w:rPr>
      <w:kern w:val="0"/>
      <w:sz w:val="2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9" ma:contentTypeDescription="Create a new document." ma:contentTypeScope="" ma:versionID="04f219aa2b14fb72407f906d90ce0b14">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6114bf3172f2cca0606142aa0e93b40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element name="MediaServiceBillingMetadata" ma:index="4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2026-07-20T07:47:05+00:00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A5B5F687-AD2E-4D82-B1E3-497790CB9EBE}"/>
</file>

<file path=customXml/itemProps2.xml><?xml version="1.0" encoding="utf-8"?>
<ds:datastoreItem xmlns:ds="http://schemas.openxmlformats.org/officeDocument/2006/customXml" ds:itemID="{1B6CE9E0-2E1F-424B-8850-878F86AB2C98}"/>
</file>

<file path=customXml/itemProps3.xml><?xml version="1.0" encoding="utf-8"?>
<ds:datastoreItem xmlns:ds="http://schemas.openxmlformats.org/officeDocument/2006/customXml" ds:itemID="{C33EA4DC-B7C3-460E-B2AA-02ECD26B0CCA}"/>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16</Pages>
  <Words>9325</Words>
  <Characters>52407</Characters>
  <Application>Microsoft Office Word</Application>
  <DocSecurity>4</DocSecurity>
  <Lines>1091</Lines>
  <Paragraphs>337</Paragraphs>
  <ScaleCrop>false</ScaleCrop>
  <Company/>
  <LinksUpToDate>false</LinksUpToDate>
  <CharactersWithSpaces>61395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Quintanilla</dc:creator>
  <cp:keywords/>
  <dc:description/>
  <cp:lastModifiedBy>Jorge Araya</cp:lastModifiedBy>
  <cp:revision>2</cp:revision>
  <dcterms:created xsi:type="dcterms:W3CDTF">2026-07-20T07:47:00Z</dcterms:created>
  <dcterms:modified xsi:type="dcterms:W3CDTF">2026-07-20T07:47:00Z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