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4541"/>
        <w:gridCol w:w="4315"/>
      </w:tblGrid>
      <w:tr w:rsidR="00C23A9F" w:rsidRPr="00F249ED" w14:paraId="157CC491" w14:textId="77777777" w:rsidTr="00B027EC">
        <w:tc>
          <w:tcPr>
            <w:tcW w:w="4541" w:type="dxa"/>
          </w:tcPr>
          <w:p w14:paraId="687947E4" w14:textId="77777777" w:rsidR="00C23A9F" w:rsidRPr="00F249ED" w:rsidRDefault="00C23A9F">
            <w:pPr>
              <w:rPr>
                <w:rFonts w:ascii="Times New Roman" w:hAnsi="Times New Roman" w:cs="Times New Roman"/>
              </w:rPr>
            </w:pPr>
            <w:r w:rsidRPr="00F249ED">
              <w:rPr>
                <w:rFonts w:ascii="Times New Roman" w:hAnsi="Times New Roman" w:cs="Times New Roman"/>
                <w:noProof/>
              </w:rPr>
              <w:drawing>
                <wp:anchor distT="0" distB="0" distL="114300" distR="114300" simplePos="0" relativeHeight="251659264" behindDoc="0" locked="0" layoutInCell="1" allowOverlap="1" wp14:anchorId="3084B97F" wp14:editId="6ECD0FEE">
                  <wp:simplePos x="0" y="0"/>
                  <wp:positionH relativeFrom="column">
                    <wp:posOffset>114300</wp:posOffset>
                  </wp:positionH>
                  <wp:positionV relativeFrom="paragraph">
                    <wp:posOffset>107950</wp:posOffset>
                  </wp:positionV>
                  <wp:extent cx="1257300" cy="676910"/>
                  <wp:effectExtent l="0" t="0" r="12700" b="8890"/>
                  <wp:wrapTight wrapText="bothSides">
                    <wp:wrapPolygon edited="0">
                      <wp:start x="0" y="0"/>
                      <wp:lineTo x="0" y="21073"/>
                      <wp:lineTo x="21382" y="21073"/>
                      <wp:lineTo x="21382" y="0"/>
                      <wp:lineTo x="0" y="0"/>
                    </wp:wrapPolygon>
                  </wp:wrapTight>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1257300" cy="676910"/>
                          </a:xfrm>
                          <a:prstGeom prst="rect">
                            <a:avLst/>
                          </a:prstGeom>
                          <a:ln/>
                        </pic:spPr>
                      </pic:pic>
                    </a:graphicData>
                  </a:graphic>
                  <wp14:sizeRelH relativeFrom="page">
                    <wp14:pctWidth>0</wp14:pctWidth>
                  </wp14:sizeRelH>
                  <wp14:sizeRelV relativeFrom="page">
                    <wp14:pctHeight>0</wp14:pctHeight>
                  </wp14:sizeRelV>
                </wp:anchor>
              </w:drawing>
            </w:r>
            <w:r w:rsidRPr="00F249ED">
              <w:rPr>
                <w:rFonts w:ascii="Times New Roman" w:hAnsi="Times New Roman" w:cs="Times New Roman"/>
                <w:noProof/>
              </w:rPr>
              <w:drawing>
                <wp:anchor distT="0" distB="0" distL="114300" distR="114300" simplePos="0" relativeHeight="251658240" behindDoc="0" locked="0" layoutInCell="1" allowOverlap="1" wp14:anchorId="4BE912A6" wp14:editId="477D4771">
                  <wp:simplePos x="0" y="0"/>
                  <wp:positionH relativeFrom="margin">
                    <wp:posOffset>1485900</wp:posOffset>
                  </wp:positionH>
                  <wp:positionV relativeFrom="margin">
                    <wp:posOffset>-6350</wp:posOffset>
                  </wp:positionV>
                  <wp:extent cx="898525" cy="887095"/>
                  <wp:effectExtent l="0" t="0" r="0" b="1905"/>
                  <wp:wrapTight wrapText="bothSides">
                    <wp:wrapPolygon edited="0">
                      <wp:start x="0" y="0"/>
                      <wp:lineTo x="0" y="21028"/>
                      <wp:lineTo x="20760" y="21028"/>
                      <wp:lineTo x="207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F249ED" w:rsidRDefault="00C23A9F">
            <w:pPr>
              <w:rPr>
                <w:rFonts w:ascii="Times New Roman" w:hAnsi="Times New Roman" w:cs="Times New Roman"/>
              </w:rPr>
            </w:pPr>
          </w:p>
          <w:p w14:paraId="019E8BF7" w14:textId="77777777" w:rsidR="00C23A9F" w:rsidRPr="00F249ED" w:rsidRDefault="00C23A9F">
            <w:pPr>
              <w:rPr>
                <w:rFonts w:ascii="Times New Roman" w:hAnsi="Times New Roman" w:cs="Times New Roman"/>
              </w:rPr>
            </w:pPr>
          </w:p>
        </w:tc>
        <w:tc>
          <w:tcPr>
            <w:tcW w:w="4315" w:type="dxa"/>
          </w:tcPr>
          <w:p w14:paraId="11A66546" w14:textId="1ABAD6BB" w:rsidR="007F465D" w:rsidRPr="007F465D" w:rsidRDefault="007F465D" w:rsidP="007F465D">
            <w:pPr>
              <w:rPr>
                <w:rFonts w:ascii="Times New Roman" w:hAnsi="Times New Roman" w:cs="Times New Roman"/>
                <w:b/>
              </w:rPr>
            </w:pPr>
            <w:r w:rsidRPr="007F465D">
              <w:rPr>
                <w:rFonts w:ascii="Times New Roman" w:hAnsi="Times New Roman" w:cs="Times New Roman"/>
                <w:b/>
              </w:rPr>
              <w:t>CRC June Pre-Sessional Working Group</w:t>
            </w:r>
            <w:r w:rsidR="00773F2C">
              <w:rPr>
                <w:rFonts w:ascii="Times New Roman" w:hAnsi="Times New Roman" w:cs="Times New Roman"/>
                <w:b/>
              </w:rPr>
              <w:t xml:space="preserve"> (83</w:t>
            </w:r>
            <w:r w:rsidR="00773F2C" w:rsidRPr="00773F2C">
              <w:rPr>
                <w:rFonts w:ascii="Times New Roman" w:hAnsi="Times New Roman" w:cs="Times New Roman"/>
                <w:b/>
                <w:vertAlign w:val="superscript"/>
              </w:rPr>
              <w:t>rd</w:t>
            </w:r>
            <w:r w:rsidR="00773F2C">
              <w:rPr>
                <w:rFonts w:ascii="Times New Roman" w:hAnsi="Times New Roman" w:cs="Times New Roman"/>
                <w:b/>
              </w:rPr>
              <w:t xml:space="preserve"> Session)</w:t>
            </w:r>
          </w:p>
          <w:p w14:paraId="667F08DF" w14:textId="2D7206B1" w:rsidR="00C23A9F" w:rsidRPr="00F249ED" w:rsidRDefault="00C23A9F">
            <w:pPr>
              <w:rPr>
                <w:rFonts w:ascii="Times New Roman" w:hAnsi="Times New Roman" w:cs="Times New Roman"/>
              </w:rPr>
            </w:pPr>
            <w:r w:rsidRPr="00F249ED">
              <w:rPr>
                <w:rFonts w:ascii="Times New Roman" w:hAnsi="Times New Roman" w:cs="Times New Roman"/>
              </w:rPr>
              <w:t>Country name:</w:t>
            </w:r>
            <w:r w:rsidR="007F465D">
              <w:rPr>
                <w:rFonts w:ascii="Times New Roman" w:hAnsi="Times New Roman" w:cs="Times New Roman"/>
              </w:rPr>
              <w:t xml:space="preserve"> </w:t>
            </w:r>
            <w:r w:rsidR="00626D9F">
              <w:rPr>
                <w:rFonts w:ascii="Times New Roman" w:hAnsi="Times New Roman" w:cs="Times New Roman"/>
              </w:rPr>
              <w:t>Belarus</w:t>
            </w:r>
          </w:p>
          <w:p w14:paraId="3284389E" w14:textId="77777777" w:rsidR="00C23A9F" w:rsidRPr="00F249ED" w:rsidRDefault="00C23A9F">
            <w:pPr>
              <w:rPr>
                <w:rFonts w:ascii="Times New Roman" w:hAnsi="Times New Roman" w:cs="Times New Roman"/>
              </w:rPr>
            </w:pPr>
          </w:p>
        </w:tc>
      </w:tr>
      <w:tr w:rsidR="00187935" w:rsidRPr="00F249ED" w14:paraId="6FF3C477" w14:textId="77777777" w:rsidTr="0095046B">
        <w:tc>
          <w:tcPr>
            <w:tcW w:w="8856" w:type="dxa"/>
            <w:gridSpan w:val="2"/>
          </w:tcPr>
          <w:p w14:paraId="28217203" w14:textId="77777777" w:rsidR="00EA577A" w:rsidRPr="00F249ED" w:rsidRDefault="00EA577A" w:rsidP="00EA577A">
            <w:pPr>
              <w:jc w:val="both"/>
              <w:rPr>
                <w:rFonts w:ascii="Times New Roman" w:eastAsia="Times New Roman" w:hAnsi="Times New Roman" w:cs="Times New Roman"/>
                <w:color w:val="222222"/>
                <w:shd w:val="clear" w:color="auto" w:fill="FFFFFF"/>
              </w:rPr>
            </w:pPr>
          </w:p>
          <w:p w14:paraId="261FA89F" w14:textId="77777777" w:rsidR="00EA577A" w:rsidRPr="00F249ED" w:rsidRDefault="00EA577A" w:rsidP="00EA577A">
            <w:pPr>
              <w:jc w:val="center"/>
              <w:rPr>
                <w:rFonts w:ascii="Times New Roman" w:eastAsia="Times New Roman" w:hAnsi="Times New Roman" w:cs="Times New Roman"/>
                <w:b/>
                <w:color w:val="222222"/>
                <w:shd w:val="clear" w:color="auto" w:fill="FFFFFF"/>
              </w:rPr>
            </w:pPr>
            <w:r w:rsidRPr="00F249ED">
              <w:rPr>
                <w:rFonts w:ascii="Times New Roman" w:eastAsia="Times New Roman" w:hAnsi="Times New Roman" w:cs="Times New Roman"/>
                <w:b/>
                <w:color w:val="222222"/>
                <w:shd w:val="clear" w:color="auto" w:fill="FFFFFF"/>
              </w:rPr>
              <w:t>Appropriate p</w:t>
            </w:r>
            <w:r>
              <w:rPr>
                <w:rFonts w:ascii="Times New Roman" w:eastAsia="Times New Roman" w:hAnsi="Times New Roman" w:cs="Times New Roman"/>
                <w:b/>
                <w:color w:val="222222"/>
                <w:shd w:val="clear" w:color="auto" w:fill="FFFFFF"/>
              </w:rPr>
              <w:t>re</w:t>
            </w:r>
            <w:r w:rsidRPr="00F249ED">
              <w:rPr>
                <w:rFonts w:ascii="Times New Roman" w:eastAsia="Times New Roman" w:hAnsi="Times New Roman" w:cs="Times New Roman"/>
                <w:b/>
                <w:color w:val="222222"/>
                <w:shd w:val="clear" w:color="auto" w:fill="FFFFFF"/>
              </w:rPr>
              <w:t>trial detention times for children</w:t>
            </w:r>
          </w:p>
          <w:p w14:paraId="279492D6" w14:textId="77777777" w:rsidR="00EA577A" w:rsidRPr="00F249ED" w:rsidRDefault="00EA577A" w:rsidP="00EA577A">
            <w:pPr>
              <w:jc w:val="both"/>
              <w:rPr>
                <w:rFonts w:ascii="Times New Roman" w:eastAsia="Times New Roman" w:hAnsi="Times New Roman" w:cs="Times New Roman"/>
                <w:color w:val="222222"/>
                <w:shd w:val="clear" w:color="auto" w:fill="FFFFFF"/>
              </w:rPr>
            </w:pPr>
          </w:p>
          <w:p w14:paraId="09D1E2A1" w14:textId="77777777" w:rsidR="00EA577A" w:rsidRPr="00F249ED" w:rsidRDefault="00EA577A" w:rsidP="00EA577A">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Cluster of rights:</w:t>
            </w:r>
          </w:p>
          <w:p w14:paraId="53EFE785" w14:textId="77777777" w:rsidR="00EA577A" w:rsidRDefault="00EA577A" w:rsidP="00EA577A">
            <w:pPr>
              <w:pStyle w:val="NormalWeb"/>
              <w:spacing w:before="0" w:beforeAutospacing="0" w:after="0" w:afterAutospacing="0"/>
              <w:jc w:val="both"/>
              <w:rPr>
                <w:color w:val="222222"/>
                <w:shd w:val="clear" w:color="auto" w:fill="FFFFFF"/>
              </w:rPr>
            </w:pPr>
          </w:p>
          <w:p w14:paraId="3591B986" w14:textId="77777777" w:rsidR="00EA577A" w:rsidRDefault="00EA577A" w:rsidP="00EA577A">
            <w:pPr>
              <w:pStyle w:val="NormalWeb"/>
              <w:spacing w:before="0" w:beforeAutospacing="0" w:after="0" w:afterAutospacing="0"/>
              <w:jc w:val="both"/>
              <w:rPr>
                <w:color w:val="222222"/>
                <w:shd w:val="clear" w:color="auto" w:fill="FFFFFF"/>
              </w:rPr>
            </w:pPr>
            <w:r>
              <w:rPr>
                <w:color w:val="222222"/>
                <w:shd w:val="clear" w:color="auto" w:fill="FFFFFF"/>
              </w:rPr>
              <w:t>Right to lawful deprivation of liberty</w:t>
            </w:r>
          </w:p>
          <w:p w14:paraId="32872C36" w14:textId="77777777" w:rsidR="00EA577A" w:rsidRDefault="00EA577A" w:rsidP="00EA577A">
            <w:pPr>
              <w:pStyle w:val="NormalWeb"/>
              <w:spacing w:before="0" w:beforeAutospacing="0" w:after="0" w:afterAutospacing="0"/>
              <w:jc w:val="both"/>
              <w:rPr>
                <w:color w:val="222222"/>
                <w:shd w:val="clear" w:color="auto" w:fill="FFFFFF"/>
              </w:rPr>
            </w:pPr>
            <w:r>
              <w:rPr>
                <w:color w:val="222222"/>
                <w:shd w:val="clear" w:color="auto" w:fill="FFFFFF"/>
              </w:rPr>
              <w:t>Right to speedy trial and brevity of pretrial detention</w:t>
            </w:r>
          </w:p>
          <w:p w14:paraId="06B7E7FE" w14:textId="77777777" w:rsidR="00EA577A" w:rsidRPr="00F249ED" w:rsidRDefault="00EA577A" w:rsidP="00EA577A">
            <w:pPr>
              <w:pStyle w:val="NormalWeb"/>
              <w:spacing w:before="0" w:beforeAutospacing="0" w:after="0" w:afterAutospacing="0"/>
              <w:jc w:val="both"/>
              <w:rPr>
                <w:color w:val="222222"/>
                <w:shd w:val="clear" w:color="auto" w:fill="FFFFFF"/>
              </w:rPr>
            </w:pPr>
            <w:r w:rsidRPr="00F249ED">
              <w:rPr>
                <w:color w:val="222222"/>
                <w:shd w:val="clear" w:color="auto" w:fill="FFFFFF"/>
              </w:rPr>
              <w:t xml:space="preserve">Convention on the Rights of the Child Article 37(b </w:t>
            </w:r>
          </w:p>
          <w:p w14:paraId="584B9C9E" w14:textId="77777777" w:rsidR="00EA577A" w:rsidRPr="00F249ED" w:rsidRDefault="00EA577A" w:rsidP="00EA577A">
            <w:pPr>
              <w:pStyle w:val="NormalWeb"/>
              <w:spacing w:before="0" w:beforeAutospacing="0" w:after="0" w:afterAutospacing="0"/>
              <w:jc w:val="both"/>
              <w:rPr>
                <w:color w:val="222222"/>
                <w:shd w:val="clear" w:color="auto" w:fill="FFFFFF"/>
              </w:rPr>
            </w:pPr>
            <w:r w:rsidRPr="00F249ED">
              <w:rPr>
                <w:color w:val="222222"/>
                <w:shd w:val="clear" w:color="auto" w:fill="FFFFFF"/>
              </w:rPr>
              <w:t>Convention Against Torture Article 2</w:t>
            </w:r>
          </w:p>
          <w:p w14:paraId="67C42CB7" w14:textId="77777777" w:rsidR="00EA577A" w:rsidRDefault="00EA577A" w:rsidP="00EA577A">
            <w:pPr>
              <w:jc w:val="both"/>
              <w:rPr>
                <w:rFonts w:ascii="Times New Roman" w:eastAsia="Times New Roman" w:hAnsi="Times New Roman" w:cs="Times New Roman"/>
                <w:color w:val="222222"/>
                <w:shd w:val="clear" w:color="auto" w:fill="FFFFFF"/>
              </w:rPr>
            </w:pPr>
          </w:p>
          <w:p w14:paraId="6BF46815" w14:textId="77777777" w:rsidR="00EA577A" w:rsidRPr="00F249ED" w:rsidRDefault="00EA577A" w:rsidP="00EA577A">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Areas of concern:</w:t>
            </w:r>
          </w:p>
          <w:p w14:paraId="1A49D449" w14:textId="77777777" w:rsidR="00EA577A" w:rsidRPr="00F249ED" w:rsidRDefault="00EA577A" w:rsidP="00EA577A">
            <w:pPr>
              <w:jc w:val="both"/>
              <w:rPr>
                <w:rFonts w:ascii="Times New Roman" w:eastAsia="Times New Roman" w:hAnsi="Times New Roman" w:cs="Times New Roman"/>
                <w:color w:val="222222"/>
                <w:shd w:val="clear" w:color="auto" w:fill="FFFFFF"/>
              </w:rPr>
            </w:pPr>
          </w:p>
          <w:p w14:paraId="1D61A24E" w14:textId="77777777" w:rsidR="00EA577A" w:rsidRPr="00F249ED" w:rsidRDefault="00EA577A" w:rsidP="00EA577A">
            <w:pPr>
              <w:jc w:val="both"/>
              <w:rPr>
                <w:rFonts w:ascii="Times New Roman" w:hAnsi="Times New Roman" w:cs="Times New Roman"/>
              </w:rPr>
            </w:pPr>
            <w:r w:rsidRPr="00F249ED">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F249ED">
              <w:rPr>
                <w:rFonts w:ascii="Times New Roman" w:hAnsi="Times New Roman" w:cs="Times New Roman"/>
                <w:vertAlign w:val="superscript"/>
              </w:rPr>
              <w:footnoteReference w:id="1"/>
            </w:r>
            <w:r w:rsidRPr="00F249ED">
              <w:rPr>
                <w:rFonts w:ascii="Times New Roman" w:hAnsi="Times New Roman" w:cs="Times New Roman"/>
              </w:rPr>
              <w:t xml:space="preserve"> Pretrial detention is only permitted as a measure of last resort and for “</w:t>
            </w:r>
            <w:r w:rsidRPr="00F249ED">
              <w:rPr>
                <w:rFonts w:ascii="Times New Roman" w:hAnsi="Times New Roman" w:cs="Times New Roman"/>
                <w:i/>
              </w:rPr>
              <w:t>the shortest appropriate period of time</w:t>
            </w:r>
            <w:r w:rsidRPr="00F249ED">
              <w:rPr>
                <w:rFonts w:ascii="Times New Roman" w:hAnsi="Times New Roman" w:cs="Times New Roman"/>
              </w:rPr>
              <w:t>.”</w:t>
            </w:r>
            <w:bookmarkStart w:id="0" w:name="_Ref509599856"/>
            <w:r w:rsidRPr="00F249ED">
              <w:rPr>
                <w:rFonts w:ascii="Times New Roman" w:hAnsi="Times New Roman" w:cs="Times New Roman"/>
                <w:vertAlign w:val="superscript"/>
              </w:rPr>
              <w:footnoteReference w:id="2"/>
            </w:r>
            <w:bookmarkEnd w:id="0"/>
            <w:r w:rsidRPr="00F249ED">
              <w:rPr>
                <w:rFonts w:ascii="Times New Roman" w:hAnsi="Times New Roman" w:cs="Times New Roman"/>
              </w:rPr>
              <w:t> However, there is no clarity around what is meant by an “</w:t>
            </w:r>
            <w:r w:rsidRPr="00F249ED">
              <w:rPr>
                <w:rFonts w:ascii="Times New Roman" w:hAnsi="Times New Roman" w:cs="Times New Roman"/>
                <w:i/>
              </w:rPr>
              <w:t>appropriate period of time</w:t>
            </w:r>
            <w:r w:rsidRPr="00F249ED">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1" w:name="_Ref511739094"/>
            <w:r w:rsidRPr="00F249ED">
              <w:rPr>
                <w:rStyle w:val="FootnoteReference"/>
                <w:rFonts w:ascii="Times New Roman" w:hAnsi="Times New Roman" w:cs="Times New Roman"/>
              </w:rPr>
              <w:footnoteReference w:id="3"/>
            </w:r>
            <w:bookmarkEnd w:id="1"/>
            <w:r w:rsidRPr="00F249ED">
              <w:rPr>
                <w:rFonts w:ascii="Times New Roman" w:hAnsi="Times New Roman" w:cs="Times New Roman"/>
              </w:rPr>
              <w:t xml:space="preserve"> The Committee additionally recommended that any such detention should be reviewed regularly by a competent body</w:t>
            </w:r>
            <w:r w:rsidRPr="00F249ED">
              <w:rPr>
                <w:rStyle w:val="FootnoteReference"/>
                <w:rFonts w:ascii="Times New Roman" w:hAnsi="Times New Roman" w:cs="Times New Roman"/>
              </w:rPr>
              <w:footnoteReference w:id="4"/>
            </w:r>
            <w:r w:rsidRPr="00F249ED">
              <w:rPr>
                <w:rFonts w:ascii="Times New Roman" w:hAnsi="Times New Roman" w:cs="Times New Roman"/>
              </w:rPr>
              <w:t xml:space="preserve"> These recommendations can and should be strengthened.</w:t>
            </w:r>
          </w:p>
          <w:p w14:paraId="459C3D23" w14:textId="77777777" w:rsidR="00EA577A" w:rsidRPr="00F249ED" w:rsidRDefault="00EA577A" w:rsidP="00EA577A">
            <w:pPr>
              <w:jc w:val="both"/>
              <w:rPr>
                <w:rFonts w:ascii="Times New Roman" w:hAnsi="Times New Roman" w:cs="Times New Roman"/>
              </w:rPr>
            </w:pPr>
          </w:p>
          <w:p w14:paraId="15E24767" w14:textId="77777777" w:rsidR="00EA577A" w:rsidRPr="00F249ED" w:rsidRDefault="00EA577A" w:rsidP="00EA577A">
            <w:pPr>
              <w:jc w:val="both"/>
              <w:rPr>
                <w:rFonts w:ascii="Times New Roman" w:hAnsi="Times New Roman" w:cs="Times New Roman"/>
              </w:rPr>
            </w:pPr>
            <w:r w:rsidRPr="00F249ED">
              <w:rPr>
                <w:rFonts w:ascii="Times New Roman" w:hAnsi="Times New Roman" w:cs="Times New Roman"/>
              </w:rPr>
              <w:t>Defendants in pretrial detention are more likely to be abused, mistreated and tortured,</w:t>
            </w:r>
            <w:bookmarkStart w:id="2" w:name="_Ref509596657"/>
            <w:r w:rsidRPr="00F249ED">
              <w:rPr>
                <w:rFonts w:ascii="Times New Roman" w:hAnsi="Times New Roman" w:cs="Times New Roman"/>
                <w:vertAlign w:val="superscript"/>
              </w:rPr>
              <w:footnoteReference w:id="5"/>
            </w:r>
            <w:bookmarkEnd w:id="2"/>
            <w:r w:rsidRPr="00F249ED">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bookmarkStart w:id="3" w:name="_Ref509598336"/>
            <w:r w:rsidRPr="00F249ED">
              <w:rPr>
                <w:rFonts w:ascii="Times New Roman" w:hAnsi="Times New Roman" w:cs="Times New Roman"/>
                <w:vertAlign w:val="superscript"/>
              </w:rPr>
              <w:footnoteReference w:id="6"/>
            </w:r>
            <w:bookmarkEnd w:id="3"/>
            <w:r w:rsidRPr="00F249ED">
              <w:rPr>
                <w:rFonts w:ascii="Times New Roman" w:hAnsi="Times New Roman" w:cs="Times New Roman"/>
              </w:rPr>
              <w:t xml:space="preserve"> Unfortunately, in many countries the </w:t>
            </w:r>
            <w:r w:rsidRPr="00F249ED">
              <w:rPr>
                <w:rFonts w:ascii="Times New Roman" w:hAnsi="Times New Roman" w:cs="Times New Roman"/>
              </w:rPr>
              <w:lastRenderedPageBreak/>
              <w:t>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F249ED">
              <w:rPr>
                <w:rFonts w:ascii="Times New Roman" w:hAnsi="Times New Roman" w:cs="Times New Roman"/>
                <w:vertAlign w:val="superscript"/>
              </w:rPr>
              <w:footnoteReference w:id="7"/>
            </w:r>
            <w:r w:rsidRPr="00F249ED">
              <w:rPr>
                <w:rFonts w:ascii="Times New Roman" w:hAnsi="Times New Roman" w:cs="Times New Roman"/>
              </w:rPr>
              <w:t>. This means that the most significant time spent deprived of liberty is while awaiting trial, when children are ostensibly presumed innocent.</w:t>
            </w:r>
          </w:p>
          <w:p w14:paraId="24D9EC2C" w14:textId="77777777" w:rsidR="00EA577A" w:rsidRPr="00F249ED" w:rsidRDefault="00EA577A" w:rsidP="00EA577A">
            <w:pPr>
              <w:jc w:val="both"/>
              <w:rPr>
                <w:rFonts w:ascii="Times New Roman" w:hAnsi="Times New Roman" w:cs="Times New Roman"/>
              </w:rPr>
            </w:pPr>
          </w:p>
          <w:p w14:paraId="57461ED6" w14:textId="77777777" w:rsidR="00EA577A" w:rsidRPr="00F249ED" w:rsidRDefault="00EA577A" w:rsidP="00EA577A">
            <w:pPr>
              <w:jc w:val="both"/>
              <w:rPr>
                <w:rFonts w:ascii="Times New Roman" w:hAnsi="Times New Roman" w:cs="Times New Roman"/>
              </w:rPr>
            </w:pPr>
            <w:r>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3819E331" w14:textId="77777777" w:rsidR="00EA577A" w:rsidRPr="00F249ED" w:rsidRDefault="00EA577A" w:rsidP="00EA577A">
            <w:pPr>
              <w:jc w:val="both"/>
              <w:rPr>
                <w:rFonts w:ascii="Times New Roman" w:hAnsi="Times New Roman" w:cs="Times New Roman"/>
              </w:rPr>
            </w:pPr>
          </w:p>
          <w:p w14:paraId="542D9469" w14:textId="77777777" w:rsidR="00EA577A" w:rsidRPr="00F249ED" w:rsidRDefault="00EA577A" w:rsidP="00EA577A">
            <w:pPr>
              <w:jc w:val="both"/>
              <w:rPr>
                <w:rFonts w:ascii="Times New Roman" w:hAnsi="Times New Roman" w:cs="Times New Roman"/>
              </w:rPr>
            </w:pPr>
          </w:p>
          <w:p w14:paraId="73A3502A" w14:textId="77777777" w:rsidR="00EA577A" w:rsidRPr="00F249ED" w:rsidRDefault="00EA577A" w:rsidP="00EA577A">
            <w:pPr>
              <w:jc w:val="both"/>
              <w:rPr>
                <w:rFonts w:ascii="Times New Roman" w:hAnsi="Times New Roman" w:cs="Times New Roman"/>
              </w:rPr>
            </w:pPr>
            <w:r w:rsidRPr="00F249ED">
              <w:rPr>
                <w:rFonts w:ascii="Times New Roman" w:hAnsi="Times New Roman" w:cs="Times New Roman"/>
              </w:rPr>
              <w:t xml:space="preserve">The </w:t>
            </w:r>
            <w:r w:rsidRPr="00F249ED">
              <w:rPr>
                <w:rFonts w:ascii="Times New Roman" w:hAnsi="Times New Roman" w:cs="Times New Roman"/>
                <w:i/>
              </w:rPr>
              <w:t>Children in Pretrial Detention: Promoting Stronger International Time Limits</w:t>
            </w:r>
            <w:r w:rsidRPr="00F249ED">
              <w:rPr>
                <w:rFonts w:ascii="Times New Roman" w:hAnsi="Times New Roman" w:cs="Times New Roman"/>
              </w:rPr>
              <w:t xml:space="preserve"> report </w:t>
            </w:r>
            <w:r>
              <w:rPr>
                <w:rFonts w:ascii="Times New Roman" w:hAnsi="Times New Roman" w:cs="Times New Roman"/>
              </w:rPr>
              <w:t xml:space="preserve">serves as a baseline for the Committee to expand on country practices regarding times of pretrial detention of children. </w:t>
            </w:r>
          </w:p>
          <w:p w14:paraId="5B475B29" w14:textId="77777777" w:rsidR="00EA577A" w:rsidRPr="00F249ED" w:rsidRDefault="00EA577A" w:rsidP="00EA577A">
            <w:pPr>
              <w:jc w:val="both"/>
              <w:rPr>
                <w:rFonts w:ascii="Times New Roman" w:eastAsia="Times New Roman" w:hAnsi="Times New Roman" w:cs="Times New Roman"/>
                <w:color w:val="222222"/>
                <w:shd w:val="clear" w:color="auto" w:fill="FFFFFF"/>
              </w:rPr>
            </w:pPr>
            <w:r w:rsidRPr="00F249ED">
              <w:rPr>
                <w:rFonts w:ascii="Times New Roman" w:hAnsi="Times New Roman" w:cs="Times New Roman"/>
              </w:rPr>
              <w:br w:type="page"/>
            </w:r>
            <w:bookmarkStart w:id="4" w:name="_4g83oi30h3up" w:colFirst="0" w:colLast="0"/>
            <w:bookmarkEnd w:id="4"/>
          </w:p>
          <w:p w14:paraId="5B811021" w14:textId="77777777" w:rsidR="00EA577A" w:rsidRPr="00F249ED" w:rsidRDefault="00EA577A" w:rsidP="00EA577A">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Methodology:</w:t>
            </w:r>
          </w:p>
          <w:p w14:paraId="0154B2D6" w14:textId="77777777" w:rsidR="00EA577A" w:rsidRPr="00F249ED" w:rsidRDefault="00EA577A" w:rsidP="00EA577A">
            <w:pPr>
              <w:jc w:val="both"/>
              <w:rPr>
                <w:rFonts w:ascii="Times New Roman" w:eastAsia="Times New Roman" w:hAnsi="Times New Roman" w:cs="Times New Roman"/>
                <w:color w:val="222222"/>
                <w:shd w:val="clear" w:color="auto" w:fill="FFFFFF"/>
              </w:rPr>
            </w:pPr>
          </w:p>
          <w:p w14:paraId="295D5DFC" w14:textId="77777777" w:rsidR="00EA577A" w:rsidRPr="00F249ED" w:rsidRDefault="00EA577A" w:rsidP="00EA577A">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This alternative report is based on</w:t>
            </w:r>
            <w:r>
              <w:rPr>
                <w:rFonts w:ascii="Times New Roman" w:eastAsia="Times New Roman" w:hAnsi="Times New Roman" w:cs="Times New Roman"/>
                <w:color w:val="222222"/>
                <w:shd w:val="clear" w:color="auto" w:fill="FFFFFF"/>
              </w:rPr>
              <w:t xml:space="preserve"> the</w:t>
            </w:r>
            <w:r w:rsidRPr="00F249ED">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 xml:space="preserve">Children in Pretrial Detention </w:t>
            </w:r>
            <w:r>
              <w:rPr>
                <w:rFonts w:ascii="Times New Roman" w:eastAsia="Times New Roman" w:hAnsi="Times New Roman" w:cs="Times New Roman"/>
                <w:color w:val="222222"/>
                <w:shd w:val="clear" w:color="auto" w:fill="FFFFFF"/>
              </w:rPr>
              <w:t>report on pre</w:t>
            </w:r>
            <w:r w:rsidRPr="00F249ED">
              <w:rPr>
                <w:rFonts w:ascii="Times New Roman" w:eastAsia="Times New Roman" w:hAnsi="Times New Roman" w:cs="Times New Roman"/>
                <w:color w:val="222222"/>
                <w:shd w:val="clear" w:color="auto" w:fill="FFFFFF"/>
              </w:rPr>
              <w:t>trial detention times of 119 CRC State parties.</w:t>
            </w:r>
            <w:r>
              <w:rPr>
                <w:rStyle w:val="FootnoteReference"/>
                <w:rFonts w:ascii="Times New Roman" w:eastAsia="Times New Roman" w:hAnsi="Times New Roman" w:cs="Times New Roman"/>
                <w:color w:val="222222"/>
                <w:shd w:val="clear" w:color="auto" w:fill="FFFFFF"/>
              </w:rPr>
              <w:footnoteReference w:id="8"/>
            </w:r>
            <w:r w:rsidRPr="00F249ED">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7DEB66C2" w14:textId="77777777" w:rsidR="00EA577A" w:rsidRPr="00F249ED" w:rsidRDefault="00EA577A" w:rsidP="00EA577A">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F249ED" w:rsidDel="002B3A25">
              <w:rPr>
                <w:rFonts w:ascii="Times New Roman" w:eastAsia="Times New Roman" w:hAnsi="Times New Roman" w:cs="Times New Roman"/>
                <w:color w:val="222222"/>
                <w:shd w:val="clear" w:color="auto" w:fill="FFFFFF"/>
              </w:rPr>
              <w:t xml:space="preserve"> </w:t>
            </w:r>
            <w:r w:rsidRPr="00F249ED">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AD2207E" w14:textId="77777777" w:rsidR="00EA577A" w:rsidRPr="00F249ED" w:rsidRDefault="00EA577A" w:rsidP="00EA577A">
            <w:pPr>
              <w:jc w:val="both"/>
              <w:rPr>
                <w:rFonts w:ascii="Times New Roman" w:eastAsia="Times New Roman" w:hAnsi="Times New Roman" w:cs="Times New Roman"/>
                <w:color w:val="222222"/>
                <w:shd w:val="clear" w:color="auto" w:fill="FFFFFF"/>
              </w:rPr>
            </w:pPr>
          </w:p>
          <w:p w14:paraId="24691FC0" w14:textId="7A355551" w:rsidR="00187935" w:rsidRPr="00F249ED" w:rsidRDefault="00EA577A" w:rsidP="00EA577A">
            <w:pPr>
              <w:jc w:val="both"/>
              <w:rPr>
                <w:rFonts w:ascii="Times New Roman" w:eastAsia="Times New Roman" w:hAnsi="Times New Roman" w:cs="Times New Roman"/>
                <w:color w:val="222222"/>
                <w:shd w:val="clear" w:color="auto" w:fill="FFFFFF"/>
              </w:rPr>
            </w:pPr>
            <w:r w:rsidRPr="00F249ED">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5819E882" w:rsidR="00EA577A" w:rsidRDefault="00EA577A">
      <w:pPr>
        <w:rPr>
          <w:rFonts w:ascii="Times New Roman" w:hAnsi="Times New Roman" w:cs="Times New Roman"/>
        </w:rPr>
      </w:pPr>
    </w:p>
    <w:p w14:paraId="74F99E30" w14:textId="77777777" w:rsidR="00EA577A" w:rsidRDefault="00EA577A">
      <w:pPr>
        <w:rPr>
          <w:rFonts w:ascii="Times New Roman" w:hAnsi="Times New Roman" w:cs="Times New Roman"/>
        </w:rPr>
      </w:pPr>
      <w:r>
        <w:rPr>
          <w:rFonts w:ascii="Times New Roman" w:hAnsi="Times New Roman" w:cs="Times New Roman"/>
        </w:rPr>
        <w:br w:type="page"/>
      </w:r>
    </w:p>
    <w:p w14:paraId="51B36BBF" w14:textId="6F7B4BB9" w:rsidR="00AA22CB" w:rsidRDefault="00AA22CB">
      <w:pPr>
        <w:rPr>
          <w:rFonts w:ascii="Times New Roman" w:hAnsi="Times New Roman" w:cs="Times New Roman"/>
        </w:rPr>
      </w:pPr>
    </w:p>
    <w:p w14:paraId="6814E108" w14:textId="2960F524" w:rsidR="00AA22CB" w:rsidRPr="00AA22CB" w:rsidRDefault="004A3045" w:rsidP="00AA22CB">
      <w:pPr>
        <w:jc w:val="center"/>
        <w:rPr>
          <w:rFonts w:ascii="Times New Roman" w:hAnsi="Times New Roman" w:cs="Times New Roman"/>
          <w:b/>
        </w:rPr>
      </w:pPr>
      <w:r>
        <w:rPr>
          <w:rFonts w:ascii="Times New Roman" w:hAnsi="Times New Roman" w:cs="Times New Roman"/>
          <w:b/>
        </w:rPr>
        <w:t>Belarus</w:t>
      </w:r>
    </w:p>
    <w:p w14:paraId="61CAF52A" w14:textId="77777777" w:rsidR="00AA22CB"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F249ED" w14:paraId="75EBC69E" w14:textId="77777777" w:rsidTr="00F97A30">
        <w:tc>
          <w:tcPr>
            <w:tcW w:w="8856" w:type="dxa"/>
            <w:gridSpan w:val="2"/>
          </w:tcPr>
          <w:p w14:paraId="30B39F1C" w14:textId="5EB0FA38" w:rsidR="00AA22CB" w:rsidRPr="009E4689" w:rsidRDefault="004A3045" w:rsidP="00F97A30">
            <w:pPr>
              <w:jc w:val="both"/>
              <w:rPr>
                <w:rFonts w:ascii="Times New Roman" w:hAnsi="Times New Roman" w:cs="Times New Roman"/>
              </w:rPr>
            </w:pPr>
            <w:r>
              <w:rPr>
                <w:rFonts w:ascii="Times New Roman" w:hAnsi="Times New Roman" w:cs="Times New Roman"/>
              </w:rPr>
              <w:t xml:space="preserve">Belarus lacks a </w:t>
            </w:r>
            <w:r w:rsidR="00EA577A">
              <w:rPr>
                <w:rFonts w:ascii="Times New Roman" w:hAnsi="Times New Roman" w:cs="Times New Roman"/>
              </w:rPr>
              <w:t>comprehensive</w:t>
            </w:r>
            <w:r>
              <w:rPr>
                <w:rFonts w:ascii="Times New Roman" w:hAnsi="Times New Roman" w:cs="Times New Roman"/>
              </w:rPr>
              <w:t xml:space="preserve"> children justice system. However, the Criminal Procedure Code</w:t>
            </w:r>
            <w:r w:rsidR="00E3512D">
              <w:rPr>
                <w:rFonts w:ascii="Times New Roman" w:hAnsi="Times New Roman" w:cs="Times New Roman"/>
              </w:rPr>
              <w:t xml:space="preserve"> considers a</w:t>
            </w:r>
            <w:r>
              <w:rPr>
                <w:rFonts w:ascii="Times New Roman" w:hAnsi="Times New Roman" w:cs="Times New Roman"/>
              </w:rPr>
              <w:t xml:space="preserve"> Generally applicable Pretrial detention with no limit or extension established. </w:t>
            </w:r>
          </w:p>
        </w:tc>
      </w:tr>
      <w:tr w:rsidR="00AA22CB" w:rsidRPr="00F650CC" w14:paraId="2F9E47C4" w14:textId="77777777" w:rsidTr="00F97A30">
        <w:tc>
          <w:tcPr>
            <w:tcW w:w="2141" w:type="dxa"/>
          </w:tcPr>
          <w:p w14:paraId="712F863E" w14:textId="77777777" w:rsidR="00AA22CB" w:rsidRPr="00F650CC" w:rsidRDefault="00AA22CB" w:rsidP="00650F1F">
            <w:pPr>
              <w:rPr>
                <w:rFonts w:ascii="Times New Roman" w:hAnsi="Times New Roman" w:cs="Times New Roman"/>
              </w:rPr>
            </w:pPr>
            <w:r w:rsidRPr="00F650CC">
              <w:rPr>
                <w:rFonts w:ascii="Times New Roman" w:hAnsi="Times New Roman" w:cs="Times New Roman"/>
              </w:rPr>
              <w:t>Statute Citation</w:t>
            </w:r>
          </w:p>
        </w:tc>
        <w:tc>
          <w:tcPr>
            <w:tcW w:w="6715" w:type="dxa"/>
          </w:tcPr>
          <w:p w14:paraId="7EB03982" w14:textId="71573E42" w:rsidR="00626D9F" w:rsidRPr="00F650CC" w:rsidRDefault="00626D9F" w:rsidP="00626D9F">
            <w:pPr>
              <w:rPr>
                <w:rFonts w:ascii="Times New Roman" w:hAnsi="Times New Roman" w:cs="Times New Roman"/>
              </w:rPr>
            </w:pPr>
            <w:r w:rsidRPr="00F650CC">
              <w:rPr>
                <w:rFonts w:ascii="Times New Roman" w:hAnsi="Times New Roman" w:cs="Times New Roman"/>
              </w:rPr>
              <w:t>Bel</w:t>
            </w:r>
            <w:r w:rsidR="00F650CC">
              <w:rPr>
                <w:rFonts w:ascii="Times New Roman" w:hAnsi="Times New Roman" w:cs="Times New Roman"/>
              </w:rPr>
              <w:t>a</w:t>
            </w:r>
            <w:r w:rsidRPr="00F650CC">
              <w:rPr>
                <w:rFonts w:ascii="Times New Roman" w:hAnsi="Times New Roman" w:cs="Times New Roman"/>
              </w:rPr>
              <w:t xml:space="preserve">rus Criminal Procedure Code (Translated from Russian) CHAPTER 13 MEASURES OF CROSSING </w:t>
            </w:r>
          </w:p>
          <w:p w14:paraId="5A973E37" w14:textId="77777777" w:rsidR="00626D9F" w:rsidRPr="00F650CC" w:rsidRDefault="00626D9F" w:rsidP="00626D9F">
            <w:pPr>
              <w:rPr>
                <w:rFonts w:ascii="Times New Roman" w:hAnsi="Times New Roman" w:cs="Times New Roman"/>
              </w:rPr>
            </w:pPr>
          </w:p>
          <w:p w14:paraId="60560C73" w14:textId="77777777" w:rsidR="00626D9F" w:rsidRPr="00F650CC" w:rsidRDefault="00626D9F" w:rsidP="00626D9F">
            <w:pPr>
              <w:rPr>
                <w:rFonts w:ascii="Times New Roman" w:hAnsi="Times New Roman" w:cs="Times New Roman"/>
              </w:rPr>
            </w:pPr>
            <w:r w:rsidRPr="00F650CC">
              <w:rPr>
                <w:rFonts w:ascii="Times New Roman" w:hAnsi="Times New Roman" w:cs="Times New Roman"/>
              </w:rPr>
              <w:t>Article 116. Concept and types of preventive measures 2. The following are measures of restraint:</w:t>
            </w:r>
          </w:p>
          <w:p w14:paraId="4CEF82A4" w14:textId="77777777" w:rsidR="00626D9F" w:rsidRPr="00F650CC" w:rsidRDefault="00626D9F" w:rsidP="00626D9F">
            <w:pPr>
              <w:rPr>
                <w:rFonts w:ascii="Times New Roman" w:hAnsi="Times New Roman" w:cs="Times New Roman"/>
              </w:rPr>
            </w:pPr>
            <w:r w:rsidRPr="00F650CC">
              <w:rPr>
                <w:rFonts w:ascii="Times New Roman" w:hAnsi="Times New Roman" w:cs="Times New Roman"/>
              </w:rPr>
              <w:t>1) a written undertaking not to leave and proper conduct;</w:t>
            </w:r>
          </w:p>
          <w:p w14:paraId="2AB6D75A" w14:textId="77777777" w:rsidR="00626D9F" w:rsidRPr="00F650CC" w:rsidRDefault="00626D9F" w:rsidP="00626D9F">
            <w:pPr>
              <w:rPr>
                <w:rFonts w:ascii="Times New Roman" w:hAnsi="Times New Roman" w:cs="Times New Roman"/>
              </w:rPr>
            </w:pPr>
            <w:r w:rsidRPr="00F650CC">
              <w:rPr>
                <w:rFonts w:ascii="Times New Roman" w:hAnsi="Times New Roman" w:cs="Times New Roman"/>
              </w:rPr>
              <w:t xml:space="preserve">2) personal guarantee; </w:t>
            </w:r>
          </w:p>
          <w:p w14:paraId="495C21FD" w14:textId="77777777" w:rsidR="00626D9F" w:rsidRPr="00F650CC" w:rsidRDefault="00626D9F" w:rsidP="00626D9F">
            <w:pPr>
              <w:rPr>
                <w:rFonts w:ascii="Times New Roman" w:hAnsi="Times New Roman" w:cs="Times New Roman"/>
              </w:rPr>
            </w:pPr>
            <w:r w:rsidRPr="00F650CC">
              <w:rPr>
                <w:rFonts w:ascii="Times New Roman" w:hAnsi="Times New Roman" w:cs="Times New Roman"/>
              </w:rPr>
              <w:t xml:space="preserve">3) the transfer of a person for whom the status of a serviceman applies, under the supervision of the command of the military unit </w:t>
            </w:r>
          </w:p>
          <w:p w14:paraId="417EC016" w14:textId="77777777" w:rsidR="00626D9F" w:rsidRPr="00F650CC" w:rsidRDefault="00626D9F" w:rsidP="00626D9F">
            <w:pPr>
              <w:rPr>
                <w:rFonts w:ascii="Times New Roman" w:hAnsi="Times New Roman" w:cs="Times New Roman"/>
              </w:rPr>
            </w:pPr>
            <w:r w:rsidRPr="00F650CC">
              <w:rPr>
                <w:rFonts w:ascii="Times New Roman" w:hAnsi="Times New Roman" w:cs="Times New Roman"/>
              </w:rPr>
              <w:t xml:space="preserve">4) return of the minor to supervision; </w:t>
            </w:r>
          </w:p>
          <w:p w14:paraId="16E0E1A3" w14:textId="77777777" w:rsidR="00626D9F" w:rsidRPr="00F650CC" w:rsidRDefault="00626D9F" w:rsidP="00626D9F">
            <w:pPr>
              <w:rPr>
                <w:rFonts w:ascii="Times New Roman" w:hAnsi="Times New Roman" w:cs="Times New Roman"/>
              </w:rPr>
            </w:pPr>
            <w:r w:rsidRPr="00F650CC">
              <w:rPr>
                <w:rFonts w:ascii="Times New Roman" w:hAnsi="Times New Roman" w:cs="Times New Roman"/>
              </w:rPr>
              <w:t xml:space="preserve">5) pledge; </w:t>
            </w:r>
          </w:p>
          <w:p w14:paraId="59F4343A" w14:textId="77777777" w:rsidR="00626D9F" w:rsidRPr="00F650CC" w:rsidRDefault="00626D9F" w:rsidP="00626D9F">
            <w:pPr>
              <w:rPr>
                <w:rFonts w:ascii="Times New Roman" w:hAnsi="Times New Roman" w:cs="Times New Roman"/>
              </w:rPr>
            </w:pPr>
            <w:r w:rsidRPr="00F650CC">
              <w:rPr>
                <w:rFonts w:ascii="Times New Roman" w:hAnsi="Times New Roman" w:cs="Times New Roman"/>
              </w:rPr>
              <w:t xml:space="preserve">6) house arrest; </w:t>
            </w:r>
          </w:p>
          <w:p w14:paraId="2EBE956D" w14:textId="08846805" w:rsidR="00626D9F" w:rsidRPr="00F650CC" w:rsidRDefault="00626D9F" w:rsidP="00626D9F">
            <w:pPr>
              <w:rPr>
                <w:rFonts w:ascii="Times New Roman" w:hAnsi="Times New Roman" w:cs="Times New Roman"/>
              </w:rPr>
            </w:pPr>
            <w:r w:rsidRPr="00F650CC">
              <w:rPr>
                <w:rFonts w:ascii="Times New Roman" w:hAnsi="Times New Roman" w:cs="Times New Roman"/>
              </w:rPr>
              <w:t xml:space="preserve">7) Detention in custody. </w:t>
            </w:r>
          </w:p>
          <w:p w14:paraId="42E24AF7" w14:textId="77777777" w:rsidR="00AA22CB" w:rsidRDefault="00AA22CB" w:rsidP="00650F1F">
            <w:pPr>
              <w:rPr>
                <w:rFonts w:ascii="Times New Roman" w:hAnsi="Times New Roman" w:cs="Times New Roman"/>
              </w:rPr>
            </w:pPr>
          </w:p>
          <w:p w14:paraId="7E62CBB4" w14:textId="3F42058E" w:rsidR="00F650CC" w:rsidRPr="00F650CC" w:rsidRDefault="00C673DF" w:rsidP="00F650CC">
            <w:pPr>
              <w:rPr>
                <w:rFonts w:ascii="Times New Roman" w:hAnsi="Times New Roman" w:cs="Times New Roman"/>
              </w:rPr>
            </w:pPr>
            <w:bookmarkStart w:id="5" w:name="_GoBack"/>
            <w:proofErr w:type="spellStart"/>
            <w:r w:rsidRPr="00C673DF">
              <w:rPr>
                <w:rFonts w:ascii="Times New Roman" w:hAnsi="Times New Roman" w:cs="Times New Roman"/>
                <w:bCs/>
              </w:rPr>
              <w:t>Уголовно-процессуальный</w:t>
            </w:r>
            <w:proofErr w:type="spellEnd"/>
            <w:r w:rsidRPr="00C673DF">
              <w:rPr>
                <w:rFonts w:ascii="Times New Roman" w:hAnsi="Times New Roman" w:cs="Times New Roman"/>
                <w:bCs/>
              </w:rPr>
              <w:t xml:space="preserve"> </w:t>
            </w:r>
            <w:proofErr w:type="spellStart"/>
            <w:r w:rsidRPr="00C673DF">
              <w:rPr>
                <w:rFonts w:ascii="Times New Roman" w:hAnsi="Times New Roman" w:cs="Times New Roman"/>
                <w:bCs/>
              </w:rPr>
              <w:t>кодекс</w:t>
            </w:r>
            <w:proofErr w:type="spellEnd"/>
            <w:r w:rsidRPr="00C673DF">
              <w:rPr>
                <w:rFonts w:ascii="Times New Roman" w:hAnsi="Times New Roman" w:cs="Times New Roman"/>
                <w:bCs/>
              </w:rPr>
              <w:t xml:space="preserve"> </w:t>
            </w:r>
            <w:proofErr w:type="spellStart"/>
            <w:r w:rsidRPr="00C673DF">
              <w:rPr>
                <w:rFonts w:ascii="Times New Roman" w:hAnsi="Times New Roman" w:cs="Times New Roman"/>
                <w:bCs/>
              </w:rPr>
              <w:t>Республики</w:t>
            </w:r>
            <w:proofErr w:type="spellEnd"/>
            <w:r w:rsidRPr="00C673DF">
              <w:rPr>
                <w:rFonts w:ascii="Times New Roman" w:hAnsi="Times New Roman" w:cs="Times New Roman"/>
                <w:bCs/>
              </w:rPr>
              <w:t xml:space="preserve"> </w:t>
            </w:r>
            <w:proofErr w:type="spellStart"/>
            <w:r w:rsidRPr="00C673DF">
              <w:rPr>
                <w:rFonts w:ascii="Times New Roman" w:hAnsi="Times New Roman" w:cs="Times New Roman"/>
                <w:bCs/>
              </w:rPr>
              <w:t>Беларусь</w:t>
            </w:r>
            <w:proofErr w:type="spellEnd"/>
            <w:r w:rsidRPr="00C673DF">
              <w:rPr>
                <w:rFonts w:ascii="Times New Roman" w:hAnsi="Times New Roman" w:cs="Times New Roman"/>
                <w:bCs/>
              </w:rPr>
              <w:t xml:space="preserve"> </w:t>
            </w:r>
            <w:r>
              <w:rPr>
                <w:rFonts w:ascii="Times New Roman" w:hAnsi="Times New Roman" w:cs="Times New Roman"/>
                <w:bCs/>
              </w:rPr>
              <w:t>[</w:t>
            </w:r>
            <w:r w:rsidR="00F650CC" w:rsidRPr="00613B00">
              <w:rPr>
                <w:rFonts w:ascii="Times New Roman" w:hAnsi="Times New Roman" w:cs="Times New Roman"/>
                <w:bCs/>
              </w:rPr>
              <w:t>Criminal Procedure Code of the Republic of Belarus</w:t>
            </w:r>
            <w:r>
              <w:rPr>
                <w:rFonts w:ascii="Times New Roman" w:hAnsi="Times New Roman" w:cs="Times New Roman"/>
                <w:bCs/>
              </w:rPr>
              <w:t>]</w:t>
            </w:r>
            <w:r w:rsidRPr="00C673DF">
              <w:rPr>
                <w:rFonts w:ascii="Times New Roman" w:hAnsi="Times New Roman" w:cs="Times New Roman"/>
                <w:bCs/>
              </w:rPr>
              <w:t xml:space="preserve"> </w:t>
            </w:r>
            <w:r>
              <w:rPr>
                <w:rFonts w:ascii="Times New Roman" w:hAnsi="Times New Roman" w:cs="Times New Roman"/>
                <w:bCs/>
              </w:rPr>
              <w:t>No. 295-3</w:t>
            </w:r>
            <w:r w:rsidRPr="00C673DF">
              <w:rPr>
                <w:rFonts w:ascii="Times New Roman" w:hAnsi="Times New Roman" w:cs="Times New Roman"/>
                <w:bCs/>
              </w:rPr>
              <w:t xml:space="preserve"> </w:t>
            </w:r>
            <w:r w:rsidR="00F650CC" w:rsidRPr="00613B00">
              <w:rPr>
                <w:rFonts w:ascii="Times New Roman" w:hAnsi="Times New Roman" w:cs="Times New Roman"/>
                <w:bCs/>
              </w:rPr>
              <w:t>June</w:t>
            </w:r>
            <w:r>
              <w:rPr>
                <w:rFonts w:ascii="Times New Roman" w:hAnsi="Times New Roman" w:cs="Times New Roman"/>
                <w:bCs/>
              </w:rPr>
              <w:t xml:space="preserve"> 16</w:t>
            </w:r>
            <w:r w:rsidR="00D33643">
              <w:rPr>
                <w:rFonts w:ascii="Times New Roman" w:hAnsi="Times New Roman" w:cs="Times New Roman"/>
                <w:bCs/>
              </w:rPr>
              <w:t>,</w:t>
            </w:r>
            <w:r w:rsidR="00F650CC" w:rsidRPr="00613B00">
              <w:rPr>
                <w:rFonts w:ascii="Times New Roman" w:hAnsi="Times New Roman" w:cs="Times New Roman"/>
                <w:bCs/>
              </w:rPr>
              <w:t xml:space="preserve"> 1999</w:t>
            </w:r>
            <w:r w:rsidRPr="00C673DF">
              <w:rPr>
                <w:rFonts w:ascii="Times New Roman" w:hAnsi="Times New Roman" w:cs="Times New Roman"/>
                <w:bCs/>
              </w:rPr>
              <w:t xml:space="preserve">, </w:t>
            </w:r>
            <w:r w:rsidR="00F650CC" w:rsidRPr="00F650CC">
              <w:rPr>
                <w:rFonts w:ascii="Times New Roman" w:hAnsi="Times New Roman" w:cs="Times New Roman"/>
              </w:rPr>
              <w:t xml:space="preserve">https://sherloc.unodc.org/res/cld/document/blr/1999/criminal_procedure_code_of_the_republic_of_belarus_ru_html/Belarus_Criminal_Procedure_Code_RU.pdf </w:t>
            </w:r>
            <w:bookmarkEnd w:id="5"/>
          </w:p>
          <w:p w14:paraId="473DF9A0" w14:textId="21BB6FD9" w:rsidR="00F650CC" w:rsidRPr="00F650CC" w:rsidRDefault="00F650CC" w:rsidP="00650F1F">
            <w:pPr>
              <w:rPr>
                <w:rFonts w:ascii="Times New Roman" w:hAnsi="Times New Roman" w:cs="Times New Roman"/>
              </w:rPr>
            </w:pPr>
          </w:p>
        </w:tc>
      </w:tr>
      <w:tr w:rsidR="00AA22CB" w:rsidRPr="00F650CC" w14:paraId="70159D2D" w14:textId="77777777" w:rsidTr="00F97A30">
        <w:tc>
          <w:tcPr>
            <w:tcW w:w="2141" w:type="dxa"/>
          </w:tcPr>
          <w:p w14:paraId="6633FF78" w14:textId="4E534598" w:rsidR="00AA22CB" w:rsidRPr="00F650CC" w:rsidRDefault="00AA22CB" w:rsidP="00650F1F">
            <w:pPr>
              <w:rPr>
                <w:rFonts w:ascii="Times New Roman" w:hAnsi="Times New Roman" w:cs="Times New Roman"/>
              </w:rPr>
            </w:pPr>
            <w:r w:rsidRPr="00F650CC">
              <w:rPr>
                <w:rFonts w:ascii="Times New Roman" w:hAnsi="Times New Roman" w:cs="Times New Roman"/>
              </w:rPr>
              <w:t>Recommended changes to statutory limit according to international law:</w:t>
            </w:r>
          </w:p>
        </w:tc>
        <w:tc>
          <w:tcPr>
            <w:tcW w:w="6715" w:type="dxa"/>
          </w:tcPr>
          <w:p w14:paraId="3AE4C859" w14:textId="07AB8C84" w:rsidR="004A3045" w:rsidRPr="00F650CC" w:rsidRDefault="00307A19" w:rsidP="00F97A30">
            <w:pPr>
              <w:pStyle w:val="ListParagraph"/>
              <w:numPr>
                <w:ilvl w:val="0"/>
                <w:numId w:val="2"/>
              </w:numPr>
              <w:rPr>
                <w:rFonts w:ascii="Times New Roman" w:hAnsi="Times New Roman" w:cs="Times New Roman"/>
                <w:sz w:val="24"/>
                <w:szCs w:val="24"/>
                <w:lang w:val="en-US"/>
              </w:rPr>
            </w:pPr>
            <w:r w:rsidRPr="00F650CC">
              <w:rPr>
                <w:rFonts w:ascii="Times New Roman" w:hAnsi="Times New Roman" w:cs="Times New Roman"/>
                <w:sz w:val="24"/>
                <w:szCs w:val="24"/>
                <w:lang w:val="en-US"/>
              </w:rPr>
              <w:t xml:space="preserve">JJAI recommends that alternative disciplinary or rehabilitative measures be exhausted before resorting to pretrial detention. </w:t>
            </w:r>
          </w:p>
          <w:p w14:paraId="5939222A" w14:textId="733E2D8F" w:rsidR="004A3045" w:rsidRPr="00F650CC" w:rsidRDefault="00307A19" w:rsidP="00F97A30">
            <w:pPr>
              <w:pStyle w:val="ListParagraph"/>
              <w:numPr>
                <w:ilvl w:val="0"/>
                <w:numId w:val="2"/>
              </w:numPr>
              <w:rPr>
                <w:rFonts w:ascii="Times New Roman" w:hAnsi="Times New Roman" w:cs="Times New Roman"/>
                <w:sz w:val="24"/>
                <w:szCs w:val="24"/>
                <w:lang w:val="en-US"/>
              </w:rPr>
            </w:pPr>
            <w:r w:rsidRPr="00F650CC">
              <w:rPr>
                <w:rFonts w:ascii="Times New Roman" w:hAnsi="Times New Roman" w:cs="Times New Roman"/>
                <w:sz w:val="24"/>
                <w:szCs w:val="24"/>
                <w:lang w:val="en-US"/>
              </w:rPr>
              <w:t xml:space="preserve">JJAI also recommends </w:t>
            </w:r>
            <w:r w:rsidR="004A3045" w:rsidRPr="00F650CC">
              <w:rPr>
                <w:rFonts w:ascii="Times New Roman" w:hAnsi="Times New Roman" w:cs="Times New Roman"/>
                <w:sz w:val="24"/>
                <w:szCs w:val="24"/>
                <w:lang w:val="en-US"/>
              </w:rPr>
              <w:t xml:space="preserve">establishing </w:t>
            </w:r>
            <w:r w:rsidRPr="00F650CC">
              <w:rPr>
                <w:rFonts w:ascii="Times New Roman" w:hAnsi="Times New Roman" w:cs="Times New Roman"/>
                <w:sz w:val="24"/>
                <w:szCs w:val="24"/>
                <w:lang w:val="en-US"/>
              </w:rPr>
              <w:t xml:space="preserve">a 30-day maximum for children detained while awaiting trial. </w:t>
            </w:r>
          </w:p>
          <w:p w14:paraId="4C320E6A" w14:textId="77777777" w:rsidR="004A3045" w:rsidRPr="00F650CC" w:rsidRDefault="00307A19" w:rsidP="00F97A30">
            <w:pPr>
              <w:pStyle w:val="ListParagraph"/>
              <w:numPr>
                <w:ilvl w:val="0"/>
                <w:numId w:val="2"/>
              </w:numPr>
              <w:rPr>
                <w:rFonts w:ascii="Times New Roman" w:hAnsi="Times New Roman" w:cs="Times New Roman"/>
                <w:sz w:val="24"/>
                <w:szCs w:val="24"/>
                <w:lang w:val="en-US"/>
              </w:rPr>
            </w:pPr>
            <w:r w:rsidRPr="00F650CC">
              <w:rPr>
                <w:rFonts w:ascii="Times New Roman" w:hAnsi="Times New Roman" w:cs="Times New Roman"/>
                <w:sz w:val="24"/>
                <w:szCs w:val="24"/>
                <w:lang w:val="en-US"/>
              </w:rPr>
              <w:t xml:space="preserve">The pretrial detention should only be allowed to be extended once by a judge for up to 30 more days based upon the procedural needs of the case. </w:t>
            </w:r>
          </w:p>
          <w:p w14:paraId="05ED401E" w14:textId="77777777" w:rsidR="004A3045" w:rsidRPr="00F650CC" w:rsidRDefault="00307A19" w:rsidP="00F97A30">
            <w:pPr>
              <w:pStyle w:val="ListParagraph"/>
              <w:numPr>
                <w:ilvl w:val="0"/>
                <w:numId w:val="2"/>
              </w:numPr>
              <w:rPr>
                <w:rFonts w:ascii="Times New Roman" w:hAnsi="Times New Roman" w:cs="Times New Roman"/>
                <w:sz w:val="24"/>
                <w:szCs w:val="24"/>
                <w:lang w:val="en-US"/>
              </w:rPr>
            </w:pPr>
            <w:r w:rsidRPr="00F650CC">
              <w:rPr>
                <w:rFonts w:ascii="Times New Roman" w:hAnsi="Times New Roman" w:cs="Times New Roman"/>
                <w:sz w:val="24"/>
                <w:szCs w:val="24"/>
                <w:lang w:val="en-US"/>
              </w:rPr>
              <w:t xml:space="preserve">Pretrial detention should start at the moment of the initial detention and end at the moment that the court establishes a final sentence. </w:t>
            </w:r>
          </w:p>
          <w:p w14:paraId="73DC938E" w14:textId="5DFB1F51" w:rsidR="00AA22CB" w:rsidRPr="00613B00" w:rsidRDefault="00307A19" w:rsidP="00F97A30">
            <w:pPr>
              <w:pStyle w:val="ListParagraph"/>
              <w:numPr>
                <w:ilvl w:val="0"/>
                <w:numId w:val="2"/>
              </w:numPr>
              <w:rPr>
                <w:rFonts w:ascii="Times New Roman" w:hAnsi="Times New Roman" w:cs="Times New Roman"/>
              </w:rPr>
            </w:pPr>
            <w:r w:rsidRPr="00F650CC">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p>
        </w:tc>
      </w:tr>
      <w:tr w:rsidR="00AA22CB" w:rsidRPr="00F650CC" w14:paraId="789AB5C3" w14:textId="77777777" w:rsidTr="00F97A30">
        <w:tc>
          <w:tcPr>
            <w:tcW w:w="2141" w:type="dxa"/>
          </w:tcPr>
          <w:p w14:paraId="083BCB73" w14:textId="77777777" w:rsidR="00AA22CB" w:rsidRPr="00F650CC" w:rsidRDefault="00AA22CB" w:rsidP="00650F1F">
            <w:pPr>
              <w:rPr>
                <w:rFonts w:ascii="Times New Roman" w:hAnsi="Times New Roman" w:cs="Times New Roman"/>
              </w:rPr>
            </w:pPr>
            <w:r w:rsidRPr="00F650CC">
              <w:rPr>
                <w:rFonts w:ascii="Times New Roman" w:hAnsi="Times New Roman" w:cs="Times New Roman"/>
              </w:rPr>
              <w:t>Additional Information on the country</w:t>
            </w:r>
          </w:p>
        </w:tc>
        <w:tc>
          <w:tcPr>
            <w:tcW w:w="6715" w:type="dxa"/>
          </w:tcPr>
          <w:p w14:paraId="19011698" w14:textId="68F5E223" w:rsidR="00626D9F" w:rsidRPr="00F650CC" w:rsidRDefault="00626D9F" w:rsidP="00626D9F">
            <w:pPr>
              <w:pStyle w:val="ListParagraph"/>
              <w:numPr>
                <w:ilvl w:val="0"/>
                <w:numId w:val="2"/>
              </w:numPr>
              <w:rPr>
                <w:rFonts w:ascii="Times New Roman" w:hAnsi="Times New Roman" w:cs="Times New Roman"/>
                <w:sz w:val="24"/>
                <w:szCs w:val="24"/>
                <w:lang w:val="en-US"/>
              </w:rPr>
            </w:pPr>
            <w:r w:rsidRPr="00F650CC">
              <w:rPr>
                <w:rFonts w:ascii="Times New Roman" w:hAnsi="Times New Roman" w:cs="Times New Roman"/>
                <w:sz w:val="24"/>
                <w:szCs w:val="24"/>
                <w:lang w:val="en-US"/>
              </w:rPr>
              <w:t>The minimum age of criminal responsibility is 14 years for specifically named offenses in the Penal Code, and 16 years generally.</w:t>
            </w:r>
          </w:p>
          <w:p w14:paraId="78F8B73E" w14:textId="0D448724" w:rsidR="00626D9F" w:rsidRPr="00F650CC" w:rsidRDefault="00626D9F" w:rsidP="00626D9F">
            <w:pPr>
              <w:pStyle w:val="ListParagraph"/>
              <w:numPr>
                <w:ilvl w:val="0"/>
                <w:numId w:val="2"/>
              </w:numPr>
              <w:rPr>
                <w:rFonts w:ascii="Times New Roman" w:hAnsi="Times New Roman" w:cs="Times New Roman"/>
                <w:sz w:val="24"/>
                <w:szCs w:val="24"/>
                <w:lang w:val="en-US"/>
              </w:rPr>
            </w:pPr>
            <w:r w:rsidRPr="00F650CC">
              <w:rPr>
                <w:rFonts w:ascii="Times New Roman" w:hAnsi="Times New Roman" w:cs="Times New Roman"/>
                <w:sz w:val="24"/>
                <w:szCs w:val="24"/>
                <w:lang w:val="en-US"/>
              </w:rPr>
              <w:t>Belarus lacks a comprehensive juvenile justice system.</w:t>
            </w:r>
          </w:p>
        </w:tc>
      </w:tr>
      <w:tr w:rsidR="00AA22CB" w:rsidRPr="00F650CC" w14:paraId="71B074E7" w14:textId="77777777" w:rsidTr="00F97A30">
        <w:tc>
          <w:tcPr>
            <w:tcW w:w="2141" w:type="dxa"/>
          </w:tcPr>
          <w:p w14:paraId="623BFDF0" w14:textId="00C625E6" w:rsidR="00AA22CB" w:rsidRPr="00F650CC" w:rsidRDefault="00AA22CB" w:rsidP="00650F1F">
            <w:pPr>
              <w:rPr>
                <w:rFonts w:ascii="Times New Roman" w:hAnsi="Times New Roman" w:cs="Times New Roman"/>
              </w:rPr>
            </w:pPr>
            <w:r w:rsidRPr="00F650CC">
              <w:rPr>
                <w:rFonts w:ascii="Times New Roman" w:hAnsi="Times New Roman" w:cs="Times New Roman"/>
              </w:rPr>
              <w:lastRenderedPageBreak/>
              <w:t>Questions for the state party related to child pretrial detention time limits:</w:t>
            </w:r>
          </w:p>
        </w:tc>
        <w:tc>
          <w:tcPr>
            <w:tcW w:w="6715" w:type="dxa"/>
          </w:tcPr>
          <w:p w14:paraId="6A0B60B2" w14:textId="60ED18CB" w:rsidR="00AA22CB" w:rsidRPr="00F650CC"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650CC">
              <w:rPr>
                <w:rFonts w:ascii="Times New Roman" w:hAnsi="Times New Roman" w:cs="Times New Roman"/>
                <w:sz w:val="24"/>
                <w:szCs w:val="24"/>
                <w:lang w:val="en-US"/>
              </w:rPr>
              <w:t>Data on the average time children actually spend in pretrial detention.</w:t>
            </w:r>
          </w:p>
          <w:p w14:paraId="02DD06CE" w14:textId="5C3D93A9" w:rsidR="00E3512D" w:rsidRPr="00F650CC" w:rsidRDefault="00E3512D"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650CC">
              <w:rPr>
                <w:rFonts w:ascii="Times New Roman" w:hAnsi="Times New Roman" w:cs="Times New Roman"/>
                <w:sz w:val="24"/>
                <w:szCs w:val="24"/>
                <w:lang w:val="en-US"/>
              </w:rPr>
              <w:t>Data on children detained with adults.</w:t>
            </w:r>
          </w:p>
          <w:p w14:paraId="51896A40" w14:textId="77777777" w:rsidR="00AA22CB" w:rsidRPr="00F650CC"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650CC">
              <w:rPr>
                <w:rFonts w:ascii="Times New Roman" w:hAnsi="Times New Roman" w:cs="Times New Roman"/>
                <w:sz w:val="24"/>
                <w:szCs w:val="24"/>
                <w:lang w:val="en-US"/>
              </w:rPr>
              <w:t>Data on the number of children who spend longer than the maximum time in pretrial detention.</w:t>
            </w:r>
          </w:p>
          <w:p w14:paraId="1FBDEE12" w14:textId="77777777" w:rsidR="00AA22CB" w:rsidRPr="00F650CC"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650CC">
              <w:rPr>
                <w:rFonts w:ascii="Times New Roman" w:hAnsi="Times New Roman" w:cs="Times New Roman"/>
                <w:sz w:val="24"/>
                <w:szCs w:val="24"/>
                <w:lang w:val="en-US"/>
              </w:rPr>
              <w:t>Data on duration of pretrial detention as it varies by race, gender, religion or other relevant characteristics.</w:t>
            </w:r>
          </w:p>
          <w:p w14:paraId="5462F3B1" w14:textId="24CFBB58" w:rsidR="00AA22CB" w:rsidRPr="00F650CC"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650CC">
              <w:rPr>
                <w:rFonts w:ascii="Times New Roman" w:hAnsi="Times New Roman" w:cs="Times New Roman"/>
                <w:sz w:val="24"/>
                <w:szCs w:val="24"/>
                <w:lang w:val="en-US"/>
              </w:rPr>
              <w:t>Data on efforts to reduce</w:t>
            </w:r>
            <w:r w:rsidR="00E3512D" w:rsidRPr="00F650CC">
              <w:rPr>
                <w:rFonts w:ascii="Times New Roman" w:hAnsi="Times New Roman" w:cs="Times New Roman"/>
                <w:sz w:val="24"/>
                <w:szCs w:val="24"/>
                <w:lang w:val="en-US"/>
              </w:rPr>
              <w:t xml:space="preserve">/establish </w:t>
            </w:r>
            <w:r w:rsidRPr="00F650CC">
              <w:rPr>
                <w:rFonts w:ascii="Times New Roman" w:hAnsi="Times New Roman" w:cs="Times New Roman"/>
                <w:sz w:val="24"/>
                <w:szCs w:val="24"/>
                <w:lang w:val="en-US"/>
              </w:rPr>
              <w:t>the length of pretrial detention and expedite cases.</w:t>
            </w:r>
          </w:p>
          <w:p w14:paraId="732BAE41" w14:textId="77777777" w:rsidR="00AA22CB" w:rsidRPr="00F650CC"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650CC">
              <w:rPr>
                <w:rFonts w:ascii="Times New Roman" w:hAnsi="Times New Roman" w:cs="Times New Roman"/>
                <w:sz w:val="24"/>
                <w:szCs w:val="24"/>
                <w:lang w:val="en-US"/>
              </w:rPr>
              <w:t>Information on how appeals and other challenges affect duration of pretrial detention.</w:t>
            </w:r>
          </w:p>
          <w:p w14:paraId="6DC8F576" w14:textId="77777777" w:rsidR="00AA22CB" w:rsidRPr="00F650CC"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650CC">
              <w:rPr>
                <w:rFonts w:ascii="Times New Roman" w:hAnsi="Times New Roman" w:cs="Times New Roman"/>
                <w:sz w:val="24"/>
                <w:szCs w:val="24"/>
                <w:lang w:val="en-US"/>
              </w:rPr>
              <w:t>Information on standards related to initial court appearance, determination of legality of initial detention, and judicial control over detention of children.</w:t>
            </w:r>
          </w:p>
          <w:p w14:paraId="517DA7D4" w14:textId="77777777" w:rsidR="00AA22CB" w:rsidRPr="00F650CC"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650CC">
              <w:rPr>
                <w:rFonts w:ascii="Times New Roman" w:hAnsi="Times New Roman" w:cs="Times New Roman"/>
                <w:sz w:val="24"/>
                <w:szCs w:val="24"/>
                <w:lang w:val="en-US"/>
              </w:rPr>
              <w:t>Data on oversight and children’s access to legal counsel within pretrial detention.</w:t>
            </w:r>
          </w:p>
          <w:p w14:paraId="5C9C4283" w14:textId="77777777" w:rsidR="00AA22CB" w:rsidRPr="00F650CC" w:rsidRDefault="00AA22CB" w:rsidP="00650F1F">
            <w:pPr>
              <w:rPr>
                <w:rFonts w:ascii="Times New Roman" w:hAnsi="Times New Roman" w:cs="Times New Roman"/>
              </w:rPr>
            </w:pPr>
          </w:p>
        </w:tc>
      </w:tr>
      <w:tr w:rsidR="00AA22CB" w:rsidRPr="00F249ED" w14:paraId="6543F5CF" w14:textId="77777777" w:rsidTr="00F97A30">
        <w:tc>
          <w:tcPr>
            <w:tcW w:w="2141" w:type="dxa"/>
          </w:tcPr>
          <w:p w14:paraId="1981AF8A" w14:textId="77777777" w:rsidR="00AA22CB" w:rsidRPr="00F650CC" w:rsidRDefault="00AA22CB" w:rsidP="00650F1F">
            <w:pPr>
              <w:rPr>
                <w:rFonts w:ascii="Times New Roman" w:hAnsi="Times New Roman" w:cs="Times New Roman"/>
              </w:rPr>
            </w:pPr>
            <w:r w:rsidRPr="00F650CC">
              <w:rPr>
                <w:rFonts w:ascii="Times New Roman" w:hAnsi="Times New Roman" w:cs="Times New Roman"/>
              </w:rPr>
              <w:t>Link to Global Study</w:t>
            </w:r>
          </w:p>
        </w:tc>
        <w:tc>
          <w:tcPr>
            <w:tcW w:w="6715" w:type="dxa"/>
          </w:tcPr>
          <w:p w14:paraId="1F381115" w14:textId="77777777" w:rsidR="00AA22CB" w:rsidRDefault="008A3737" w:rsidP="00650F1F">
            <w:pPr>
              <w:shd w:val="clear" w:color="auto" w:fill="FFFFFF"/>
              <w:rPr>
                <w:rFonts w:ascii="Arial" w:hAnsi="Arial" w:cs="Arial"/>
                <w:color w:val="222222"/>
              </w:rPr>
            </w:pPr>
            <w:hyperlink r:id="rId9" w:tgtFrame="_blank" w:history="1">
              <w:r w:rsidR="00AA22CB" w:rsidRPr="00F650CC">
                <w:rPr>
                  <w:rFonts w:ascii="Arial" w:hAnsi="Arial" w:cs="Arial"/>
                  <w:color w:val="1155CC"/>
                  <w:u w:val="single"/>
                </w:rPr>
                <w:br/>
              </w:r>
              <w:r w:rsidR="00AA22CB" w:rsidRPr="00F650CC">
                <w:rPr>
                  <w:rStyle w:val="Hyperlink"/>
                  <w:rFonts w:ascii="Arial" w:hAnsi="Arial" w:cs="Arial"/>
                  <w:color w:val="1155CC"/>
                </w:rPr>
                <w:t>https://jjimexico.org/ptd-report/</w:t>
              </w:r>
            </w:hyperlink>
          </w:p>
          <w:p w14:paraId="44F42533" w14:textId="77777777" w:rsidR="00AA22CB" w:rsidRPr="00F249ED" w:rsidRDefault="00AA22CB" w:rsidP="00650F1F">
            <w:pPr>
              <w:rPr>
                <w:rFonts w:ascii="Times New Roman" w:hAnsi="Times New Roman" w:cs="Times New Roman"/>
              </w:rPr>
            </w:pPr>
          </w:p>
        </w:tc>
      </w:tr>
    </w:tbl>
    <w:p w14:paraId="7B39EFB2" w14:textId="77777777" w:rsidR="00AA22CB" w:rsidRPr="00F249ED" w:rsidRDefault="00AA22CB" w:rsidP="00AA22CB">
      <w:pPr>
        <w:rPr>
          <w:rFonts w:ascii="Times New Roman" w:hAnsi="Times New Roman" w:cs="Times New Roman"/>
        </w:rPr>
      </w:pPr>
    </w:p>
    <w:p w14:paraId="113143CC" w14:textId="2A02B011" w:rsidR="00AA22CB" w:rsidRDefault="00AA22CB">
      <w:pPr>
        <w:rPr>
          <w:rFonts w:ascii="Times New Roman" w:hAnsi="Times New Roman" w:cs="Times New Roman"/>
        </w:rPr>
      </w:pPr>
    </w:p>
    <w:p w14:paraId="4429568A" w14:textId="00E9C839" w:rsidR="00AA22CB" w:rsidRDefault="00AA22CB">
      <w:pPr>
        <w:rPr>
          <w:rFonts w:ascii="Times New Roman" w:hAnsi="Times New Roman" w:cs="Times New Roman"/>
        </w:rPr>
      </w:pPr>
    </w:p>
    <w:p w14:paraId="23B2EF40" w14:textId="22913B1A" w:rsidR="00AA22CB" w:rsidRDefault="00AA22CB">
      <w:pPr>
        <w:rPr>
          <w:rFonts w:ascii="Times New Roman" w:hAnsi="Times New Roman" w:cs="Times New Roman"/>
        </w:rPr>
      </w:pPr>
    </w:p>
    <w:p w14:paraId="3895130C" w14:textId="77777777" w:rsidR="00AA22CB" w:rsidRPr="00F249ED" w:rsidRDefault="00AA22CB">
      <w:pPr>
        <w:rPr>
          <w:rFonts w:ascii="Times New Roman" w:hAnsi="Times New Roman" w:cs="Times New Roman"/>
        </w:rPr>
      </w:pPr>
    </w:p>
    <w:sectPr w:rsidR="00AA22CB" w:rsidRPr="00F249ED"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AECF2" w14:textId="77777777" w:rsidR="00FD0853" w:rsidRDefault="00FD0853" w:rsidP="000A296B">
      <w:r>
        <w:separator/>
      </w:r>
    </w:p>
  </w:endnote>
  <w:endnote w:type="continuationSeparator" w:id="0">
    <w:p w14:paraId="0581C387" w14:textId="77777777" w:rsidR="00FD0853" w:rsidRDefault="00FD0853"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auto"/>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A7F9B" w14:textId="77777777" w:rsidR="00FD0853" w:rsidRDefault="00FD0853" w:rsidP="000A296B">
      <w:r>
        <w:separator/>
      </w:r>
    </w:p>
  </w:footnote>
  <w:footnote w:type="continuationSeparator" w:id="0">
    <w:p w14:paraId="6EC45D32" w14:textId="77777777" w:rsidR="00FD0853" w:rsidRDefault="00FD0853" w:rsidP="000A296B">
      <w:r>
        <w:continuationSeparator/>
      </w:r>
    </w:p>
  </w:footnote>
  <w:footnote w:id="1">
    <w:p w14:paraId="6B16F291" w14:textId="77777777" w:rsidR="00EA577A" w:rsidRPr="00251BCE" w:rsidRDefault="00EA577A" w:rsidP="00EA577A">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6A64A57A" w14:textId="77777777" w:rsidR="00EA577A" w:rsidRPr="00D96CED" w:rsidRDefault="00EA577A" w:rsidP="00EA577A">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22D1C74" w14:textId="77777777" w:rsidR="00EA577A" w:rsidRDefault="00EA577A" w:rsidP="00EA577A">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7A94D89" w14:textId="77777777" w:rsidR="00EA577A" w:rsidRPr="00764FDC" w:rsidRDefault="00EA577A" w:rsidP="00EA577A">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05102783" w14:textId="77777777" w:rsidR="00EA577A" w:rsidRPr="00D96CED" w:rsidRDefault="00EA577A" w:rsidP="00EA577A">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57C87C8B" w14:textId="77777777" w:rsidR="00EA577A" w:rsidRPr="00D96CED" w:rsidRDefault="00EA577A" w:rsidP="00EA577A">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415EC3ED" w14:textId="77777777" w:rsidR="00EA577A" w:rsidRPr="005F3659" w:rsidRDefault="00EA577A" w:rsidP="00EA577A">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6B8F365C" w14:textId="77777777" w:rsidR="00EA577A" w:rsidRPr="00BA721A" w:rsidRDefault="00EA577A" w:rsidP="00EA577A">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xml:space="preserve">, May, 2018 (available at </w:t>
      </w:r>
      <w:proofErr w:type="gramStart"/>
      <w:r>
        <w:t>https:jjimexico.org</w:t>
      </w:r>
      <w:proofErr w:type="gramEnd"/>
      <w:r>
        <w:t>/ptd-report/)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703767"/>
    <w:multiLevelType w:val="hybridMultilevel"/>
    <w:tmpl w:val="6180E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A9F"/>
    <w:rsid w:val="000070B9"/>
    <w:rsid w:val="000902F3"/>
    <w:rsid w:val="00090ADD"/>
    <w:rsid w:val="000A296B"/>
    <w:rsid w:val="00187935"/>
    <w:rsid w:val="00195F22"/>
    <w:rsid w:val="002978CF"/>
    <w:rsid w:val="00307A19"/>
    <w:rsid w:val="00312FED"/>
    <w:rsid w:val="00473A3B"/>
    <w:rsid w:val="004A3045"/>
    <w:rsid w:val="00522026"/>
    <w:rsid w:val="00537903"/>
    <w:rsid w:val="005C5E02"/>
    <w:rsid w:val="00613979"/>
    <w:rsid w:val="00613B00"/>
    <w:rsid w:val="00626D9F"/>
    <w:rsid w:val="007641BC"/>
    <w:rsid w:val="00773F2C"/>
    <w:rsid w:val="007E2BFD"/>
    <w:rsid w:val="007E67BD"/>
    <w:rsid w:val="007F384B"/>
    <w:rsid w:val="007F465D"/>
    <w:rsid w:val="00817E06"/>
    <w:rsid w:val="008A3737"/>
    <w:rsid w:val="0090460C"/>
    <w:rsid w:val="009A7B2B"/>
    <w:rsid w:val="009E4689"/>
    <w:rsid w:val="00A029FD"/>
    <w:rsid w:val="00A81EC4"/>
    <w:rsid w:val="00A87A53"/>
    <w:rsid w:val="00AA22CB"/>
    <w:rsid w:val="00B027EC"/>
    <w:rsid w:val="00B574D3"/>
    <w:rsid w:val="00BA1DBB"/>
    <w:rsid w:val="00BD5708"/>
    <w:rsid w:val="00C23A9F"/>
    <w:rsid w:val="00C32FDE"/>
    <w:rsid w:val="00C673DF"/>
    <w:rsid w:val="00CF2E23"/>
    <w:rsid w:val="00D33643"/>
    <w:rsid w:val="00D53093"/>
    <w:rsid w:val="00DB615B"/>
    <w:rsid w:val="00DE4012"/>
    <w:rsid w:val="00E3512D"/>
    <w:rsid w:val="00EA577A"/>
    <w:rsid w:val="00EC0F3F"/>
    <w:rsid w:val="00EF56C3"/>
    <w:rsid w:val="00F17FF3"/>
    <w:rsid w:val="00F249ED"/>
    <w:rsid w:val="00F650CC"/>
    <w:rsid w:val="00F97A30"/>
    <w:rsid w:val="00FB7D38"/>
    <w:rsid w:val="00FC7E94"/>
    <w:rsid w:val="00FD08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331560830">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8140569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jjimexico.org/ptd-report/"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5146DE-F9DF-48D1-8018-54A8B1269804}"/>
</file>

<file path=customXml/itemProps2.xml><?xml version="1.0" encoding="utf-8"?>
<ds:datastoreItem xmlns:ds="http://schemas.openxmlformats.org/officeDocument/2006/customXml" ds:itemID="{F88C7062-474C-4FBE-AC94-E30DD63D5C89}"/>
</file>

<file path=customXml/itemProps3.xml><?xml version="1.0" encoding="utf-8"?>
<ds:datastoreItem xmlns:ds="http://schemas.openxmlformats.org/officeDocument/2006/customXml" ds:itemID="{02F1E566-8361-4331-A330-280132006F2C}"/>
</file>

<file path=docProps/app.xml><?xml version="1.0" encoding="utf-8"?>
<Properties xmlns="http://schemas.openxmlformats.org/officeDocument/2006/extended-properties" xmlns:vt="http://schemas.openxmlformats.org/officeDocument/2006/docPropsVTypes">
  <Template>Normal.dotm</Template>
  <TotalTime>1</TotalTime>
  <Pages>4</Pages>
  <Words>1090</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sarahi@jjimexico.org</cp:lastModifiedBy>
  <cp:revision>2</cp:revision>
  <dcterms:created xsi:type="dcterms:W3CDTF">2019-02-28T19:13:00Z</dcterms:created>
  <dcterms:modified xsi:type="dcterms:W3CDTF">2019-02-28T19:13:00Z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