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C70" w:rsidRDefault="00733C70">
      <w:pPr>
        <w:spacing w:after="240"/>
        <w:rPr>
          <w:rFonts w:asciiTheme="majorHAnsi" w:eastAsia="Calibri" w:hAnsiTheme="majorHAnsi" w:cstheme="majorHAnsi"/>
          <w:b/>
          <w:noProof/>
          <w:sz w:val="30"/>
          <w:szCs w:val="30"/>
          <w:lang w:val="en-PH"/>
        </w:rPr>
      </w:pPr>
      <w:r>
        <w:rPr>
          <w:rFonts w:asciiTheme="majorHAnsi" w:eastAsia="Calibri" w:hAnsiTheme="majorHAnsi" w:cstheme="majorHAnsi"/>
          <w:b/>
          <w:noProof/>
          <w:sz w:val="30"/>
          <w:szCs w:val="30"/>
          <w:lang w:val="en-PH"/>
        </w:rPr>
        <w:drawing>
          <wp:anchor distT="0" distB="0" distL="114300" distR="114300" simplePos="0" relativeHeight="251659264" behindDoc="1" locked="0" layoutInCell="1" allowOverlap="1" wp14:anchorId="502B0FF8" wp14:editId="1F10713E">
            <wp:simplePos x="0" y="0"/>
            <wp:positionH relativeFrom="column">
              <wp:posOffset>76200</wp:posOffset>
            </wp:positionH>
            <wp:positionV relativeFrom="paragraph">
              <wp:posOffset>561</wp:posOffset>
            </wp:positionV>
            <wp:extent cx="1219200" cy="1250950"/>
            <wp:effectExtent l="0" t="0" r="0" b="6350"/>
            <wp:wrapTight wrapText="bothSides">
              <wp:wrapPolygon edited="0">
                <wp:start x="0" y="0"/>
                <wp:lineTo x="0" y="21381"/>
                <wp:lineTo x="21263" y="21381"/>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fsp logo.jpg"/>
                    <pic:cNvPicPr/>
                  </pic:nvPicPr>
                  <pic:blipFill rotWithShape="1">
                    <a:blip r:embed="rId7" cstate="print">
                      <a:extLst>
                        <a:ext uri="{28A0092B-C50C-407E-A947-70E740481C1C}">
                          <a14:useLocalDpi xmlns:a14="http://schemas.microsoft.com/office/drawing/2010/main" val="0"/>
                        </a:ext>
                      </a:extLst>
                    </a:blip>
                    <a:srcRect l="9918" t="9091" r="10744" b="9504"/>
                    <a:stretch/>
                  </pic:blipFill>
                  <pic:spPr bwMode="auto">
                    <a:xfrm>
                      <a:off x="0" y="0"/>
                      <a:ext cx="1219200" cy="1250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33C70" w:rsidRDefault="00733C70">
      <w:pPr>
        <w:spacing w:after="240"/>
        <w:rPr>
          <w:rFonts w:asciiTheme="majorHAnsi" w:eastAsia="Calibri" w:hAnsiTheme="majorHAnsi" w:cstheme="majorHAnsi"/>
          <w:b/>
          <w:sz w:val="30"/>
          <w:szCs w:val="30"/>
        </w:rPr>
      </w:pPr>
      <w:r>
        <w:rPr>
          <w:rFonts w:asciiTheme="majorHAnsi" w:eastAsia="Calibri" w:hAnsiTheme="majorHAnsi" w:cstheme="majorHAnsi"/>
          <w:b/>
          <w:sz w:val="30"/>
          <w:szCs w:val="30"/>
        </w:rPr>
        <w:t xml:space="preserve">Philippine Network of Food Security </w:t>
      </w:r>
      <w:proofErr w:type="spellStart"/>
      <w:r>
        <w:rPr>
          <w:rFonts w:asciiTheme="majorHAnsi" w:eastAsia="Calibri" w:hAnsiTheme="majorHAnsi" w:cstheme="majorHAnsi"/>
          <w:b/>
          <w:sz w:val="30"/>
          <w:szCs w:val="30"/>
        </w:rPr>
        <w:t>Programmes</w:t>
      </w:r>
      <w:proofErr w:type="spellEnd"/>
      <w:r>
        <w:rPr>
          <w:rFonts w:asciiTheme="majorHAnsi" w:eastAsia="Calibri" w:hAnsiTheme="majorHAnsi" w:cstheme="majorHAnsi"/>
          <w:b/>
          <w:sz w:val="30"/>
          <w:szCs w:val="30"/>
        </w:rPr>
        <w:t>, Inc.</w:t>
      </w:r>
    </w:p>
    <w:p w:rsidR="00733C70" w:rsidRDefault="00733C70">
      <w:pPr>
        <w:spacing w:after="240"/>
        <w:rPr>
          <w:rFonts w:asciiTheme="majorHAnsi" w:eastAsia="Calibri" w:hAnsiTheme="majorHAnsi" w:cstheme="majorHAnsi"/>
          <w:b/>
          <w:sz w:val="30"/>
          <w:szCs w:val="30"/>
        </w:rPr>
      </w:pPr>
    </w:p>
    <w:p w:rsidR="00733C70" w:rsidRDefault="00733C70">
      <w:pPr>
        <w:spacing w:after="240"/>
        <w:rPr>
          <w:rFonts w:asciiTheme="majorHAnsi" w:eastAsia="Calibri" w:hAnsiTheme="majorHAnsi" w:cstheme="majorHAnsi"/>
          <w:b/>
          <w:sz w:val="30"/>
          <w:szCs w:val="30"/>
        </w:rPr>
      </w:pPr>
    </w:p>
    <w:p w:rsidR="00233A11" w:rsidRPr="007D7F93" w:rsidRDefault="006E75D8">
      <w:pPr>
        <w:spacing w:after="240"/>
        <w:rPr>
          <w:rFonts w:asciiTheme="majorHAnsi" w:eastAsia="Calibri" w:hAnsiTheme="majorHAnsi" w:cstheme="majorHAnsi"/>
          <w:b/>
          <w:sz w:val="30"/>
          <w:szCs w:val="30"/>
        </w:rPr>
      </w:pPr>
      <w:r w:rsidRPr="007D7F93">
        <w:rPr>
          <w:rFonts w:asciiTheme="majorHAnsi" w:eastAsia="Calibri" w:hAnsiTheme="majorHAnsi" w:cstheme="majorHAnsi"/>
          <w:b/>
          <w:sz w:val="30"/>
          <w:szCs w:val="30"/>
        </w:rPr>
        <w:t>Submission to the United Nations Committee for the 77th Session- CESCR</w:t>
      </w:r>
    </w:p>
    <w:p w:rsidR="00233A11" w:rsidRPr="007D7F93" w:rsidRDefault="006E75D8">
      <w:pPr>
        <w:spacing w:after="240"/>
        <w:rPr>
          <w:rFonts w:asciiTheme="majorHAnsi" w:eastAsia="Calibri" w:hAnsiTheme="majorHAnsi" w:cstheme="majorHAnsi"/>
          <w:b/>
          <w:sz w:val="28"/>
          <w:szCs w:val="28"/>
        </w:rPr>
      </w:pPr>
      <w:r w:rsidRPr="007D7F93">
        <w:rPr>
          <w:rFonts w:asciiTheme="majorHAnsi" w:eastAsia="Calibri" w:hAnsiTheme="majorHAnsi" w:cstheme="majorHAnsi"/>
          <w:b/>
          <w:sz w:val="28"/>
          <w:szCs w:val="28"/>
        </w:rPr>
        <w:t>“Challenges to the Realization of Right to Food in the Philippines”</w:t>
      </w:r>
    </w:p>
    <w:p w:rsidR="00233A11" w:rsidRPr="007D7F93" w:rsidRDefault="006E75D8">
      <w:pPr>
        <w:rPr>
          <w:rFonts w:asciiTheme="majorHAnsi" w:hAnsiTheme="majorHAnsi" w:cstheme="majorHAnsi"/>
          <w:b/>
          <w:sz w:val="24"/>
          <w:szCs w:val="24"/>
        </w:rPr>
      </w:pPr>
      <w:r w:rsidRPr="007D7F93">
        <w:rPr>
          <w:rFonts w:asciiTheme="majorHAnsi" w:hAnsiTheme="majorHAnsi" w:cstheme="majorHAnsi"/>
          <w:b/>
          <w:sz w:val="24"/>
          <w:szCs w:val="24"/>
        </w:rPr>
        <w:t xml:space="preserve">Submitted by the Philippine Network of Food Security </w:t>
      </w:r>
      <w:proofErr w:type="spellStart"/>
      <w:r w:rsidRPr="007D7F93">
        <w:rPr>
          <w:rFonts w:asciiTheme="majorHAnsi" w:hAnsiTheme="majorHAnsi" w:cstheme="majorHAnsi"/>
          <w:b/>
          <w:sz w:val="24"/>
          <w:szCs w:val="24"/>
        </w:rPr>
        <w:t>Programmes</w:t>
      </w:r>
      <w:proofErr w:type="spellEnd"/>
      <w:r w:rsidRPr="007D7F93">
        <w:rPr>
          <w:rFonts w:asciiTheme="majorHAnsi" w:hAnsiTheme="majorHAnsi" w:cstheme="majorHAnsi"/>
          <w:b/>
          <w:sz w:val="24"/>
          <w:szCs w:val="24"/>
        </w:rPr>
        <w:t>, Inc.</w:t>
      </w:r>
    </w:p>
    <w:p w:rsidR="00233A11" w:rsidRPr="007D7F93" w:rsidRDefault="006E75D8">
      <w:pPr>
        <w:rPr>
          <w:rFonts w:asciiTheme="majorHAnsi" w:hAnsiTheme="majorHAnsi" w:cstheme="majorHAnsi"/>
          <w:sz w:val="24"/>
          <w:szCs w:val="24"/>
        </w:rPr>
      </w:pPr>
      <w:r w:rsidRPr="007D7F93">
        <w:rPr>
          <w:rFonts w:asciiTheme="majorHAnsi" w:hAnsiTheme="majorHAnsi" w:cstheme="majorHAnsi"/>
          <w:sz w:val="24"/>
          <w:szCs w:val="24"/>
        </w:rPr>
        <w:t xml:space="preserve">2/F 17-M Lakewood Townhouse, Aurora Street, </w:t>
      </w:r>
      <w:proofErr w:type="spellStart"/>
      <w:r w:rsidRPr="007D7F93">
        <w:rPr>
          <w:rFonts w:asciiTheme="majorHAnsi" w:hAnsiTheme="majorHAnsi" w:cstheme="majorHAnsi"/>
          <w:sz w:val="24"/>
          <w:szCs w:val="24"/>
        </w:rPr>
        <w:t>Isidora</w:t>
      </w:r>
      <w:proofErr w:type="spellEnd"/>
      <w:r w:rsidRPr="007D7F93">
        <w:rPr>
          <w:rFonts w:asciiTheme="majorHAnsi" w:hAnsiTheme="majorHAnsi" w:cstheme="majorHAnsi"/>
          <w:sz w:val="24"/>
          <w:szCs w:val="24"/>
        </w:rPr>
        <w:t xml:space="preserve"> Hills,</w:t>
      </w:r>
    </w:p>
    <w:p w:rsidR="00233A11" w:rsidRPr="007D7F93" w:rsidRDefault="006E75D8">
      <w:pPr>
        <w:rPr>
          <w:rFonts w:asciiTheme="majorHAnsi" w:hAnsiTheme="majorHAnsi" w:cstheme="majorHAnsi"/>
          <w:sz w:val="24"/>
          <w:szCs w:val="24"/>
        </w:rPr>
      </w:pPr>
      <w:r w:rsidRPr="007D7F93">
        <w:rPr>
          <w:rFonts w:asciiTheme="majorHAnsi" w:hAnsiTheme="majorHAnsi" w:cstheme="majorHAnsi"/>
          <w:sz w:val="24"/>
          <w:szCs w:val="24"/>
        </w:rPr>
        <w:t>Quezon City, Philippines</w:t>
      </w:r>
    </w:p>
    <w:p w:rsidR="00233A11" w:rsidRPr="007D7F93" w:rsidRDefault="006E75D8">
      <w:pPr>
        <w:rPr>
          <w:rFonts w:asciiTheme="majorHAnsi" w:hAnsiTheme="majorHAnsi" w:cstheme="majorHAnsi"/>
          <w:sz w:val="24"/>
          <w:szCs w:val="24"/>
        </w:rPr>
      </w:pPr>
      <w:r w:rsidRPr="007D7F93">
        <w:rPr>
          <w:rFonts w:asciiTheme="majorHAnsi" w:hAnsiTheme="majorHAnsi" w:cstheme="majorHAnsi"/>
          <w:sz w:val="24"/>
          <w:szCs w:val="24"/>
        </w:rPr>
        <w:t>Tel. No. (02) 88022619</w:t>
      </w:r>
    </w:p>
    <w:p w:rsidR="00233A11" w:rsidRPr="007D7F93" w:rsidRDefault="006E75D8">
      <w:pPr>
        <w:rPr>
          <w:rFonts w:asciiTheme="majorHAnsi" w:hAnsiTheme="majorHAnsi" w:cstheme="majorHAnsi"/>
          <w:sz w:val="24"/>
          <w:szCs w:val="24"/>
        </w:rPr>
      </w:pPr>
      <w:r w:rsidRPr="007D7F93">
        <w:rPr>
          <w:rFonts w:asciiTheme="majorHAnsi" w:hAnsiTheme="majorHAnsi" w:cstheme="majorHAnsi"/>
          <w:sz w:val="24"/>
          <w:szCs w:val="24"/>
        </w:rPr>
        <w:t xml:space="preserve">Email: </w:t>
      </w:r>
      <w:hyperlink r:id="rId8">
        <w:r w:rsidRPr="007D7F93">
          <w:rPr>
            <w:rFonts w:asciiTheme="majorHAnsi" w:hAnsiTheme="majorHAnsi" w:cstheme="majorHAnsi"/>
            <w:color w:val="1155CC"/>
            <w:sz w:val="24"/>
            <w:szCs w:val="24"/>
            <w:u w:val="single"/>
          </w:rPr>
          <w:t>pnfsp.network@gmail.com</w:t>
        </w:r>
      </w:hyperlink>
    </w:p>
    <w:p w:rsidR="00233A11" w:rsidRPr="007D7F93" w:rsidRDefault="006E75D8">
      <w:pPr>
        <w:rPr>
          <w:rFonts w:asciiTheme="majorHAnsi" w:hAnsiTheme="majorHAnsi" w:cstheme="majorHAnsi"/>
          <w:sz w:val="24"/>
          <w:szCs w:val="24"/>
        </w:rPr>
      </w:pPr>
      <w:r w:rsidRPr="007D7F93">
        <w:rPr>
          <w:rFonts w:asciiTheme="majorHAnsi" w:hAnsiTheme="majorHAnsi" w:cstheme="majorHAnsi"/>
          <w:sz w:val="24"/>
          <w:szCs w:val="24"/>
        </w:rPr>
        <w:t xml:space="preserve">Website: </w:t>
      </w:r>
      <w:hyperlink r:id="rId9">
        <w:r w:rsidRPr="007D7F93">
          <w:rPr>
            <w:rFonts w:asciiTheme="majorHAnsi" w:hAnsiTheme="majorHAnsi" w:cstheme="majorHAnsi"/>
            <w:color w:val="1155CC"/>
            <w:sz w:val="24"/>
            <w:szCs w:val="24"/>
            <w:u w:val="single"/>
          </w:rPr>
          <w:t>www.pnfsp.org</w:t>
        </w:r>
      </w:hyperlink>
    </w:p>
    <w:p w:rsidR="00233A11" w:rsidRPr="007D7F93" w:rsidRDefault="00233A11">
      <w:pPr>
        <w:spacing w:after="240"/>
        <w:jc w:val="both"/>
        <w:rPr>
          <w:rFonts w:asciiTheme="majorHAnsi" w:eastAsia="Calibri" w:hAnsiTheme="majorHAnsi" w:cstheme="majorHAnsi"/>
          <w:sz w:val="24"/>
          <w:szCs w:val="24"/>
        </w:rPr>
      </w:pPr>
    </w:p>
    <w:p w:rsidR="00233A11" w:rsidRPr="001270D5" w:rsidRDefault="006E75D8">
      <w:pPr>
        <w:spacing w:before="240" w:after="240"/>
        <w:jc w:val="both"/>
        <w:rPr>
          <w:rFonts w:asciiTheme="majorHAnsi" w:eastAsia="Calibri" w:hAnsiTheme="majorHAnsi" w:cstheme="majorHAnsi"/>
          <w:sz w:val="24"/>
          <w:szCs w:val="24"/>
        </w:rPr>
      </w:pPr>
      <w:r w:rsidRPr="001270D5">
        <w:rPr>
          <w:rFonts w:asciiTheme="majorHAnsi" w:eastAsia="Calibri" w:hAnsiTheme="majorHAnsi" w:cstheme="majorHAnsi"/>
          <w:sz w:val="24"/>
          <w:szCs w:val="24"/>
        </w:rPr>
        <w:t xml:space="preserve">The Philippine Network of Food Security </w:t>
      </w:r>
      <w:proofErr w:type="spellStart"/>
      <w:r w:rsidRPr="001270D5">
        <w:rPr>
          <w:rFonts w:asciiTheme="majorHAnsi" w:eastAsia="Calibri" w:hAnsiTheme="majorHAnsi" w:cstheme="majorHAnsi"/>
          <w:sz w:val="24"/>
          <w:szCs w:val="24"/>
        </w:rPr>
        <w:t>Programmes</w:t>
      </w:r>
      <w:proofErr w:type="spellEnd"/>
      <w:r w:rsidRPr="001270D5">
        <w:rPr>
          <w:rFonts w:asciiTheme="majorHAnsi" w:eastAsia="Calibri" w:hAnsiTheme="majorHAnsi" w:cstheme="majorHAnsi"/>
          <w:sz w:val="24"/>
          <w:szCs w:val="24"/>
        </w:rPr>
        <w:t xml:space="preserve">, </w:t>
      </w:r>
      <w:proofErr w:type="spellStart"/>
      <w:r w:rsidRPr="001270D5">
        <w:rPr>
          <w:rFonts w:asciiTheme="majorHAnsi" w:eastAsia="Calibri" w:hAnsiTheme="majorHAnsi" w:cstheme="majorHAnsi"/>
          <w:sz w:val="24"/>
          <w:szCs w:val="24"/>
        </w:rPr>
        <w:t>Inc</w:t>
      </w:r>
      <w:proofErr w:type="spellEnd"/>
      <w:r w:rsidRPr="001270D5">
        <w:rPr>
          <w:rFonts w:asciiTheme="majorHAnsi" w:eastAsia="Calibri" w:hAnsiTheme="majorHAnsi" w:cstheme="majorHAnsi"/>
          <w:sz w:val="24"/>
          <w:szCs w:val="24"/>
        </w:rPr>
        <w:t xml:space="preserve"> (PNFSP) is a civil society organization that advocates for Filipino’s right to food and is committed to achieving the vision of a self-determining and self-reliant Philippine society by creating agricultural programs, trainings, and projects to capacitate the basic masses towards a self-sustaining agrarian country. The organization upholds people’s right to food and addresses issues that threaten food security.  </w:t>
      </w:r>
    </w:p>
    <w:p w:rsidR="00233A11" w:rsidRPr="001270D5" w:rsidRDefault="006E75D8">
      <w:pPr>
        <w:spacing w:before="240" w:after="240"/>
        <w:jc w:val="both"/>
        <w:rPr>
          <w:rFonts w:asciiTheme="majorHAnsi" w:eastAsia="Calibri" w:hAnsiTheme="majorHAnsi" w:cstheme="majorHAnsi"/>
          <w:sz w:val="24"/>
          <w:szCs w:val="24"/>
        </w:rPr>
      </w:pPr>
      <w:r w:rsidRPr="001270D5">
        <w:rPr>
          <w:rFonts w:asciiTheme="majorHAnsi" w:eastAsia="Calibri" w:hAnsiTheme="majorHAnsi" w:cstheme="majorHAnsi"/>
          <w:sz w:val="24"/>
          <w:szCs w:val="24"/>
        </w:rPr>
        <w:t xml:space="preserve">PNFSP is composed of various network members nationwide, in Luzon we have </w:t>
      </w:r>
      <w:proofErr w:type="spellStart"/>
      <w:r w:rsidRPr="001270D5">
        <w:rPr>
          <w:rFonts w:asciiTheme="majorHAnsi" w:eastAsia="Calibri" w:hAnsiTheme="majorHAnsi" w:cstheme="majorHAnsi"/>
          <w:sz w:val="24"/>
          <w:szCs w:val="24"/>
        </w:rPr>
        <w:t>Ilocos</w:t>
      </w:r>
      <w:proofErr w:type="spellEnd"/>
      <w:r w:rsidRPr="001270D5">
        <w:rPr>
          <w:rFonts w:asciiTheme="majorHAnsi" w:eastAsia="Calibri" w:hAnsiTheme="majorHAnsi" w:cstheme="majorHAnsi"/>
          <w:sz w:val="24"/>
          <w:szCs w:val="24"/>
        </w:rPr>
        <w:t xml:space="preserve"> Center for Research, Empowerment and Development (ICRED), Regional Development Center-Northern Luzon </w:t>
      </w:r>
      <w:proofErr w:type="spellStart"/>
      <w:r w:rsidRPr="001270D5">
        <w:rPr>
          <w:rFonts w:asciiTheme="majorHAnsi" w:eastAsia="Calibri" w:hAnsiTheme="majorHAnsi" w:cstheme="majorHAnsi"/>
          <w:sz w:val="24"/>
          <w:szCs w:val="24"/>
        </w:rPr>
        <w:t>Katinnulong</w:t>
      </w:r>
      <w:proofErr w:type="spellEnd"/>
      <w:r w:rsidRPr="001270D5">
        <w:rPr>
          <w:rFonts w:asciiTheme="majorHAnsi" w:eastAsia="Calibri" w:hAnsiTheme="majorHAnsi" w:cstheme="majorHAnsi"/>
          <w:sz w:val="24"/>
          <w:szCs w:val="24"/>
        </w:rPr>
        <w:t xml:space="preserve"> </w:t>
      </w:r>
      <w:proofErr w:type="spellStart"/>
      <w:r w:rsidRPr="001270D5">
        <w:rPr>
          <w:rFonts w:asciiTheme="majorHAnsi" w:eastAsia="Calibri" w:hAnsiTheme="majorHAnsi" w:cstheme="majorHAnsi"/>
          <w:sz w:val="24"/>
          <w:szCs w:val="24"/>
        </w:rPr>
        <w:t>Dagiti</w:t>
      </w:r>
      <w:proofErr w:type="spellEnd"/>
      <w:r w:rsidRPr="001270D5">
        <w:rPr>
          <w:rFonts w:asciiTheme="majorHAnsi" w:eastAsia="Calibri" w:hAnsiTheme="majorHAnsi" w:cstheme="majorHAnsi"/>
          <w:sz w:val="24"/>
          <w:szCs w:val="24"/>
        </w:rPr>
        <w:t xml:space="preserve"> </w:t>
      </w:r>
      <w:proofErr w:type="spellStart"/>
      <w:r w:rsidRPr="001270D5">
        <w:rPr>
          <w:rFonts w:asciiTheme="majorHAnsi" w:eastAsia="Calibri" w:hAnsiTheme="majorHAnsi" w:cstheme="majorHAnsi"/>
          <w:sz w:val="24"/>
          <w:szCs w:val="24"/>
        </w:rPr>
        <w:t>Umili</w:t>
      </w:r>
      <w:proofErr w:type="spellEnd"/>
      <w:r w:rsidRPr="001270D5">
        <w:rPr>
          <w:rFonts w:asciiTheme="majorHAnsi" w:eastAsia="Calibri" w:hAnsiTheme="majorHAnsi" w:cstheme="majorHAnsi"/>
          <w:sz w:val="24"/>
          <w:szCs w:val="24"/>
        </w:rPr>
        <w:t xml:space="preserve"> </w:t>
      </w:r>
      <w:proofErr w:type="spellStart"/>
      <w:r w:rsidRPr="001270D5">
        <w:rPr>
          <w:rFonts w:asciiTheme="majorHAnsi" w:eastAsia="Calibri" w:hAnsiTheme="majorHAnsi" w:cstheme="majorHAnsi"/>
          <w:sz w:val="24"/>
          <w:szCs w:val="24"/>
        </w:rPr>
        <w:t>Ti</w:t>
      </w:r>
      <w:proofErr w:type="spellEnd"/>
      <w:r w:rsidRPr="001270D5">
        <w:rPr>
          <w:rFonts w:asciiTheme="majorHAnsi" w:eastAsia="Calibri" w:hAnsiTheme="majorHAnsi" w:cstheme="majorHAnsi"/>
          <w:sz w:val="24"/>
          <w:szCs w:val="24"/>
        </w:rPr>
        <w:t xml:space="preserve"> </w:t>
      </w:r>
      <w:proofErr w:type="spellStart"/>
      <w:r w:rsidRPr="001270D5">
        <w:rPr>
          <w:rFonts w:asciiTheme="majorHAnsi" w:eastAsia="Calibri" w:hAnsiTheme="majorHAnsi" w:cstheme="majorHAnsi"/>
          <w:sz w:val="24"/>
          <w:szCs w:val="24"/>
        </w:rPr>
        <w:t>Amianan</w:t>
      </w:r>
      <w:proofErr w:type="spellEnd"/>
      <w:r w:rsidRPr="001270D5">
        <w:rPr>
          <w:rFonts w:asciiTheme="majorHAnsi" w:eastAsia="Calibri" w:hAnsiTheme="majorHAnsi" w:cstheme="majorHAnsi"/>
          <w:sz w:val="24"/>
          <w:szCs w:val="24"/>
        </w:rPr>
        <w:t xml:space="preserve"> (RDC-NL/KADUAMI), Center for Development Programs in the Cordillera (CDPC), Cordillera Women’s Education Action Research Center (CWEARC), </w:t>
      </w:r>
      <w:proofErr w:type="spellStart"/>
      <w:r w:rsidRPr="001270D5">
        <w:rPr>
          <w:rFonts w:asciiTheme="majorHAnsi" w:eastAsia="Calibri" w:hAnsiTheme="majorHAnsi" w:cstheme="majorHAnsi"/>
          <w:sz w:val="24"/>
          <w:szCs w:val="24"/>
        </w:rPr>
        <w:t>Lambak</w:t>
      </w:r>
      <w:proofErr w:type="spellEnd"/>
      <w:r w:rsidRPr="001270D5">
        <w:rPr>
          <w:rFonts w:asciiTheme="majorHAnsi" w:eastAsia="Calibri" w:hAnsiTheme="majorHAnsi" w:cstheme="majorHAnsi"/>
          <w:sz w:val="24"/>
          <w:szCs w:val="24"/>
        </w:rPr>
        <w:t xml:space="preserve"> Cagayan Mission Center, </w:t>
      </w:r>
      <w:proofErr w:type="spellStart"/>
      <w:r w:rsidRPr="001270D5">
        <w:rPr>
          <w:rFonts w:asciiTheme="majorHAnsi" w:eastAsia="Calibri" w:hAnsiTheme="majorHAnsi" w:cstheme="majorHAnsi"/>
          <w:sz w:val="24"/>
          <w:szCs w:val="24"/>
        </w:rPr>
        <w:t>Inc</w:t>
      </w:r>
      <w:proofErr w:type="spellEnd"/>
      <w:r w:rsidRPr="001270D5">
        <w:rPr>
          <w:rFonts w:asciiTheme="majorHAnsi" w:eastAsia="Calibri" w:hAnsiTheme="majorHAnsi" w:cstheme="majorHAnsi"/>
          <w:sz w:val="24"/>
          <w:szCs w:val="24"/>
        </w:rPr>
        <w:t xml:space="preserve"> (LCMC), Philippine Task Force for Indigenous People’s Rights (PHIL TFIP), Integrated Development Program for Indigenous Peoples-Southern Tagalog (IDPIP-ST). In </w:t>
      </w:r>
      <w:proofErr w:type="spellStart"/>
      <w:r w:rsidRPr="001270D5">
        <w:rPr>
          <w:rFonts w:asciiTheme="majorHAnsi" w:eastAsia="Calibri" w:hAnsiTheme="majorHAnsi" w:cstheme="majorHAnsi"/>
          <w:sz w:val="24"/>
          <w:szCs w:val="24"/>
        </w:rPr>
        <w:t>Visayas</w:t>
      </w:r>
      <w:proofErr w:type="spellEnd"/>
      <w:r w:rsidRPr="001270D5">
        <w:rPr>
          <w:rFonts w:asciiTheme="majorHAnsi" w:eastAsia="Calibri" w:hAnsiTheme="majorHAnsi" w:cstheme="majorHAnsi"/>
          <w:sz w:val="24"/>
          <w:szCs w:val="24"/>
        </w:rPr>
        <w:t xml:space="preserve"> our networks are Organic Farming Field Experimental and Resource Station Panay (OFFERS-PANAY), Central </w:t>
      </w:r>
      <w:proofErr w:type="spellStart"/>
      <w:r w:rsidRPr="001270D5">
        <w:rPr>
          <w:rFonts w:asciiTheme="majorHAnsi" w:eastAsia="Calibri" w:hAnsiTheme="majorHAnsi" w:cstheme="majorHAnsi"/>
          <w:sz w:val="24"/>
          <w:szCs w:val="24"/>
        </w:rPr>
        <w:t>Visayas</w:t>
      </w:r>
      <w:proofErr w:type="spellEnd"/>
      <w:r w:rsidRPr="001270D5">
        <w:rPr>
          <w:rFonts w:asciiTheme="majorHAnsi" w:eastAsia="Calibri" w:hAnsiTheme="majorHAnsi" w:cstheme="majorHAnsi"/>
          <w:sz w:val="24"/>
          <w:szCs w:val="24"/>
        </w:rPr>
        <w:t xml:space="preserve"> Farmers Development Center (FARDEC), Women’s Resource Center of </w:t>
      </w:r>
      <w:proofErr w:type="spellStart"/>
      <w:r w:rsidRPr="001270D5">
        <w:rPr>
          <w:rFonts w:asciiTheme="majorHAnsi" w:eastAsia="Calibri" w:hAnsiTheme="majorHAnsi" w:cstheme="majorHAnsi"/>
          <w:sz w:val="24"/>
          <w:szCs w:val="24"/>
        </w:rPr>
        <w:t>Visayas</w:t>
      </w:r>
      <w:proofErr w:type="spellEnd"/>
      <w:r w:rsidRPr="001270D5">
        <w:rPr>
          <w:rFonts w:asciiTheme="majorHAnsi" w:eastAsia="Calibri" w:hAnsiTheme="majorHAnsi" w:cstheme="majorHAnsi"/>
          <w:sz w:val="24"/>
          <w:szCs w:val="24"/>
        </w:rPr>
        <w:t xml:space="preserve"> (WRCV), Negros Urban Assessment </w:t>
      </w:r>
      <w:proofErr w:type="spellStart"/>
      <w:r w:rsidRPr="001270D5">
        <w:rPr>
          <w:rFonts w:asciiTheme="majorHAnsi" w:eastAsia="Calibri" w:hAnsiTheme="majorHAnsi" w:cstheme="majorHAnsi"/>
          <w:sz w:val="24"/>
          <w:szCs w:val="24"/>
        </w:rPr>
        <w:t>Programme</w:t>
      </w:r>
      <w:proofErr w:type="spellEnd"/>
      <w:r w:rsidRPr="001270D5">
        <w:rPr>
          <w:rFonts w:asciiTheme="majorHAnsi" w:eastAsia="Calibri" w:hAnsiTheme="majorHAnsi" w:cstheme="majorHAnsi"/>
          <w:sz w:val="24"/>
          <w:szCs w:val="24"/>
        </w:rPr>
        <w:t xml:space="preserve"> for Socio-Economic Development (NRAPSD) and </w:t>
      </w:r>
      <w:proofErr w:type="spellStart"/>
      <w:r w:rsidRPr="001270D5">
        <w:rPr>
          <w:rFonts w:asciiTheme="majorHAnsi" w:eastAsia="Calibri" w:hAnsiTheme="majorHAnsi" w:cstheme="majorHAnsi"/>
          <w:sz w:val="24"/>
          <w:szCs w:val="24"/>
        </w:rPr>
        <w:t>Pagheda</w:t>
      </w:r>
      <w:proofErr w:type="spellEnd"/>
      <w:r w:rsidRPr="001270D5">
        <w:rPr>
          <w:rFonts w:asciiTheme="majorHAnsi" w:eastAsia="Calibri" w:hAnsiTheme="majorHAnsi" w:cstheme="majorHAnsi"/>
          <w:sz w:val="24"/>
          <w:szCs w:val="24"/>
        </w:rPr>
        <w:t xml:space="preserve">-It Sa </w:t>
      </w:r>
      <w:proofErr w:type="spellStart"/>
      <w:r w:rsidRPr="001270D5">
        <w:rPr>
          <w:rFonts w:asciiTheme="majorHAnsi" w:eastAsia="Calibri" w:hAnsiTheme="majorHAnsi" w:cstheme="majorHAnsi"/>
          <w:sz w:val="24"/>
          <w:szCs w:val="24"/>
        </w:rPr>
        <w:t>Kauswagan</w:t>
      </w:r>
      <w:proofErr w:type="spellEnd"/>
      <w:r w:rsidRPr="001270D5">
        <w:rPr>
          <w:rFonts w:asciiTheme="majorHAnsi" w:eastAsia="Calibri" w:hAnsiTheme="majorHAnsi" w:cstheme="majorHAnsi"/>
          <w:sz w:val="24"/>
          <w:szCs w:val="24"/>
        </w:rPr>
        <w:t xml:space="preserve"> Development Group (PDG). Our networks in Mindanao are the Center for </w:t>
      </w:r>
      <w:proofErr w:type="spellStart"/>
      <w:r w:rsidRPr="001270D5">
        <w:rPr>
          <w:rFonts w:asciiTheme="majorHAnsi" w:eastAsia="Calibri" w:hAnsiTheme="majorHAnsi" w:cstheme="majorHAnsi"/>
          <w:sz w:val="24"/>
          <w:szCs w:val="24"/>
        </w:rPr>
        <w:t>Lumad</w:t>
      </w:r>
      <w:proofErr w:type="spellEnd"/>
      <w:r w:rsidRPr="001270D5">
        <w:rPr>
          <w:rFonts w:asciiTheme="majorHAnsi" w:eastAsia="Calibri" w:hAnsiTheme="majorHAnsi" w:cstheme="majorHAnsi"/>
          <w:sz w:val="24"/>
          <w:szCs w:val="24"/>
        </w:rPr>
        <w:t xml:space="preserve"> Advocacy and Services (CLANS), Alliance for Genuine Democracy (AGD), People’s Climate Change Action Network, </w:t>
      </w:r>
      <w:proofErr w:type="spellStart"/>
      <w:r w:rsidRPr="001270D5">
        <w:rPr>
          <w:rFonts w:asciiTheme="majorHAnsi" w:eastAsia="Calibri" w:hAnsiTheme="majorHAnsi" w:cstheme="majorHAnsi"/>
          <w:sz w:val="24"/>
          <w:szCs w:val="24"/>
        </w:rPr>
        <w:t>Inc</w:t>
      </w:r>
      <w:proofErr w:type="spellEnd"/>
      <w:r w:rsidRPr="001270D5">
        <w:rPr>
          <w:rFonts w:asciiTheme="majorHAnsi" w:eastAsia="Calibri" w:hAnsiTheme="majorHAnsi" w:cstheme="majorHAnsi"/>
          <w:sz w:val="24"/>
          <w:szCs w:val="24"/>
        </w:rPr>
        <w:t>, Mindanao Interfaith Services Foundation (MISFI), and Farmer’s Learning Center-CARAGA (FLC-CARAGA).</w:t>
      </w:r>
    </w:p>
    <w:p w:rsidR="00233A11" w:rsidRPr="007D7F93" w:rsidRDefault="006E75D8">
      <w:pPr>
        <w:spacing w:before="240" w:after="240"/>
        <w:jc w:val="both"/>
        <w:rPr>
          <w:rFonts w:asciiTheme="majorHAnsi" w:eastAsia="Calibri" w:hAnsiTheme="majorHAnsi" w:cstheme="majorHAnsi"/>
          <w:b/>
          <w:sz w:val="24"/>
          <w:szCs w:val="24"/>
        </w:rPr>
      </w:pPr>
      <w:r w:rsidRPr="007D7F93">
        <w:rPr>
          <w:rFonts w:asciiTheme="majorHAnsi" w:eastAsia="Calibri" w:hAnsiTheme="majorHAnsi" w:cstheme="majorHAnsi"/>
          <w:b/>
          <w:sz w:val="24"/>
          <w:szCs w:val="24"/>
        </w:rPr>
        <w:lastRenderedPageBreak/>
        <w:t>Executive Summary</w:t>
      </w:r>
    </w:p>
    <w:p w:rsidR="00233A11" w:rsidRPr="007D7F93" w:rsidRDefault="006E75D8">
      <w:pPr>
        <w:spacing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1. An individual has a right to food, which is defined as availability and accessibility to adequate and nutritious food. However, in the Philippines, the right to food is barely talked about, and the lack of education regarding human rights like the right to food opens an opportunity for exploitation and abuses. Lack of education about human rights, weak laws on food security, low income and inflation and unemployment are challenges to realizing the right to food in the Philippines. These result in poverty, hunger, and malnutrition, which are usually experienced by marginalized sectors.  </w:t>
      </w:r>
    </w:p>
    <w:p w:rsidR="00233A11" w:rsidRPr="007D7F93" w:rsidRDefault="006E75D8">
      <w:pPr>
        <w:spacing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2. The Philippines ranks 67th in the 2024 Global Hunger Index (GHI), and data shows 26.7% of children age five and below are stunted, and 95 children die every day from malnutrition. Also, 22.9% of Filipino families faced involuntary hunger in 2024. Based on the Philippine Statistics Authority (PSA), the salary of Filipinos per month ranges from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12,241 to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16,046 which barely covers their daily expenses, as food inflation hinders them from attaining nutritious and sufficient amounts of food. Conversely, IBON Foundation’s computation on the average family living wage (FLW) for a family five is supposedly at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1,224 which amounts to a monthly salary of around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26,796 to meet the food and non-food necessities. </w:t>
      </w:r>
    </w:p>
    <w:p w:rsidR="00233A11" w:rsidRPr="007D7F93" w:rsidRDefault="006E75D8">
      <w:pPr>
        <w:spacing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3. Laws are also crucial in attaining the Filipino’s right to food, however, the state laws further hamper the marginalized sectors’ rights and exacerbate their impoverished situation. Laws like the Rice Liberalization Law, which aimed to import rice and placate the rice price hike in the market and assist local farmers amidst importation, adversely impacted the local rice producers, as "</w:t>
      </w:r>
      <w:proofErr w:type="spellStart"/>
      <w:r w:rsidRPr="007D7F93">
        <w:rPr>
          <w:rFonts w:asciiTheme="majorHAnsi" w:eastAsia="Calibri" w:hAnsiTheme="majorHAnsi" w:cstheme="majorHAnsi"/>
          <w:sz w:val="24"/>
          <w:szCs w:val="24"/>
        </w:rPr>
        <w:t>palay</w:t>
      </w:r>
      <w:proofErr w:type="spellEnd"/>
      <w:r w:rsidRPr="007D7F93">
        <w:rPr>
          <w:rFonts w:asciiTheme="majorHAnsi" w:eastAsia="Calibri" w:hAnsiTheme="majorHAnsi" w:cstheme="majorHAnsi"/>
          <w:sz w:val="24"/>
          <w:szCs w:val="24"/>
        </w:rPr>
        <w:t xml:space="preserve">," or rice, was reportedly sold to traders for as low as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14/kg, and consumers buy rice in the market for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41/kg to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48/kg. </w:t>
      </w:r>
    </w:p>
    <w:p w:rsidR="00233A11" w:rsidRPr="007D7F93" w:rsidRDefault="006E75D8">
      <w:pPr>
        <w:spacing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4. Farmers were also struck by consecutive typhoons in 2024, and according to them there was no government subsidy given to help them recuperate from devastating financial loss after consecutive typhoons. And the statistics above and the miserable experiences of marginalized sectors are evidence that laws and programs are poorly implemented, and the Philippine government has to improve existing programs related to food security and craft genuine bills and laws anchored to the right to food to alleviate hunger and malnutrition in the country. </w:t>
      </w:r>
    </w:p>
    <w:p w:rsidR="00233A11" w:rsidRPr="007D7F93" w:rsidRDefault="006E75D8">
      <w:pPr>
        <w:spacing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5. Furthermore, there are progressive bills meant to clearly address the prevailing hunger and malnutrition in the country. Senate Bill 122, or the ‘Right to Adequate Food Framework Act’, introduced by Senator Grace Poe provides a well-detailed framework to establish and protect Filipinos' right to adequate food. The Rice Industry Development Act (RIDA), which was crafted by the </w:t>
      </w:r>
      <w:proofErr w:type="spellStart"/>
      <w:r w:rsidRPr="007D7F93">
        <w:rPr>
          <w:rFonts w:asciiTheme="majorHAnsi" w:eastAsia="Calibri" w:hAnsiTheme="majorHAnsi" w:cstheme="majorHAnsi"/>
          <w:sz w:val="24"/>
          <w:szCs w:val="24"/>
        </w:rPr>
        <w:t>Anakpawis</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Partylist</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Kilusang</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Magbubukid</w:t>
      </w:r>
      <w:proofErr w:type="spellEnd"/>
      <w:r w:rsidRPr="007D7F93">
        <w:rPr>
          <w:rFonts w:asciiTheme="majorHAnsi" w:eastAsia="Calibri" w:hAnsiTheme="majorHAnsi" w:cstheme="majorHAnsi"/>
          <w:sz w:val="24"/>
          <w:szCs w:val="24"/>
        </w:rPr>
        <w:t xml:space="preserve"> ng </w:t>
      </w:r>
      <w:proofErr w:type="spellStart"/>
      <w:r w:rsidRPr="007D7F93">
        <w:rPr>
          <w:rFonts w:asciiTheme="majorHAnsi" w:eastAsia="Calibri" w:hAnsiTheme="majorHAnsi" w:cstheme="majorHAnsi"/>
          <w:sz w:val="24"/>
          <w:szCs w:val="24"/>
        </w:rPr>
        <w:t>Pilipinas</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Amihan</w:t>
      </w:r>
      <w:proofErr w:type="spellEnd"/>
      <w:r w:rsidRPr="007D7F93">
        <w:rPr>
          <w:rFonts w:asciiTheme="majorHAnsi" w:eastAsia="Calibri" w:hAnsiTheme="majorHAnsi" w:cstheme="majorHAnsi"/>
          <w:sz w:val="24"/>
          <w:szCs w:val="24"/>
        </w:rPr>
        <w:t xml:space="preserve"> National Federation of Peasant Women, and other peasant organizations, was another bill that aims to empower farmers and consumers by stabilizing both </w:t>
      </w:r>
      <w:proofErr w:type="spellStart"/>
      <w:r w:rsidRPr="007D7F93">
        <w:rPr>
          <w:rFonts w:asciiTheme="majorHAnsi" w:eastAsia="Calibri" w:hAnsiTheme="majorHAnsi" w:cstheme="majorHAnsi"/>
          <w:sz w:val="24"/>
          <w:szCs w:val="24"/>
        </w:rPr>
        <w:t>farmgate</w:t>
      </w:r>
      <w:proofErr w:type="spellEnd"/>
      <w:r w:rsidRPr="007D7F93">
        <w:rPr>
          <w:rFonts w:asciiTheme="majorHAnsi" w:eastAsia="Calibri" w:hAnsiTheme="majorHAnsi" w:cstheme="majorHAnsi"/>
          <w:sz w:val="24"/>
          <w:szCs w:val="24"/>
        </w:rPr>
        <w:t xml:space="preserve"> price of </w:t>
      </w:r>
      <w:proofErr w:type="spellStart"/>
      <w:r w:rsidRPr="007D7F93">
        <w:rPr>
          <w:rFonts w:asciiTheme="majorHAnsi" w:eastAsia="Calibri" w:hAnsiTheme="majorHAnsi" w:cstheme="majorHAnsi"/>
          <w:sz w:val="24"/>
          <w:szCs w:val="24"/>
        </w:rPr>
        <w:t>palay</w:t>
      </w:r>
      <w:proofErr w:type="spellEnd"/>
      <w:r w:rsidRPr="007D7F93">
        <w:rPr>
          <w:rFonts w:asciiTheme="majorHAnsi" w:eastAsia="Calibri" w:hAnsiTheme="majorHAnsi" w:cstheme="majorHAnsi"/>
          <w:sz w:val="24"/>
          <w:szCs w:val="24"/>
        </w:rPr>
        <w:t xml:space="preserve"> and the price of rice in the </w:t>
      </w:r>
      <w:r w:rsidRPr="007D7F93">
        <w:rPr>
          <w:rFonts w:asciiTheme="majorHAnsi" w:eastAsia="Calibri" w:hAnsiTheme="majorHAnsi" w:cstheme="majorHAnsi"/>
          <w:sz w:val="24"/>
          <w:szCs w:val="24"/>
        </w:rPr>
        <w:lastRenderedPageBreak/>
        <w:t xml:space="preserve">market. And, altogether strive for a genuine commitment to achieving national food security through self-sufficiency. </w:t>
      </w:r>
    </w:p>
    <w:p w:rsidR="00233A11" w:rsidRPr="007D7F93" w:rsidRDefault="006E75D8">
      <w:pPr>
        <w:spacing w:before="240" w:after="240"/>
        <w:jc w:val="both"/>
        <w:rPr>
          <w:rFonts w:asciiTheme="majorHAnsi" w:eastAsia="Calibri" w:hAnsiTheme="majorHAnsi" w:cstheme="majorHAnsi"/>
          <w:b/>
          <w:sz w:val="24"/>
          <w:szCs w:val="24"/>
        </w:rPr>
      </w:pPr>
      <w:r w:rsidRPr="007D7F93">
        <w:rPr>
          <w:rFonts w:asciiTheme="majorHAnsi" w:eastAsia="Calibri" w:hAnsiTheme="majorHAnsi" w:cstheme="majorHAnsi"/>
          <w:b/>
          <w:sz w:val="24"/>
          <w:szCs w:val="24"/>
        </w:rPr>
        <w:t>The Philippines’ state of hunger</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6. Food is basic and vital in life because it gives us the nutrients and energy to function every day, however, its accessibility is difficult to attain for many destitute in the Philippines leading to nationwide hunger. The Global Hunger Index (GHI) ranks the Philippines 67</w:t>
      </w:r>
      <w:r w:rsidRPr="007D7F93">
        <w:rPr>
          <w:rFonts w:asciiTheme="majorHAnsi" w:eastAsia="Calibri" w:hAnsiTheme="majorHAnsi" w:cstheme="majorHAnsi"/>
          <w:sz w:val="24"/>
          <w:szCs w:val="24"/>
          <w:vertAlign w:val="superscript"/>
        </w:rPr>
        <w:t xml:space="preserve">th </w:t>
      </w:r>
      <w:r w:rsidRPr="007D7F93">
        <w:rPr>
          <w:rFonts w:asciiTheme="majorHAnsi" w:eastAsia="Calibri" w:hAnsiTheme="majorHAnsi" w:cstheme="majorHAnsi"/>
          <w:sz w:val="24"/>
          <w:szCs w:val="24"/>
        </w:rPr>
        <w:t xml:space="preserve">among the 127 countries worldwide and categorizes it as a moderate level of hunger. Oftentimes, children are the victims of hunger and malnutrition in the country with 26.7% of children aged five and below are stunted, 5.9% are undernourished, 5.4% are experiencing acute undernutrition, and 2.7% died before their fifth birthday </w:t>
      </w:r>
      <w:r w:rsidRPr="007D7F93">
        <w:rPr>
          <w:rFonts w:asciiTheme="majorHAnsi" w:eastAsia="Times New Roman" w:hAnsiTheme="majorHAnsi" w:cstheme="majorHAnsi"/>
          <w:sz w:val="28"/>
          <w:szCs w:val="28"/>
          <w:vertAlign w:val="superscript"/>
        </w:rPr>
        <w:t>1</w:t>
      </w:r>
      <w:r w:rsidRPr="007D7F93">
        <w:rPr>
          <w:rFonts w:asciiTheme="majorHAnsi" w:eastAsia="Calibri" w:hAnsiTheme="majorHAnsi" w:cstheme="majorHAnsi"/>
          <w:sz w:val="24"/>
          <w:szCs w:val="24"/>
        </w:rPr>
        <w:t>. This is agreed by the report of United Nations Children’s Fund</w:t>
      </w:r>
      <w:r w:rsidRPr="007D7F93">
        <w:rPr>
          <w:rFonts w:asciiTheme="majorHAnsi" w:eastAsia="Calibri" w:hAnsiTheme="majorHAnsi" w:cstheme="majorHAnsi"/>
          <w:sz w:val="28"/>
          <w:szCs w:val="28"/>
        </w:rPr>
        <w:t xml:space="preserve"> </w:t>
      </w:r>
      <w:r w:rsidRPr="007D7F93">
        <w:rPr>
          <w:rFonts w:asciiTheme="majorHAnsi" w:eastAsia="Times New Roman" w:hAnsiTheme="majorHAnsi" w:cstheme="majorHAnsi"/>
          <w:sz w:val="28"/>
          <w:szCs w:val="28"/>
          <w:vertAlign w:val="superscript"/>
        </w:rPr>
        <w:t xml:space="preserve">2 </w:t>
      </w:r>
      <w:r w:rsidRPr="007D7F93">
        <w:rPr>
          <w:rFonts w:asciiTheme="majorHAnsi" w:eastAsia="Calibri" w:hAnsiTheme="majorHAnsi" w:cstheme="majorHAnsi"/>
          <w:sz w:val="24"/>
          <w:szCs w:val="24"/>
        </w:rPr>
        <w:t>which stated that in the Philippines, 95 out of 1,000 children die of malnutrition, a third of the children's population are stunted and 27 out of 1,000 children die before their fifth birthday. Similarly, Filipino families face the dire situation of poverty and hunger.</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7. A recent local survey by Social Weather Stations</w:t>
      </w:r>
      <w:r w:rsidRPr="007D7F93">
        <w:rPr>
          <w:rFonts w:asciiTheme="majorHAnsi" w:eastAsia="Calibri" w:hAnsiTheme="majorHAnsi" w:cstheme="majorHAnsi"/>
          <w:sz w:val="28"/>
          <w:szCs w:val="28"/>
        </w:rPr>
        <w:t xml:space="preserve"> </w:t>
      </w:r>
      <w:r w:rsidRPr="007D7F93">
        <w:rPr>
          <w:rFonts w:asciiTheme="majorHAnsi" w:eastAsia="Calibri" w:hAnsiTheme="majorHAnsi" w:cstheme="majorHAnsi"/>
          <w:sz w:val="24"/>
          <w:szCs w:val="24"/>
        </w:rPr>
        <w:t xml:space="preserve">in September 2024 found that 22.9% of Filipino families had at least one instance of involuntary hunger or not being able to eat during the previous three months. This was the highest percentage since the COVID-19 pandemic, which was 30.7% during the same time period </w:t>
      </w:r>
      <w:r w:rsidRPr="007D7F93">
        <w:rPr>
          <w:rFonts w:asciiTheme="majorHAnsi" w:eastAsia="Times New Roman" w:hAnsiTheme="majorHAnsi" w:cstheme="majorHAnsi"/>
          <w:sz w:val="28"/>
          <w:szCs w:val="28"/>
          <w:vertAlign w:val="superscript"/>
        </w:rPr>
        <w:t>3</w:t>
      </w:r>
      <w:r w:rsidRPr="007D7F93">
        <w:rPr>
          <w:rFonts w:asciiTheme="majorHAnsi" w:eastAsia="Calibri" w:hAnsiTheme="majorHAnsi" w:cstheme="majorHAnsi"/>
          <w:sz w:val="24"/>
          <w:szCs w:val="24"/>
        </w:rPr>
        <w:t>. These censuses show that Filipino families in the Philippines are still deprived of accessibility to adequate amounts of nutritious food.</w:t>
      </w:r>
    </w:p>
    <w:p w:rsidR="00233A11" w:rsidRPr="007D7F93" w:rsidRDefault="006E75D8">
      <w:pPr>
        <w:spacing w:before="240" w:after="240"/>
        <w:jc w:val="both"/>
        <w:rPr>
          <w:rFonts w:asciiTheme="majorHAnsi" w:eastAsia="Calibri" w:hAnsiTheme="majorHAnsi" w:cstheme="majorHAnsi"/>
          <w:b/>
          <w:sz w:val="24"/>
          <w:szCs w:val="24"/>
        </w:rPr>
      </w:pPr>
      <w:r w:rsidRPr="007D7F93">
        <w:rPr>
          <w:rFonts w:asciiTheme="majorHAnsi" w:eastAsia="Calibri" w:hAnsiTheme="majorHAnsi" w:cstheme="majorHAnsi"/>
          <w:b/>
          <w:sz w:val="24"/>
          <w:szCs w:val="24"/>
        </w:rPr>
        <w:t xml:space="preserve">Challenges to the realization of right to food in the Philippines </w:t>
      </w:r>
    </w:p>
    <w:p w:rsidR="00233A11" w:rsidRPr="007D7F93" w:rsidRDefault="006E75D8">
      <w:pPr>
        <w:spacing w:before="240" w:after="240"/>
        <w:jc w:val="both"/>
        <w:rPr>
          <w:rFonts w:asciiTheme="majorHAnsi" w:eastAsia="Calibri" w:hAnsiTheme="majorHAnsi" w:cstheme="majorHAnsi"/>
          <w:b/>
          <w:sz w:val="24"/>
          <w:szCs w:val="24"/>
        </w:rPr>
      </w:pPr>
      <w:r w:rsidRPr="007D7F93">
        <w:rPr>
          <w:rFonts w:asciiTheme="majorHAnsi" w:eastAsia="Calibri" w:hAnsiTheme="majorHAnsi" w:cstheme="majorHAnsi"/>
          <w:b/>
          <w:sz w:val="24"/>
          <w:szCs w:val="24"/>
        </w:rPr>
        <w:t>A. Unrecognized right to food</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8. The right to food is a human right that allows people to access available, safe, and adequate nutritious food to combat hunger and malnutrition. It is even acknowledged in the Universal Declaration of Human Rights in Article 25 that states that an individual has the right to a standard living that meet his and his family’s basic necessities like food, clothing, housing and health services. It, therefore, should be included in all existing constitutions that human beings, regardless of status, are entitled to the right to adequate food. Moreover, the state is responsible for providing laws and programs regarding food security and ensuring that citizens are aware of their right to food to help alleviate nationwide hunger. However, in the Philippine setting, the 1987 Philippine Constitution–which is the basis of every law and programs implemented, implicitly cited right to food from many articles and sections such as Article II, Section 9, or the creation of policies to provide adequate social services, free people from hunger and improve quality life; and Article III, Section 1, or the rights to life, liberty, and property and this partially hinders the recognition of the Filipinos’ right to food which then results to lack of  genuine </w:t>
      </w:r>
      <w:r w:rsidRPr="007D7F93">
        <w:rPr>
          <w:rFonts w:asciiTheme="majorHAnsi" w:eastAsia="Calibri" w:hAnsiTheme="majorHAnsi" w:cstheme="majorHAnsi"/>
          <w:sz w:val="24"/>
          <w:szCs w:val="24"/>
        </w:rPr>
        <w:lastRenderedPageBreak/>
        <w:t>framework and efforts to safeguard food security and implementing ineffective policies and programs. And, bills that genuinely advocated for adequate food were not given enough consideration to be passed as laws.</w:t>
      </w:r>
    </w:p>
    <w:p w:rsidR="00233A11" w:rsidRPr="007D7F93" w:rsidRDefault="006E75D8">
      <w:pPr>
        <w:spacing w:before="240" w:after="240"/>
        <w:jc w:val="both"/>
        <w:rPr>
          <w:rFonts w:asciiTheme="majorHAnsi" w:eastAsia="Calibri" w:hAnsiTheme="majorHAnsi" w:cstheme="majorHAnsi"/>
          <w:b/>
          <w:sz w:val="24"/>
          <w:szCs w:val="24"/>
        </w:rPr>
      </w:pPr>
      <w:proofErr w:type="spellStart"/>
      <w:proofErr w:type="gramStart"/>
      <w:r w:rsidRPr="007D7F93">
        <w:rPr>
          <w:rFonts w:asciiTheme="majorHAnsi" w:eastAsia="Calibri" w:hAnsiTheme="majorHAnsi" w:cstheme="majorHAnsi"/>
          <w:b/>
          <w:sz w:val="24"/>
          <w:szCs w:val="24"/>
        </w:rPr>
        <w:t>B.Weak</w:t>
      </w:r>
      <w:proofErr w:type="spellEnd"/>
      <w:proofErr w:type="gramEnd"/>
      <w:r w:rsidRPr="007D7F93">
        <w:rPr>
          <w:rFonts w:asciiTheme="majorHAnsi" w:eastAsia="Calibri" w:hAnsiTheme="majorHAnsi" w:cstheme="majorHAnsi"/>
          <w:b/>
          <w:sz w:val="24"/>
          <w:szCs w:val="24"/>
        </w:rPr>
        <w:t xml:space="preserve"> laws on food security</w:t>
      </w:r>
    </w:p>
    <w:p w:rsidR="00233A11" w:rsidRPr="007D7F93" w:rsidRDefault="006E75D8">
      <w:pPr>
        <w:numPr>
          <w:ilvl w:val="0"/>
          <w:numId w:val="1"/>
        </w:numPr>
        <w:spacing w:before="240" w:after="240"/>
        <w:jc w:val="both"/>
        <w:rPr>
          <w:rFonts w:asciiTheme="majorHAnsi" w:eastAsia="Calibri" w:hAnsiTheme="majorHAnsi" w:cstheme="majorHAnsi"/>
          <w:i/>
          <w:sz w:val="24"/>
          <w:szCs w:val="24"/>
        </w:rPr>
      </w:pPr>
      <w:r w:rsidRPr="007D7F93">
        <w:rPr>
          <w:rFonts w:asciiTheme="majorHAnsi" w:eastAsia="Calibri" w:hAnsiTheme="majorHAnsi" w:cstheme="majorHAnsi"/>
          <w:i/>
          <w:sz w:val="24"/>
          <w:szCs w:val="24"/>
        </w:rPr>
        <w:t xml:space="preserve">Republic Act 11203 or the Rice Liberalization Law </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9. The Republic Act 11203 or the Rice Liberalization Law was enacted in 2019, aimed to liberalize importation of rice in the Philippines to address the rice price hike that time. Local farmers were negatively impacted by the law, hence, a PHP 10 billion fund under the Rice Competitiveness Enhancement Fund (RCEF) was created to assist the farmers and increase their productivity and income amidst the importation. Yet, years later, local farmers still experienced low farm gate price of “</w:t>
      </w:r>
      <w:proofErr w:type="spellStart"/>
      <w:r w:rsidRPr="007D7F93">
        <w:rPr>
          <w:rFonts w:asciiTheme="majorHAnsi" w:eastAsia="Calibri" w:hAnsiTheme="majorHAnsi" w:cstheme="majorHAnsi"/>
          <w:sz w:val="24"/>
          <w:szCs w:val="24"/>
        </w:rPr>
        <w:t>palay</w:t>
      </w:r>
      <w:proofErr w:type="spellEnd"/>
      <w:r w:rsidRPr="007D7F93">
        <w:rPr>
          <w:rFonts w:asciiTheme="majorHAnsi" w:eastAsia="Calibri" w:hAnsiTheme="majorHAnsi" w:cstheme="majorHAnsi"/>
          <w:sz w:val="24"/>
          <w:szCs w:val="24"/>
        </w:rPr>
        <w:t xml:space="preserve">” or rice due to competition with imported rice and still the average rice price in the market remained expensive. According to the Philippine Statistics Authority </w:t>
      </w:r>
      <w:r w:rsidRPr="007D7F93">
        <w:rPr>
          <w:rFonts w:asciiTheme="majorHAnsi" w:eastAsia="Times New Roman" w:hAnsiTheme="majorHAnsi" w:cstheme="majorHAnsi"/>
          <w:sz w:val="28"/>
          <w:szCs w:val="28"/>
          <w:vertAlign w:val="superscript"/>
        </w:rPr>
        <w:t>4</w:t>
      </w:r>
      <w:r w:rsidRPr="007D7F93">
        <w:rPr>
          <w:rFonts w:asciiTheme="majorHAnsi" w:eastAsia="Calibri" w:hAnsiTheme="majorHAnsi" w:cstheme="majorHAnsi"/>
          <w:sz w:val="24"/>
          <w:szCs w:val="24"/>
        </w:rPr>
        <w:t xml:space="preserve">, the nationwide farm gate price of rice went from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16/kg in 2019 to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20/kg by November of 2024, while the rice price in the market went from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41/kg in 2019 to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48/kg in 2024. It must be noted that the farm gate price of rice in 2024 was contradicted by peasant organizations as local farmers were forced to sell their </w:t>
      </w:r>
      <w:proofErr w:type="spellStart"/>
      <w:r w:rsidRPr="007D7F93">
        <w:rPr>
          <w:rFonts w:asciiTheme="majorHAnsi" w:eastAsia="Calibri" w:hAnsiTheme="majorHAnsi" w:cstheme="majorHAnsi"/>
          <w:sz w:val="24"/>
          <w:szCs w:val="24"/>
        </w:rPr>
        <w:t>palay</w:t>
      </w:r>
      <w:proofErr w:type="spellEnd"/>
      <w:r w:rsidRPr="007D7F93">
        <w:rPr>
          <w:rFonts w:asciiTheme="majorHAnsi" w:eastAsia="Calibri" w:hAnsiTheme="majorHAnsi" w:cstheme="majorHAnsi"/>
          <w:sz w:val="24"/>
          <w:szCs w:val="24"/>
        </w:rPr>
        <w:t xml:space="preserve"> to traders for a lower price of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14/kg to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18/kg</w:t>
      </w:r>
      <w:r w:rsidRPr="007D7F93">
        <w:rPr>
          <w:rFonts w:asciiTheme="majorHAnsi" w:eastAsia="Times New Roman" w:hAnsiTheme="majorHAnsi" w:cstheme="majorHAnsi"/>
          <w:sz w:val="28"/>
          <w:szCs w:val="28"/>
          <w:vertAlign w:val="superscript"/>
        </w:rPr>
        <w:t>5</w:t>
      </w:r>
      <w:r w:rsidRPr="007D7F93">
        <w:rPr>
          <w:rFonts w:asciiTheme="majorHAnsi" w:eastAsia="Calibri" w:hAnsiTheme="majorHAnsi" w:cstheme="majorHAnsi"/>
          <w:sz w:val="24"/>
          <w:szCs w:val="24"/>
        </w:rPr>
        <w:t xml:space="preserve">. Hence, the law exhibits ineffectiveness in stabilizing both the farm gate price of </w:t>
      </w:r>
      <w:proofErr w:type="spellStart"/>
      <w:r w:rsidRPr="007D7F93">
        <w:rPr>
          <w:rFonts w:asciiTheme="majorHAnsi" w:eastAsia="Calibri" w:hAnsiTheme="majorHAnsi" w:cstheme="majorHAnsi"/>
          <w:sz w:val="24"/>
          <w:szCs w:val="24"/>
        </w:rPr>
        <w:t>palay</w:t>
      </w:r>
      <w:proofErr w:type="spellEnd"/>
      <w:r w:rsidRPr="007D7F93">
        <w:rPr>
          <w:rFonts w:asciiTheme="majorHAnsi" w:eastAsia="Calibri" w:hAnsiTheme="majorHAnsi" w:cstheme="majorHAnsi"/>
          <w:sz w:val="24"/>
          <w:szCs w:val="24"/>
        </w:rPr>
        <w:t xml:space="preserve"> for the affected local rice producers, and the price of rice in the market for consumers. Recently, President </w:t>
      </w:r>
      <w:proofErr w:type="spellStart"/>
      <w:r w:rsidRPr="007D7F93">
        <w:rPr>
          <w:rFonts w:asciiTheme="majorHAnsi" w:eastAsia="Calibri" w:hAnsiTheme="majorHAnsi" w:cstheme="majorHAnsi"/>
          <w:sz w:val="24"/>
          <w:szCs w:val="24"/>
        </w:rPr>
        <w:t>Bongbong</w:t>
      </w:r>
      <w:proofErr w:type="spellEnd"/>
      <w:r w:rsidRPr="007D7F93">
        <w:rPr>
          <w:rFonts w:asciiTheme="majorHAnsi" w:eastAsia="Calibri" w:hAnsiTheme="majorHAnsi" w:cstheme="majorHAnsi"/>
          <w:sz w:val="24"/>
          <w:szCs w:val="24"/>
        </w:rPr>
        <w:t xml:space="preserve"> Marcos Jr. newly signed the RA 12078 amending the RA 11023 and increased RCEF fund to PHP 30 billion and thus extended it until year 2031. With the current situation of the agriculture sector, there is an apprehension whether or not this amendment will aid in improving the dire condition of local farmers.</w:t>
      </w:r>
    </w:p>
    <w:p w:rsidR="00233A11" w:rsidRPr="007D7F93" w:rsidRDefault="006E75D8">
      <w:pPr>
        <w:numPr>
          <w:ilvl w:val="0"/>
          <w:numId w:val="2"/>
        </w:numPr>
        <w:spacing w:before="240" w:after="240"/>
        <w:jc w:val="both"/>
        <w:rPr>
          <w:rFonts w:asciiTheme="majorHAnsi" w:eastAsia="Calibri" w:hAnsiTheme="majorHAnsi" w:cstheme="majorHAnsi"/>
          <w:i/>
          <w:sz w:val="24"/>
          <w:szCs w:val="24"/>
        </w:rPr>
      </w:pPr>
      <w:r w:rsidRPr="007D7F93">
        <w:rPr>
          <w:rFonts w:asciiTheme="majorHAnsi" w:eastAsia="Calibri" w:hAnsiTheme="majorHAnsi" w:cstheme="majorHAnsi"/>
          <w:i/>
          <w:sz w:val="24"/>
          <w:szCs w:val="24"/>
        </w:rPr>
        <w:t xml:space="preserve">Republic Act 11037 or the </w:t>
      </w:r>
      <w:proofErr w:type="spellStart"/>
      <w:r w:rsidRPr="007D7F93">
        <w:rPr>
          <w:rFonts w:asciiTheme="majorHAnsi" w:eastAsia="Calibri" w:hAnsiTheme="majorHAnsi" w:cstheme="majorHAnsi"/>
          <w:i/>
          <w:sz w:val="24"/>
          <w:szCs w:val="24"/>
        </w:rPr>
        <w:t>Masustansyang</w:t>
      </w:r>
      <w:proofErr w:type="spellEnd"/>
      <w:r w:rsidRPr="007D7F93">
        <w:rPr>
          <w:rFonts w:asciiTheme="majorHAnsi" w:eastAsia="Calibri" w:hAnsiTheme="majorHAnsi" w:cstheme="majorHAnsi"/>
          <w:i/>
          <w:sz w:val="24"/>
          <w:szCs w:val="24"/>
        </w:rPr>
        <w:t xml:space="preserve"> </w:t>
      </w:r>
      <w:proofErr w:type="spellStart"/>
      <w:r w:rsidRPr="007D7F93">
        <w:rPr>
          <w:rFonts w:asciiTheme="majorHAnsi" w:eastAsia="Calibri" w:hAnsiTheme="majorHAnsi" w:cstheme="majorHAnsi"/>
          <w:i/>
          <w:sz w:val="24"/>
          <w:szCs w:val="24"/>
        </w:rPr>
        <w:t>Pagkain</w:t>
      </w:r>
      <w:proofErr w:type="spellEnd"/>
      <w:r w:rsidRPr="007D7F93">
        <w:rPr>
          <w:rFonts w:asciiTheme="majorHAnsi" w:eastAsia="Calibri" w:hAnsiTheme="majorHAnsi" w:cstheme="majorHAnsi"/>
          <w:i/>
          <w:sz w:val="24"/>
          <w:szCs w:val="24"/>
        </w:rPr>
        <w:t xml:space="preserve"> para </w:t>
      </w:r>
      <w:proofErr w:type="spellStart"/>
      <w:r w:rsidRPr="007D7F93">
        <w:rPr>
          <w:rFonts w:asciiTheme="majorHAnsi" w:eastAsia="Calibri" w:hAnsiTheme="majorHAnsi" w:cstheme="majorHAnsi"/>
          <w:i/>
          <w:sz w:val="24"/>
          <w:szCs w:val="24"/>
        </w:rPr>
        <w:t>sa</w:t>
      </w:r>
      <w:proofErr w:type="spellEnd"/>
      <w:r w:rsidRPr="007D7F93">
        <w:rPr>
          <w:rFonts w:asciiTheme="majorHAnsi" w:eastAsia="Calibri" w:hAnsiTheme="majorHAnsi" w:cstheme="majorHAnsi"/>
          <w:i/>
          <w:sz w:val="24"/>
          <w:szCs w:val="24"/>
        </w:rPr>
        <w:t xml:space="preserve"> </w:t>
      </w:r>
      <w:proofErr w:type="spellStart"/>
      <w:r w:rsidRPr="007D7F93">
        <w:rPr>
          <w:rFonts w:asciiTheme="majorHAnsi" w:eastAsia="Calibri" w:hAnsiTheme="majorHAnsi" w:cstheme="majorHAnsi"/>
          <w:i/>
          <w:sz w:val="24"/>
          <w:szCs w:val="24"/>
        </w:rPr>
        <w:t>Batang</w:t>
      </w:r>
      <w:proofErr w:type="spellEnd"/>
      <w:r w:rsidRPr="007D7F93">
        <w:rPr>
          <w:rFonts w:asciiTheme="majorHAnsi" w:eastAsia="Calibri" w:hAnsiTheme="majorHAnsi" w:cstheme="majorHAnsi"/>
          <w:i/>
          <w:sz w:val="24"/>
          <w:szCs w:val="24"/>
        </w:rPr>
        <w:t xml:space="preserve"> Pilipino Act</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10. The Republic Act 11037 or the </w:t>
      </w:r>
      <w:proofErr w:type="spellStart"/>
      <w:r w:rsidRPr="007D7F93">
        <w:rPr>
          <w:rFonts w:asciiTheme="majorHAnsi" w:eastAsia="Calibri" w:hAnsiTheme="majorHAnsi" w:cstheme="majorHAnsi"/>
          <w:sz w:val="24"/>
          <w:szCs w:val="24"/>
        </w:rPr>
        <w:t>Masustansyang</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Pagkain</w:t>
      </w:r>
      <w:proofErr w:type="spellEnd"/>
      <w:r w:rsidRPr="007D7F93">
        <w:rPr>
          <w:rFonts w:asciiTheme="majorHAnsi" w:eastAsia="Calibri" w:hAnsiTheme="majorHAnsi" w:cstheme="majorHAnsi"/>
          <w:sz w:val="24"/>
          <w:szCs w:val="24"/>
        </w:rPr>
        <w:t xml:space="preserve"> para </w:t>
      </w:r>
      <w:proofErr w:type="spellStart"/>
      <w:r w:rsidRPr="007D7F93">
        <w:rPr>
          <w:rFonts w:asciiTheme="majorHAnsi" w:eastAsia="Calibri" w:hAnsiTheme="majorHAnsi" w:cstheme="majorHAnsi"/>
          <w:sz w:val="24"/>
          <w:szCs w:val="24"/>
        </w:rPr>
        <w:t>sa</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Batang</w:t>
      </w:r>
      <w:proofErr w:type="spellEnd"/>
      <w:r w:rsidRPr="007D7F93">
        <w:rPr>
          <w:rFonts w:asciiTheme="majorHAnsi" w:eastAsia="Calibri" w:hAnsiTheme="majorHAnsi" w:cstheme="majorHAnsi"/>
          <w:sz w:val="24"/>
          <w:szCs w:val="24"/>
        </w:rPr>
        <w:t xml:space="preserve"> Pilipino Act</w:t>
      </w:r>
      <w:r w:rsidRPr="007D7F93">
        <w:rPr>
          <w:rFonts w:asciiTheme="majorHAnsi" w:eastAsia="Calibri" w:hAnsiTheme="majorHAnsi" w:cstheme="majorHAnsi"/>
          <w:i/>
          <w:sz w:val="24"/>
          <w:szCs w:val="24"/>
        </w:rPr>
        <w:t xml:space="preserve"> </w:t>
      </w:r>
      <w:r w:rsidRPr="007D7F93">
        <w:rPr>
          <w:rFonts w:asciiTheme="majorHAnsi" w:eastAsia="Calibri" w:hAnsiTheme="majorHAnsi" w:cstheme="majorHAnsi"/>
          <w:sz w:val="24"/>
          <w:szCs w:val="24"/>
        </w:rPr>
        <w:t>was</w:t>
      </w:r>
      <w:r w:rsidRPr="007D7F93">
        <w:rPr>
          <w:rFonts w:asciiTheme="majorHAnsi" w:eastAsia="Calibri" w:hAnsiTheme="majorHAnsi" w:cstheme="majorHAnsi"/>
          <w:i/>
          <w:sz w:val="24"/>
          <w:szCs w:val="24"/>
        </w:rPr>
        <w:t xml:space="preserve"> </w:t>
      </w:r>
      <w:r w:rsidRPr="007D7F93">
        <w:rPr>
          <w:rFonts w:asciiTheme="majorHAnsi" w:eastAsia="Calibri" w:hAnsiTheme="majorHAnsi" w:cstheme="majorHAnsi"/>
          <w:sz w:val="24"/>
          <w:szCs w:val="24"/>
        </w:rPr>
        <w:t>passed in 2018 to institutionalize the National Feeding Program from public day care to elementary school in order to help undernourished children fight hunger and malnutrition. Since feeding programs became operational, a slight decline in the incidence of stunting in children aged five and below was observed. Based on the 2022 Expanded National Nutrition Survey (ENNS), the intervention successfully reduced the incidence rate of stunting in children aged five and below from 28.8% to 26.7% in 2019 and 2021 respectively. However, the Philippines still ranks 67th with a moderate level of hunger in 2024 due to 26.7% stunted children. Children in rural areas have a high incidence of malnutrition due to inaccessible adequate food. It is a challenge for the government to implement appropriate laws or programs to ensure that no children are left behind in the goal of eliminating malnutrition.</w:t>
      </w:r>
    </w:p>
    <w:p w:rsidR="00233A11" w:rsidRPr="007D7F93" w:rsidRDefault="00233A11">
      <w:pPr>
        <w:spacing w:before="240" w:after="240"/>
        <w:jc w:val="both"/>
        <w:rPr>
          <w:rFonts w:asciiTheme="majorHAnsi" w:eastAsia="Calibri" w:hAnsiTheme="majorHAnsi" w:cstheme="majorHAnsi"/>
          <w:sz w:val="24"/>
          <w:szCs w:val="24"/>
        </w:rPr>
      </w:pPr>
    </w:p>
    <w:p w:rsidR="00233A11" w:rsidRPr="007D7F93" w:rsidRDefault="006E75D8">
      <w:pPr>
        <w:numPr>
          <w:ilvl w:val="0"/>
          <w:numId w:val="3"/>
        </w:numPr>
        <w:spacing w:before="240" w:after="240"/>
        <w:jc w:val="both"/>
        <w:rPr>
          <w:rFonts w:asciiTheme="majorHAnsi" w:eastAsia="Calibri" w:hAnsiTheme="majorHAnsi" w:cstheme="majorHAnsi"/>
          <w:i/>
          <w:sz w:val="24"/>
          <w:szCs w:val="24"/>
        </w:rPr>
      </w:pPr>
      <w:r w:rsidRPr="007D7F93">
        <w:rPr>
          <w:rFonts w:asciiTheme="majorHAnsi" w:eastAsia="Calibri" w:hAnsiTheme="majorHAnsi" w:cstheme="majorHAnsi"/>
          <w:i/>
          <w:sz w:val="24"/>
          <w:szCs w:val="24"/>
        </w:rPr>
        <w:t>Republic Act 11291 or the “Magna Carta of the Poor”</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11. The Republic Act 11291 or the “Magna Carta of the Poor” was enacted in 2019, it aims to guarantee that the impoverished have easy access to government services and that the private sector is encouraged to invest in poverty alleviation programs. Conversely, many Filipinos remain in poverty as the poverty rate in the Philippines marginally declined from 18.1% or 19.99 million Filipinos were poor in 2021 to 15.5% or 17.54 million Filipinos </w:t>
      </w:r>
      <w:r w:rsidRPr="007D7F93">
        <w:rPr>
          <w:rFonts w:asciiTheme="majorHAnsi" w:eastAsia="Times New Roman" w:hAnsiTheme="majorHAnsi" w:cstheme="majorHAnsi"/>
          <w:sz w:val="28"/>
          <w:szCs w:val="28"/>
          <w:vertAlign w:val="superscript"/>
        </w:rPr>
        <w:t>6</w:t>
      </w:r>
      <w:r w:rsidRPr="007D7F93">
        <w:rPr>
          <w:rFonts w:asciiTheme="majorHAnsi" w:eastAsia="Calibri" w:hAnsiTheme="majorHAnsi" w:cstheme="majorHAnsi"/>
          <w:sz w:val="24"/>
          <w:szCs w:val="24"/>
        </w:rPr>
        <w:t xml:space="preserve">. These statistics provided imply that the efforts made by governments through various programs were helpful but need </w:t>
      </w:r>
      <w:proofErr w:type="gramStart"/>
      <w:r w:rsidRPr="007D7F93">
        <w:rPr>
          <w:rFonts w:asciiTheme="majorHAnsi" w:eastAsia="Calibri" w:hAnsiTheme="majorHAnsi" w:cstheme="majorHAnsi"/>
          <w:sz w:val="24"/>
          <w:szCs w:val="24"/>
        </w:rPr>
        <w:t>more strict</w:t>
      </w:r>
      <w:proofErr w:type="gramEnd"/>
      <w:r w:rsidRPr="007D7F93">
        <w:rPr>
          <w:rFonts w:asciiTheme="majorHAnsi" w:eastAsia="Calibri" w:hAnsiTheme="majorHAnsi" w:cstheme="majorHAnsi"/>
          <w:sz w:val="24"/>
          <w:szCs w:val="24"/>
        </w:rPr>
        <w:t xml:space="preserve"> implementation of the programs and pass more appropriate bills to address the hunger and malnutrition in Filipinos.</w:t>
      </w:r>
    </w:p>
    <w:p w:rsidR="00233A11" w:rsidRPr="007D7F93" w:rsidRDefault="006E75D8">
      <w:pPr>
        <w:spacing w:before="240" w:after="240"/>
        <w:jc w:val="both"/>
        <w:rPr>
          <w:rFonts w:asciiTheme="majorHAnsi" w:eastAsia="Calibri" w:hAnsiTheme="majorHAnsi" w:cstheme="majorHAnsi"/>
          <w:b/>
          <w:sz w:val="24"/>
          <w:szCs w:val="24"/>
        </w:rPr>
      </w:pPr>
      <w:r w:rsidRPr="007D7F93">
        <w:rPr>
          <w:rFonts w:asciiTheme="majorHAnsi" w:eastAsia="Calibri" w:hAnsiTheme="majorHAnsi" w:cstheme="majorHAnsi"/>
          <w:b/>
          <w:sz w:val="24"/>
          <w:szCs w:val="24"/>
        </w:rPr>
        <w:t>C. Lack of education about human rights</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12. Education is a vital tool to disseminate human rights principles including our right to food, however, poverty is an obstacle in attaining education. Poverty and education are closely intertwined as the impoverished sector cannot afford education due to low income and inflation. Human rights violations are exacerbated by a lack of knowledge of one’s rights. Every person and institution of society is urged by the Universal Declaration of Human Rights to uphold human rights and work toward their effective and universal realization. Citizens who are knowledgeable of their human rights can recognize the injustice in the society and thus address the root cause.</w:t>
      </w:r>
    </w:p>
    <w:p w:rsidR="00233A11" w:rsidRPr="007D7F93" w:rsidRDefault="006E75D8">
      <w:pPr>
        <w:spacing w:before="240" w:after="240"/>
        <w:jc w:val="both"/>
        <w:rPr>
          <w:rFonts w:asciiTheme="majorHAnsi" w:eastAsia="Calibri" w:hAnsiTheme="majorHAnsi" w:cstheme="majorHAnsi"/>
          <w:b/>
          <w:sz w:val="24"/>
          <w:szCs w:val="24"/>
        </w:rPr>
      </w:pPr>
      <w:r w:rsidRPr="007D7F93">
        <w:rPr>
          <w:rFonts w:asciiTheme="majorHAnsi" w:eastAsia="Calibri" w:hAnsiTheme="majorHAnsi" w:cstheme="majorHAnsi"/>
          <w:b/>
          <w:sz w:val="24"/>
          <w:szCs w:val="24"/>
        </w:rPr>
        <w:t>D. Low income and high inflation</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13. Low income combined with high inflation is one of the determinants of food insecurity, as it hinders people from buying sufficient and nutritious amounts of commodities or foods to meet their dietary intake requirements. According to PSA</w:t>
      </w:r>
      <w:proofErr w:type="gramStart"/>
      <w:r w:rsidRPr="007D7F93">
        <w:rPr>
          <w:rFonts w:asciiTheme="majorHAnsi" w:eastAsia="Times New Roman" w:hAnsiTheme="majorHAnsi" w:cstheme="majorHAnsi"/>
          <w:sz w:val="28"/>
          <w:szCs w:val="28"/>
          <w:vertAlign w:val="superscript"/>
        </w:rPr>
        <w:t xml:space="preserve">7 </w:t>
      </w:r>
      <w:r w:rsidRPr="007D7F93">
        <w:rPr>
          <w:rFonts w:asciiTheme="majorHAnsi" w:eastAsia="Calibri" w:hAnsiTheme="majorHAnsi" w:cstheme="majorHAnsi"/>
          <w:sz w:val="24"/>
          <w:szCs w:val="24"/>
        </w:rPr>
        <w:t>,</w:t>
      </w:r>
      <w:proofErr w:type="gramEnd"/>
      <w:r w:rsidRPr="007D7F93">
        <w:rPr>
          <w:rFonts w:asciiTheme="majorHAnsi" w:eastAsia="Calibri" w:hAnsiTheme="majorHAnsi" w:cstheme="majorHAnsi"/>
          <w:sz w:val="24"/>
          <w:szCs w:val="24"/>
        </w:rPr>
        <w:t xml:space="preserve"> the minimum wage of a family of five is around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13,873 per month to meet the food and non-food necessities. And, based on the poverty threshold they released, the average salary per month in the Philippines ranges from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12,241 to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16,046, which is barely enough to cover the expenses of a family of five considering high inflation in basic goods such as rice, meat, fish, and vegetable products. </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14. On the other hand, IBON Foundation—an independent organization that provides research and data on timely issues—released their computed information on the family of five living wage (FLW) per day per region as of December 2024, using the data from the National Wages and Productivity Commission (NWPC) and data from December 2024 inflation from PSA. According to IBON, the average family living wage in all regions should </w:t>
      </w:r>
      <w:proofErr w:type="gramStart"/>
      <w:r w:rsidRPr="007D7F93">
        <w:rPr>
          <w:rFonts w:asciiTheme="majorHAnsi" w:eastAsia="Calibri" w:hAnsiTheme="majorHAnsi" w:cstheme="majorHAnsi"/>
          <w:sz w:val="24"/>
          <w:szCs w:val="24"/>
        </w:rPr>
        <w:t>be  at</w:t>
      </w:r>
      <w:proofErr w:type="gram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1,224/day and it amounts to a monthly salary of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26,796 which is a satisfactory wage to finance the basic necessities, including food (Figure 1)</w:t>
      </w:r>
      <w:r w:rsidRPr="007D7F93">
        <w:rPr>
          <w:rFonts w:asciiTheme="majorHAnsi" w:eastAsia="Times New Roman" w:hAnsiTheme="majorHAnsi" w:cstheme="majorHAnsi"/>
          <w:sz w:val="28"/>
          <w:szCs w:val="28"/>
          <w:vertAlign w:val="superscript"/>
        </w:rPr>
        <w:t>8</w:t>
      </w:r>
      <w:r w:rsidRPr="007D7F93">
        <w:rPr>
          <w:rFonts w:asciiTheme="majorHAnsi" w:eastAsia="Calibri" w:hAnsiTheme="majorHAnsi" w:cstheme="majorHAnsi"/>
          <w:sz w:val="24"/>
          <w:szCs w:val="24"/>
        </w:rPr>
        <w:t>.</w:t>
      </w:r>
    </w:p>
    <w:p w:rsidR="00233A11" w:rsidRPr="007D7F93" w:rsidRDefault="006E75D8">
      <w:pPr>
        <w:spacing w:before="240" w:after="240"/>
        <w:jc w:val="both"/>
        <w:rPr>
          <w:rFonts w:asciiTheme="majorHAnsi" w:eastAsia="Calibri" w:hAnsiTheme="majorHAnsi" w:cstheme="majorHAnsi"/>
          <w:i/>
          <w:sz w:val="24"/>
          <w:szCs w:val="24"/>
        </w:rPr>
      </w:pPr>
      <w:r w:rsidRPr="007D7F93">
        <w:rPr>
          <w:rFonts w:asciiTheme="majorHAnsi" w:eastAsia="Calibri" w:hAnsiTheme="majorHAnsi" w:cstheme="majorHAnsi"/>
          <w:sz w:val="24"/>
          <w:szCs w:val="24"/>
        </w:rPr>
        <w:lastRenderedPageBreak/>
        <w:t xml:space="preserve">Figure 1. </w:t>
      </w:r>
      <w:r w:rsidRPr="007D7F93">
        <w:rPr>
          <w:rFonts w:asciiTheme="majorHAnsi" w:eastAsia="Calibri" w:hAnsiTheme="majorHAnsi" w:cstheme="majorHAnsi"/>
          <w:i/>
          <w:sz w:val="24"/>
          <w:szCs w:val="24"/>
        </w:rPr>
        <w:t>Minimum wage and family living wage per region.</w:t>
      </w:r>
      <w:r w:rsidRPr="007D7F93">
        <w:rPr>
          <w:rFonts w:asciiTheme="majorHAnsi" w:hAnsiTheme="majorHAnsi" w:cstheme="majorHAnsi"/>
          <w:noProof/>
          <w:lang w:val="en-PH"/>
        </w:rPr>
        <w:drawing>
          <wp:anchor distT="114300" distB="114300" distL="114300" distR="114300" simplePos="0" relativeHeight="251658240" behindDoc="0" locked="0" layoutInCell="1" hidden="0" allowOverlap="1">
            <wp:simplePos x="0" y="0"/>
            <wp:positionH relativeFrom="column">
              <wp:posOffset>161065</wp:posOffset>
            </wp:positionH>
            <wp:positionV relativeFrom="paragraph">
              <wp:posOffset>352425</wp:posOffset>
            </wp:positionV>
            <wp:extent cx="3639410" cy="1803602"/>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39410" cy="1803602"/>
                    </a:xfrm>
                    <a:prstGeom prst="rect">
                      <a:avLst/>
                    </a:prstGeom>
                    <a:ln/>
                  </pic:spPr>
                </pic:pic>
              </a:graphicData>
            </a:graphic>
          </wp:anchor>
        </w:drawing>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 </w:t>
      </w:r>
    </w:p>
    <w:p w:rsidR="00233A11" w:rsidRPr="007D7F93" w:rsidRDefault="00233A11">
      <w:pPr>
        <w:spacing w:before="240" w:after="240"/>
        <w:jc w:val="both"/>
        <w:rPr>
          <w:rFonts w:asciiTheme="majorHAnsi" w:eastAsia="Calibri" w:hAnsiTheme="majorHAnsi" w:cstheme="majorHAnsi"/>
          <w:sz w:val="24"/>
          <w:szCs w:val="24"/>
        </w:rPr>
      </w:pPr>
    </w:p>
    <w:p w:rsidR="00233A11" w:rsidRPr="007D7F93" w:rsidRDefault="00233A11">
      <w:pPr>
        <w:spacing w:before="240" w:after="240"/>
        <w:jc w:val="both"/>
        <w:rPr>
          <w:rFonts w:asciiTheme="majorHAnsi" w:eastAsia="Calibri" w:hAnsiTheme="majorHAnsi" w:cstheme="majorHAnsi"/>
          <w:sz w:val="24"/>
          <w:szCs w:val="24"/>
        </w:rPr>
      </w:pPr>
    </w:p>
    <w:p w:rsidR="00233A11" w:rsidRPr="007D7F93" w:rsidRDefault="00233A11">
      <w:pPr>
        <w:spacing w:before="240" w:after="240"/>
        <w:jc w:val="both"/>
        <w:rPr>
          <w:rFonts w:asciiTheme="majorHAnsi" w:eastAsia="Calibri" w:hAnsiTheme="majorHAnsi" w:cstheme="majorHAnsi"/>
          <w:sz w:val="24"/>
          <w:szCs w:val="24"/>
        </w:rPr>
      </w:pPr>
    </w:p>
    <w:p w:rsidR="00233A11" w:rsidRPr="007D7F93" w:rsidRDefault="00233A11">
      <w:pPr>
        <w:spacing w:before="240" w:after="240"/>
        <w:jc w:val="both"/>
        <w:rPr>
          <w:rFonts w:asciiTheme="majorHAnsi" w:eastAsia="Calibri" w:hAnsiTheme="majorHAnsi" w:cstheme="majorHAnsi"/>
          <w:sz w:val="24"/>
          <w:szCs w:val="24"/>
        </w:rPr>
      </w:pPr>
    </w:p>
    <w:p w:rsidR="007D7F93" w:rsidRDefault="007D7F93">
      <w:pPr>
        <w:spacing w:before="240" w:after="240"/>
        <w:jc w:val="both"/>
        <w:rPr>
          <w:rFonts w:asciiTheme="majorHAnsi" w:eastAsia="Calibri" w:hAnsiTheme="majorHAnsi" w:cstheme="majorHAnsi"/>
          <w:sz w:val="18"/>
          <w:szCs w:val="18"/>
        </w:rPr>
      </w:pPr>
    </w:p>
    <w:p w:rsidR="00233A11" w:rsidRPr="007D7F93" w:rsidRDefault="006E75D8">
      <w:pPr>
        <w:spacing w:before="240" w:after="240"/>
        <w:jc w:val="both"/>
        <w:rPr>
          <w:rFonts w:asciiTheme="majorHAnsi" w:eastAsia="Calibri" w:hAnsiTheme="majorHAnsi" w:cstheme="majorHAnsi"/>
          <w:sz w:val="18"/>
          <w:szCs w:val="18"/>
          <w:u w:val="single"/>
        </w:rPr>
      </w:pPr>
      <w:r w:rsidRPr="007D7F93">
        <w:rPr>
          <w:rFonts w:asciiTheme="majorHAnsi" w:eastAsia="Calibri" w:hAnsiTheme="majorHAnsi" w:cstheme="majorHAnsi"/>
          <w:sz w:val="18"/>
          <w:szCs w:val="18"/>
        </w:rPr>
        <w:t>Source: IBON Foundation. (2024, December 18). Minimum Wage and Family Living Wage Per Region, as of November 2024.</w:t>
      </w:r>
      <w:hyperlink r:id="rId11">
        <w:r w:rsidRPr="007D7F93">
          <w:rPr>
            <w:rFonts w:asciiTheme="majorHAnsi" w:eastAsia="Calibri" w:hAnsiTheme="majorHAnsi" w:cstheme="majorHAnsi"/>
            <w:sz w:val="18"/>
            <w:szCs w:val="18"/>
          </w:rPr>
          <w:t xml:space="preserve"> </w:t>
        </w:r>
      </w:hyperlink>
      <w:hyperlink r:id="rId12">
        <w:r w:rsidRPr="007D7F93">
          <w:rPr>
            <w:rFonts w:asciiTheme="majorHAnsi" w:eastAsia="Calibri" w:hAnsiTheme="majorHAnsi" w:cstheme="majorHAnsi"/>
            <w:sz w:val="18"/>
            <w:szCs w:val="18"/>
            <w:u w:val="single"/>
          </w:rPr>
          <w:t>https://www.ibon.org/flw-regl-2411/</w:t>
        </w:r>
      </w:hyperlink>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15. Furthermore, food inflation in the country remained high, about 3.5% in December 2024, as compared to the month of October which is at 3.0%, and the rocketing prices of goods added pressure to the low-income earners. For instance, the national average price of rice, dressed chicken, fish (e.g. </w:t>
      </w:r>
      <w:proofErr w:type="spellStart"/>
      <w:r w:rsidRPr="007D7F93">
        <w:rPr>
          <w:rFonts w:asciiTheme="majorHAnsi" w:eastAsia="Calibri" w:hAnsiTheme="majorHAnsi" w:cstheme="majorHAnsi"/>
          <w:sz w:val="24"/>
          <w:szCs w:val="24"/>
        </w:rPr>
        <w:t>bangus</w:t>
      </w:r>
      <w:proofErr w:type="spellEnd"/>
      <w:r w:rsidRPr="007D7F93">
        <w:rPr>
          <w:rFonts w:asciiTheme="majorHAnsi" w:eastAsia="Calibri" w:hAnsiTheme="majorHAnsi" w:cstheme="majorHAnsi"/>
          <w:sz w:val="24"/>
          <w:szCs w:val="24"/>
        </w:rPr>
        <w:t xml:space="preserve">), and common vegetables (e.g. tomato) in December is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54.97/kg,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207.80/kg,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216.14/kg, and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163.84/kg, respectively </w:t>
      </w:r>
      <w:r w:rsidRPr="007D7F93">
        <w:rPr>
          <w:rFonts w:asciiTheme="majorHAnsi" w:eastAsia="Times New Roman" w:hAnsiTheme="majorHAnsi" w:cstheme="majorHAnsi"/>
          <w:sz w:val="28"/>
          <w:szCs w:val="28"/>
          <w:vertAlign w:val="superscript"/>
        </w:rPr>
        <w:t>9</w:t>
      </w:r>
      <w:r w:rsidRPr="007D7F93">
        <w:rPr>
          <w:rFonts w:asciiTheme="majorHAnsi" w:eastAsia="Calibri" w:hAnsiTheme="majorHAnsi" w:cstheme="majorHAnsi"/>
          <w:sz w:val="24"/>
          <w:szCs w:val="24"/>
        </w:rPr>
        <w:t xml:space="preserve">. Abiding by the basic foods on the table, a person must consume at least rice, meat (e.g., chicken), and vegetables to satiate and give the body its nutrition. The estimated food costs of a family of five, based on the prices from PSA data, are around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426.61 per day, which is already expensive for a low-income earner as food is just one of their many expenses. Bills on electricity, water, and transportation costs for both the parents and the children are other budget considerations for a family of five.</w:t>
      </w:r>
    </w:p>
    <w:p w:rsidR="00233A11" w:rsidRPr="007D7F93" w:rsidRDefault="006E75D8">
      <w:pPr>
        <w:spacing w:before="240" w:after="240"/>
        <w:jc w:val="both"/>
        <w:rPr>
          <w:rFonts w:asciiTheme="majorHAnsi" w:eastAsia="Calibri" w:hAnsiTheme="majorHAnsi" w:cstheme="majorHAnsi"/>
          <w:b/>
          <w:sz w:val="24"/>
          <w:szCs w:val="24"/>
        </w:rPr>
      </w:pPr>
      <w:r w:rsidRPr="007D7F93">
        <w:rPr>
          <w:rFonts w:asciiTheme="majorHAnsi" w:eastAsia="Calibri" w:hAnsiTheme="majorHAnsi" w:cstheme="majorHAnsi"/>
          <w:b/>
          <w:sz w:val="24"/>
          <w:szCs w:val="24"/>
        </w:rPr>
        <w:t>E. Unemployment</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16. The unemployment rate of the country is also a crucial factor in the food insecurity experienced by Filipinos, as without a job, accessibility of food is further hampered. Moreover, the result of the October 2024 Labor Force Survey by PSA showed that the unemployment rate in the Philippines decreased to 3.9% in October 2024, as compared to 4.2% in the same period last year. It signifies a thriving economy for selected subsectors only, such as mining, construction, services (administrative, support, accommodation, and food services), and transportation and storage</w:t>
      </w:r>
      <w:r w:rsidRPr="007D7F93">
        <w:rPr>
          <w:rFonts w:asciiTheme="majorHAnsi" w:eastAsia="Times New Roman" w:hAnsiTheme="majorHAnsi" w:cstheme="majorHAnsi"/>
          <w:sz w:val="28"/>
          <w:szCs w:val="28"/>
          <w:vertAlign w:val="superscript"/>
        </w:rPr>
        <w:t>10</w:t>
      </w:r>
      <w:r w:rsidRPr="007D7F93">
        <w:rPr>
          <w:rFonts w:asciiTheme="majorHAnsi" w:eastAsia="Calibri" w:hAnsiTheme="majorHAnsi" w:cstheme="majorHAnsi"/>
          <w:sz w:val="24"/>
          <w:szCs w:val="24"/>
        </w:rPr>
        <w:t>. Most of these subsectors, such as mining and construction, offer seasonal work, which means that the job will only be good for a certain period, which depends on the project and does not propose long-term work. This type of work also pays a meager amount and thus highly contributes to their food insecurity.</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lastRenderedPageBreak/>
        <w:t>17. Furthermore, the declining jobs in food production, such as farming and fishing, account for the food insecurity of Filipinos. The survey also includes the annual declining number of employed persons in the food subsectors, which include fishing and aquaculture, agriculture and forestry, and manufacturing, among others. These jobs provide long-term tenure, as the need for food never ceases. Moreover, farmers and fishermen—who are the backbone of the economy that provides food to the country—still struggle to have a decent amount of food on their tables. "</w:t>
      </w:r>
      <w:proofErr w:type="spellStart"/>
      <w:r w:rsidRPr="007D7F93">
        <w:rPr>
          <w:rFonts w:asciiTheme="majorHAnsi" w:eastAsia="Calibri" w:hAnsiTheme="majorHAnsi" w:cstheme="majorHAnsi"/>
          <w:sz w:val="24"/>
          <w:szCs w:val="24"/>
        </w:rPr>
        <w:t>Lupa</w:t>
      </w:r>
      <w:proofErr w:type="spellEnd"/>
      <w:r w:rsidRPr="007D7F93">
        <w:rPr>
          <w:rFonts w:asciiTheme="majorHAnsi" w:eastAsia="Calibri" w:hAnsiTheme="majorHAnsi" w:cstheme="majorHAnsi"/>
          <w:sz w:val="24"/>
          <w:szCs w:val="24"/>
        </w:rPr>
        <w:t>,” or soil, and "</w:t>
      </w:r>
      <w:proofErr w:type="spellStart"/>
      <w:r w:rsidRPr="007D7F93">
        <w:rPr>
          <w:rFonts w:asciiTheme="majorHAnsi" w:eastAsia="Calibri" w:hAnsiTheme="majorHAnsi" w:cstheme="majorHAnsi"/>
          <w:sz w:val="24"/>
          <w:szCs w:val="24"/>
        </w:rPr>
        <w:t>dagat</w:t>
      </w:r>
      <w:proofErr w:type="spellEnd"/>
      <w:r w:rsidRPr="007D7F93">
        <w:rPr>
          <w:rFonts w:asciiTheme="majorHAnsi" w:eastAsia="Calibri" w:hAnsiTheme="majorHAnsi" w:cstheme="majorHAnsi"/>
          <w:sz w:val="24"/>
          <w:szCs w:val="24"/>
        </w:rPr>
        <w:t xml:space="preserve">,” or sea, are two main sources of livelihood and income for farmers and fishermen; they struggle to keep their land and their ownership of the piece of sea as many notorious big companies are after their assets. Farmers face numerous human rights violations like land grabbing and intimidation for them to surrender their land to the landlords and repurposing the agricultural land to subdivisions, large-scale plantations, and roads, among others, which they barely benefit from. As the other industries flourish, the agriculture and </w:t>
      </w:r>
      <w:proofErr w:type="gramStart"/>
      <w:r w:rsidRPr="007D7F93">
        <w:rPr>
          <w:rFonts w:asciiTheme="majorHAnsi" w:eastAsia="Calibri" w:hAnsiTheme="majorHAnsi" w:cstheme="majorHAnsi"/>
          <w:sz w:val="24"/>
          <w:szCs w:val="24"/>
        </w:rPr>
        <w:t>food  sector</w:t>
      </w:r>
      <w:proofErr w:type="gramEnd"/>
      <w:r w:rsidRPr="007D7F93">
        <w:rPr>
          <w:rFonts w:asciiTheme="majorHAnsi" w:eastAsia="Calibri" w:hAnsiTheme="majorHAnsi" w:cstheme="majorHAnsi"/>
          <w:sz w:val="24"/>
          <w:szCs w:val="24"/>
        </w:rPr>
        <w:t xml:space="preserve"> remains backward, and the country will not attain self-sufficiency.</w:t>
      </w:r>
    </w:p>
    <w:p w:rsidR="00233A11" w:rsidRPr="007D7F93" w:rsidRDefault="006E75D8">
      <w:pPr>
        <w:spacing w:before="240" w:after="240"/>
        <w:jc w:val="both"/>
        <w:rPr>
          <w:rFonts w:asciiTheme="majorHAnsi" w:eastAsia="Calibri" w:hAnsiTheme="majorHAnsi" w:cstheme="majorHAnsi"/>
          <w:b/>
          <w:sz w:val="24"/>
          <w:szCs w:val="24"/>
        </w:rPr>
      </w:pPr>
      <w:r w:rsidRPr="007D7F93">
        <w:rPr>
          <w:rFonts w:asciiTheme="majorHAnsi" w:eastAsia="Calibri" w:hAnsiTheme="majorHAnsi" w:cstheme="majorHAnsi"/>
          <w:b/>
          <w:sz w:val="24"/>
          <w:szCs w:val="24"/>
        </w:rPr>
        <w:t>Voices from the ground</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18. The marginalized sectors' right to food is violated as they always experience food insecurity caused by low income and high inflation, as well as weak laws. Based on the accounts of our organized communities in Luzon, they revealed their struggle to make ends meet and manage their low earnings, exacerbated by successive typhoons. </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19. In 2024, typhoons ravaged several regions in the Philippines, severely threatening the food security of Filipinos, particularly, in rural areas that suffered the most damage. These communities often rely on agricultural livelihoods and are heavily impacted by natural disasters. To better understand their experiences during and after the typhoons, we interviewed farmers and </w:t>
      </w:r>
      <w:proofErr w:type="spellStart"/>
      <w:r w:rsidRPr="007D7F93">
        <w:rPr>
          <w:rFonts w:asciiTheme="majorHAnsi" w:eastAsia="Calibri" w:hAnsiTheme="majorHAnsi" w:cstheme="majorHAnsi"/>
          <w:sz w:val="24"/>
          <w:szCs w:val="24"/>
        </w:rPr>
        <w:t>fisherfolk</w:t>
      </w:r>
      <w:proofErr w:type="spellEnd"/>
      <w:r w:rsidRPr="007D7F93">
        <w:rPr>
          <w:rFonts w:asciiTheme="majorHAnsi" w:eastAsia="Calibri" w:hAnsiTheme="majorHAnsi" w:cstheme="majorHAnsi"/>
          <w:sz w:val="24"/>
          <w:szCs w:val="24"/>
        </w:rPr>
        <w:t xml:space="preserve"> in two affected areas in Luzon. One of the farmers recounted the ferocious aftermath of Typhoon Kristine, she and her three children depended on their two-hectare rice fields as their source of income. When typhoon Kristine struck, their rice crops, which were ready for harvest, were completely flooded. The rice grains or “</w:t>
      </w:r>
      <w:proofErr w:type="spellStart"/>
      <w:r w:rsidRPr="007D7F93">
        <w:rPr>
          <w:rFonts w:asciiTheme="majorHAnsi" w:eastAsia="Calibri" w:hAnsiTheme="majorHAnsi" w:cstheme="majorHAnsi"/>
          <w:sz w:val="24"/>
          <w:szCs w:val="24"/>
        </w:rPr>
        <w:t>palay</w:t>
      </w:r>
      <w:proofErr w:type="spellEnd"/>
      <w:r w:rsidRPr="007D7F93">
        <w:rPr>
          <w:rFonts w:asciiTheme="majorHAnsi" w:eastAsia="Calibri" w:hAnsiTheme="majorHAnsi" w:cstheme="majorHAnsi"/>
          <w:sz w:val="24"/>
          <w:szCs w:val="24"/>
        </w:rPr>
        <w:t xml:space="preserve">” became waterlogged, blackened, and rotted, rendering them unsellable at standard market rates. She was able to salvage several </w:t>
      </w:r>
      <w:proofErr w:type="spellStart"/>
      <w:r w:rsidRPr="007D7F93">
        <w:rPr>
          <w:rFonts w:asciiTheme="majorHAnsi" w:eastAsia="Calibri" w:hAnsiTheme="majorHAnsi" w:cstheme="majorHAnsi"/>
          <w:sz w:val="24"/>
          <w:szCs w:val="24"/>
        </w:rPr>
        <w:t>cavans</w:t>
      </w:r>
      <w:proofErr w:type="spellEnd"/>
      <w:r w:rsidRPr="007D7F93">
        <w:rPr>
          <w:rFonts w:asciiTheme="majorHAnsi" w:eastAsia="Calibri" w:hAnsiTheme="majorHAnsi" w:cstheme="majorHAnsi"/>
          <w:sz w:val="24"/>
          <w:szCs w:val="24"/>
        </w:rPr>
        <w:t xml:space="preserve"> of rice but due to the poor quality, she was forced to sell them for only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8 to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12 per kilo depending on the appearance and moisture content, thus, reducing their income. </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20. The cost of production for their two-hectare rice fields was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120,000, however, they only earned </w:t>
      </w:r>
      <w:proofErr w:type="spellStart"/>
      <w:r w:rsidRPr="007D7F93">
        <w:rPr>
          <w:rFonts w:asciiTheme="majorHAnsi" w:eastAsia="Calibri" w:hAnsiTheme="majorHAnsi" w:cstheme="majorHAnsi"/>
          <w:sz w:val="24"/>
          <w:szCs w:val="24"/>
        </w:rPr>
        <w:t>Php</w:t>
      </w:r>
      <w:proofErr w:type="spellEnd"/>
      <w:r w:rsidRPr="007D7F93">
        <w:rPr>
          <w:rFonts w:asciiTheme="majorHAnsi" w:eastAsia="Calibri" w:hAnsiTheme="majorHAnsi" w:cstheme="majorHAnsi"/>
          <w:sz w:val="24"/>
          <w:szCs w:val="24"/>
        </w:rPr>
        <w:t xml:space="preserve"> 15,000 from their harvest–a devastating financial loss. Moreover, she narrated that there was no government subsidy or aid provided to help them recover from their income losses or to start a new production cycle. With their income drastically reduced, her family’s food security was also compromised and she had to budget their daily expenses including food. She shared that their meals consisted of fish–bought from their local market and a </w:t>
      </w:r>
      <w:proofErr w:type="spellStart"/>
      <w:r w:rsidRPr="007D7F93">
        <w:rPr>
          <w:rFonts w:asciiTheme="majorHAnsi" w:eastAsia="Calibri" w:hAnsiTheme="majorHAnsi" w:cstheme="majorHAnsi"/>
          <w:sz w:val="24"/>
          <w:szCs w:val="24"/>
        </w:rPr>
        <w:t>cavan</w:t>
      </w:r>
      <w:proofErr w:type="spellEnd"/>
      <w:r w:rsidRPr="007D7F93">
        <w:rPr>
          <w:rFonts w:asciiTheme="majorHAnsi" w:eastAsia="Calibri" w:hAnsiTheme="majorHAnsi" w:cstheme="majorHAnsi"/>
          <w:sz w:val="24"/>
          <w:szCs w:val="24"/>
        </w:rPr>
        <w:t xml:space="preserve"> of rice they </w:t>
      </w:r>
      <w:r w:rsidRPr="007D7F93">
        <w:rPr>
          <w:rFonts w:asciiTheme="majorHAnsi" w:eastAsia="Calibri" w:hAnsiTheme="majorHAnsi" w:cstheme="majorHAnsi"/>
          <w:sz w:val="24"/>
          <w:szCs w:val="24"/>
        </w:rPr>
        <w:lastRenderedPageBreak/>
        <w:t>had saved for their own consumption. However, as a family of four, the food was not sufficient to meet their nutritional needs. This highlights not only the physical damage of the typhoon to their livelihood but also the risks to the availability and accessibility of sufficient and nutritious food.</w:t>
      </w:r>
    </w:p>
    <w:p w:rsidR="00233A11" w:rsidRPr="007D7F93" w:rsidRDefault="006E75D8">
      <w:pPr>
        <w:spacing w:before="240"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21. On a similar note, a </w:t>
      </w:r>
      <w:proofErr w:type="gramStart"/>
      <w:r w:rsidRPr="007D7F93">
        <w:rPr>
          <w:rFonts w:asciiTheme="majorHAnsi" w:eastAsia="Calibri" w:hAnsiTheme="majorHAnsi" w:cstheme="majorHAnsi"/>
          <w:sz w:val="24"/>
          <w:szCs w:val="24"/>
        </w:rPr>
        <w:t>67 year old</w:t>
      </w:r>
      <w:proofErr w:type="gramEnd"/>
      <w:r w:rsidRPr="007D7F93">
        <w:rPr>
          <w:rFonts w:asciiTheme="majorHAnsi" w:eastAsia="Calibri" w:hAnsiTheme="majorHAnsi" w:cstheme="majorHAnsi"/>
          <w:sz w:val="24"/>
          <w:szCs w:val="24"/>
        </w:rPr>
        <w:t xml:space="preserve"> fisherman living in the bayside of Luzon, also experienced food insecurity due to Typhoon </w:t>
      </w:r>
      <w:proofErr w:type="spellStart"/>
      <w:r w:rsidRPr="007D7F93">
        <w:rPr>
          <w:rFonts w:asciiTheme="majorHAnsi" w:eastAsia="Calibri" w:hAnsiTheme="majorHAnsi" w:cstheme="majorHAnsi"/>
          <w:sz w:val="24"/>
          <w:szCs w:val="24"/>
        </w:rPr>
        <w:t>Marce</w:t>
      </w:r>
      <w:proofErr w:type="spellEnd"/>
      <w:r w:rsidRPr="007D7F93">
        <w:rPr>
          <w:rFonts w:asciiTheme="majorHAnsi" w:eastAsia="Calibri" w:hAnsiTheme="majorHAnsi" w:cstheme="majorHAnsi"/>
          <w:sz w:val="24"/>
          <w:szCs w:val="24"/>
        </w:rPr>
        <w:t xml:space="preserve">. He lives with his wife and children, relying on fishing as their primary source of livelihood and sustenance. When typhoon </w:t>
      </w:r>
      <w:proofErr w:type="spellStart"/>
      <w:r w:rsidRPr="007D7F93">
        <w:rPr>
          <w:rFonts w:asciiTheme="majorHAnsi" w:eastAsia="Calibri" w:hAnsiTheme="majorHAnsi" w:cstheme="majorHAnsi"/>
          <w:sz w:val="24"/>
          <w:szCs w:val="24"/>
        </w:rPr>
        <w:t>Marce</w:t>
      </w:r>
      <w:proofErr w:type="spellEnd"/>
      <w:r w:rsidRPr="007D7F93">
        <w:rPr>
          <w:rFonts w:asciiTheme="majorHAnsi" w:eastAsia="Calibri" w:hAnsiTheme="majorHAnsi" w:cstheme="majorHAnsi"/>
          <w:sz w:val="24"/>
          <w:szCs w:val="24"/>
        </w:rPr>
        <w:t xml:space="preserve"> hit, it damaged their house and forced fishing activities to halt, as a result, the family had to rely on loans to feed their family. According to him, their meals were limited to whatever was available on their table, often consisting of fish or shrimp paste or “bagoong” and rice. The lack of sufficient and accessible nutritious food made by the family more vulnerable to hunger and malnutrition. This situation underscores how the combined effects of livelihood disruptions and inadequate support systems exacerbate the food insecurity faced by rural communities in the aftermath of typhoons.</w:t>
      </w:r>
    </w:p>
    <w:p w:rsidR="00233A11" w:rsidRPr="007D7F93" w:rsidRDefault="006E75D8">
      <w:pPr>
        <w:spacing w:before="240" w:after="240"/>
        <w:jc w:val="both"/>
        <w:rPr>
          <w:rFonts w:asciiTheme="majorHAnsi" w:eastAsia="Calibri" w:hAnsiTheme="majorHAnsi" w:cstheme="majorHAnsi"/>
          <w:b/>
          <w:sz w:val="24"/>
          <w:szCs w:val="24"/>
        </w:rPr>
      </w:pPr>
      <w:r w:rsidRPr="007D7F93">
        <w:rPr>
          <w:rFonts w:asciiTheme="majorHAnsi" w:eastAsia="Calibri" w:hAnsiTheme="majorHAnsi" w:cstheme="majorHAnsi"/>
          <w:b/>
          <w:sz w:val="24"/>
          <w:szCs w:val="24"/>
        </w:rPr>
        <w:t>Recommendations</w:t>
      </w:r>
    </w:p>
    <w:p w:rsidR="00233A11" w:rsidRPr="007D7F93" w:rsidRDefault="006E75D8">
      <w:pPr>
        <w:spacing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22. The right to food, like other human rights, is bequeathed by birth and is an inalienable right of every Filipino. Hence, laws should be protecting this right and give appropriate laws to empower Filipinos of their rights. Existing laws to address food security and hunger, such as the “</w:t>
      </w:r>
      <w:proofErr w:type="spellStart"/>
      <w:r w:rsidRPr="007D7F93">
        <w:rPr>
          <w:rFonts w:asciiTheme="majorHAnsi" w:eastAsia="Calibri" w:hAnsiTheme="majorHAnsi" w:cstheme="majorHAnsi"/>
          <w:i/>
          <w:sz w:val="24"/>
          <w:szCs w:val="24"/>
        </w:rPr>
        <w:t>Masustansyang</w:t>
      </w:r>
      <w:proofErr w:type="spellEnd"/>
      <w:r w:rsidRPr="007D7F93">
        <w:rPr>
          <w:rFonts w:asciiTheme="majorHAnsi" w:eastAsia="Calibri" w:hAnsiTheme="majorHAnsi" w:cstheme="majorHAnsi"/>
          <w:i/>
          <w:sz w:val="24"/>
          <w:szCs w:val="24"/>
        </w:rPr>
        <w:t xml:space="preserve"> </w:t>
      </w:r>
      <w:proofErr w:type="spellStart"/>
      <w:r w:rsidRPr="007D7F93">
        <w:rPr>
          <w:rFonts w:asciiTheme="majorHAnsi" w:eastAsia="Calibri" w:hAnsiTheme="majorHAnsi" w:cstheme="majorHAnsi"/>
          <w:i/>
          <w:sz w:val="24"/>
          <w:szCs w:val="24"/>
        </w:rPr>
        <w:t>Pagkain</w:t>
      </w:r>
      <w:proofErr w:type="spellEnd"/>
      <w:r w:rsidRPr="007D7F93">
        <w:rPr>
          <w:rFonts w:asciiTheme="majorHAnsi" w:eastAsia="Calibri" w:hAnsiTheme="majorHAnsi" w:cstheme="majorHAnsi"/>
          <w:i/>
          <w:sz w:val="24"/>
          <w:szCs w:val="24"/>
        </w:rPr>
        <w:t xml:space="preserve"> para </w:t>
      </w:r>
      <w:proofErr w:type="spellStart"/>
      <w:r w:rsidRPr="007D7F93">
        <w:rPr>
          <w:rFonts w:asciiTheme="majorHAnsi" w:eastAsia="Calibri" w:hAnsiTheme="majorHAnsi" w:cstheme="majorHAnsi"/>
          <w:i/>
          <w:sz w:val="24"/>
          <w:szCs w:val="24"/>
        </w:rPr>
        <w:t>sa</w:t>
      </w:r>
      <w:proofErr w:type="spellEnd"/>
      <w:r w:rsidRPr="007D7F93">
        <w:rPr>
          <w:rFonts w:asciiTheme="majorHAnsi" w:eastAsia="Calibri" w:hAnsiTheme="majorHAnsi" w:cstheme="majorHAnsi"/>
          <w:i/>
          <w:sz w:val="24"/>
          <w:szCs w:val="24"/>
        </w:rPr>
        <w:t xml:space="preserve"> </w:t>
      </w:r>
      <w:proofErr w:type="spellStart"/>
      <w:r w:rsidRPr="007D7F93">
        <w:rPr>
          <w:rFonts w:asciiTheme="majorHAnsi" w:eastAsia="Calibri" w:hAnsiTheme="majorHAnsi" w:cstheme="majorHAnsi"/>
          <w:i/>
          <w:sz w:val="24"/>
          <w:szCs w:val="24"/>
        </w:rPr>
        <w:t>Batang</w:t>
      </w:r>
      <w:proofErr w:type="spellEnd"/>
      <w:r w:rsidRPr="007D7F93">
        <w:rPr>
          <w:rFonts w:asciiTheme="majorHAnsi" w:eastAsia="Calibri" w:hAnsiTheme="majorHAnsi" w:cstheme="majorHAnsi"/>
          <w:i/>
          <w:sz w:val="24"/>
          <w:szCs w:val="24"/>
        </w:rPr>
        <w:t xml:space="preserve"> Pilipino Act” </w:t>
      </w:r>
      <w:r w:rsidRPr="007D7F93">
        <w:rPr>
          <w:rFonts w:asciiTheme="majorHAnsi" w:eastAsia="Calibri" w:hAnsiTheme="majorHAnsi" w:cstheme="majorHAnsi"/>
          <w:sz w:val="24"/>
          <w:szCs w:val="24"/>
        </w:rPr>
        <w:t xml:space="preserve">were helpful but needed a </w:t>
      </w:r>
      <w:proofErr w:type="gramStart"/>
      <w:r w:rsidRPr="007D7F93">
        <w:rPr>
          <w:rFonts w:asciiTheme="majorHAnsi" w:eastAsia="Calibri" w:hAnsiTheme="majorHAnsi" w:cstheme="majorHAnsi"/>
          <w:sz w:val="24"/>
          <w:szCs w:val="24"/>
        </w:rPr>
        <w:t>more clear</w:t>
      </w:r>
      <w:proofErr w:type="gramEnd"/>
      <w:r w:rsidRPr="007D7F93">
        <w:rPr>
          <w:rFonts w:asciiTheme="majorHAnsi" w:eastAsia="Calibri" w:hAnsiTheme="majorHAnsi" w:cstheme="majorHAnsi"/>
          <w:sz w:val="24"/>
          <w:szCs w:val="24"/>
        </w:rPr>
        <w:t xml:space="preserve"> framework and strict implementation of the programs. Moreover, the right to food can be taught and emphasized through education and the passing of pro-right to food bills that have an explicit framework based on the reality faced by Filipinos—into law to realize the right to food in the Philippines.</w:t>
      </w:r>
    </w:p>
    <w:p w:rsidR="00233A11" w:rsidRPr="007D7F93" w:rsidRDefault="006E75D8">
      <w:pPr>
        <w:spacing w:after="240"/>
        <w:jc w:val="both"/>
        <w:rPr>
          <w:rFonts w:asciiTheme="majorHAnsi" w:eastAsia="Calibri" w:hAnsiTheme="majorHAnsi" w:cstheme="majorHAnsi"/>
          <w:sz w:val="24"/>
          <w:szCs w:val="24"/>
        </w:rPr>
      </w:pPr>
      <w:r w:rsidRPr="007D7F93">
        <w:rPr>
          <w:rFonts w:asciiTheme="majorHAnsi" w:eastAsia="Calibri" w:hAnsiTheme="majorHAnsi" w:cstheme="majorHAnsi"/>
          <w:sz w:val="24"/>
          <w:szCs w:val="24"/>
        </w:rPr>
        <w:t xml:space="preserve">23. Furthermore, there are progressive bills meant to clearly address the prevailing hunger and malnutrition in the country. Senate Bill 122, or the ‘Right to Adequate Food Framework Act’, introduced by Senator Grace Poe provides a well-detailed framework to establish and protect Filipinos' right to adequate food. It states that the right to adequate food is realized when all Filipinos have equal physical and economic access to adequate food. Moreover, it ensures that agricultural land will increase to 50% in every region, the framework will be disseminated to the public, and aside from the feeding program of schools, it is mandated that education on nutrition, the right to adequate food, and human rights principles will be included in school materials. These frameworks ensure that all Filipinos, regardless of their status, will know their right to food. The status of this bill has been pending in the committee since 2019. </w:t>
      </w:r>
    </w:p>
    <w:p w:rsidR="00233A11" w:rsidRPr="007D7F93" w:rsidRDefault="006E75D8">
      <w:pPr>
        <w:spacing w:after="240"/>
        <w:jc w:val="both"/>
        <w:rPr>
          <w:rFonts w:asciiTheme="majorHAnsi" w:eastAsia="Calibri" w:hAnsiTheme="majorHAnsi" w:cstheme="majorHAnsi"/>
          <w:b/>
          <w:sz w:val="24"/>
          <w:szCs w:val="24"/>
        </w:rPr>
      </w:pPr>
      <w:r w:rsidRPr="007D7F93">
        <w:rPr>
          <w:rFonts w:asciiTheme="majorHAnsi" w:eastAsia="Calibri" w:hAnsiTheme="majorHAnsi" w:cstheme="majorHAnsi"/>
          <w:sz w:val="24"/>
          <w:szCs w:val="24"/>
        </w:rPr>
        <w:t xml:space="preserve">24. The Rice Industry Development Act (RIDA), which was crafted by the </w:t>
      </w:r>
      <w:proofErr w:type="spellStart"/>
      <w:r w:rsidRPr="007D7F93">
        <w:rPr>
          <w:rFonts w:asciiTheme="majorHAnsi" w:eastAsia="Calibri" w:hAnsiTheme="majorHAnsi" w:cstheme="majorHAnsi"/>
          <w:sz w:val="24"/>
          <w:szCs w:val="24"/>
        </w:rPr>
        <w:t>Anakpawis</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Partylist</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Kilusang</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Magbubukid</w:t>
      </w:r>
      <w:proofErr w:type="spellEnd"/>
      <w:r w:rsidRPr="007D7F93">
        <w:rPr>
          <w:rFonts w:asciiTheme="majorHAnsi" w:eastAsia="Calibri" w:hAnsiTheme="majorHAnsi" w:cstheme="majorHAnsi"/>
          <w:sz w:val="24"/>
          <w:szCs w:val="24"/>
        </w:rPr>
        <w:t xml:space="preserve"> ng </w:t>
      </w:r>
      <w:proofErr w:type="spellStart"/>
      <w:r w:rsidRPr="007D7F93">
        <w:rPr>
          <w:rFonts w:asciiTheme="majorHAnsi" w:eastAsia="Calibri" w:hAnsiTheme="majorHAnsi" w:cstheme="majorHAnsi"/>
          <w:sz w:val="24"/>
          <w:szCs w:val="24"/>
        </w:rPr>
        <w:t>Pilipinas</w:t>
      </w:r>
      <w:proofErr w:type="spellEnd"/>
      <w:r w:rsidRPr="007D7F93">
        <w:rPr>
          <w:rFonts w:asciiTheme="majorHAnsi" w:eastAsia="Calibri" w:hAnsiTheme="majorHAnsi" w:cstheme="majorHAnsi"/>
          <w:sz w:val="24"/>
          <w:szCs w:val="24"/>
        </w:rPr>
        <w:t xml:space="preserve">, </w:t>
      </w:r>
      <w:proofErr w:type="spellStart"/>
      <w:r w:rsidRPr="007D7F93">
        <w:rPr>
          <w:rFonts w:asciiTheme="majorHAnsi" w:eastAsia="Calibri" w:hAnsiTheme="majorHAnsi" w:cstheme="majorHAnsi"/>
          <w:sz w:val="24"/>
          <w:szCs w:val="24"/>
        </w:rPr>
        <w:t>Amihan</w:t>
      </w:r>
      <w:proofErr w:type="spellEnd"/>
      <w:r w:rsidRPr="007D7F93">
        <w:rPr>
          <w:rFonts w:asciiTheme="majorHAnsi" w:eastAsia="Calibri" w:hAnsiTheme="majorHAnsi" w:cstheme="majorHAnsi"/>
          <w:sz w:val="24"/>
          <w:szCs w:val="24"/>
        </w:rPr>
        <w:t xml:space="preserve"> National Federation of Peasant Women, and other peasant organizations and consumers, is another bill that aims to empower farmers by stabilizing </w:t>
      </w:r>
      <w:r w:rsidRPr="007D7F93">
        <w:rPr>
          <w:rFonts w:asciiTheme="majorHAnsi" w:eastAsia="Calibri" w:hAnsiTheme="majorHAnsi" w:cstheme="majorHAnsi"/>
          <w:sz w:val="24"/>
          <w:szCs w:val="24"/>
        </w:rPr>
        <w:lastRenderedPageBreak/>
        <w:t xml:space="preserve">both </w:t>
      </w:r>
      <w:proofErr w:type="spellStart"/>
      <w:r w:rsidRPr="007D7F93">
        <w:rPr>
          <w:rFonts w:asciiTheme="majorHAnsi" w:eastAsia="Calibri" w:hAnsiTheme="majorHAnsi" w:cstheme="majorHAnsi"/>
          <w:sz w:val="24"/>
          <w:szCs w:val="24"/>
        </w:rPr>
        <w:t>farmgate</w:t>
      </w:r>
      <w:proofErr w:type="spellEnd"/>
      <w:r w:rsidRPr="007D7F93">
        <w:rPr>
          <w:rFonts w:asciiTheme="majorHAnsi" w:eastAsia="Calibri" w:hAnsiTheme="majorHAnsi" w:cstheme="majorHAnsi"/>
          <w:sz w:val="24"/>
          <w:szCs w:val="24"/>
        </w:rPr>
        <w:t xml:space="preserve"> price of </w:t>
      </w:r>
      <w:proofErr w:type="spellStart"/>
      <w:r w:rsidRPr="007D7F93">
        <w:rPr>
          <w:rFonts w:asciiTheme="majorHAnsi" w:eastAsia="Calibri" w:hAnsiTheme="majorHAnsi" w:cstheme="majorHAnsi"/>
          <w:sz w:val="24"/>
          <w:szCs w:val="24"/>
        </w:rPr>
        <w:t>palay</w:t>
      </w:r>
      <w:proofErr w:type="spellEnd"/>
      <w:r w:rsidRPr="007D7F93">
        <w:rPr>
          <w:rFonts w:asciiTheme="majorHAnsi" w:eastAsia="Calibri" w:hAnsiTheme="majorHAnsi" w:cstheme="majorHAnsi"/>
          <w:sz w:val="24"/>
          <w:szCs w:val="24"/>
        </w:rPr>
        <w:t xml:space="preserve"> and the price of rice in the market. And, altogether strive for a genuine commitment to achieving national food security through self-sufficiency. With government interference in the form of public investment, assistance, processes, and infrastructure, the bill encourages productivity of Filipino farmers, as well as significantly revamp the rice production. It seeks to balance the farm gate price for farmers at a minimum of PHP 20/kg and the affordable rice price of PHP 25/kg for low-income earners. Instead of this act, President </w:t>
      </w:r>
      <w:proofErr w:type="spellStart"/>
      <w:r w:rsidRPr="007D7F93">
        <w:rPr>
          <w:rFonts w:asciiTheme="majorHAnsi" w:eastAsia="Calibri" w:hAnsiTheme="majorHAnsi" w:cstheme="majorHAnsi"/>
          <w:sz w:val="24"/>
          <w:szCs w:val="24"/>
        </w:rPr>
        <w:t>Bongbong</w:t>
      </w:r>
      <w:proofErr w:type="spellEnd"/>
      <w:r w:rsidRPr="007D7F93">
        <w:rPr>
          <w:rFonts w:asciiTheme="majorHAnsi" w:eastAsia="Calibri" w:hAnsiTheme="majorHAnsi" w:cstheme="majorHAnsi"/>
          <w:sz w:val="24"/>
          <w:szCs w:val="24"/>
        </w:rPr>
        <w:t xml:space="preserve"> Marcos Jr. signed the RA 12078 amending the RA 11023 or the Rice Liberalization Law which will increase RCEF fund to PHP 30 billion and thus extend it until year 2031. With the current situation of the agriculture sector, there is an apprehension whether or not this amendment will aid in improving the miserable condition of local farmers</w:t>
      </w:r>
      <w:r w:rsidR="00E846D5">
        <w:rPr>
          <w:rFonts w:asciiTheme="majorHAnsi" w:hAnsiTheme="majorHAnsi" w:cstheme="majorHAnsi"/>
        </w:rPr>
        <w:pict>
          <v:rect id="_x0000_i1025" style="width:0;height:1.5pt" o:hralign="center" o:hrstd="t" o:hr="t" fillcolor="#a0a0a0" stroked="f"/>
        </w:pict>
      </w:r>
    </w:p>
    <w:p w:rsidR="00233A11" w:rsidRPr="007D7F93" w:rsidRDefault="006E75D8">
      <w:pPr>
        <w:rPr>
          <w:rFonts w:asciiTheme="majorHAnsi" w:eastAsia="Calibri" w:hAnsiTheme="majorHAnsi" w:cstheme="majorHAnsi"/>
        </w:rPr>
      </w:pPr>
      <w:r w:rsidRPr="007D7F93">
        <w:rPr>
          <w:rFonts w:asciiTheme="majorHAnsi" w:eastAsia="Calibri" w:hAnsiTheme="majorHAnsi" w:cstheme="majorHAnsi"/>
          <w:vertAlign w:val="superscript"/>
        </w:rPr>
        <w:t>1</w:t>
      </w:r>
      <w:r w:rsidRPr="007D7F93">
        <w:rPr>
          <w:rFonts w:asciiTheme="majorHAnsi" w:eastAsia="Calibri" w:hAnsiTheme="majorHAnsi" w:cstheme="majorHAnsi"/>
        </w:rPr>
        <w:t>Global Hunger Index. (2024). Philippines.</w:t>
      </w:r>
      <w:hyperlink r:id="rId13">
        <w:r w:rsidRPr="007D7F93">
          <w:rPr>
            <w:rFonts w:asciiTheme="majorHAnsi" w:eastAsia="Calibri" w:hAnsiTheme="majorHAnsi" w:cstheme="majorHAnsi"/>
            <w:color w:val="1155CC"/>
            <w:u w:val="single"/>
          </w:rPr>
          <w:t xml:space="preserve"> https://www.globalhungerindex.org/philippines.html</w:t>
        </w:r>
      </w:hyperlink>
    </w:p>
    <w:p w:rsidR="00233A11" w:rsidRPr="007D7F93" w:rsidRDefault="006E75D8">
      <w:pPr>
        <w:pStyle w:val="Heading3"/>
        <w:rPr>
          <w:rFonts w:asciiTheme="majorHAnsi" w:eastAsia="Calibri" w:hAnsiTheme="majorHAnsi" w:cstheme="majorHAnsi"/>
          <w:sz w:val="22"/>
          <w:szCs w:val="22"/>
        </w:rPr>
      </w:pPr>
      <w:bookmarkStart w:id="0" w:name="_k0uw7u82urii" w:colFirst="0" w:colLast="0"/>
      <w:bookmarkEnd w:id="0"/>
      <w:r w:rsidRPr="007D7F93">
        <w:rPr>
          <w:rFonts w:asciiTheme="majorHAnsi" w:eastAsia="Calibri" w:hAnsiTheme="majorHAnsi" w:cstheme="majorHAnsi"/>
          <w:vertAlign w:val="superscript"/>
        </w:rPr>
        <w:t>2</w:t>
      </w:r>
      <w:r w:rsidRPr="007D7F93">
        <w:rPr>
          <w:rFonts w:asciiTheme="majorHAnsi" w:eastAsia="Calibri" w:hAnsiTheme="majorHAnsi" w:cstheme="majorHAnsi"/>
          <w:color w:val="000000"/>
          <w:sz w:val="22"/>
          <w:szCs w:val="22"/>
        </w:rPr>
        <w:t>United Nations Children’s Fund. (2023). Child survival: Helping children survive and thrive</w:t>
      </w:r>
      <w:r w:rsidRPr="007D7F93">
        <w:rPr>
          <w:rFonts w:asciiTheme="majorHAnsi" w:eastAsia="Calibri" w:hAnsiTheme="majorHAnsi" w:cstheme="majorHAnsi"/>
          <w:sz w:val="22"/>
          <w:szCs w:val="22"/>
        </w:rPr>
        <w:t xml:space="preserve">. </w:t>
      </w:r>
      <w:hyperlink r:id="rId14">
        <w:r w:rsidRPr="007D7F93">
          <w:rPr>
            <w:rFonts w:asciiTheme="majorHAnsi" w:eastAsia="Calibri" w:hAnsiTheme="majorHAnsi" w:cstheme="majorHAnsi"/>
            <w:color w:val="1155CC"/>
            <w:sz w:val="22"/>
            <w:szCs w:val="22"/>
            <w:u w:val="single"/>
          </w:rPr>
          <w:t>https://www.unicef.org/philippines/child-survival</w:t>
        </w:r>
      </w:hyperlink>
    </w:p>
    <w:p w:rsidR="00233A11" w:rsidRPr="007D7F93" w:rsidRDefault="00233A11">
      <w:pPr>
        <w:rPr>
          <w:rFonts w:asciiTheme="majorHAnsi" w:eastAsia="Calibri" w:hAnsiTheme="majorHAnsi" w:cstheme="majorHAnsi"/>
        </w:rPr>
      </w:pPr>
    </w:p>
    <w:p w:rsidR="00233A11" w:rsidRPr="007D7F93" w:rsidRDefault="006E75D8">
      <w:pPr>
        <w:rPr>
          <w:rFonts w:asciiTheme="majorHAnsi" w:eastAsia="Calibri" w:hAnsiTheme="majorHAnsi" w:cstheme="majorHAnsi"/>
        </w:rPr>
      </w:pPr>
      <w:r w:rsidRPr="007D7F93">
        <w:rPr>
          <w:rFonts w:asciiTheme="majorHAnsi" w:eastAsia="Calibri" w:hAnsiTheme="majorHAnsi" w:cstheme="majorHAnsi"/>
          <w:vertAlign w:val="superscript"/>
        </w:rPr>
        <w:t>3</w:t>
      </w:r>
      <w:r w:rsidRPr="007D7F93">
        <w:rPr>
          <w:rFonts w:asciiTheme="majorHAnsi" w:eastAsia="Calibri" w:hAnsiTheme="majorHAnsi" w:cstheme="majorHAnsi"/>
        </w:rPr>
        <w:t xml:space="preserve">Social Weather Stations. (2024). SOCIAL WEATHER REPORT | Hunger rises to 22.9% in September 2024 from 17.6% in June 2024. </w:t>
      </w:r>
      <w:hyperlink r:id="rId15">
        <w:r w:rsidRPr="007D7F93">
          <w:rPr>
            <w:rFonts w:asciiTheme="majorHAnsi" w:eastAsia="Calibri" w:hAnsiTheme="majorHAnsi" w:cstheme="majorHAnsi"/>
            <w:color w:val="1155CC"/>
            <w:u w:val="single"/>
          </w:rPr>
          <w:t>https://www.sws.org.ph/swsmain/artcldisppage/?artcsyscode=ART-20241017131004</w:t>
        </w:r>
      </w:hyperlink>
    </w:p>
    <w:p w:rsidR="00233A11" w:rsidRPr="007D7F93" w:rsidRDefault="00233A11">
      <w:pPr>
        <w:rPr>
          <w:rFonts w:asciiTheme="majorHAnsi" w:eastAsia="Calibri" w:hAnsiTheme="majorHAnsi" w:cstheme="majorHAnsi"/>
        </w:rPr>
      </w:pPr>
    </w:p>
    <w:p w:rsidR="00233A11" w:rsidRPr="007D7F93" w:rsidRDefault="006E75D8">
      <w:pPr>
        <w:rPr>
          <w:rFonts w:asciiTheme="majorHAnsi" w:eastAsia="Calibri" w:hAnsiTheme="majorHAnsi" w:cstheme="majorHAnsi"/>
          <w:vertAlign w:val="superscript"/>
        </w:rPr>
      </w:pPr>
      <w:r w:rsidRPr="007D7F93">
        <w:rPr>
          <w:rFonts w:asciiTheme="majorHAnsi" w:eastAsia="Calibri" w:hAnsiTheme="majorHAnsi" w:cstheme="majorHAnsi"/>
          <w:vertAlign w:val="superscript"/>
        </w:rPr>
        <w:t>4</w:t>
      </w:r>
      <w:r w:rsidRPr="007D7F93">
        <w:rPr>
          <w:rFonts w:asciiTheme="majorHAnsi" w:eastAsia="Calibri" w:hAnsiTheme="majorHAnsi" w:cstheme="majorHAnsi"/>
        </w:rPr>
        <w:t xml:space="preserve">Philippine Statistics Authority. (2024). Consumer Price Index and Inflation Rate.  </w:t>
      </w:r>
      <w:hyperlink r:id="rId16">
        <w:r w:rsidRPr="007D7F93">
          <w:rPr>
            <w:rFonts w:asciiTheme="majorHAnsi" w:eastAsia="Calibri" w:hAnsiTheme="majorHAnsi" w:cstheme="majorHAnsi"/>
            <w:color w:val="1155CC"/>
            <w:u w:val="single"/>
          </w:rPr>
          <w:t>https://psa.gov.ph/price-indices/cpi-ir</w:t>
        </w:r>
      </w:hyperlink>
    </w:p>
    <w:p w:rsidR="00233A11" w:rsidRPr="007D7F93" w:rsidRDefault="00233A11">
      <w:pPr>
        <w:rPr>
          <w:rFonts w:asciiTheme="majorHAnsi" w:eastAsia="Calibri" w:hAnsiTheme="majorHAnsi" w:cstheme="majorHAnsi"/>
          <w:vertAlign w:val="superscript"/>
        </w:rPr>
      </w:pPr>
    </w:p>
    <w:p w:rsidR="00233A11" w:rsidRPr="007D7F93" w:rsidRDefault="006E75D8">
      <w:pPr>
        <w:rPr>
          <w:rFonts w:asciiTheme="majorHAnsi" w:eastAsia="Calibri" w:hAnsiTheme="majorHAnsi" w:cstheme="majorHAnsi"/>
        </w:rPr>
      </w:pPr>
      <w:r w:rsidRPr="007D7F93">
        <w:rPr>
          <w:rFonts w:asciiTheme="majorHAnsi" w:eastAsia="Calibri" w:hAnsiTheme="majorHAnsi" w:cstheme="majorHAnsi"/>
          <w:vertAlign w:val="superscript"/>
        </w:rPr>
        <w:t>5</w:t>
      </w:r>
      <w:r w:rsidRPr="007D7F93">
        <w:rPr>
          <w:rFonts w:asciiTheme="majorHAnsi" w:eastAsia="Calibri" w:hAnsiTheme="majorHAnsi" w:cstheme="majorHAnsi"/>
        </w:rPr>
        <w:t xml:space="preserve">PhilStar. (2024, November 20). Is P42 per kilo of rice a fair price for farmers, </w:t>
      </w:r>
      <w:proofErr w:type="gramStart"/>
      <w:r w:rsidRPr="007D7F93">
        <w:rPr>
          <w:rFonts w:asciiTheme="majorHAnsi" w:eastAsia="Calibri" w:hAnsiTheme="majorHAnsi" w:cstheme="majorHAnsi"/>
        </w:rPr>
        <w:t>consumers?.</w:t>
      </w:r>
      <w:proofErr w:type="gramEnd"/>
      <w:r w:rsidRPr="007D7F93">
        <w:rPr>
          <w:rFonts w:asciiTheme="majorHAnsi" w:eastAsia="Calibri" w:hAnsiTheme="majorHAnsi" w:cstheme="majorHAnsi"/>
        </w:rPr>
        <w:t xml:space="preserve"> </w:t>
      </w:r>
      <w:hyperlink r:id="rId17">
        <w:r w:rsidRPr="007D7F93">
          <w:rPr>
            <w:rFonts w:asciiTheme="majorHAnsi" w:eastAsia="Calibri" w:hAnsiTheme="majorHAnsi" w:cstheme="majorHAnsi"/>
            <w:color w:val="1155CC"/>
            <w:u w:val="single"/>
          </w:rPr>
          <w:t>https://www.philstar.com/business/2024/11/20/2401409/p42-kilo-rice-fair-price-farmers-consumers</w:t>
        </w:r>
      </w:hyperlink>
      <w:r w:rsidRPr="007D7F93">
        <w:rPr>
          <w:rFonts w:asciiTheme="majorHAnsi" w:eastAsia="Calibri" w:hAnsiTheme="majorHAnsi" w:cstheme="majorHAnsi"/>
        </w:rPr>
        <w:t xml:space="preserve">  </w:t>
      </w:r>
    </w:p>
    <w:p w:rsidR="00233A11" w:rsidRPr="007D7F93" w:rsidRDefault="00233A11">
      <w:pPr>
        <w:rPr>
          <w:rFonts w:asciiTheme="majorHAnsi" w:eastAsia="Calibri" w:hAnsiTheme="majorHAnsi" w:cstheme="majorHAnsi"/>
        </w:rPr>
      </w:pPr>
    </w:p>
    <w:p w:rsidR="00233A11" w:rsidRPr="007D7F93" w:rsidRDefault="006E75D8">
      <w:pPr>
        <w:rPr>
          <w:rFonts w:asciiTheme="majorHAnsi" w:eastAsia="Calibri" w:hAnsiTheme="majorHAnsi" w:cstheme="majorHAnsi"/>
        </w:rPr>
      </w:pPr>
      <w:r w:rsidRPr="007D7F93">
        <w:rPr>
          <w:rFonts w:asciiTheme="majorHAnsi" w:eastAsia="Calibri" w:hAnsiTheme="majorHAnsi" w:cstheme="majorHAnsi"/>
          <w:vertAlign w:val="superscript"/>
        </w:rPr>
        <w:t>6</w:t>
      </w:r>
      <w:r w:rsidRPr="007D7F93">
        <w:rPr>
          <w:rFonts w:asciiTheme="majorHAnsi" w:eastAsia="Calibri" w:hAnsiTheme="majorHAnsi" w:cstheme="majorHAnsi"/>
        </w:rPr>
        <w:t xml:space="preserve">Inquirer. (2024). PH poverty rate falls to 15.5% in 2023–PSA. </w:t>
      </w:r>
      <w:hyperlink r:id="rId18">
        <w:r w:rsidRPr="007D7F93">
          <w:rPr>
            <w:rFonts w:asciiTheme="majorHAnsi" w:eastAsia="Calibri" w:hAnsiTheme="majorHAnsi" w:cstheme="majorHAnsi"/>
            <w:color w:val="1155CC"/>
            <w:u w:val="single"/>
          </w:rPr>
          <w:t>https://business.inquirer.net/470515/ph-poverty-rate-falls-to-15-5-in-2023-psa</w:t>
        </w:r>
      </w:hyperlink>
    </w:p>
    <w:p w:rsidR="00233A11" w:rsidRPr="007D7F93" w:rsidRDefault="00233A11">
      <w:pPr>
        <w:rPr>
          <w:rFonts w:asciiTheme="majorHAnsi" w:eastAsia="Calibri" w:hAnsiTheme="majorHAnsi" w:cstheme="majorHAnsi"/>
        </w:rPr>
      </w:pPr>
    </w:p>
    <w:p w:rsidR="00233A11" w:rsidRDefault="006E75D8">
      <w:pPr>
        <w:rPr>
          <w:rFonts w:asciiTheme="majorHAnsi" w:eastAsia="Calibri" w:hAnsiTheme="majorHAnsi" w:cstheme="majorHAnsi"/>
          <w:color w:val="1155CC"/>
          <w:u w:val="single"/>
        </w:rPr>
      </w:pPr>
      <w:r w:rsidRPr="007D7F93">
        <w:rPr>
          <w:rFonts w:asciiTheme="majorHAnsi" w:eastAsia="Calibri" w:hAnsiTheme="majorHAnsi" w:cstheme="majorHAnsi"/>
          <w:vertAlign w:val="superscript"/>
        </w:rPr>
        <w:t>7</w:t>
      </w:r>
      <w:r w:rsidRPr="007D7F93">
        <w:rPr>
          <w:rFonts w:asciiTheme="majorHAnsi" w:eastAsia="Calibri" w:hAnsiTheme="majorHAnsi" w:cstheme="majorHAnsi"/>
        </w:rPr>
        <w:t xml:space="preserve">Philippine Statistics Authority. (2024). 11 out of 18 Regions Recorded Significant Decreases in Poverty Incidence in 2023. </w:t>
      </w:r>
      <w:hyperlink r:id="rId19">
        <w:r w:rsidRPr="007D7F93">
          <w:rPr>
            <w:rFonts w:asciiTheme="majorHAnsi" w:eastAsia="Calibri" w:hAnsiTheme="majorHAnsi" w:cstheme="majorHAnsi"/>
            <w:color w:val="1155CC"/>
            <w:u w:val="single"/>
          </w:rPr>
          <w:t>https://psa.gov.ph/statistics/poverty</w:t>
        </w:r>
      </w:hyperlink>
    </w:p>
    <w:p w:rsidR="00F576ED" w:rsidRPr="007D7F93" w:rsidRDefault="00F576ED">
      <w:pPr>
        <w:rPr>
          <w:rFonts w:asciiTheme="majorHAnsi" w:eastAsia="Calibri" w:hAnsiTheme="majorHAnsi" w:cstheme="majorHAnsi"/>
        </w:rPr>
      </w:pPr>
    </w:p>
    <w:p w:rsidR="00233A11" w:rsidRPr="007D7F93" w:rsidRDefault="006E75D8">
      <w:pPr>
        <w:rPr>
          <w:rFonts w:asciiTheme="majorHAnsi" w:eastAsia="Calibri" w:hAnsiTheme="majorHAnsi" w:cstheme="majorHAnsi"/>
        </w:rPr>
      </w:pPr>
      <w:r w:rsidRPr="007D7F93">
        <w:rPr>
          <w:rFonts w:asciiTheme="majorHAnsi" w:eastAsia="Calibri" w:hAnsiTheme="majorHAnsi" w:cstheme="majorHAnsi"/>
          <w:vertAlign w:val="superscript"/>
        </w:rPr>
        <w:t>8</w:t>
      </w:r>
      <w:r w:rsidRPr="007D7F93">
        <w:rPr>
          <w:rFonts w:asciiTheme="majorHAnsi" w:eastAsia="Calibri" w:hAnsiTheme="majorHAnsi" w:cstheme="majorHAnsi"/>
        </w:rPr>
        <w:t>IBON Foundation. (2024, December 18). Minimum Wage and Family Living Wage Per Region, as of November 2024.</w:t>
      </w:r>
      <w:hyperlink r:id="rId20">
        <w:r w:rsidRPr="007D7F93">
          <w:rPr>
            <w:rFonts w:asciiTheme="majorHAnsi" w:eastAsia="Calibri" w:hAnsiTheme="majorHAnsi" w:cstheme="majorHAnsi"/>
            <w:color w:val="1155CC"/>
            <w:u w:val="single"/>
          </w:rPr>
          <w:t xml:space="preserve"> https://www.ibon.org/flw-regl-2411/</w:t>
        </w:r>
      </w:hyperlink>
    </w:p>
    <w:p w:rsidR="00233A11" w:rsidRDefault="00233A11">
      <w:pPr>
        <w:rPr>
          <w:rFonts w:asciiTheme="majorHAnsi" w:eastAsia="Calibri" w:hAnsiTheme="majorHAnsi" w:cstheme="majorHAnsi"/>
        </w:rPr>
      </w:pPr>
    </w:p>
    <w:p w:rsidR="00F576ED" w:rsidRDefault="00F576ED">
      <w:pPr>
        <w:rPr>
          <w:rFonts w:asciiTheme="majorHAnsi" w:eastAsia="Calibri" w:hAnsiTheme="majorHAnsi" w:cstheme="majorHAnsi"/>
        </w:rPr>
      </w:pPr>
    </w:p>
    <w:p w:rsidR="00F576ED" w:rsidRDefault="00F576ED">
      <w:pPr>
        <w:rPr>
          <w:rFonts w:asciiTheme="majorHAnsi" w:eastAsia="Calibri" w:hAnsiTheme="majorHAnsi" w:cstheme="majorHAnsi"/>
        </w:rPr>
      </w:pPr>
    </w:p>
    <w:p w:rsidR="00F576ED" w:rsidRPr="007D7F93" w:rsidRDefault="00F576ED">
      <w:pPr>
        <w:rPr>
          <w:rFonts w:asciiTheme="majorHAnsi" w:eastAsia="Calibri" w:hAnsiTheme="majorHAnsi" w:cstheme="majorHAnsi"/>
        </w:rPr>
      </w:pPr>
      <w:bookmarkStart w:id="1" w:name="_GoBack"/>
      <w:bookmarkEnd w:id="1"/>
    </w:p>
    <w:p w:rsidR="00233A11" w:rsidRPr="007D7F93" w:rsidRDefault="006E75D8">
      <w:pPr>
        <w:rPr>
          <w:rFonts w:asciiTheme="majorHAnsi" w:eastAsia="Calibri" w:hAnsiTheme="majorHAnsi" w:cstheme="majorHAnsi"/>
        </w:rPr>
      </w:pPr>
      <w:r w:rsidRPr="007D7F93">
        <w:rPr>
          <w:rFonts w:asciiTheme="majorHAnsi" w:eastAsia="Calibri" w:hAnsiTheme="majorHAnsi" w:cstheme="majorHAnsi"/>
          <w:vertAlign w:val="superscript"/>
        </w:rPr>
        <w:lastRenderedPageBreak/>
        <w:t>9</w:t>
      </w:r>
      <w:r w:rsidRPr="007D7F93">
        <w:rPr>
          <w:rFonts w:asciiTheme="majorHAnsi" w:eastAsia="Calibri" w:hAnsiTheme="majorHAnsi" w:cstheme="majorHAnsi"/>
        </w:rPr>
        <w:t xml:space="preserve">Philippine Statistics Authority. (2024). Price </w:t>
      </w:r>
      <w:proofErr w:type="spellStart"/>
      <w:r w:rsidRPr="007D7F93">
        <w:rPr>
          <w:rFonts w:asciiTheme="majorHAnsi" w:eastAsia="Calibri" w:hAnsiTheme="majorHAnsi" w:cstheme="majorHAnsi"/>
        </w:rPr>
        <w:t>Situationer</w:t>
      </w:r>
      <w:proofErr w:type="spellEnd"/>
      <w:r w:rsidRPr="007D7F93">
        <w:rPr>
          <w:rFonts w:asciiTheme="majorHAnsi" w:eastAsia="Calibri" w:hAnsiTheme="majorHAnsi" w:cstheme="majorHAnsi"/>
        </w:rPr>
        <w:t xml:space="preserve"> of Selected Agricultural Commodities Second Phase of December 2024. </w:t>
      </w:r>
    </w:p>
    <w:p w:rsidR="00233A11" w:rsidRPr="007D7F93" w:rsidRDefault="00E846D5">
      <w:pPr>
        <w:rPr>
          <w:rFonts w:asciiTheme="majorHAnsi" w:eastAsia="Calibri" w:hAnsiTheme="majorHAnsi" w:cstheme="majorHAnsi"/>
        </w:rPr>
      </w:pPr>
      <w:hyperlink r:id="rId21">
        <w:r w:rsidR="006E75D8" w:rsidRPr="007D7F93">
          <w:rPr>
            <w:rFonts w:asciiTheme="majorHAnsi" w:eastAsia="Calibri" w:hAnsiTheme="majorHAnsi" w:cstheme="majorHAnsi"/>
            <w:color w:val="1155CC"/>
            <w:u w:val="single"/>
          </w:rPr>
          <w:t>https://psa.gov.ph/statistics/price-situationer/selected-agri-commodities/node/1684065517</w:t>
        </w:r>
      </w:hyperlink>
    </w:p>
    <w:p w:rsidR="00233A11" w:rsidRPr="007D7F93" w:rsidRDefault="00233A11">
      <w:pPr>
        <w:rPr>
          <w:rFonts w:asciiTheme="majorHAnsi" w:eastAsia="Calibri" w:hAnsiTheme="majorHAnsi" w:cstheme="majorHAnsi"/>
        </w:rPr>
      </w:pPr>
    </w:p>
    <w:p w:rsidR="00233A11" w:rsidRPr="007D7F93" w:rsidRDefault="006E75D8">
      <w:pPr>
        <w:rPr>
          <w:rFonts w:asciiTheme="majorHAnsi" w:eastAsia="Calibri" w:hAnsiTheme="majorHAnsi" w:cstheme="majorHAnsi"/>
        </w:rPr>
      </w:pPr>
      <w:r w:rsidRPr="007D7F93">
        <w:rPr>
          <w:rFonts w:asciiTheme="majorHAnsi" w:eastAsia="Calibri" w:hAnsiTheme="majorHAnsi" w:cstheme="majorHAnsi"/>
          <w:vertAlign w:val="superscript"/>
        </w:rPr>
        <w:t>10</w:t>
      </w:r>
      <w:r w:rsidRPr="007D7F93">
        <w:rPr>
          <w:rFonts w:asciiTheme="majorHAnsi" w:eastAsia="Calibri" w:hAnsiTheme="majorHAnsi" w:cstheme="majorHAnsi"/>
        </w:rPr>
        <w:t xml:space="preserve">Philippine Statistics Authority. (2024). October 2024 Labor Force Survey. </w:t>
      </w:r>
      <w:hyperlink r:id="rId22">
        <w:r w:rsidRPr="007D7F93">
          <w:rPr>
            <w:rFonts w:asciiTheme="majorHAnsi" w:eastAsia="Calibri" w:hAnsiTheme="majorHAnsi" w:cstheme="majorHAnsi"/>
            <w:color w:val="1155CC"/>
            <w:u w:val="single"/>
          </w:rPr>
          <w:t>https://psa.gov.ph/statistics/labor-force-survey/node/1684065452</w:t>
        </w:r>
      </w:hyperlink>
    </w:p>
    <w:p w:rsidR="00233A11" w:rsidRPr="007D7F93" w:rsidRDefault="00233A11">
      <w:pPr>
        <w:rPr>
          <w:rFonts w:asciiTheme="majorHAnsi" w:eastAsia="Calibri" w:hAnsiTheme="majorHAnsi" w:cstheme="majorHAnsi"/>
          <w:vertAlign w:val="superscript"/>
        </w:rPr>
      </w:pPr>
    </w:p>
    <w:sectPr w:rsidR="00233A11" w:rsidRPr="007D7F93">
      <w:head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6D5" w:rsidRDefault="00E846D5">
      <w:pPr>
        <w:spacing w:line="240" w:lineRule="auto"/>
      </w:pPr>
      <w:r>
        <w:separator/>
      </w:r>
    </w:p>
  </w:endnote>
  <w:endnote w:type="continuationSeparator" w:id="0">
    <w:p w:rsidR="00E846D5" w:rsidRDefault="00E846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6D5" w:rsidRDefault="00E846D5">
      <w:pPr>
        <w:spacing w:line="240" w:lineRule="auto"/>
      </w:pPr>
      <w:r>
        <w:separator/>
      </w:r>
    </w:p>
  </w:footnote>
  <w:footnote w:type="continuationSeparator" w:id="0">
    <w:p w:rsidR="00E846D5" w:rsidRDefault="00E846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A11" w:rsidRDefault="00233A1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D6B4E"/>
    <w:multiLevelType w:val="multilevel"/>
    <w:tmpl w:val="B4B40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9E475A1"/>
    <w:multiLevelType w:val="multilevel"/>
    <w:tmpl w:val="0B645F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B815983"/>
    <w:multiLevelType w:val="multilevel"/>
    <w:tmpl w:val="78E69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A11"/>
    <w:rsid w:val="001270D5"/>
    <w:rsid w:val="00233A11"/>
    <w:rsid w:val="006E75D8"/>
    <w:rsid w:val="00733C70"/>
    <w:rsid w:val="007D7F93"/>
    <w:rsid w:val="00E846D5"/>
    <w:rsid w:val="00F576ED"/>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C5DE46"/>
  <w15:docId w15:val="{11F16733-0A75-4FA4-AACF-EA9AA94C1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PH"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pnfsp.network@gmail.com" TargetMode="External"/><Relationship Id="rId13" Type="http://schemas.openxmlformats.org/officeDocument/2006/relationships/hyperlink" Target="https://www.globalhungerindex.org/philippines.html" TargetMode="External"/><Relationship Id="rId18" Type="http://schemas.openxmlformats.org/officeDocument/2006/relationships/hyperlink" Target="https://business.inquirer.net/470515/ph-poverty-rate-falls-to-15-5-in-2023-psa" TargetMode="External"/><Relationship Id="rId3" Type="http://schemas.openxmlformats.org/officeDocument/2006/relationships/settings" Target="settings.xml"/><Relationship Id="rId21" Type="http://schemas.openxmlformats.org/officeDocument/2006/relationships/hyperlink" Target="https://psa.gov.ph/statistics/price-situationer/selected-agri-commodities/node/1684065517" TargetMode="External"/><Relationship Id="rId7" Type="http://schemas.openxmlformats.org/officeDocument/2006/relationships/image" Target="media/image1.jpeg"/><Relationship Id="rId12" Type="http://schemas.openxmlformats.org/officeDocument/2006/relationships/hyperlink" Target="https://www.ibon.org/flw-regl-2411/" TargetMode="External"/><Relationship Id="rId17" Type="http://schemas.openxmlformats.org/officeDocument/2006/relationships/hyperlink" Target="https://www.philstar.com/business/2024/11/20/2401409/p42-kilo-rice-fair-price-farmers-consumer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sa.gov.ph/price-indices/cpi-ir" TargetMode="External"/><Relationship Id="rId20" Type="http://schemas.openxmlformats.org/officeDocument/2006/relationships/hyperlink" Target="https://www.ibon.org/flw-regl-24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bon.org/flw-regl-241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ws.org.ph/swsmain/artcldisppage/?artcsyscode=ART-20241017131004"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psa.gov.ph/statistics/poverty" TargetMode="External"/><Relationship Id="rId4" Type="http://schemas.openxmlformats.org/officeDocument/2006/relationships/webSettings" Target="webSettings.xml"/><Relationship Id="rId9" Type="http://schemas.openxmlformats.org/officeDocument/2006/relationships/hyperlink" Target="http://www.pnfsp.org" TargetMode="External"/><Relationship Id="rId14" Type="http://schemas.openxmlformats.org/officeDocument/2006/relationships/hyperlink" Target="https://www.unicef.org/philippines/child-survival" TargetMode="External"/><Relationship Id="rId22" Type="http://schemas.openxmlformats.org/officeDocument/2006/relationships/hyperlink" Target="https://psa.gov.ph/statistics/labor-force-survey/node/16840654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3921</Words>
  <Characters>21569</Characters>
  <Application>Microsoft Office Word</Application>
  <DocSecurity>0</DocSecurity>
  <Lines>326</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PNFSP ADMIN</dc:creator>
  <cp:lastModifiedBy>PNFSP ADMIN</cp:lastModifiedBy>
  <cp:revision>5</cp:revision>
  <cp:lastPrinted>2025-01-10T11:21:00Z</cp:lastPrinted>
  <dcterms:created xsi:type="dcterms:W3CDTF">2025-01-10T11:19:00Z</dcterms:created>
  <dcterms:modified xsi:type="dcterms:W3CDTF">2025-01-10T11:25:00Z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0c3935dd0991512598f47cac9173e2383cdc94788d0e63e9b1e921f572ac35f3</vt:lpwstr>
  </property>
</Properties>
</file>