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5E30" w:rsidRDefault="00A25E30">
      <w:bookmarkStart w:id="0" w:name="_GoBack"/>
      <w:bookmarkEnd w:id="0"/>
      <w:permStart w:id="1627855652" w:edGrp="everyone"/>
      <w:permEnd w:id="1627855652"/>
    </w:p>
    <w:p w:rsidR="00A25E30" w:rsidRPr="00A25E30" w:rsidRDefault="00A25E30" w:rsidP="00A25E30"/>
    <w:p w:rsidR="00A25E30" w:rsidRPr="00A25E30" w:rsidRDefault="00A25E30" w:rsidP="00A25E30"/>
    <w:p w:rsidR="00A25E30" w:rsidRPr="00A25E30" w:rsidRDefault="00A25E30" w:rsidP="00A25E30"/>
    <w:p w:rsidR="00A25E30" w:rsidRPr="00A25E30" w:rsidRDefault="00A25E30" w:rsidP="00A25E30"/>
    <w:p w:rsidR="00A25E30" w:rsidRPr="00A25E30" w:rsidRDefault="00A25E30" w:rsidP="00A25E30"/>
    <w:p w:rsidR="00A25E30" w:rsidRPr="00A25E30" w:rsidRDefault="00A25E30" w:rsidP="00A25E30"/>
    <w:p w:rsidR="00A25E30" w:rsidRPr="00A25E30" w:rsidRDefault="00A25E30" w:rsidP="00A25E30"/>
    <w:p w:rsidR="00A25E30" w:rsidRPr="00A25E30" w:rsidRDefault="00A25E30" w:rsidP="00A25E30"/>
    <w:p w:rsidR="00A25E30" w:rsidRPr="00977158" w:rsidRDefault="00A25E30" w:rsidP="00A25E30">
      <w:pPr>
        <w:pStyle w:val="NoSpacing"/>
        <w:rPr>
          <w:rFonts w:ascii="Arial" w:hAnsi="Arial" w:cs="Times New Roman"/>
          <w:b/>
          <w:bCs/>
          <w:sz w:val="20"/>
          <w:szCs w:val="20"/>
        </w:rPr>
      </w:pPr>
    </w:p>
    <w:p w:rsidR="00A25E30" w:rsidRPr="00977158" w:rsidRDefault="00A25E30" w:rsidP="00A25E30">
      <w:pPr>
        <w:pStyle w:val="NoSpacing"/>
        <w:jc w:val="center"/>
        <w:rPr>
          <w:rFonts w:ascii="Arial" w:hAnsi="Arial" w:cs="Times New Roman"/>
          <w:b/>
          <w:bCs/>
          <w:sz w:val="20"/>
          <w:szCs w:val="20"/>
        </w:rPr>
      </w:pPr>
    </w:p>
    <w:p w:rsidR="00A25E30" w:rsidRPr="00977158" w:rsidRDefault="00A25E30" w:rsidP="00A25E30">
      <w:pPr>
        <w:pStyle w:val="NoSpacing"/>
        <w:jc w:val="center"/>
        <w:rPr>
          <w:rFonts w:ascii="Arial" w:hAnsi="Arial" w:cs="Times New Roman"/>
          <w:b/>
          <w:bCs/>
          <w:sz w:val="20"/>
          <w:szCs w:val="20"/>
        </w:rPr>
      </w:pPr>
    </w:p>
    <w:p w:rsidR="00A25E30" w:rsidRPr="00977158" w:rsidRDefault="005A284D" w:rsidP="00A25E30">
      <w:pPr>
        <w:pStyle w:val="NoSpacing"/>
        <w:jc w:val="center"/>
        <w:rPr>
          <w:rFonts w:ascii="Arial" w:hAnsi="Arial" w:cs="Times New Roman"/>
          <w:b/>
          <w:bCs/>
          <w:sz w:val="20"/>
          <w:szCs w:val="20"/>
        </w:rPr>
      </w:pPr>
      <w:r>
        <w:rPr>
          <w:rFonts w:ascii="Arial" w:hAnsi="Arial" w:cs="Times New Roman"/>
          <w:b/>
          <w:bCs/>
          <w:noProof/>
          <w:sz w:val="20"/>
          <w:szCs w:val="20"/>
          <w:lang w:val="en-US"/>
        </w:rPr>
        <w:pict>
          <v:roundrect id="AutoShape 2" o:spid="_x0000_s1026" style="position:absolute;left:0;text-align:left;margin-left:12.4pt;margin-top:4.8pt;width:423.75pt;height:91.05pt;z-index:251660288;visibility:visib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">
            <v:shadow on="t" opacity="49150f"/>
            <v:textbox style="mso-next-textbox:#AutoShape 2">
              <w:txbxContent>
                <w:p w:rsidR="00A25E30" w:rsidRPr="00A25E30" w:rsidRDefault="00A25E30" w:rsidP="00A25E30">
                  <w:pPr>
                    <w:autoSpaceDE w:val="0"/>
                    <w:autoSpaceDN w:val="0"/>
                    <w:adjustRightInd w:val="0"/>
                    <w:spacing w:after="0" w:line="240" w:lineRule="auto"/>
                    <w:jc w:val="center"/>
                    <w:rPr>
                      <w:rFonts w:ascii="Arial-BoldMT" w:hAnsi="Arial-BoldMT" w:cs="Arial-BoldMT"/>
                      <w:b/>
                      <w:bCs/>
                      <w:sz w:val="32"/>
                      <w:szCs w:val="32"/>
                    </w:rPr>
                  </w:pPr>
                  <w:r w:rsidRPr="00A25E30">
                    <w:rPr>
                      <w:rFonts w:ascii="Arial-BoldMT" w:hAnsi="Arial-BoldMT" w:cs="Arial-BoldMT"/>
                      <w:b/>
                      <w:bCs/>
                      <w:sz w:val="32"/>
                      <w:szCs w:val="32"/>
                    </w:rPr>
                    <w:t>Rapport sur l’application en Mauritanie</w:t>
                  </w:r>
                </w:p>
                <w:p w:rsidR="00A25E30" w:rsidRPr="00280D25" w:rsidRDefault="0086418B" w:rsidP="00A25E30">
                  <w:pPr>
                    <w:autoSpaceDE w:val="0"/>
                    <w:autoSpaceDN w:val="0"/>
                    <w:adjustRightInd w:val="0"/>
                    <w:spacing w:after="0" w:line="240" w:lineRule="auto"/>
                    <w:jc w:val="center"/>
                    <w:rPr>
                      <w:rFonts w:ascii="Arial-BoldMT" w:hAnsi="Arial-BoldMT" w:cs="Arial-BoldMT"/>
                      <w:b/>
                      <w:bCs/>
                      <w:sz w:val="28"/>
                      <w:szCs w:val="28"/>
                    </w:rPr>
                  </w:pPr>
                  <w:r>
                    <w:rPr>
                      <w:rFonts w:ascii="Arial-BoldMT" w:hAnsi="Arial-BoldMT" w:cs="Arial-BoldMT"/>
                      <w:b/>
                      <w:bCs/>
                      <w:sz w:val="32"/>
                      <w:szCs w:val="32"/>
                    </w:rPr>
                    <w:t xml:space="preserve">de </w:t>
                  </w:r>
                  <w:r w:rsidR="00A25E30" w:rsidRPr="00A25E30">
                    <w:rPr>
                      <w:rFonts w:ascii="Arial-BoldMT" w:hAnsi="Arial-BoldMT" w:cs="Arial-BoldMT"/>
                      <w:b/>
                      <w:bCs/>
                      <w:sz w:val="32"/>
                      <w:szCs w:val="32"/>
                    </w:rPr>
                    <w:t>la Convention internationale sur la protection des droits de tous les travailleurs migrants et des membres de leur</w:t>
                  </w:r>
                  <w:r w:rsidR="00A25E30" w:rsidRPr="00280D25">
                    <w:rPr>
                      <w:rFonts w:ascii="Arial-BoldMT" w:hAnsi="Arial-BoldMT" w:cs="Arial-BoldMT"/>
                      <w:b/>
                      <w:bCs/>
                      <w:sz w:val="28"/>
                      <w:szCs w:val="28"/>
                    </w:rPr>
                    <w:t xml:space="preserve"> famille</w:t>
                  </w:r>
                </w:p>
                <w:p w:rsidR="00A25E30" w:rsidRPr="00280D25" w:rsidRDefault="00A25E30" w:rsidP="00A25E30">
                  <w:pPr>
                    <w:jc w:val="both"/>
                    <w:rPr>
                      <w:rFonts w:ascii="Arial-BoldMT" w:hAnsi="Arial-BoldMT" w:cs="Arial-BoldMT"/>
                      <w:sz w:val="28"/>
                      <w:szCs w:val="28"/>
                    </w:rPr>
                  </w:pPr>
                </w:p>
                <w:p w:rsidR="00A25E30" w:rsidRPr="00BC0F7D" w:rsidRDefault="00A25E30" w:rsidP="00A25E30">
                  <w:pPr>
                    <w:pStyle w:val="NoSpacing"/>
                    <w:jc w:val="center"/>
                    <w:rPr>
                      <w:rFonts w:ascii="Times New Roman" w:hAnsi="Times New Roman" w:cs="Times New Roman"/>
                      <w:b/>
                      <w:bCs/>
                      <w:sz w:val="32"/>
                      <w:szCs w:val="32"/>
                    </w:rPr>
                  </w:pPr>
                </w:p>
                <w:p w:rsidR="00A25E30" w:rsidRPr="00BC0F7D" w:rsidRDefault="00A25E30" w:rsidP="00A25E30">
                  <w:pPr>
                    <w:rPr>
                      <w:sz w:val="32"/>
                      <w:szCs w:val="32"/>
                    </w:rPr>
                  </w:pPr>
                </w:p>
              </w:txbxContent>
            </v:textbox>
          </v:roundrect>
        </w:pict>
      </w:r>
    </w:p>
    <w:p w:rsidR="00A25E30" w:rsidRPr="00977158" w:rsidRDefault="00A25E30" w:rsidP="00A25E30">
      <w:pPr>
        <w:pStyle w:val="NoSpacing"/>
        <w:jc w:val="center"/>
        <w:rPr>
          <w:rFonts w:ascii="Arial" w:hAnsi="Arial" w:cs="Times New Roman"/>
          <w:b/>
          <w:bCs/>
          <w:sz w:val="20"/>
          <w:szCs w:val="20"/>
        </w:rPr>
      </w:pPr>
    </w:p>
    <w:p w:rsidR="00A25E30" w:rsidRPr="00977158" w:rsidRDefault="00A25E30" w:rsidP="00A25E30">
      <w:pPr>
        <w:pStyle w:val="NoSpacing"/>
        <w:jc w:val="center"/>
        <w:rPr>
          <w:rFonts w:ascii="Arial" w:hAnsi="Arial" w:cs="Times New Roman"/>
          <w:b/>
          <w:bCs/>
          <w:sz w:val="20"/>
          <w:szCs w:val="20"/>
        </w:rPr>
      </w:pPr>
    </w:p>
    <w:p w:rsidR="00A25E30" w:rsidRPr="00977158" w:rsidRDefault="00A25E30" w:rsidP="00A25E30">
      <w:pPr>
        <w:pStyle w:val="NoSpacing"/>
        <w:jc w:val="center"/>
        <w:rPr>
          <w:rFonts w:ascii="Arial" w:hAnsi="Arial" w:cs="Times New Roman"/>
          <w:b/>
          <w:bCs/>
          <w:sz w:val="20"/>
          <w:szCs w:val="20"/>
        </w:rPr>
      </w:pPr>
    </w:p>
    <w:p w:rsidR="00A25E30" w:rsidRPr="00977158" w:rsidRDefault="00A25E30" w:rsidP="00A25E30">
      <w:pPr>
        <w:pStyle w:val="NoSpacing"/>
        <w:jc w:val="center"/>
        <w:rPr>
          <w:rFonts w:ascii="Arial" w:hAnsi="Arial" w:cs="Times New Roman"/>
          <w:sz w:val="20"/>
          <w:szCs w:val="20"/>
        </w:rPr>
      </w:pPr>
    </w:p>
    <w:p w:rsidR="00A25E30" w:rsidRPr="00977158" w:rsidRDefault="00A25E30" w:rsidP="00A25E30">
      <w:pPr>
        <w:pStyle w:val="NoSpacing"/>
        <w:jc w:val="center"/>
        <w:rPr>
          <w:rFonts w:ascii="Arial" w:hAnsi="Arial" w:cs="Times New Roman"/>
          <w:sz w:val="20"/>
          <w:szCs w:val="20"/>
        </w:rPr>
      </w:pPr>
    </w:p>
    <w:p w:rsidR="00A25E30" w:rsidRPr="00977158" w:rsidRDefault="00A25E30" w:rsidP="00A25E30">
      <w:pPr>
        <w:pStyle w:val="NoSpacing"/>
        <w:jc w:val="center"/>
        <w:rPr>
          <w:rFonts w:ascii="Arial" w:hAnsi="Arial" w:cs="Times New Roman"/>
          <w:sz w:val="20"/>
          <w:szCs w:val="20"/>
        </w:rPr>
      </w:pPr>
    </w:p>
    <w:p w:rsidR="00A25E30" w:rsidRPr="00977158" w:rsidRDefault="00A25E30" w:rsidP="00A25E30">
      <w:pPr>
        <w:pStyle w:val="NoSpacing"/>
        <w:jc w:val="center"/>
        <w:rPr>
          <w:rFonts w:ascii="Arial" w:hAnsi="Arial" w:cs="Times New Roman"/>
          <w:sz w:val="20"/>
          <w:szCs w:val="20"/>
        </w:rPr>
      </w:pPr>
    </w:p>
    <w:p w:rsidR="00A25E30" w:rsidRPr="00A4316C" w:rsidRDefault="00A25E30" w:rsidP="00A25E30">
      <w:pPr>
        <w:pStyle w:val="NoSpacing"/>
        <w:jc w:val="center"/>
        <w:rPr>
          <w:rFonts w:ascii="Arial" w:hAnsi="Arial" w:cs="Times New Roman"/>
          <w:b/>
          <w:bCs/>
          <w:sz w:val="32"/>
          <w:szCs w:val="32"/>
        </w:rPr>
      </w:pPr>
    </w:p>
    <w:p w:rsidR="00A25E30" w:rsidRPr="00977158" w:rsidRDefault="00A25E30" w:rsidP="00A25E30">
      <w:pPr>
        <w:pStyle w:val="NoSpacing"/>
        <w:jc w:val="center"/>
        <w:rPr>
          <w:rFonts w:ascii="Arial" w:hAnsi="Arial" w:cs="Times New Roman"/>
          <w:sz w:val="20"/>
          <w:szCs w:val="20"/>
        </w:rPr>
      </w:pPr>
    </w:p>
    <w:p w:rsidR="00E658D0" w:rsidRDefault="00A25E30" w:rsidP="00A25E30">
      <w:pPr>
        <w:autoSpaceDE w:val="0"/>
        <w:autoSpaceDN w:val="0"/>
        <w:adjustRightInd w:val="0"/>
        <w:spacing w:after="0" w:line="240" w:lineRule="auto"/>
        <w:jc w:val="both"/>
        <w:rPr>
          <w:rFonts w:cs="Calibri"/>
          <w:b/>
        </w:rPr>
      </w:pPr>
      <w:r w:rsidRPr="00280D25">
        <w:rPr>
          <w:rFonts w:cs="Calibri"/>
        </w:rPr>
        <w:t>Ce rapport soumis au Comité pour la protection des droits de tous les travailleurs migrants et des membres de leur famille à l’occasion de sa 24</w:t>
      </w:r>
      <w:r w:rsidRPr="00280D25">
        <w:rPr>
          <w:rFonts w:cs="Calibri"/>
          <w:vertAlign w:val="superscript"/>
        </w:rPr>
        <w:t>ème</w:t>
      </w:r>
      <w:r w:rsidRPr="00280D25">
        <w:rPr>
          <w:rFonts w:cs="Calibri"/>
        </w:rPr>
        <w:t xml:space="preserve"> session, a été élaboré par </w:t>
      </w:r>
      <w:r w:rsidRPr="00280D25">
        <w:rPr>
          <w:rFonts w:cs="Calibri"/>
          <w:b/>
        </w:rPr>
        <w:t>l’Observatoire mauritanien des droits de l’homme et de la démocratie</w:t>
      </w:r>
    </w:p>
    <w:p w:rsidR="00A25E30" w:rsidRPr="00280D25" w:rsidRDefault="00A25E30" w:rsidP="00A25E30">
      <w:pPr>
        <w:autoSpaceDE w:val="0"/>
        <w:autoSpaceDN w:val="0"/>
        <w:adjustRightInd w:val="0"/>
        <w:spacing w:after="0" w:line="240" w:lineRule="auto"/>
        <w:jc w:val="both"/>
        <w:rPr>
          <w:rFonts w:cs="Calibri"/>
          <w:b/>
        </w:rPr>
      </w:pPr>
      <w:r w:rsidRPr="00280D25">
        <w:rPr>
          <w:rFonts w:cs="Calibri"/>
          <w:b/>
        </w:rPr>
        <w:t xml:space="preserve">  </w:t>
      </w:r>
    </w:p>
    <w:p w:rsidR="00A25E30" w:rsidRPr="00E658D0" w:rsidRDefault="00E658D0" w:rsidP="00A25E30">
      <w:pPr>
        <w:rPr>
          <w:rFonts w:cs="Calibri"/>
          <w:b/>
          <w:sz w:val="20"/>
          <w:szCs w:val="20"/>
        </w:rPr>
      </w:pPr>
      <w:r w:rsidRPr="00E658D0">
        <w:rPr>
          <w:rFonts w:cs="Calibri"/>
          <w:b/>
          <w:sz w:val="20"/>
          <w:szCs w:val="20"/>
        </w:rPr>
        <w:t>Ce rapport peut être publié sur la page web du CMW à des fins d’information publique</w:t>
      </w:r>
    </w:p>
    <w:p w:rsidR="00A25E30" w:rsidRPr="00280D25" w:rsidRDefault="00A25E30" w:rsidP="00A25E30">
      <w:pPr>
        <w:rPr>
          <w:rFonts w:cs="Calibri"/>
        </w:rPr>
      </w:pPr>
    </w:p>
    <w:p w:rsidR="00A25E30" w:rsidRPr="00977158" w:rsidRDefault="00A25E30" w:rsidP="00A25E30">
      <w:pPr>
        <w:pStyle w:val="NoSpacing"/>
        <w:tabs>
          <w:tab w:val="left" w:pos="883"/>
        </w:tabs>
        <w:rPr>
          <w:rFonts w:ascii="Arial" w:hAnsi="Arial" w:cs="Times New Roman"/>
          <w:sz w:val="20"/>
          <w:szCs w:val="20"/>
        </w:rPr>
      </w:pPr>
    </w:p>
    <w:p w:rsidR="00A25E30" w:rsidRPr="00977158" w:rsidRDefault="00A25E30" w:rsidP="00A25E30">
      <w:pPr>
        <w:pStyle w:val="NoSpacing"/>
        <w:jc w:val="center"/>
        <w:rPr>
          <w:rFonts w:ascii="Arial" w:hAnsi="Arial" w:cs="Times New Roman"/>
          <w:sz w:val="20"/>
          <w:szCs w:val="20"/>
        </w:rPr>
      </w:pPr>
    </w:p>
    <w:p w:rsidR="00A25E30" w:rsidRPr="00977158" w:rsidRDefault="00A25E30" w:rsidP="00A25E30">
      <w:pPr>
        <w:pStyle w:val="NoSpacing"/>
        <w:jc w:val="center"/>
        <w:rPr>
          <w:rFonts w:ascii="Arial" w:hAnsi="Arial" w:cs="Times New Roman"/>
          <w:sz w:val="20"/>
          <w:szCs w:val="20"/>
        </w:rPr>
      </w:pPr>
    </w:p>
    <w:p w:rsidR="00A25E30" w:rsidRPr="00977158" w:rsidRDefault="00A25E30" w:rsidP="00A25E30">
      <w:pPr>
        <w:pStyle w:val="NoSpacing"/>
        <w:jc w:val="center"/>
        <w:rPr>
          <w:rFonts w:ascii="Arial" w:hAnsi="Arial" w:cs="Times New Roman"/>
          <w:sz w:val="20"/>
          <w:szCs w:val="20"/>
        </w:rPr>
      </w:pPr>
    </w:p>
    <w:p w:rsidR="00A25E30" w:rsidRPr="00977158" w:rsidRDefault="00A25E30" w:rsidP="00A25E30">
      <w:pPr>
        <w:pStyle w:val="NoSpacing"/>
        <w:jc w:val="center"/>
        <w:rPr>
          <w:rFonts w:ascii="Arial" w:hAnsi="Arial" w:cs="Times New Roman"/>
          <w:sz w:val="20"/>
          <w:szCs w:val="20"/>
        </w:rPr>
      </w:pPr>
    </w:p>
    <w:p w:rsidR="00A25E30" w:rsidRPr="00977158" w:rsidRDefault="00A25E30" w:rsidP="00A25E30">
      <w:pPr>
        <w:pStyle w:val="NoSpacing"/>
        <w:jc w:val="center"/>
        <w:rPr>
          <w:rFonts w:ascii="Arial" w:hAnsi="Arial" w:cs="Times New Roman"/>
          <w:sz w:val="20"/>
          <w:szCs w:val="20"/>
        </w:rPr>
      </w:pPr>
    </w:p>
    <w:p w:rsidR="00A25E30" w:rsidRPr="00977158" w:rsidRDefault="00A25E30" w:rsidP="00A25E30">
      <w:pPr>
        <w:pStyle w:val="NoSpacing"/>
        <w:jc w:val="center"/>
        <w:rPr>
          <w:rFonts w:ascii="Arial" w:hAnsi="Arial" w:cs="Times New Roman"/>
          <w:sz w:val="20"/>
          <w:szCs w:val="20"/>
        </w:rPr>
      </w:pPr>
    </w:p>
    <w:p w:rsidR="00A25E30" w:rsidRDefault="00A25E30" w:rsidP="00A25E30">
      <w:pPr>
        <w:tabs>
          <w:tab w:val="left" w:pos="5069"/>
        </w:tabs>
      </w:pPr>
      <w:r>
        <w:rPr>
          <w:rFonts w:ascii="Arial" w:hAnsi="Arial" w:cs="Times New Roman"/>
          <w:b/>
          <w:bCs/>
          <w:sz w:val="20"/>
          <w:szCs w:val="20"/>
        </w:rPr>
        <w:t>Nouakchott</w:t>
      </w:r>
      <w:proofErr w:type="gramStart"/>
      <w:r>
        <w:rPr>
          <w:rFonts w:ascii="Arial" w:hAnsi="Arial" w:cs="Times New Roman"/>
          <w:b/>
          <w:bCs/>
          <w:sz w:val="20"/>
          <w:szCs w:val="20"/>
        </w:rPr>
        <w:t>./</w:t>
      </w:r>
      <w:proofErr w:type="gramEnd"/>
      <w:r>
        <w:rPr>
          <w:rFonts w:ascii="Arial" w:hAnsi="Arial" w:cs="Times New Roman"/>
          <w:b/>
          <w:bCs/>
          <w:sz w:val="20"/>
          <w:szCs w:val="20"/>
        </w:rPr>
        <w:t xml:space="preserve"> Mars 2016</w:t>
      </w:r>
    </w:p>
    <w:p w:rsidR="00A25E30" w:rsidRPr="00A25E30" w:rsidRDefault="00A25E30" w:rsidP="00A25E30"/>
    <w:p w:rsidR="00A25E30" w:rsidRPr="00A25E30" w:rsidRDefault="00A25E30" w:rsidP="00A25E30"/>
    <w:p w:rsidR="00A25E30" w:rsidRPr="00A25E30" w:rsidRDefault="00A25E30" w:rsidP="00A25E30"/>
    <w:p w:rsidR="003714FC" w:rsidRDefault="00A25E30" w:rsidP="00A25E30">
      <w:pPr>
        <w:tabs>
          <w:tab w:val="left" w:pos="1939"/>
        </w:tabs>
      </w:pPr>
      <w:r>
        <w:tab/>
      </w:r>
    </w:p>
    <w:p w:rsidR="00A25E30" w:rsidRDefault="00A25E30" w:rsidP="00A25E30">
      <w:pPr>
        <w:tabs>
          <w:tab w:val="left" w:pos="1939"/>
        </w:tabs>
      </w:pPr>
    </w:p>
    <w:p w:rsidR="00A25E30" w:rsidRPr="00A25E30" w:rsidRDefault="00A25E30" w:rsidP="00A25E30">
      <w:pPr>
        <w:autoSpaceDE w:val="0"/>
        <w:autoSpaceDN w:val="0"/>
        <w:adjustRightInd w:val="0"/>
        <w:spacing w:after="0" w:line="240" w:lineRule="auto"/>
        <w:jc w:val="both"/>
        <w:rPr>
          <w:rFonts w:asciiTheme="minorHAnsi" w:hAnsiTheme="minorHAnsi" w:cs="Calibri"/>
          <w:b/>
          <w:sz w:val="24"/>
          <w:szCs w:val="24"/>
        </w:rPr>
      </w:pPr>
      <w:r w:rsidRPr="00A25E30">
        <w:rPr>
          <w:rFonts w:asciiTheme="minorHAnsi" w:hAnsiTheme="minorHAnsi" w:cs="Calibri"/>
          <w:b/>
          <w:sz w:val="24"/>
          <w:szCs w:val="24"/>
        </w:rPr>
        <w:t>INTRODUCTION :</w:t>
      </w:r>
    </w:p>
    <w:p w:rsidR="00A25E30" w:rsidRPr="00A25E30" w:rsidRDefault="00A25E30" w:rsidP="00A25E30">
      <w:pPr>
        <w:autoSpaceDE w:val="0"/>
        <w:autoSpaceDN w:val="0"/>
        <w:adjustRightInd w:val="0"/>
        <w:spacing w:after="0" w:line="240" w:lineRule="auto"/>
        <w:jc w:val="both"/>
        <w:rPr>
          <w:rFonts w:asciiTheme="minorHAnsi" w:hAnsiTheme="minorHAnsi" w:cs="Calibri"/>
          <w:b/>
          <w:sz w:val="24"/>
          <w:szCs w:val="24"/>
        </w:rPr>
      </w:pP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r w:rsidRPr="00A25E30">
        <w:rPr>
          <w:rFonts w:asciiTheme="minorHAnsi" w:hAnsiTheme="minorHAnsi" w:cs="Calibri"/>
          <w:sz w:val="24"/>
          <w:szCs w:val="24"/>
        </w:rPr>
        <w:t xml:space="preserve">Le rapport alternatif sur l’application en Mauritanie  de la Convention internationale sur la protection des droits de tous les travailleurs migrants et des membres de leur famille a été initié par l’OMADHD, lors d’une rencontre organisée le 28 Janvier 2016, avec les représentants des communautés des ressortissants de l’Afrique de l’ouest. </w:t>
      </w: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r w:rsidRPr="00A25E30">
        <w:rPr>
          <w:rFonts w:asciiTheme="minorHAnsi" w:hAnsiTheme="minorHAnsi" w:cs="Calibri"/>
          <w:sz w:val="24"/>
          <w:szCs w:val="24"/>
        </w:rPr>
        <w:t>L’analyse menée dans ce rapport est développée sur la base d’une réflexion conjointe des différentes organisations impliquées et des nombreux témoignages recueillis sur le terrain auprès des migrants et des travailleurs sociaux engagés à leurs côtés. Elle s’appuie également sur d’autres sources notamment juridiques, telle que, des rapports officiels sur la situation des travailleurs migrants en Mauritanie.</w:t>
      </w:r>
    </w:p>
    <w:p w:rsidR="00A25E30" w:rsidRPr="00A25E30" w:rsidRDefault="00A25E30" w:rsidP="00A25E30">
      <w:pPr>
        <w:autoSpaceDE w:val="0"/>
        <w:autoSpaceDN w:val="0"/>
        <w:adjustRightInd w:val="0"/>
        <w:spacing w:after="0" w:line="240" w:lineRule="auto"/>
        <w:jc w:val="both"/>
        <w:rPr>
          <w:rFonts w:asciiTheme="minorHAnsi" w:hAnsiTheme="minorHAnsi" w:cs="Calibri"/>
          <w:b/>
          <w:sz w:val="24"/>
          <w:szCs w:val="24"/>
        </w:rPr>
      </w:pP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r w:rsidRPr="00A25E30">
        <w:rPr>
          <w:rFonts w:asciiTheme="minorHAnsi" w:hAnsiTheme="minorHAnsi" w:cs="Calibri"/>
          <w:b/>
          <w:sz w:val="24"/>
          <w:szCs w:val="24"/>
        </w:rPr>
        <w:t>PREMIERE PARTIE</w:t>
      </w:r>
      <w:r w:rsidRPr="00A25E30">
        <w:rPr>
          <w:rFonts w:asciiTheme="minorHAnsi" w:hAnsiTheme="minorHAnsi" w:cs="Calibri"/>
          <w:sz w:val="24"/>
          <w:szCs w:val="24"/>
        </w:rPr>
        <w:t>:</w:t>
      </w:r>
    </w:p>
    <w:p w:rsidR="00A25E30" w:rsidRPr="00A25E30" w:rsidRDefault="00A25E30" w:rsidP="00A25E30">
      <w:pPr>
        <w:autoSpaceDE w:val="0"/>
        <w:autoSpaceDN w:val="0"/>
        <w:adjustRightInd w:val="0"/>
        <w:spacing w:after="0" w:line="240" w:lineRule="auto"/>
        <w:jc w:val="both"/>
        <w:rPr>
          <w:rFonts w:asciiTheme="minorHAnsi" w:hAnsiTheme="minorHAnsi" w:cs="Calibri"/>
          <w:b/>
          <w:sz w:val="24"/>
          <w:szCs w:val="24"/>
        </w:rPr>
      </w:pP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r w:rsidRPr="00A25E30">
        <w:rPr>
          <w:rFonts w:asciiTheme="minorHAnsi" w:hAnsiTheme="minorHAnsi" w:cs="Calibri"/>
          <w:b/>
          <w:sz w:val="24"/>
          <w:szCs w:val="24"/>
        </w:rPr>
        <w:t xml:space="preserve">RENSEIGNEMENTS GENERAUX </w:t>
      </w: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p>
    <w:p w:rsidR="00A25E30" w:rsidRPr="00A25E30" w:rsidRDefault="00A25E30" w:rsidP="00A25E30">
      <w:pPr>
        <w:pStyle w:val="ListParagraph"/>
        <w:numPr>
          <w:ilvl w:val="0"/>
          <w:numId w:val="4"/>
        </w:numPr>
        <w:autoSpaceDE w:val="0"/>
        <w:autoSpaceDN w:val="0"/>
        <w:adjustRightInd w:val="0"/>
        <w:spacing w:after="0" w:line="240" w:lineRule="auto"/>
        <w:jc w:val="both"/>
        <w:rPr>
          <w:rFonts w:cs="Calibri"/>
          <w:b/>
          <w:sz w:val="24"/>
          <w:szCs w:val="24"/>
        </w:rPr>
      </w:pPr>
      <w:r w:rsidRPr="00A25E30">
        <w:rPr>
          <w:rFonts w:cs="Calibri"/>
          <w:b/>
          <w:sz w:val="24"/>
          <w:szCs w:val="24"/>
        </w:rPr>
        <w:t>Renseignements quantitatifs et qualitatifs sur les flux migratoires</w:t>
      </w:r>
    </w:p>
    <w:p w:rsidR="00A25E30" w:rsidRPr="00A25E30" w:rsidRDefault="00A25E30" w:rsidP="00A25E30">
      <w:pPr>
        <w:pStyle w:val="ListParagraph"/>
        <w:numPr>
          <w:ilvl w:val="0"/>
          <w:numId w:val="4"/>
        </w:numPr>
        <w:autoSpaceDE w:val="0"/>
        <w:autoSpaceDN w:val="0"/>
        <w:adjustRightInd w:val="0"/>
        <w:spacing w:after="0" w:line="240" w:lineRule="auto"/>
        <w:jc w:val="both"/>
        <w:rPr>
          <w:rFonts w:cs="Calibri"/>
          <w:b/>
          <w:sz w:val="24"/>
          <w:szCs w:val="24"/>
        </w:rPr>
      </w:pPr>
      <w:r w:rsidRPr="00A25E30">
        <w:rPr>
          <w:rFonts w:cs="Calibri"/>
          <w:b/>
          <w:sz w:val="24"/>
          <w:szCs w:val="24"/>
        </w:rPr>
        <w:t>Cadre constitutionnel, législatif, judiciaire et administratif</w:t>
      </w:r>
    </w:p>
    <w:p w:rsidR="00A25E30" w:rsidRPr="00A25E30" w:rsidRDefault="00A25E30" w:rsidP="00A25E30">
      <w:pPr>
        <w:autoSpaceDE w:val="0"/>
        <w:autoSpaceDN w:val="0"/>
        <w:adjustRightInd w:val="0"/>
        <w:spacing w:after="0" w:line="240" w:lineRule="auto"/>
        <w:ind w:left="360"/>
        <w:jc w:val="both"/>
        <w:rPr>
          <w:rFonts w:asciiTheme="minorHAnsi" w:hAnsiTheme="minorHAnsi" w:cs="Calibri"/>
          <w:sz w:val="24"/>
          <w:szCs w:val="24"/>
        </w:rPr>
      </w:pPr>
    </w:p>
    <w:p w:rsidR="00A25E30" w:rsidRPr="00A25E30" w:rsidRDefault="00A25E30" w:rsidP="00A25E30">
      <w:pPr>
        <w:pStyle w:val="ListParagraph"/>
        <w:numPr>
          <w:ilvl w:val="0"/>
          <w:numId w:val="6"/>
        </w:numPr>
        <w:autoSpaceDE w:val="0"/>
        <w:autoSpaceDN w:val="0"/>
        <w:adjustRightInd w:val="0"/>
        <w:spacing w:after="0" w:line="240" w:lineRule="auto"/>
        <w:jc w:val="both"/>
        <w:rPr>
          <w:rFonts w:cs="Calibri"/>
          <w:b/>
          <w:sz w:val="24"/>
          <w:szCs w:val="24"/>
        </w:rPr>
      </w:pPr>
      <w:r w:rsidRPr="00A25E30">
        <w:rPr>
          <w:rFonts w:cs="Calibri"/>
          <w:b/>
          <w:sz w:val="24"/>
          <w:szCs w:val="24"/>
        </w:rPr>
        <w:t>Renseignements quantitatifs et qualitatifs sur les flux migratoires :</w:t>
      </w:r>
    </w:p>
    <w:p w:rsidR="00A25E30" w:rsidRPr="00A25E30" w:rsidRDefault="00A25E30" w:rsidP="00A25E30">
      <w:pPr>
        <w:autoSpaceDE w:val="0"/>
        <w:autoSpaceDN w:val="0"/>
        <w:adjustRightInd w:val="0"/>
        <w:spacing w:after="0" w:line="240" w:lineRule="auto"/>
        <w:jc w:val="both"/>
        <w:rPr>
          <w:rFonts w:asciiTheme="minorHAnsi" w:hAnsiTheme="minorHAnsi"/>
          <w:b/>
          <w:bCs/>
          <w:sz w:val="24"/>
          <w:szCs w:val="24"/>
        </w:rPr>
      </w:pPr>
    </w:p>
    <w:p w:rsidR="00A25E30" w:rsidRPr="00A25E30" w:rsidRDefault="00A25E30" w:rsidP="00A25E30">
      <w:pPr>
        <w:autoSpaceDE w:val="0"/>
        <w:autoSpaceDN w:val="0"/>
        <w:adjustRightInd w:val="0"/>
        <w:spacing w:after="0" w:line="240" w:lineRule="auto"/>
        <w:jc w:val="both"/>
        <w:rPr>
          <w:rFonts w:asciiTheme="minorHAnsi" w:hAnsiTheme="minorHAnsi" w:cs="Times New Roman"/>
          <w:sz w:val="24"/>
          <w:szCs w:val="24"/>
        </w:rPr>
      </w:pPr>
      <w:r w:rsidRPr="00A25E30">
        <w:rPr>
          <w:rFonts w:asciiTheme="minorHAnsi" w:hAnsiTheme="minorHAnsi" w:cs="Times New Roman"/>
          <w:sz w:val="24"/>
          <w:szCs w:val="24"/>
        </w:rPr>
        <w:t>En Mauritanie, le marché de l’emploi est constitué principalement par le secteur informel qui crée plus de 80% d’emplois. Or, le niveau global du chômage est estimé à 32,5% en 2004 (EPVC 2004), légèrement plus important que le taux de 2000 (RGPH 2000), soit 28,9%. Dans l’ensemble, le chômage est plus répandu chez les femmes que chez les hommes, avec un ratio (hommes / femmes) de 0,52. La pauvreté touche plus de 48,6% de la population.</w:t>
      </w:r>
    </w:p>
    <w:p w:rsidR="00A25E30" w:rsidRPr="00A25E30" w:rsidRDefault="00A25E30" w:rsidP="00A25E30">
      <w:pPr>
        <w:autoSpaceDE w:val="0"/>
        <w:autoSpaceDN w:val="0"/>
        <w:adjustRightInd w:val="0"/>
        <w:spacing w:after="0" w:line="240" w:lineRule="auto"/>
        <w:jc w:val="both"/>
        <w:rPr>
          <w:rFonts w:asciiTheme="minorHAnsi" w:hAnsiTheme="minorHAnsi" w:cs="Times New Roman"/>
          <w:sz w:val="24"/>
          <w:szCs w:val="24"/>
        </w:rPr>
      </w:pPr>
      <w:r w:rsidRPr="00A25E30">
        <w:rPr>
          <w:rFonts w:asciiTheme="minorHAnsi" w:hAnsiTheme="minorHAnsi" w:cs="Times New Roman"/>
          <w:sz w:val="24"/>
          <w:szCs w:val="24"/>
        </w:rPr>
        <w:t>Les réfugiés mauritaniens à l’étranger étaient en 2005 de 25000 dont 19 712 au Sénégal alors que plus de 24536(5817 familles) a déjà regagné le pays reparti entre  106 convoies en 2008 suite à l’opération de rapatriement. Ces citoyens ont été installés en 118 cites au Brakna, Trarza, Gorgol, Guidimagha et Assaba</w:t>
      </w:r>
    </w:p>
    <w:p w:rsidR="00A25E30" w:rsidRPr="00A25E30" w:rsidRDefault="00A25E30" w:rsidP="00A25E30">
      <w:pPr>
        <w:autoSpaceDE w:val="0"/>
        <w:autoSpaceDN w:val="0"/>
        <w:adjustRightInd w:val="0"/>
        <w:spacing w:after="0" w:line="240" w:lineRule="auto"/>
        <w:jc w:val="both"/>
        <w:rPr>
          <w:rFonts w:asciiTheme="minorHAnsi" w:hAnsiTheme="minorHAnsi" w:cs="Times New Roman"/>
          <w:sz w:val="24"/>
          <w:szCs w:val="24"/>
        </w:rPr>
      </w:pPr>
      <w:r w:rsidRPr="00A25E30">
        <w:rPr>
          <w:rFonts w:asciiTheme="minorHAnsi" w:hAnsiTheme="minorHAnsi" w:cs="Times New Roman"/>
          <w:sz w:val="24"/>
          <w:szCs w:val="24"/>
        </w:rPr>
        <w:t xml:space="preserve">S’agissant des étrangers en Mauritanie, les données de l’EMOE (enquête sur la main d’œuvre étrangère) mené par (l’Institut international d’études social), montrent que les étrangers dans les villes de Nouakchott, Nouadhibou et Rosso sont essentiellement des Négro Africains (89%). Les Arabes représentent environ 6% et les Européens occupent la troisième place avec 5%. </w:t>
      </w: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r w:rsidRPr="00A25E30">
        <w:rPr>
          <w:rFonts w:asciiTheme="minorHAnsi" w:hAnsiTheme="minorHAnsi" w:cs="Calibri"/>
          <w:sz w:val="24"/>
          <w:szCs w:val="24"/>
        </w:rPr>
        <w:t>L’ accord de réadmission entre l’Union européenne et la Mauritanie compris dans le partenariat peut laisser entendre que la Mauritanie se donne les moyens d’un tel engagement et ouvre des centres de rétention avec tout ce que cela pose comme questions autour de l’enfermement, du respect des droits humains et de l’opacité des pratiques à l’intérieur de tels centres. Il est utile que l’Union européenne prévoie aussi le renforcement des capacités de la  Mauritanie à combattre</w:t>
      </w:r>
      <w:r w:rsidR="00E62F7A">
        <w:rPr>
          <w:rFonts w:asciiTheme="minorHAnsi" w:hAnsiTheme="minorHAnsi" w:cs="Calibri"/>
          <w:sz w:val="24"/>
          <w:szCs w:val="24"/>
        </w:rPr>
        <w:t xml:space="preserve"> et à bien géré </w:t>
      </w:r>
      <w:r w:rsidRPr="00A25E30">
        <w:rPr>
          <w:rFonts w:asciiTheme="minorHAnsi" w:hAnsiTheme="minorHAnsi" w:cs="Calibri"/>
          <w:sz w:val="24"/>
          <w:szCs w:val="24"/>
        </w:rPr>
        <w:t xml:space="preserve"> l’immigration irrégulière.</w:t>
      </w: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p>
    <w:p w:rsidR="00A25E30" w:rsidRPr="00A25E30" w:rsidRDefault="00A25E30" w:rsidP="00A25E30">
      <w:pPr>
        <w:pStyle w:val="ListParagraph"/>
        <w:numPr>
          <w:ilvl w:val="0"/>
          <w:numId w:val="6"/>
        </w:numPr>
        <w:autoSpaceDE w:val="0"/>
        <w:autoSpaceDN w:val="0"/>
        <w:adjustRightInd w:val="0"/>
        <w:spacing w:after="0" w:line="240" w:lineRule="auto"/>
        <w:jc w:val="both"/>
        <w:rPr>
          <w:rFonts w:cs="Calibri"/>
          <w:b/>
          <w:sz w:val="24"/>
          <w:szCs w:val="24"/>
        </w:rPr>
      </w:pPr>
      <w:r w:rsidRPr="00A25E30">
        <w:rPr>
          <w:rFonts w:cs="Calibri"/>
          <w:b/>
          <w:sz w:val="24"/>
          <w:szCs w:val="24"/>
        </w:rPr>
        <w:t>Cadre constitutionnel, législatif, judiciaire et administratif</w:t>
      </w: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r w:rsidRPr="00A25E30">
        <w:rPr>
          <w:rFonts w:asciiTheme="minorHAnsi" w:hAnsiTheme="minorHAnsi" w:cs="Times New Roman"/>
          <w:sz w:val="24"/>
          <w:szCs w:val="24"/>
        </w:rPr>
        <w:t>S’agissant du cadre</w:t>
      </w:r>
      <w:r w:rsidRPr="00A25E30">
        <w:rPr>
          <w:rFonts w:asciiTheme="minorHAnsi" w:hAnsiTheme="minorHAnsi" w:cs="Calibri"/>
          <w:sz w:val="24"/>
          <w:szCs w:val="24"/>
        </w:rPr>
        <w:t xml:space="preserve"> constitutionnel, législatif, judiciaire et administratif, </w:t>
      </w:r>
      <w:r w:rsidRPr="00A25E30">
        <w:rPr>
          <w:rFonts w:asciiTheme="minorHAnsi" w:hAnsiTheme="minorHAnsi"/>
          <w:b/>
          <w:sz w:val="24"/>
          <w:szCs w:val="24"/>
        </w:rPr>
        <w:t xml:space="preserve">la constitution du 20juillet 1991 reconnaît aux étrangers, entrés régulièrement en Mauritanie, les mêmes </w:t>
      </w:r>
      <w:r w:rsidRPr="00A25E30">
        <w:rPr>
          <w:rFonts w:asciiTheme="minorHAnsi" w:hAnsiTheme="minorHAnsi"/>
          <w:b/>
          <w:sz w:val="24"/>
          <w:szCs w:val="24"/>
        </w:rPr>
        <w:lastRenderedPageBreak/>
        <w:t>droits que les Mauritaniens</w:t>
      </w:r>
      <w:r w:rsidRPr="00A25E30">
        <w:rPr>
          <w:rFonts w:asciiTheme="minorHAnsi" w:hAnsiTheme="minorHAnsi"/>
          <w:sz w:val="24"/>
          <w:szCs w:val="24"/>
        </w:rPr>
        <w:t>. Toutefois, l’entrée et le séjour en Mauritanie sont soumis à un ensemble de conditions qui dénotent de la volonté du législateur de réguler les flux migratoires en fonction des problèmes qui se posaient à la société mauritanienne à l’époque de l’indépendance. C’est ainsi que trois textes fondamentaux régissent la migration. Il s’agit du :</w:t>
      </w:r>
    </w:p>
    <w:p w:rsidR="00A25E30" w:rsidRPr="00A25E30" w:rsidRDefault="00A25E30" w:rsidP="00A25E30">
      <w:pPr>
        <w:pStyle w:val="ListParagraph"/>
        <w:jc w:val="both"/>
        <w:rPr>
          <w:sz w:val="24"/>
          <w:szCs w:val="24"/>
        </w:rPr>
      </w:pPr>
    </w:p>
    <w:p w:rsidR="00A25E30" w:rsidRPr="00A25E30" w:rsidRDefault="00A25E30" w:rsidP="00A25E30">
      <w:pPr>
        <w:pStyle w:val="ListParagraph"/>
        <w:numPr>
          <w:ilvl w:val="0"/>
          <w:numId w:val="3"/>
        </w:numPr>
        <w:spacing w:before="120" w:after="120" w:line="240" w:lineRule="auto"/>
        <w:jc w:val="both"/>
        <w:rPr>
          <w:sz w:val="24"/>
          <w:szCs w:val="24"/>
        </w:rPr>
      </w:pPr>
      <w:r w:rsidRPr="00A25E30">
        <w:rPr>
          <w:sz w:val="24"/>
          <w:szCs w:val="24"/>
        </w:rPr>
        <w:t xml:space="preserve">Le </w:t>
      </w:r>
      <w:r w:rsidRPr="00A25E30">
        <w:rPr>
          <w:b/>
          <w:sz w:val="24"/>
          <w:szCs w:val="24"/>
        </w:rPr>
        <w:t xml:space="preserve">décret </w:t>
      </w:r>
      <w:r w:rsidRPr="00A25E30">
        <w:rPr>
          <w:b/>
          <w:sz w:val="24"/>
          <w:szCs w:val="24"/>
          <w:lang w:val="fr-CH"/>
        </w:rPr>
        <w:t>du</w:t>
      </w:r>
      <w:r w:rsidRPr="00A25E30">
        <w:rPr>
          <w:b/>
          <w:sz w:val="24"/>
          <w:szCs w:val="24"/>
        </w:rPr>
        <w:t xml:space="preserve"> 15 décembre 1964, modifié en 1965</w:t>
      </w:r>
      <w:r w:rsidRPr="00A25E30">
        <w:rPr>
          <w:sz w:val="24"/>
          <w:szCs w:val="24"/>
        </w:rPr>
        <w:t xml:space="preserve">, portant régime de l’immigration. </w:t>
      </w:r>
    </w:p>
    <w:p w:rsidR="00A25E30" w:rsidRPr="00A25E30" w:rsidRDefault="00A25E30" w:rsidP="00A25E30">
      <w:pPr>
        <w:pStyle w:val="ListParagraph"/>
        <w:numPr>
          <w:ilvl w:val="0"/>
          <w:numId w:val="3"/>
        </w:numPr>
        <w:spacing w:before="120" w:after="120" w:line="240" w:lineRule="auto"/>
        <w:jc w:val="both"/>
        <w:rPr>
          <w:sz w:val="24"/>
          <w:szCs w:val="24"/>
        </w:rPr>
      </w:pPr>
      <w:r w:rsidRPr="00A25E30">
        <w:rPr>
          <w:b/>
          <w:sz w:val="24"/>
          <w:szCs w:val="24"/>
        </w:rPr>
        <w:t>la loi n°1965.046 du 23 février 1965</w:t>
      </w:r>
      <w:r w:rsidRPr="00A25E30">
        <w:rPr>
          <w:sz w:val="24"/>
          <w:szCs w:val="24"/>
        </w:rPr>
        <w:t xml:space="preserve"> portant dispositions pénales relatives au régime de l’immigration, du </w:t>
      </w:r>
      <w:r w:rsidRPr="00A25E30">
        <w:rPr>
          <w:b/>
          <w:sz w:val="24"/>
          <w:szCs w:val="24"/>
        </w:rPr>
        <w:t>décret n° 2009-224</w:t>
      </w:r>
      <w:r w:rsidRPr="00A25E30">
        <w:rPr>
          <w:sz w:val="24"/>
          <w:szCs w:val="24"/>
        </w:rPr>
        <w:t xml:space="preserve"> instituant le permis de travail pour les travailleurs étrangers.</w:t>
      </w:r>
    </w:p>
    <w:p w:rsidR="00A25E30" w:rsidRPr="00A25E30" w:rsidRDefault="00A25E30" w:rsidP="00A25E30">
      <w:pPr>
        <w:pStyle w:val="ListParagraph"/>
        <w:numPr>
          <w:ilvl w:val="0"/>
          <w:numId w:val="3"/>
        </w:numPr>
        <w:spacing w:before="120" w:after="120" w:line="240" w:lineRule="auto"/>
        <w:jc w:val="both"/>
        <w:rPr>
          <w:sz w:val="24"/>
          <w:szCs w:val="24"/>
        </w:rPr>
      </w:pPr>
      <w:r w:rsidRPr="00A25E30">
        <w:rPr>
          <w:b/>
          <w:sz w:val="24"/>
          <w:szCs w:val="24"/>
        </w:rPr>
        <w:t>la loi n°2010.021 du 10 février 2010</w:t>
      </w:r>
      <w:r w:rsidRPr="00A25E30">
        <w:rPr>
          <w:sz w:val="24"/>
          <w:szCs w:val="24"/>
        </w:rPr>
        <w:t xml:space="preserve"> portant incrimination du trafic illicite des migrants.</w:t>
      </w:r>
    </w:p>
    <w:p w:rsidR="00A25E30" w:rsidRPr="00A25E30" w:rsidRDefault="00A25E30" w:rsidP="00A25E30">
      <w:pPr>
        <w:spacing w:before="120" w:after="120" w:line="240" w:lineRule="auto"/>
        <w:jc w:val="both"/>
        <w:rPr>
          <w:rFonts w:asciiTheme="minorHAnsi" w:hAnsiTheme="minorHAnsi"/>
          <w:sz w:val="24"/>
          <w:szCs w:val="24"/>
        </w:rPr>
      </w:pPr>
      <w:r w:rsidRPr="00A25E30">
        <w:rPr>
          <w:rFonts w:asciiTheme="minorHAnsi" w:hAnsiTheme="minorHAnsi"/>
          <w:sz w:val="24"/>
          <w:szCs w:val="24"/>
        </w:rPr>
        <w:t>L’arsenal juridique mauritanien relatif à la migration se caractérise par une inertie et n’a pas pris en compte la réalité dynamique des flux migratoires. Il ignore, par exemple, les questions relatives à la diaspora. Néanmoins, les réformes actuelles dénotent d’une véritable réflexion sur la question :</w:t>
      </w:r>
    </w:p>
    <w:p w:rsidR="00A25E30" w:rsidRPr="00A25E30" w:rsidRDefault="00A25E30" w:rsidP="00A25E30">
      <w:pPr>
        <w:pStyle w:val="ListParagraph"/>
        <w:numPr>
          <w:ilvl w:val="0"/>
          <w:numId w:val="2"/>
        </w:numPr>
        <w:autoSpaceDE w:val="0"/>
        <w:autoSpaceDN w:val="0"/>
        <w:adjustRightInd w:val="0"/>
        <w:spacing w:after="0" w:line="240" w:lineRule="auto"/>
        <w:jc w:val="both"/>
        <w:rPr>
          <w:rFonts w:cs="Times New Roman"/>
          <w:sz w:val="24"/>
          <w:szCs w:val="24"/>
        </w:rPr>
      </w:pPr>
      <w:r w:rsidRPr="00A25E30">
        <w:rPr>
          <w:rFonts w:cs="Times New Roman"/>
          <w:b/>
          <w:sz w:val="24"/>
          <w:szCs w:val="24"/>
        </w:rPr>
        <w:t>Le Code de travail adopté en 2004 par la loi 2004-017 :</w:t>
      </w:r>
    </w:p>
    <w:p w:rsidR="00A25E30" w:rsidRPr="00A25E30" w:rsidRDefault="00A25E30" w:rsidP="00A25E30">
      <w:pPr>
        <w:autoSpaceDE w:val="0"/>
        <w:autoSpaceDN w:val="0"/>
        <w:adjustRightInd w:val="0"/>
        <w:spacing w:after="0" w:line="240" w:lineRule="auto"/>
        <w:jc w:val="both"/>
        <w:rPr>
          <w:rFonts w:asciiTheme="minorHAnsi" w:hAnsiTheme="minorHAnsi" w:cs="Times New Roman"/>
          <w:sz w:val="24"/>
          <w:szCs w:val="24"/>
        </w:rPr>
      </w:pPr>
      <w:r w:rsidRPr="00A25E30">
        <w:rPr>
          <w:rFonts w:asciiTheme="minorHAnsi" w:hAnsiTheme="minorHAnsi" w:cs="Times New Roman"/>
          <w:sz w:val="24"/>
          <w:szCs w:val="24"/>
        </w:rPr>
        <w:t xml:space="preserve"> (Est une loi essentielle dans la protection des migrants consacrant l’aboutissement d’une longue refonte globale du code du travail de 1963 (loi 63-023 du 23 Janvier 1963</w:t>
      </w:r>
      <w:proofErr w:type="gramStart"/>
      <w:r w:rsidRPr="00A25E30">
        <w:rPr>
          <w:rFonts w:asciiTheme="minorHAnsi" w:hAnsiTheme="minorHAnsi" w:cs="Times New Roman"/>
          <w:sz w:val="24"/>
          <w:szCs w:val="24"/>
        </w:rPr>
        <w:t>) .</w:t>
      </w:r>
      <w:proofErr w:type="gramEnd"/>
    </w:p>
    <w:p w:rsidR="00A25E30" w:rsidRPr="00A25E30" w:rsidRDefault="00A25E30" w:rsidP="00A25E30">
      <w:pPr>
        <w:pStyle w:val="ListParagraph"/>
        <w:numPr>
          <w:ilvl w:val="0"/>
          <w:numId w:val="1"/>
        </w:numPr>
        <w:autoSpaceDE w:val="0"/>
        <w:autoSpaceDN w:val="0"/>
        <w:adjustRightInd w:val="0"/>
        <w:spacing w:after="0" w:line="240" w:lineRule="auto"/>
        <w:jc w:val="both"/>
        <w:rPr>
          <w:rFonts w:cs="Times New Roman"/>
          <w:b/>
          <w:sz w:val="24"/>
          <w:szCs w:val="24"/>
        </w:rPr>
      </w:pPr>
      <w:r w:rsidRPr="00A25E30">
        <w:rPr>
          <w:rFonts w:cs="Times New Roman"/>
          <w:b/>
          <w:sz w:val="24"/>
          <w:szCs w:val="24"/>
        </w:rPr>
        <w:t xml:space="preserve">La loi sur la sécurité sociale (loi 67 039 du 23 février 1967) : </w:t>
      </w:r>
    </w:p>
    <w:p w:rsidR="00A25E30" w:rsidRPr="00A25E30" w:rsidRDefault="00A25E30" w:rsidP="00A25E30">
      <w:pPr>
        <w:autoSpaceDE w:val="0"/>
        <w:autoSpaceDN w:val="0"/>
        <w:adjustRightInd w:val="0"/>
        <w:spacing w:after="0" w:line="240" w:lineRule="auto"/>
        <w:jc w:val="both"/>
        <w:rPr>
          <w:rFonts w:asciiTheme="minorHAnsi" w:hAnsiTheme="minorHAnsi" w:cs="Times New Roman"/>
          <w:sz w:val="24"/>
          <w:szCs w:val="24"/>
        </w:rPr>
      </w:pPr>
      <w:r w:rsidRPr="00A25E30">
        <w:rPr>
          <w:rFonts w:asciiTheme="minorHAnsi" w:hAnsiTheme="minorHAnsi" w:cs="Times New Roman"/>
          <w:sz w:val="24"/>
          <w:szCs w:val="24"/>
        </w:rPr>
        <w:t>Cette loi institut  le régime de la sécurité sociale, elle  comporte trois branches : allocations familiales, vieillesse et les risques professionnels (accidents du travail et maladies professionnelles). Les droits acquis par les travailleurs étrangers au cours de leur séjour en Mauritanie sont garantis et protégés par la loi.</w:t>
      </w:r>
    </w:p>
    <w:p w:rsidR="00A25E30" w:rsidRPr="00A25E30" w:rsidRDefault="00A25E30" w:rsidP="00A25E30">
      <w:pPr>
        <w:autoSpaceDE w:val="0"/>
        <w:autoSpaceDN w:val="0"/>
        <w:adjustRightInd w:val="0"/>
        <w:spacing w:after="0" w:line="240" w:lineRule="auto"/>
        <w:jc w:val="both"/>
        <w:rPr>
          <w:rFonts w:asciiTheme="minorHAnsi" w:hAnsiTheme="minorHAnsi" w:cs="Times New Roman"/>
          <w:sz w:val="24"/>
          <w:szCs w:val="24"/>
        </w:rPr>
      </w:pPr>
    </w:p>
    <w:p w:rsidR="00A25E30" w:rsidRPr="00A25E30" w:rsidRDefault="00A25E30" w:rsidP="00A25E30">
      <w:pPr>
        <w:autoSpaceDE w:val="0"/>
        <w:autoSpaceDN w:val="0"/>
        <w:adjustRightInd w:val="0"/>
        <w:spacing w:after="0" w:line="240" w:lineRule="auto"/>
        <w:jc w:val="both"/>
        <w:rPr>
          <w:rFonts w:asciiTheme="minorHAnsi" w:hAnsiTheme="minorHAnsi" w:cs="Times New Roman"/>
          <w:sz w:val="24"/>
          <w:szCs w:val="24"/>
        </w:rPr>
      </w:pPr>
      <w:r w:rsidRPr="00A25E30">
        <w:rPr>
          <w:rFonts w:asciiTheme="minorHAnsi" w:hAnsiTheme="minorHAnsi" w:cs="Times New Roman"/>
          <w:sz w:val="24"/>
          <w:szCs w:val="24"/>
        </w:rPr>
        <w:t>(Néanmoins les transferts ou réciprocité entre les institutions de sécurité sociale sont commandés par des conventions bilatérales entre les Etats.)</w:t>
      </w:r>
    </w:p>
    <w:p w:rsidR="00A25E30" w:rsidRPr="00A25E30" w:rsidRDefault="00A25E30" w:rsidP="00A25E30">
      <w:pPr>
        <w:autoSpaceDE w:val="0"/>
        <w:autoSpaceDN w:val="0"/>
        <w:adjustRightInd w:val="0"/>
        <w:spacing w:after="0" w:line="240" w:lineRule="auto"/>
        <w:jc w:val="both"/>
        <w:rPr>
          <w:rFonts w:asciiTheme="minorHAnsi" w:hAnsiTheme="minorHAnsi" w:cs="Times New Roman"/>
          <w:sz w:val="24"/>
          <w:szCs w:val="24"/>
        </w:rPr>
      </w:pPr>
    </w:p>
    <w:p w:rsidR="00A25E30" w:rsidRPr="00A25E30" w:rsidRDefault="00A25E30" w:rsidP="00A25E30">
      <w:pPr>
        <w:pStyle w:val="ListParagraph"/>
        <w:numPr>
          <w:ilvl w:val="0"/>
          <w:numId w:val="1"/>
        </w:numPr>
        <w:autoSpaceDE w:val="0"/>
        <w:autoSpaceDN w:val="0"/>
        <w:adjustRightInd w:val="0"/>
        <w:spacing w:after="0" w:line="240" w:lineRule="auto"/>
        <w:jc w:val="both"/>
        <w:rPr>
          <w:rFonts w:cs="Times New Roman"/>
          <w:sz w:val="24"/>
          <w:szCs w:val="24"/>
        </w:rPr>
      </w:pPr>
      <w:r w:rsidRPr="00A25E30">
        <w:rPr>
          <w:rFonts w:cs="Times New Roman"/>
          <w:b/>
          <w:sz w:val="24"/>
          <w:szCs w:val="24"/>
        </w:rPr>
        <w:t>La loi sur la répression de la traite des êtres humains, adoptée en 2007</w:t>
      </w:r>
      <w:r w:rsidRPr="00A25E30">
        <w:rPr>
          <w:rFonts w:cs="Times New Roman"/>
          <w:sz w:val="24"/>
          <w:szCs w:val="24"/>
        </w:rPr>
        <w:t xml:space="preserve"> : </w:t>
      </w:r>
    </w:p>
    <w:p w:rsidR="00A25E30" w:rsidRPr="00A25E30" w:rsidRDefault="00A25E30" w:rsidP="00A25E30">
      <w:pPr>
        <w:autoSpaceDE w:val="0"/>
        <w:autoSpaceDN w:val="0"/>
        <w:adjustRightInd w:val="0"/>
        <w:spacing w:after="0" w:line="240" w:lineRule="auto"/>
        <w:jc w:val="both"/>
        <w:rPr>
          <w:rFonts w:asciiTheme="minorHAnsi" w:hAnsiTheme="minorHAnsi" w:cs="Times New Roman"/>
          <w:sz w:val="24"/>
          <w:szCs w:val="24"/>
        </w:rPr>
      </w:pPr>
      <w:r w:rsidRPr="00A25E30">
        <w:rPr>
          <w:rFonts w:asciiTheme="minorHAnsi" w:hAnsiTheme="minorHAnsi" w:cs="Times New Roman"/>
          <w:sz w:val="24"/>
          <w:szCs w:val="24"/>
        </w:rPr>
        <w:t>vise à lutter contre toute forme de maltraitance, exploitation ou traitement cruel et/ou inhumain à l’égard de tout être humain qu’il soit résidant ou en transit sur le territoire national.</w:t>
      </w:r>
    </w:p>
    <w:p w:rsidR="00A25E30" w:rsidRPr="00A25E30" w:rsidRDefault="00A25E30" w:rsidP="00A25E30">
      <w:pPr>
        <w:autoSpaceDE w:val="0"/>
        <w:autoSpaceDN w:val="0"/>
        <w:adjustRightInd w:val="0"/>
        <w:spacing w:after="0" w:line="240" w:lineRule="auto"/>
        <w:jc w:val="both"/>
        <w:rPr>
          <w:rFonts w:asciiTheme="minorHAnsi" w:hAnsiTheme="minorHAnsi" w:cs="Times New Roman"/>
          <w:sz w:val="24"/>
          <w:szCs w:val="24"/>
        </w:rPr>
      </w:pPr>
    </w:p>
    <w:p w:rsidR="00A25E30" w:rsidRPr="00A25E30" w:rsidRDefault="00A25E30" w:rsidP="00A25E30">
      <w:pPr>
        <w:pStyle w:val="ListParagraph"/>
        <w:numPr>
          <w:ilvl w:val="0"/>
          <w:numId w:val="1"/>
        </w:numPr>
        <w:autoSpaceDE w:val="0"/>
        <w:autoSpaceDN w:val="0"/>
        <w:adjustRightInd w:val="0"/>
        <w:spacing w:after="0" w:line="240" w:lineRule="auto"/>
        <w:jc w:val="both"/>
        <w:rPr>
          <w:rFonts w:cs="Times New Roman"/>
          <w:sz w:val="24"/>
          <w:szCs w:val="24"/>
        </w:rPr>
      </w:pPr>
      <w:r w:rsidRPr="00A25E30">
        <w:rPr>
          <w:rFonts w:cs="Times New Roman"/>
          <w:b/>
          <w:sz w:val="24"/>
          <w:szCs w:val="24"/>
        </w:rPr>
        <w:t>La loi incriminant l’esclavage et les pratiques similaires 2015 </w:t>
      </w:r>
      <w:r w:rsidRPr="00A25E30">
        <w:rPr>
          <w:rFonts w:cs="Times New Roman"/>
          <w:sz w:val="24"/>
          <w:szCs w:val="24"/>
        </w:rPr>
        <w:t xml:space="preserve">: punit le travail forcé ou toute autre pratique assimilable : </w:t>
      </w:r>
    </w:p>
    <w:p w:rsidR="00A25E30" w:rsidRPr="00A25E30" w:rsidRDefault="00A25E30" w:rsidP="00A25E30">
      <w:pPr>
        <w:autoSpaceDE w:val="0"/>
        <w:autoSpaceDN w:val="0"/>
        <w:adjustRightInd w:val="0"/>
        <w:spacing w:after="0" w:line="240" w:lineRule="auto"/>
        <w:jc w:val="both"/>
        <w:rPr>
          <w:rFonts w:asciiTheme="minorHAnsi" w:hAnsiTheme="minorHAnsi" w:cs="Times New Roman"/>
          <w:sz w:val="24"/>
          <w:szCs w:val="24"/>
        </w:rPr>
      </w:pPr>
      <w:r w:rsidRPr="00A25E30">
        <w:rPr>
          <w:rFonts w:asciiTheme="minorHAnsi" w:hAnsiTheme="minorHAnsi" w:cs="Times New Roman"/>
          <w:sz w:val="24"/>
          <w:szCs w:val="24"/>
        </w:rPr>
        <w:t xml:space="preserve">(Cette loi protège aussi les migrants contre toute exploitation ou maltraitance. </w:t>
      </w:r>
    </w:p>
    <w:p w:rsidR="00A25E30" w:rsidRPr="00A25E30" w:rsidRDefault="00A25E30" w:rsidP="00A25E30">
      <w:pPr>
        <w:autoSpaceDE w:val="0"/>
        <w:autoSpaceDN w:val="0"/>
        <w:adjustRightInd w:val="0"/>
        <w:spacing w:after="0" w:line="240" w:lineRule="auto"/>
        <w:jc w:val="both"/>
        <w:rPr>
          <w:rFonts w:asciiTheme="minorHAnsi" w:hAnsiTheme="minorHAnsi" w:cs="Times New Roman"/>
          <w:sz w:val="24"/>
          <w:szCs w:val="24"/>
        </w:rPr>
      </w:pPr>
      <w:r w:rsidRPr="00A25E30">
        <w:rPr>
          <w:rFonts w:asciiTheme="minorHAnsi" w:hAnsiTheme="minorHAnsi"/>
          <w:sz w:val="24"/>
          <w:szCs w:val="24"/>
        </w:rPr>
        <w:t xml:space="preserve">En outre les migrants susceptibles de travailler en Mauritanie restent soumis au régime de la </w:t>
      </w:r>
      <w:r w:rsidRPr="00A25E30">
        <w:rPr>
          <w:rFonts w:asciiTheme="minorHAnsi" w:hAnsiTheme="minorHAnsi"/>
          <w:b/>
          <w:sz w:val="24"/>
          <w:szCs w:val="24"/>
        </w:rPr>
        <w:t xml:space="preserve">convention collective de 1974 </w:t>
      </w:r>
      <w:r w:rsidRPr="00A25E30">
        <w:rPr>
          <w:rFonts w:asciiTheme="minorHAnsi" w:hAnsiTheme="minorHAnsi"/>
          <w:sz w:val="24"/>
          <w:szCs w:val="24"/>
        </w:rPr>
        <w:t xml:space="preserve">qui les assimile aux travailleurs mauritaniens ainsi </w:t>
      </w:r>
      <w:r w:rsidRPr="00A25E30">
        <w:rPr>
          <w:rFonts w:asciiTheme="minorHAnsi" w:hAnsiTheme="minorHAnsi"/>
          <w:b/>
          <w:sz w:val="24"/>
          <w:szCs w:val="24"/>
        </w:rPr>
        <w:t>qu’à la loi n°2004.017 du 6 juillet 2004</w:t>
      </w:r>
      <w:r w:rsidRPr="00A25E30">
        <w:rPr>
          <w:rFonts w:asciiTheme="minorHAnsi" w:hAnsiTheme="minorHAnsi"/>
          <w:sz w:val="24"/>
          <w:szCs w:val="24"/>
        </w:rPr>
        <w:t xml:space="preserve"> portant code du travail, qui à travers le </w:t>
      </w:r>
      <w:r w:rsidRPr="00A25E30">
        <w:rPr>
          <w:rFonts w:asciiTheme="minorHAnsi" w:hAnsiTheme="minorHAnsi"/>
          <w:b/>
          <w:sz w:val="24"/>
          <w:szCs w:val="24"/>
        </w:rPr>
        <w:t>décret n° 2009-224  du 29 octobre 2009</w:t>
      </w:r>
      <w:r w:rsidRPr="00A25E30">
        <w:rPr>
          <w:rFonts w:asciiTheme="minorHAnsi" w:hAnsiTheme="minorHAnsi"/>
          <w:sz w:val="24"/>
          <w:szCs w:val="24"/>
        </w:rPr>
        <w:t xml:space="preserve"> abrogeant et remplaçant le décret n°74-092 du 19 avril 1974 fixe les conditions d’emploi de la main-d’œuvre étrangère et institue le permis de travail pour les travailleurs étrangers. Ces derniers doivent bénéficier d’un permis de travail “A” ou “B” pour pouvoir travailler en Mauritanie, documents qui ne sont délivrés que si les emplois que veulent occuper les étrangers ne peuvent pas être pourvus par des Mauritaniens. </w:t>
      </w:r>
    </w:p>
    <w:p w:rsidR="00A25E30" w:rsidRPr="00A25E30" w:rsidRDefault="00A25E30" w:rsidP="00A25E30">
      <w:pPr>
        <w:autoSpaceDE w:val="0"/>
        <w:autoSpaceDN w:val="0"/>
        <w:adjustRightInd w:val="0"/>
        <w:spacing w:after="0" w:line="240" w:lineRule="auto"/>
        <w:jc w:val="both"/>
        <w:rPr>
          <w:rFonts w:asciiTheme="minorHAnsi" w:hAnsiTheme="minorHAnsi" w:cs="Times New Roman"/>
          <w:sz w:val="24"/>
          <w:szCs w:val="24"/>
        </w:rPr>
      </w:pPr>
      <w:r w:rsidRPr="00A25E30">
        <w:rPr>
          <w:rFonts w:asciiTheme="minorHAnsi" w:hAnsiTheme="minorHAnsi" w:cs="Times New Roman"/>
          <w:sz w:val="24"/>
          <w:szCs w:val="24"/>
        </w:rPr>
        <w:lastRenderedPageBreak/>
        <w:t xml:space="preserve">En terme de légalité du travail occupé, environ 80% des travailleurs étrangers ont déclaré ne pas avoir de permis de travail. 13% prétendent avoir un permis, alors que 7% ont préféré ne pas répondre à cette question. </w:t>
      </w:r>
    </w:p>
    <w:p w:rsidR="00A25E30" w:rsidRPr="00A25E30" w:rsidRDefault="00A25E30" w:rsidP="00A25E30">
      <w:pPr>
        <w:pStyle w:val="ListParagraph"/>
        <w:numPr>
          <w:ilvl w:val="0"/>
          <w:numId w:val="1"/>
        </w:numPr>
        <w:autoSpaceDE w:val="0"/>
        <w:autoSpaceDN w:val="0"/>
        <w:adjustRightInd w:val="0"/>
        <w:spacing w:before="120" w:after="120" w:line="240" w:lineRule="auto"/>
        <w:jc w:val="both"/>
        <w:rPr>
          <w:sz w:val="24"/>
          <w:szCs w:val="24"/>
        </w:rPr>
      </w:pPr>
      <w:r w:rsidRPr="00A25E30">
        <w:rPr>
          <w:b/>
          <w:sz w:val="24"/>
          <w:szCs w:val="24"/>
        </w:rPr>
        <w:t xml:space="preserve">La loi n°2010.021 du 10 février 2010 </w:t>
      </w:r>
      <w:r w:rsidRPr="00A25E30">
        <w:rPr>
          <w:sz w:val="24"/>
          <w:szCs w:val="24"/>
        </w:rPr>
        <w:t xml:space="preserve">portant incrimination du trafic illicite des migrants assure une protection des victimes du trafic de migrants tout en renforçant le système de répression des réseaux de passeurs jusque-là relativement épargnés par la faiblesse des sanctions prévues contre eux par l’arsenal juridique antérieur en vigueur. </w:t>
      </w:r>
    </w:p>
    <w:p w:rsidR="00A25E30" w:rsidRPr="00A25E30" w:rsidRDefault="00A25E30" w:rsidP="00A25E30">
      <w:pPr>
        <w:autoSpaceDE w:val="0"/>
        <w:autoSpaceDN w:val="0"/>
        <w:adjustRightInd w:val="0"/>
        <w:spacing w:before="120" w:after="120" w:line="240" w:lineRule="auto"/>
        <w:jc w:val="both"/>
        <w:rPr>
          <w:rFonts w:asciiTheme="minorHAnsi" w:hAnsiTheme="minorHAnsi"/>
          <w:sz w:val="24"/>
          <w:szCs w:val="24"/>
        </w:rPr>
      </w:pPr>
      <w:r w:rsidRPr="00A25E30">
        <w:rPr>
          <w:rFonts w:asciiTheme="minorHAnsi" w:hAnsiTheme="minorHAnsi"/>
          <w:sz w:val="24"/>
          <w:szCs w:val="24"/>
        </w:rPr>
        <w:t xml:space="preserve">La politique migratoire de la Mauritanie vis-à-vis de l’Union Européenne s'inscrit dans le cadre du dialogue politique sur les migrations et contribue au suivi des Conférences de Rabat et de Tripoli. Ce dialogue politique s'inscrit dans l'Accord de Cotonou, et notamment son article 13 ainsi que dans la stratégie définie pour l'Afrique par l'UE en décembre 2005 et dans son approche globale sur la migration. </w:t>
      </w:r>
      <w:r w:rsidRPr="00A25E30">
        <w:rPr>
          <w:rFonts w:asciiTheme="minorHAnsi" w:hAnsiTheme="minorHAnsi"/>
          <w:sz w:val="24"/>
          <w:szCs w:val="24"/>
          <w:lang w:eastAsia="ja-JP"/>
        </w:rPr>
        <w:t xml:space="preserve">L’esprit de liberté de circulation est dominant dans l’arsenal juridique relatif à la migration. Celui-ci, à travers la constitution du 20 juillet 1991, la loi 61.112  du 12 juin 1961 portant  code de la nationalité,  la loi du 19 juin 1996 portant code de l’état civil,  la loi n°2004.017 du 6 juillet 2004 portant code du travail, le </w:t>
      </w:r>
      <w:r w:rsidRPr="00A25E30">
        <w:rPr>
          <w:rFonts w:asciiTheme="minorHAnsi" w:hAnsiTheme="minorHAnsi"/>
          <w:sz w:val="24"/>
          <w:szCs w:val="24"/>
        </w:rPr>
        <w:t xml:space="preserve">décret </w:t>
      </w:r>
      <w:r w:rsidRPr="00A25E30">
        <w:rPr>
          <w:rFonts w:asciiTheme="minorHAnsi" w:hAnsiTheme="minorHAnsi"/>
          <w:sz w:val="24"/>
          <w:szCs w:val="24"/>
          <w:lang w:val="fr-CH"/>
        </w:rPr>
        <w:t>du</w:t>
      </w:r>
      <w:r w:rsidRPr="00A25E30">
        <w:rPr>
          <w:rFonts w:asciiTheme="minorHAnsi" w:hAnsiTheme="minorHAnsi"/>
          <w:sz w:val="24"/>
          <w:szCs w:val="24"/>
        </w:rPr>
        <w:t xml:space="preserve"> 15 décembre 1964 portant régime de l’immigration et le décret du 29 octobre 2009, relatif à la main d’œuvre étrangère apparait quelque peu en décalage des défis qui se posent à un pays fortement éprouvé par la pression migratoire de transit et de destination.</w:t>
      </w:r>
    </w:p>
    <w:p w:rsidR="00A25E30" w:rsidRPr="00A25E30" w:rsidRDefault="00A25E30" w:rsidP="00A25E30">
      <w:pPr>
        <w:autoSpaceDE w:val="0"/>
        <w:autoSpaceDN w:val="0"/>
        <w:adjustRightInd w:val="0"/>
        <w:spacing w:before="120" w:after="120" w:line="240" w:lineRule="auto"/>
        <w:jc w:val="both"/>
        <w:rPr>
          <w:rFonts w:asciiTheme="minorHAnsi" w:hAnsiTheme="minorHAnsi"/>
          <w:sz w:val="24"/>
          <w:szCs w:val="24"/>
        </w:rPr>
      </w:pPr>
      <w:r w:rsidRPr="00A25E30">
        <w:rPr>
          <w:rFonts w:asciiTheme="minorHAnsi" w:hAnsiTheme="minorHAnsi"/>
          <w:bCs/>
          <w:sz w:val="24"/>
          <w:szCs w:val="24"/>
        </w:rPr>
        <w:t xml:space="preserve">Le cadre juridique </w:t>
      </w:r>
      <w:r w:rsidRPr="00A25E30">
        <w:rPr>
          <w:rFonts w:asciiTheme="minorHAnsi" w:hAnsiTheme="minorHAnsi"/>
          <w:sz w:val="24"/>
          <w:szCs w:val="24"/>
        </w:rPr>
        <w:t>a connu un début d’adaptation pour mieux cerner les questions migratoires à travers l’adoption par le gouvernement en 2009 du projet de loi relatif à l’entrée et au séjour des étrangers et au droit d’asile dont la soumission au Parlement est imminente. Ensuite les partenaires, en charge de la gestion des réfugiés, ont souhaité que le projet de loi soit scindé pour permettre aux réfugies de jouir d’un texte qui leur est spécifique. Ce projet de loi met en place une législation qui touche à l’ensemble des domaines relatifs au droit des étrangers et s’accompagne d’une graduation dissuasive des sanctions qui s’abattront sur les étrangers récalcitrants ainsi que ceux qui leur auront prêté main forte dans la violation de la loi.</w:t>
      </w:r>
    </w:p>
    <w:p w:rsidR="00A25E30" w:rsidRPr="00A25E30" w:rsidRDefault="00A25E30" w:rsidP="00A25E30">
      <w:pPr>
        <w:autoSpaceDE w:val="0"/>
        <w:autoSpaceDN w:val="0"/>
        <w:adjustRightInd w:val="0"/>
        <w:spacing w:before="120" w:after="120" w:line="240" w:lineRule="auto"/>
        <w:jc w:val="both"/>
        <w:rPr>
          <w:rFonts w:asciiTheme="minorHAnsi" w:hAnsiTheme="minorHAnsi"/>
          <w:sz w:val="24"/>
          <w:szCs w:val="24"/>
        </w:rPr>
      </w:pPr>
      <w:r w:rsidRPr="00A25E30">
        <w:rPr>
          <w:rFonts w:asciiTheme="minorHAnsi" w:hAnsiTheme="minorHAnsi"/>
          <w:sz w:val="24"/>
          <w:szCs w:val="24"/>
        </w:rPr>
        <w:t xml:space="preserve">L’année 2010 a connu la promulgation de </w:t>
      </w:r>
      <w:r w:rsidRPr="00A25E30">
        <w:rPr>
          <w:rFonts w:asciiTheme="minorHAnsi" w:hAnsiTheme="minorHAnsi"/>
          <w:b/>
          <w:sz w:val="24"/>
          <w:szCs w:val="24"/>
        </w:rPr>
        <w:t xml:space="preserve">la loi n°2010.021 du 10 février 2010 </w:t>
      </w:r>
      <w:r w:rsidRPr="00A25E30">
        <w:rPr>
          <w:rFonts w:asciiTheme="minorHAnsi" w:hAnsiTheme="minorHAnsi"/>
          <w:sz w:val="24"/>
          <w:szCs w:val="24"/>
        </w:rPr>
        <w:t xml:space="preserve">portant répression du trafic illicite des migrants. Ce texte comble le vide qui existait en matière de lutte contre le trafic des migrants et introduit dans le droit mauritanien, les dispositions de la convention de Palerme et son protocole sur la criminalité transnationale organisée. </w:t>
      </w:r>
    </w:p>
    <w:p w:rsidR="00A25E30" w:rsidRPr="00A25E30" w:rsidRDefault="00A25E30" w:rsidP="00A25E30">
      <w:pPr>
        <w:spacing w:before="120" w:after="120" w:line="240" w:lineRule="auto"/>
        <w:jc w:val="both"/>
        <w:rPr>
          <w:rFonts w:asciiTheme="minorHAnsi" w:hAnsiTheme="minorHAnsi"/>
          <w:color w:val="FF0000"/>
          <w:sz w:val="24"/>
          <w:szCs w:val="24"/>
          <w:lang w:eastAsia="ja-JP"/>
        </w:rPr>
      </w:pPr>
      <w:r w:rsidRPr="00A25E30">
        <w:rPr>
          <w:rFonts w:asciiTheme="minorHAnsi" w:hAnsiTheme="minorHAnsi"/>
          <w:color w:val="FF0000"/>
          <w:sz w:val="24"/>
          <w:szCs w:val="24"/>
        </w:rPr>
        <w:t>.</w:t>
      </w:r>
      <w:r w:rsidRPr="00A25E30">
        <w:rPr>
          <w:rFonts w:asciiTheme="minorHAnsi" w:hAnsiTheme="minorHAnsi"/>
          <w:bCs/>
          <w:sz w:val="24"/>
          <w:szCs w:val="24"/>
        </w:rPr>
        <w:t>Le cadre juridique de gestion et de régulation des flux migratoires apparaît avec des  insuffisances</w:t>
      </w:r>
      <w:r w:rsidRPr="00A25E30">
        <w:rPr>
          <w:rFonts w:asciiTheme="minorHAnsi" w:hAnsiTheme="minorHAnsi"/>
          <w:sz w:val="24"/>
          <w:szCs w:val="24"/>
        </w:rPr>
        <w:t>. Il n’existe pas par exemple de dispositions particulières relatives aux migrants en situation de transit ou pour la prise en compte de la diaspora. Par ailleurs, il rentre en effet souvent en contradiction avec les conventions bilatérales limitant fortement l’action des pouvoirs publics dans l’optique d’une régulation des flux migratoires. Enfin, il reste méconnu par les migrants et les professionnels du contrôle.</w:t>
      </w:r>
    </w:p>
    <w:p w:rsidR="00A25E30" w:rsidRDefault="00A25E30" w:rsidP="00A25E30">
      <w:pPr>
        <w:autoSpaceDE w:val="0"/>
        <w:autoSpaceDN w:val="0"/>
        <w:adjustRightInd w:val="0"/>
        <w:spacing w:after="0" w:line="240" w:lineRule="auto"/>
        <w:jc w:val="both"/>
        <w:rPr>
          <w:rFonts w:asciiTheme="minorHAnsi" w:hAnsiTheme="minorHAnsi" w:cs="Times New Roman"/>
          <w:sz w:val="24"/>
          <w:szCs w:val="24"/>
        </w:rPr>
      </w:pPr>
      <w:r w:rsidRPr="00A25E30">
        <w:rPr>
          <w:rFonts w:asciiTheme="minorHAnsi" w:hAnsiTheme="minorHAnsi" w:cs="Times New Roman"/>
          <w:sz w:val="24"/>
          <w:szCs w:val="24"/>
        </w:rPr>
        <w:t>Les mesures prises par l’Etat pour mettre sa législation en conformité avec les dispositions de la convention  est en premier lieu la révision de son arsenal  juridique interne de protection des travailleurs migrants. Toutefois, La convention collective qui date de 74 et le recueil des lois doivent être actualisés</w:t>
      </w:r>
    </w:p>
    <w:p w:rsidR="00A25E30" w:rsidRPr="00A25E30" w:rsidRDefault="00A25E30" w:rsidP="00A25E30">
      <w:pPr>
        <w:autoSpaceDE w:val="0"/>
        <w:autoSpaceDN w:val="0"/>
        <w:adjustRightInd w:val="0"/>
        <w:spacing w:after="0" w:line="240" w:lineRule="auto"/>
        <w:jc w:val="both"/>
        <w:rPr>
          <w:rFonts w:asciiTheme="minorHAnsi" w:hAnsiTheme="minorHAnsi" w:cs="Times New Roman"/>
          <w:sz w:val="24"/>
          <w:szCs w:val="24"/>
        </w:rPr>
      </w:pPr>
    </w:p>
    <w:p w:rsidR="00A25E30" w:rsidRPr="00A25E30" w:rsidRDefault="00A25E30" w:rsidP="00A25E30">
      <w:pPr>
        <w:autoSpaceDE w:val="0"/>
        <w:autoSpaceDN w:val="0"/>
        <w:adjustRightInd w:val="0"/>
        <w:spacing w:after="0" w:line="240" w:lineRule="auto"/>
        <w:jc w:val="both"/>
        <w:rPr>
          <w:rFonts w:asciiTheme="minorHAnsi" w:hAnsiTheme="minorHAnsi" w:cs="Times New Roman"/>
          <w:sz w:val="24"/>
          <w:szCs w:val="24"/>
        </w:rPr>
      </w:pPr>
    </w:p>
    <w:p w:rsidR="00A25E30" w:rsidRPr="00A25E30" w:rsidRDefault="00A25E30" w:rsidP="00A25E30">
      <w:pPr>
        <w:autoSpaceDE w:val="0"/>
        <w:autoSpaceDN w:val="0"/>
        <w:adjustRightInd w:val="0"/>
        <w:spacing w:after="0" w:line="240" w:lineRule="auto"/>
        <w:jc w:val="both"/>
        <w:rPr>
          <w:rFonts w:asciiTheme="minorHAnsi" w:hAnsiTheme="minorHAnsi" w:cs="Calibri"/>
          <w:b/>
          <w:sz w:val="24"/>
          <w:szCs w:val="24"/>
        </w:rPr>
      </w:pPr>
      <w:r w:rsidRPr="00A25E30">
        <w:rPr>
          <w:rFonts w:asciiTheme="minorHAnsi" w:hAnsiTheme="minorHAnsi" w:cs="Calibri"/>
          <w:b/>
          <w:sz w:val="24"/>
          <w:szCs w:val="24"/>
        </w:rPr>
        <w:t>DEUXIEME PARTIE : INFORMATIONS CONCERNANT CHACUN DES ARTICLES DE LA CONVENTION.</w:t>
      </w: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p>
    <w:p w:rsidR="00A25E30" w:rsidRPr="00A25E30" w:rsidRDefault="00A25E30" w:rsidP="00A25E30">
      <w:pPr>
        <w:autoSpaceDE w:val="0"/>
        <w:autoSpaceDN w:val="0"/>
        <w:adjustRightInd w:val="0"/>
        <w:spacing w:after="0" w:line="240" w:lineRule="auto"/>
        <w:jc w:val="both"/>
        <w:rPr>
          <w:rFonts w:asciiTheme="minorHAnsi" w:hAnsiTheme="minorHAnsi" w:cs="Calibri"/>
          <w:b/>
          <w:sz w:val="24"/>
          <w:szCs w:val="24"/>
        </w:rPr>
      </w:pPr>
      <w:r w:rsidRPr="00A25E30">
        <w:rPr>
          <w:rFonts w:asciiTheme="minorHAnsi" w:hAnsiTheme="minorHAnsi" w:cs="Calibri"/>
          <w:b/>
          <w:sz w:val="24"/>
          <w:szCs w:val="24"/>
        </w:rPr>
        <w:t xml:space="preserve">Articles 1 et 7 : </w:t>
      </w:r>
    </w:p>
    <w:p w:rsidR="00A25E30" w:rsidRPr="00A25E30" w:rsidRDefault="00A25E30" w:rsidP="00A25E30">
      <w:pPr>
        <w:autoSpaceDE w:val="0"/>
        <w:autoSpaceDN w:val="0"/>
        <w:adjustRightInd w:val="0"/>
        <w:spacing w:after="0" w:line="240" w:lineRule="auto"/>
        <w:jc w:val="both"/>
        <w:rPr>
          <w:rFonts w:asciiTheme="minorHAnsi" w:hAnsiTheme="minorHAnsi"/>
          <w:sz w:val="24"/>
          <w:szCs w:val="24"/>
        </w:rPr>
      </w:pPr>
      <w:r w:rsidRPr="00A25E30">
        <w:rPr>
          <w:rFonts w:asciiTheme="minorHAnsi" w:hAnsiTheme="minorHAnsi" w:cs="Times New Roman"/>
          <w:sz w:val="24"/>
          <w:szCs w:val="24"/>
        </w:rPr>
        <w:t xml:space="preserve">Le code du  travail s’applique à tous les travailleurs et employeurs, sans distinction aucune, entre les travailleurs migrants ou autre. Conçu aux lendemains de l’indépendance du pays dans un esprit d’ouverture afin d’inciter la migration à contribuer à la construction du pays, ce code comprend toute la réglementation subséquente ne contiennent directement ou indirectement aucune disposition discriminatoire au sens de l’article 7 de la convention. Les éventuelles restrictions reposent sur des considérations objectives liées à la technicité de l’emploi. Malgré cela, </w:t>
      </w:r>
      <w:r w:rsidRPr="00A25E30">
        <w:rPr>
          <w:rFonts w:asciiTheme="minorHAnsi" w:hAnsiTheme="minorHAnsi"/>
          <w:sz w:val="24"/>
          <w:szCs w:val="24"/>
        </w:rPr>
        <w:t xml:space="preserve">les étrangers en majorité déplore de ne pouvoir obtenir le  permis de conduire vert exigé pour pratiquer le transport en Mauritanie, cette mesure leurs parait comme une discrimination à leurs égard.  </w:t>
      </w:r>
    </w:p>
    <w:p w:rsidR="00A25E30" w:rsidRPr="00A25E30" w:rsidRDefault="00A25E30" w:rsidP="00A25E30">
      <w:pPr>
        <w:autoSpaceDE w:val="0"/>
        <w:autoSpaceDN w:val="0"/>
        <w:adjustRightInd w:val="0"/>
        <w:spacing w:after="0" w:line="240" w:lineRule="auto"/>
        <w:jc w:val="both"/>
        <w:rPr>
          <w:rFonts w:asciiTheme="minorHAnsi" w:hAnsiTheme="minorHAnsi"/>
          <w:sz w:val="24"/>
          <w:szCs w:val="24"/>
        </w:rPr>
      </w:pPr>
    </w:p>
    <w:p w:rsidR="00A25E30" w:rsidRPr="00A25E30" w:rsidRDefault="00A25E30" w:rsidP="00A25E30">
      <w:pPr>
        <w:pStyle w:val="BodyText"/>
        <w:spacing w:before="120"/>
        <w:jc w:val="both"/>
        <w:rPr>
          <w:rFonts w:asciiTheme="minorHAnsi" w:hAnsiTheme="minorHAnsi"/>
          <w:b/>
        </w:rPr>
      </w:pPr>
      <w:r w:rsidRPr="00A25E30">
        <w:rPr>
          <w:rFonts w:asciiTheme="minorHAnsi" w:hAnsiTheme="minorHAnsi" w:cs="Calibri"/>
          <w:b/>
        </w:rPr>
        <w:t xml:space="preserve">Article 83 : </w:t>
      </w: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r w:rsidRPr="00A25E30">
        <w:rPr>
          <w:rFonts w:asciiTheme="minorHAnsi" w:hAnsiTheme="minorHAnsi" w:cs="Calibri"/>
          <w:sz w:val="24"/>
          <w:szCs w:val="24"/>
        </w:rPr>
        <w:t>En pratique, les autorités mauritaniennes ne semble  pas toujours violé les procédures qui permettraient aux migrants de pouvoir exercer leur droit de recours. Toutefois, la situation pourra être  aggravés pour ceux qui ne maîtrisent pas l’arabe,  car ils ne bénéficient que très rarement d’un interprète indépendant et ne sont pas informés de leur droit à être assisté d’un avocat. Dans la plupart des cas, les décisions de refoulement ou de refus de renouvellement des permis de séjour ou de travail ne sont pas formalisées. Quand elles le sont, elles ne sont en général pas notifiées, ou seulement à l’oral, alors que sans la décision faisant grief, il n’est pas possible de former un recours</w:t>
      </w:r>
    </w:p>
    <w:p w:rsidR="00A25E30" w:rsidRPr="00A25E30" w:rsidRDefault="00A25E30" w:rsidP="00A25E30">
      <w:pPr>
        <w:spacing w:after="0" w:line="240" w:lineRule="auto"/>
        <w:jc w:val="both"/>
        <w:rPr>
          <w:rFonts w:asciiTheme="minorHAnsi" w:hAnsiTheme="minorHAnsi" w:cs="Times New Roman"/>
          <w:sz w:val="24"/>
          <w:szCs w:val="24"/>
        </w:rPr>
      </w:pPr>
    </w:p>
    <w:p w:rsidR="00A25E30" w:rsidRPr="00A25E30" w:rsidRDefault="00A25E30" w:rsidP="00A25E30">
      <w:pPr>
        <w:autoSpaceDE w:val="0"/>
        <w:autoSpaceDN w:val="0"/>
        <w:adjustRightInd w:val="0"/>
        <w:spacing w:after="0" w:line="240" w:lineRule="auto"/>
        <w:jc w:val="both"/>
        <w:rPr>
          <w:rFonts w:asciiTheme="minorHAnsi" w:hAnsiTheme="minorHAnsi" w:cs="Calibri"/>
          <w:b/>
          <w:sz w:val="24"/>
          <w:szCs w:val="24"/>
        </w:rPr>
      </w:pPr>
      <w:r w:rsidRPr="00A25E30">
        <w:rPr>
          <w:rFonts w:asciiTheme="minorHAnsi" w:hAnsiTheme="minorHAnsi" w:cs="Calibri"/>
          <w:b/>
          <w:sz w:val="24"/>
          <w:szCs w:val="24"/>
        </w:rPr>
        <w:t xml:space="preserve">Article 84 : </w:t>
      </w: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r w:rsidRPr="00A25E30">
        <w:rPr>
          <w:rFonts w:asciiTheme="minorHAnsi" w:hAnsiTheme="minorHAnsi" w:cs="Times New Roman"/>
          <w:sz w:val="24"/>
          <w:szCs w:val="24"/>
        </w:rPr>
        <w:t>En matière de devoir d’appliquer une meilleur gestion de la migration, la politique nationale de gestion de la migration est marquée au plan institutionnel par le manque d’un département ministériel chargé de cette question ou de la coordination intersectorielle pour assurer la gestion de la migration en Mauritanie. Par conséquent, le dispositif institutionnel de gestion de la migration fait intervenir un ensemble d’acteurs dont les missions touchent aux différents aspects de la migration.</w:t>
      </w:r>
    </w:p>
    <w:p w:rsidR="00A25E30" w:rsidRPr="00A25E30" w:rsidRDefault="00A25E30" w:rsidP="00A25E30">
      <w:pPr>
        <w:pStyle w:val="NoSpacing"/>
        <w:jc w:val="both"/>
        <w:rPr>
          <w:rFonts w:asciiTheme="minorHAnsi" w:hAnsiTheme="minorHAnsi" w:cs="Times New Roman"/>
          <w:sz w:val="24"/>
          <w:szCs w:val="24"/>
        </w:rPr>
      </w:pPr>
      <w:r w:rsidRPr="00A25E30">
        <w:rPr>
          <w:rFonts w:asciiTheme="minorHAnsi" w:hAnsiTheme="minorHAnsi" w:cs="Times New Roman"/>
          <w:sz w:val="24"/>
          <w:szCs w:val="24"/>
        </w:rPr>
        <w:t>En revanche les dispositions de la convention sont d’application directe et peuvent être invoquées devant les tribunaux, alors les institutions judiciaires compétentes pour appliquer la convention sur l’étendue du territoire national sont les tribunaux de travail. L’ordonnance de 2006, 05 (portant sur l’aide juridique, donne droit d’accès à l’assistance judiciaire à tout travailleurs migrants et les membres de leur famille. Les réparations garanties aux victimes  des violations des dispositions de la convention sont la réparation civile sous forme de dommages et intérêts et la réintégration dans le travail.</w:t>
      </w:r>
    </w:p>
    <w:p w:rsidR="00A25E30" w:rsidRPr="00A25E30" w:rsidRDefault="00A25E30" w:rsidP="00A25E30">
      <w:pPr>
        <w:pStyle w:val="NoSpacing"/>
        <w:jc w:val="both"/>
        <w:rPr>
          <w:rFonts w:asciiTheme="minorHAnsi" w:hAnsiTheme="minorHAnsi" w:cs="Times New Roman"/>
          <w:sz w:val="24"/>
          <w:szCs w:val="24"/>
        </w:rPr>
      </w:pPr>
      <w:r w:rsidRPr="00A25E30">
        <w:rPr>
          <w:rFonts w:asciiTheme="minorHAnsi" w:hAnsiTheme="minorHAnsi" w:cs="Times New Roman"/>
          <w:sz w:val="24"/>
          <w:szCs w:val="24"/>
        </w:rPr>
        <w:t>La publication de la convention dans une édition spéciale du journal officiel  est un effort louable et dénote de la volonté engagée du Gouvernement a appliquer sincèrement les disposition de cette convention, ainsi que l’organisation des ateliers et séminaires à l’intention des inspecteurs de travail afin de leur permettre de connaitre le contenu de la convention et la sensibilisation des syndicats pour mieux défendre les droits des travailleurs migrants. Cela aussi est une traduction réelle de la volonté avéré du pouvoir en place qui mérite d’être salué.</w:t>
      </w:r>
    </w:p>
    <w:p w:rsidR="00A25E30" w:rsidRPr="00A25E30" w:rsidRDefault="00A25E30" w:rsidP="00A25E30">
      <w:pPr>
        <w:spacing w:before="120" w:after="120" w:line="240" w:lineRule="auto"/>
        <w:jc w:val="both"/>
        <w:rPr>
          <w:rFonts w:asciiTheme="minorHAnsi" w:hAnsiTheme="minorHAnsi"/>
          <w:sz w:val="24"/>
          <w:szCs w:val="24"/>
        </w:rPr>
      </w:pPr>
      <w:r w:rsidRPr="00A25E30">
        <w:rPr>
          <w:rFonts w:asciiTheme="minorHAnsi" w:hAnsiTheme="minorHAnsi"/>
          <w:sz w:val="24"/>
          <w:szCs w:val="24"/>
        </w:rPr>
        <w:t>Nous saluons sincèrement la méthodologie ayant conduit à l’élaboration de la stratégie, le maître mot de cette méthodologie était de permettre au plus grand nombre : (ONG, Associations des ressortissants étrangers et PTF) de s’exprimer sur cette importante question avec  les principaux ministères concernés, la méthode employée se voulait donc résolument participative et équilibrée.</w:t>
      </w: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r w:rsidRPr="00A25E30">
        <w:rPr>
          <w:rFonts w:asciiTheme="minorHAnsi" w:hAnsiTheme="minorHAnsi" w:cs="Calibri"/>
          <w:b/>
          <w:sz w:val="24"/>
          <w:szCs w:val="24"/>
        </w:rPr>
        <w:t>TROISIEME PARTIE DE LA CONVENTION : DROITS DE L’HOMME DE TOUS LES TRAVAILLEURS MIGRANTS ET DES MEMBRES DE LEUR FAMILLE</w:t>
      </w: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p>
    <w:p w:rsidR="00A25E30" w:rsidRPr="00A25E30" w:rsidRDefault="00A25E30" w:rsidP="00A25E30">
      <w:pPr>
        <w:autoSpaceDE w:val="0"/>
        <w:autoSpaceDN w:val="0"/>
        <w:adjustRightInd w:val="0"/>
        <w:spacing w:after="0" w:line="240" w:lineRule="auto"/>
        <w:jc w:val="both"/>
        <w:rPr>
          <w:rFonts w:asciiTheme="minorHAnsi" w:hAnsiTheme="minorHAnsi" w:cs="Calibri"/>
          <w:b/>
          <w:sz w:val="24"/>
          <w:szCs w:val="24"/>
        </w:rPr>
      </w:pPr>
      <w:r w:rsidRPr="00A25E30">
        <w:rPr>
          <w:rFonts w:asciiTheme="minorHAnsi" w:hAnsiTheme="minorHAnsi" w:cs="Calibri"/>
          <w:b/>
          <w:sz w:val="24"/>
          <w:szCs w:val="24"/>
        </w:rPr>
        <w:t xml:space="preserve">Article8 : </w:t>
      </w: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r w:rsidRPr="00A25E30">
        <w:rPr>
          <w:rFonts w:asciiTheme="minorHAnsi" w:hAnsiTheme="minorHAnsi" w:cs="Calibri"/>
          <w:sz w:val="24"/>
          <w:szCs w:val="24"/>
        </w:rPr>
        <w:t>En Mauritanie la libre circulation des bien et personne est garanti par la constitution à  tout le monde, en pratique et en droit.</w:t>
      </w:r>
    </w:p>
    <w:p w:rsidR="00A25E30" w:rsidRPr="00A25E30" w:rsidRDefault="00A25E30" w:rsidP="00A25E30">
      <w:pPr>
        <w:autoSpaceDE w:val="0"/>
        <w:autoSpaceDN w:val="0"/>
        <w:adjustRightInd w:val="0"/>
        <w:spacing w:after="0" w:line="240" w:lineRule="auto"/>
        <w:jc w:val="both"/>
        <w:rPr>
          <w:rFonts w:asciiTheme="minorHAnsi" w:hAnsiTheme="minorHAnsi" w:cs="Calibri"/>
          <w:b/>
          <w:sz w:val="24"/>
          <w:szCs w:val="24"/>
        </w:rPr>
      </w:pPr>
      <w:r w:rsidRPr="00A25E30">
        <w:rPr>
          <w:rFonts w:asciiTheme="minorHAnsi" w:hAnsiTheme="minorHAnsi" w:cs="Calibri"/>
          <w:b/>
          <w:sz w:val="24"/>
          <w:szCs w:val="24"/>
        </w:rPr>
        <w:t xml:space="preserve">Articles 9 et 10 : </w:t>
      </w: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r w:rsidRPr="00A25E30">
        <w:rPr>
          <w:rFonts w:asciiTheme="minorHAnsi" w:hAnsiTheme="minorHAnsi" w:cs="Calibri"/>
          <w:sz w:val="24"/>
          <w:szCs w:val="24"/>
        </w:rPr>
        <w:t>Les étrangers trouvent que les conditions de l’obtention de la carte de séjours sont difficiles et inabordables, les malien demande l’exonération, alors que les ivoiriens trouvent que l’exemption de carte de séjours, sans qu’ils obtiennent un document de résidence justifiant leurs existence en Mauritanie,  leurs pose d’autres problèmes administratifs et financier, les sénégalais souhaitent la révision de la somme</w:t>
      </w:r>
      <w:r w:rsidR="00E4157E">
        <w:rPr>
          <w:rFonts w:asciiTheme="minorHAnsi" w:hAnsiTheme="minorHAnsi" w:cs="Calibri"/>
          <w:sz w:val="24"/>
          <w:szCs w:val="24"/>
        </w:rPr>
        <w:t xml:space="preserve"> relatif à l’obtention de la carte de séjour</w:t>
      </w:r>
      <w:r w:rsidRPr="00A25E30">
        <w:rPr>
          <w:rFonts w:asciiTheme="minorHAnsi" w:hAnsiTheme="minorHAnsi" w:cs="Calibri"/>
          <w:sz w:val="24"/>
          <w:szCs w:val="24"/>
        </w:rPr>
        <w:t>.</w:t>
      </w: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r w:rsidRPr="00A25E30">
        <w:rPr>
          <w:rFonts w:asciiTheme="minorHAnsi" w:hAnsiTheme="minorHAnsi" w:cs="Calibri"/>
          <w:sz w:val="24"/>
          <w:szCs w:val="24"/>
        </w:rPr>
        <w:t xml:space="preserve">Les rafles visant les étrangers sans carte de résidence valable, ou document justifiant leurs  existences légal en Mauritanie, sont généralement accompagnées de violences, etc. </w:t>
      </w: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r w:rsidRPr="00A25E30">
        <w:rPr>
          <w:rFonts w:asciiTheme="minorHAnsi" w:hAnsiTheme="minorHAnsi" w:cs="Calibri"/>
          <w:sz w:val="24"/>
          <w:szCs w:val="24"/>
        </w:rPr>
        <w:t>Les autorités aux postes de frontières d’entrée, donnent trois mois pour chaque étranger, à partir du jour de la rentrée,  contre un montant symbolique de Cinq Euros, pour lui permettre de faire les formalités  d’obtention de la carte de séjours, alors quand il s’agit d’un migrant sans emplois, le temps n’est pas suffisant pour gagner le montant requit.</w:t>
      </w: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p>
    <w:p w:rsidR="00A25E30" w:rsidRPr="00A25E30" w:rsidRDefault="00A25E30" w:rsidP="00A25E30">
      <w:pPr>
        <w:autoSpaceDE w:val="0"/>
        <w:autoSpaceDN w:val="0"/>
        <w:adjustRightInd w:val="0"/>
        <w:spacing w:after="0" w:line="240" w:lineRule="auto"/>
        <w:jc w:val="both"/>
        <w:rPr>
          <w:rFonts w:asciiTheme="minorHAnsi" w:hAnsiTheme="minorHAnsi" w:cs="Calibri"/>
          <w:b/>
          <w:sz w:val="24"/>
          <w:szCs w:val="24"/>
        </w:rPr>
      </w:pPr>
      <w:r w:rsidRPr="00A25E30">
        <w:rPr>
          <w:rFonts w:asciiTheme="minorHAnsi" w:hAnsiTheme="minorHAnsi" w:cs="Calibri"/>
          <w:b/>
          <w:sz w:val="24"/>
          <w:szCs w:val="24"/>
        </w:rPr>
        <w:t xml:space="preserve">Article 11: </w:t>
      </w: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r w:rsidRPr="00A25E30">
        <w:rPr>
          <w:rFonts w:asciiTheme="minorHAnsi" w:hAnsiTheme="minorHAnsi" w:cs="Calibri"/>
          <w:sz w:val="24"/>
          <w:szCs w:val="24"/>
        </w:rPr>
        <w:t xml:space="preserve">La loi 2015 incriminant l’esclavage et le travail forcé doit être mise en application, toutefois,  les campagnes de sensibilisations ont été intensifiées pour informer et aviser la population dans son ensemble, des graves suites d’une telle attitude. En outre cette loi permet à la société civil de se constituer en partie civil d’autant plus qu’elle donne droit à la réparation. </w:t>
      </w: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p>
    <w:p w:rsidR="00A25E30" w:rsidRPr="00A25E30" w:rsidRDefault="00A25E30" w:rsidP="00A25E30">
      <w:pPr>
        <w:autoSpaceDE w:val="0"/>
        <w:autoSpaceDN w:val="0"/>
        <w:adjustRightInd w:val="0"/>
        <w:spacing w:after="0" w:line="240" w:lineRule="auto"/>
        <w:jc w:val="both"/>
        <w:rPr>
          <w:rFonts w:asciiTheme="minorHAnsi" w:hAnsiTheme="minorHAnsi" w:cs="Calibri"/>
          <w:b/>
          <w:sz w:val="24"/>
          <w:szCs w:val="24"/>
        </w:rPr>
      </w:pPr>
      <w:r w:rsidRPr="00A25E30">
        <w:rPr>
          <w:rFonts w:asciiTheme="minorHAnsi" w:hAnsiTheme="minorHAnsi" w:cs="Calibri"/>
          <w:b/>
          <w:sz w:val="24"/>
          <w:szCs w:val="24"/>
        </w:rPr>
        <w:t xml:space="preserve">Articles  12, 13 et 26 : </w:t>
      </w:r>
    </w:p>
    <w:p w:rsidR="00A25E30" w:rsidRPr="00A25E30" w:rsidRDefault="00D1770B" w:rsidP="00A25E30">
      <w:pPr>
        <w:autoSpaceDE w:val="0"/>
        <w:autoSpaceDN w:val="0"/>
        <w:adjustRightInd w:val="0"/>
        <w:spacing w:after="0" w:line="240" w:lineRule="auto"/>
        <w:jc w:val="both"/>
        <w:rPr>
          <w:rFonts w:asciiTheme="minorHAnsi" w:hAnsiTheme="minorHAnsi" w:cs="Calibri"/>
          <w:sz w:val="24"/>
          <w:szCs w:val="24"/>
        </w:rPr>
      </w:pPr>
      <w:r>
        <w:rPr>
          <w:rFonts w:asciiTheme="minorHAnsi" w:hAnsiTheme="minorHAnsi" w:cs="Times New Roman"/>
          <w:sz w:val="24"/>
          <w:szCs w:val="24"/>
        </w:rPr>
        <w:t>L’I</w:t>
      </w:r>
      <w:r w:rsidR="00A25E30" w:rsidRPr="00A25E30">
        <w:rPr>
          <w:rFonts w:asciiTheme="minorHAnsi" w:hAnsiTheme="minorHAnsi" w:cs="Times New Roman"/>
          <w:sz w:val="24"/>
          <w:szCs w:val="24"/>
        </w:rPr>
        <w:t xml:space="preserve">slam est la religion de l’Etat et du peuple. Les étrangers jouissent de la liberté de culte qu’ils  exercent dans les lieux publics et /ou privés réservés à cet effet. </w:t>
      </w:r>
    </w:p>
    <w:p w:rsidR="00A25E30" w:rsidRPr="00A25E30" w:rsidRDefault="00A25E30" w:rsidP="00A25E30">
      <w:pPr>
        <w:autoSpaceDE w:val="0"/>
        <w:autoSpaceDN w:val="0"/>
        <w:adjustRightInd w:val="0"/>
        <w:spacing w:after="0" w:line="240" w:lineRule="auto"/>
        <w:jc w:val="both"/>
        <w:rPr>
          <w:rFonts w:asciiTheme="minorHAnsi" w:hAnsiTheme="minorHAnsi" w:cs="Calibri"/>
          <w:b/>
          <w:sz w:val="24"/>
          <w:szCs w:val="24"/>
        </w:rPr>
      </w:pPr>
      <w:r w:rsidRPr="00A25E30">
        <w:rPr>
          <w:rFonts w:asciiTheme="minorHAnsi" w:hAnsiTheme="minorHAnsi" w:cs="Calibri"/>
          <w:b/>
          <w:sz w:val="24"/>
          <w:szCs w:val="24"/>
        </w:rPr>
        <w:t xml:space="preserve">Articles 16 (par. 1 à 4), 17 et 24 : </w:t>
      </w:r>
    </w:p>
    <w:p w:rsidR="00D1770B" w:rsidRDefault="00A25E30" w:rsidP="00A25E30">
      <w:pPr>
        <w:autoSpaceDE w:val="0"/>
        <w:autoSpaceDN w:val="0"/>
        <w:adjustRightInd w:val="0"/>
        <w:spacing w:after="0" w:line="240" w:lineRule="auto"/>
        <w:jc w:val="both"/>
        <w:rPr>
          <w:rFonts w:asciiTheme="minorHAnsi" w:hAnsiTheme="minorHAnsi" w:cs="Calibri"/>
          <w:sz w:val="24"/>
          <w:szCs w:val="24"/>
        </w:rPr>
      </w:pPr>
      <w:r w:rsidRPr="00A25E30">
        <w:rPr>
          <w:rFonts w:asciiTheme="minorHAnsi" w:hAnsiTheme="minorHAnsi" w:cs="Calibri"/>
          <w:sz w:val="24"/>
          <w:szCs w:val="24"/>
        </w:rPr>
        <w:t>La constitution garanti la liberté et la sécurité de la personne et le protège contre l’arrestation et la détention arbitraire ; toutefois les travailleurs de ménage sont souvent victime de viol, de châtiments corporels  sans qu’ils puissent porter plainte à peur de divulguer leur irrégularité.</w:t>
      </w: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r w:rsidRPr="00A25E30">
        <w:rPr>
          <w:rFonts w:asciiTheme="minorHAnsi" w:hAnsiTheme="minorHAnsi" w:cs="Calibri"/>
          <w:sz w:val="24"/>
          <w:szCs w:val="24"/>
        </w:rPr>
        <w:t xml:space="preserve"> S’agissant de la reconnaissance juridique ; les travailleurs migrants, bénéficies sans discriminations quelconque aux droits à la reconnaissance juridique, comme témoignent les plusieurs entreprises enregistré sur des noms  étranger  </w:t>
      </w: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p>
    <w:p w:rsidR="00A25E30" w:rsidRPr="00A25E30" w:rsidRDefault="00A25E30" w:rsidP="00A25E30">
      <w:pPr>
        <w:autoSpaceDE w:val="0"/>
        <w:autoSpaceDN w:val="0"/>
        <w:adjustRightInd w:val="0"/>
        <w:spacing w:after="0" w:line="240" w:lineRule="auto"/>
        <w:jc w:val="both"/>
        <w:rPr>
          <w:rFonts w:asciiTheme="minorHAnsi" w:hAnsiTheme="minorHAnsi" w:cs="Calibri"/>
          <w:b/>
          <w:sz w:val="24"/>
          <w:szCs w:val="24"/>
        </w:rPr>
      </w:pPr>
      <w:r w:rsidRPr="00A25E30">
        <w:rPr>
          <w:rFonts w:asciiTheme="minorHAnsi" w:hAnsiTheme="minorHAnsi" w:cs="Calibri"/>
          <w:b/>
          <w:sz w:val="24"/>
          <w:szCs w:val="24"/>
        </w:rPr>
        <w:t xml:space="preserve">Articles 16 (par. 5 à 9), 18 et 19 : </w:t>
      </w:r>
    </w:p>
    <w:p w:rsidR="00A25E30" w:rsidRPr="00A25E30" w:rsidRDefault="00A25E30" w:rsidP="00A25E30">
      <w:pPr>
        <w:autoSpaceDE w:val="0"/>
        <w:autoSpaceDN w:val="0"/>
        <w:adjustRightInd w:val="0"/>
        <w:spacing w:after="0" w:line="240" w:lineRule="auto"/>
        <w:jc w:val="both"/>
        <w:rPr>
          <w:rFonts w:asciiTheme="minorHAnsi" w:hAnsiTheme="minorHAnsi" w:cs="Calibri-Bold"/>
          <w:b/>
          <w:bCs/>
          <w:sz w:val="24"/>
          <w:szCs w:val="24"/>
        </w:rPr>
      </w:pPr>
    </w:p>
    <w:p w:rsidR="00A25E30" w:rsidRPr="00A25E30" w:rsidRDefault="00A25E30" w:rsidP="00A25E30">
      <w:pPr>
        <w:autoSpaceDE w:val="0"/>
        <w:autoSpaceDN w:val="0"/>
        <w:adjustRightInd w:val="0"/>
        <w:spacing w:after="0" w:line="240" w:lineRule="auto"/>
        <w:jc w:val="both"/>
        <w:rPr>
          <w:rFonts w:asciiTheme="minorHAnsi" w:hAnsiTheme="minorHAnsi" w:cs="Calibri"/>
          <w:b/>
          <w:sz w:val="24"/>
          <w:szCs w:val="24"/>
        </w:rPr>
      </w:pPr>
      <w:r w:rsidRPr="00A25E30">
        <w:rPr>
          <w:rFonts w:asciiTheme="minorHAnsi" w:hAnsiTheme="minorHAnsi" w:cs="Calibri"/>
          <w:b/>
          <w:sz w:val="24"/>
          <w:szCs w:val="24"/>
        </w:rPr>
        <w:t xml:space="preserve">Article 20 : </w:t>
      </w:r>
    </w:p>
    <w:p w:rsidR="00A25E30" w:rsidRPr="00A25E30" w:rsidRDefault="00A25E30" w:rsidP="00A25E30">
      <w:pPr>
        <w:pStyle w:val="NoSpacing"/>
        <w:jc w:val="both"/>
        <w:rPr>
          <w:rFonts w:asciiTheme="minorHAnsi" w:hAnsiTheme="minorHAnsi" w:cs="Times New Roman"/>
          <w:sz w:val="24"/>
          <w:szCs w:val="24"/>
        </w:rPr>
      </w:pPr>
      <w:r w:rsidRPr="00A25E30">
        <w:rPr>
          <w:rFonts w:asciiTheme="minorHAnsi" w:hAnsiTheme="minorHAnsi" w:cs="Times New Roman"/>
          <w:sz w:val="24"/>
          <w:szCs w:val="24"/>
        </w:rPr>
        <w:t>Le décret de 1964 modifié en 1965, protège les  migrants contre l’expulsion sauf suite à un acte administratif pris par le ministre de l’intérieur. Cet acte est susceptible d’appel. L’expulsion n’est  pas effective que lorsque les délais d’appel ont expiré ou que la juridiction d’appel n’a pas statué, en suite l’appel contre une décision d’expulsion est suspensif de l’exécution de ladite décision</w:t>
      </w:r>
    </w:p>
    <w:p w:rsidR="00A25E30" w:rsidRPr="00A25E30" w:rsidRDefault="00A25E30" w:rsidP="00A25E30">
      <w:pPr>
        <w:pStyle w:val="NoSpacing"/>
        <w:jc w:val="both"/>
        <w:rPr>
          <w:rFonts w:asciiTheme="minorHAnsi" w:hAnsiTheme="minorHAnsi" w:cs="Times New Roman"/>
          <w:sz w:val="24"/>
          <w:szCs w:val="24"/>
        </w:rPr>
      </w:pPr>
    </w:p>
    <w:p w:rsidR="00A25E30" w:rsidRPr="00A25E30" w:rsidRDefault="00A25E30" w:rsidP="00A25E30">
      <w:pPr>
        <w:autoSpaceDE w:val="0"/>
        <w:autoSpaceDN w:val="0"/>
        <w:adjustRightInd w:val="0"/>
        <w:spacing w:after="0" w:line="240" w:lineRule="auto"/>
        <w:jc w:val="both"/>
        <w:rPr>
          <w:rFonts w:asciiTheme="minorHAnsi" w:hAnsiTheme="minorHAnsi" w:cs="Calibri"/>
          <w:b/>
          <w:sz w:val="24"/>
          <w:szCs w:val="24"/>
        </w:rPr>
      </w:pPr>
      <w:r w:rsidRPr="00A25E30">
        <w:rPr>
          <w:rFonts w:asciiTheme="minorHAnsi" w:hAnsiTheme="minorHAnsi" w:cs="Calibri"/>
          <w:b/>
          <w:sz w:val="24"/>
          <w:szCs w:val="24"/>
        </w:rPr>
        <w:t xml:space="preserve">Articles 21, 22 et 23 : </w:t>
      </w: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r w:rsidRPr="00A25E30">
        <w:rPr>
          <w:rFonts w:asciiTheme="minorHAnsi" w:hAnsiTheme="minorHAnsi" w:cs="Calibri"/>
          <w:sz w:val="24"/>
          <w:szCs w:val="24"/>
        </w:rPr>
        <w:t>La loi, le décret 64 modifié en 65, les traditions et les principes  religieux protège le travailleur migrant et les membres de sa famille de toutes confiscation ou destruction de pièce d’identité ou tout autre document ; en pratique on n’a pas signalé une plainte de se genre, en dehors des  rafles qui sont souvent suivies d'éloignements collectifs.</w:t>
      </w: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p>
    <w:p w:rsidR="00A25E30" w:rsidRPr="00A25E30" w:rsidRDefault="00A25E30" w:rsidP="00A25E30">
      <w:pPr>
        <w:autoSpaceDE w:val="0"/>
        <w:autoSpaceDN w:val="0"/>
        <w:adjustRightInd w:val="0"/>
        <w:spacing w:after="0" w:line="240" w:lineRule="auto"/>
        <w:jc w:val="both"/>
        <w:rPr>
          <w:rFonts w:asciiTheme="minorHAnsi" w:hAnsiTheme="minorHAnsi" w:cs="Calibri"/>
          <w:b/>
          <w:sz w:val="24"/>
          <w:szCs w:val="24"/>
        </w:rPr>
      </w:pPr>
      <w:r w:rsidRPr="00A25E30">
        <w:rPr>
          <w:rFonts w:asciiTheme="minorHAnsi" w:hAnsiTheme="minorHAnsi" w:cs="Calibri"/>
          <w:b/>
          <w:sz w:val="24"/>
          <w:szCs w:val="24"/>
        </w:rPr>
        <w:t xml:space="preserve">Articles 25, 27 et 28: </w:t>
      </w: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r w:rsidRPr="00A25E30">
        <w:rPr>
          <w:rFonts w:asciiTheme="minorHAnsi" w:hAnsiTheme="minorHAnsi" w:cs="Calibri"/>
          <w:sz w:val="24"/>
          <w:szCs w:val="24"/>
        </w:rPr>
        <w:t>Les conditions d’obtention du permis de travail,  prévue par la loi, sont très électifs, les chercheurs d’emploi ne peuvent  pas signer des contrats légaux avec un employeur avant d’obtenir cette permission de travail, alors plus de 80% déclare ne pas avoir ce permis. Cette situation favorise les emplois illégaux, par conséquent favorisent la servitude et les autres formes contemporaines d’esclavage</w:t>
      </w:r>
      <w:r w:rsidR="0077641B">
        <w:rPr>
          <w:rFonts w:asciiTheme="minorHAnsi" w:hAnsiTheme="minorHAnsi" w:cs="Calibri"/>
          <w:sz w:val="24"/>
          <w:szCs w:val="24"/>
        </w:rPr>
        <w:t xml:space="preserve"> et de traite</w:t>
      </w:r>
      <w:r w:rsidRPr="00A25E30">
        <w:rPr>
          <w:rFonts w:asciiTheme="minorHAnsi" w:hAnsiTheme="minorHAnsi" w:cs="Calibri"/>
          <w:sz w:val="24"/>
          <w:szCs w:val="24"/>
        </w:rPr>
        <w:t xml:space="preserve">. </w:t>
      </w: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r w:rsidRPr="00A25E30">
        <w:rPr>
          <w:rFonts w:asciiTheme="minorHAnsi" w:hAnsiTheme="minorHAnsi" w:cs="Calibri"/>
          <w:sz w:val="24"/>
          <w:szCs w:val="24"/>
        </w:rPr>
        <w:t>Le droit à la santé consacré dans l’Article 28 est garanti sans conditio</w:t>
      </w:r>
      <w:r w:rsidR="0077641B">
        <w:rPr>
          <w:rFonts w:asciiTheme="minorHAnsi" w:hAnsiTheme="minorHAnsi" w:cs="Calibri"/>
          <w:sz w:val="24"/>
          <w:szCs w:val="24"/>
        </w:rPr>
        <w:t>n, cependant le d »faut de</w:t>
      </w:r>
      <w:r w:rsidRPr="00A25E30">
        <w:rPr>
          <w:rFonts w:asciiTheme="minorHAnsi" w:hAnsiTheme="minorHAnsi" w:cs="Calibri"/>
          <w:sz w:val="24"/>
          <w:szCs w:val="24"/>
        </w:rPr>
        <w:t xml:space="preserve"> communication souvent rend difficile l’entente entre  l’immigré et les responsables médicaux, ce qui justifie l’importance d’être accompagné par des structure associative, ici on fait appelle aux migrants eux même et aux représentants diplomatique de veillez et donner plus d’intérêt aux ressortissant de leurs pays, en matière d’organisation de suivi et d’assistance.</w:t>
      </w: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r w:rsidRPr="00A25E30">
        <w:rPr>
          <w:rFonts w:asciiTheme="minorHAnsi" w:hAnsiTheme="minorHAnsi" w:cs="Calibri"/>
          <w:b/>
          <w:sz w:val="24"/>
          <w:szCs w:val="24"/>
        </w:rPr>
        <w:t xml:space="preserve">Articles 29, 30 et 31: </w:t>
      </w: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r w:rsidRPr="00A25E30">
        <w:rPr>
          <w:rFonts w:asciiTheme="minorHAnsi" w:hAnsiTheme="minorHAnsi" w:cs="Calibri"/>
          <w:sz w:val="24"/>
          <w:szCs w:val="24"/>
        </w:rPr>
        <w:t>En pratiques les procédures rigoureuses pratiquées par l’agence de registre de la population et des titres sécurisés sont méconnus par les migrants,  cela affecte considérablement l’enregistrement de la majorité des enfants, non accompagnés par une str</w:t>
      </w:r>
      <w:r w:rsidR="00981573">
        <w:rPr>
          <w:rFonts w:asciiTheme="minorHAnsi" w:hAnsiTheme="minorHAnsi" w:cs="Calibri"/>
          <w:sz w:val="24"/>
          <w:szCs w:val="24"/>
        </w:rPr>
        <w:t>ucture associative ou interprète. E</w:t>
      </w:r>
      <w:r w:rsidRPr="00A25E30">
        <w:rPr>
          <w:rFonts w:asciiTheme="minorHAnsi" w:hAnsiTheme="minorHAnsi" w:cs="Calibri"/>
          <w:sz w:val="24"/>
          <w:szCs w:val="24"/>
        </w:rPr>
        <w:t>n outre l’absence de coordination entre  les c</w:t>
      </w:r>
      <w:r w:rsidR="00981573">
        <w:rPr>
          <w:rFonts w:asciiTheme="minorHAnsi" w:hAnsiTheme="minorHAnsi" w:cs="Calibri"/>
          <w:sz w:val="24"/>
          <w:szCs w:val="24"/>
        </w:rPr>
        <w:t>liniques, hôpitaux  et l’agence</w:t>
      </w:r>
      <w:r w:rsidRPr="00A25E30">
        <w:rPr>
          <w:rFonts w:asciiTheme="minorHAnsi" w:hAnsiTheme="minorHAnsi" w:cs="Calibri"/>
          <w:sz w:val="24"/>
          <w:szCs w:val="24"/>
        </w:rPr>
        <w:t xml:space="preserve">  </w:t>
      </w:r>
      <w:r w:rsidR="00981573">
        <w:rPr>
          <w:rFonts w:asciiTheme="minorHAnsi" w:hAnsiTheme="minorHAnsi" w:cs="Calibri"/>
          <w:sz w:val="24"/>
          <w:szCs w:val="24"/>
        </w:rPr>
        <w:t>c</w:t>
      </w:r>
      <w:r w:rsidR="00981573" w:rsidRPr="00A25E30">
        <w:rPr>
          <w:rFonts w:asciiTheme="minorHAnsi" w:hAnsiTheme="minorHAnsi" w:cs="Calibri"/>
          <w:sz w:val="24"/>
          <w:szCs w:val="24"/>
        </w:rPr>
        <w:t>onstitue</w:t>
      </w:r>
      <w:r w:rsidRPr="00A25E30">
        <w:rPr>
          <w:rFonts w:asciiTheme="minorHAnsi" w:hAnsiTheme="minorHAnsi" w:cs="Calibri"/>
          <w:sz w:val="24"/>
          <w:szCs w:val="24"/>
        </w:rPr>
        <w:t xml:space="preserve"> un véritable défi même pour les nationaux. </w:t>
      </w:r>
      <w:r w:rsidR="00981573" w:rsidRPr="00A25E30">
        <w:rPr>
          <w:rFonts w:asciiTheme="minorHAnsi" w:hAnsiTheme="minorHAnsi" w:cs="Calibri"/>
          <w:sz w:val="24"/>
          <w:szCs w:val="24"/>
        </w:rPr>
        <w:t>Cette</w:t>
      </w:r>
      <w:r w:rsidRPr="00A25E30">
        <w:rPr>
          <w:rFonts w:asciiTheme="minorHAnsi" w:hAnsiTheme="minorHAnsi" w:cs="Calibri"/>
          <w:sz w:val="24"/>
          <w:szCs w:val="24"/>
        </w:rPr>
        <w:t xml:space="preserve"> question d’état civil affecte en même pied d’égalité la scolarité des enfants des travailleurs migrant  et les nationaux, surtout dans les écoles publiques qui </w:t>
      </w:r>
      <w:r w:rsidR="00981573" w:rsidRPr="00A25E30">
        <w:rPr>
          <w:rFonts w:asciiTheme="minorHAnsi" w:hAnsiTheme="minorHAnsi" w:cs="Calibri"/>
          <w:sz w:val="24"/>
          <w:szCs w:val="24"/>
        </w:rPr>
        <w:t>exigent</w:t>
      </w:r>
      <w:r w:rsidRPr="00A25E30">
        <w:rPr>
          <w:rFonts w:asciiTheme="minorHAnsi" w:hAnsiTheme="minorHAnsi" w:cs="Calibri"/>
          <w:sz w:val="24"/>
          <w:szCs w:val="24"/>
        </w:rPr>
        <w:t xml:space="preserve"> les documents d’identification à un certain niveau. </w:t>
      </w:r>
    </w:p>
    <w:p w:rsidR="00A25E30" w:rsidRPr="00A25E30" w:rsidRDefault="00A25E30" w:rsidP="00A25E30">
      <w:pPr>
        <w:autoSpaceDE w:val="0"/>
        <w:autoSpaceDN w:val="0"/>
        <w:adjustRightInd w:val="0"/>
        <w:spacing w:after="0" w:line="240" w:lineRule="auto"/>
        <w:jc w:val="both"/>
        <w:rPr>
          <w:rFonts w:asciiTheme="minorHAnsi" w:hAnsiTheme="minorHAnsi" w:cs="Calibri"/>
          <w:b/>
          <w:sz w:val="24"/>
          <w:szCs w:val="24"/>
        </w:rPr>
      </w:pPr>
      <w:r w:rsidRPr="00A25E30">
        <w:rPr>
          <w:rFonts w:asciiTheme="minorHAnsi" w:hAnsiTheme="minorHAnsi" w:cs="Calibri"/>
          <w:b/>
          <w:sz w:val="24"/>
          <w:szCs w:val="24"/>
        </w:rPr>
        <w:t xml:space="preserve">Articles 32 et 33 : </w:t>
      </w:r>
    </w:p>
    <w:p w:rsidR="00A25E30" w:rsidRPr="00A25E30" w:rsidRDefault="004D74D8" w:rsidP="00A25E30">
      <w:pPr>
        <w:autoSpaceDE w:val="0"/>
        <w:autoSpaceDN w:val="0"/>
        <w:adjustRightInd w:val="0"/>
        <w:spacing w:after="0" w:line="240" w:lineRule="auto"/>
        <w:jc w:val="both"/>
        <w:rPr>
          <w:rFonts w:asciiTheme="minorHAnsi" w:hAnsiTheme="minorHAnsi" w:cs="Calibri"/>
          <w:b/>
          <w:sz w:val="24"/>
          <w:szCs w:val="24"/>
        </w:rPr>
      </w:pPr>
      <w:r>
        <w:rPr>
          <w:rFonts w:asciiTheme="minorHAnsi" w:hAnsiTheme="minorHAnsi" w:cs="Calibri"/>
          <w:sz w:val="24"/>
          <w:szCs w:val="24"/>
        </w:rPr>
        <w:t>L</w:t>
      </w:r>
      <w:r w:rsidR="00A25E30" w:rsidRPr="00A25E30">
        <w:rPr>
          <w:rFonts w:asciiTheme="minorHAnsi" w:hAnsiTheme="minorHAnsi" w:cs="Calibri"/>
          <w:sz w:val="24"/>
          <w:szCs w:val="24"/>
        </w:rPr>
        <w:t>es campagnes de sensibilisation et d’in</w:t>
      </w:r>
      <w:r>
        <w:rPr>
          <w:rFonts w:asciiTheme="minorHAnsi" w:hAnsiTheme="minorHAnsi" w:cs="Calibri"/>
          <w:sz w:val="24"/>
          <w:szCs w:val="24"/>
        </w:rPr>
        <w:t xml:space="preserve">formation en partenariat avec les </w:t>
      </w:r>
      <w:r w:rsidR="00A25E30" w:rsidRPr="00A25E30">
        <w:rPr>
          <w:rFonts w:asciiTheme="minorHAnsi" w:hAnsiTheme="minorHAnsi" w:cs="Calibri"/>
          <w:sz w:val="24"/>
          <w:szCs w:val="24"/>
        </w:rPr>
        <w:t xml:space="preserve"> OSC et les  associations des communautés des travailleurs migrants, pour vulgariser les droits que leurs confère la convention et la réglementati</w:t>
      </w:r>
      <w:r>
        <w:rPr>
          <w:rFonts w:asciiTheme="minorHAnsi" w:hAnsiTheme="minorHAnsi" w:cs="Calibri"/>
          <w:sz w:val="24"/>
          <w:szCs w:val="24"/>
        </w:rPr>
        <w:t>on national, restent insuffisantes</w:t>
      </w:r>
      <w:r w:rsidR="00A25E30" w:rsidRPr="00A25E30">
        <w:rPr>
          <w:rFonts w:asciiTheme="minorHAnsi" w:hAnsiTheme="minorHAnsi" w:cs="Calibri"/>
          <w:sz w:val="24"/>
          <w:szCs w:val="24"/>
        </w:rPr>
        <w:t xml:space="preserve">. </w:t>
      </w:r>
    </w:p>
    <w:p w:rsidR="00A25E30" w:rsidRPr="00A25E30" w:rsidRDefault="00A25E30" w:rsidP="00A25E30">
      <w:pPr>
        <w:autoSpaceDE w:val="0"/>
        <w:autoSpaceDN w:val="0"/>
        <w:adjustRightInd w:val="0"/>
        <w:spacing w:after="0" w:line="240" w:lineRule="auto"/>
        <w:jc w:val="both"/>
        <w:rPr>
          <w:rFonts w:asciiTheme="minorHAnsi" w:hAnsiTheme="minorHAnsi" w:cs="Times New Roman"/>
          <w:sz w:val="24"/>
          <w:szCs w:val="24"/>
        </w:rPr>
      </w:pPr>
      <w:r w:rsidRPr="00A25E30">
        <w:rPr>
          <w:rFonts w:asciiTheme="minorHAnsi" w:hAnsiTheme="minorHAnsi" w:cs="Calibri"/>
          <w:sz w:val="24"/>
          <w:szCs w:val="24"/>
        </w:rPr>
        <w:t xml:space="preserve">S’agissant de transfert d’argent et de gains les travailleurs migrant en Mauritanie ne trouvent pas de difficulté pour transférer leurs gains, pourtant  </w:t>
      </w:r>
      <w:r w:rsidRPr="00A25E30">
        <w:rPr>
          <w:rFonts w:asciiTheme="minorHAnsi" w:hAnsiTheme="minorHAnsi" w:cs="Times New Roman"/>
          <w:sz w:val="24"/>
          <w:szCs w:val="24"/>
        </w:rPr>
        <w:t xml:space="preserve">en Mauritanie, les informations relatives aux transferts de fonds effectués par les diasporas  des immigrants sont difficiles à appréhender à cause de l’informalité des procédures de transferts. Des formes de transferts informels existent et canalisent le plus de transferts des communautés étrangère résidentes en Mauritanie,  comme  beaucoup des mauritaniens résidant à l’étranger, il s’agit de transferts basés sur l’existence de correspondants locaux au niveau des pays de résidence et qui ordonnent à d’autres intermédiaires présents en Mauritanie de verser les sommes de la contre valeur du montant déposé par le migrant. Ce type de transfert n’engendre aucun coût de transaction et les délais sont les plus courts possibles car l’argent est perçu dès la présence du destinataire. </w:t>
      </w:r>
    </w:p>
    <w:p w:rsidR="00A25E30" w:rsidRDefault="00A25E30" w:rsidP="00A25E30">
      <w:pPr>
        <w:autoSpaceDE w:val="0"/>
        <w:autoSpaceDN w:val="0"/>
        <w:adjustRightInd w:val="0"/>
        <w:spacing w:after="0" w:line="240" w:lineRule="auto"/>
        <w:jc w:val="both"/>
        <w:rPr>
          <w:rFonts w:asciiTheme="minorHAnsi" w:hAnsiTheme="minorHAnsi" w:cs="Times New Roman"/>
          <w:sz w:val="24"/>
          <w:szCs w:val="24"/>
        </w:rPr>
      </w:pPr>
      <w:r w:rsidRPr="00A25E30">
        <w:rPr>
          <w:rFonts w:asciiTheme="minorHAnsi" w:hAnsiTheme="minorHAnsi" w:cs="Times New Roman"/>
          <w:sz w:val="24"/>
          <w:szCs w:val="24"/>
        </w:rPr>
        <w:t xml:space="preserve">Nous attirons l’attention du Gouvernement sur l’importance </w:t>
      </w:r>
      <w:r w:rsidR="00D636B6">
        <w:rPr>
          <w:rFonts w:asciiTheme="minorHAnsi" w:hAnsiTheme="minorHAnsi" w:cs="Times New Roman"/>
          <w:sz w:val="24"/>
          <w:szCs w:val="24"/>
        </w:rPr>
        <w:t xml:space="preserve"> </w:t>
      </w:r>
      <w:r w:rsidRPr="00A25E30">
        <w:rPr>
          <w:rFonts w:asciiTheme="minorHAnsi" w:hAnsiTheme="minorHAnsi" w:cs="Times New Roman"/>
          <w:sz w:val="24"/>
          <w:szCs w:val="24"/>
        </w:rPr>
        <w:t xml:space="preserve">d’exonérer le matériel à usage domestique et personnels,  que les mauritaniens résident à l’étranger importent  souvent pour meubler leurs résidences en Mauritanie, ainsi que leurs voitures personnel, cette mesure facilitera le rapatriement de leurs biens dans des bonnes conditions et participe à l’amélioration des  conditions de vie de leurs membre de famille. </w:t>
      </w:r>
    </w:p>
    <w:p w:rsidR="00764570" w:rsidRPr="00A25E30" w:rsidRDefault="00764570" w:rsidP="00A25E30">
      <w:pPr>
        <w:autoSpaceDE w:val="0"/>
        <w:autoSpaceDN w:val="0"/>
        <w:adjustRightInd w:val="0"/>
        <w:spacing w:after="0" w:line="240" w:lineRule="auto"/>
        <w:jc w:val="both"/>
        <w:rPr>
          <w:rFonts w:asciiTheme="minorHAnsi" w:hAnsiTheme="minorHAnsi"/>
          <w:sz w:val="24"/>
          <w:szCs w:val="24"/>
        </w:rPr>
      </w:pPr>
    </w:p>
    <w:p w:rsidR="00A25E30" w:rsidRPr="00A25E30" w:rsidRDefault="00A25E30" w:rsidP="00A25E30">
      <w:pPr>
        <w:autoSpaceDE w:val="0"/>
        <w:autoSpaceDN w:val="0"/>
        <w:adjustRightInd w:val="0"/>
        <w:spacing w:after="0" w:line="240" w:lineRule="auto"/>
        <w:jc w:val="both"/>
        <w:rPr>
          <w:rFonts w:asciiTheme="minorHAnsi" w:hAnsiTheme="minorHAnsi" w:cs="Calibri"/>
          <w:b/>
          <w:sz w:val="24"/>
          <w:szCs w:val="24"/>
        </w:rPr>
      </w:pPr>
      <w:r w:rsidRPr="00A25E30">
        <w:rPr>
          <w:rFonts w:asciiTheme="minorHAnsi" w:hAnsiTheme="minorHAnsi" w:cs="Calibri"/>
          <w:b/>
          <w:sz w:val="24"/>
          <w:szCs w:val="24"/>
        </w:rPr>
        <w:t xml:space="preserve">QUATRIÈME PARTIE DE LA CONVENTION : AUTRES DROITS DES TRAVAILLEURS MIGRANTS ET DES MEMBRES DE LEUR FAMILLE QUI SONT POURVUS DE DOCUMENTS OU EN SITUATION RÉGULIÈRE </w:t>
      </w: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p>
    <w:p w:rsidR="00A25E30" w:rsidRPr="00A25E30" w:rsidRDefault="00A25E30" w:rsidP="00A25E30">
      <w:pPr>
        <w:autoSpaceDE w:val="0"/>
        <w:autoSpaceDN w:val="0"/>
        <w:adjustRightInd w:val="0"/>
        <w:spacing w:after="0" w:line="240" w:lineRule="auto"/>
        <w:jc w:val="both"/>
        <w:rPr>
          <w:rFonts w:asciiTheme="minorHAnsi" w:hAnsiTheme="minorHAnsi" w:cs="Calibri"/>
          <w:b/>
          <w:sz w:val="24"/>
          <w:szCs w:val="24"/>
        </w:rPr>
      </w:pPr>
      <w:r w:rsidRPr="00A25E30">
        <w:rPr>
          <w:rFonts w:asciiTheme="minorHAnsi" w:hAnsiTheme="minorHAnsi" w:cs="Calibri"/>
          <w:b/>
          <w:sz w:val="24"/>
          <w:szCs w:val="24"/>
        </w:rPr>
        <w:t xml:space="preserve">Article 40 : </w:t>
      </w: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r w:rsidRPr="00A25E30">
        <w:rPr>
          <w:rFonts w:asciiTheme="minorHAnsi" w:hAnsiTheme="minorHAnsi" w:cs="Calibri"/>
          <w:sz w:val="24"/>
          <w:szCs w:val="24"/>
        </w:rPr>
        <w:t xml:space="preserve">Les travailleurs migrant ont droits à former des associations, s’affilier à un syndicat,  mais non pas être à la tête des syndicats,  car la condition principale pour gérer un syndicat est d’être de nationalité mauritanienne. </w:t>
      </w:r>
    </w:p>
    <w:p w:rsidR="00A25E30" w:rsidRPr="00A25E30" w:rsidRDefault="00A25E30" w:rsidP="00A25E30">
      <w:pPr>
        <w:autoSpaceDE w:val="0"/>
        <w:autoSpaceDN w:val="0"/>
        <w:adjustRightInd w:val="0"/>
        <w:spacing w:after="0" w:line="240" w:lineRule="auto"/>
        <w:jc w:val="both"/>
        <w:rPr>
          <w:rFonts w:asciiTheme="minorHAnsi" w:hAnsiTheme="minorHAnsi" w:cs="Calibri"/>
          <w:b/>
          <w:sz w:val="24"/>
          <w:szCs w:val="24"/>
        </w:rPr>
      </w:pPr>
      <w:r w:rsidRPr="00A25E30">
        <w:rPr>
          <w:rFonts w:asciiTheme="minorHAnsi" w:hAnsiTheme="minorHAnsi" w:cs="Calibri"/>
          <w:b/>
          <w:sz w:val="24"/>
          <w:szCs w:val="24"/>
        </w:rPr>
        <w:t xml:space="preserve">Articles 51 et 52 : </w:t>
      </w: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r w:rsidRPr="00A25E30">
        <w:rPr>
          <w:rFonts w:asciiTheme="minorHAnsi" w:hAnsiTheme="minorHAnsi" w:cs="Calibri"/>
          <w:sz w:val="24"/>
          <w:szCs w:val="24"/>
        </w:rPr>
        <w:t>La loi instaurant le permis  de travail limite les activités du travailleur migrant, donc il n’a jamais le droit de choisir librement sont activité rémunérée, appart celle prévue dans son permis de travail. Pourtant, en pratique les travailleurs  migrants  en Mauritanie travaillent dans le secteur informel en leurs majorité quasi absolu, alors,  ils ne subissent aucun control appart celui de l’obligation de  l’obtention de la carte de résidence.</w:t>
      </w: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r w:rsidRPr="00A25E30">
        <w:rPr>
          <w:rFonts w:asciiTheme="minorHAnsi" w:hAnsiTheme="minorHAnsi" w:cs="Calibri"/>
          <w:b/>
          <w:sz w:val="24"/>
          <w:szCs w:val="24"/>
        </w:rPr>
        <w:t xml:space="preserve">Articles 44 et 50 : </w:t>
      </w: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r w:rsidRPr="00A25E30">
        <w:rPr>
          <w:rFonts w:asciiTheme="minorHAnsi" w:hAnsiTheme="minorHAnsi" w:cs="Calibri"/>
          <w:sz w:val="24"/>
          <w:szCs w:val="24"/>
        </w:rPr>
        <w:t>L’unité de la famille et le droit au regroupement familial est couvert par la loi,  cependant l</w:t>
      </w:r>
      <w:r w:rsidR="00293C9D">
        <w:rPr>
          <w:rFonts w:asciiTheme="minorHAnsi" w:hAnsiTheme="minorHAnsi" w:cs="Calibri"/>
          <w:sz w:val="24"/>
          <w:szCs w:val="24"/>
        </w:rPr>
        <w:t>’</w:t>
      </w:r>
      <w:r w:rsidRPr="00A25E30">
        <w:rPr>
          <w:rFonts w:asciiTheme="minorHAnsi" w:hAnsiTheme="minorHAnsi" w:cs="Calibri"/>
          <w:sz w:val="24"/>
          <w:szCs w:val="24"/>
        </w:rPr>
        <w:t>a</w:t>
      </w:r>
      <w:r w:rsidR="00293C9D">
        <w:rPr>
          <w:rFonts w:asciiTheme="minorHAnsi" w:hAnsiTheme="minorHAnsi" w:cs="Calibri"/>
          <w:sz w:val="24"/>
          <w:szCs w:val="24"/>
        </w:rPr>
        <w:t xml:space="preserve">bsence des agents de </w:t>
      </w:r>
      <w:r w:rsidRPr="00A25E30">
        <w:rPr>
          <w:rFonts w:asciiTheme="minorHAnsi" w:hAnsiTheme="minorHAnsi" w:cs="Calibri"/>
          <w:sz w:val="24"/>
          <w:szCs w:val="24"/>
        </w:rPr>
        <w:t xml:space="preserve"> </w:t>
      </w:r>
      <w:r w:rsidR="00293C9D">
        <w:rPr>
          <w:rFonts w:asciiTheme="minorHAnsi" w:hAnsiTheme="minorHAnsi" w:cs="Calibri"/>
          <w:sz w:val="24"/>
          <w:szCs w:val="24"/>
        </w:rPr>
        <w:t xml:space="preserve">communication au centres d’accueilles d’Etat civil </w:t>
      </w:r>
      <w:r w:rsidRPr="00A25E30">
        <w:rPr>
          <w:rFonts w:asciiTheme="minorHAnsi" w:hAnsiTheme="minorHAnsi" w:cs="Calibri"/>
          <w:sz w:val="24"/>
          <w:szCs w:val="24"/>
        </w:rPr>
        <w:t>l, et les fraudes documentaires, compliquent la situation de  l’immigré et lui donne une situation confuse dans son identification.  Alor l’enregistrement à la naissance des étranges n’est pas facile, car souvent l’un des pères ne possède pas des documents fiables d’identification, ou ne voulant pas les présentés. En cette situation les étrangers doivent être bien informés des procédures applicable et en vigueur pour  régulariser  leurs état civil.</w:t>
      </w:r>
    </w:p>
    <w:p w:rsidR="00A25E30" w:rsidRPr="00A25E30" w:rsidRDefault="00A25E30" w:rsidP="00A25E30">
      <w:pPr>
        <w:autoSpaceDE w:val="0"/>
        <w:autoSpaceDN w:val="0"/>
        <w:adjustRightInd w:val="0"/>
        <w:spacing w:after="0" w:line="240" w:lineRule="auto"/>
        <w:jc w:val="both"/>
        <w:rPr>
          <w:rFonts w:asciiTheme="minorHAnsi" w:hAnsiTheme="minorHAnsi" w:cs="Calibri"/>
          <w:sz w:val="24"/>
          <w:szCs w:val="24"/>
        </w:rPr>
      </w:pPr>
    </w:p>
    <w:p w:rsidR="00A25E30" w:rsidRPr="00A25E30" w:rsidRDefault="00A25E30" w:rsidP="00A25E30">
      <w:pPr>
        <w:autoSpaceDE w:val="0"/>
        <w:autoSpaceDN w:val="0"/>
        <w:adjustRightInd w:val="0"/>
        <w:spacing w:after="0" w:line="240" w:lineRule="auto"/>
        <w:jc w:val="both"/>
        <w:rPr>
          <w:rFonts w:asciiTheme="minorHAnsi" w:hAnsiTheme="minorHAnsi" w:cs="Calibri"/>
          <w:b/>
          <w:sz w:val="24"/>
          <w:szCs w:val="24"/>
        </w:rPr>
      </w:pPr>
      <w:r w:rsidRPr="00A25E30">
        <w:rPr>
          <w:rFonts w:asciiTheme="minorHAnsi" w:hAnsiTheme="minorHAnsi" w:cs="Calibri"/>
          <w:b/>
          <w:sz w:val="24"/>
          <w:szCs w:val="24"/>
        </w:rPr>
        <w:t>Conclusion</w:t>
      </w:r>
    </w:p>
    <w:p w:rsidR="00647887" w:rsidRDefault="00BF50ED" w:rsidP="00A25E30">
      <w:pPr>
        <w:autoSpaceDE w:val="0"/>
        <w:autoSpaceDN w:val="0"/>
        <w:adjustRightInd w:val="0"/>
        <w:spacing w:after="0" w:line="240" w:lineRule="auto"/>
        <w:jc w:val="both"/>
        <w:rPr>
          <w:rFonts w:asciiTheme="minorHAnsi" w:hAnsiTheme="minorHAnsi" w:cs="Calibri"/>
          <w:sz w:val="24"/>
          <w:szCs w:val="24"/>
        </w:rPr>
      </w:pPr>
      <w:r>
        <w:rPr>
          <w:rFonts w:asciiTheme="minorHAnsi" w:hAnsiTheme="minorHAnsi" w:cs="Calibri"/>
          <w:sz w:val="24"/>
          <w:szCs w:val="24"/>
        </w:rPr>
        <w:t xml:space="preserve">En guise de conclusion, </w:t>
      </w:r>
      <w:r w:rsidR="00A25E30" w:rsidRPr="00A25E30">
        <w:rPr>
          <w:rFonts w:asciiTheme="minorHAnsi" w:hAnsiTheme="minorHAnsi" w:cs="Calibri"/>
          <w:sz w:val="24"/>
          <w:szCs w:val="24"/>
        </w:rPr>
        <w:t xml:space="preserve"> les  difficultés  d’application de la dite convention tiennent enfin au manque de sensibilisation aux droits des travailleurs migrants et aux droits humains en général auprès des institutions étatiques chargées  de gestion de la migration, les migrants et de la population dans son ensemble. Autrement dit, l’accès aux droits consacrés par cette convention  pourrait être encore plus difficile pour des travailleurs migrants non accompagnés par une structure associative active et efficace, la méconnaissance des procédures et la difficulté de communiquer avec les autorités posent souvent des complications aux migrants  pour jouir au moment opportun des droits consacrés par la dite convention. </w:t>
      </w:r>
      <w:r w:rsidR="00647887">
        <w:rPr>
          <w:rFonts w:asciiTheme="minorHAnsi" w:hAnsiTheme="minorHAnsi" w:cs="Calibri"/>
          <w:sz w:val="24"/>
          <w:szCs w:val="24"/>
        </w:rPr>
        <w:t xml:space="preserve">En fin </w:t>
      </w:r>
      <w:r w:rsidR="00CC18D0">
        <w:rPr>
          <w:rFonts w:asciiTheme="minorHAnsi" w:hAnsiTheme="minorHAnsi" w:cs="Calibri"/>
          <w:sz w:val="24"/>
          <w:szCs w:val="24"/>
        </w:rPr>
        <w:t>en matière d’emploi</w:t>
      </w:r>
      <w:r w:rsidR="00E46DB8">
        <w:rPr>
          <w:rFonts w:asciiTheme="minorHAnsi" w:hAnsiTheme="minorHAnsi" w:cs="Calibri"/>
          <w:sz w:val="24"/>
          <w:szCs w:val="24"/>
        </w:rPr>
        <w:t xml:space="preserve"> et de sécurité</w:t>
      </w:r>
      <w:r w:rsidR="00CC18D0">
        <w:rPr>
          <w:rFonts w:asciiTheme="minorHAnsi" w:hAnsiTheme="minorHAnsi" w:cs="Calibri"/>
          <w:sz w:val="24"/>
          <w:szCs w:val="24"/>
        </w:rPr>
        <w:t xml:space="preserve">, </w:t>
      </w:r>
      <w:r w:rsidR="00E46DB8">
        <w:rPr>
          <w:rFonts w:asciiTheme="minorHAnsi" w:hAnsiTheme="minorHAnsi" w:cs="Calibri"/>
          <w:sz w:val="24"/>
          <w:szCs w:val="24"/>
        </w:rPr>
        <w:t xml:space="preserve">les difficultés </w:t>
      </w:r>
      <w:r w:rsidR="00647887">
        <w:rPr>
          <w:rFonts w:asciiTheme="minorHAnsi" w:hAnsiTheme="minorHAnsi" w:cs="Calibri"/>
          <w:sz w:val="24"/>
          <w:szCs w:val="24"/>
        </w:rPr>
        <w:t xml:space="preserve"> constaté </w:t>
      </w:r>
      <w:r w:rsidR="00E46DB8">
        <w:rPr>
          <w:rFonts w:asciiTheme="minorHAnsi" w:hAnsiTheme="minorHAnsi" w:cs="Calibri"/>
          <w:sz w:val="24"/>
          <w:szCs w:val="24"/>
        </w:rPr>
        <w:t xml:space="preserve">sont </w:t>
      </w:r>
      <w:r w:rsidR="00CC18D0">
        <w:rPr>
          <w:rFonts w:asciiTheme="minorHAnsi" w:hAnsiTheme="minorHAnsi" w:cs="Calibri"/>
          <w:sz w:val="24"/>
          <w:szCs w:val="24"/>
        </w:rPr>
        <w:t xml:space="preserve"> du type</w:t>
      </w:r>
      <w:r w:rsidR="00647887">
        <w:rPr>
          <w:rFonts w:asciiTheme="minorHAnsi" w:hAnsiTheme="minorHAnsi" w:cs="Calibri"/>
          <w:sz w:val="24"/>
          <w:szCs w:val="24"/>
        </w:rPr>
        <w:t xml:space="preserve"> organisationnel </w:t>
      </w:r>
      <w:r w:rsidR="00E46DB8">
        <w:rPr>
          <w:rFonts w:asciiTheme="minorHAnsi" w:hAnsiTheme="minorHAnsi" w:cs="Calibri"/>
          <w:sz w:val="24"/>
          <w:szCs w:val="24"/>
        </w:rPr>
        <w:t xml:space="preserve">se rapportant à </w:t>
      </w:r>
      <w:r w:rsidR="00647887">
        <w:rPr>
          <w:rFonts w:asciiTheme="minorHAnsi" w:hAnsiTheme="minorHAnsi" w:cs="Calibri"/>
          <w:sz w:val="24"/>
          <w:szCs w:val="24"/>
        </w:rPr>
        <w:t xml:space="preserve"> l’absence des structures responsable de placement permettant de sécuriser aussi bien l’étranger que la population accueillante.</w:t>
      </w:r>
    </w:p>
    <w:p w:rsidR="00647887" w:rsidRDefault="00647887" w:rsidP="00A25E30">
      <w:pPr>
        <w:autoSpaceDE w:val="0"/>
        <w:autoSpaceDN w:val="0"/>
        <w:adjustRightInd w:val="0"/>
        <w:spacing w:after="0" w:line="240" w:lineRule="auto"/>
        <w:jc w:val="both"/>
        <w:rPr>
          <w:rFonts w:asciiTheme="minorHAnsi" w:hAnsiTheme="minorHAnsi" w:cs="Calibri"/>
          <w:sz w:val="24"/>
          <w:szCs w:val="24"/>
        </w:rPr>
      </w:pPr>
    </w:p>
    <w:p w:rsidR="00647887" w:rsidRDefault="00647887" w:rsidP="00A25E30">
      <w:pPr>
        <w:autoSpaceDE w:val="0"/>
        <w:autoSpaceDN w:val="0"/>
        <w:adjustRightInd w:val="0"/>
        <w:spacing w:after="0" w:line="240" w:lineRule="auto"/>
        <w:jc w:val="both"/>
        <w:rPr>
          <w:rFonts w:asciiTheme="minorHAnsi" w:hAnsiTheme="minorHAnsi" w:cs="Calibri"/>
          <w:sz w:val="24"/>
          <w:szCs w:val="24"/>
        </w:rPr>
      </w:pPr>
    </w:p>
    <w:p w:rsidR="00647887" w:rsidRDefault="00647887" w:rsidP="00A25E30">
      <w:pPr>
        <w:autoSpaceDE w:val="0"/>
        <w:autoSpaceDN w:val="0"/>
        <w:adjustRightInd w:val="0"/>
        <w:spacing w:after="0" w:line="240" w:lineRule="auto"/>
        <w:jc w:val="both"/>
        <w:rPr>
          <w:rFonts w:asciiTheme="minorHAnsi" w:hAnsiTheme="minorHAnsi" w:cs="Calibri"/>
          <w:b/>
          <w:sz w:val="24"/>
          <w:szCs w:val="24"/>
        </w:rPr>
      </w:pPr>
    </w:p>
    <w:p w:rsidR="00A25E30" w:rsidRPr="00A25E30" w:rsidRDefault="00A25E30" w:rsidP="00A25E30">
      <w:pPr>
        <w:autoSpaceDE w:val="0"/>
        <w:autoSpaceDN w:val="0"/>
        <w:adjustRightInd w:val="0"/>
        <w:spacing w:after="0" w:line="240" w:lineRule="auto"/>
        <w:jc w:val="both"/>
        <w:rPr>
          <w:rFonts w:asciiTheme="minorHAnsi" w:hAnsiTheme="minorHAnsi" w:cs="Calibri"/>
          <w:b/>
          <w:sz w:val="24"/>
          <w:szCs w:val="24"/>
        </w:rPr>
      </w:pPr>
      <w:r w:rsidRPr="00A25E30">
        <w:rPr>
          <w:rFonts w:asciiTheme="minorHAnsi" w:hAnsiTheme="minorHAnsi" w:cs="Calibri"/>
          <w:b/>
          <w:sz w:val="24"/>
          <w:szCs w:val="24"/>
        </w:rPr>
        <w:t>RECOMMANDATIONS</w:t>
      </w:r>
    </w:p>
    <w:p w:rsidR="00A25E30" w:rsidRDefault="00A25E30" w:rsidP="00A25E30">
      <w:pPr>
        <w:autoSpaceDE w:val="0"/>
        <w:autoSpaceDN w:val="0"/>
        <w:adjustRightInd w:val="0"/>
        <w:spacing w:after="0" w:line="240" w:lineRule="auto"/>
        <w:jc w:val="both"/>
        <w:rPr>
          <w:rFonts w:asciiTheme="minorHAnsi" w:hAnsiTheme="minorHAnsi" w:cs="Calibri"/>
          <w:sz w:val="24"/>
          <w:szCs w:val="24"/>
        </w:rPr>
      </w:pPr>
      <w:r w:rsidRPr="00A25E30">
        <w:rPr>
          <w:rFonts w:asciiTheme="minorHAnsi" w:hAnsiTheme="minorHAnsi" w:cs="Calibri"/>
          <w:sz w:val="24"/>
          <w:szCs w:val="24"/>
        </w:rPr>
        <w:t>Recommandations générales :</w:t>
      </w:r>
    </w:p>
    <w:p w:rsidR="006B7C8E" w:rsidRPr="00A25E30" w:rsidRDefault="006B7C8E" w:rsidP="00A25E30">
      <w:pPr>
        <w:autoSpaceDE w:val="0"/>
        <w:autoSpaceDN w:val="0"/>
        <w:adjustRightInd w:val="0"/>
        <w:spacing w:after="0" w:line="240" w:lineRule="auto"/>
        <w:jc w:val="both"/>
        <w:rPr>
          <w:rFonts w:asciiTheme="minorHAnsi" w:hAnsiTheme="minorHAnsi" w:cs="Calibri"/>
          <w:sz w:val="24"/>
          <w:szCs w:val="24"/>
        </w:rPr>
      </w:pPr>
    </w:p>
    <w:p w:rsidR="00A25E30" w:rsidRDefault="00A25E30" w:rsidP="00A25E30">
      <w:pPr>
        <w:autoSpaceDE w:val="0"/>
        <w:autoSpaceDN w:val="0"/>
        <w:adjustRightInd w:val="0"/>
        <w:spacing w:after="0" w:line="240" w:lineRule="auto"/>
        <w:jc w:val="both"/>
        <w:rPr>
          <w:rFonts w:asciiTheme="minorHAnsi" w:hAnsiTheme="minorHAnsi" w:cs="Calibri"/>
          <w:sz w:val="24"/>
          <w:szCs w:val="24"/>
        </w:rPr>
      </w:pPr>
      <w:r w:rsidRPr="00A25E30">
        <w:rPr>
          <w:rFonts w:asciiTheme="minorHAnsi" w:hAnsiTheme="minorHAnsi" w:cs="Calibri"/>
          <w:sz w:val="24"/>
          <w:szCs w:val="24"/>
        </w:rPr>
        <w:t xml:space="preserve">  Nous reconnaissons, que la Mauritanie  </w:t>
      </w:r>
      <w:r w:rsidR="006B7C8E">
        <w:rPr>
          <w:rFonts w:asciiTheme="minorHAnsi" w:hAnsiTheme="minorHAnsi" w:cs="Calibri"/>
          <w:sz w:val="24"/>
          <w:szCs w:val="24"/>
        </w:rPr>
        <w:t>est un</w:t>
      </w:r>
      <w:r w:rsidRPr="00A25E30">
        <w:rPr>
          <w:rFonts w:asciiTheme="minorHAnsi" w:hAnsiTheme="minorHAnsi" w:cs="Calibri"/>
          <w:sz w:val="24"/>
          <w:szCs w:val="24"/>
        </w:rPr>
        <w:t xml:space="preserve"> pays </w:t>
      </w:r>
      <w:r w:rsidR="006B7C8E" w:rsidRPr="00A25E30">
        <w:rPr>
          <w:rFonts w:asciiTheme="minorHAnsi" w:hAnsiTheme="minorHAnsi" w:cs="Calibri"/>
          <w:sz w:val="24"/>
          <w:szCs w:val="24"/>
        </w:rPr>
        <w:t>pro</w:t>
      </w:r>
      <w:r w:rsidR="006B7C8E">
        <w:rPr>
          <w:rFonts w:asciiTheme="minorHAnsi" w:hAnsiTheme="minorHAnsi" w:cs="Calibri"/>
          <w:sz w:val="24"/>
          <w:szCs w:val="24"/>
        </w:rPr>
        <w:t>mot</w:t>
      </w:r>
      <w:r w:rsidR="006B7C8E" w:rsidRPr="00A25E30">
        <w:rPr>
          <w:rFonts w:asciiTheme="minorHAnsi" w:hAnsiTheme="minorHAnsi" w:cs="Calibri"/>
          <w:sz w:val="24"/>
          <w:szCs w:val="24"/>
        </w:rPr>
        <w:t>eurs</w:t>
      </w:r>
      <w:r w:rsidRPr="00A25E30">
        <w:rPr>
          <w:rFonts w:asciiTheme="minorHAnsi" w:hAnsiTheme="minorHAnsi" w:cs="Calibri"/>
          <w:sz w:val="24"/>
          <w:szCs w:val="24"/>
        </w:rPr>
        <w:t xml:space="preserve"> de la Convention et de fait, n’a pas  retardé à publier cette convention dans le journal officiel et à mettre en place une stratégie national pour la gestion d’une meilleur migration. En cela nous recommandons ce qui suit env</w:t>
      </w:r>
      <w:r w:rsidR="006B7C8E">
        <w:rPr>
          <w:rFonts w:asciiTheme="minorHAnsi" w:hAnsiTheme="minorHAnsi" w:cs="Calibri"/>
          <w:sz w:val="24"/>
          <w:szCs w:val="24"/>
        </w:rPr>
        <w:t>ie de combler les insuffisances :</w:t>
      </w:r>
    </w:p>
    <w:p w:rsidR="006B7C8E" w:rsidRPr="00A25E30" w:rsidRDefault="006B7C8E" w:rsidP="00A25E30">
      <w:pPr>
        <w:autoSpaceDE w:val="0"/>
        <w:autoSpaceDN w:val="0"/>
        <w:adjustRightInd w:val="0"/>
        <w:spacing w:after="0" w:line="240" w:lineRule="auto"/>
        <w:jc w:val="both"/>
        <w:rPr>
          <w:rFonts w:asciiTheme="minorHAnsi" w:hAnsiTheme="minorHAnsi" w:cs="Calibri"/>
          <w:sz w:val="24"/>
          <w:szCs w:val="24"/>
        </w:rPr>
      </w:pPr>
    </w:p>
    <w:p w:rsidR="00A25E30" w:rsidRPr="00A25E30" w:rsidRDefault="006B7C8E" w:rsidP="00A25E30">
      <w:pPr>
        <w:pStyle w:val="ListParagraph"/>
        <w:numPr>
          <w:ilvl w:val="0"/>
          <w:numId w:val="1"/>
        </w:numPr>
        <w:autoSpaceDE w:val="0"/>
        <w:autoSpaceDN w:val="0"/>
        <w:adjustRightInd w:val="0"/>
        <w:spacing w:after="0" w:line="240" w:lineRule="auto"/>
        <w:jc w:val="both"/>
        <w:rPr>
          <w:rFonts w:cs="Calibri"/>
          <w:sz w:val="24"/>
          <w:szCs w:val="24"/>
        </w:rPr>
      </w:pPr>
      <w:r>
        <w:rPr>
          <w:rFonts w:cs="Calibri"/>
          <w:sz w:val="24"/>
          <w:szCs w:val="24"/>
        </w:rPr>
        <w:t>I</w:t>
      </w:r>
      <w:r w:rsidR="00A25E30" w:rsidRPr="00A25E30">
        <w:rPr>
          <w:rFonts w:cs="Calibri"/>
          <w:sz w:val="24"/>
          <w:szCs w:val="24"/>
        </w:rPr>
        <w:t xml:space="preserve">ntensifier les campagnes de sensibilisation </w:t>
      </w:r>
      <w:r>
        <w:rPr>
          <w:rFonts w:cs="Calibri"/>
          <w:sz w:val="24"/>
          <w:szCs w:val="24"/>
        </w:rPr>
        <w:t>d</w:t>
      </w:r>
      <w:r w:rsidR="00A25E30" w:rsidRPr="00A25E30">
        <w:rPr>
          <w:rFonts w:cs="Calibri"/>
          <w:sz w:val="24"/>
          <w:szCs w:val="24"/>
        </w:rPr>
        <w:t xml:space="preserve">es immigrés </w:t>
      </w:r>
      <w:r>
        <w:rPr>
          <w:rFonts w:cs="Calibri"/>
          <w:sz w:val="24"/>
          <w:szCs w:val="24"/>
        </w:rPr>
        <w:t>sur</w:t>
      </w:r>
      <w:r w:rsidR="00A25E30" w:rsidRPr="00A25E30">
        <w:rPr>
          <w:rFonts w:cs="Calibri"/>
          <w:sz w:val="24"/>
          <w:szCs w:val="24"/>
        </w:rPr>
        <w:t xml:space="preserve"> les législations en vigueur relatif à la gestion de la migration.</w:t>
      </w:r>
    </w:p>
    <w:p w:rsidR="00A25E30" w:rsidRPr="00A25E30" w:rsidRDefault="008B7CF9" w:rsidP="00A25E30">
      <w:pPr>
        <w:pStyle w:val="ListParagraph"/>
        <w:numPr>
          <w:ilvl w:val="0"/>
          <w:numId w:val="1"/>
        </w:numPr>
        <w:autoSpaceDE w:val="0"/>
        <w:autoSpaceDN w:val="0"/>
        <w:adjustRightInd w:val="0"/>
        <w:spacing w:after="0" w:line="240" w:lineRule="auto"/>
        <w:jc w:val="both"/>
        <w:rPr>
          <w:rFonts w:cs="Calibri"/>
          <w:sz w:val="24"/>
          <w:szCs w:val="24"/>
        </w:rPr>
      </w:pPr>
      <w:r>
        <w:rPr>
          <w:rFonts w:cs="Calibri"/>
          <w:sz w:val="24"/>
          <w:szCs w:val="24"/>
        </w:rPr>
        <w:t>Formation du</w:t>
      </w:r>
      <w:r w:rsidR="00A25E30" w:rsidRPr="00A25E30">
        <w:rPr>
          <w:rFonts w:cs="Calibri"/>
          <w:sz w:val="24"/>
          <w:szCs w:val="24"/>
        </w:rPr>
        <w:t xml:space="preserve"> personnel de sécurité, administratifs et juridique sur la politique et stratégie national </w:t>
      </w:r>
      <w:r>
        <w:rPr>
          <w:rFonts w:cs="Calibri"/>
          <w:sz w:val="24"/>
          <w:szCs w:val="24"/>
        </w:rPr>
        <w:t>de</w:t>
      </w:r>
      <w:r w:rsidR="00A25E30" w:rsidRPr="00A25E30">
        <w:rPr>
          <w:rFonts w:cs="Calibri"/>
          <w:sz w:val="24"/>
          <w:szCs w:val="24"/>
        </w:rPr>
        <w:t xml:space="preserve"> gestion de la migration.</w:t>
      </w:r>
    </w:p>
    <w:p w:rsidR="00A25E30" w:rsidRPr="00DF5357" w:rsidRDefault="00A25E30" w:rsidP="00A25E30">
      <w:pPr>
        <w:pStyle w:val="ListParagraph"/>
        <w:numPr>
          <w:ilvl w:val="0"/>
          <w:numId w:val="1"/>
        </w:numPr>
        <w:autoSpaceDE w:val="0"/>
        <w:autoSpaceDN w:val="0"/>
        <w:adjustRightInd w:val="0"/>
        <w:spacing w:after="0" w:line="240" w:lineRule="auto"/>
        <w:jc w:val="both"/>
        <w:rPr>
          <w:rFonts w:cs="Arial-BoldMT"/>
          <w:b/>
          <w:sz w:val="24"/>
          <w:szCs w:val="24"/>
        </w:rPr>
      </w:pPr>
      <w:r w:rsidRPr="00A25E30">
        <w:rPr>
          <w:rFonts w:cs="Calibri"/>
          <w:sz w:val="24"/>
          <w:szCs w:val="24"/>
        </w:rPr>
        <w:t xml:space="preserve">Tout résident doit avoir </w:t>
      </w:r>
      <w:r w:rsidR="00DF5357" w:rsidRPr="00A25E30">
        <w:rPr>
          <w:rFonts w:cs="Calibri"/>
          <w:sz w:val="24"/>
          <w:szCs w:val="24"/>
        </w:rPr>
        <w:t>le droit</w:t>
      </w:r>
      <w:r w:rsidRPr="00A25E30">
        <w:rPr>
          <w:rFonts w:cs="Calibri"/>
          <w:sz w:val="24"/>
          <w:szCs w:val="24"/>
        </w:rPr>
        <w:t xml:space="preserve"> à un permis de travail, </w:t>
      </w:r>
    </w:p>
    <w:p w:rsidR="00DF5357" w:rsidRPr="00DF5357" w:rsidRDefault="00DF5357" w:rsidP="00DF5357">
      <w:pPr>
        <w:autoSpaceDE w:val="0"/>
        <w:autoSpaceDN w:val="0"/>
        <w:adjustRightInd w:val="0"/>
        <w:spacing w:after="0" w:line="240" w:lineRule="auto"/>
        <w:ind w:left="405"/>
        <w:jc w:val="both"/>
        <w:rPr>
          <w:rFonts w:cs="Arial-BoldMT"/>
          <w:b/>
          <w:sz w:val="24"/>
          <w:szCs w:val="24"/>
        </w:rPr>
      </w:pPr>
    </w:p>
    <w:p w:rsidR="00A25E30" w:rsidRPr="00A25E30" w:rsidRDefault="00A25E30" w:rsidP="00A25E30">
      <w:pPr>
        <w:autoSpaceDE w:val="0"/>
        <w:autoSpaceDN w:val="0"/>
        <w:adjustRightInd w:val="0"/>
        <w:spacing w:after="0" w:line="240" w:lineRule="auto"/>
        <w:jc w:val="both"/>
        <w:rPr>
          <w:rFonts w:asciiTheme="minorHAnsi" w:hAnsiTheme="minorHAnsi" w:cs="Arial-BoldMT"/>
          <w:b/>
          <w:sz w:val="24"/>
          <w:szCs w:val="24"/>
        </w:rPr>
      </w:pPr>
      <w:r w:rsidRPr="00A25E30">
        <w:rPr>
          <w:rFonts w:asciiTheme="minorHAnsi" w:hAnsiTheme="minorHAnsi" w:cs="Calibri"/>
          <w:b/>
          <w:sz w:val="24"/>
          <w:szCs w:val="24"/>
        </w:rPr>
        <w:t>Recommandations spécifiques :</w:t>
      </w:r>
    </w:p>
    <w:p w:rsidR="00A25E30" w:rsidRPr="00A25E30" w:rsidRDefault="00A25E30" w:rsidP="00A25E30">
      <w:pPr>
        <w:pStyle w:val="ListParagraph"/>
        <w:numPr>
          <w:ilvl w:val="0"/>
          <w:numId w:val="5"/>
        </w:numPr>
        <w:jc w:val="both"/>
        <w:rPr>
          <w:rFonts w:cs="Arial-BoldMT"/>
          <w:b/>
          <w:sz w:val="24"/>
          <w:szCs w:val="24"/>
        </w:rPr>
      </w:pPr>
      <w:r w:rsidRPr="00A25E30">
        <w:rPr>
          <w:rFonts w:cs="Arial-BoldMT"/>
          <w:sz w:val="24"/>
          <w:szCs w:val="24"/>
        </w:rPr>
        <w:t>La révis</w:t>
      </w:r>
      <w:r w:rsidR="00A052A2">
        <w:rPr>
          <w:rFonts w:cs="Arial-BoldMT"/>
          <w:sz w:val="24"/>
          <w:szCs w:val="24"/>
        </w:rPr>
        <w:t>ion du</w:t>
      </w:r>
      <w:r w:rsidRPr="00A25E30">
        <w:rPr>
          <w:rFonts w:cs="Arial-BoldMT"/>
          <w:sz w:val="24"/>
          <w:szCs w:val="24"/>
        </w:rPr>
        <w:t xml:space="preserve"> montant </w:t>
      </w:r>
      <w:r w:rsidR="00EA31B6">
        <w:rPr>
          <w:rFonts w:cs="Arial-BoldMT"/>
          <w:sz w:val="24"/>
          <w:szCs w:val="24"/>
        </w:rPr>
        <w:t xml:space="preserve">et les modalités de payement </w:t>
      </w:r>
      <w:r w:rsidR="00A052A2">
        <w:rPr>
          <w:rFonts w:cs="Arial-BoldMT"/>
          <w:sz w:val="24"/>
          <w:szCs w:val="24"/>
        </w:rPr>
        <w:t>pour l’obtention de la carte de séjours</w:t>
      </w:r>
      <w:r w:rsidRPr="00A25E30">
        <w:rPr>
          <w:rFonts w:cs="Arial-BoldMT"/>
          <w:sz w:val="24"/>
          <w:szCs w:val="24"/>
        </w:rPr>
        <w:t xml:space="preserve">. </w:t>
      </w:r>
    </w:p>
    <w:p w:rsidR="00A25E30" w:rsidRPr="00A25E30" w:rsidRDefault="00A25E30" w:rsidP="00A25E30">
      <w:pPr>
        <w:pStyle w:val="ListParagraph"/>
        <w:numPr>
          <w:ilvl w:val="0"/>
          <w:numId w:val="5"/>
        </w:numPr>
        <w:jc w:val="both"/>
        <w:rPr>
          <w:rFonts w:cs="Arial-BoldMT"/>
          <w:b/>
          <w:sz w:val="24"/>
          <w:szCs w:val="24"/>
        </w:rPr>
      </w:pPr>
      <w:r w:rsidRPr="00A25E30">
        <w:rPr>
          <w:rFonts w:cs="Arial-BoldMT"/>
          <w:sz w:val="24"/>
          <w:szCs w:val="24"/>
        </w:rPr>
        <w:t xml:space="preserve">Munir les Ivoiriens, d’un document </w:t>
      </w:r>
      <w:r w:rsidR="00EA31B6">
        <w:rPr>
          <w:rFonts w:cs="Arial-BoldMT"/>
          <w:sz w:val="24"/>
          <w:szCs w:val="24"/>
        </w:rPr>
        <w:t xml:space="preserve"> </w:t>
      </w:r>
      <w:r w:rsidRPr="00A25E30">
        <w:rPr>
          <w:rFonts w:cs="Arial-BoldMT"/>
          <w:sz w:val="24"/>
          <w:szCs w:val="24"/>
        </w:rPr>
        <w:t>justifi</w:t>
      </w:r>
      <w:r w:rsidR="00EA31B6">
        <w:rPr>
          <w:rFonts w:cs="Arial-BoldMT"/>
          <w:sz w:val="24"/>
          <w:szCs w:val="24"/>
        </w:rPr>
        <w:t>ant</w:t>
      </w:r>
      <w:r w:rsidRPr="00A25E30">
        <w:rPr>
          <w:rFonts w:cs="Arial-BoldMT"/>
          <w:sz w:val="24"/>
          <w:szCs w:val="24"/>
        </w:rPr>
        <w:t xml:space="preserve"> </w:t>
      </w:r>
      <w:r w:rsidR="00EA31B6" w:rsidRPr="00A25E30">
        <w:rPr>
          <w:rFonts w:cs="Arial-BoldMT"/>
          <w:sz w:val="24"/>
          <w:szCs w:val="24"/>
        </w:rPr>
        <w:t>leur existence</w:t>
      </w:r>
      <w:r w:rsidRPr="00A25E30">
        <w:rPr>
          <w:rFonts w:cs="Arial-BoldMT"/>
          <w:sz w:val="24"/>
          <w:szCs w:val="24"/>
        </w:rPr>
        <w:t xml:space="preserve"> sur le territoire.</w:t>
      </w:r>
    </w:p>
    <w:p w:rsidR="00A25E30" w:rsidRPr="00A25E30" w:rsidRDefault="00A25E30" w:rsidP="00A25E30">
      <w:pPr>
        <w:pStyle w:val="ListParagraph"/>
        <w:numPr>
          <w:ilvl w:val="0"/>
          <w:numId w:val="5"/>
        </w:numPr>
        <w:jc w:val="both"/>
        <w:rPr>
          <w:rFonts w:cs="Arial-BoldMT"/>
          <w:b/>
          <w:sz w:val="24"/>
          <w:szCs w:val="24"/>
        </w:rPr>
      </w:pPr>
      <w:r w:rsidRPr="00A25E30">
        <w:rPr>
          <w:rFonts w:cs="Arial-BoldMT"/>
          <w:sz w:val="24"/>
          <w:szCs w:val="24"/>
        </w:rPr>
        <w:t xml:space="preserve">Les </w:t>
      </w:r>
      <w:r w:rsidR="00AB2522">
        <w:rPr>
          <w:rFonts w:cs="Arial-BoldMT"/>
          <w:sz w:val="24"/>
          <w:szCs w:val="24"/>
        </w:rPr>
        <w:t>services</w:t>
      </w:r>
      <w:r w:rsidRPr="00A25E30">
        <w:rPr>
          <w:rFonts w:cs="Arial-BoldMT"/>
          <w:sz w:val="24"/>
          <w:szCs w:val="24"/>
        </w:rPr>
        <w:t xml:space="preserve">  </w:t>
      </w:r>
      <w:r w:rsidR="00AB2522">
        <w:rPr>
          <w:rFonts w:cs="Arial-BoldMT"/>
          <w:sz w:val="24"/>
          <w:szCs w:val="24"/>
        </w:rPr>
        <w:t xml:space="preserve">d’accueilles des citoyens  pour l’enrôlement </w:t>
      </w:r>
      <w:r w:rsidRPr="00A25E30">
        <w:rPr>
          <w:rFonts w:cs="Arial-BoldMT"/>
          <w:sz w:val="24"/>
          <w:szCs w:val="24"/>
        </w:rPr>
        <w:t>doivent recrute</w:t>
      </w:r>
      <w:r w:rsidR="00AB2522">
        <w:rPr>
          <w:rFonts w:cs="Arial-BoldMT"/>
          <w:sz w:val="24"/>
          <w:szCs w:val="24"/>
        </w:rPr>
        <w:t xml:space="preserve">r des agents </w:t>
      </w:r>
      <w:r w:rsidRPr="00A25E30">
        <w:rPr>
          <w:rFonts w:cs="Arial-BoldMT"/>
          <w:sz w:val="24"/>
          <w:szCs w:val="24"/>
        </w:rPr>
        <w:t xml:space="preserve"> traducteurs.</w:t>
      </w:r>
    </w:p>
    <w:p w:rsidR="00A25E30" w:rsidRPr="00A25E30" w:rsidRDefault="00A25E30" w:rsidP="00A25E30">
      <w:pPr>
        <w:pStyle w:val="ListParagraph"/>
        <w:numPr>
          <w:ilvl w:val="0"/>
          <w:numId w:val="5"/>
        </w:numPr>
        <w:jc w:val="both"/>
        <w:rPr>
          <w:rFonts w:cs="Arial-BoldMT"/>
          <w:b/>
          <w:sz w:val="24"/>
          <w:szCs w:val="24"/>
        </w:rPr>
      </w:pPr>
      <w:r w:rsidRPr="00A25E30">
        <w:rPr>
          <w:rFonts w:cs="Arial-BoldMT"/>
          <w:sz w:val="24"/>
          <w:szCs w:val="24"/>
        </w:rPr>
        <w:t>L’agence de registre de population en collaboration avec  les communes doivent ouvrir des centres d’enregistrement à la naissance dans les Cliniques et hôpitaux.</w:t>
      </w:r>
    </w:p>
    <w:p w:rsidR="00A25E30" w:rsidRPr="00A25E30" w:rsidRDefault="00A25E30" w:rsidP="00A25E30">
      <w:pPr>
        <w:pStyle w:val="ListParagraph"/>
        <w:numPr>
          <w:ilvl w:val="0"/>
          <w:numId w:val="5"/>
        </w:numPr>
        <w:jc w:val="both"/>
        <w:rPr>
          <w:rFonts w:cs="Arial-BoldMT"/>
          <w:b/>
          <w:sz w:val="24"/>
          <w:szCs w:val="24"/>
        </w:rPr>
      </w:pPr>
      <w:r w:rsidRPr="00A25E30">
        <w:rPr>
          <w:rFonts w:cs="Arial-BoldMT"/>
          <w:sz w:val="24"/>
          <w:szCs w:val="24"/>
        </w:rPr>
        <w:t>Il faut encourager la mise en place des agence privé  ou publique de placement, et interdire les embauches désorganiser.</w:t>
      </w:r>
    </w:p>
    <w:p w:rsidR="00A25E30" w:rsidRPr="00AB2522" w:rsidRDefault="00A25E30" w:rsidP="00A25E30">
      <w:pPr>
        <w:pStyle w:val="ListParagraph"/>
        <w:numPr>
          <w:ilvl w:val="0"/>
          <w:numId w:val="5"/>
        </w:numPr>
        <w:jc w:val="both"/>
        <w:rPr>
          <w:rFonts w:cs="Arial-BoldMT"/>
          <w:sz w:val="24"/>
          <w:szCs w:val="24"/>
        </w:rPr>
      </w:pPr>
      <w:r w:rsidRPr="00AB2522">
        <w:rPr>
          <w:rFonts w:cs="Arial-BoldMT"/>
          <w:sz w:val="24"/>
          <w:szCs w:val="24"/>
        </w:rPr>
        <w:t>Exonération des biens destinés à usage personnel importé par les résid</w:t>
      </w:r>
      <w:r w:rsidR="00AB2522">
        <w:rPr>
          <w:rFonts w:cs="Arial-BoldMT"/>
          <w:sz w:val="24"/>
          <w:szCs w:val="24"/>
        </w:rPr>
        <w:t>ents mauritaniens à l’étranger.</w:t>
      </w:r>
    </w:p>
    <w:p w:rsidR="00A25E30" w:rsidRPr="00A25E30" w:rsidRDefault="00A25E30" w:rsidP="00A25E30">
      <w:pPr>
        <w:ind w:firstLine="708"/>
        <w:rPr>
          <w:rFonts w:asciiTheme="minorHAnsi" w:hAnsiTheme="minorHAnsi" w:cs="Times New Roman"/>
          <w:sz w:val="24"/>
          <w:szCs w:val="24"/>
        </w:rPr>
      </w:pPr>
    </w:p>
    <w:p w:rsidR="00A25E30" w:rsidRPr="00A25E30" w:rsidRDefault="00A25E30" w:rsidP="00A25E30">
      <w:pPr>
        <w:rPr>
          <w:rFonts w:asciiTheme="minorHAnsi" w:hAnsiTheme="minorHAnsi"/>
          <w:sz w:val="24"/>
          <w:szCs w:val="24"/>
        </w:rPr>
      </w:pPr>
    </w:p>
    <w:p w:rsidR="00A25E30" w:rsidRPr="00A25E30" w:rsidRDefault="00A25E30" w:rsidP="00A25E30">
      <w:pPr>
        <w:tabs>
          <w:tab w:val="left" w:pos="2700"/>
        </w:tabs>
        <w:rPr>
          <w:rFonts w:asciiTheme="minorHAnsi" w:hAnsiTheme="minorHAnsi" w:cs="Calibri"/>
          <w:sz w:val="24"/>
          <w:szCs w:val="24"/>
        </w:rPr>
      </w:pPr>
    </w:p>
    <w:p w:rsidR="00A25E30" w:rsidRPr="00A25E30" w:rsidRDefault="00A25E30" w:rsidP="00A25E30">
      <w:pPr>
        <w:rPr>
          <w:rFonts w:asciiTheme="minorHAnsi" w:hAnsiTheme="minorHAnsi"/>
          <w:sz w:val="24"/>
          <w:szCs w:val="24"/>
        </w:rPr>
      </w:pPr>
    </w:p>
    <w:p w:rsidR="00A25E30" w:rsidRPr="00A25E30" w:rsidRDefault="00A25E30" w:rsidP="00A25E30">
      <w:pPr>
        <w:rPr>
          <w:rFonts w:asciiTheme="minorHAnsi" w:hAnsiTheme="minorHAnsi"/>
          <w:sz w:val="24"/>
          <w:szCs w:val="24"/>
        </w:rPr>
      </w:pPr>
    </w:p>
    <w:p w:rsidR="00A25E30" w:rsidRPr="00A25E30" w:rsidRDefault="00A25E30" w:rsidP="00A25E30">
      <w:pPr>
        <w:tabs>
          <w:tab w:val="left" w:pos="1939"/>
        </w:tabs>
        <w:rPr>
          <w:rFonts w:asciiTheme="minorHAnsi" w:hAnsiTheme="minorHAnsi"/>
          <w:sz w:val="24"/>
          <w:szCs w:val="24"/>
        </w:rPr>
      </w:pPr>
    </w:p>
    <w:sectPr w:rsidR="00A25E30" w:rsidRPr="00A25E30" w:rsidSect="003714FC">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0345" w:rsidRDefault="00910345" w:rsidP="00961FE1">
      <w:pPr>
        <w:spacing w:after="0" w:line="240" w:lineRule="auto"/>
      </w:pPr>
      <w:r>
        <w:separator/>
      </w:r>
    </w:p>
  </w:endnote>
  <w:endnote w:type="continuationSeparator" w:id="0">
    <w:p w:rsidR="00910345" w:rsidRDefault="00910345" w:rsidP="00961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BoldMT">
    <w:panose1 w:val="00000000000000000000"/>
    <w:charset w:val="00"/>
    <w:family w:val="swiss"/>
    <w:notTrueType/>
    <w:pitch w:val="default"/>
    <w:sig w:usb0="00000003" w:usb1="00000000" w:usb2="00000000" w:usb3="00000000" w:csb0="00000001" w:csb1="00000000"/>
  </w:font>
  <w:font w:name="Calibri-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A2F" w:rsidRDefault="00A24A2F">
    <w:pPr>
      <w:pStyle w:val="Footer"/>
    </w:pPr>
    <w:r>
      <w:t>L’OMADHD est un réseau d’ONG couvrants la plus part des thématiques de droit de l’homme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0345" w:rsidRDefault="00910345" w:rsidP="00961FE1">
      <w:pPr>
        <w:spacing w:after="0" w:line="240" w:lineRule="auto"/>
      </w:pPr>
      <w:r>
        <w:separator/>
      </w:r>
    </w:p>
  </w:footnote>
  <w:footnote w:type="continuationSeparator" w:id="0">
    <w:p w:rsidR="00910345" w:rsidRDefault="00910345" w:rsidP="00961F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FE1" w:rsidRDefault="00961FE1" w:rsidP="00961FE1">
    <w:pPr>
      <w:pStyle w:val="Header"/>
      <w:jc w:val="center"/>
    </w:pPr>
    <w:r>
      <w:t>OBSERVATOIRE MAURITANIEN DES DROITS DE L’HOMME ET DE LA DEMOCRATIE</w:t>
    </w:r>
  </w:p>
  <w:p w:rsidR="00961FE1" w:rsidRDefault="00961FE1" w:rsidP="00961FE1">
    <w:pPr>
      <w:pStyle w:val="Header"/>
      <w:jc w:val="center"/>
    </w:pPr>
    <w:r>
      <w:t>OMADHD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669D2"/>
    <w:multiLevelType w:val="hybridMultilevel"/>
    <w:tmpl w:val="ED1CE96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2D472C2"/>
    <w:multiLevelType w:val="hybridMultilevel"/>
    <w:tmpl w:val="EE9A1946"/>
    <w:lvl w:ilvl="0" w:tplc="040C000B">
      <w:start w:val="1"/>
      <w:numFmt w:val="bullet"/>
      <w:lvlText w:val=""/>
      <w:lvlJc w:val="left"/>
      <w:pPr>
        <w:ind w:left="765" w:hanging="360"/>
      </w:pPr>
      <w:rPr>
        <w:rFonts w:ascii="Wingdings" w:hAnsi="Wingdings" w:hint="default"/>
      </w:rPr>
    </w:lvl>
    <w:lvl w:ilvl="1" w:tplc="040C0003" w:tentative="1">
      <w:start w:val="1"/>
      <w:numFmt w:val="bullet"/>
      <w:lvlText w:val="o"/>
      <w:lvlJc w:val="left"/>
      <w:pPr>
        <w:ind w:left="1485" w:hanging="360"/>
      </w:pPr>
      <w:rPr>
        <w:rFonts w:ascii="Courier New" w:hAnsi="Courier New" w:cs="Courier New" w:hint="default"/>
      </w:rPr>
    </w:lvl>
    <w:lvl w:ilvl="2" w:tplc="040C0005" w:tentative="1">
      <w:start w:val="1"/>
      <w:numFmt w:val="bullet"/>
      <w:lvlText w:val=""/>
      <w:lvlJc w:val="left"/>
      <w:pPr>
        <w:ind w:left="2205" w:hanging="360"/>
      </w:pPr>
      <w:rPr>
        <w:rFonts w:ascii="Wingdings" w:hAnsi="Wingdings" w:hint="default"/>
      </w:rPr>
    </w:lvl>
    <w:lvl w:ilvl="3" w:tplc="040C0001" w:tentative="1">
      <w:start w:val="1"/>
      <w:numFmt w:val="bullet"/>
      <w:lvlText w:val=""/>
      <w:lvlJc w:val="left"/>
      <w:pPr>
        <w:ind w:left="2925" w:hanging="360"/>
      </w:pPr>
      <w:rPr>
        <w:rFonts w:ascii="Symbol" w:hAnsi="Symbol" w:hint="default"/>
      </w:rPr>
    </w:lvl>
    <w:lvl w:ilvl="4" w:tplc="040C0003" w:tentative="1">
      <w:start w:val="1"/>
      <w:numFmt w:val="bullet"/>
      <w:lvlText w:val="o"/>
      <w:lvlJc w:val="left"/>
      <w:pPr>
        <w:ind w:left="3645" w:hanging="360"/>
      </w:pPr>
      <w:rPr>
        <w:rFonts w:ascii="Courier New" w:hAnsi="Courier New" w:cs="Courier New" w:hint="default"/>
      </w:rPr>
    </w:lvl>
    <w:lvl w:ilvl="5" w:tplc="040C0005" w:tentative="1">
      <w:start w:val="1"/>
      <w:numFmt w:val="bullet"/>
      <w:lvlText w:val=""/>
      <w:lvlJc w:val="left"/>
      <w:pPr>
        <w:ind w:left="4365" w:hanging="360"/>
      </w:pPr>
      <w:rPr>
        <w:rFonts w:ascii="Wingdings" w:hAnsi="Wingdings" w:hint="default"/>
      </w:rPr>
    </w:lvl>
    <w:lvl w:ilvl="6" w:tplc="040C0001" w:tentative="1">
      <w:start w:val="1"/>
      <w:numFmt w:val="bullet"/>
      <w:lvlText w:val=""/>
      <w:lvlJc w:val="left"/>
      <w:pPr>
        <w:ind w:left="5085" w:hanging="360"/>
      </w:pPr>
      <w:rPr>
        <w:rFonts w:ascii="Symbol" w:hAnsi="Symbol" w:hint="default"/>
      </w:rPr>
    </w:lvl>
    <w:lvl w:ilvl="7" w:tplc="040C0003" w:tentative="1">
      <w:start w:val="1"/>
      <w:numFmt w:val="bullet"/>
      <w:lvlText w:val="o"/>
      <w:lvlJc w:val="left"/>
      <w:pPr>
        <w:ind w:left="5805" w:hanging="360"/>
      </w:pPr>
      <w:rPr>
        <w:rFonts w:ascii="Courier New" w:hAnsi="Courier New" w:cs="Courier New" w:hint="default"/>
      </w:rPr>
    </w:lvl>
    <w:lvl w:ilvl="8" w:tplc="040C0005" w:tentative="1">
      <w:start w:val="1"/>
      <w:numFmt w:val="bullet"/>
      <w:lvlText w:val=""/>
      <w:lvlJc w:val="left"/>
      <w:pPr>
        <w:ind w:left="6525" w:hanging="360"/>
      </w:pPr>
      <w:rPr>
        <w:rFonts w:ascii="Wingdings" w:hAnsi="Wingdings" w:hint="default"/>
      </w:rPr>
    </w:lvl>
  </w:abstractNum>
  <w:abstractNum w:abstractNumId="2">
    <w:nsid w:val="1F4D002B"/>
    <w:multiLevelType w:val="hybridMultilevel"/>
    <w:tmpl w:val="5028619C"/>
    <w:lvl w:ilvl="0" w:tplc="040C000D">
      <w:start w:val="1"/>
      <w:numFmt w:val="bullet"/>
      <w:lvlText w:val=""/>
      <w:lvlJc w:val="left"/>
      <w:pPr>
        <w:ind w:left="1485" w:hanging="360"/>
      </w:pPr>
      <w:rPr>
        <w:rFonts w:ascii="Wingdings" w:hAnsi="Wingdings" w:hint="default"/>
      </w:rPr>
    </w:lvl>
    <w:lvl w:ilvl="1" w:tplc="040C0003" w:tentative="1">
      <w:start w:val="1"/>
      <w:numFmt w:val="bullet"/>
      <w:lvlText w:val="o"/>
      <w:lvlJc w:val="left"/>
      <w:pPr>
        <w:ind w:left="2205" w:hanging="360"/>
      </w:pPr>
      <w:rPr>
        <w:rFonts w:ascii="Courier New" w:hAnsi="Courier New" w:cs="Courier New" w:hint="default"/>
      </w:rPr>
    </w:lvl>
    <w:lvl w:ilvl="2" w:tplc="040C0005" w:tentative="1">
      <w:start w:val="1"/>
      <w:numFmt w:val="bullet"/>
      <w:lvlText w:val=""/>
      <w:lvlJc w:val="left"/>
      <w:pPr>
        <w:ind w:left="2925" w:hanging="360"/>
      </w:pPr>
      <w:rPr>
        <w:rFonts w:ascii="Wingdings" w:hAnsi="Wingdings" w:hint="default"/>
      </w:rPr>
    </w:lvl>
    <w:lvl w:ilvl="3" w:tplc="040C0001" w:tentative="1">
      <w:start w:val="1"/>
      <w:numFmt w:val="bullet"/>
      <w:lvlText w:val=""/>
      <w:lvlJc w:val="left"/>
      <w:pPr>
        <w:ind w:left="3645" w:hanging="360"/>
      </w:pPr>
      <w:rPr>
        <w:rFonts w:ascii="Symbol" w:hAnsi="Symbol" w:hint="default"/>
      </w:rPr>
    </w:lvl>
    <w:lvl w:ilvl="4" w:tplc="040C0003" w:tentative="1">
      <w:start w:val="1"/>
      <w:numFmt w:val="bullet"/>
      <w:lvlText w:val="o"/>
      <w:lvlJc w:val="left"/>
      <w:pPr>
        <w:ind w:left="4365" w:hanging="360"/>
      </w:pPr>
      <w:rPr>
        <w:rFonts w:ascii="Courier New" w:hAnsi="Courier New" w:cs="Courier New" w:hint="default"/>
      </w:rPr>
    </w:lvl>
    <w:lvl w:ilvl="5" w:tplc="040C0005" w:tentative="1">
      <w:start w:val="1"/>
      <w:numFmt w:val="bullet"/>
      <w:lvlText w:val=""/>
      <w:lvlJc w:val="left"/>
      <w:pPr>
        <w:ind w:left="5085" w:hanging="360"/>
      </w:pPr>
      <w:rPr>
        <w:rFonts w:ascii="Wingdings" w:hAnsi="Wingdings" w:hint="default"/>
      </w:rPr>
    </w:lvl>
    <w:lvl w:ilvl="6" w:tplc="040C0001" w:tentative="1">
      <w:start w:val="1"/>
      <w:numFmt w:val="bullet"/>
      <w:lvlText w:val=""/>
      <w:lvlJc w:val="left"/>
      <w:pPr>
        <w:ind w:left="5805" w:hanging="360"/>
      </w:pPr>
      <w:rPr>
        <w:rFonts w:ascii="Symbol" w:hAnsi="Symbol" w:hint="default"/>
      </w:rPr>
    </w:lvl>
    <w:lvl w:ilvl="7" w:tplc="040C0003" w:tentative="1">
      <w:start w:val="1"/>
      <w:numFmt w:val="bullet"/>
      <w:lvlText w:val="o"/>
      <w:lvlJc w:val="left"/>
      <w:pPr>
        <w:ind w:left="6525" w:hanging="360"/>
      </w:pPr>
      <w:rPr>
        <w:rFonts w:ascii="Courier New" w:hAnsi="Courier New" w:cs="Courier New" w:hint="default"/>
      </w:rPr>
    </w:lvl>
    <w:lvl w:ilvl="8" w:tplc="040C0005" w:tentative="1">
      <w:start w:val="1"/>
      <w:numFmt w:val="bullet"/>
      <w:lvlText w:val=""/>
      <w:lvlJc w:val="left"/>
      <w:pPr>
        <w:ind w:left="7245" w:hanging="360"/>
      </w:pPr>
      <w:rPr>
        <w:rFonts w:ascii="Wingdings" w:hAnsi="Wingdings" w:hint="default"/>
      </w:rPr>
    </w:lvl>
  </w:abstractNum>
  <w:abstractNum w:abstractNumId="3">
    <w:nsid w:val="494C1B28"/>
    <w:multiLevelType w:val="hybridMultilevel"/>
    <w:tmpl w:val="751C441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6B0B4223"/>
    <w:multiLevelType w:val="hybridMultilevel"/>
    <w:tmpl w:val="FB2214A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7B8F7428"/>
    <w:multiLevelType w:val="hybridMultilevel"/>
    <w:tmpl w:val="CB94941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spelling="clean" w:grammar="clean"/>
  <w:documentProtection w:edit="readOnly" w:formatting="1" w:enforcement="1" w:cryptProviderType="rsaFull" w:cryptAlgorithmClass="hash" w:cryptAlgorithmType="typeAny" w:cryptAlgorithmSid="4" w:cryptSpinCount="100000" w:hash="+/5WFybXZObzOqyYsZvC5pRL044=" w:salt="kFDjAqn90R3TtVJfGBDLU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5E30"/>
    <w:rsid w:val="00293C9D"/>
    <w:rsid w:val="002A1728"/>
    <w:rsid w:val="003714FC"/>
    <w:rsid w:val="004D74D8"/>
    <w:rsid w:val="005A284D"/>
    <w:rsid w:val="00647887"/>
    <w:rsid w:val="006B7C8E"/>
    <w:rsid w:val="00714EEA"/>
    <w:rsid w:val="00764570"/>
    <w:rsid w:val="00766E27"/>
    <w:rsid w:val="0077641B"/>
    <w:rsid w:val="007C3DEC"/>
    <w:rsid w:val="0086418B"/>
    <w:rsid w:val="008B7CF9"/>
    <w:rsid w:val="00910345"/>
    <w:rsid w:val="00961FE1"/>
    <w:rsid w:val="00981573"/>
    <w:rsid w:val="009B100C"/>
    <w:rsid w:val="00A052A2"/>
    <w:rsid w:val="00A24A2F"/>
    <w:rsid w:val="00A25E30"/>
    <w:rsid w:val="00AB2522"/>
    <w:rsid w:val="00B02D95"/>
    <w:rsid w:val="00BF50ED"/>
    <w:rsid w:val="00CC18D0"/>
    <w:rsid w:val="00D1770B"/>
    <w:rsid w:val="00D636B6"/>
    <w:rsid w:val="00DF5357"/>
    <w:rsid w:val="00E4157E"/>
    <w:rsid w:val="00E46DB8"/>
    <w:rsid w:val="00E62F7A"/>
    <w:rsid w:val="00E658D0"/>
    <w:rsid w:val="00E76D01"/>
    <w:rsid w:val="00EA31B6"/>
    <w:rsid w:val="00EB7015"/>
    <w:rsid w:val="00EE56CE"/>
    <w:rsid w:val="00EE766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5E30"/>
    <w:rPr>
      <w:rFonts w:ascii="Calibri" w:eastAsia="Calibri" w:hAnsi="Calibri"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25E30"/>
    <w:pPr>
      <w:spacing w:after="0" w:line="240" w:lineRule="auto"/>
    </w:pPr>
    <w:rPr>
      <w:rFonts w:ascii="Calibri" w:eastAsia="Calibri" w:hAnsi="Calibri" w:cs="Arial"/>
    </w:rPr>
  </w:style>
  <w:style w:type="paragraph" w:styleId="ListParagraph">
    <w:name w:val="List Paragraph"/>
    <w:basedOn w:val="Normal"/>
    <w:uiPriority w:val="34"/>
    <w:qFormat/>
    <w:rsid w:val="00A25E30"/>
    <w:pPr>
      <w:ind w:left="720"/>
      <w:contextualSpacing/>
    </w:pPr>
    <w:rPr>
      <w:rFonts w:asciiTheme="minorHAnsi" w:eastAsiaTheme="minorEastAsia" w:hAnsiTheme="minorHAnsi" w:cstheme="minorBidi"/>
      <w:lang w:eastAsia="fr-FR"/>
    </w:rPr>
  </w:style>
  <w:style w:type="paragraph" w:styleId="BodyText">
    <w:name w:val="Body Text"/>
    <w:aliases w:val="Corps de texte Car Car Car Car Car,Corps de texte Car Car Car Car Car Car Car Car Car,Corps de texte Car Car Car Car Car Car Car Car"/>
    <w:basedOn w:val="Normal"/>
    <w:link w:val="BodyTextChar"/>
    <w:rsid w:val="00A25E30"/>
    <w:pPr>
      <w:spacing w:after="120" w:line="240" w:lineRule="auto"/>
    </w:pPr>
    <w:rPr>
      <w:rFonts w:ascii="Times New Roman" w:eastAsia="Times New Roman" w:hAnsi="Times New Roman" w:cs="Times New Roman"/>
      <w:sz w:val="24"/>
      <w:szCs w:val="24"/>
      <w:lang w:val="it-IT" w:eastAsia="it-IT"/>
    </w:rPr>
  </w:style>
  <w:style w:type="character" w:customStyle="1" w:styleId="CorpsdetexteCar">
    <w:name w:val="Corps de texte Car"/>
    <w:basedOn w:val="DefaultParagraphFont"/>
    <w:uiPriority w:val="99"/>
    <w:semiHidden/>
    <w:rsid w:val="00A25E30"/>
    <w:rPr>
      <w:rFonts w:ascii="Calibri" w:eastAsia="Calibri" w:hAnsi="Calibri" w:cs="Arial"/>
    </w:rPr>
  </w:style>
  <w:style w:type="character" w:customStyle="1" w:styleId="BodyTextChar">
    <w:name w:val="Body Text Char"/>
    <w:aliases w:val="Corps de texte Car Car Car Car Car Char,Corps de texte Car Car Car Car Car Car Car Car Car Char,Corps de texte Car Car Car Car Car Car Car Car Char"/>
    <w:basedOn w:val="DefaultParagraphFont"/>
    <w:link w:val="BodyText"/>
    <w:rsid w:val="00A25E30"/>
    <w:rPr>
      <w:rFonts w:ascii="Times New Roman" w:eastAsia="Times New Roman" w:hAnsi="Times New Roman" w:cs="Times New Roman"/>
      <w:sz w:val="24"/>
      <w:szCs w:val="24"/>
      <w:lang w:val="it-IT" w:eastAsia="it-IT"/>
    </w:rPr>
  </w:style>
  <w:style w:type="paragraph" w:styleId="Header">
    <w:name w:val="header"/>
    <w:basedOn w:val="Normal"/>
    <w:link w:val="HeaderChar"/>
    <w:uiPriority w:val="99"/>
    <w:semiHidden/>
    <w:unhideWhenUsed/>
    <w:rsid w:val="00961FE1"/>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961FE1"/>
    <w:rPr>
      <w:rFonts w:ascii="Calibri" w:eastAsia="Calibri" w:hAnsi="Calibri" w:cs="Arial"/>
    </w:rPr>
  </w:style>
  <w:style w:type="paragraph" w:styleId="Footer">
    <w:name w:val="footer"/>
    <w:basedOn w:val="Normal"/>
    <w:link w:val="FooterChar"/>
    <w:uiPriority w:val="99"/>
    <w:semiHidden/>
    <w:unhideWhenUsed/>
    <w:rsid w:val="00961FE1"/>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961FE1"/>
    <w:rPr>
      <w:rFonts w:ascii="Calibri" w:eastAsia="Calibri" w:hAnsi="Calibri"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6C3BE6-BBB2-4FEC-A15D-54A8C011D2D9}"/>
</file>

<file path=customXml/itemProps2.xml><?xml version="1.0" encoding="utf-8"?>
<ds:datastoreItem xmlns:ds="http://schemas.openxmlformats.org/officeDocument/2006/customXml" ds:itemID="{73C0B8C4-4325-43D7-A1A0-4A82E0CCF350}"/>
</file>

<file path=customXml/itemProps3.xml><?xml version="1.0" encoding="utf-8"?>
<ds:datastoreItem xmlns:ds="http://schemas.openxmlformats.org/officeDocument/2006/customXml" ds:itemID="{6E929720-11A0-4DF7-BED1-CD52504EEB51}"/>
</file>

<file path=docProps/app.xml><?xml version="1.0" encoding="utf-8"?>
<Properties xmlns="http://schemas.openxmlformats.org/officeDocument/2006/extended-properties" xmlns:vt="http://schemas.openxmlformats.org/officeDocument/2006/docPropsVTypes">
  <Template>Normal</Template>
  <TotalTime>98</TotalTime>
  <Pages>9</Pages>
  <Words>3567</Words>
  <Characters>20336</Characters>
  <Application>Microsoft Office Word</Application>
  <DocSecurity>8</DocSecurity>
  <Lines>169</Lines>
  <Paragraphs>47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Fleche Isabelle</cp:lastModifiedBy>
  <cp:revision>27</cp:revision>
  <dcterms:created xsi:type="dcterms:W3CDTF">2016-03-16T11:13:00Z</dcterms:created>
  <dcterms:modified xsi:type="dcterms:W3CDTF">2016-03-18T10:01:00Z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