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6848EBA" w14:textId="77777777" w:rsidR="00DA1DA4" w:rsidRPr="002219BA" w:rsidRDefault="00DA1DA4" w:rsidP="00935442">
      <w:pPr>
        <w:spacing w:before="120" w:after="120" w:line="23" w:lineRule="atLeast"/>
        <w:jc w:val="center"/>
        <w:rPr>
          <w:rFonts w:ascii="Baskerville Old Face" w:eastAsia="Calibri" w:hAnsi="Baskerville Old Face" w:cs="Times New Roman"/>
          <w:b/>
          <w:kern w:val="36"/>
          <w:sz w:val="24"/>
          <w:szCs w:val="24"/>
        </w:rPr>
      </w:pPr>
      <w:r w:rsidRPr="002219BA">
        <w:rPr>
          <w:rFonts w:ascii="Baskerville Old Face" w:eastAsia="Calibri" w:hAnsi="Baskerville Old Face" w:cs="Times New Roman"/>
          <w:b/>
          <w:kern w:val="36"/>
          <w:sz w:val="24"/>
          <w:szCs w:val="24"/>
        </w:rPr>
        <w:t>DISCURSO DE INICIO</w:t>
      </w:r>
    </w:p>
    <w:p w14:paraId="36646AD6" w14:textId="77777777" w:rsidR="00096B95" w:rsidRPr="002219BA" w:rsidRDefault="00096B95" w:rsidP="00935442">
      <w:pPr>
        <w:spacing w:before="120" w:after="120" w:line="23" w:lineRule="atLeast"/>
        <w:jc w:val="center"/>
        <w:rPr>
          <w:rFonts w:ascii="Baskerville Old Face" w:eastAsia="Calibri" w:hAnsi="Baskerville Old Face" w:cs="Times New Roman"/>
          <w:b/>
          <w:kern w:val="36"/>
          <w:sz w:val="24"/>
          <w:szCs w:val="24"/>
        </w:rPr>
      </w:pPr>
      <w:r w:rsidRPr="002219BA">
        <w:rPr>
          <w:rFonts w:ascii="Baskerville Old Face" w:eastAsia="Calibri" w:hAnsi="Baskerville Old Face" w:cs="Times New Roman"/>
          <w:b/>
          <w:kern w:val="36"/>
          <w:sz w:val="24"/>
          <w:szCs w:val="24"/>
        </w:rPr>
        <w:t xml:space="preserve">DEFENSA </w:t>
      </w:r>
      <w:r w:rsidR="005757BE" w:rsidRPr="002219BA">
        <w:rPr>
          <w:rFonts w:ascii="Baskerville Old Face" w:eastAsia="Calibri" w:hAnsi="Baskerville Old Face" w:cs="Times New Roman"/>
          <w:b/>
          <w:kern w:val="36"/>
          <w:sz w:val="24"/>
          <w:szCs w:val="24"/>
        </w:rPr>
        <w:t>MIGRANTES</w:t>
      </w:r>
    </w:p>
    <w:p w14:paraId="4563517C" w14:textId="77777777" w:rsidR="00DA1DA4" w:rsidRPr="002219BA" w:rsidRDefault="00DA1DA4" w:rsidP="00935442">
      <w:pPr>
        <w:spacing w:before="120" w:after="120" w:line="23" w:lineRule="atLeast"/>
        <w:jc w:val="center"/>
        <w:rPr>
          <w:rFonts w:ascii="Baskerville Old Face" w:eastAsia="Calibri" w:hAnsi="Baskerville Old Face" w:cs="Times New Roman"/>
          <w:b/>
          <w:kern w:val="36"/>
          <w:sz w:val="24"/>
          <w:szCs w:val="24"/>
        </w:rPr>
      </w:pPr>
      <w:r w:rsidRPr="002219BA">
        <w:rPr>
          <w:rFonts w:ascii="Baskerville Old Face" w:eastAsia="Calibri" w:hAnsi="Baskerville Old Face" w:cs="Times New Roman"/>
          <w:b/>
          <w:kern w:val="36"/>
          <w:sz w:val="24"/>
          <w:szCs w:val="24"/>
        </w:rPr>
        <w:t>IVAN LIMA MAGNE, MINISTRO DE JUSTICIA Y TRANSPARENCIA INSTITUCIONAL – JEFE DE DELEGACIÓN</w:t>
      </w:r>
    </w:p>
    <w:p w14:paraId="0E39CF4D" w14:textId="77777777" w:rsidR="00096B95" w:rsidRPr="002219BA" w:rsidRDefault="00096B95" w:rsidP="00935442">
      <w:pPr>
        <w:spacing w:before="120" w:after="120" w:line="23" w:lineRule="atLeast"/>
        <w:jc w:val="both"/>
        <w:rPr>
          <w:rFonts w:ascii="Baskerville Old Face" w:eastAsia="Calibri" w:hAnsi="Baskerville Old Face" w:cs="Times New Roman"/>
          <w:kern w:val="36"/>
          <w:sz w:val="24"/>
          <w:szCs w:val="24"/>
        </w:rPr>
      </w:pPr>
      <w:r w:rsidRPr="002219BA">
        <w:rPr>
          <w:rFonts w:ascii="Baskerville Old Face" w:eastAsia="Calibri" w:hAnsi="Baskerville Old Face" w:cs="Times New Roman"/>
          <w:kern w:val="36"/>
          <w:sz w:val="24"/>
          <w:szCs w:val="24"/>
        </w:rPr>
        <w:t xml:space="preserve">Saludo a las y los </w:t>
      </w:r>
      <w:r w:rsidR="00CA5E8A" w:rsidRPr="002219BA">
        <w:rPr>
          <w:rFonts w:ascii="Baskerville Old Face" w:eastAsia="Calibri" w:hAnsi="Baskerville Old Face" w:cs="Times New Roman"/>
          <w:kern w:val="36"/>
          <w:sz w:val="24"/>
          <w:szCs w:val="24"/>
        </w:rPr>
        <w:t xml:space="preserve">ilustres </w:t>
      </w:r>
      <w:r w:rsidRPr="002219BA">
        <w:rPr>
          <w:rFonts w:ascii="Baskerville Old Face" w:eastAsia="Calibri" w:hAnsi="Baskerville Old Face" w:cs="Times New Roman"/>
          <w:kern w:val="36"/>
          <w:sz w:val="24"/>
          <w:szCs w:val="24"/>
        </w:rPr>
        <w:t>integrantes del Comité de Expertos</w:t>
      </w:r>
      <w:r w:rsidR="00D76263" w:rsidRPr="002219BA">
        <w:rPr>
          <w:rFonts w:ascii="Baskerville Old Face" w:eastAsia="Calibri" w:hAnsi="Baskerville Old Face" w:cs="Times New Roman"/>
          <w:kern w:val="36"/>
          <w:sz w:val="24"/>
          <w:szCs w:val="24"/>
        </w:rPr>
        <w:t xml:space="preserve"> de las Naciones Unidas</w:t>
      </w:r>
      <w:r w:rsidRPr="002219BA">
        <w:rPr>
          <w:rFonts w:ascii="Baskerville Old Face" w:eastAsia="Calibri" w:hAnsi="Baskerville Old Face" w:cs="Times New Roman"/>
          <w:kern w:val="36"/>
          <w:sz w:val="24"/>
          <w:szCs w:val="24"/>
        </w:rPr>
        <w:t>, frente a los que hoy</w:t>
      </w:r>
      <w:r w:rsidR="00CA5E8A" w:rsidRPr="002219BA">
        <w:rPr>
          <w:rFonts w:ascii="Baskerville Old Face" w:eastAsia="Calibri" w:hAnsi="Baskerville Old Face" w:cs="Times New Roman"/>
          <w:kern w:val="36"/>
          <w:sz w:val="24"/>
          <w:szCs w:val="24"/>
        </w:rPr>
        <w:t>,</w:t>
      </w:r>
      <w:r w:rsidRPr="002219BA">
        <w:rPr>
          <w:rFonts w:ascii="Baskerville Old Face" w:eastAsia="Calibri" w:hAnsi="Baskerville Old Face" w:cs="Times New Roman"/>
          <w:kern w:val="36"/>
          <w:sz w:val="24"/>
          <w:szCs w:val="24"/>
        </w:rPr>
        <w:t xml:space="preserve"> el Estado </w:t>
      </w:r>
      <w:r w:rsidR="00CA5E8A" w:rsidRPr="002219BA">
        <w:rPr>
          <w:rFonts w:ascii="Baskerville Old Face" w:eastAsia="Calibri" w:hAnsi="Baskerville Old Face" w:cs="Times New Roman"/>
          <w:kern w:val="36"/>
          <w:sz w:val="24"/>
          <w:szCs w:val="24"/>
        </w:rPr>
        <w:t xml:space="preserve">boliviano informará los más significativos e importantes </w:t>
      </w:r>
      <w:r w:rsidRPr="002219BA">
        <w:rPr>
          <w:rFonts w:ascii="Baskerville Old Face" w:eastAsia="Calibri" w:hAnsi="Baskerville Old Face" w:cs="Times New Roman"/>
          <w:kern w:val="36"/>
          <w:sz w:val="24"/>
          <w:szCs w:val="24"/>
        </w:rPr>
        <w:t xml:space="preserve">avances que ha tenido en </w:t>
      </w:r>
      <w:r w:rsidR="00CA5E8A" w:rsidRPr="002219BA">
        <w:rPr>
          <w:rFonts w:ascii="Baskerville Old Face" w:eastAsia="Calibri" w:hAnsi="Baskerville Old Face" w:cs="Times New Roman"/>
          <w:kern w:val="36"/>
          <w:sz w:val="24"/>
          <w:szCs w:val="24"/>
        </w:rPr>
        <w:t xml:space="preserve">cuanto a </w:t>
      </w:r>
      <w:r w:rsidRPr="002219BA">
        <w:rPr>
          <w:rFonts w:ascii="Baskerville Old Face" w:eastAsia="Calibri" w:hAnsi="Baskerville Old Face" w:cs="Times New Roman"/>
          <w:kern w:val="36"/>
          <w:sz w:val="24"/>
          <w:szCs w:val="24"/>
        </w:rPr>
        <w:t>la garantí</w:t>
      </w:r>
      <w:r w:rsidR="00CA5E8A" w:rsidRPr="002219BA">
        <w:rPr>
          <w:rFonts w:ascii="Baskerville Old Face" w:eastAsia="Calibri" w:hAnsi="Baskerville Old Face" w:cs="Times New Roman"/>
          <w:kern w:val="36"/>
          <w:sz w:val="24"/>
          <w:szCs w:val="24"/>
        </w:rPr>
        <w:t xml:space="preserve">a, respeto y protección de los Derechos </w:t>
      </w:r>
      <w:r w:rsidR="006B48B2" w:rsidRPr="002219BA">
        <w:rPr>
          <w:rFonts w:ascii="Baskerville Old Face" w:eastAsia="Calibri" w:hAnsi="Baskerville Old Face" w:cs="Times New Roman"/>
          <w:kern w:val="36"/>
          <w:sz w:val="24"/>
          <w:szCs w:val="24"/>
        </w:rPr>
        <w:t>de los Trabajadores Migratorios y sus Familiares</w:t>
      </w:r>
      <w:r w:rsidRPr="002219BA">
        <w:rPr>
          <w:rFonts w:ascii="Baskerville Old Face" w:eastAsia="Calibri" w:hAnsi="Baskerville Old Face" w:cs="Times New Roman"/>
          <w:kern w:val="36"/>
          <w:sz w:val="24"/>
          <w:szCs w:val="24"/>
        </w:rPr>
        <w:t>.</w:t>
      </w:r>
    </w:p>
    <w:p w14:paraId="5AD27ADD" w14:textId="77777777" w:rsidR="00096B95" w:rsidRPr="002219BA" w:rsidRDefault="00096B95" w:rsidP="006B48B2">
      <w:pPr>
        <w:spacing w:before="120" w:after="120" w:line="23" w:lineRule="atLeast"/>
        <w:jc w:val="both"/>
        <w:rPr>
          <w:rFonts w:ascii="Baskerville Old Face" w:eastAsia="Calibri" w:hAnsi="Baskerville Old Face" w:cs="Times New Roman"/>
          <w:kern w:val="36"/>
          <w:sz w:val="24"/>
          <w:szCs w:val="24"/>
        </w:rPr>
      </w:pPr>
      <w:r w:rsidRPr="002219BA">
        <w:rPr>
          <w:rFonts w:ascii="Baskerville Old Face" w:eastAsia="Calibri" w:hAnsi="Baskerville Old Face" w:cs="Times New Roman"/>
          <w:kern w:val="36"/>
          <w:sz w:val="24"/>
          <w:szCs w:val="24"/>
        </w:rPr>
        <w:t xml:space="preserve">Igualmente, agradezco a las Autoridades </w:t>
      </w:r>
      <w:r w:rsidR="00CA5E8A" w:rsidRPr="002219BA">
        <w:rPr>
          <w:rFonts w:ascii="Baskerville Old Face" w:eastAsia="Calibri" w:hAnsi="Baskerville Old Face" w:cs="Times New Roman"/>
          <w:kern w:val="36"/>
          <w:sz w:val="24"/>
          <w:szCs w:val="24"/>
        </w:rPr>
        <w:t>del Estado Plurinacional de Bolivia</w:t>
      </w:r>
      <w:r w:rsidR="001C6240" w:rsidRPr="002219BA">
        <w:rPr>
          <w:rFonts w:ascii="Baskerville Old Face" w:eastAsia="Calibri" w:hAnsi="Baskerville Old Face" w:cs="Times New Roman"/>
          <w:kern w:val="36"/>
          <w:sz w:val="24"/>
          <w:szCs w:val="24"/>
        </w:rPr>
        <w:t>,</w:t>
      </w:r>
      <w:r w:rsidR="00CA5E8A" w:rsidRPr="002219BA">
        <w:rPr>
          <w:rFonts w:ascii="Baskerville Old Face" w:eastAsia="Calibri" w:hAnsi="Baskerville Old Face" w:cs="Times New Roman"/>
          <w:kern w:val="36"/>
          <w:sz w:val="24"/>
          <w:szCs w:val="24"/>
        </w:rPr>
        <w:t xml:space="preserve"> </w:t>
      </w:r>
      <w:r w:rsidRPr="002219BA">
        <w:rPr>
          <w:rFonts w:ascii="Baskerville Old Face" w:eastAsia="Calibri" w:hAnsi="Baskerville Old Face" w:cs="Times New Roman"/>
          <w:kern w:val="36"/>
          <w:sz w:val="24"/>
          <w:szCs w:val="24"/>
        </w:rPr>
        <w:t>que el día de ho</w:t>
      </w:r>
      <w:r w:rsidR="00CA5E8A" w:rsidRPr="002219BA">
        <w:rPr>
          <w:rFonts w:ascii="Baskerville Old Face" w:eastAsia="Calibri" w:hAnsi="Baskerville Old Face" w:cs="Times New Roman"/>
          <w:kern w:val="36"/>
          <w:sz w:val="24"/>
          <w:szCs w:val="24"/>
        </w:rPr>
        <w:t xml:space="preserve">y me acompañan en la </w:t>
      </w:r>
      <w:r w:rsidR="008B4FA5" w:rsidRPr="002219BA">
        <w:rPr>
          <w:rFonts w:ascii="Baskerville Old Face" w:eastAsia="Calibri" w:hAnsi="Baskerville Old Face" w:cs="Times New Roman"/>
          <w:kern w:val="36"/>
          <w:sz w:val="24"/>
          <w:szCs w:val="24"/>
        </w:rPr>
        <w:t>D</w:t>
      </w:r>
      <w:r w:rsidR="00D76263" w:rsidRPr="002219BA">
        <w:rPr>
          <w:rFonts w:ascii="Baskerville Old Face" w:eastAsia="Calibri" w:hAnsi="Baskerville Old Face" w:cs="Times New Roman"/>
          <w:kern w:val="36"/>
          <w:sz w:val="24"/>
          <w:szCs w:val="24"/>
        </w:rPr>
        <w:t xml:space="preserve">efensa del </w:t>
      </w:r>
      <w:r w:rsidR="006B48B2" w:rsidRPr="002219BA">
        <w:rPr>
          <w:rFonts w:ascii="Baskerville Old Face" w:eastAsia="Calibri" w:hAnsi="Baskerville Old Face" w:cs="Times New Roman"/>
          <w:kern w:val="36"/>
          <w:sz w:val="24"/>
          <w:szCs w:val="24"/>
        </w:rPr>
        <w:t>Tercer</w:t>
      </w:r>
      <w:r w:rsidR="00D76263" w:rsidRPr="002219BA">
        <w:rPr>
          <w:rFonts w:ascii="Baskerville Old Face" w:eastAsia="Calibri" w:hAnsi="Baskerville Old Face" w:cs="Times New Roman"/>
          <w:kern w:val="36"/>
          <w:sz w:val="24"/>
          <w:szCs w:val="24"/>
        </w:rPr>
        <w:t xml:space="preserve"> Informe Periódico del Estado Plu</w:t>
      </w:r>
      <w:r w:rsidR="006B48B2" w:rsidRPr="002219BA">
        <w:rPr>
          <w:rFonts w:ascii="Baskerville Old Face" w:eastAsia="Calibri" w:hAnsi="Baskerville Old Face" w:cs="Times New Roman"/>
          <w:kern w:val="36"/>
          <w:sz w:val="24"/>
          <w:szCs w:val="24"/>
        </w:rPr>
        <w:t>rinacional de Bolivia, de la Convención Internacional sobre la Protección de los Derechos de Todos los Trabajadores Migratorios y de sus Familiares</w:t>
      </w:r>
      <w:r w:rsidRPr="002219BA">
        <w:rPr>
          <w:rFonts w:ascii="Baskerville Old Face" w:eastAsia="Calibri" w:hAnsi="Baskerville Old Face" w:cs="Times New Roman"/>
          <w:kern w:val="36"/>
          <w:sz w:val="24"/>
          <w:szCs w:val="24"/>
        </w:rPr>
        <w:t xml:space="preserve">, entre quienes contamos con la presencia </w:t>
      </w:r>
      <w:r w:rsidR="00A84C4E" w:rsidRPr="002219BA">
        <w:rPr>
          <w:rFonts w:ascii="Baskerville Old Face" w:eastAsia="Calibri" w:hAnsi="Baskerville Old Face" w:cs="Times New Roman"/>
          <w:kern w:val="36"/>
          <w:sz w:val="24"/>
          <w:szCs w:val="24"/>
        </w:rPr>
        <w:t>del más alto nivel</w:t>
      </w:r>
      <w:r w:rsidRPr="002219BA">
        <w:rPr>
          <w:rFonts w:ascii="Baskerville Old Face" w:eastAsia="Calibri" w:hAnsi="Baskerville Old Face" w:cs="Times New Roman"/>
          <w:kern w:val="36"/>
          <w:sz w:val="24"/>
          <w:szCs w:val="24"/>
        </w:rPr>
        <w:t>.</w:t>
      </w:r>
    </w:p>
    <w:p w14:paraId="57C04B79" w14:textId="77777777" w:rsidR="00096B95" w:rsidRPr="002219BA" w:rsidRDefault="00096B95" w:rsidP="00935442">
      <w:pPr>
        <w:spacing w:before="120" w:after="120" w:line="23" w:lineRule="atLeast"/>
        <w:jc w:val="both"/>
        <w:rPr>
          <w:rFonts w:ascii="Baskerville Old Face" w:eastAsia="Calibri" w:hAnsi="Baskerville Old Face" w:cs="Times New Roman"/>
          <w:kern w:val="36"/>
          <w:sz w:val="24"/>
          <w:szCs w:val="24"/>
        </w:rPr>
      </w:pPr>
      <w:r w:rsidRPr="002219BA">
        <w:rPr>
          <w:rFonts w:ascii="Baskerville Old Face" w:eastAsia="Calibri" w:hAnsi="Baskerville Old Face" w:cs="Times New Roman"/>
          <w:kern w:val="36"/>
          <w:sz w:val="24"/>
          <w:szCs w:val="24"/>
        </w:rPr>
        <w:t xml:space="preserve">Asimismo, hago extensivo el saludo a quienes nos acompañan en esta Defensa de Informe </w:t>
      </w:r>
      <w:r w:rsidR="003553DC" w:rsidRPr="002219BA">
        <w:rPr>
          <w:rFonts w:ascii="Baskerville Old Face" w:eastAsia="Calibri" w:hAnsi="Baskerville Old Face" w:cs="Times New Roman"/>
          <w:kern w:val="36"/>
          <w:sz w:val="24"/>
          <w:szCs w:val="24"/>
        </w:rPr>
        <w:t xml:space="preserve">a través de medios </w:t>
      </w:r>
      <w:r w:rsidRPr="002219BA">
        <w:rPr>
          <w:rFonts w:ascii="Baskerville Old Face" w:eastAsia="Calibri" w:hAnsi="Baskerville Old Face" w:cs="Times New Roman"/>
          <w:kern w:val="36"/>
          <w:sz w:val="24"/>
          <w:szCs w:val="24"/>
        </w:rPr>
        <w:t>virtual</w:t>
      </w:r>
      <w:r w:rsidR="003553DC" w:rsidRPr="002219BA">
        <w:rPr>
          <w:rFonts w:ascii="Baskerville Old Face" w:eastAsia="Calibri" w:hAnsi="Baskerville Old Face" w:cs="Times New Roman"/>
          <w:kern w:val="36"/>
          <w:sz w:val="24"/>
          <w:szCs w:val="24"/>
        </w:rPr>
        <w:t>es</w:t>
      </w:r>
      <w:r w:rsidRPr="002219BA">
        <w:rPr>
          <w:rFonts w:ascii="Baskerville Old Face" w:eastAsia="Calibri" w:hAnsi="Baskerville Old Face" w:cs="Times New Roman"/>
          <w:kern w:val="36"/>
          <w:sz w:val="24"/>
          <w:szCs w:val="24"/>
        </w:rPr>
        <w:t>.</w:t>
      </w:r>
    </w:p>
    <w:p w14:paraId="071C3CF9" w14:textId="77777777" w:rsidR="00096B95" w:rsidRPr="002219BA" w:rsidRDefault="00096B95" w:rsidP="00935442">
      <w:pPr>
        <w:spacing w:before="120" w:after="120" w:line="23" w:lineRule="atLeast"/>
        <w:jc w:val="center"/>
        <w:rPr>
          <w:rFonts w:ascii="Baskerville Old Face" w:eastAsia="Calibri" w:hAnsi="Baskerville Old Face" w:cs="Times New Roman"/>
          <w:kern w:val="36"/>
          <w:sz w:val="24"/>
          <w:szCs w:val="24"/>
        </w:rPr>
      </w:pPr>
      <w:r w:rsidRPr="002219BA">
        <w:rPr>
          <w:rFonts w:ascii="Baskerville Old Face" w:eastAsia="Calibri" w:hAnsi="Baskerville Old Face" w:cs="Times New Roman"/>
          <w:noProof/>
          <w:kern w:val="36"/>
          <w:sz w:val="24"/>
          <w:szCs w:val="24"/>
          <w:lang w:eastAsia="es-BO"/>
        </w:rPr>
        <mc:AlternateContent>
          <mc:Choice Requires="wps">
            <w:drawing>
              <wp:anchor distT="0" distB="0" distL="114300" distR="114300" simplePos="0" relativeHeight="251661312" behindDoc="0" locked="0" layoutInCell="1" allowOverlap="1" wp14:anchorId="5F9DA2FB" wp14:editId="3D825691">
                <wp:simplePos x="0" y="0"/>
                <wp:positionH relativeFrom="margin">
                  <wp:align>right</wp:align>
                </wp:positionH>
                <wp:positionV relativeFrom="paragraph">
                  <wp:posOffset>418465</wp:posOffset>
                </wp:positionV>
                <wp:extent cx="2228850" cy="0"/>
                <wp:effectExtent l="0" t="0" r="19050" b="19050"/>
                <wp:wrapNone/>
                <wp:docPr id="3" name="Conector recto 3"/>
                <wp:cNvGraphicFramePr/>
                <a:graphic xmlns:a="http://schemas.openxmlformats.org/drawingml/2006/main">
                  <a:graphicData uri="http://schemas.microsoft.com/office/word/2010/wordprocessingShape">
                    <wps:wsp>
                      <wps:cNvCnPr/>
                      <wps:spPr>
                        <a:xfrm flipV="1">
                          <a:off x="0" y="0"/>
                          <a:ext cx="222885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oel="http://schemas.microsoft.com/office/2019/extlst">
            <w:pict>
              <v:line w14:anchorId="713E45B9" id="Conector recto 3" o:spid="_x0000_s1026" style="position:absolute;flip:y;z-index:25166131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 from="124.3pt,32.95pt" to="299.8pt,3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" strokecolor="#5b9bd5 [3204]" strokeweight=".5pt">
                <v:stroke joinstyle="miter"/>
                <w10:wrap anchorx="margin"/>
              </v:line>
            </w:pict>
          </mc:Fallback>
        </mc:AlternateContent>
      </w:r>
      <w:r w:rsidRPr="002219BA">
        <w:rPr>
          <w:rFonts w:ascii="Baskerville Old Face" w:eastAsia="Calibri" w:hAnsi="Baskerville Old Face" w:cs="Times New Roman"/>
          <w:noProof/>
          <w:kern w:val="36"/>
          <w:sz w:val="24"/>
          <w:szCs w:val="24"/>
          <w:lang w:eastAsia="es-BO"/>
        </w:rPr>
        <mc:AlternateContent>
          <mc:Choice Requires="wps">
            <w:drawing>
              <wp:anchor distT="0" distB="0" distL="114300" distR="114300" simplePos="0" relativeHeight="251659264" behindDoc="0" locked="0" layoutInCell="1" allowOverlap="1" wp14:anchorId="4C3FDB48" wp14:editId="48CC347E">
                <wp:simplePos x="0" y="0"/>
                <wp:positionH relativeFrom="column">
                  <wp:posOffset>15240</wp:posOffset>
                </wp:positionH>
                <wp:positionV relativeFrom="paragraph">
                  <wp:posOffset>441325</wp:posOffset>
                </wp:positionV>
                <wp:extent cx="2228850" cy="0"/>
                <wp:effectExtent l="0" t="0" r="19050" b="19050"/>
                <wp:wrapNone/>
                <wp:docPr id="2" name="Conector recto 2"/>
                <wp:cNvGraphicFramePr/>
                <a:graphic xmlns:a="http://schemas.openxmlformats.org/drawingml/2006/main">
                  <a:graphicData uri="http://schemas.microsoft.com/office/word/2010/wordprocessingShape">
                    <wps:wsp>
                      <wps:cNvCnPr/>
                      <wps:spPr>
                        <a:xfrm flipV="1">
                          <a:off x="0" y="0"/>
                          <a:ext cx="222885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oel="http://schemas.microsoft.com/office/2019/extlst">
            <w:pict>
              <v:line w14:anchorId="41F21CE2" id="Conector recto 2"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2pt,34.75pt" to="176.7pt,3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" strokecolor="#5b9bd5 [3204]" strokeweight=".5pt">
                <v:stroke joinstyle="miter"/>
              </v:line>
            </w:pict>
          </mc:Fallback>
        </mc:AlternateContent>
      </w:r>
      <w:r w:rsidRPr="002219BA">
        <w:rPr>
          <w:rFonts w:ascii="Baskerville Old Face" w:eastAsia="Calibri" w:hAnsi="Baskerville Old Face" w:cs="Times New Roman"/>
          <w:noProof/>
          <w:kern w:val="36"/>
          <w:sz w:val="24"/>
          <w:szCs w:val="24"/>
          <w:lang w:eastAsia="es-BO"/>
        </w:rPr>
        <w:drawing>
          <wp:inline distT="0" distB="0" distL="0" distR="0" wp14:anchorId="5D06AFB8" wp14:editId="64901FE6">
            <wp:extent cx="885825" cy="868019"/>
            <wp:effectExtent l="0" t="0" r="0" b="889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892756" cy="874811"/>
                    </a:xfrm>
                    <a:prstGeom prst="rect">
                      <a:avLst/>
                    </a:prstGeom>
                    <a:noFill/>
                    <a:ln>
                      <a:noFill/>
                    </a:ln>
                  </pic:spPr>
                </pic:pic>
              </a:graphicData>
            </a:graphic>
          </wp:inline>
        </w:drawing>
      </w:r>
    </w:p>
    <w:p w14:paraId="615BD207" w14:textId="77777777" w:rsidR="007D4474" w:rsidRPr="002219BA" w:rsidRDefault="00A361CE" w:rsidP="00BA4942">
      <w:pPr>
        <w:pStyle w:val="NormalWeb"/>
        <w:shd w:val="clear" w:color="auto" w:fill="FFFFFF"/>
        <w:spacing w:before="120" w:after="120" w:line="23" w:lineRule="atLeast"/>
        <w:jc w:val="both"/>
        <w:rPr>
          <w:rFonts w:ascii="Baskerville Old Face" w:hAnsi="Baskerville Old Face"/>
        </w:rPr>
      </w:pPr>
      <w:r w:rsidRPr="002219BA">
        <w:rPr>
          <w:rFonts w:ascii="Baskerville Old Face" w:eastAsia="Calibri" w:hAnsi="Baskerville Old Face"/>
          <w:kern w:val="36"/>
        </w:rPr>
        <w:t>La Constitución Política del Estado</w:t>
      </w:r>
      <w:r w:rsidR="00E466C1" w:rsidRPr="002219BA">
        <w:rPr>
          <w:rFonts w:ascii="Baskerville Old Face" w:hAnsi="Baskerville Old Face"/>
        </w:rPr>
        <w:t xml:space="preserve"> nos define como </w:t>
      </w:r>
      <w:r w:rsidR="00336246" w:rsidRPr="002219BA">
        <w:rPr>
          <w:rFonts w:ascii="Baskerville Old Face" w:hAnsi="Baskerville Old Face"/>
        </w:rPr>
        <w:t xml:space="preserve">un </w:t>
      </w:r>
      <w:r w:rsidR="00487064" w:rsidRPr="002219BA">
        <w:rPr>
          <w:rFonts w:ascii="Baskerville Old Face" w:hAnsi="Baskerville Old Face"/>
          <w:i/>
        </w:rPr>
        <w:t>“</w:t>
      </w:r>
      <w:r w:rsidR="00E466C1" w:rsidRPr="002219BA">
        <w:rPr>
          <w:rFonts w:ascii="Baskerville Old Face" w:hAnsi="Baskerville Old Face"/>
          <w:i/>
        </w:rPr>
        <w:t xml:space="preserve">Estado </w:t>
      </w:r>
      <w:r w:rsidR="00487064" w:rsidRPr="002219BA">
        <w:rPr>
          <w:rFonts w:ascii="Baskerville Old Face" w:hAnsi="Baskerville Old Face"/>
          <w:i/>
        </w:rPr>
        <w:t>Unitario, Social, de Derecho Plurinacional, Comunitario, libre, independiente, soberano, democrático, intercultural, descentralizado y con autonomías”</w:t>
      </w:r>
      <w:r w:rsidR="00220BBD" w:rsidRPr="002219BA">
        <w:rPr>
          <w:rFonts w:ascii="Baskerville Old Face" w:hAnsi="Baskerville Old Face"/>
        </w:rPr>
        <w:t xml:space="preserve"> y </w:t>
      </w:r>
      <w:r w:rsidR="00487064" w:rsidRPr="002219BA">
        <w:rPr>
          <w:rFonts w:ascii="Baskerville Old Face" w:hAnsi="Baskerville Old Face"/>
        </w:rPr>
        <w:t xml:space="preserve">se funda en la pluralidad y el pluralismo </w:t>
      </w:r>
      <w:r w:rsidR="00773717" w:rsidRPr="002219BA">
        <w:rPr>
          <w:rFonts w:ascii="Baskerville Old Face" w:hAnsi="Baskerville Old Face"/>
        </w:rPr>
        <w:t>y el respeto de los derechos fundamentales</w:t>
      </w:r>
      <w:r w:rsidR="00957271" w:rsidRPr="002219BA">
        <w:rPr>
          <w:rFonts w:ascii="Baskerville Old Face" w:hAnsi="Baskerville Old Face"/>
        </w:rPr>
        <w:t xml:space="preserve"> inherentes a todo ser humano sin discriminación</w:t>
      </w:r>
      <w:r w:rsidR="007D4474" w:rsidRPr="002219BA">
        <w:rPr>
          <w:rFonts w:ascii="Baskerville Old Face" w:hAnsi="Baskerville Old Face"/>
        </w:rPr>
        <w:t>, entre ellos los derechos civiles, políticos, económicos, sociales y culturales</w:t>
      </w:r>
      <w:r w:rsidR="00BA4942" w:rsidRPr="002219BA">
        <w:rPr>
          <w:rFonts w:ascii="Baskerville Old Face" w:hAnsi="Baskerville Old Face"/>
        </w:rPr>
        <w:t xml:space="preserve">, </w:t>
      </w:r>
      <w:r w:rsidR="00B3347B" w:rsidRPr="002219BA">
        <w:rPr>
          <w:rFonts w:ascii="Baskerville Old Face" w:hAnsi="Baskerville Old Face"/>
        </w:rPr>
        <w:t>la protección efectiva de la vida, trabajo, salud, educación</w:t>
      </w:r>
      <w:r w:rsidR="00E313F2" w:rsidRPr="002219BA">
        <w:rPr>
          <w:rFonts w:ascii="Baskerville Old Face" w:hAnsi="Baskerville Old Face"/>
        </w:rPr>
        <w:t>, además del</w:t>
      </w:r>
      <w:r w:rsidR="007D4474" w:rsidRPr="002219BA">
        <w:rPr>
          <w:rFonts w:ascii="Baskerville Old Face" w:hAnsi="Baskerville Old Face"/>
        </w:rPr>
        <w:t xml:space="preserve"> derecho</w:t>
      </w:r>
      <w:r w:rsidR="00685C46" w:rsidRPr="002219BA">
        <w:rPr>
          <w:rFonts w:ascii="Baskerville Old Face" w:hAnsi="Baskerville Old Face"/>
        </w:rPr>
        <w:t xml:space="preserve"> de los trabajadores migrantes y sus familiares</w:t>
      </w:r>
      <w:r w:rsidR="007D4474" w:rsidRPr="002219BA">
        <w:rPr>
          <w:rFonts w:ascii="Baskerville Old Face" w:hAnsi="Baskerville Old Face"/>
        </w:rPr>
        <w:t xml:space="preserve"> a circular libremente y a elegir</w:t>
      </w:r>
      <w:r w:rsidR="00E313F2" w:rsidRPr="002219BA">
        <w:rPr>
          <w:rFonts w:ascii="Baskerville Old Face" w:hAnsi="Baskerville Old Face"/>
        </w:rPr>
        <w:t xml:space="preserve"> su residencia</w:t>
      </w:r>
      <w:r w:rsidR="007D4474" w:rsidRPr="002219BA">
        <w:rPr>
          <w:rFonts w:ascii="Baskerville Old Face" w:hAnsi="Baskerville Old Face"/>
        </w:rPr>
        <w:t xml:space="preserve"> en el territorio del Estado de su preferencia</w:t>
      </w:r>
      <w:r w:rsidR="00BA4942" w:rsidRPr="002219BA">
        <w:rPr>
          <w:rFonts w:ascii="Baskerville Old Face" w:hAnsi="Baskerville Old Face"/>
        </w:rPr>
        <w:t>.</w:t>
      </w:r>
    </w:p>
    <w:p w14:paraId="1A9551E1" w14:textId="708D375A" w:rsidR="002507CF" w:rsidRPr="002219BA" w:rsidRDefault="00727656" w:rsidP="000D259F">
      <w:pPr>
        <w:pStyle w:val="NormalWeb"/>
        <w:shd w:val="clear" w:color="auto" w:fill="FFFFFF"/>
        <w:spacing w:before="120" w:after="120" w:line="23" w:lineRule="atLeast"/>
        <w:jc w:val="both"/>
        <w:rPr>
          <w:rFonts w:ascii="Baskerville Old Face" w:eastAsia="Calibri" w:hAnsi="Baskerville Old Face"/>
          <w:kern w:val="36"/>
          <w:sz w:val="2"/>
        </w:rPr>
      </w:pPr>
      <w:r w:rsidRPr="002219BA">
        <w:rPr>
          <w:rFonts w:ascii="Baskerville Old Face" w:hAnsi="Baskerville Old Face"/>
        </w:rPr>
        <w:t>Por otra parte, la Constitución señala que los tratados y convenios internacionales ratificados por la Asamblea Legislativa Plurinacional, que reconocen los derechos humanos y que prohíben su limitación en los Estados de Excepción</w:t>
      </w:r>
      <w:r w:rsidR="008B4FA5" w:rsidRPr="002219BA">
        <w:rPr>
          <w:rFonts w:ascii="Baskerville Old Face" w:hAnsi="Baskerville Old Face"/>
        </w:rPr>
        <w:t>,</w:t>
      </w:r>
      <w:r w:rsidRPr="002219BA">
        <w:rPr>
          <w:rFonts w:ascii="Baskerville Old Face" w:hAnsi="Baskerville Old Face"/>
        </w:rPr>
        <w:t xml:space="preserve"> prevalecen en el orden interno</w:t>
      </w:r>
      <w:r w:rsidRPr="002219BA">
        <w:rPr>
          <w:rFonts w:ascii="Baskerville Old Face" w:eastAsia="Calibri" w:hAnsi="Baskerville Old Face"/>
          <w:kern w:val="36"/>
        </w:rPr>
        <w:t>.</w:t>
      </w:r>
      <w:r w:rsidRPr="002219BA">
        <w:rPr>
          <w:rFonts w:ascii="Baskerville Old Face" w:eastAsia="Calibri" w:hAnsi="Baskerville Old Face"/>
          <w:kern w:val="36"/>
        </w:rPr>
        <w:cr/>
      </w:r>
    </w:p>
    <w:p w14:paraId="6D72D776" w14:textId="60324D9D" w:rsidR="009C1E16" w:rsidRPr="002219BA" w:rsidRDefault="009C7771" w:rsidP="0031799D">
      <w:pPr>
        <w:pStyle w:val="NormalWeb"/>
        <w:shd w:val="clear" w:color="auto" w:fill="FFFFFF"/>
        <w:spacing w:before="120" w:after="120" w:line="23" w:lineRule="atLeast"/>
        <w:jc w:val="both"/>
        <w:rPr>
          <w:rFonts w:ascii="Baskerville Old Face" w:hAnsi="Baskerville Old Face"/>
        </w:rPr>
      </w:pPr>
      <w:r w:rsidRPr="002219BA">
        <w:rPr>
          <w:rFonts w:ascii="Baskerville Old Face" w:eastAsia="Calibri" w:hAnsi="Baskerville Old Face"/>
          <w:kern w:val="36"/>
        </w:rPr>
        <w:t>En este marco</w:t>
      </w:r>
      <w:r w:rsidR="00D55C75" w:rsidRPr="002219BA">
        <w:rPr>
          <w:rFonts w:ascii="Baskerville Old Face" w:eastAsia="Calibri" w:hAnsi="Baskerville Old Face"/>
          <w:kern w:val="36"/>
        </w:rPr>
        <w:t xml:space="preserve">, el Estado Plurinacional de Bolivia se adhirió </w:t>
      </w:r>
      <w:r w:rsidR="00A506F5" w:rsidRPr="002219BA">
        <w:rPr>
          <w:rFonts w:ascii="Baskerville Old Face" w:eastAsia="Calibri" w:hAnsi="Baskerville Old Face"/>
          <w:kern w:val="36"/>
        </w:rPr>
        <w:t xml:space="preserve">a </w:t>
      </w:r>
      <w:r w:rsidR="00D55C75" w:rsidRPr="002219BA">
        <w:rPr>
          <w:rFonts w:ascii="Baskerville Old Face" w:eastAsia="Calibri" w:hAnsi="Baskerville Old Face"/>
          <w:kern w:val="36"/>
        </w:rPr>
        <w:t>la Convención Internacional sobre la Protección de los Derechos de Todos los Trabajadores Migratorios y de sus Familiares</w:t>
      </w:r>
      <w:r w:rsidR="00DF5756" w:rsidRPr="002219BA">
        <w:rPr>
          <w:rFonts w:ascii="Baskerville Old Face" w:eastAsia="Calibri" w:hAnsi="Baskerville Old Face"/>
          <w:kern w:val="36"/>
        </w:rPr>
        <w:t xml:space="preserve"> adoptada por la Asamblea General de las Naciones Unidas el 18 de diciembre de 1990</w:t>
      </w:r>
      <w:r w:rsidR="00D55C75" w:rsidRPr="002219BA">
        <w:rPr>
          <w:rFonts w:ascii="Baskerville Old Face" w:eastAsia="Calibri" w:hAnsi="Baskerville Old Face"/>
          <w:kern w:val="36"/>
        </w:rPr>
        <w:t>, mediante Ley N° 197</w:t>
      </w:r>
      <w:r w:rsidR="00C52341" w:rsidRPr="002219BA">
        <w:rPr>
          <w:rFonts w:ascii="Baskerville Old Face" w:eastAsia="Calibri" w:hAnsi="Baskerville Old Face"/>
          <w:kern w:val="36"/>
        </w:rPr>
        <w:t>6</w:t>
      </w:r>
      <w:r w:rsidR="00D55C75" w:rsidRPr="002219BA">
        <w:rPr>
          <w:rFonts w:ascii="Baskerville Old Face" w:eastAsia="Calibri" w:hAnsi="Baskerville Old Face"/>
          <w:kern w:val="36"/>
        </w:rPr>
        <w:t xml:space="preserve"> de 30 de abril de </w:t>
      </w:r>
      <w:r w:rsidR="002507CF" w:rsidRPr="002219BA">
        <w:rPr>
          <w:rFonts w:ascii="Baskerville Old Face" w:eastAsia="Calibri" w:hAnsi="Baskerville Old Face"/>
          <w:kern w:val="36"/>
        </w:rPr>
        <w:t>1999</w:t>
      </w:r>
      <w:r w:rsidR="00231B32" w:rsidRPr="002219BA">
        <w:rPr>
          <w:rFonts w:ascii="Baskerville Old Face" w:eastAsia="Calibri" w:hAnsi="Baskerville Old Face"/>
          <w:kern w:val="36"/>
        </w:rPr>
        <w:t xml:space="preserve"> </w:t>
      </w:r>
      <w:r w:rsidR="006A36B8" w:rsidRPr="002219BA">
        <w:rPr>
          <w:rFonts w:ascii="Baskerville Old Face" w:eastAsia="Calibri" w:hAnsi="Baskerville Old Face"/>
          <w:kern w:val="36"/>
        </w:rPr>
        <w:t>que</w:t>
      </w:r>
      <w:r w:rsidR="00402E6B">
        <w:rPr>
          <w:rFonts w:ascii="Baskerville Old Face" w:eastAsia="Calibri" w:hAnsi="Baskerville Old Face"/>
          <w:kern w:val="36"/>
        </w:rPr>
        <w:t>,</w:t>
      </w:r>
      <w:r w:rsidR="00231B32" w:rsidRPr="002219BA">
        <w:rPr>
          <w:rFonts w:ascii="Baskerville Old Face" w:eastAsia="Calibri" w:hAnsi="Baskerville Old Face"/>
          <w:kern w:val="36"/>
        </w:rPr>
        <w:t xml:space="preserve"> </w:t>
      </w:r>
      <w:r w:rsidR="003536A4" w:rsidRPr="002219BA">
        <w:rPr>
          <w:rFonts w:ascii="Baskerville Old Face" w:eastAsia="Calibri" w:hAnsi="Baskerville Old Face"/>
          <w:kern w:val="36"/>
        </w:rPr>
        <w:t>como los demás instrumentos internacionales de derechos humanos, forma parte del bloque de constitucionalidad, por lo que en virtud de lo previsto en</w:t>
      </w:r>
      <w:r w:rsidR="00C52341" w:rsidRPr="002219BA">
        <w:rPr>
          <w:rFonts w:ascii="Baskerville Old Face" w:eastAsia="Calibri" w:hAnsi="Baskerville Old Face"/>
          <w:kern w:val="36"/>
        </w:rPr>
        <w:t xml:space="preserve"> el Artículo</w:t>
      </w:r>
      <w:r w:rsidR="003536A4" w:rsidRPr="002219BA">
        <w:rPr>
          <w:rFonts w:ascii="Baskerville Old Face" w:eastAsia="Calibri" w:hAnsi="Baskerville Old Face"/>
          <w:kern w:val="36"/>
        </w:rPr>
        <w:t xml:space="preserve"> </w:t>
      </w:r>
      <w:r w:rsidR="000D259F" w:rsidRPr="002219BA">
        <w:rPr>
          <w:rFonts w:ascii="Baskerville Old Face" w:eastAsia="Calibri" w:hAnsi="Baskerville Old Face"/>
          <w:kern w:val="36"/>
        </w:rPr>
        <w:t xml:space="preserve">73.1. </w:t>
      </w:r>
      <w:r w:rsidR="00C52341" w:rsidRPr="002219BA">
        <w:rPr>
          <w:rFonts w:ascii="Baskerville Old Face" w:eastAsia="Calibri" w:hAnsi="Baskerville Old Face"/>
          <w:kern w:val="36"/>
        </w:rPr>
        <w:t xml:space="preserve">de la </w:t>
      </w:r>
      <w:r w:rsidR="00DF5756" w:rsidRPr="002219BA">
        <w:rPr>
          <w:rFonts w:ascii="Baskerville Old Face" w:eastAsia="Calibri" w:hAnsi="Baskerville Old Face"/>
          <w:kern w:val="36"/>
        </w:rPr>
        <w:t>Convención</w:t>
      </w:r>
      <w:r w:rsidR="00402E6B">
        <w:rPr>
          <w:rFonts w:ascii="Baskerville Old Face" w:eastAsia="Calibri" w:hAnsi="Baskerville Old Face"/>
          <w:kern w:val="36"/>
        </w:rPr>
        <w:t>,</w:t>
      </w:r>
      <w:r w:rsidR="006A36B8" w:rsidRPr="002219BA">
        <w:rPr>
          <w:rFonts w:ascii="Baskerville Old Face" w:hAnsi="Baskerville Old Face"/>
        </w:rPr>
        <w:t xml:space="preserve"> </w:t>
      </w:r>
      <w:r w:rsidR="0031799D" w:rsidRPr="002219BA">
        <w:rPr>
          <w:rFonts w:ascii="Baskerville Old Face" w:hAnsi="Baskerville Old Face"/>
        </w:rPr>
        <w:t xml:space="preserve">Estado </w:t>
      </w:r>
      <w:r w:rsidR="006A36B8" w:rsidRPr="002219BA">
        <w:rPr>
          <w:rFonts w:ascii="Baskerville Old Face" w:hAnsi="Baskerville Old Face"/>
        </w:rPr>
        <w:t>b</w:t>
      </w:r>
      <w:r w:rsidR="0031799D" w:rsidRPr="002219BA">
        <w:rPr>
          <w:rFonts w:ascii="Baskerville Old Face" w:hAnsi="Baskerville Old Face"/>
        </w:rPr>
        <w:t xml:space="preserve">oliviano a través del Ministerio de Justicia y Transparencia Institucional, durante la gestión 2018 elaboró y presentó ante el Comité de Protección de los Derechos de Todos los Trabajadores Migratorios y de sus Familiares, el Tercer Informe Periódico sobre la Convención, </w:t>
      </w:r>
      <w:r w:rsidR="00566FE4" w:rsidRPr="002219BA">
        <w:rPr>
          <w:rFonts w:ascii="Baskerville Old Face" w:hAnsi="Baskerville Old Face"/>
        </w:rPr>
        <w:t>el cual debía ser considerado</w:t>
      </w:r>
      <w:r w:rsidR="0031799D" w:rsidRPr="002219BA">
        <w:rPr>
          <w:rFonts w:ascii="Baskerville Old Face" w:hAnsi="Baskerville Old Face"/>
        </w:rPr>
        <w:t xml:space="preserve"> </w:t>
      </w:r>
      <w:r w:rsidR="00A1010B" w:rsidRPr="002219BA">
        <w:rPr>
          <w:rFonts w:ascii="Baskerville Old Face" w:hAnsi="Baskerville Old Face"/>
        </w:rPr>
        <w:t>en la 33° Sesión del Comité</w:t>
      </w:r>
      <w:r w:rsidR="0031799D" w:rsidRPr="002219BA">
        <w:rPr>
          <w:rFonts w:ascii="Baskerville Old Face" w:hAnsi="Baskerville Old Face"/>
        </w:rPr>
        <w:t xml:space="preserve"> </w:t>
      </w:r>
      <w:r w:rsidR="00DE266A" w:rsidRPr="002219BA">
        <w:rPr>
          <w:rFonts w:ascii="Baskerville Old Face" w:hAnsi="Baskerville Old Face"/>
        </w:rPr>
        <w:t>los días</w:t>
      </w:r>
      <w:r w:rsidR="0031799D" w:rsidRPr="002219BA">
        <w:rPr>
          <w:rFonts w:ascii="Baskerville Old Face" w:hAnsi="Baskerville Old Face"/>
        </w:rPr>
        <w:t xml:space="preserve"> 6 y 7 de octubre</w:t>
      </w:r>
      <w:r w:rsidR="00A1010B" w:rsidRPr="002219BA">
        <w:rPr>
          <w:rFonts w:ascii="Baskerville Old Face" w:hAnsi="Baskerville Old Face"/>
        </w:rPr>
        <w:t xml:space="preserve"> de 2020; no obstante, debido a </w:t>
      </w:r>
      <w:r w:rsidR="0031799D" w:rsidRPr="002219BA">
        <w:rPr>
          <w:rFonts w:ascii="Baskerville Old Face" w:hAnsi="Baskerville Old Face"/>
        </w:rPr>
        <w:t xml:space="preserve">la Pandemia del CÓVID-19, </w:t>
      </w:r>
      <w:r w:rsidR="001B00AB" w:rsidRPr="002219BA">
        <w:rPr>
          <w:rFonts w:ascii="Baskerville Old Face" w:hAnsi="Baskerville Old Face"/>
        </w:rPr>
        <w:t xml:space="preserve">la </w:t>
      </w:r>
      <w:r w:rsidR="00DE266A" w:rsidRPr="002219BA">
        <w:rPr>
          <w:rFonts w:ascii="Baskerville Old Face" w:hAnsi="Baskerville Old Face"/>
        </w:rPr>
        <w:t>D</w:t>
      </w:r>
      <w:r w:rsidR="001E6AE0" w:rsidRPr="002219BA">
        <w:rPr>
          <w:rFonts w:ascii="Baskerville Old Face" w:hAnsi="Baskerville Old Face"/>
        </w:rPr>
        <w:t>efensa se pospuso</w:t>
      </w:r>
      <w:r w:rsidR="003E0ED3" w:rsidRPr="002219BA">
        <w:rPr>
          <w:rFonts w:ascii="Baskerville Old Face" w:hAnsi="Baskerville Old Face"/>
        </w:rPr>
        <w:t xml:space="preserve"> hasta la fecha</w:t>
      </w:r>
      <w:r w:rsidR="0031799D" w:rsidRPr="002219BA">
        <w:rPr>
          <w:rFonts w:ascii="Baskerville Old Face" w:hAnsi="Baskerville Old Face"/>
        </w:rPr>
        <w:t>.</w:t>
      </w:r>
    </w:p>
    <w:p w14:paraId="69C0C8F1" w14:textId="65AF0335" w:rsidR="00DD7C0B" w:rsidRPr="002219BA" w:rsidRDefault="00CD5789" w:rsidP="003536A4">
      <w:pPr>
        <w:pStyle w:val="Default"/>
        <w:spacing w:before="120" w:after="120" w:line="23" w:lineRule="atLeast"/>
        <w:jc w:val="both"/>
        <w:rPr>
          <w:rFonts w:ascii="Baskerville Old Face" w:eastAsia="Times New Roman" w:hAnsi="Baskerville Old Face" w:cs="Times New Roman"/>
          <w:spacing w:val="-2"/>
          <w:lang w:eastAsia="es-ES"/>
        </w:rPr>
      </w:pPr>
      <w:r w:rsidRPr="002219BA">
        <w:rPr>
          <w:rFonts w:ascii="Baskerville Old Face" w:eastAsia="Times New Roman" w:hAnsi="Baskerville Old Face" w:cs="Times New Roman"/>
          <w:color w:val="auto"/>
          <w:lang w:val="es-BO" w:eastAsia="es-BO"/>
        </w:rPr>
        <w:lastRenderedPageBreak/>
        <w:t>Al respecto</w:t>
      </w:r>
      <w:r w:rsidR="008B4FA5" w:rsidRPr="002219BA">
        <w:rPr>
          <w:rFonts w:ascii="Baskerville Old Face" w:eastAsia="Times New Roman" w:hAnsi="Baskerville Old Face" w:cs="Times New Roman"/>
          <w:color w:val="auto"/>
          <w:lang w:val="es-BO" w:eastAsia="es-BO"/>
        </w:rPr>
        <w:t xml:space="preserve">, </w:t>
      </w:r>
      <w:r w:rsidR="00CD06D7" w:rsidRPr="002219BA">
        <w:rPr>
          <w:rFonts w:ascii="Baskerville Old Face" w:eastAsia="Times New Roman" w:hAnsi="Baskerville Old Face" w:cs="Times New Roman"/>
          <w:color w:val="auto"/>
          <w:lang w:val="es-BO" w:eastAsia="es-BO"/>
        </w:rPr>
        <w:t>e</w:t>
      </w:r>
      <w:r w:rsidR="003536A4" w:rsidRPr="002219BA">
        <w:rPr>
          <w:rFonts w:ascii="Baskerville Old Face" w:eastAsia="Times New Roman" w:hAnsi="Baskerville Old Face" w:cs="Times New Roman"/>
          <w:color w:val="auto"/>
          <w:lang w:val="es-BO" w:eastAsia="es-BO"/>
        </w:rPr>
        <w:t xml:space="preserve">l Estado Plurinacional de Bolivia, </w:t>
      </w:r>
      <w:r w:rsidR="00134394" w:rsidRPr="002219BA">
        <w:rPr>
          <w:rFonts w:ascii="Baskerville Old Face" w:eastAsia="Times New Roman" w:hAnsi="Baskerville Old Face" w:cs="Times New Roman"/>
          <w:color w:val="auto"/>
          <w:lang w:val="es-BO" w:eastAsia="es-BO"/>
        </w:rPr>
        <w:t xml:space="preserve">ha </w:t>
      </w:r>
      <w:r w:rsidR="003536A4" w:rsidRPr="002219BA">
        <w:rPr>
          <w:rFonts w:ascii="Baskerville Old Face" w:eastAsia="Times New Roman" w:hAnsi="Baskerville Old Face" w:cs="Times New Roman"/>
          <w:color w:val="auto"/>
          <w:lang w:val="es-BO" w:eastAsia="es-BO"/>
        </w:rPr>
        <w:t xml:space="preserve">venido trabajando de manera progresiva en la promoción, protección y </w:t>
      </w:r>
      <w:r w:rsidR="00DB4A31" w:rsidRPr="002219BA">
        <w:rPr>
          <w:rFonts w:ascii="Baskerville Old Face" w:eastAsia="Times New Roman" w:hAnsi="Baskerville Old Face" w:cs="Times New Roman"/>
          <w:color w:val="auto"/>
          <w:lang w:val="es-BO" w:eastAsia="es-BO"/>
        </w:rPr>
        <w:t>garantía</w:t>
      </w:r>
      <w:r w:rsidR="003536A4" w:rsidRPr="002219BA">
        <w:rPr>
          <w:rFonts w:ascii="Baskerville Old Face" w:eastAsia="Times New Roman" w:hAnsi="Baskerville Old Face" w:cs="Times New Roman"/>
          <w:color w:val="auto"/>
          <w:lang w:val="es-BO" w:eastAsia="es-BO"/>
        </w:rPr>
        <w:t xml:space="preserve"> </w:t>
      </w:r>
      <w:r w:rsidR="00DB4A31" w:rsidRPr="002219BA">
        <w:rPr>
          <w:rFonts w:ascii="Baskerville Old Face" w:eastAsia="Times New Roman" w:hAnsi="Baskerville Old Face" w:cs="Times New Roman"/>
          <w:color w:val="auto"/>
          <w:lang w:val="es-BO" w:eastAsia="es-BO"/>
        </w:rPr>
        <w:t>d</w:t>
      </w:r>
      <w:r w:rsidR="003536A4" w:rsidRPr="002219BA">
        <w:rPr>
          <w:rFonts w:ascii="Baskerville Old Face" w:eastAsia="Times New Roman" w:hAnsi="Baskerville Old Face" w:cs="Times New Roman"/>
          <w:color w:val="auto"/>
          <w:lang w:val="es-BO" w:eastAsia="es-BO"/>
        </w:rPr>
        <w:t xml:space="preserve">el ejercicio de los derechos </w:t>
      </w:r>
      <w:r w:rsidR="00220537" w:rsidRPr="002219BA">
        <w:rPr>
          <w:rFonts w:ascii="Baskerville Old Face" w:eastAsia="Times New Roman" w:hAnsi="Baskerville Old Face" w:cs="Times New Roman"/>
          <w:color w:val="auto"/>
          <w:lang w:val="es-BO" w:eastAsia="es-BO"/>
        </w:rPr>
        <w:t>de los trabajadores Migratorios y sus Familiares a través</w:t>
      </w:r>
      <w:r w:rsidR="006A36B8" w:rsidRPr="002219BA">
        <w:rPr>
          <w:rFonts w:ascii="Baskerville Old Face" w:eastAsia="Times New Roman" w:hAnsi="Baskerville Old Face" w:cs="Times New Roman"/>
          <w:color w:val="auto"/>
          <w:lang w:val="es-BO" w:eastAsia="es-BO"/>
        </w:rPr>
        <w:t xml:space="preserve"> de</w:t>
      </w:r>
      <w:r w:rsidR="00220537" w:rsidRPr="002219BA">
        <w:rPr>
          <w:rFonts w:ascii="Baskerville Old Face" w:eastAsia="Times New Roman" w:hAnsi="Baskerville Old Face" w:cs="Times New Roman"/>
          <w:color w:val="auto"/>
          <w:lang w:val="es-BO" w:eastAsia="es-BO"/>
        </w:rPr>
        <w:t xml:space="preserve"> </w:t>
      </w:r>
      <w:r w:rsidR="00402E6B">
        <w:rPr>
          <w:rFonts w:ascii="Baskerville Old Face" w:eastAsia="Times New Roman" w:hAnsi="Baskerville Old Face" w:cs="Times New Roman"/>
          <w:color w:val="auto"/>
          <w:lang w:val="es-BO" w:eastAsia="es-BO"/>
        </w:rPr>
        <w:t xml:space="preserve">la adopción de </w:t>
      </w:r>
      <w:r w:rsidR="00220537" w:rsidRPr="002219BA">
        <w:rPr>
          <w:rFonts w:ascii="Baskerville Old Face" w:eastAsia="Times New Roman" w:hAnsi="Baskerville Old Face" w:cs="Times New Roman"/>
          <w:color w:val="auto"/>
          <w:lang w:val="es-BO" w:eastAsia="es-BO"/>
        </w:rPr>
        <w:t>normativa</w:t>
      </w:r>
      <w:r w:rsidR="00402E6B">
        <w:rPr>
          <w:rFonts w:ascii="Baskerville Old Face" w:eastAsia="Times New Roman" w:hAnsi="Baskerville Old Face" w:cs="Times New Roman"/>
          <w:color w:val="auto"/>
          <w:lang w:val="es-BO" w:eastAsia="es-BO"/>
        </w:rPr>
        <w:t xml:space="preserve"> nacional, el desarrollo de </w:t>
      </w:r>
      <w:r w:rsidR="003536A4" w:rsidRPr="002219BA">
        <w:rPr>
          <w:rFonts w:ascii="Baskerville Old Face" w:eastAsia="Times New Roman" w:hAnsi="Baskerville Old Face" w:cs="Times New Roman"/>
          <w:color w:val="auto"/>
          <w:lang w:val="es-BO" w:eastAsia="es-BO"/>
        </w:rPr>
        <w:t xml:space="preserve"> acciones </w:t>
      </w:r>
      <w:r w:rsidR="00035C19" w:rsidRPr="002219BA">
        <w:rPr>
          <w:rFonts w:ascii="Baskerville Old Face" w:eastAsia="Times New Roman" w:hAnsi="Baskerville Old Face" w:cs="Times New Roman"/>
          <w:color w:val="auto"/>
          <w:lang w:val="es-BO" w:eastAsia="es-BO"/>
        </w:rPr>
        <w:t>de</w:t>
      </w:r>
      <w:r w:rsidR="003536A4" w:rsidRPr="002219BA">
        <w:rPr>
          <w:rFonts w:ascii="Baskerville Old Face" w:eastAsia="Times New Roman" w:hAnsi="Baskerville Old Face" w:cs="Times New Roman"/>
          <w:color w:val="auto"/>
          <w:lang w:val="es-BO" w:eastAsia="es-BO"/>
        </w:rPr>
        <w:t xml:space="preserve"> prevención, atención y sanción contra la discriminación</w:t>
      </w:r>
      <w:r w:rsidRPr="002219BA">
        <w:rPr>
          <w:rFonts w:ascii="Baskerville Old Face" w:eastAsia="Times New Roman" w:hAnsi="Baskerville Old Face" w:cs="Times New Roman"/>
          <w:color w:val="auto"/>
          <w:lang w:val="es-BO" w:eastAsia="es-BO"/>
        </w:rPr>
        <w:t xml:space="preserve">, </w:t>
      </w:r>
      <w:r w:rsidR="00402E6B">
        <w:rPr>
          <w:rFonts w:ascii="Baskerville Old Face" w:eastAsia="Times New Roman" w:hAnsi="Baskerville Old Face" w:cs="Times New Roman"/>
          <w:color w:val="auto"/>
          <w:lang w:val="es-BO" w:eastAsia="es-BO"/>
        </w:rPr>
        <w:t>la firma y ratificación de Instrumentos Internacionales de Protección de Derechos Humanos</w:t>
      </w:r>
      <w:r w:rsidR="00975E19">
        <w:rPr>
          <w:rFonts w:ascii="Baskerville Old Face" w:eastAsia="Times New Roman" w:hAnsi="Baskerville Old Face" w:cs="Times New Roman"/>
          <w:color w:val="auto"/>
          <w:lang w:val="es-BO" w:eastAsia="es-BO"/>
        </w:rPr>
        <w:t>,</w:t>
      </w:r>
      <w:r w:rsidRPr="002219BA">
        <w:rPr>
          <w:rFonts w:ascii="Baskerville Old Face" w:eastAsia="Times New Roman" w:hAnsi="Baskerville Old Face" w:cs="Times New Roman"/>
          <w:color w:val="auto"/>
          <w:lang w:val="es-BO" w:eastAsia="es-BO"/>
        </w:rPr>
        <w:t xml:space="preserve"> de conformidad con lo dispuesto en el Artículo 73 de la Convención</w:t>
      </w:r>
      <w:r w:rsidR="00975E19">
        <w:rPr>
          <w:rFonts w:ascii="Baskerville Old Face" w:eastAsia="Times New Roman" w:hAnsi="Baskerville Old Face" w:cs="Times New Roman"/>
          <w:color w:val="auto"/>
          <w:lang w:val="es-BO" w:eastAsia="es-BO"/>
        </w:rPr>
        <w:t>.</w:t>
      </w:r>
      <w:r w:rsidR="00DD7C0B" w:rsidRPr="002219BA">
        <w:rPr>
          <w:rFonts w:ascii="Baskerville Old Face" w:eastAsia="Times New Roman" w:hAnsi="Baskerville Old Face" w:cs="Times New Roman"/>
          <w:spacing w:val="-2"/>
          <w:lang w:eastAsia="es-ES"/>
        </w:rPr>
        <w:t xml:space="preserve"> </w:t>
      </w:r>
    </w:p>
    <w:p w14:paraId="23E9C827" w14:textId="5BAEE953" w:rsidR="007023B4" w:rsidRPr="002219BA" w:rsidRDefault="00975E19" w:rsidP="008E6108">
      <w:pPr>
        <w:pStyle w:val="NormalWeb"/>
        <w:shd w:val="clear" w:color="auto" w:fill="FFFFFF"/>
        <w:spacing w:before="120" w:beforeAutospacing="0" w:after="0" w:afterAutospacing="0" w:line="269" w:lineRule="auto"/>
        <w:jc w:val="both"/>
        <w:rPr>
          <w:rFonts w:ascii="Baskerville Old Face" w:hAnsi="Baskerville Old Face"/>
          <w:lang w:val="es-ES"/>
        </w:rPr>
      </w:pPr>
      <w:r>
        <w:rPr>
          <w:rFonts w:ascii="Baskerville Old Face" w:hAnsi="Baskerville Old Face"/>
          <w:lang w:val="es-ES"/>
        </w:rPr>
        <w:t>Así, desde la</w:t>
      </w:r>
      <w:r w:rsidR="00AC1245" w:rsidRPr="002219BA">
        <w:rPr>
          <w:rFonts w:ascii="Baskerville Old Face" w:hAnsi="Baskerville Old Face"/>
          <w:lang w:val="es-ES"/>
        </w:rPr>
        <w:t xml:space="preserve"> Constitución Política del Estado </w:t>
      </w:r>
      <w:r>
        <w:rPr>
          <w:rFonts w:ascii="Baskerville Old Face" w:hAnsi="Baskerville Old Face"/>
          <w:lang w:val="es-ES"/>
        </w:rPr>
        <w:t xml:space="preserve">se </w:t>
      </w:r>
      <w:r w:rsidR="00AC1245" w:rsidRPr="002219BA">
        <w:rPr>
          <w:rFonts w:ascii="Baskerville Old Face" w:hAnsi="Baskerville Old Face"/>
          <w:lang w:val="es-ES"/>
        </w:rPr>
        <w:t>garantiza a todas las personas, nacionales y extranjer</w:t>
      </w:r>
      <w:r>
        <w:rPr>
          <w:rFonts w:ascii="Baskerville Old Face" w:hAnsi="Baskerville Old Face"/>
          <w:lang w:val="es-ES"/>
        </w:rPr>
        <w:t>a</w:t>
      </w:r>
      <w:r w:rsidR="00AC1245" w:rsidRPr="002219BA">
        <w:rPr>
          <w:rFonts w:ascii="Baskerville Old Face" w:hAnsi="Baskerville Old Face"/>
          <w:lang w:val="es-ES"/>
        </w:rPr>
        <w:t xml:space="preserve">s, el libre y eficaz ejercicio de sus derechos, </w:t>
      </w:r>
      <w:r>
        <w:rPr>
          <w:rFonts w:ascii="Baskerville Old Face" w:hAnsi="Baskerville Old Face"/>
          <w:lang w:val="es-ES"/>
        </w:rPr>
        <w:t xml:space="preserve">lineamiento seguido por la </w:t>
      </w:r>
      <w:r w:rsidR="00AC1245" w:rsidRPr="002219BA">
        <w:rPr>
          <w:rFonts w:ascii="Baskerville Old Face" w:hAnsi="Baskerville Old Face"/>
          <w:lang w:val="es-ES"/>
        </w:rPr>
        <w:t xml:space="preserve">Ley </w:t>
      </w:r>
      <w:proofErr w:type="spellStart"/>
      <w:r w:rsidR="00AC1245" w:rsidRPr="002219BA">
        <w:rPr>
          <w:rFonts w:ascii="Baskerville Old Face" w:hAnsi="Baskerville Old Face"/>
          <w:lang w:val="es-ES"/>
        </w:rPr>
        <w:t>N°</w:t>
      </w:r>
      <w:proofErr w:type="spellEnd"/>
      <w:r w:rsidR="00AC1245" w:rsidRPr="002219BA">
        <w:rPr>
          <w:rFonts w:ascii="Baskerville Old Face" w:hAnsi="Baskerville Old Face"/>
          <w:lang w:val="es-ES"/>
        </w:rPr>
        <w:t xml:space="preserve"> 370 de Migració</w:t>
      </w:r>
      <w:r w:rsidR="001C3EB7" w:rsidRPr="002219BA">
        <w:rPr>
          <w:rFonts w:ascii="Baskerville Old Face" w:hAnsi="Baskerville Old Face"/>
          <w:lang w:val="es-ES"/>
        </w:rPr>
        <w:t>n (“Ley 370”)</w:t>
      </w:r>
      <w:r>
        <w:rPr>
          <w:rFonts w:ascii="Baskerville Old Face" w:hAnsi="Baskerville Old Face"/>
          <w:lang w:val="es-ES"/>
        </w:rPr>
        <w:t xml:space="preserve">, </w:t>
      </w:r>
      <w:r w:rsidR="007023B4" w:rsidRPr="002219BA">
        <w:rPr>
          <w:rFonts w:ascii="Baskerville Old Face" w:hAnsi="Baskerville Old Face"/>
          <w:lang w:val="es-ES"/>
        </w:rPr>
        <w:t>que garantiza y promueve los derechos humanos de las y los migrantes</w:t>
      </w:r>
      <w:r>
        <w:rPr>
          <w:rFonts w:ascii="Baskerville Old Face" w:hAnsi="Baskerville Old Face"/>
          <w:lang w:val="es-ES"/>
        </w:rPr>
        <w:t>; que a su vez ha dado pie a</w:t>
      </w:r>
      <w:r w:rsidR="007023B4" w:rsidRPr="002219BA">
        <w:rPr>
          <w:rFonts w:ascii="Baskerville Old Face" w:hAnsi="Baskerville Old Face"/>
          <w:lang w:val="es-ES"/>
        </w:rPr>
        <w:t xml:space="preserve"> la promulgación de normativas sobre amnistía migratoria, y </w:t>
      </w:r>
      <w:r>
        <w:rPr>
          <w:rFonts w:ascii="Baskerville Old Face" w:hAnsi="Baskerville Old Face"/>
          <w:lang w:val="es-ES"/>
        </w:rPr>
        <w:t>otras,</w:t>
      </w:r>
      <w:r w:rsidR="007023B4" w:rsidRPr="002219BA">
        <w:rPr>
          <w:rFonts w:ascii="Baskerville Old Face" w:hAnsi="Baskerville Old Face"/>
          <w:lang w:val="es-ES"/>
        </w:rPr>
        <w:t xml:space="preserve"> que buscan el pleno ejercicio de los derechos de las y los migrantes</w:t>
      </w:r>
      <w:r w:rsidR="008E6108">
        <w:rPr>
          <w:rFonts w:ascii="Baskerville Old Face" w:hAnsi="Baskerville Old Face"/>
          <w:lang w:val="es-ES"/>
        </w:rPr>
        <w:t xml:space="preserve">, entre las que destacamos las siguientes: </w:t>
      </w:r>
    </w:p>
    <w:p w14:paraId="5AB04AA5" w14:textId="5787C939" w:rsidR="007023B4" w:rsidRPr="002219BA" w:rsidRDefault="007023B4" w:rsidP="008E6108">
      <w:pPr>
        <w:pStyle w:val="NormalWeb"/>
        <w:numPr>
          <w:ilvl w:val="0"/>
          <w:numId w:val="5"/>
        </w:numPr>
        <w:shd w:val="clear" w:color="auto" w:fill="FFFFFF"/>
        <w:spacing w:before="120" w:beforeAutospacing="0" w:after="0" w:afterAutospacing="0" w:line="269" w:lineRule="auto"/>
        <w:jc w:val="both"/>
        <w:rPr>
          <w:rFonts w:ascii="Baskerville Old Face" w:hAnsi="Baskerville Old Face"/>
          <w:lang w:val="es-ES"/>
        </w:rPr>
      </w:pPr>
      <w:r w:rsidRPr="002219BA">
        <w:rPr>
          <w:rFonts w:ascii="Baskerville Old Face" w:hAnsi="Baskerville Old Face"/>
          <w:b/>
          <w:lang w:val="es-ES"/>
        </w:rPr>
        <w:t>Resolución Administrativa Nº 05/2013 de 12/06/2013</w:t>
      </w:r>
      <w:r w:rsidRPr="002219BA">
        <w:rPr>
          <w:rFonts w:ascii="Baskerville Old Face" w:hAnsi="Baskerville Old Face"/>
          <w:lang w:val="es-ES"/>
        </w:rPr>
        <w:t xml:space="preserve">.- </w:t>
      </w:r>
      <w:r w:rsidR="008E6108">
        <w:rPr>
          <w:rFonts w:ascii="Baskerville Old Face" w:hAnsi="Baskerville Old Face"/>
          <w:lang w:val="es-ES"/>
        </w:rPr>
        <w:t xml:space="preserve">Que posibilitó la regularización migratoria de </w:t>
      </w:r>
      <w:r w:rsidRPr="002219BA">
        <w:rPr>
          <w:rFonts w:ascii="Baskerville Old Face" w:hAnsi="Baskerville Old Face"/>
          <w:b/>
          <w:u w:val="single"/>
          <w:lang w:val="es-ES"/>
        </w:rPr>
        <w:t>5100</w:t>
      </w:r>
      <w:r w:rsidRPr="002219BA">
        <w:rPr>
          <w:rFonts w:ascii="Baskerville Old Face" w:hAnsi="Baskerville Old Face"/>
          <w:u w:val="single"/>
          <w:lang w:val="es-ES"/>
        </w:rPr>
        <w:t xml:space="preserve"> </w:t>
      </w:r>
      <w:r w:rsidRPr="002219BA">
        <w:rPr>
          <w:rFonts w:ascii="Baskerville Old Face" w:hAnsi="Baskerville Old Face"/>
          <w:lang w:val="es-ES"/>
        </w:rPr>
        <w:t>personas de nacionalidad mexicana, canadiense y paraguaya pertenecientes a colonias menonitas</w:t>
      </w:r>
      <w:r w:rsidR="008E6108">
        <w:rPr>
          <w:rFonts w:ascii="Baskerville Old Face" w:hAnsi="Baskerville Old Face"/>
          <w:lang w:val="es-ES"/>
        </w:rPr>
        <w:t xml:space="preserve">. </w:t>
      </w:r>
    </w:p>
    <w:p w14:paraId="382C8AE9" w14:textId="77777777" w:rsidR="007023B4" w:rsidRPr="002219BA" w:rsidRDefault="007023B4" w:rsidP="008E6108">
      <w:pPr>
        <w:pStyle w:val="NormalWeb"/>
        <w:numPr>
          <w:ilvl w:val="0"/>
          <w:numId w:val="5"/>
        </w:numPr>
        <w:shd w:val="clear" w:color="auto" w:fill="FFFFFF"/>
        <w:spacing w:before="120" w:beforeAutospacing="0" w:after="0" w:afterAutospacing="0" w:line="269" w:lineRule="auto"/>
        <w:jc w:val="both"/>
        <w:rPr>
          <w:rFonts w:ascii="Baskerville Old Face" w:hAnsi="Baskerville Old Face"/>
          <w:lang w:val="es-ES"/>
        </w:rPr>
      </w:pPr>
      <w:r w:rsidRPr="002219BA">
        <w:rPr>
          <w:rFonts w:ascii="Baskerville Old Face" w:hAnsi="Baskerville Old Face"/>
          <w:b/>
          <w:lang w:val="es-ES"/>
        </w:rPr>
        <w:t>Decreto Supremo Nº 1800 de 20/11/2013</w:t>
      </w:r>
      <w:r w:rsidRPr="002219BA">
        <w:rPr>
          <w:rFonts w:ascii="Baskerville Old Face" w:hAnsi="Baskerville Old Face"/>
          <w:lang w:val="es-ES"/>
        </w:rPr>
        <w:t xml:space="preserve">.- </w:t>
      </w:r>
      <w:r w:rsidR="00DC3EB3" w:rsidRPr="002219BA">
        <w:rPr>
          <w:rFonts w:ascii="Baskerville Old Face" w:hAnsi="Baskerville Old Face"/>
          <w:lang w:val="es-ES"/>
        </w:rPr>
        <w:t xml:space="preserve">Por la que </w:t>
      </w:r>
      <w:r w:rsidRPr="002219BA">
        <w:rPr>
          <w:rFonts w:ascii="Baskerville Old Face" w:hAnsi="Baskerville Old Face"/>
          <w:b/>
          <w:u w:val="single"/>
          <w:lang w:val="es-ES"/>
        </w:rPr>
        <w:t>1373</w:t>
      </w:r>
      <w:r w:rsidRPr="002219BA">
        <w:rPr>
          <w:rFonts w:ascii="Baskerville Old Face" w:hAnsi="Baskerville Old Face"/>
          <w:lang w:val="es-ES"/>
        </w:rPr>
        <w:t xml:space="preserve"> personas extranjeras obtuvieron permanencia temporal de 2 años, y </w:t>
      </w:r>
      <w:r w:rsidRPr="002219BA">
        <w:rPr>
          <w:rFonts w:ascii="Baskerville Old Face" w:hAnsi="Baskerville Old Face"/>
          <w:b/>
          <w:u w:val="single"/>
          <w:lang w:val="es-ES"/>
        </w:rPr>
        <w:t>9178</w:t>
      </w:r>
      <w:r w:rsidRPr="002219BA">
        <w:rPr>
          <w:rFonts w:ascii="Baskerville Old Face" w:hAnsi="Baskerville Old Face"/>
          <w:lang w:val="es-ES"/>
        </w:rPr>
        <w:t xml:space="preserve"> personas extranjeras obtuvieron Carnet de Identidad de Extranjero.</w:t>
      </w:r>
    </w:p>
    <w:p w14:paraId="1FD9E6DC" w14:textId="7EF20853" w:rsidR="007023B4" w:rsidRPr="002219BA" w:rsidRDefault="007023B4" w:rsidP="008E6108">
      <w:pPr>
        <w:pStyle w:val="NormalWeb"/>
        <w:numPr>
          <w:ilvl w:val="0"/>
          <w:numId w:val="5"/>
        </w:numPr>
        <w:shd w:val="clear" w:color="auto" w:fill="FFFFFF"/>
        <w:spacing w:before="120" w:beforeAutospacing="0" w:after="0" w:afterAutospacing="0" w:line="269" w:lineRule="auto"/>
        <w:jc w:val="both"/>
        <w:rPr>
          <w:rFonts w:ascii="Baskerville Old Face" w:hAnsi="Baskerville Old Face"/>
          <w:lang w:val="es-ES"/>
        </w:rPr>
      </w:pPr>
      <w:r w:rsidRPr="002219BA">
        <w:rPr>
          <w:rFonts w:ascii="Baskerville Old Face" w:hAnsi="Baskerville Old Face"/>
          <w:b/>
          <w:lang w:val="es-ES"/>
        </w:rPr>
        <w:t>Resolución Administrativa Nº 69/2015 de 06/06/2015</w:t>
      </w:r>
      <w:r w:rsidRPr="002219BA">
        <w:rPr>
          <w:rFonts w:ascii="Baskerville Old Face" w:hAnsi="Baskerville Old Face"/>
          <w:lang w:val="es-ES"/>
        </w:rPr>
        <w:t>.- Mediante la cual se regularizó a</w:t>
      </w:r>
      <w:r w:rsidR="008E6108">
        <w:rPr>
          <w:rFonts w:ascii="Baskerville Old Face" w:hAnsi="Baskerville Old Face"/>
          <w:lang w:val="es-ES"/>
        </w:rPr>
        <w:t xml:space="preserve"> un total de </w:t>
      </w:r>
      <w:r w:rsidR="008E6108" w:rsidRPr="008E6108">
        <w:rPr>
          <w:rFonts w:ascii="Baskerville Old Face" w:hAnsi="Baskerville Old Face"/>
          <w:b/>
          <w:bCs/>
          <w:lang w:val="es-ES"/>
        </w:rPr>
        <w:t>1374</w:t>
      </w:r>
      <w:r w:rsidR="008E6108">
        <w:rPr>
          <w:rFonts w:ascii="Baskerville Old Face" w:hAnsi="Baskerville Old Face"/>
          <w:lang w:val="es-ES"/>
        </w:rPr>
        <w:t xml:space="preserve"> estudiantes extranjeros de los Departamentos de </w:t>
      </w:r>
      <w:r w:rsidRPr="002219BA">
        <w:rPr>
          <w:rFonts w:ascii="Baskerville Old Face" w:hAnsi="Baskerville Old Face"/>
          <w:lang w:val="es-ES"/>
        </w:rPr>
        <w:t xml:space="preserve">Santa Cruz, </w:t>
      </w:r>
      <w:r w:rsidR="008E6108">
        <w:rPr>
          <w:rFonts w:ascii="Baskerville Old Face" w:hAnsi="Baskerville Old Face"/>
          <w:lang w:val="es-ES"/>
        </w:rPr>
        <w:t>C</w:t>
      </w:r>
      <w:r w:rsidRPr="002219BA">
        <w:rPr>
          <w:rFonts w:ascii="Baskerville Old Face" w:hAnsi="Baskerville Old Face"/>
          <w:lang w:val="es-ES"/>
        </w:rPr>
        <w:t>ochabamba, La Paz y Oruro.</w:t>
      </w:r>
    </w:p>
    <w:p w14:paraId="0A312D0A" w14:textId="711639A9" w:rsidR="007023B4" w:rsidRPr="008E6108" w:rsidRDefault="007023B4" w:rsidP="008E6108">
      <w:pPr>
        <w:pStyle w:val="NormalWeb"/>
        <w:numPr>
          <w:ilvl w:val="0"/>
          <w:numId w:val="4"/>
        </w:numPr>
        <w:shd w:val="clear" w:color="auto" w:fill="FFFFFF"/>
        <w:spacing w:before="120" w:beforeAutospacing="0" w:after="0" w:afterAutospacing="0" w:line="269" w:lineRule="auto"/>
        <w:jc w:val="both"/>
        <w:rPr>
          <w:rFonts w:ascii="Baskerville Old Face" w:hAnsi="Baskerville Old Face"/>
          <w:lang w:val="es-ES"/>
        </w:rPr>
      </w:pPr>
      <w:r w:rsidRPr="008E6108">
        <w:rPr>
          <w:rFonts w:ascii="Baskerville Old Face" w:hAnsi="Baskerville Old Face"/>
          <w:b/>
          <w:lang w:val="es-ES"/>
        </w:rPr>
        <w:t xml:space="preserve">Decreto Supremo </w:t>
      </w:r>
      <w:proofErr w:type="spellStart"/>
      <w:r w:rsidRPr="008E6108">
        <w:rPr>
          <w:rFonts w:ascii="Baskerville Old Face" w:hAnsi="Baskerville Old Face"/>
          <w:b/>
          <w:lang w:val="es-ES"/>
        </w:rPr>
        <w:t>N°</w:t>
      </w:r>
      <w:proofErr w:type="spellEnd"/>
      <w:r w:rsidRPr="008E6108">
        <w:rPr>
          <w:rFonts w:ascii="Baskerville Old Face" w:hAnsi="Baskerville Old Face"/>
          <w:b/>
          <w:lang w:val="es-ES"/>
        </w:rPr>
        <w:t xml:space="preserve"> 2359 de 13 de mayo de 2015</w:t>
      </w:r>
      <w:r w:rsidRPr="008E6108">
        <w:rPr>
          <w:rFonts w:ascii="Baskerville Old Face" w:hAnsi="Baskerville Old Face"/>
          <w:lang w:val="es-ES"/>
        </w:rPr>
        <w:t xml:space="preserve">, que dispone por única vez la </w:t>
      </w:r>
      <w:r w:rsidRPr="008E6108">
        <w:rPr>
          <w:rFonts w:ascii="Baskerville Old Face" w:hAnsi="Baskerville Old Face"/>
          <w:b/>
          <w:lang w:val="es-ES"/>
        </w:rPr>
        <w:t>otorgación gratuita de certificados de nacimiento y cédulas de identidad</w:t>
      </w:r>
      <w:r w:rsidRPr="008E6108">
        <w:rPr>
          <w:rFonts w:ascii="Baskerville Old Face" w:hAnsi="Baskerville Old Face"/>
          <w:lang w:val="es-ES"/>
        </w:rPr>
        <w:t xml:space="preserve"> a personas privadas de libertad; y en cuanto a extranjeros, a través de la DIGEMIG la información a las representaciones diplomáticas y consulares sobre tal situación, solicitando la otorgación de documentos de identidad.</w:t>
      </w:r>
    </w:p>
    <w:p w14:paraId="1B9992C8" w14:textId="77777777" w:rsidR="007023B4" w:rsidRPr="002219BA" w:rsidRDefault="007023B4" w:rsidP="008E6108">
      <w:pPr>
        <w:pStyle w:val="NormalWeb"/>
        <w:numPr>
          <w:ilvl w:val="0"/>
          <w:numId w:val="4"/>
        </w:numPr>
        <w:shd w:val="clear" w:color="auto" w:fill="FFFFFF"/>
        <w:spacing w:before="120" w:beforeAutospacing="0" w:after="0" w:afterAutospacing="0" w:line="269" w:lineRule="auto"/>
        <w:jc w:val="both"/>
        <w:rPr>
          <w:rFonts w:ascii="Baskerville Old Face" w:hAnsi="Baskerville Old Face"/>
          <w:lang w:val="es-ES"/>
        </w:rPr>
      </w:pPr>
      <w:r w:rsidRPr="002219BA">
        <w:rPr>
          <w:rFonts w:ascii="Baskerville Old Face" w:hAnsi="Baskerville Old Face"/>
          <w:b/>
          <w:lang w:val="es-ES"/>
        </w:rPr>
        <w:t>Resolución Administrativa Nº 162/2015 de 06/10/2015</w:t>
      </w:r>
      <w:r w:rsidRPr="002219BA">
        <w:rPr>
          <w:rFonts w:ascii="Baskerville Old Face" w:hAnsi="Baskerville Old Face"/>
          <w:lang w:val="es-ES"/>
        </w:rPr>
        <w:t xml:space="preserve">.- Plan de regularización migratoria, donde </w:t>
      </w:r>
      <w:r w:rsidRPr="002219BA">
        <w:rPr>
          <w:rFonts w:ascii="Baskerville Old Face" w:hAnsi="Baskerville Old Face"/>
          <w:b/>
          <w:lang w:val="es-ES"/>
        </w:rPr>
        <w:t>92</w:t>
      </w:r>
      <w:r w:rsidRPr="002219BA">
        <w:rPr>
          <w:rFonts w:ascii="Baskerville Old Face" w:hAnsi="Baskerville Old Face"/>
          <w:lang w:val="es-ES"/>
        </w:rPr>
        <w:t xml:space="preserve"> personas obtuvieron la residencia temporal de 2 años MERCOSUR en San Matías y </w:t>
      </w:r>
      <w:r w:rsidRPr="002219BA">
        <w:rPr>
          <w:rFonts w:ascii="Baskerville Old Face" w:hAnsi="Baskerville Old Face"/>
          <w:b/>
          <w:lang w:val="es-ES"/>
        </w:rPr>
        <w:t>79</w:t>
      </w:r>
      <w:r w:rsidRPr="002219BA">
        <w:rPr>
          <w:rFonts w:ascii="Baskerville Old Face" w:hAnsi="Baskerville Old Face"/>
          <w:lang w:val="es-ES"/>
        </w:rPr>
        <w:t xml:space="preserve"> personas obtuvieron la residencia temporal de 2 años en San Ignacio.</w:t>
      </w:r>
    </w:p>
    <w:p w14:paraId="6DA0B455" w14:textId="19E1EBB5" w:rsidR="007023B4" w:rsidRPr="002219BA" w:rsidRDefault="007023B4" w:rsidP="008E6108">
      <w:pPr>
        <w:pStyle w:val="NormalWeb"/>
        <w:numPr>
          <w:ilvl w:val="0"/>
          <w:numId w:val="4"/>
        </w:numPr>
        <w:shd w:val="clear" w:color="auto" w:fill="FFFFFF"/>
        <w:spacing w:before="120" w:beforeAutospacing="0" w:after="0" w:afterAutospacing="0" w:line="269" w:lineRule="auto"/>
        <w:jc w:val="both"/>
        <w:rPr>
          <w:rFonts w:ascii="Baskerville Old Face" w:hAnsi="Baskerville Old Face"/>
          <w:lang w:val="es-ES"/>
        </w:rPr>
      </w:pPr>
      <w:r w:rsidRPr="002219BA">
        <w:rPr>
          <w:rFonts w:ascii="Baskerville Old Face" w:hAnsi="Baskerville Old Face"/>
          <w:b/>
          <w:lang w:val="es-ES"/>
        </w:rPr>
        <w:t>Decreto Supremo Nº 2965 de 1 de noviembre de 2016</w:t>
      </w:r>
      <w:r w:rsidRPr="002219BA">
        <w:rPr>
          <w:rFonts w:ascii="Baskerville Old Face" w:hAnsi="Baskerville Old Face"/>
          <w:lang w:val="es-ES"/>
        </w:rPr>
        <w:t xml:space="preserve">.- Estableció de manera excepcional la regularización migratoria de personas extranjeras que se encontraban en territorio boliviano en situación irregular; realizando un total de </w:t>
      </w:r>
      <w:r w:rsidRPr="002219BA">
        <w:rPr>
          <w:rFonts w:ascii="Baskerville Old Face" w:hAnsi="Baskerville Old Face"/>
          <w:b/>
          <w:lang w:val="es-ES"/>
        </w:rPr>
        <w:t>540 trámites</w:t>
      </w:r>
      <w:r w:rsidRPr="002219BA">
        <w:rPr>
          <w:rFonts w:ascii="Baskerville Old Face" w:hAnsi="Baskerville Old Face"/>
          <w:lang w:val="es-ES"/>
        </w:rPr>
        <w:t xml:space="preserve"> con las siguientes características: </w:t>
      </w:r>
      <w:r w:rsidRPr="002219BA">
        <w:rPr>
          <w:rFonts w:ascii="Baskerville Old Face" w:hAnsi="Baskerville Old Face"/>
          <w:b/>
          <w:lang w:val="es-ES"/>
        </w:rPr>
        <w:t>269 Permanencias Temporales de 2 años</w:t>
      </w:r>
      <w:r w:rsidRPr="002219BA">
        <w:rPr>
          <w:rFonts w:ascii="Baskerville Old Face" w:hAnsi="Baskerville Old Face"/>
          <w:lang w:val="es-ES"/>
        </w:rPr>
        <w:t xml:space="preserve"> – regularización migratoria </w:t>
      </w:r>
      <w:r w:rsidRPr="002219BA">
        <w:rPr>
          <w:rFonts w:ascii="Baskerville Old Face" w:hAnsi="Baskerville Old Face"/>
          <w:b/>
          <w:lang w:val="es-ES"/>
        </w:rPr>
        <w:t>por familia</w:t>
      </w:r>
      <w:r w:rsidRPr="002219BA">
        <w:rPr>
          <w:rFonts w:ascii="Baskerville Old Face" w:hAnsi="Baskerville Old Face"/>
          <w:lang w:val="es-ES"/>
        </w:rPr>
        <w:t xml:space="preserve">; </w:t>
      </w:r>
      <w:r w:rsidRPr="002219BA">
        <w:rPr>
          <w:rFonts w:ascii="Baskerville Old Face" w:hAnsi="Baskerville Old Face"/>
          <w:b/>
          <w:lang w:val="es-ES"/>
        </w:rPr>
        <w:t>30 Permanencias Temporales de 2 años</w:t>
      </w:r>
      <w:r w:rsidRPr="002219BA">
        <w:rPr>
          <w:rFonts w:ascii="Baskerville Old Face" w:hAnsi="Baskerville Old Face"/>
          <w:lang w:val="es-ES"/>
        </w:rPr>
        <w:t xml:space="preserve"> – regularización migratoria </w:t>
      </w:r>
      <w:r w:rsidRPr="002219BA">
        <w:rPr>
          <w:rFonts w:ascii="Baskerville Old Face" w:hAnsi="Baskerville Old Face"/>
          <w:b/>
          <w:lang w:val="es-ES"/>
        </w:rPr>
        <w:t>por familia</w:t>
      </w:r>
      <w:r w:rsidRPr="002219BA">
        <w:rPr>
          <w:rFonts w:ascii="Baskerville Old Face" w:hAnsi="Baskerville Old Face"/>
          <w:lang w:val="es-ES"/>
        </w:rPr>
        <w:t xml:space="preserve">, </w:t>
      </w:r>
      <w:r w:rsidRPr="002219BA">
        <w:rPr>
          <w:rFonts w:ascii="Baskerville Old Face" w:hAnsi="Baskerville Old Face"/>
          <w:b/>
          <w:lang w:val="es-ES"/>
        </w:rPr>
        <w:t>menores</w:t>
      </w:r>
      <w:r w:rsidRPr="002219BA">
        <w:rPr>
          <w:rFonts w:ascii="Baskerville Old Face" w:hAnsi="Baskerville Old Face"/>
          <w:lang w:val="es-ES"/>
        </w:rPr>
        <w:t xml:space="preserve">; </w:t>
      </w:r>
      <w:r w:rsidRPr="002219BA">
        <w:rPr>
          <w:rFonts w:ascii="Baskerville Old Face" w:hAnsi="Baskerville Old Face"/>
          <w:b/>
          <w:lang w:val="es-ES"/>
        </w:rPr>
        <w:t>140 Permanencias Temporales de 2 años</w:t>
      </w:r>
      <w:r w:rsidRPr="002219BA">
        <w:rPr>
          <w:rFonts w:ascii="Baskerville Old Face" w:hAnsi="Baskerville Old Face"/>
          <w:lang w:val="es-ES"/>
        </w:rPr>
        <w:t xml:space="preserve"> – regularización migratoria </w:t>
      </w:r>
      <w:r w:rsidRPr="002219BA">
        <w:rPr>
          <w:rFonts w:ascii="Baskerville Old Face" w:hAnsi="Baskerville Old Face"/>
          <w:b/>
          <w:lang w:val="es-ES"/>
        </w:rPr>
        <w:t>por estudio</w:t>
      </w:r>
      <w:r w:rsidRPr="002219BA">
        <w:rPr>
          <w:rFonts w:ascii="Baskerville Old Face" w:hAnsi="Baskerville Old Face"/>
          <w:lang w:val="es-ES"/>
        </w:rPr>
        <w:t xml:space="preserve">; </w:t>
      </w:r>
      <w:r w:rsidRPr="002219BA">
        <w:rPr>
          <w:rFonts w:ascii="Baskerville Old Face" w:hAnsi="Baskerville Old Face"/>
          <w:b/>
          <w:lang w:val="es-ES"/>
        </w:rPr>
        <w:t>100</w:t>
      </w:r>
      <w:r w:rsidRPr="002219BA">
        <w:rPr>
          <w:rFonts w:ascii="Baskerville Old Face" w:hAnsi="Baskerville Old Face"/>
          <w:lang w:val="es-ES"/>
        </w:rPr>
        <w:t xml:space="preserve"> </w:t>
      </w:r>
      <w:r w:rsidRPr="002219BA">
        <w:rPr>
          <w:rFonts w:ascii="Baskerville Old Face" w:hAnsi="Baskerville Old Face"/>
          <w:b/>
          <w:lang w:val="es-ES"/>
        </w:rPr>
        <w:t>permanencias Temporales de 2 años</w:t>
      </w:r>
      <w:r w:rsidRPr="002219BA">
        <w:rPr>
          <w:rFonts w:ascii="Baskerville Old Face" w:hAnsi="Baskerville Old Face"/>
          <w:lang w:val="es-ES"/>
        </w:rPr>
        <w:t xml:space="preserve"> – regularización migratoria </w:t>
      </w:r>
      <w:r w:rsidRPr="002219BA">
        <w:rPr>
          <w:rFonts w:ascii="Baskerville Old Face" w:hAnsi="Baskerville Old Face"/>
          <w:b/>
          <w:lang w:val="es-ES"/>
        </w:rPr>
        <w:t>por trabajo</w:t>
      </w:r>
      <w:r w:rsidRPr="002219BA">
        <w:rPr>
          <w:rFonts w:ascii="Baskerville Old Face" w:hAnsi="Baskerville Old Face"/>
          <w:lang w:val="es-ES"/>
        </w:rPr>
        <w:t xml:space="preserve"> con convenio privado.</w:t>
      </w:r>
    </w:p>
    <w:p w14:paraId="49330B21" w14:textId="77777777" w:rsidR="007023B4" w:rsidRPr="002219BA" w:rsidRDefault="007023B4" w:rsidP="008E6108">
      <w:pPr>
        <w:pStyle w:val="NormalWeb"/>
        <w:numPr>
          <w:ilvl w:val="0"/>
          <w:numId w:val="4"/>
        </w:numPr>
        <w:shd w:val="clear" w:color="auto" w:fill="FFFFFF"/>
        <w:spacing w:before="120" w:beforeAutospacing="0" w:after="0" w:afterAutospacing="0" w:line="269" w:lineRule="auto"/>
        <w:jc w:val="both"/>
        <w:rPr>
          <w:rFonts w:ascii="Baskerville Old Face" w:hAnsi="Baskerville Old Face"/>
          <w:lang w:val="es-ES"/>
        </w:rPr>
      </w:pPr>
      <w:r w:rsidRPr="002219BA">
        <w:rPr>
          <w:rFonts w:ascii="Baskerville Old Face" w:hAnsi="Baskerville Old Face"/>
          <w:b/>
          <w:lang w:val="es-ES"/>
        </w:rPr>
        <w:lastRenderedPageBreak/>
        <w:t>Ley N° 997 de 13 de noviembre de 2017</w:t>
      </w:r>
      <w:r w:rsidRPr="002219BA">
        <w:rPr>
          <w:rFonts w:ascii="Baskerville Old Face" w:hAnsi="Baskerville Old Face"/>
          <w:lang w:val="es-ES"/>
        </w:rPr>
        <w:t xml:space="preserve">, de modificación e incorporación a la Ley 370, relativas a la concesión de permanencia, nacionalidad y beneficio en la otorgación de cédula de identidad a favor de las personas extranjeras; clasificación de visas, autorizaciones de ingreso por turismo o visita y cancelación de autorizaciones de ingreso por turismo o visita para personas migrantes extranjeras; responsabilidad de los operadores de transporte de pasajeros, agencias de viajes, turismo, empresas operadoras de turismo receptivo; y, exención del pago de tasas por servicios migratorios para personas con discapacidad que realicen salidas al exterior, para personas y sus familiares que requieran salir al exterior para tratamiento médico y para personas extranjeras invitadas o acreditadas a eventos internacionales autorizadas por el Ministerio de Relaciones Exteriores. </w:t>
      </w:r>
    </w:p>
    <w:p w14:paraId="463EBA58" w14:textId="77777777" w:rsidR="007023B4" w:rsidRPr="002219BA" w:rsidRDefault="007023B4" w:rsidP="008E6108">
      <w:pPr>
        <w:pStyle w:val="NormalWeb"/>
        <w:numPr>
          <w:ilvl w:val="0"/>
          <w:numId w:val="4"/>
        </w:numPr>
        <w:shd w:val="clear" w:color="auto" w:fill="FFFFFF"/>
        <w:spacing w:before="120" w:beforeAutospacing="0" w:after="0" w:afterAutospacing="0" w:line="269" w:lineRule="auto"/>
        <w:jc w:val="both"/>
        <w:rPr>
          <w:rFonts w:ascii="Baskerville Old Face" w:hAnsi="Baskerville Old Face"/>
          <w:lang w:val="es-ES"/>
        </w:rPr>
      </w:pPr>
      <w:r w:rsidRPr="002219BA">
        <w:rPr>
          <w:rFonts w:ascii="Baskerville Old Face" w:hAnsi="Baskerville Old Face"/>
          <w:b/>
          <w:lang w:val="es-ES"/>
        </w:rPr>
        <w:t>Ley N° 1067 de 28 de mayo de 2018</w:t>
      </w:r>
      <w:r w:rsidRPr="002219BA">
        <w:rPr>
          <w:rFonts w:ascii="Baskerville Old Face" w:hAnsi="Baskerville Old Face"/>
          <w:lang w:val="es-ES"/>
        </w:rPr>
        <w:t>, establece la ampliación y desburocratización del registro de personas nacidas en el exterior de madre o padre boliviano.</w:t>
      </w:r>
    </w:p>
    <w:p w14:paraId="6F7F9523" w14:textId="77777777" w:rsidR="00AC1245" w:rsidRPr="002219BA" w:rsidRDefault="00AC1245" w:rsidP="008E6108">
      <w:pPr>
        <w:pStyle w:val="NormalWeb"/>
        <w:numPr>
          <w:ilvl w:val="0"/>
          <w:numId w:val="4"/>
        </w:numPr>
        <w:shd w:val="clear" w:color="auto" w:fill="FFFFFF"/>
        <w:spacing w:before="120" w:beforeAutospacing="0" w:after="0" w:afterAutospacing="0" w:line="269" w:lineRule="auto"/>
        <w:jc w:val="both"/>
        <w:rPr>
          <w:rFonts w:ascii="Baskerville Old Face" w:hAnsi="Baskerville Old Face"/>
          <w:lang w:val="es-ES"/>
        </w:rPr>
      </w:pPr>
      <w:r w:rsidRPr="002219BA">
        <w:rPr>
          <w:rFonts w:ascii="Baskerville Old Face" w:hAnsi="Baskerville Old Face"/>
          <w:b/>
          <w:lang w:val="es-ES"/>
        </w:rPr>
        <w:t>Decretos Supremos N° 3676 de 03 de octubre de 2018 y N° 4576 de 26 de agosto de 2021</w:t>
      </w:r>
      <w:r w:rsidRPr="002219BA">
        <w:rPr>
          <w:rFonts w:ascii="Baskerville Old Face" w:hAnsi="Baskerville Old Face"/>
          <w:lang w:val="es-ES"/>
        </w:rPr>
        <w:t xml:space="preserve">, que establecen de manera excepcional la </w:t>
      </w:r>
      <w:r w:rsidRPr="002219BA">
        <w:rPr>
          <w:rFonts w:ascii="Baskerville Old Face" w:hAnsi="Baskerville Old Face"/>
          <w:u w:val="single"/>
          <w:lang w:val="es-ES"/>
        </w:rPr>
        <w:t>regularización migratoria de personas extranjeras en situación irregular</w:t>
      </w:r>
      <w:r w:rsidRPr="002219BA">
        <w:rPr>
          <w:rFonts w:ascii="Baskerville Old Face" w:hAnsi="Baskerville Old Face"/>
          <w:lang w:val="es-ES"/>
        </w:rPr>
        <w:t>, así como sus condiciones y requisitos.</w:t>
      </w:r>
    </w:p>
    <w:p w14:paraId="552FC28D" w14:textId="6A410EF6" w:rsidR="0008308B" w:rsidRDefault="0008308B" w:rsidP="002219BA">
      <w:pPr>
        <w:pStyle w:val="NormalWeb"/>
        <w:shd w:val="clear" w:color="auto" w:fill="FFFFFF"/>
        <w:spacing w:before="120" w:after="120" w:line="23" w:lineRule="atLeast"/>
        <w:jc w:val="both"/>
        <w:rPr>
          <w:rFonts w:ascii="Baskerville Old Face" w:hAnsi="Baskerville Old Face"/>
          <w:b/>
          <w:lang w:val="es-ES"/>
        </w:rPr>
      </w:pPr>
      <w:r>
        <w:rPr>
          <w:rFonts w:ascii="Baskerville Old Face" w:hAnsi="Baskerville Old Face"/>
          <w:bCs/>
          <w:lang w:val="es-ES"/>
        </w:rPr>
        <w:t>Con relación a derechos específicos, se han obtenido los siguientes resultados:</w:t>
      </w:r>
      <w:r w:rsidR="002219BA" w:rsidRPr="002219BA">
        <w:rPr>
          <w:rFonts w:ascii="Baskerville Old Face" w:hAnsi="Baskerville Old Face"/>
          <w:b/>
          <w:lang w:val="es-ES"/>
        </w:rPr>
        <w:t xml:space="preserve">    </w:t>
      </w:r>
    </w:p>
    <w:p w14:paraId="0C895162" w14:textId="0B1C3BD3" w:rsidR="002219BA" w:rsidRPr="002219BA" w:rsidRDefault="002219BA" w:rsidP="002219BA">
      <w:pPr>
        <w:pStyle w:val="NormalWeb"/>
        <w:shd w:val="clear" w:color="auto" w:fill="FFFFFF"/>
        <w:spacing w:before="120" w:after="120" w:line="23" w:lineRule="atLeast"/>
        <w:jc w:val="both"/>
        <w:rPr>
          <w:rFonts w:ascii="Baskerville Old Face" w:hAnsi="Baskerville Old Face"/>
          <w:b/>
          <w:u w:val="single"/>
          <w:lang w:val="es-ES"/>
        </w:rPr>
      </w:pPr>
      <w:r w:rsidRPr="002219BA">
        <w:rPr>
          <w:rFonts w:ascii="Baskerville Old Face" w:hAnsi="Baskerville Old Face"/>
          <w:b/>
          <w:u w:val="single"/>
          <w:lang w:val="es-ES"/>
        </w:rPr>
        <w:t>Derecho a la Seguridad Social</w:t>
      </w:r>
    </w:p>
    <w:p w14:paraId="0B03E536" w14:textId="77777777" w:rsidR="002219BA" w:rsidRDefault="00D94860" w:rsidP="002219BA">
      <w:pPr>
        <w:pStyle w:val="NormalWeb"/>
        <w:shd w:val="clear" w:color="auto" w:fill="FFFFFF"/>
        <w:spacing w:before="120" w:after="120" w:line="23" w:lineRule="atLeast"/>
        <w:ind w:left="284"/>
        <w:jc w:val="both"/>
        <w:rPr>
          <w:rFonts w:ascii="Baskerville Old Face" w:hAnsi="Baskerville Old Face"/>
          <w:b/>
        </w:rPr>
      </w:pPr>
      <w:r w:rsidRPr="002219BA">
        <w:rPr>
          <w:rFonts w:ascii="Baskerville Old Face" w:hAnsi="Baskerville Old Face"/>
          <w:b/>
        </w:rPr>
        <w:t>Acceso efectivo al Sistema de Seguridad Social.</w:t>
      </w:r>
    </w:p>
    <w:p w14:paraId="2F7CFC78" w14:textId="7BF12D6B" w:rsidR="00D94860" w:rsidRPr="002219BA" w:rsidRDefault="00D94860" w:rsidP="002219BA">
      <w:pPr>
        <w:pStyle w:val="NormalWeb"/>
        <w:shd w:val="clear" w:color="auto" w:fill="FFFFFF"/>
        <w:spacing w:before="120" w:after="120" w:line="23" w:lineRule="atLeast"/>
        <w:ind w:left="284"/>
        <w:jc w:val="both"/>
        <w:rPr>
          <w:rFonts w:ascii="Baskerville Old Face" w:hAnsi="Baskerville Old Face"/>
        </w:rPr>
      </w:pPr>
      <w:r w:rsidRPr="002219BA">
        <w:rPr>
          <w:rFonts w:ascii="Baskerville Old Face" w:hAnsi="Baskerville Old Face"/>
        </w:rPr>
        <w:t>En el marco del Decreto Supremo 0822 de 16 de marzo de 2011 y la Ley N° 065 de Pensiones (“Ley 065”), el Estado garantiza el otorgamiento ecuánime de Prestaciones por las Contribuciones efectuadas a la Seguridad a Largo Plazo y de beneficios reconocidos en dicha Ley a los trabajadores migratorios y sus familiares que radican en el Estado Parte, previo cumplimiento de requisitos y condiciones de acceso establecidos en la normativa de Pensiones, no existiendo diferencia alguna respecto a los trabajadores bolivianos. En el caso de migrantes radicados en Bolivia y que no se encuentran registrados en el Sistema Integral de Pensiones (SIP), éstos pueden efectuar aportes como Asegurados Independientes o Dependientes, conforme a la referida Ley.</w:t>
      </w:r>
    </w:p>
    <w:p w14:paraId="68EE55BE" w14:textId="77777777" w:rsidR="00053010" w:rsidRPr="002219BA" w:rsidRDefault="00D94860" w:rsidP="00110968">
      <w:pPr>
        <w:pStyle w:val="NormalWeb"/>
        <w:shd w:val="clear" w:color="auto" w:fill="FFFFFF"/>
        <w:spacing w:before="120" w:after="120" w:line="23" w:lineRule="atLeast"/>
        <w:ind w:left="284"/>
        <w:jc w:val="both"/>
        <w:rPr>
          <w:rFonts w:ascii="Baskerville Old Face" w:hAnsi="Baskerville Old Face"/>
          <w:lang w:val="es-ES"/>
        </w:rPr>
      </w:pPr>
      <w:r w:rsidRPr="002219BA">
        <w:rPr>
          <w:rFonts w:ascii="Baskerville Old Face" w:hAnsi="Baskerville Old Face"/>
        </w:rPr>
        <w:t>En ese sentido, a mayo de 2019, de acuerdo con los datos de las Administradoras de Fondos de Pensiones y Entidades Aseguradoras</w:t>
      </w:r>
      <w:r w:rsidRPr="002219BA">
        <w:rPr>
          <w:rStyle w:val="FootnoteReference"/>
          <w:rFonts w:ascii="Baskerville Old Face" w:hAnsi="Baskerville Old Face"/>
        </w:rPr>
        <w:footnoteReference w:id="1"/>
      </w:r>
      <w:r w:rsidRPr="002219BA">
        <w:rPr>
          <w:rFonts w:ascii="Baskerville Old Face" w:hAnsi="Baskerville Old Face"/>
        </w:rPr>
        <w:t xml:space="preserve"> y conforme establece la Resolución Administrativa APS/233 – 2011 de 12 de agosto de 2011, se tiene registrado </w:t>
      </w:r>
      <w:r w:rsidRPr="002219BA">
        <w:rPr>
          <w:rFonts w:ascii="Baskerville Old Face" w:hAnsi="Baskerville Old Face"/>
          <w:b/>
        </w:rPr>
        <w:t>un total de</w:t>
      </w:r>
      <w:r w:rsidRPr="002219BA">
        <w:rPr>
          <w:rFonts w:ascii="Baskerville Old Face" w:hAnsi="Baskerville Old Face"/>
        </w:rPr>
        <w:t xml:space="preserve"> </w:t>
      </w:r>
      <w:r w:rsidRPr="002219BA">
        <w:rPr>
          <w:rFonts w:ascii="Baskerville Old Face" w:hAnsi="Baskerville Old Face"/>
          <w:b/>
        </w:rPr>
        <w:t>563 asegurados con carnet extranjero, que accedieron a una prestación y/o beneficio en el SIP</w:t>
      </w:r>
      <w:r w:rsidR="00053010" w:rsidRPr="002219BA">
        <w:rPr>
          <w:rFonts w:ascii="Baskerville Old Face" w:hAnsi="Baskerville Old Face"/>
          <w:lang w:val="es-ES"/>
        </w:rPr>
        <w:t>.</w:t>
      </w:r>
    </w:p>
    <w:p w14:paraId="1A5C452C" w14:textId="77777777" w:rsidR="002219BA" w:rsidRDefault="002219BA" w:rsidP="002219BA">
      <w:pPr>
        <w:pStyle w:val="NormalWeb"/>
        <w:shd w:val="clear" w:color="auto" w:fill="FFFFFF"/>
        <w:spacing w:before="120" w:after="120" w:line="23" w:lineRule="atLeast"/>
        <w:ind w:left="284"/>
        <w:jc w:val="both"/>
        <w:rPr>
          <w:rFonts w:ascii="Baskerville Old Face" w:hAnsi="Baskerville Old Face"/>
          <w:lang w:val="es-ES"/>
        </w:rPr>
      </w:pPr>
      <w:r w:rsidRPr="002219BA">
        <w:rPr>
          <w:rFonts w:ascii="Baskerville Old Face" w:hAnsi="Baskerville Old Face"/>
          <w:b/>
          <w:lang w:val="es-ES"/>
        </w:rPr>
        <w:t>P</w:t>
      </w:r>
      <w:r w:rsidR="00D94860" w:rsidRPr="002219BA">
        <w:rPr>
          <w:rFonts w:ascii="Baskerville Old Face" w:hAnsi="Baskerville Old Face"/>
          <w:b/>
          <w:lang w:val="es-ES"/>
        </w:rPr>
        <w:t>restaciones de Seguridad Social a Corto Plazo</w:t>
      </w:r>
      <w:r w:rsidR="00D94860" w:rsidRPr="002219BA">
        <w:rPr>
          <w:rFonts w:ascii="Baskerville Old Face" w:hAnsi="Baskerville Old Face"/>
          <w:lang w:val="es-ES"/>
        </w:rPr>
        <w:t xml:space="preserve">. </w:t>
      </w:r>
    </w:p>
    <w:p w14:paraId="60D67915" w14:textId="79CF8EB2" w:rsidR="00D94860" w:rsidRPr="002219BA" w:rsidRDefault="00D94860" w:rsidP="002219BA">
      <w:pPr>
        <w:pStyle w:val="NormalWeb"/>
        <w:shd w:val="clear" w:color="auto" w:fill="FFFFFF"/>
        <w:spacing w:before="120" w:after="120" w:line="23" w:lineRule="atLeast"/>
        <w:ind w:left="284"/>
        <w:jc w:val="both"/>
        <w:rPr>
          <w:rFonts w:ascii="Baskerville Old Face" w:hAnsi="Baskerville Old Face"/>
          <w:lang w:val="es-ES"/>
        </w:rPr>
      </w:pPr>
      <w:r w:rsidRPr="002219BA">
        <w:rPr>
          <w:rFonts w:ascii="Baskerville Old Face" w:hAnsi="Baskerville Old Face"/>
          <w:lang w:val="es-ES"/>
        </w:rPr>
        <w:t xml:space="preserve">La Ley N° 370 a través del Artículo 12, reafirma el ejercicio y goce al derecho a la seguridad social, a los servicios y prestaciones sociales básicas de las personas migrantes extranjeras; </w:t>
      </w:r>
      <w:r w:rsidRPr="002219BA">
        <w:rPr>
          <w:rFonts w:ascii="Baskerville Old Face" w:hAnsi="Baskerville Old Face"/>
          <w:lang w:val="es-ES"/>
        </w:rPr>
        <w:lastRenderedPageBreak/>
        <w:t>por lo que, el Código de Seguridad Social y su Reglamento son aplicables de manera obligatoria</w:t>
      </w:r>
      <w:r w:rsidR="0008308B">
        <w:rPr>
          <w:rFonts w:ascii="Baskerville Old Face" w:hAnsi="Baskerville Old Face"/>
          <w:lang w:val="es-ES"/>
        </w:rPr>
        <w:t xml:space="preserve"> tanto a personas </w:t>
      </w:r>
      <w:r w:rsidRPr="002219BA">
        <w:rPr>
          <w:rFonts w:ascii="Baskerville Old Face" w:hAnsi="Baskerville Old Face"/>
          <w:lang w:val="es-ES"/>
        </w:rPr>
        <w:t xml:space="preserve">nacionales </w:t>
      </w:r>
      <w:r w:rsidR="0008308B">
        <w:rPr>
          <w:rFonts w:ascii="Baskerville Old Face" w:hAnsi="Baskerville Old Face"/>
          <w:lang w:val="es-ES"/>
        </w:rPr>
        <w:t>como</w:t>
      </w:r>
      <w:r w:rsidRPr="002219BA">
        <w:rPr>
          <w:rFonts w:ascii="Baskerville Old Face" w:hAnsi="Baskerville Old Face"/>
          <w:lang w:val="es-ES"/>
        </w:rPr>
        <w:t xml:space="preserve"> extranjeras que </w:t>
      </w:r>
      <w:r w:rsidR="0008308B">
        <w:rPr>
          <w:rFonts w:ascii="Baskerville Old Face" w:hAnsi="Baskerville Old Face"/>
          <w:lang w:val="es-ES"/>
        </w:rPr>
        <w:t xml:space="preserve">presten servicios remunerados </w:t>
      </w:r>
      <w:r w:rsidRPr="002219BA">
        <w:rPr>
          <w:rFonts w:ascii="Baskerville Old Face" w:hAnsi="Baskerville Old Face"/>
          <w:lang w:val="es-ES"/>
        </w:rPr>
        <w:t>en el país</w:t>
      </w:r>
      <w:r w:rsidR="00110968" w:rsidRPr="002219BA">
        <w:rPr>
          <w:rFonts w:ascii="Baskerville Old Face" w:hAnsi="Baskerville Old Face"/>
          <w:lang w:val="es-ES"/>
        </w:rPr>
        <w:t>.</w:t>
      </w:r>
    </w:p>
    <w:p w14:paraId="1EEFFB24" w14:textId="77777777" w:rsidR="002219BA" w:rsidRDefault="002219BA" w:rsidP="002219BA">
      <w:pPr>
        <w:pStyle w:val="NormalWeb"/>
        <w:shd w:val="clear" w:color="auto" w:fill="FFFFFF"/>
        <w:spacing w:before="120" w:after="120" w:line="23" w:lineRule="atLeast"/>
        <w:jc w:val="both"/>
        <w:rPr>
          <w:rFonts w:ascii="Baskerville Old Face" w:hAnsi="Baskerville Old Face"/>
          <w:lang w:val="es-ES"/>
        </w:rPr>
      </w:pPr>
      <w:r w:rsidRPr="002219BA">
        <w:rPr>
          <w:rFonts w:ascii="Baskerville Old Face" w:hAnsi="Baskerville Old Face"/>
          <w:b/>
          <w:lang w:val="es-ES"/>
        </w:rPr>
        <w:t xml:space="preserve">    </w:t>
      </w:r>
      <w:r>
        <w:rPr>
          <w:rFonts w:ascii="Baskerville Old Face" w:hAnsi="Baskerville Old Face"/>
          <w:b/>
          <w:u w:val="single"/>
          <w:lang w:val="es-ES"/>
        </w:rPr>
        <w:t>D</w:t>
      </w:r>
      <w:r w:rsidR="00D94860" w:rsidRPr="002219BA">
        <w:rPr>
          <w:rFonts w:ascii="Baskerville Old Face" w:hAnsi="Baskerville Old Face"/>
          <w:b/>
          <w:u w:val="single"/>
          <w:lang w:val="es-ES"/>
        </w:rPr>
        <w:t>erecho a la jubilación que disponen los trabajadores migratorios</w:t>
      </w:r>
      <w:r w:rsidR="00D94860" w:rsidRPr="002219BA">
        <w:rPr>
          <w:rFonts w:ascii="Baskerville Old Face" w:hAnsi="Baskerville Old Face"/>
          <w:lang w:val="es-ES"/>
        </w:rPr>
        <w:t>.</w:t>
      </w:r>
    </w:p>
    <w:p w14:paraId="778245C1" w14:textId="00BD59AA" w:rsidR="00D94860" w:rsidRPr="002219BA" w:rsidRDefault="00D94860" w:rsidP="002219BA">
      <w:pPr>
        <w:pStyle w:val="NormalWeb"/>
        <w:shd w:val="clear" w:color="auto" w:fill="FFFFFF"/>
        <w:spacing w:before="120" w:after="120" w:line="23" w:lineRule="atLeast"/>
        <w:ind w:left="284"/>
        <w:jc w:val="both"/>
        <w:rPr>
          <w:rFonts w:ascii="Baskerville Old Face" w:hAnsi="Baskerville Old Face"/>
          <w:lang w:val="es-ES"/>
        </w:rPr>
      </w:pPr>
      <w:r w:rsidRPr="002219BA">
        <w:rPr>
          <w:rFonts w:ascii="Baskerville Old Face" w:hAnsi="Baskerville Old Face"/>
          <w:lang w:val="es-ES"/>
        </w:rPr>
        <w:t xml:space="preserve">En cumplimiento del Convenio Multilateral Iberoamericano de Seguridad Social – CMISS, que entró en vigor en Bolivia a partir del 1 de mayo de 2011, los que trabajaron en uno o más Estados parte y aportaron a la seguridad social de largo plazo, al momento de acceder a una prestación, en lugar de residencia podrán solicitar el reconocimiento de sus aportes efectuados y acceder a la Prestación por Riesgos (Invalidez), Prestación de Vejez y Solidaria de vejez (Jubilación) y, Pensión por Muerte (Viudedad, orfandad), previo cumplimiento de requisitos establecidos en la Ley N° 065. Al respecto, </w:t>
      </w:r>
      <w:r w:rsidRPr="002219BA">
        <w:rPr>
          <w:rFonts w:ascii="Baskerville Old Face" w:hAnsi="Baskerville Old Face"/>
          <w:b/>
          <w:lang w:val="es-ES"/>
        </w:rPr>
        <w:t>se tienen 2998 trámites atendidos para el acceso a una prestación en el Estado boliviano por la APS como organismo de enlace</w:t>
      </w:r>
      <w:r w:rsidRPr="002219BA">
        <w:rPr>
          <w:rFonts w:ascii="Baskerville Old Face" w:hAnsi="Baskerville Old Face"/>
          <w:lang w:val="es-ES"/>
        </w:rPr>
        <w:t>, iniciados en los diferentes Estado Parte en el marco del citado Convenio</w:t>
      </w:r>
      <w:r w:rsidR="0008308B">
        <w:rPr>
          <w:rFonts w:ascii="Baskerville Old Face" w:hAnsi="Baskerville Old Face"/>
          <w:lang w:val="es-ES"/>
        </w:rPr>
        <w:t xml:space="preserve">. </w:t>
      </w:r>
    </w:p>
    <w:p w14:paraId="5BBAE75C" w14:textId="77777777" w:rsidR="00D94860" w:rsidRPr="002219BA" w:rsidRDefault="00D94860" w:rsidP="00110968">
      <w:pPr>
        <w:pStyle w:val="NormalWeb"/>
        <w:shd w:val="clear" w:color="auto" w:fill="FFFFFF"/>
        <w:spacing w:before="120" w:after="120" w:line="23" w:lineRule="atLeast"/>
        <w:ind w:left="284"/>
        <w:jc w:val="both"/>
        <w:rPr>
          <w:rFonts w:ascii="Baskerville Old Face" w:hAnsi="Baskerville Old Face"/>
          <w:lang w:val="es-ES"/>
        </w:rPr>
      </w:pPr>
      <w:r w:rsidRPr="002219BA">
        <w:rPr>
          <w:rFonts w:ascii="Baskerville Old Face" w:hAnsi="Baskerville Old Face"/>
          <w:lang w:val="es-ES"/>
        </w:rPr>
        <w:t>Asimismo, los trabajadores que se trasladan a trabajar a Bolivia de forma temporal, continúan sujetos a la normativa de Seguridad Social de Largo Plazo de su país de origen por un plazo de 12 meses, prorrogable por un plazo similar, por lo que al momento de su retorno podrá continuar desempeñando sus actividades laborales, facilitando de esta forma el retorno a su país de origen.</w:t>
      </w:r>
    </w:p>
    <w:p w14:paraId="4687CC40" w14:textId="77777777" w:rsidR="002219BA" w:rsidRDefault="002219BA" w:rsidP="002219BA">
      <w:pPr>
        <w:pStyle w:val="NormalWeb"/>
        <w:shd w:val="clear" w:color="auto" w:fill="FFFFFF"/>
        <w:spacing w:before="120" w:after="120" w:line="23" w:lineRule="atLeast"/>
        <w:ind w:left="284"/>
        <w:jc w:val="both"/>
        <w:rPr>
          <w:rFonts w:ascii="Baskerville Old Face" w:hAnsi="Baskerville Old Face"/>
          <w:lang w:val="es-ES"/>
        </w:rPr>
      </w:pPr>
      <w:r w:rsidRPr="002219BA">
        <w:rPr>
          <w:rFonts w:ascii="Baskerville Old Face" w:hAnsi="Baskerville Old Face"/>
          <w:b/>
          <w:u w:val="single"/>
          <w:lang w:val="es-ES"/>
        </w:rPr>
        <w:t>D</w:t>
      </w:r>
      <w:r w:rsidR="00BB2F42" w:rsidRPr="002219BA">
        <w:rPr>
          <w:rFonts w:ascii="Baskerville Old Face" w:hAnsi="Baskerville Old Face"/>
          <w:b/>
          <w:u w:val="single"/>
          <w:lang w:val="es-ES"/>
        </w:rPr>
        <w:t>erecho a la salud</w:t>
      </w:r>
      <w:r>
        <w:rPr>
          <w:rFonts w:ascii="Baskerville Old Face" w:hAnsi="Baskerville Old Face"/>
          <w:lang w:val="es-ES"/>
        </w:rPr>
        <w:t>.</w:t>
      </w:r>
    </w:p>
    <w:p w14:paraId="62B37E8D" w14:textId="77777777" w:rsidR="00BD0470" w:rsidRPr="002219BA" w:rsidRDefault="002219BA" w:rsidP="002219BA">
      <w:pPr>
        <w:pStyle w:val="NormalWeb"/>
        <w:shd w:val="clear" w:color="auto" w:fill="FFFFFF"/>
        <w:spacing w:before="120" w:after="120" w:line="23" w:lineRule="atLeast"/>
        <w:ind w:left="284"/>
        <w:jc w:val="both"/>
        <w:rPr>
          <w:rFonts w:ascii="Baskerville Old Face" w:hAnsi="Baskerville Old Face"/>
          <w:i/>
          <w:lang w:val="es-ES"/>
        </w:rPr>
      </w:pPr>
      <w:r>
        <w:rPr>
          <w:rFonts w:ascii="Baskerville Old Face" w:hAnsi="Baskerville Old Face"/>
          <w:lang w:val="es-ES"/>
        </w:rPr>
        <w:t>L</w:t>
      </w:r>
      <w:r w:rsidR="00BD0470" w:rsidRPr="002219BA">
        <w:rPr>
          <w:rFonts w:ascii="Baskerville Old Face" w:hAnsi="Baskerville Old Face"/>
          <w:lang w:val="es-ES"/>
        </w:rPr>
        <w:t>a Ley N° 1152 Modificatoria a la Ley N° 475 de 30 de diciembre de 2013, de Prestaciones de Servicios de Salud Integral del Estado Plurinacional de Bolivia, modificada por Ley N° 1069 de 28 de mayo de 2018 “</w:t>
      </w:r>
      <w:r w:rsidR="00BD0470" w:rsidRPr="002219BA">
        <w:rPr>
          <w:rFonts w:ascii="Baskerville Old Face" w:hAnsi="Baskerville Old Face"/>
          <w:b/>
          <w:lang w:val="es-ES"/>
        </w:rPr>
        <w:t>Hacia el Sistema Único de Salud, Universal y Gratuito</w:t>
      </w:r>
      <w:r w:rsidR="00BD0470" w:rsidRPr="002219BA">
        <w:rPr>
          <w:rFonts w:ascii="Baskerville Old Face" w:hAnsi="Baskerville Old Face"/>
          <w:lang w:val="es-ES"/>
        </w:rPr>
        <w:t xml:space="preserve">”, </w:t>
      </w:r>
      <w:r w:rsidR="00122829" w:rsidRPr="002219BA">
        <w:rPr>
          <w:rFonts w:ascii="Baskerville Old Face" w:hAnsi="Baskerville Old Face"/>
          <w:lang w:val="es-ES"/>
        </w:rPr>
        <w:t>beneficia con la</w:t>
      </w:r>
      <w:r w:rsidR="00BD0470" w:rsidRPr="002219BA">
        <w:rPr>
          <w:rFonts w:ascii="Baskerville Old Face" w:hAnsi="Baskerville Old Face"/>
          <w:lang w:val="es-ES"/>
        </w:rPr>
        <w:t xml:space="preserve"> atención integral en salud de carácter gratuito en el subsector público de salud</w:t>
      </w:r>
      <w:r w:rsidR="00122829" w:rsidRPr="002219BA">
        <w:rPr>
          <w:rFonts w:ascii="Baskerville Old Face" w:hAnsi="Baskerville Old Face"/>
          <w:lang w:val="es-ES"/>
        </w:rPr>
        <w:t xml:space="preserve"> a</w:t>
      </w:r>
      <w:r w:rsidR="00053010" w:rsidRPr="002219BA">
        <w:rPr>
          <w:rFonts w:ascii="Baskerville Old Face" w:hAnsi="Baskerville Old Face"/>
          <w:i/>
          <w:lang w:val="es-ES"/>
        </w:rPr>
        <w:t xml:space="preserve"> </w:t>
      </w:r>
      <w:r w:rsidR="00122829" w:rsidRPr="002219BA">
        <w:rPr>
          <w:rFonts w:ascii="Baskerville Old Face" w:hAnsi="Baskerville Old Face"/>
          <w:lang w:val="es-ES"/>
        </w:rPr>
        <w:t>“</w:t>
      </w:r>
      <w:r w:rsidR="00BD0470" w:rsidRPr="002219BA">
        <w:rPr>
          <w:rFonts w:ascii="Baskerville Old Face" w:hAnsi="Baskerville Old Face"/>
          <w:lang w:val="es-ES"/>
        </w:rPr>
        <w:t xml:space="preserve">Las personas extranjeras que no están protegidas por el Subsector de la Seguridad Social de Corto Plazo, en el marco de instrumentos internacionales, bajo el principio de reciprocidad y </w:t>
      </w:r>
      <w:r w:rsidR="00BD0470" w:rsidRPr="002219BA">
        <w:rPr>
          <w:rFonts w:ascii="Baskerville Old Face" w:hAnsi="Baskerville Old Face"/>
          <w:u w:val="single"/>
          <w:lang w:val="es-ES"/>
        </w:rPr>
        <w:t>en las mismas condiciones que las y los bolivianos</w:t>
      </w:r>
      <w:r w:rsidR="00122829" w:rsidRPr="002219BA">
        <w:rPr>
          <w:rFonts w:ascii="Baskerville Old Face" w:hAnsi="Baskerville Old Face"/>
          <w:lang w:val="es-ES"/>
        </w:rPr>
        <w:t xml:space="preserve">, entre ellas a </w:t>
      </w:r>
      <w:r w:rsidR="00BD0470" w:rsidRPr="002219BA">
        <w:rPr>
          <w:rFonts w:ascii="Baskerville Old Face" w:hAnsi="Baskerville Old Face"/>
          <w:lang w:val="es-ES"/>
        </w:rPr>
        <w:t>Mujeres Embarazadas</w:t>
      </w:r>
      <w:r w:rsidR="00122829" w:rsidRPr="002219BA">
        <w:rPr>
          <w:rFonts w:ascii="Baskerville Old Face" w:hAnsi="Baskerville Old Face"/>
          <w:lang w:val="es-ES"/>
        </w:rPr>
        <w:t xml:space="preserve">, </w:t>
      </w:r>
      <w:r w:rsidR="00BD0470" w:rsidRPr="002219BA">
        <w:rPr>
          <w:rFonts w:ascii="Baskerville Old Face" w:hAnsi="Baskerville Old Face"/>
          <w:lang w:val="es-ES"/>
        </w:rPr>
        <w:t>Mujeres respecto a atenciones de salud sexual y reproductiva;</w:t>
      </w:r>
      <w:r w:rsidR="00053010" w:rsidRPr="002219BA">
        <w:rPr>
          <w:rFonts w:ascii="Baskerville Old Face" w:hAnsi="Baskerville Old Face"/>
          <w:lang w:val="es-ES"/>
        </w:rPr>
        <w:t xml:space="preserve"> </w:t>
      </w:r>
      <w:r w:rsidR="00BD0470" w:rsidRPr="002219BA">
        <w:rPr>
          <w:rFonts w:ascii="Baskerville Old Face" w:hAnsi="Baskerville Old Face"/>
          <w:lang w:val="es-ES"/>
        </w:rPr>
        <w:t>Niñas y niño</w:t>
      </w:r>
      <w:r w:rsidR="00122829" w:rsidRPr="002219BA">
        <w:rPr>
          <w:rFonts w:ascii="Baskerville Old Face" w:hAnsi="Baskerville Old Face"/>
          <w:lang w:val="es-ES"/>
        </w:rPr>
        <w:t xml:space="preserve">s menores de cinco años de edad, </w:t>
      </w:r>
      <w:r w:rsidR="00BD0470" w:rsidRPr="002219BA">
        <w:rPr>
          <w:rFonts w:ascii="Baskerville Old Face" w:hAnsi="Baskerville Old Face"/>
          <w:lang w:val="es-ES"/>
        </w:rPr>
        <w:t xml:space="preserve">Mujeres y hombres a partir de los sesenta años de edad; </w:t>
      </w:r>
      <w:r w:rsidR="00122829" w:rsidRPr="002219BA">
        <w:rPr>
          <w:rFonts w:ascii="Baskerville Old Face" w:hAnsi="Baskerville Old Face"/>
          <w:lang w:val="es-ES"/>
        </w:rPr>
        <w:t>y Personas con discapacidad”.</w:t>
      </w:r>
    </w:p>
    <w:p w14:paraId="1B0AD61E" w14:textId="77777777" w:rsidR="002219BA" w:rsidRDefault="002219BA" w:rsidP="002219BA">
      <w:pPr>
        <w:pStyle w:val="NormalWeb"/>
        <w:shd w:val="clear" w:color="auto" w:fill="FFFFFF"/>
        <w:spacing w:before="120" w:after="120" w:line="23" w:lineRule="atLeast"/>
        <w:ind w:left="284"/>
        <w:jc w:val="both"/>
        <w:rPr>
          <w:rFonts w:ascii="Baskerville Old Face" w:hAnsi="Baskerville Old Face"/>
          <w:b/>
          <w:lang w:val="es-ES"/>
        </w:rPr>
      </w:pPr>
      <w:r w:rsidRPr="002219BA">
        <w:rPr>
          <w:rFonts w:ascii="Baskerville Old Face" w:hAnsi="Baskerville Old Face"/>
          <w:b/>
          <w:u w:val="single"/>
          <w:lang w:val="es-ES"/>
        </w:rPr>
        <w:t>D</w:t>
      </w:r>
      <w:r w:rsidR="00BB2F42" w:rsidRPr="002219BA">
        <w:rPr>
          <w:rFonts w:ascii="Baskerville Old Face" w:hAnsi="Baskerville Old Face"/>
          <w:b/>
          <w:u w:val="single"/>
          <w:lang w:val="es-ES"/>
        </w:rPr>
        <w:t>erecho a la educación</w:t>
      </w:r>
      <w:r w:rsidR="00BB2F42" w:rsidRPr="002219BA">
        <w:rPr>
          <w:rFonts w:ascii="Baskerville Old Face" w:hAnsi="Baskerville Old Face"/>
          <w:b/>
          <w:lang w:val="es-ES"/>
        </w:rPr>
        <w:t xml:space="preserve">. </w:t>
      </w:r>
    </w:p>
    <w:p w14:paraId="7A6D95D8" w14:textId="725C85B1" w:rsidR="00D31C56" w:rsidRDefault="00BB2F42" w:rsidP="002219BA">
      <w:pPr>
        <w:pStyle w:val="NormalWeb"/>
        <w:shd w:val="clear" w:color="auto" w:fill="FFFFFF"/>
        <w:spacing w:before="120" w:after="120" w:line="23" w:lineRule="atLeast"/>
        <w:ind w:left="284"/>
        <w:jc w:val="both"/>
        <w:rPr>
          <w:rFonts w:ascii="Baskerville Old Face" w:hAnsi="Baskerville Old Face"/>
          <w:lang w:val="es-ES"/>
        </w:rPr>
      </w:pPr>
      <w:r w:rsidRPr="002219BA">
        <w:rPr>
          <w:rFonts w:ascii="Baskerville Old Face" w:hAnsi="Baskerville Old Face"/>
          <w:lang w:val="es-ES"/>
        </w:rPr>
        <w:t>El Estado garantiza el derecho a la educación de todas las personas sin discriminación de origen; así,</w:t>
      </w:r>
      <w:r w:rsidR="00F20776" w:rsidRPr="002219BA">
        <w:rPr>
          <w:rFonts w:ascii="Baskerville Old Face" w:hAnsi="Baskerville Old Face"/>
          <w:lang w:val="es-ES"/>
        </w:rPr>
        <w:t xml:space="preserve"> se tiene un registro de estudiantes extranjeros en el sistema de educación regular, bajo el siguiente detalle:</w:t>
      </w:r>
      <w:r w:rsidRPr="002219BA">
        <w:rPr>
          <w:rFonts w:ascii="Baskerville Old Face" w:hAnsi="Baskerville Old Face"/>
          <w:lang w:val="es-ES"/>
        </w:rPr>
        <w:t xml:space="preserve"> </w:t>
      </w:r>
      <w:r w:rsidR="00D31C56">
        <w:rPr>
          <w:rFonts w:ascii="Baskerville Old Face" w:hAnsi="Baskerville Old Face"/>
          <w:lang w:val="es-ES"/>
        </w:rPr>
        <w:t xml:space="preserve">5548 estudiantes durante la gestión 2018; 7522 en la gestión 2019 y 62825 en la gestión 2021. </w:t>
      </w:r>
    </w:p>
    <w:p w14:paraId="68092DB6" w14:textId="77777777" w:rsidR="002219BA" w:rsidRDefault="002219BA" w:rsidP="002219BA">
      <w:pPr>
        <w:pStyle w:val="NormalWeb"/>
        <w:shd w:val="clear" w:color="auto" w:fill="FFFFFF"/>
        <w:spacing w:before="120" w:after="120" w:line="23" w:lineRule="atLeast"/>
        <w:ind w:left="284"/>
        <w:jc w:val="both"/>
        <w:rPr>
          <w:rFonts w:ascii="Baskerville Old Face" w:hAnsi="Baskerville Old Face"/>
          <w:lang w:val="es-ES"/>
        </w:rPr>
      </w:pPr>
      <w:r w:rsidRPr="002219BA">
        <w:rPr>
          <w:rFonts w:ascii="Baskerville Old Face" w:hAnsi="Baskerville Old Face"/>
          <w:b/>
          <w:u w:val="single"/>
          <w:lang w:val="es-ES"/>
        </w:rPr>
        <w:t>P</w:t>
      </w:r>
      <w:r w:rsidR="00C941FB" w:rsidRPr="002219BA">
        <w:rPr>
          <w:rFonts w:ascii="Baskerville Old Face" w:hAnsi="Baskerville Old Face"/>
          <w:b/>
          <w:u w:val="single"/>
          <w:lang w:val="es-ES"/>
        </w:rPr>
        <w:t>rotección del núcleo familiar</w:t>
      </w:r>
      <w:r>
        <w:rPr>
          <w:rFonts w:ascii="Baskerville Old Face" w:hAnsi="Baskerville Old Face"/>
          <w:lang w:val="es-ES"/>
        </w:rPr>
        <w:t>.</w:t>
      </w:r>
    </w:p>
    <w:p w14:paraId="432B89E4" w14:textId="77777777" w:rsidR="00B81FE6" w:rsidRPr="002219BA" w:rsidRDefault="002219BA" w:rsidP="002219BA">
      <w:pPr>
        <w:pStyle w:val="NormalWeb"/>
        <w:shd w:val="clear" w:color="auto" w:fill="FFFFFF"/>
        <w:spacing w:before="120" w:after="120" w:line="23" w:lineRule="atLeast"/>
        <w:ind w:left="284"/>
        <w:jc w:val="both"/>
        <w:rPr>
          <w:rFonts w:ascii="Baskerville Old Face" w:hAnsi="Baskerville Old Face"/>
          <w:lang w:val="es-ES"/>
        </w:rPr>
      </w:pPr>
      <w:r>
        <w:rPr>
          <w:rFonts w:ascii="Baskerville Old Face" w:hAnsi="Baskerville Old Face"/>
          <w:lang w:val="es-ES"/>
        </w:rPr>
        <w:t>E</w:t>
      </w:r>
      <w:r w:rsidR="00B81FE6" w:rsidRPr="002219BA">
        <w:rPr>
          <w:rFonts w:ascii="Baskerville Old Face" w:hAnsi="Baskerville Old Face"/>
          <w:lang w:val="es-ES"/>
        </w:rPr>
        <w:t xml:space="preserve">l Estado boliviano a través de la Ley N° 370, </w:t>
      </w:r>
      <w:r w:rsidR="00C941FB" w:rsidRPr="002219BA">
        <w:rPr>
          <w:rFonts w:ascii="Baskerville Old Face" w:hAnsi="Baskerville Old Face"/>
          <w:lang w:val="es-ES"/>
        </w:rPr>
        <w:t>garantiza a las personas migrantes extranjeras la protección de sus familias</w:t>
      </w:r>
      <w:r w:rsidR="00B81FE6" w:rsidRPr="002219BA">
        <w:rPr>
          <w:rFonts w:ascii="Baskerville Old Face" w:hAnsi="Baskerville Old Face"/>
          <w:lang w:val="es-ES"/>
        </w:rPr>
        <w:t xml:space="preserve"> integrad</w:t>
      </w:r>
      <w:r w:rsidR="00C941FB" w:rsidRPr="002219BA">
        <w:rPr>
          <w:rFonts w:ascii="Baskerville Old Face" w:hAnsi="Baskerville Old Face"/>
          <w:lang w:val="es-ES"/>
        </w:rPr>
        <w:t>as</w:t>
      </w:r>
      <w:r w:rsidR="00B81FE6" w:rsidRPr="002219BA">
        <w:rPr>
          <w:rFonts w:ascii="Baskerville Old Face" w:hAnsi="Baskerville Old Face"/>
          <w:lang w:val="es-ES"/>
        </w:rPr>
        <w:t xml:space="preserve"> por un conjunto de personas unidas por un vínculo de parentesco hasta el primer grado de consanguinidad, filiación, adopción o tutela legal. Y </w:t>
      </w:r>
      <w:r w:rsidR="00B81FE6" w:rsidRPr="002219BA">
        <w:rPr>
          <w:rFonts w:ascii="Baskerville Old Face" w:hAnsi="Baskerville Old Face"/>
          <w:lang w:val="es-ES"/>
        </w:rPr>
        <w:lastRenderedPageBreak/>
        <w:t xml:space="preserve">a través del Artículo 12 del Decreto Supremo 1923 de 13 de marzo de 2014, Reglamentario a la Ley 370, la Dirección General de Migración, </w:t>
      </w:r>
      <w:r w:rsidR="00D02EBC" w:rsidRPr="002219BA">
        <w:rPr>
          <w:rFonts w:ascii="Baskerville Old Face" w:hAnsi="Baskerville Old Face"/>
          <w:lang w:val="es-ES"/>
        </w:rPr>
        <w:t xml:space="preserve">otorga la autorización </w:t>
      </w:r>
      <w:r w:rsidR="00C941FB" w:rsidRPr="002219BA">
        <w:rPr>
          <w:rFonts w:ascii="Baskerville Old Face" w:hAnsi="Baskerville Old Face"/>
          <w:lang w:val="es-ES"/>
        </w:rPr>
        <w:t xml:space="preserve">respectiva </w:t>
      </w:r>
      <w:r w:rsidR="00D02EBC" w:rsidRPr="002219BA">
        <w:rPr>
          <w:rFonts w:ascii="Baskerville Old Face" w:hAnsi="Baskerville Old Face"/>
          <w:lang w:val="es-ES"/>
        </w:rPr>
        <w:t>a las</w:t>
      </w:r>
      <w:r w:rsidR="00B81FE6" w:rsidRPr="002219BA">
        <w:rPr>
          <w:rFonts w:ascii="Baskerville Old Face" w:hAnsi="Baskerville Old Face"/>
          <w:lang w:val="es-ES"/>
        </w:rPr>
        <w:t xml:space="preserve"> personas extranjeras en territorio boliviano.</w:t>
      </w:r>
    </w:p>
    <w:p w14:paraId="7855C372" w14:textId="45E2E97D" w:rsidR="00B81FE6" w:rsidRPr="002219BA" w:rsidRDefault="00D31C56" w:rsidP="00B81FE6">
      <w:pPr>
        <w:pStyle w:val="NormalWeb"/>
        <w:shd w:val="clear" w:color="auto" w:fill="FFFFFF"/>
        <w:spacing w:before="120" w:after="120" w:line="23" w:lineRule="atLeast"/>
        <w:jc w:val="both"/>
        <w:rPr>
          <w:rFonts w:ascii="Baskerville Old Face" w:hAnsi="Baskerville Old Face"/>
          <w:lang w:val="es-ES"/>
        </w:rPr>
      </w:pPr>
      <w:r>
        <w:rPr>
          <w:rFonts w:ascii="Baskerville Old Face" w:hAnsi="Baskerville Old Face"/>
          <w:lang w:val="es-ES"/>
        </w:rPr>
        <w:t>Al respecto, resaltar que</w:t>
      </w:r>
      <w:r w:rsidR="001040B8">
        <w:rPr>
          <w:rFonts w:ascii="Baskerville Old Face" w:hAnsi="Baskerville Old Face"/>
          <w:lang w:val="es-ES"/>
        </w:rPr>
        <w:t>,</w:t>
      </w:r>
      <w:r>
        <w:rPr>
          <w:rFonts w:ascii="Baskerville Old Face" w:hAnsi="Baskerville Old Face"/>
          <w:lang w:val="es-ES"/>
        </w:rPr>
        <w:t xml:space="preserve"> como resultado de los procesos de </w:t>
      </w:r>
      <w:r w:rsidR="00B81FE6" w:rsidRPr="002219BA">
        <w:rPr>
          <w:rFonts w:ascii="Baskerville Old Face" w:hAnsi="Baskerville Old Face"/>
          <w:lang w:val="es-ES"/>
        </w:rPr>
        <w:t>regularizaci</w:t>
      </w:r>
      <w:r>
        <w:rPr>
          <w:rFonts w:ascii="Baskerville Old Face" w:hAnsi="Baskerville Old Face"/>
          <w:lang w:val="es-ES"/>
        </w:rPr>
        <w:t>ón</w:t>
      </w:r>
      <w:r w:rsidR="00B81FE6" w:rsidRPr="002219BA">
        <w:rPr>
          <w:rFonts w:ascii="Baskerville Old Face" w:hAnsi="Baskerville Old Face"/>
          <w:lang w:val="es-ES"/>
        </w:rPr>
        <w:t xml:space="preserve"> migratoria impulsadas por la Dirección General de </w:t>
      </w:r>
      <w:r w:rsidR="001040B8" w:rsidRPr="002219BA">
        <w:rPr>
          <w:rFonts w:ascii="Baskerville Old Face" w:hAnsi="Baskerville Old Face"/>
          <w:lang w:val="es-ES"/>
        </w:rPr>
        <w:t>Migración, un</w:t>
      </w:r>
      <w:r w:rsidR="00BF792B" w:rsidRPr="002219BA">
        <w:rPr>
          <w:rFonts w:ascii="Baskerville Old Face" w:hAnsi="Baskerville Old Face"/>
          <w:lang w:val="es-ES"/>
        </w:rPr>
        <w:t xml:space="preserve"> porcentaje importante</w:t>
      </w:r>
      <w:r w:rsidR="00B81FE6" w:rsidRPr="002219BA">
        <w:rPr>
          <w:rFonts w:ascii="Baskerville Old Face" w:hAnsi="Baskerville Old Face"/>
          <w:lang w:val="es-ES"/>
        </w:rPr>
        <w:t xml:space="preserve"> </w:t>
      </w:r>
      <w:r w:rsidR="00BF792B" w:rsidRPr="002219BA">
        <w:rPr>
          <w:rFonts w:ascii="Baskerville Old Face" w:hAnsi="Baskerville Old Face"/>
          <w:lang w:val="es-ES"/>
        </w:rPr>
        <w:t>de</w:t>
      </w:r>
      <w:r w:rsidR="00B81FE6" w:rsidRPr="002219BA">
        <w:rPr>
          <w:rFonts w:ascii="Baskerville Old Face" w:hAnsi="Baskerville Old Face"/>
          <w:lang w:val="es-ES"/>
        </w:rPr>
        <w:t xml:space="preserve"> migrantes se acogieron a esta medida bajo la figura de regularización por trabajo</w:t>
      </w:r>
      <w:r>
        <w:rPr>
          <w:rFonts w:ascii="Baskerville Old Face" w:hAnsi="Baskerville Old Face"/>
          <w:lang w:val="es-ES"/>
        </w:rPr>
        <w:t xml:space="preserve">, teniendo como efecto colateral positivo la posibilidad de reunificación familiar. </w:t>
      </w:r>
      <w:r w:rsidR="00B81FE6" w:rsidRPr="002219BA">
        <w:rPr>
          <w:rFonts w:ascii="Baskerville Old Face" w:hAnsi="Baskerville Old Face"/>
          <w:lang w:val="es-ES"/>
        </w:rPr>
        <w:t xml:space="preserve"> </w:t>
      </w:r>
    </w:p>
    <w:p w14:paraId="0D37E188" w14:textId="77777777" w:rsidR="00DA3FD9" w:rsidRPr="002219BA" w:rsidRDefault="00DA3FD9" w:rsidP="00935442">
      <w:pPr>
        <w:spacing w:before="120" w:after="120" w:line="23" w:lineRule="atLeast"/>
        <w:jc w:val="both"/>
        <w:rPr>
          <w:rFonts w:ascii="Baskerville Old Face" w:eastAsia="Times New Roman" w:hAnsi="Baskerville Old Face" w:cs="Times New Roman"/>
          <w:sz w:val="24"/>
          <w:szCs w:val="24"/>
          <w:lang w:val="es-ES" w:eastAsia="es-BO"/>
        </w:rPr>
      </w:pPr>
      <w:r w:rsidRPr="002219BA">
        <w:rPr>
          <w:rFonts w:ascii="Baskerville Old Face" w:eastAsia="Times New Roman" w:hAnsi="Baskerville Old Face" w:cs="Times New Roman"/>
          <w:sz w:val="24"/>
          <w:szCs w:val="24"/>
          <w:lang w:val="es-ES" w:eastAsia="es-BO"/>
        </w:rPr>
        <w:t xml:space="preserve">Estos son algunos ejemplos de acciones que viene ejecutando el gobierno boliviano para garantizar la protección y el ejercicio de los derechos fundamentales de los </w:t>
      </w:r>
      <w:r w:rsidR="00B81FE6" w:rsidRPr="002219BA">
        <w:rPr>
          <w:rFonts w:ascii="Baskerville Old Face" w:eastAsia="Times New Roman" w:hAnsi="Baskerville Old Face" w:cs="Times New Roman"/>
          <w:sz w:val="24"/>
          <w:szCs w:val="24"/>
          <w:lang w:val="es-ES" w:eastAsia="es-BO"/>
        </w:rPr>
        <w:t>trabajadores migratorios y sus familiares</w:t>
      </w:r>
      <w:r w:rsidRPr="002219BA">
        <w:rPr>
          <w:rFonts w:ascii="Baskerville Old Face" w:eastAsia="Times New Roman" w:hAnsi="Baskerville Old Face" w:cs="Times New Roman"/>
          <w:sz w:val="24"/>
          <w:szCs w:val="24"/>
          <w:lang w:val="es-ES" w:eastAsia="es-BO"/>
        </w:rPr>
        <w:t xml:space="preserve">, </w:t>
      </w:r>
      <w:r w:rsidR="002D5B4C" w:rsidRPr="002219BA">
        <w:rPr>
          <w:rFonts w:ascii="Baskerville Old Face" w:eastAsia="Times New Roman" w:hAnsi="Baskerville Old Face" w:cs="Times New Roman"/>
          <w:sz w:val="24"/>
          <w:szCs w:val="24"/>
          <w:lang w:val="es-ES" w:eastAsia="es-BO"/>
        </w:rPr>
        <w:t>en cumplimiento a las disposiciones de</w:t>
      </w:r>
      <w:r w:rsidR="00DA2E33" w:rsidRPr="002219BA">
        <w:rPr>
          <w:rFonts w:ascii="Baskerville Old Face" w:eastAsia="Times New Roman" w:hAnsi="Baskerville Old Face" w:cs="Times New Roman"/>
          <w:sz w:val="24"/>
          <w:szCs w:val="24"/>
          <w:lang w:val="es-ES" w:eastAsia="es-BO"/>
        </w:rPr>
        <w:t xml:space="preserve"> </w:t>
      </w:r>
      <w:r w:rsidR="002D5B4C" w:rsidRPr="002219BA">
        <w:rPr>
          <w:rFonts w:ascii="Baskerville Old Face" w:eastAsia="Times New Roman" w:hAnsi="Baskerville Old Face" w:cs="Times New Roman"/>
          <w:sz w:val="24"/>
          <w:szCs w:val="24"/>
          <w:lang w:val="es-ES" w:eastAsia="es-BO"/>
        </w:rPr>
        <w:t>l</w:t>
      </w:r>
      <w:r w:rsidR="00DA2E33" w:rsidRPr="002219BA">
        <w:rPr>
          <w:rFonts w:ascii="Baskerville Old Face" w:eastAsia="Times New Roman" w:hAnsi="Baskerville Old Face" w:cs="Times New Roman"/>
          <w:sz w:val="24"/>
          <w:szCs w:val="24"/>
          <w:lang w:val="es-ES" w:eastAsia="es-BO"/>
        </w:rPr>
        <w:t>a</w:t>
      </w:r>
      <w:r w:rsidR="002D5B4C" w:rsidRPr="002219BA">
        <w:rPr>
          <w:rFonts w:ascii="Baskerville Old Face" w:eastAsia="Times New Roman" w:hAnsi="Baskerville Old Face" w:cs="Times New Roman"/>
          <w:sz w:val="24"/>
          <w:szCs w:val="24"/>
          <w:lang w:val="es-ES" w:eastAsia="es-BO"/>
        </w:rPr>
        <w:t xml:space="preserve"> citado </w:t>
      </w:r>
      <w:r w:rsidR="00DA2E33" w:rsidRPr="002219BA">
        <w:rPr>
          <w:rFonts w:ascii="Baskerville Old Face" w:eastAsia="Times New Roman" w:hAnsi="Baskerville Old Face" w:cs="Times New Roman"/>
          <w:sz w:val="24"/>
          <w:szCs w:val="24"/>
          <w:lang w:val="es-ES" w:eastAsia="es-BO"/>
        </w:rPr>
        <w:t>Convención Internacional sobre la Protección de los Derechos de Todos los Trabajadores Migratorios y de sus Familiares</w:t>
      </w:r>
      <w:r w:rsidR="002D5B4C" w:rsidRPr="002219BA">
        <w:rPr>
          <w:rFonts w:ascii="Baskerville Old Face" w:eastAsia="Times New Roman" w:hAnsi="Baskerville Old Face" w:cs="Times New Roman"/>
          <w:sz w:val="24"/>
          <w:szCs w:val="24"/>
          <w:lang w:val="es-ES" w:eastAsia="es-BO"/>
        </w:rPr>
        <w:t xml:space="preserve">. </w:t>
      </w:r>
    </w:p>
    <w:p w14:paraId="33D3CE49" w14:textId="77777777" w:rsidR="008028D6" w:rsidRPr="002219BA" w:rsidRDefault="00C40B48" w:rsidP="00C202D0">
      <w:pPr>
        <w:spacing w:before="120" w:after="120" w:line="23" w:lineRule="atLeast"/>
        <w:jc w:val="both"/>
        <w:rPr>
          <w:rFonts w:ascii="Baskerville Old Face" w:hAnsi="Baskerville Old Face"/>
          <w:b/>
        </w:rPr>
      </w:pPr>
      <w:r w:rsidRPr="002219BA">
        <w:rPr>
          <w:rFonts w:ascii="Baskerville Old Face" w:eastAsia="Times New Roman" w:hAnsi="Baskerville Old Face" w:cs="Times New Roman"/>
          <w:sz w:val="24"/>
          <w:szCs w:val="24"/>
          <w:lang w:val="es-ES" w:eastAsia="es-BO"/>
        </w:rPr>
        <w:t>Muchas gracias.</w:t>
      </w:r>
      <w:permStart w:id="722493810" w:edGrp="everyone"/>
      <w:permEnd w:id="722493810"/>
    </w:p>
    <w:sectPr w:rsidR="008028D6" w:rsidRPr="002219BA">
      <w:footerReference w:type="default" r:id="rId9"/>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86A457C" w14:textId="77777777" w:rsidR="00E36E10" w:rsidRDefault="00E36E10" w:rsidP="00487064">
      <w:pPr>
        <w:spacing w:after="0" w:line="240" w:lineRule="auto"/>
      </w:pPr>
      <w:r>
        <w:separator/>
      </w:r>
    </w:p>
  </w:endnote>
  <w:endnote w:type="continuationSeparator" w:id="0">
    <w:p w14:paraId="2261E7BD" w14:textId="77777777" w:rsidR="00E36E10" w:rsidRDefault="00E36E10" w:rsidP="004870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Baskerville Old Face">
    <w:panose1 w:val="02020602080505020303"/>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399554398"/>
      <w:docPartObj>
        <w:docPartGallery w:val="Page Numbers (Bottom of Page)"/>
        <w:docPartUnique/>
      </w:docPartObj>
    </w:sdtPr>
    <w:sdtEndPr/>
    <w:sdtContent>
      <w:p w14:paraId="596D07E1" w14:textId="77777777" w:rsidR="00487064" w:rsidRDefault="00487064">
        <w:pPr>
          <w:pStyle w:val="Footer"/>
          <w:jc w:val="right"/>
        </w:pPr>
        <w:r>
          <w:fldChar w:fldCharType="begin"/>
        </w:r>
        <w:r>
          <w:instrText>PAGE   \* MERGEFORMAT</w:instrText>
        </w:r>
        <w:r>
          <w:fldChar w:fldCharType="separate"/>
        </w:r>
        <w:r w:rsidR="00B10F6E" w:rsidRPr="00B10F6E">
          <w:rPr>
            <w:noProof/>
            <w:lang w:val="es-ES"/>
          </w:rPr>
          <w:t>5</w:t>
        </w:r>
        <w:r>
          <w:fldChar w:fldCharType="end"/>
        </w:r>
      </w:p>
    </w:sdtContent>
  </w:sdt>
  <w:p w14:paraId="46D42E2F" w14:textId="77777777" w:rsidR="00487064" w:rsidRDefault="0048706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8FA824A" w14:textId="77777777" w:rsidR="00E36E10" w:rsidRDefault="00E36E10" w:rsidP="00487064">
      <w:pPr>
        <w:spacing w:after="0" w:line="240" w:lineRule="auto"/>
      </w:pPr>
      <w:r>
        <w:separator/>
      </w:r>
    </w:p>
  </w:footnote>
  <w:footnote w:type="continuationSeparator" w:id="0">
    <w:p w14:paraId="2C10D94C" w14:textId="77777777" w:rsidR="00E36E10" w:rsidRDefault="00E36E10" w:rsidP="00487064">
      <w:pPr>
        <w:spacing w:after="0" w:line="240" w:lineRule="auto"/>
      </w:pPr>
      <w:r>
        <w:continuationSeparator/>
      </w:r>
    </w:p>
  </w:footnote>
  <w:footnote w:id="1">
    <w:p w14:paraId="1D24E351" w14:textId="77777777" w:rsidR="00D94860" w:rsidRPr="00DE6E6C" w:rsidRDefault="00D94860" w:rsidP="00D94860">
      <w:pPr>
        <w:pStyle w:val="FootnoteText"/>
        <w:widowControl w:val="0"/>
        <w:tabs>
          <w:tab w:val="right" w:pos="1020"/>
        </w:tabs>
        <w:suppressAutoHyphens/>
      </w:pPr>
      <w:r>
        <w:tab/>
      </w:r>
      <w:r>
        <w:rPr>
          <w:rStyle w:val="FootnoteReference"/>
        </w:rPr>
        <w:footnoteRef/>
      </w:r>
      <w:r>
        <w:tab/>
      </w:r>
      <w:r w:rsidRPr="00D458FD">
        <w:rPr>
          <w:szCs w:val="18"/>
        </w:rPr>
        <w:t>Futuro de Bolivia A.F.P.-S.A., BBVA Previsión AFP S.A., La Vitalicia S.A., Seguros PROVIDA.</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E5F0B0C"/>
    <w:multiLevelType w:val="hybridMultilevel"/>
    <w:tmpl w:val="0E6232D2"/>
    <w:lvl w:ilvl="0" w:tplc="400A000B">
      <w:start w:val="1"/>
      <w:numFmt w:val="bullet"/>
      <w:lvlText w:val=""/>
      <w:lvlJc w:val="left"/>
      <w:pPr>
        <w:ind w:left="720" w:hanging="360"/>
      </w:pPr>
      <w:rPr>
        <w:rFonts w:ascii="Wingdings" w:hAnsi="Wingdings" w:hint="default"/>
      </w:rPr>
    </w:lvl>
    <w:lvl w:ilvl="1" w:tplc="400A0003" w:tentative="1">
      <w:start w:val="1"/>
      <w:numFmt w:val="bullet"/>
      <w:lvlText w:val="o"/>
      <w:lvlJc w:val="left"/>
      <w:pPr>
        <w:ind w:left="1440" w:hanging="360"/>
      </w:pPr>
      <w:rPr>
        <w:rFonts w:ascii="Courier New" w:hAnsi="Courier New" w:cs="Courier New" w:hint="default"/>
      </w:rPr>
    </w:lvl>
    <w:lvl w:ilvl="2" w:tplc="400A0005" w:tentative="1">
      <w:start w:val="1"/>
      <w:numFmt w:val="bullet"/>
      <w:lvlText w:val=""/>
      <w:lvlJc w:val="left"/>
      <w:pPr>
        <w:ind w:left="2160" w:hanging="360"/>
      </w:pPr>
      <w:rPr>
        <w:rFonts w:ascii="Wingdings" w:hAnsi="Wingdings" w:hint="default"/>
      </w:rPr>
    </w:lvl>
    <w:lvl w:ilvl="3" w:tplc="400A0001" w:tentative="1">
      <w:start w:val="1"/>
      <w:numFmt w:val="bullet"/>
      <w:lvlText w:val=""/>
      <w:lvlJc w:val="left"/>
      <w:pPr>
        <w:ind w:left="2880" w:hanging="360"/>
      </w:pPr>
      <w:rPr>
        <w:rFonts w:ascii="Symbol" w:hAnsi="Symbol" w:hint="default"/>
      </w:rPr>
    </w:lvl>
    <w:lvl w:ilvl="4" w:tplc="400A0003" w:tentative="1">
      <w:start w:val="1"/>
      <w:numFmt w:val="bullet"/>
      <w:lvlText w:val="o"/>
      <w:lvlJc w:val="left"/>
      <w:pPr>
        <w:ind w:left="3600" w:hanging="360"/>
      </w:pPr>
      <w:rPr>
        <w:rFonts w:ascii="Courier New" w:hAnsi="Courier New" w:cs="Courier New" w:hint="default"/>
      </w:rPr>
    </w:lvl>
    <w:lvl w:ilvl="5" w:tplc="400A0005" w:tentative="1">
      <w:start w:val="1"/>
      <w:numFmt w:val="bullet"/>
      <w:lvlText w:val=""/>
      <w:lvlJc w:val="left"/>
      <w:pPr>
        <w:ind w:left="4320" w:hanging="360"/>
      </w:pPr>
      <w:rPr>
        <w:rFonts w:ascii="Wingdings" w:hAnsi="Wingdings" w:hint="default"/>
      </w:rPr>
    </w:lvl>
    <w:lvl w:ilvl="6" w:tplc="400A0001" w:tentative="1">
      <w:start w:val="1"/>
      <w:numFmt w:val="bullet"/>
      <w:lvlText w:val=""/>
      <w:lvlJc w:val="left"/>
      <w:pPr>
        <w:ind w:left="5040" w:hanging="360"/>
      </w:pPr>
      <w:rPr>
        <w:rFonts w:ascii="Symbol" w:hAnsi="Symbol" w:hint="default"/>
      </w:rPr>
    </w:lvl>
    <w:lvl w:ilvl="7" w:tplc="400A0003" w:tentative="1">
      <w:start w:val="1"/>
      <w:numFmt w:val="bullet"/>
      <w:lvlText w:val="o"/>
      <w:lvlJc w:val="left"/>
      <w:pPr>
        <w:ind w:left="5760" w:hanging="360"/>
      </w:pPr>
      <w:rPr>
        <w:rFonts w:ascii="Courier New" w:hAnsi="Courier New" w:cs="Courier New" w:hint="default"/>
      </w:rPr>
    </w:lvl>
    <w:lvl w:ilvl="8" w:tplc="400A0005" w:tentative="1">
      <w:start w:val="1"/>
      <w:numFmt w:val="bullet"/>
      <w:lvlText w:val=""/>
      <w:lvlJc w:val="left"/>
      <w:pPr>
        <w:ind w:left="6480" w:hanging="360"/>
      </w:pPr>
      <w:rPr>
        <w:rFonts w:ascii="Wingdings" w:hAnsi="Wingdings" w:hint="default"/>
      </w:rPr>
    </w:lvl>
  </w:abstractNum>
  <w:abstractNum w:abstractNumId="1" w15:restartNumberingAfterBreak="0">
    <w:nsid w:val="19A20BE1"/>
    <w:multiLevelType w:val="multilevel"/>
    <w:tmpl w:val="F1D4D5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BCE00EE"/>
    <w:multiLevelType w:val="multilevel"/>
    <w:tmpl w:val="910614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864755E"/>
    <w:multiLevelType w:val="multilevel"/>
    <w:tmpl w:val="DB8C4C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58046128"/>
    <w:multiLevelType w:val="hybridMultilevel"/>
    <w:tmpl w:val="6652B024"/>
    <w:lvl w:ilvl="0" w:tplc="400A0001">
      <w:start w:val="1"/>
      <w:numFmt w:val="bullet"/>
      <w:lvlText w:val=""/>
      <w:lvlJc w:val="left"/>
      <w:pPr>
        <w:ind w:left="720" w:hanging="360"/>
      </w:pPr>
      <w:rPr>
        <w:rFonts w:ascii="Symbol" w:hAnsi="Symbol" w:hint="default"/>
      </w:rPr>
    </w:lvl>
    <w:lvl w:ilvl="1" w:tplc="400A0003" w:tentative="1">
      <w:start w:val="1"/>
      <w:numFmt w:val="bullet"/>
      <w:lvlText w:val="o"/>
      <w:lvlJc w:val="left"/>
      <w:pPr>
        <w:ind w:left="1440" w:hanging="360"/>
      </w:pPr>
      <w:rPr>
        <w:rFonts w:ascii="Courier New" w:hAnsi="Courier New" w:cs="Courier New" w:hint="default"/>
      </w:rPr>
    </w:lvl>
    <w:lvl w:ilvl="2" w:tplc="400A0005" w:tentative="1">
      <w:start w:val="1"/>
      <w:numFmt w:val="bullet"/>
      <w:lvlText w:val=""/>
      <w:lvlJc w:val="left"/>
      <w:pPr>
        <w:ind w:left="2160" w:hanging="360"/>
      </w:pPr>
      <w:rPr>
        <w:rFonts w:ascii="Wingdings" w:hAnsi="Wingdings" w:hint="default"/>
      </w:rPr>
    </w:lvl>
    <w:lvl w:ilvl="3" w:tplc="400A0001" w:tentative="1">
      <w:start w:val="1"/>
      <w:numFmt w:val="bullet"/>
      <w:lvlText w:val=""/>
      <w:lvlJc w:val="left"/>
      <w:pPr>
        <w:ind w:left="2880" w:hanging="360"/>
      </w:pPr>
      <w:rPr>
        <w:rFonts w:ascii="Symbol" w:hAnsi="Symbol" w:hint="default"/>
      </w:rPr>
    </w:lvl>
    <w:lvl w:ilvl="4" w:tplc="400A0003" w:tentative="1">
      <w:start w:val="1"/>
      <w:numFmt w:val="bullet"/>
      <w:lvlText w:val="o"/>
      <w:lvlJc w:val="left"/>
      <w:pPr>
        <w:ind w:left="3600" w:hanging="360"/>
      </w:pPr>
      <w:rPr>
        <w:rFonts w:ascii="Courier New" w:hAnsi="Courier New" w:cs="Courier New" w:hint="default"/>
      </w:rPr>
    </w:lvl>
    <w:lvl w:ilvl="5" w:tplc="400A0005" w:tentative="1">
      <w:start w:val="1"/>
      <w:numFmt w:val="bullet"/>
      <w:lvlText w:val=""/>
      <w:lvlJc w:val="left"/>
      <w:pPr>
        <w:ind w:left="4320" w:hanging="360"/>
      </w:pPr>
      <w:rPr>
        <w:rFonts w:ascii="Wingdings" w:hAnsi="Wingdings" w:hint="default"/>
      </w:rPr>
    </w:lvl>
    <w:lvl w:ilvl="6" w:tplc="400A0001" w:tentative="1">
      <w:start w:val="1"/>
      <w:numFmt w:val="bullet"/>
      <w:lvlText w:val=""/>
      <w:lvlJc w:val="left"/>
      <w:pPr>
        <w:ind w:left="5040" w:hanging="360"/>
      </w:pPr>
      <w:rPr>
        <w:rFonts w:ascii="Symbol" w:hAnsi="Symbol" w:hint="default"/>
      </w:rPr>
    </w:lvl>
    <w:lvl w:ilvl="7" w:tplc="400A0003" w:tentative="1">
      <w:start w:val="1"/>
      <w:numFmt w:val="bullet"/>
      <w:lvlText w:val="o"/>
      <w:lvlJc w:val="left"/>
      <w:pPr>
        <w:ind w:left="5760" w:hanging="360"/>
      </w:pPr>
      <w:rPr>
        <w:rFonts w:ascii="Courier New" w:hAnsi="Courier New" w:cs="Courier New" w:hint="default"/>
      </w:rPr>
    </w:lvl>
    <w:lvl w:ilvl="8" w:tplc="400A0005" w:tentative="1">
      <w:start w:val="1"/>
      <w:numFmt w:val="bullet"/>
      <w:lvlText w:val=""/>
      <w:lvlJc w:val="left"/>
      <w:pPr>
        <w:ind w:left="6480" w:hanging="360"/>
      </w:pPr>
      <w:rPr>
        <w:rFonts w:ascii="Wingdings" w:hAnsi="Wingdings" w:hint="default"/>
      </w:rPr>
    </w:lvl>
  </w:abstractNum>
  <w:abstractNum w:abstractNumId="5" w15:restartNumberingAfterBreak="0">
    <w:nsid w:val="61220EE9"/>
    <w:multiLevelType w:val="hybridMultilevel"/>
    <w:tmpl w:val="E74607F8"/>
    <w:lvl w:ilvl="0" w:tplc="400A0001">
      <w:start w:val="1"/>
      <w:numFmt w:val="bullet"/>
      <w:lvlText w:val=""/>
      <w:lvlJc w:val="left"/>
      <w:pPr>
        <w:ind w:left="720" w:hanging="360"/>
      </w:pPr>
      <w:rPr>
        <w:rFonts w:ascii="Symbol" w:hAnsi="Symbol" w:hint="default"/>
      </w:rPr>
    </w:lvl>
    <w:lvl w:ilvl="1" w:tplc="400A0003" w:tentative="1">
      <w:start w:val="1"/>
      <w:numFmt w:val="bullet"/>
      <w:lvlText w:val="o"/>
      <w:lvlJc w:val="left"/>
      <w:pPr>
        <w:ind w:left="1440" w:hanging="360"/>
      </w:pPr>
      <w:rPr>
        <w:rFonts w:ascii="Courier New" w:hAnsi="Courier New" w:cs="Courier New" w:hint="default"/>
      </w:rPr>
    </w:lvl>
    <w:lvl w:ilvl="2" w:tplc="400A0005" w:tentative="1">
      <w:start w:val="1"/>
      <w:numFmt w:val="bullet"/>
      <w:lvlText w:val=""/>
      <w:lvlJc w:val="left"/>
      <w:pPr>
        <w:ind w:left="2160" w:hanging="360"/>
      </w:pPr>
      <w:rPr>
        <w:rFonts w:ascii="Wingdings" w:hAnsi="Wingdings" w:hint="default"/>
      </w:rPr>
    </w:lvl>
    <w:lvl w:ilvl="3" w:tplc="400A0001" w:tentative="1">
      <w:start w:val="1"/>
      <w:numFmt w:val="bullet"/>
      <w:lvlText w:val=""/>
      <w:lvlJc w:val="left"/>
      <w:pPr>
        <w:ind w:left="2880" w:hanging="360"/>
      </w:pPr>
      <w:rPr>
        <w:rFonts w:ascii="Symbol" w:hAnsi="Symbol" w:hint="default"/>
      </w:rPr>
    </w:lvl>
    <w:lvl w:ilvl="4" w:tplc="400A0003" w:tentative="1">
      <w:start w:val="1"/>
      <w:numFmt w:val="bullet"/>
      <w:lvlText w:val="o"/>
      <w:lvlJc w:val="left"/>
      <w:pPr>
        <w:ind w:left="3600" w:hanging="360"/>
      </w:pPr>
      <w:rPr>
        <w:rFonts w:ascii="Courier New" w:hAnsi="Courier New" w:cs="Courier New" w:hint="default"/>
      </w:rPr>
    </w:lvl>
    <w:lvl w:ilvl="5" w:tplc="400A0005" w:tentative="1">
      <w:start w:val="1"/>
      <w:numFmt w:val="bullet"/>
      <w:lvlText w:val=""/>
      <w:lvlJc w:val="left"/>
      <w:pPr>
        <w:ind w:left="4320" w:hanging="360"/>
      </w:pPr>
      <w:rPr>
        <w:rFonts w:ascii="Wingdings" w:hAnsi="Wingdings" w:hint="default"/>
      </w:rPr>
    </w:lvl>
    <w:lvl w:ilvl="6" w:tplc="400A0001" w:tentative="1">
      <w:start w:val="1"/>
      <w:numFmt w:val="bullet"/>
      <w:lvlText w:val=""/>
      <w:lvlJc w:val="left"/>
      <w:pPr>
        <w:ind w:left="5040" w:hanging="360"/>
      </w:pPr>
      <w:rPr>
        <w:rFonts w:ascii="Symbol" w:hAnsi="Symbol" w:hint="default"/>
      </w:rPr>
    </w:lvl>
    <w:lvl w:ilvl="7" w:tplc="400A0003" w:tentative="1">
      <w:start w:val="1"/>
      <w:numFmt w:val="bullet"/>
      <w:lvlText w:val="o"/>
      <w:lvlJc w:val="left"/>
      <w:pPr>
        <w:ind w:left="5760" w:hanging="360"/>
      </w:pPr>
      <w:rPr>
        <w:rFonts w:ascii="Courier New" w:hAnsi="Courier New" w:cs="Courier New" w:hint="default"/>
      </w:rPr>
    </w:lvl>
    <w:lvl w:ilvl="8" w:tplc="400A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1"/>
  </w:num>
  <w:num w:numId="4">
    <w:abstractNumId w:val="5"/>
  </w:num>
  <w:num w:numId="5">
    <w:abstractNumId w:val="4"/>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ocumentProtection w:edit="readOnly" w:formatting="1" w:enforcement="1" w:cryptProviderType="rsaAES" w:cryptAlgorithmClass="hash" w:cryptAlgorithmType="typeAny" w:cryptAlgorithmSid="14" w:cryptSpinCount="100000" w:hash="zRBK1qkMlCLXyxULsU0+/enshhPplTZljxHvfHSGwNKOKRRzdvofP1SRTaMF5rwf10/cLeYSdmtUBaBlNWZZEg==" w:salt="tLkQdFq4NAfp5qnqvjH3UQ=="/>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87064"/>
    <w:rsid w:val="00035C19"/>
    <w:rsid w:val="0004372C"/>
    <w:rsid w:val="0005176F"/>
    <w:rsid w:val="00053010"/>
    <w:rsid w:val="0007366D"/>
    <w:rsid w:val="0008308B"/>
    <w:rsid w:val="00087E26"/>
    <w:rsid w:val="00096253"/>
    <w:rsid w:val="00096B95"/>
    <w:rsid w:val="000A59D9"/>
    <w:rsid w:val="000C7E54"/>
    <w:rsid w:val="000D259F"/>
    <w:rsid w:val="000E4EAF"/>
    <w:rsid w:val="000F4C6D"/>
    <w:rsid w:val="000F6791"/>
    <w:rsid w:val="001040B8"/>
    <w:rsid w:val="00110968"/>
    <w:rsid w:val="00122829"/>
    <w:rsid w:val="00126E7D"/>
    <w:rsid w:val="00127BA0"/>
    <w:rsid w:val="00130940"/>
    <w:rsid w:val="00134394"/>
    <w:rsid w:val="00144993"/>
    <w:rsid w:val="00160A88"/>
    <w:rsid w:val="00166CF7"/>
    <w:rsid w:val="0017015C"/>
    <w:rsid w:val="00173EDD"/>
    <w:rsid w:val="001960EB"/>
    <w:rsid w:val="001A24AB"/>
    <w:rsid w:val="001A35E3"/>
    <w:rsid w:val="001A4D4B"/>
    <w:rsid w:val="001B00AB"/>
    <w:rsid w:val="001B29F8"/>
    <w:rsid w:val="001C3EB7"/>
    <w:rsid w:val="001C6240"/>
    <w:rsid w:val="001C6715"/>
    <w:rsid w:val="001D4F7E"/>
    <w:rsid w:val="001E0592"/>
    <w:rsid w:val="001E6AE0"/>
    <w:rsid w:val="00203877"/>
    <w:rsid w:val="002043F2"/>
    <w:rsid w:val="00220537"/>
    <w:rsid w:val="00220BBD"/>
    <w:rsid w:val="002219BA"/>
    <w:rsid w:val="00231B32"/>
    <w:rsid w:val="00233E8F"/>
    <w:rsid w:val="002507CF"/>
    <w:rsid w:val="0026420E"/>
    <w:rsid w:val="00265B9B"/>
    <w:rsid w:val="00266320"/>
    <w:rsid w:val="0027446B"/>
    <w:rsid w:val="00275A77"/>
    <w:rsid w:val="00287F6E"/>
    <w:rsid w:val="002A4D7F"/>
    <w:rsid w:val="002A523E"/>
    <w:rsid w:val="002B2129"/>
    <w:rsid w:val="002B2650"/>
    <w:rsid w:val="002C574A"/>
    <w:rsid w:val="002C73C0"/>
    <w:rsid w:val="002D1E68"/>
    <w:rsid w:val="002D5B4C"/>
    <w:rsid w:val="002F4D79"/>
    <w:rsid w:val="0031799D"/>
    <w:rsid w:val="003254D5"/>
    <w:rsid w:val="003275A2"/>
    <w:rsid w:val="00336246"/>
    <w:rsid w:val="00340609"/>
    <w:rsid w:val="00344803"/>
    <w:rsid w:val="003536A4"/>
    <w:rsid w:val="00353ECE"/>
    <w:rsid w:val="003553DC"/>
    <w:rsid w:val="003637C6"/>
    <w:rsid w:val="00367F6D"/>
    <w:rsid w:val="00373B40"/>
    <w:rsid w:val="003A53D5"/>
    <w:rsid w:val="003A544F"/>
    <w:rsid w:val="003B5568"/>
    <w:rsid w:val="003C6296"/>
    <w:rsid w:val="003E0ED3"/>
    <w:rsid w:val="003F3C3B"/>
    <w:rsid w:val="00400064"/>
    <w:rsid w:val="00402E6B"/>
    <w:rsid w:val="00437771"/>
    <w:rsid w:val="004541FD"/>
    <w:rsid w:val="00460512"/>
    <w:rsid w:val="00465FE7"/>
    <w:rsid w:val="004670EE"/>
    <w:rsid w:val="00471D1D"/>
    <w:rsid w:val="00472ECC"/>
    <w:rsid w:val="00475F12"/>
    <w:rsid w:val="00487064"/>
    <w:rsid w:val="004920CC"/>
    <w:rsid w:val="0049561E"/>
    <w:rsid w:val="004E6DB3"/>
    <w:rsid w:val="004F6EA6"/>
    <w:rsid w:val="0050528F"/>
    <w:rsid w:val="00513EC7"/>
    <w:rsid w:val="00524240"/>
    <w:rsid w:val="00525977"/>
    <w:rsid w:val="00532873"/>
    <w:rsid w:val="00534015"/>
    <w:rsid w:val="0055427C"/>
    <w:rsid w:val="00560044"/>
    <w:rsid w:val="00566FE4"/>
    <w:rsid w:val="0057400C"/>
    <w:rsid w:val="005757BE"/>
    <w:rsid w:val="00591174"/>
    <w:rsid w:val="005911C1"/>
    <w:rsid w:val="005A3F60"/>
    <w:rsid w:val="005B50C1"/>
    <w:rsid w:val="005E4D1B"/>
    <w:rsid w:val="005E6081"/>
    <w:rsid w:val="005F2EC9"/>
    <w:rsid w:val="0060798E"/>
    <w:rsid w:val="00607EC5"/>
    <w:rsid w:val="006157D8"/>
    <w:rsid w:val="006166B9"/>
    <w:rsid w:val="0062620D"/>
    <w:rsid w:val="00642DF9"/>
    <w:rsid w:val="00660035"/>
    <w:rsid w:val="00685C46"/>
    <w:rsid w:val="00695462"/>
    <w:rsid w:val="006975A9"/>
    <w:rsid w:val="006A36B8"/>
    <w:rsid w:val="006A6784"/>
    <w:rsid w:val="006B48B2"/>
    <w:rsid w:val="006C1654"/>
    <w:rsid w:val="006C21C5"/>
    <w:rsid w:val="006E43C2"/>
    <w:rsid w:val="006F4F68"/>
    <w:rsid w:val="006F53B7"/>
    <w:rsid w:val="007023B4"/>
    <w:rsid w:val="00727656"/>
    <w:rsid w:val="00741571"/>
    <w:rsid w:val="00745EE4"/>
    <w:rsid w:val="00773717"/>
    <w:rsid w:val="00777D89"/>
    <w:rsid w:val="00791B5F"/>
    <w:rsid w:val="007A15E6"/>
    <w:rsid w:val="007A2703"/>
    <w:rsid w:val="007B534A"/>
    <w:rsid w:val="007B7AAE"/>
    <w:rsid w:val="007D081F"/>
    <w:rsid w:val="007D3483"/>
    <w:rsid w:val="007D4474"/>
    <w:rsid w:val="007D6879"/>
    <w:rsid w:val="0080189B"/>
    <w:rsid w:val="008028D6"/>
    <w:rsid w:val="008034D8"/>
    <w:rsid w:val="0081306F"/>
    <w:rsid w:val="008263BA"/>
    <w:rsid w:val="008333F9"/>
    <w:rsid w:val="0084147C"/>
    <w:rsid w:val="008445F2"/>
    <w:rsid w:val="00867A11"/>
    <w:rsid w:val="00882BD3"/>
    <w:rsid w:val="00895F55"/>
    <w:rsid w:val="008A731F"/>
    <w:rsid w:val="008B4FA5"/>
    <w:rsid w:val="008C31CA"/>
    <w:rsid w:val="008E02D1"/>
    <w:rsid w:val="008E6108"/>
    <w:rsid w:val="008F15FE"/>
    <w:rsid w:val="008F35D1"/>
    <w:rsid w:val="008F7762"/>
    <w:rsid w:val="00914527"/>
    <w:rsid w:val="00917F72"/>
    <w:rsid w:val="00934CB0"/>
    <w:rsid w:val="009352C3"/>
    <w:rsid w:val="00935442"/>
    <w:rsid w:val="00957271"/>
    <w:rsid w:val="0096153E"/>
    <w:rsid w:val="009641D0"/>
    <w:rsid w:val="00975E19"/>
    <w:rsid w:val="00980AFE"/>
    <w:rsid w:val="009C1E16"/>
    <w:rsid w:val="009C7771"/>
    <w:rsid w:val="009D44D7"/>
    <w:rsid w:val="009F2BC0"/>
    <w:rsid w:val="00A1010B"/>
    <w:rsid w:val="00A23977"/>
    <w:rsid w:val="00A361CE"/>
    <w:rsid w:val="00A3730F"/>
    <w:rsid w:val="00A42D6C"/>
    <w:rsid w:val="00A43F87"/>
    <w:rsid w:val="00A506F5"/>
    <w:rsid w:val="00A52880"/>
    <w:rsid w:val="00A53B7B"/>
    <w:rsid w:val="00A74E6B"/>
    <w:rsid w:val="00A81312"/>
    <w:rsid w:val="00A825E6"/>
    <w:rsid w:val="00A84C4E"/>
    <w:rsid w:val="00AB06CB"/>
    <w:rsid w:val="00AC1245"/>
    <w:rsid w:val="00AF2C02"/>
    <w:rsid w:val="00B0753D"/>
    <w:rsid w:val="00B10F6E"/>
    <w:rsid w:val="00B143B4"/>
    <w:rsid w:val="00B3347B"/>
    <w:rsid w:val="00B41C27"/>
    <w:rsid w:val="00B6581B"/>
    <w:rsid w:val="00B81813"/>
    <w:rsid w:val="00B81FE6"/>
    <w:rsid w:val="00BA1A0F"/>
    <w:rsid w:val="00BA4942"/>
    <w:rsid w:val="00BA520C"/>
    <w:rsid w:val="00BB2F42"/>
    <w:rsid w:val="00BD0470"/>
    <w:rsid w:val="00BE4A7F"/>
    <w:rsid w:val="00BE7613"/>
    <w:rsid w:val="00BF5A55"/>
    <w:rsid w:val="00BF792B"/>
    <w:rsid w:val="00C130E7"/>
    <w:rsid w:val="00C202D0"/>
    <w:rsid w:val="00C22392"/>
    <w:rsid w:val="00C23CF0"/>
    <w:rsid w:val="00C249E7"/>
    <w:rsid w:val="00C26EE2"/>
    <w:rsid w:val="00C36730"/>
    <w:rsid w:val="00C369F3"/>
    <w:rsid w:val="00C40B48"/>
    <w:rsid w:val="00C41AF2"/>
    <w:rsid w:val="00C449B8"/>
    <w:rsid w:val="00C52341"/>
    <w:rsid w:val="00C53546"/>
    <w:rsid w:val="00C669C3"/>
    <w:rsid w:val="00C85AD3"/>
    <w:rsid w:val="00C941FB"/>
    <w:rsid w:val="00C97FB5"/>
    <w:rsid w:val="00CA5E8A"/>
    <w:rsid w:val="00CB094A"/>
    <w:rsid w:val="00CB145F"/>
    <w:rsid w:val="00CB7DB4"/>
    <w:rsid w:val="00CC0BDD"/>
    <w:rsid w:val="00CC7EC9"/>
    <w:rsid w:val="00CD06D7"/>
    <w:rsid w:val="00CD5789"/>
    <w:rsid w:val="00CD78B8"/>
    <w:rsid w:val="00CF6898"/>
    <w:rsid w:val="00D02EBC"/>
    <w:rsid w:val="00D05D69"/>
    <w:rsid w:val="00D06880"/>
    <w:rsid w:val="00D26DF5"/>
    <w:rsid w:val="00D310C7"/>
    <w:rsid w:val="00D316EF"/>
    <w:rsid w:val="00D31C56"/>
    <w:rsid w:val="00D32598"/>
    <w:rsid w:val="00D33C79"/>
    <w:rsid w:val="00D4379D"/>
    <w:rsid w:val="00D55C75"/>
    <w:rsid w:val="00D623C9"/>
    <w:rsid w:val="00D76263"/>
    <w:rsid w:val="00D94860"/>
    <w:rsid w:val="00D97DEE"/>
    <w:rsid w:val="00DA1DA4"/>
    <w:rsid w:val="00DA2E33"/>
    <w:rsid w:val="00DA3F44"/>
    <w:rsid w:val="00DA3FD9"/>
    <w:rsid w:val="00DB4A31"/>
    <w:rsid w:val="00DC3EB3"/>
    <w:rsid w:val="00DD7C0B"/>
    <w:rsid w:val="00DE266A"/>
    <w:rsid w:val="00DE78A4"/>
    <w:rsid w:val="00DF0096"/>
    <w:rsid w:val="00DF5756"/>
    <w:rsid w:val="00E14ADA"/>
    <w:rsid w:val="00E15905"/>
    <w:rsid w:val="00E26C0C"/>
    <w:rsid w:val="00E313F2"/>
    <w:rsid w:val="00E33BF6"/>
    <w:rsid w:val="00E36E10"/>
    <w:rsid w:val="00E466C1"/>
    <w:rsid w:val="00E62533"/>
    <w:rsid w:val="00E810D3"/>
    <w:rsid w:val="00E82E06"/>
    <w:rsid w:val="00E84A33"/>
    <w:rsid w:val="00EA439F"/>
    <w:rsid w:val="00ED1876"/>
    <w:rsid w:val="00ED468F"/>
    <w:rsid w:val="00EE03C5"/>
    <w:rsid w:val="00EE1E54"/>
    <w:rsid w:val="00EE45C3"/>
    <w:rsid w:val="00EE5D42"/>
    <w:rsid w:val="00EF2B7A"/>
    <w:rsid w:val="00F02EDB"/>
    <w:rsid w:val="00F1241F"/>
    <w:rsid w:val="00F2008C"/>
    <w:rsid w:val="00F20776"/>
    <w:rsid w:val="00F278C4"/>
    <w:rsid w:val="00F3298A"/>
    <w:rsid w:val="00F86B9A"/>
    <w:rsid w:val="00F95B9A"/>
    <w:rsid w:val="00F96634"/>
    <w:rsid w:val="00FA1802"/>
    <w:rsid w:val="00FA1DA5"/>
    <w:rsid w:val="00FE025F"/>
  </w:rsids>
  <m:mathPr>
    <m:mathFont m:val="Cambria Math"/>
    <m:brkBin m:val="before"/>
    <m:brkBinSub m:val="--"/>
    <m:smallFrac m:val="0"/>
    <m:dispDef/>
    <m:lMargin m:val="0"/>
    <m:rMargin m:val="0"/>
    <m:defJc m:val="centerGroup"/>
    <m:wrapIndent m:val="1440"/>
    <m:intLim m:val="subSup"/>
    <m:naryLim m:val="undOvr"/>
  </m:mathPr>
  <w:themeFontLang w:val="es-B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1EA891"/>
  <w15:docId w15:val="{8E17DDF7-66CF-4DE7-A4B9-27981C8472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B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06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nhideWhenUsed/>
    <w:qFormat/>
    <w:rsid w:val="00487064"/>
    <w:pPr>
      <w:spacing w:after="0" w:line="240" w:lineRule="auto"/>
    </w:pPr>
    <w:rPr>
      <w:rFonts w:eastAsiaTheme="minorEastAsia"/>
      <w:sz w:val="20"/>
      <w:szCs w:val="20"/>
      <w:lang w:val="es-ES_tradnl" w:eastAsia="ja-JP"/>
    </w:rPr>
  </w:style>
  <w:style w:type="character" w:customStyle="1" w:styleId="FootnoteTextChar">
    <w:name w:val="Footnote Text Char"/>
    <w:aliases w:val="5_G Char"/>
    <w:basedOn w:val="DefaultParagraphFont"/>
    <w:link w:val="FootnoteText"/>
    <w:rsid w:val="00487064"/>
    <w:rPr>
      <w:rFonts w:eastAsiaTheme="minorEastAsia"/>
      <w:sz w:val="20"/>
      <w:szCs w:val="20"/>
      <w:lang w:val="es-ES_tradnl" w:eastAsia="ja-JP"/>
    </w:rPr>
  </w:style>
  <w:style w:type="character" w:styleId="FootnoteReference">
    <w:name w:val="footnote reference"/>
    <w:aliases w:val="4_G"/>
    <w:basedOn w:val="DefaultParagraphFont"/>
    <w:unhideWhenUsed/>
    <w:qFormat/>
    <w:rsid w:val="00487064"/>
    <w:rPr>
      <w:vertAlign w:val="superscript"/>
    </w:rPr>
  </w:style>
  <w:style w:type="paragraph" w:styleId="NormalWeb">
    <w:name w:val="Normal (Web)"/>
    <w:basedOn w:val="Normal"/>
    <w:uiPriority w:val="99"/>
    <w:unhideWhenUsed/>
    <w:rsid w:val="00487064"/>
    <w:pPr>
      <w:spacing w:before="100" w:beforeAutospacing="1" w:after="100" w:afterAutospacing="1" w:line="240" w:lineRule="auto"/>
    </w:pPr>
    <w:rPr>
      <w:rFonts w:ascii="Times New Roman" w:eastAsia="Times New Roman" w:hAnsi="Times New Roman" w:cs="Times New Roman"/>
      <w:sz w:val="24"/>
      <w:szCs w:val="24"/>
      <w:lang w:eastAsia="es-BO"/>
    </w:rPr>
  </w:style>
  <w:style w:type="paragraph" w:styleId="Footer">
    <w:name w:val="footer"/>
    <w:basedOn w:val="Normal"/>
    <w:link w:val="FooterChar"/>
    <w:uiPriority w:val="99"/>
    <w:unhideWhenUsed/>
    <w:rsid w:val="00487064"/>
    <w:pPr>
      <w:tabs>
        <w:tab w:val="center" w:pos="4419"/>
        <w:tab w:val="right" w:pos="8838"/>
      </w:tabs>
      <w:spacing w:after="0" w:line="240" w:lineRule="auto"/>
    </w:pPr>
  </w:style>
  <w:style w:type="character" w:customStyle="1" w:styleId="FooterChar">
    <w:name w:val="Footer Char"/>
    <w:basedOn w:val="DefaultParagraphFont"/>
    <w:link w:val="Footer"/>
    <w:uiPriority w:val="99"/>
    <w:rsid w:val="00487064"/>
  </w:style>
  <w:style w:type="paragraph" w:customStyle="1" w:styleId="Default">
    <w:name w:val="Default"/>
    <w:rsid w:val="00E33BF6"/>
    <w:pPr>
      <w:autoSpaceDE w:val="0"/>
      <w:autoSpaceDN w:val="0"/>
      <w:adjustRightInd w:val="0"/>
      <w:spacing w:after="0" w:line="240" w:lineRule="auto"/>
    </w:pPr>
    <w:rPr>
      <w:rFonts w:ascii="Arial" w:eastAsia="Calibri" w:hAnsi="Arial" w:cs="Arial"/>
      <w:color w:val="000000"/>
      <w:sz w:val="24"/>
      <w:szCs w:val="24"/>
      <w:lang w:val="es-ES"/>
    </w:rPr>
  </w:style>
  <w:style w:type="paragraph" w:styleId="BalloonText">
    <w:name w:val="Balloon Text"/>
    <w:basedOn w:val="Normal"/>
    <w:link w:val="BalloonTextChar"/>
    <w:uiPriority w:val="99"/>
    <w:semiHidden/>
    <w:unhideWhenUsed/>
    <w:rsid w:val="007B534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B534A"/>
    <w:rPr>
      <w:rFonts w:ascii="Segoe UI" w:hAnsi="Segoe UI" w:cs="Segoe UI"/>
      <w:sz w:val="18"/>
      <w:szCs w:val="18"/>
    </w:rPr>
  </w:style>
  <w:style w:type="character" w:styleId="Hyperlink">
    <w:name w:val="Hyperlink"/>
    <w:basedOn w:val="DefaultParagraphFont"/>
    <w:uiPriority w:val="99"/>
    <w:semiHidden/>
    <w:unhideWhenUsed/>
    <w:rsid w:val="008028D6"/>
    <w:rPr>
      <w:color w:val="0000FF"/>
      <w:u w:val="single"/>
    </w:rPr>
  </w:style>
  <w:style w:type="paragraph" w:customStyle="1" w:styleId="H23G">
    <w:name w:val="_ H_2/3_G"/>
    <w:basedOn w:val="Normal"/>
    <w:next w:val="Normal"/>
    <w:link w:val="H23GChar"/>
    <w:qFormat/>
    <w:rsid w:val="00D94860"/>
    <w:pPr>
      <w:keepNext/>
      <w:keepLines/>
      <w:tabs>
        <w:tab w:val="right" w:pos="851"/>
      </w:tabs>
      <w:suppressAutoHyphens/>
      <w:spacing w:before="240" w:after="120" w:line="240" w:lineRule="exact"/>
      <w:ind w:left="1134" w:right="1134" w:hanging="1134"/>
      <w:outlineLvl w:val="3"/>
    </w:pPr>
    <w:rPr>
      <w:rFonts w:ascii="Times New Roman" w:eastAsia="SimSun" w:hAnsi="Times New Roman" w:cs="Times New Roman"/>
      <w:b/>
      <w:sz w:val="20"/>
      <w:szCs w:val="20"/>
      <w:lang w:val="es-ES" w:eastAsia="es-ES"/>
    </w:rPr>
  </w:style>
  <w:style w:type="paragraph" w:customStyle="1" w:styleId="SingleTxtG">
    <w:name w:val="_ Single Txt_G"/>
    <w:basedOn w:val="Normal"/>
    <w:link w:val="SingleTxtGChar"/>
    <w:qFormat/>
    <w:rsid w:val="00D94860"/>
    <w:pPr>
      <w:tabs>
        <w:tab w:val="left" w:pos="1701"/>
        <w:tab w:val="left" w:pos="2268"/>
        <w:tab w:val="left" w:pos="2835"/>
      </w:tabs>
      <w:spacing w:after="120" w:line="240" w:lineRule="atLeast"/>
      <w:ind w:left="1134" w:right="1134"/>
      <w:jc w:val="both"/>
    </w:pPr>
    <w:rPr>
      <w:rFonts w:ascii="Times New Roman" w:eastAsia="SimSun" w:hAnsi="Times New Roman" w:cs="Times New Roman"/>
      <w:sz w:val="20"/>
      <w:szCs w:val="20"/>
      <w:lang w:val="es-ES" w:eastAsia="es-ES"/>
    </w:rPr>
  </w:style>
  <w:style w:type="character" w:customStyle="1" w:styleId="SingleTxtGChar">
    <w:name w:val="_ Single Txt_G Char"/>
    <w:link w:val="SingleTxtG"/>
    <w:rsid w:val="00D94860"/>
    <w:rPr>
      <w:rFonts w:ascii="Times New Roman" w:eastAsia="SimSun" w:hAnsi="Times New Roman" w:cs="Times New Roman"/>
      <w:sz w:val="20"/>
      <w:szCs w:val="20"/>
      <w:lang w:val="es-ES" w:eastAsia="es-ES"/>
    </w:rPr>
  </w:style>
  <w:style w:type="character" w:customStyle="1" w:styleId="H23GChar">
    <w:name w:val="_ H_2/3_G Char"/>
    <w:link w:val="H23G"/>
    <w:locked/>
    <w:rsid w:val="00D94860"/>
    <w:rPr>
      <w:rFonts w:ascii="Times New Roman" w:eastAsia="SimSun" w:hAnsi="Times New Roman" w:cs="Times New Roman"/>
      <w:b/>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66523611">
      <w:bodyDiv w:val="1"/>
      <w:marLeft w:val="0"/>
      <w:marRight w:val="0"/>
      <w:marTop w:val="0"/>
      <w:marBottom w:val="0"/>
      <w:divBdr>
        <w:top w:val="none" w:sz="0" w:space="0" w:color="auto"/>
        <w:left w:val="none" w:sz="0" w:space="0" w:color="auto"/>
        <w:bottom w:val="none" w:sz="0" w:space="0" w:color="auto"/>
        <w:right w:val="none" w:sz="0" w:space="0" w:color="auto"/>
      </w:divBdr>
    </w:div>
    <w:div w:id="1534732745">
      <w:bodyDiv w:val="1"/>
      <w:marLeft w:val="0"/>
      <w:marRight w:val="0"/>
      <w:marTop w:val="0"/>
      <w:marBottom w:val="0"/>
      <w:divBdr>
        <w:top w:val="none" w:sz="0" w:space="0" w:color="auto"/>
        <w:left w:val="none" w:sz="0" w:space="0" w:color="auto"/>
        <w:bottom w:val="none" w:sz="0" w:space="0" w:color="auto"/>
        <w:right w:val="none" w:sz="0" w:space="0" w:color="auto"/>
      </w:divBdr>
    </w:div>
    <w:div w:id="21011719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4.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584AFB9CBEA0EB4FA41179131B8FD20F" ma:contentTypeVersion="0" ma:contentTypeDescription="Create a new document." ma:contentTypeScope="" ma:versionID="5ed3b2e9abec1844bc5dcecaeaed1f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C100AD5-E66D-457D-BC9A-49DB673E711D}">
  <ds:schemaRefs>
    <ds:schemaRef ds:uri="http://schemas.openxmlformats.org/officeDocument/2006/bibliography"/>
  </ds:schemaRefs>
</ds:datastoreItem>
</file>

<file path=customXml/itemProps2.xml><?xml version="1.0" encoding="utf-8"?>
<ds:datastoreItem xmlns:ds="http://schemas.openxmlformats.org/officeDocument/2006/customXml" ds:itemID="{CEDFE7F3-682A-4D60-BE6B-EECA2D1C7991}"/>
</file>

<file path=customXml/itemProps3.xml><?xml version="1.0" encoding="utf-8"?>
<ds:datastoreItem xmlns:ds="http://schemas.openxmlformats.org/officeDocument/2006/customXml" ds:itemID="{83427F56-0D41-46D3-9C3B-99640B01527A}"/>
</file>

<file path=customXml/itemProps4.xml><?xml version="1.0" encoding="utf-8"?>
<ds:datastoreItem xmlns:ds="http://schemas.openxmlformats.org/officeDocument/2006/customXml" ds:itemID="{5B3DCE83-0D09-402E-BD41-FB6D495E3E17}"/>
</file>

<file path=docProps/app.xml><?xml version="1.0" encoding="utf-8"?>
<Properties xmlns="http://schemas.openxmlformats.org/officeDocument/2006/extended-properties" xmlns:vt="http://schemas.openxmlformats.org/officeDocument/2006/docPropsVTypes">
  <Template>Normal.dotm</Template>
  <TotalTime>133</TotalTime>
  <Pages>5</Pages>
  <Words>1832</Words>
  <Characters>10444</Characters>
  <Application>Microsoft Office Word</Application>
  <DocSecurity>8</DocSecurity>
  <Lines>87</Lines>
  <Paragraphs>24</Paragraphs>
  <ScaleCrop>false</ScaleCrop>
  <HeadingPairs>
    <vt:vector size="2" baseType="variant">
      <vt:variant>
        <vt:lpstr>Título</vt:lpstr>
      </vt:variant>
      <vt:variant>
        <vt:i4>1</vt:i4>
      </vt:variant>
    </vt:vector>
  </HeadingPairs>
  <TitlesOfParts>
    <vt:vector size="1" baseType="lpstr">
      <vt:lpstr/>
    </vt:vector>
  </TitlesOfParts>
  <Company>Luffi</Company>
  <LinksUpToDate>false</LinksUpToDate>
  <CharactersWithSpaces>12252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luz.calderon</dc:creator>
  <cp:lastModifiedBy>FLECHE Isabelle</cp:lastModifiedBy>
  <cp:revision>4</cp:revision>
  <cp:lastPrinted>2022-09-16T16:10:00Z</cp:lastPrinted>
  <dcterms:created xsi:type="dcterms:W3CDTF">2022-09-16T16:10:00Z</dcterms:created>
  <dcterms:modified xsi:type="dcterms:W3CDTF">2022-09-22T14:07:00Z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0x010100584AFB9CBEA0EB4FA41179131B8FD20F</vt:lpwstr>
  </property>
</Properties>
</file>