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33F973" w14:textId="799D0D66" w:rsidR="008120D1" w:rsidRDefault="008120D1" w:rsidP="007F7529">
      <w:pPr>
        <w:spacing w:after="120"/>
        <w:rPr>
          <w:rFonts w:asciiTheme="majorHAnsi" w:hAnsiTheme="majorHAnsi" w:cstheme="majorHAnsi"/>
          <w:b/>
          <w:sz w:val="34"/>
          <w:szCs w:val="34"/>
        </w:rPr>
      </w:pPr>
      <w:r>
        <w:rPr>
          <w:noProof/>
        </w:rPr>
        <w:drawing>
          <wp:anchor distT="0" distB="0" distL="114300" distR="114300" simplePos="0" relativeHeight="251659264" behindDoc="0" locked="0" layoutInCell="1" allowOverlap="1" wp14:anchorId="3C46B38C" wp14:editId="12F2C256">
            <wp:simplePos x="0" y="0"/>
            <wp:positionH relativeFrom="column">
              <wp:posOffset>3632200</wp:posOffset>
            </wp:positionH>
            <wp:positionV relativeFrom="paragraph">
              <wp:posOffset>-3810</wp:posOffset>
            </wp:positionV>
            <wp:extent cx="2743200" cy="805180"/>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2743200" cy="805180"/>
                    </a:xfrm>
                    <a:prstGeom prst="rect">
                      <a:avLst/>
                    </a:prstGeom>
                  </pic:spPr>
                </pic:pic>
              </a:graphicData>
            </a:graphic>
            <wp14:sizeRelH relativeFrom="margin">
              <wp14:pctWidth>0</wp14:pctWidth>
            </wp14:sizeRelH>
            <wp14:sizeRelV relativeFrom="margin">
              <wp14:pctHeight>0</wp14:pctHeight>
            </wp14:sizeRelV>
          </wp:anchor>
        </w:drawing>
      </w:r>
      <w:r w:rsidR="00767639" w:rsidRPr="001119F0">
        <w:rPr>
          <w:rFonts w:asciiTheme="majorHAnsi" w:hAnsiTheme="majorHAnsi" w:cstheme="majorHAnsi"/>
          <w:b/>
          <w:sz w:val="34"/>
          <w:szCs w:val="34"/>
        </w:rPr>
        <w:t>B</w:t>
      </w:r>
      <w:r w:rsidR="00BE37BF" w:rsidRPr="001119F0">
        <w:rPr>
          <w:rFonts w:asciiTheme="majorHAnsi" w:hAnsiTheme="majorHAnsi" w:cstheme="majorHAnsi"/>
          <w:b/>
          <w:sz w:val="34"/>
          <w:szCs w:val="34"/>
        </w:rPr>
        <w:t>riefing on</w:t>
      </w:r>
      <w:r w:rsidR="00E4774B" w:rsidRPr="001119F0">
        <w:rPr>
          <w:rFonts w:asciiTheme="majorHAnsi" w:hAnsiTheme="majorHAnsi" w:cstheme="majorHAnsi"/>
          <w:b/>
          <w:sz w:val="34"/>
          <w:szCs w:val="34"/>
        </w:rPr>
        <w:t xml:space="preserve"> </w:t>
      </w:r>
      <w:r w:rsidR="007C46E2">
        <w:rPr>
          <w:rFonts w:asciiTheme="majorHAnsi" w:hAnsiTheme="majorHAnsi" w:cstheme="majorHAnsi"/>
          <w:b/>
          <w:sz w:val="34"/>
          <w:szCs w:val="34"/>
          <w:u w:val="single"/>
        </w:rPr>
        <w:t>Japan</w:t>
      </w:r>
      <w:r w:rsidR="00BE37BF" w:rsidRPr="001119F0">
        <w:rPr>
          <w:rFonts w:asciiTheme="majorHAnsi" w:hAnsiTheme="majorHAnsi" w:cstheme="majorHAnsi"/>
          <w:b/>
          <w:sz w:val="34"/>
          <w:szCs w:val="34"/>
        </w:rPr>
        <w:t xml:space="preserve"> for the Committee on the Rights of Persons with Disabilities,</w:t>
      </w:r>
      <w:r w:rsidR="00C84FBA" w:rsidRPr="001119F0">
        <w:rPr>
          <w:rFonts w:asciiTheme="majorHAnsi" w:hAnsiTheme="majorHAnsi" w:cstheme="majorHAnsi"/>
          <w:b/>
          <w:sz w:val="34"/>
          <w:szCs w:val="34"/>
        </w:rPr>
        <w:t xml:space="preserve"> </w:t>
      </w:r>
      <w:r w:rsidR="00E64999">
        <w:rPr>
          <w:rFonts w:asciiTheme="majorHAnsi" w:hAnsiTheme="majorHAnsi" w:cstheme="majorHAnsi"/>
          <w:b/>
          <w:sz w:val="34"/>
          <w:szCs w:val="34"/>
        </w:rPr>
        <w:t>1</w:t>
      </w:r>
      <w:r w:rsidR="007C46E2">
        <w:rPr>
          <w:rFonts w:asciiTheme="majorHAnsi" w:hAnsiTheme="majorHAnsi" w:cstheme="majorHAnsi"/>
          <w:b/>
          <w:sz w:val="34"/>
          <w:szCs w:val="34"/>
        </w:rPr>
        <w:t>2</w:t>
      </w:r>
      <w:r w:rsidR="00E64999" w:rsidRPr="00E64999">
        <w:rPr>
          <w:rFonts w:asciiTheme="majorHAnsi" w:hAnsiTheme="majorHAnsi" w:cstheme="majorHAnsi"/>
          <w:b/>
          <w:sz w:val="34"/>
          <w:szCs w:val="34"/>
          <w:vertAlign w:val="superscript"/>
        </w:rPr>
        <w:t>th</w:t>
      </w:r>
      <w:r w:rsidR="00E64999">
        <w:rPr>
          <w:rFonts w:asciiTheme="majorHAnsi" w:hAnsiTheme="majorHAnsi" w:cstheme="majorHAnsi"/>
          <w:b/>
          <w:sz w:val="34"/>
          <w:szCs w:val="34"/>
        </w:rPr>
        <w:t xml:space="preserve"> </w:t>
      </w:r>
      <w:r w:rsidR="00C84FBA" w:rsidRPr="001119F0">
        <w:rPr>
          <w:rFonts w:asciiTheme="majorHAnsi" w:hAnsiTheme="majorHAnsi" w:cstheme="majorHAnsi"/>
          <w:b/>
          <w:sz w:val="34"/>
          <w:szCs w:val="34"/>
        </w:rPr>
        <w:t>Pre-Sessional Working Group,</w:t>
      </w:r>
      <w:r w:rsidR="00BE37BF" w:rsidRPr="001119F0">
        <w:rPr>
          <w:rFonts w:asciiTheme="majorHAnsi" w:hAnsiTheme="majorHAnsi" w:cstheme="majorHAnsi"/>
          <w:b/>
          <w:sz w:val="34"/>
          <w:szCs w:val="34"/>
        </w:rPr>
        <w:t xml:space="preserve"> </w:t>
      </w:r>
      <w:r w:rsidR="007C46E2">
        <w:rPr>
          <w:rFonts w:asciiTheme="majorHAnsi" w:hAnsiTheme="majorHAnsi" w:cstheme="majorHAnsi"/>
          <w:b/>
          <w:sz w:val="34"/>
          <w:szCs w:val="34"/>
        </w:rPr>
        <w:t>September</w:t>
      </w:r>
      <w:r w:rsidR="00A53A7A" w:rsidRPr="001119F0">
        <w:rPr>
          <w:rFonts w:asciiTheme="majorHAnsi" w:hAnsiTheme="majorHAnsi" w:cstheme="majorHAnsi"/>
          <w:b/>
          <w:sz w:val="34"/>
          <w:szCs w:val="34"/>
        </w:rPr>
        <w:t xml:space="preserve"> 201</w:t>
      </w:r>
      <w:r w:rsidR="00E64999">
        <w:rPr>
          <w:rFonts w:asciiTheme="majorHAnsi" w:hAnsiTheme="majorHAnsi" w:cstheme="majorHAnsi"/>
          <w:b/>
          <w:sz w:val="34"/>
          <w:szCs w:val="34"/>
        </w:rPr>
        <w:t>9</w:t>
      </w:r>
    </w:p>
    <w:p w14:paraId="4508A740" w14:textId="0ED944AE" w:rsidR="00767639" w:rsidRPr="001119F0" w:rsidRDefault="00767639" w:rsidP="007F7529">
      <w:pPr>
        <w:spacing w:after="120"/>
        <w:rPr>
          <w:rFonts w:asciiTheme="majorHAnsi" w:hAnsiTheme="majorHAnsi" w:cstheme="majorHAnsi"/>
        </w:rPr>
      </w:pPr>
      <w:r w:rsidRPr="001119F0">
        <w:rPr>
          <w:rFonts w:asciiTheme="majorHAnsi" w:hAnsiTheme="majorHAnsi" w:cstheme="majorHAnsi"/>
        </w:rPr>
        <w:t xml:space="preserve">From </w:t>
      </w:r>
      <w:r w:rsidR="00A53A7A" w:rsidRPr="001119F0">
        <w:rPr>
          <w:rFonts w:asciiTheme="majorHAnsi" w:hAnsiTheme="majorHAnsi" w:cstheme="majorHAnsi"/>
        </w:rPr>
        <w:t>the</w:t>
      </w:r>
      <w:r w:rsidR="005B5315" w:rsidRPr="001119F0">
        <w:rPr>
          <w:rFonts w:asciiTheme="majorHAnsi" w:hAnsiTheme="majorHAnsi" w:cstheme="majorHAnsi"/>
        </w:rPr>
        <w:t xml:space="preserve"> </w:t>
      </w:r>
      <w:r w:rsidRPr="001119F0">
        <w:rPr>
          <w:rFonts w:asciiTheme="majorHAnsi" w:hAnsiTheme="majorHAnsi" w:cstheme="majorHAnsi"/>
        </w:rPr>
        <w:t>Global Initiative</w:t>
      </w:r>
      <w:r w:rsidR="00633745" w:rsidRPr="001119F0">
        <w:rPr>
          <w:rFonts w:asciiTheme="majorHAnsi" w:hAnsiTheme="majorHAnsi" w:cstheme="majorHAnsi"/>
        </w:rPr>
        <w:t xml:space="preserve"> to End All Corporal Punishment </w:t>
      </w:r>
      <w:r w:rsidR="008120D1">
        <w:rPr>
          <w:rFonts w:asciiTheme="majorHAnsi" w:hAnsiTheme="majorHAnsi" w:cstheme="majorHAnsi"/>
        </w:rPr>
        <w:t>o</w:t>
      </w:r>
      <w:r w:rsidR="00633745" w:rsidRPr="001119F0">
        <w:rPr>
          <w:rFonts w:asciiTheme="majorHAnsi" w:hAnsiTheme="majorHAnsi" w:cstheme="majorHAnsi"/>
        </w:rPr>
        <w:t>f Children,</w:t>
      </w:r>
      <w:r w:rsidR="00E9361C" w:rsidRPr="001119F0">
        <w:rPr>
          <w:rFonts w:asciiTheme="majorHAnsi" w:hAnsiTheme="majorHAnsi" w:cstheme="majorHAnsi"/>
        </w:rPr>
        <w:t xml:space="preserve"> </w:t>
      </w:r>
      <w:r w:rsidR="007C46E2">
        <w:rPr>
          <w:rFonts w:asciiTheme="majorHAnsi" w:hAnsiTheme="majorHAnsi" w:cstheme="majorHAnsi"/>
        </w:rPr>
        <w:t>July</w:t>
      </w:r>
      <w:r w:rsidR="009B471D" w:rsidRPr="001119F0">
        <w:rPr>
          <w:rFonts w:asciiTheme="majorHAnsi" w:hAnsiTheme="majorHAnsi" w:cstheme="majorHAnsi"/>
        </w:rPr>
        <w:t xml:space="preserve"> 201</w:t>
      </w:r>
      <w:r w:rsidR="00E64999">
        <w:rPr>
          <w:rFonts w:asciiTheme="majorHAnsi" w:hAnsiTheme="majorHAnsi" w:cstheme="majorHAnsi"/>
        </w:rPr>
        <w:t>9</w:t>
      </w:r>
      <w:r w:rsidR="00A53A7A" w:rsidRPr="001119F0">
        <w:rPr>
          <w:rFonts w:asciiTheme="majorHAnsi" w:hAnsiTheme="majorHAnsi" w:cstheme="majorHAnsi"/>
        </w:rPr>
        <w:t xml:space="preserve"> </w:t>
      </w:r>
      <w:r w:rsidR="00BE37BF" w:rsidRPr="001119F0">
        <w:rPr>
          <w:rFonts w:asciiTheme="majorHAnsi" w:hAnsiTheme="majorHAnsi" w:cstheme="majorHAnsi"/>
        </w:rPr>
        <w:br/>
      </w:r>
    </w:p>
    <w:p w14:paraId="4855D333" w14:textId="77777777" w:rsidR="00142366" w:rsidRPr="001119F0" w:rsidRDefault="00142366" w:rsidP="00716B5D">
      <w:pPr>
        <w:spacing w:after="120"/>
        <w:rPr>
          <w:rFonts w:asciiTheme="majorHAnsi" w:hAnsiTheme="majorHAnsi" w:cstheme="majorHAnsi"/>
        </w:rPr>
      </w:pPr>
    </w:p>
    <w:p w14:paraId="78052E85" w14:textId="33415951" w:rsidR="004D7A67" w:rsidRPr="001119F0" w:rsidRDefault="00142366" w:rsidP="00716B5D">
      <w:pPr>
        <w:spacing w:after="120"/>
        <w:rPr>
          <w:rFonts w:asciiTheme="majorHAnsi" w:hAnsiTheme="majorHAnsi" w:cstheme="majorHAnsi"/>
          <w:b/>
          <w:sz w:val="26"/>
          <w:szCs w:val="26"/>
        </w:rPr>
      </w:pPr>
      <w:r w:rsidRPr="001119F0">
        <w:rPr>
          <w:rFonts w:asciiTheme="majorHAnsi" w:hAnsiTheme="majorHAnsi" w:cstheme="majorHAnsi"/>
          <w:b/>
          <w:sz w:val="26"/>
          <w:szCs w:val="26"/>
        </w:rPr>
        <w:t xml:space="preserve">(a) </w:t>
      </w:r>
      <w:r w:rsidR="00716B5D" w:rsidRPr="001119F0">
        <w:rPr>
          <w:rFonts w:asciiTheme="majorHAnsi" w:hAnsiTheme="majorHAnsi" w:cstheme="majorHAnsi"/>
          <w:b/>
          <w:sz w:val="26"/>
          <w:szCs w:val="26"/>
        </w:rPr>
        <w:t>About the Global Initiative</w:t>
      </w:r>
      <w:r w:rsidR="00106569" w:rsidRPr="001119F0">
        <w:rPr>
          <w:rFonts w:asciiTheme="majorHAnsi" w:hAnsiTheme="majorHAnsi" w:cstheme="majorHAnsi"/>
          <w:b/>
          <w:sz w:val="26"/>
          <w:szCs w:val="26"/>
        </w:rPr>
        <w:t xml:space="preserve"> to End All Corporal Punishment of Children</w:t>
      </w:r>
    </w:p>
    <w:p w14:paraId="3190CD76" w14:textId="78DB8F29" w:rsidR="00716B5D" w:rsidRPr="001119F0" w:rsidRDefault="00833827" w:rsidP="00716B5D">
      <w:pPr>
        <w:spacing w:after="120"/>
        <w:rPr>
          <w:rFonts w:asciiTheme="majorHAnsi" w:hAnsiTheme="majorHAnsi" w:cstheme="majorHAnsi"/>
        </w:rPr>
      </w:pPr>
      <w:r w:rsidRPr="001119F0">
        <w:rPr>
          <w:rFonts w:asciiTheme="majorHAnsi" w:hAnsiTheme="majorHAnsi" w:cstheme="majorHAnsi"/>
        </w:rPr>
        <w:t xml:space="preserve">1. </w:t>
      </w:r>
      <w:r w:rsidR="00716B5D" w:rsidRPr="001119F0">
        <w:rPr>
          <w:rFonts w:asciiTheme="majorHAnsi" w:hAnsiTheme="majorHAnsi" w:cstheme="majorHAnsi"/>
        </w:rPr>
        <w:t>The Global Initiative (</w:t>
      </w:r>
      <w:hyperlink r:id="rId13" w:history="1">
        <w:r w:rsidR="00716B5D" w:rsidRPr="002810F1">
          <w:rPr>
            <w:rStyle w:val="Hyperlink"/>
            <w:rFonts w:asciiTheme="majorHAnsi" w:hAnsiTheme="majorHAnsi" w:cstheme="majorHAnsi"/>
            <w:color w:val="0096A3"/>
          </w:rPr>
          <w:t>www.endcorporalpunishment.org</w:t>
        </w:r>
        <w:r w:rsidR="00716B5D" w:rsidRPr="002810F1">
          <w:rPr>
            <w:rStyle w:val="Hyperlink"/>
            <w:rFonts w:asciiTheme="majorHAnsi" w:hAnsiTheme="majorHAnsi" w:cstheme="majorHAnsi"/>
            <w:color w:val="auto"/>
            <w:u w:val="none"/>
          </w:rPr>
          <w:t>)</w:t>
        </w:r>
      </w:hyperlink>
      <w:r w:rsidR="00716B5D" w:rsidRPr="001119F0">
        <w:rPr>
          <w:rFonts w:asciiTheme="majorHAnsi" w:hAnsiTheme="majorHAnsi" w:cstheme="majorHAnsi"/>
        </w:rPr>
        <w:t xml:space="preserve"> promotes universal prohibition and elimination of corporal punishment in fulfilment of states’ obligations under the UN Convention on the Rights of the Child and other international</w:t>
      </w:r>
      <w:r w:rsidR="00142366" w:rsidRPr="001119F0">
        <w:rPr>
          <w:rFonts w:asciiTheme="majorHAnsi" w:hAnsiTheme="majorHAnsi" w:cstheme="majorHAnsi"/>
        </w:rPr>
        <w:t xml:space="preserve"> treaties. Our aims are supported by UNICEF, UNESCO, human rights institutions and international and national NGOs. Since 2002, the Global Initiative has regularly briefed the Committee on the Rights of the Child on this issue, and since 2004 has similarly briefed the Committee Against Torture, the Committee on the Elimination of Discrimination Against Women, the Committee on Economic, Social and Cultural Rights, the Human Rights Committee and the Human Rights Council; we have briefed the Committee on the Rights of Persons with Disabilities since the beginning of its work.</w:t>
      </w:r>
    </w:p>
    <w:p w14:paraId="08616AC9" w14:textId="5B04203E" w:rsidR="00716B5D" w:rsidRPr="001119F0" w:rsidRDefault="00716B5D" w:rsidP="00716B5D">
      <w:pPr>
        <w:spacing w:after="120"/>
        <w:rPr>
          <w:rFonts w:asciiTheme="majorHAnsi" w:hAnsiTheme="majorHAnsi" w:cstheme="majorHAnsi"/>
        </w:rPr>
      </w:pPr>
    </w:p>
    <w:p w14:paraId="02EFC191" w14:textId="49D05158" w:rsidR="00142366" w:rsidRPr="001119F0" w:rsidRDefault="00142366" w:rsidP="00716B5D">
      <w:pPr>
        <w:spacing w:after="120"/>
        <w:rPr>
          <w:rFonts w:asciiTheme="majorHAnsi" w:hAnsiTheme="majorHAnsi" w:cstheme="majorHAnsi"/>
          <w:b/>
          <w:sz w:val="26"/>
          <w:szCs w:val="26"/>
        </w:rPr>
      </w:pPr>
      <w:r w:rsidRPr="001119F0">
        <w:rPr>
          <w:rFonts w:asciiTheme="majorHAnsi" w:hAnsiTheme="majorHAnsi" w:cstheme="majorHAnsi"/>
          <w:b/>
          <w:sz w:val="26"/>
          <w:szCs w:val="26"/>
        </w:rPr>
        <w:t xml:space="preserve">(b) </w:t>
      </w:r>
      <w:r w:rsidR="00106569" w:rsidRPr="002F528D">
        <w:rPr>
          <w:rFonts w:asciiTheme="majorHAnsi" w:hAnsiTheme="majorHAnsi" w:cstheme="majorHAnsi"/>
          <w:b/>
          <w:sz w:val="26"/>
          <w:szCs w:val="26"/>
        </w:rPr>
        <w:t>S</w:t>
      </w:r>
      <w:r w:rsidRPr="002F528D">
        <w:rPr>
          <w:rFonts w:asciiTheme="majorHAnsi" w:hAnsiTheme="majorHAnsi" w:cstheme="majorHAnsi"/>
          <w:b/>
          <w:sz w:val="26"/>
          <w:szCs w:val="26"/>
        </w:rPr>
        <w:t>ummary</w:t>
      </w:r>
    </w:p>
    <w:p w14:paraId="57CD7F46" w14:textId="3629E1D5" w:rsidR="00106569" w:rsidRPr="001119F0" w:rsidRDefault="00833827" w:rsidP="007A21C3">
      <w:pPr>
        <w:spacing w:after="120"/>
        <w:rPr>
          <w:rFonts w:asciiTheme="majorHAnsi" w:hAnsiTheme="majorHAnsi" w:cstheme="majorHAnsi"/>
        </w:rPr>
      </w:pPr>
      <w:r w:rsidRPr="001119F0">
        <w:rPr>
          <w:rFonts w:asciiTheme="majorHAnsi" w:hAnsiTheme="majorHAnsi" w:cstheme="majorHAnsi"/>
        </w:rPr>
        <w:t xml:space="preserve">2. </w:t>
      </w:r>
      <w:r w:rsidR="00106569" w:rsidRPr="001119F0">
        <w:rPr>
          <w:rFonts w:asciiTheme="majorHAnsi" w:hAnsiTheme="majorHAnsi" w:cstheme="majorHAnsi"/>
        </w:rPr>
        <w:t>C</w:t>
      </w:r>
      <w:r w:rsidR="004D7A67" w:rsidRPr="001119F0">
        <w:rPr>
          <w:rFonts w:asciiTheme="majorHAnsi" w:hAnsiTheme="majorHAnsi" w:cstheme="majorHAnsi"/>
        </w:rPr>
        <w:t xml:space="preserve">orporal punishment of children in </w:t>
      </w:r>
      <w:r w:rsidR="004978EF">
        <w:rPr>
          <w:rFonts w:asciiTheme="majorHAnsi" w:hAnsiTheme="majorHAnsi" w:cstheme="majorHAnsi"/>
        </w:rPr>
        <w:t>Japan</w:t>
      </w:r>
      <w:r w:rsidR="005D45A4" w:rsidRPr="001119F0">
        <w:rPr>
          <w:rFonts w:asciiTheme="majorHAnsi" w:hAnsiTheme="majorHAnsi" w:cstheme="majorHAnsi"/>
        </w:rPr>
        <w:t xml:space="preserve"> </w:t>
      </w:r>
      <w:r w:rsidR="00106569" w:rsidRPr="001119F0">
        <w:rPr>
          <w:rFonts w:asciiTheme="majorHAnsi" w:hAnsiTheme="majorHAnsi" w:cstheme="majorHAnsi"/>
        </w:rPr>
        <w:t xml:space="preserve">is unlawful </w:t>
      </w:r>
      <w:r w:rsidR="00E42BCC" w:rsidRPr="001119F0">
        <w:rPr>
          <w:rFonts w:asciiTheme="majorHAnsi" w:hAnsiTheme="majorHAnsi" w:cstheme="majorHAnsi"/>
        </w:rPr>
        <w:t xml:space="preserve">in </w:t>
      </w:r>
      <w:r w:rsidR="004978EF" w:rsidRPr="004978EF">
        <w:rPr>
          <w:rFonts w:asciiTheme="majorHAnsi" w:hAnsiTheme="majorHAnsi" w:cstheme="majorHAnsi"/>
        </w:rPr>
        <w:t>schools and as a sentence for a crime</w:t>
      </w:r>
      <w:r w:rsidR="00BB1960">
        <w:rPr>
          <w:rFonts w:asciiTheme="majorHAnsi" w:hAnsiTheme="majorHAnsi" w:cstheme="majorHAnsi"/>
        </w:rPr>
        <w:t xml:space="preserve">, </w:t>
      </w:r>
      <w:r w:rsidR="00106569" w:rsidRPr="001119F0">
        <w:rPr>
          <w:rFonts w:asciiTheme="majorHAnsi" w:hAnsiTheme="majorHAnsi" w:cstheme="majorHAnsi"/>
        </w:rPr>
        <w:t xml:space="preserve">but it is not yet </w:t>
      </w:r>
      <w:r w:rsidR="001B7D95" w:rsidRPr="001119F0">
        <w:rPr>
          <w:rFonts w:asciiTheme="majorHAnsi" w:hAnsiTheme="majorHAnsi" w:cstheme="majorHAnsi"/>
        </w:rPr>
        <w:t xml:space="preserve">fully </w:t>
      </w:r>
      <w:r w:rsidR="00106569" w:rsidRPr="001119F0">
        <w:rPr>
          <w:rFonts w:asciiTheme="majorHAnsi" w:hAnsiTheme="majorHAnsi" w:cstheme="majorHAnsi"/>
        </w:rPr>
        <w:t xml:space="preserve">prohibited </w:t>
      </w:r>
      <w:r w:rsidR="00B05968" w:rsidRPr="001119F0">
        <w:rPr>
          <w:rFonts w:asciiTheme="majorHAnsi" w:hAnsiTheme="majorHAnsi" w:cstheme="majorHAnsi"/>
        </w:rPr>
        <w:t xml:space="preserve">in </w:t>
      </w:r>
      <w:r w:rsidR="002F528D">
        <w:rPr>
          <w:rFonts w:asciiTheme="majorHAnsi" w:hAnsiTheme="majorHAnsi" w:cstheme="majorHAnsi"/>
        </w:rPr>
        <w:t xml:space="preserve">the home, in </w:t>
      </w:r>
      <w:r w:rsidR="004978EF" w:rsidRPr="004978EF">
        <w:rPr>
          <w:rFonts w:asciiTheme="majorHAnsi" w:hAnsiTheme="majorHAnsi" w:cstheme="majorHAnsi"/>
        </w:rPr>
        <w:t xml:space="preserve">alternative care and day care settings and </w:t>
      </w:r>
      <w:r w:rsidR="004978EF">
        <w:rPr>
          <w:rFonts w:asciiTheme="majorHAnsi" w:hAnsiTheme="majorHAnsi" w:cstheme="majorHAnsi"/>
        </w:rPr>
        <w:t xml:space="preserve">in </w:t>
      </w:r>
      <w:r w:rsidR="004978EF" w:rsidRPr="004978EF">
        <w:rPr>
          <w:rFonts w:asciiTheme="majorHAnsi" w:hAnsiTheme="majorHAnsi" w:cstheme="majorHAnsi"/>
        </w:rPr>
        <w:t>penal institutions</w:t>
      </w:r>
      <w:r w:rsidR="001947F2" w:rsidRPr="001119F0">
        <w:rPr>
          <w:rFonts w:asciiTheme="majorHAnsi" w:hAnsiTheme="majorHAnsi" w:cstheme="majorHAnsi"/>
        </w:rPr>
        <w:t>,</w:t>
      </w:r>
      <w:r w:rsidR="00E511FD" w:rsidRPr="001119F0">
        <w:rPr>
          <w:rFonts w:asciiTheme="majorHAnsi" w:hAnsiTheme="majorHAnsi" w:cstheme="majorHAnsi"/>
        </w:rPr>
        <w:t xml:space="preserve"> </w:t>
      </w:r>
      <w:r w:rsidR="004D7A67" w:rsidRPr="001119F0">
        <w:rPr>
          <w:rFonts w:asciiTheme="majorHAnsi" w:hAnsiTheme="majorHAnsi" w:cstheme="majorHAnsi"/>
        </w:rPr>
        <w:t xml:space="preserve">in violation of </w:t>
      </w:r>
      <w:r w:rsidR="00181FAC" w:rsidRPr="001119F0">
        <w:rPr>
          <w:rFonts w:asciiTheme="majorHAnsi" w:hAnsiTheme="majorHAnsi" w:cstheme="majorHAnsi"/>
        </w:rPr>
        <w:t xml:space="preserve">the </w:t>
      </w:r>
      <w:r w:rsidR="00E511FD" w:rsidRPr="001119F0">
        <w:rPr>
          <w:rFonts w:asciiTheme="majorHAnsi" w:hAnsiTheme="majorHAnsi" w:cstheme="majorHAnsi"/>
        </w:rPr>
        <w:t xml:space="preserve">fundamental </w:t>
      </w:r>
      <w:r w:rsidR="00181FAC" w:rsidRPr="001119F0">
        <w:rPr>
          <w:rFonts w:asciiTheme="majorHAnsi" w:hAnsiTheme="majorHAnsi" w:cstheme="majorHAnsi"/>
        </w:rPr>
        <w:t>right of all children</w:t>
      </w:r>
      <w:r w:rsidR="004D7A67" w:rsidRPr="001119F0">
        <w:rPr>
          <w:rFonts w:asciiTheme="majorHAnsi" w:hAnsiTheme="majorHAnsi" w:cstheme="majorHAnsi"/>
        </w:rPr>
        <w:t xml:space="preserve"> to protection from corporal punishment and other cruel or degrading forms of punishment.</w:t>
      </w:r>
    </w:p>
    <w:p w14:paraId="79D69036" w14:textId="75095961" w:rsidR="004D7A67" w:rsidRPr="001119F0" w:rsidRDefault="00833827" w:rsidP="007A21C3">
      <w:pPr>
        <w:spacing w:after="120"/>
        <w:rPr>
          <w:rFonts w:asciiTheme="majorHAnsi" w:hAnsiTheme="majorHAnsi" w:cstheme="majorHAnsi"/>
        </w:rPr>
      </w:pPr>
      <w:r w:rsidRPr="001119F0">
        <w:rPr>
          <w:rFonts w:asciiTheme="majorHAnsi" w:hAnsiTheme="majorHAnsi" w:cstheme="majorHAnsi"/>
        </w:rPr>
        <w:t xml:space="preserve">3. </w:t>
      </w:r>
      <w:r w:rsidR="00181FAC" w:rsidRPr="001119F0">
        <w:rPr>
          <w:rFonts w:asciiTheme="majorHAnsi" w:hAnsiTheme="majorHAnsi" w:cstheme="majorHAnsi"/>
        </w:rPr>
        <w:t xml:space="preserve">With reference to </w:t>
      </w:r>
      <w:r w:rsidR="00181FAC" w:rsidRPr="001119F0">
        <w:rPr>
          <w:rFonts w:asciiTheme="majorHAnsi" w:hAnsiTheme="majorHAnsi" w:cstheme="majorHAnsi"/>
          <w:b/>
        </w:rPr>
        <w:t>articles 7, 15, 16 and 17</w:t>
      </w:r>
      <w:r w:rsidR="00181FAC" w:rsidRPr="001119F0">
        <w:rPr>
          <w:rFonts w:asciiTheme="majorHAnsi" w:hAnsiTheme="majorHAnsi" w:cstheme="majorHAnsi"/>
        </w:rPr>
        <w:t xml:space="preserve"> of the Convention on the Rights of Persons with Disabilities, and i</w:t>
      </w:r>
      <w:r w:rsidR="004D7A67" w:rsidRPr="001119F0">
        <w:rPr>
          <w:rFonts w:asciiTheme="majorHAnsi" w:hAnsiTheme="majorHAnsi" w:cstheme="majorHAnsi"/>
        </w:rPr>
        <w:t>n light of the particular vulnerability of children with disabilities to</w:t>
      </w:r>
      <w:r w:rsidR="00181FAC" w:rsidRPr="001119F0">
        <w:rPr>
          <w:rFonts w:asciiTheme="majorHAnsi" w:hAnsiTheme="majorHAnsi" w:cstheme="majorHAnsi"/>
        </w:rPr>
        <w:t xml:space="preserve"> corporal punishment by adults, </w:t>
      </w:r>
      <w:r w:rsidR="004D7A67" w:rsidRPr="001119F0">
        <w:rPr>
          <w:rFonts w:asciiTheme="majorHAnsi" w:hAnsiTheme="majorHAnsi" w:cstheme="majorHAnsi"/>
        </w:rPr>
        <w:t>the jurisp</w:t>
      </w:r>
      <w:r w:rsidR="00181FAC" w:rsidRPr="001119F0">
        <w:rPr>
          <w:rFonts w:asciiTheme="majorHAnsi" w:hAnsiTheme="majorHAnsi" w:cstheme="majorHAnsi"/>
        </w:rPr>
        <w:t>rudence of the UN treaty bodies</w:t>
      </w:r>
      <w:r w:rsidR="00E4774B" w:rsidRPr="001119F0">
        <w:rPr>
          <w:rFonts w:asciiTheme="majorHAnsi" w:hAnsiTheme="majorHAnsi" w:cstheme="majorHAnsi"/>
        </w:rPr>
        <w:t>,</w:t>
      </w:r>
      <w:r w:rsidR="004D7A67" w:rsidRPr="001119F0">
        <w:rPr>
          <w:rFonts w:asciiTheme="majorHAnsi" w:hAnsiTheme="majorHAnsi" w:cstheme="majorHAnsi"/>
        </w:rPr>
        <w:t xml:space="preserve"> the </w:t>
      </w:r>
      <w:r w:rsidR="00106569" w:rsidRPr="001119F0">
        <w:rPr>
          <w:rFonts w:asciiTheme="majorHAnsi" w:hAnsiTheme="majorHAnsi" w:cstheme="majorHAnsi"/>
        </w:rPr>
        <w:t>emphasis on</w:t>
      </w:r>
      <w:r w:rsidR="004D7A67" w:rsidRPr="001119F0">
        <w:rPr>
          <w:rFonts w:asciiTheme="majorHAnsi" w:hAnsiTheme="majorHAnsi" w:cstheme="majorHAnsi"/>
        </w:rPr>
        <w:t xml:space="preserve"> eradicating this form of violence given by the UN Secretary General’s Study on Violence against Children</w:t>
      </w:r>
      <w:r w:rsidR="00E4774B" w:rsidRPr="001119F0">
        <w:rPr>
          <w:rFonts w:asciiTheme="majorHAnsi" w:hAnsiTheme="majorHAnsi" w:cstheme="majorHAnsi"/>
        </w:rPr>
        <w:t xml:space="preserve"> and </w:t>
      </w:r>
      <w:r w:rsidR="00106569" w:rsidRPr="001119F0">
        <w:rPr>
          <w:rFonts w:asciiTheme="majorHAnsi" w:hAnsiTheme="majorHAnsi" w:cstheme="majorHAnsi"/>
        </w:rPr>
        <w:t xml:space="preserve">the importance of the issue to achieving target 16.2 on ending violence against children in the 2030 Sustainable Development Goals, </w:t>
      </w:r>
      <w:r w:rsidR="004D7A67" w:rsidRPr="001119F0">
        <w:rPr>
          <w:rFonts w:asciiTheme="majorHAnsi" w:hAnsiTheme="majorHAnsi" w:cstheme="majorHAnsi"/>
        </w:rPr>
        <w:t>w</w:t>
      </w:r>
      <w:r w:rsidR="004D7A67" w:rsidRPr="001119F0">
        <w:rPr>
          <w:rFonts w:asciiTheme="majorHAnsi" w:hAnsiTheme="majorHAnsi" w:cstheme="majorHAnsi"/>
          <w:iCs/>
        </w:rPr>
        <w:t>e hope the Committee on the Rights of Persons with Disabilities will:</w:t>
      </w:r>
    </w:p>
    <w:p w14:paraId="7B48E400" w14:textId="01BA02FC" w:rsidR="007F7529" w:rsidRPr="001119F0" w:rsidRDefault="007F7529" w:rsidP="00521973">
      <w:pPr>
        <w:numPr>
          <w:ilvl w:val="0"/>
          <w:numId w:val="6"/>
        </w:numPr>
        <w:spacing w:after="120"/>
        <w:rPr>
          <w:rFonts w:asciiTheme="majorHAnsi" w:hAnsiTheme="majorHAnsi" w:cstheme="majorHAnsi"/>
          <w:iCs/>
        </w:rPr>
      </w:pPr>
      <w:r w:rsidRPr="001119F0">
        <w:rPr>
          <w:rFonts w:asciiTheme="majorHAnsi" w:hAnsiTheme="majorHAnsi" w:cstheme="majorHAnsi"/>
          <w:iCs/>
        </w:rPr>
        <w:t>include the issue of corporal puni</w:t>
      </w:r>
      <w:r w:rsidR="00B05968" w:rsidRPr="001119F0">
        <w:rPr>
          <w:rFonts w:asciiTheme="majorHAnsi" w:hAnsiTheme="majorHAnsi" w:cstheme="majorHAnsi"/>
          <w:iCs/>
        </w:rPr>
        <w:t>shment in its List of Issues</w:t>
      </w:r>
      <w:r w:rsidR="005F2E16" w:rsidRPr="001119F0">
        <w:rPr>
          <w:rFonts w:asciiTheme="majorHAnsi" w:hAnsiTheme="majorHAnsi" w:cstheme="majorHAnsi"/>
          <w:iCs/>
        </w:rPr>
        <w:t xml:space="preserve"> for</w:t>
      </w:r>
      <w:r w:rsidR="00B05968" w:rsidRPr="001119F0">
        <w:rPr>
          <w:rFonts w:asciiTheme="majorHAnsi" w:hAnsiTheme="majorHAnsi" w:cstheme="majorHAnsi"/>
          <w:iCs/>
        </w:rPr>
        <w:t xml:space="preserve"> </w:t>
      </w:r>
      <w:r w:rsidR="004978EF">
        <w:rPr>
          <w:rFonts w:asciiTheme="majorHAnsi" w:hAnsiTheme="majorHAnsi" w:cstheme="majorHAnsi"/>
          <w:iCs/>
        </w:rPr>
        <w:t>Japan</w:t>
      </w:r>
      <w:r w:rsidRPr="001119F0">
        <w:rPr>
          <w:rFonts w:asciiTheme="majorHAnsi" w:hAnsiTheme="majorHAnsi" w:cstheme="majorHAnsi"/>
          <w:iCs/>
        </w:rPr>
        <w:t xml:space="preserve">, </w:t>
      </w:r>
      <w:proofErr w:type="gramStart"/>
      <w:r w:rsidRPr="001119F0">
        <w:rPr>
          <w:rFonts w:asciiTheme="majorHAnsi" w:hAnsiTheme="majorHAnsi" w:cstheme="majorHAnsi"/>
          <w:iCs/>
        </w:rPr>
        <w:t>in particular asking</w:t>
      </w:r>
      <w:proofErr w:type="gramEnd"/>
      <w:r w:rsidR="00DC20AE" w:rsidRPr="001119F0">
        <w:rPr>
          <w:rFonts w:asciiTheme="majorHAnsi" w:hAnsiTheme="majorHAnsi" w:cstheme="majorHAnsi"/>
          <w:iCs/>
        </w:rPr>
        <w:t>:</w:t>
      </w:r>
      <w:r w:rsidRPr="001119F0">
        <w:rPr>
          <w:rFonts w:asciiTheme="majorHAnsi" w:hAnsiTheme="majorHAnsi" w:cstheme="majorHAnsi"/>
          <w:iCs/>
        </w:rPr>
        <w:t xml:space="preserve"> </w:t>
      </w:r>
      <w:r w:rsidR="00DC20AE" w:rsidRPr="001119F0">
        <w:rPr>
          <w:rFonts w:asciiTheme="majorHAnsi" w:hAnsiTheme="majorHAnsi" w:cstheme="majorHAnsi"/>
          <w:iCs/>
        </w:rPr>
        <w:t>“</w:t>
      </w:r>
      <w:r w:rsidR="00B7483C" w:rsidRPr="001119F0">
        <w:rPr>
          <w:rFonts w:asciiTheme="majorHAnsi" w:hAnsiTheme="majorHAnsi" w:cstheme="majorHAnsi"/>
          <w:b/>
          <w:iCs/>
        </w:rPr>
        <w:t xml:space="preserve">what </w:t>
      </w:r>
      <w:r w:rsidR="004978EF">
        <w:rPr>
          <w:rFonts w:asciiTheme="majorHAnsi" w:hAnsiTheme="majorHAnsi" w:cstheme="majorHAnsi"/>
          <w:b/>
          <w:iCs/>
        </w:rPr>
        <w:t>steps are being taken to ensure that legislation clearly and explicitly prohibit all</w:t>
      </w:r>
      <w:r w:rsidR="00BB1960">
        <w:rPr>
          <w:rFonts w:asciiTheme="majorHAnsi" w:hAnsiTheme="majorHAnsi" w:cstheme="majorHAnsi"/>
          <w:b/>
          <w:iCs/>
        </w:rPr>
        <w:t xml:space="preserve"> </w:t>
      </w:r>
      <w:r w:rsidR="004978EF">
        <w:rPr>
          <w:rFonts w:asciiTheme="majorHAnsi" w:hAnsiTheme="majorHAnsi" w:cstheme="majorHAnsi"/>
          <w:b/>
          <w:iCs/>
        </w:rPr>
        <w:t xml:space="preserve">forms of </w:t>
      </w:r>
      <w:r w:rsidR="00BB1960">
        <w:rPr>
          <w:rFonts w:asciiTheme="majorHAnsi" w:hAnsiTheme="majorHAnsi" w:cstheme="majorHAnsi"/>
          <w:b/>
          <w:iCs/>
        </w:rPr>
        <w:t>corporal punishment o</w:t>
      </w:r>
      <w:r w:rsidR="00D27EAE">
        <w:rPr>
          <w:rFonts w:asciiTheme="majorHAnsi" w:hAnsiTheme="majorHAnsi" w:cstheme="majorHAnsi"/>
          <w:b/>
          <w:iCs/>
        </w:rPr>
        <w:t>f children,</w:t>
      </w:r>
      <w:r w:rsidR="00BB1960">
        <w:rPr>
          <w:rFonts w:asciiTheme="majorHAnsi" w:hAnsiTheme="majorHAnsi" w:cstheme="majorHAnsi"/>
          <w:b/>
          <w:iCs/>
        </w:rPr>
        <w:t xml:space="preserve"> </w:t>
      </w:r>
      <w:r w:rsidR="004978EF">
        <w:rPr>
          <w:rFonts w:asciiTheme="majorHAnsi" w:hAnsiTheme="majorHAnsi" w:cstheme="majorHAnsi"/>
          <w:b/>
          <w:iCs/>
        </w:rPr>
        <w:t>however light, in all settings</w:t>
      </w:r>
      <w:r w:rsidR="00B7483C" w:rsidRPr="001119F0">
        <w:rPr>
          <w:rFonts w:asciiTheme="majorHAnsi" w:hAnsiTheme="majorHAnsi" w:cstheme="majorHAnsi"/>
          <w:b/>
          <w:iCs/>
        </w:rPr>
        <w:t>?</w:t>
      </w:r>
      <w:r w:rsidR="00B7483C" w:rsidRPr="001119F0">
        <w:rPr>
          <w:rFonts w:asciiTheme="majorHAnsi" w:hAnsiTheme="majorHAnsi" w:cstheme="majorHAnsi"/>
          <w:iCs/>
        </w:rPr>
        <w:t>”</w:t>
      </w:r>
    </w:p>
    <w:p w14:paraId="4FA79421" w14:textId="4F4D0985" w:rsidR="00E4774B" w:rsidRPr="001119F0" w:rsidRDefault="00E4774B" w:rsidP="007A21C3">
      <w:pPr>
        <w:numPr>
          <w:ilvl w:val="0"/>
          <w:numId w:val="6"/>
        </w:numPr>
        <w:spacing w:after="120"/>
        <w:rPr>
          <w:rFonts w:asciiTheme="majorHAnsi" w:hAnsiTheme="majorHAnsi" w:cstheme="majorHAnsi"/>
          <w:iCs/>
        </w:rPr>
      </w:pPr>
      <w:r w:rsidRPr="001119F0">
        <w:rPr>
          <w:rFonts w:asciiTheme="majorHAnsi" w:hAnsiTheme="majorHAnsi" w:cstheme="majorHAnsi"/>
          <w:iCs/>
        </w:rPr>
        <w:t>recommend t</w:t>
      </w:r>
      <w:r w:rsidR="00B05968" w:rsidRPr="001119F0">
        <w:rPr>
          <w:rFonts w:asciiTheme="majorHAnsi" w:hAnsiTheme="majorHAnsi" w:cstheme="majorHAnsi"/>
          <w:iCs/>
        </w:rPr>
        <w:t xml:space="preserve">o the Government of </w:t>
      </w:r>
      <w:r w:rsidR="004978EF">
        <w:rPr>
          <w:rFonts w:asciiTheme="majorHAnsi" w:hAnsiTheme="majorHAnsi" w:cstheme="majorHAnsi"/>
          <w:iCs/>
        </w:rPr>
        <w:t>Japan</w:t>
      </w:r>
      <w:r w:rsidR="007F7529" w:rsidRPr="001119F0">
        <w:rPr>
          <w:rFonts w:asciiTheme="majorHAnsi" w:hAnsiTheme="majorHAnsi" w:cstheme="majorHAnsi"/>
          <w:iCs/>
        </w:rPr>
        <w:t xml:space="preserve">, in the Committee’s concluding observations on the </w:t>
      </w:r>
      <w:r w:rsidR="00BC6C90" w:rsidRPr="001119F0">
        <w:rPr>
          <w:rFonts w:asciiTheme="majorHAnsi" w:hAnsiTheme="majorHAnsi" w:cstheme="majorHAnsi"/>
          <w:iCs/>
        </w:rPr>
        <w:t>initial</w:t>
      </w:r>
      <w:r w:rsidR="00833827" w:rsidRPr="001119F0">
        <w:rPr>
          <w:rFonts w:asciiTheme="majorHAnsi" w:hAnsiTheme="majorHAnsi" w:cstheme="majorHAnsi"/>
          <w:iCs/>
        </w:rPr>
        <w:t xml:space="preserve"> report, that </w:t>
      </w:r>
      <w:r w:rsidR="00DC20AE" w:rsidRPr="001119F0">
        <w:rPr>
          <w:rFonts w:asciiTheme="majorHAnsi" w:hAnsiTheme="majorHAnsi" w:cstheme="majorHAnsi"/>
          <w:iCs/>
        </w:rPr>
        <w:t>“</w:t>
      </w:r>
      <w:r w:rsidR="00521973" w:rsidRPr="001119F0">
        <w:rPr>
          <w:rFonts w:asciiTheme="majorHAnsi" w:hAnsiTheme="majorHAnsi" w:cstheme="majorHAnsi"/>
          <w:b/>
          <w:iCs/>
        </w:rPr>
        <w:t>an explicit prohibition of all</w:t>
      </w:r>
      <w:r w:rsidR="00DF42D1" w:rsidRPr="001119F0">
        <w:rPr>
          <w:rFonts w:asciiTheme="majorHAnsi" w:hAnsiTheme="majorHAnsi" w:cstheme="majorHAnsi"/>
          <w:b/>
          <w:iCs/>
        </w:rPr>
        <w:t xml:space="preserve"> corporal punishment of children</w:t>
      </w:r>
      <w:r w:rsidR="00521973" w:rsidRPr="001119F0">
        <w:rPr>
          <w:rFonts w:asciiTheme="majorHAnsi" w:hAnsiTheme="majorHAnsi" w:cstheme="majorHAnsi"/>
          <w:b/>
          <w:iCs/>
        </w:rPr>
        <w:t>, however light</w:t>
      </w:r>
      <w:r w:rsidR="002810F1">
        <w:rPr>
          <w:rFonts w:asciiTheme="majorHAnsi" w:hAnsiTheme="majorHAnsi" w:cstheme="majorHAnsi"/>
          <w:b/>
          <w:iCs/>
        </w:rPr>
        <w:t xml:space="preserve"> and</w:t>
      </w:r>
      <w:r w:rsidR="00DF42D1" w:rsidRPr="001119F0">
        <w:rPr>
          <w:rFonts w:asciiTheme="majorHAnsi" w:hAnsiTheme="majorHAnsi" w:cstheme="majorHAnsi"/>
          <w:b/>
          <w:iCs/>
        </w:rPr>
        <w:t xml:space="preserve"> in all settings</w:t>
      </w:r>
      <w:r w:rsidR="00D27EAE">
        <w:rPr>
          <w:rFonts w:asciiTheme="majorHAnsi" w:hAnsiTheme="majorHAnsi" w:cstheme="majorHAnsi"/>
          <w:b/>
          <w:iCs/>
        </w:rPr>
        <w:t xml:space="preserve"> </w:t>
      </w:r>
      <w:r w:rsidR="002F528D">
        <w:rPr>
          <w:rFonts w:asciiTheme="majorHAnsi" w:hAnsiTheme="majorHAnsi" w:cstheme="majorHAnsi"/>
          <w:b/>
          <w:iCs/>
        </w:rPr>
        <w:t>including the home</w:t>
      </w:r>
      <w:r w:rsidR="00521973" w:rsidRPr="001119F0">
        <w:rPr>
          <w:rFonts w:asciiTheme="majorHAnsi" w:hAnsiTheme="majorHAnsi" w:cstheme="majorHAnsi"/>
          <w:b/>
          <w:iCs/>
        </w:rPr>
        <w:t xml:space="preserve">, </w:t>
      </w:r>
      <w:r w:rsidR="00DF42D1" w:rsidRPr="001119F0">
        <w:rPr>
          <w:rFonts w:asciiTheme="majorHAnsi" w:hAnsiTheme="majorHAnsi" w:cstheme="majorHAnsi"/>
          <w:b/>
          <w:iCs/>
        </w:rPr>
        <w:t xml:space="preserve">is </w:t>
      </w:r>
      <w:r w:rsidR="002E2D70" w:rsidRPr="001119F0">
        <w:rPr>
          <w:rFonts w:asciiTheme="majorHAnsi" w:hAnsiTheme="majorHAnsi" w:cstheme="majorHAnsi"/>
          <w:b/>
          <w:iCs/>
        </w:rPr>
        <w:t>enacted as a matter of priority</w:t>
      </w:r>
      <w:r w:rsidR="00DF42D1" w:rsidRPr="001119F0">
        <w:rPr>
          <w:rFonts w:asciiTheme="majorHAnsi" w:hAnsiTheme="majorHAnsi" w:cstheme="majorHAnsi"/>
          <w:b/>
          <w:iCs/>
        </w:rPr>
        <w:t xml:space="preserve"> </w:t>
      </w:r>
      <w:r w:rsidR="00963238" w:rsidRPr="001119F0">
        <w:rPr>
          <w:rFonts w:asciiTheme="majorHAnsi" w:hAnsiTheme="majorHAnsi" w:cstheme="majorHAnsi"/>
          <w:b/>
        </w:rPr>
        <w:t xml:space="preserve">and that measures are put in place to ensure the </w:t>
      </w:r>
      <w:r w:rsidR="002E2D70" w:rsidRPr="001119F0">
        <w:rPr>
          <w:rFonts w:asciiTheme="majorHAnsi" w:hAnsiTheme="majorHAnsi" w:cstheme="majorHAnsi"/>
          <w:b/>
        </w:rPr>
        <w:t>law</w:t>
      </w:r>
      <w:r w:rsidR="00963238" w:rsidRPr="001119F0">
        <w:rPr>
          <w:rFonts w:asciiTheme="majorHAnsi" w:hAnsiTheme="majorHAnsi" w:cstheme="majorHAnsi"/>
          <w:b/>
        </w:rPr>
        <w:t xml:space="preserve"> is properly implemented</w:t>
      </w:r>
      <w:r w:rsidR="00DC20AE" w:rsidRPr="001119F0">
        <w:rPr>
          <w:rFonts w:asciiTheme="majorHAnsi" w:hAnsiTheme="majorHAnsi" w:cstheme="majorHAnsi"/>
        </w:rPr>
        <w:t>”</w:t>
      </w:r>
      <w:r w:rsidR="00833827" w:rsidRPr="001119F0">
        <w:rPr>
          <w:rFonts w:asciiTheme="majorHAnsi" w:hAnsiTheme="majorHAnsi" w:cstheme="majorHAnsi"/>
        </w:rPr>
        <w:t>.</w:t>
      </w:r>
    </w:p>
    <w:p w14:paraId="3FBF531E" w14:textId="77777777" w:rsidR="009D6E71" w:rsidRPr="001119F0" w:rsidRDefault="009D6E71" w:rsidP="007F7529">
      <w:pPr>
        <w:spacing w:after="120"/>
        <w:rPr>
          <w:rFonts w:asciiTheme="majorHAnsi" w:hAnsiTheme="majorHAnsi" w:cstheme="majorHAnsi"/>
        </w:rPr>
      </w:pPr>
    </w:p>
    <w:p w14:paraId="2E512E2A" w14:textId="77777777" w:rsidR="00106569" w:rsidRPr="001119F0" w:rsidRDefault="00106569">
      <w:pPr>
        <w:rPr>
          <w:rFonts w:asciiTheme="majorHAnsi" w:hAnsiTheme="majorHAnsi" w:cstheme="majorHAnsi"/>
          <w:b/>
          <w:sz w:val="26"/>
          <w:szCs w:val="26"/>
        </w:rPr>
      </w:pPr>
      <w:r w:rsidRPr="001119F0">
        <w:rPr>
          <w:rFonts w:asciiTheme="majorHAnsi" w:hAnsiTheme="majorHAnsi" w:cstheme="majorHAnsi"/>
          <w:b/>
          <w:sz w:val="26"/>
          <w:szCs w:val="26"/>
        </w:rPr>
        <w:br w:type="page"/>
      </w:r>
    </w:p>
    <w:p w14:paraId="1983D09B" w14:textId="28BE79BE" w:rsidR="007F7529" w:rsidRPr="001119F0" w:rsidRDefault="007F7529" w:rsidP="007F7529">
      <w:pPr>
        <w:spacing w:after="120"/>
        <w:rPr>
          <w:rFonts w:asciiTheme="majorHAnsi" w:hAnsiTheme="majorHAnsi" w:cstheme="majorHAnsi"/>
          <w:b/>
          <w:sz w:val="26"/>
          <w:szCs w:val="26"/>
        </w:rPr>
      </w:pPr>
      <w:r w:rsidRPr="001119F0">
        <w:rPr>
          <w:rFonts w:asciiTheme="majorHAnsi" w:hAnsiTheme="majorHAnsi" w:cstheme="majorHAnsi"/>
          <w:b/>
          <w:sz w:val="26"/>
          <w:szCs w:val="26"/>
        </w:rPr>
        <w:lastRenderedPageBreak/>
        <w:t>(c) Detailed briefing</w:t>
      </w:r>
    </w:p>
    <w:p w14:paraId="69A1F232" w14:textId="5815296A" w:rsidR="007F7529" w:rsidRPr="001119F0" w:rsidRDefault="007F7529" w:rsidP="007F7529">
      <w:pPr>
        <w:spacing w:after="120"/>
        <w:rPr>
          <w:rFonts w:asciiTheme="majorHAnsi" w:hAnsiTheme="majorHAnsi" w:cstheme="majorHAnsi"/>
          <w:b/>
          <w:sz w:val="26"/>
          <w:szCs w:val="26"/>
        </w:rPr>
      </w:pPr>
      <w:r w:rsidRPr="001119F0">
        <w:rPr>
          <w:rFonts w:asciiTheme="majorHAnsi" w:hAnsiTheme="majorHAnsi" w:cstheme="majorHAnsi"/>
          <w:b/>
          <w:sz w:val="26"/>
          <w:szCs w:val="26"/>
        </w:rPr>
        <w:t>The right of children with disabilities not to be subjected to corporal punishment</w:t>
      </w:r>
    </w:p>
    <w:p w14:paraId="4E1BFC9B" w14:textId="7E0AD3F4" w:rsidR="006C166A" w:rsidRPr="001119F0" w:rsidRDefault="00833827" w:rsidP="00E511FD">
      <w:pPr>
        <w:spacing w:after="120"/>
        <w:rPr>
          <w:rFonts w:asciiTheme="majorHAnsi" w:hAnsiTheme="majorHAnsi" w:cstheme="majorHAnsi"/>
        </w:rPr>
      </w:pPr>
      <w:r w:rsidRPr="001119F0">
        <w:rPr>
          <w:rFonts w:asciiTheme="majorHAnsi" w:hAnsiTheme="majorHAnsi" w:cstheme="majorHAnsi"/>
        </w:rPr>
        <w:t>4</w:t>
      </w:r>
      <w:r w:rsidR="00E511FD" w:rsidRPr="001119F0">
        <w:rPr>
          <w:rFonts w:asciiTheme="majorHAnsi" w:hAnsiTheme="majorHAnsi" w:cstheme="majorHAnsi"/>
        </w:rPr>
        <w:t xml:space="preserve">. </w:t>
      </w:r>
      <w:r w:rsidR="007F7529" w:rsidRPr="001119F0">
        <w:rPr>
          <w:rFonts w:asciiTheme="majorHAnsi" w:hAnsiTheme="majorHAnsi" w:cstheme="majorHAnsi"/>
        </w:rPr>
        <w:t xml:space="preserve">The Convention on the Rights of Persons with Disabilities confirms that children with disabilities should enjoy all human rights and fundamental freedoms on an equal basis with other children (art. 7). The Convention also states that all persons have the rights to freedom from torture or cruel, inhuman or degrading treatment or punishment (art. 15), to freedom from exploitation, violence and abuse within and outside the home (art. 16) and to respect for their physical and mental integrity (art. 17). The jurisprudence of treaty monitoring bodies, led by the Committee on the Rights of the Child monitoring the Convention on the Rights of the Child, is clear that these rights put an obligation on states parties to prohibit and eliminate all corporal punishment of children, including within the family. </w:t>
      </w:r>
      <w:r w:rsidR="001B2F6E">
        <w:rPr>
          <w:rFonts w:asciiTheme="majorHAnsi" w:hAnsiTheme="majorHAnsi" w:cstheme="majorHAnsi"/>
        </w:rPr>
        <w:t>Despite this obligation</w:t>
      </w:r>
      <w:r w:rsidR="001B2F6E" w:rsidRPr="00D27EAE">
        <w:rPr>
          <w:rFonts w:asciiTheme="majorHAnsi" w:hAnsiTheme="majorHAnsi" w:cstheme="majorHAnsi"/>
        </w:rPr>
        <w:t xml:space="preserve">, </w:t>
      </w:r>
      <w:r w:rsidR="000F5301">
        <w:rPr>
          <w:rFonts w:asciiTheme="majorHAnsi" w:hAnsiTheme="majorHAnsi" w:cstheme="majorHAnsi"/>
        </w:rPr>
        <w:t>Japan’s</w:t>
      </w:r>
      <w:r w:rsidR="001B2F6E" w:rsidRPr="00D27EAE">
        <w:rPr>
          <w:rFonts w:asciiTheme="majorHAnsi" w:hAnsiTheme="majorHAnsi" w:cstheme="majorHAnsi"/>
        </w:rPr>
        <w:t xml:space="preserve"> initial state report does not address corporal punishment of children.</w:t>
      </w:r>
    </w:p>
    <w:p w14:paraId="7D5B40EB" w14:textId="39FEEE47" w:rsidR="007F7529" w:rsidRPr="001119F0" w:rsidRDefault="00833827" w:rsidP="00E511FD">
      <w:pPr>
        <w:spacing w:after="120"/>
        <w:rPr>
          <w:rFonts w:asciiTheme="majorHAnsi" w:hAnsiTheme="majorHAnsi" w:cstheme="majorHAnsi"/>
        </w:rPr>
      </w:pPr>
      <w:r w:rsidRPr="001119F0">
        <w:rPr>
          <w:rFonts w:asciiTheme="majorHAnsi" w:hAnsiTheme="majorHAnsi" w:cstheme="majorHAnsi"/>
        </w:rPr>
        <w:t>5</w:t>
      </w:r>
      <w:r w:rsidR="00E511FD" w:rsidRPr="001119F0">
        <w:rPr>
          <w:rFonts w:asciiTheme="majorHAnsi" w:hAnsiTheme="majorHAnsi" w:cstheme="majorHAnsi"/>
        </w:rPr>
        <w:t xml:space="preserve">. </w:t>
      </w:r>
      <w:r w:rsidR="007F7529" w:rsidRPr="001119F0">
        <w:rPr>
          <w:rFonts w:asciiTheme="majorHAnsi" w:hAnsiTheme="majorHAnsi" w:cstheme="majorHAnsi"/>
        </w:rPr>
        <w:t>As confirmed in the UN Secretary General’s Study on Violence against Children, children with disabilities are particularly vulnerable to violence, including corporal punishment, and corporal punishment is a significant cause of impairment among children.</w:t>
      </w:r>
      <w:r w:rsidR="007F7529" w:rsidRPr="001119F0">
        <w:rPr>
          <w:rStyle w:val="FootnoteReference"/>
          <w:rFonts w:asciiTheme="majorHAnsi" w:hAnsiTheme="majorHAnsi" w:cstheme="majorHAnsi"/>
        </w:rPr>
        <w:footnoteReference w:id="1"/>
      </w:r>
      <w:r w:rsidR="007F7529" w:rsidRPr="001119F0">
        <w:rPr>
          <w:rFonts w:asciiTheme="majorHAnsi" w:hAnsiTheme="majorHAnsi" w:cstheme="majorHAnsi"/>
        </w:rPr>
        <w:t xml:space="preserve"> Yet the obligation to prohibit corporal punishment is frequently ignored or evaded by governments. The near universal acceptance of violence in childrearing together with deeply held views that parents and other adults have a “right” to physically punish children can challenge efforts to achieve prohibition. It also means that corporal punishment – at least to some degree – is not readily perceived as </w:t>
      </w:r>
      <w:r w:rsidR="00BC6C90" w:rsidRPr="001119F0">
        <w:rPr>
          <w:rFonts w:asciiTheme="majorHAnsi" w:hAnsiTheme="majorHAnsi" w:cstheme="majorHAnsi"/>
        </w:rPr>
        <w:t>violence</w:t>
      </w:r>
      <w:r w:rsidR="007F7529" w:rsidRPr="001119F0">
        <w:rPr>
          <w:rFonts w:asciiTheme="majorHAnsi" w:hAnsiTheme="majorHAnsi" w:cstheme="majorHAnsi"/>
        </w:rPr>
        <w:t xml:space="preserve"> in the same way as, for example, sexual and other socially unacceptable forms of </w:t>
      </w:r>
      <w:r w:rsidR="00E511FD" w:rsidRPr="001119F0">
        <w:rPr>
          <w:rFonts w:asciiTheme="majorHAnsi" w:hAnsiTheme="majorHAnsi" w:cstheme="majorHAnsi"/>
        </w:rPr>
        <w:t>violence.</w:t>
      </w:r>
    </w:p>
    <w:p w14:paraId="111ED3CA" w14:textId="75FB3DDE" w:rsidR="005B31F1" w:rsidRPr="001119F0" w:rsidRDefault="00833827" w:rsidP="00E511FD">
      <w:pPr>
        <w:spacing w:after="120"/>
        <w:rPr>
          <w:rFonts w:asciiTheme="majorHAnsi" w:hAnsiTheme="majorHAnsi" w:cstheme="majorHAnsi"/>
        </w:rPr>
      </w:pPr>
      <w:r w:rsidRPr="001119F0">
        <w:rPr>
          <w:rFonts w:asciiTheme="majorHAnsi" w:hAnsiTheme="majorHAnsi" w:cstheme="majorHAnsi"/>
        </w:rPr>
        <w:t>6</w:t>
      </w:r>
      <w:r w:rsidR="00E511FD" w:rsidRPr="001119F0">
        <w:rPr>
          <w:rFonts w:asciiTheme="majorHAnsi" w:hAnsiTheme="majorHAnsi" w:cstheme="majorHAnsi"/>
        </w:rPr>
        <w:t xml:space="preserve">. The </w:t>
      </w:r>
      <w:r w:rsidR="004866EF">
        <w:rPr>
          <w:rFonts w:asciiTheme="majorHAnsi" w:hAnsiTheme="majorHAnsi" w:cstheme="majorHAnsi"/>
        </w:rPr>
        <w:t>2030</w:t>
      </w:r>
      <w:r w:rsidR="00E511FD" w:rsidRPr="001119F0">
        <w:rPr>
          <w:rFonts w:asciiTheme="majorHAnsi" w:hAnsiTheme="majorHAnsi" w:cstheme="majorHAnsi"/>
        </w:rPr>
        <w:t xml:space="preserve"> Sustainable Development Goals include target 16.2 on ending all forms of violence against children. Violent punishment is the most common form of violence against children: ending it through the adoption and implementation of </w:t>
      </w:r>
      <w:r w:rsidRPr="001119F0">
        <w:rPr>
          <w:rFonts w:asciiTheme="majorHAnsi" w:hAnsiTheme="majorHAnsi" w:cstheme="majorHAnsi"/>
        </w:rPr>
        <w:t>legislation</w:t>
      </w:r>
      <w:r w:rsidR="00E511FD" w:rsidRPr="001119F0">
        <w:rPr>
          <w:rFonts w:asciiTheme="majorHAnsi" w:hAnsiTheme="majorHAnsi" w:cstheme="majorHAnsi"/>
        </w:rPr>
        <w:t xml:space="preserve"> prohibiting it in all settings including the home is critical. </w:t>
      </w:r>
    </w:p>
    <w:p w14:paraId="7CCE9FC2" w14:textId="77777777" w:rsidR="007F7529" w:rsidRPr="001119F0" w:rsidRDefault="007F7529" w:rsidP="007F7529">
      <w:pPr>
        <w:autoSpaceDE w:val="0"/>
        <w:autoSpaceDN w:val="0"/>
        <w:adjustRightInd w:val="0"/>
        <w:spacing w:after="120"/>
        <w:rPr>
          <w:rFonts w:asciiTheme="majorHAnsi" w:hAnsiTheme="majorHAnsi" w:cstheme="majorHAnsi"/>
          <w:b/>
          <w:sz w:val="26"/>
          <w:szCs w:val="26"/>
        </w:rPr>
      </w:pPr>
    </w:p>
    <w:p w14:paraId="1DD3CA84" w14:textId="343898A0" w:rsidR="007F7529" w:rsidRPr="001119F0" w:rsidRDefault="00683188" w:rsidP="007F7529">
      <w:pPr>
        <w:pStyle w:val="Heading2"/>
        <w:spacing w:after="120"/>
        <w:rPr>
          <w:rFonts w:asciiTheme="majorHAnsi" w:hAnsiTheme="majorHAnsi" w:cstheme="majorHAnsi"/>
          <w:sz w:val="26"/>
          <w:szCs w:val="26"/>
          <w:lang w:val="en-GB"/>
        </w:rPr>
      </w:pPr>
      <w:r w:rsidRPr="001119F0">
        <w:rPr>
          <w:rFonts w:asciiTheme="majorHAnsi" w:hAnsiTheme="majorHAnsi" w:cstheme="majorHAnsi"/>
          <w:sz w:val="26"/>
          <w:szCs w:val="26"/>
        </w:rPr>
        <w:t>The l</w:t>
      </w:r>
      <w:r w:rsidR="007F7529" w:rsidRPr="001119F0">
        <w:rPr>
          <w:rFonts w:asciiTheme="majorHAnsi" w:hAnsiTheme="majorHAnsi" w:cstheme="majorHAnsi"/>
          <w:sz w:val="26"/>
          <w:szCs w:val="26"/>
        </w:rPr>
        <w:t xml:space="preserve">egality of corporal punishment of children with disabilities in </w:t>
      </w:r>
      <w:r w:rsidR="000F5301">
        <w:rPr>
          <w:rFonts w:asciiTheme="majorHAnsi" w:hAnsiTheme="majorHAnsi" w:cstheme="majorHAnsi"/>
          <w:sz w:val="26"/>
          <w:szCs w:val="26"/>
          <w:lang w:val="en-GB"/>
        </w:rPr>
        <w:t>Japan</w:t>
      </w:r>
    </w:p>
    <w:p w14:paraId="610CF94D" w14:textId="0FF4F5FD" w:rsidR="007F7529" w:rsidRPr="001119F0" w:rsidRDefault="00833827" w:rsidP="00BC6C90">
      <w:pPr>
        <w:autoSpaceDE w:val="0"/>
        <w:autoSpaceDN w:val="0"/>
        <w:adjustRightInd w:val="0"/>
        <w:spacing w:after="120"/>
        <w:rPr>
          <w:rFonts w:asciiTheme="majorHAnsi" w:hAnsiTheme="majorHAnsi" w:cstheme="majorHAnsi"/>
        </w:rPr>
      </w:pPr>
      <w:r w:rsidRPr="001119F0">
        <w:rPr>
          <w:rFonts w:asciiTheme="majorHAnsi" w:hAnsiTheme="majorHAnsi" w:cstheme="majorHAnsi"/>
        </w:rPr>
        <w:t>7</w:t>
      </w:r>
      <w:r w:rsidR="00BC6C90" w:rsidRPr="001119F0">
        <w:rPr>
          <w:rFonts w:asciiTheme="majorHAnsi" w:hAnsiTheme="majorHAnsi" w:cstheme="majorHAnsi"/>
        </w:rPr>
        <w:t xml:space="preserve">. </w:t>
      </w:r>
      <w:r w:rsidR="00126D81" w:rsidRPr="001119F0">
        <w:rPr>
          <w:rFonts w:asciiTheme="majorHAnsi" w:hAnsiTheme="majorHAnsi" w:cstheme="majorHAnsi"/>
        </w:rPr>
        <w:t xml:space="preserve">In </w:t>
      </w:r>
      <w:r w:rsidR="004978EF">
        <w:rPr>
          <w:rFonts w:asciiTheme="majorHAnsi" w:hAnsiTheme="majorHAnsi" w:cstheme="majorHAnsi"/>
        </w:rPr>
        <w:t>Japan</w:t>
      </w:r>
      <w:r w:rsidR="004866EF" w:rsidRPr="004866EF">
        <w:rPr>
          <w:rFonts w:asciiTheme="majorHAnsi" w:hAnsiTheme="majorHAnsi" w:cstheme="majorHAnsi"/>
        </w:rPr>
        <w:t xml:space="preserve">, corporal punishment of children is unlawful in </w:t>
      </w:r>
      <w:r w:rsidR="004978EF">
        <w:rPr>
          <w:rFonts w:asciiTheme="majorHAnsi" w:hAnsiTheme="majorHAnsi" w:cstheme="majorHAnsi"/>
        </w:rPr>
        <w:t xml:space="preserve">schools and as a sentence for a </w:t>
      </w:r>
      <w:proofErr w:type="gramStart"/>
      <w:r w:rsidR="004978EF">
        <w:rPr>
          <w:rFonts w:asciiTheme="majorHAnsi" w:hAnsiTheme="majorHAnsi" w:cstheme="majorHAnsi"/>
        </w:rPr>
        <w:t>crime</w:t>
      </w:r>
      <w:proofErr w:type="gramEnd"/>
      <w:r w:rsidR="00284C98">
        <w:rPr>
          <w:rFonts w:asciiTheme="majorHAnsi" w:hAnsiTheme="majorHAnsi" w:cstheme="majorHAnsi"/>
        </w:rPr>
        <w:t xml:space="preserve"> but it </w:t>
      </w:r>
      <w:r w:rsidR="004866EF" w:rsidRPr="004866EF">
        <w:rPr>
          <w:rFonts w:asciiTheme="majorHAnsi" w:hAnsiTheme="majorHAnsi" w:cstheme="majorHAnsi"/>
        </w:rPr>
        <w:t xml:space="preserve">is still lawful in </w:t>
      </w:r>
      <w:r w:rsidR="00284C98">
        <w:rPr>
          <w:rFonts w:asciiTheme="majorHAnsi" w:hAnsiTheme="majorHAnsi" w:cstheme="majorHAnsi"/>
        </w:rPr>
        <w:t>the home</w:t>
      </w:r>
      <w:r w:rsidR="004978EF">
        <w:rPr>
          <w:rFonts w:asciiTheme="majorHAnsi" w:hAnsiTheme="majorHAnsi" w:cstheme="majorHAnsi"/>
        </w:rPr>
        <w:t xml:space="preserve">, alternative care and </w:t>
      </w:r>
      <w:r w:rsidR="00E2521E">
        <w:rPr>
          <w:rFonts w:asciiTheme="majorHAnsi" w:hAnsiTheme="majorHAnsi" w:cstheme="majorHAnsi"/>
        </w:rPr>
        <w:t xml:space="preserve">day care settings and </w:t>
      </w:r>
      <w:r w:rsidR="004978EF">
        <w:rPr>
          <w:rFonts w:asciiTheme="majorHAnsi" w:hAnsiTheme="majorHAnsi" w:cstheme="majorHAnsi"/>
        </w:rPr>
        <w:t>penal institutions</w:t>
      </w:r>
      <w:r w:rsidR="00284C98">
        <w:rPr>
          <w:rFonts w:asciiTheme="majorHAnsi" w:hAnsiTheme="majorHAnsi" w:cstheme="majorHAnsi"/>
        </w:rPr>
        <w:t>.</w:t>
      </w:r>
    </w:p>
    <w:p w14:paraId="4F85B19C" w14:textId="506C6379" w:rsidR="000F5301" w:rsidRPr="000F5301" w:rsidRDefault="00620321" w:rsidP="000F5301">
      <w:pPr>
        <w:autoSpaceDE w:val="0"/>
        <w:autoSpaceDN w:val="0"/>
        <w:adjustRightInd w:val="0"/>
        <w:spacing w:after="120"/>
        <w:rPr>
          <w:rFonts w:asciiTheme="majorHAnsi" w:hAnsiTheme="majorHAnsi" w:cstheme="majorHAnsi"/>
          <w:bCs/>
          <w:iCs/>
        </w:rPr>
      </w:pPr>
      <w:r w:rsidRPr="001119F0">
        <w:rPr>
          <w:rFonts w:asciiTheme="majorHAnsi" w:hAnsiTheme="majorHAnsi" w:cstheme="majorHAnsi"/>
        </w:rPr>
        <w:t xml:space="preserve">8. </w:t>
      </w:r>
      <w:r w:rsidRPr="001119F0">
        <w:rPr>
          <w:rFonts w:asciiTheme="majorHAnsi" w:hAnsiTheme="majorHAnsi" w:cstheme="majorHAnsi"/>
          <w:i/>
        </w:rPr>
        <w:t>Corporal punishment is lawful in the home</w:t>
      </w:r>
      <w:bookmarkStart w:id="0" w:name="OLE_LINK52"/>
      <w:bookmarkStart w:id="1" w:name="OLE_LINK53"/>
      <w:r w:rsidR="000F5301" w:rsidRPr="000F5301">
        <w:rPr>
          <w:rFonts w:asciiTheme="majorHAnsi" w:hAnsiTheme="majorHAnsi" w:cstheme="majorHAnsi"/>
          <w:iCs/>
        </w:rPr>
        <w:t>, though it is prohibited in Kawasaki City by local ordinance. According to article 820 of the Civil Code, “a person who exercises parental authority holds the right and bears the duty on care and education for the children’s interests” (unofficial translation). Article 822 of the Civil Code, as amended in 2011, states (unofficial translation):</w:t>
      </w:r>
      <w:r w:rsidR="000F5301" w:rsidRPr="000F5301">
        <w:rPr>
          <w:rFonts w:asciiTheme="majorHAnsi" w:hAnsiTheme="majorHAnsi" w:cstheme="majorHAnsi"/>
          <w:b/>
          <w:iCs/>
        </w:rPr>
        <w:t xml:space="preserve"> “</w:t>
      </w:r>
      <w:r w:rsidR="000F5301" w:rsidRPr="000F5301">
        <w:rPr>
          <w:rFonts w:asciiTheme="majorHAnsi" w:hAnsiTheme="majorHAnsi" w:cstheme="majorHAnsi"/>
          <w:bCs/>
          <w:iCs/>
        </w:rPr>
        <w:t xml:space="preserve">A person who exercises parental authority can discipline the child within limits for the purpose of supervision, care and education….” </w:t>
      </w:r>
    </w:p>
    <w:p w14:paraId="56FB949F" w14:textId="1CFFD01C" w:rsidR="000F5301" w:rsidRPr="000F5301" w:rsidRDefault="000534D3" w:rsidP="000F5301">
      <w:pPr>
        <w:autoSpaceDE w:val="0"/>
        <w:autoSpaceDN w:val="0"/>
        <w:adjustRightInd w:val="0"/>
        <w:spacing w:after="120"/>
        <w:rPr>
          <w:rFonts w:asciiTheme="majorHAnsi" w:hAnsiTheme="majorHAnsi" w:cstheme="majorHAnsi"/>
          <w:iCs/>
        </w:rPr>
      </w:pPr>
      <w:r>
        <w:rPr>
          <w:rFonts w:asciiTheme="majorHAnsi" w:hAnsiTheme="majorHAnsi" w:cstheme="majorHAnsi"/>
          <w:iCs/>
        </w:rPr>
        <w:t xml:space="preserve">9. </w:t>
      </w:r>
      <w:r w:rsidR="000F5301" w:rsidRPr="000F5301">
        <w:rPr>
          <w:rFonts w:asciiTheme="majorHAnsi" w:hAnsiTheme="majorHAnsi" w:cstheme="majorHAnsi"/>
          <w:iCs/>
        </w:rPr>
        <w:t>Amendments adopted in June 2019 amended article 14(1) of the Child Abuse Prevention Law 2000 to state (unofficial translation): “A person who exercises parental authority over a child shall not discipline the child by inflicting corporal punishment upon him/her or by taking other forms of action that go beyond the scope necessary for the care and education of the child, stipulated in the provision of Article 820 of the Civil Code, and shall give due consideration to appropriate exercise of parental authority over the child.” The amendments will come into force in April 2020.</w:t>
      </w:r>
      <w:r>
        <w:rPr>
          <w:rFonts w:asciiTheme="majorHAnsi" w:hAnsiTheme="majorHAnsi" w:cstheme="majorHAnsi"/>
          <w:iCs/>
        </w:rPr>
        <w:t xml:space="preserve"> </w:t>
      </w:r>
      <w:r w:rsidR="000F5301" w:rsidRPr="000F5301">
        <w:rPr>
          <w:rFonts w:asciiTheme="majorHAnsi" w:hAnsiTheme="majorHAnsi" w:cstheme="majorHAnsi"/>
          <w:bCs/>
          <w:iCs/>
        </w:rPr>
        <w:t xml:space="preserve">Previously, article 14(1) of the Child Abuse Prevention Law 2000 stated: “Those </w:t>
      </w:r>
      <w:r w:rsidR="000F5301" w:rsidRPr="000F5301">
        <w:rPr>
          <w:rFonts w:asciiTheme="majorHAnsi" w:hAnsiTheme="majorHAnsi" w:cstheme="majorHAnsi"/>
          <w:iCs/>
        </w:rPr>
        <w:t xml:space="preserve">who exercise </w:t>
      </w:r>
      <w:r w:rsidR="000F5301" w:rsidRPr="000F5301">
        <w:rPr>
          <w:rFonts w:asciiTheme="majorHAnsi" w:hAnsiTheme="majorHAnsi" w:cstheme="majorHAnsi"/>
          <w:iCs/>
        </w:rPr>
        <w:lastRenderedPageBreak/>
        <w:t>parental authority shall not discipline the child beyond the scope required for care and education pursuant to the provisions of Article 820 of the Civil Code and shall take into consideration the proper exercise of parental authority over the child” (unofficial translation). Article 14(2) states “Persons with parental authority cannot escape criminal punishment for the crimes of violence, injury or other crimes of abuse committed against the children simply because they have been entrusted to their parental authority.” In 2011 and again in 2012, the Government had declared that this Act obliges parents “to exercise such authority in a proper manner that will not constitute child abuse” and that the Penal Code punishes “exercise of disciplinary rights over a child [which] exceeds reasonable current social standards”.</w:t>
      </w:r>
      <w:r w:rsidR="000F5301" w:rsidRPr="000F5301">
        <w:rPr>
          <w:rFonts w:asciiTheme="majorHAnsi" w:hAnsiTheme="majorHAnsi" w:cstheme="majorHAnsi"/>
          <w:iCs/>
          <w:vertAlign w:val="superscript"/>
        </w:rPr>
        <w:footnoteReference w:id="2"/>
      </w:r>
      <w:r w:rsidR="000F5301" w:rsidRPr="000F5301">
        <w:rPr>
          <w:rFonts w:asciiTheme="majorHAnsi" w:hAnsiTheme="majorHAnsi" w:cstheme="majorHAnsi"/>
          <w:iCs/>
        </w:rPr>
        <w:t xml:space="preserve"> </w:t>
      </w:r>
    </w:p>
    <w:p w14:paraId="0C8187A2" w14:textId="3702799A" w:rsidR="000F5301" w:rsidRPr="000F5301" w:rsidRDefault="000534D3" w:rsidP="000F5301">
      <w:pPr>
        <w:autoSpaceDE w:val="0"/>
        <w:autoSpaceDN w:val="0"/>
        <w:adjustRightInd w:val="0"/>
        <w:spacing w:after="120"/>
        <w:rPr>
          <w:rFonts w:asciiTheme="majorHAnsi" w:hAnsiTheme="majorHAnsi" w:cstheme="majorHAnsi"/>
          <w:iCs/>
        </w:rPr>
      </w:pPr>
      <w:r>
        <w:rPr>
          <w:rFonts w:asciiTheme="majorHAnsi" w:hAnsiTheme="majorHAnsi" w:cstheme="majorHAnsi"/>
          <w:iCs/>
        </w:rPr>
        <w:t xml:space="preserve">10. </w:t>
      </w:r>
      <w:r w:rsidR="000F5301" w:rsidRPr="000F5301">
        <w:rPr>
          <w:rFonts w:asciiTheme="majorHAnsi" w:hAnsiTheme="majorHAnsi" w:cstheme="majorHAnsi"/>
          <w:iCs/>
        </w:rPr>
        <w:t>During debates on the Bill amending the Child Abuse Prevention Law 2000 and the Child Welfare Act 1947, the Government has stated that corporal punishment would not be allowed on any occasion.</w:t>
      </w:r>
      <w:r w:rsidR="000F5301" w:rsidRPr="000F5301">
        <w:rPr>
          <w:rFonts w:asciiTheme="majorHAnsi" w:hAnsiTheme="majorHAnsi" w:cstheme="majorHAnsi"/>
          <w:iCs/>
          <w:vertAlign w:val="superscript"/>
        </w:rPr>
        <w:footnoteReference w:id="3"/>
      </w:r>
      <w:r w:rsidR="000F5301" w:rsidRPr="000F5301">
        <w:rPr>
          <w:rFonts w:asciiTheme="majorHAnsi" w:hAnsiTheme="majorHAnsi" w:cstheme="majorHAnsi"/>
          <w:iCs/>
        </w:rPr>
        <w:t xml:space="preserve"> However, there is no definition of “corporal punishment” within the amendments and the phrasing of article 14(1) of the Child Abuse Prevention Law 2000 as amended could be interpreted as limiting the prohibition to forms of corporal punishment “that go beyond the scope necessary for the care and education of the child”, which may not include ‘lighter’ forms of corporal punishment. In addition, the Government said during debates that the amendments did not encompass all </w:t>
      </w:r>
      <w:r>
        <w:rPr>
          <w:rFonts w:asciiTheme="majorHAnsi" w:hAnsiTheme="majorHAnsi" w:cstheme="majorHAnsi"/>
          <w:iCs/>
        </w:rPr>
        <w:t xml:space="preserve">forms of </w:t>
      </w:r>
      <w:r w:rsidR="000F5301" w:rsidRPr="000F5301">
        <w:rPr>
          <w:rFonts w:asciiTheme="majorHAnsi" w:hAnsiTheme="majorHAnsi" w:cstheme="majorHAnsi"/>
          <w:iCs/>
        </w:rPr>
        <w:t>non-physical forms of punishment, including psychological punishment, as “significantly violent language” (unofficial translation) was already prohibited under article 2 of the Child Abuse Prevention Law 2000.</w:t>
      </w:r>
      <w:r w:rsidR="000F5301" w:rsidRPr="000F5301">
        <w:rPr>
          <w:rFonts w:asciiTheme="majorHAnsi" w:hAnsiTheme="majorHAnsi" w:cstheme="majorHAnsi"/>
          <w:iCs/>
          <w:vertAlign w:val="superscript"/>
        </w:rPr>
        <w:footnoteReference w:id="4"/>
      </w:r>
      <w:r w:rsidR="000F5301" w:rsidRPr="000F5301">
        <w:rPr>
          <w:rFonts w:asciiTheme="majorHAnsi" w:hAnsiTheme="majorHAnsi" w:cstheme="majorHAnsi"/>
          <w:iCs/>
        </w:rPr>
        <w:t xml:space="preserve"> </w:t>
      </w:r>
    </w:p>
    <w:p w14:paraId="603D0C98" w14:textId="3D613A4E" w:rsidR="000F5301" w:rsidRPr="000F5301" w:rsidRDefault="000534D3" w:rsidP="000F5301">
      <w:pPr>
        <w:autoSpaceDE w:val="0"/>
        <w:autoSpaceDN w:val="0"/>
        <w:adjustRightInd w:val="0"/>
        <w:spacing w:after="120"/>
        <w:rPr>
          <w:rFonts w:asciiTheme="majorHAnsi" w:hAnsiTheme="majorHAnsi" w:cstheme="majorHAnsi"/>
          <w:iCs/>
        </w:rPr>
      </w:pPr>
      <w:r>
        <w:rPr>
          <w:rFonts w:asciiTheme="majorHAnsi" w:hAnsiTheme="majorHAnsi" w:cstheme="majorHAnsi"/>
          <w:iCs/>
        </w:rPr>
        <w:t xml:space="preserve">11. </w:t>
      </w:r>
      <w:r w:rsidR="000F5301" w:rsidRPr="000F5301">
        <w:rPr>
          <w:rFonts w:asciiTheme="majorHAnsi" w:hAnsiTheme="majorHAnsi" w:cstheme="majorHAnsi"/>
          <w:iCs/>
        </w:rPr>
        <w:t xml:space="preserve">A Supplementary Resolution was adopted alongside the amendments which states that the Ministry of Health, Labour and Welfare will develop guidelines including concrete examples of the prohibited behaviours and referring to the UN Convention on the Rights of the Child. It is unclear whether all forms of corporal punishment, however light, will be covered by these guidelines. Concerns have also been raised that the scope of the prohibition is too narrow and would not necessarily apply to all settings, including care settings. We are seeking clarification on these points. The Resolution further commits the Government to raise awareness of the harmful effects of corporal punishment to the general public and provide parents with information and support on alternative methods of discipline. The Government has declared that the current right to discipline under the Civil Code would be reviewed within two years of the amendments coming into force, with the discussion starting immediately. </w:t>
      </w:r>
    </w:p>
    <w:p w14:paraId="21190CA5" w14:textId="3DB40566" w:rsidR="000F5301" w:rsidRPr="000F5301" w:rsidRDefault="000534D3" w:rsidP="000F5301">
      <w:pPr>
        <w:autoSpaceDE w:val="0"/>
        <w:autoSpaceDN w:val="0"/>
        <w:adjustRightInd w:val="0"/>
        <w:spacing w:after="120"/>
        <w:rPr>
          <w:rFonts w:asciiTheme="majorHAnsi" w:hAnsiTheme="majorHAnsi" w:cstheme="majorHAnsi"/>
          <w:iCs/>
        </w:rPr>
      </w:pPr>
      <w:r>
        <w:rPr>
          <w:rFonts w:asciiTheme="majorHAnsi" w:hAnsiTheme="majorHAnsi" w:cstheme="majorHAnsi"/>
          <w:iCs/>
        </w:rPr>
        <w:t xml:space="preserve">12. </w:t>
      </w:r>
      <w:r w:rsidR="000F5301" w:rsidRPr="000F5301">
        <w:rPr>
          <w:rFonts w:asciiTheme="majorHAnsi" w:hAnsiTheme="majorHAnsi" w:cstheme="majorHAnsi"/>
          <w:iCs/>
        </w:rPr>
        <w:t xml:space="preserve">Article 1 of the Child Welfare Act 1947 states that all citizens shall endeavour to ensure that children are “brought up in good mental and physical health” and that they shall “be kindly treated”. Article 34 lists </w:t>
      </w:r>
      <w:proofErr w:type="gramStart"/>
      <w:r w:rsidR="000F5301" w:rsidRPr="000F5301">
        <w:rPr>
          <w:rFonts w:asciiTheme="majorHAnsi" w:hAnsiTheme="majorHAnsi" w:cstheme="majorHAnsi"/>
          <w:iCs/>
        </w:rPr>
        <w:t>a number of</w:t>
      </w:r>
      <w:proofErr w:type="gramEnd"/>
      <w:r w:rsidR="000F5301" w:rsidRPr="000F5301">
        <w:rPr>
          <w:rFonts w:asciiTheme="majorHAnsi" w:hAnsiTheme="majorHAnsi" w:cstheme="majorHAnsi"/>
          <w:iCs/>
        </w:rPr>
        <w:t xml:space="preserve"> prohibited acts against children. But the Act does not prohibit all corporal punishment of children. Although the inclusion of prohibition in amendments to the Act had been discussed</w:t>
      </w:r>
      <w:r>
        <w:rPr>
          <w:rFonts w:asciiTheme="majorHAnsi" w:hAnsiTheme="majorHAnsi" w:cstheme="majorHAnsi"/>
          <w:iCs/>
        </w:rPr>
        <w:t xml:space="preserve"> in 2015-2016</w:t>
      </w:r>
      <w:r w:rsidR="000F5301" w:rsidRPr="000F5301">
        <w:rPr>
          <w:rFonts w:asciiTheme="majorHAnsi" w:hAnsiTheme="majorHAnsi" w:cstheme="majorHAnsi"/>
          <w:iCs/>
        </w:rPr>
        <w:t xml:space="preserve">, during the debate the Government argued against prohibition on the basis that the current legislation provided for </w:t>
      </w:r>
      <w:proofErr w:type="gramStart"/>
      <w:r w:rsidR="000F5301" w:rsidRPr="000F5301">
        <w:rPr>
          <w:rFonts w:asciiTheme="majorHAnsi" w:hAnsiTheme="majorHAnsi" w:cstheme="majorHAnsi"/>
          <w:iCs/>
        </w:rPr>
        <w:t>sufficient</w:t>
      </w:r>
      <w:proofErr w:type="gramEnd"/>
      <w:r w:rsidR="000F5301" w:rsidRPr="000F5301">
        <w:rPr>
          <w:rFonts w:asciiTheme="majorHAnsi" w:hAnsiTheme="majorHAnsi" w:cstheme="majorHAnsi"/>
          <w:iCs/>
        </w:rPr>
        <w:t xml:space="preserve"> protection. As a result, the amendments enacted in 2016 did not prohibit all corporal punishment. After the adoption of the amendment, the Ministry of Health, Labour and Welfare published a brochure for the prevention of corporal punishment in accordance with a supplementary resolution adopted by Parliament at the same time as the amendments.</w:t>
      </w:r>
      <w:r w:rsidR="000F5301" w:rsidRPr="000F5301">
        <w:rPr>
          <w:rFonts w:asciiTheme="majorHAnsi" w:hAnsiTheme="majorHAnsi" w:cstheme="majorHAnsi"/>
          <w:iCs/>
          <w:vertAlign w:val="superscript"/>
        </w:rPr>
        <w:footnoteReference w:id="5"/>
      </w:r>
      <w:r w:rsidR="000F5301" w:rsidRPr="000F5301">
        <w:rPr>
          <w:rFonts w:asciiTheme="majorHAnsi" w:hAnsiTheme="majorHAnsi" w:cstheme="majorHAnsi"/>
          <w:iCs/>
        </w:rPr>
        <w:t xml:space="preserve"> The Government reported in 2018 that </w:t>
      </w:r>
      <w:r w:rsidR="000F5301" w:rsidRPr="000F5301">
        <w:rPr>
          <w:rFonts w:asciiTheme="majorHAnsi" w:hAnsiTheme="majorHAnsi" w:cstheme="majorHAnsi"/>
          <w:iCs/>
        </w:rPr>
        <w:lastRenderedPageBreak/>
        <w:t>“abusive” corporal punishment was explicitly prohibited</w:t>
      </w:r>
      <w:r w:rsidR="000F5301" w:rsidRPr="000F5301">
        <w:rPr>
          <w:rFonts w:asciiTheme="majorHAnsi" w:hAnsiTheme="majorHAnsi" w:cstheme="majorHAnsi"/>
          <w:iCs/>
          <w:vertAlign w:val="superscript"/>
        </w:rPr>
        <w:footnoteReference w:id="6"/>
      </w:r>
      <w:r w:rsidR="000F5301" w:rsidRPr="000F5301">
        <w:rPr>
          <w:rFonts w:asciiTheme="majorHAnsi" w:hAnsiTheme="majorHAnsi" w:cstheme="majorHAnsi"/>
          <w:iCs/>
        </w:rPr>
        <w:t xml:space="preserve"> but as stated above, there is no explicit prohibition of all corporal punishment, however light.</w:t>
      </w:r>
    </w:p>
    <w:p w14:paraId="5906DF38" w14:textId="1BE3CE79" w:rsidR="000F5301" w:rsidRPr="000F5301" w:rsidRDefault="000534D3" w:rsidP="000F5301">
      <w:pPr>
        <w:autoSpaceDE w:val="0"/>
        <w:autoSpaceDN w:val="0"/>
        <w:adjustRightInd w:val="0"/>
        <w:spacing w:after="120"/>
        <w:rPr>
          <w:rFonts w:asciiTheme="majorHAnsi" w:hAnsiTheme="majorHAnsi" w:cstheme="majorHAnsi"/>
          <w:iCs/>
        </w:rPr>
      </w:pPr>
      <w:r>
        <w:rPr>
          <w:rFonts w:asciiTheme="majorHAnsi" w:hAnsiTheme="majorHAnsi" w:cstheme="majorHAnsi"/>
          <w:iCs/>
        </w:rPr>
        <w:t xml:space="preserve">13. </w:t>
      </w:r>
      <w:r w:rsidR="000F5301" w:rsidRPr="000F5301">
        <w:rPr>
          <w:rFonts w:asciiTheme="majorHAnsi" w:hAnsiTheme="majorHAnsi" w:cstheme="majorHAnsi"/>
          <w:iCs/>
        </w:rPr>
        <w:t>Although the Government accepted the recommendations to prohibit all corporal punishment made during the Universal Periodic Reviews of Japan in 2008</w:t>
      </w:r>
      <w:r w:rsidR="000F5301" w:rsidRPr="000F5301">
        <w:rPr>
          <w:rFonts w:asciiTheme="majorHAnsi" w:hAnsiTheme="majorHAnsi" w:cstheme="majorHAnsi"/>
          <w:iCs/>
          <w:vertAlign w:val="superscript"/>
        </w:rPr>
        <w:footnoteReference w:id="7"/>
      </w:r>
      <w:r w:rsidR="000F5301" w:rsidRPr="000F5301">
        <w:rPr>
          <w:rFonts w:asciiTheme="majorHAnsi" w:hAnsiTheme="majorHAnsi" w:cstheme="majorHAnsi"/>
          <w:iCs/>
        </w:rPr>
        <w:t xml:space="preserve"> and in 2012,</w:t>
      </w:r>
      <w:r w:rsidR="000F5301" w:rsidRPr="000F5301">
        <w:rPr>
          <w:rFonts w:asciiTheme="majorHAnsi" w:hAnsiTheme="majorHAnsi" w:cstheme="majorHAnsi"/>
          <w:iCs/>
          <w:vertAlign w:val="superscript"/>
        </w:rPr>
        <w:footnoteReference w:id="8"/>
      </w:r>
      <w:r w:rsidR="000F5301" w:rsidRPr="000F5301">
        <w:rPr>
          <w:rFonts w:asciiTheme="majorHAnsi" w:hAnsiTheme="majorHAnsi" w:cstheme="majorHAnsi"/>
          <w:iCs/>
        </w:rPr>
        <w:t xml:space="preserve"> it denied that the legal “right to discipline” allowed for corporal punishment and then stated that the law adequately protected children from “excessive” discipline.</w:t>
      </w:r>
      <w:r w:rsidR="000F5301" w:rsidRPr="000F5301">
        <w:rPr>
          <w:rFonts w:asciiTheme="majorHAnsi" w:hAnsiTheme="majorHAnsi" w:cstheme="majorHAnsi"/>
          <w:iCs/>
          <w:vertAlign w:val="superscript"/>
        </w:rPr>
        <w:footnoteReference w:id="9"/>
      </w:r>
      <w:r w:rsidR="000F5301" w:rsidRPr="000F5301">
        <w:rPr>
          <w:rFonts w:asciiTheme="majorHAnsi" w:hAnsiTheme="majorHAnsi" w:cstheme="majorHAnsi"/>
          <w:iCs/>
        </w:rPr>
        <w:t xml:space="preserve"> Japan’s 2017 mid-term report declared “while the meaning of “corporal punishment” is not absolutely clear, the act of assault (Penal Code Article 208) and injury (Penal Code Article 204) can be punished”.</w:t>
      </w:r>
      <w:r w:rsidR="000F5301" w:rsidRPr="000F5301">
        <w:rPr>
          <w:rFonts w:asciiTheme="majorHAnsi" w:hAnsiTheme="majorHAnsi" w:cstheme="majorHAnsi"/>
          <w:iCs/>
          <w:vertAlign w:val="superscript"/>
        </w:rPr>
        <w:footnoteReference w:id="10"/>
      </w:r>
      <w:r w:rsidR="000F5301" w:rsidRPr="000F5301">
        <w:rPr>
          <w:rFonts w:asciiTheme="majorHAnsi" w:hAnsiTheme="majorHAnsi" w:cstheme="majorHAnsi"/>
          <w:iCs/>
        </w:rPr>
        <w:t xml:space="preserve"> The Government again supported recommendations to prohibit made during the UPR in 2017. Japan became a Pathfinder country with the Global Partnership to End Violence Against Children in 2018, which committed the Government to three to five years of accelerated action towards the achievement of Target 16.2 of the Sustainable Development Goals. </w:t>
      </w:r>
    </w:p>
    <w:p w14:paraId="77AE59E8" w14:textId="23E022EC" w:rsidR="000F5301" w:rsidRPr="000F5301" w:rsidRDefault="000534D3" w:rsidP="000F5301">
      <w:pPr>
        <w:autoSpaceDE w:val="0"/>
        <w:autoSpaceDN w:val="0"/>
        <w:adjustRightInd w:val="0"/>
        <w:spacing w:after="120"/>
        <w:rPr>
          <w:rFonts w:asciiTheme="majorHAnsi" w:hAnsiTheme="majorHAnsi" w:cstheme="majorHAnsi"/>
          <w:iCs/>
        </w:rPr>
      </w:pPr>
      <w:r>
        <w:rPr>
          <w:rFonts w:asciiTheme="majorHAnsi" w:hAnsiTheme="majorHAnsi" w:cstheme="majorHAnsi"/>
          <w:iCs/>
        </w:rPr>
        <w:t xml:space="preserve">14. </w:t>
      </w:r>
      <w:r w:rsidR="000F5301" w:rsidRPr="000F5301">
        <w:rPr>
          <w:rFonts w:asciiTheme="majorHAnsi" w:hAnsiTheme="majorHAnsi" w:cstheme="majorHAnsi"/>
          <w:iCs/>
        </w:rPr>
        <w:t>It has been reported that in March 2019 the Tokyo Metropolitan Government adopted an ordinance banning corporal punishment and other degrading treatment against children by guardians</w:t>
      </w:r>
      <w:r w:rsidR="000F5301" w:rsidRPr="000F5301">
        <w:rPr>
          <w:rFonts w:asciiTheme="majorHAnsi" w:hAnsiTheme="majorHAnsi" w:cstheme="majorHAnsi"/>
          <w:iCs/>
          <w:vertAlign w:val="superscript"/>
        </w:rPr>
        <w:footnoteReference w:id="11"/>
      </w:r>
      <w:r w:rsidR="000F5301" w:rsidRPr="000F5301">
        <w:rPr>
          <w:rFonts w:asciiTheme="majorHAnsi" w:hAnsiTheme="majorHAnsi" w:cstheme="majorHAnsi"/>
          <w:iCs/>
        </w:rPr>
        <w:t xml:space="preserve"> – we have been unable to check this text. </w:t>
      </w:r>
    </w:p>
    <w:bookmarkEnd w:id="0"/>
    <w:bookmarkEnd w:id="1"/>
    <w:p w14:paraId="0CF7BC36" w14:textId="35E642E0" w:rsidR="000F5301" w:rsidRPr="000F5301" w:rsidRDefault="000534D3" w:rsidP="000F5301">
      <w:pPr>
        <w:autoSpaceDE w:val="0"/>
        <w:autoSpaceDN w:val="0"/>
        <w:adjustRightInd w:val="0"/>
        <w:spacing w:after="120"/>
        <w:rPr>
          <w:rFonts w:asciiTheme="majorHAnsi" w:hAnsiTheme="majorHAnsi" w:cstheme="majorHAnsi"/>
        </w:rPr>
      </w:pPr>
      <w:r>
        <w:rPr>
          <w:rFonts w:asciiTheme="majorHAnsi" w:hAnsiTheme="majorHAnsi" w:cstheme="majorHAnsi"/>
        </w:rPr>
        <w:t>15</w:t>
      </w:r>
      <w:r w:rsidR="00620321" w:rsidRPr="001119F0">
        <w:rPr>
          <w:rFonts w:asciiTheme="majorHAnsi" w:hAnsiTheme="majorHAnsi" w:cstheme="majorHAnsi"/>
        </w:rPr>
        <w:t xml:space="preserve">. </w:t>
      </w:r>
      <w:r w:rsidR="00620321" w:rsidRPr="001119F0">
        <w:rPr>
          <w:rFonts w:asciiTheme="majorHAnsi" w:hAnsiTheme="majorHAnsi" w:cstheme="majorHAnsi"/>
          <w:i/>
        </w:rPr>
        <w:t xml:space="preserve">Corporal punishment is </w:t>
      </w:r>
      <w:r w:rsidR="00312D2C" w:rsidRPr="005832BA">
        <w:rPr>
          <w:rFonts w:asciiTheme="majorHAnsi" w:hAnsiTheme="majorHAnsi" w:cstheme="majorHAnsi"/>
          <w:i/>
        </w:rPr>
        <w:t>lawful in alternative care settings</w:t>
      </w:r>
      <w:r w:rsidR="000F5301" w:rsidRPr="000F5301">
        <w:rPr>
          <w:rFonts w:asciiTheme="majorHAnsi" w:hAnsiTheme="majorHAnsi" w:cstheme="majorHAnsi"/>
        </w:rPr>
        <w:t xml:space="preserve"> under the power of those with parental authority to punish and discipline children in the Civil Code and the Child Abuse Prevention Law</w:t>
      </w:r>
      <w:r w:rsidR="00B658CA">
        <w:rPr>
          <w:rFonts w:asciiTheme="majorHAnsi" w:hAnsiTheme="majorHAnsi" w:cstheme="majorHAnsi"/>
        </w:rPr>
        <w:t>.</w:t>
      </w:r>
      <w:r w:rsidR="000F5301" w:rsidRPr="000F5301">
        <w:rPr>
          <w:rFonts w:asciiTheme="majorHAnsi" w:hAnsiTheme="majorHAnsi" w:cstheme="majorHAnsi"/>
        </w:rPr>
        <w:t xml:space="preserve"> Article 14(1) of the Child Abuse Prevention Law 2000 (as amended in June 2019) may prohibit corporal punishment in alternative care settings – we are awaiting the publication of explanatory guidelines.</w:t>
      </w:r>
      <w:r w:rsidR="00B658CA">
        <w:rPr>
          <w:rFonts w:asciiTheme="majorHAnsi" w:hAnsiTheme="majorHAnsi" w:cstheme="majorHAnsi"/>
        </w:rPr>
        <w:t xml:space="preserve"> </w:t>
      </w:r>
      <w:r w:rsidR="000F5301" w:rsidRPr="000F5301">
        <w:rPr>
          <w:rFonts w:asciiTheme="majorHAnsi" w:hAnsiTheme="majorHAnsi" w:cstheme="majorHAnsi"/>
        </w:rPr>
        <w:t>Amendments adopted in June 2019 have amended the Child Welfare Act 1947 to explicitly prohibit corporal punishment by heads of child guidance centres (article 33-2(2)) and by heads of child welfare institutions and foster parents (article 47-3), but there seems to be no explicit prohibition of corporal punishment in any other forms of alternative care and the exact meaning of “corporal punishment” within those amendments is still to be clarified.</w:t>
      </w:r>
    </w:p>
    <w:p w14:paraId="16FC09D5" w14:textId="0595692A" w:rsidR="000F5301" w:rsidRPr="000F5301" w:rsidRDefault="000534D3" w:rsidP="000F5301">
      <w:pPr>
        <w:autoSpaceDE w:val="0"/>
        <w:autoSpaceDN w:val="0"/>
        <w:adjustRightInd w:val="0"/>
        <w:spacing w:after="120"/>
        <w:rPr>
          <w:rFonts w:asciiTheme="majorHAnsi" w:hAnsiTheme="majorHAnsi" w:cstheme="majorHAnsi"/>
        </w:rPr>
      </w:pPr>
      <w:r>
        <w:rPr>
          <w:rFonts w:asciiTheme="majorHAnsi" w:hAnsiTheme="majorHAnsi" w:cstheme="majorHAnsi"/>
        </w:rPr>
        <w:t xml:space="preserve">16. </w:t>
      </w:r>
      <w:r w:rsidR="000F5301" w:rsidRPr="000F5301">
        <w:rPr>
          <w:rFonts w:asciiTheme="majorHAnsi" w:hAnsiTheme="majorHAnsi" w:cstheme="majorHAnsi"/>
        </w:rPr>
        <w:t>The Government stated in 2018 that article 33-11 of the Child Welfare Act 1947 prohibited all corporal punishment in custody facilities but then reported that “abuse” was prohibited under the Act.</w:t>
      </w:r>
      <w:r w:rsidR="000F5301" w:rsidRPr="000F5301">
        <w:rPr>
          <w:rFonts w:asciiTheme="majorHAnsi" w:hAnsiTheme="majorHAnsi" w:cstheme="majorHAnsi"/>
          <w:vertAlign w:val="superscript"/>
        </w:rPr>
        <w:footnoteReference w:id="12"/>
      </w:r>
      <w:r w:rsidR="000F5301" w:rsidRPr="000F5301">
        <w:rPr>
          <w:rFonts w:asciiTheme="majorHAnsi" w:hAnsiTheme="majorHAnsi" w:cstheme="majorHAnsi"/>
        </w:rPr>
        <w:t xml:space="preserve"> Minimum Standards for Child Welfare Facilities 1948 address abuse of disciplinary methods but do not prohibit corporal punishment. On 29 March 2012, the Ministry of Health, Labour and Welfare renewed guidelines for the management of alternative care facilities which recommend that management guidelines for such facilities should state that corporal punishment should not be used – but these are guidelines and not law.</w:t>
      </w:r>
    </w:p>
    <w:p w14:paraId="1A7AE6BB" w14:textId="4BAC6E13" w:rsidR="000F5301" w:rsidRPr="000F5301" w:rsidRDefault="00D63AA6" w:rsidP="000F5301">
      <w:pPr>
        <w:autoSpaceDE w:val="0"/>
        <w:autoSpaceDN w:val="0"/>
        <w:adjustRightInd w:val="0"/>
        <w:spacing w:after="120"/>
        <w:rPr>
          <w:rFonts w:asciiTheme="majorHAnsi" w:hAnsiTheme="majorHAnsi" w:cstheme="majorHAnsi"/>
        </w:rPr>
      </w:pPr>
      <w:r w:rsidRPr="001119F0">
        <w:rPr>
          <w:rFonts w:asciiTheme="majorHAnsi" w:hAnsiTheme="majorHAnsi" w:cstheme="majorHAnsi"/>
        </w:rPr>
        <w:t>1</w:t>
      </w:r>
      <w:r w:rsidR="000534D3">
        <w:rPr>
          <w:rFonts w:asciiTheme="majorHAnsi" w:hAnsiTheme="majorHAnsi" w:cstheme="majorHAnsi"/>
        </w:rPr>
        <w:t>7</w:t>
      </w:r>
      <w:r w:rsidRPr="001119F0">
        <w:rPr>
          <w:rFonts w:asciiTheme="majorHAnsi" w:hAnsiTheme="majorHAnsi" w:cstheme="majorHAnsi"/>
        </w:rPr>
        <w:t xml:space="preserve">. </w:t>
      </w:r>
      <w:r w:rsidRPr="001119F0">
        <w:rPr>
          <w:rFonts w:asciiTheme="majorHAnsi" w:hAnsiTheme="majorHAnsi" w:cstheme="majorHAnsi"/>
          <w:i/>
        </w:rPr>
        <w:t xml:space="preserve">Corporal </w:t>
      </w:r>
      <w:r w:rsidRPr="00B658CA">
        <w:rPr>
          <w:rFonts w:asciiTheme="majorHAnsi" w:hAnsiTheme="majorHAnsi" w:cstheme="majorHAnsi"/>
          <w:i/>
        </w:rPr>
        <w:t xml:space="preserve">punishment </w:t>
      </w:r>
      <w:r w:rsidR="000F5301" w:rsidRPr="00B658CA">
        <w:rPr>
          <w:rFonts w:asciiTheme="majorHAnsi" w:hAnsiTheme="majorHAnsi" w:cstheme="majorHAnsi"/>
          <w:i/>
        </w:rPr>
        <w:t>is lawful in early childhood care and care for older children</w:t>
      </w:r>
      <w:r w:rsidR="000F5301" w:rsidRPr="000F5301">
        <w:rPr>
          <w:rFonts w:asciiTheme="majorHAnsi" w:hAnsiTheme="majorHAnsi" w:cstheme="majorHAnsi"/>
        </w:rPr>
        <w:t xml:space="preserve"> under the power of those with parental authority to punish and discipline children in the Civil Code and</w:t>
      </w:r>
      <w:r w:rsidR="00B658CA">
        <w:rPr>
          <w:rFonts w:asciiTheme="majorHAnsi" w:hAnsiTheme="majorHAnsi" w:cstheme="majorHAnsi"/>
        </w:rPr>
        <w:t xml:space="preserve"> the Child Abuse Prevention Law</w:t>
      </w:r>
      <w:r w:rsidR="000F5301" w:rsidRPr="000F5301">
        <w:rPr>
          <w:rFonts w:asciiTheme="majorHAnsi" w:hAnsiTheme="majorHAnsi" w:cstheme="majorHAnsi"/>
        </w:rPr>
        <w:t>. Article 14(1) of the Child Abuse Prevention Law 2000 (as amended in June 2019) may prohibit corporal punishment in day care settings – we are awaiting the publication of explanatory guidelines.</w:t>
      </w:r>
      <w:r w:rsidR="00B658CA">
        <w:rPr>
          <w:rFonts w:asciiTheme="majorHAnsi" w:hAnsiTheme="majorHAnsi" w:cstheme="majorHAnsi"/>
        </w:rPr>
        <w:t xml:space="preserve"> </w:t>
      </w:r>
      <w:r w:rsidR="000F5301" w:rsidRPr="000F5301">
        <w:rPr>
          <w:rFonts w:asciiTheme="majorHAnsi" w:hAnsiTheme="majorHAnsi" w:cstheme="majorHAnsi"/>
        </w:rPr>
        <w:t xml:space="preserve">Amendments adopted in June 2019 have amended the Child Welfare Act 1947 to explicitly prohibit corporal punishment by heads of child welfare institutions (article 47-3) – this includes nursery centres, children’s recreational facilities and day care for </w:t>
      </w:r>
      <w:r w:rsidR="000F5301" w:rsidRPr="000F5301">
        <w:rPr>
          <w:rFonts w:asciiTheme="majorHAnsi" w:hAnsiTheme="majorHAnsi" w:cstheme="majorHAnsi"/>
        </w:rPr>
        <w:lastRenderedPageBreak/>
        <w:t>children with disabilities. There seems to be no explicit prohibition of corporal punishment in any other forms of day care and the exact meaning of “corporal punishment” within those amendments is still to be clarified.</w:t>
      </w:r>
    </w:p>
    <w:p w14:paraId="77F261B5" w14:textId="1EC59375" w:rsidR="000F5301" w:rsidRPr="000F5301" w:rsidRDefault="000534D3" w:rsidP="000F5301">
      <w:pPr>
        <w:autoSpaceDE w:val="0"/>
        <w:autoSpaceDN w:val="0"/>
        <w:adjustRightInd w:val="0"/>
        <w:spacing w:after="120"/>
        <w:rPr>
          <w:rFonts w:asciiTheme="majorHAnsi" w:hAnsiTheme="majorHAnsi" w:cstheme="majorHAnsi"/>
        </w:rPr>
      </w:pPr>
      <w:r>
        <w:rPr>
          <w:rFonts w:asciiTheme="majorHAnsi" w:hAnsiTheme="majorHAnsi" w:cstheme="majorHAnsi"/>
        </w:rPr>
        <w:t xml:space="preserve">18. </w:t>
      </w:r>
      <w:r w:rsidR="000F5301" w:rsidRPr="000F5301">
        <w:rPr>
          <w:rFonts w:asciiTheme="majorHAnsi" w:hAnsiTheme="majorHAnsi" w:cstheme="majorHAnsi"/>
        </w:rPr>
        <w:t xml:space="preserve">In 2009, the Ministry of Health, Labour and Welfare renewed its guidelines for the management of day care facilities: </w:t>
      </w:r>
      <w:proofErr w:type="gramStart"/>
      <w:r w:rsidR="000F5301" w:rsidRPr="000F5301">
        <w:rPr>
          <w:rFonts w:asciiTheme="majorHAnsi" w:hAnsiTheme="majorHAnsi" w:cstheme="majorHAnsi"/>
        </w:rPr>
        <w:t>the</w:t>
      </w:r>
      <w:proofErr w:type="gramEnd"/>
      <w:r w:rsidR="000F5301" w:rsidRPr="000F5301">
        <w:rPr>
          <w:rFonts w:asciiTheme="majorHAnsi" w:hAnsiTheme="majorHAnsi" w:cstheme="majorHAnsi"/>
        </w:rPr>
        <w:t xml:space="preserve"> Manual for the guidelines state that corporal punishment should not be used in childcare but there is no prohibition in the law.</w:t>
      </w:r>
    </w:p>
    <w:p w14:paraId="199C5069" w14:textId="55E14C53" w:rsidR="000F5301" w:rsidRPr="000F5301" w:rsidRDefault="00D63AA6" w:rsidP="000F5301">
      <w:pPr>
        <w:autoSpaceDE w:val="0"/>
        <w:autoSpaceDN w:val="0"/>
        <w:adjustRightInd w:val="0"/>
        <w:spacing w:after="120"/>
        <w:rPr>
          <w:rFonts w:asciiTheme="majorHAnsi" w:hAnsiTheme="majorHAnsi" w:cstheme="majorHAnsi"/>
        </w:rPr>
      </w:pPr>
      <w:r w:rsidRPr="001119F0">
        <w:rPr>
          <w:rFonts w:asciiTheme="majorHAnsi" w:hAnsiTheme="majorHAnsi" w:cstheme="majorHAnsi"/>
        </w:rPr>
        <w:t>1</w:t>
      </w:r>
      <w:r w:rsidR="000534D3">
        <w:rPr>
          <w:rFonts w:asciiTheme="majorHAnsi" w:hAnsiTheme="majorHAnsi" w:cstheme="majorHAnsi"/>
        </w:rPr>
        <w:t>9</w:t>
      </w:r>
      <w:r w:rsidRPr="001119F0">
        <w:rPr>
          <w:rFonts w:asciiTheme="majorHAnsi" w:hAnsiTheme="majorHAnsi" w:cstheme="majorHAnsi"/>
        </w:rPr>
        <w:t xml:space="preserve">. </w:t>
      </w:r>
      <w:bookmarkStart w:id="2" w:name="OLE_LINK44"/>
      <w:bookmarkStart w:id="3" w:name="OLE_LINK45"/>
      <w:r w:rsidRPr="001119F0">
        <w:rPr>
          <w:rFonts w:asciiTheme="majorHAnsi" w:hAnsiTheme="majorHAnsi" w:cstheme="majorHAnsi"/>
          <w:i/>
        </w:rPr>
        <w:t xml:space="preserve">Corporal punishment is </w:t>
      </w:r>
      <w:bookmarkEnd w:id="2"/>
      <w:bookmarkEnd w:id="3"/>
      <w:r w:rsidR="000F5301" w:rsidRPr="00B658CA">
        <w:rPr>
          <w:rFonts w:asciiTheme="majorHAnsi" w:hAnsiTheme="majorHAnsi" w:cstheme="majorHAnsi"/>
          <w:i/>
        </w:rPr>
        <w:t>prohibited in schools</w:t>
      </w:r>
      <w:r w:rsidR="000F5301" w:rsidRPr="000F5301">
        <w:rPr>
          <w:rFonts w:asciiTheme="majorHAnsi" w:hAnsiTheme="majorHAnsi" w:cstheme="majorHAnsi"/>
        </w:rPr>
        <w:t xml:space="preserve"> under article 11 of the Education Law 1947, which states that disciplinary punishment may be inflicted but “in no case is corporal punishment permitted” (art. 11). A ruling by the Tokyo High Court on 1 April 1981 suggested this provision did not prohibit all physical punishment in all cases, and in 2007 a ministerial guideline issued to public schools relied on this in suggesting that some forms of physical punishment may be permitted in some circumstances. In 2012 and again in 2017, the Government asserted that the said article of the Education Law “strictly prohibits corporal punishment” and that Ministerial guidelines and training support this, but did not comment on the High Court ruling.</w:t>
      </w:r>
      <w:r w:rsidR="000F5301" w:rsidRPr="000F5301">
        <w:rPr>
          <w:rFonts w:asciiTheme="majorHAnsi" w:hAnsiTheme="majorHAnsi" w:cstheme="majorHAnsi"/>
          <w:vertAlign w:val="superscript"/>
        </w:rPr>
        <w:footnoteReference w:id="13"/>
      </w:r>
      <w:r w:rsidR="000F5301" w:rsidRPr="000F5301">
        <w:rPr>
          <w:rFonts w:asciiTheme="majorHAnsi" w:hAnsiTheme="majorHAnsi" w:cstheme="majorHAnsi"/>
        </w:rPr>
        <w:t xml:space="preserve"> In 2014, the Government reported it was continuing its efforts to completely ban corporal punishment in schools.</w:t>
      </w:r>
      <w:r w:rsidR="000F5301" w:rsidRPr="000F5301">
        <w:rPr>
          <w:rFonts w:asciiTheme="majorHAnsi" w:hAnsiTheme="majorHAnsi" w:cstheme="majorHAnsi"/>
          <w:vertAlign w:val="superscript"/>
        </w:rPr>
        <w:footnoteReference w:id="14"/>
      </w:r>
    </w:p>
    <w:p w14:paraId="17331C51" w14:textId="178FE386" w:rsidR="000F5301" w:rsidRPr="000F5301" w:rsidRDefault="000534D3" w:rsidP="000F5301">
      <w:pPr>
        <w:autoSpaceDE w:val="0"/>
        <w:autoSpaceDN w:val="0"/>
        <w:adjustRightInd w:val="0"/>
        <w:spacing w:after="120"/>
        <w:rPr>
          <w:rFonts w:asciiTheme="majorHAnsi" w:hAnsiTheme="majorHAnsi" w:cstheme="majorHAnsi"/>
        </w:rPr>
      </w:pPr>
      <w:r>
        <w:rPr>
          <w:rFonts w:asciiTheme="majorHAnsi" w:hAnsiTheme="majorHAnsi" w:cstheme="majorHAnsi"/>
        </w:rPr>
        <w:t>20</w:t>
      </w:r>
      <w:r w:rsidR="00D63AA6" w:rsidRPr="001119F0">
        <w:rPr>
          <w:rFonts w:asciiTheme="majorHAnsi" w:hAnsiTheme="majorHAnsi" w:cstheme="majorHAnsi"/>
        </w:rPr>
        <w:t xml:space="preserve">. </w:t>
      </w:r>
      <w:r w:rsidR="00591A1C" w:rsidRPr="001119F0">
        <w:rPr>
          <w:rFonts w:asciiTheme="majorHAnsi" w:hAnsiTheme="majorHAnsi" w:cstheme="majorHAnsi"/>
          <w:i/>
        </w:rPr>
        <w:t>Corporal punishment is</w:t>
      </w:r>
      <w:r w:rsidR="004F7EF9" w:rsidRPr="001119F0">
        <w:rPr>
          <w:rFonts w:asciiTheme="majorHAnsi" w:hAnsiTheme="majorHAnsi" w:cstheme="majorHAnsi"/>
          <w:i/>
        </w:rPr>
        <w:t xml:space="preserve"> </w:t>
      </w:r>
      <w:r w:rsidR="004866EF" w:rsidRPr="00077E55">
        <w:rPr>
          <w:rFonts w:asciiTheme="majorHAnsi" w:hAnsiTheme="majorHAnsi" w:cstheme="majorHAnsi"/>
          <w:i/>
        </w:rPr>
        <w:t>lawful as a disciplinary measure in penal institutions</w:t>
      </w:r>
      <w:r w:rsidR="000F5301" w:rsidRPr="000F5301">
        <w:rPr>
          <w:rFonts w:asciiTheme="majorHAnsi" w:hAnsiTheme="majorHAnsi" w:cstheme="majorHAnsi"/>
        </w:rPr>
        <w:t>. The Constitution 1946 prohibits cruel punishments and the Act on Penal Detention Facilities and Treatment of Inmates and Detainees 2005 provides for the maintenance of discipline in penal institutions, but there is no explicit prohibition of corporal punishment.</w:t>
      </w:r>
      <w:r w:rsidR="00B658CA">
        <w:rPr>
          <w:rFonts w:asciiTheme="majorHAnsi" w:hAnsiTheme="majorHAnsi" w:cstheme="majorHAnsi"/>
        </w:rPr>
        <w:t xml:space="preserve"> </w:t>
      </w:r>
      <w:r w:rsidR="000F5301" w:rsidRPr="000F5301">
        <w:rPr>
          <w:rFonts w:asciiTheme="majorHAnsi" w:hAnsiTheme="majorHAnsi" w:cstheme="majorHAnsi"/>
        </w:rPr>
        <w:t>The Government reported in 2018 that provisions in the Juvenile Training School Act, the Juvenile Classification Home Act (Penal Institutions) and the Act on Penal Detention Facilities and the Treatment of Inmates and Detainees 2005 prohibited corporal punishment in juvenile training schools and other penal institutions:</w:t>
      </w:r>
      <w:r w:rsidR="000F5301" w:rsidRPr="000F5301">
        <w:rPr>
          <w:rFonts w:asciiTheme="majorHAnsi" w:hAnsiTheme="majorHAnsi" w:cstheme="majorHAnsi"/>
          <w:vertAlign w:val="superscript"/>
        </w:rPr>
        <w:footnoteReference w:id="15"/>
      </w:r>
      <w:r w:rsidR="000F5301" w:rsidRPr="000F5301">
        <w:rPr>
          <w:rFonts w:asciiTheme="majorHAnsi" w:hAnsiTheme="majorHAnsi" w:cstheme="majorHAnsi"/>
        </w:rPr>
        <w:t xml:space="preserve"> we have been unable to confirm this in regards to the first two Acts mentioned. As stated above, there is no explicit prohibition of all corporal punishment in the Act on Penal Detention Facilities and Treatment of Inmates and Detainees 2005.</w:t>
      </w:r>
      <w:r w:rsidR="00B658CA">
        <w:rPr>
          <w:rFonts w:asciiTheme="majorHAnsi" w:hAnsiTheme="majorHAnsi" w:cstheme="majorHAnsi"/>
        </w:rPr>
        <w:t xml:space="preserve"> </w:t>
      </w:r>
      <w:r w:rsidR="000F5301" w:rsidRPr="000F5301">
        <w:rPr>
          <w:rFonts w:asciiTheme="majorHAnsi" w:hAnsiTheme="majorHAnsi" w:cstheme="majorHAnsi"/>
        </w:rPr>
        <w:t>Article 14(1) of the Child Abuse Prevention Law 2000 (as amended in June 2019) may prohibit corporal punishment in penal institutions – we are awaiting the publication of explanatory guidelines.</w:t>
      </w:r>
    </w:p>
    <w:p w14:paraId="3400B157" w14:textId="5F8F92E6" w:rsidR="000F5301" w:rsidRPr="000F5301" w:rsidRDefault="000534D3" w:rsidP="000F5301">
      <w:pPr>
        <w:autoSpaceDE w:val="0"/>
        <w:autoSpaceDN w:val="0"/>
        <w:adjustRightInd w:val="0"/>
        <w:spacing w:after="120"/>
        <w:rPr>
          <w:rFonts w:asciiTheme="majorHAnsi" w:hAnsiTheme="majorHAnsi" w:cstheme="majorHAnsi"/>
        </w:rPr>
      </w:pPr>
      <w:r>
        <w:rPr>
          <w:rFonts w:asciiTheme="majorHAnsi" w:hAnsiTheme="majorHAnsi" w:cstheme="majorHAnsi"/>
        </w:rPr>
        <w:t>21</w:t>
      </w:r>
      <w:r w:rsidR="00D63AA6" w:rsidRPr="001119F0">
        <w:rPr>
          <w:rFonts w:asciiTheme="majorHAnsi" w:hAnsiTheme="majorHAnsi" w:cstheme="majorHAnsi"/>
        </w:rPr>
        <w:t>.</w:t>
      </w:r>
      <w:r w:rsidR="002B3F16" w:rsidRPr="002B3F16">
        <w:rPr>
          <w:rFonts w:asciiTheme="majorHAnsi" w:hAnsiTheme="majorHAnsi" w:cstheme="majorHAnsi"/>
        </w:rPr>
        <w:t xml:space="preserve"> </w:t>
      </w:r>
      <w:r w:rsidR="0003240E" w:rsidRPr="00D66B58">
        <w:rPr>
          <w:rFonts w:asciiTheme="majorHAnsi" w:hAnsiTheme="majorHAnsi" w:cstheme="majorHAnsi"/>
          <w:i/>
        </w:rPr>
        <w:t xml:space="preserve">Corporal punishment is </w:t>
      </w:r>
      <w:r w:rsidR="00312D2C" w:rsidRPr="005832BA">
        <w:rPr>
          <w:rFonts w:asciiTheme="majorHAnsi" w:hAnsiTheme="majorHAnsi" w:cstheme="majorHAnsi"/>
          <w:i/>
        </w:rPr>
        <w:t>unlawful as a sentence for crime</w:t>
      </w:r>
      <w:r w:rsidR="00312D2C" w:rsidRPr="00312D2C">
        <w:rPr>
          <w:rFonts w:asciiTheme="majorHAnsi" w:hAnsiTheme="majorHAnsi" w:cstheme="majorHAnsi"/>
        </w:rPr>
        <w:t xml:space="preserve">. </w:t>
      </w:r>
      <w:r w:rsidR="000F5301" w:rsidRPr="000F5301">
        <w:rPr>
          <w:rFonts w:asciiTheme="majorHAnsi" w:hAnsiTheme="majorHAnsi" w:cstheme="majorHAnsi"/>
        </w:rPr>
        <w:t>There is no provision for corporal punishment in the Penal Code or the Criminal Procedure Code.</w:t>
      </w:r>
    </w:p>
    <w:p w14:paraId="09A091E1" w14:textId="7F6A81C0" w:rsidR="00312D2C" w:rsidRPr="001119F0" w:rsidRDefault="00312D2C" w:rsidP="00312D2C">
      <w:pPr>
        <w:autoSpaceDE w:val="0"/>
        <w:autoSpaceDN w:val="0"/>
        <w:adjustRightInd w:val="0"/>
        <w:spacing w:after="120"/>
        <w:rPr>
          <w:rFonts w:asciiTheme="majorHAnsi" w:hAnsiTheme="majorHAnsi" w:cstheme="majorHAnsi"/>
        </w:rPr>
      </w:pPr>
    </w:p>
    <w:p w14:paraId="0632C366" w14:textId="49E72199" w:rsidR="007F7529" w:rsidRPr="001117DC" w:rsidRDefault="007F7529" w:rsidP="007F7529">
      <w:pPr>
        <w:pStyle w:val="Heading2"/>
        <w:spacing w:after="120"/>
        <w:rPr>
          <w:rFonts w:asciiTheme="majorHAnsi" w:hAnsiTheme="majorHAnsi" w:cstheme="majorHAnsi"/>
          <w:b w:val="0"/>
          <w:sz w:val="26"/>
          <w:szCs w:val="26"/>
          <w:lang w:val="en-GB"/>
        </w:rPr>
      </w:pPr>
      <w:r w:rsidRPr="001119F0">
        <w:rPr>
          <w:rFonts w:asciiTheme="majorHAnsi" w:hAnsiTheme="majorHAnsi" w:cstheme="majorHAnsi"/>
          <w:sz w:val="26"/>
          <w:szCs w:val="26"/>
        </w:rPr>
        <w:t>Recommendations by human rights treaty monitoring bodies</w:t>
      </w:r>
      <w:r w:rsidR="008730E0" w:rsidRPr="001119F0">
        <w:rPr>
          <w:rFonts w:asciiTheme="majorHAnsi" w:hAnsiTheme="majorHAnsi" w:cstheme="majorHAnsi"/>
          <w:sz w:val="26"/>
          <w:szCs w:val="26"/>
        </w:rPr>
        <w:t xml:space="preserve"> </w:t>
      </w:r>
      <w:r w:rsidR="001117DC">
        <w:rPr>
          <w:rFonts w:asciiTheme="majorHAnsi" w:hAnsiTheme="majorHAnsi" w:cstheme="majorHAnsi"/>
          <w:sz w:val="26"/>
          <w:szCs w:val="26"/>
          <w:lang w:val="en-GB"/>
        </w:rPr>
        <w:t>and during the UPR</w:t>
      </w:r>
    </w:p>
    <w:p w14:paraId="2C026049" w14:textId="424FE1A6" w:rsidR="0003240E" w:rsidRPr="0003240E" w:rsidRDefault="000534D3" w:rsidP="0003240E">
      <w:pPr>
        <w:spacing w:after="240"/>
        <w:rPr>
          <w:rFonts w:asciiTheme="majorHAnsi" w:hAnsiTheme="majorHAnsi" w:cstheme="majorHAnsi"/>
          <w:bCs/>
        </w:rPr>
      </w:pPr>
      <w:r>
        <w:rPr>
          <w:rFonts w:asciiTheme="majorHAnsi" w:hAnsiTheme="majorHAnsi" w:cstheme="majorHAnsi"/>
        </w:rPr>
        <w:t>22</w:t>
      </w:r>
      <w:r w:rsidR="00F67CC5" w:rsidRPr="001119F0">
        <w:rPr>
          <w:rFonts w:asciiTheme="majorHAnsi" w:hAnsiTheme="majorHAnsi" w:cstheme="majorHAnsi"/>
        </w:rPr>
        <w:t xml:space="preserve">. </w:t>
      </w:r>
      <w:r w:rsidR="000F5301" w:rsidRPr="000F5301">
        <w:rPr>
          <w:rFonts w:asciiTheme="majorHAnsi" w:hAnsiTheme="majorHAnsi" w:cstheme="majorHAnsi"/>
          <w:bCs/>
          <w:iCs/>
        </w:rPr>
        <w:t xml:space="preserve">The </w:t>
      </w:r>
      <w:r w:rsidR="000F5301" w:rsidRPr="000F5301">
        <w:rPr>
          <w:rFonts w:asciiTheme="majorHAnsi" w:hAnsiTheme="majorHAnsi" w:cstheme="majorHAnsi"/>
          <w:bCs/>
          <w:i/>
          <w:iCs/>
        </w:rPr>
        <w:t>Committee on the Rights of the Child</w:t>
      </w:r>
      <w:r w:rsidR="000F5301" w:rsidRPr="000F5301">
        <w:rPr>
          <w:rFonts w:asciiTheme="majorHAnsi" w:hAnsiTheme="majorHAnsi" w:cstheme="majorHAnsi"/>
          <w:bCs/>
          <w:iCs/>
        </w:rPr>
        <w:t xml:space="preserve"> </w:t>
      </w:r>
      <w:r w:rsidR="00641C6B">
        <w:rPr>
          <w:rFonts w:asciiTheme="majorHAnsi" w:hAnsiTheme="majorHAnsi" w:cstheme="majorHAnsi"/>
          <w:bCs/>
          <w:iCs/>
        </w:rPr>
        <w:t xml:space="preserve">has </w:t>
      </w:r>
      <w:r w:rsidR="000F5301" w:rsidRPr="000F5301">
        <w:rPr>
          <w:rFonts w:asciiTheme="majorHAnsi" w:hAnsiTheme="majorHAnsi" w:cstheme="majorHAnsi"/>
          <w:bCs/>
          <w:iCs/>
        </w:rPr>
        <w:t xml:space="preserve">recommended on </w:t>
      </w:r>
      <w:r w:rsidR="00641C6B">
        <w:rPr>
          <w:rFonts w:asciiTheme="majorHAnsi" w:hAnsiTheme="majorHAnsi" w:cstheme="majorHAnsi"/>
          <w:bCs/>
          <w:iCs/>
        </w:rPr>
        <w:t>four</w:t>
      </w:r>
      <w:r w:rsidR="000F5301" w:rsidRPr="000F5301">
        <w:rPr>
          <w:rFonts w:asciiTheme="majorHAnsi" w:hAnsiTheme="majorHAnsi" w:cstheme="majorHAnsi"/>
          <w:bCs/>
          <w:iCs/>
        </w:rPr>
        <w:t xml:space="preserve"> occasions that Japan prohibit corporal punishment of children in all settings.</w:t>
      </w:r>
      <w:r w:rsidR="000F5301" w:rsidRPr="000F5301">
        <w:rPr>
          <w:rFonts w:asciiTheme="majorHAnsi" w:hAnsiTheme="majorHAnsi" w:cstheme="majorHAnsi"/>
          <w:bCs/>
          <w:iCs/>
          <w:vertAlign w:val="superscript"/>
        </w:rPr>
        <w:footnoteReference w:id="16"/>
      </w:r>
    </w:p>
    <w:p w14:paraId="32D37261" w14:textId="24BD67FD" w:rsidR="000F5301" w:rsidRDefault="000534D3" w:rsidP="007D5227">
      <w:pPr>
        <w:spacing w:after="240"/>
        <w:rPr>
          <w:rFonts w:asciiTheme="majorHAnsi" w:hAnsiTheme="majorHAnsi" w:cstheme="majorHAnsi"/>
          <w:bCs/>
          <w:i/>
          <w:iCs/>
        </w:rPr>
      </w:pPr>
      <w:r>
        <w:rPr>
          <w:rFonts w:asciiTheme="majorHAnsi" w:hAnsiTheme="majorHAnsi" w:cstheme="majorHAnsi"/>
          <w:bCs/>
        </w:rPr>
        <w:t>23</w:t>
      </w:r>
      <w:r w:rsidR="00D66B58" w:rsidRPr="00D465CC">
        <w:rPr>
          <w:rFonts w:asciiTheme="majorHAnsi" w:hAnsiTheme="majorHAnsi" w:cstheme="majorHAnsi"/>
          <w:bCs/>
        </w:rPr>
        <w:t xml:space="preserve">. </w:t>
      </w:r>
      <w:r w:rsidR="000F5301" w:rsidRPr="000F5301">
        <w:rPr>
          <w:rFonts w:asciiTheme="majorHAnsi" w:hAnsiTheme="majorHAnsi" w:cstheme="majorHAnsi"/>
          <w:bCs/>
          <w:iCs/>
        </w:rPr>
        <w:t xml:space="preserve">The </w:t>
      </w:r>
      <w:r w:rsidR="000F5301" w:rsidRPr="000F5301">
        <w:rPr>
          <w:rFonts w:asciiTheme="majorHAnsi" w:hAnsiTheme="majorHAnsi" w:cstheme="majorHAnsi"/>
          <w:bCs/>
          <w:i/>
          <w:iCs/>
        </w:rPr>
        <w:t>Human Rights Committee</w:t>
      </w:r>
      <w:r w:rsidR="000F5301" w:rsidRPr="000F5301">
        <w:rPr>
          <w:rFonts w:asciiTheme="majorHAnsi" w:hAnsiTheme="majorHAnsi" w:cstheme="majorHAnsi"/>
          <w:bCs/>
          <w:iCs/>
        </w:rPr>
        <w:t xml:space="preserve"> recommended in 2014 that Japan take legislative measures to put an end to corporal punishment of children in all settings.</w:t>
      </w:r>
      <w:r w:rsidR="000F5301" w:rsidRPr="000F5301">
        <w:rPr>
          <w:rFonts w:asciiTheme="majorHAnsi" w:hAnsiTheme="majorHAnsi" w:cstheme="majorHAnsi"/>
          <w:bCs/>
          <w:iCs/>
          <w:vertAlign w:val="superscript"/>
        </w:rPr>
        <w:footnoteReference w:id="17"/>
      </w:r>
    </w:p>
    <w:p w14:paraId="123FFDFA" w14:textId="39649E04" w:rsidR="007D5227" w:rsidRDefault="000534D3" w:rsidP="007D5227">
      <w:pPr>
        <w:spacing w:after="240"/>
        <w:rPr>
          <w:rFonts w:asciiTheme="majorHAnsi" w:hAnsiTheme="majorHAnsi" w:cstheme="majorHAnsi"/>
          <w:bCs/>
        </w:rPr>
      </w:pPr>
      <w:r>
        <w:rPr>
          <w:rFonts w:asciiTheme="majorHAnsi" w:hAnsiTheme="majorHAnsi" w:cstheme="majorHAnsi"/>
          <w:bCs/>
        </w:rPr>
        <w:lastRenderedPageBreak/>
        <w:t>24</w:t>
      </w:r>
      <w:r w:rsidR="00B8457E">
        <w:rPr>
          <w:rFonts w:asciiTheme="majorHAnsi" w:hAnsiTheme="majorHAnsi" w:cstheme="majorHAnsi"/>
          <w:bCs/>
        </w:rPr>
        <w:t>.</w:t>
      </w:r>
      <w:r w:rsidR="008120D1">
        <w:rPr>
          <w:rFonts w:asciiTheme="majorHAnsi" w:hAnsiTheme="majorHAnsi" w:cstheme="majorHAnsi"/>
          <w:bCs/>
        </w:rPr>
        <w:t xml:space="preserve"> </w:t>
      </w:r>
      <w:r w:rsidR="000F5301" w:rsidRPr="000F5301">
        <w:rPr>
          <w:rFonts w:asciiTheme="majorHAnsi" w:hAnsiTheme="majorHAnsi" w:cstheme="majorHAnsi"/>
          <w:bCs/>
          <w:iCs/>
        </w:rPr>
        <w:t xml:space="preserve">In 2013, the </w:t>
      </w:r>
      <w:r w:rsidR="000F5301" w:rsidRPr="000F5301">
        <w:rPr>
          <w:rFonts w:asciiTheme="majorHAnsi" w:hAnsiTheme="majorHAnsi" w:cstheme="majorHAnsi"/>
          <w:bCs/>
          <w:i/>
          <w:iCs/>
        </w:rPr>
        <w:t>Committee Against Torture</w:t>
      </w:r>
      <w:r w:rsidR="000F5301" w:rsidRPr="000F5301">
        <w:rPr>
          <w:rFonts w:asciiTheme="majorHAnsi" w:hAnsiTheme="majorHAnsi" w:cstheme="majorHAnsi"/>
          <w:bCs/>
          <w:iCs/>
        </w:rPr>
        <w:t xml:space="preserve"> recommended that the Government explicitly prohibit in law corporal punishment and all forms of degrading treatment of children in all settings.</w:t>
      </w:r>
      <w:r w:rsidR="000F5301" w:rsidRPr="000F5301">
        <w:rPr>
          <w:rFonts w:asciiTheme="majorHAnsi" w:hAnsiTheme="majorHAnsi" w:cstheme="majorHAnsi"/>
          <w:bCs/>
          <w:iCs/>
          <w:vertAlign w:val="superscript"/>
        </w:rPr>
        <w:footnoteReference w:id="18"/>
      </w:r>
    </w:p>
    <w:p w14:paraId="2170EA07" w14:textId="1816D80B" w:rsidR="00641C6B" w:rsidRPr="00641C6B" w:rsidRDefault="000534D3" w:rsidP="00641C6B">
      <w:pPr>
        <w:spacing w:after="240"/>
        <w:rPr>
          <w:rFonts w:asciiTheme="majorHAnsi" w:hAnsiTheme="majorHAnsi" w:cstheme="majorHAnsi"/>
          <w:bCs/>
          <w:iCs/>
        </w:rPr>
      </w:pPr>
      <w:r>
        <w:rPr>
          <w:rFonts w:asciiTheme="majorHAnsi" w:hAnsiTheme="majorHAnsi" w:cstheme="majorHAnsi"/>
          <w:bCs/>
        </w:rPr>
        <w:t>25</w:t>
      </w:r>
      <w:r w:rsidR="00B8457E">
        <w:rPr>
          <w:rFonts w:asciiTheme="majorHAnsi" w:hAnsiTheme="majorHAnsi" w:cstheme="majorHAnsi"/>
          <w:bCs/>
        </w:rPr>
        <w:t xml:space="preserve">. </w:t>
      </w:r>
      <w:r w:rsidR="000F5301" w:rsidRPr="000F5301">
        <w:rPr>
          <w:rFonts w:asciiTheme="majorHAnsi" w:hAnsiTheme="majorHAnsi" w:cstheme="majorHAnsi"/>
          <w:bCs/>
          <w:iCs/>
        </w:rPr>
        <w:t xml:space="preserve">Japan was examined in the first cycle of the </w:t>
      </w:r>
      <w:r w:rsidR="000F5301" w:rsidRPr="000F5301">
        <w:rPr>
          <w:rFonts w:asciiTheme="majorHAnsi" w:hAnsiTheme="majorHAnsi" w:cstheme="majorHAnsi"/>
          <w:bCs/>
          <w:i/>
          <w:iCs/>
        </w:rPr>
        <w:t>Universal Periodic Review</w:t>
      </w:r>
      <w:r w:rsidR="000F5301" w:rsidRPr="000F5301">
        <w:rPr>
          <w:rFonts w:asciiTheme="majorHAnsi" w:hAnsiTheme="majorHAnsi" w:cstheme="majorHAnsi"/>
          <w:bCs/>
          <w:iCs/>
        </w:rPr>
        <w:t xml:space="preserve"> in 2008 and accepted a recommendation to explicitly prohibit all corporal punishment.</w:t>
      </w:r>
      <w:r w:rsidR="000F5301" w:rsidRPr="000F5301">
        <w:rPr>
          <w:rFonts w:asciiTheme="majorHAnsi" w:hAnsiTheme="majorHAnsi" w:cstheme="majorHAnsi"/>
          <w:bCs/>
          <w:iCs/>
          <w:vertAlign w:val="superscript"/>
        </w:rPr>
        <w:footnoteReference w:id="19"/>
      </w:r>
      <w:r w:rsidR="000F5301" w:rsidRPr="000F5301">
        <w:rPr>
          <w:rFonts w:asciiTheme="majorHAnsi" w:hAnsiTheme="majorHAnsi" w:cstheme="majorHAnsi"/>
          <w:bCs/>
          <w:iCs/>
        </w:rPr>
        <w:t xml:space="preserve"> However, Japan’s mid-term progress report in 2011 simply described existing law on the issue and did not give any indication of progress towards prohibiting all corporal punishment of children.</w:t>
      </w:r>
      <w:r w:rsidR="000F5301" w:rsidRPr="000F5301">
        <w:rPr>
          <w:rFonts w:asciiTheme="majorHAnsi" w:hAnsiTheme="majorHAnsi" w:cstheme="majorHAnsi"/>
          <w:bCs/>
          <w:iCs/>
          <w:vertAlign w:val="superscript"/>
        </w:rPr>
        <w:footnoteReference w:id="20"/>
      </w:r>
      <w:r w:rsidR="000F5301" w:rsidRPr="000F5301">
        <w:rPr>
          <w:rFonts w:asciiTheme="majorHAnsi" w:hAnsiTheme="majorHAnsi" w:cstheme="majorHAnsi"/>
          <w:bCs/>
          <w:iCs/>
        </w:rPr>
        <w:t xml:space="preserve"> In 2012 at the second cycle examination, Japan again accepted a recommendation to prohibit corporal punishment in all settings.</w:t>
      </w:r>
      <w:r w:rsidR="000F5301" w:rsidRPr="000F5301">
        <w:rPr>
          <w:rFonts w:asciiTheme="majorHAnsi" w:hAnsiTheme="majorHAnsi" w:cstheme="majorHAnsi"/>
          <w:bCs/>
          <w:iCs/>
          <w:vertAlign w:val="superscript"/>
        </w:rPr>
        <w:footnoteReference w:id="21"/>
      </w:r>
      <w:r w:rsidR="000F5301" w:rsidRPr="000F5301">
        <w:rPr>
          <w:rFonts w:asciiTheme="majorHAnsi" w:hAnsiTheme="majorHAnsi" w:cstheme="majorHAnsi"/>
          <w:bCs/>
          <w:iCs/>
        </w:rPr>
        <w:t xml:space="preserve"> The 2017 mid-term report states in relation to the recommendation: “while the meaning of “corporal punishment” is not absolutely clear, the act of assault (Penal Code Article 208) or injury (Penal Code Article 204) can be </w:t>
      </w:r>
      <w:r w:rsidR="000F5301" w:rsidRPr="00641C6B">
        <w:rPr>
          <w:rFonts w:asciiTheme="majorHAnsi" w:hAnsiTheme="majorHAnsi" w:cstheme="majorHAnsi"/>
          <w:bCs/>
          <w:iCs/>
        </w:rPr>
        <w:t>punished”.</w:t>
      </w:r>
      <w:r w:rsidR="000F5301" w:rsidRPr="00641C6B">
        <w:rPr>
          <w:rFonts w:asciiTheme="majorHAnsi" w:hAnsiTheme="majorHAnsi" w:cstheme="majorHAnsi"/>
          <w:bCs/>
          <w:iCs/>
          <w:vertAlign w:val="superscript"/>
        </w:rPr>
        <w:footnoteReference w:id="22"/>
      </w:r>
      <w:r w:rsidR="00641C6B" w:rsidRPr="00641C6B">
        <w:rPr>
          <w:rFonts w:asciiTheme="majorHAnsi" w:hAnsiTheme="majorHAnsi" w:cstheme="majorHAnsi"/>
        </w:rPr>
        <w:t xml:space="preserve"> In 2017, the Government supported recommendations to explicitly prohibit corporal punishment of children in all settings.</w:t>
      </w:r>
      <w:r w:rsidR="00641C6B" w:rsidRPr="00641C6B">
        <w:rPr>
          <w:rFonts w:asciiTheme="majorHAnsi" w:hAnsiTheme="majorHAnsi" w:cstheme="majorHAnsi"/>
          <w:bCs/>
          <w:iCs/>
          <w:vertAlign w:val="superscript"/>
        </w:rPr>
        <w:footnoteReference w:id="23"/>
      </w:r>
    </w:p>
    <w:p w14:paraId="54D77F4D" w14:textId="73677C69" w:rsidR="00D27EAE" w:rsidRDefault="00D27EAE" w:rsidP="007A21C3">
      <w:pPr>
        <w:rPr>
          <w:rFonts w:asciiTheme="majorHAnsi" w:hAnsiTheme="majorHAnsi" w:cstheme="majorHAnsi"/>
          <w:i/>
          <w:iCs/>
        </w:rPr>
      </w:pPr>
    </w:p>
    <w:p w14:paraId="7F764872" w14:textId="3F49C8AE" w:rsidR="00127339" w:rsidRDefault="00127339" w:rsidP="007A21C3">
      <w:pPr>
        <w:rPr>
          <w:rFonts w:asciiTheme="majorHAnsi" w:hAnsiTheme="majorHAnsi" w:cstheme="majorHAnsi"/>
          <w:i/>
          <w:iCs/>
        </w:rPr>
      </w:pPr>
    </w:p>
    <w:p w14:paraId="0CA49FEB" w14:textId="77777777" w:rsidR="000F5301" w:rsidRDefault="000F5301" w:rsidP="007A21C3">
      <w:pPr>
        <w:rPr>
          <w:rFonts w:asciiTheme="majorHAnsi" w:hAnsiTheme="majorHAnsi" w:cstheme="majorHAnsi"/>
          <w:i/>
          <w:iCs/>
        </w:rPr>
      </w:pPr>
    </w:p>
    <w:p w14:paraId="73A734C1" w14:textId="0D757AF4" w:rsidR="009C24BF" w:rsidRPr="001119F0" w:rsidRDefault="00482BF9" w:rsidP="007A21C3">
      <w:pPr>
        <w:rPr>
          <w:rFonts w:asciiTheme="majorHAnsi" w:hAnsiTheme="majorHAnsi" w:cstheme="majorHAnsi"/>
          <w:i/>
          <w:iCs/>
        </w:rPr>
      </w:pPr>
      <w:r w:rsidRPr="001119F0">
        <w:rPr>
          <w:rFonts w:asciiTheme="majorHAnsi" w:hAnsiTheme="majorHAnsi" w:cstheme="majorHAnsi"/>
          <w:i/>
          <w:iCs/>
        </w:rPr>
        <w:t>B</w:t>
      </w:r>
      <w:r w:rsidR="009C24BF" w:rsidRPr="001119F0">
        <w:rPr>
          <w:rFonts w:asciiTheme="majorHAnsi" w:hAnsiTheme="majorHAnsi" w:cstheme="majorHAnsi"/>
          <w:i/>
          <w:iCs/>
        </w:rPr>
        <w:t>riefing prepared by the Global Initiative to End All Corporal Punishment of Children</w:t>
      </w:r>
    </w:p>
    <w:p w14:paraId="3B3EA53F" w14:textId="4DBF834A" w:rsidR="008D6D66" w:rsidRPr="001119F0" w:rsidRDefault="001B5394" w:rsidP="007A21C3">
      <w:pPr>
        <w:rPr>
          <w:rFonts w:asciiTheme="majorHAnsi" w:hAnsiTheme="majorHAnsi" w:cstheme="majorHAnsi"/>
          <w:i/>
          <w:iCs/>
        </w:rPr>
      </w:pPr>
      <w:hyperlink r:id="rId14" w:history="1">
        <w:r w:rsidR="009C24BF" w:rsidRPr="003E35BE">
          <w:rPr>
            <w:rStyle w:val="Hyperlink"/>
            <w:rFonts w:asciiTheme="majorHAnsi" w:eastAsia="Calibri" w:hAnsiTheme="majorHAnsi" w:cstheme="majorHAnsi"/>
            <w:bCs/>
            <w:i/>
            <w:color w:val="0096A3"/>
          </w:rPr>
          <w:t>www.endcorporalpunishment.org</w:t>
        </w:r>
      </w:hyperlink>
      <w:r w:rsidR="009C24BF" w:rsidRPr="001119F0">
        <w:rPr>
          <w:rFonts w:asciiTheme="majorHAnsi" w:hAnsiTheme="majorHAnsi" w:cstheme="majorHAnsi"/>
          <w:i/>
          <w:iCs/>
        </w:rPr>
        <w:t xml:space="preserve">; </w:t>
      </w:r>
      <w:hyperlink r:id="rId15" w:history="1">
        <w:r w:rsidR="009C24BF" w:rsidRPr="003E35BE">
          <w:rPr>
            <w:rStyle w:val="Hyperlink"/>
            <w:rFonts w:asciiTheme="majorHAnsi" w:eastAsia="Calibri" w:hAnsiTheme="majorHAnsi" w:cstheme="majorHAnsi"/>
            <w:bCs/>
            <w:i/>
            <w:color w:val="0096A3"/>
          </w:rPr>
          <w:t>info@endcorporalpunishment.org</w:t>
        </w:r>
      </w:hyperlink>
    </w:p>
    <w:sectPr w:rsidR="008D6D66" w:rsidRPr="001119F0" w:rsidSect="00BE37BF">
      <w:footerReference w:type="even" r:id="rId16"/>
      <w:footerReference w:type="default" r:id="rId17"/>
      <w:footnotePr>
        <w:numRestart w:val="eachSect"/>
      </w:footnotePr>
      <w:endnotePr>
        <w:numFmt w:val="decimal"/>
      </w:endnotePr>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112983" w14:textId="77777777" w:rsidR="008F06C6" w:rsidRDefault="008F06C6">
      <w:r>
        <w:separator/>
      </w:r>
    </w:p>
  </w:endnote>
  <w:endnote w:type="continuationSeparator" w:id="0">
    <w:p w14:paraId="233A52FE" w14:textId="77777777" w:rsidR="008F06C6" w:rsidRDefault="008F06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charset w:val="00"/>
    <w:family w:val="auto"/>
    <w:pitch w:val="variable"/>
    <w:sig w:usb0="00000000" w:usb1="00000000" w:usb2="00000000" w:usb3="00000000" w:csb0="000001F7"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9BD17F" w14:textId="77777777" w:rsidR="00986253" w:rsidRDefault="0098625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9C0ECF2" w14:textId="77777777" w:rsidR="00986253" w:rsidRDefault="009862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93F54C" w14:textId="28788632" w:rsidR="00986253" w:rsidRPr="00BE0FA6" w:rsidRDefault="00986253">
    <w:pPr>
      <w:pStyle w:val="Footer"/>
      <w:jc w:val="center"/>
      <w:rPr>
        <w:rFonts w:ascii="Calibri" w:hAnsi="Calibri"/>
      </w:rPr>
    </w:pPr>
    <w:r w:rsidRPr="00BE0FA6">
      <w:rPr>
        <w:rFonts w:ascii="Calibri" w:hAnsi="Calibri"/>
      </w:rPr>
      <w:fldChar w:fldCharType="begin"/>
    </w:r>
    <w:r w:rsidRPr="00BE0FA6">
      <w:rPr>
        <w:rFonts w:ascii="Calibri" w:hAnsi="Calibri"/>
      </w:rPr>
      <w:instrText xml:space="preserve"> PAGE   \* MERGEFORMAT </w:instrText>
    </w:r>
    <w:r w:rsidRPr="00BE0FA6">
      <w:rPr>
        <w:rFonts w:ascii="Calibri" w:hAnsi="Calibri"/>
      </w:rPr>
      <w:fldChar w:fldCharType="separate"/>
    </w:r>
    <w:r w:rsidR="004978EF">
      <w:rPr>
        <w:rFonts w:ascii="Calibri" w:hAnsi="Calibri"/>
        <w:noProof/>
      </w:rPr>
      <w:t>2</w:t>
    </w:r>
    <w:r w:rsidRPr="00BE0FA6">
      <w:rPr>
        <w:rFonts w:ascii="Calibri" w:hAnsi="Calibri"/>
        <w:noProof/>
      </w:rPr>
      <w:fldChar w:fldCharType="end"/>
    </w:r>
  </w:p>
  <w:p w14:paraId="6E36517A" w14:textId="77777777" w:rsidR="00986253" w:rsidRDefault="009862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B42CDB" w14:textId="77777777" w:rsidR="008F06C6" w:rsidRDefault="008F06C6">
      <w:r>
        <w:separator/>
      </w:r>
    </w:p>
  </w:footnote>
  <w:footnote w:type="continuationSeparator" w:id="0">
    <w:p w14:paraId="11FCC8C7" w14:textId="77777777" w:rsidR="008F06C6" w:rsidRDefault="008F06C6">
      <w:r>
        <w:continuationSeparator/>
      </w:r>
    </w:p>
  </w:footnote>
  <w:footnote w:id="1">
    <w:p w14:paraId="7306DD3C" w14:textId="3EA8A1D4" w:rsidR="007F7529" w:rsidRPr="001B5394" w:rsidRDefault="007F7529" w:rsidP="007F7529">
      <w:pPr>
        <w:pStyle w:val="FootnoteText"/>
        <w:rPr>
          <w:rFonts w:asciiTheme="majorHAnsi" w:hAnsiTheme="majorHAnsi" w:cstheme="majorHAnsi"/>
        </w:rPr>
      </w:pPr>
      <w:r w:rsidRPr="001B5394">
        <w:rPr>
          <w:rStyle w:val="FootnoteReference"/>
          <w:rFonts w:asciiTheme="majorHAnsi" w:hAnsiTheme="majorHAnsi" w:cstheme="majorHAnsi"/>
        </w:rPr>
        <w:footnoteRef/>
      </w:r>
      <w:r w:rsidRPr="001B5394">
        <w:rPr>
          <w:rFonts w:asciiTheme="majorHAnsi" w:hAnsiTheme="majorHAnsi" w:cstheme="majorHAnsi"/>
        </w:rPr>
        <w:t xml:space="preserve"> Pinheiro, P. S. (2006), </w:t>
      </w:r>
      <w:r w:rsidRPr="001B5394">
        <w:rPr>
          <w:rFonts w:asciiTheme="majorHAnsi" w:hAnsiTheme="majorHAnsi" w:cstheme="majorHAnsi"/>
          <w:i/>
        </w:rPr>
        <w:t>World Report on Violence against Children</w:t>
      </w:r>
      <w:r w:rsidRPr="001B5394">
        <w:rPr>
          <w:rFonts w:asciiTheme="majorHAnsi" w:hAnsiTheme="majorHAnsi" w:cstheme="majorHAnsi"/>
        </w:rPr>
        <w:t>, Geneva: United Nations. See also Krug E. G. et al (eds) (2002),</w:t>
      </w:r>
      <w:r w:rsidRPr="001B5394">
        <w:rPr>
          <w:rFonts w:asciiTheme="majorHAnsi" w:hAnsiTheme="majorHAnsi" w:cstheme="majorHAnsi"/>
          <w:i/>
          <w:iCs/>
        </w:rPr>
        <w:t xml:space="preserve"> World Report on Violence and Health, </w:t>
      </w:r>
      <w:r w:rsidRPr="001B5394">
        <w:rPr>
          <w:rFonts w:asciiTheme="majorHAnsi" w:hAnsiTheme="majorHAnsi" w:cstheme="majorHAnsi"/>
        </w:rPr>
        <w:t>Geneva: World Health Organisation</w:t>
      </w:r>
    </w:p>
  </w:footnote>
  <w:footnote w:id="2">
    <w:p w14:paraId="76BC0F11" w14:textId="77777777" w:rsidR="000F5301" w:rsidRPr="001B5394" w:rsidRDefault="000F5301" w:rsidP="000F5301">
      <w:pPr>
        <w:pStyle w:val="FootnoteText"/>
        <w:rPr>
          <w:rFonts w:asciiTheme="majorHAnsi" w:hAnsiTheme="majorHAnsi" w:cstheme="majorHAnsi"/>
          <w:lang w:val="en-US"/>
        </w:rPr>
      </w:pPr>
      <w:r w:rsidRPr="001B5394">
        <w:rPr>
          <w:rStyle w:val="FootnoteReference"/>
          <w:rFonts w:asciiTheme="majorHAnsi" w:hAnsiTheme="majorHAnsi" w:cstheme="majorHAnsi"/>
        </w:rPr>
        <w:footnoteRef/>
      </w:r>
      <w:r w:rsidRPr="001B5394">
        <w:rPr>
          <w:rFonts w:asciiTheme="majorHAnsi" w:hAnsiTheme="majorHAnsi" w:cstheme="majorHAnsi"/>
        </w:rPr>
        <w:t xml:space="preserve"> 6 August 2012, A/HRC/WG.6/14/JPN/1, National report to the UPR, paras. 50 and 51; see also 15 September 2011, CAT/C/JPN/2, Second state party report, para. 280</w:t>
      </w:r>
    </w:p>
  </w:footnote>
  <w:footnote w:id="3">
    <w:p w14:paraId="279AEDB2" w14:textId="77777777" w:rsidR="000F5301" w:rsidRPr="001B5394" w:rsidRDefault="000F5301" w:rsidP="000F5301">
      <w:pPr>
        <w:pStyle w:val="FootnoteText"/>
        <w:rPr>
          <w:rFonts w:asciiTheme="majorHAnsi" w:hAnsiTheme="majorHAnsi" w:cstheme="majorHAnsi"/>
        </w:rPr>
      </w:pPr>
      <w:r w:rsidRPr="001B5394">
        <w:rPr>
          <w:rStyle w:val="FootnoteReference"/>
          <w:rFonts w:asciiTheme="majorHAnsi" w:hAnsiTheme="majorHAnsi" w:cstheme="majorHAnsi"/>
        </w:rPr>
        <w:footnoteRef/>
      </w:r>
      <w:r w:rsidRPr="001B5394">
        <w:rPr>
          <w:rFonts w:asciiTheme="majorHAnsi" w:hAnsiTheme="majorHAnsi" w:cstheme="majorHAnsi"/>
        </w:rPr>
        <w:t xml:space="preserve"> Statement by Prime Minister Abe, 10 May 2019</w:t>
      </w:r>
    </w:p>
  </w:footnote>
  <w:footnote w:id="4">
    <w:p w14:paraId="7D9D9C81" w14:textId="77777777" w:rsidR="000F5301" w:rsidRPr="001B5394" w:rsidRDefault="000F5301" w:rsidP="000F5301">
      <w:pPr>
        <w:pStyle w:val="FootnoteText"/>
        <w:rPr>
          <w:rFonts w:asciiTheme="majorHAnsi" w:hAnsiTheme="majorHAnsi" w:cstheme="majorHAnsi"/>
        </w:rPr>
      </w:pPr>
      <w:r w:rsidRPr="001B5394">
        <w:rPr>
          <w:rStyle w:val="FootnoteReference"/>
          <w:rFonts w:asciiTheme="majorHAnsi" w:hAnsiTheme="majorHAnsi" w:cstheme="majorHAnsi"/>
        </w:rPr>
        <w:footnoteRef/>
      </w:r>
      <w:r w:rsidRPr="001B5394">
        <w:rPr>
          <w:rFonts w:asciiTheme="majorHAnsi" w:hAnsiTheme="majorHAnsi" w:cstheme="majorHAnsi"/>
        </w:rPr>
        <w:t xml:space="preserve"> Statement by the Ministry of Health, Labour and Welfare, 18 June 2019</w:t>
      </w:r>
    </w:p>
  </w:footnote>
  <w:footnote w:id="5">
    <w:p w14:paraId="2289EEB6" w14:textId="77777777" w:rsidR="000F5301" w:rsidRPr="001B5394" w:rsidRDefault="000F5301" w:rsidP="000F5301">
      <w:pPr>
        <w:pStyle w:val="FootnoteText"/>
        <w:rPr>
          <w:rFonts w:asciiTheme="majorHAnsi" w:hAnsiTheme="majorHAnsi" w:cstheme="majorHAnsi"/>
        </w:rPr>
      </w:pPr>
      <w:r w:rsidRPr="001B5394">
        <w:rPr>
          <w:rStyle w:val="FootnoteReference"/>
          <w:rFonts w:asciiTheme="majorHAnsi" w:hAnsiTheme="majorHAnsi" w:cstheme="majorHAnsi"/>
        </w:rPr>
        <w:footnoteRef/>
      </w:r>
      <w:r w:rsidRPr="001B5394">
        <w:rPr>
          <w:rFonts w:asciiTheme="majorHAnsi" w:hAnsiTheme="majorHAnsi" w:cstheme="majorHAnsi"/>
        </w:rPr>
        <w:t xml:space="preserve"> October 2017, Alternative report of the Committee for NGO Reporting on the CRC on the fourth/fifth report, para. V1</w:t>
      </w:r>
    </w:p>
  </w:footnote>
  <w:footnote w:id="6">
    <w:p w14:paraId="20977AAF" w14:textId="77777777" w:rsidR="000F5301" w:rsidRPr="001B5394" w:rsidRDefault="000F5301" w:rsidP="000F5301">
      <w:pPr>
        <w:pStyle w:val="FootnoteText"/>
        <w:rPr>
          <w:rFonts w:asciiTheme="majorHAnsi" w:hAnsiTheme="majorHAnsi" w:cstheme="majorHAnsi"/>
        </w:rPr>
      </w:pPr>
      <w:r w:rsidRPr="001B5394">
        <w:rPr>
          <w:rStyle w:val="FootnoteReference"/>
          <w:rFonts w:asciiTheme="majorHAnsi" w:hAnsiTheme="majorHAnsi" w:cstheme="majorHAnsi"/>
        </w:rPr>
        <w:footnoteRef/>
      </w:r>
      <w:r w:rsidRPr="001B5394">
        <w:rPr>
          <w:rFonts w:asciiTheme="majorHAnsi" w:hAnsiTheme="majorHAnsi" w:cstheme="majorHAnsi"/>
        </w:rPr>
        <w:t xml:space="preserve"> 4 December 2018, CRC/C/JPN/Q/4-5/Add.1, Reply to list of issues, para. 25 </w:t>
      </w:r>
    </w:p>
  </w:footnote>
  <w:footnote w:id="7">
    <w:p w14:paraId="6E4A58BF" w14:textId="77777777" w:rsidR="000F5301" w:rsidRPr="001B5394" w:rsidRDefault="000F5301" w:rsidP="000F5301">
      <w:pPr>
        <w:pStyle w:val="FootnoteText"/>
        <w:rPr>
          <w:rFonts w:asciiTheme="majorHAnsi" w:hAnsiTheme="majorHAnsi" w:cstheme="majorHAnsi"/>
          <w:lang w:val="en-US"/>
        </w:rPr>
      </w:pPr>
      <w:r w:rsidRPr="001B5394">
        <w:rPr>
          <w:rStyle w:val="FootnoteReference"/>
          <w:rFonts w:asciiTheme="majorHAnsi" w:hAnsiTheme="majorHAnsi" w:cstheme="majorHAnsi"/>
        </w:rPr>
        <w:footnoteRef/>
      </w:r>
      <w:r w:rsidRPr="001B5394">
        <w:rPr>
          <w:rFonts w:asciiTheme="majorHAnsi" w:hAnsiTheme="majorHAnsi" w:cstheme="majorHAnsi"/>
        </w:rPr>
        <w:t xml:space="preserve"> 30 May 2008, A/HRC/8/44, Report of the working group, paras. 60(17)</w:t>
      </w:r>
    </w:p>
  </w:footnote>
  <w:footnote w:id="8">
    <w:p w14:paraId="353B9B09" w14:textId="77777777" w:rsidR="000F5301" w:rsidRPr="001B5394" w:rsidRDefault="000F5301" w:rsidP="000F5301">
      <w:pPr>
        <w:pStyle w:val="FootnoteText"/>
        <w:rPr>
          <w:rFonts w:asciiTheme="majorHAnsi" w:hAnsiTheme="majorHAnsi" w:cstheme="majorHAnsi"/>
          <w:lang w:val="en-US"/>
        </w:rPr>
      </w:pPr>
      <w:r w:rsidRPr="001B5394">
        <w:rPr>
          <w:rStyle w:val="FootnoteReference"/>
          <w:rFonts w:asciiTheme="majorHAnsi" w:hAnsiTheme="majorHAnsi" w:cstheme="majorHAnsi"/>
        </w:rPr>
        <w:footnoteRef/>
      </w:r>
      <w:r w:rsidRPr="001B5394">
        <w:rPr>
          <w:rFonts w:asciiTheme="majorHAnsi" w:hAnsiTheme="majorHAnsi" w:cstheme="majorHAnsi"/>
        </w:rPr>
        <w:t xml:space="preserve"> 14 December 2012, A/HRC/22/14, Report of the working group, para. 147(126)</w:t>
      </w:r>
    </w:p>
  </w:footnote>
  <w:footnote w:id="9">
    <w:p w14:paraId="4AB787A7" w14:textId="77777777" w:rsidR="000F5301" w:rsidRPr="001B5394" w:rsidRDefault="000F5301" w:rsidP="000F5301">
      <w:pPr>
        <w:pStyle w:val="FootnoteText"/>
        <w:rPr>
          <w:rFonts w:asciiTheme="majorHAnsi" w:hAnsiTheme="majorHAnsi" w:cstheme="majorHAnsi"/>
          <w:lang w:val="en-US"/>
        </w:rPr>
      </w:pPr>
      <w:r w:rsidRPr="001B5394">
        <w:rPr>
          <w:rStyle w:val="FootnoteReference"/>
          <w:rFonts w:asciiTheme="majorHAnsi" w:hAnsiTheme="majorHAnsi" w:cstheme="majorHAnsi"/>
        </w:rPr>
        <w:footnoteRef/>
      </w:r>
      <w:r w:rsidRPr="001B5394">
        <w:rPr>
          <w:rFonts w:asciiTheme="majorHAnsi" w:hAnsiTheme="majorHAnsi" w:cstheme="majorHAnsi"/>
        </w:rPr>
        <w:t xml:space="preserve"> 6 August 2012, A/HRC/WG.6/14/JPN/1, National report to the UPR, para. 48</w:t>
      </w:r>
    </w:p>
  </w:footnote>
  <w:footnote w:id="10">
    <w:p w14:paraId="7DDBF445" w14:textId="77777777" w:rsidR="000F5301" w:rsidRPr="001B5394" w:rsidRDefault="000F5301" w:rsidP="000F5301">
      <w:pPr>
        <w:pStyle w:val="FootnoteText"/>
        <w:rPr>
          <w:rFonts w:asciiTheme="majorHAnsi" w:hAnsiTheme="majorHAnsi" w:cstheme="majorHAnsi"/>
        </w:rPr>
      </w:pPr>
      <w:r w:rsidRPr="001B5394">
        <w:rPr>
          <w:rStyle w:val="FootnoteReference"/>
          <w:rFonts w:asciiTheme="majorHAnsi" w:hAnsiTheme="majorHAnsi" w:cstheme="majorHAnsi"/>
        </w:rPr>
        <w:footnoteRef/>
      </w:r>
      <w:r w:rsidRPr="001B5394">
        <w:rPr>
          <w:rFonts w:asciiTheme="majorHAnsi" w:hAnsiTheme="majorHAnsi" w:cstheme="majorHAnsi"/>
        </w:rPr>
        <w:t xml:space="preserve"> January 2017, Mid-term report on the progress made in the implementation of the recommendations issued at the second cycle of the Universal Periodic Review</w:t>
      </w:r>
    </w:p>
  </w:footnote>
  <w:footnote w:id="11">
    <w:p w14:paraId="7A36FCC4" w14:textId="77777777" w:rsidR="000F5301" w:rsidRPr="001B5394" w:rsidRDefault="000F5301" w:rsidP="000F5301">
      <w:pPr>
        <w:pStyle w:val="FootnoteText"/>
        <w:rPr>
          <w:rFonts w:asciiTheme="majorHAnsi" w:hAnsiTheme="majorHAnsi" w:cstheme="majorHAnsi"/>
        </w:rPr>
      </w:pPr>
      <w:r w:rsidRPr="001B5394">
        <w:rPr>
          <w:rStyle w:val="FootnoteReference"/>
          <w:rFonts w:asciiTheme="majorHAnsi" w:hAnsiTheme="majorHAnsi" w:cstheme="majorHAnsi"/>
        </w:rPr>
        <w:footnoteRef/>
      </w:r>
      <w:r w:rsidRPr="001B5394">
        <w:rPr>
          <w:rFonts w:asciiTheme="majorHAnsi" w:hAnsiTheme="majorHAnsi" w:cstheme="majorHAnsi"/>
        </w:rPr>
        <w:t xml:space="preserve"> See </w:t>
      </w:r>
      <w:hyperlink r:id="rId1" w:history="1">
        <w:r w:rsidRPr="001B5394">
          <w:rPr>
            <w:rStyle w:val="Hyperlink"/>
            <w:rFonts w:asciiTheme="majorHAnsi" w:hAnsiTheme="majorHAnsi" w:cstheme="majorHAnsi"/>
          </w:rPr>
          <w:t>https://mainichi.jp/english/articles/20190218/p2a/00m/0na/001000c</w:t>
        </w:r>
      </w:hyperlink>
      <w:r w:rsidRPr="001B5394">
        <w:rPr>
          <w:rFonts w:asciiTheme="majorHAnsi" w:hAnsiTheme="majorHAnsi" w:cstheme="majorHAnsi"/>
        </w:rPr>
        <w:t>, accessed 4 March 2019; and information provided by Save the Children Japan, April 2019</w:t>
      </w:r>
    </w:p>
  </w:footnote>
  <w:footnote w:id="12">
    <w:p w14:paraId="5E11FC48" w14:textId="77777777" w:rsidR="000F5301" w:rsidRPr="001B5394" w:rsidRDefault="000F5301" w:rsidP="000F5301">
      <w:pPr>
        <w:pStyle w:val="FootnoteText"/>
        <w:rPr>
          <w:rFonts w:asciiTheme="majorHAnsi" w:hAnsiTheme="majorHAnsi" w:cstheme="majorHAnsi"/>
        </w:rPr>
      </w:pPr>
      <w:r w:rsidRPr="001B5394">
        <w:rPr>
          <w:rStyle w:val="FootnoteReference"/>
          <w:rFonts w:asciiTheme="majorHAnsi" w:hAnsiTheme="majorHAnsi" w:cstheme="majorHAnsi"/>
        </w:rPr>
        <w:footnoteRef/>
      </w:r>
      <w:r w:rsidRPr="001B5394">
        <w:rPr>
          <w:rFonts w:asciiTheme="majorHAnsi" w:hAnsiTheme="majorHAnsi" w:cstheme="majorHAnsi"/>
        </w:rPr>
        <w:t xml:space="preserve"> 4 December 2018, CRC/C/JPN/Q/4-5/Add.1, Reply to list of issues, paras. 30 and 31</w:t>
      </w:r>
    </w:p>
  </w:footnote>
  <w:footnote w:id="13">
    <w:p w14:paraId="1CC5926E" w14:textId="77777777" w:rsidR="000F5301" w:rsidRPr="001B5394" w:rsidRDefault="000F5301" w:rsidP="000F5301">
      <w:pPr>
        <w:pStyle w:val="FootnoteText"/>
        <w:rPr>
          <w:rFonts w:asciiTheme="majorHAnsi" w:hAnsiTheme="majorHAnsi" w:cstheme="majorHAnsi"/>
          <w:lang w:val="en-US"/>
        </w:rPr>
      </w:pPr>
      <w:r w:rsidRPr="001B5394">
        <w:rPr>
          <w:rStyle w:val="FootnoteReference"/>
          <w:rFonts w:asciiTheme="majorHAnsi" w:hAnsiTheme="majorHAnsi" w:cstheme="majorHAnsi"/>
        </w:rPr>
        <w:footnoteRef/>
      </w:r>
      <w:r w:rsidRPr="001B5394">
        <w:rPr>
          <w:rFonts w:asciiTheme="majorHAnsi" w:hAnsiTheme="majorHAnsi" w:cstheme="majorHAnsi"/>
        </w:rPr>
        <w:t xml:space="preserve"> 6 August 2012, A/HRC/WG.6/14/JPN/1, National report to the UPR, para. 47; [June 2017], CRC/C/JPN/4-5, Fourth/fifth report, para. 73</w:t>
      </w:r>
    </w:p>
  </w:footnote>
  <w:footnote w:id="14">
    <w:p w14:paraId="628F47F9" w14:textId="77777777" w:rsidR="000F5301" w:rsidRPr="001B5394" w:rsidRDefault="000F5301" w:rsidP="000F5301">
      <w:pPr>
        <w:pStyle w:val="FootnoteText"/>
        <w:rPr>
          <w:rFonts w:asciiTheme="majorHAnsi" w:hAnsiTheme="majorHAnsi" w:cstheme="majorHAnsi"/>
        </w:rPr>
      </w:pPr>
      <w:r w:rsidRPr="001B5394">
        <w:rPr>
          <w:rStyle w:val="FootnoteReference"/>
          <w:rFonts w:asciiTheme="majorHAnsi" w:hAnsiTheme="majorHAnsi" w:cstheme="majorHAnsi"/>
        </w:rPr>
        <w:footnoteRef/>
      </w:r>
      <w:r w:rsidRPr="001B5394">
        <w:rPr>
          <w:rFonts w:asciiTheme="majorHAnsi" w:hAnsiTheme="majorHAnsi" w:cstheme="majorHAnsi"/>
        </w:rPr>
        <w:t xml:space="preserve"> </w:t>
      </w:r>
      <w:proofErr w:type="gramStart"/>
      <w:r w:rsidRPr="001B5394">
        <w:rPr>
          <w:rFonts w:asciiTheme="majorHAnsi" w:hAnsiTheme="majorHAnsi" w:cstheme="majorHAnsi"/>
        </w:rPr>
        <w:t>19 May 2014,</w:t>
      </w:r>
      <w:proofErr w:type="gramEnd"/>
      <w:r w:rsidRPr="001B5394">
        <w:rPr>
          <w:rFonts w:asciiTheme="majorHAnsi" w:hAnsiTheme="majorHAnsi" w:cstheme="majorHAnsi"/>
        </w:rPr>
        <w:t xml:space="preserve"> CCPR/C/JPN/Q/6/Add. 1, Reply to list of issues, paras.282-286</w:t>
      </w:r>
    </w:p>
  </w:footnote>
  <w:footnote w:id="15">
    <w:p w14:paraId="1ED1FFFB" w14:textId="77777777" w:rsidR="000F5301" w:rsidRPr="001B5394" w:rsidRDefault="000F5301" w:rsidP="000F5301">
      <w:pPr>
        <w:pStyle w:val="FootnoteText"/>
        <w:rPr>
          <w:rFonts w:asciiTheme="majorHAnsi" w:hAnsiTheme="majorHAnsi" w:cstheme="majorHAnsi"/>
        </w:rPr>
      </w:pPr>
      <w:r w:rsidRPr="001B5394">
        <w:rPr>
          <w:rStyle w:val="FootnoteReference"/>
          <w:rFonts w:asciiTheme="majorHAnsi" w:hAnsiTheme="majorHAnsi" w:cstheme="majorHAnsi"/>
        </w:rPr>
        <w:footnoteRef/>
      </w:r>
      <w:r w:rsidRPr="001B5394">
        <w:rPr>
          <w:rFonts w:asciiTheme="majorHAnsi" w:hAnsiTheme="majorHAnsi" w:cstheme="majorHAnsi"/>
        </w:rPr>
        <w:t xml:space="preserve"> 4 December 2018, CRC/C/JPN/Q/4-5/Add.1, Reply to list of issues, paras. 32, 33 and 34</w:t>
      </w:r>
    </w:p>
  </w:footnote>
  <w:footnote w:id="16">
    <w:p w14:paraId="6C575D7D" w14:textId="02062D6B" w:rsidR="000F5301" w:rsidRPr="001B5394" w:rsidRDefault="000F5301" w:rsidP="000F5301">
      <w:pPr>
        <w:pStyle w:val="FootnoteText"/>
        <w:rPr>
          <w:rFonts w:asciiTheme="majorHAnsi" w:hAnsiTheme="majorHAnsi" w:cstheme="majorHAnsi"/>
        </w:rPr>
      </w:pPr>
      <w:r w:rsidRPr="001B5394">
        <w:rPr>
          <w:rStyle w:val="FootnoteReference"/>
          <w:rFonts w:asciiTheme="majorHAnsi" w:hAnsiTheme="majorHAnsi" w:cstheme="majorHAnsi"/>
        </w:rPr>
        <w:footnoteRef/>
      </w:r>
      <w:r w:rsidRPr="001B5394">
        <w:rPr>
          <w:rFonts w:asciiTheme="majorHAnsi" w:hAnsiTheme="majorHAnsi" w:cstheme="majorHAnsi"/>
        </w:rPr>
        <w:t xml:space="preserve"> </w:t>
      </w:r>
      <w:proofErr w:type="gramStart"/>
      <w:r w:rsidRPr="001B5394">
        <w:rPr>
          <w:rFonts w:asciiTheme="majorHAnsi" w:hAnsiTheme="majorHAnsi" w:cstheme="majorHAnsi"/>
        </w:rPr>
        <w:t>5 June 1998,</w:t>
      </w:r>
      <w:proofErr w:type="gramEnd"/>
      <w:r w:rsidRPr="001B5394">
        <w:rPr>
          <w:rFonts w:asciiTheme="majorHAnsi" w:hAnsiTheme="majorHAnsi" w:cstheme="majorHAnsi"/>
        </w:rPr>
        <w:t xml:space="preserve"> CRC/C/15/Add.90, Concluding observations on initial report, paras. 24 and 45, 26 February 2004, CRC/C/15/Add</w:t>
      </w:r>
      <w:bookmarkStart w:id="4" w:name="_GoBack"/>
      <w:bookmarkEnd w:id="4"/>
      <w:r w:rsidRPr="001B5394">
        <w:rPr>
          <w:rFonts w:asciiTheme="majorHAnsi" w:hAnsiTheme="majorHAnsi" w:cstheme="majorHAnsi"/>
        </w:rPr>
        <w:t>.231, Concluding observations on second report, paras. 35 and 36, 20 June 2010, CRC/C/JPN/CO/3, Concluding observations on third report, paras. 7, 8, 47, 48, 56 and 57</w:t>
      </w:r>
      <w:r w:rsidR="00641C6B" w:rsidRPr="001B5394">
        <w:rPr>
          <w:rFonts w:asciiTheme="majorHAnsi" w:hAnsiTheme="majorHAnsi" w:cstheme="majorHAnsi"/>
        </w:rPr>
        <w:t>; 1 February 2019, CRC/C/JPN/CO/4-5 Advance unedited version, Concluding observations on fourth/fifth report, paras. 4, 25 and 26</w:t>
      </w:r>
    </w:p>
  </w:footnote>
  <w:footnote w:id="17">
    <w:p w14:paraId="6018FFA0" w14:textId="77777777" w:rsidR="000F5301" w:rsidRPr="001B5394" w:rsidRDefault="000F5301" w:rsidP="000F5301">
      <w:pPr>
        <w:pStyle w:val="FootnoteText"/>
        <w:rPr>
          <w:rFonts w:asciiTheme="majorHAnsi" w:hAnsiTheme="majorHAnsi" w:cstheme="majorHAnsi"/>
        </w:rPr>
      </w:pPr>
      <w:r w:rsidRPr="001B5394">
        <w:rPr>
          <w:rStyle w:val="FootnoteReference"/>
          <w:rFonts w:asciiTheme="majorHAnsi" w:hAnsiTheme="majorHAnsi" w:cstheme="majorHAnsi"/>
        </w:rPr>
        <w:footnoteRef/>
      </w:r>
      <w:r w:rsidRPr="001B5394">
        <w:rPr>
          <w:rFonts w:asciiTheme="majorHAnsi" w:hAnsiTheme="majorHAnsi" w:cstheme="majorHAnsi"/>
        </w:rPr>
        <w:t xml:space="preserve"> 20 August 2014, CCPR/C/JPN/CO/6, Concluding observations on sixth report, para. 25</w:t>
      </w:r>
    </w:p>
  </w:footnote>
  <w:footnote w:id="18">
    <w:p w14:paraId="25AFE017" w14:textId="77777777" w:rsidR="000F5301" w:rsidRPr="001B5394" w:rsidRDefault="000F5301" w:rsidP="000F5301">
      <w:pPr>
        <w:pStyle w:val="FootnoteText"/>
        <w:rPr>
          <w:rFonts w:asciiTheme="majorHAnsi" w:hAnsiTheme="majorHAnsi" w:cstheme="majorHAnsi"/>
        </w:rPr>
      </w:pPr>
      <w:r w:rsidRPr="001B5394">
        <w:rPr>
          <w:rStyle w:val="FootnoteReference"/>
          <w:rFonts w:asciiTheme="majorHAnsi" w:hAnsiTheme="majorHAnsi" w:cstheme="majorHAnsi"/>
        </w:rPr>
        <w:footnoteRef/>
      </w:r>
      <w:r w:rsidRPr="001B5394">
        <w:rPr>
          <w:rFonts w:asciiTheme="majorHAnsi" w:hAnsiTheme="majorHAnsi" w:cstheme="majorHAnsi"/>
        </w:rPr>
        <w:t xml:space="preserve"> 28 June 2013, CAT/C/JPN/CO/2, Concluding observations on second report, para. 23</w:t>
      </w:r>
    </w:p>
  </w:footnote>
  <w:footnote w:id="19">
    <w:p w14:paraId="6DCDD82F" w14:textId="77777777" w:rsidR="000F5301" w:rsidRPr="001B5394" w:rsidRDefault="000F5301" w:rsidP="000F5301">
      <w:pPr>
        <w:pStyle w:val="FootnoteText"/>
        <w:rPr>
          <w:rFonts w:asciiTheme="majorHAnsi" w:hAnsiTheme="majorHAnsi" w:cstheme="majorHAnsi"/>
          <w:lang w:val="en-US"/>
        </w:rPr>
      </w:pPr>
      <w:r w:rsidRPr="001B5394">
        <w:rPr>
          <w:rStyle w:val="FootnoteReference"/>
          <w:rFonts w:asciiTheme="majorHAnsi" w:hAnsiTheme="majorHAnsi" w:cstheme="majorHAnsi"/>
        </w:rPr>
        <w:footnoteRef/>
      </w:r>
      <w:r w:rsidRPr="001B5394">
        <w:rPr>
          <w:rFonts w:asciiTheme="majorHAnsi" w:hAnsiTheme="majorHAnsi" w:cstheme="majorHAnsi"/>
        </w:rPr>
        <w:t xml:space="preserve"> 30 May 2008, A/HRC/8/44, Report of the working group, para. 60(17)</w:t>
      </w:r>
    </w:p>
  </w:footnote>
  <w:footnote w:id="20">
    <w:p w14:paraId="0CEB7199" w14:textId="77777777" w:rsidR="000F5301" w:rsidRPr="001B5394" w:rsidRDefault="000F5301" w:rsidP="000F5301">
      <w:pPr>
        <w:pStyle w:val="FootnoteText"/>
        <w:rPr>
          <w:rFonts w:asciiTheme="majorHAnsi" w:hAnsiTheme="majorHAnsi" w:cstheme="majorHAnsi"/>
          <w:lang w:val="en-US"/>
        </w:rPr>
      </w:pPr>
      <w:r w:rsidRPr="001B5394">
        <w:rPr>
          <w:rStyle w:val="FootnoteReference"/>
          <w:rFonts w:asciiTheme="majorHAnsi" w:hAnsiTheme="majorHAnsi" w:cstheme="majorHAnsi"/>
        </w:rPr>
        <w:footnoteRef/>
      </w:r>
      <w:r w:rsidRPr="001B5394">
        <w:rPr>
          <w:rFonts w:asciiTheme="majorHAnsi" w:hAnsiTheme="majorHAnsi" w:cstheme="majorHAnsi"/>
        </w:rPr>
        <w:t xml:space="preserve"> Government of Japan, March 2011, Mid-term progress report by Japan on its implementation of recommendations made in May 2008, pp. 9-10</w:t>
      </w:r>
    </w:p>
  </w:footnote>
  <w:footnote w:id="21">
    <w:p w14:paraId="3F71AB10" w14:textId="77777777" w:rsidR="000F5301" w:rsidRPr="001B5394" w:rsidRDefault="000F5301" w:rsidP="000F5301">
      <w:pPr>
        <w:pStyle w:val="FootnoteText"/>
        <w:rPr>
          <w:rFonts w:asciiTheme="majorHAnsi" w:hAnsiTheme="majorHAnsi" w:cstheme="majorHAnsi"/>
          <w:lang w:val="en-US"/>
        </w:rPr>
      </w:pPr>
      <w:r w:rsidRPr="001B5394">
        <w:rPr>
          <w:rStyle w:val="FootnoteReference"/>
          <w:rFonts w:asciiTheme="majorHAnsi" w:hAnsiTheme="majorHAnsi" w:cstheme="majorHAnsi"/>
        </w:rPr>
        <w:footnoteRef/>
      </w:r>
      <w:r w:rsidRPr="001B5394">
        <w:rPr>
          <w:rFonts w:asciiTheme="majorHAnsi" w:hAnsiTheme="majorHAnsi" w:cstheme="majorHAnsi"/>
        </w:rPr>
        <w:t xml:space="preserve"> </w:t>
      </w:r>
      <w:proofErr w:type="gramStart"/>
      <w:r w:rsidRPr="001B5394">
        <w:rPr>
          <w:rFonts w:asciiTheme="majorHAnsi" w:hAnsiTheme="majorHAnsi" w:cstheme="majorHAnsi"/>
        </w:rPr>
        <w:t>8 March 2013,</w:t>
      </w:r>
      <w:proofErr w:type="gramEnd"/>
      <w:r w:rsidRPr="001B5394">
        <w:rPr>
          <w:rFonts w:asciiTheme="majorHAnsi" w:hAnsiTheme="majorHAnsi" w:cstheme="majorHAnsi"/>
        </w:rPr>
        <w:t xml:space="preserve"> A/HRC/22/14/Add.1, Report of the working group: Addendum, para. 147(126)</w:t>
      </w:r>
    </w:p>
  </w:footnote>
  <w:footnote w:id="22">
    <w:p w14:paraId="06BC4C4C" w14:textId="77777777" w:rsidR="000F5301" w:rsidRPr="001B5394" w:rsidRDefault="000F5301" w:rsidP="000F5301">
      <w:pPr>
        <w:pStyle w:val="FootnoteText"/>
        <w:rPr>
          <w:rFonts w:asciiTheme="majorHAnsi" w:hAnsiTheme="majorHAnsi" w:cstheme="majorHAnsi"/>
        </w:rPr>
      </w:pPr>
      <w:r w:rsidRPr="001B5394">
        <w:rPr>
          <w:rStyle w:val="FootnoteReference"/>
          <w:rFonts w:asciiTheme="majorHAnsi" w:hAnsiTheme="majorHAnsi" w:cstheme="majorHAnsi"/>
        </w:rPr>
        <w:footnoteRef/>
      </w:r>
      <w:r w:rsidRPr="001B5394">
        <w:rPr>
          <w:rFonts w:asciiTheme="majorHAnsi" w:hAnsiTheme="majorHAnsi" w:cstheme="majorHAnsi"/>
        </w:rPr>
        <w:t xml:space="preserve"> January 2017, Mid-term report on the progress made in the implementation of the recommendations issued at the second cycle of the Universal Periodic Review, rec. 126</w:t>
      </w:r>
    </w:p>
  </w:footnote>
  <w:footnote w:id="23">
    <w:p w14:paraId="118222B5" w14:textId="70DC963E" w:rsidR="00641C6B" w:rsidRPr="001B5394" w:rsidRDefault="00641C6B" w:rsidP="00641C6B">
      <w:pPr>
        <w:pStyle w:val="FootnoteText"/>
        <w:rPr>
          <w:rFonts w:asciiTheme="majorHAnsi" w:hAnsiTheme="majorHAnsi" w:cstheme="majorHAnsi"/>
          <w:lang w:val="en-US"/>
        </w:rPr>
      </w:pPr>
      <w:r w:rsidRPr="001B5394">
        <w:rPr>
          <w:rStyle w:val="FootnoteReference"/>
          <w:rFonts w:asciiTheme="majorHAnsi" w:hAnsiTheme="majorHAnsi" w:cstheme="majorHAnsi"/>
        </w:rPr>
        <w:footnoteRef/>
      </w:r>
      <w:r w:rsidRPr="001B5394">
        <w:rPr>
          <w:rFonts w:asciiTheme="majorHAnsi" w:hAnsiTheme="majorHAnsi" w:cstheme="majorHAnsi"/>
        </w:rPr>
        <w:t xml:space="preserve"> 4 January 2018, A/HRC/37/15, Report of the working group, paras. 161(126), 161(127) and 161(186); 1 March 2018, A/HRC/37/15/Add.1 Advance unedited version, Report of the working group: Addendum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0E6241D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7495B7C"/>
    <w:multiLevelType w:val="multilevel"/>
    <w:tmpl w:val="4CF85FA2"/>
    <w:lvl w:ilvl="0">
      <w:start w:val="1"/>
      <w:numFmt w:val="decimal"/>
      <w:lvlText w:val="%1"/>
      <w:lvlJc w:val="left"/>
      <w:pPr>
        <w:ind w:left="390" w:hanging="390"/>
      </w:pPr>
      <w:rPr>
        <w:rFonts w:ascii="Times New Roman" w:eastAsia="Times New Roman" w:hAnsi="Times New Roman" w:cs="Times New Roman"/>
      </w:rPr>
    </w:lvl>
    <w:lvl w:ilvl="1">
      <w:start w:val="1"/>
      <w:numFmt w:val="decimal"/>
      <w:lvlText w:val="%1.%2"/>
      <w:lvlJc w:val="left"/>
      <w:pPr>
        <w:ind w:left="390" w:hanging="39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5"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6AB91649"/>
    <w:multiLevelType w:val="hybridMultilevel"/>
    <w:tmpl w:val="131A45A4"/>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7" w15:restartNumberingAfterBreak="0">
    <w:nsid w:val="7B820225"/>
    <w:multiLevelType w:val="hybridMultilevel"/>
    <w:tmpl w:val="09068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5"/>
  </w:num>
  <w:num w:numId="4">
    <w:abstractNumId w:val="2"/>
  </w:num>
  <w:num w:numId="5">
    <w:abstractNumId w:val="8"/>
  </w:num>
  <w:num w:numId="6">
    <w:abstractNumId w:val="6"/>
  </w:num>
  <w:num w:numId="7">
    <w:abstractNumId w:val="4"/>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noPunctuationKerning/>
  <w:characterSpacingControl w:val="doNotCompress"/>
  <w:hdrShapeDefaults>
    <o:shapedefaults v:ext="edit" spidmax="4097"/>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F25EE"/>
    <w:rsid w:val="000002B3"/>
    <w:rsid w:val="000176F0"/>
    <w:rsid w:val="00020DE2"/>
    <w:rsid w:val="000214C5"/>
    <w:rsid w:val="000217BF"/>
    <w:rsid w:val="000217FB"/>
    <w:rsid w:val="0002547D"/>
    <w:rsid w:val="000265D6"/>
    <w:rsid w:val="00030FED"/>
    <w:rsid w:val="0003240E"/>
    <w:rsid w:val="000338A8"/>
    <w:rsid w:val="000533A7"/>
    <w:rsid w:val="000534D3"/>
    <w:rsid w:val="00075396"/>
    <w:rsid w:val="00077E55"/>
    <w:rsid w:val="000827FD"/>
    <w:rsid w:val="000859C9"/>
    <w:rsid w:val="0008612D"/>
    <w:rsid w:val="000932B3"/>
    <w:rsid w:val="000A3923"/>
    <w:rsid w:val="000D7F80"/>
    <w:rsid w:val="000E558E"/>
    <w:rsid w:val="000F5301"/>
    <w:rsid w:val="00106569"/>
    <w:rsid w:val="001117DC"/>
    <w:rsid w:val="001119F0"/>
    <w:rsid w:val="00126D81"/>
    <w:rsid w:val="00127339"/>
    <w:rsid w:val="0014131F"/>
    <w:rsid w:val="00142366"/>
    <w:rsid w:val="00143759"/>
    <w:rsid w:val="00147F85"/>
    <w:rsid w:val="00150855"/>
    <w:rsid w:val="00162F5A"/>
    <w:rsid w:val="001768A1"/>
    <w:rsid w:val="00181FAC"/>
    <w:rsid w:val="001847FF"/>
    <w:rsid w:val="00186788"/>
    <w:rsid w:val="00187327"/>
    <w:rsid w:val="001919DD"/>
    <w:rsid w:val="001947F2"/>
    <w:rsid w:val="001A0102"/>
    <w:rsid w:val="001B2F6E"/>
    <w:rsid w:val="001B43AF"/>
    <w:rsid w:val="001B5394"/>
    <w:rsid w:val="001B7D95"/>
    <w:rsid w:val="001C55D9"/>
    <w:rsid w:val="001D1655"/>
    <w:rsid w:val="001D49E4"/>
    <w:rsid w:val="001D56D4"/>
    <w:rsid w:val="001E140B"/>
    <w:rsid w:val="001E2769"/>
    <w:rsid w:val="001F05A0"/>
    <w:rsid w:val="001F68F0"/>
    <w:rsid w:val="00205A1A"/>
    <w:rsid w:val="00215035"/>
    <w:rsid w:val="002230EE"/>
    <w:rsid w:val="00224BD1"/>
    <w:rsid w:val="00237875"/>
    <w:rsid w:val="00242520"/>
    <w:rsid w:val="002467F9"/>
    <w:rsid w:val="00250C7D"/>
    <w:rsid w:val="00251489"/>
    <w:rsid w:val="00254DF5"/>
    <w:rsid w:val="002638C7"/>
    <w:rsid w:val="00264AF9"/>
    <w:rsid w:val="00272F68"/>
    <w:rsid w:val="002748BD"/>
    <w:rsid w:val="002810F1"/>
    <w:rsid w:val="00284C98"/>
    <w:rsid w:val="00285A47"/>
    <w:rsid w:val="002A01E3"/>
    <w:rsid w:val="002A06FC"/>
    <w:rsid w:val="002A3229"/>
    <w:rsid w:val="002A7206"/>
    <w:rsid w:val="002B20D3"/>
    <w:rsid w:val="002B3F16"/>
    <w:rsid w:val="002C5DAB"/>
    <w:rsid w:val="002D6FD4"/>
    <w:rsid w:val="002E09C9"/>
    <w:rsid w:val="002E2D70"/>
    <w:rsid w:val="002E4E5B"/>
    <w:rsid w:val="002E61CE"/>
    <w:rsid w:val="002F528D"/>
    <w:rsid w:val="00301753"/>
    <w:rsid w:val="00306C1D"/>
    <w:rsid w:val="00307A90"/>
    <w:rsid w:val="00312228"/>
    <w:rsid w:val="00312D2C"/>
    <w:rsid w:val="00315F04"/>
    <w:rsid w:val="00316151"/>
    <w:rsid w:val="00322E14"/>
    <w:rsid w:val="00327C1C"/>
    <w:rsid w:val="00347EAC"/>
    <w:rsid w:val="00353CF1"/>
    <w:rsid w:val="00353EF8"/>
    <w:rsid w:val="00361051"/>
    <w:rsid w:val="003617F3"/>
    <w:rsid w:val="0036194C"/>
    <w:rsid w:val="003653BB"/>
    <w:rsid w:val="00373271"/>
    <w:rsid w:val="003757DE"/>
    <w:rsid w:val="003764A5"/>
    <w:rsid w:val="00382A8F"/>
    <w:rsid w:val="003942F0"/>
    <w:rsid w:val="003A1FDA"/>
    <w:rsid w:val="003A2D7A"/>
    <w:rsid w:val="003B1533"/>
    <w:rsid w:val="003C2A68"/>
    <w:rsid w:val="003D4B76"/>
    <w:rsid w:val="003D6A85"/>
    <w:rsid w:val="003E1F72"/>
    <w:rsid w:val="003E35BE"/>
    <w:rsid w:val="003F1015"/>
    <w:rsid w:val="00414428"/>
    <w:rsid w:val="0041473A"/>
    <w:rsid w:val="0041659A"/>
    <w:rsid w:val="00424AF4"/>
    <w:rsid w:val="00425F3B"/>
    <w:rsid w:val="00435577"/>
    <w:rsid w:val="00437B2C"/>
    <w:rsid w:val="00457AD2"/>
    <w:rsid w:val="00460F41"/>
    <w:rsid w:val="00463C10"/>
    <w:rsid w:val="004737EE"/>
    <w:rsid w:val="00482BF9"/>
    <w:rsid w:val="00485994"/>
    <w:rsid w:val="004866EF"/>
    <w:rsid w:val="00490379"/>
    <w:rsid w:val="004978EF"/>
    <w:rsid w:val="004B3464"/>
    <w:rsid w:val="004B5EB3"/>
    <w:rsid w:val="004C28F8"/>
    <w:rsid w:val="004C3E11"/>
    <w:rsid w:val="004D0FF8"/>
    <w:rsid w:val="004D4BCC"/>
    <w:rsid w:val="004D68EA"/>
    <w:rsid w:val="004D7A67"/>
    <w:rsid w:val="004E431B"/>
    <w:rsid w:val="004E691B"/>
    <w:rsid w:val="004F1D03"/>
    <w:rsid w:val="004F1D22"/>
    <w:rsid w:val="004F2D26"/>
    <w:rsid w:val="004F5801"/>
    <w:rsid w:val="004F70CD"/>
    <w:rsid w:val="004F7D9E"/>
    <w:rsid w:val="004F7EF9"/>
    <w:rsid w:val="005006B7"/>
    <w:rsid w:val="00514929"/>
    <w:rsid w:val="00520D79"/>
    <w:rsid w:val="00521973"/>
    <w:rsid w:val="005223A5"/>
    <w:rsid w:val="00526077"/>
    <w:rsid w:val="00533416"/>
    <w:rsid w:val="00543B9A"/>
    <w:rsid w:val="0055414A"/>
    <w:rsid w:val="0057626F"/>
    <w:rsid w:val="00581B3E"/>
    <w:rsid w:val="00581D48"/>
    <w:rsid w:val="005832BA"/>
    <w:rsid w:val="005869E5"/>
    <w:rsid w:val="00591A1C"/>
    <w:rsid w:val="00591DBA"/>
    <w:rsid w:val="0059593D"/>
    <w:rsid w:val="00597780"/>
    <w:rsid w:val="005A212D"/>
    <w:rsid w:val="005A66D2"/>
    <w:rsid w:val="005A7272"/>
    <w:rsid w:val="005B31F1"/>
    <w:rsid w:val="005B5315"/>
    <w:rsid w:val="005B7111"/>
    <w:rsid w:val="005C28E4"/>
    <w:rsid w:val="005C2BF1"/>
    <w:rsid w:val="005C34D5"/>
    <w:rsid w:val="005C4DDD"/>
    <w:rsid w:val="005D1998"/>
    <w:rsid w:val="005D45A4"/>
    <w:rsid w:val="005E0F62"/>
    <w:rsid w:val="005E224B"/>
    <w:rsid w:val="005E2DC2"/>
    <w:rsid w:val="005F292A"/>
    <w:rsid w:val="005F2E16"/>
    <w:rsid w:val="0060486A"/>
    <w:rsid w:val="00605D18"/>
    <w:rsid w:val="006101B1"/>
    <w:rsid w:val="0061376B"/>
    <w:rsid w:val="00620321"/>
    <w:rsid w:val="00620FAB"/>
    <w:rsid w:val="00623A0A"/>
    <w:rsid w:val="0062663B"/>
    <w:rsid w:val="00633745"/>
    <w:rsid w:val="00641C6B"/>
    <w:rsid w:val="006460B8"/>
    <w:rsid w:val="00655927"/>
    <w:rsid w:val="00655F1A"/>
    <w:rsid w:val="00667DAE"/>
    <w:rsid w:val="00681915"/>
    <w:rsid w:val="00683188"/>
    <w:rsid w:val="00683622"/>
    <w:rsid w:val="006969BA"/>
    <w:rsid w:val="00697EC0"/>
    <w:rsid w:val="006B237E"/>
    <w:rsid w:val="006B7454"/>
    <w:rsid w:val="006B76CE"/>
    <w:rsid w:val="006C166A"/>
    <w:rsid w:val="006C6EBB"/>
    <w:rsid w:val="006E3A2C"/>
    <w:rsid w:val="007048C5"/>
    <w:rsid w:val="0070646C"/>
    <w:rsid w:val="00712118"/>
    <w:rsid w:val="00716B5D"/>
    <w:rsid w:val="0072294E"/>
    <w:rsid w:val="00725D25"/>
    <w:rsid w:val="00741FF7"/>
    <w:rsid w:val="00751244"/>
    <w:rsid w:val="00752380"/>
    <w:rsid w:val="00756CA5"/>
    <w:rsid w:val="007604D4"/>
    <w:rsid w:val="00766D98"/>
    <w:rsid w:val="00767639"/>
    <w:rsid w:val="007731FE"/>
    <w:rsid w:val="00785749"/>
    <w:rsid w:val="007915BB"/>
    <w:rsid w:val="00797BE0"/>
    <w:rsid w:val="00797CC8"/>
    <w:rsid w:val="007A21C3"/>
    <w:rsid w:val="007B15F5"/>
    <w:rsid w:val="007B398A"/>
    <w:rsid w:val="007B4603"/>
    <w:rsid w:val="007B540F"/>
    <w:rsid w:val="007B73D4"/>
    <w:rsid w:val="007C22B7"/>
    <w:rsid w:val="007C397C"/>
    <w:rsid w:val="007C46E2"/>
    <w:rsid w:val="007D2F31"/>
    <w:rsid w:val="007D5227"/>
    <w:rsid w:val="007F25EE"/>
    <w:rsid w:val="007F5F26"/>
    <w:rsid w:val="007F709A"/>
    <w:rsid w:val="007F7529"/>
    <w:rsid w:val="007F791E"/>
    <w:rsid w:val="00804DE0"/>
    <w:rsid w:val="008120D1"/>
    <w:rsid w:val="0081318D"/>
    <w:rsid w:val="00825FA5"/>
    <w:rsid w:val="008331E5"/>
    <w:rsid w:val="00833827"/>
    <w:rsid w:val="0084473A"/>
    <w:rsid w:val="00847A77"/>
    <w:rsid w:val="00861D14"/>
    <w:rsid w:val="008644FA"/>
    <w:rsid w:val="008730E0"/>
    <w:rsid w:val="00886BA1"/>
    <w:rsid w:val="0089100E"/>
    <w:rsid w:val="008925A3"/>
    <w:rsid w:val="008A26A7"/>
    <w:rsid w:val="008B74E3"/>
    <w:rsid w:val="008D4A87"/>
    <w:rsid w:val="008D5519"/>
    <w:rsid w:val="008D5C6F"/>
    <w:rsid w:val="008D6D66"/>
    <w:rsid w:val="008E2F21"/>
    <w:rsid w:val="008E4894"/>
    <w:rsid w:val="008F06C6"/>
    <w:rsid w:val="008F0922"/>
    <w:rsid w:val="008F3F7F"/>
    <w:rsid w:val="008F4926"/>
    <w:rsid w:val="00902C77"/>
    <w:rsid w:val="00911447"/>
    <w:rsid w:val="00913972"/>
    <w:rsid w:val="00917147"/>
    <w:rsid w:val="00921E92"/>
    <w:rsid w:val="00923377"/>
    <w:rsid w:val="009242B2"/>
    <w:rsid w:val="00925C21"/>
    <w:rsid w:val="00937F66"/>
    <w:rsid w:val="0094061F"/>
    <w:rsid w:val="00955525"/>
    <w:rsid w:val="00963238"/>
    <w:rsid w:val="00963DD6"/>
    <w:rsid w:val="0098296F"/>
    <w:rsid w:val="00986253"/>
    <w:rsid w:val="00990A46"/>
    <w:rsid w:val="00994D13"/>
    <w:rsid w:val="009A2D05"/>
    <w:rsid w:val="009A464A"/>
    <w:rsid w:val="009B471D"/>
    <w:rsid w:val="009C24BF"/>
    <w:rsid w:val="009C25E9"/>
    <w:rsid w:val="009C390B"/>
    <w:rsid w:val="009C687E"/>
    <w:rsid w:val="009C7037"/>
    <w:rsid w:val="009D4F36"/>
    <w:rsid w:val="009D6E71"/>
    <w:rsid w:val="009E0C08"/>
    <w:rsid w:val="009E2C0A"/>
    <w:rsid w:val="009F5901"/>
    <w:rsid w:val="009F5C73"/>
    <w:rsid w:val="00A1392E"/>
    <w:rsid w:val="00A141B8"/>
    <w:rsid w:val="00A20DE1"/>
    <w:rsid w:val="00A26D5D"/>
    <w:rsid w:val="00A34229"/>
    <w:rsid w:val="00A400C3"/>
    <w:rsid w:val="00A52185"/>
    <w:rsid w:val="00A52BB4"/>
    <w:rsid w:val="00A53A7A"/>
    <w:rsid w:val="00A57679"/>
    <w:rsid w:val="00A61F7B"/>
    <w:rsid w:val="00A647F9"/>
    <w:rsid w:val="00A64F13"/>
    <w:rsid w:val="00A72C9A"/>
    <w:rsid w:val="00A76356"/>
    <w:rsid w:val="00AA6CB9"/>
    <w:rsid w:val="00AA6FA5"/>
    <w:rsid w:val="00AB131E"/>
    <w:rsid w:val="00AB1753"/>
    <w:rsid w:val="00AC46B1"/>
    <w:rsid w:val="00AD2590"/>
    <w:rsid w:val="00AF314F"/>
    <w:rsid w:val="00B02568"/>
    <w:rsid w:val="00B05968"/>
    <w:rsid w:val="00B14123"/>
    <w:rsid w:val="00B14859"/>
    <w:rsid w:val="00B2447D"/>
    <w:rsid w:val="00B25AB8"/>
    <w:rsid w:val="00B31925"/>
    <w:rsid w:val="00B34E50"/>
    <w:rsid w:val="00B36E76"/>
    <w:rsid w:val="00B438B7"/>
    <w:rsid w:val="00B468C3"/>
    <w:rsid w:val="00B55728"/>
    <w:rsid w:val="00B57CFD"/>
    <w:rsid w:val="00B61ACB"/>
    <w:rsid w:val="00B65878"/>
    <w:rsid w:val="00B658CA"/>
    <w:rsid w:val="00B73008"/>
    <w:rsid w:val="00B7483C"/>
    <w:rsid w:val="00B75C6A"/>
    <w:rsid w:val="00B81094"/>
    <w:rsid w:val="00B84358"/>
    <w:rsid w:val="00B8457E"/>
    <w:rsid w:val="00B84812"/>
    <w:rsid w:val="00B86C92"/>
    <w:rsid w:val="00B87C69"/>
    <w:rsid w:val="00B92BC6"/>
    <w:rsid w:val="00B95040"/>
    <w:rsid w:val="00B9545D"/>
    <w:rsid w:val="00B97015"/>
    <w:rsid w:val="00BA2A8D"/>
    <w:rsid w:val="00BA754F"/>
    <w:rsid w:val="00BB1960"/>
    <w:rsid w:val="00BB5726"/>
    <w:rsid w:val="00BB6C06"/>
    <w:rsid w:val="00BB7182"/>
    <w:rsid w:val="00BB7F9F"/>
    <w:rsid w:val="00BC68F4"/>
    <w:rsid w:val="00BC6C90"/>
    <w:rsid w:val="00BD259A"/>
    <w:rsid w:val="00BE0FA6"/>
    <w:rsid w:val="00BE37BF"/>
    <w:rsid w:val="00BF1402"/>
    <w:rsid w:val="00C004A4"/>
    <w:rsid w:val="00C17385"/>
    <w:rsid w:val="00C237B1"/>
    <w:rsid w:val="00C245E4"/>
    <w:rsid w:val="00C252DE"/>
    <w:rsid w:val="00C278E1"/>
    <w:rsid w:val="00C36B63"/>
    <w:rsid w:val="00C37622"/>
    <w:rsid w:val="00C518E3"/>
    <w:rsid w:val="00C51CB0"/>
    <w:rsid w:val="00C53B1C"/>
    <w:rsid w:val="00C63547"/>
    <w:rsid w:val="00C64EA1"/>
    <w:rsid w:val="00C82792"/>
    <w:rsid w:val="00C84FBA"/>
    <w:rsid w:val="00C91BB2"/>
    <w:rsid w:val="00C96E68"/>
    <w:rsid w:val="00C973D3"/>
    <w:rsid w:val="00C97A90"/>
    <w:rsid w:val="00C97C42"/>
    <w:rsid w:val="00CB457A"/>
    <w:rsid w:val="00CB7DD5"/>
    <w:rsid w:val="00CC09E1"/>
    <w:rsid w:val="00CC6D48"/>
    <w:rsid w:val="00CD349E"/>
    <w:rsid w:val="00CE015B"/>
    <w:rsid w:val="00CF1491"/>
    <w:rsid w:val="00CF1D97"/>
    <w:rsid w:val="00CF3C9D"/>
    <w:rsid w:val="00CF6F86"/>
    <w:rsid w:val="00D04D81"/>
    <w:rsid w:val="00D14AE4"/>
    <w:rsid w:val="00D25FCE"/>
    <w:rsid w:val="00D27EAE"/>
    <w:rsid w:val="00D36C44"/>
    <w:rsid w:val="00D465CC"/>
    <w:rsid w:val="00D46AF1"/>
    <w:rsid w:val="00D5594E"/>
    <w:rsid w:val="00D63AA6"/>
    <w:rsid w:val="00D64999"/>
    <w:rsid w:val="00D66B58"/>
    <w:rsid w:val="00D67B66"/>
    <w:rsid w:val="00D90209"/>
    <w:rsid w:val="00D91C58"/>
    <w:rsid w:val="00DA14D6"/>
    <w:rsid w:val="00DA17C8"/>
    <w:rsid w:val="00DA5C89"/>
    <w:rsid w:val="00DB0F27"/>
    <w:rsid w:val="00DC20AE"/>
    <w:rsid w:val="00DE4FD8"/>
    <w:rsid w:val="00DF2A6A"/>
    <w:rsid w:val="00DF42D1"/>
    <w:rsid w:val="00DF56D0"/>
    <w:rsid w:val="00DF6FBF"/>
    <w:rsid w:val="00DF749A"/>
    <w:rsid w:val="00DF7F1C"/>
    <w:rsid w:val="00E066AC"/>
    <w:rsid w:val="00E120C8"/>
    <w:rsid w:val="00E1292E"/>
    <w:rsid w:val="00E218F1"/>
    <w:rsid w:val="00E236B6"/>
    <w:rsid w:val="00E2521E"/>
    <w:rsid w:val="00E262BB"/>
    <w:rsid w:val="00E33299"/>
    <w:rsid w:val="00E34297"/>
    <w:rsid w:val="00E348D1"/>
    <w:rsid w:val="00E37399"/>
    <w:rsid w:val="00E42BCC"/>
    <w:rsid w:val="00E439B3"/>
    <w:rsid w:val="00E4774B"/>
    <w:rsid w:val="00E511FD"/>
    <w:rsid w:val="00E5715B"/>
    <w:rsid w:val="00E64999"/>
    <w:rsid w:val="00E745E0"/>
    <w:rsid w:val="00E74E94"/>
    <w:rsid w:val="00E82131"/>
    <w:rsid w:val="00E90F1D"/>
    <w:rsid w:val="00E91687"/>
    <w:rsid w:val="00E9361C"/>
    <w:rsid w:val="00E95B06"/>
    <w:rsid w:val="00E97452"/>
    <w:rsid w:val="00EA05DA"/>
    <w:rsid w:val="00EA123E"/>
    <w:rsid w:val="00EA3676"/>
    <w:rsid w:val="00EB16D4"/>
    <w:rsid w:val="00EC3476"/>
    <w:rsid w:val="00ED3374"/>
    <w:rsid w:val="00EE5770"/>
    <w:rsid w:val="00EF577B"/>
    <w:rsid w:val="00EF6C4C"/>
    <w:rsid w:val="00EF6D99"/>
    <w:rsid w:val="00F03CDA"/>
    <w:rsid w:val="00F238AE"/>
    <w:rsid w:val="00F27919"/>
    <w:rsid w:val="00F325F7"/>
    <w:rsid w:val="00F401E2"/>
    <w:rsid w:val="00F51705"/>
    <w:rsid w:val="00F63112"/>
    <w:rsid w:val="00F67CC5"/>
    <w:rsid w:val="00F7085F"/>
    <w:rsid w:val="00F70EFA"/>
    <w:rsid w:val="00F72865"/>
    <w:rsid w:val="00F80858"/>
    <w:rsid w:val="00F8476D"/>
    <w:rsid w:val="00F85174"/>
    <w:rsid w:val="00FB3818"/>
    <w:rsid w:val="00FC190E"/>
    <w:rsid w:val="00FD148E"/>
    <w:rsid w:val="00FE17B4"/>
    <w:rsid w:val="00FF0747"/>
    <w:rsid w:val="00FF139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1AFC9D29"/>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uiPriority="67" w:unhideWhenUsed="1"/>
    <w:lsdException w:name="No Spacing" w:semiHidden="1" w:uiPriority="68" w:unhideWhenUsed="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0F1D"/>
    <w:rPr>
      <w:sz w:val="24"/>
      <w:szCs w:val="24"/>
      <w:lang w:eastAsia="en-GB"/>
    </w:rPr>
  </w:style>
  <w:style w:type="paragraph" w:styleId="Heading1">
    <w:name w:val="heading 1"/>
    <w:aliases w:val="Heading 1 Char"/>
    <w:basedOn w:val="Normal"/>
    <w:next w:val="Normal"/>
    <w:link w:val="Heading1Char1"/>
    <w:uiPriority w:val="99"/>
    <w:qFormat/>
    <w:rsid w:val="00E90F1D"/>
    <w:pPr>
      <w:keepNext/>
      <w:outlineLvl w:val="0"/>
    </w:pPr>
    <w:rPr>
      <w:b/>
      <w:bCs/>
      <w:lang w:val="x-none" w:eastAsia="en-US"/>
    </w:rPr>
  </w:style>
  <w:style w:type="paragraph" w:styleId="Heading2">
    <w:name w:val="heading 2"/>
    <w:basedOn w:val="Normal"/>
    <w:next w:val="Normal"/>
    <w:link w:val="Heading2Char"/>
    <w:uiPriority w:val="9"/>
    <w:qFormat/>
    <w:rsid w:val="00E90F1D"/>
    <w:pPr>
      <w:keepNext/>
      <w:outlineLvl w:val="1"/>
    </w:pPr>
    <w:rPr>
      <w:b/>
      <w:bCs/>
      <w:lang w:val="x-none" w:eastAsia="en-US"/>
    </w:rPr>
  </w:style>
  <w:style w:type="paragraph" w:styleId="Heading3">
    <w:name w:val="heading 3"/>
    <w:basedOn w:val="Normal"/>
    <w:next w:val="Normal"/>
    <w:link w:val="Heading3Char"/>
    <w:uiPriority w:val="99"/>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rPr>
      <w:lang w:val="x-none" w:eastAsia="x-none"/>
    </w:rPr>
  </w:style>
  <w:style w:type="character" w:styleId="PageNumber">
    <w:name w:val="page number"/>
    <w:basedOn w:val="DefaultParagraphFont"/>
    <w:semiHidden/>
    <w:rsid w:val="00E90F1D"/>
  </w:style>
  <w:style w:type="paragraph" w:styleId="Header">
    <w:name w:val="header"/>
    <w:basedOn w:val="Normal"/>
    <w:semiHidden/>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styleId="BodyText3">
    <w:name w:val="Body Text 3"/>
    <w:basedOn w:val="Normal"/>
    <w:link w:val="BodyText3Char"/>
    <w:uiPriority w:val="99"/>
    <w:semiHidden/>
    <w:unhideWhenUsed/>
    <w:rsid w:val="00A52BB4"/>
    <w:pPr>
      <w:spacing w:after="120"/>
    </w:pPr>
    <w:rPr>
      <w:sz w:val="16"/>
      <w:szCs w:val="16"/>
      <w:lang w:val="x-none" w:eastAsia="x-none"/>
    </w:rPr>
  </w:style>
  <w:style w:type="character" w:customStyle="1" w:styleId="BodyText3Char">
    <w:name w:val="Body Text 3 Char"/>
    <w:link w:val="BodyText3"/>
    <w:uiPriority w:val="99"/>
    <w:semiHidden/>
    <w:rsid w:val="00A52BB4"/>
    <w:rPr>
      <w:sz w:val="16"/>
      <w:szCs w:val="16"/>
    </w:rPr>
  </w:style>
  <w:style w:type="paragraph" w:styleId="NoSpacing">
    <w:name w:val="No Spacing"/>
    <w:aliases w:val="Reference"/>
    <w:basedOn w:val="Normal"/>
    <w:link w:val="NoSpacingChar"/>
    <w:uiPriority w:val="99"/>
    <w:qFormat/>
    <w:rsid w:val="0094061F"/>
    <w:pPr>
      <w:spacing w:after="120" w:line="276" w:lineRule="auto"/>
      <w:jc w:val="right"/>
    </w:pPr>
    <w:rPr>
      <w:rFonts w:eastAsia="Calibri"/>
      <w:bCs/>
      <w:iCs/>
      <w:sz w:val="20"/>
      <w:szCs w:val="20"/>
      <w:lang w:val="x-none" w:eastAsia="en-US"/>
    </w:rPr>
  </w:style>
  <w:style w:type="character" w:customStyle="1" w:styleId="NoSpacingChar">
    <w:name w:val="No Spacing Char"/>
    <w:aliases w:val="Reference Char"/>
    <w:link w:val="NoSpacing"/>
    <w:uiPriority w:val="99"/>
    <w:rsid w:val="0094061F"/>
    <w:rPr>
      <w:rFonts w:eastAsia="Calibri"/>
      <w:bCs/>
      <w:iCs/>
      <w:lang w:eastAsia="en-US"/>
    </w:rPr>
  </w:style>
  <w:style w:type="paragraph" w:customStyle="1" w:styleId="Caption2">
    <w:name w:val="Caption2"/>
    <w:basedOn w:val="Normal"/>
    <w:rsid w:val="003B1533"/>
    <w:pPr>
      <w:spacing w:before="300" w:after="300" w:line="360" w:lineRule="auto"/>
      <w:ind w:left="300" w:right="300"/>
      <w:jc w:val="right"/>
    </w:pPr>
    <w:rPr>
      <w:rFonts w:ascii="Verdana" w:hAnsi="Verdana"/>
      <w:i/>
      <w:iCs/>
      <w:color w:val="000000"/>
      <w:sz w:val="15"/>
      <w:szCs w:val="15"/>
    </w:rPr>
  </w:style>
  <w:style w:type="paragraph" w:styleId="EndnoteText">
    <w:name w:val="endnote text"/>
    <w:basedOn w:val="Normal"/>
    <w:link w:val="EndnoteTextChar"/>
    <w:uiPriority w:val="99"/>
    <w:semiHidden/>
    <w:unhideWhenUsed/>
    <w:rsid w:val="00B34E50"/>
    <w:rPr>
      <w:sz w:val="20"/>
      <w:szCs w:val="20"/>
    </w:rPr>
  </w:style>
  <w:style w:type="character" w:customStyle="1" w:styleId="EndnoteTextChar">
    <w:name w:val="Endnote Text Char"/>
    <w:basedOn w:val="DefaultParagraphFont"/>
    <w:link w:val="EndnoteText"/>
    <w:uiPriority w:val="99"/>
    <w:semiHidden/>
    <w:rsid w:val="00B34E50"/>
  </w:style>
  <w:style w:type="character" w:styleId="EndnoteReference">
    <w:name w:val="endnote reference"/>
    <w:uiPriority w:val="99"/>
    <w:semiHidden/>
    <w:unhideWhenUsed/>
    <w:rsid w:val="00B34E50"/>
    <w:rPr>
      <w:vertAlign w:val="superscript"/>
    </w:rPr>
  </w:style>
  <w:style w:type="paragraph" w:styleId="ListParagraph">
    <w:name w:val="List Paragraph"/>
    <w:basedOn w:val="Normal"/>
    <w:uiPriority w:val="72"/>
    <w:rsid w:val="001423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266771">
      <w:bodyDiv w:val="1"/>
      <w:marLeft w:val="0"/>
      <w:marRight w:val="0"/>
      <w:marTop w:val="0"/>
      <w:marBottom w:val="0"/>
      <w:divBdr>
        <w:top w:val="none" w:sz="0" w:space="0" w:color="auto"/>
        <w:left w:val="none" w:sz="0" w:space="0" w:color="auto"/>
        <w:bottom w:val="none" w:sz="0" w:space="0" w:color="auto"/>
        <w:right w:val="none" w:sz="0" w:space="0" w:color="auto"/>
      </w:divBdr>
    </w:div>
    <w:div w:id="85227980">
      <w:bodyDiv w:val="1"/>
      <w:marLeft w:val="0"/>
      <w:marRight w:val="0"/>
      <w:marTop w:val="0"/>
      <w:marBottom w:val="0"/>
      <w:divBdr>
        <w:top w:val="none" w:sz="0" w:space="0" w:color="auto"/>
        <w:left w:val="none" w:sz="0" w:space="0" w:color="auto"/>
        <w:bottom w:val="none" w:sz="0" w:space="0" w:color="auto"/>
        <w:right w:val="none" w:sz="0" w:space="0" w:color="auto"/>
      </w:divBdr>
    </w:div>
    <w:div w:id="104889879">
      <w:bodyDiv w:val="1"/>
      <w:marLeft w:val="0"/>
      <w:marRight w:val="0"/>
      <w:marTop w:val="0"/>
      <w:marBottom w:val="0"/>
      <w:divBdr>
        <w:top w:val="none" w:sz="0" w:space="0" w:color="auto"/>
        <w:left w:val="none" w:sz="0" w:space="0" w:color="auto"/>
        <w:bottom w:val="none" w:sz="0" w:space="0" w:color="auto"/>
        <w:right w:val="none" w:sz="0" w:space="0" w:color="auto"/>
      </w:divBdr>
    </w:div>
    <w:div w:id="198513860">
      <w:bodyDiv w:val="1"/>
      <w:marLeft w:val="0"/>
      <w:marRight w:val="0"/>
      <w:marTop w:val="0"/>
      <w:marBottom w:val="0"/>
      <w:divBdr>
        <w:top w:val="none" w:sz="0" w:space="0" w:color="auto"/>
        <w:left w:val="none" w:sz="0" w:space="0" w:color="auto"/>
        <w:bottom w:val="none" w:sz="0" w:space="0" w:color="auto"/>
        <w:right w:val="none" w:sz="0" w:space="0" w:color="auto"/>
      </w:divBdr>
    </w:div>
    <w:div w:id="378669859">
      <w:bodyDiv w:val="1"/>
      <w:marLeft w:val="300"/>
      <w:marRight w:val="300"/>
      <w:marTop w:val="300"/>
      <w:marBottom w:val="300"/>
      <w:divBdr>
        <w:top w:val="none" w:sz="0" w:space="0" w:color="auto"/>
        <w:left w:val="none" w:sz="0" w:space="0" w:color="auto"/>
        <w:bottom w:val="none" w:sz="0" w:space="0" w:color="auto"/>
        <w:right w:val="none" w:sz="0" w:space="0" w:color="auto"/>
      </w:divBdr>
    </w:div>
    <w:div w:id="381831798">
      <w:bodyDiv w:val="1"/>
      <w:marLeft w:val="0"/>
      <w:marRight w:val="0"/>
      <w:marTop w:val="0"/>
      <w:marBottom w:val="0"/>
      <w:divBdr>
        <w:top w:val="none" w:sz="0" w:space="0" w:color="auto"/>
        <w:left w:val="none" w:sz="0" w:space="0" w:color="auto"/>
        <w:bottom w:val="none" w:sz="0" w:space="0" w:color="auto"/>
        <w:right w:val="none" w:sz="0" w:space="0" w:color="auto"/>
      </w:divBdr>
    </w:div>
    <w:div w:id="459882896">
      <w:bodyDiv w:val="1"/>
      <w:marLeft w:val="0"/>
      <w:marRight w:val="0"/>
      <w:marTop w:val="0"/>
      <w:marBottom w:val="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3021229">
      <w:bodyDiv w:val="1"/>
      <w:marLeft w:val="0"/>
      <w:marRight w:val="0"/>
      <w:marTop w:val="0"/>
      <w:marBottom w:val="0"/>
      <w:divBdr>
        <w:top w:val="none" w:sz="0" w:space="0" w:color="auto"/>
        <w:left w:val="none" w:sz="0" w:space="0" w:color="auto"/>
        <w:bottom w:val="none" w:sz="0" w:space="0" w:color="auto"/>
        <w:right w:val="none" w:sz="0" w:space="0" w:color="auto"/>
      </w:divBdr>
    </w:div>
    <w:div w:id="783227082">
      <w:bodyDiv w:val="1"/>
      <w:marLeft w:val="0"/>
      <w:marRight w:val="0"/>
      <w:marTop w:val="0"/>
      <w:marBottom w:val="0"/>
      <w:divBdr>
        <w:top w:val="none" w:sz="0" w:space="0" w:color="auto"/>
        <w:left w:val="none" w:sz="0" w:space="0" w:color="auto"/>
        <w:bottom w:val="none" w:sz="0" w:space="0" w:color="auto"/>
        <w:right w:val="none" w:sz="0" w:space="0" w:color="auto"/>
      </w:divBdr>
    </w:div>
    <w:div w:id="792287178">
      <w:bodyDiv w:val="1"/>
      <w:marLeft w:val="0"/>
      <w:marRight w:val="0"/>
      <w:marTop w:val="0"/>
      <w:marBottom w:val="0"/>
      <w:divBdr>
        <w:top w:val="none" w:sz="0" w:space="0" w:color="auto"/>
        <w:left w:val="none" w:sz="0" w:space="0" w:color="auto"/>
        <w:bottom w:val="none" w:sz="0" w:space="0" w:color="auto"/>
        <w:right w:val="none" w:sz="0" w:space="0" w:color="auto"/>
      </w:divBdr>
    </w:div>
    <w:div w:id="833573544">
      <w:bodyDiv w:val="1"/>
      <w:marLeft w:val="0"/>
      <w:marRight w:val="0"/>
      <w:marTop w:val="0"/>
      <w:marBottom w:val="0"/>
      <w:divBdr>
        <w:top w:val="none" w:sz="0" w:space="0" w:color="auto"/>
        <w:left w:val="none" w:sz="0" w:space="0" w:color="auto"/>
        <w:bottom w:val="none" w:sz="0" w:space="0" w:color="auto"/>
        <w:right w:val="none" w:sz="0" w:space="0" w:color="auto"/>
      </w:divBdr>
    </w:div>
    <w:div w:id="835649748">
      <w:bodyDiv w:val="1"/>
      <w:marLeft w:val="0"/>
      <w:marRight w:val="0"/>
      <w:marTop w:val="0"/>
      <w:marBottom w:val="0"/>
      <w:divBdr>
        <w:top w:val="none" w:sz="0" w:space="0" w:color="auto"/>
        <w:left w:val="none" w:sz="0" w:space="0" w:color="auto"/>
        <w:bottom w:val="none" w:sz="0" w:space="0" w:color="auto"/>
        <w:right w:val="none" w:sz="0" w:space="0" w:color="auto"/>
      </w:divBdr>
    </w:div>
    <w:div w:id="993071635">
      <w:bodyDiv w:val="1"/>
      <w:marLeft w:val="0"/>
      <w:marRight w:val="0"/>
      <w:marTop w:val="0"/>
      <w:marBottom w:val="0"/>
      <w:divBdr>
        <w:top w:val="none" w:sz="0" w:space="0" w:color="auto"/>
        <w:left w:val="none" w:sz="0" w:space="0" w:color="auto"/>
        <w:bottom w:val="none" w:sz="0" w:space="0" w:color="auto"/>
        <w:right w:val="none" w:sz="0" w:space="0" w:color="auto"/>
      </w:divBdr>
    </w:div>
    <w:div w:id="1099136349">
      <w:bodyDiv w:val="1"/>
      <w:marLeft w:val="0"/>
      <w:marRight w:val="0"/>
      <w:marTop w:val="0"/>
      <w:marBottom w:val="0"/>
      <w:divBdr>
        <w:top w:val="none" w:sz="0" w:space="0" w:color="auto"/>
        <w:left w:val="none" w:sz="0" w:space="0" w:color="auto"/>
        <w:bottom w:val="none" w:sz="0" w:space="0" w:color="auto"/>
        <w:right w:val="none" w:sz="0" w:space="0" w:color="auto"/>
      </w:divBdr>
    </w:div>
    <w:div w:id="1225486575">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27586476">
      <w:bodyDiv w:val="1"/>
      <w:marLeft w:val="0"/>
      <w:marRight w:val="0"/>
      <w:marTop w:val="0"/>
      <w:marBottom w:val="0"/>
      <w:divBdr>
        <w:top w:val="none" w:sz="0" w:space="0" w:color="auto"/>
        <w:left w:val="none" w:sz="0" w:space="0" w:color="auto"/>
        <w:bottom w:val="none" w:sz="0" w:space="0" w:color="auto"/>
        <w:right w:val="none" w:sz="0" w:space="0" w:color="auto"/>
      </w:divBdr>
    </w:div>
    <w:div w:id="1343505633">
      <w:bodyDiv w:val="1"/>
      <w:marLeft w:val="0"/>
      <w:marRight w:val="0"/>
      <w:marTop w:val="0"/>
      <w:marBottom w:val="0"/>
      <w:divBdr>
        <w:top w:val="none" w:sz="0" w:space="0" w:color="auto"/>
        <w:left w:val="none" w:sz="0" w:space="0" w:color="auto"/>
        <w:bottom w:val="none" w:sz="0" w:space="0" w:color="auto"/>
        <w:right w:val="none" w:sz="0" w:space="0" w:color="auto"/>
      </w:divBdr>
    </w:div>
    <w:div w:id="1409688125">
      <w:bodyDiv w:val="1"/>
      <w:marLeft w:val="0"/>
      <w:marRight w:val="0"/>
      <w:marTop w:val="0"/>
      <w:marBottom w:val="0"/>
      <w:divBdr>
        <w:top w:val="none" w:sz="0" w:space="0" w:color="auto"/>
        <w:left w:val="none" w:sz="0" w:space="0" w:color="auto"/>
        <w:bottom w:val="none" w:sz="0" w:space="0" w:color="auto"/>
        <w:right w:val="none" w:sz="0" w:space="0" w:color="auto"/>
      </w:divBdr>
    </w:div>
    <w:div w:id="1424260128">
      <w:bodyDiv w:val="1"/>
      <w:marLeft w:val="0"/>
      <w:marRight w:val="0"/>
      <w:marTop w:val="0"/>
      <w:marBottom w:val="0"/>
      <w:divBdr>
        <w:top w:val="none" w:sz="0" w:space="0" w:color="auto"/>
        <w:left w:val="none" w:sz="0" w:space="0" w:color="auto"/>
        <w:bottom w:val="none" w:sz="0" w:space="0" w:color="auto"/>
        <w:right w:val="none" w:sz="0" w:space="0" w:color="auto"/>
      </w:divBdr>
    </w:div>
    <w:div w:id="1545214621">
      <w:bodyDiv w:val="1"/>
      <w:marLeft w:val="0"/>
      <w:marRight w:val="0"/>
      <w:marTop w:val="0"/>
      <w:marBottom w:val="0"/>
      <w:divBdr>
        <w:top w:val="none" w:sz="0" w:space="0" w:color="auto"/>
        <w:left w:val="none" w:sz="0" w:space="0" w:color="auto"/>
        <w:bottom w:val="none" w:sz="0" w:space="0" w:color="auto"/>
        <w:right w:val="none" w:sz="0" w:space="0" w:color="auto"/>
      </w:divBdr>
    </w:div>
    <w:div w:id="1575622077">
      <w:bodyDiv w:val="1"/>
      <w:marLeft w:val="0"/>
      <w:marRight w:val="0"/>
      <w:marTop w:val="0"/>
      <w:marBottom w:val="0"/>
      <w:divBdr>
        <w:top w:val="none" w:sz="0" w:space="0" w:color="auto"/>
        <w:left w:val="none" w:sz="0" w:space="0" w:color="auto"/>
        <w:bottom w:val="none" w:sz="0" w:space="0" w:color="auto"/>
        <w:right w:val="none" w:sz="0" w:space="0" w:color="auto"/>
      </w:divBdr>
    </w:div>
    <w:div w:id="1640381666">
      <w:bodyDiv w:val="1"/>
      <w:marLeft w:val="0"/>
      <w:marRight w:val="0"/>
      <w:marTop w:val="0"/>
      <w:marBottom w:val="0"/>
      <w:divBdr>
        <w:top w:val="none" w:sz="0" w:space="0" w:color="auto"/>
        <w:left w:val="none" w:sz="0" w:space="0" w:color="auto"/>
        <w:bottom w:val="none" w:sz="0" w:space="0" w:color="auto"/>
        <w:right w:val="none" w:sz="0" w:space="0" w:color="auto"/>
      </w:divBdr>
    </w:div>
    <w:div w:id="1651252958">
      <w:bodyDiv w:val="1"/>
      <w:marLeft w:val="0"/>
      <w:marRight w:val="0"/>
      <w:marTop w:val="0"/>
      <w:marBottom w:val="0"/>
      <w:divBdr>
        <w:top w:val="none" w:sz="0" w:space="0" w:color="auto"/>
        <w:left w:val="none" w:sz="0" w:space="0" w:color="auto"/>
        <w:bottom w:val="none" w:sz="0" w:space="0" w:color="auto"/>
        <w:right w:val="none" w:sz="0" w:space="0" w:color="auto"/>
      </w:divBdr>
    </w:div>
    <w:div w:id="1674838980">
      <w:bodyDiv w:val="1"/>
      <w:marLeft w:val="0"/>
      <w:marRight w:val="0"/>
      <w:marTop w:val="0"/>
      <w:marBottom w:val="0"/>
      <w:divBdr>
        <w:top w:val="none" w:sz="0" w:space="0" w:color="auto"/>
        <w:left w:val="none" w:sz="0" w:space="0" w:color="auto"/>
        <w:bottom w:val="none" w:sz="0" w:space="0" w:color="auto"/>
        <w:right w:val="none" w:sz="0" w:space="0" w:color="auto"/>
      </w:divBdr>
    </w:div>
    <w:div w:id="1702240869">
      <w:bodyDiv w:val="1"/>
      <w:marLeft w:val="0"/>
      <w:marRight w:val="0"/>
      <w:marTop w:val="0"/>
      <w:marBottom w:val="0"/>
      <w:divBdr>
        <w:top w:val="none" w:sz="0" w:space="0" w:color="auto"/>
        <w:left w:val="none" w:sz="0" w:space="0" w:color="auto"/>
        <w:bottom w:val="none" w:sz="0" w:space="0" w:color="auto"/>
        <w:right w:val="none" w:sz="0" w:space="0" w:color="auto"/>
      </w:divBdr>
    </w:div>
    <w:div w:id="1743871068">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3982465">
      <w:bodyDiv w:val="1"/>
      <w:marLeft w:val="0"/>
      <w:marRight w:val="0"/>
      <w:marTop w:val="0"/>
      <w:marBottom w:val="0"/>
      <w:divBdr>
        <w:top w:val="none" w:sz="0" w:space="0" w:color="auto"/>
        <w:left w:val="none" w:sz="0" w:space="0" w:color="auto"/>
        <w:bottom w:val="none" w:sz="0" w:space="0" w:color="auto"/>
        <w:right w:val="none" w:sz="0" w:space="0" w:color="auto"/>
      </w:divBdr>
    </w:div>
    <w:div w:id="1844933582">
      <w:bodyDiv w:val="1"/>
      <w:marLeft w:val="0"/>
      <w:marRight w:val="0"/>
      <w:marTop w:val="0"/>
      <w:marBottom w:val="0"/>
      <w:divBdr>
        <w:top w:val="none" w:sz="0" w:space="0" w:color="auto"/>
        <w:left w:val="none" w:sz="0" w:space="0" w:color="auto"/>
        <w:bottom w:val="none" w:sz="0" w:space="0" w:color="auto"/>
        <w:right w:val="none" w:sz="0" w:space="0" w:color="auto"/>
      </w:divBdr>
    </w:div>
    <w:div w:id="1885750564">
      <w:bodyDiv w:val="1"/>
      <w:marLeft w:val="0"/>
      <w:marRight w:val="0"/>
      <w:marTop w:val="0"/>
      <w:marBottom w:val="0"/>
      <w:divBdr>
        <w:top w:val="none" w:sz="0" w:space="0" w:color="auto"/>
        <w:left w:val="none" w:sz="0" w:space="0" w:color="auto"/>
        <w:bottom w:val="none" w:sz="0" w:space="0" w:color="auto"/>
        <w:right w:val="none" w:sz="0" w:space="0" w:color="auto"/>
      </w:divBdr>
    </w:div>
    <w:div w:id="1915508211">
      <w:bodyDiv w:val="1"/>
      <w:marLeft w:val="0"/>
      <w:marRight w:val="0"/>
      <w:marTop w:val="0"/>
      <w:marBottom w:val="0"/>
      <w:divBdr>
        <w:top w:val="none" w:sz="0" w:space="0" w:color="auto"/>
        <w:left w:val="none" w:sz="0" w:space="0" w:color="auto"/>
        <w:bottom w:val="none" w:sz="0" w:space="0" w:color="auto"/>
        <w:right w:val="none" w:sz="0" w:space="0" w:color="auto"/>
      </w:divBdr>
    </w:div>
    <w:div w:id="1962572440">
      <w:bodyDiv w:val="1"/>
      <w:marLeft w:val="0"/>
      <w:marRight w:val="0"/>
      <w:marTop w:val="0"/>
      <w:marBottom w:val="0"/>
      <w:divBdr>
        <w:top w:val="none" w:sz="0" w:space="0" w:color="auto"/>
        <w:left w:val="none" w:sz="0" w:space="0" w:color="auto"/>
        <w:bottom w:val="none" w:sz="0" w:space="0" w:color="auto"/>
        <w:right w:val="none" w:sz="0" w:space="0" w:color="auto"/>
      </w:divBdr>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 w:id="20486068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endcorporalpunishment.org)"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info@endcorporalpunishment.org"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dcorporalpunishment.org"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mainichi.jp/english/articles/20190218/p2a/00m/0na/001000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07506A-BDF9-4DD3-A530-32C78D5AE092}"/>
</file>

<file path=customXml/itemProps2.xml><?xml version="1.0" encoding="utf-8"?>
<ds:datastoreItem xmlns:ds="http://schemas.openxmlformats.org/officeDocument/2006/customXml" ds:itemID="{57A574D5-768C-42B9-B145-84C143D00D3D}">
  <ds:schemaRefs>
    <ds:schemaRef ds:uri="http://schemas.microsoft.com/sharepoint/v3/contenttype/forms"/>
  </ds:schemaRefs>
</ds:datastoreItem>
</file>

<file path=customXml/itemProps3.xml><?xml version="1.0" encoding="utf-8"?>
<ds:datastoreItem xmlns:ds="http://schemas.openxmlformats.org/officeDocument/2006/customXml" ds:itemID="{CD458E77-4ECF-4667-B6F7-7996F83A0473}">
  <ds:schemaRefs>
    <ds:schemaRef ds:uri="http://purl.org/dc/elements/1.1/"/>
    <ds:schemaRef ds:uri="http://schemas.microsoft.com/office/2006/metadata/properties"/>
    <ds:schemaRef ds:uri="74284720-a7bf-49e4-9498-2edc5d4661c1"/>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www.w3.org/XML/1998/namespace"/>
  </ds:schemaRefs>
</ds:datastoreItem>
</file>

<file path=customXml/itemProps4.xml><?xml version="1.0" encoding="utf-8"?>
<ds:datastoreItem xmlns:ds="http://schemas.openxmlformats.org/officeDocument/2006/customXml" ds:itemID="{101527D1-71F8-455B-B6D9-EFEB835EF6CB}">
  <ds:schemaRefs>
    <ds:schemaRef ds:uri="http://schemas.microsoft.com/office/2006/metadata/longProperties"/>
  </ds:schemaRefs>
</ds:datastoreItem>
</file>

<file path=customXml/itemProps5.xml><?xml version="1.0" encoding="utf-8"?>
<ds:datastoreItem xmlns:ds="http://schemas.openxmlformats.org/officeDocument/2006/customXml" ds:itemID="{7A7AD65D-EF0D-45A5-8ED6-D95F4E1D8B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817</TotalTime>
  <Pages>6</Pages>
  <Words>2636</Words>
  <Characters>15030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GI CRPD briefing</vt:lpstr>
    </vt:vector>
  </TitlesOfParts>
  <Company>Freelance Writing &amp; Research</Company>
  <LinksUpToDate>false</LinksUpToDate>
  <CharactersWithSpaces>17631</CharactersWithSpaces>
  <SharedDoc>false</SharedDoc>
  <HLinks>
    <vt:vector size="30" baseType="variant">
      <vt:variant>
        <vt:i4>7208998</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131159</vt:i4>
      </vt:variant>
      <vt:variant>
        <vt:i4>0</vt:i4>
      </vt:variant>
      <vt:variant>
        <vt:i4>0</vt:i4>
      </vt:variant>
      <vt:variant>
        <vt:i4>5</vt:i4>
      </vt:variant>
      <vt:variant>
        <vt:lpwstr>mailto:elinor@endcorporalpunishment.org</vt:lpwstr>
      </vt:variant>
      <vt:variant>
        <vt:lpwstr/>
      </vt:variant>
      <vt:variant>
        <vt:i4>7208998</vt:i4>
      </vt:variant>
      <vt:variant>
        <vt:i4>3</vt:i4>
      </vt:variant>
      <vt:variant>
        <vt:i4>0</vt:i4>
      </vt:variant>
      <vt:variant>
        <vt:i4>5</vt:i4>
      </vt:variant>
      <vt:variant>
        <vt:lpwstr>mailto:info@endcorporalpunishment.org</vt:lpwstr>
      </vt:variant>
      <vt:variant>
        <vt:lpwstr/>
      </vt:variant>
      <vt:variant>
        <vt:i4>4587539</vt:i4>
      </vt:variant>
      <vt:variant>
        <vt:i4>0</vt:i4>
      </vt:variant>
      <vt:variant>
        <vt:i4>0</vt:i4>
      </vt:variant>
      <vt:variant>
        <vt:i4>5</vt:i4>
      </vt:variant>
      <vt:variant>
        <vt:lpwstr>http://www.endcorporalpunishment.org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CRPD briefing</dc:title>
  <dc:subject/>
  <dc:creator>Global Initiative to End All Corporal Punishment of Children</dc:creator>
  <cp:keywords/>
  <cp:lastModifiedBy>Eloise Di Gianni</cp:lastModifiedBy>
  <cp:revision>93</cp:revision>
  <cp:lastPrinted>2005-01-04T10:45:00Z</cp:lastPrinted>
  <dcterms:created xsi:type="dcterms:W3CDTF">2016-03-04T07:13:00Z</dcterms:created>
  <dcterms:modified xsi:type="dcterms:W3CDTF">2019-07-23T10:15:00Z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0x010100A55E3C1D809DFD4CA245D0C6A65A453A</vt:lpwstr>
  </property>
</Properties>
</file>