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A608DE" w14:textId="20EEC5EC" w:rsidR="00010FDC" w:rsidRDefault="00010FDC" w:rsidP="006B315A">
      <w:pPr>
        <w:spacing w:after="0" w:line="240" w:lineRule="auto"/>
        <w:jc w:val="both"/>
        <w:rPr>
          <w:rFonts w:ascii="Times New Roman" w:hAnsi="Times New Roman" w:cs="Times New Roman"/>
          <w:sz w:val="24"/>
          <w:szCs w:val="24"/>
        </w:rPr>
      </w:pPr>
    </w:p>
    <w:p w14:paraId="032BBB17" w14:textId="3FB5185A" w:rsidR="00DA2170" w:rsidRDefault="00DA2170" w:rsidP="006B315A">
      <w:pPr>
        <w:spacing w:after="0" w:line="240" w:lineRule="auto"/>
        <w:jc w:val="both"/>
        <w:rPr>
          <w:rFonts w:ascii="Times New Roman" w:hAnsi="Times New Roman" w:cs="Times New Roman"/>
          <w:sz w:val="24"/>
          <w:szCs w:val="24"/>
        </w:rPr>
      </w:pPr>
    </w:p>
    <w:p w14:paraId="21741AFA" w14:textId="7E3BB0F9" w:rsidR="00DA2170" w:rsidRDefault="00DA2170" w:rsidP="006B315A">
      <w:pPr>
        <w:spacing w:after="0" w:line="240" w:lineRule="auto"/>
        <w:jc w:val="both"/>
        <w:rPr>
          <w:rFonts w:ascii="Times New Roman" w:hAnsi="Times New Roman" w:cs="Times New Roman"/>
          <w:sz w:val="24"/>
          <w:szCs w:val="24"/>
        </w:rPr>
      </w:pPr>
    </w:p>
    <w:p w14:paraId="53013D96" w14:textId="71A48A84" w:rsidR="00DA2170" w:rsidRDefault="00DA2170" w:rsidP="006B315A">
      <w:pPr>
        <w:spacing w:after="0" w:line="240" w:lineRule="auto"/>
        <w:jc w:val="both"/>
        <w:rPr>
          <w:rFonts w:ascii="Times New Roman" w:hAnsi="Times New Roman" w:cs="Times New Roman"/>
          <w:sz w:val="24"/>
          <w:szCs w:val="24"/>
        </w:rPr>
      </w:pPr>
    </w:p>
    <w:p w14:paraId="5062E0CA" w14:textId="7C568284" w:rsidR="00DA2170" w:rsidRDefault="00DA2170" w:rsidP="006B315A">
      <w:pPr>
        <w:spacing w:after="0" w:line="240" w:lineRule="auto"/>
        <w:jc w:val="both"/>
        <w:rPr>
          <w:rFonts w:ascii="Times New Roman" w:hAnsi="Times New Roman" w:cs="Times New Roman"/>
          <w:sz w:val="24"/>
          <w:szCs w:val="24"/>
        </w:rPr>
      </w:pPr>
    </w:p>
    <w:p w14:paraId="1DD9F9B1" w14:textId="4E4CB8F7" w:rsidR="00DA2170" w:rsidRDefault="00DA2170" w:rsidP="006B315A">
      <w:pPr>
        <w:spacing w:after="0" w:line="240" w:lineRule="auto"/>
        <w:jc w:val="both"/>
        <w:rPr>
          <w:rFonts w:ascii="Times New Roman" w:hAnsi="Times New Roman" w:cs="Times New Roman"/>
          <w:sz w:val="24"/>
          <w:szCs w:val="24"/>
        </w:rPr>
      </w:pPr>
    </w:p>
    <w:p w14:paraId="7060C860" w14:textId="4BF3F340" w:rsidR="00DA2170" w:rsidRDefault="00DA2170" w:rsidP="006B315A">
      <w:pPr>
        <w:spacing w:after="0" w:line="240" w:lineRule="auto"/>
        <w:jc w:val="both"/>
        <w:rPr>
          <w:rFonts w:ascii="Times New Roman" w:hAnsi="Times New Roman" w:cs="Times New Roman"/>
          <w:sz w:val="24"/>
          <w:szCs w:val="24"/>
        </w:rPr>
      </w:pPr>
    </w:p>
    <w:p w14:paraId="68C7B923" w14:textId="51165A37" w:rsidR="00DA2170" w:rsidRDefault="00DA2170" w:rsidP="006B315A">
      <w:pPr>
        <w:spacing w:after="0" w:line="240" w:lineRule="auto"/>
        <w:jc w:val="both"/>
        <w:rPr>
          <w:rFonts w:ascii="Times New Roman" w:hAnsi="Times New Roman" w:cs="Times New Roman"/>
          <w:sz w:val="24"/>
          <w:szCs w:val="24"/>
        </w:rPr>
      </w:pPr>
    </w:p>
    <w:p w14:paraId="618FDC66" w14:textId="67072EE3" w:rsidR="00DA2170" w:rsidRDefault="00DA2170" w:rsidP="006B315A">
      <w:pPr>
        <w:spacing w:after="0" w:line="240" w:lineRule="auto"/>
        <w:jc w:val="both"/>
        <w:rPr>
          <w:rFonts w:ascii="Times New Roman" w:hAnsi="Times New Roman" w:cs="Times New Roman"/>
          <w:sz w:val="24"/>
          <w:szCs w:val="24"/>
        </w:rPr>
      </w:pPr>
    </w:p>
    <w:p w14:paraId="199EA1A5" w14:textId="75ABEEFC" w:rsidR="00DA2170" w:rsidRDefault="00DA2170" w:rsidP="006B315A">
      <w:pPr>
        <w:spacing w:after="0" w:line="240" w:lineRule="auto"/>
        <w:jc w:val="both"/>
        <w:rPr>
          <w:rFonts w:ascii="Times New Roman" w:hAnsi="Times New Roman" w:cs="Times New Roman"/>
          <w:sz w:val="24"/>
          <w:szCs w:val="24"/>
        </w:rPr>
      </w:pPr>
    </w:p>
    <w:p w14:paraId="5FFC34A7" w14:textId="697CD54A" w:rsidR="00DA2170" w:rsidRDefault="00DA2170" w:rsidP="006B315A">
      <w:pPr>
        <w:spacing w:after="0" w:line="240" w:lineRule="auto"/>
        <w:jc w:val="both"/>
        <w:rPr>
          <w:rFonts w:ascii="Times New Roman" w:hAnsi="Times New Roman" w:cs="Times New Roman"/>
          <w:sz w:val="24"/>
          <w:szCs w:val="24"/>
        </w:rPr>
      </w:pPr>
    </w:p>
    <w:p w14:paraId="750F63ED" w14:textId="77777777" w:rsidR="00DA2170" w:rsidRPr="00A944BA" w:rsidRDefault="00DA2170" w:rsidP="006B315A">
      <w:pPr>
        <w:spacing w:after="0" w:line="240" w:lineRule="auto"/>
        <w:jc w:val="both"/>
        <w:rPr>
          <w:rFonts w:ascii="Times New Roman" w:hAnsi="Times New Roman" w:cs="Times New Roman"/>
          <w:sz w:val="24"/>
          <w:szCs w:val="24"/>
        </w:rPr>
      </w:pPr>
    </w:p>
    <w:p w14:paraId="642CFAE3" w14:textId="081ADF56" w:rsidR="00687E49" w:rsidRDefault="00687E49" w:rsidP="00DA2170">
      <w:pPr>
        <w:spacing w:after="0" w:line="240" w:lineRule="auto"/>
        <w:jc w:val="center"/>
        <w:rPr>
          <w:rFonts w:ascii="Times New Roman" w:hAnsi="Times New Roman" w:cs="Times New Roman"/>
          <w:b/>
          <w:bCs/>
          <w:sz w:val="28"/>
          <w:szCs w:val="28"/>
          <w:u w:val="single"/>
        </w:rPr>
      </w:pPr>
      <w:r w:rsidRPr="00DA2170">
        <w:rPr>
          <w:rFonts w:ascii="Times New Roman" w:hAnsi="Times New Roman" w:cs="Times New Roman"/>
          <w:b/>
          <w:bCs/>
          <w:sz w:val="28"/>
          <w:szCs w:val="28"/>
          <w:u w:val="single"/>
        </w:rPr>
        <w:t>Written Statement on South Sudan</w:t>
      </w:r>
      <w:r w:rsidR="008A4C8B">
        <w:rPr>
          <w:rFonts w:ascii="Times New Roman" w:hAnsi="Times New Roman" w:cs="Times New Roman"/>
          <w:b/>
          <w:bCs/>
          <w:sz w:val="28"/>
          <w:szCs w:val="28"/>
          <w:u w:val="single"/>
        </w:rPr>
        <w:t>’s</w:t>
      </w:r>
      <w:r w:rsidRPr="00DA2170">
        <w:rPr>
          <w:rFonts w:ascii="Times New Roman" w:hAnsi="Times New Roman" w:cs="Times New Roman"/>
          <w:b/>
          <w:bCs/>
          <w:sz w:val="28"/>
          <w:szCs w:val="28"/>
          <w:u w:val="single"/>
        </w:rPr>
        <w:t xml:space="preserve"> implementation of CEDAW</w:t>
      </w:r>
    </w:p>
    <w:p w14:paraId="510ECFA2" w14:textId="77777777" w:rsidR="00DA2170" w:rsidRPr="00DA2170" w:rsidRDefault="00DA2170" w:rsidP="00DA2170">
      <w:pPr>
        <w:spacing w:after="0" w:line="240" w:lineRule="auto"/>
        <w:jc w:val="center"/>
        <w:rPr>
          <w:rFonts w:ascii="Times New Roman" w:hAnsi="Times New Roman" w:cs="Times New Roman"/>
          <w:b/>
          <w:bCs/>
          <w:sz w:val="28"/>
          <w:szCs w:val="28"/>
          <w:u w:val="single"/>
        </w:rPr>
      </w:pPr>
    </w:p>
    <w:p w14:paraId="599F3D61" w14:textId="76ACF3EF" w:rsidR="00687E49" w:rsidRDefault="00687E49" w:rsidP="00DA2170">
      <w:pPr>
        <w:spacing w:after="0" w:line="240" w:lineRule="auto"/>
        <w:jc w:val="center"/>
        <w:rPr>
          <w:rFonts w:ascii="Times New Roman" w:hAnsi="Times New Roman" w:cs="Times New Roman"/>
          <w:b/>
          <w:bCs/>
          <w:sz w:val="28"/>
          <w:szCs w:val="28"/>
          <w:u w:val="single"/>
        </w:rPr>
      </w:pPr>
      <w:r w:rsidRPr="00DA2170">
        <w:rPr>
          <w:rFonts w:ascii="Times New Roman" w:hAnsi="Times New Roman" w:cs="Times New Roman"/>
          <w:b/>
          <w:bCs/>
          <w:sz w:val="28"/>
          <w:szCs w:val="28"/>
          <w:u w:val="single"/>
        </w:rPr>
        <w:t>Submitted by Legal Action Worldwide</w:t>
      </w:r>
      <w:r w:rsidR="006565C0" w:rsidRPr="00DA2170">
        <w:rPr>
          <w:rFonts w:ascii="Times New Roman" w:hAnsi="Times New Roman" w:cs="Times New Roman"/>
          <w:b/>
          <w:bCs/>
          <w:sz w:val="28"/>
          <w:szCs w:val="28"/>
          <w:u w:val="single"/>
        </w:rPr>
        <w:t xml:space="preserve"> on 15 June 2020</w:t>
      </w:r>
    </w:p>
    <w:p w14:paraId="64171195" w14:textId="77777777" w:rsidR="00DA2170" w:rsidRDefault="00DA2170" w:rsidP="00DA2170">
      <w:pPr>
        <w:spacing w:after="0" w:line="240" w:lineRule="auto"/>
        <w:jc w:val="center"/>
        <w:rPr>
          <w:rFonts w:ascii="Times New Roman" w:hAnsi="Times New Roman" w:cs="Times New Roman"/>
          <w:b/>
          <w:bCs/>
          <w:sz w:val="28"/>
          <w:szCs w:val="28"/>
          <w:u w:val="single"/>
        </w:rPr>
      </w:pPr>
    </w:p>
    <w:p w14:paraId="34316E30" w14:textId="52F84A90" w:rsidR="00DA2170" w:rsidRPr="00DA2170" w:rsidRDefault="0054522E" w:rsidP="00DA2170">
      <w:pPr>
        <w:spacing w:after="0" w:line="240"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For</w:t>
      </w:r>
      <w:r w:rsidR="00DA2170">
        <w:rPr>
          <w:rFonts w:ascii="Times New Roman" w:hAnsi="Times New Roman" w:cs="Times New Roman"/>
          <w:b/>
          <w:bCs/>
          <w:sz w:val="28"/>
          <w:szCs w:val="28"/>
          <w:u w:val="single"/>
        </w:rPr>
        <w:t xml:space="preserve"> the attention of </w:t>
      </w:r>
      <w:r w:rsidR="00DA2170" w:rsidRPr="00DA2170">
        <w:rPr>
          <w:rFonts w:ascii="Times New Roman" w:hAnsi="Times New Roman" w:cs="Times New Roman"/>
          <w:b/>
          <w:bCs/>
          <w:sz w:val="28"/>
          <w:szCs w:val="28"/>
          <w:u w:val="single"/>
        </w:rPr>
        <w:t>CEDAW Pre-Sessional Working Group - 13-17 July</w:t>
      </w:r>
      <w:r w:rsidR="00DA2170">
        <w:rPr>
          <w:rFonts w:ascii="Times New Roman" w:hAnsi="Times New Roman" w:cs="Times New Roman"/>
          <w:b/>
          <w:bCs/>
          <w:sz w:val="28"/>
          <w:szCs w:val="28"/>
          <w:u w:val="single"/>
        </w:rPr>
        <w:t xml:space="preserve"> 2020</w:t>
      </w:r>
    </w:p>
    <w:p w14:paraId="49289037" w14:textId="77777777" w:rsidR="00DA2170" w:rsidRPr="00DA2170" w:rsidRDefault="00DA2170" w:rsidP="00DA2170">
      <w:pPr>
        <w:spacing w:after="0" w:line="240" w:lineRule="auto"/>
        <w:jc w:val="center"/>
        <w:rPr>
          <w:rFonts w:ascii="Times New Roman" w:hAnsi="Times New Roman" w:cs="Times New Roman"/>
          <w:b/>
          <w:bCs/>
          <w:sz w:val="28"/>
          <w:szCs w:val="28"/>
          <w:u w:val="single"/>
        </w:rPr>
      </w:pPr>
    </w:p>
    <w:p w14:paraId="23264D85" w14:textId="0F78BDC9" w:rsidR="00A944BA" w:rsidRDefault="00A944BA" w:rsidP="006B315A">
      <w:pPr>
        <w:spacing w:after="0" w:line="240" w:lineRule="auto"/>
        <w:jc w:val="both"/>
        <w:rPr>
          <w:rFonts w:ascii="Times New Roman" w:hAnsi="Times New Roman" w:cs="Times New Roman"/>
          <w:sz w:val="24"/>
          <w:szCs w:val="24"/>
        </w:rPr>
      </w:pPr>
    </w:p>
    <w:p w14:paraId="26159306" w14:textId="39343760" w:rsidR="006565C0" w:rsidRDefault="006565C0">
      <w:pPr>
        <w:rPr>
          <w:rFonts w:ascii="Times New Roman" w:hAnsi="Times New Roman" w:cs="Times New Roman"/>
          <w:sz w:val="24"/>
          <w:szCs w:val="24"/>
        </w:rPr>
      </w:pPr>
      <w:r>
        <w:rPr>
          <w:rFonts w:ascii="Times New Roman" w:hAnsi="Times New Roman" w:cs="Times New Roman"/>
          <w:sz w:val="24"/>
          <w:szCs w:val="24"/>
        </w:rPr>
        <w:br w:type="page"/>
      </w:r>
    </w:p>
    <w:p w14:paraId="233D1FF7" w14:textId="77777777" w:rsidR="00A944BA" w:rsidRDefault="00A944BA" w:rsidP="006B315A">
      <w:pPr>
        <w:spacing w:after="0" w:line="240" w:lineRule="auto"/>
        <w:jc w:val="both"/>
        <w:rPr>
          <w:rFonts w:ascii="Times New Roman" w:hAnsi="Times New Roman" w:cs="Times New Roman"/>
          <w:sz w:val="24"/>
          <w:szCs w:val="24"/>
        </w:rPr>
      </w:pPr>
    </w:p>
    <w:p w14:paraId="1299B114" w14:textId="5A722988" w:rsidR="00A944BA" w:rsidRPr="00784F01" w:rsidRDefault="00A944BA" w:rsidP="006B315A">
      <w:pPr>
        <w:spacing w:after="0" w:line="240" w:lineRule="auto"/>
        <w:jc w:val="both"/>
        <w:rPr>
          <w:rFonts w:ascii="Times New Roman" w:hAnsi="Times New Roman" w:cs="Times New Roman"/>
          <w:b/>
          <w:bCs/>
          <w:sz w:val="24"/>
          <w:szCs w:val="24"/>
          <w:u w:val="single"/>
        </w:rPr>
      </w:pPr>
      <w:r w:rsidRPr="00784F01">
        <w:rPr>
          <w:rFonts w:ascii="Times New Roman" w:hAnsi="Times New Roman" w:cs="Times New Roman"/>
          <w:b/>
          <w:bCs/>
          <w:sz w:val="24"/>
          <w:szCs w:val="24"/>
          <w:u w:val="single"/>
        </w:rPr>
        <w:t>Introduction</w:t>
      </w:r>
    </w:p>
    <w:p w14:paraId="68B02719" w14:textId="203B0176" w:rsidR="00A944BA" w:rsidRDefault="00A944BA" w:rsidP="006B315A">
      <w:pPr>
        <w:spacing w:after="0" w:line="240" w:lineRule="auto"/>
        <w:jc w:val="both"/>
        <w:rPr>
          <w:rFonts w:ascii="Times New Roman" w:hAnsi="Times New Roman" w:cs="Times New Roman"/>
          <w:sz w:val="24"/>
          <w:szCs w:val="24"/>
        </w:rPr>
      </w:pPr>
    </w:p>
    <w:p w14:paraId="12B3DD64" w14:textId="478C99ED" w:rsidR="00756D2E" w:rsidRDefault="004F69FC"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i</w:t>
      </w:r>
      <w:r w:rsidR="00756D2E">
        <w:rPr>
          <w:rFonts w:ascii="Times New Roman" w:hAnsi="Times New Roman" w:cs="Times New Roman"/>
          <w:sz w:val="24"/>
          <w:szCs w:val="24"/>
        </w:rPr>
        <w:t>nitial report</w:t>
      </w:r>
      <w:r>
        <w:rPr>
          <w:rFonts w:ascii="Times New Roman" w:hAnsi="Times New Roman" w:cs="Times New Roman"/>
          <w:sz w:val="24"/>
          <w:szCs w:val="24"/>
        </w:rPr>
        <w:t xml:space="preserve"> under article 18 was</w:t>
      </w:r>
      <w:r w:rsidR="00756D2E">
        <w:rPr>
          <w:rFonts w:ascii="Times New Roman" w:hAnsi="Times New Roman" w:cs="Times New Roman"/>
          <w:sz w:val="24"/>
          <w:szCs w:val="24"/>
        </w:rPr>
        <w:t xml:space="preserve"> submitted by South Sudan on 3 February 2020</w:t>
      </w:r>
      <w:r w:rsidR="00D00450">
        <w:rPr>
          <w:rFonts w:ascii="Times New Roman" w:hAnsi="Times New Roman" w:cs="Times New Roman"/>
          <w:sz w:val="24"/>
          <w:szCs w:val="24"/>
        </w:rPr>
        <w:t xml:space="preserve">. In general, while it </w:t>
      </w:r>
      <w:r w:rsidR="0054522E">
        <w:rPr>
          <w:rFonts w:ascii="Times New Roman" w:hAnsi="Times New Roman" w:cs="Times New Roman"/>
          <w:sz w:val="24"/>
          <w:szCs w:val="24"/>
        </w:rPr>
        <w:t>represents</w:t>
      </w:r>
      <w:r w:rsidR="00D00450">
        <w:rPr>
          <w:rFonts w:ascii="Times New Roman" w:hAnsi="Times New Roman" w:cs="Times New Roman"/>
          <w:sz w:val="24"/>
          <w:szCs w:val="24"/>
        </w:rPr>
        <w:t xml:space="preserve"> progress that the </w:t>
      </w:r>
      <w:r w:rsidR="00553A6D">
        <w:rPr>
          <w:rFonts w:ascii="Times New Roman" w:hAnsi="Times New Roman" w:cs="Times New Roman"/>
          <w:sz w:val="24"/>
          <w:szCs w:val="24"/>
        </w:rPr>
        <w:t>Constitutional Amendment Bill</w:t>
      </w:r>
      <w:r w:rsidR="00D00450">
        <w:rPr>
          <w:rFonts w:ascii="Times New Roman" w:hAnsi="Times New Roman" w:cs="Times New Roman"/>
          <w:sz w:val="24"/>
          <w:szCs w:val="24"/>
        </w:rPr>
        <w:t xml:space="preserve"> and the </w:t>
      </w:r>
      <w:r w:rsidR="00553A6D">
        <w:rPr>
          <w:rFonts w:ascii="Times New Roman" w:hAnsi="Times New Roman" w:cs="Times New Roman"/>
          <w:sz w:val="24"/>
          <w:szCs w:val="24"/>
        </w:rPr>
        <w:t>Revitalised Agreement for the Resolution of the Conflict in South Sudan of 2018 (</w:t>
      </w:r>
      <w:r w:rsidR="00D00450">
        <w:rPr>
          <w:rFonts w:ascii="Times New Roman" w:hAnsi="Times New Roman" w:cs="Times New Roman"/>
          <w:sz w:val="24"/>
          <w:szCs w:val="24"/>
        </w:rPr>
        <w:t>R-ARCSS</w:t>
      </w:r>
      <w:r w:rsidR="00553A6D">
        <w:rPr>
          <w:rFonts w:ascii="Times New Roman" w:hAnsi="Times New Roman" w:cs="Times New Roman"/>
          <w:sz w:val="24"/>
          <w:szCs w:val="24"/>
        </w:rPr>
        <w:t>)</w:t>
      </w:r>
      <w:r w:rsidR="00D00450">
        <w:rPr>
          <w:rFonts w:ascii="Times New Roman" w:hAnsi="Times New Roman" w:cs="Times New Roman"/>
          <w:sz w:val="24"/>
          <w:szCs w:val="24"/>
        </w:rPr>
        <w:t xml:space="preserve"> contain gender sensitive provision</w:t>
      </w:r>
      <w:r w:rsidR="00553A6D">
        <w:rPr>
          <w:rFonts w:ascii="Times New Roman" w:hAnsi="Times New Roman" w:cs="Times New Roman"/>
          <w:sz w:val="24"/>
          <w:szCs w:val="24"/>
        </w:rPr>
        <w:t>s</w:t>
      </w:r>
      <w:r w:rsidR="00D00450">
        <w:rPr>
          <w:rFonts w:ascii="Times New Roman" w:hAnsi="Times New Roman" w:cs="Times New Roman"/>
          <w:sz w:val="24"/>
          <w:szCs w:val="24"/>
        </w:rPr>
        <w:t xml:space="preserve"> aimed at advancing gender equality and </w:t>
      </w:r>
      <w:r w:rsidR="0054522E">
        <w:rPr>
          <w:rFonts w:ascii="Times New Roman" w:hAnsi="Times New Roman" w:cs="Times New Roman"/>
          <w:sz w:val="24"/>
          <w:szCs w:val="24"/>
        </w:rPr>
        <w:t xml:space="preserve">addressing </w:t>
      </w:r>
      <w:r w:rsidR="00D00450">
        <w:rPr>
          <w:rFonts w:ascii="Times New Roman" w:hAnsi="Times New Roman" w:cs="Times New Roman"/>
          <w:sz w:val="24"/>
          <w:szCs w:val="24"/>
        </w:rPr>
        <w:t xml:space="preserve">discrimination, these </w:t>
      </w:r>
      <w:r w:rsidR="0054522E">
        <w:rPr>
          <w:rFonts w:ascii="Times New Roman" w:hAnsi="Times New Roman" w:cs="Times New Roman"/>
          <w:sz w:val="24"/>
          <w:szCs w:val="24"/>
        </w:rPr>
        <w:t xml:space="preserve">provisions </w:t>
      </w:r>
      <w:r w:rsidR="00D00450">
        <w:rPr>
          <w:rFonts w:ascii="Times New Roman" w:hAnsi="Times New Roman" w:cs="Times New Roman"/>
          <w:sz w:val="24"/>
          <w:szCs w:val="24"/>
        </w:rPr>
        <w:t>are seldom enforced and violations</w:t>
      </w:r>
      <w:r w:rsidR="0054522E">
        <w:rPr>
          <w:rFonts w:ascii="Times New Roman" w:hAnsi="Times New Roman" w:cs="Times New Roman"/>
          <w:sz w:val="24"/>
          <w:szCs w:val="24"/>
        </w:rPr>
        <w:t xml:space="preserve"> of the provisions are</w:t>
      </w:r>
      <w:r w:rsidR="00D00450">
        <w:rPr>
          <w:rFonts w:ascii="Times New Roman" w:hAnsi="Times New Roman" w:cs="Times New Roman"/>
          <w:sz w:val="24"/>
          <w:szCs w:val="24"/>
        </w:rPr>
        <w:t xml:space="preserve"> rarely prosecuted, let alone redressed.</w:t>
      </w:r>
    </w:p>
    <w:p w14:paraId="3003BC7D" w14:textId="1A62D291" w:rsidR="00B618EC" w:rsidRDefault="00B618EC" w:rsidP="006B315A">
      <w:pPr>
        <w:spacing w:after="0" w:line="240" w:lineRule="auto"/>
        <w:jc w:val="both"/>
        <w:rPr>
          <w:rFonts w:ascii="Times New Roman" w:hAnsi="Times New Roman" w:cs="Times New Roman"/>
          <w:sz w:val="24"/>
          <w:szCs w:val="24"/>
        </w:rPr>
      </w:pPr>
    </w:p>
    <w:p w14:paraId="4419AA45" w14:textId="55EB1071" w:rsidR="00A944BA" w:rsidRDefault="006B315A" w:rsidP="006B315A">
      <w:pPr>
        <w:spacing w:after="0" w:line="240" w:lineRule="auto"/>
        <w:jc w:val="both"/>
        <w:rPr>
          <w:rFonts w:ascii="Times New Roman" w:hAnsi="Times New Roman" w:cs="Times New Roman"/>
          <w:sz w:val="24"/>
          <w:szCs w:val="24"/>
        </w:rPr>
      </w:pPr>
      <w:r w:rsidRPr="006B315A">
        <w:rPr>
          <w:rFonts w:ascii="Times New Roman" w:hAnsi="Times New Roman" w:cs="Times New Roman"/>
          <w:sz w:val="24"/>
          <w:szCs w:val="24"/>
        </w:rPr>
        <w:t xml:space="preserve">Legal Action Worldwide (LAW) is a non-profit organization which works </w:t>
      </w:r>
      <w:r w:rsidR="0054522E">
        <w:rPr>
          <w:rFonts w:ascii="Times New Roman" w:hAnsi="Times New Roman" w:cs="Times New Roman"/>
          <w:sz w:val="24"/>
          <w:szCs w:val="24"/>
        </w:rPr>
        <w:t>to</w:t>
      </w:r>
      <w:r w:rsidRPr="006B315A">
        <w:rPr>
          <w:rFonts w:ascii="Times New Roman" w:hAnsi="Times New Roman" w:cs="Times New Roman"/>
          <w:sz w:val="24"/>
          <w:szCs w:val="24"/>
        </w:rPr>
        <w:t xml:space="preserve"> deliver access to justice to those who need it most – victims and survivors of human rights violations and abuses in conflict-affected and fragile environments. LAW provides creative legal assistance to vulnerable communities, by (i) empowering survivors of human rights violations, including sexual and gender-based violence (SGBV), to meaningfully participate in accountability processes, (ii) working with local civil society and survivor-advocates to deliver holistic access to justice, and (iii) providing technical assistance to state justice actors, including on legislation, to prevent and prosecute SGBV. LAW has worked in South Sudan since 2014. Our work includes the submission of the first ever complaint against South Sudan to the CEDAW Committee for sexual violence </w:t>
      </w:r>
      <w:r w:rsidR="0054522E">
        <w:rPr>
          <w:rFonts w:ascii="Times New Roman" w:hAnsi="Times New Roman" w:cs="Times New Roman"/>
          <w:sz w:val="24"/>
          <w:szCs w:val="24"/>
        </w:rPr>
        <w:t xml:space="preserve">perpetrated </w:t>
      </w:r>
      <w:r w:rsidRPr="006B315A">
        <w:rPr>
          <w:rFonts w:ascii="Times New Roman" w:hAnsi="Times New Roman" w:cs="Times New Roman"/>
          <w:sz w:val="24"/>
          <w:szCs w:val="24"/>
        </w:rPr>
        <w:t xml:space="preserve">by Government soldiers. In South Sudan, LAW works with local CSOs in several areas of the countries, </w:t>
      </w:r>
      <w:r w:rsidR="0054522E">
        <w:rPr>
          <w:rFonts w:ascii="Times New Roman" w:hAnsi="Times New Roman" w:cs="Times New Roman"/>
          <w:sz w:val="24"/>
          <w:szCs w:val="24"/>
        </w:rPr>
        <w:t>and networks of</w:t>
      </w:r>
      <w:r w:rsidRPr="006B315A">
        <w:rPr>
          <w:rFonts w:ascii="Times New Roman" w:hAnsi="Times New Roman" w:cs="Times New Roman"/>
          <w:sz w:val="24"/>
          <w:szCs w:val="24"/>
        </w:rPr>
        <w:t xml:space="preserve"> survivors and grass-root level women groups, to pursue accountability for gendered crimes, document SGBV, and support the implementation of the Women Peace and Security (WPS) Agenda and the </w:t>
      </w:r>
      <w:r w:rsidR="00553A6D">
        <w:rPr>
          <w:rFonts w:ascii="Times New Roman" w:hAnsi="Times New Roman" w:cs="Times New Roman"/>
          <w:sz w:val="24"/>
          <w:szCs w:val="24"/>
        </w:rPr>
        <w:t>t</w:t>
      </w:r>
      <w:r w:rsidRPr="006B315A">
        <w:rPr>
          <w:rFonts w:ascii="Times New Roman" w:hAnsi="Times New Roman" w:cs="Times New Roman"/>
          <w:sz w:val="24"/>
          <w:szCs w:val="24"/>
        </w:rPr>
        <w:t xml:space="preserve">ransitional </w:t>
      </w:r>
      <w:r w:rsidR="00553A6D">
        <w:rPr>
          <w:rFonts w:ascii="Times New Roman" w:hAnsi="Times New Roman" w:cs="Times New Roman"/>
          <w:sz w:val="24"/>
          <w:szCs w:val="24"/>
        </w:rPr>
        <w:t>j</w:t>
      </w:r>
      <w:r w:rsidRPr="006B315A">
        <w:rPr>
          <w:rFonts w:ascii="Times New Roman" w:hAnsi="Times New Roman" w:cs="Times New Roman"/>
          <w:sz w:val="24"/>
          <w:szCs w:val="24"/>
        </w:rPr>
        <w:t>ustice processes as set out in the R-ARCSS.</w:t>
      </w:r>
    </w:p>
    <w:p w14:paraId="7CA9F960" w14:textId="1FD0CD24" w:rsidR="006B315A" w:rsidRDefault="006B315A" w:rsidP="006B315A">
      <w:pPr>
        <w:spacing w:after="0" w:line="240" w:lineRule="auto"/>
        <w:jc w:val="both"/>
        <w:rPr>
          <w:rFonts w:ascii="Times New Roman" w:hAnsi="Times New Roman" w:cs="Times New Roman"/>
          <w:sz w:val="24"/>
          <w:szCs w:val="24"/>
        </w:rPr>
      </w:pPr>
    </w:p>
    <w:p w14:paraId="371B7469" w14:textId="33A71B55" w:rsidR="006B315A" w:rsidRDefault="0054522E"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preparation of</w:t>
      </w:r>
      <w:r w:rsidR="006B315A">
        <w:rPr>
          <w:rFonts w:ascii="Times New Roman" w:hAnsi="Times New Roman" w:cs="Times New Roman"/>
          <w:sz w:val="24"/>
          <w:szCs w:val="24"/>
        </w:rPr>
        <w:t xml:space="preserve"> this written statement, LAW has consulted several partner organisations based in South Sudan. </w:t>
      </w:r>
      <w:r w:rsidR="002072DE">
        <w:rPr>
          <w:rFonts w:ascii="Times New Roman" w:hAnsi="Times New Roman" w:cs="Times New Roman"/>
          <w:sz w:val="24"/>
          <w:szCs w:val="24"/>
        </w:rPr>
        <w:t xml:space="preserve">LAW will submit a complete shadow report ahead of the session of the Committee on South Sudan to be held in February 2021. However, LAW would like to bring </w:t>
      </w:r>
      <w:r w:rsidR="00F42D0F">
        <w:rPr>
          <w:rFonts w:ascii="Times New Roman" w:hAnsi="Times New Roman" w:cs="Times New Roman"/>
          <w:sz w:val="24"/>
          <w:szCs w:val="24"/>
        </w:rPr>
        <w:t>the following</w:t>
      </w:r>
      <w:r w:rsidR="002072DE">
        <w:rPr>
          <w:rFonts w:ascii="Times New Roman" w:hAnsi="Times New Roman" w:cs="Times New Roman"/>
          <w:sz w:val="24"/>
          <w:szCs w:val="24"/>
        </w:rPr>
        <w:t xml:space="preserve"> initial issues to the attention of the Pre-Sessional Working Group</w:t>
      </w:r>
      <w:r>
        <w:rPr>
          <w:rFonts w:ascii="Times New Roman" w:hAnsi="Times New Roman" w:cs="Times New Roman"/>
          <w:sz w:val="24"/>
          <w:szCs w:val="24"/>
        </w:rPr>
        <w:t xml:space="preserve"> in</w:t>
      </w:r>
      <w:r w:rsidR="004A4021">
        <w:rPr>
          <w:rFonts w:ascii="Times New Roman" w:hAnsi="Times New Roman" w:cs="Times New Roman"/>
          <w:sz w:val="24"/>
          <w:szCs w:val="24"/>
        </w:rPr>
        <w:t xml:space="preserve"> support </w:t>
      </w:r>
      <w:r>
        <w:rPr>
          <w:rFonts w:ascii="Times New Roman" w:hAnsi="Times New Roman" w:cs="Times New Roman"/>
          <w:sz w:val="24"/>
          <w:szCs w:val="24"/>
        </w:rPr>
        <w:t>of</w:t>
      </w:r>
      <w:r w:rsidR="004A4021">
        <w:rPr>
          <w:rFonts w:ascii="Times New Roman" w:hAnsi="Times New Roman" w:cs="Times New Roman"/>
          <w:sz w:val="24"/>
          <w:szCs w:val="24"/>
        </w:rPr>
        <w:t xml:space="preserve"> its</w:t>
      </w:r>
      <w:r w:rsidR="00EA1F18">
        <w:rPr>
          <w:rFonts w:ascii="Times New Roman" w:hAnsi="Times New Roman" w:cs="Times New Roman"/>
          <w:sz w:val="24"/>
          <w:szCs w:val="24"/>
        </w:rPr>
        <w:t xml:space="preserve"> drafting of a</w:t>
      </w:r>
      <w:r w:rsidR="004A4021">
        <w:rPr>
          <w:rFonts w:ascii="Times New Roman" w:hAnsi="Times New Roman" w:cs="Times New Roman"/>
          <w:sz w:val="24"/>
          <w:szCs w:val="24"/>
        </w:rPr>
        <w:t xml:space="preserve"> list of issues</w:t>
      </w:r>
      <w:r w:rsidR="005746BA">
        <w:rPr>
          <w:rFonts w:ascii="Times New Roman" w:hAnsi="Times New Roman" w:cs="Times New Roman"/>
          <w:sz w:val="24"/>
          <w:szCs w:val="24"/>
        </w:rPr>
        <w:t xml:space="preserve"> on South S</w:t>
      </w:r>
      <w:r w:rsidR="009724D5">
        <w:rPr>
          <w:rFonts w:ascii="Times New Roman" w:hAnsi="Times New Roman" w:cs="Times New Roman"/>
          <w:sz w:val="24"/>
          <w:szCs w:val="24"/>
        </w:rPr>
        <w:t>u</w:t>
      </w:r>
      <w:r w:rsidR="005746BA">
        <w:rPr>
          <w:rFonts w:ascii="Times New Roman" w:hAnsi="Times New Roman" w:cs="Times New Roman"/>
          <w:sz w:val="24"/>
          <w:szCs w:val="24"/>
        </w:rPr>
        <w:t>dan</w:t>
      </w:r>
      <w:r w:rsidR="002072DE">
        <w:rPr>
          <w:rFonts w:ascii="Times New Roman" w:hAnsi="Times New Roman" w:cs="Times New Roman"/>
          <w:sz w:val="24"/>
          <w:szCs w:val="24"/>
        </w:rPr>
        <w:t>.</w:t>
      </w:r>
    </w:p>
    <w:p w14:paraId="285A9BE5" w14:textId="77777777" w:rsidR="006B315A" w:rsidRDefault="006B315A" w:rsidP="006B315A">
      <w:pPr>
        <w:spacing w:after="0" w:line="240" w:lineRule="auto"/>
        <w:jc w:val="both"/>
        <w:rPr>
          <w:rFonts w:ascii="Times New Roman" w:hAnsi="Times New Roman" w:cs="Times New Roman"/>
          <w:sz w:val="24"/>
          <w:szCs w:val="24"/>
        </w:rPr>
      </w:pPr>
    </w:p>
    <w:p w14:paraId="249B1D7F" w14:textId="56CDE1C0" w:rsidR="00A944BA" w:rsidRPr="00784F01" w:rsidRDefault="00A944BA" w:rsidP="006B315A">
      <w:pPr>
        <w:spacing w:after="0" w:line="240" w:lineRule="auto"/>
        <w:jc w:val="both"/>
        <w:rPr>
          <w:rFonts w:ascii="Times New Roman" w:hAnsi="Times New Roman" w:cs="Times New Roman"/>
          <w:b/>
          <w:bCs/>
          <w:sz w:val="24"/>
          <w:szCs w:val="24"/>
          <w:u w:val="single"/>
        </w:rPr>
      </w:pPr>
      <w:r w:rsidRPr="00784F01">
        <w:rPr>
          <w:rFonts w:ascii="Times New Roman" w:hAnsi="Times New Roman" w:cs="Times New Roman"/>
          <w:b/>
          <w:bCs/>
          <w:sz w:val="24"/>
          <w:szCs w:val="24"/>
          <w:u w:val="single"/>
        </w:rPr>
        <w:t>Initial Remarks on the Common Core Document for South Sudan</w:t>
      </w:r>
    </w:p>
    <w:p w14:paraId="16122DFD" w14:textId="7E1EC4FE" w:rsidR="00A944BA" w:rsidRDefault="00A944BA" w:rsidP="006B315A">
      <w:pPr>
        <w:spacing w:after="0" w:line="240" w:lineRule="auto"/>
        <w:jc w:val="both"/>
        <w:rPr>
          <w:rFonts w:ascii="Times New Roman" w:hAnsi="Times New Roman" w:cs="Times New Roman"/>
          <w:sz w:val="24"/>
          <w:szCs w:val="24"/>
        </w:rPr>
      </w:pPr>
    </w:p>
    <w:p w14:paraId="7D784C0A" w14:textId="4B8A3E39" w:rsidR="00756D2E" w:rsidRDefault="003907DE"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the common core document forming part of the reports of State </w:t>
      </w:r>
      <w:r w:rsidR="00482DB1">
        <w:rPr>
          <w:rFonts w:ascii="Times New Roman" w:hAnsi="Times New Roman" w:cs="Times New Roman"/>
          <w:sz w:val="24"/>
          <w:szCs w:val="24"/>
        </w:rPr>
        <w:t>P</w:t>
      </w:r>
      <w:r>
        <w:rPr>
          <w:rFonts w:ascii="Times New Roman" w:hAnsi="Times New Roman" w:cs="Times New Roman"/>
          <w:sz w:val="24"/>
          <w:szCs w:val="24"/>
        </w:rPr>
        <w:t>arties on South Sudan submitted on 30 January 2020, the legal system is described as being headed by the Chief Justice who may, by special warrant, establish special courts</w:t>
      </w:r>
      <w:r w:rsidR="002B3581">
        <w:rPr>
          <w:rFonts w:ascii="Times New Roman" w:hAnsi="Times New Roman" w:cs="Times New Roman"/>
          <w:sz w:val="24"/>
          <w:szCs w:val="24"/>
        </w:rPr>
        <w:t xml:space="preserve"> to try specific cases</w:t>
      </w:r>
      <w:r w:rsidR="00FB3646">
        <w:rPr>
          <w:rFonts w:ascii="Times New Roman" w:hAnsi="Times New Roman" w:cs="Times New Roman"/>
          <w:sz w:val="24"/>
          <w:szCs w:val="24"/>
        </w:rPr>
        <w:t>.</w:t>
      </w:r>
      <w:r w:rsidR="002B3581">
        <w:rPr>
          <w:rStyle w:val="FootnoteReference"/>
          <w:rFonts w:ascii="Times New Roman" w:hAnsi="Times New Roman" w:cs="Times New Roman"/>
          <w:sz w:val="24"/>
          <w:szCs w:val="24"/>
        </w:rPr>
        <w:footnoteReference w:id="1"/>
      </w:r>
      <w:r w:rsidR="00346EEE">
        <w:rPr>
          <w:rFonts w:ascii="Times New Roman" w:hAnsi="Times New Roman" w:cs="Times New Roman"/>
          <w:sz w:val="24"/>
          <w:szCs w:val="24"/>
        </w:rPr>
        <w:t xml:space="preserve"> </w:t>
      </w:r>
      <w:r w:rsidR="0054522E">
        <w:rPr>
          <w:rFonts w:ascii="Times New Roman" w:hAnsi="Times New Roman" w:cs="Times New Roman"/>
          <w:sz w:val="24"/>
          <w:szCs w:val="24"/>
        </w:rPr>
        <w:t>Pursuant to these powers</w:t>
      </w:r>
      <w:r w:rsidR="00553A6D">
        <w:rPr>
          <w:rFonts w:ascii="Times New Roman" w:hAnsi="Times New Roman" w:cs="Times New Roman"/>
          <w:sz w:val="24"/>
          <w:szCs w:val="24"/>
        </w:rPr>
        <w:t>, an</w:t>
      </w:r>
      <w:r w:rsidR="00346EEE">
        <w:rPr>
          <w:rFonts w:ascii="Times New Roman" w:hAnsi="Times New Roman" w:cs="Times New Roman"/>
          <w:sz w:val="24"/>
          <w:szCs w:val="24"/>
        </w:rPr>
        <w:t xml:space="preserve"> </w:t>
      </w:r>
      <w:r w:rsidR="00553A6D">
        <w:rPr>
          <w:rFonts w:ascii="Times New Roman" w:hAnsi="Times New Roman" w:cs="Times New Roman"/>
          <w:sz w:val="24"/>
          <w:szCs w:val="24"/>
        </w:rPr>
        <w:t>SGBV</w:t>
      </w:r>
      <w:r w:rsidR="00346EEE">
        <w:rPr>
          <w:rFonts w:ascii="Times New Roman" w:hAnsi="Times New Roman" w:cs="Times New Roman"/>
          <w:sz w:val="24"/>
          <w:szCs w:val="24"/>
        </w:rPr>
        <w:t xml:space="preserve"> court was set </w:t>
      </w:r>
      <w:r w:rsidR="00346EEE" w:rsidRPr="00687926">
        <w:rPr>
          <w:rFonts w:ascii="Times New Roman" w:hAnsi="Times New Roman" w:cs="Times New Roman"/>
          <w:sz w:val="24"/>
          <w:szCs w:val="24"/>
        </w:rPr>
        <w:t>up in 2019</w:t>
      </w:r>
      <w:r w:rsidR="0054522E">
        <w:rPr>
          <w:rFonts w:ascii="Times New Roman" w:hAnsi="Times New Roman" w:cs="Times New Roman"/>
          <w:sz w:val="24"/>
          <w:szCs w:val="24"/>
        </w:rPr>
        <w:t xml:space="preserve"> with the support of UNDP</w:t>
      </w:r>
      <w:r w:rsidR="00346EEE" w:rsidRPr="00687926">
        <w:rPr>
          <w:rFonts w:ascii="Times New Roman" w:hAnsi="Times New Roman" w:cs="Times New Roman"/>
          <w:sz w:val="24"/>
          <w:szCs w:val="24"/>
        </w:rPr>
        <w:t>. However</w:t>
      </w:r>
      <w:r w:rsidR="00346EEE">
        <w:rPr>
          <w:rFonts w:ascii="Times New Roman" w:hAnsi="Times New Roman" w:cs="Times New Roman"/>
          <w:sz w:val="24"/>
          <w:szCs w:val="24"/>
        </w:rPr>
        <w:t xml:space="preserve">, </w:t>
      </w:r>
      <w:r w:rsidR="00553A6D">
        <w:rPr>
          <w:rFonts w:ascii="Times New Roman" w:hAnsi="Times New Roman" w:cs="Times New Roman"/>
          <w:sz w:val="24"/>
          <w:szCs w:val="24"/>
        </w:rPr>
        <w:t xml:space="preserve">the court has yet to </w:t>
      </w:r>
      <w:r w:rsidR="00CC3E87">
        <w:rPr>
          <w:rFonts w:ascii="Times New Roman" w:hAnsi="Times New Roman" w:cs="Times New Roman"/>
          <w:sz w:val="24"/>
          <w:szCs w:val="24"/>
        </w:rPr>
        <w:t xml:space="preserve">take </w:t>
      </w:r>
      <w:r w:rsidR="0054522E">
        <w:rPr>
          <w:rFonts w:ascii="Times New Roman" w:hAnsi="Times New Roman" w:cs="Times New Roman"/>
          <w:sz w:val="24"/>
          <w:szCs w:val="24"/>
        </w:rPr>
        <w:t>S</w:t>
      </w:r>
      <w:r w:rsidR="00CC3E87">
        <w:rPr>
          <w:rFonts w:ascii="Times New Roman" w:hAnsi="Times New Roman" w:cs="Times New Roman"/>
          <w:sz w:val="24"/>
          <w:szCs w:val="24"/>
        </w:rPr>
        <w:t>GBV cases</w:t>
      </w:r>
      <w:r w:rsidR="0054522E">
        <w:rPr>
          <w:rFonts w:ascii="Times New Roman" w:hAnsi="Times New Roman" w:cs="Times New Roman"/>
          <w:sz w:val="24"/>
          <w:szCs w:val="24"/>
        </w:rPr>
        <w:t>. Instead,</w:t>
      </w:r>
      <w:r w:rsidR="00CC3E87">
        <w:rPr>
          <w:rFonts w:ascii="Times New Roman" w:hAnsi="Times New Roman" w:cs="Times New Roman"/>
          <w:sz w:val="24"/>
          <w:szCs w:val="24"/>
        </w:rPr>
        <w:t xml:space="preserve"> </w:t>
      </w:r>
      <w:r w:rsidR="00346EEE">
        <w:rPr>
          <w:rFonts w:ascii="Times New Roman" w:hAnsi="Times New Roman" w:cs="Times New Roman"/>
          <w:sz w:val="24"/>
          <w:szCs w:val="24"/>
        </w:rPr>
        <w:t xml:space="preserve">the </w:t>
      </w:r>
      <w:r w:rsidR="000802E6">
        <w:rPr>
          <w:rFonts w:ascii="Times New Roman" w:hAnsi="Times New Roman" w:cs="Times New Roman"/>
          <w:sz w:val="24"/>
          <w:szCs w:val="24"/>
        </w:rPr>
        <w:t>authorities’</w:t>
      </w:r>
      <w:r w:rsidR="00D967D1">
        <w:rPr>
          <w:rFonts w:ascii="Times New Roman" w:hAnsi="Times New Roman" w:cs="Times New Roman"/>
          <w:sz w:val="24"/>
          <w:szCs w:val="24"/>
        </w:rPr>
        <w:t xml:space="preserve"> intention seems to be to use the building and resources to also try juvenile and wildlife cases</w:t>
      </w:r>
      <w:r w:rsidR="00D730E8">
        <w:rPr>
          <w:rFonts w:ascii="Times New Roman" w:hAnsi="Times New Roman" w:cs="Times New Roman"/>
          <w:sz w:val="24"/>
          <w:szCs w:val="24"/>
        </w:rPr>
        <w:t>.</w:t>
      </w:r>
    </w:p>
    <w:p w14:paraId="6DA213D8" w14:textId="7DE02BAB" w:rsidR="00346EEE" w:rsidRDefault="00346EEE" w:rsidP="006B315A">
      <w:pPr>
        <w:spacing w:after="0" w:line="240" w:lineRule="auto"/>
        <w:jc w:val="both"/>
        <w:rPr>
          <w:rFonts w:ascii="Times New Roman" w:hAnsi="Times New Roman" w:cs="Times New Roman"/>
          <w:sz w:val="24"/>
          <w:szCs w:val="24"/>
        </w:rPr>
      </w:pPr>
    </w:p>
    <w:p w14:paraId="1BF83609" w14:textId="272B42CB" w:rsidR="00346EEE" w:rsidRDefault="00346E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common core document also refers to the customary courts system, which is recognised as a source of law under the Transitional Constitution and operates alongside the statutory justice system. The document highlights that each customary court applies local customary law at their own discretion</w:t>
      </w:r>
      <w:r w:rsidR="00B838BE">
        <w:rPr>
          <w:rFonts w:ascii="Times New Roman" w:hAnsi="Times New Roman" w:cs="Times New Roman"/>
          <w:sz w:val="24"/>
          <w:szCs w:val="24"/>
        </w:rPr>
        <w:t>.</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This </w:t>
      </w:r>
      <w:r w:rsidR="00E936CA">
        <w:rPr>
          <w:rFonts w:ascii="Times New Roman" w:hAnsi="Times New Roman" w:cs="Times New Roman"/>
          <w:sz w:val="24"/>
          <w:szCs w:val="24"/>
        </w:rPr>
        <w:t xml:space="preserve">is highly problematic in the context of gender equality and </w:t>
      </w:r>
      <w:r w:rsidR="00E936CA" w:rsidRPr="00B97403">
        <w:rPr>
          <w:rFonts w:ascii="Times New Roman" w:hAnsi="Times New Roman" w:cs="Times New Roman"/>
          <w:sz w:val="24"/>
          <w:szCs w:val="24"/>
        </w:rPr>
        <w:t xml:space="preserve">ensuring women </w:t>
      </w:r>
      <w:r w:rsidR="00982776">
        <w:rPr>
          <w:rFonts w:ascii="Times New Roman" w:hAnsi="Times New Roman" w:cs="Times New Roman"/>
          <w:sz w:val="24"/>
          <w:szCs w:val="24"/>
        </w:rPr>
        <w:t xml:space="preserve">and girls </w:t>
      </w:r>
      <w:r w:rsidR="00E936CA" w:rsidRPr="00B97403">
        <w:rPr>
          <w:rFonts w:ascii="Times New Roman" w:hAnsi="Times New Roman" w:cs="Times New Roman"/>
          <w:sz w:val="24"/>
          <w:szCs w:val="24"/>
        </w:rPr>
        <w:t>have access to justice, particular</w:t>
      </w:r>
      <w:r w:rsidR="00982776">
        <w:rPr>
          <w:rFonts w:ascii="Times New Roman" w:hAnsi="Times New Roman" w:cs="Times New Roman"/>
          <w:sz w:val="24"/>
          <w:szCs w:val="24"/>
        </w:rPr>
        <w:t>ly</w:t>
      </w:r>
      <w:r w:rsidR="00E936CA" w:rsidRPr="00B97403">
        <w:rPr>
          <w:rFonts w:ascii="Times New Roman" w:hAnsi="Times New Roman" w:cs="Times New Roman"/>
          <w:sz w:val="24"/>
          <w:szCs w:val="24"/>
        </w:rPr>
        <w:t xml:space="preserve"> </w:t>
      </w:r>
      <w:r w:rsidR="00982776">
        <w:rPr>
          <w:rFonts w:ascii="Times New Roman" w:hAnsi="Times New Roman" w:cs="Times New Roman"/>
          <w:sz w:val="24"/>
          <w:szCs w:val="24"/>
        </w:rPr>
        <w:t>for</w:t>
      </w:r>
      <w:r w:rsidR="00E936CA" w:rsidRPr="00B97403">
        <w:rPr>
          <w:rFonts w:ascii="Times New Roman" w:hAnsi="Times New Roman" w:cs="Times New Roman"/>
          <w:sz w:val="24"/>
          <w:szCs w:val="24"/>
        </w:rPr>
        <w:t xml:space="preserve"> </w:t>
      </w:r>
      <w:r w:rsidR="00982776">
        <w:rPr>
          <w:rFonts w:ascii="Times New Roman" w:hAnsi="Times New Roman" w:cs="Times New Roman"/>
          <w:sz w:val="24"/>
          <w:szCs w:val="24"/>
        </w:rPr>
        <w:t>S</w:t>
      </w:r>
      <w:r w:rsidR="00E936CA" w:rsidRPr="00B97403">
        <w:rPr>
          <w:rFonts w:ascii="Times New Roman" w:hAnsi="Times New Roman" w:cs="Times New Roman"/>
          <w:sz w:val="24"/>
          <w:szCs w:val="24"/>
        </w:rPr>
        <w:t xml:space="preserve">GBV, since it allows harmful customary practices </w:t>
      </w:r>
      <w:r w:rsidR="00982776">
        <w:rPr>
          <w:rFonts w:ascii="Times New Roman" w:hAnsi="Times New Roman" w:cs="Times New Roman"/>
          <w:sz w:val="24"/>
          <w:szCs w:val="24"/>
        </w:rPr>
        <w:t xml:space="preserve">which discriminate against women and girls </w:t>
      </w:r>
      <w:r w:rsidR="00E936CA" w:rsidRPr="00B97403">
        <w:rPr>
          <w:rFonts w:ascii="Times New Roman" w:hAnsi="Times New Roman" w:cs="Times New Roman"/>
          <w:sz w:val="24"/>
          <w:szCs w:val="24"/>
        </w:rPr>
        <w:t xml:space="preserve">to perpetuate without control from the </w:t>
      </w:r>
      <w:r w:rsidR="005479CF">
        <w:rPr>
          <w:rFonts w:ascii="Times New Roman" w:hAnsi="Times New Roman" w:cs="Times New Roman"/>
          <w:sz w:val="24"/>
          <w:szCs w:val="24"/>
        </w:rPr>
        <w:t>central judicial system</w:t>
      </w:r>
      <w:r w:rsidR="00E936CA" w:rsidRPr="00B97403">
        <w:rPr>
          <w:rFonts w:ascii="Times New Roman" w:hAnsi="Times New Roman" w:cs="Times New Roman"/>
          <w:sz w:val="24"/>
          <w:szCs w:val="24"/>
        </w:rPr>
        <w:t xml:space="preserve">. </w:t>
      </w:r>
      <w:r w:rsidR="00024E98">
        <w:rPr>
          <w:rFonts w:ascii="Times New Roman" w:hAnsi="Times New Roman" w:cs="Times New Roman"/>
          <w:sz w:val="24"/>
          <w:szCs w:val="24"/>
        </w:rPr>
        <w:t>D</w:t>
      </w:r>
      <w:r w:rsidR="00024E98" w:rsidRPr="00B97403">
        <w:rPr>
          <w:rFonts w:ascii="Times New Roman" w:hAnsi="Times New Roman" w:cs="Times New Roman"/>
          <w:sz w:val="24"/>
          <w:szCs w:val="24"/>
        </w:rPr>
        <w:t xml:space="preserve">uring the Universal Periodic Review </w:t>
      </w:r>
      <w:r w:rsidR="00024E98">
        <w:rPr>
          <w:rFonts w:ascii="Times New Roman" w:hAnsi="Times New Roman" w:cs="Times New Roman"/>
          <w:sz w:val="24"/>
          <w:szCs w:val="24"/>
        </w:rPr>
        <w:t xml:space="preserve">(UPR) </w:t>
      </w:r>
      <w:r w:rsidR="00024E98" w:rsidRPr="00B97403">
        <w:rPr>
          <w:rFonts w:ascii="Times New Roman" w:hAnsi="Times New Roman" w:cs="Times New Roman"/>
          <w:sz w:val="24"/>
          <w:szCs w:val="24"/>
        </w:rPr>
        <w:t>conducted on South Sudan in 2016, Member States</w:t>
      </w:r>
      <w:r w:rsidR="00024E98">
        <w:rPr>
          <w:rFonts w:ascii="Times New Roman" w:hAnsi="Times New Roman" w:cs="Times New Roman"/>
          <w:sz w:val="24"/>
          <w:szCs w:val="24"/>
        </w:rPr>
        <w:t xml:space="preserve"> recommended that customary laws be amended to ensure </w:t>
      </w:r>
      <w:r w:rsidR="00024E98">
        <w:rPr>
          <w:rFonts w:ascii="Times New Roman" w:hAnsi="Times New Roman" w:cs="Times New Roman"/>
          <w:sz w:val="24"/>
          <w:szCs w:val="24"/>
        </w:rPr>
        <w:lastRenderedPageBreak/>
        <w:t>their compliance with the Convention</w:t>
      </w:r>
      <w:r w:rsidR="00024E98">
        <w:rPr>
          <w:rStyle w:val="FootnoteReference"/>
          <w:rFonts w:ascii="Times New Roman" w:hAnsi="Times New Roman" w:cs="Times New Roman"/>
          <w:sz w:val="24"/>
          <w:szCs w:val="24"/>
        </w:rPr>
        <w:footnoteReference w:id="3"/>
      </w:r>
      <w:r w:rsidR="00024E98">
        <w:rPr>
          <w:rFonts w:ascii="Times New Roman" w:hAnsi="Times New Roman" w:cs="Times New Roman"/>
          <w:sz w:val="24"/>
          <w:szCs w:val="24"/>
        </w:rPr>
        <w:t xml:space="preserve"> and that access to justice for victims of sexual violence be ensured, through the effective implementation of laws protecting women. </w:t>
      </w:r>
      <w:r w:rsidR="00C71157">
        <w:rPr>
          <w:rFonts w:ascii="Times New Roman" w:hAnsi="Times New Roman" w:cs="Times New Roman"/>
          <w:sz w:val="24"/>
          <w:szCs w:val="24"/>
        </w:rPr>
        <w:t>However, at present</w:t>
      </w:r>
      <w:r w:rsidR="005479CF">
        <w:rPr>
          <w:rFonts w:ascii="Times New Roman" w:hAnsi="Times New Roman" w:cs="Times New Roman"/>
          <w:sz w:val="24"/>
          <w:szCs w:val="24"/>
        </w:rPr>
        <w:t>, a</w:t>
      </w:r>
      <w:r w:rsidR="00E936CA" w:rsidRPr="00B97403">
        <w:rPr>
          <w:rFonts w:ascii="Times New Roman" w:hAnsi="Times New Roman" w:cs="Times New Roman"/>
          <w:sz w:val="24"/>
          <w:szCs w:val="24"/>
        </w:rPr>
        <w:t xml:space="preserve"> case of  rape brought </w:t>
      </w:r>
      <w:r w:rsidR="00E936CA" w:rsidRPr="000A68F7">
        <w:rPr>
          <w:rFonts w:ascii="Times New Roman" w:hAnsi="Times New Roman" w:cs="Times New Roman"/>
          <w:sz w:val="24"/>
          <w:szCs w:val="24"/>
        </w:rPr>
        <w:t xml:space="preserve">to a customary judge </w:t>
      </w:r>
      <w:r w:rsidR="005479CF" w:rsidRPr="000A68F7">
        <w:rPr>
          <w:rFonts w:ascii="Times New Roman" w:hAnsi="Times New Roman" w:cs="Times New Roman"/>
          <w:sz w:val="24"/>
          <w:szCs w:val="24"/>
        </w:rPr>
        <w:t>in South Sudan is</w:t>
      </w:r>
      <w:r w:rsidR="00E936CA" w:rsidRPr="000A68F7">
        <w:rPr>
          <w:rFonts w:ascii="Times New Roman" w:hAnsi="Times New Roman" w:cs="Times New Roman"/>
          <w:sz w:val="24"/>
          <w:szCs w:val="24"/>
        </w:rPr>
        <w:t xml:space="preserve"> likely</w:t>
      </w:r>
      <w:r w:rsidR="005479CF" w:rsidRPr="000A68F7">
        <w:rPr>
          <w:rFonts w:ascii="Times New Roman" w:hAnsi="Times New Roman" w:cs="Times New Roman"/>
          <w:sz w:val="24"/>
          <w:szCs w:val="24"/>
        </w:rPr>
        <w:t xml:space="preserve"> to</w:t>
      </w:r>
      <w:r w:rsidR="00E936CA" w:rsidRPr="000A68F7">
        <w:rPr>
          <w:rFonts w:ascii="Times New Roman" w:hAnsi="Times New Roman" w:cs="Times New Roman"/>
          <w:sz w:val="24"/>
          <w:szCs w:val="24"/>
        </w:rPr>
        <w:t xml:space="preserve"> be mediated, and a dowry payment of a certain number of cows and the marriage of the victim with the perpetrator will be agreed upon between families</w:t>
      </w:r>
      <w:r w:rsidR="00B838BE">
        <w:rPr>
          <w:rFonts w:ascii="Times New Roman" w:hAnsi="Times New Roman" w:cs="Times New Roman"/>
          <w:sz w:val="24"/>
          <w:szCs w:val="24"/>
        </w:rPr>
        <w:t>,</w:t>
      </w:r>
      <w:r w:rsidR="00482DB1">
        <w:rPr>
          <w:rStyle w:val="FootnoteReference"/>
          <w:rFonts w:ascii="Times New Roman" w:hAnsi="Times New Roman" w:cs="Times New Roman"/>
          <w:sz w:val="24"/>
          <w:szCs w:val="24"/>
        </w:rPr>
        <w:footnoteReference w:id="4"/>
      </w:r>
      <w:r w:rsidR="00E936CA" w:rsidRPr="000A68F7">
        <w:rPr>
          <w:rFonts w:ascii="Times New Roman" w:hAnsi="Times New Roman" w:cs="Times New Roman"/>
          <w:sz w:val="24"/>
          <w:szCs w:val="24"/>
        </w:rPr>
        <w:t xml:space="preserve"> without procedural protections or trauma-informed treatment of the victim</w:t>
      </w:r>
      <w:r w:rsidR="000A68F7" w:rsidRPr="000A68F7">
        <w:rPr>
          <w:rFonts w:ascii="Times New Roman" w:hAnsi="Times New Roman" w:cs="Times New Roman"/>
          <w:sz w:val="24"/>
          <w:szCs w:val="24"/>
        </w:rPr>
        <w:t>. In addition, some legislation</w:t>
      </w:r>
      <w:r w:rsidR="00AD78B3">
        <w:rPr>
          <w:rFonts w:ascii="Times New Roman" w:hAnsi="Times New Roman" w:cs="Times New Roman"/>
          <w:sz w:val="24"/>
          <w:szCs w:val="24"/>
        </w:rPr>
        <w:t>s</w:t>
      </w:r>
      <w:r w:rsidR="000A68F7" w:rsidRPr="000A68F7">
        <w:rPr>
          <w:rFonts w:ascii="Times New Roman" w:hAnsi="Times New Roman" w:cs="Times New Roman"/>
          <w:sz w:val="24"/>
          <w:szCs w:val="24"/>
        </w:rPr>
        <w:t xml:space="preserve"> including the Penal Code still provide that some matters can be resolved according to customs</w:t>
      </w:r>
      <w:r w:rsidR="00482DB1">
        <w:rPr>
          <w:rFonts w:ascii="Times New Roman" w:hAnsi="Times New Roman" w:cs="Times New Roman"/>
          <w:sz w:val="24"/>
          <w:szCs w:val="24"/>
        </w:rPr>
        <w:t>,</w:t>
      </w:r>
      <w:r w:rsidR="000A68F7" w:rsidRPr="000A68F7">
        <w:rPr>
          <w:rStyle w:val="FootnoteReference"/>
          <w:rFonts w:ascii="Times New Roman" w:hAnsi="Times New Roman" w:cs="Times New Roman"/>
          <w:sz w:val="24"/>
          <w:szCs w:val="24"/>
        </w:rPr>
        <w:footnoteReference w:id="5"/>
      </w:r>
      <w:r w:rsidR="00482DB1">
        <w:rPr>
          <w:rFonts w:ascii="Times New Roman" w:hAnsi="Times New Roman" w:cs="Times New Roman"/>
          <w:sz w:val="24"/>
          <w:szCs w:val="24"/>
        </w:rPr>
        <w:t xml:space="preserve"> including child marriage, where </w:t>
      </w:r>
      <w:r w:rsidR="00FB3646">
        <w:rPr>
          <w:rFonts w:ascii="Times New Roman" w:hAnsi="Times New Roman" w:cs="Times New Roman"/>
          <w:sz w:val="24"/>
          <w:szCs w:val="24"/>
        </w:rPr>
        <w:t xml:space="preserve">it is not uncommon for </w:t>
      </w:r>
      <w:r w:rsidR="00482DB1">
        <w:rPr>
          <w:rFonts w:ascii="Times New Roman" w:hAnsi="Times New Roman" w:cs="Times New Roman"/>
          <w:sz w:val="24"/>
          <w:szCs w:val="24"/>
        </w:rPr>
        <w:t xml:space="preserve">a family </w:t>
      </w:r>
      <w:r w:rsidR="00FB3646">
        <w:rPr>
          <w:rFonts w:ascii="Times New Roman" w:hAnsi="Times New Roman" w:cs="Times New Roman"/>
          <w:sz w:val="24"/>
          <w:szCs w:val="24"/>
        </w:rPr>
        <w:t>to</w:t>
      </w:r>
      <w:r w:rsidR="00482DB1">
        <w:rPr>
          <w:rFonts w:ascii="Times New Roman" w:hAnsi="Times New Roman" w:cs="Times New Roman"/>
          <w:sz w:val="24"/>
          <w:szCs w:val="24"/>
        </w:rPr>
        <w:t xml:space="preserve"> accept the “booking” of a girl to be married when she comes of age in exchange for a “bride price”.</w:t>
      </w:r>
      <w:r w:rsidR="00482DB1">
        <w:rPr>
          <w:rStyle w:val="FootnoteReference"/>
          <w:rFonts w:ascii="Times New Roman" w:hAnsi="Times New Roman" w:cs="Times New Roman"/>
          <w:sz w:val="24"/>
          <w:szCs w:val="24"/>
        </w:rPr>
        <w:footnoteReference w:id="6"/>
      </w:r>
      <w:r w:rsidR="00B73701" w:rsidRPr="00B97403">
        <w:rPr>
          <w:rFonts w:ascii="Times New Roman" w:hAnsi="Times New Roman" w:cs="Times New Roman"/>
          <w:sz w:val="24"/>
          <w:szCs w:val="24"/>
        </w:rPr>
        <w:t xml:space="preserve"> </w:t>
      </w:r>
    </w:p>
    <w:p w14:paraId="493F56B1" w14:textId="1DEDA7F5" w:rsidR="00076EA3" w:rsidRDefault="00076EA3" w:rsidP="006B315A">
      <w:pPr>
        <w:spacing w:after="0" w:line="240" w:lineRule="auto"/>
        <w:jc w:val="both"/>
        <w:rPr>
          <w:rFonts w:ascii="Times New Roman" w:hAnsi="Times New Roman" w:cs="Times New Roman"/>
          <w:sz w:val="24"/>
          <w:szCs w:val="24"/>
        </w:rPr>
      </w:pPr>
    </w:p>
    <w:p w14:paraId="41512BCF" w14:textId="34311CF9" w:rsidR="00076EA3" w:rsidRDefault="00076EA3" w:rsidP="006B315A">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Article 1 </w:t>
      </w:r>
    </w:p>
    <w:p w14:paraId="5B314C54" w14:textId="0D4A247C" w:rsidR="00076EA3" w:rsidRDefault="00076EA3" w:rsidP="006B315A">
      <w:pPr>
        <w:spacing w:after="0" w:line="240" w:lineRule="auto"/>
        <w:jc w:val="both"/>
        <w:rPr>
          <w:rFonts w:ascii="Times New Roman" w:hAnsi="Times New Roman" w:cs="Times New Roman"/>
          <w:b/>
          <w:bCs/>
          <w:sz w:val="24"/>
          <w:szCs w:val="24"/>
          <w:u w:val="single"/>
        </w:rPr>
      </w:pPr>
    </w:p>
    <w:p w14:paraId="1EFB5836" w14:textId="502424B4" w:rsidR="00322A2B" w:rsidRDefault="00C91F5A"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its </w:t>
      </w:r>
      <w:r w:rsidR="00211A67">
        <w:rPr>
          <w:rFonts w:ascii="Times New Roman" w:hAnsi="Times New Roman" w:cs="Times New Roman"/>
          <w:sz w:val="24"/>
          <w:szCs w:val="24"/>
        </w:rPr>
        <w:t>General recommendation No. 19</w:t>
      </w:r>
      <w:r>
        <w:rPr>
          <w:rFonts w:ascii="Times New Roman" w:hAnsi="Times New Roman" w:cs="Times New Roman"/>
          <w:sz w:val="24"/>
          <w:szCs w:val="24"/>
        </w:rPr>
        <w:t xml:space="preserve">, the Committee points out the articles of the Convention which establish a comprehensive obligation to eliminate violence against women by public authorities and any other person, underlining that discrimination within the meaning of article 1 includes gender based violence. The Committee insists that </w:t>
      </w:r>
      <w:r w:rsidR="009F4A6F">
        <w:rPr>
          <w:rFonts w:ascii="Times New Roman" w:hAnsi="Times New Roman" w:cs="Times New Roman"/>
          <w:sz w:val="24"/>
          <w:szCs w:val="24"/>
        </w:rPr>
        <w:t>s</w:t>
      </w:r>
      <w:r>
        <w:rPr>
          <w:rFonts w:ascii="Times New Roman" w:hAnsi="Times New Roman" w:cs="Times New Roman"/>
          <w:sz w:val="24"/>
          <w:szCs w:val="24"/>
        </w:rPr>
        <w:t>tates tend to under report on that particular issue, despite their obligation under the Convention to actively address gender-based violence and report on all forms of it, including data on the incidence of each form of violence and on the effects of such violence on the women who are victims</w:t>
      </w:r>
      <w:r w:rsidR="00482DB1">
        <w:rPr>
          <w:rFonts w:ascii="Times New Roman" w:hAnsi="Times New Roman" w:cs="Times New Roman"/>
          <w:sz w:val="24"/>
          <w:szCs w:val="24"/>
        </w:rPr>
        <w:t>.</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p>
    <w:p w14:paraId="17C1CB56" w14:textId="77777777" w:rsidR="00322A2B" w:rsidRDefault="00322A2B" w:rsidP="006B315A">
      <w:pPr>
        <w:spacing w:after="0" w:line="240" w:lineRule="auto"/>
        <w:jc w:val="both"/>
        <w:rPr>
          <w:rFonts w:ascii="Times New Roman" w:hAnsi="Times New Roman" w:cs="Times New Roman"/>
          <w:sz w:val="24"/>
          <w:szCs w:val="24"/>
        </w:rPr>
      </w:pPr>
    </w:p>
    <w:p w14:paraId="61667BBF" w14:textId="2EE05DF3" w:rsidR="00C91F5A" w:rsidRDefault="005479CF"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its initial report, South Sudan does recognise that in some areas of the law and in particular in customary practices, the treatment of women and girls is different than that of men, including on questions of rape, wife inheritance, forced and child marriage, divorce, adultery, domestic violence and property inheritance</w:t>
      </w:r>
      <w:r w:rsidR="00B838BE">
        <w:rPr>
          <w:rFonts w:ascii="Times New Roman" w:hAnsi="Times New Roman" w:cs="Times New Roman"/>
          <w:sz w:val="24"/>
          <w:szCs w:val="24"/>
        </w:rPr>
        <w:t>.</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However, South Sudan does not</w:t>
      </w:r>
      <w:r w:rsidR="00C91F5A">
        <w:rPr>
          <w:rFonts w:ascii="Times New Roman" w:hAnsi="Times New Roman" w:cs="Times New Roman"/>
          <w:sz w:val="24"/>
          <w:szCs w:val="24"/>
        </w:rPr>
        <w:t xml:space="preserve"> describe having taken </w:t>
      </w:r>
      <w:r>
        <w:rPr>
          <w:rFonts w:ascii="Times New Roman" w:hAnsi="Times New Roman" w:cs="Times New Roman"/>
          <w:sz w:val="24"/>
          <w:szCs w:val="24"/>
        </w:rPr>
        <w:t xml:space="preserve">any </w:t>
      </w:r>
      <w:r w:rsidR="00322A2B">
        <w:rPr>
          <w:rFonts w:ascii="Times New Roman" w:hAnsi="Times New Roman" w:cs="Times New Roman"/>
          <w:sz w:val="24"/>
          <w:szCs w:val="24"/>
        </w:rPr>
        <w:t xml:space="preserve">effective </w:t>
      </w:r>
      <w:r w:rsidR="00C91F5A">
        <w:rPr>
          <w:rFonts w:ascii="Times New Roman" w:hAnsi="Times New Roman" w:cs="Times New Roman"/>
          <w:sz w:val="24"/>
          <w:szCs w:val="24"/>
        </w:rPr>
        <w:t xml:space="preserve">steps to address </w:t>
      </w:r>
      <w:r>
        <w:rPr>
          <w:rFonts w:ascii="Times New Roman" w:hAnsi="Times New Roman" w:cs="Times New Roman"/>
          <w:sz w:val="24"/>
          <w:szCs w:val="24"/>
        </w:rPr>
        <w:t>the</w:t>
      </w:r>
      <w:r w:rsidR="00C91F5A">
        <w:rPr>
          <w:rFonts w:ascii="Times New Roman" w:hAnsi="Times New Roman" w:cs="Times New Roman"/>
          <w:sz w:val="24"/>
          <w:szCs w:val="24"/>
        </w:rPr>
        <w:t xml:space="preserve"> widespread and systematic nature</w:t>
      </w:r>
      <w:r>
        <w:rPr>
          <w:rFonts w:ascii="Times New Roman" w:hAnsi="Times New Roman" w:cs="Times New Roman"/>
          <w:sz w:val="24"/>
          <w:szCs w:val="24"/>
        </w:rPr>
        <w:t xml:space="preserve"> of </w:t>
      </w:r>
      <w:r w:rsidR="0024105F">
        <w:rPr>
          <w:rFonts w:ascii="Times New Roman" w:hAnsi="Times New Roman" w:cs="Times New Roman"/>
          <w:sz w:val="24"/>
          <w:szCs w:val="24"/>
        </w:rPr>
        <w:t>S</w:t>
      </w:r>
      <w:r>
        <w:rPr>
          <w:rFonts w:ascii="Times New Roman" w:hAnsi="Times New Roman" w:cs="Times New Roman"/>
          <w:sz w:val="24"/>
          <w:szCs w:val="24"/>
        </w:rPr>
        <w:t>GBV in the county</w:t>
      </w:r>
      <w:r w:rsidR="00C91F5A">
        <w:rPr>
          <w:rFonts w:ascii="Times New Roman" w:hAnsi="Times New Roman" w:cs="Times New Roman"/>
          <w:sz w:val="24"/>
          <w:szCs w:val="24"/>
        </w:rPr>
        <w:t>.</w:t>
      </w:r>
      <w:r w:rsidR="00322A2B">
        <w:rPr>
          <w:rFonts w:ascii="Times New Roman" w:hAnsi="Times New Roman" w:cs="Times New Roman"/>
          <w:sz w:val="24"/>
          <w:szCs w:val="24"/>
        </w:rPr>
        <w:t xml:space="preserve"> Some progress w</w:t>
      </w:r>
      <w:r w:rsidR="0024105F">
        <w:rPr>
          <w:rFonts w:ascii="Times New Roman" w:hAnsi="Times New Roman" w:cs="Times New Roman"/>
          <w:sz w:val="24"/>
          <w:szCs w:val="24"/>
        </w:rPr>
        <w:t>as</w:t>
      </w:r>
      <w:r w:rsidR="00322A2B">
        <w:rPr>
          <w:rFonts w:ascii="Times New Roman" w:hAnsi="Times New Roman" w:cs="Times New Roman"/>
          <w:sz w:val="24"/>
          <w:szCs w:val="24"/>
        </w:rPr>
        <w:t xml:space="preserve"> made in the field of legislation aim</w:t>
      </w:r>
      <w:r w:rsidR="0024105F">
        <w:rPr>
          <w:rFonts w:ascii="Times New Roman" w:hAnsi="Times New Roman" w:cs="Times New Roman"/>
          <w:sz w:val="24"/>
          <w:szCs w:val="24"/>
        </w:rPr>
        <w:t>ed</w:t>
      </w:r>
      <w:r w:rsidR="00322A2B">
        <w:rPr>
          <w:rFonts w:ascii="Times New Roman" w:hAnsi="Times New Roman" w:cs="Times New Roman"/>
          <w:sz w:val="24"/>
          <w:szCs w:val="24"/>
        </w:rPr>
        <w:t xml:space="preserve"> at eliminating discrimination</w:t>
      </w:r>
      <w:r w:rsidR="00D82F93">
        <w:rPr>
          <w:rFonts w:ascii="Times New Roman" w:hAnsi="Times New Roman" w:cs="Times New Roman"/>
          <w:sz w:val="24"/>
          <w:szCs w:val="24"/>
        </w:rPr>
        <w:t>, such as</w:t>
      </w:r>
      <w:r w:rsidR="00322A2B">
        <w:rPr>
          <w:rFonts w:ascii="Times New Roman" w:hAnsi="Times New Roman" w:cs="Times New Roman"/>
          <w:sz w:val="24"/>
          <w:szCs w:val="24"/>
        </w:rPr>
        <w:t xml:space="preserve"> the Transitional Constitution of 2011 and in the Labour Act of 2017. However, these provisions are still to be tested in a court of law, and South Sudan does not describe the actual steps taken to implement them. </w:t>
      </w:r>
    </w:p>
    <w:p w14:paraId="03896744" w14:textId="494B4224" w:rsidR="00DD293F" w:rsidRDefault="00DD293F" w:rsidP="006B315A">
      <w:pPr>
        <w:spacing w:after="0" w:line="240" w:lineRule="auto"/>
        <w:jc w:val="both"/>
        <w:rPr>
          <w:rFonts w:ascii="Times New Roman" w:hAnsi="Times New Roman" w:cs="Times New Roman"/>
          <w:sz w:val="24"/>
          <w:szCs w:val="24"/>
        </w:rPr>
      </w:pPr>
    </w:p>
    <w:p w14:paraId="0DCDF479" w14:textId="1592FCBA" w:rsidR="00D40998" w:rsidRDefault="00DD293F"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its report to the Human Rights Council published on 31 January 2020, the Commission on </w:t>
      </w:r>
      <w:r w:rsidR="0024105F">
        <w:rPr>
          <w:rFonts w:ascii="Times New Roman" w:hAnsi="Times New Roman" w:cs="Times New Roman"/>
          <w:sz w:val="24"/>
          <w:szCs w:val="24"/>
        </w:rPr>
        <w:t>H</w:t>
      </w:r>
      <w:r>
        <w:rPr>
          <w:rFonts w:ascii="Times New Roman" w:hAnsi="Times New Roman" w:cs="Times New Roman"/>
          <w:sz w:val="24"/>
          <w:szCs w:val="24"/>
        </w:rPr>
        <w:t xml:space="preserve">uman </w:t>
      </w:r>
      <w:r w:rsidR="0024105F">
        <w:rPr>
          <w:rFonts w:ascii="Times New Roman" w:hAnsi="Times New Roman" w:cs="Times New Roman"/>
          <w:sz w:val="24"/>
          <w:szCs w:val="24"/>
        </w:rPr>
        <w:t>R</w:t>
      </w:r>
      <w:r>
        <w:rPr>
          <w:rFonts w:ascii="Times New Roman" w:hAnsi="Times New Roman" w:cs="Times New Roman"/>
          <w:sz w:val="24"/>
          <w:szCs w:val="24"/>
        </w:rPr>
        <w:t>ights in South Sudan</w:t>
      </w:r>
      <w:r w:rsidR="00C5051F">
        <w:rPr>
          <w:rFonts w:ascii="Times New Roman" w:hAnsi="Times New Roman" w:cs="Times New Roman"/>
          <w:sz w:val="24"/>
          <w:szCs w:val="24"/>
        </w:rPr>
        <w:t xml:space="preserve"> (CHRSS)</w:t>
      </w:r>
      <w:r>
        <w:rPr>
          <w:rFonts w:ascii="Times New Roman" w:hAnsi="Times New Roman" w:cs="Times New Roman"/>
          <w:sz w:val="24"/>
          <w:szCs w:val="24"/>
        </w:rPr>
        <w:t xml:space="preserve"> noted the sustained lack of political will to implement the 2018 R-ARCSS provisions, including those related to transitional justice mechanisms, the </w:t>
      </w:r>
      <w:r w:rsidR="00CB2BDE">
        <w:rPr>
          <w:rFonts w:ascii="Times New Roman" w:hAnsi="Times New Roman" w:cs="Times New Roman"/>
          <w:sz w:val="24"/>
          <w:szCs w:val="24"/>
        </w:rPr>
        <w:t>H</w:t>
      </w:r>
      <w:r>
        <w:rPr>
          <w:rFonts w:ascii="Times New Roman" w:hAnsi="Times New Roman" w:cs="Times New Roman"/>
          <w:sz w:val="24"/>
          <w:szCs w:val="24"/>
        </w:rPr>
        <w:t xml:space="preserve">ybrid </w:t>
      </w:r>
      <w:r w:rsidR="00CB2BDE">
        <w:rPr>
          <w:rFonts w:ascii="Times New Roman" w:hAnsi="Times New Roman" w:cs="Times New Roman"/>
          <w:sz w:val="24"/>
          <w:szCs w:val="24"/>
        </w:rPr>
        <w:t>C</w:t>
      </w:r>
      <w:r>
        <w:rPr>
          <w:rFonts w:ascii="Times New Roman" w:hAnsi="Times New Roman" w:cs="Times New Roman"/>
          <w:sz w:val="24"/>
          <w:szCs w:val="24"/>
        </w:rPr>
        <w:t>ourt for South Sudan and the enactment of the Constitutional Amendment Bill</w:t>
      </w:r>
      <w:r w:rsidR="00C5051F">
        <w:rPr>
          <w:rFonts w:ascii="Times New Roman" w:hAnsi="Times New Roman" w:cs="Times New Roman"/>
          <w:sz w:val="24"/>
          <w:szCs w:val="24"/>
        </w:rPr>
        <w:t>.</w:t>
      </w:r>
      <w:r w:rsidR="00D40998">
        <w:rPr>
          <w:rFonts w:ascii="Times New Roman" w:hAnsi="Times New Roman" w:cs="Times New Roman"/>
          <w:sz w:val="24"/>
          <w:szCs w:val="24"/>
        </w:rPr>
        <w:t xml:space="preserve"> According to the CHRSS, a</w:t>
      </w:r>
      <w:r w:rsidR="00D40998" w:rsidRPr="00D40998">
        <w:rPr>
          <w:rFonts w:ascii="Times New Roman" w:hAnsi="Times New Roman" w:cs="Times New Roman"/>
          <w:sz w:val="24"/>
          <w:szCs w:val="24"/>
        </w:rPr>
        <w:t>lthough the National Constitutional Amendment Committee had submitted a new draft constitution to the Minister for Justice and Constitutional Affairs in April 2017, it is still</w:t>
      </w:r>
      <w:r w:rsidR="00D40998">
        <w:rPr>
          <w:rFonts w:ascii="Times New Roman" w:hAnsi="Times New Roman" w:cs="Times New Roman"/>
          <w:sz w:val="24"/>
          <w:szCs w:val="24"/>
        </w:rPr>
        <w:t>, as of the date of submission of th</w:t>
      </w:r>
      <w:r w:rsidR="0061204F">
        <w:rPr>
          <w:rFonts w:ascii="Times New Roman" w:hAnsi="Times New Roman" w:cs="Times New Roman"/>
          <w:sz w:val="24"/>
          <w:szCs w:val="24"/>
        </w:rPr>
        <w:t>is written statement,</w:t>
      </w:r>
      <w:r w:rsidR="00D40998" w:rsidRPr="00D40998">
        <w:rPr>
          <w:rFonts w:ascii="Times New Roman" w:hAnsi="Times New Roman" w:cs="Times New Roman"/>
          <w:sz w:val="24"/>
          <w:szCs w:val="24"/>
        </w:rPr>
        <w:t xml:space="preserve"> pending review</w:t>
      </w:r>
      <w:r w:rsidR="008729AE">
        <w:rPr>
          <w:rFonts w:ascii="Times New Roman" w:hAnsi="Times New Roman" w:cs="Times New Roman"/>
          <w:sz w:val="24"/>
          <w:szCs w:val="24"/>
        </w:rPr>
        <w:t>. A</w:t>
      </w:r>
      <w:r w:rsidR="00C05DE1">
        <w:rPr>
          <w:rFonts w:ascii="Times New Roman" w:hAnsi="Times New Roman" w:cs="Times New Roman"/>
          <w:sz w:val="24"/>
          <w:szCs w:val="24"/>
        </w:rPr>
        <w:t>dditionally, a</w:t>
      </w:r>
      <w:r w:rsidR="008729AE">
        <w:rPr>
          <w:rFonts w:ascii="Times New Roman" w:hAnsi="Times New Roman" w:cs="Times New Roman"/>
          <w:sz w:val="24"/>
          <w:szCs w:val="24"/>
        </w:rPr>
        <w:t xml:space="preserve"> number of </w:t>
      </w:r>
      <w:r w:rsidR="00C05DE1">
        <w:rPr>
          <w:rFonts w:ascii="Times New Roman" w:hAnsi="Times New Roman" w:cs="Times New Roman"/>
          <w:sz w:val="24"/>
          <w:szCs w:val="24"/>
        </w:rPr>
        <w:t xml:space="preserve">items of </w:t>
      </w:r>
      <w:r w:rsidR="005479CF">
        <w:rPr>
          <w:rFonts w:ascii="Times New Roman" w:hAnsi="Times New Roman" w:cs="Times New Roman"/>
          <w:sz w:val="24"/>
          <w:szCs w:val="24"/>
        </w:rPr>
        <w:t>legislation</w:t>
      </w:r>
      <w:r w:rsidR="008729AE">
        <w:rPr>
          <w:rFonts w:ascii="Times New Roman" w:hAnsi="Times New Roman" w:cs="Times New Roman"/>
          <w:sz w:val="24"/>
          <w:szCs w:val="24"/>
        </w:rPr>
        <w:t xml:space="preserve"> addressing human rights</w:t>
      </w:r>
      <w:r w:rsidR="00C05DE1">
        <w:rPr>
          <w:rFonts w:ascii="Times New Roman" w:hAnsi="Times New Roman" w:cs="Times New Roman"/>
          <w:sz w:val="24"/>
          <w:szCs w:val="24"/>
        </w:rPr>
        <w:t xml:space="preserve">, </w:t>
      </w:r>
      <w:r w:rsidR="008729AE">
        <w:rPr>
          <w:rFonts w:ascii="Times New Roman" w:hAnsi="Times New Roman" w:cs="Times New Roman"/>
          <w:sz w:val="24"/>
          <w:szCs w:val="24"/>
        </w:rPr>
        <w:t xml:space="preserve">the rule of law, </w:t>
      </w:r>
      <w:r w:rsidR="00C05DE1">
        <w:rPr>
          <w:rFonts w:ascii="Times New Roman" w:hAnsi="Times New Roman" w:cs="Times New Roman"/>
          <w:sz w:val="24"/>
          <w:szCs w:val="24"/>
        </w:rPr>
        <w:t>and</w:t>
      </w:r>
      <w:r w:rsidR="008729AE">
        <w:rPr>
          <w:rFonts w:ascii="Times New Roman" w:hAnsi="Times New Roman" w:cs="Times New Roman"/>
          <w:sz w:val="24"/>
          <w:szCs w:val="24"/>
        </w:rPr>
        <w:t xml:space="preserve"> accountability</w:t>
      </w:r>
      <w:r w:rsidR="00302E5A">
        <w:rPr>
          <w:rFonts w:ascii="Times New Roman" w:hAnsi="Times New Roman" w:cs="Times New Roman"/>
          <w:sz w:val="24"/>
          <w:szCs w:val="24"/>
        </w:rPr>
        <w:t>, including the Sudan People’s Liberation Army Act, the National Security Act, the Police Services Act, the Prison Services Act and the South Sudan Anti-Corruption Commission Act,</w:t>
      </w:r>
      <w:r w:rsidR="008729AE">
        <w:rPr>
          <w:rFonts w:ascii="Times New Roman" w:hAnsi="Times New Roman" w:cs="Times New Roman"/>
          <w:sz w:val="24"/>
          <w:szCs w:val="24"/>
        </w:rPr>
        <w:t xml:space="preserve"> are </w:t>
      </w:r>
      <w:r w:rsidR="005479CF">
        <w:rPr>
          <w:rFonts w:ascii="Times New Roman" w:hAnsi="Times New Roman" w:cs="Times New Roman"/>
          <w:sz w:val="24"/>
          <w:szCs w:val="24"/>
        </w:rPr>
        <w:t>also</w:t>
      </w:r>
      <w:r w:rsidR="008729AE">
        <w:rPr>
          <w:rFonts w:ascii="Times New Roman" w:hAnsi="Times New Roman" w:cs="Times New Roman"/>
          <w:sz w:val="24"/>
          <w:szCs w:val="24"/>
        </w:rPr>
        <w:t xml:space="preserve"> still</w:t>
      </w:r>
      <w:r w:rsidR="00302E5A">
        <w:rPr>
          <w:rFonts w:ascii="Times New Roman" w:hAnsi="Times New Roman" w:cs="Times New Roman"/>
          <w:sz w:val="24"/>
          <w:szCs w:val="24"/>
        </w:rPr>
        <w:t xml:space="preserve"> either pending adoption or</w:t>
      </w:r>
      <w:r w:rsidR="008729AE">
        <w:rPr>
          <w:rFonts w:ascii="Times New Roman" w:hAnsi="Times New Roman" w:cs="Times New Roman"/>
          <w:sz w:val="24"/>
          <w:szCs w:val="24"/>
        </w:rPr>
        <w:t xml:space="preserve"> under review</w:t>
      </w:r>
      <w:r w:rsidR="002E4E00">
        <w:rPr>
          <w:rFonts w:ascii="Times New Roman" w:hAnsi="Times New Roman" w:cs="Times New Roman"/>
          <w:sz w:val="24"/>
          <w:szCs w:val="24"/>
        </w:rPr>
        <w:t>,</w:t>
      </w:r>
      <w:r w:rsidR="008729AE">
        <w:rPr>
          <w:rStyle w:val="FootnoteReference"/>
          <w:rFonts w:ascii="Times New Roman" w:hAnsi="Times New Roman" w:cs="Times New Roman"/>
          <w:sz w:val="24"/>
          <w:szCs w:val="24"/>
        </w:rPr>
        <w:footnoteReference w:id="9"/>
      </w:r>
      <w:r w:rsidR="00D82F93">
        <w:rPr>
          <w:rFonts w:ascii="Times New Roman" w:hAnsi="Times New Roman" w:cs="Times New Roman"/>
          <w:sz w:val="24"/>
          <w:szCs w:val="24"/>
        </w:rPr>
        <w:t xml:space="preserve"> </w:t>
      </w:r>
      <w:r w:rsidR="00C05DE1">
        <w:rPr>
          <w:rFonts w:ascii="Times New Roman" w:hAnsi="Times New Roman" w:cs="Times New Roman"/>
          <w:sz w:val="24"/>
          <w:szCs w:val="24"/>
        </w:rPr>
        <w:t xml:space="preserve">and </w:t>
      </w:r>
      <w:r w:rsidR="00D82F93">
        <w:rPr>
          <w:rFonts w:ascii="Times New Roman" w:hAnsi="Times New Roman" w:cs="Times New Roman"/>
          <w:sz w:val="24"/>
          <w:szCs w:val="24"/>
        </w:rPr>
        <w:t>the draft Gender-based violence bill initiated in July 2019 has not made any progress.</w:t>
      </w:r>
    </w:p>
    <w:p w14:paraId="795B592B" w14:textId="77777777" w:rsidR="00D40998" w:rsidRDefault="00D40998" w:rsidP="006B315A">
      <w:pPr>
        <w:spacing w:after="0" w:line="240" w:lineRule="auto"/>
        <w:jc w:val="both"/>
        <w:rPr>
          <w:rFonts w:ascii="Times New Roman" w:hAnsi="Times New Roman" w:cs="Times New Roman"/>
          <w:sz w:val="24"/>
          <w:szCs w:val="24"/>
        </w:rPr>
      </w:pPr>
    </w:p>
    <w:p w14:paraId="67353FE2" w14:textId="7DF5D6B6" w:rsidR="00DD293F" w:rsidRDefault="00D40998"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C5051F">
        <w:rPr>
          <w:rFonts w:ascii="Times New Roman" w:hAnsi="Times New Roman" w:cs="Times New Roman"/>
          <w:sz w:val="24"/>
          <w:szCs w:val="24"/>
        </w:rPr>
        <w:t>he CHRSS</w:t>
      </w:r>
      <w:r>
        <w:rPr>
          <w:rFonts w:ascii="Times New Roman" w:hAnsi="Times New Roman" w:cs="Times New Roman"/>
          <w:sz w:val="24"/>
          <w:szCs w:val="24"/>
        </w:rPr>
        <w:t xml:space="preserve"> further</w:t>
      </w:r>
      <w:r w:rsidR="00C5051F">
        <w:rPr>
          <w:rFonts w:ascii="Times New Roman" w:hAnsi="Times New Roman" w:cs="Times New Roman"/>
          <w:sz w:val="24"/>
          <w:szCs w:val="24"/>
        </w:rPr>
        <w:t xml:space="preserve"> highlighted that </w:t>
      </w:r>
      <w:r w:rsidR="005479CF">
        <w:rPr>
          <w:rFonts w:ascii="Times New Roman" w:hAnsi="Times New Roman" w:cs="Times New Roman"/>
          <w:sz w:val="24"/>
          <w:szCs w:val="24"/>
        </w:rPr>
        <w:t>SGBV</w:t>
      </w:r>
      <w:r w:rsidR="00C5051F" w:rsidRPr="00C5051F">
        <w:rPr>
          <w:rFonts w:ascii="Times New Roman" w:hAnsi="Times New Roman" w:cs="Times New Roman"/>
          <w:sz w:val="24"/>
          <w:szCs w:val="24"/>
        </w:rPr>
        <w:t>, including conflict-related sexual violence</w:t>
      </w:r>
      <w:r w:rsidR="00987D8E">
        <w:rPr>
          <w:rFonts w:ascii="Times New Roman" w:hAnsi="Times New Roman" w:cs="Times New Roman"/>
          <w:sz w:val="24"/>
          <w:szCs w:val="24"/>
        </w:rPr>
        <w:t xml:space="preserve"> (CRSV)</w:t>
      </w:r>
      <w:r w:rsidR="00C5051F" w:rsidRPr="00C5051F">
        <w:rPr>
          <w:rFonts w:ascii="Times New Roman" w:hAnsi="Times New Roman" w:cs="Times New Roman"/>
          <w:sz w:val="24"/>
          <w:szCs w:val="24"/>
        </w:rPr>
        <w:t xml:space="preserve">, continue to be widespread and pervasive, characterized by a recognizable pattern of terror and subjugation used as a tactic of war. The environment </w:t>
      </w:r>
      <w:r w:rsidR="00FC579C" w:rsidRPr="00C5051F">
        <w:rPr>
          <w:rFonts w:ascii="Times New Roman" w:hAnsi="Times New Roman" w:cs="Times New Roman"/>
          <w:sz w:val="24"/>
          <w:szCs w:val="24"/>
        </w:rPr>
        <w:t>remains</w:t>
      </w:r>
      <w:r w:rsidR="00C5051F" w:rsidRPr="00C5051F">
        <w:rPr>
          <w:rFonts w:ascii="Times New Roman" w:hAnsi="Times New Roman" w:cs="Times New Roman"/>
          <w:sz w:val="24"/>
          <w:szCs w:val="24"/>
        </w:rPr>
        <w:t xml:space="preserve"> insecure and deadly for South Sudanese women and girls, </w:t>
      </w:r>
      <w:r w:rsidR="005479CF">
        <w:rPr>
          <w:rFonts w:ascii="Times New Roman" w:hAnsi="Times New Roman" w:cs="Times New Roman"/>
          <w:sz w:val="24"/>
          <w:szCs w:val="24"/>
        </w:rPr>
        <w:t>and d</w:t>
      </w:r>
      <w:r w:rsidR="00C5051F" w:rsidRPr="00C5051F">
        <w:rPr>
          <w:rFonts w:ascii="Times New Roman" w:hAnsi="Times New Roman" w:cs="Times New Roman"/>
          <w:sz w:val="24"/>
          <w:szCs w:val="24"/>
        </w:rPr>
        <w:t>enial and stigmatization, compounded by the lack of accountability for sexual and gender-based violations, remain a grave challenge</w:t>
      </w:r>
      <w:r w:rsidR="00C05DE1">
        <w:rPr>
          <w:rFonts w:ascii="Times New Roman" w:hAnsi="Times New Roman" w:cs="Times New Roman"/>
          <w:sz w:val="24"/>
          <w:szCs w:val="24"/>
        </w:rPr>
        <w:t>.</w:t>
      </w:r>
      <w:r w:rsidR="00DD293F">
        <w:rPr>
          <w:rStyle w:val="FootnoteReference"/>
          <w:rFonts w:ascii="Times New Roman" w:hAnsi="Times New Roman" w:cs="Times New Roman"/>
          <w:sz w:val="24"/>
          <w:szCs w:val="24"/>
        </w:rPr>
        <w:footnoteReference w:id="10"/>
      </w:r>
    </w:p>
    <w:p w14:paraId="5777522E" w14:textId="5CB1DA58" w:rsidR="006B315A" w:rsidRDefault="00322A2B"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6B73951" w14:textId="5FB100E1" w:rsidR="00756D2E" w:rsidRDefault="00756D2E" w:rsidP="006B315A">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Article 2</w:t>
      </w:r>
    </w:p>
    <w:p w14:paraId="247B92A1" w14:textId="33B4EAA1" w:rsidR="00756D2E" w:rsidRDefault="00756D2E" w:rsidP="006B315A">
      <w:pPr>
        <w:spacing w:after="0" w:line="240" w:lineRule="auto"/>
        <w:jc w:val="both"/>
        <w:rPr>
          <w:rFonts w:ascii="Times New Roman" w:hAnsi="Times New Roman" w:cs="Times New Roman"/>
          <w:sz w:val="24"/>
          <w:szCs w:val="24"/>
        </w:rPr>
      </w:pPr>
    </w:p>
    <w:p w14:paraId="2F2B45EA" w14:textId="77777777" w:rsidR="0009642D" w:rsidRDefault="00756D2E"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 its initial report</w:t>
      </w:r>
      <w:r w:rsidR="00784F01">
        <w:rPr>
          <w:rFonts w:ascii="Times New Roman" w:hAnsi="Times New Roman" w:cs="Times New Roman"/>
          <w:sz w:val="24"/>
          <w:szCs w:val="24"/>
        </w:rPr>
        <w:t>, South Sudan</w:t>
      </w:r>
      <w:r w:rsidR="0009642D">
        <w:rPr>
          <w:rFonts w:ascii="Times New Roman" w:hAnsi="Times New Roman" w:cs="Times New Roman"/>
          <w:sz w:val="24"/>
          <w:szCs w:val="24"/>
        </w:rPr>
        <w:t xml:space="preserve"> describes its efforts to include provisions calling for gender equality and non-discrimination in its recent legislation, including the criminalisation of rape in the Penal Code of 2008 and protection against forced marriage in the Constitution. </w:t>
      </w:r>
    </w:p>
    <w:p w14:paraId="09E5F76D" w14:textId="77777777" w:rsidR="0009642D" w:rsidRDefault="0009642D" w:rsidP="006B315A">
      <w:pPr>
        <w:spacing w:after="0" w:line="240" w:lineRule="auto"/>
        <w:jc w:val="both"/>
        <w:rPr>
          <w:rFonts w:ascii="Times New Roman" w:hAnsi="Times New Roman" w:cs="Times New Roman"/>
          <w:sz w:val="24"/>
          <w:szCs w:val="24"/>
        </w:rPr>
      </w:pPr>
    </w:p>
    <w:p w14:paraId="1F2F7912" w14:textId="3161616B" w:rsidR="006149D8" w:rsidRDefault="0009642D" w:rsidP="004D3E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However, it should be brought to the attention of the Committee that</w:t>
      </w:r>
      <w:r w:rsidR="00687926">
        <w:rPr>
          <w:rFonts w:ascii="Times New Roman" w:hAnsi="Times New Roman" w:cs="Times New Roman"/>
          <w:sz w:val="24"/>
          <w:szCs w:val="24"/>
        </w:rPr>
        <w:t xml:space="preserve">, as mentioned above, the </w:t>
      </w:r>
      <w:r w:rsidR="00482DB1">
        <w:rPr>
          <w:rFonts w:ascii="Times New Roman" w:hAnsi="Times New Roman" w:cs="Times New Roman"/>
          <w:sz w:val="24"/>
          <w:szCs w:val="24"/>
        </w:rPr>
        <w:t>S</w:t>
      </w:r>
      <w:r w:rsidR="00687926">
        <w:rPr>
          <w:rFonts w:ascii="Times New Roman" w:hAnsi="Times New Roman" w:cs="Times New Roman"/>
          <w:sz w:val="24"/>
          <w:szCs w:val="24"/>
        </w:rPr>
        <w:t xml:space="preserve">GBV court has not been tested yet and no case was </w:t>
      </w:r>
      <w:r w:rsidR="00C05DE1">
        <w:rPr>
          <w:rFonts w:ascii="Times New Roman" w:hAnsi="Times New Roman" w:cs="Times New Roman"/>
          <w:sz w:val="24"/>
          <w:szCs w:val="24"/>
        </w:rPr>
        <w:t>brought to trial</w:t>
      </w:r>
      <w:r w:rsidR="00687926">
        <w:rPr>
          <w:rFonts w:ascii="Times New Roman" w:hAnsi="Times New Roman" w:cs="Times New Roman"/>
          <w:sz w:val="24"/>
          <w:szCs w:val="24"/>
        </w:rPr>
        <w:t xml:space="preserve">. </w:t>
      </w:r>
      <w:r w:rsidR="00787826">
        <w:rPr>
          <w:rFonts w:ascii="Times New Roman" w:hAnsi="Times New Roman" w:cs="Times New Roman"/>
          <w:sz w:val="24"/>
          <w:szCs w:val="24"/>
        </w:rPr>
        <w:t>Moreover, one of the recommendation</w:t>
      </w:r>
      <w:r w:rsidR="00C05DE1">
        <w:rPr>
          <w:rFonts w:ascii="Times New Roman" w:hAnsi="Times New Roman" w:cs="Times New Roman"/>
          <w:sz w:val="24"/>
          <w:szCs w:val="24"/>
        </w:rPr>
        <w:t>s</w:t>
      </w:r>
      <w:r w:rsidR="00787826">
        <w:rPr>
          <w:rFonts w:ascii="Times New Roman" w:hAnsi="Times New Roman" w:cs="Times New Roman"/>
          <w:sz w:val="24"/>
          <w:szCs w:val="24"/>
        </w:rPr>
        <w:t xml:space="preserve"> of the UPR was for South Sudan to take steps</w:t>
      </w:r>
      <w:r w:rsidR="00787826" w:rsidRPr="004D3E86">
        <w:rPr>
          <w:rFonts w:ascii="Times New Roman" w:hAnsi="Times New Roman" w:cs="Times New Roman"/>
          <w:sz w:val="24"/>
          <w:szCs w:val="24"/>
        </w:rPr>
        <w:t xml:space="preserve"> to hold to account the perpetrators of the human rights violations, including sexual and gender-based violence,</w:t>
      </w:r>
      <w:r w:rsidR="00787826">
        <w:rPr>
          <w:rFonts w:ascii="Times New Roman" w:hAnsi="Times New Roman" w:cs="Times New Roman"/>
          <w:sz w:val="24"/>
          <w:szCs w:val="24"/>
        </w:rPr>
        <w:t xml:space="preserve"> and </w:t>
      </w:r>
      <w:r w:rsidR="00787826" w:rsidRPr="004D3E86">
        <w:rPr>
          <w:rFonts w:ascii="Times New Roman" w:hAnsi="Times New Roman" w:cs="Times New Roman"/>
          <w:sz w:val="24"/>
          <w:szCs w:val="24"/>
        </w:rPr>
        <w:t>more specifically, the perpetrators of the attack on the Terrain Hotel</w:t>
      </w:r>
      <w:r w:rsidR="00C05DE1">
        <w:rPr>
          <w:rFonts w:ascii="Times New Roman" w:hAnsi="Times New Roman" w:cs="Times New Roman"/>
          <w:sz w:val="24"/>
          <w:szCs w:val="24"/>
        </w:rPr>
        <w:t>.</w:t>
      </w:r>
      <w:r w:rsidR="00787826">
        <w:rPr>
          <w:rStyle w:val="FootnoteReference"/>
          <w:rFonts w:ascii="Times New Roman" w:hAnsi="Times New Roman" w:cs="Times New Roman"/>
          <w:sz w:val="24"/>
          <w:szCs w:val="24"/>
        </w:rPr>
        <w:footnoteReference w:id="11"/>
      </w:r>
      <w:r w:rsidR="00787826">
        <w:rPr>
          <w:rFonts w:ascii="Times New Roman" w:hAnsi="Times New Roman" w:cs="Times New Roman"/>
          <w:sz w:val="24"/>
          <w:szCs w:val="24"/>
        </w:rPr>
        <w:t xml:space="preserve"> T</w:t>
      </w:r>
      <w:r w:rsidR="00687926">
        <w:rPr>
          <w:rFonts w:ascii="Times New Roman" w:hAnsi="Times New Roman" w:cs="Times New Roman"/>
          <w:sz w:val="24"/>
          <w:szCs w:val="24"/>
        </w:rPr>
        <w:t>he Terrain case was indeed judged by a military court in 2018 and alleged perpetrators convicted. However, the appeal of the victims is still pending due to the disappearance of the case file</w:t>
      </w:r>
      <w:r w:rsidR="00720219">
        <w:rPr>
          <w:rFonts w:ascii="Times New Roman" w:hAnsi="Times New Roman" w:cs="Times New Roman"/>
          <w:sz w:val="24"/>
          <w:szCs w:val="24"/>
        </w:rPr>
        <w:t>, which went missing in September 2018</w:t>
      </w:r>
      <w:r w:rsidR="00687926" w:rsidRPr="00687926">
        <w:rPr>
          <w:rFonts w:ascii="Times New Roman" w:hAnsi="Times New Roman" w:cs="Times New Roman"/>
          <w:sz w:val="24"/>
          <w:szCs w:val="24"/>
        </w:rPr>
        <w:t>. UN officials and diplomats strongly suspect the file was lost in the Office of the President. For the case to proceed on appeal, a complete record of the case is required</w:t>
      </w:r>
      <w:r w:rsidR="00B838BE">
        <w:rPr>
          <w:rFonts w:ascii="Times New Roman" w:hAnsi="Times New Roman" w:cs="Times New Roman"/>
          <w:sz w:val="24"/>
          <w:szCs w:val="24"/>
        </w:rPr>
        <w:t>.</w:t>
      </w:r>
      <w:r w:rsidR="00687926">
        <w:rPr>
          <w:rStyle w:val="FootnoteReference"/>
          <w:rFonts w:ascii="Times New Roman" w:hAnsi="Times New Roman" w:cs="Times New Roman"/>
          <w:sz w:val="24"/>
          <w:szCs w:val="24"/>
        </w:rPr>
        <w:footnoteReference w:id="12"/>
      </w:r>
      <w:r w:rsidR="004D3E86">
        <w:rPr>
          <w:rFonts w:ascii="Times New Roman" w:hAnsi="Times New Roman" w:cs="Times New Roman"/>
          <w:sz w:val="24"/>
          <w:szCs w:val="24"/>
        </w:rPr>
        <w:t xml:space="preserve"> </w:t>
      </w:r>
    </w:p>
    <w:p w14:paraId="0AE2E07C" w14:textId="76B873A5" w:rsidR="00D00450" w:rsidRDefault="00D00450" w:rsidP="006B315A">
      <w:pPr>
        <w:spacing w:after="0" w:line="240" w:lineRule="auto"/>
        <w:jc w:val="both"/>
        <w:rPr>
          <w:rFonts w:ascii="Times New Roman" w:hAnsi="Times New Roman" w:cs="Times New Roman"/>
          <w:sz w:val="24"/>
          <w:szCs w:val="24"/>
        </w:rPr>
      </w:pPr>
    </w:p>
    <w:p w14:paraId="662D876B" w14:textId="64769A8F" w:rsidR="00784F01" w:rsidRDefault="00784F01" w:rsidP="006B315A">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Article 5</w:t>
      </w:r>
    </w:p>
    <w:p w14:paraId="35144E78" w14:textId="06A6FDAA" w:rsidR="00784F01" w:rsidRDefault="00784F01" w:rsidP="006B315A">
      <w:pPr>
        <w:spacing w:after="0" w:line="240" w:lineRule="auto"/>
        <w:jc w:val="both"/>
        <w:rPr>
          <w:rFonts w:ascii="Times New Roman" w:hAnsi="Times New Roman" w:cs="Times New Roman"/>
          <w:b/>
          <w:bCs/>
          <w:sz w:val="24"/>
          <w:szCs w:val="24"/>
          <w:u w:val="single"/>
        </w:rPr>
      </w:pPr>
    </w:p>
    <w:p w14:paraId="3B574E15" w14:textId="45B7B823" w:rsidR="00972E3C" w:rsidRDefault="0088186B"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Under article 5(a) of the Convention, State </w:t>
      </w:r>
      <w:r w:rsidR="00482DB1">
        <w:rPr>
          <w:rFonts w:ascii="Times New Roman" w:hAnsi="Times New Roman" w:cs="Times New Roman"/>
          <w:sz w:val="24"/>
          <w:szCs w:val="24"/>
        </w:rPr>
        <w:t>P</w:t>
      </w:r>
      <w:r>
        <w:rPr>
          <w:rFonts w:ascii="Times New Roman" w:hAnsi="Times New Roman" w:cs="Times New Roman"/>
          <w:sz w:val="24"/>
          <w:szCs w:val="24"/>
        </w:rPr>
        <w:t xml:space="preserve">arties </w:t>
      </w:r>
      <w:r w:rsidR="006B315A">
        <w:rPr>
          <w:rFonts w:ascii="Times New Roman" w:hAnsi="Times New Roman" w:cs="Times New Roman"/>
          <w:sz w:val="24"/>
          <w:szCs w:val="24"/>
        </w:rPr>
        <w:t>h</w:t>
      </w:r>
      <w:r>
        <w:rPr>
          <w:rFonts w:ascii="Times New Roman" w:hAnsi="Times New Roman" w:cs="Times New Roman"/>
          <w:sz w:val="24"/>
          <w:szCs w:val="24"/>
        </w:rPr>
        <w:t>ave an obligation to expose and remove the underlying social and cultural barriers, including gender stereotypes, that prevent women from exercising and claiming their rights and impede their access to effective remedies</w:t>
      </w:r>
      <w:r w:rsidR="00C05DE1">
        <w:rPr>
          <w:rFonts w:ascii="Times New Roman" w:hAnsi="Times New Roman" w:cs="Times New Roman"/>
          <w:sz w:val="24"/>
          <w:szCs w:val="24"/>
        </w:rPr>
        <w:t>.</w:t>
      </w:r>
      <w:r>
        <w:rPr>
          <w:rStyle w:val="FootnoteReference"/>
          <w:rFonts w:ascii="Times New Roman" w:hAnsi="Times New Roman" w:cs="Times New Roman"/>
          <w:sz w:val="24"/>
          <w:szCs w:val="24"/>
        </w:rPr>
        <w:footnoteReference w:id="13"/>
      </w:r>
      <w:r w:rsidR="00926A03">
        <w:rPr>
          <w:rFonts w:ascii="Times New Roman" w:hAnsi="Times New Roman" w:cs="Times New Roman"/>
          <w:sz w:val="24"/>
          <w:szCs w:val="24"/>
        </w:rPr>
        <w:t xml:space="preserve"> The Committee insists that rights and correlative legal protections are recognized and incorporated into the law and that unhindered women’s access to justice systems is improved to achieve de jure and de facto equality.</w:t>
      </w:r>
    </w:p>
    <w:p w14:paraId="56F4EDA0" w14:textId="0D4D06E5" w:rsidR="00972E3C" w:rsidRDefault="00972E3C" w:rsidP="006B315A">
      <w:pPr>
        <w:spacing w:after="0" w:line="240" w:lineRule="auto"/>
        <w:jc w:val="both"/>
        <w:rPr>
          <w:rFonts w:ascii="Times New Roman" w:hAnsi="Times New Roman" w:cs="Times New Roman"/>
          <w:sz w:val="24"/>
          <w:szCs w:val="24"/>
        </w:rPr>
      </w:pPr>
    </w:p>
    <w:p w14:paraId="660A64F7" w14:textId="77777777" w:rsidR="006D688E" w:rsidRDefault="006D688E" w:rsidP="005271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a survey conducted in 2013 by CARE International in Upper Nile and Unity states, </w:t>
      </w:r>
      <w:r w:rsidRPr="0052713E">
        <w:rPr>
          <w:rFonts w:ascii="Times New Roman" w:hAnsi="Times New Roman" w:cs="Times New Roman"/>
          <w:sz w:val="24"/>
          <w:szCs w:val="24"/>
        </w:rPr>
        <w:t xml:space="preserve">37 </w:t>
      </w:r>
      <w:r>
        <w:rPr>
          <w:rFonts w:ascii="Times New Roman" w:hAnsi="Times New Roman" w:cs="Times New Roman"/>
          <w:sz w:val="24"/>
          <w:szCs w:val="24"/>
        </w:rPr>
        <w:t>%</w:t>
      </w:r>
      <w:r w:rsidRPr="0052713E">
        <w:rPr>
          <w:rFonts w:ascii="Times New Roman" w:hAnsi="Times New Roman" w:cs="Times New Roman"/>
          <w:sz w:val="24"/>
          <w:szCs w:val="24"/>
        </w:rPr>
        <w:t xml:space="preserve"> of respondents</w:t>
      </w:r>
      <w:r>
        <w:rPr>
          <w:rFonts w:ascii="Times New Roman" w:hAnsi="Times New Roman" w:cs="Times New Roman"/>
          <w:sz w:val="24"/>
          <w:szCs w:val="24"/>
        </w:rPr>
        <w:t xml:space="preserve"> </w:t>
      </w:r>
      <w:r w:rsidRPr="0052713E">
        <w:rPr>
          <w:rFonts w:ascii="Times New Roman" w:hAnsi="Times New Roman" w:cs="Times New Roman"/>
          <w:sz w:val="24"/>
          <w:szCs w:val="24"/>
        </w:rPr>
        <w:t xml:space="preserve">cited examples of physical violence and 14 </w:t>
      </w:r>
      <w:r>
        <w:rPr>
          <w:rFonts w:ascii="Times New Roman" w:hAnsi="Times New Roman" w:cs="Times New Roman"/>
          <w:sz w:val="24"/>
          <w:szCs w:val="24"/>
        </w:rPr>
        <w:t xml:space="preserve">% </w:t>
      </w:r>
      <w:r w:rsidRPr="0052713E">
        <w:rPr>
          <w:rFonts w:ascii="Times New Roman" w:hAnsi="Times New Roman" w:cs="Times New Roman"/>
          <w:sz w:val="24"/>
          <w:szCs w:val="24"/>
        </w:rPr>
        <w:t>knew of cases of sexual violence</w:t>
      </w:r>
      <w:r>
        <w:rPr>
          <w:rFonts w:ascii="Times New Roman" w:hAnsi="Times New Roman" w:cs="Times New Roman"/>
          <w:sz w:val="24"/>
          <w:szCs w:val="24"/>
        </w:rPr>
        <w:t xml:space="preserve">, </w:t>
      </w:r>
      <w:r w:rsidRPr="0052713E">
        <w:rPr>
          <w:rFonts w:ascii="Times New Roman" w:hAnsi="Times New Roman" w:cs="Times New Roman"/>
          <w:sz w:val="24"/>
          <w:szCs w:val="24"/>
        </w:rPr>
        <w:t xml:space="preserve">25 </w:t>
      </w:r>
      <w:r>
        <w:rPr>
          <w:rFonts w:ascii="Times New Roman" w:hAnsi="Times New Roman" w:cs="Times New Roman"/>
          <w:sz w:val="24"/>
          <w:szCs w:val="24"/>
        </w:rPr>
        <w:t>%</w:t>
      </w:r>
      <w:r w:rsidRPr="0052713E">
        <w:rPr>
          <w:rFonts w:ascii="Times New Roman" w:hAnsi="Times New Roman" w:cs="Times New Roman"/>
          <w:sz w:val="24"/>
          <w:szCs w:val="24"/>
        </w:rPr>
        <w:t xml:space="preserve"> said they had experienced</w:t>
      </w:r>
      <w:r>
        <w:rPr>
          <w:rFonts w:ascii="Times New Roman" w:hAnsi="Times New Roman" w:cs="Times New Roman"/>
          <w:sz w:val="24"/>
          <w:szCs w:val="24"/>
        </w:rPr>
        <w:t xml:space="preserve"> </w:t>
      </w:r>
      <w:r w:rsidRPr="0052713E">
        <w:rPr>
          <w:rFonts w:ascii="Times New Roman" w:hAnsi="Times New Roman" w:cs="Times New Roman"/>
          <w:sz w:val="24"/>
          <w:szCs w:val="24"/>
        </w:rPr>
        <w:t xml:space="preserve">physical abuse and </w:t>
      </w:r>
      <w:r>
        <w:rPr>
          <w:rFonts w:ascii="Times New Roman" w:hAnsi="Times New Roman" w:cs="Times New Roman"/>
          <w:sz w:val="24"/>
          <w:szCs w:val="24"/>
        </w:rPr>
        <w:t>7%</w:t>
      </w:r>
      <w:r w:rsidRPr="0052713E">
        <w:rPr>
          <w:rFonts w:ascii="Times New Roman" w:hAnsi="Times New Roman" w:cs="Times New Roman"/>
          <w:sz w:val="24"/>
          <w:szCs w:val="24"/>
        </w:rPr>
        <w:t xml:space="preserve"> reported forced sex.</w:t>
      </w:r>
      <w:r>
        <w:rPr>
          <w:rFonts w:ascii="Times New Roman" w:hAnsi="Times New Roman" w:cs="Times New Roman"/>
          <w:sz w:val="24"/>
          <w:szCs w:val="24"/>
        </w:rPr>
        <w:t xml:space="preserve"> </w:t>
      </w:r>
      <w:r w:rsidRPr="0052713E">
        <w:rPr>
          <w:rFonts w:ascii="Times New Roman" w:hAnsi="Times New Roman" w:cs="Times New Roman"/>
          <w:sz w:val="24"/>
          <w:szCs w:val="24"/>
        </w:rPr>
        <w:t xml:space="preserve">Given the complexity of </w:t>
      </w:r>
      <w:r>
        <w:rPr>
          <w:rFonts w:ascii="Times New Roman" w:hAnsi="Times New Roman" w:cs="Times New Roman"/>
          <w:sz w:val="24"/>
          <w:szCs w:val="24"/>
        </w:rPr>
        <w:t>S</w:t>
      </w:r>
      <w:r w:rsidRPr="0052713E">
        <w:rPr>
          <w:rFonts w:ascii="Times New Roman" w:hAnsi="Times New Roman" w:cs="Times New Roman"/>
          <w:sz w:val="24"/>
          <w:szCs w:val="24"/>
        </w:rPr>
        <w:t>GBV, and all that it</w:t>
      </w:r>
      <w:r>
        <w:rPr>
          <w:rFonts w:ascii="Times New Roman" w:hAnsi="Times New Roman" w:cs="Times New Roman"/>
          <w:sz w:val="24"/>
          <w:szCs w:val="24"/>
        </w:rPr>
        <w:t xml:space="preserve"> </w:t>
      </w:r>
      <w:r w:rsidRPr="0052713E">
        <w:rPr>
          <w:rFonts w:ascii="Times New Roman" w:hAnsi="Times New Roman" w:cs="Times New Roman"/>
          <w:sz w:val="24"/>
          <w:szCs w:val="24"/>
        </w:rPr>
        <w:t>encompasses, these numbers are likely to be higher</w:t>
      </w:r>
      <w:r>
        <w:rPr>
          <w:rFonts w:ascii="Times New Roman" w:hAnsi="Times New Roman" w:cs="Times New Roman"/>
          <w:sz w:val="24"/>
          <w:szCs w:val="24"/>
        </w:rPr>
        <w:t>, underlines the report.</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Another recent report confirmed that one of the main reasons for under reporting of rape or domestic violence are distrust in law enforcement and social stigma.</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r w:rsidR="00972E3C">
        <w:rPr>
          <w:rFonts w:ascii="Times New Roman" w:hAnsi="Times New Roman" w:cs="Times New Roman"/>
          <w:sz w:val="24"/>
          <w:szCs w:val="24"/>
        </w:rPr>
        <w:t xml:space="preserve">As described by the CHRSS, domestic law and international treaties </w:t>
      </w:r>
      <w:r w:rsidR="00C36F8A">
        <w:rPr>
          <w:rFonts w:ascii="Times New Roman" w:hAnsi="Times New Roman" w:cs="Times New Roman"/>
          <w:sz w:val="24"/>
          <w:szCs w:val="24"/>
        </w:rPr>
        <w:t xml:space="preserve">ratified by South Sudan </w:t>
      </w:r>
      <w:r w:rsidR="00972E3C">
        <w:rPr>
          <w:rFonts w:ascii="Times New Roman" w:hAnsi="Times New Roman" w:cs="Times New Roman"/>
          <w:sz w:val="24"/>
          <w:szCs w:val="24"/>
        </w:rPr>
        <w:t>do contain key safeguards to protect human rights and promote accountability</w:t>
      </w:r>
      <w:r w:rsidR="00A84197">
        <w:rPr>
          <w:rFonts w:ascii="Times New Roman" w:hAnsi="Times New Roman" w:cs="Times New Roman"/>
          <w:sz w:val="24"/>
          <w:szCs w:val="24"/>
        </w:rPr>
        <w:t>.</w:t>
      </w:r>
      <w:r w:rsidR="00972E3C">
        <w:rPr>
          <w:rFonts w:ascii="Times New Roman" w:hAnsi="Times New Roman" w:cs="Times New Roman"/>
          <w:sz w:val="24"/>
          <w:szCs w:val="24"/>
        </w:rPr>
        <w:t xml:space="preserve"> </w:t>
      </w:r>
      <w:r w:rsidR="00A84197">
        <w:rPr>
          <w:rFonts w:ascii="Times New Roman" w:hAnsi="Times New Roman" w:cs="Times New Roman"/>
          <w:sz w:val="24"/>
          <w:szCs w:val="24"/>
        </w:rPr>
        <w:t>H</w:t>
      </w:r>
      <w:r w:rsidR="00972E3C">
        <w:rPr>
          <w:rFonts w:ascii="Times New Roman" w:hAnsi="Times New Roman" w:cs="Times New Roman"/>
          <w:sz w:val="24"/>
          <w:szCs w:val="24"/>
        </w:rPr>
        <w:t>owever</w:t>
      </w:r>
      <w:r w:rsidR="00A84197">
        <w:rPr>
          <w:rFonts w:ascii="Times New Roman" w:hAnsi="Times New Roman" w:cs="Times New Roman"/>
          <w:sz w:val="24"/>
          <w:szCs w:val="24"/>
        </w:rPr>
        <w:t>,</w:t>
      </w:r>
      <w:r w:rsidR="00972E3C">
        <w:rPr>
          <w:rFonts w:ascii="Times New Roman" w:hAnsi="Times New Roman" w:cs="Times New Roman"/>
          <w:sz w:val="24"/>
          <w:szCs w:val="24"/>
        </w:rPr>
        <w:t xml:space="preserve"> respect </w:t>
      </w:r>
      <w:r w:rsidR="00972E3C">
        <w:rPr>
          <w:rFonts w:ascii="Times New Roman" w:hAnsi="Times New Roman" w:cs="Times New Roman"/>
          <w:sz w:val="24"/>
          <w:szCs w:val="24"/>
        </w:rPr>
        <w:lastRenderedPageBreak/>
        <w:t>for and implementation of these provisions has remained inadequate</w:t>
      </w:r>
      <w:r w:rsidR="00987D8E">
        <w:rPr>
          <w:rFonts w:ascii="Times New Roman" w:hAnsi="Times New Roman" w:cs="Times New Roman"/>
          <w:sz w:val="24"/>
          <w:szCs w:val="24"/>
        </w:rPr>
        <w:t>.</w:t>
      </w:r>
      <w:r w:rsidR="00972E3C">
        <w:rPr>
          <w:rStyle w:val="FootnoteReference"/>
          <w:rFonts w:ascii="Times New Roman" w:hAnsi="Times New Roman" w:cs="Times New Roman"/>
          <w:sz w:val="24"/>
          <w:szCs w:val="24"/>
        </w:rPr>
        <w:footnoteReference w:id="16"/>
      </w:r>
      <w:r w:rsidR="00972E3C">
        <w:rPr>
          <w:rFonts w:ascii="Times New Roman" w:hAnsi="Times New Roman" w:cs="Times New Roman"/>
          <w:sz w:val="24"/>
          <w:szCs w:val="24"/>
        </w:rPr>
        <w:t xml:space="preserve"> For instance, the initiative to form a specialized chamber in Juba to address cases of </w:t>
      </w:r>
      <w:r w:rsidR="00987D8E">
        <w:rPr>
          <w:rFonts w:ascii="Times New Roman" w:hAnsi="Times New Roman" w:cs="Times New Roman"/>
          <w:sz w:val="24"/>
          <w:szCs w:val="24"/>
        </w:rPr>
        <w:t>SGBV</w:t>
      </w:r>
      <w:r w:rsidR="00972E3C">
        <w:rPr>
          <w:rFonts w:ascii="Times New Roman" w:hAnsi="Times New Roman" w:cs="Times New Roman"/>
          <w:sz w:val="24"/>
          <w:szCs w:val="24"/>
        </w:rPr>
        <w:t xml:space="preserve"> to be functional by 31 October 2019</w:t>
      </w:r>
      <w:r w:rsidR="00972E3C">
        <w:rPr>
          <w:rStyle w:val="FootnoteReference"/>
          <w:rFonts w:ascii="Times New Roman" w:hAnsi="Times New Roman" w:cs="Times New Roman"/>
          <w:sz w:val="24"/>
          <w:szCs w:val="24"/>
        </w:rPr>
        <w:footnoteReference w:id="17"/>
      </w:r>
      <w:r w:rsidR="00972E3C">
        <w:rPr>
          <w:rFonts w:ascii="Times New Roman" w:hAnsi="Times New Roman" w:cs="Times New Roman"/>
          <w:sz w:val="24"/>
          <w:szCs w:val="24"/>
        </w:rPr>
        <w:t xml:space="preserve"> has </w:t>
      </w:r>
      <w:r w:rsidR="00987D8E">
        <w:rPr>
          <w:rFonts w:ascii="Times New Roman" w:hAnsi="Times New Roman" w:cs="Times New Roman"/>
          <w:sz w:val="24"/>
          <w:szCs w:val="24"/>
        </w:rPr>
        <w:t>fallen</w:t>
      </w:r>
      <w:r w:rsidR="00972E3C">
        <w:rPr>
          <w:rFonts w:ascii="Times New Roman" w:hAnsi="Times New Roman" w:cs="Times New Roman"/>
          <w:sz w:val="24"/>
          <w:szCs w:val="24"/>
        </w:rPr>
        <w:t xml:space="preserve"> short. Indeed, despite some efforts by the South Sudanese government to address SGBV and improve access to justice, very few perpetrators have been prosecuted for SGBV or CRSV</w:t>
      </w:r>
      <w:r w:rsidR="00846294">
        <w:rPr>
          <w:rFonts w:ascii="Times New Roman" w:hAnsi="Times New Roman" w:cs="Times New Roman"/>
          <w:sz w:val="24"/>
          <w:szCs w:val="24"/>
        </w:rPr>
        <w:t>.</w:t>
      </w:r>
      <w:r w:rsidR="00BB6651">
        <w:rPr>
          <w:rFonts w:ascii="Times New Roman" w:hAnsi="Times New Roman" w:cs="Times New Roman"/>
          <w:sz w:val="24"/>
          <w:szCs w:val="24"/>
        </w:rPr>
        <w:t xml:space="preserve"> </w:t>
      </w:r>
      <w:r w:rsidR="00BC1B29" w:rsidRPr="00BB6651">
        <w:rPr>
          <w:rFonts w:ascii="Times New Roman" w:hAnsi="Times New Roman" w:cs="Times New Roman"/>
          <w:sz w:val="24"/>
          <w:szCs w:val="24"/>
        </w:rPr>
        <w:t>There is an acute need to improve women’s access to</w:t>
      </w:r>
      <w:r w:rsidR="00987D8E">
        <w:rPr>
          <w:rFonts w:ascii="Times New Roman" w:hAnsi="Times New Roman" w:cs="Times New Roman"/>
          <w:sz w:val="24"/>
          <w:szCs w:val="24"/>
        </w:rPr>
        <w:t xml:space="preserve"> justice</w:t>
      </w:r>
      <w:r w:rsidR="00BC1B29" w:rsidRPr="00BB6651">
        <w:rPr>
          <w:rFonts w:ascii="Times New Roman" w:hAnsi="Times New Roman" w:cs="Times New Roman"/>
          <w:sz w:val="24"/>
          <w:szCs w:val="24"/>
        </w:rPr>
        <w:t xml:space="preserve"> and to ensure implementation</w:t>
      </w:r>
      <w:r w:rsidR="00987D8E">
        <w:rPr>
          <w:rFonts w:ascii="Times New Roman" w:hAnsi="Times New Roman" w:cs="Times New Roman"/>
          <w:sz w:val="24"/>
          <w:szCs w:val="24"/>
        </w:rPr>
        <w:t xml:space="preserve"> of key legislation on SGBV</w:t>
      </w:r>
      <w:r w:rsidR="00BC1B29" w:rsidRPr="00BB6651">
        <w:rPr>
          <w:rFonts w:ascii="Times New Roman" w:hAnsi="Times New Roman" w:cs="Times New Roman"/>
          <w:sz w:val="24"/>
          <w:szCs w:val="24"/>
        </w:rPr>
        <w:t xml:space="preserve">, but </w:t>
      </w:r>
      <w:r w:rsidR="00987D8E">
        <w:rPr>
          <w:rFonts w:ascii="Times New Roman" w:hAnsi="Times New Roman" w:cs="Times New Roman"/>
          <w:sz w:val="24"/>
          <w:szCs w:val="24"/>
        </w:rPr>
        <w:t>this</w:t>
      </w:r>
      <w:r w:rsidR="00BC1B29" w:rsidRPr="00BB6651">
        <w:rPr>
          <w:rFonts w:ascii="Times New Roman" w:hAnsi="Times New Roman" w:cs="Times New Roman"/>
          <w:sz w:val="24"/>
          <w:szCs w:val="24"/>
        </w:rPr>
        <w:t xml:space="preserve"> cannot alone address the fundamental dynamics </w:t>
      </w:r>
      <w:r w:rsidR="00987D8E">
        <w:rPr>
          <w:rFonts w:ascii="Times New Roman" w:hAnsi="Times New Roman" w:cs="Times New Roman"/>
          <w:sz w:val="24"/>
          <w:szCs w:val="24"/>
        </w:rPr>
        <w:t xml:space="preserve">of </w:t>
      </w:r>
      <w:r w:rsidR="00BC1B29" w:rsidRPr="00BB6651">
        <w:rPr>
          <w:rFonts w:ascii="Times New Roman" w:hAnsi="Times New Roman" w:cs="Times New Roman"/>
          <w:sz w:val="24"/>
          <w:szCs w:val="24"/>
        </w:rPr>
        <w:t xml:space="preserve">gender </w:t>
      </w:r>
      <w:r w:rsidR="00987D8E">
        <w:rPr>
          <w:rFonts w:ascii="Times New Roman" w:hAnsi="Times New Roman" w:cs="Times New Roman"/>
          <w:sz w:val="24"/>
          <w:szCs w:val="24"/>
        </w:rPr>
        <w:t>in</w:t>
      </w:r>
      <w:r w:rsidR="00BC1B29" w:rsidRPr="00BB6651">
        <w:rPr>
          <w:rFonts w:ascii="Times New Roman" w:hAnsi="Times New Roman" w:cs="Times New Roman"/>
          <w:sz w:val="24"/>
          <w:szCs w:val="24"/>
        </w:rPr>
        <w:t>equality</w:t>
      </w:r>
      <w:r w:rsidR="00987D8E">
        <w:rPr>
          <w:rFonts w:ascii="Times New Roman" w:hAnsi="Times New Roman" w:cs="Times New Roman"/>
          <w:sz w:val="24"/>
          <w:szCs w:val="24"/>
        </w:rPr>
        <w:t xml:space="preserve"> which</w:t>
      </w:r>
      <w:r w:rsidR="00BC1B29" w:rsidRPr="00BB6651">
        <w:rPr>
          <w:rFonts w:ascii="Times New Roman" w:hAnsi="Times New Roman" w:cs="Times New Roman"/>
          <w:sz w:val="24"/>
          <w:szCs w:val="24"/>
        </w:rPr>
        <w:t xml:space="preserve"> allow</w:t>
      </w:r>
      <w:r w:rsidR="00987D8E">
        <w:rPr>
          <w:rFonts w:ascii="Times New Roman" w:hAnsi="Times New Roman" w:cs="Times New Roman"/>
          <w:sz w:val="24"/>
          <w:szCs w:val="24"/>
        </w:rPr>
        <w:t xml:space="preserve"> for</w:t>
      </w:r>
      <w:r w:rsidR="00BC1B29" w:rsidRPr="00BB6651">
        <w:rPr>
          <w:rFonts w:ascii="Times New Roman" w:hAnsi="Times New Roman" w:cs="Times New Roman"/>
          <w:sz w:val="24"/>
          <w:szCs w:val="24"/>
        </w:rPr>
        <w:t xml:space="preserve"> the perpetuation of violence against women and girls. The consequen</w:t>
      </w:r>
      <w:r w:rsidR="00987D8E">
        <w:rPr>
          <w:rFonts w:ascii="Times New Roman" w:hAnsi="Times New Roman" w:cs="Times New Roman"/>
          <w:sz w:val="24"/>
          <w:szCs w:val="24"/>
        </w:rPr>
        <w:t>tial</w:t>
      </w:r>
      <w:r w:rsidR="00BC1B29" w:rsidRPr="00BB6651">
        <w:rPr>
          <w:rFonts w:ascii="Times New Roman" w:hAnsi="Times New Roman" w:cs="Times New Roman"/>
          <w:sz w:val="24"/>
          <w:szCs w:val="24"/>
        </w:rPr>
        <w:t xml:space="preserve"> social stigma </w:t>
      </w:r>
      <w:r w:rsidR="00987D8E">
        <w:rPr>
          <w:rFonts w:ascii="Times New Roman" w:hAnsi="Times New Roman" w:cs="Times New Roman"/>
          <w:sz w:val="24"/>
          <w:szCs w:val="24"/>
        </w:rPr>
        <w:t xml:space="preserve">of SGBV towards the survivor contributes to </w:t>
      </w:r>
      <w:r w:rsidR="00BC1B29" w:rsidRPr="00BB6651">
        <w:rPr>
          <w:rFonts w:ascii="Times New Roman" w:hAnsi="Times New Roman" w:cs="Times New Roman"/>
          <w:sz w:val="24"/>
          <w:szCs w:val="24"/>
        </w:rPr>
        <w:t xml:space="preserve">the very low rate of reporting and treatment of </w:t>
      </w:r>
      <w:r w:rsidR="00482DB1">
        <w:rPr>
          <w:rFonts w:ascii="Times New Roman" w:hAnsi="Times New Roman" w:cs="Times New Roman"/>
          <w:sz w:val="24"/>
          <w:szCs w:val="24"/>
        </w:rPr>
        <w:t>S</w:t>
      </w:r>
      <w:r w:rsidR="00BC1B29" w:rsidRPr="00BB6651">
        <w:rPr>
          <w:rFonts w:ascii="Times New Roman" w:hAnsi="Times New Roman" w:cs="Times New Roman"/>
          <w:sz w:val="24"/>
          <w:szCs w:val="24"/>
        </w:rPr>
        <w:t>GBV in general in South Suda</w:t>
      </w:r>
      <w:r w:rsidR="00987D8E">
        <w:rPr>
          <w:rFonts w:ascii="Times New Roman" w:hAnsi="Times New Roman" w:cs="Times New Roman"/>
          <w:sz w:val="24"/>
          <w:szCs w:val="24"/>
        </w:rPr>
        <w:t>n</w:t>
      </w:r>
      <w:r w:rsidR="00987D8E">
        <w:rPr>
          <w:rFonts w:ascii="Times New Roman" w:hAnsi="Times New Roman" w:cs="Times New Roman"/>
          <w:sz w:val="18"/>
          <w:szCs w:val="18"/>
        </w:rPr>
        <w:t>.</w:t>
      </w:r>
      <w:r w:rsidR="00BC1B29" w:rsidRPr="00BB6651">
        <w:rPr>
          <w:rStyle w:val="FootnoteReference"/>
          <w:rFonts w:ascii="Times New Roman" w:hAnsi="Times New Roman" w:cs="Times New Roman"/>
          <w:sz w:val="18"/>
          <w:szCs w:val="18"/>
        </w:rPr>
        <w:footnoteReference w:id="18"/>
      </w:r>
      <w:r w:rsidR="008734BD">
        <w:rPr>
          <w:rFonts w:ascii="Times New Roman" w:hAnsi="Times New Roman" w:cs="Times New Roman"/>
          <w:sz w:val="24"/>
          <w:szCs w:val="24"/>
        </w:rPr>
        <w:t xml:space="preserve"> </w:t>
      </w:r>
    </w:p>
    <w:p w14:paraId="4D0CB18B" w14:textId="77777777" w:rsidR="006D688E" w:rsidRDefault="006D688E" w:rsidP="0052713E">
      <w:pPr>
        <w:spacing w:after="0" w:line="240" w:lineRule="auto"/>
        <w:jc w:val="both"/>
        <w:rPr>
          <w:rFonts w:ascii="Times New Roman" w:hAnsi="Times New Roman" w:cs="Times New Roman"/>
          <w:sz w:val="24"/>
          <w:szCs w:val="24"/>
        </w:rPr>
      </w:pPr>
    </w:p>
    <w:p w14:paraId="40611B34" w14:textId="0FC3EE9F" w:rsidR="00EB5F5D" w:rsidRDefault="008734BD" w:rsidP="005271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CHRSS highlighted that the persistent failure to address violations and abuses, on-going denial, and a profound lack of political will to hold individuals and groups accountable</w:t>
      </w:r>
      <w:r w:rsidR="00987D8E">
        <w:rPr>
          <w:rFonts w:ascii="Times New Roman" w:hAnsi="Times New Roman" w:cs="Times New Roman"/>
          <w:sz w:val="24"/>
          <w:szCs w:val="24"/>
        </w:rPr>
        <w:t>,</w:t>
      </w:r>
      <w:r>
        <w:rPr>
          <w:rFonts w:ascii="Times New Roman" w:hAnsi="Times New Roman" w:cs="Times New Roman"/>
          <w:sz w:val="24"/>
          <w:szCs w:val="24"/>
        </w:rPr>
        <w:t xml:space="preserve"> has been a key driver of violence and has allowed impunity to remain deeply entrenched, with victims still denied their right to effective remedies and reparations</w:t>
      </w:r>
      <w:r w:rsidR="00987D8E">
        <w:rPr>
          <w:rFonts w:ascii="Times New Roman" w:hAnsi="Times New Roman" w:cs="Times New Roman"/>
          <w:sz w:val="24"/>
          <w:szCs w:val="24"/>
        </w:rPr>
        <w:t>.</w:t>
      </w:r>
      <w:r>
        <w:rPr>
          <w:rStyle w:val="FootnoteReference"/>
          <w:rFonts w:ascii="Times New Roman" w:hAnsi="Times New Roman" w:cs="Times New Roman"/>
          <w:sz w:val="24"/>
          <w:szCs w:val="24"/>
        </w:rPr>
        <w:footnoteReference w:id="19"/>
      </w:r>
      <w:r w:rsidR="00EB5F5D">
        <w:rPr>
          <w:rFonts w:ascii="Times New Roman" w:hAnsi="Times New Roman" w:cs="Times New Roman"/>
          <w:sz w:val="24"/>
          <w:szCs w:val="24"/>
        </w:rPr>
        <w:t xml:space="preserve"> In addition, the SGBV court is not expected, even if it becomes operational, to deal with CRSV cases. The government should therefore implement the transitional justice mechanisms as set out by</w:t>
      </w:r>
      <w:r w:rsidR="00CB2BDE">
        <w:rPr>
          <w:rFonts w:ascii="Times New Roman" w:hAnsi="Times New Roman" w:cs="Times New Roman"/>
          <w:sz w:val="24"/>
          <w:szCs w:val="24"/>
        </w:rPr>
        <w:t xml:space="preserve"> Chapter 5 </w:t>
      </w:r>
      <w:r w:rsidR="00CB2BDE" w:rsidRPr="00CB2BDE">
        <w:rPr>
          <w:rFonts w:ascii="Times New Roman" w:hAnsi="Times New Roman" w:cs="Times New Roman"/>
          <w:sz w:val="24"/>
          <w:szCs w:val="24"/>
        </w:rPr>
        <w:t xml:space="preserve">on Transitional Justice, Accountability, Reconciliation and Healing </w:t>
      </w:r>
      <w:r w:rsidR="00CB2BDE">
        <w:rPr>
          <w:rFonts w:ascii="Times New Roman" w:hAnsi="Times New Roman" w:cs="Times New Roman"/>
          <w:sz w:val="24"/>
          <w:szCs w:val="24"/>
        </w:rPr>
        <w:t>of</w:t>
      </w:r>
      <w:r w:rsidR="00EB5F5D">
        <w:rPr>
          <w:rFonts w:ascii="Times New Roman" w:hAnsi="Times New Roman" w:cs="Times New Roman"/>
          <w:sz w:val="24"/>
          <w:szCs w:val="24"/>
        </w:rPr>
        <w:t xml:space="preserve"> the R-ARCSS, and in particular the Hybrid Court, and ensure proper training of its officers, since it will be qualified to take complex cases of CRSV.</w:t>
      </w:r>
      <w:r w:rsidR="00BA2893">
        <w:rPr>
          <w:rFonts w:ascii="Times New Roman" w:hAnsi="Times New Roman" w:cs="Times New Roman"/>
          <w:sz w:val="24"/>
          <w:szCs w:val="24"/>
        </w:rPr>
        <w:t xml:space="preserve"> This is especially important </w:t>
      </w:r>
      <w:r w:rsidR="00EB5F5D">
        <w:rPr>
          <w:rFonts w:ascii="Times New Roman" w:hAnsi="Times New Roman" w:cs="Times New Roman"/>
          <w:sz w:val="24"/>
          <w:szCs w:val="24"/>
        </w:rPr>
        <w:t>given the widespread</w:t>
      </w:r>
      <w:r w:rsidR="006D688E">
        <w:rPr>
          <w:rFonts w:ascii="Times New Roman" w:hAnsi="Times New Roman" w:cs="Times New Roman"/>
          <w:sz w:val="24"/>
          <w:szCs w:val="24"/>
        </w:rPr>
        <w:t xml:space="preserve"> and endemic</w:t>
      </w:r>
      <w:r w:rsidR="00EB5F5D">
        <w:rPr>
          <w:rFonts w:ascii="Times New Roman" w:hAnsi="Times New Roman" w:cs="Times New Roman"/>
          <w:sz w:val="24"/>
          <w:szCs w:val="24"/>
        </w:rPr>
        <w:t xml:space="preserve"> nature of the issue since the beginning of the protracted conflict in South Sudan, and </w:t>
      </w:r>
      <w:r w:rsidR="00BA2893">
        <w:rPr>
          <w:rFonts w:ascii="Times New Roman" w:hAnsi="Times New Roman" w:cs="Times New Roman"/>
          <w:sz w:val="24"/>
          <w:szCs w:val="24"/>
        </w:rPr>
        <w:t xml:space="preserve">since the perpetrators of CRSV are often members of the </w:t>
      </w:r>
      <w:r w:rsidR="00482DB1">
        <w:rPr>
          <w:rFonts w:ascii="Times New Roman" w:hAnsi="Times New Roman" w:cs="Times New Roman"/>
          <w:sz w:val="24"/>
          <w:szCs w:val="24"/>
        </w:rPr>
        <w:t xml:space="preserve">state </w:t>
      </w:r>
      <w:r w:rsidR="00BA2893">
        <w:rPr>
          <w:rFonts w:ascii="Times New Roman" w:hAnsi="Times New Roman" w:cs="Times New Roman"/>
          <w:sz w:val="24"/>
          <w:szCs w:val="24"/>
        </w:rPr>
        <w:t>security forces, which</w:t>
      </w:r>
      <w:r w:rsidR="00C72213">
        <w:rPr>
          <w:rFonts w:ascii="Times New Roman" w:hAnsi="Times New Roman" w:cs="Times New Roman"/>
          <w:sz w:val="24"/>
          <w:szCs w:val="24"/>
        </w:rPr>
        <w:t xml:space="preserve"> leads to fear of retaliation and</w:t>
      </w:r>
      <w:r w:rsidR="00987D8E">
        <w:rPr>
          <w:rFonts w:ascii="Times New Roman" w:hAnsi="Times New Roman" w:cs="Times New Roman"/>
          <w:sz w:val="24"/>
          <w:szCs w:val="24"/>
        </w:rPr>
        <w:t xml:space="preserve"> constitutes</w:t>
      </w:r>
      <w:r w:rsidR="00C72213">
        <w:rPr>
          <w:rFonts w:ascii="Times New Roman" w:hAnsi="Times New Roman" w:cs="Times New Roman"/>
          <w:sz w:val="24"/>
          <w:szCs w:val="24"/>
        </w:rPr>
        <w:t xml:space="preserve"> a breach of trust.</w:t>
      </w:r>
      <w:r w:rsidR="00EB5F5D">
        <w:rPr>
          <w:rFonts w:ascii="Times New Roman" w:hAnsi="Times New Roman" w:cs="Times New Roman"/>
          <w:sz w:val="24"/>
          <w:szCs w:val="24"/>
        </w:rPr>
        <w:t xml:space="preserve">  </w:t>
      </w:r>
      <w:r w:rsidR="00EB5F5D">
        <w:rPr>
          <w:rFonts w:ascii="Times New Roman" w:hAnsi="Times New Roman" w:cs="Times New Roman"/>
          <w:sz w:val="24"/>
          <w:szCs w:val="24"/>
        </w:rPr>
        <w:tab/>
      </w:r>
      <w:r w:rsidR="0052713E">
        <w:rPr>
          <w:rFonts w:ascii="Times New Roman" w:hAnsi="Times New Roman" w:cs="Times New Roman"/>
          <w:sz w:val="24"/>
          <w:szCs w:val="24"/>
        </w:rPr>
        <w:t xml:space="preserve"> </w:t>
      </w:r>
    </w:p>
    <w:p w14:paraId="7771A9EB" w14:textId="77777777" w:rsidR="00E128A9" w:rsidRDefault="00E128A9" w:rsidP="006B315A">
      <w:pPr>
        <w:spacing w:after="0" w:line="240" w:lineRule="auto"/>
        <w:jc w:val="both"/>
        <w:rPr>
          <w:rFonts w:ascii="Times New Roman" w:hAnsi="Times New Roman" w:cs="Times New Roman"/>
          <w:b/>
          <w:bCs/>
          <w:sz w:val="24"/>
          <w:szCs w:val="24"/>
          <w:u w:val="single"/>
        </w:rPr>
      </w:pPr>
    </w:p>
    <w:p w14:paraId="71634121" w14:textId="5A000002" w:rsidR="00750D6D" w:rsidRDefault="00E128A9"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addition, as also underlined by article 2(f) of the Convention, </w:t>
      </w:r>
      <w:r w:rsidR="00987D8E">
        <w:rPr>
          <w:rFonts w:ascii="Times New Roman" w:hAnsi="Times New Roman" w:cs="Times New Roman"/>
          <w:sz w:val="24"/>
          <w:szCs w:val="24"/>
        </w:rPr>
        <w:t>s</w:t>
      </w:r>
      <w:r>
        <w:rPr>
          <w:rFonts w:ascii="Times New Roman" w:hAnsi="Times New Roman" w:cs="Times New Roman"/>
          <w:sz w:val="24"/>
          <w:szCs w:val="24"/>
        </w:rPr>
        <w:t xml:space="preserve">tates must take all appropriate </w:t>
      </w:r>
      <w:r w:rsidRPr="00724F8D">
        <w:rPr>
          <w:rFonts w:ascii="Times New Roman" w:hAnsi="Times New Roman" w:cs="Times New Roman"/>
          <w:sz w:val="24"/>
          <w:szCs w:val="24"/>
        </w:rPr>
        <w:t xml:space="preserve">measures to modify or abolish existing customs and practices constituting discrimination against women. </w:t>
      </w:r>
      <w:r w:rsidR="00DB2CBF" w:rsidRPr="00724F8D">
        <w:rPr>
          <w:rFonts w:ascii="Times New Roman" w:hAnsi="Times New Roman" w:cs="Times New Roman"/>
          <w:sz w:val="24"/>
          <w:szCs w:val="24"/>
        </w:rPr>
        <w:t xml:space="preserve">In its initial report, South Sudan admits </w:t>
      </w:r>
      <w:r w:rsidR="003338FE" w:rsidRPr="00724F8D">
        <w:rPr>
          <w:rFonts w:ascii="Times New Roman" w:hAnsi="Times New Roman" w:cs="Times New Roman"/>
          <w:sz w:val="24"/>
          <w:szCs w:val="24"/>
        </w:rPr>
        <w:t>i</w:t>
      </w:r>
      <w:r w:rsidR="00DB2CBF" w:rsidRPr="00724F8D">
        <w:rPr>
          <w:rFonts w:ascii="Times New Roman" w:hAnsi="Times New Roman" w:cs="Times New Roman"/>
          <w:sz w:val="24"/>
          <w:szCs w:val="24"/>
        </w:rPr>
        <w:t xml:space="preserve">n several </w:t>
      </w:r>
      <w:r w:rsidR="003338FE" w:rsidRPr="00724F8D">
        <w:rPr>
          <w:rFonts w:ascii="Times New Roman" w:hAnsi="Times New Roman" w:cs="Times New Roman"/>
          <w:sz w:val="24"/>
          <w:szCs w:val="24"/>
        </w:rPr>
        <w:t xml:space="preserve">places </w:t>
      </w:r>
      <w:r w:rsidR="00DB2CBF" w:rsidRPr="00724F8D">
        <w:rPr>
          <w:rFonts w:ascii="Times New Roman" w:hAnsi="Times New Roman" w:cs="Times New Roman"/>
          <w:sz w:val="24"/>
          <w:szCs w:val="24"/>
        </w:rPr>
        <w:t>that the widespread application of customary laws remains a challenge</w:t>
      </w:r>
      <w:r w:rsidR="004B452F" w:rsidRPr="00724F8D">
        <w:rPr>
          <w:rFonts w:ascii="Times New Roman" w:hAnsi="Times New Roman" w:cs="Times New Roman"/>
          <w:sz w:val="24"/>
          <w:szCs w:val="24"/>
        </w:rPr>
        <w:t>. However, it does not propose positive actions on how to address the discrepancies between the Constitution and customary law, merely arguing that, since</w:t>
      </w:r>
      <w:r w:rsidR="00DB2CBF" w:rsidRPr="00724F8D">
        <w:rPr>
          <w:rFonts w:ascii="Times New Roman" w:hAnsi="Times New Roman" w:cs="Times New Roman"/>
          <w:sz w:val="24"/>
          <w:szCs w:val="24"/>
        </w:rPr>
        <w:t xml:space="preserve"> article 3 of the Constitution provides for its supremacy over any law, </w:t>
      </w:r>
      <w:r w:rsidR="00724F8D">
        <w:rPr>
          <w:rFonts w:ascii="Times New Roman" w:hAnsi="Times New Roman" w:cs="Times New Roman"/>
          <w:sz w:val="24"/>
          <w:szCs w:val="24"/>
        </w:rPr>
        <w:t xml:space="preserve">a </w:t>
      </w:r>
      <w:r w:rsidR="004B452F" w:rsidRPr="00724F8D">
        <w:rPr>
          <w:rFonts w:ascii="Times New Roman" w:hAnsi="Times New Roman" w:cs="Times New Roman"/>
          <w:sz w:val="24"/>
          <w:szCs w:val="24"/>
        </w:rPr>
        <w:t xml:space="preserve">customary law </w:t>
      </w:r>
      <w:r w:rsidR="00724F8D">
        <w:rPr>
          <w:rFonts w:ascii="Times New Roman" w:hAnsi="Times New Roman" w:cs="Times New Roman"/>
          <w:sz w:val="24"/>
          <w:szCs w:val="24"/>
        </w:rPr>
        <w:t>that</w:t>
      </w:r>
      <w:r w:rsidR="004B452F" w:rsidRPr="00724F8D">
        <w:rPr>
          <w:rFonts w:ascii="Times New Roman" w:hAnsi="Times New Roman" w:cs="Times New Roman"/>
          <w:sz w:val="24"/>
          <w:szCs w:val="24"/>
        </w:rPr>
        <w:t xml:space="preserve"> contradict</w:t>
      </w:r>
      <w:r w:rsidR="00724F8D">
        <w:rPr>
          <w:rFonts w:ascii="Times New Roman" w:hAnsi="Times New Roman" w:cs="Times New Roman"/>
          <w:sz w:val="24"/>
          <w:szCs w:val="24"/>
        </w:rPr>
        <w:t>s</w:t>
      </w:r>
      <w:r w:rsidR="004B452F" w:rsidRPr="00724F8D">
        <w:rPr>
          <w:rFonts w:ascii="Times New Roman" w:hAnsi="Times New Roman" w:cs="Times New Roman"/>
          <w:sz w:val="24"/>
          <w:szCs w:val="24"/>
        </w:rPr>
        <w:t xml:space="preserve"> </w:t>
      </w:r>
      <w:r w:rsidR="00DB2CBF" w:rsidRPr="00724F8D">
        <w:rPr>
          <w:rFonts w:ascii="Times New Roman" w:hAnsi="Times New Roman" w:cs="Times New Roman"/>
          <w:sz w:val="24"/>
          <w:szCs w:val="24"/>
        </w:rPr>
        <w:t xml:space="preserve">the constitutional understanding of discrimination and </w:t>
      </w:r>
      <w:r w:rsidR="004B452F" w:rsidRPr="00724F8D">
        <w:rPr>
          <w:rFonts w:ascii="Times New Roman" w:hAnsi="Times New Roman" w:cs="Times New Roman"/>
          <w:sz w:val="24"/>
          <w:szCs w:val="24"/>
        </w:rPr>
        <w:t>gender equality</w:t>
      </w:r>
      <w:r w:rsidR="00724F8D">
        <w:rPr>
          <w:rFonts w:ascii="Times New Roman" w:hAnsi="Times New Roman" w:cs="Times New Roman"/>
          <w:sz w:val="24"/>
          <w:szCs w:val="24"/>
        </w:rPr>
        <w:t xml:space="preserve"> is automatically void</w:t>
      </w:r>
      <w:r w:rsidR="00302E5A" w:rsidRPr="00724F8D">
        <w:rPr>
          <w:rFonts w:ascii="Times New Roman" w:hAnsi="Times New Roman" w:cs="Times New Roman"/>
          <w:sz w:val="24"/>
          <w:szCs w:val="24"/>
        </w:rPr>
        <w:t>.</w:t>
      </w:r>
      <w:r w:rsidR="00DB2CBF" w:rsidRPr="00724F8D">
        <w:rPr>
          <w:rFonts w:ascii="Times New Roman" w:hAnsi="Times New Roman" w:cs="Times New Roman"/>
          <w:sz w:val="24"/>
          <w:szCs w:val="24"/>
        </w:rPr>
        <w:t xml:space="preserve"> </w:t>
      </w:r>
      <w:r w:rsidR="00A84197" w:rsidRPr="00724F8D">
        <w:rPr>
          <w:rFonts w:ascii="Times New Roman" w:hAnsi="Times New Roman" w:cs="Times New Roman"/>
          <w:sz w:val="24"/>
          <w:szCs w:val="24"/>
        </w:rPr>
        <w:t>A pro-active effort must be made by South Sudan to eliminate customary harmful practices</w:t>
      </w:r>
      <w:r w:rsidR="004B452F" w:rsidRPr="00724F8D">
        <w:rPr>
          <w:rFonts w:ascii="Times New Roman" w:hAnsi="Times New Roman" w:cs="Times New Roman"/>
          <w:sz w:val="24"/>
          <w:szCs w:val="24"/>
        </w:rPr>
        <w:t>, and any customary law that is contrary to the Constitution must be immediately abolished</w:t>
      </w:r>
      <w:r w:rsidR="00A84197" w:rsidRPr="00724F8D">
        <w:rPr>
          <w:rFonts w:ascii="Times New Roman" w:hAnsi="Times New Roman" w:cs="Times New Roman"/>
          <w:sz w:val="24"/>
          <w:szCs w:val="24"/>
        </w:rPr>
        <w:t xml:space="preserve">. </w:t>
      </w:r>
      <w:r w:rsidR="00301A56" w:rsidRPr="00724F8D">
        <w:rPr>
          <w:rFonts w:ascii="Times New Roman" w:hAnsi="Times New Roman" w:cs="Times New Roman"/>
          <w:sz w:val="24"/>
          <w:szCs w:val="24"/>
        </w:rPr>
        <w:t>The Committee states in its Joint general recommendation No.31 that the enactment of legislation alone is insufficient to combat harmful practices effectively and that in accordance with the requirements of due diligence,</w:t>
      </w:r>
      <w:r w:rsidR="00301A56">
        <w:rPr>
          <w:rFonts w:ascii="Times New Roman" w:hAnsi="Times New Roman" w:cs="Times New Roman"/>
          <w:sz w:val="24"/>
          <w:szCs w:val="24"/>
        </w:rPr>
        <w:t xml:space="preserve"> legislation must be supplemented with a comprehensive set of measures to facilitate its implementation, enforcement, follow up and monitoring and evaluation of the results achieved</w:t>
      </w:r>
      <w:r w:rsidR="003749AE">
        <w:rPr>
          <w:rFonts w:ascii="Times New Roman" w:hAnsi="Times New Roman" w:cs="Times New Roman"/>
          <w:sz w:val="24"/>
          <w:szCs w:val="24"/>
        </w:rPr>
        <w:t>.</w:t>
      </w:r>
      <w:r w:rsidR="002D76AD">
        <w:rPr>
          <w:rStyle w:val="FootnoteReference"/>
          <w:rFonts w:ascii="TimesNewRomanPSMT" w:hAnsi="TimesNewRomanPSMT"/>
          <w:color w:val="000000"/>
          <w:sz w:val="20"/>
          <w:szCs w:val="20"/>
        </w:rPr>
        <w:footnoteReference w:id="20"/>
      </w:r>
      <w:r w:rsidR="0009642D">
        <w:rPr>
          <w:rFonts w:ascii="Times New Roman" w:hAnsi="Times New Roman" w:cs="Times New Roman"/>
          <w:sz w:val="24"/>
          <w:szCs w:val="24"/>
        </w:rPr>
        <w:t xml:space="preserve"> </w:t>
      </w:r>
    </w:p>
    <w:p w14:paraId="64A45CD3" w14:textId="77777777" w:rsidR="00750D6D" w:rsidRDefault="00750D6D" w:rsidP="006B315A">
      <w:pPr>
        <w:spacing w:after="0" w:line="240" w:lineRule="auto"/>
        <w:jc w:val="both"/>
        <w:rPr>
          <w:rFonts w:ascii="Times New Roman" w:hAnsi="Times New Roman" w:cs="Times New Roman"/>
          <w:sz w:val="24"/>
          <w:szCs w:val="24"/>
        </w:rPr>
      </w:pPr>
    </w:p>
    <w:p w14:paraId="4CC990C6" w14:textId="1AFAA4EC" w:rsidR="002D76AD" w:rsidRDefault="000A68F7"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One example is the question of “marriageable age”: while it is clear from the Transitional Constitution</w:t>
      </w:r>
      <w:r w:rsidR="00750D6D">
        <w:rPr>
          <w:rFonts w:ascii="Times New Roman" w:hAnsi="Times New Roman" w:cs="Times New Roman"/>
          <w:sz w:val="24"/>
          <w:szCs w:val="24"/>
        </w:rPr>
        <w:t xml:space="preserve"> and the Child Act 2008 that a child below 18 cannot give informed consent and that both parties need to give consent before entering in a marriage</w:t>
      </w:r>
      <w:r w:rsidR="003749AE">
        <w:rPr>
          <w:rFonts w:ascii="Times New Roman" w:hAnsi="Times New Roman" w:cs="Times New Roman"/>
          <w:sz w:val="24"/>
          <w:szCs w:val="24"/>
        </w:rPr>
        <w:t>,</w:t>
      </w:r>
      <w:r w:rsidR="00750D6D">
        <w:rPr>
          <w:rStyle w:val="FootnoteReference"/>
          <w:rFonts w:ascii="Times New Roman" w:hAnsi="Times New Roman" w:cs="Times New Roman"/>
          <w:sz w:val="24"/>
          <w:szCs w:val="24"/>
        </w:rPr>
        <w:footnoteReference w:id="21"/>
      </w:r>
      <w:r w:rsidR="00750D6D">
        <w:rPr>
          <w:rFonts w:ascii="Times New Roman" w:hAnsi="Times New Roman" w:cs="Times New Roman"/>
          <w:sz w:val="24"/>
          <w:szCs w:val="24"/>
        </w:rPr>
        <w:t xml:space="preserve"> interpretation of </w:t>
      </w:r>
      <w:r w:rsidR="002A4198">
        <w:rPr>
          <w:rFonts w:ascii="Times New Roman" w:hAnsi="Times New Roman" w:cs="Times New Roman"/>
          <w:sz w:val="24"/>
          <w:szCs w:val="24"/>
        </w:rPr>
        <w:t xml:space="preserve">such a </w:t>
      </w:r>
      <w:r w:rsidR="002A4198">
        <w:rPr>
          <w:rFonts w:ascii="Times New Roman" w:hAnsi="Times New Roman" w:cs="Times New Roman"/>
          <w:sz w:val="24"/>
          <w:szCs w:val="24"/>
        </w:rPr>
        <w:lastRenderedPageBreak/>
        <w:t>crucial</w:t>
      </w:r>
      <w:r w:rsidR="00750D6D">
        <w:rPr>
          <w:rFonts w:ascii="Times New Roman" w:hAnsi="Times New Roman" w:cs="Times New Roman"/>
          <w:sz w:val="24"/>
          <w:szCs w:val="24"/>
        </w:rPr>
        <w:t xml:space="preserve"> provision</w:t>
      </w:r>
      <w:r w:rsidR="002A4198">
        <w:rPr>
          <w:rFonts w:ascii="Times New Roman" w:hAnsi="Times New Roman" w:cs="Times New Roman"/>
          <w:sz w:val="24"/>
          <w:szCs w:val="24"/>
        </w:rPr>
        <w:t xml:space="preserve"> for the protection of human rights</w:t>
      </w:r>
      <w:r w:rsidR="00750D6D">
        <w:rPr>
          <w:rFonts w:ascii="Times New Roman" w:hAnsi="Times New Roman" w:cs="Times New Roman"/>
          <w:sz w:val="24"/>
          <w:szCs w:val="24"/>
        </w:rPr>
        <w:t xml:space="preserve"> should not require an analysis of several legislation</w:t>
      </w:r>
      <w:r w:rsidR="00724F8D">
        <w:rPr>
          <w:rFonts w:ascii="Times New Roman" w:hAnsi="Times New Roman" w:cs="Times New Roman"/>
          <w:sz w:val="24"/>
          <w:szCs w:val="24"/>
        </w:rPr>
        <w:t>s</w:t>
      </w:r>
      <w:r w:rsidR="00750D6D">
        <w:rPr>
          <w:rFonts w:ascii="Times New Roman" w:hAnsi="Times New Roman" w:cs="Times New Roman"/>
          <w:sz w:val="24"/>
          <w:szCs w:val="24"/>
        </w:rPr>
        <w:t xml:space="preserve"> taken together. This type of unclear provisions protecting crucial human rights must be clarified by the South Sudanese authorities.</w:t>
      </w:r>
    </w:p>
    <w:p w14:paraId="1449BBEC" w14:textId="6BBB1C3B" w:rsidR="002D76AD" w:rsidRDefault="002D76AD" w:rsidP="006B315A">
      <w:pPr>
        <w:spacing w:after="0" w:line="240" w:lineRule="auto"/>
        <w:jc w:val="both"/>
        <w:rPr>
          <w:rFonts w:ascii="Times New Roman" w:hAnsi="Times New Roman" w:cs="Times New Roman"/>
          <w:sz w:val="24"/>
          <w:szCs w:val="24"/>
        </w:rPr>
      </w:pPr>
    </w:p>
    <w:p w14:paraId="6500384C" w14:textId="1A9A9C1A" w:rsidR="00784F01" w:rsidRDefault="00784F01" w:rsidP="006B315A">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Article 7</w:t>
      </w:r>
    </w:p>
    <w:p w14:paraId="386347FE" w14:textId="53CDBE1A" w:rsidR="00784F01" w:rsidRDefault="00784F01" w:rsidP="006B315A">
      <w:pPr>
        <w:spacing w:after="0" w:line="240" w:lineRule="auto"/>
        <w:jc w:val="both"/>
        <w:rPr>
          <w:rFonts w:ascii="Times New Roman" w:hAnsi="Times New Roman" w:cs="Times New Roman"/>
          <w:b/>
          <w:bCs/>
          <w:sz w:val="24"/>
          <w:szCs w:val="24"/>
          <w:u w:val="single"/>
        </w:rPr>
      </w:pPr>
    </w:p>
    <w:p w14:paraId="1702DBB1" w14:textId="7457C503" w:rsidR="00784F01" w:rsidRDefault="00D77A85" w:rsidP="006B315A">
      <w:pPr>
        <w:spacing w:after="0" w:line="240" w:lineRule="auto"/>
        <w:jc w:val="both"/>
        <w:rPr>
          <w:rFonts w:ascii="Times New Roman" w:hAnsi="Times New Roman" w:cs="Times New Roman"/>
          <w:sz w:val="24"/>
          <w:szCs w:val="24"/>
        </w:rPr>
      </w:pPr>
      <w:r w:rsidRPr="00D77A85">
        <w:rPr>
          <w:rFonts w:ascii="Times New Roman" w:hAnsi="Times New Roman" w:cs="Times New Roman"/>
          <w:sz w:val="24"/>
          <w:szCs w:val="24"/>
        </w:rPr>
        <w:t>The participation of women in peace and political processes is crucial for sustaining peace and fostering development. Women bring unique perspectives in fragile countries in post conflicts situations such as South Sudan. While the R-ARCSS does contain important provisions with regards to gender equality, including a 35% quota for the participation of women in important political positions (section 1.4.4)</w:t>
      </w:r>
      <w:r>
        <w:rPr>
          <w:rFonts w:ascii="Times New Roman" w:hAnsi="Times New Roman" w:cs="Times New Roman"/>
          <w:sz w:val="24"/>
          <w:szCs w:val="24"/>
        </w:rPr>
        <w:t>, as highlighted in South Sudan</w:t>
      </w:r>
      <w:r w:rsidR="003749AE">
        <w:rPr>
          <w:rFonts w:ascii="Times New Roman" w:hAnsi="Times New Roman" w:cs="Times New Roman"/>
          <w:sz w:val="24"/>
          <w:szCs w:val="24"/>
        </w:rPr>
        <w:t>’s</w:t>
      </w:r>
      <w:r>
        <w:rPr>
          <w:rFonts w:ascii="Times New Roman" w:hAnsi="Times New Roman" w:cs="Times New Roman"/>
          <w:sz w:val="24"/>
          <w:szCs w:val="24"/>
        </w:rPr>
        <w:t xml:space="preserve"> initial report to the Committee</w:t>
      </w:r>
      <w:r w:rsidRPr="00D77A85">
        <w:rPr>
          <w:rFonts w:ascii="Times New Roman" w:hAnsi="Times New Roman" w:cs="Times New Roman"/>
          <w:sz w:val="24"/>
          <w:szCs w:val="24"/>
        </w:rPr>
        <w:t xml:space="preserve">, their implementation is scarce. For instance, although women hold key positions in the Revised Transitional Government of National Unity (RTGoNU), </w:t>
      </w:r>
      <w:r w:rsidRPr="00EC6196">
        <w:rPr>
          <w:rFonts w:ascii="Times New Roman" w:hAnsi="Times New Roman" w:cs="Times New Roman"/>
          <w:sz w:val="24"/>
          <w:szCs w:val="24"/>
        </w:rPr>
        <w:t>they occupy only</w:t>
      </w:r>
      <w:r w:rsidR="00EC6196">
        <w:rPr>
          <w:rFonts w:ascii="Times New Roman" w:hAnsi="Times New Roman" w:cs="Times New Roman"/>
          <w:sz w:val="24"/>
          <w:szCs w:val="24"/>
        </w:rPr>
        <w:t xml:space="preserve"> few</w:t>
      </w:r>
      <w:r w:rsidRPr="00EC6196">
        <w:rPr>
          <w:rFonts w:ascii="Times New Roman" w:hAnsi="Times New Roman" w:cs="Times New Roman"/>
          <w:sz w:val="24"/>
          <w:szCs w:val="24"/>
        </w:rPr>
        <w:t xml:space="preserve"> top Executive and Council of Ministers positions</w:t>
      </w:r>
      <w:r w:rsidR="00EC6196">
        <w:rPr>
          <w:rFonts w:ascii="Times New Roman" w:hAnsi="Times New Roman" w:cs="Times New Roman"/>
          <w:sz w:val="24"/>
          <w:szCs w:val="24"/>
        </w:rPr>
        <w:t>:</w:t>
      </w:r>
      <w:r w:rsidRPr="00EC6196">
        <w:rPr>
          <w:rFonts w:ascii="Times New Roman" w:hAnsi="Times New Roman" w:cs="Times New Roman"/>
          <w:sz w:val="24"/>
          <w:szCs w:val="24"/>
        </w:rPr>
        <w:t xml:space="preserve"> 9 out of 35 Ministers are women, 1 out of 10 Deputy Ministers is a woman and 1 out of 6 Vice President is a woman. </w:t>
      </w:r>
      <w:r w:rsidR="003749AE">
        <w:rPr>
          <w:rFonts w:ascii="Times New Roman" w:hAnsi="Times New Roman" w:cs="Times New Roman"/>
          <w:sz w:val="24"/>
          <w:szCs w:val="24"/>
        </w:rPr>
        <w:t>LAW’s consultations with civil society indicate that</w:t>
      </w:r>
      <w:r w:rsidR="003749AE" w:rsidRPr="00EC6196">
        <w:rPr>
          <w:rFonts w:ascii="Times New Roman" w:hAnsi="Times New Roman" w:cs="Times New Roman"/>
          <w:sz w:val="24"/>
          <w:szCs w:val="24"/>
        </w:rPr>
        <w:t xml:space="preserve"> </w:t>
      </w:r>
      <w:r w:rsidRPr="00EC6196">
        <w:rPr>
          <w:rFonts w:ascii="Times New Roman" w:hAnsi="Times New Roman" w:cs="Times New Roman"/>
          <w:sz w:val="24"/>
          <w:szCs w:val="24"/>
        </w:rPr>
        <w:t>35</w:t>
      </w:r>
      <w:r w:rsidRPr="00D77A85">
        <w:rPr>
          <w:rFonts w:ascii="Times New Roman" w:hAnsi="Times New Roman" w:cs="Times New Roman"/>
          <w:sz w:val="24"/>
          <w:szCs w:val="24"/>
        </w:rPr>
        <w:t xml:space="preserve">% women quota is likely to be ignored in subsequent formation of other key institutions and structures of governance including Members of Parliament, Council of States, state governments and independent institutions. Politics is still largely considered as </w:t>
      </w:r>
      <w:r w:rsidR="00FF695D" w:rsidRPr="00D77A85">
        <w:rPr>
          <w:rFonts w:ascii="Times New Roman" w:hAnsi="Times New Roman" w:cs="Times New Roman"/>
          <w:sz w:val="24"/>
          <w:szCs w:val="24"/>
        </w:rPr>
        <w:t>a</w:t>
      </w:r>
      <w:r w:rsidRPr="00D77A85">
        <w:rPr>
          <w:rFonts w:ascii="Times New Roman" w:hAnsi="Times New Roman" w:cs="Times New Roman"/>
          <w:sz w:val="24"/>
          <w:szCs w:val="24"/>
        </w:rPr>
        <w:t xml:space="preserve"> hostile space for women</w:t>
      </w:r>
      <w:r w:rsidR="003749AE">
        <w:rPr>
          <w:rFonts w:ascii="Times New Roman" w:hAnsi="Times New Roman" w:cs="Times New Roman"/>
          <w:sz w:val="24"/>
          <w:szCs w:val="24"/>
        </w:rPr>
        <w:t>,</w:t>
      </w:r>
      <w:r w:rsidR="00FF695D">
        <w:rPr>
          <w:rStyle w:val="FootnoteReference"/>
          <w:rFonts w:ascii="Times New Roman" w:hAnsi="Times New Roman" w:cs="Times New Roman"/>
          <w:sz w:val="24"/>
          <w:szCs w:val="24"/>
        </w:rPr>
        <w:footnoteReference w:id="22"/>
      </w:r>
      <w:r w:rsidRPr="00D77A85">
        <w:rPr>
          <w:rFonts w:ascii="Times New Roman" w:hAnsi="Times New Roman" w:cs="Times New Roman"/>
          <w:sz w:val="24"/>
          <w:szCs w:val="24"/>
        </w:rPr>
        <w:t xml:space="preserve"> who</w:t>
      </w:r>
      <w:r w:rsidR="003749AE">
        <w:rPr>
          <w:rFonts w:ascii="Times New Roman" w:hAnsi="Times New Roman" w:cs="Times New Roman"/>
          <w:sz w:val="24"/>
          <w:szCs w:val="24"/>
        </w:rPr>
        <w:t>, in the context of gender discrimination,</w:t>
      </w:r>
      <w:r w:rsidRPr="00D77A85">
        <w:rPr>
          <w:rFonts w:ascii="Times New Roman" w:hAnsi="Times New Roman" w:cs="Times New Roman"/>
          <w:sz w:val="24"/>
          <w:szCs w:val="24"/>
        </w:rPr>
        <w:t xml:space="preserve"> often lack the confidence and incentive to participate.</w:t>
      </w:r>
    </w:p>
    <w:p w14:paraId="4AC9213A" w14:textId="210C7C39" w:rsidR="00FF695D" w:rsidRDefault="00FF695D" w:rsidP="006B315A">
      <w:pPr>
        <w:spacing w:after="0" w:line="240" w:lineRule="auto"/>
        <w:jc w:val="both"/>
        <w:rPr>
          <w:rFonts w:ascii="Times New Roman" w:hAnsi="Times New Roman" w:cs="Times New Roman"/>
          <w:sz w:val="24"/>
          <w:szCs w:val="24"/>
        </w:rPr>
      </w:pPr>
    </w:p>
    <w:p w14:paraId="77065B7D" w14:textId="14167C92" w:rsidR="00FF695D" w:rsidRPr="00AB29EB" w:rsidRDefault="003749AE"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Accordingly, w</w:t>
      </w:r>
      <w:r w:rsidR="00FF695D">
        <w:rPr>
          <w:rFonts w:ascii="Times New Roman" w:hAnsi="Times New Roman" w:cs="Times New Roman"/>
          <w:sz w:val="24"/>
          <w:szCs w:val="24"/>
        </w:rPr>
        <w:t>hil</w:t>
      </w:r>
      <w:r>
        <w:rPr>
          <w:rFonts w:ascii="Times New Roman" w:hAnsi="Times New Roman" w:cs="Times New Roman"/>
          <w:sz w:val="24"/>
          <w:szCs w:val="24"/>
        </w:rPr>
        <w:t>st</w:t>
      </w:r>
      <w:r w:rsidR="00FF695D">
        <w:rPr>
          <w:rFonts w:ascii="Times New Roman" w:hAnsi="Times New Roman" w:cs="Times New Roman"/>
          <w:sz w:val="24"/>
          <w:szCs w:val="24"/>
        </w:rPr>
        <w:t xml:space="preserve"> it is a</w:t>
      </w:r>
      <w:r>
        <w:rPr>
          <w:rFonts w:ascii="Times New Roman" w:hAnsi="Times New Roman" w:cs="Times New Roman"/>
          <w:sz w:val="24"/>
          <w:szCs w:val="24"/>
        </w:rPr>
        <w:t>n</w:t>
      </w:r>
      <w:r w:rsidR="00FF695D">
        <w:rPr>
          <w:rFonts w:ascii="Times New Roman" w:hAnsi="Times New Roman" w:cs="Times New Roman"/>
          <w:sz w:val="24"/>
          <w:szCs w:val="24"/>
        </w:rPr>
        <w:t xml:space="preserve"> </w:t>
      </w:r>
      <w:r w:rsidR="000040FF">
        <w:rPr>
          <w:rFonts w:ascii="Times New Roman" w:hAnsi="Times New Roman" w:cs="Times New Roman"/>
          <w:sz w:val="24"/>
          <w:szCs w:val="24"/>
        </w:rPr>
        <w:t>achievement</w:t>
      </w:r>
      <w:r w:rsidR="00FF695D">
        <w:rPr>
          <w:rFonts w:ascii="Times New Roman" w:hAnsi="Times New Roman" w:cs="Times New Roman"/>
          <w:sz w:val="24"/>
          <w:szCs w:val="24"/>
        </w:rPr>
        <w:t xml:space="preserve"> that th</w:t>
      </w:r>
      <w:r w:rsidR="008D7AEB">
        <w:rPr>
          <w:rFonts w:ascii="Times New Roman" w:hAnsi="Times New Roman" w:cs="Times New Roman"/>
          <w:sz w:val="24"/>
          <w:szCs w:val="24"/>
        </w:rPr>
        <w:t>is type of provision is translated into legislation aiming towards more gender equality in political</w:t>
      </w:r>
      <w:r>
        <w:rPr>
          <w:rFonts w:ascii="Times New Roman" w:hAnsi="Times New Roman" w:cs="Times New Roman"/>
          <w:sz w:val="24"/>
          <w:szCs w:val="24"/>
        </w:rPr>
        <w:t xml:space="preserve"> decision-making</w:t>
      </w:r>
      <w:r w:rsidR="008D7AEB">
        <w:rPr>
          <w:rFonts w:ascii="Times New Roman" w:hAnsi="Times New Roman" w:cs="Times New Roman"/>
          <w:sz w:val="24"/>
          <w:szCs w:val="24"/>
        </w:rPr>
        <w:t xml:space="preserve">, South Sudan must take steps to ensure </w:t>
      </w:r>
      <w:r>
        <w:rPr>
          <w:rFonts w:ascii="Times New Roman" w:hAnsi="Times New Roman" w:cs="Times New Roman"/>
          <w:sz w:val="24"/>
          <w:szCs w:val="24"/>
        </w:rPr>
        <w:t xml:space="preserve">its </w:t>
      </w:r>
      <w:r w:rsidR="008D7AEB">
        <w:rPr>
          <w:rFonts w:ascii="Times New Roman" w:hAnsi="Times New Roman" w:cs="Times New Roman"/>
          <w:sz w:val="24"/>
          <w:szCs w:val="24"/>
        </w:rPr>
        <w:t>actual implementation.</w:t>
      </w:r>
    </w:p>
    <w:p w14:paraId="3F5BC1A3" w14:textId="77777777" w:rsidR="00AB29EB" w:rsidRDefault="00AB29EB" w:rsidP="006B315A">
      <w:pPr>
        <w:spacing w:after="0" w:line="240" w:lineRule="auto"/>
        <w:jc w:val="both"/>
        <w:rPr>
          <w:rFonts w:ascii="Times New Roman" w:hAnsi="Times New Roman" w:cs="Times New Roman"/>
          <w:b/>
          <w:bCs/>
          <w:sz w:val="24"/>
          <w:szCs w:val="24"/>
          <w:u w:val="single"/>
        </w:rPr>
      </w:pPr>
    </w:p>
    <w:p w14:paraId="5D5D057F" w14:textId="08508EFB" w:rsidR="00784F01" w:rsidRPr="00784F01" w:rsidRDefault="00784F01" w:rsidP="006B315A">
      <w:pPr>
        <w:spacing w:after="0"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Article 16</w:t>
      </w:r>
    </w:p>
    <w:p w14:paraId="00A6F5C6" w14:textId="7E3B8070" w:rsidR="00756D2E" w:rsidRDefault="00756D2E" w:rsidP="006B315A">
      <w:pPr>
        <w:spacing w:after="0" w:line="240" w:lineRule="auto"/>
        <w:jc w:val="both"/>
        <w:rPr>
          <w:rFonts w:ascii="Times New Roman" w:hAnsi="Times New Roman" w:cs="Times New Roman"/>
          <w:sz w:val="24"/>
          <w:szCs w:val="24"/>
        </w:rPr>
      </w:pPr>
    </w:p>
    <w:p w14:paraId="69C011D1" w14:textId="5BF3C26C" w:rsidR="002D76AD" w:rsidRDefault="003749AE"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It</w:t>
      </w:r>
      <w:r w:rsidR="002D76AD">
        <w:rPr>
          <w:rFonts w:ascii="Times New Roman" w:hAnsi="Times New Roman" w:cs="Times New Roman"/>
          <w:sz w:val="24"/>
          <w:szCs w:val="24"/>
        </w:rPr>
        <w:t xml:space="preserve"> is commendable that the law of South Sudan states that “no marriage shall be entered into without the free and full consent of the man and woman intending to marry”</w:t>
      </w:r>
      <w:r>
        <w:rPr>
          <w:rFonts w:ascii="Times New Roman" w:hAnsi="Times New Roman" w:cs="Times New Roman"/>
          <w:sz w:val="24"/>
          <w:szCs w:val="24"/>
        </w:rPr>
        <w:t xml:space="preserve">. </w:t>
      </w:r>
      <w:r w:rsidR="002D76AD">
        <w:rPr>
          <w:rFonts w:ascii="Times New Roman" w:hAnsi="Times New Roman" w:cs="Times New Roman"/>
          <w:sz w:val="24"/>
          <w:szCs w:val="24"/>
        </w:rPr>
        <w:t xml:space="preserve"> </w:t>
      </w:r>
      <w:r>
        <w:rPr>
          <w:rFonts w:ascii="Times New Roman" w:hAnsi="Times New Roman" w:cs="Times New Roman"/>
          <w:sz w:val="24"/>
          <w:szCs w:val="24"/>
        </w:rPr>
        <w:t>However,</w:t>
      </w:r>
      <w:r w:rsidR="002D76AD">
        <w:rPr>
          <w:rFonts w:ascii="Times New Roman" w:hAnsi="Times New Roman" w:cs="Times New Roman"/>
          <w:sz w:val="24"/>
          <w:szCs w:val="24"/>
        </w:rPr>
        <w:t xml:space="preserve"> South Sudan recognise</w:t>
      </w:r>
      <w:r>
        <w:rPr>
          <w:rFonts w:ascii="Times New Roman" w:hAnsi="Times New Roman" w:cs="Times New Roman"/>
          <w:sz w:val="24"/>
          <w:szCs w:val="24"/>
        </w:rPr>
        <w:t>s itself</w:t>
      </w:r>
      <w:r w:rsidR="002D76AD">
        <w:rPr>
          <w:rFonts w:ascii="Times New Roman" w:hAnsi="Times New Roman" w:cs="Times New Roman"/>
          <w:sz w:val="24"/>
          <w:szCs w:val="24"/>
        </w:rPr>
        <w:t xml:space="preserve"> that there are difficulties in implementing national law in a context where marriage is largely regulated by customary law</w:t>
      </w:r>
      <w:r>
        <w:rPr>
          <w:rFonts w:ascii="Times New Roman" w:hAnsi="Times New Roman" w:cs="Times New Roman"/>
          <w:sz w:val="24"/>
          <w:szCs w:val="24"/>
        </w:rPr>
        <w:t>.</w:t>
      </w:r>
      <w:r w:rsidR="00DB03D3">
        <w:rPr>
          <w:rStyle w:val="FootnoteReference"/>
          <w:rFonts w:ascii="Times New Roman" w:hAnsi="Times New Roman" w:cs="Times New Roman"/>
          <w:sz w:val="24"/>
          <w:szCs w:val="24"/>
        </w:rPr>
        <w:footnoteReference w:id="23"/>
      </w:r>
      <w:r w:rsidR="002D76AD">
        <w:rPr>
          <w:rFonts w:ascii="Times New Roman" w:hAnsi="Times New Roman" w:cs="Times New Roman"/>
          <w:sz w:val="24"/>
          <w:szCs w:val="24"/>
        </w:rPr>
        <w:t xml:space="preserve"> </w:t>
      </w:r>
      <w:r>
        <w:rPr>
          <w:rFonts w:ascii="Times New Roman" w:hAnsi="Times New Roman" w:cs="Times New Roman"/>
          <w:sz w:val="24"/>
          <w:szCs w:val="24"/>
        </w:rPr>
        <w:t>F</w:t>
      </w:r>
      <w:r w:rsidR="002D76AD">
        <w:rPr>
          <w:rFonts w:ascii="Times New Roman" w:hAnsi="Times New Roman" w:cs="Times New Roman"/>
          <w:sz w:val="24"/>
          <w:szCs w:val="24"/>
        </w:rPr>
        <w:t>urther efforts</w:t>
      </w:r>
      <w:r>
        <w:rPr>
          <w:rFonts w:ascii="Times New Roman" w:hAnsi="Times New Roman" w:cs="Times New Roman"/>
          <w:sz w:val="24"/>
          <w:szCs w:val="24"/>
        </w:rPr>
        <w:t xml:space="preserve"> must</w:t>
      </w:r>
      <w:r w:rsidR="002D76AD">
        <w:rPr>
          <w:rFonts w:ascii="Times New Roman" w:hAnsi="Times New Roman" w:cs="Times New Roman"/>
          <w:sz w:val="24"/>
          <w:szCs w:val="24"/>
        </w:rPr>
        <w:t xml:space="preserve"> be made when it comes to child marriage, bride price and </w:t>
      </w:r>
      <w:r w:rsidR="009210AD">
        <w:rPr>
          <w:rFonts w:ascii="Times New Roman" w:hAnsi="Times New Roman" w:cs="Times New Roman"/>
          <w:sz w:val="24"/>
          <w:szCs w:val="24"/>
        </w:rPr>
        <w:t>protecting women from</w:t>
      </w:r>
      <w:r w:rsidR="002D76AD">
        <w:rPr>
          <w:rFonts w:ascii="Times New Roman" w:hAnsi="Times New Roman" w:cs="Times New Roman"/>
          <w:sz w:val="24"/>
          <w:szCs w:val="24"/>
        </w:rPr>
        <w:t xml:space="preserve"> domestic violence</w:t>
      </w:r>
      <w:r w:rsidR="0018784B">
        <w:rPr>
          <w:rFonts w:ascii="Times New Roman" w:hAnsi="Times New Roman" w:cs="Times New Roman"/>
          <w:sz w:val="24"/>
          <w:szCs w:val="24"/>
        </w:rPr>
        <w:t xml:space="preserve">, among other types of </w:t>
      </w:r>
      <w:r>
        <w:rPr>
          <w:rFonts w:ascii="Times New Roman" w:hAnsi="Times New Roman" w:cs="Times New Roman"/>
          <w:sz w:val="24"/>
          <w:szCs w:val="24"/>
        </w:rPr>
        <w:t>S</w:t>
      </w:r>
      <w:r w:rsidR="0018784B">
        <w:rPr>
          <w:rFonts w:ascii="Times New Roman" w:hAnsi="Times New Roman" w:cs="Times New Roman"/>
          <w:sz w:val="24"/>
          <w:szCs w:val="24"/>
        </w:rPr>
        <w:t>GBV</w:t>
      </w:r>
      <w:r w:rsidR="002D76AD">
        <w:rPr>
          <w:rFonts w:ascii="Times New Roman" w:hAnsi="Times New Roman" w:cs="Times New Roman"/>
          <w:sz w:val="24"/>
          <w:szCs w:val="24"/>
        </w:rPr>
        <w:t>.</w:t>
      </w:r>
    </w:p>
    <w:p w14:paraId="08788128" w14:textId="77777777" w:rsidR="002D76AD" w:rsidRDefault="002D76AD" w:rsidP="006B315A">
      <w:pPr>
        <w:spacing w:after="0" w:line="240" w:lineRule="auto"/>
        <w:jc w:val="both"/>
        <w:rPr>
          <w:rFonts w:ascii="Times New Roman" w:hAnsi="Times New Roman" w:cs="Times New Roman"/>
          <w:sz w:val="24"/>
          <w:szCs w:val="24"/>
        </w:rPr>
      </w:pPr>
    </w:p>
    <w:p w14:paraId="11FF832C" w14:textId="423C7BB9" w:rsidR="002D76AD" w:rsidRDefault="002D76AD" w:rsidP="006B31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D20F6E">
        <w:rPr>
          <w:rFonts w:ascii="Times New Roman" w:hAnsi="Times New Roman" w:cs="Times New Roman"/>
          <w:sz w:val="24"/>
          <w:szCs w:val="24"/>
        </w:rPr>
        <w:t xml:space="preserve">its Joint general recommendation No.31, the Committee addresses the question of harmful practices and the obligation of State </w:t>
      </w:r>
      <w:r w:rsidR="00482DB1">
        <w:rPr>
          <w:rFonts w:ascii="Times New Roman" w:hAnsi="Times New Roman" w:cs="Times New Roman"/>
          <w:sz w:val="24"/>
          <w:szCs w:val="24"/>
        </w:rPr>
        <w:t xml:space="preserve">Parties </w:t>
      </w:r>
      <w:r w:rsidR="00D20F6E">
        <w:rPr>
          <w:rFonts w:ascii="Times New Roman" w:hAnsi="Times New Roman" w:cs="Times New Roman"/>
          <w:sz w:val="24"/>
          <w:szCs w:val="24"/>
        </w:rPr>
        <w:t>to pla</w:t>
      </w:r>
      <w:r w:rsidR="0088186B">
        <w:rPr>
          <w:rFonts w:ascii="Times New Roman" w:hAnsi="Times New Roman" w:cs="Times New Roman"/>
          <w:sz w:val="24"/>
          <w:szCs w:val="24"/>
        </w:rPr>
        <w:t>n</w:t>
      </w:r>
      <w:r w:rsidR="00D20F6E">
        <w:rPr>
          <w:rFonts w:ascii="Times New Roman" w:hAnsi="Times New Roman" w:cs="Times New Roman"/>
          <w:sz w:val="24"/>
          <w:szCs w:val="24"/>
        </w:rPr>
        <w:t xml:space="preserve"> and adopt appropriate legislation, policies and measures and ensure that their implementation responds effectively to specific obstacles, barriers and resistance to the elimination of discrimination that give rise to harmful practices and violence against women as described in article 2 and 3</w:t>
      </w:r>
      <w:r w:rsidR="00C82F38">
        <w:rPr>
          <w:rFonts w:ascii="Times New Roman" w:hAnsi="Times New Roman" w:cs="Times New Roman"/>
          <w:sz w:val="24"/>
          <w:szCs w:val="24"/>
        </w:rPr>
        <w:t xml:space="preserve"> of the Convention</w:t>
      </w:r>
      <w:r w:rsidR="00D20F6E">
        <w:rPr>
          <w:rFonts w:ascii="Times New Roman" w:hAnsi="Times New Roman" w:cs="Times New Roman"/>
          <w:sz w:val="24"/>
          <w:szCs w:val="24"/>
        </w:rPr>
        <w:t>, and to ensure, among other issues, that the betrothal and the marriage of a child will have no legal effect</w:t>
      </w:r>
      <w:r w:rsidR="003749AE">
        <w:rPr>
          <w:rFonts w:ascii="Times New Roman" w:hAnsi="Times New Roman" w:cs="Times New Roman"/>
          <w:sz w:val="24"/>
          <w:szCs w:val="24"/>
        </w:rPr>
        <w:t>.</w:t>
      </w:r>
      <w:r>
        <w:rPr>
          <w:rStyle w:val="FootnoteReference"/>
          <w:rFonts w:ascii="Times New Roman" w:hAnsi="Times New Roman" w:cs="Times New Roman"/>
          <w:sz w:val="24"/>
          <w:szCs w:val="24"/>
        </w:rPr>
        <w:footnoteReference w:id="24"/>
      </w:r>
      <w:r w:rsidR="00301A56">
        <w:rPr>
          <w:rFonts w:ascii="Times New Roman" w:hAnsi="Times New Roman" w:cs="Times New Roman"/>
          <w:sz w:val="24"/>
          <w:szCs w:val="24"/>
        </w:rPr>
        <w:t xml:space="preserve"> The Committee adds that child marriage is a marriage where at least one of the parties is under 18 years of age and that it is considered to be a form of forced marriage, given that </w:t>
      </w:r>
      <w:r w:rsidR="00176D94">
        <w:rPr>
          <w:rFonts w:ascii="Times New Roman" w:hAnsi="Times New Roman" w:cs="Times New Roman"/>
          <w:sz w:val="24"/>
          <w:szCs w:val="24"/>
        </w:rPr>
        <w:t>at least one of the</w:t>
      </w:r>
      <w:r w:rsidR="00301A56">
        <w:rPr>
          <w:rFonts w:ascii="Times New Roman" w:hAnsi="Times New Roman" w:cs="Times New Roman"/>
          <w:sz w:val="24"/>
          <w:szCs w:val="24"/>
        </w:rPr>
        <w:t xml:space="preserve"> parties </w:t>
      </w:r>
      <w:r w:rsidR="00176D94">
        <w:rPr>
          <w:rFonts w:ascii="Times New Roman" w:hAnsi="Times New Roman" w:cs="Times New Roman"/>
          <w:sz w:val="24"/>
          <w:szCs w:val="24"/>
        </w:rPr>
        <w:t>cannot</w:t>
      </w:r>
      <w:r w:rsidR="00301A56">
        <w:rPr>
          <w:rFonts w:ascii="Times New Roman" w:hAnsi="Times New Roman" w:cs="Times New Roman"/>
          <w:sz w:val="24"/>
          <w:szCs w:val="24"/>
        </w:rPr>
        <w:t xml:space="preserve"> express full, free and informed consent</w:t>
      </w:r>
      <w:r w:rsidR="00176D94">
        <w:rPr>
          <w:rFonts w:ascii="Times New Roman" w:hAnsi="Times New Roman" w:cs="Times New Roman"/>
          <w:sz w:val="24"/>
          <w:szCs w:val="24"/>
        </w:rPr>
        <w:t>.</w:t>
      </w:r>
      <w:r w:rsidR="00301A56">
        <w:rPr>
          <w:rStyle w:val="FootnoteReference"/>
          <w:rFonts w:ascii="Times New Roman" w:hAnsi="Times New Roman" w:cs="Times New Roman"/>
          <w:sz w:val="24"/>
          <w:szCs w:val="24"/>
        </w:rPr>
        <w:footnoteReference w:id="25"/>
      </w:r>
      <w:r w:rsidR="00301A56">
        <w:rPr>
          <w:rFonts w:ascii="Times New Roman" w:hAnsi="Times New Roman" w:cs="Times New Roman"/>
          <w:sz w:val="24"/>
          <w:szCs w:val="24"/>
        </w:rPr>
        <w:t xml:space="preserve"> In addition, the Committee </w:t>
      </w:r>
      <w:r w:rsidR="00301A56">
        <w:rPr>
          <w:rFonts w:ascii="Times New Roman" w:hAnsi="Times New Roman" w:cs="Times New Roman"/>
          <w:sz w:val="24"/>
          <w:szCs w:val="24"/>
        </w:rPr>
        <w:lastRenderedPageBreak/>
        <w:t>describes the payment of dowries and bride prices as increasing the vulnerability of women and girls to violence and to other harmful practices, and as being a form of trafficking in human being</w:t>
      </w:r>
      <w:r w:rsidR="00176D94">
        <w:rPr>
          <w:rFonts w:ascii="Times New Roman" w:hAnsi="Times New Roman" w:cs="Times New Roman"/>
          <w:sz w:val="24"/>
          <w:szCs w:val="24"/>
        </w:rPr>
        <w:t>s,</w:t>
      </w:r>
      <w:r w:rsidR="00301A56">
        <w:rPr>
          <w:rStyle w:val="FootnoteReference"/>
          <w:rFonts w:ascii="Times New Roman" w:hAnsi="Times New Roman" w:cs="Times New Roman"/>
          <w:sz w:val="24"/>
          <w:szCs w:val="24"/>
        </w:rPr>
        <w:footnoteReference w:id="26"/>
      </w:r>
      <w:r w:rsidR="00301A56">
        <w:rPr>
          <w:rFonts w:ascii="Times New Roman" w:hAnsi="Times New Roman" w:cs="Times New Roman"/>
          <w:sz w:val="24"/>
          <w:szCs w:val="24"/>
        </w:rPr>
        <w:t xml:space="preserve"> which is prohibited under article 6 of the Convention.</w:t>
      </w:r>
    </w:p>
    <w:p w14:paraId="5D133FD3" w14:textId="77777777" w:rsidR="002E74FD" w:rsidRDefault="002E74FD" w:rsidP="00DB570C">
      <w:pPr>
        <w:spacing w:after="0" w:line="240" w:lineRule="auto"/>
        <w:jc w:val="both"/>
        <w:rPr>
          <w:rFonts w:ascii="Times New Roman" w:hAnsi="Times New Roman" w:cs="Times New Roman"/>
          <w:sz w:val="24"/>
          <w:szCs w:val="24"/>
        </w:rPr>
      </w:pPr>
    </w:p>
    <w:p w14:paraId="2FA0350A" w14:textId="6CD54D6D" w:rsidR="00DB570C" w:rsidRDefault="008D7531" w:rsidP="00DB57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addition, in </w:t>
      </w:r>
      <w:r w:rsidR="002E74FD">
        <w:rPr>
          <w:rFonts w:ascii="Times New Roman" w:hAnsi="Times New Roman" w:cs="Times New Roman"/>
          <w:sz w:val="24"/>
          <w:szCs w:val="24"/>
        </w:rPr>
        <w:t xml:space="preserve">its General recommendation No. 35 updating general recommendation No.19, the Committee clearly recommends that State </w:t>
      </w:r>
      <w:r w:rsidR="00482DB1">
        <w:rPr>
          <w:rFonts w:ascii="Times New Roman" w:hAnsi="Times New Roman" w:cs="Times New Roman"/>
          <w:sz w:val="24"/>
          <w:szCs w:val="24"/>
        </w:rPr>
        <w:t xml:space="preserve">Parties </w:t>
      </w:r>
      <w:r w:rsidR="002E74FD">
        <w:rPr>
          <w:rFonts w:ascii="Times New Roman" w:hAnsi="Times New Roman" w:cs="Times New Roman"/>
          <w:sz w:val="24"/>
          <w:szCs w:val="24"/>
        </w:rPr>
        <w:t>e</w:t>
      </w:r>
      <w:r w:rsidR="00DB570C" w:rsidRPr="00DB570C">
        <w:rPr>
          <w:rFonts w:ascii="Times New Roman" w:hAnsi="Times New Roman" w:cs="Times New Roman"/>
          <w:sz w:val="24"/>
          <w:szCs w:val="24"/>
        </w:rPr>
        <w:t>nsure that sexual assault, including rape, is</w:t>
      </w:r>
      <w:r w:rsidR="002E74FD">
        <w:rPr>
          <w:rFonts w:ascii="Times New Roman" w:hAnsi="Times New Roman" w:cs="Times New Roman"/>
          <w:sz w:val="24"/>
          <w:szCs w:val="24"/>
        </w:rPr>
        <w:t xml:space="preserve"> </w:t>
      </w:r>
      <w:r w:rsidR="00DB570C" w:rsidRPr="00DB570C">
        <w:rPr>
          <w:rFonts w:ascii="Times New Roman" w:hAnsi="Times New Roman" w:cs="Times New Roman"/>
          <w:sz w:val="24"/>
          <w:szCs w:val="24"/>
        </w:rPr>
        <w:t>characterized as a crime</w:t>
      </w:r>
      <w:r w:rsidR="002E74FD">
        <w:rPr>
          <w:rFonts w:ascii="Times New Roman" w:hAnsi="Times New Roman" w:cs="Times New Roman"/>
          <w:sz w:val="24"/>
          <w:szCs w:val="24"/>
        </w:rPr>
        <w:t xml:space="preserve"> </w:t>
      </w:r>
      <w:r w:rsidR="00DB570C" w:rsidRPr="00DB570C">
        <w:rPr>
          <w:rFonts w:ascii="Times New Roman" w:hAnsi="Times New Roman" w:cs="Times New Roman"/>
          <w:sz w:val="24"/>
          <w:szCs w:val="24"/>
        </w:rPr>
        <w:t>against the right to personal security and physical, sexual and</w:t>
      </w:r>
      <w:r w:rsidR="002E74FD">
        <w:rPr>
          <w:rFonts w:ascii="Times New Roman" w:hAnsi="Times New Roman" w:cs="Times New Roman"/>
          <w:sz w:val="24"/>
          <w:szCs w:val="24"/>
        </w:rPr>
        <w:t xml:space="preserve"> </w:t>
      </w:r>
      <w:r w:rsidR="00DB570C" w:rsidRPr="00DB570C">
        <w:rPr>
          <w:rFonts w:ascii="Times New Roman" w:hAnsi="Times New Roman" w:cs="Times New Roman"/>
          <w:sz w:val="24"/>
          <w:szCs w:val="24"/>
        </w:rPr>
        <w:t>psychological</w:t>
      </w:r>
      <w:r w:rsidR="002E74FD">
        <w:rPr>
          <w:rFonts w:ascii="Times New Roman" w:hAnsi="Times New Roman" w:cs="Times New Roman"/>
          <w:sz w:val="24"/>
          <w:szCs w:val="24"/>
        </w:rPr>
        <w:t xml:space="preserve"> </w:t>
      </w:r>
      <w:r w:rsidR="00DB570C" w:rsidRPr="00DB570C">
        <w:rPr>
          <w:rFonts w:ascii="Times New Roman" w:hAnsi="Times New Roman" w:cs="Times New Roman"/>
          <w:sz w:val="24"/>
          <w:szCs w:val="24"/>
        </w:rPr>
        <w:t>integrity and that the definition of sexual crimes, including marital and</w:t>
      </w:r>
      <w:r w:rsidR="002E74FD">
        <w:rPr>
          <w:rFonts w:ascii="Times New Roman" w:hAnsi="Times New Roman" w:cs="Times New Roman"/>
          <w:sz w:val="24"/>
          <w:szCs w:val="24"/>
        </w:rPr>
        <w:t xml:space="preserve"> </w:t>
      </w:r>
      <w:r w:rsidR="00DB570C" w:rsidRPr="00DB570C">
        <w:rPr>
          <w:rFonts w:ascii="Times New Roman" w:hAnsi="Times New Roman" w:cs="Times New Roman"/>
          <w:sz w:val="24"/>
          <w:szCs w:val="24"/>
        </w:rPr>
        <w:t>acquaintance or date rape, is based on the lack of freely given consent and takes into</w:t>
      </w:r>
      <w:r w:rsidR="002E74FD">
        <w:rPr>
          <w:rFonts w:ascii="Times New Roman" w:hAnsi="Times New Roman" w:cs="Times New Roman"/>
          <w:sz w:val="24"/>
          <w:szCs w:val="24"/>
        </w:rPr>
        <w:t xml:space="preserve"> </w:t>
      </w:r>
      <w:r w:rsidR="00DB570C" w:rsidRPr="00DB570C">
        <w:rPr>
          <w:rFonts w:ascii="Times New Roman" w:hAnsi="Times New Roman" w:cs="Times New Roman"/>
          <w:sz w:val="24"/>
          <w:szCs w:val="24"/>
        </w:rPr>
        <w:t>account</w:t>
      </w:r>
      <w:r w:rsidR="002E74FD">
        <w:rPr>
          <w:rFonts w:ascii="Times New Roman" w:hAnsi="Times New Roman" w:cs="Times New Roman"/>
          <w:sz w:val="24"/>
          <w:szCs w:val="24"/>
        </w:rPr>
        <w:t xml:space="preserve"> </w:t>
      </w:r>
      <w:r w:rsidR="00DB570C" w:rsidRPr="00DB570C">
        <w:rPr>
          <w:rFonts w:ascii="Times New Roman" w:hAnsi="Times New Roman" w:cs="Times New Roman"/>
          <w:sz w:val="24"/>
          <w:szCs w:val="24"/>
        </w:rPr>
        <w:t>coercive circumstances</w:t>
      </w:r>
      <w:r w:rsidR="00176D94">
        <w:rPr>
          <w:rFonts w:ascii="Times New Roman" w:hAnsi="Times New Roman" w:cs="Times New Roman"/>
          <w:sz w:val="24"/>
          <w:szCs w:val="24"/>
        </w:rPr>
        <w:t>.</w:t>
      </w:r>
      <w:r w:rsidR="00DB570C">
        <w:rPr>
          <w:rStyle w:val="FootnoteReference"/>
          <w:rFonts w:ascii="Times New Roman" w:hAnsi="Times New Roman" w:cs="Times New Roman"/>
          <w:sz w:val="24"/>
          <w:szCs w:val="24"/>
        </w:rPr>
        <w:footnoteReference w:id="27"/>
      </w:r>
    </w:p>
    <w:p w14:paraId="0BBF0E20" w14:textId="3B8D8824" w:rsidR="006149D8" w:rsidRDefault="006149D8" w:rsidP="00DB570C">
      <w:pPr>
        <w:spacing w:after="0" w:line="240" w:lineRule="auto"/>
        <w:jc w:val="both"/>
        <w:rPr>
          <w:rFonts w:ascii="Times New Roman" w:hAnsi="Times New Roman" w:cs="Times New Roman"/>
          <w:sz w:val="24"/>
          <w:szCs w:val="24"/>
        </w:rPr>
      </w:pPr>
    </w:p>
    <w:p w14:paraId="490A7245" w14:textId="0EACF530" w:rsidR="00F569C0" w:rsidRPr="00BA2893" w:rsidRDefault="006149D8" w:rsidP="00DB570C">
      <w:pPr>
        <w:spacing w:after="0" w:line="240" w:lineRule="auto"/>
        <w:jc w:val="both"/>
        <w:rPr>
          <w:rFonts w:ascii="Times New Roman" w:hAnsi="Times New Roman" w:cs="Times New Roman"/>
          <w:sz w:val="24"/>
          <w:szCs w:val="24"/>
        </w:rPr>
      </w:pPr>
      <w:r w:rsidRPr="00BA2893">
        <w:rPr>
          <w:rFonts w:ascii="Times New Roman" w:hAnsi="Times New Roman" w:cs="Times New Roman"/>
          <w:sz w:val="24"/>
          <w:szCs w:val="24"/>
        </w:rPr>
        <w:t>Early marriages are common in some areas of South Sudan</w:t>
      </w:r>
      <w:r w:rsidR="00176D94">
        <w:rPr>
          <w:rFonts w:ascii="Times New Roman" w:hAnsi="Times New Roman" w:cs="Times New Roman"/>
          <w:sz w:val="24"/>
          <w:szCs w:val="24"/>
        </w:rPr>
        <w:t>,</w:t>
      </w:r>
      <w:r w:rsidR="00BD2D00" w:rsidRPr="00BA2893">
        <w:rPr>
          <w:rStyle w:val="FootnoteReference"/>
          <w:rFonts w:ascii="Times New Roman" w:hAnsi="Times New Roman" w:cs="Times New Roman"/>
          <w:sz w:val="24"/>
          <w:szCs w:val="24"/>
        </w:rPr>
        <w:footnoteReference w:id="28"/>
      </w:r>
      <w:r w:rsidRPr="00BA2893">
        <w:rPr>
          <w:rFonts w:ascii="Times New Roman" w:hAnsi="Times New Roman" w:cs="Times New Roman"/>
          <w:sz w:val="24"/>
          <w:szCs w:val="24"/>
        </w:rPr>
        <w:t xml:space="preserve"> due to customary practices that do not take into account the definitions of minimum age for consent, </w:t>
      </w:r>
      <w:r w:rsidR="00176D94">
        <w:rPr>
          <w:rFonts w:ascii="Times New Roman" w:hAnsi="Times New Roman" w:cs="Times New Roman"/>
          <w:sz w:val="24"/>
          <w:szCs w:val="24"/>
        </w:rPr>
        <w:t>and the absence of</w:t>
      </w:r>
      <w:r w:rsidRPr="00BA2893">
        <w:rPr>
          <w:rFonts w:ascii="Times New Roman" w:hAnsi="Times New Roman" w:cs="Times New Roman"/>
          <w:sz w:val="24"/>
          <w:szCs w:val="24"/>
        </w:rPr>
        <w:t xml:space="preserve"> any targeted </w:t>
      </w:r>
      <w:r w:rsidR="00176D94">
        <w:rPr>
          <w:rFonts w:ascii="Times New Roman" w:hAnsi="Times New Roman" w:cs="Times New Roman"/>
          <w:sz w:val="24"/>
          <w:szCs w:val="24"/>
        </w:rPr>
        <w:t>or</w:t>
      </w:r>
      <w:r w:rsidR="00176D94" w:rsidRPr="00BA2893">
        <w:rPr>
          <w:rFonts w:ascii="Times New Roman" w:hAnsi="Times New Roman" w:cs="Times New Roman"/>
          <w:sz w:val="24"/>
          <w:szCs w:val="24"/>
        </w:rPr>
        <w:t xml:space="preserve"> </w:t>
      </w:r>
      <w:r w:rsidRPr="00BA2893">
        <w:rPr>
          <w:rFonts w:ascii="Times New Roman" w:hAnsi="Times New Roman" w:cs="Times New Roman"/>
          <w:sz w:val="24"/>
          <w:szCs w:val="24"/>
        </w:rPr>
        <w:t>efficient government interventions.</w:t>
      </w:r>
      <w:r w:rsidR="0072125A" w:rsidRPr="00BA2893">
        <w:rPr>
          <w:rFonts w:ascii="Times New Roman" w:hAnsi="Times New Roman" w:cs="Times New Roman"/>
          <w:sz w:val="24"/>
          <w:szCs w:val="24"/>
        </w:rPr>
        <w:t xml:space="preserve"> A clear policy to encourage girl education and affirmative action in universities would</w:t>
      </w:r>
      <w:r w:rsidR="00176D94">
        <w:rPr>
          <w:rFonts w:ascii="Times New Roman" w:hAnsi="Times New Roman" w:cs="Times New Roman"/>
          <w:sz w:val="24"/>
          <w:szCs w:val="24"/>
        </w:rPr>
        <w:t>,</w:t>
      </w:r>
      <w:r w:rsidR="0072125A" w:rsidRPr="00BA2893">
        <w:rPr>
          <w:rFonts w:ascii="Times New Roman" w:hAnsi="Times New Roman" w:cs="Times New Roman"/>
          <w:sz w:val="24"/>
          <w:szCs w:val="24"/>
        </w:rPr>
        <w:t xml:space="preserve"> for instance</w:t>
      </w:r>
      <w:r w:rsidR="00176D94">
        <w:rPr>
          <w:rFonts w:ascii="Times New Roman" w:hAnsi="Times New Roman" w:cs="Times New Roman"/>
          <w:sz w:val="24"/>
          <w:szCs w:val="24"/>
        </w:rPr>
        <w:t>,</w:t>
      </w:r>
      <w:r w:rsidR="0072125A" w:rsidRPr="00BA2893">
        <w:rPr>
          <w:rFonts w:ascii="Times New Roman" w:hAnsi="Times New Roman" w:cs="Times New Roman"/>
          <w:sz w:val="24"/>
          <w:szCs w:val="24"/>
        </w:rPr>
        <w:t xml:space="preserve"> </w:t>
      </w:r>
      <w:r w:rsidR="00176D94">
        <w:rPr>
          <w:rFonts w:ascii="Times New Roman" w:hAnsi="Times New Roman" w:cs="Times New Roman"/>
          <w:sz w:val="24"/>
          <w:szCs w:val="24"/>
        </w:rPr>
        <w:t>be effective as a part of a policy</w:t>
      </w:r>
      <w:r w:rsidR="0072125A" w:rsidRPr="00BA2893">
        <w:rPr>
          <w:rFonts w:ascii="Times New Roman" w:hAnsi="Times New Roman" w:cs="Times New Roman"/>
          <w:sz w:val="24"/>
          <w:szCs w:val="24"/>
        </w:rPr>
        <w:t xml:space="preserve"> tackling child marriage. Measures to address poverty</w:t>
      </w:r>
      <w:r w:rsidR="00176D94">
        <w:rPr>
          <w:rFonts w:ascii="Times New Roman" w:hAnsi="Times New Roman" w:cs="Times New Roman"/>
          <w:sz w:val="24"/>
          <w:szCs w:val="24"/>
        </w:rPr>
        <w:t>,</w:t>
      </w:r>
      <w:r w:rsidR="0072125A" w:rsidRPr="00BA2893">
        <w:rPr>
          <w:rFonts w:ascii="Times New Roman" w:hAnsi="Times New Roman" w:cs="Times New Roman"/>
          <w:sz w:val="24"/>
          <w:szCs w:val="24"/>
        </w:rPr>
        <w:t xml:space="preserve"> which</w:t>
      </w:r>
      <w:r w:rsidR="00176D94">
        <w:rPr>
          <w:rFonts w:ascii="Times New Roman" w:hAnsi="Times New Roman" w:cs="Times New Roman"/>
          <w:sz w:val="24"/>
          <w:szCs w:val="24"/>
        </w:rPr>
        <w:t xml:space="preserve"> is a key factor in </w:t>
      </w:r>
      <w:r w:rsidR="0072125A" w:rsidRPr="00BA2893">
        <w:rPr>
          <w:rFonts w:ascii="Times New Roman" w:hAnsi="Times New Roman" w:cs="Times New Roman"/>
          <w:sz w:val="24"/>
          <w:szCs w:val="24"/>
        </w:rPr>
        <w:t>sustaining the customary practice of bride pri</w:t>
      </w:r>
      <w:r w:rsidR="00511F05" w:rsidRPr="00BA2893">
        <w:rPr>
          <w:rFonts w:ascii="Times New Roman" w:hAnsi="Times New Roman" w:cs="Times New Roman"/>
          <w:sz w:val="24"/>
          <w:szCs w:val="24"/>
        </w:rPr>
        <w:t>c</w:t>
      </w:r>
      <w:r w:rsidR="0072125A" w:rsidRPr="00BA2893">
        <w:rPr>
          <w:rFonts w:ascii="Times New Roman" w:hAnsi="Times New Roman" w:cs="Times New Roman"/>
          <w:sz w:val="24"/>
          <w:szCs w:val="24"/>
        </w:rPr>
        <w:t>es</w:t>
      </w:r>
      <w:r w:rsidR="00176D94">
        <w:rPr>
          <w:rFonts w:ascii="Times New Roman" w:hAnsi="Times New Roman" w:cs="Times New Roman"/>
          <w:sz w:val="24"/>
          <w:szCs w:val="24"/>
        </w:rPr>
        <w:t>,</w:t>
      </w:r>
      <w:r w:rsidR="0072125A" w:rsidRPr="00BA2893">
        <w:rPr>
          <w:rFonts w:ascii="Times New Roman" w:hAnsi="Times New Roman" w:cs="Times New Roman"/>
          <w:sz w:val="24"/>
          <w:szCs w:val="24"/>
        </w:rPr>
        <w:t xml:space="preserve"> </w:t>
      </w:r>
      <w:r w:rsidR="00176D94">
        <w:rPr>
          <w:rFonts w:ascii="Times New Roman" w:hAnsi="Times New Roman" w:cs="Times New Roman"/>
          <w:sz w:val="24"/>
          <w:szCs w:val="24"/>
        </w:rPr>
        <w:t xml:space="preserve">is </w:t>
      </w:r>
      <w:r w:rsidR="0072125A" w:rsidRPr="00BA2893">
        <w:rPr>
          <w:rFonts w:ascii="Times New Roman" w:hAnsi="Times New Roman" w:cs="Times New Roman"/>
          <w:sz w:val="24"/>
          <w:szCs w:val="24"/>
        </w:rPr>
        <w:t>also crucial.</w:t>
      </w:r>
      <w:r w:rsidR="00062DBC" w:rsidRPr="00BA2893">
        <w:rPr>
          <w:rFonts w:ascii="Times New Roman" w:hAnsi="Times New Roman" w:cs="Times New Roman"/>
          <w:sz w:val="24"/>
          <w:szCs w:val="24"/>
        </w:rPr>
        <w:t xml:space="preserve"> </w:t>
      </w:r>
    </w:p>
    <w:p w14:paraId="033E8F42" w14:textId="77777777" w:rsidR="00F569C0" w:rsidRPr="00F1142B" w:rsidRDefault="00F569C0" w:rsidP="00DB570C">
      <w:pPr>
        <w:spacing w:after="0" w:line="240" w:lineRule="auto"/>
        <w:jc w:val="both"/>
        <w:rPr>
          <w:rFonts w:ascii="Times New Roman" w:hAnsi="Times New Roman" w:cs="Times New Roman"/>
          <w:sz w:val="24"/>
          <w:szCs w:val="24"/>
        </w:rPr>
      </w:pPr>
    </w:p>
    <w:p w14:paraId="3FAC8E7E" w14:textId="65937D4A" w:rsidR="006149D8" w:rsidRDefault="00062DBC" w:rsidP="00DB570C">
      <w:pPr>
        <w:spacing w:after="0" w:line="240" w:lineRule="auto"/>
        <w:jc w:val="both"/>
        <w:rPr>
          <w:rFonts w:ascii="Times New Roman" w:hAnsi="Times New Roman" w:cs="Times New Roman"/>
          <w:sz w:val="24"/>
          <w:szCs w:val="24"/>
        </w:rPr>
      </w:pPr>
      <w:r w:rsidRPr="00F1142B">
        <w:rPr>
          <w:rFonts w:ascii="Times New Roman" w:hAnsi="Times New Roman" w:cs="Times New Roman"/>
          <w:sz w:val="24"/>
          <w:szCs w:val="24"/>
        </w:rPr>
        <w:t>Moreover,</w:t>
      </w:r>
      <w:r w:rsidR="00F569C0" w:rsidRPr="00F1142B">
        <w:rPr>
          <w:rFonts w:ascii="Times New Roman" w:hAnsi="Times New Roman" w:cs="Times New Roman"/>
          <w:sz w:val="24"/>
          <w:szCs w:val="24"/>
        </w:rPr>
        <w:t xml:space="preserve"> as stated in the initial report, section 247(1) of the 2008 Penal Code criminalises rape. However, section 247(3) explicitly states that sexual intercourse between a man and his wife will not </w:t>
      </w:r>
      <w:r w:rsidR="00F1142B" w:rsidRPr="00F1142B">
        <w:rPr>
          <w:rFonts w:ascii="Times New Roman" w:hAnsi="Times New Roman" w:cs="Times New Roman"/>
          <w:sz w:val="24"/>
          <w:szCs w:val="24"/>
        </w:rPr>
        <w:t>a</w:t>
      </w:r>
      <w:r w:rsidR="00F569C0" w:rsidRPr="00F1142B">
        <w:rPr>
          <w:rFonts w:ascii="Times New Roman" w:hAnsi="Times New Roman" w:cs="Times New Roman"/>
          <w:sz w:val="24"/>
          <w:szCs w:val="24"/>
        </w:rPr>
        <w:t>mount to rape even where there is a lack of consent or one of the spouses is below the age of 18 years</w:t>
      </w:r>
      <w:r w:rsidR="00176D94">
        <w:rPr>
          <w:rFonts w:ascii="Times New Roman" w:hAnsi="Times New Roman" w:cs="Times New Roman"/>
          <w:sz w:val="24"/>
          <w:szCs w:val="24"/>
        </w:rPr>
        <w:t>.</w:t>
      </w:r>
      <w:r w:rsidR="00F1142B" w:rsidRPr="00F1142B">
        <w:rPr>
          <w:rStyle w:val="FootnoteReference"/>
          <w:rFonts w:ascii="Times New Roman" w:hAnsi="Times New Roman" w:cs="Times New Roman"/>
          <w:sz w:val="24"/>
          <w:szCs w:val="24"/>
        </w:rPr>
        <w:footnoteReference w:id="29"/>
      </w:r>
      <w:r w:rsidR="002A4198">
        <w:rPr>
          <w:rFonts w:ascii="Times New Roman" w:hAnsi="Times New Roman" w:cs="Times New Roman"/>
          <w:sz w:val="24"/>
          <w:szCs w:val="24"/>
        </w:rPr>
        <w:t xml:space="preserve"> </w:t>
      </w:r>
      <w:r w:rsidR="00F569C0" w:rsidRPr="00F1142B">
        <w:rPr>
          <w:rFonts w:ascii="Times New Roman" w:hAnsi="Times New Roman" w:cs="Times New Roman"/>
          <w:sz w:val="24"/>
          <w:szCs w:val="24"/>
        </w:rPr>
        <w:t xml:space="preserve">This is </w:t>
      </w:r>
      <w:r w:rsidR="00176D94">
        <w:rPr>
          <w:rFonts w:ascii="Times New Roman" w:hAnsi="Times New Roman" w:cs="Times New Roman"/>
          <w:sz w:val="24"/>
          <w:szCs w:val="24"/>
        </w:rPr>
        <w:t xml:space="preserve">contrary to General recommendation No. 35 </w:t>
      </w:r>
      <w:r w:rsidR="00F1142B" w:rsidRPr="00F1142B">
        <w:rPr>
          <w:rFonts w:ascii="Times New Roman" w:hAnsi="Times New Roman" w:cs="Times New Roman"/>
          <w:sz w:val="24"/>
          <w:szCs w:val="24"/>
        </w:rPr>
        <w:t>and</w:t>
      </w:r>
      <w:r w:rsidR="00F569C0" w:rsidRPr="00F1142B">
        <w:rPr>
          <w:rFonts w:ascii="Times New Roman" w:hAnsi="Times New Roman" w:cs="Times New Roman"/>
          <w:sz w:val="24"/>
          <w:szCs w:val="24"/>
        </w:rPr>
        <w:t xml:space="preserve"> inconsistent with the </w:t>
      </w:r>
      <w:r w:rsidR="00F1142B" w:rsidRPr="00F1142B">
        <w:rPr>
          <w:rFonts w:ascii="Times New Roman" w:hAnsi="Times New Roman" w:cs="Times New Roman"/>
          <w:sz w:val="24"/>
          <w:szCs w:val="24"/>
        </w:rPr>
        <w:t>Transitional</w:t>
      </w:r>
      <w:r w:rsidR="00F569C0" w:rsidRPr="00F1142B">
        <w:rPr>
          <w:rFonts w:ascii="Times New Roman" w:hAnsi="Times New Roman" w:cs="Times New Roman"/>
          <w:sz w:val="24"/>
          <w:szCs w:val="24"/>
        </w:rPr>
        <w:t xml:space="preserve"> Constitution</w:t>
      </w:r>
      <w:r w:rsidR="00F1142B" w:rsidRPr="00F1142B">
        <w:rPr>
          <w:rFonts w:ascii="Times New Roman" w:hAnsi="Times New Roman" w:cs="Times New Roman"/>
          <w:sz w:val="24"/>
          <w:szCs w:val="24"/>
        </w:rPr>
        <w:t>.</w:t>
      </w:r>
      <w:r w:rsidR="00176D94">
        <w:rPr>
          <w:rFonts w:ascii="Times New Roman" w:hAnsi="Times New Roman" w:cs="Times New Roman"/>
          <w:sz w:val="24"/>
          <w:szCs w:val="24"/>
        </w:rPr>
        <w:t xml:space="preserve"> For clarity that non-consensual intercourse with a spouse or intercourse with a minor in a marital relationship is both unlawful and a criminal offence, this section of the Penal code must be urgently amended. </w:t>
      </w:r>
    </w:p>
    <w:p w14:paraId="317738B8" w14:textId="45C7C668" w:rsidR="00A944BA" w:rsidRDefault="00A944BA" w:rsidP="006B315A">
      <w:pPr>
        <w:spacing w:after="0" w:line="240" w:lineRule="auto"/>
        <w:jc w:val="both"/>
        <w:rPr>
          <w:rFonts w:ascii="Times New Roman" w:hAnsi="Times New Roman" w:cs="Times New Roman"/>
          <w:sz w:val="24"/>
          <w:szCs w:val="24"/>
        </w:rPr>
      </w:pPr>
    </w:p>
    <w:p w14:paraId="1C135C46" w14:textId="4F5B2322" w:rsidR="00A944BA" w:rsidRDefault="00A944BA" w:rsidP="006B315A">
      <w:pPr>
        <w:spacing w:after="0" w:line="240" w:lineRule="auto"/>
        <w:jc w:val="both"/>
        <w:rPr>
          <w:rFonts w:ascii="Times New Roman" w:hAnsi="Times New Roman" w:cs="Times New Roman"/>
          <w:b/>
          <w:bCs/>
          <w:sz w:val="24"/>
          <w:szCs w:val="24"/>
          <w:u w:val="single"/>
        </w:rPr>
      </w:pPr>
      <w:r w:rsidRPr="00784F01">
        <w:rPr>
          <w:rFonts w:ascii="Times New Roman" w:hAnsi="Times New Roman" w:cs="Times New Roman"/>
          <w:b/>
          <w:bCs/>
          <w:sz w:val="24"/>
          <w:szCs w:val="24"/>
          <w:u w:val="single"/>
        </w:rPr>
        <w:t>Concluding remarks</w:t>
      </w:r>
    </w:p>
    <w:p w14:paraId="295E4BDE" w14:textId="21913DDF" w:rsidR="00576024" w:rsidRDefault="00576024" w:rsidP="006B315A">
      <w:pPr>
        <w:spacing w:after="0" w:line="240" w:lineRule="auto"/>
        <w:jc w:val="both"/>
        <w:rPr>
          <w:rFonts w:ascii="Times New Roman" w:hAnsi="Times New Roman" w:cs="Times New Roman"/>
          <w:sz w:val="24"/>
          <w:szCs w:val="24"/>
        </w:rPr>
      </w:pPr>
    </w:p>
    <w:p w14:paraId="4E508AC8" w14:textId="558C5427" w:rsidR="00062DBC" w:rsidRDefault="00E25689" w:rsidP="00062D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South Sudan has made</w:t>
      </w:r>
      <w:r w:rsidR="00CB2523">
        <w:rPr>
          <w:rFonts w:ascii="Times New Roman" w:hAnsi="Times New Roman" w:cs="Times New Roman"/>
          <w:sz w:val="24"/>
          <w:szCs w:val="24"/>
        </w:rPr>
        <w:t xml:space="preserve"> effort</w:t>
      </w:r>
      <w:r>
        <w:rPr>
          <w:rFonts w:ascii="Times New Roman" w:hAnsi="Times New Roman" w:cs="Times New Roman"/>
          <w:sz w:val="24"/>
          <w:szCs w:val="24"/>
        </w:rPr>
        <w:t>s</w:t>
      </w:r>
      <w:r w:rsidR="00CB2523">
        <w:rPr>
          <w:rFonts w:ascii="Times New Roman" w:hAnsi="Times New Roman" w:cs="Times New Roman"/>
          <w:sz w:val="24"/>
          <w:szCs w:val="24"/>
        </w:rPr>
        <w:t xml:space="preserve"> to pass gender-sensitive legislation promoting accountability and gender equality</w:t>
      </w:r>
      <w:r>
        <w:rPr>
          <w:rFonts w:ascii="Times New Roman" w:hAnsi="Times New Roman" w:cs="Times New Roman"/>
          <w:sz w:val="24"/>
          <w:szCs w:val="24"/>
        </w:rPr>
        <w:t>. Yet,</w:t>
      </w:r>
      <w:r w:rsidR="00CB2523">
        <w:rPr>
          <w:rFonts w:ascii="Times New Roman" w:hAnsi="Times New Roman" w:cs="Times New Roman"/>
          <w:sz w:val="24"/>
          <w:szCs w:val="24"/>
        </w:rPr>
        <w:t xml:space="preserve"> they are not operationalised and rarely translate to improving the lives of women</w:t>
      </w:r>
      <w:r>
        <w:rPr>
          <w:rFonts w:ascii="Times New Roman" w:hAnsi="Times New Roman" w:cs="Times New Roman"/>
          <w:sz w:val="24"/>
          <w:szCs w:val="24"/>
        </w:rPr>
        <w:t xml:space="preserve"> and girls</w:t>
      </w:r>
      <w:r w:rsidR="00CB2523">
        <w:rPr>
          <w:rFonts w:ascii="Times New Roman" w:hAnsi="Times New Roman" w:cs="Times New Roman"/>
          <w:sz w:val="24"/>
          <w:szCs w:val="24"/>
        </w:rPr>
        <w:t xml:space="preserve"> in South Sudan. Discriminations persists in many fields, such as for women prisoners, women </w:t>
      </w:r>
      <w:r>
        <w:rPr>
          <w:rFonts w:ascii="Times New Roman" w:hAnsi="Times New Roman" w:cs="Times New Roman"/>
          <w:sz w:val="24"/>
          <w:szCs w:val="24"/>
        </w:rPr>
        <w:t xml:space="preserve">and girls </w:t>
      </w:r>
      <w:r w:rsidR="00CB2523">
        <w:rPr>
          <w:rFonts w:ascii="Times New Roman" w:hAnsi="Times New Roman" w:cs="Times New Roman"/>
          <w:sz w:val="24"/>
          <w:szCs w:val="24"/>
        </w:rPr>
        <w:t>with disabilities,</w:t>
      </w:r>
      <w:r>
        <w:rPr>
          <w:rFonts w:ascii="Times New Roman" w:hAnsi="Times New Roman" w:cs="Times New Roman"/>
          <w:sz w:val="24"/>
          <w:szCs w:val="24"/>
        </w:rPr>
        <w:t xml:space="preserve"> women in politics, </w:t>
      </w:r>
      <w:r w:rsidR="00B84D5D">
        <w:rPr>
          <w:rFonts w:ascii="Times New Roman" w:hAnsi="Times New Roman" w:cs="Times New Roman"/>
          <w:sz w:val="24"/>
          <w:szCs w:val="24"/>
        </w:rPr>
        <w:t xml:space="preserve"> or</w:t>
      </w:r>
      <w:r w:rsidR="00CB2523">
        <w:rPr>
          <w:rFonts w:ascii="Times New Roman" w:hAnsi="Times New Roman" w:cs="Times New Roman"/>
          <w:sz w:val="24"/>
          <w:szCs w:val="24"/>
        </w:rPr>
        <w:t xml:space="preserve"> with regards to support to women entrepreneurship, which leads to the perpetuation of harmful and discriminatory practices at all level of society.</w:t>
      </w:r>
      <w:r w:rsidR="00062DBC" w:rsidRPr="00062DBC">
        <w:rPr>
          <w:rFonts w:ascii="Times New Roman" w:hAnsi="Times New Roman" w:cs="Times New Roman"/>
          <w:sz w:val="24"/>
          <w:szCs w:val="24"/>
        </w:rPr>
        <w:t xml:space="preserve"> </w:t>
      </w:r>
      <w:r>
        <w:rPr>
          <w:rFonts w:ascii="Times New Roman" w:hAnsi="Times New Roman" w:cs="Times New Roman"/>
          <w:sz w:val="24"/>
          <w:szCs w:val="24"/>
        </w:rPr>
        <w:t xml:space="preserve">Indeed, all aspects of women and girls lives in South Sudan are affected by ingrained gender inequality, leading to high levels of multiple forms of SGBV. </w:t>
      </w:r>
    </w:p>
    <w:p w14:paraId="3BF8D4D4" w14:textId="77777777" w:rsidR="00062DBC" w:rsidRDefault="00062DBC" w:rsidP="00062DBC">
      <w:pPr>
        <w:spacing w:after="0" w:line="240" w:lineRule="auto"/>
        <w:jc w:val="both"/>
        <w:rPr>
          <w:rFonts w:ascii="Times New Roman" w:hAnsi="Times New Roman" w:cs="Times New Roman"/>
          <w:sz w:val="24"/>
          <w:szCs w:val="24"/>
        </w:rPr>
      </w:pPr>
    </w:p>
    <w:p w14:paraId="6A7406D4" w14:textId="2A38D1EF" w:rsidR="00062DBC" w:rsidRDefault="00062DBC" w:rsidP="00062D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One of the central issues for the proper implementation of the Convention in South Sudan </w:t>
      </w:r>
      <w:r w:rsidR="00E25689">
        <w:rPr>
          <w:rFonts w:ascii="Times New Roman" w:hAnsi="Times New Roman" w:cs="Times New Roman"/>
          <w:sz w:val="24"/>
          <w:szCs w:val="24"/>
        </w:rPr>
        <w:t xml:space="preserve">is the </w:t>
      </w:r>
      <w:r w:rsidR="002474AF">
        <w:rPr>
          <w:rFonts w:ascii="Times New Roman" w:hAnsi="Times New Roman" w:cs="Times New Roman"/>
          <w:sz w:val="24"/>
          <w:szCs w:val="24"/>
        </w:rPr>
        <w:t>de facto supremacy</w:t>
      </w:r>
      <w:r>
        <w:rPr>
          <w:rFonts w:ascii="Times New Roman" w:hAnsi="Times New Roman" w:cs="Times New Roman"/>
          <w:sz w:val="24"/>
          <w:szCs w:val="24"/>
        </w:rPr>
        <w:t xml:space="preserve"> of customary law </w:t>
      </w:r>
      <w:r w:rsidR="002474AF">
        <w:rPr>
          <w:rFonts w:ascii="Times New Roman" w:hAnsi="Times New Roman" w:cs="Times New Roman"/>
          <w:sz w:val="24"/>
          <w:szCs w:val="24"/>
        </w:rPr>
        <w:t xml:space="preserve">over that </w:t>
      </w:r>
      <w:r>
        <w:rPr>
          <w:rFonts w:ascii="Times New Roman" w:hAnsi="Times New Roman" w:cs="Times New Roman"/>
          <w:sz w:val="24"/>
          <w:szCs w:val="24"/>
        </w:rPr>
        <w:t>of the actual implementation and enforce</w:t>
      </w:r>
      <w:r w:rsidR="00E25689">
        <w:rPr>
          <w:rFonts w:ascii="Times New Roman" w:hAnsi="Times New Roman" w:cs="Times New Roman"/>
          <w:sz w:val="24"/>
          <w:szCs w:val="24"/>
        </w:rPr>
        <w:t>ment</w:t>
      </w:r>
      <w:r>
        <w:rPr>
          <w:rFonts w:ascii="Times New Roman" w:hAnsi="Times New Roman" w:cs="Times New Roman"/>
          <w:sz w:val="24"/>
          <w:szCs w:val="24"/>
        </w:rPr>
        <w:t xml:space="preserve"> of gender-sensitive legislation, </w:t>
      </w:r>
      <w:r w:rsidR="002474AF">
        <w:rPr>
          <w:rFonts w:ascii="Times New Roman" w:hAnsi="Times New Roman" w:cs="Times New Roman"/>
          <w:sz w:val="24"/>
          <w:szCs w:val="24"/>
        </w:rPr>
        <w:t>particularly relating to</w:t>
      </w:r>
      <w:r>
        <w:rPr>
          <w:rFonts w:ascii="Times New Roman" w:hAnsi="Times New Roman" w:cs="Times New Roman"/>
          <w:sz w:val="24"/>
          <w:szCs w:val="24"/>
        </w:rPr>
        <w:t xml:space="preserve"> </w:t>
      </w:r>
      <w:r w:rsidR="00E25689">
        <w:rPr>
          <w:rFonts w:ascii="Times New Roman" w:hAnsi="Times New Roman" w:cs="Times New Roman"/>
          <w:sz w:val="24"/>
          <w:szCs w:val="24"/>
        </w:rPr>
        <w:t>S</w:t>
      </w:r>
      <w:r>
        <w:rPr>
          <w:rFonts w:ascii="Times New Roman" w:hAnsi="Times New Roman" w:cs="Times New Roman"/>
          <w:sz w:val="24"/>
          <w:szCs w:val="24"/>
        </w:rPr>
        <w:t xml:space="preserve">GBV. </w:t>
      </w:r>
      <w:r w:rsidR="002474AF">
        <w:rPr>
          <w:rFonts w:ascii="Times New Roman" w:hAnsi="Times New Roman" w:cs="Times New Roman"/>
          <w:sz w:val="24"/>
          <w:szCs w:val="24"/>
        </w:rPr>
        <w:t>Measures</w:t>
      </w:r>
      <w:r>
        <w:rPr>
          <w:rFonts w:ascii="Times New Roman" w:hAnsi="Times New Roman" w:cs="Times New Roman"/>
          <w:sz w:val="24"/>
          <w:szCs w:val="24"/>
        </w:rPr>
        <w:t xml:space="preserve"> to </w:t>
      </w:r>
      <w:r w:rsidR="002474AF">
        <w:rPr>
          <w:rFonts w:ascii="Times New Roman" w:hAnsi="Times New Roman" w:cs="Times New Roman"/>
          <w:sz w:val="24"/>
          <w:szCs w:val="24"/>
        </w:rPr>
        <w:t xml:space="preserve">implement and </w:t>
      </w:r>
      <w:r>
        <w:rPr>
          <w:rFonts w:ascii="Times New Roman" w:hAnsi="Times New Roman" w:cs="Times New Roman"/>
          <w:sz w:val="24"/>
          <w:szCs w:val="24"/>
        </w:rPr>
        <w:t xml:space="preserve">enforce </w:t>
      </w:r>
      <w:r w:rsidR="002474AF">
        <w:rPr>
          <w:rFonts w:ascii="Times New Roman" w:hAnsi="Times New Roman" w:cs="Times New Roman"/>
          <w:sz w:val="24"/>
          <w:szCs w:val="24"/>
        </w:rPr>
        <w:t>this legislation, alongside measures to ensure the supremacy of this legislation over contradictory and harmful legislation and customary law, must be taken urgently by South Sudan.</w:t>
      </w:r>
    </w:p>
    <w:p w14:paraId="5BFF63A9" w14:textId="0036D001" w:rsidR="00576024" w:rsidRPr="009724D5" w:rsidRDefault="00576024" w:rsidP="006B315A">
      <w:pPr>
        <w:spacing w:after="0" w:line="240" w:lineRule="auto"/>
        <w:jc w:val="both"/>
        <w:rPr>
          <w:rFonts w:ascii="Times New Roman" w:hAnsi="Times New Roman" w:cs="Times New Roman"/>
          <w:sz w:val="24"/>
          <w:szCs w:val="24"/>
        </w:rPr>
      </w:pPr>
    </w:p>
    <w:sectPr w:rsidR="00576024" w:rsidRPr="009724D5">
      <w:headerReference w:type="default" r:id="rId7"/>
      <w:footerReference w:type="even"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314A68" w14:textId="77777777" w:rsidR="00BC3477" w:rsidRDefault="00BC3477" w:rsidP="00687E49">
      <w:pPr>
        <w:spacing w:after="0" w:line="240" w:lineRule="auto"/>
      </w:pPr>
      <w:r>
        <w:separator/>
      </w:r>
    </w:p>
  </w:endnote>
  <w:endnote w:type="continuationSeparator" w:id="0">
    <w:p w14:paraId="30A770B2" w14:textId="77777777" w:rsidR="00BC3477" w:rsidRDefault="00BC3477" w:rsidP="00687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08571225"/>
      <w:docPartObj>
        <w:docPartGallery w:val="Page Numbers (Bottom of Page)"/>
        <w:docPartUnique/>
      </w:docPartObj>
    </w:sdtPr>
    <w:sdtEndPr>
      <w:rPr>
        <w:rStyle w:val="PageNumber"/>
      </w:rPr>
    </w:sdtEndPr>
    <w:sdtContent>
      <w:p w14:paraId="1CA01F8D" w14:textId="4D6B20DD" w:rsidR="00987D8E" w:rsidRDefault="00987D8E" w:rsidP="00A413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961493" w14:textId="77777777" w:rsidR="00987D8E" w:rsidRDefault="00987D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6275420"/>
      <w:docPartObj>
        <w:docPartGallery w:val="Page Numbers (Bottom of Page)"/>
        <w:docPartUnique/>
      </w:docPartObj>
    </w:sdtPr>
    <w:sdtEndPr>
      <w:rPr>
        <w:rStyle w:val="PageNumber"/>
      </w:rPr>
    </w:sdtEndPr>
    <w:sdtContent>
      <w:p w14:paraId="1C645F37" w14:textId="075DED5E" w:rsidR="00987D8E" w:rsidRDefault="00987D8E" w:rsidP="00A413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F6FD69" w14:textId="77777777" w:rsidR="00987D8E" w:rsidRDefault="00987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61FB6" w14:textId="77777777" w:rsidR="00BC3477" w:rsidRDefault="00BC3477" w:rsidP="00687E49">
      <w:pPr>
        <w:spacing w:after="0" w:line="240" w:lineRule="auto"/>
      </w:pPr>
      <w:r>
        <w:separator/>
      </w:r>
    </w:p>
  </w:footnote>
  <w:footnote w:type="continuationSeparator" w:id="0">
    <w:p w14:paraId="4342C055" w14:textId="77777777" w:rsidR="00BC3477" w:rsidRDefault="00BC3477" w:rsidP="00687E49">
      <w:pPr>
        <w:spacing w:after="0" w:line="240" w:lineRule="auto"/>
      </w:pPr>
      <w:r>
        <w:continuationSeparator/>
      </w:r>
    </w:p>
  </w:footnote>
  <w:footnote w:id="1">
    <w:p w14:paraId="201BEB49" w14:textId="76BD91B7" w:rsidR="002B3581" w:rsidRPr="00E936CA" w:rsidRDefault="002B3581">
      <w:pPr>
        <w:pStyle w:val="FootnoteText"/>
        <w:rPr>
          <w:rFonts w:ascii="Times New Roman" w:hAnsi="Times New Roman" w:cs="Times New Roman"/>
          <w:sz w:val="18"/>
          <w:szCs w:val="18"/>
        </w:rPr>
      </w:pPr>
      <w:r w:rsidRPr="00E936CA">
        <w:rPr>
          <w:rStyle w:val="FootnoteReference"/>
          <w:rFonts w:ascii="Times New Roman" w:hAnsi="Times New Roman" w:cs="Times New Roman"/>
          <w:sz w:val="18"/>
          <w:szCs w:val="18"/>
        </w:rPr>
        <w:footnoteRef/>
      </w:r>
      <w:r w:rsidRPr="00E936CA">
        <w:rPr>
          <w:rFonts w:ascii="Times New Roman" w:hAnsi="Times New Roman" w:cs="Times New Roman"/>
          <w:sz w:val="18"/>
          <w:szCs w:val="18"/>
        </w:rPr>
        <w:t xml:space="preserve"> Common core document forming part of the reports of State Parties, South Sudan, para. 16</w:t>
      </w:r>
    </w:p>
  </w:footnote>
  <w:footnote w:id="2">
    <w:p w14:paraId="730B2645" w14:textId="06FA8484" w:rsidR="00346EEE" w:rsidRPr="00346EEE" w:rsidRDefault="00346EEE">
      <w:pPr>
        <w:pStyle w:val="FootnoteText"/>
        <w:rPr>
          <w:lang w:val="en-US"/>
        </w:rPr>
      </w:pPr>
      <w:r w:rsidRPr="00E936CA">
        <w:rPr>
          <w:rStyle w:val="FootnoteReference"/>
          <w:rFonts w:ascii="Times New Roman" w:hAnsi="Times New Roman" w:cs="Times New Roman"/>
          <w:sz w:val="18"/>
          <w:szCs w:val="18"/>
        </w:rPr>
        <w:footnoteRef/>
      </w:r>
      <w:r w:rsidRPr="00E936CA">
        <w:rPr>
          <w:rFonts w:ascii="Times New Roman" w:hAnsi="Times New Roman" w:cs="Times New Roman"/>
          <w:sz w:val="18"/>
          <w:szCs w:val="18"/>
        </w:rPr>
        <w:t xml:space="preserve"> Common core document forming part of the reports of State Parties, South Sudan, para. 17</w:t>
      </w:r>
      <w:r w:rsidR="00AD78B3">
        <w:rPr>
          <w:rFonts w:ascii="Times New Roman" w:hAnsi="Times New Roman" w:cs="Times New Roman"/>
          <w:sz w:val="18"/>
          <w:szCs w:val="18"/>
        </w:rPr>
        <w:t xml:space="preserve">  </w:t>
      </w:r>
    </w:p>
  </w:footnote>
  <w:footnote w:id="3">
    <w:p w14:paraId="60C2E09F" w14:textId="77777777" w:rsidR="00024E98" w:rsidRPr="002A4198" w:rsidRDefault="00024E98" w:rsidP="00024E98">
      <w:pPr>
        <w:pStyle w:val="FootnoteText"/>
      </w:pPr>
      <w:r>
        <w:rPr>
          <w:rStyle w:val="FootnoteReference"/>
        </w:rPr>
        <w:footnoteRef/>
      </w:r>
      <w:r w:rsidRPr="002A4198">
        <w:t xml:space="preserve"> </w:t>
      </w:r>
      <w:r w:rsidRPr="002A4198">
        <w:rPr>
          <w:rFonts w:ascii="Times New Roman" w:hAnsi="Times New Roman" w:cs="Times New Roman"/>
          <w:sz w:val="18"/>
          <w:szCs w:val="18"/>
        </w:rPr>
        <w:t>Para. 128.31 / A/HRC/34/13/Add.1 - Para. 4a</w:t>
      </w:r>
    </w:p>
  </w:footnote>
  <w:footnote w:id="4">
    <w:p w14:paraId="56A664F7" w14:textId="0F9FCD5C" w:rsidR="00482DB1" w:rsidRPr="002A4198" w:rsidRDefault="00482DB1">
      <w:pPr>
        <w:pStyle w:val="FootnoteText"/>
        <w:rPr>
          <w:lang w:val="en-US"/>
        </w:rPr>
      </w:pPr>
      <w:r>
        <w:rPr>
          <w:rStyle w:val="FootnoteReference"/>
        </w:rPr>
        <w:footnoteRef/>
      </w:r>
      <w:r>
        <w:t xml:space="preserve"> “</w:t>
      </w:r>
      <w:r w:rsidRPr="003C29BC">
        <w:rPr>
          <w:rFonts w:ascii="Times New Roman" w:eastAsia="Calibri" w:hAnsi="Times New Roman" w:cs="Times New Roman"/>
          <w:sz w:val="18"/>
          <w:szCs w:val="18"/>
          <w:lang w:val="en-US"/>
        </w:rPr>
        <w:t>The girl has no rights”: Gender-Based Violence in South Sudan, CARE report, May 2014</w:t>
      </w:r>
      <w:r>
        <w:rPr>
          <w:rFonts w:ascii="Times New Roman" w:eastAsia="Calibri" w:hAnsi="Times New Roman" w:cs="Times New Roman"/>
          <w:sz w:val="18"/>
          <w:szCs w:val="18"/>
          <w:lang w:val="en-US"/>
        </w:rPr>
        <w:t>, p.7</w:t>
      </w:r>
    </w:p>
  </w:footnote>
  <w:footnote w:id="5">
    <w:p w14:paraId="75244F97" w14:textId="26A58FF4" w:rsidR="000A68F7" w:rsidRPr="000A68F7" w:rsidRDefault="000A68F7">
      <w:pPr>
        <w:pStyle w:val="FootnoteText"/>
      </w:pPr>
      <w:r>
        <w:rPr>
          <w:rStyle w:val="FootnoteReference"/>
        </w:rPr>
        <w:footnoteRef/>
      </w:r>
      <w:r w:rsidRPr="000A68F7">
        <w:t xml:space="preserve"> </w:t>
      </w:r>
      <w:r w:rsidRPr="00F1142B">
        <w:rPr>
          <w:rFonts w:ascii="Times New Roman" w:hAnsi="Times New Roman" w:cs="Times New Roman"/>
          <w:sz w:val="18"/>
          <w:szCs w:val="18"/>
          <w:lang w:val="en-US"/>
        </w:rPr>
        <w:t>Legal provisions relating to gender equality and sexual and gender-based violence in South Sudan, Human Rights Initiative, August 2017</w:t>
      </w:r>
      <w:r>
        <w:rPr>
          <w:rFonts w:ascii="Times New Roman" w:hAnsi="Times New Roman" w:cs="Times New Roman"/>
          <w:sz w:val="18"/>
          <w:szCs w:val="18"/>
          <w:lang w:val="en-US"/>
        </w:rPr>
        <w:t>, p.8</w:t>
      </w:r>
    </w:p>
  </w:footnote>
  <w:footnote w:id="6">
    <w:p w14:paraId="20F858D6" w14:textId="284B8D1E" w:rsidR="00482DB1" w:rsidRPr="000A68F7" w:rsidRDefault="00482DB1" w:rsidP="00482DB1">
      <w:pPr>
        <w:pStyle w:val="FootnoteText"/>
      </w:pPr>
      <w:r>
        <w:rPr>
          <w:rStyle w:val="FootnoteReference"/>
        </w:rPr>
        <w:footnoteRef/>
      </w:r>
      <w:r>
        <w:t xml:space="preserve"> “</w:t>
      </w:r>
      <w:r w:rsidRPr="003C29BC">
        <w:rPr>
          <w:rFonts w:ascii="Times New Roman" w:eastAsia="Calibri" w:hAnsi="Times New Roman" w:cs="Times New Roman"/>
          <w:sz w:val="18"/>
          <w:szCs w:val="18"/>
          <w:lang w:val="en-US"/>
        </w:rPr>
        <w:t>The girl has no rights”: Gender-Based Violence in South Sudan, CARE report, May 2014</w:t>
      </w:r>
      <w:r>
        <w:rPr>
          <w:rFonts w:ascii="Times New Roman" w:eastAsia="Calibri" w:hAnsi="Times New Roman" w:cs="Times New Roman"/>
          <w:sz w:val="18"/>
          <w:szCs w:val="18"/>
          <w:lang w:val="en-US"/>
        </w:rPr>
        <w:t>, p.9</w:t>
      </w:r>
    </w:p>
  </w:footnote>
  <w:footnote w:id="7">
    <w:p w14:paraId="57218661" w14:textId="61FED02E" w:rsidR="00C91F5A" w:rsidRPr="003C29BC" w:rsidRDefault="00C91F5A" w:rsidP="003C29BC">
      <w:pPr>
        <w:pStyle w:val="FootnoteText"/>
        <w:jc w:val="both"/>
        <w:rPr>
          <w:rFonts w:ascii="Times New Roman" w:hAnsi="Times New Roman" w:cs="Times New Roman"/>
          <w:sz w:val="18"/>
          <w:szCs w:val="18"/>
          <w:lang w:val="en-US"/>
        </w:rPr>
      </w:pPr>
      <w:r w:rsidRPr="003C29BC">
        <w:rPr>
          <w:rStyle w:val="FootnoteReference"/>
          <w:rFonts w:ascii="Times New Roman" w:hAnsi="Times New Roman" w:cs="Times New Roman"/>
          <w:sz w:val="18"/>
          <w:szCs w:val="18"/>
        </w:rPr>
        <w:footnoteRef/>
      </w:r>
      <w:r w:rsidRPr="003C29BC">
        <w:rPr>
          <w:rFonts w:ascii="Times New Roman" w:hAnsi="Times New Roman" w:cs="Times New Roman"/>
          <w:sz w:val="18"/>
          <w:szCs w:val="18"/>
        </w:rPr>
        <w:t xml:space="preserve"> </w:t>
      </w:r>
      <w:r w:rsidRPr="003C29BC">
        <w:rPr>
          <w:rFonts w:ascii="Times New Roman" w:hAnsi="Times New Roman" w:cs="Times New Roman"/>
          <w:sz w:val="18"/>
          <w:szCs w:val="18"/>
          <w:lang w:val="en-US"/>
        </w:rPr>
        <w:t xml:space="preserve">General </w:t>
      </w:r>
      <w:r w:rsidR="003C29BC" w:rsidRPr="003C29BC">
        <w:rPr>
          <w:rFonts w:ascii="Times New Roman" w:hAnsi="Times New Roman" w:cs="Times New Roman"/>
          <w:sz w:val="18"/>
          <w:szCs w:val="18"/>
          <w:lang w:val="en-US"/>
        </w:rPr>
        <w:t>recommendation</w:t>
      </w:r>
      <w:r w:rsidRPr="003C29BC">
        <w:rPr>
          <w:rFonts w:ascii="Times New Roman" w:hAnsi="Times New Roman" w:cs="Times New Roman"/>
          <w:sz w:val="18"/>
          <w:szCs w:val="18"/>
          <w:lang w:val="en-US"/>
        </w:rPr>
        <w:t xml:space="preserve"> No. 19 on Violence against Women, para. 24</w:t>
      </w:r>
    </w:p>
  </w:footnote>
  <w:footnote w:id="8">
    <w:p w14:paraId="28E1920C" w14:textId="77777777" w:rsidR="005479CF" w:rsidRPr="004F69FC" w:rsidRDefault="005479CF" w:rsidP="005479CF">
      <w:pPr>
        <w:pStyle w:val="FootnoteText"/>
      </w:pPr>
      <w:r>
        <w:rPr>
          <w:rStyle w:val="FootnoteReference"/>
        </w:rPr>
        <w:footnoteRef/>
      </w:r>
      <w:r>
        <w:t xml:space="preserve"> </w:t>
      </w:r>
      <w:r w:rsidRPr="00DB03D3">
        <w:rPr>
          <w:rFonts w:ascii="Times New Roman" w:hAnsi="Times New Roman" w:cs="Times New Roman"/>
          <w:sz w:val="18"/>
          <w:szCs w:val="18"/>
          <w:lang w:val="en-US"/>
        </w:rPr>
        <w:t>Initial report submitted by South Sudan under article 18 of the Convention, para. 191</w:t>
      </w:r>
    </w:p>
  </w:footnote>
  <w:footnote w:id="9">
    <w:p w14:paraId="2CA5B8E6" w14:textId="2BCDBEE3" w:rsidR="008729AE" w:rsidRPr="008729AE" w:rsidRDefault="008729AE">
      <w:pPr>
        <w:pStyle w:val="FootnoteText"/>
      </w:pPr>
      <w:r>
        <w:rPr>
          <w:rStyle w:val="FootnoteReference"/>
        </w:rPr>
        <w:footnoteRef/>
      </w:r>
      <w:r>
        <w:t xml:space="preserve"> </w:t>
      </w:r>
      <w:r w:rsidRPr="00C5051F">
        <w:rPr>
          <w:rFonts w:ascii="Times New Roman" w:hAnsi="Times New Roman" w:cs="Times New Roman"/>
          <w:sz w:val="18"/>
          <w:szCs w:val="18"/>
          <w:lang w:val="en-US"/>
        </w:rPr>
        <w:t>Report of the Commission on Human Rights in South Sudan, 31 January 2020, A/HRC/43/56</w:t>
      </w:r>
      <w:r>
        <w:rPr>
          <w:rFonts w:ascii="Times New Roman" w:hAnsi="Times New Roman" w:cs="Times New Roman"/>
          <w:sz w:val="18"/>
          <w:szCs w:val="18"/>
          <w:lang w:val="en-US"/>
        </w:rPr>
        <w:t>, para. 20</w:t>
      </w:r>
    </w:p>
  </w:footnote>
  <w:footnote w:id="10">
    <w:p w14:paraId="174B7672" w14:textId="79495773" w:rsidR="00DD293F" w:rsidRPr="00DD293F" w:rsidRDefault="00DD293F">
      <w:pPr>
        <w:pStyle w:val="FootnoteText"/>
      </w:pPr>
      <w:r>
        <w:rPr>
          <w:rStyle w:val="FootnoteReference"/>
        </w:rPr>
        <w:footnoteRef/>
      </w:r>
      <w:r>
        <w:t xml:space="preserve"> </w:t>
      </w:r>
      <w:r w:rsidRPr="00C5051F">
        <w:rPr>
          <w:rFonts w:ascii="Times New Roman" w:hAnsi="Times New Roman" w:cs="Times New Roman"/>
          <w:sz w:val="18"/>
          <w:szCs w:val="18"/>
          <w:lang w:val="en-US"/>
        </w:rPr>
        <w:t>Report of the Commission on Human Rights in South Sudan, 31 January 2020, A/HRC/43/56</w:t>
      </w:r>
      <w:r w:rsidR="00811DB9">
        <w:rPr>
          <w:rFonts w:ascii="Times New Roman" w:hAnsi="Times New Roman" w:cs="Times New Roman"/>
          <w:sz w:val="18"/>
          <w:szCs w:val="18"/>
          <w:lang w:val="en-US"/>
        </w:rPr>
        <w:t>, paras 72-73 and annex II paras 48 to 51</w:t>
      </w:r>
    </w:p>
  </w:footnote>
  <w:footnote w:id="11">
    <w:p w14:paraId="367EE991" w14:textId="77777777" w:rsidR="00787826" w:rsidRPr="004D3E86" w:rsidRDefault="00787826" w:rsidP="00787826">
      <w:pPr>
        <w:pStyle w:val="FootnoteText"/>
      </w:pPr>
      <w:r>
        <w:rPr>
          <w:rStyle w:val="FootnoteReference"/>
        </w:rPr>
        <w:footnoteRef/>
      </w:r>
      <w:r>
        <w:t xml:space="preserve"> </w:t>
      </w:r>
      <w:r w:rsidRPr="006541B9">
        <w:rPr>
          <w:rFonts w:ascii="Times New Roman" w:hAnsi="Times New Roman" w:cs="Times New Roman"/>
          <w:color w:val="000000"/>
          <w:lang w:eastAsia="en-GB"/>
        </w:rPr>
        <w:t>A/HRC/34/13 - Para. 127</w:t>
      </w:r>
    </w:p>
  </w:footnote>
  <w:footnote w:id="12">
    <w:p w14:paraId="1870A160" w14:textId="5DF4A221" w:rsidR="00687926" w:rsidRPr="00687926" w:rsidRDefault="00687926">
      <w:pPr>
        <w:pStyle w:val="FootnoteText"/>
      </w:pPr>
      <w:r>
        <w:rPr>
          <w:rStyle w:val="FootnoteReference"/>
        </w:rPr>
        <w:footnoteRef/>
      </w:r>
      <w:r>
        <w:t xml:space="preserve"> </w:t>
      </w:r>
      <w:r w:rsidRPr="00687926">
        <w:rPr>
          <w:rFonts w:ascii="Times New Roman" w:hAnsi="Times New Roman" w:cs="Times New Roman"/>
          <w:sz w:val="18"/>
          <w:szCs w:val="18"/>
          <w:lang w:val="en-US"/>
        </w:rPr>
        <w:t>Joint LAW, Amnesty International and Human rights watch statement, 6 September 2019, https://www.amnesty.org/en/latest/news/2019/09/south-sudan-missing-file-blocks-justice-for-terrain-hotel-rapes-murder/</w:t>
      </w:r>
    </w:p>
  </w:footnote>
  <w:footnote w:id="13">
    <w:p w14:paraId="214DBA3B" w14:textId="6B454A28" w:rsidR="0088186B" w:rsidRPr="003C29BC" w:rsidRDefault="0088186B" w:rsidP="003C29BC">
      <w:pPr>
        <w:pStyle w:val="FootnoteText"/>
        <w:rPr>
          <w:rFonts w:ascii="Times New Roman" w:hAnsi="Times New Roman" w:cs="Times New Roman"/>
          <w:sz w:val="18"/>
          <w:szCs w:val="18"/>
        </w:rPr>
      </w:pPr>
      <w:r w:rsidRPr="003C29BC">
        <w:rPr>
          <w:rStyle w:val="FootnoteReference"/>
          <w:rFonts w:ascii="Times New Roman" w:hAnsi="Times New Roman" w:cs="Times New Roman"/>
          <w:sz w:val="18"/>
          <w:szCs w:val="18"/>
        </w:rPr>
        <w:footnoteRef/>
      </w:r>
      <w:r w:rsidRPr="003C29BC">
        <w:rPr>
          <w:rFonts w:ascii="Times New Roman" w:hAnsi="Times New Roman" w:cs="Times New Roman"/>
          <w:sz w:val="18"/>
          <w:szCs w:val="18"/>
        </w:rPr>
        <w:t xml:space="preserve"> General recommendation No. 33 on women’s access to justice, para. 7</w:t>
      </w:r>
    </w:p>
  </w:footnote>
  <w:footnote w:id="14">
    <w:p w14:paraId="25F5CB4F" w14:textId="77777777" w:rsidR="006D688E" w:rsidRPr="0052713E" w:rsidRDefault="006D688E" w:rsidP="006D688E">
      <w:pPr>
        <w:pStyle w:val="FootnoteText"/>
      </w:pPr>
      <w:r>
        <w:rPr>
          <w:rStyle w:val="FootnoteReference"/>
        </w:rPr>
        <w:footnoteRef/>
      </w:r>
      <w:r>
        <w:t xml:space="preserve"> “</w:t>
      </w:r>
      <w:r w:rsidRPr="003C29BC">
        <w:rPr>
          <w:rFonts w:ascii="Times New Roman" w:eastAsia="Calibri" w:hAnsi="Times New Roman" w:cs="Times New Roman"/>
          <w:sz w:val="18"/>
          <w:szCs w:val="18"/>
          <w:lang w:val="en-US"/>
        </w:rPr>
        <w:t>The girl has no rights”: Gender-Based Violence in South Sudan, CARE report, May 2014</w:t>
      </w:r>
      <w:r>
        <w:rPr>
          <w:rFonts w:ascii="Times New Roman" w:eastAsia="Calibri" w:hAnsi="Times New Roman" w:cs="Times New Roman"/>
          <w:sz w:val="18"/>
          <w:szCs w:val="18"/>
          <w:lang w:val="en-US"/>
        </w:rPr>
        <w:t>, p. 6</w:t>
      </w:r>
    </w:p>
  </w:footnote>
  <w:footnote w:id="15">
    <w:p w14:paraId="61854FFE" w14:textId="77777777" w:rsidR="006D688E" w:rsidRPr="00AD78B3" w:rsidRDefault="006D688E" w:rsidP="006D688E">
      <w:pPr>
        <w:pStyle w:val="FootnoteText"/>
        <w:rPr>
          <w:rFonts w:ascii="Times New Roman" w:eastAsia="Calibri" w:hAnsi="Times New Roman" w:cs="Times New Roman"/>
          <w:sz w:val="18"/>
          <w:szCs w:val="18"/>
          <w:lang w:val="en-US"/>
        </w:rPr>
      </w:pPr>
      <w:r>
        <w:rPr>
          <w:rStyle w:val="FootnoteReference"/>
        </w:rPr>
        <w:footnoteRef/>
      </w:r>
      <w:r>
        <w:t xml:space="preserve"> A </w:t>
      </w:r>
      <w:r w:rsidRPr="00AD78B3">
        <w:rPr>
          <w:rFonts w:ascii="Times New Roman" w:eastAsia="Calibri" w:hAnsi="Times New Roman" w:cs="Times New Roman"/>
          <w:sz w:val="18"/>
          <w:szCs w:val="18"/>
          <w:lang w:val="en-US"/>
        </w:rPr>
        <w:t>Rapid Gender analysis on COVID-19, CEPO, RWDSS, the Ministries of Gender, Child and Social Welfare and of Humanitarian affairs and Disaster Management and UN Women, 2020, pp 16-18</w:t>
      </w:r>
    </w:p>
  </w:footnote>
  <w:footnote w:id="16">
    <w:p w14:paraId="79C75555" w14:textId="476772DD" w:rsidR="00972E3C" w:rsidRPr="00972E3C" w:rsidRDefault="00972E3C" w:rsidP="00972E3C">
      <w:pPr>
        <w:pStyle w:val="FootnoteText"/>
      </w:pPr>
      <w:r>
        <w:rPr>
          <w:rStyle w:val="FootnoteReference"/>
        </w:rPr>
        <w:footnoteRef/>
      </w:r>
      <w:r>
        <w:t xml:space="preserve"> </w:t>
      </w:r>
      <w:r w:rsidRPr="00C5051F">
        <w:rPr>
          <w:rFonts w:ascii="Times New Roman" w:hAnsi="Times New Roman" w:cs="Times New Roman"/>
          <w:sz w:val="18"/>
          <w:szCs w:val="18"/>
          <w:lang w:val="en-US"/>
        </w:rPr>
        <w:t>Report of the Commission on Human Rights in South Sudan, 31 January 2020, A/HRC/43/56</w:t>
      </w:r>
      <w:r>
        <w:rPr>
          <w:rFonts w:ascii="Times New Roman" w:hAnsi="Times New Roman" w:cs="Times New Roman"/>
          <w:sz w:val="18"/>
          <w:szCs w:val="18"/>
          <w:lang w:val="en-US"/>
        </w:rPr>
        <w:t>, para. 28</w:t>
      </w:r>
    </w:p>
  </w:footnote>
  <w:footnote w:id="17">
    <w:p w14:paraId="268F80DA" w14:textId="1EBC36F8" w:rsidR="00972E3C" w:rsidRPr="00972E3C" w:rsidRDefault="00972E3C">
      <w:pPr>
        <w:pStyle w:val="FootnoteText"/>
      </w:pPr>
      <w:r>
        <w:rPr>
          <w:rStyle w:val="FootnoteReference"/>
        </w:rPr>
        <w:footnoteRef/>
      </w:r>
      <w:r>
        <w:t xml:space="preserve"> </w:t>
      </w:r>
      <w:r w:rsidRPr="00C5051F">
        <w:rPr>
          <w:rFonts w:ascii="Times New Roman" w:hAnsi="Times New Roman" w:cs="Times New Roman"/>
          <w:sz w:val="18"/>
          <w:szCs w:val="18"/>
          <w:lang w:val="en-US"/>
        </w:rPr>
        <w:t>Report of the Commission on Human Rights in South Sudan, 31 January 2020, A/HRC/43/56</w:t>
      </w:r>
      <w:r>
        <w:rPr>
          <w:rFonts w:ascii="Times New Roman" w:hAnsi="Times New Roman" w:cs="Times New Roman"/>
          <w:sz w:val="18"/>
          <w:szCs w:val="18"/>
          <w:lang w:val="en-US"/>
        </w:rPr>
        <w:t>, para. 30</w:t>
      </w:r>
    </w:p>
  </w:footnote>
  <w:footnote w:id="18">
    <w:p w14:paraId="24F36533" w14:textId="041628DF" w:rsidR="00BC1B29" w:rsidRPr="003C29BC" w:rsidRDefault="00BC1B29" w:rsidP="00BC1B29">
      <w:pPr>
        <w:tabs>
          <w:tab w:val="left" w:pos="567"/>
        </w:tabs>
        <w:spacing w:after="0" w:line="240" w:lineRule="auto"/>
        <w:jc w:val="both"/>
        <w:rPr>
          <w:rFonts w:ascii="Times New Roman" w:eastAsia="Calibri" w:hAnsi="Times New Roman" w:cs="Times New Roman"/>
          <w:sz w:val="18"/>
          <w:szCs w:val="18"/>
          <w:lang w:val="en-US"/>
        </w:rPr>
      </w:pPr>
      <w:r w:rsidRPr="003C29BC">
        <w:rPr>
          <w:rStyle w:val="FootnoteReference"/>
          <w:rFonts w:ascii="Times New Roman" w:hAnsi="Times New Roman" w:cs="Times New Roman"/>
          <w:sz w:val="18"/>
          <w:szCs w:val="18"/>
        </w:rPr>
        <w:footnoteRef/>
      </w:r>
      <w:r w:rsidRPr="003C29BC">
        <w:rPr>
          <w:rFonts w:ascii="Times New Roman" w:hAnsi="Times New Roman" w:cs="Times New Roman"/>
          <w:sz w:val="18"/>
          <w:szCs w:val="18"/>
        </w:rPr>
        <w:t xml:space="preserve"> </w:t>
      </w:r>
      <w:r w:rsidRPr="003C29BC">
        <w:rPr>
          <w:rFonts w:ascii="Times New Roman" w:eastAsia="Calibri" w:hAnsi="Times New Roman" w:cs="Times New Roman"/>
          <w:sz w:val="18"/>
          <w:szCs w:val="18"/>
          <w:lang w:val="en-US"/>
        </w:rPr>
        <w:t>Only 7% of survey respondents who experienced GBV said they immediately reported it to the police; 43% of GBV survivors said they decided to keep quiet out of fear; 57% did nothing because they felt there was no point in reporting cases of GBV. “The girl has no rights”: Gender-Based Violence in South Sudan, CARE report, May 2014</w:t>
      </w:r>
      <w:r w:rsidR="0052713E">
        <w:rPr>
          <w:rFonts w:ascii="Times New Roman" w:eastAsia="Calibri" w:hAnsi="Times New Roman" w:cs="Times New Roman"/>
          <w:sz w:val="18"/>
          <w:szCs w:val="18"/>
          <w:lang w:val="en-US"/>
        </w:rPr>
        <w:t>, p.3</w:t>
      </w:r>
    </w:p>
  </w:footnote>
  <w:footnote w:id="19">
    <w:p w14:paraId="13F36467" w14:textId="1ADAF5BF" w:rsidR="008734BD" w:rsidRPr="008734BD" w:rsidRDefault="008734BD">
      <w:pPr>
        <w:pStyle w:val="FootnoteText"/>
      </w:pPr>
      <w:r>
        <w:rPr>
          <w:rStyle w:val="FootnoteReference"/>
        </w:rPr>
        <w:footnoteRef/>
      </w:r>
      <w:r>
        <w:t xml:space="preserve"> </w:t>
      </w:r>
      <w:r w:rsidR="00204890" w:rsidRPr="00C5051F">
        <w:rPr>
          <w:rFonts w:ascii="Times New Roman" w:hAnsi="Times New Roman" w:cs="Times New Roman"/>
          <w:sz w:val="18"/>
          <w:szCs w:val="18"/>
          <w:lang w:val="en-US"/>
        </w:rPr>
        <w:t>Report of the Commission on Human Rights in South Sudan, 31 January 2020, A/HRC/43/56</w:t>
      </w:r>
      <w:r w:rsidR="00204890">
        <w:rPr>
          <w:rFonts w:ascii="Times New Roman" w:hAnsi="Times New Roman" w:cs="Times New Roman"/>
          <w:sz w:val="18"/>
          <w:szCs w:val="18"/>
          <w:lang w:val="en-US"/>
        </w:rPr>
        <w:t>, para. 87</w:t>
      </w:r>
    </w:p>
  </w:footnote>
  <w:footnote w:id="20">
    <w:p w14:paraId="3DABB133" w14:textId="4DD75D58" w:rsidR="002D76AD" w:rsidRPr="003C29BC" w:rsidRDefault="002D76AD" w:rsidP="003C29BC">
      <w:pPr>
        <w:pStyle w:val="FootnoteText"/>
        <w:jc w:val="both"/>
        <w:rPr>
          <w:rFonts w:ascii="Times New Roman" w:hAnsi="Times New Roman" w:cs="Times New Roman"/>
          <w:sz w:val="18"/>
          <w:szCs w:val="18"/>
          <w:lang w:val="en-US"/>
        </w:rPr>
      </w:pPr>
      <w:r w:rsidRPr="00AD78B3">
        <w:rPr>
          <w:rFonts w:eastAsia="Calibri"/>
          <w:lang w:val="en-US"/>
        </w:rPr>
        <w:footnoteRef/>
      </w:r>
      <w:r w:rsidRPr="00AD78B3">
        <w:rPr>
          <w:rFonts w:ascii="Times New Roman" w:eastAsia="Calibri" w:hAnsi="Times New Roman" w:cs="Times New Roman"/>
          <w:sz w:val="18"/>
          <w:szCs w:val="18"/>
          <w:lang w:val="en-US"/>
        </w:rPr>
        <w:t xml:space="preserve"> Joint general recommendation No. 31 of the Committee on the Elimination of Discrimination against Women/general comment No.18 of the Committee on the Rights of the Child on harmful practices</w:t>
      </w:r>
      <w:r w:rsidRPr="003C29BC">
        <w:rPr>
          <w:rFonts w:ascii="Times New Roman" w:hAnsi="Times New Roman" w:cs="Times New Roman"/>
          <w:sz w:val="18"/>
          <w:szCs w:val="18"/>
          <w:lang w:val="en-US"/>
        </w:rPr>
        <w:t>, para. 41</w:t>
      </w:r>
    </w:p>
  </w:footnote>
  <w:footnote w:id="21">
    <w:p w14:paraId="5EF28E72" w14:textId="1C85395A" w:rsidR="00750D6D" w:rsidRPr="00750D6D" w:rsidRDefault="00750D6D">
      <w:pPr>
        <w:pStyle w:val="FootnoteText"/>
      </w:pPr>
      <w:r>
        <w:rPr>
          <w:rStyle w:val="FootnoteReference"/>
        </w:rPr>
        <w:footnoteRef/>
      </w:r>
      <w:r>
        <w:t xml:space="preserve"> </w:t>
      </w:r>
      <w:r w:rsidRPr="00F1142B">
        <w:rPr>
          <w:rFonts w:ascii="Times New Roman" w:hAnsi="Times New Roman" w:cs="Times New Roman"/>
          <w:sz w:val="18"/>
          <w:szCs w:val="18"/>
          <w:lang w:val="en-US"/>
        </w:rPr>
        <w:t>Legal provisions relating to gender equality and sexual and gender-based violence in South Sudan, Human Rights Initiative, August 2017</w:t>
      </w:r>
      <w:r>
        <w:rPr>
          <w:rFonts w:ascii="Times New Roman" w:hAnsi="Times New Roman" w:cs="Times New Roman"/>
          <w:sz w:val="18"/>
          <w:szCs w:val="18"/>
          <w:lang w:val="en-US"/>
        </w:rPr>
        <w:t>, p.11-12</w:t>
      </w:r>
    </w:p>
  </w:footnote>
  <w:footnote w:id="22">
    <w:p w14:paraId="17DAC6D5" w14:textId="2F1D8914" w:rsidR="00FF695D" w:rsidRPr="00FF695D" w:rsidRDefault="00FF695D">
      <w:pPr>
        <w:pStyle w:val="FootnoteText"/>
      </w:pPr>
      <w:r>
        <w:rPr>
          <w:rStyle w:val="FootnoteReference"/>
        </w:rPr>
        <w:footnoteRef/>
      </w:r>
      <w:r>
        <w:t xml:space="preserve"> </w:t>
      </w:r>
      <w:r w:rsidRPr="00FF695D">
        <w:rPr>
          <w:rFonts w:ascii="Times New Roman" w:hAnsi="Times New Roman" w:cs="Times New Roman"/>
          <w:sz w:val="18"/>
          <w:szCs w:val="18"/>
          <w:lang w:val="en-US"/>
        </w:rPr>
        <w:t>President Salva Kiir remarked in 2015 that women could not be appointed now in time of transition and conflict because they are weaker and not capable of handling security at the states. In addition, women involved in the R-ARCSS negotiation have reported harassment and being treated as inferior by men who were represented in a large majority</w:t>
      </w:r>
      <w:r>
        <w:rPr>
          <w:rFonts w:ascii="Times New Roman" w:hAnsi="Times New Roman" w:cs="Times New Roman"/>
          <w:sz w:val="18"/>
          <w:szCs w:val="18"/>
          <w:lang w:val="en-US"/>
        </w:rPr>
        <w:t>.</w:t>
      </w:r>
    </w:p>
  </w:footnote>
  <w:footnote w:id="23">
    <w:p w14:paraId="24D0BEE4" w14:textId="2E95FFF7" w:rsidR="00DB03D3" w:rsidRPr="00DB03D3" w:rsidRDefault="00DB03D3">
      <w:pPr>
        <w:pStyle w:val="FootnoteText"/>
      </w:pPr>
      <w:r>
        <w:rPr>
          <w:rStyle w:val="FootnoteReference"/>
        </w:rPr>
        <w:footnoteRef/>
      </w:r>
      <w:r>
        <w:t xml:space="preserve"> </w:t>
      </w:r>
      <w:r w:rsidRPr="00DB03D3">
        <w:rPr>
          <w:rFonts w:ascii="Times New Roman" w:hAnsi="Times New Roman" w:cs="Times New Roman"/>
          <w:sz w:val="18"/>
          <w:szCs w:val="18"/>
          <w:lang w:val="en-US"/>
        </w:rPr>
        <w:t>Initial report submitted by South Sudan under article 18 of the Convention, para</w:t>
      </w:r>
      <w:r>
        <w:rPr>
          <w:rFonts w:ascii="Times New Roman" w:hAnsi="Times New Roman" w:cs="Times New Roman"/>
          <w:sz w:val="18"/>
          <w:szCs w:val="18"/>
          <w:lang w:val="en-US"/>
        </w:rPr>
        <w:t>s</w:t>
      </w:r>
      <w:r w:rsidRPr="00DB03D3">
        <w:rPr>
          <w:rFonts w:ascii="Times New Roman" w:hAnsi="Times New Roman" w:cs="Times New Roman"/>
          <w:sz w:val="18"/>
          <w:szCs w:val="18"/>
          <w:lang w:val="en-US"/>
        </w:rPr>
        <w:t xml:space="preserve"> </w:t>
      </w:r>
      <w:r>
        <w:rPr>
          <w:rFonts w:ascii="Times New Roman" w:hAnsi="Times New Roman" w:cs="Times New Roman"/>
          <w:sz w:val="18"/>
          <w:szCs w:val="18"/>
          <w:lang w:val="en-US"/>
        </w:rPr>
        <w:t>203</w:t>
      </w:r>
      <w:r w:rsidR="00A32ACF">
        <w:rPr>
          <w:rFonts w:ascii="Times New Roman" w:hAnsi="Times New Roman" w:cs="Times New Roman"/>
          <w:sz w:val="18"/>
          <w:szCs w:val="18"/>
          <w:lang w:val="en-US"/>
        </w:rPr>
        <w:t xml:space="preserve"> to 205</w:t>
      </w:r>
    </w:p>
  </w:footnote>
  <w:footnote w:id="24">
    <w:p w14:paraId="393D3880" w14:textId="5CD38035" w:rsidR="002D76AD" w:rsidRPr="003C29BC" w:rsidRDefault="002D76AD" w:rsidP="003C29BC">
      <w:pPr>
        <w:pStyle w:val="FootnoteText"/>
        <w:jc w:val="both"/>
        <w:rPr>
          <w:rFonts w:ascii="Times New Roman" w:hAnsi="Times New Roman" w:cs="Times New Roman"/>
          <w:sz w:val="18"/>
          <w:szCs w:val="18"/>
          <w:lang w:val="en-US"/>
        </w:rPr>
      </w:pPr>
      <w:r w:rsidRPr="003C29BC">
        <w:rPr>
          <w:rStyle w:val="FootnoteReference"/>
          <w:rFonts w:ascii="Times New Roman" w:hAnsi="Times New Roman" w:cs="Times New Roman"/>
          <w:sz w:val="18"/>
          <w:szCs w:val="18"/>
        </w:rPr>
        <w:footnoteRef/>
      </w:r>
      <w:r w:rsidRPr="003C29BC">
        <w:rPr>
          <w:rFonts w:ascii="Times New Roman" w:hAnsi="Times New Roman" w:cs="Times New Roman"/>
          <w:sz w:val="18"/>
          <w:szCs w:val="18"/>
        </w:rPr>
        <w:t xml:space="preserve"> </w:t>
      </w:r>
      <w:r w:rsidRPr="003C29BC">
        <w:rPr>
          <w:rFonts w:ascii="Times New Roman" w:hAnsi="Times New Roman" w:cs="Times New Roman"/>
          <w:sz w:val="18"/>
          <w:szCs w:val="18"/>
          <w:lang w:val="en-US"/>
        </w:rPr>
        <w:t>Joint general recommendation No. 31 of the Committee on the Elimination of Discrimination against Women/general comment No.18 of the Committee on the Rights of the Child on harmful practices, para</w:t>
      </w:r>
      <w:r w:rsidR="00301A56" w:rsidRPr="003C29BC">
        <w:rPr>
          <w:rFonts w:ascii="Times New Roman" w:hAnsi="Times New Roman" w:cs="Times New Roman"/>
          <w:sz w:val="18"/>
          <w:szCs w:val="18"/>
          <w:lang w:val="en-US"/>
        </w:rPr>
        <w:t>.</w:t>
      </w:r>
      <w:r w:rsidRPr="003C29BC">
        <w:rPr>
          <w:rFonts w:ascii="Times New Roman" w:hAnsi="Times New Roman" w:cs="Times New Roman"/>
          <w:sz w:val="18"/>
          <w:szCs w:val="18"/>
          <w:lang w:val="en-US"/>
        </w:rPr>
        <w:t xml:space="preserve"> </w:t>
      </w:r>
      <w:r w:rsidR="00D20F6E" w:rsidRPr="003C29BC">
        <w:rPr>
          <w:rFonts w:ascii="Times New Roman" w:hAnsi="Times New Roman" w:cs="Times New Roman"/>
          <w:sz w:val="18"/>
          <w:szCs w:val="18"/>
          <w:lang w:val="en-US"/>
        </w:rPr>
        <w:t>31</w:t>
      </w:r>
    </w:p>
  </w:footnote>
  <w:footnote w:id="25">
    <w:p w14:paraId="5C115E01" w14:textId="67730678" w:rsidR="00301A56" w:rsidRPr="003C29BC" w:rsidRDefault="00301A56" w:rsidP="003C29BC">
      <w:pPr>
        <w:pStyle w:val="FootnoteText"/>
        <w:jc w:val="both"/>
        <w:rPr>
          <w:rFonts w:ascii="Times New Roman" w:hAnsi="Times New Roman" w:cs="Times New Roman"/>
          <w:sz w:val="18"/>
          <w:szCs w:val="18"/>
          <w:lang w:val="en-US"/>
        </w:rPr>
      </w:pPr>
      <w:r w:rsidRPr="003C29BC">
        <w:rPr>
          <w:rStyle w:val="FootnoteReference"/>
          <w:rFonts w:ascii="Times New Roman" w:hAnsi="Times New Roman" w:cs="Times New Roman"/>
          <w:sz w:val="18"/>
          <w:szCs w:val="18"/>
        </w:rPr>
        <w:footnoteRef/>
      </w:r>
      <w:r w:rsidRPr="003C29BC">
        <w:rPr>
          <w:rFonts w:ascii="Times New Roman" w:hAnsi="Times New Roman" w:cs="Times New Roman"/>
          <w:sz w:val="18"/>
          <w:szCs w:val="18"/>
        </w:rPr>
        <w:t xml:space="preserve"> </w:t>
      </w:r>
      <w:r w:rsidRPr="003C29BC">
        <w:rPr>
          <w:rFonts w:ascii="Times New Roman" w:hAnsi="Times New Roman" w:cs="Times New Roman"/>
          <w:sz w:val="18"/>
          <w:szCs w:val="18"/>
          <w:lang w:val="en-US"/>
        </w:rPr>
        <w:t>Joint general recommendation No. 31 of the Committee on the Elimination of Discrimination against Women/general comment No.18 of the Committee on the Rights of the Child on harmful practices, para. 20</w:t>
      </w:r>
    </w:p>
  </w:footnote>
  <w:footnote w:id="26">
    <w:p w14:paraId="5029BC02" w14:textId="3856FFA2" w:rsidR="00301A56" w:rsidRPr="003C29BC" w:rsidRDefault="00301A56" w:rsidP="003C29BC">
      <w:pPr>
        <w:pStyle w:val="FootnoteText"/>
        <w:jc w:val="both"/>
        <w:rPr>
          <w:rFonts w:ascii="Times New Roman" w:hAnsi="Times New Roman" w:cs="Times New Roman"/>
          <w:sz w:val="18"/>
          <w:szCs w:val="18"/>
          <w:lang w:val="en-US"/>
        </w:rPr>
      </w:pPr>
      <w:r w:rsidRPr="003C29BC">
        <w:rPr>
          <w:rStyle w:val="FootnoteReference"/>
          <w:rFonts w:ascii="Times New Roman" w:hAnsi="Times New Roman" w:cs="Times New Roman"/>
          <w:sz w:val="18"/>
          <w:szCs w:val="18"/>
        </w:rPr>
        <w:footnoteRef/>
      </w:r>
      <w:r w:rsidRPr="003C29BC">
        <w:rPr>
          <w:rFonts w:ascii="Times New Roman" w:hAnsi="Times New Roman" w:cs="Times New Roman"/>
          <w:sz w:val="18"/>
          <w:szCs w:val="18"/>
        </w:rPr>
        <w:t xml:space="preserve"> </w:t>
      </w:r>
      <w:r w:rsidRPr="003C29BC">
        <w:rPr>
          <w:rFonts w:ascii="Times New Roman" w:hAnsi="Times New Roman" w:cs="Times New Roman"/>
          <w:sz w:val="18"/>
          <w:szCs w:val="18"/>
          <w:lang w:val="en-US"/>
        </w:rPr>
        <w:t>Joint general recommendation No. 31 of the Committee on the Elimination of Discrimination against Women/general comment No.18 of the Committee on the Rights of the Child on harmful practices, para. 24</w:t>
      </w:r>
    </w:p>
  </w:footnote>
  <w:footnote w:id="27">
    <w:p w14:paraId="03A0AE71" w14:textId="25667D3A" w:rsidR="00DB570C" w:rsidRPr="002A4198" w:rsidRDefault="00DB570C">
      <w:pPr>
        <w:pStyle w:val="FootnoteText"/>
      </w:pPr>
      <w:r w:rsidRPr="00196944">
        <w:rPr>
          <w:rStyle w:val="FootnoteReference"/>
          <w:rFonts w:ascii="Times New Roman" w:hAnsi="Times New Roman" w:cs="Times New Roman"/>
          <w:sz w:val="18"/>
          <w:szCs w:val="18"/>
        </w:rPr>
        <w:footnoteRef/>
      </w:r>
      <w:r w:rsidRPr="00196944">
        <w:rPr>
          <w:rStyle w:val="FootnoteReference"/>
          <w:rFonts w:ascii="Times New Roman" w:hAnsi="Times New Roman" w:cs="Times New Roman"/>
          <w:sz w:val="18"/>
          <w:szCs w:val="18"/>
        </w:rPr>
        <w:t xml:space="preserve"> </w:t>
      </w:r>
      <w:r w:rsidRPr="00196944">
        <w:rPr>
          <w:rFonts w:ascii="Times New Roman" w:hAnsi="Times New Roman" w:cs="Times New Roman"/>
          <w:sz w:val="18"/>
          <w:szCs w:val="18"/>
          <w:lang w:val="en-US"/>
        </w:rPr>
        <w:t>General recommendation No.35 on gender-based violence against women, updating general recommendation No. 19, para. 29(e)</w:t>
      </w:r>
    </w:p>
  </w:footnote>
  <w:footnote w:id="28">
    <w:p w14:paraId="3C0F40EE" w14:textId="1118AFB0" w:rsidR="00BD2D00" w:rsidRPr="00BD2D00" w:rsidRDefault="00BD2D00">
      <w:pPr>
        <w:pStyle w:val="FootnoteText"/>
        <w:rPr>
          <w:lang w:val="en-US"/>
        </w:rPr>
      </w:pPr>
      <w:r>
        <w:rPr>
          <w:rStyle w:val="FootnoteReference"/>
        </w:rPr>
        <w:footnoteRef/>
      </w:r>
      <w:r>
        <w:t xml:space="preserve"> “</w:t>
      </w:r>
      <w:r w:rsidRPr="003C29BC">
        <w:rPr>
          <w:rFonts w:ascii="Times New Roman" w:eastAsia="Calibri" w:hAnsi="Times New Roman" w:cs="Times New Roman"/>
          <w:sz w:val="18"/>
          <w:szCs w:val="18"/>
          <w:lang w:val="en-US"/>
        </w:rPr>
        <w:t>The girl has no rights”: Gender-Based Violence in South Sudan, CARE report, May 2014</w:t>
      </w:r>
      <w:r>
        <w:rPr>
          <w:rFonts w:ascii="Times New Roman" w:eastAsia="Calibri" w:hAnsi="Times New Roman" w:cs="Times New Roman"/>
          <w:sz w:val="18"/>
          <w:szCs w:val="18"/>
          <w:lang w:val="en-US"/>
        </w:rPr>
        <w:t>, p.8</w:t>
      </w:r>
    </w:p>
  </w:footnote>
  <w:footnote w:id="29">
    <w:p w14:paraId="27BB8783" w14:textId="02325954" w:rsidR="00F1142B" w:rsidRPr="00F569C0" w:rsidRDefault="00F1142B" w:rsidP="00F1142B">
      <w:pPr>
        <w:pStyle w:val="FootnoteText"/>
        <w:rPr>
          <w:lang w:val="en-US"/>
        </w:rPr>
      </w:pPr>
      <w:r>
        <w:rPr>
          <w:rStyle w:val="FootnoteReference"/>
        </w:rPr>
        <w:footnoteRef/>
      </w:r>
      <w:r>
        <w:t xml:space="preserve"> </w:t>
      </w:r>
      <w:r w:rsidRPr="00F1142B">
        <w:rPr>
          <w:rFonts w:ascii="Times New Roman" w:hAnsi="Times New Roman" w:cs="Times New Roman"/>
          <w:sz w:val="18"/>
          <w:szCs w:val="18"/>
          <w:lang w:val="en-US"/>
        </w:rPr>
        <w:t xml:space="preserve">Legal provisions relating to gender equality and sexual and </w:t>
      </w:r>
      <w:r w:rsidR="00C1709D" w:rsidRPr="00F1142B">
        <w:rPr>
          <w:rFonts w:ascii="Times New Roman" w:hAnsi="Times New Roman" w:cs="Times New Roman"/>
          <w:sz w:val="18"/>
          <w:szCs w:val="18"/>
          <w:lang w:val="en-US"/>
        </w:rPr>
        <w:t>gender-based</w:t>
      </w:r>
      <w:r w:rsidRPr="00F1142B">
        <w:rPr>
          <w:rFonts w:ascii="Times New Roman" w:hAnsi="Times New Roman" w:cs="Times New Roman"/>
          <w:sz w:val="18"/>
          <w:szCs w:val="18"/>
          <w:lang w:val="en-US"/>
        </w:rPr>
        <w:t xml:space="preserve"> violence in South Sudan, Human Rights Initiative, August 2017</w:t>
      </w:r>
      <w:r w:rsidR="00C1709D">
        <w:rPr>
          <w:rFonts w:ascii="Times New Roman" w:hAnsi="Times New Roman" w:cs="Times New Roman"/>
          <w:sz w:val="18"/>
          <w:szCs w:val="18"/>
          <w:lang w:val="en-US"/>
        </w:rPr>
        <w:t>, p.6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8FDEB" w14:textId="17345FE4" w:rsidR="00687E49" w:rsidRDefault="00687E49">
    <w:pPr>
      <w:pStyle w:val="Header"/>
    </w:pPr>
    <w:r>
      <w:rPr>
        <w:noProof/>
        <w:lang w:val="en-US"/>
      </w:rPr>
      <w:drawing>
        <wp:anchor distT="57150" distB="57150" distL="57150" distR="57150" simplePos="0" relativeHeight="251659264" behindDoc="0" locked="0" layoutInCell="1" allowOverlap="1" wp14:anchorId="4F4F638D" wp14:editId="407BAEE2">
          <wp:simplePos x="0" y="0"/>
          <wp:positionH relativeFrom="column">
            <wp:posOffset>1571625</wp:posOffset>
          </wp:positionH>
          <wp:positionV relativeFrom="line">
            <wp:posOffset>-276225</wp:posOffset>
          </wp:positionV>
          <wp:extent cx="2540635" cy="652780"/>
          <wp:effectExtent l="0" t="0" r="0" b="7620"/>
          <wp:wrapSquare wrapText="bothSides"/>
          <wp:docPr id="1" name="Picture 1" descr="Description: Screen Shot 2013-03-05 at 2.11.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Description: Screen Shot 2013-03-05 at 2.11.35 PM.png"/>
                  <pic:cNvPicPr>
                    <a:picLocks noChangeAspect="1" noChangeArrowheads="1"/>
                  </pic:cNvPicPr>
                </pic:nvPicPr>
                <pic:blipFill>
                  <a:blip r:embed="rId1">
                    <a:extLst>
                      <a:ext uri="{28A0092B-C50C-407E-A947-70E740481C1C}">
                        <a14:useLocalDpi xmlns:a14="http://schemas.microsoft.com/office/drawing/2010/main" val="0"/>
                      </a:ext>
                    </a:extLst>
                  </a:blip>
                  <a:srcRect t="30792" b="33611"/>
                  <a:stretch>
                    <a:fillRect/>
                  </a:stretch>
                </pic:blipFill>
                <pic:spPr bwMode="auto">
                  <a:xfrm>
                    <a:off x="0" y="0"/>
                    <a:ext cx="2540635" cy="6527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FDC"/>
    <w:rsid w:val="000040FF"/>
    <w:rsid w:val="00010FDC"/>
    <w:rsid w:val="00024E98"/>
    <w:rsid w:val="00035E97"/>
    <w:rsid w:val="00062DBC"/>
    <w:rsid w:val="00076EA3"/>
    <w:rsid w:val="000802E6"/>
    <w:rsid w:val="0009642D"/>
    <w:rsid w:val="000A68F7"/>
    <w:rsid w:val="00176D94"/>
    <w:rsid w:val="0018784B"/>
    <w:rsid w:val="00193077"/>
    <w:rsid w:val="00196944"/>
    <w:rsid w:val="001D0EEA"/>
    <w:rsid w:val="00204890"/>
    <w:rsid w:val="002072DE"/>
    <w:rsid w:val="00211A67"/>
    <w:rsid w:val="0024105F"/>
    <w:rsid w:val="002474AF"/>
    <w:rsid w:val="002A4198"/>
    <w:rsid w:val="002B3581"/>
    <w:rsid w:val="002C097E"/>
    <w:rsid w:val="002D76AD"/>
    <w:rsid w:val="002E4E00"/>
    <w:rsid w:val="002E74FD"/>
    <w:rsid w:val="00301A56"/>
    <w:rsid w:val="00302E5A"/>
    <w:rsid w:val="00322A2B"/>
    <w:rsid w:val="003338FE"/>
    <w:rsid w:val="00346EEE"/>
    <w:rsid w:val="00353771"/>
    <w:rsid w:val="003749AE"/>
    <w:rsid w:val="003907DE"/>
    <w:rsid w:val="003A3B09"/>
    <w:rsid w:val="003C29BC"/>
    <w:rsid w:val="003D0E21"/>
    <w:rsid w:val="00430412"/>
    <w:rsid w:val="00475352"/>
    <w:rsid w:val="00482DB1"/>
    <w:rsid w:val="004870C6"/>
    <w:rsid w:val="004A4021"/>
    <w:rsid w:val="004B452F"/>
    <w:rsid w:val="004C2CAF"/>
    <w:rsid w:val="004D3E86"/>
    <w:rsid w:val="004E6063"/>
    <w:rsid w:val="004F69FC"/>
    <w:rsid w:val="00511F05"/>
    <w:rsid w:val="0052713E"/>
    <w:rsid w:val="0054522E"/>
    <w:rsid w:val="005479CF"/>
    <w:rsid w:val="00553A6D"/>
    <w:rsid w:val="005746BA"/>
    <w:rsid w:val="00576024"/>
    <w:rsid w:val="00602FCC"/>
    <w:rsid w:val="0061204F"/>
    <w:rsid w:val="006149D8"/>
    <w:rsid w:val="006164AA"/>
    <w:rsid w:val="006565C0"/>
    <w:rsid w:val="00687926"/>
    <w:rsid w:val="00687E49"/>
    <w:rsid w:val="006B315A"/>
    <w:rsid w:val="006D4D68"/>
    <w:rsid w:val="006D688E"/>
    <w:rsid w:val="00720219"/>
    <w:rsid w:val="0072125A"/>
    <w:rsid w:val="00724F8D"/>
    <w:rsid w:val="00750D6D"/>
    <w:rsid w:val="00756D2E"/>
    <w:rsid w:val="00762A8A"/>
    <w:rsid w:val="0077463B"/>
    <w:rsid w:val="0077714E"/>
    <w:rsid w:val="00784F01"/>
    <w:rsid w:val="00787826"/>
    <w:rsid w:val="00811DB9"/>
    <w:rsid w:val="00846294"/>
    <w:rsid w:val="008729AE"/>
    <w:rsid w:val="008734BD"/>
    <w:rsid w:val="0088186B"/>
    <w:rsid w:val="008A4C8B"/>
    <w:rsid w:val="008D7531"/>
    <w:rsid w:val="008D7AEB"/>
    <w:rsid w:val="009210AD"/>
    <w:rsid w:val="00926A03"/>
    <w:rsid w:val="009724D5"/>
    <w:rsid w:val="00972E3C"/>
    <w:rsid w:val="00982776"/>
    <w:rsid w:val="00987D8E"/>
    <w:rsid w:val="009F0237"/>
    <w:rsid w:val="009F4A6F"/>
    <w:rsid w:val="00A23688"/>
    <w:rsid w:val="00A27776"/>
    <w:rsid w:val="00A32ACF"/>
    <w:rsid w:val="00A84197"/>
    <w:rsid w:val="00A944BA"/>
    <w:rsid w:val="00AB29EB"/>
    <w:rsid w:val="00AC58D5"/>
    <w:rsid w:val="00AD78B3"/>
    <w:rsid w:val="00B618EC"/>
    <w:rsid w:val="00B73701"/>
    <w:rsid w:val="00B75A28"/>
    <w:rsid w:val="00B838BE"/>
    <w:rsid w:val="00B84D5D"/>
    <w:rsid w:val="00B97403"/>
    <w:rsid w:val="00BA2893"/>
    <w:rsid w:val="00BB6651"/>
    <w:rsid w:val="00BC1B29"/>
    <w:rsid w:val="00BC3477"/>
    <w:rsid w:val="00BD2D00"/>
    <w:rsid w:val="00BD37EB"/>
    <w:rsid w:val="00C01D86"/>
    <w:rsid w:val="00C05DE1"/>
    <w:rsid w:val="00C1709D"/>
    <w:rsid w:val="00C36F8A"/>
    <w:rsid w:val="00C5051F"/>
    <w:rsid w:val="00C511BE"/>
    <w:rsid w:val="00C71157"/>
    <w:rsid w:val="00C72213"/>
    <w:rsid w:val="00C82F38"/>
    <w:rsid w:val="00C91F5A"/>
    <w:rsid w:val="00C96023"/>
    <w:rsid w:val="00CB2523"/>
    <w:rsid w:val="00CB2BDE"/>
    <w:rsid w:val="00CC0E1B"/>
    <w:rsid w:val="00CC3E87"/>
    <w:rsid w:val="00D00450"/>
    <w:rsid w:val="00D20F6E"/>
    <w:rsid w:val="00D40998"/>
    <w:rsid w:val="00D43661"/>
    <w:rsid w:val="00D730E8"/>
    <w:rsid w:val="00D77A85"/>
    <w:rsid w:val="00D82F93"/>
    <w:rsid w:val="00D8535C"/>
    <w:rsid w:val="00D967D1"/>
    <w:rsid w:val="00DA2170"/>
    <w:rsid w:val="00DB03D3"/>
    <w:rsid w:val="00DB2CBF"/>
    <w:rsid w:val="00DB570C"/>
    <w:rsid w:val="00DD293F"/>
    <w:rsid w:val="00E128A9"/>
    <w:rsid w:val="00E20978"/>
    <w:rsid w:val="00E25689"/>
    <w:rsid w:val="00E7014C"/>
    <w:rsid w:val="00E936CA"/>
    <w:rsid w:val="00EA1F18"/>
    <w:rsid w:val="00EB5F5D"/>
    <w:rsid w:val="00EC6196"/>
    <w:rsid w:val="00EE051D"/>
    <w:rsid w:val="00EE7A7E"/>
    <w:rsid w:val="00F1142B"/>
    <w:rsid w:val="00F35D93"/>
    <w:rsid w:val="00F42D0F"/>
    <w:rsid w:val="00F569C0"/>
    <w:rsid w:val="00FB3646"/>
    <w:rsid w:val="00FC579C"/>
    <w:rsid w:val="00FF6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5A0074"/>
  <w15:chartTrackingRefBased/>
  <w15:docId w15:val="{AE0E5D00-211C-47FA-9263-B01B45F24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7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E49"/>
  </w:style>
  <w:style w:type="paragraph" w:styleId="Footer">
    <w:name w:val="footer"/>
    <w:basedOn w:val="Normal"/>
    <w:link w:val="FooterChar"/>
    <w:uiPriority w:val="99"/>
    <w:unhideWhenUsed/>
    <w:rsid w:val="00687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E49"/>
  </w:style>
  <w:style w:type="character" w:customStyle="1" w:styleId="fontstyle01">
    <w:name w:val="fontstyle01"/>
    <w:basedOn w:val="DefaultParagraphFont"/>
    <w:rsid w:val="00430412"/>
    <w:rPr>
      <w:rFonts w:ascii="Verdana" w:hAnsi="Verdana" w:hint="default"/>
      <w:b w:val="0"/>
      <w:bCs w:val="0"/>
      <w:i w:val="0"/>
      <w:iCs w:val="0"/>
      <w:color w:val="000000"/>
      <w:sz w:val="18"/>
      <w:szCs w:val="18"/>
    </w:rPr>
  </w:style>
  <w:style w:type="paragraph" w:styleId="FootnoteText">
    <w:name w:val="footnote text"/>
    <w:basedOn w:val="Normal"/>
    <w:link w:val="FootnoteTextChar"/>
    <w:uiPriority w:val="99"/>
    <w:semiHidden/>
    <w:unhideWhenUsed/>
    <w:rsid w:val="00C91F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1F5A"/>
    <w:rPr>
      <w:sz w:val="20"/>
      <w:szCs w:val="20"/>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basedOn w:val="DefaultParagraphFont"/>
    <w:link w:val="Char2"/>
    <w:uiPriority w:val="99"/>
    <w:unhideWhenUsed/>
    <w:qFormat/>
    <w:rsid w:val="00C91F5A"/>
    <w:rPr>
      <w:vertAlign w:val="superscript"/>
    </w:rPr>
  </w:style>
  <w:style w:type="paragraph" w:styleId="BalloonText">
    <w:name w:val="Balloon Text"/>
    <w:basedOn w:val="Normal"/>
    <w:link w:val="BalloonTextChar"/>
    <w:uiPriority w:val="99"/>
    <w:semiHidden/>
    <w:unhideWhenUsed/>
    <w:rsid w:val="00C91F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1F5A"/>
    <w:rPr>
      <w:rFonts w:ascii="Segoe UI" w:hAnsi="Segoe UI" w:cs="Segoe UI"/>
      <w:sz w:val="18"/>
      <w:szCs w:val="18"/>
    </w:rPr>
  </w:style>
  <w:style w:type="character" w:styleId="CommentReference">
    <w:name w:val="annotation reference"/>
    <w:basedOn w:val="DefaultParagraphFont"/>
    <w:uiPriority w:val="99"/>
    <w:semiHidden/>
    <w:unhideWhenUsed/>
    <w:rsid w:val="00301A56"/>
    <w:rPr>
      <w:sz w:val="16"/>
      <w:szCs w:val="16"/>
    </w:rPr>
  </w:style>
  <w:style w:type="paragraph" w:styleId="CommentText">
    <w:name w:val="annotation text"/>
    <w:basedOn w:val="Normal"/>
    <w:link w:val="CommentTextChar"/>
    <w:uiPriority w:val="99"/>
    <w:semiHidden/>
    <w:unhideWhenUsed/>
    <w:rsid w:val="00301A56"/>
    <w:pPr>
      <w:spacing w:line="240" w:lineRule="auto"/>
    </w:pPr>
    <w:rPr>
      <w:sz w:val="20"/>
      <w:szCs w:val="20"/>
    </w:rPr>
  </w:style>
  <w:style w:type="character" w:customStyle="1" w:styleId="CommentTextChar">
    <w:name w:val="Comment Text Char"/>
    <w:basedOn w:val="DefaultParagraphFont"/>
    <w:link w:val="CommentText"/>
    <w:uiPriority w:val="99"/>
    <w:semiHidden/>
    <w:rsid w:val="00301A56"/>
    <w:rPr>
      <w:sz w:val="20"/>
      <w:szCs w:val="20"/>
    </w:rPr>
  </w:style>
  <w:style w:type="paragraph" w:styleId="CommentSubject">
    <w:name w:val="annotation subject"/>
    <w:basedOn w:val="CommentText"/>
    <w:next w:val="CommentText"/>
    <w:link w:val="CommentSubjectChar"/>
    <w:uiPriority w:val="99"/>
    <w:semiHidden/>
    <w:unhideWhenUsed/>
    <w:rsid w:val="00301A56"/>
    <w:rPr>
      <w:b/>
      <w:bCs/>
    </w:rPr>
  </w:style>
  <w:style w:type="character" w:customStyle="1" w:styleId="CommentSubjectChar">
    <w:name w:val="Comment Subject Char"/>
    <w:basedOn w:val="CommentTextChar"/>
    <w:link w:val="CommentSubject"/>
    <w:uiPriority w:val="99"/>
    <w:semiHidden/>
    <w:rsid w:val="00301A56"/>
    <w:rPr>
      <w:b/>
      <w:bCs/>
      <w:sz w:val="20"/>
      <w:szCs w:val="20"/>
    </w:rPr>
  </w:style>
  <w:style w:type="paragraph" w:customStyle="1" w:styleId="Char2">
    <w:name w:val="Char2"/>
    <w:basedOn w:val="Normal"/>
    <w:link w:val="FootnoteReference"/>
    <w:uiPriority w:val="99"/>
    <w:rsid w:val="006B315A"/>
    <w:pPr>
      <w:spacing w:line="240" w:lineRule="exact"/>
    </w:pPr>
    <w:rPr>
      <w:vertAlign w:val="superscript"/>
    </w:rPr>
  </w:style>
  <w:style w:type="character" w:styleId="PageNumber">
    <w:name w:val="page number"/>
    <w:basedOn w:val="DefaultParagraphFont"/>
    <w:uiPriority w:val="99"/>
    <w:semiHidden/>
    <w:unhideWhenUsed/>
    <w:rsid w:val="00987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03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CB05AA-173D-2148-AF8C-5CA2E2B03785}">
  <ds:schemaRefs>
    <ds:schemaRef ds:uri="http://schemas.openxmlformats.org/officeDocument/2006/bibliography"/>
  </ds:schemaRefs>
</ds:datastoreItem>
</file>

<file path=customXml/itemProps2.xml><?xml version="1.0" encoding="utf-8"?>
<ds:datastoreItem xmlns:ds="http://schemas.openxmlformats.org/officeDocument/2006/customXml" ds:itemID="{AD16BAC7-2A38-43CB-BB7E-314D96E6FB6C}"/>
</file>

<file path=customXml/itemProps3.xml><?xml version="1.0" encoding="utf-8"?>
<ds:datastoreItem xmlns:ds="http://schemas.openxmlformats.org/officeDocument/2006/customXml" ds:itemID="{29E53760-59F4-4176-8656-C3FBA44BDE9E}"/>
</file>

<file path=customXml/itemProps4.xml><?xml version="1.0" encoding="utf-8"?>
<ds:datastoreItem xmlns:ds="http://schemas.openxmlformats.org/officeDocument/2006/customXml" ds:itemID="{F80F4878-814E-4063-8C67-E3A40CC94590}"/>
</file>

<file path=docProps/app.xml><?xml version="1.0" encoding="utf-8"?>
<Properties xmlns="http://schemas.openxmlformats.org/officeDocument/2006/extended-properties" xmlns:vt="http://schemas.openxmlformats.org/officeDocument/2006/docPropsVTypes">
  <Template>Normal.dotm</Template>
  <TotalTime>21</TotalTime>
  <Pages>7</Pages>
  <Words>3021</Words>
  <Characters>16287</Characters>
  <Application>Microsoft Office Word</Application>
  <DocSecurity>0</DocSecurity>
  <Lines>280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Delbourgo</dc:creator>
  <cp:keywords/>
  <dc:description/>
  <cp:lastModifiedBy>Camille Delbourgo</cp:lastModifiedBy>
  <cp:revision>11</cp:revision>
  <dcterms:created xsi:type="dcterms:W3CDTF">2020-06-15T14:38:00Z</dcterms:created>
  <dcterms:modified xsi:type="dcterms:W3CDTF">2020-06-15T15:09:00Z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