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D524E5" w14:textId="0A228B87" w:rsidR="007B1FFE" w:rsidRPr="00C45435" w:rsidRDefault="003824F2" w:rsidP="003824F2">
      <w:pPr>
        <w:jc w:val="center"/>
        <w:rPr>
          <w:rFonts w:ascii="Times New Roman" w:hAnsi="Times New Roman" w:cs="Times New Roman"/>
          <w:b/>
          <w:sz w:val="28"/>
          <w:szCs w:val="28"/>
        </w:rPr>
      </w:pPr>
      <w:r w:rsidRPr="00C45435">
        <w:rPr>
          <w:rFonts w:ascii="Times New Roman" w:hAnsi="Times New Roman" w:cs="Times New Roman"/>
          <w:b/>
          <w:sz w:val="28"/>
          <w:szCs w:val="28"/>
        </w:rPr>
        <w:t>ANNEX B</w:t>
      </w:r>
    </w:p>
    <w:p w14:paraId="6A4F73CF" w14:textId="77777777" w:rsidR="006A7493" w:rsidRPr="00C45435" w:rsidRDefault="006A7493" w:rsidP="003824F2">
      <w:pPr>
        <w:jc w:val="center"/>
        <w:rPr>
          <w:rFonts w:ascii="Times New Roman" w:hAnsi="Times New Roman" w:cs="Times New Roman"/>
          <w:b/>
          <w:sz w:val="28"/>
          <w:szCs w:val="28"/>
        </w:rPr>
      </w:pPr>
    </w:p>
    <w:p w14:paraId="51F55E80" w14:textId="77777777" w:rsidR="003824F2" w:rsidRPr="00C45435" w:rsidRDefault="003824F2" w:rsidP="003824F2">
      <w:pPr>
        <w:jc w:val="center"/>
        <w:rPr>
          <w:rFonts w:ascii="Times New Roman" w:hAnsi="Times New Roman" w:cs="Times New Roman"/>
          <w:b/>
          <w:sz w:val="28"/>
          <w:szCs w:val="28"/>
        </w:rPr>
      </w:pPr>
      <w:r w:rsidRPr="00C45435">
        <w:rPr>
          <w:rFonts w:ascii="Times New Roman" w:hAnsi="Times New Roman" w:cs="Times New Roman"/>
          <w:b/>
          <w:sz w:val="28"/>
          <w:szCs w:val="28"/>
        </w:rPr>
        <w:t>Discussion of questions outside the scope of the ICCPR</w:t>
      </w:r>
    </w:p>
    <w:p w14:paraId="4D373156" w14:textId="77777777" w:rsidR="003824F2" w:rsidRDefault="003824F2" w:rsidP="003824F2">
      <w:pPr>
        <w:jc w:val="center"/>
        <w:rPr>
          <w:rFonts w:ascii="Times New Roman" w:hAnsi="Times New Roman" w:cs="Times New Roman"/>
        </w:rPr>
      </w:pPr>
    </w:p>
    <w:p w14:paraId="596C8C1A" w14:textId="77777777" w:rsidR="003824F2" w:rsidRDefault="003824F2" w:rsidP="003824F2">
      <w:pPr>
        <w:jc w:val="center"/>
        <w:rPr>
          <w:rFonts w:ascii="Times New Roman" w:hAnsi="Times New Roman" w:cs="Times New Roman"/>
        </w:rPr>
      </w:pPr>
    </w:p>
    <w:p w14:paraId="59494DD8" w14:textId="37B365D7" w:rsidR="00F41D9C" w:rsidRPr="00C45435" w:rsidRDefault="00F41D9C" w:rsidP="00F41D9C">
      <w:pPr>
        <w:spacing w:line="360" w:lineRule="auto"/>
        <w:rPr>
          <w:rFonts w:ascii="Times New Roman" w:eastAsia="Times New Roman" w:hAnsi="Times New Roman" w:cs="Times New Roman"/>
          <w:bCs/>
          <w:u w:val="single"/>
        </w:rPr>
      </w:pPr>
      <w:r w:rsidRPr="00C45435">
        <w:rPr>
          <w:rFonts w:ascii="Times New Roman" w:hAnsi="Times New Roman" w:cs="Times New Roman"/>
          <w:u w:val="single"/>
        </w:rPr>
        <w:t xml:space="preserve">Paragraph </w:t>
      </w:r>
      <w:r w:rsidRPr="00C45435">
        <w:rPr>
          <w:rFonts w:ascii="Times New Roman" w:eastAsia="Times New Roman" w:hAnsi="Times New Roman" w:cs="Times New Roman"/>
          <w:bCs/>
          <w:u w:val="single"/>
        </w:rPr>
        <w:t>6.  Use of force and safeguards against civilian harm</w:t>
      </w:r>
      <w:r w:rsidRPr="00C45435">
        <w:rPr>
          <w:rFonts w:ascii="Times New Roman" w:eastAsia="Times New Roman" w:hAnsi="Times New Roman" w:cs="Times New Roman"/>
          <w:bCs/>
        </w:rPr>
        <w:t xml:space="preserve">.  </w:t>
      </w:r>
    </w:p>
    <w:p w14:paraId="7856BB99" w14:textId="77777777" w:rsidR="00754EBB" w:rsidRPr="00B47408" w:rsidRDefault="00754EBB" w:rsidP="00F41D9C">
      <w:pPr>
        <w:spacing w:line="360" w:lineRule="auto"/>
        <w:rPr>
          <w:rFonts w:ascii="Times New Roman" w:eastAsia="Times New Roman" w:hAnsi="Times New Roman" w:cs="Times New Roman"/>
          <w:bCs/>
        </w:rPr>
      </w:pPr>
    </w:p>
    <w:p w14:paraId="75A73492" w14:textId="2E6D77E9" w:rsidR="00754EBB" w:rsidRPr="00C45435" w:rsidRDefault="005E13DF" w:rsidP="00754EBB">
      <w:pPr>
        <w:spacing w:line="360" w:lineRule="auto"/>
        <w:rPr>
          <w:rFonts w:ascii="Times New Roman" w:hAnsi="Times New Roman" w:cs="Times New Roman"/>
          <w:sz w:val="20"/>
          <w:szCs w:val="20"/>
        </w:rPr>
      </w:pPr>
      <w:r w:rsidRPr="00C45435">
        <w:rPr>
          <w:rFonts w:ascii="Times New Roman" w:hAnsi="Times New Roman" w:cs="Times New Roman"/>
          <w:sz w:val="20"/>
          <w:szCs w:val="20"/>
        </w:rPr>
        <w:t xml:space="preserve">1.  </w:t>
      </w:r>
      <w:r w:rsidR="00754EBB" w:rsidRPr="00C45435">
        <w:rPr>
          <w:rFonts w:ascii="Times New Roman" w:hAnsi="Times New Roman" w:cs="Times New Roman"/>
          <w:sz w:val="20"/>
          <w:szCs w:val="20"/>
        </w:rPr>
        <w:t xml:space="preserve">International humanitarian law applies even if armed conflict or theatres of hostilities are not “recognized.” See U.S. Department of Defense Law of War Manual § 3.4 (June 2015, Updated Dec. 2016). Similarly, international humanitarian law “does not require that attacks on enemy military personnel or objectives be conducted near ongoing fighting, in a theater of active military operations, or in a theater of active armed conflict.” </w:t>
      </w:r>
      <w:r w:rsidR="00754EBB" w:rsidRPr="00C45435">
        <w:rPr>
          <w:rFonts w:ascii="Times New Roman" w:hAnsi="Times New Roman" w:cs="Times New Roman"/>
          <w:sz w:val="20"/>
          <w:szCs w:val="20"/>
          <w:u w:val="single"/>
        </w:rPr>
        <w:t>Id</w:t>
      </w:r>
      <w:r w:rsidR="00754EBB" w:rsidRPr="00C45435">
        <w:rPr>
          <w:rFonts w:ascii="Times New Roman" w:hAnsi="Times New Roman" w:cs="Times New Roman"/>
          <w:sz w:val="20"/>
          <w:szCs w:val="20"/>
        </w:rPr>
        <w:t>.</w:t>
      </w:r>
      <w:r w:rsidR="00754EBB" w:rsidRPr="00C45435">
        <w:rPr>
          <w:rFonts w:ascii="Times New Roman" w:hAnsi="Times New Roman" w:cs="Times New Roman"/>
          <w:i/>
          <w:iCs/>
          <w:sz w:val="20"/>
          <w:szCs w:val="20"/>
        </w:rPr>
        <w:t xml:space="preserve"> </w:t>
      </w:r>
      <w:r w:rsidR="00754EBB" w:rsidRPr="00C45435">
        <w:rPr>
          <w:rFonts w:ascii="Times New Roman" w:hAnsi="Times New Roman" w:cs="Times New Roman"/>
          <w:sz w:val="20"/>
          <w:szCs w:val="20"/>
        </w:rPr>
        <w:t>at</w:t>
      </w:r>
      <w:r w:rsidR="00754EBB" w:rsidRPr="00C45435">
        <w:rPr>
          <w:rFonts w:ascii="Times New Roman" w:hAnsi="Times New Roman" w:cs="Times New Roman"/>
          <w:i/>
          <w:iCs/>
          <w:sz w:val="20"/>
          <w:szCs w:val="20"/>
        </w:rPr>
        <w:t xml:space="preserve"> </w:t>
      </w:r>
      <w:r w:rsidR="00754EBB" w:rsidRPr="00C45435">
        <w:rPr>
          <w:rFonts w:ascii="Times New Roman" w:hAnsi="Times New Roman" w:cs="Times New Roman"/>
          <w:sz w:val="20"/>
          <w:szCs w:val="20"/>
        </w:rPr>
        <w:t xml:space="preserve">§ 5.4.5. With regard to procedures applicable to the use of lethal force in the context of an armed conflict, including safeguards related to the use of armed remotely piloted aircraft, the United States complies with the law of armed conflict in all of its operations, including targeting operations, and in many cases takes additional precautions as a matter of policy that are not required by the law.  </w:t>
      </w:r>
    </w:p>
    <w:p w14:paraId="2A98C013" w14:textId="77777777" w:rsidR="00754EBB" w:rsidRPr="00C45435" w:rsidRDefault="00754EBB" w:rsidP="00754EBB">
      <w:pPr>
        <w:spacing w:line="360" w:lineRule="auto"/>
        <w:rPr>
          <w:rFonts w:ascii="Times New Roman" w:hAnsi="Times New Roman" w:cs="Times New Roman"/>
          <w:bCs/>
          <w:sz w:val="20"/>
          <w:szCs w:val="20"/>
        </w:rPr>
      </w:pPr>
      <w:bookmarkStart w:id="0" w:name="_GoBack"/>
      <w:bookmarkEnd w:id="0"/>
    </w:p>
    <w:p w14:paraId="410D5645" w14:textId="465A6481" w:rsidR="00754EBB" w:rsidRPr="00C45435" w:rsidRDefault="005E13DF" w:rsidP="00754EBB">
      <w:pPr>
        <w:spacing w:line="360" w:lineRule="auto"/>
        <w:rPr>
          <w:rFonts w:ascii="Times New Roman" w:hAnsi="Times New Roman" w:cs="Times New Roman"/>
          <w:sz w:val="20"/>
          <w:szCs w:val="20"/>
        </w:rPr>
      </w:pPr>
      <w:r w:rsidRPr="00C45435">
        <w:rPr>
          <w:rFonts w:ascii="Times New Roman" w:hAnsi="Times New Roman" w:cs="Times New Roman"/>
          <w:sz w:val="20"/>
          <w:szCs w:val="20"/>
        </w:rPr>
        <w:t>2</w:t>
      </w:r>
      <w:r w:rsidR="00754EBB" w:rsidRPr="00C45435">
        <w:rPr>
          <w:rFonts w:ascii="Times New Roman" w:hAnsi="Times New Roman" w:cs="Times New Roman"/>
          <w:sz w:val="20"/>
          <w:szCs w:val="20"/>
        </w:rPr>
        <w:t>.  Executive Order (“E.O.”) 13732 of July 1, 2016, as modified by E.O. 13862 of March 6, 2019, addresses U.S. policy on pre- and post-strike measures to address civilian casualties in U.S. operations involving the use of force (</w:t>
      </w:r>
      <w:r w:rsidR="00754EBB" w:rsidRPr="00C45435">
        <w:rPr>
          <w:rFonts w:ascii="Times New Roman" w:hAnsi="Times New Roman" w:cs="Times New Roman"/>
          <w:iCs/>
          <w:sz w:val="20"/>
          <w:szCs w:val="20"/>
        </w:rPr>
        <w:t>see</w:t>
      </w:r>
      <w:r w:rsidR="00754EBB" w:rsidRPr="00C45435">
        <w:rPr>
          <w:rFonts w:ascii="Times New Roman" w:hAnsi="Times New Roman" w:cs="Times New Roman"/>
          <w:sz w:val="20"/>
          <w:szCs w:val="20"/>
        </w:rPr>
        <w:t xml:space="preserve"> </w:t>
      </w:r>
      <w:r w:rsidR="00754EBB" w:rsidRPr="00C45435">
        <w:rPr>
          <w:rStyle w:val="Hyperlink"/>
          <w:rFonts w:ascii="Times New Roman" w:hAnsi="Times New Roman" w:cs="Times New Roman"/>
          <w:sz w:val="20"/>
          <w:szCs w:val="20"/>
        </w:rPr>
        <w:t>https://www.govinfo.gov/app/details/DCPD-201900131</w:t>
      </w:r>
      <w:r w:rsidR="00754EBB" w:rsidRPr="00C45435">
        <w:rPr>
          <w:rFonts w:ascii="Times New Roman" w:hAnsi="Times New Roman" w:cs="Times New Roman"/>
          <w:sz w:val="20"/>
          <w:szCs w:val="20"/>
        </w:rPr>
        <w:t xml:space="preserve">). Section 2 of E.O. 13732 establishes as a U.S. government policy that, in furtherance of U.S. government efforts to protect civilians in U.S. operations involving the use of force in armed conflict or in the exercise of the Nation's inherent right of self-defense, and with a view toward enhancing such efforts, relevant U.S. departments and agencies shall, consistent with mission objectives and applicable law, including the law of armed conflict, continue to take certain measures in present and future operations. In particular, relevant agencies shall, consistent with mission objectives and applicable law, including the law of armed conflict:  train personnel, commensurate with their responsibilities, on compliance with legal obligations and policy guidance that address the protection of civilians and on implementation of best practices that reduce the likelihood of civilian casualties; develop, acquire, and field systems that enable more accurate battlespace awareness and that further enable the discriminate use of force in different operational contexts; take feasible precautions in conducting attacks to reduce the likelihood of civilian casualties; and conduct assessments that assist in reducing civilian casualties. Section 2 also requires relevant agencies, as appropriate and consistent with mission objectives and applicable law, including the law of armed conflict, to review or investigate incidents involving civilian casualties and take measures to mitigate the likelihood of future incidents of civilian casualties; </w:t>
      </w:r>
      <w:r w:rsidR="00754EBB" w:rsidRPr="00C45435">
        <w:rPr>
          <w:rFonts w:ascii="Times New Roman" w:hAnsi="Times New Roman" w:cs="Times New Roman"/>
          <w:sz w:val="20"/>
          <w:szCs w:val="20"/>
          <w:shd w:val="clear" w:color="auto" w:fill="FFFFFF"/>
        </w:rPr>
        <w:t xml:space="preserve">acknowledge U.S. </w:t>
      </w:r>
      <w:r w:rsidR="00754EBB" w:rsidRPr="00C45435">
        <w:rPr>
          <w:rFonts w:ascii="Times New Roman" w:hAnsi="Times New Roman" w:cs="Times New Roman"/>
          <w:sz w:val="20"/>
          <w:szCs w:val="20"/>
        </w:rPr>
        <w:t>g</w:t>
      </w:r>
      <w:r w:rsidR="00754EBB" w:rsidRPr="00C45435">
        <w:rPr>
          <w:rFonts w:ascii="Times New Roman" w:hAnsi="Times New Roman" w:cs="Times New Roman"/>
          <w:sz w:val="20"/>
          <w:szCs w:val="20"/>
          <w:shd w:val="clear" w:color="auto" w:fill="FFFFFF"/>
        </w:rPr>
        <w:t xml:space="preserve">overnment responsibility for civilian casualties and offer condolences, including </w:t>
      </w:r>
      <w:r w:rsidR="00754EBB" w:rsidRPr="00C45435">
        <w:rPr>
          <w:rFonts w:ascii="Times New Roman" w:hAnsi="Times New Roman" w:cs="Times New Roman"/>
          <w:i/>
          <w:iCs/>
          <w:sz w:val="20"/>
          <w:szCs w:val="20"/>
          <w:shd w:val="clear" w:color="auto" w:fill="FFFFFF"/>
        </w:rPr>
        <w:t>ex gratia</w:t>
      </w:r>
      <w:r w:rsidR="00754EBB" w:rsidRPr="00C45435">
        <w:rPr>
          <w:rFonts w:ascii="Times New Roman" w:hAnsi="Times New Roman" w:cs="Times New Roman"/>
          <w:sz w:val="20"/>
          <w:szCs w:val="20"/>
          <w:shd w:val="clear" w:color="auto" w:fill="FFFFFF"/>
        </w:rPr>
        <w:t xml:space="preserve"> payments</w:t>
      </w:r>
      <w:r w:rsidR="00754EBB" w:rsidRPr="00C45435">
        <w:rPr>
          <w:rFonts w:ascii="Times New Roman" w:hAnsi="Times New Roman" w:cs="Times New Roman"/>
          <w:sz w:val="20"/>
          <w:szCs w:val="20"/>
        </w:rPr>
        <w:t>, to civilians who are injured or to the families of civilians who are killed</w:t>
      </w:r>
      <w:r w:rsidR="00754EBB" w:rsidRPr="00C45435">
        <w:rPr>
          <w:rFonts w:ascii="Times New Roman" w:hAnsi="Times New Roman" w:cs="Times New Roman"/>
          <w:sz w:val="20"/>
          <w:szCs w:val="20"/>
          <w:shd w:val="clear" w:color="auto" w:fill="FFFFFF"/>
        </w:rPr>
        <w:t xml:space="preserve">; engage with foreign partners to share and learn best practices for reducing the likelihood of and responding to civilian casualties; and maintain channels for engagement with the </w:t>
      </w:r>
      <w:r w:rsidR="00754EBB" w:rsidRPr="00C45435">
        <w:rPr>
          <w:rFonts w:ascii="Times New Roman" w:hAnsi="Times New Roman" w:cs="Times New Roman"/>
          <w:sz w:val="20"/>
          <w:szCs w:val="20"/>
          <w:shd w:val="clear" w:color="auto" w:fill="FFFFFF"/>
        </w:rPr>
        <w:lastRenderedPageBreak/>
        <w:t xml:space="preserve">International Committee of the Red Cross </w:t>
      </w:r>
      <w:r w:rsidR="00754EBB" w:rsidRPr="00C45435">
        <w:rPr>
          <w:rFonts w:ascii="Times New Roman" w:hAnsi="Times New Roman" w:cs="Times New Roman"/>
          <w:sz w:val="20"/>
          <w:szCs w:val="20"/>
        </w:rPr>
        <w:t xml:space="preserve">(ICRC) </w:t>
      </w:r>
      <w:r w:rsidR="00754EBB" w:rsidRPr="00C45435">
        <w:rPr>
          <w:rFonts w:ascii="Times New Roman" w:hAnsi="Times New Roman" w:cs="Times New Roman"/>
          <w:sz w:val="20"/>
          <w:szCs w:val="20"/>
          <w:shd w:val="clear" w:color="auto" w:fill="FFFFFF"/>
        </w:rPr>
        <w:t>and other nongovernmental organizations that operate in conflict zones and encourage such organizations to assist in efforts to distinguish between military objectives and civilians</w:t>
      </w:r>
      <w:r w:rsidR="00754EBB" w:rsidRPr="00C45435">
        <w:rPr>
          <w:rFonts w:ascii="Times New Roman" w:hAnsi="Times New Roman" w:cs="Times New Roman"/>
          <w:sz w:val="20"/>
          <w:szCs w:val="20"/>
        </w:rPr>
        <w:t>.</w:t>
      </w:r>
    </w:p>
    <w:p w14:paraId="62C67653" w14:textId="77777777" w:rsidR="00F41D9C" w:rsidRDefault="00F41D9C" w:rsidP="003824F2">
      <w:pPr>
        <w:spacing w:line="360" w:lineRule="auto"/>
        <w:rPr>
          <w:rFonts w:ascii="Times New Roman" w:hAnsi="Times New Roman" w:cs="Times New Roman"/>
          <w:b/>
          <w:u w:val="single"/>
        </w:rPr>
      </w:pPr>
    </w:p>
    <w:p w14:paraId="3447B5CF" w14:textId="322E4179" w:rsidR="003824F2" w:rsidRPr="00C45435" w:rsidRDefault="00907622" w:rsidP="003824F2">
      <w:pPr>
        <w:spacing w:line="360" w:lineRule="auto"/>
        <w:rPr>
          <w:rFonts w:ascii="Times New Roman" w:hAnsi="Times New Roman" w:cs="Times New Roman"/>
          <w:u w:val="single"/>
        </w:rPr>
      </w:pPr>
      <w:r w:rsidRPr="00C45435">
        <w:rPr>
          <w:rFonts w:ascii="Times New Roman" w:hAnsi="Times New Roman" w:cs="Times New Roman"/>
          <w:u w:val="single"/>
        </w:rPr>
        <w:t>Paragraph</w:t>
      </w:r>
      <w:r w:rsidR="003824F2" w:rsidRPr="00C45435">
        <w:rPr>
          <w:rFonts w:ascii="Times New Roman" w:hAnsi="Times New Roman" w:cs="Times New Roman"/>
          <w:u w:val="single"/>
        </w:rPr>
        <w:t xml:space="preserve"> 8</w:t>
      </w:r>
      <w:r w:rsidR="005E13DF" w:rsidRPr="00C45435">
        <w:rPr>
          <w:rFonts w:ascii="Times New Roman" w:hAnsi="Times New Roman" w:cs="Times New Roman"/>
          <w:u w:val="single"/>
        </w:rPr>
        <w:t xml:space="preserve">. </w:t>
      </w:r>
      <w:r w:rsidR="003824F2" w:rsidRPr="00C45435">
        <w:rPr>
          <w:rFonts w:ascii="Times New Roman" w:hAnsi="Times New Roman" w:cs="Times New Roman"/>
          <w:u w:val="single"/>
        </w:rPr>
        <w:t xml:space="preserve"> Foreign Nationals</w:t>
      </w:r>
      <w:r w:rsidR="005E13DF" w:rsidRPr="00C45435">
        <w:rPr>
          <w:rFonts w:ascii="Times New Roman" w:hAnsi="Times New Roman" w:cs="Times New Roman"/>
        </w:rPr>
        <w:t>.</w:t>
      </w:r>
    </w:p>
    <w:p w14:paraId="3E16A369" w14:textId="77777777" w:rsidR="004A791E" w:rsidRPr="003824F2" w:rsidRDefault="004A791E" w:rsidP="003824F2">
      <w:pPr>
        <w:spacing w:line="360" w:lineRule="auto"/>
        <w:rPr>
          <w:rFonts w:ascii="Times New Roman" w:hAnsi="Times New Roman" w:cs="Times New Roman"/>
          <w:u w:val="single"/>
        </w:rPr>
      </w:pPr>
    </w:p>
    <w:p w14:paraId="0587CB7D" w14:textId="7F3A3691" w:rsidR="003824F2" w:rsidRPr="00C45435" w:rsidRDefault="005E13DF" w:rsidP="004A791E">
      <w:pPr>
        <w:spacing w:line="360" w:lineRule="auto"/>
        <w:rPr>
          <w:rFonts w:ascii="Times New Roman" w:hAnsi="Times New Roman" w:cs="Times New Roman"/>
          <w:sz w:val="20"/>
          <w:szCs w:val="20"/>
        </w:rPr>
      </w:pPr>
      <w:r w:rsidRPr="00C45435">
        <w:rPr>
          <w:rFonts w:ascii="Times New Roman" w:hAnsi="Times New Roman" w:cs="Times New Roman"/>
          <w:sz w:val="20"/>
          <w:szCs w:val="20"/>
        </w:rPr>
        <w:t>3</w:t>
      </w:r>
      <w:r w:rsidR="004A791E" w:rsidRPr="00C45435">
        <w:rPr>
          <w:rFonts w:ascii="Times New Roman" w:hAnsi="Times New Roman" w:cs="Times New Roman"/>
          <w:sz w:val="20"/>
          <w:szCs w:val="20"/>
        </w:rPr>
        <w:t xml:space="preserve">.  </w:t>
      </w:r>
      <w:r w:rsidR="003824F2" w:rsidRPr="00C45435">
        <w:rPr>
          <w:rFonts w:ascii="Times New Roman" w:hAnsi="Times New Roman" w:cs="Times New Roman"/>
          <w:sz w:val="20"/>
          <w:szCs w:val="20"/>
        </w:rPr>
        <w:t>Presidential Proclamation 9645 of September 24, 2017</w:t>
      </w:r>
      <w:r w:rsidR="00D644D8" w:rsidRPr="00C45435">
        <w:rPr>
          <w:rFonts w:ascii="Times New Roman" w:hAnsi="Times New Roman" w:cs="Times New Roman"/>
          <w:sz w:val="20"/>
          <w:szCs w:val="20"/>
        </w:rPr>
        <w:t>,</w:t>
      </w:r>
      <w:r w:rsidR="003824F2" w:rsidRPr="00C45435">
        <w:rPr>
          <w:rFonts w:ascii="Times New Roman" w:hAnsi="Times New Roman" w:cs="Times New Roman"/>
          <w:sz w:val="20"/>
          <w:szCs w:val="20"/>
        </w:rPr>
        <w:t xml:space="preserve"> is not a “Muslim Ban.”  Rather, the Presidential Proclamation explains that the United States has developed a baseline for the kinds of information required from foreign governments to support the U.S. government’s ability to confirm the identity of individuals seeking entry into the United States as immigrants and nonimmigrants, and to assess whether such individuals pose a threat to the national security or public safety of the United States. The decisions for restrictions were based on an extensive analytical process that identified practical gaps and vulnerabilities, not due to animus against any country, ethnicity, or religion. The Secretary of Homeland Security, in consultation with the Secretary of State, reviews whether countries have met the baseline identity-management and information-sharing criteria described in the Proclamation, and develops recommendations whether the suspensions and limitations should be continued, modified, terminated, or supplemented. DHS and DOS have actively engaged with countries whose nationals are subject to travel restrictions in an effort to correct any deficiencies in their performance in satisfying the applicable baseline criteria, seeking to ensure that any recommendation to adjust current travel restrictions, either positively or negatively, would be grounded in articulable information and observations that demonstrate improved or degraded performance. Based on these further evaluations, modifications have been made with respect to countries that meet the baseline, e.g., the removal of restrictions and limitations on Chad in April 2018. The United States notes that the waiver refusal rate is far lower than the 98% indicated in the Committee’s question.  </w:t>
      </w:r>
    </w:p>
    <w:p w14:paraId="459633CE" w14:textId="77777777" w:rsidR="004A791E" w:rsidRPr="00C45435" w:rsidRDefault="004A791E" w:rsidP="004A791E">
      <w:pPr>
        <w:spacing w:line="360" w:lineRule="auto"/>
        <w:rPr>
          <w:rFonts w:ascii="Times New Roman" w:hAnsi="Times New Roman" w:cs="Times New Roman"/>
          <w:bCs/>
          <w:sz w:val="20"/>
          <w:szCs w:val="20"/>
        </w:rPr>
      </w:pPr>
    </w:p>
    <w:p w14:paraId="2E4E44EC" w14:textId="774C573A" w:rsidR="004A791E" w:rsidRPr="00C45435" w:rsidRDefault="005E13DF" w:rsidP="004A791E">
      <w:pPr>
        <w:spacing w:line="360" w:lineRule="auto"/>
        <w:rPr>
          <w:rFonts w:ascii="Times New Roman" w:hAnsi="Times New Roman" w:cs="Times New Roman"/>
          <w:bCs/>
          <w:sz w:val="20"/>
          <w:szCs w:val="20"/>
        </w:rPr>
      </w:pPr>
      <w:r w:rsidRPr="00C45435">
        <w:rPr>
          <w:rFonts w:ascii="Times New Roman" w:hAnsi="Times New Roman" w:cs="Times New Roman"/>
          <w:bCs/>
          <w:sz w:val="20"/>
          <w:szCs w:val="20"/>
        </w:rPr>
        <w:t>4</w:t>
      </w:r>
      <w:r w:rsidR="004A791E" w:rsidRPr="00C45435">
        <w:rPr>
          <w:rFonts w:ascii="Times New Roman" w:hAnsi="Times New Roman" w:cs="Times New Roman"/>
          <w:bCs/>
          <w:sz w:val="20"/>
          <w:szCs w:val="20"/>
        </w:rPr>
        <w:t xml:space="preserve">.  As noted in the July 2006 written responses of the United States to Committee questions and in the 2007 observations by the United States on General Comment 31, the Covenant does not impose a non-refoulement obligation upon States Parties. The only obligations under international human rights and international refugee law that the United States has assumed with respect to non-refoulement are contained in Article 33 of the Convention relating to the Status of Refugees (applicable to the United States by virtue of its ratification of the Protocol relating to the Status of Refugees) and in Article 3 of the Convention against Torture and Other Cruel, Inhuman or Degrading Treatment or Punishment.   </w:t>
      </w:r>
    </w:p>
    <w:p w14:paraId="586C93A2" w14:textId="77777777" w:rsidR="00E2221C" w:rsidRDefault="00E2221C" w:rsidP="004A791E">
      <w:pPr>
        <w:spacing w:line="360" w:lineRule="auto"/>
        <w:rPr>
          <w:rFonts w:ascii="Times New Roman" w:hAnsi="Times New Roman" w:cs="Times New Roman"/>
          <w:bCs/>
        </w:rPr>
      </w:pPr>
    </w:p>
    <w:p w14:paraId="58689D58" w14:textId="0CF3983C" w:rsidR="00E2221C" w:rsidRPr="00C45435" w:rsidRDefault="00E2221C" w:rsidP="004A791E">
      <w:pPr>
        <w:spacing w:line="360" w:lineRule="auto"/>
        <w:rPr>
          <w:rFonts w:ascii="Times New Roman" w:hAnsi="Times New Roman" w:cs="Times New Roman"/>
          <w:bCs/>
          <w:u w:val="single"/>
        </w:rPr>
      </w:pPr>
      <w:r w:rsidRPr="00C45435">
        <w:rPr>
          <w:rFonts w:ascii="Times New Roman" w:hAnsi="Times New Roman" w:cs="Times New Roman"/>
          <w:bCs/>
          <w:u w:val="single"/>
        </w:rPr>
        <w:t>Paragraph 9</w:t>
      </w:r>
      <w:r w:rsidR="006A7493" w:rsidRPr="00C45435">
        <w:rPr>
          <w:rFonts w:ascii="Times New Roman" w:hAnsi="Times New Roman" w:cs="Times New Roman"/>
          <w:bCs/>
          <w:u w:val="single"/>
        </w:rPr>
        <w:t xml:space="preserve">. </w:t>
      </w:r>
      <w:r w:rsidRPr="00C45435">
        <w:rPr>
          <w:rFonts w:ascii="Times New Roman" w:hAnsi="Times New Roman" w:cs="Times New Roman"/>
          <w:bCs/>
          <w:u w:val="single"/>
        </w:rPr>
        <w:t xml:space="preserve"> Homelessness</w:t>
      </w:r>
      <w:r w:rsidR="005E13DF" w:rsidRPr="00C45435">
        <w:rPr>
          <w:rFonts w:ascii="Times New Roman" w:hAnsi="Times New Roman" w:cs="Times New Roman"/>
          <w:bCs/>
        </w:rPr>
        <w:t>.</w:t>
      </w:r>
    </w:p>
    <w:p w14:paraId="48DDC6CC" w14:textId="77777777" w:rsidR="00E2221C" w:rsidRDefault="00E2221C" w:rsidP="004A791E">
      <w:pPr>
        <w:spacing w:line="360" w:lineRule="auto"/>
        <w:rPr>
          <w:rFonts w:ascii="Times New Roman" w:hAnsi="Times New Roman" w:cs="Times New Roman"/>
          <w:bCs/>
        </w:rPr>
      </w:pPr>
    </w:p>
    <w:p w14:paraId="3EE591BA" w14:textId="193938E3" w:rsidR="00E2221C" w:rsidRPr="00C45435" w:rsidRDefault="005E13DF" w:rsidP="00E2221C">
      <w:pPr>
        <w:spacing w:line="360" w:lineRule="auto"/>
        <w:rPr>
          <w:rFonts w:ascii="Times New Roman" w:hAnsi="Times New Roman" w:cs="Times New Roman"/>
          <w:sz w:val="20"/>
          <w:szCs w:val="20"/>
        </w:rPr>
      </w:pPr>
      <w:r w:rsidRPr="00C45435">
        <w:rPr>
          <w:rFonts w:ascii="Times New Roman" w:eastAsia="Times New Roman" w:hAnsi="Times New Roman" w:cs="Times New Roman"/>
          <w:sz w:val="20"/>
          <w:szCs w:val="20"/>
        </w:rPr>
        <w:lastRenderedPageBreak/>
        <w:t>5</w:t>
      </w:r>
      <w:r w:rsidR="00E2221C" w:rsidRPr="00C45435">
        <w:rPr>
          <w:rFonts w:ascii="Times New Roman" w:eastAsia="Times New Roman" w:hAnsi="Times New Roman" w:cs="Times New Roman"/>
          <w:sz w:val="20"/>
          <w:szCs w:val="20"/>
        </w:rPr>
        <w:t xml:space="preserve">.  In 2018, the Congressional Research Service (CRS) published an overall description of federal programs and recent legislation dealing with the homelessness issue, </w:t>
      </w:r>
      <w:r w:rsidR="00E2221C" w:rsidRPr="00C45435">
        <w:rPr>
          <w:rFonts w:ascii="Times New Roman" w:eastAsia="Times New Roman" w:hAnsi="Times New Roman" w:cs="Times New Roman"/>
          <w:i/>
          <w:iCs/>
          <w:sz w:val="20"/>
          <w:szCs w:val="20"/>
        </w:rPr>
        <w:t>Homelessness: Targeted Federal Programs and Recent Legislation</w:t>
      </w:r>
      <w:r w:rsidR="00E2221C" w:rsidRPr="00C45435">
        <w:rPr>
          <w:rFonts w:ascii="Times New Roman" w:hAnsi="Times New Roman" w:cs="Times New Roman"/>
          <w:sz w:val="20"/>
          <w:szCs w:val="20"/>
        </w:rPr>
        <w:t>, Congressional Research Service, at</w:t>
      </w:r>
      <w:r w:rsidR="00E2221C" w:rsidRPr="00C45435">
        <w:rPr>
          <w:rFonts w:ascii="Times New Roman" w:eastAsia="Times New Roman" w:hAnsi="Times New Roman" w:cs="Times New Roman"/>
          <w:bCs/>
          <w:sz w:val="20"/>
          <w:szCs w:val="20"/>
        </w:rPr>
        <w:t xml:space="preserve"> </w:t>
      </w:r>
      <w:hyperlink r:id="rId7" w:history="1">
        <w:r w:rsidR="00E2221C" w:rsidRPr="00C45435">
          <w:rPr>
            <w:rStyle w:val="Hyperlink"/>
            <w:rFonts w:ascii="Times New Roman" w:eastAsia="Times New Roman" w:hAnsi="Times New Roman" w:cs="Times New Roman"/>
            <w:sz w:val="20"/>
            <w:szCs w:val="20"/>
          </w:rPr>
          <w:t>https://www.fas.org/sgp/crs/misc/RL30442.pdf</w:t>
        </w:r>
      </w:hyperlink>
      <w:r w:rsidR="00E2221C" w:rsidRPr="00C45435">
        <w:rPr>
          <w:rStyle w:val="Hyperlink"/>
          <w:rFonts w:ascii="Times New Roman" w:eastAsia="Times New Roman" w:hAnsi="Times New Roman" w:cs="Times New Roman"/>
          <w:sz w:val="20"/>
          <w:szCs w:val="20"/>
        </w:rPr>
        <w:t xml:space="preserve"> (updated October 18, 2018).</w:t>
      </w:r>
      <w:r w:rsidR="00E2221C" w:rsidRPr="00C45435">
        <w:rPr>
          <w:rFonts w:ascii="Times New Roman" w:eastAsia="Times New Roman" w:hAnsi="Times New Roman" w:cs="Times New Roman"/>
          <w:sz w:val="20"/>
          <w:szCs w:val="20"/>
        </w:rPr>
        <w:t xml:space="preserve"> The CRS report observes that “[t]here </w:t>
      </w:r>
      <w:r w:rsidR="00E2221C" w:rsidRPr="00C45435">
        <w:rPr>
          <w:sz w:val="20"/>
          <w:szCs w:val="20"/>
        </w:rPr>
        <w:t>is no single federal definition of homelessness.”</w:t>
      </w:r>
      <w:r w:rsidR="00E2221C" w:rsidRPr="00C45435">
        <w:rPr>
          <w:rFonts w:ascii="Times New Roman" w:hAnsi="Times New Roman" w:cs="Times New Roman"/>
          <w:sz w:val="20"/>
          <w:szCs w:val="20"/>
        </w:rPr>
        <w:t xml:space="preserve">  It also observes that</w:t>
      </w:r>
    </w:p>
    <w:p w14:paraId="0814703B" w14:textId="77777777" w:rsidR="00E2221C" w:rsidRPr="00C45435" w:rsidRDefault="00E2221C" w:rsidP="00E2221C">
      <w:pPr>
        <w:spacing w:line="360" w:lineRule="auto"/>
        <w:ind w:left="720"/>
        <w:rPr>
          <w:rFonts w:ascii="Times New Roman" w:hAnsi="Times New Roman" w:cs="Times New Roman"/>
          <w:sz w:val="20"/>
          <w:szCs w:val="20"/>
        </w:rPr>
      </w:pPr>
    </w:p>
    <w:p w14:paraId="13222AE1" w14:textId="77777777" w:rsidR="00E2221C" w:rsidRPr="00C45435" w:rsidRDefault="00E2221C" w:rsidP="00E2221C">
      <w:pPr>
        <w:spacing w:line="360" w:lineRule="auto"/>
        <w:ind w:left="720"/>
        <w:rPr>
          <w:rFonts w:ascii="Times New Roman" w:hAnsi="Times New Roman" w:cs="Times New Roman"/>
          <w:sz w:val="20"/>
          <w:szCs w:val="20"/>
        </w:rPr>
      </w:pPr>
      <w:r w:rsidRPr="00C45435">
        <w:rPr>
          <w:rFonts w:ascii="Times New Roman" w:hAnsi="Times New Roman" w:cs="Times New Roman"/>
          <w:sz w:val="20"/>
          <w:szCs w:val="20"/>
        </w:rPr>
        <w:t>Beginning in the 1970s … the homeless population began to grow and become more visible to the general public. According to studies from the time, homeless persons were no longer almost exclusively single men, but included women with children; their median age was younger; they were more racially diverse (in previous decades, the observed homeless population was largely white); they were less likely to be employed (and therefore had lower incomes); they were mentally ill in higher proportions than previously; and individuals who were abusing or had abused drugs began to become more prevalent in the population. [footnote omitted]</w:t>
      </w:r>
    </w:p>
    <w:p w14:paraId="20D3A9FF" w14:textId="77777777" w:rsidR="00E2221C" w:rsidRPr="00C45435" w:rsidRDefault="00E2221C" w:rsidP="00E2221C">
      <w:pPr>
        <w:spacing w:line="360" w:lineRule="auto"/>
        <w:ind w:left="720"/>
        <w:rPr>
          <w:rFonts w:ascii="Times New Roman" w:hAnsi="Times New Roman" w:cs="Times New Roman"/>
          <w:sz w:val="20"/>
          <w:szCs w:val="20"/>
        </w:rPr>
      </w:pPr>
    </w:p>
    <w:p w14:paraId="732D4E36" w14:textId="41CB9D5D" w:rsidR="00E2221C" w:rsidRPr="00C45435" w:rsidRDefault="00E2221C" w:rsidP="00E2221C">
      <w:pPr>
        <w:spacing w:line="360" w:lineRule="auto"/>
        <w:ind w:left="720"/>
        <w:rPr>
          <w:rFonts w:ascii="Times New Roman" w:hAnsi="Times New Roman" w:cs="Times New Roman"/>
          <w:sz w:val="20"/>
          <w:szCs w:val="20"/>
        </w:rPr>
      </w:pPr>
      <w:r w:rsidRPr="00C45435">
        <w:rPr>
          <w:rFonts w:ascii="Times New Roman" w:hAnsi="Times New Roman" w:cs="Times New Roman"/>
          <w:sz w:val="20"/>
          <w:szCs w:val="20"/>
        </w:rPr>
        <w:t>A number of reasons have been offered for the growth in the number of homeless persons and their increasing visibility. Many cities demolished skid rows to make way for urban development, leaving some residents without affordable housing options. Other possible factors contributing to homelessness include the decreased availability of affordable housing generally, the reduced need for seasonal unskilled labor, the reduced likelihood that relatives will accommodate homeless family members, the decreased value of public benefits, and changed admissions standards at mental hospitals. The increased visibility of homeless people was due, in part, to the decriminalization of actions such as public drunkenness, loitering, and vagrancy. [footnotes omitted]</w:t>
      </w:r>
    </w:p>
    <w:p w14:paraId="2C1E5EC3" w14:textId="77777777" w:rsidR="00E2221C" w:rsidRPr="00C45435" w:rsidRDefault="00E2221C" w:rsidP="00E2221C">
      <w:pPr>
        <w:spacing w:line="360" w:lineRule="auto"/>
        <w:rPr>
          <w:rFonts w:ascii="Times New Roman" w:hAnsi="Times New Roman" w:cs="Times New Roman"/>
          <w:sz w:val="20"/>
          <w:szCs w:val="20"/>
        </w:rPr>
      </w:pPr>
    </w:p>
    <w:p w14:paraId="24261D1B" w14:textId="0EA21D19" w:rsidR="00E2221C" w:rsidRPr="00C45435" w:rsidRDefault="00E2221C" w:rsidP="00E2221C">
      <w:pPr>
        <w:spacing w:line="360" w:lineRule="auto"/>
        <w:rPr>
          <w:rFonts w:ascii="Times New Roman" w:eastAsia="Times New Roman" w:hAnsi="Times New Roman" w:cs="Times New Roman"/>
          <w:bCs/>
          <w:sz w:val="20"/>
          <w:szCs w:val="20"/>
        </w:rPr>
      </w:pPr>
      <w:r w:rsidRPr="00C45435">
        <w:rPr>
          <w:rFonts w:ascii="Times New Roman" w:hAnsi="Times New Roman" w:cs="Times New Roman"/>
          <w:sz w:val="20"/>
          <w:szCs w:val="20"/>
        </w:rPr>
        <w:t>The Department of Housing and Urban Development (</w:t>
      </w:r>
      <w:r w:rsidRPr="00C45435">
        <w:rPr>
          <w:rFonts w:ascii="Times New Roman" w:eastAsia="Times New Roman" w:hAnsi="Times New Roman" w:cs="Times New Roman"/>
          <w:sz w:val="20"/>
          <w:szCs w:val="20"/>
        </w:rPr>
        <w:t xml:space="preserve">HUD), HHS, and other members of the U. S. Interagency Council on Homelessness (USICH) have worked closely and cooperatively on multiple fronts to reform practices that can result in unnecessary deprivations of liberty. </w:t>
      </w:r>
      <w:r w:rsidRPr="00C45435">
        <w:rPr>
          <w:sz w:val="20"/>
          <w:szCs w:val="20"/>
        </w:rPr>
        <w:t>Homeless</w:t>
      </w:r>
      <w:r w:rsidRPr="00C45435">
        <w:rPr>
          <w:rFonts w:ascii="Times New Roman" w:eastAsia="Times New Roman" w:hAnsi="Times New Roman" w:cs="Times New Roman"/>
          <w:bCs/>
          <w:sz w:val="20"/>
          <w:szCs w:val="20"/>
        </w:rPr>
        <w:t xml:space="preserve"> </w:t>
      </w:r>
      <w:r w:rsidRPr="00C45435">
        <w:rPr>
          <w:rFonts w:ascii="Times New Roman" w:eastAsia="Times New Roman" w:hAnsi="Times New Roman" w:cs="Times New Roman"/>
          <w:sz w:val="20"/>
          <w:szCs w:val="20"/>
        </w:rPr>
        <w:t>persons</w:t>
      </w:r>
      <w:r w:rsidRPr="00C45435">
        <w:rPr>
          <w:rFonts w:ascii="Times New Roman" w:eastAsia="Times New Roman" w:hAnsi="Times New Roman" w:cs="Times New Roman"/>
          <w:bCs/>
          <w:sz w:val="20"/>
          <w:szCs w:val="20"/>
        </w:rPr>
        <w:t xml:space="preserve"> are not incarcerated because they are homeless, but rather because they have violated otherwise valid laws regulating public behavior, such as laws prohibiting </w:t>
      </w:r>
      <w:r w:rsidRPr="00C45435">
        <w:rPr>
          <w:rFonts w:ascii="Times New Roman" w:hAnsi="Times New Roman" w:cs="Times New Roman"/>
          <w:sz w:val="20"/>
          <w:szCs w:val="20"/>
        </w:rPr>
        <w:t>public drunkenness, public drug abuse, loitering, and vagrancy. Addressing the problems of homeless</w:t>
      </w:r>
      <w:r w:rsidR="00273BF0" w:rsidRPr="00C45435">
        <w:rPr>
          <w:rFonts w:ascii="Times New Roman" w:hAnsi="Times New Roman" w:cs="Times New Roman"/>
          <w:sz w:val="20"/>
          <w:szCs w:val="20"/>
        </w:rPr>
        <w:t>ness</w:t>
      </w:r>
      <w:r w:rsidRPr="00C45435">
        <w:rPr>
          <w:rFonts w:ascii="Times New Roman" w:hAnsi="Times New Roman" w:cs="Times New Roman"/>
          <w:sz w:val="20"/>
          <w:szCs w:val="20"/>
        </w:rPr>
        <w:t xml:space="preserve">, especially </w:t>
      </w:r>
      <w:r w:rsidR="00273BF0" w:rsidRPr="00C45435">
        <w:rPr>
          <w:rFonts w:ascii="Times New Roman" w:hAnsi="Times New Roman" w:cs="Times New Roman"/>
          <w:sz w:val="20"/>
          <w:szCs w:val="20"/>
        </w:rPr>
        <w:t xml:space="preserve">for </w:t>
      </w:r>
      <w:r w:rsidRPr="00C45435">
        <w:rPr>
          <w:rFonts w:ascii="Times New Roman" w:hAnsi="Times New Roman" w:cs="Times New Roman"/>
          <w:sz w:val="20"/>
          <w:szCs w:val="20"/>
        </w:rPr>
        <w:t>those who are mentally ill or who suffer from drug or alcohol dependence, are social welfare issues and are best dealt with in the social welfare system.</w:t>
      </w:r>
    </w:p>
    <w:p w14:paraId="65376C79" w14:textId="77777777" w:rsidR="00E2221C" w:rsidRPr="00C45435" w:rsidRDefault="00E2221C" w:rsidP="00E2221C">
      <w:pPr>
        <w:spacing w:line="360" w:lineRule="auto"/>
        <w:rPr>
          <w:rFonts w:ascii="Times New Roman" w:eastAsia="Times New Roman" w:hAnsi="Times New Roman" w:cs="Times New Roman"/>
          <w:bCs/>
          <w:sz w:val="20"/>
          <w:szCs w:val="20"/>
        </w:rPr>
      </w:pPr>
    </w:p>
    <w:p w14:paraId="1A494BBB" w14:textId="7C430D9D" w:rsidR="00E2221C" w:rsidRPr="00C45435" w:rsidRDefault="005E13DF" w:rsidP="00E2221C">
      <w:pPr>
        <w:spacing w:line="360" w:lineRule="auto"/>
        <w:rPr>
          <w:rFonts w:ascii="Times New Roman" w:eastAsia="Times New Roman" w:hAnsi="Times New Roman" w:cs="Times New Roman"/>
          <w:sz w:val="20"/>
          <w:szCs w:val="20"/>
        </w:rPr>
      </w:pPr>
      <w:r w:rsidRPr="00C45435">
        <w:rPr>
          <w:rFonts w:ascii="Times New Roman" w:eastAsia="Times New Roman" w:hAnsi="Times New Roman" w:cs="Times New Roman"/>
          <w:sz w:val="20"/>
          <w:szCs w:val="20"/>
        </w:rPr>
        <w:t>6</w:t>
      </w:r>
      <w:r w:rsidR="00E2221C" w:rsidRPr="00C45435">
        <w:rPr>
          <w:rFonts w:ascii="Times New Roman" w:eastAsia="Times New Roman" w:hAnsi="Times New Roman" w:cs="Times New Roman"/>
          <w:sz w:val="20"/>
          <w:szCs w:val="20"/>
        </w:rPr>
        <w:t xml:space="preserve">. </w:t>
      </w:r>
      <w:r w:rsidR="00E2221C" w:rsidRPr="00C45435">
        <w:rPr>
          <w:rFonts w:ascii="Times New Roman" w:eastAsia="Times New Roman" w:hAnsi="Times New Roman" w:cs="Times New Roman"/>
          <w:color w:val="D13438"/>
          <w:sz w:val="20"/>
          <w:szCs w:val="20"/>
        </w:rPr>
        <w:t xml:space="preserve"> </w:t>
      </w:r>
      <w:r w:rsidR="00E2221C" w:rsidRPr="00C45435">
        <w:rPr>
          <w:rFonts w:ascii="Times New Roman" w:eastAsia="Times New Roman" w:hAnsi="Times New Roman" w:cs="Times New Roman"/>
          <w:sz w:val="20"/>
          <w:szCs w:val="20"/>
        </w:rPr>
        <w:t xml:space="preserve">Through its 2019 Continuum of Care Program Competitions, HUD increased local flexibilities and enhanced provider ability to better help our homeless populations with special needs. In order to increase self-sufficiency among homeless populations, HUD provided new flexibilities for grantees to implement </w:t>
      </w:r>
      <w:r w:rsidR="00E2221C" w:rsidRPr="00C45435">
        <w:rPr>
          <w:rFonts w:ascii="Times New Roman" w:eastAsia="Times New Roman" w:hAnsi="Times New Roman" w:cs="Times New Roman"/>
          <w:sz w:val="20"/>
          <w:szCs w:val="20"/>
        </w:rPr>
        <w:lastRenderedPageBreak/>
        <w:t xml:space="preserve">service participation requirements after a person has been stably housed, such as employment training, mental health care, substance abuse treatment. </w:t>
      </w:r>
    </w:p>
    <w:p w14:paraId="08EAFC62" w14:textId="77777777" w:rsidR="00E2221C" w:rsidRPr="00C45435" w:rsidRDefault="00E2221C" w:rsidP="00E2221C">
      <w:pPr>
        <w:spacing w:line="360" w:lineRule="auto"/>
        <w:rPr>
          <w:rFonts w:ascii="Times New Roman" w:eastAsia="Times New Roman" w:hAnsi="Times New Roman" w:cs="Times New Roman"/>
          <w:bCs/>
          <w:sz w:val="20"/>
          <w:szCs w:val="20"/>
        </w:rPr>
      </w:pPr>
    </w:p>
    <w:p w14:paraId="39E0FEF6" w14:textId="3DBB3E22" w:rsidR="00E2221C" w:rsidRPr="00C45435" w:rsidRDefault="005E13DF" w:rsidP="00E2221C">
      <w:pPr>
        <w:spacing w:line="360" w:lineRule="auto"/>
        <w:rPr>
          <w:rFonts w:ascii="Times New Roman" w:eastAsia="Times New Roman" w:hAnsi="Times New Roman" w:cs="Times New Roman"/>
          <w:bCs/>
          <w:sz w:val="20"/>
          <w:szCs w:val="20"/>
        </w:rPr>
      </w:pPr>
      <w:r w:rsidRPr="00C45435">
        <w:rPr>
          <w:rFonts w:ascii="Times New Roman" w:eastAsia="Times New Roman" w:hAnsi="Times New Roman" w:cs="Times New Roman"/>
          <w:bCs/>
          <w:sz w:val="20"/>
          <w:szCs w:val="20"/>
        </w:rPr>
        <w:t>7</w:t>
      </w:r>
      <w:r w:rsidR="00E2221C" w:rsidRPr="00C45435">
        <w:rPr>
          <w:rFonts w:ascii="Times New Roman" w:eastAsia="Times New Roman" w:hAnsi="Times New Roman" w:cs="Times New Roman"/>
          <w:bCs/>
          <w:sz w:val="20"/>
          <w:szCs w:val="20"/>
        </w:rPr>
        <w:t>.</w:t>
      </w:r>
      <w:r w:rsidR="00E2221C" w:rsidRPr="00C45435">
        <w:rPr>
          <w:rFonts w:ascii="Times New Roman" w:eastAsia="Times New Roman" w:hAnsi="Times New Roman"/>
          <w:bCs/>
          <w:sz w:val="20"/>
          <w:szCs w:val="20"/>
        </w:rPr>
        <w:t xml:space="preserve"> </w:t>
      </w:r>
      <w:r w:rsidR="006A7493" w:rsidRPr="00C45435">
        <w:rPr>
          <w:rFonts w:ascii="Times New Roman" w:eastAsia="Times New Roman" w:hAnsi="Times New Roman"/>
          <w:bCs/>
          <w:sz w:val="20"/>
          <w:szCs w:val="20"/>
        </w:rPr>
        <w:t xml:space="preserve"> </w:t>
      </w:r>
      <w:r w:rsidR="00E2221C" w:rsidRPr="00C45435">
        <w:rPr>
          <w:rFonts w:ascii="Times New Roman" w:eastAsia="Times New Roman" w:hAnsi="Times New Roman"/>
          <w:bCs/>
          <w:sz w:val="20"/>
          <w:szCs w:val="20"/>
        </w:rPr>
        <w:t xml:space="preserve">The Federal Interagency Council on Crime Prevention and Reentry, led by DOJ, has supported efforts to reduce recidivism and prepare motivated individuals for successful reentry into society. </w:t>
      </w:r>
      <w:r w:rsidR="00E2221C" w:rsidRPr="00C45435">
        <w:rPr>
          <w:rFonts w:ascii="Times New Roman" w:eastAsia="Times New Roman" w:hAnsi="Times New Roman" w:cs="Times New Roman"/>
          <w:bCs/>
          <w:sz w:val="20"/>
          <w:szCs w:val="20"/>
        </w:rPr>
        <w:t xml:space="preserve">USICH has also released guidance to reentry service providers, corrections agencies, and state and local governments on removing barriers to housing and services for individuals with criminal records who are experiencing homelessness. HUD and DOJ launched an $8.7 million demonstration grant pilot program to expand permanent supportive housing models for the reentry population. The Department of Labor (DOL) administers a pilot program to provide job training and placement services to veterans leaving prison who are at risk of homelessness.  </w:t>
      </w:r>
    </w:p>
    <w:p w14:paraId="07A20886" w14:textId="77777777" w:rsidR="00E2221C" w:rsidRPr="00C45435" w:rsidRDefault="00E2221C" w:rsidP="00E2221C">
      <w:pPr>
        <w:spacing w:line="360" w:lineRule="auto"/>
        <w:rPr>
          <w:rFonts w:ascii="Times New Roman" w:eastAsia="Times New Roman" w:hAnsi="Times New Roman" w:cs="Times New Roman"/>
          <w:bCs/>
          <w:sz w:val="20"/>
          <w:szCs w:val="20"/>
        </w:rPr>
      </w:pPr>
    </w:p>
    <w:p w14:paraId="6E2DB865" w14:textId="76BA771D" w:rsidR="00E2221C" w:rsidRPr="00C45435" w:rsidRDefault="005E13DF" w:rsidP="00E2221C">
      <w:pPr>
        <w:spacing w:line="360" w:lineRule="auto"/>
        <w:rPr>
          <w:rFonts w:ascii="Times New Roman" w:eastAsia="Times New Roman" w:hAnsi="Times New Roman" w:cs="Times New Roman"/>
          <w:bCs/>
          <w:sz w:val="20"/>
          <w:szCs w:val="20"/>
        </w:rPr>
      </w:pPr>
      <w:r w:rsidRPr="00C45435">
        <w:rPr>
          <w:rFonts w:ascii="Times New Roman" w:eastAsia="Times New Roman" w:hAnsi="Times New Roman" w:cs="Times New Roman"/>
          <w:bCs/>
          <w:sz w:val="20"/>
          <w:szCs w:val="20"/>
        </w:rPr>
        <w:t>8</w:t>
      </w:r>
      <w:r w:rsidR="00E2221C" w:rsidRPr="00C45435">
        <w:rPr>
          <w:rFonts w:ascii="Times New Roman" w:eastAsia="Times New Roman" w:hAnsi="Times New Roman" w:cs="Times New Roman"/>
          <w:bCs/>
          <w:sz w:val="20"/>
          <w:szCs w:val="20"/>
        </w:rPr>
        <w:t>.  DOJ’s Office on Violence against Women (OVW) administers a grant program that funds projects to provide transitional housing assistance and support services to victims of domestic and sexual violence, and DOJ administers the Second Chance Act program, which funds state, local and tribal governments in their work to reduce recidivism for people returning from incarceration.</w:t>
      </w:r>
    </w:p>
    <w:p w14:paraId="0BB6D878" w14:textId="77777777" w:rsidR="004A791E" w:rsidRDefault="004A791E" w:rsidP="004A791E">
      <w:pPr>
        <w:spacing w:line="360" w:lineRule="auto"/>
        <w:rPr>
          <w:rFonts w:ascii="Times New Roman" w:hAnsi="Times New Roman" w:cs="Times New Roman"/>
        </w:rPr>
      </w:pPr>
    </w:p>
    <w:p w14:paraId="006AAA2E" w14:textId="6A788BF1" w:rsidR="000C43CF" w:rsidRPr="00C45435" w:rsidRDefault="00907622" w:rsidP="004A791E">
      <w:pPr>
        <w:spacing w:line="360" w:lineRule="auto"/>
        <w:rPr>
          <w:rFonts w:ascii="Times New Roman" w:hAnsi="Times New Roman" w:cs="Times New Roman"/>
        </w:rPr>
      </w:pPr>
      <w:r w:rsidRPr="00C45435">
        <w:rPr>
          <w:rFonts w:ascii="Times New Roman" w:eastAsia="Times New Roman" w:hAnsi="Times New Roman" w:cs="Times New Roman"/>
          <w:u w:val="single"/>
          <w:shd w:val="clear" w:color="auto" w:fill="FFFFFF"/>
        </w:rPr>
        <w:t>Paragraph 12</w:t>
      </w:r>
      <w:r w:rsidR="005E13DF" w:rsidRPr="00C45435">
        <w:rPr>
          <w:rFonts w:ascii="Times New Roman" w:eastAsia="Times New Roman" w:hAnsi="Times New Roman" w:cs="Times New Roman"/>
          <w:u w:val="single"/>
          <w:shd w:val="clear" w:color="auto" w:fill="FFFFFF"/>
        </w:rPr>
        <w:t xml:space="preserve">. </w:t>
      </w:r>
      <w:r w:rsidR="000C43CF" w:rsidRPr="00C45435">
        <w:rPr>
          <w:rFonts w:ascii="Times New Roman" w:eastAsia="Times New Roman" w:hAnsi="Times New Roman" w:cs="Times New Roman"/>
          <w:u w:val="single"/>
          <w:shd w:val="clear" w:color="auto" w:fill="FFFFFF"/>
        </w:rPr>
        <w:t xml:space="preserve"> Mate</w:t>
      </w:r>
      <w:r w:rsidRPr="00C45435">
        <w:rPr>
          <w:rFonts w:ascii="Times New Roman" w:eastAsia="Times New Roman" w:hAnsi="Times New Roman" w:cs="Times New Roman"/>
          <w:u w:val="single"/>
          <w:shd w:val="clear" w:color="auto" w:fill="FFFFFF"/>
        </w:rPr>
        <w:t>rnal mortality, termination of pregnancy, and reproductive rights</w:t>
      </w:r>
      <w:r w:rsidR="005E13DF" w:rsidRPr="00C45435">
        <w:rPr>
          <w:rFonts w:ascii="Times New Roman" w:eastAsia="Times New Roman" w:hAnsi="Times New Roman" w:cs="Times New Roman"/>
          <w:shd w:val="clear" w:color="auto" w:fill="FFFFFF"/>
        </w:rPr>
        <w:t>.</w:t>
      </w:r>
      <w:r w:rsidR="005E13DF" w:rsidRPr="00C45435">
        <w:rPr>
          <w:rFonts w:ascii="Times New Roman" w:eastAsia="Times New Roman" w:hAnsi="Times New Roman" w:cs="Times New Roman"/>
          <w:u w:val="single"/>
          <w:shd w:val="clear" w:color="auto" w:fill="FFFFFF"/>
        </w:rPr>
        <w:br/>
      </w:r>
    </w:p>
    <w:p w14:paraId="4D45132E" w14:textId="453685CE" w:rsidR="00907622" w:rsidRPr="00C45435" w:rsidRDefault="005E13DF" w:rsidP="00907622">
      <w:pPr>
        <w:spacing w:line="360" w:lineRule="auto"/>
        <w:rPr>
          <w:rFonts w:ascii="Times New Roman" w:eastAsia="Times New Roman" w:hAnsi="Times New Roman" w:cs="Times New Roman"/>
          <w:bCs/>
          <w:sz w:val="20"/>
          <w:szCs w:val="20"/>
          <w:shd w:val="clear" w:color="auto" w:fill="FFFFFF"/>
        </w:rPr>
      </w:pPr>
      <w:r w:rsidRPr="00C45435">
        <w:rPr>
          <w:rFonts w:ascii="Times New Roman" w:eastAsia="Times New Roman" w:hAnsi="Times New Roman" w:cs="Times New Roman"/>
          <w:sz w:val="20"/>
          <w:szCs w:val="20"/>
        </w:rPr>
        <w:t>9</w:t>
      </w:r>
      <w:r w:rsidR="00907622" w:rsidRPr="00C45435">
        <w:rPr>
          <w:rFonts w:ascii="Times New Roman" w:eastAsia="Times New Roman" w:hAnsi="Times New Roman" w:cs="Times New Roman"/>
          <w:sz w:val="20"/>
          <w:szCs w:val="20"/>
        </w:rPr>
        <w:t xml:space="preserve">.  </w:t>
      </w:r>
      <w:r w:rsidR="00907622" w:rsidRPr="00C45435">
        <w:rPr>
          <w:rFonts w:ascii="Times New Roman" w:hAnsi="Times New Roman" w:cs="Times New Roman"/>
          <w:sz w:val="20"/>
          <w:szCs w:val="20"/>
        </w:rPr>
        <w:t>Every year in the United States, approximately 700 women die of complications related to pregnancy and childbirth</w:t>
      </w:r>
      <w:r w:rsidR="00907622" w:rsidRPr="00C45435">
        <w:rPr>
          <w:rFonts w:ascii="Times New Roman" w:eastAsia="Times New Roman" w:hAnsi="Times New Roman" w:cs="Times New Roman"/>
          <w:bCs/>
          <w:sz w:val="20"/>
          <w:szCs w:val="20"/>
          <w:shd w:val="clear" w:color="auto" w:fill="FFFFFF"/>
        </w:rPr>
        <w:t xml:space="preserve">. HHS takes a leading role in addressing maternal mortality and morbidity through health promotion, risk prevention, training of healthcare professionals, partnering with states and local communities, sparking innovative solutions, providing pre- and postnatal care at health centers, supporting health care providers, improving information access for rural health, combating intimate partner violence, and supporting data collection and research. In June of 2018, HHS’s Health Resources and Services Administration (HRSA) convened a Maternal Mortality Summit to develop comprehensive solutions to lowering maternal mortality and morbidity rates.  International experts from Brazil, Canada, Finland, India, Rwanda, the United Kingdom, and the World Health Organization participated, along with U.S. subject matter experts. Participants recommended improving access to patient-centered comprehensive care for women before, during, and after pregnancy; improving the quality of maternity services; providing continuity of care before, during and after pregnancies; providing continuous team-based support; improving the quality and availability of data; establishing review committees and developing partnerships.  </w:t>
      </w:r>
    </w:p>
    <w:p w14:paraId="6DFDAE9D" w14:textId="77777777" w:rsidR="00907622" w:rsidRPr="00C45435" w:rsidRDefault="00907622" w:rsidP="00907622">
      <w:pPr>
        <w:spacing w:line="360" w:lineRule="auto"/>
        <w:rPr>
          <w:rFonts w:ascii="Times New Roman" w:eastAsia="Times New Roman" w:hAnsi="Times New Roman" w:cs="Times New Roman"/>
          <w:bCs/>
          <w:sz w:val="20"/>
          <w:szCs w:val="20"/>
          <w:shd w:val="clear" w:color="auto" w:fill="FFFFFF"/>
        </w:rPr>
      </w:pPr>
    </w:p>
    <w:p w14:paraId="3820B43F" w14:textId="39F6695D" w:rsidR="00907622" w:rsidRPr="00C45435" w:rsidRDefault="005E13DF" w:rsidP="00907622">
      <w:pPr>
        <w:pStyle w:val="Default"/>
        <w:spacing w:line="360" w:lineRule="auto"/>
        <w:rPr>
          <w:sz w:val="20"/>
          <w:szCs w:val="20"/>
        </w:rPr>
      </w:pPr>
      <w:r w:rsidRPr="00C45435">
        <w:rPr>
          <w:rFonts w:eastAsia="Times New Roman"/>
          <w:sz w:val="20"/>
          <w:szCs w:val="20"/>
          <w:shd w:val="clear" w:color="auto" w:fill="FFFFFF"/>
        </w:rPr>
        <w:t>10</w:t>
      </w:r>
      <w:r w:rsidR="00907622" w:rsidRPr="00C45435">
        <w:rPr>
          <w:rFonts w:eastAsia="Times New Roman"/>
          <w:sz w:val="20"/>
          <w:szCs w:val="20"/>
          <w:shd w:val="clear" w:color="auto" w:fill="FFFFFF"/>
        </w:rPr>
        <w:t xml:space="preserve">.  The CDC is committed to preventing pregnancy-related deaths and ensuring the best possible birth outcomes. </w:t>
      </w:r>
      <w:r w:rsidR="00907622" w:rsidRPr="00C45435">
        <w:rPr>
          <w:rFonts w:eastAsia="Times New Roman"/>
          <w:sz w:val="20"/>
          <w:szCs w:val="20"/>
        </w:rPr>
        <w:t>In January 2020, the CDC National Center for Health Statistics (NCHS) National Vital Statistics System (NVSS) released an official maternal mortality rate for 2018 that is similar to the WHO definition for maternal mortality (d</w:t>
      </w:r>
      <w:r w:rsidR="00907622" w:rsidRPr="00C45435">
        <w:rPr>
          <w:sz w:val="20"/>
          <w:szCs w:val="20"/>
        </w:rPr>
        <w:t xml:space="preserve">eaths of women while pregnant or within 42 days of being pregnant, from any </w:t>
      </w:r>
      <w:r w:rsidR="00907622" w:rsidRPr="00C45435">
        <w:rPr>
          <w:sz w:val="20"/>
          <w:szCs w:val="20"/>
        </w:rPr>
        <w:lastRenderedPageBreak/>
        <w:t xml:space="preserve">cause related to or aggravated by the pregnancy or its management, but not from accidental or incidental causes). </w:t>
      </w:r>
      <w:r w:rsidR="00907622" w:rsidRPr="00C45435">
        <w:rPr>
          <w:rFonts w:eastAsia="Times New Roman"/>
          <w:sz w:val="20"/>
          <w:szCs w:val="20"/>
        </w:rPr>
        <w:t xml:space="preserve">Through the Pregnancy Mortality Surveillance System (PMSS), the CDC Division of Reproductive Health (DRH) </w:t>
      </w:r>
      <w:r w:rsidR="00907622" w:rsidRPr="00C45435">
        <w:rPr>
          <w:rFonts w:eastAsia="Times New Roman"/>
          <w:sz w:val="20"/>
          <w:szCs w:val="20"/>
          <w:shd w:val="clear" w:color="auto" w:fill="FFFFFF"/>
        </w:rPr>
        <w:t xml:space="preserve">conducts national pregnancy-related mortality </w:t>
      </w:r>
      <w:r w:rsidR="00907622" w:rsidRPr="00C45435">
        <w:rPr>
          <w:rFonts w:eastAsia="Times New Roman"/>
          <w:sz w:val="20"/>
          <w:szCs w:val="20"/>
        </w:rPr>
        <w:t xml:space="preserve">(deaths during or within one year of the end of pregnancy, from </w:t>
      </w:r>
      <w:r w:rsidR="00907622" w:rsidRPr="00C45435">
        <w:rPr>
          <w:sz w:val="20"/>
          <w:szCs w:val="20"/>
        </w:rPr>
        <w:t xml:space="preserve">any cause related to or aggravated by the pregnancy or its management, but not from accidental or incidental causes) </w:t>
      </w:r>
      <w:r w:rsidR="00907622" w:rsidRPr="00C45435">
        <w:rPr>
          <w:rFonts w:eastAsia="Times New Roman"/>
          <w:sz w:val="20"/>
          <w:szCs w:val="20"/>
          <w:shd w:val="clear" w:color="auto" w:fill="FFFFFF"/>
        </w:rPr>
        <w:t xml:space="preserve">surveillance to better understand the risk factors for and causes of pregnancy-related deaths in the United States. </w:t>
      </w:r>
      <w:r w:rsidR="00907622" w:rsidRPr="00C45435">
        <w:rPr>
          <w:rFonts w:eastAsia="Times New Roman"/>
          <w:sz w:val="20"/>
          <w:szCs w:val="20"/>
        </w:rPr>
        <w:t xml:space="preserve">CDC DRH initiated PMSS in 1986 because more clinical information was needed to fill data gaps about causes of maternal death and to better understand deaths in the year after pregnancy. PMSS uses the information on linked vital records (death and birth/fetal death certificates) that is interpreted clinically by medically trained epidemiologists. </w:t>
      </w:r>
      <w:r w:rsidR="00907622" w:rsidRPr="00C45435">
        <w:rPr>
          <w:sz w:val="20"/>
          <w:szCs w:val="20"/>
        </w:rPr>
        <w:t xml:space="preserve">CDC DRH scientists also provide technical assistance and guidance to support state and local Maternal Mortality Review Committees. </w:t>
      </w:r>
      <w:r w:rsidR="00907622" w:rsidRPr="00C45435">
        <w:rPr>
          <w:rFonts w:eastAsia="Times New Roman"/>
          <w:sz w:val="20"/>
          <w:szCs w:val="20"/>
        </w:rPr>
        <w:t xml:space="preserve">Maternal Mortality Review is a process by which a multidisciplinary committee at the state or city-level identifies and reviews deaths that occur during or within one year of pregnancy. Review Committees have access to multiple sources of information that provide a deeper understanding of the circumstances surrounding a death and </w:t>
      </w:r>
      <w:r w:rsidR="00907622" w:rsidRPr="00C45435">
        <w:rPr>
          <w:sz w:val="20"/>
          <w:szCs w:val="20"/>
        </w:rPr>
        <w:t>can identify preventability and contributing factors to maternal deaths to develop recommendations and strategies for preventing future deaths. Through a collaboration of CDC DRH, the Association of Maternal and Child Health Programs, and the CDC Foundation (funded through an award agreement with Merck on behalf of its Merck for Mothers program),</w:t>
      </w:r>
      <w:r w:rsidR="00907622" w:rsidRPr="00C45435">
        <w:rPr>
          <w:bCs/>
          <w:sz w:val="20"/>
          <w:szCs w:val="20"/>
        </w:rPr>
        <w:t xml:space="preserve"> </w:t>
      </w:r>
      <w:r w:rsidR="00907622" w:rsidRPr="00C45435">
        <w:rPr>
          <w:sz w:val="20"/>
          <w:szCs w:val="20"/>
        </w:rPr>
        <w:t xml:space="preserve">CDC and partners </w:t>
      </w:r>
      <w:r w:rsidR="00907622" w:rsidRPr="00C45435">
        <w:rPr>
          <w:rFonts w:eastAsia="Times New Roman"/>
          <w:sz w:val="20"/>
          <w:szCs w:val="20"/>
          <w:shd w:val="clear" w:color="auto" w:fill="FFFFFF"/>
        </w:rPr>
        <w:t>launched Review to Action, a</w:t>
      </w:r>
      <w:r w:rsidR="00907622" w:rsidRPr="00C45435">
        <w:rPr>
          <w:rFonts w:eastAsia="Times New Roman"/>
          <w:sz w:val="20"/>
          <w:szCs w:val="20"/>
        </w:rPr>
        <w:t>n external</w:t>
      </w:r>
      <w:r w:rsidR="00907622" w:rsidRPr="00C45435">
        <w:rPr>
          <w:rFonts w:eastAsia="Times New Roman"/>
          <w:sz w:val="20"/>
          <w:szCs w:val="20"/>
          <w:shd w:val="clear" w:color="auto" w:fill="FFFFFF"/>
        </w:rPr>
        <w:t xml:space="preserve"> website housing a range of resources to support Maternal Mortality Review Committees. The site promotes the translation of findings into action and also serves as a resource for best practices in maternal mortality review. A key element of this work </w:t>
      </w:r>
      <w:r w:rsidR="00907622" w:rsidRPr="00C45435">
        <w:rPr>
          <w:rFonts w:eastAsia="Times New Roman"/>
          <w:sz w:val="20"/>
          <w:szCs w:val="20"/>
        </w:rPr>
        <w:t>was the development of</w:t>
      </w:r>
      <w:r w:rsidR="00907622" w:rsidRPr="00C45435">
        <w:rPr>
          <w:rFonts w:eastAsia="Times New Roman"/>
          <w:sz w:val="20"/>
          <w:szCs w:val="20"/>
          <w:shd w:val="clear" w:color="auto" w:fill="FFFFFF"/>
        </w:rPr>
        <w:t xml:space="preserve"> the Maternal Mortality Review Information Application (MMRIA)</w:t>
      </w:r>
      <w:r w:rsidR="00907622" w:rsidRPr="00C45435">
        <w:rPr>
          <w:rFonts w:eastAsia="Times New Roman"/>
          <w:sz w:val="20"/>
          <w:szCs w:val="20"/>
        </w:rPr>
        <w:t xml:space="preserve">. MMRIA supports </w:t>
      </w:r>
      <w:r w:rsidR="00907622" w:rsidRPr="00C45435">
        <w:rPr>
          <w:sz w:val="20"/>
          <w:szCs w:val="20"/>
        </w:rPr>
        <w:t>essential Review Committee functions such as data abstraction, case narrative development, documentation of committee decisions, and analysis. MMRIA brings together data across jurisdictions in a standardized manner to have better data at the state level and a better picture of what is happening throughout the country.</w:t>
      </w:r>
    </w:p>
    <w:p w14:paraId="59AFAE6D" w14:textId="77777777" w:rsidR="00907622" w:rsidRPr="00C45435" w:rsidRDefault="00907622" w:rsidP="00907622">
      <w:pPr>
        <w:pStyle w:val="Default"/>
        <w:spacing w:line="360" w:lineRule="auto"/>
        <w:rPr>
          <w:sz w:val="20"/>
          <w:szCs w:val="20"/>
        </w:rPr>
      </w:pPr>
    </w:p>
    <w:p w14:paraId="63FFDE6C" w14:textId="3D34E14A" w:rsidR="00907622" w:rsidRPr="00C45435" w:rsidRDefault="005E13DF" w:rsidP="00907622">
      <w:pPr>
        <w:pStyle w:val="CommentText"/>
        <w:spacing w:line="360" w:lineRule="auto"/>
        <w:rPr>
          <w:rFonts w:ascii="Times New Roman" w:hAnsi="Times New Roman" w:cs="Times New Roman"/>
          <w:sz w:val="20"/>
          <w:szCs w:val="20"/>
        </w:rPr>
      </w:pPr>
      <w:r w:rsidRPr="00C45435">
        <w:rPr>
          <w:rFonts w:ascii="Times New Roman" w:hAnsi="Times New Roman" w:cs="Times New Roman"/>
          <w:sz w:val="20"/>
          <w:szCs w:val="20"/>
        </w:rPr>
        <w:t>11</w:t>
      </w:r>
      <w:r w:rsidR="00907622" w:rsidRPr="00C45435">
        <w:rPr>
          <w:rFonts w:ascii="Times New Roman" w:hAnsi="Times New Roman" w:cs="Times New Roman"/>
          <w:sz w:val="20"/>
          <w:szCs w:val="20"/>
        </w:rPr>
        <w:t xml:space="preserve">.  In 2019, CDC funded 25 state Review Committees through the Enhancing Reviews and Surveillance to Eliminate Maternal Mortality (or ERASE MM) Program. The goals of the program are to: better understand the drivers of maternal mortality and associated disparities; determine what interventions at patient, provider, facility, system and community levels will have the most impact; and ensure that we implement initiatives in the right places for families and communities who need them most. In addition to this funding, CDC continues to provide technical assistance and training to all 46 existing Review Committees to help to move them forward.  </w:t>
      </w:r>
    </w:p>
    <w:p w14:paraId="6A04B79D" w14:textId="77777777" w:rsidR="00907622" w:rsidRPr="00C45435" w:rsidRDefault="00907622" w:rsidP="00907622">
      <w:pPr>
        <w:pStyle w:val="CommentText"/>
        <w:spacing w:line="360" w:lineRule="auto"/>
        <w:rPr>
          <w:rFonts w:ascii="Times New Roman" w:hAnsi="Times New Roman" w:cs="Times New Roman"/>
          <w:sz w:val="20"/>
          <w:szCs w:val="20"/>
        </w:rPr>
      </w:pPr>
    </w:p>
    <w:p w14:paraId="5204EED5" w14:textId="30B398D1" w:rsidR="00907622" w:rsidRPr="00C45435" w:rsidRDefault="005E13DF" w:rsidP="00907622">
      <w:pPr>
        <w:pStyle w:val="CommentText"/>
        <w:spacing w:line="360" w:lineRule="auto"/>
        <w:rPr>
          <w:rFonts w:ascii="Times New Roman" w:hAnsi="Times New Roman" w:cs="Times New Roman"/>
          <w:sz w:val="20"/>
          <w:szCs w:val="20"/>
        </w:rPr>
      </w:pPr>
      <w:r w:rsidRPr="00C45435">
        <w:rPr>
          <w:rFonts w:ascii="Times New Roman" w:hAnsi="Times New Roman" w:cs="Times New Roman"/>
          <w:sz w:val="20"/>
          <w:szCs w:val="20"/>
        </w:rPr>
        <w:t>12</w:t>
      </w:r>
      <w:r w:rsidR="00907622" w:rsidRPr="00C45435">
        <w:rPr>
          <w:rFonts w:ascii="Times New Roman" w:hAnsi="Times New Roman" w:cs="Times New Roman"/>
          <w:sz w:val="20"/>
          <w:szCs w:val="20"/>
        </w:rPr>
        <w:t xml:space="preserve">.  In 2020, CDC DRH launched ‘Hear Her,’ a communication campaign to increase awareness of warnings signs that could lead to delivery complications or pregnancy-related deaths for women, their families and providers to strengthen patient and provider communication. CDC also funds 13 state Perinatal Quality Collaboratives (PQCs), which are state networks using quality improvement science to improve </w:t>
      </w:r>
      <w:r w:rsidR="00907622" w:rsidRPr="00C45435">
        <w:rPr>
          <w:rFonts w:ascii="Times New Roman" w:hAnsi="Times New Roman" w:cs="Times New Roman"/>
          <w:sz w:val="20"/>
          <w:szCs w:val="20"/>
        </w:rPr>
        <w:lastRenderedPageBreak/>
        <w:t>care for mothers and babies. PQCs can operationalize Review Committee recommendations to improve care.</w:t>
      </w:r>
    </w:p>
    <w:p w14:paraId="224B3154" w14:textId="77777777" w:rsidR="00907622" w:rsidRPr="00C45435" w:rsidRDefault="00907622" w:rsidP="00907622">
      <w:pPr>
        <w:spacing w:line="360" w:lineRule="auto"/>
        <w:rPr>
          <w:rFonts w:ascii="Times New Roman" w:eastAsia="Times New Roman" w:hAnsi="Times New Roman" w:cs="Times New Roman"/>
          <w:bCs/>
          <w:sz w:val="20"/>
          <w:szCs w:val="20"/>
          <w:shd w:val="clear" w:color="auto" w:fill="FFFFFF"/>
        </w:rPr>
      </w:pPr>
      <w:r w:rsidRPr="00C45435">
        <w:rPr>
          <w:rFonts w:ascii="Times New Roman" w:eastAsia="Times New Roman" w:hAnsi="Times New Roman" w:cs="Times New Roman"/>
          <w:bCs/>
          <w:sz w:val="20"/>
          <w:szCs w:val="20"/>
          <w:shd w:val="clear" w:color="auto" w:fill="FFFFFF"/>
        </w:rPr>
        <w:t xml:space="preserve">   </w:t>
      </w:r>
    </w:p>
    <w:p w14:paraId="03B7C8EF" w14:textId="74FA67F5" w:rsidR="00907622" w:rsidRPr="00C45435" w:rsidRDefault="005E13DF" w:rsidP="00907622">
      <w:pPr>
        <w:spacing w:line="360" w:lineRule="auto"/>
        <w:rPr>
          <w:rFonts w:ascii="Times New Roman" w:eastAsia="Times New Roman" w:hAnsi="Times New Roman" w:cs="Times New Roman"/>
          <w:sz w:val="20"/>
          <w:szCs w:val="20"/>
          <w:shd w:val="clear" w:color="auto" w:fill="FFFFFF"/>
        </w:rPr>
      </w:pPr>
      <w:r w:rsidRPr="00C45435">
        <w:rPr>
          <w:rFonts w:ascii="Times New Roman" w:eastAsia="Times New Roman" w:hAnsi="Times New Roman" w:cs="Times New Roman"/>
          <w:sz w:val="20"/>
          <w:szCs w:val="20"/>
          <w:shd w:val="clear" w:color="auto" w:fill="FFFFFF"/>
        </w:rPr>
        <w:t>13</w:t>
      </w:r>
      <w:r w:rsidR="00907622" w:rsidRPr="00C45435" w:rsidDel="00E10B0B">
        <w:rPr>
          <w:rFonts w:ascii="Times New Roman" w:eastAsia="Times New Roman" w:hAnsi="Times New Roman" w:cs="Times New Roman"/>
          <w:sz w:val="20"/>
          <w:szCs w:val="20"/>
          <w:shd w:val="clear" w:color="auto" w:fill="FFFFFF"/>
        </w:rPr>
        <w:t xml:space="preserve">.  In December 2018, the Preventing Maternal Deaths Act was signed into law. The </w:t>
      </w:r>
      <w:r w:rsidR="00907622" w:rsidRPr="00C45435" w:rsidDel="00527BA8">
        <w:rPr>
          <w:rFonts w:ascii="Times New Roman" w:eastAsia="Times New Roman" w:hAnsi="Times New Roman" w:cs="Times New Roman"/>
          <w:sz w:val="20"/>
          <w:szCs w:val="20"/>
          <w:shd w:val="clear" w:color="auto" w:fill="FFFFFF"/>
        </w:rPr>
        <w:t>a</w:t>
      </w:r>
      <w:r w:rsidR="00907622" w:rsidRPr="00C45435" w:rsidDel="00E10B0B">
        <w:rPr>
          <w:rFonts w:ascii="Times New Roman" w:eastAsia="Times New Roman" w:hAnsi="Times New Roman" w:cs="Times New Roman"/>
          <w:sz w:val="20"/>
          <w:szCs w:val="20"/>
          <w:shd w:val="clear" w:color="auto" w:fill="FFFFFF"/>
        </w:rPr>
        <w:t xml:space="preserve">ct authorizes, amends, and expands the Safe Motherhood Initiative within CDC, including authorizing support for state and tribal Maternal Mortality Review Committees that meet certain requirements.  The </w:t>
      </w:r>
      <w:r w:rsidR="00907622" w:rsidRPr="00C45435" w:rsidDel="00527BA8">
        <w:rPr>
          <w:rFonts w:ascii="Times New Roman" w:eastAsia="Times New Roman" w:hAnsi="Times New Roman" w:cs="Times New Roman"/>
          <w:sz w:val="20"/>
          <w:szCs w:val="20"/>
          <w:shd w:val="clear" w:color="auto" w:fill="FFFFFF"/>
        </w:rPr>
        <w:t>a</w:t>
      </w:r>
      <w:r w:rsidR="00907622" w:rsidRPr="00C45435" w:rsidDel="00E10B0B">
        <w:rPr>
          <w:rFonts w:ascii="Times New Roman" w:eastAsia="Times New Roman" w:hAnsi="Times New Roman" w:cs="Times New Roman"/>
          <w:sz w:val="20"/>
          <w:szCs w:val="20"/>
          <w:shd w:val="clear" w:color="auto" w:fill="FFFFFF"/>
        </w:rPr>
        <w:t xml:space="preserve">ct </w:t>
      </w:r>
      <w:r w:rsidR="00907622" w:rsidRPr="00C45435" w:rsidDel="000668A9">
        <w:rPr>
          <w:rFonts w:ascii="Times New Roman" w:eastAsia="Times New Roman" w:hAnsi="Times New Roman" w:cs="Times New Roman"/>
          <w:sz w:val="20"/>
          <w:szCs w:val="20"/>
          <w:shd w:val="clear" w:color="auto" w:fill="FFFFFF"/>
        </w:rPr>
        <w:t>also directs</w:t>
      </w:r>
      <w:r w:rsidR="00907622" w:rsidRPr="00C45435" w:rsidDel="00E10B0B">
        <w:rPr>
          <w:rFonts w:ascii="Times New Roman" w:eastAsia="Times New Roman" w:hAnsi="Times New Roman" w:cs="Times New Roman"/>
          <w:sz w:val="20"/>
          <w:szCs w:val="20"/>
          <w:shd w:val="clear" w:color="auto" w:fill="FFFFFF"/>
        </w:rPr>
        <w:t xml:space="preserve"> HHS to make grants available to states to better track and examine the problem of maternal deaths; to establish maternal mortality review committees; and to ensure that state health departments have plans to educate healthcare providers about the findings of the review committees. </w:t>
      </w:r>
      <w:r w:rsidR="00907622" w:rsidRPr="00C45435">
        <w:rPr>
          <w:rFonts w:ascii="Times New Roman" w:hAnsi="Times New Roman" w:cs="Times New Roman"/>
          <w:sz w:val="20"/>
          <w:szCs w:val="20"/>
        </w:rPr>
        <w:br/>
      </w:r>
    </w:p>
    <w:p w14:paraId="414D273A" w14:textId="691F8E4E" w:rsidR="00907622" w:rsidRPr="00C45435" w:rsidRDefault="005E13DF" w:rsidP="00907622">
      <w:pPr>
        <w:spacing w:line="360" w:lineRule="auto"/>
        <w:rPr>
          <w:rFonts w:ascii="Times New Roman" w:eastAsia="Times New Roman" w:hAnsi="Times New Roman" w:cs="Times New Roman"/>
          <w:sz w:val="20"/>
          <w:szCs w:val="20"/>
          <w:shd w:val="clear" w:color="auto" w:fill="FFFFFF"/>
        </w:rPr>
      </w:pPr>
      <w:r w:rsidRPr="00C45435">
        <w:rPr>
          <w:rFonts w:ascii="Times New Roman" w:eastAsia="Times New Roman" w:hAnsi="Times New Roman" w:cs="Times New Roman"/>
          <w:sz w:val="20"/>
          <w:szCs w:val="20"/>
          <w:shd w:val="clear" w:color="auto" w:fill="FFFFFF"/>
        </w:rPr>
        <w:t>14</w:t>
      </w:r>
      <w:r w:rsidR="00077F5F" w:rsidRPr="00C45435">
        <w:rPr>
          <w:rFonts w:ascii="Times New Roman" w:eastAsia="Times New Roman" w:hAnsi="Times New Roman" w:cs="Times New Roman"/>
          <w:sz w:val="20"/>
          <w:szCs w:val="20"/>
          <w:shd w:val="clear" w:color="auto" w:fill="FFFFFF"/>
        </w:rPr>
        <w:t xml:space="preserve">. </w:t>
      </w:r>
      <w:r w:rsidR="00907622" w:rsidRPr="00C45435" w:rsidDel="00E10B0B">
        <w:rPr>
          <w:rFonts w:ascii="Times New Roman" w:eastAsia="Times New Roman" w:hAnsi="Times New Roman" w:cs="Times New Roman"/>
          <w:sz w:val="20"/>
          <w:szCs w:val="20"/>
          <w:shd w:val="clear" w:color="auto" w:fill="FFFFFF"/>
        </w:rPr>
        <w:t xml:space="preserve"> </w:t>
      </w:r>
      <w:r w:rsidR="001B53D3" w:rsidRPr="00C45435">
        <w:rPr>
          <w:rFonts w:ascii="Times New Roman" w:eastAsia="Times New Roman" w:hAnsi="Times New Roman" w:cs="Times New Roman"/>
          <w:sz w:val="20"/>
          <w:szCs w:val="20"/>
          <w:u w:val="single"/>
          <w:shd w:val="clear" w:color="auto" w:fill="FFFFFF"/>
        </w:rPr>
        <w:t>(b) Access to reproductive health care</w:t>
      </w:r>
      <w:r w:rsidR="001B53D3" w:rsidRPr="00C45435">
        <w:rPr>
          <w:rFonts w:ascii="Times New Roman" w:eastAsia="Times New Roman" w:hAnsi="Times New Roman" w:cs="Times New Roman"/>
          <w:sz w:val="20"/>
          <w:szCs w:val="20"/>
          <w:shd w:val="clear" w:color="auto" w:fill="FFFFFF"/>
        </w:rPr>
        <w:t xml:space="preserve">.  </w:t>
      </w:r>
      <w:r w:rsidR="00907622" w:rsidRPr="00C45435" w:rsidDel="00E10B0B">
        <w:rPr>
          <w:rFonts w:ascii="Times New Roman" w:eastAsia="Times New Roman" w:hAnsi="Times New Roman" w:cs="Times New Roman"/>
          <w:sz w:val="20"/>
          <w:szCs w:val="20"/>
          <w:shd w:val="clear" w:color="auto" w:fill="FFFFFF"/>
        </w:rPr>
        <w:t xml:space="preserve">The United States </w:t>
      </w:r>
      <w:r w:rsidR="00907622" w:rsidRPr="00C45435">
        <w:rPr>
          <w:rFonts w:ascii="Times New Roman" w:eastAsia="Times New Roman" w:hAnsi="Times New Roman" w:cs="Times New Roman"/>
          <w:sz w:val="20"/>
          <w:szCs w:val="20"/>
          <w:shd w:val="clear" w:color="auto" w:fill="FFFFFF"/>
        </w:rPr>
        <w:t>reiterates</w:t>
      </w:r>
      <w:r w:rsidR="00907622" w:rsidRPr="00C45435" w:rsidDel="00E10B0B">
        <w:rPr>
          <w:rFonts w:ascii="Times New Roman" w:eastAsia="Times New Roman" w:hAnsi="Times New Roman" w:cs="Times New Roman"/>
          <w:sz w:val="20"/>
          <w:szCs w:val="20"/>
          <w:shd w:val="clear" w:color="auto" w:fill="FFFFFF"/>
        </w:rPr>
        <w:t xml:space="preserve"> that the Committee’s questions related to women’s access to reproductive health and</w:t>
      </w:r>
      <w:r w:rsidR="00907622" w:rsidRPr="00C45435" w:rsidDel="2F148E31">
        <w:rPr>
          <w:rFonts w:ascii="Times New Roman" w:eastAsia="Times New Roman" w:hAnsi="Times New Roman" w:cs="Times New Roman"/>
          <w:sz w:val="20"/>
          <w:szCs w:val="20"/>
        </w:rPr>
        <w:t xml:space="preserve"> to</w:t>
      </w:r>
      <w:r w:rsidR="00907622" w:rsidRPr="00C45435" w:rsidDel="00E10B0B">
        <w:rPr>
          <w:rFonts w:ascii="Times New Roman" w:eastAsia="Times New Roman" w:hAnsi="Times New Roman" w:cs="Times New Roman"/>
          <w:sz w:val="20"/>
          <w:szCs w:val="20"/>
          <w:shd w:val="clear" w:color="auto" w:fill="FFFFFF"/>
        </w:rPr>
        <w:t xml:space="preserve"> abortion </w:t>
      </w:r>
      <w:r w:rsidR="00907622" w:rsidRPr="00C45435">
        <w:rPr>
          <w:rFonts w:ascii="Times New Roman" w:eastAsia="Times New Roman" w:hAnsi="Times New Roman" w:cs="Times New Roman"/>
          <w:sz w:val="20"/>
          <w:szCs w:val="20"/>
        </w:rPr>
        <w:t>are outside the scope of the Covenant</w:t>
      </w:r>
      <w:r w:rsidR="00907622" w:rsidRPr="00C45435" w:rsidDel="00E10B0B">
        <w:rPr>
          <w:rFonts w:ascii="Times New Roman" w:eastAsia="Times New Roman" w:hAnsi="Times New Roman" w:cs="Times New Roman"/>
          <w:sz w:val="20"/>
          <w:szCs w:val="20"/>
          <w:shd w:val="clear" w:color="auto" w:fill="FFFFFF"/>
        </w:rPr>
        <w:t xml:space="preserve">. As the United States has noted on many occasions, there is no international human right to abortion under the Covenant or elsewhere. </w:t>
      </w:r>
      <w:r w:rsidR="00907622" w:rsidRPr="00C45435">
        <w:rPr>
          <w:rFonts w:ascii="Times New Roman" w:eastAsia="Times New Roman" w:hAnsi="Times New Roman" w:cs="Times New Roman"/>
          <w:sz w:val="20"/>
          <w:szCs w:val="20"/>
        </w:rPr>
        <w:t>By extension, the ICCPR creates no obligations upon State Parties to require health professionals to participate in abortions when they have conscience objections. To the contrary, the ICCPR enshrines the right to “freedom of thought, conscience and religion,” including in “observance” and “practice.” Forcing the participation of health professionals in the provision of abortion or contraception in violation of their conscience is incompatible with the protections enshrined in Article 18 of the ICCPR.</w:t>
      </w:r>
      <w:r w:rsidR="00907622" w:rsidRPr="00C45435">
        <w:rPr>
          <w:rFonts w:ascii="Times New Roman" w:eastAsia="Times New Roman" w:hAnsi="Times New Roman" w:cs="Times New Roman"/>
          <w:color w:val="881798"/>
          <w:sz w:val="20"/>
          <w:szCs w:val="20"/>
        </w:rPr>
        <w:t xml:space="preserve">  </w:t>
      </w:r>
      <w:r w:rsidR="00907622" w:rsidRPr="00C45435" w:rsidDel="005F2D0C">
        <w:rPr>
          <w:rFonts w:ascii="Times New Roman" w:eastAsia="Times New Roman" w:hAnsi="Times New Roman" w:cs="Times New Roman"/>
          <w:sz w:val="20"/>
          <w:szCs w:val="20"/>
          <w:shd w:val="clear" w:color="auto" w:fill="FFFFFF"/>
        </w:rPr>
        <w:t xml:space="preserve">  </w:t>
      </w:r>
    </w:p>
    <w:p w14:paraId="001C7EF6" w14:textId="77777777" w:rsidR="006A7493" w:rsidRPr="00C45435" w:rsidRDefault="006A7493" w:rsidP="00907622">
      <w:pPr>
        <w:spacing w:line="360" w:lineRule="auto"/>
        <w:rPr>
          <w:rFonts w:ascii="Times New Roman" w:eastAsia="Times New Roman" w:hAnsi="Times New Roman" w:cs="Times New Roman"/>
          <w:sz w:val="20"/>
          <w:szCs w:val="20"/>
          <w:shd w:val="clear" w:color="auto" w:fill="FFFFFF"/>
        </w:rPr>
      </w:pPr>
    </w:p>
    <w:p w14:paraId="47E6A533" w14:textId="0695364A" w:rsidR="00907622" w:rsidRPr="00C45435" w:rsidRDefault="005E13DF" w:rsidP="00907622">
      <w:pPr>
        <w:spacing w:line="360" w:lineRule="auto"/>
        <w:rPr>
          <w:rFonts w:ascii="Times New Roman" w:eastAsia="Times New Roman" w:hAnsi="Times New Roman" w:cs="Times New Roman"/>
          <w:sz w:val="20"/>
          <w:szCs w:val="20"/>
        </w:rPr>
      </w:pPr>
      <w:r w:rsidRPr="00C45435">
        <w:rPr>
          <w:rFonts w:ascii="Times New Roman" w:eastAsia="Times New Roman" w:hAnsi="Times New Roman" w:cs="Times New Roman"/>
          <w:sz w:val="20"/>
          <w:szCs w:val="20"/>
          <w:shd w:val="clear" w:color="auto" w:fill="FFFFFF"/>
        </w:rPr>
        <w:t>15</w:t>
      </w:r>
      <w:r w:rsidR="00907622" w:rsidRPr="00C45435">
        <w:rPr>
          <w:rFonts w:ascii="Times New Roman" w:eastAsia="Times New Roman" w:hAnsi="Times New Roman" w:cs="Times New Roman"/>
          <w:sz w:val="20"/>
          <w:szCs w:val="20"/>
          <w:shd w:val="clear" w:color="auto" w:fill="FFFFFF"/>
        </w:rPr>
        <w:t xml:space="preserve">.  </w:t>
      </w:r>
      <w:r w:rsidR="00D208DE" w:rsidRPr="00C45435">
        <w:rPr>
          <w:rFonts w:ascii="Times New Roman" w:eastAsia="Times New Roman" w:hAnsi="Times New Roman" w:cs="Times New Roman"/>
          <w:sz w:val="20"/>
          <w:szCs w:val="20"/>
          <w:shd w:val="clear" w:color="auto" w:fill="FFFFFF"/>
        </w:rPr>
        <w:t xml:space="preserve">(c) </w:t>
      </w:r>
      <w:r w:rsidR="00D208DE" w:rsidRPr="00C45435">
        <w:rPr>
          <w:rFonts w:ascii="Times New Roman" w:eastAsia="Times New Roman" w:hAnsi="Times New Roman" w:cs="Times New Roman"/>
          <w:sz w:val="20"/>
          <w:szCs w:val="20"/>
          <w:u w:val="single"/>
          <w:shd w:val="clear" w:color="auto" w:fill="FFFFFF"/>
        </w:rPr>
        <w:t>Substance abuse during pregnancy</w:t>
      </w:r>
      <w:r w:rsidR="00D208DE" w:rsidRPr="00C45435">
        <w:rPr>
          <w:rFonts w:ascii="Times New Roman" w:eastAsia="Times New Roman" w:hAnsi="Times New Roman" w:cs="Times New Roman"/>
          <w:sz w:val="20"/>
          <w:szCs w:val="20"/>
          <w:shd w:val="clear" w:color="auto" w:fill="FFFFFF"/>
        </w:rPr>
        <w:t xml:space="preserve">.  </w:t>
      </w:r>
      <w:r w:rsidR="00907622" w:rsidRPr="00C45435">
        <w:rPr>
          <w:rFonts w:ascii="Times New Roman" w:eastAsia="Times New Roman" w:hAnsi="Times New Roman" w:cs="Times New Roman"/>
          <w:sz w:val="20"/>
          <w:szCs w:val="20"/>
          <w:shd w:val="clear" w:color="auto" w:fill="FFFFFF"/>
        </w:rPr>
        <w:t xml:space="preserve">Like maternal mortality, </w:t>
      </w:r>
      <w:r w:rsidR="00907622" w:rsidRPr="00C45435">
        <w:rPr>
          <w:rFonts w:ascii="Times New Roman" w:eastAsia="Times New Roman" w:hAnsi="Times New Roman" w:cs="Times New Roman"/>
          <w:sz w:val="20"/>
          <w:szCs w:val="20"/>
        </w:rPr>
        <w:t xml:space="preserve">discussed </w:t>
      </w:r>
      <w:r w:rsidR="00907622" w:rsidRPr="00C45435">
        <w:rPr>
          <w:rFonts w:ascii="Times New Roman" w:eastAsia="Times New Roman" w:hAnsi="Times New Roman" w:cs="Times New Roman"/>
          <w:sz w:val="20"/>
          <w:szCs w:val="20"/>
          <w:shd w:val="clear" w:color="auto" w:fill="FFFFFF"/>
        </w:rPr>
        <w:t xml:space="preserve">above, the issue of substance use during pregnancy is a health-related matter that falls outside the scope of the Covenant. For the Committee’s information, we provide a brief description of the factual situation. Research on substance use during pregnancy, </w:t>
      </w:r>
      <w:r w:rsidR="00907622" w:rsidRPr="00C45435">
        <w:rPr>
          <w:rFonts w:ascii="Times New Roman" w:eastAsia="Times New Roman" w:hAnsi="Times New Roman" w:cs="Times New Roman"/>
          <w:sz w:val="20"/>
          <w:szCs w:val="20"/>
        </w:rPr>
        <w:t xml:space="preserve">indicates </w:t>
      </w:r>
      <w:r w:rsidR="00907622" w:rsidRPr="00C45435">
        <w:rPr>
          <w:rFonts w:ascii="Times New Roman" w:eastAsia="Times New Roman" w:hAnsi="Times New Roman" w:cs="Times New Roman"/>
          <w:sz w:val="20"/>
          <w:szCs w:val="20"/>
          <w:shd w:val="clear" w:color="auto" w:fill="FFFFFF"/>
        </w:rPr>
        <w:t>the need for further expansion of treatment programs and social services to meet the needs of substance-using women.</w:t>
      </w:r>
      <w:r w:rsidR="00907622" w:rsidRPr="00C45435">
        <w:rPr>
          <w:rFonts w:ascii="Times New Roman" w:eastAsia="Times New Roman" w:hAnsi="Times New Roman" w:cs="Times New Roman"/>
          <w:sz w:val="20"/>
          <w:szCs w:val="20"/>
        </w:rPr>
        <w:t xml:space="preserve"> HHS’s Substance Abuse and Mental Health Services Administration (SAMHSA) offers a treatment referral routing service for individuals and families facing substance use disorders and provides clinical guidance for pregnant women in this situation, </w:t>
      </w:r>
      <w:hyperlink r:id="rId8" w:history="1">
        <w:r w:rsidR="00907622" w:rsidRPr="00C45435">
          <w:rPr>
            <w:rStyle w:val="Hyperlink"/>
            <w:rFonts w:ascii="Times New Roman" w:eastAsia="Times New Roman" w:hAnsi="Times New Roman" w:cs="Times New Roman"/>
            <w:sz w:val="20"/>
            <w:szCs w:val="20"/>
          </w:rPr>
          <w:t>https://store.samhsa.gov/sites/default/files/d7/priv/sma18-5054.pdf</w:t>
        </w:r>
      </w:hyperlink>
      <w:r w:rsidR="00907622" w:rsidRPr="00C45435">
        <w:rPr>
          <w:rFonts w:ascii="Times New Roman" w:eastAsia="Times New Roman" w:hAnsi="Times New Roman" w:cs="Times New Roman"/>
          <w:sz w:val="20"/>
          <w:szCs w:val="20"/>
        </w:rPr>
        <w:t xml:space="preserve">. Additionally, SAMHSA’s national clinical guidance serves as a comprehensive resource for the optimal management of pregnant and parenting women with opioid use disorder and their infants, </w:t>
      </w:r>
      <w:hyperlink r:id="rId9" w:history="1">
        <w:r w:rsidR="00907622" w:rsidRPr="00C45435">
          <w:rPr>
            <w:rStyle w:val="Hyperlink"/>
            <w:rFonts w:ascii="Times New Roman" w:eastAsia="Times New Roman" w:hAnsi="Times New Roman" w:cs="Times New Roman"/>
            <w:sz w:val="20"/>
            <w:szCs w:val="20"/>
          </w:rPr>
          <w:t>https://store.samhsa.gov/sites/default/files/d7/priv/sma18-5054.pdf</w:t>
        </w:r>
      </w:hyperlink>
      <w:r w:rsidR="00907622" w:rsidRPr="00C45435">
        <w:rPr>
          <w:rFonts w:ascii="Times New Roman" w:eastAsia="Times New Roman" w:hAnsi="Times New Roman" w:cs="Times New Roman"/>
          <w:sz w:val="20"/>
          <w:szCs w:val="20"/>
        </w:rPr>
        <w:t>.</w:t>
      </w:r>
    </w:p>
    <w:p w14:paraId="765C7A27" w14:textId="77777777" w:rsidR="00907622" w:rsidRPr="00C45435" w:rsidRDefault="00907622" w:rsidP="00907622">
      <w:pPr>
        <w:spacing w:line="360" w:lineRule="auto"/>
        <w:rPr>
          <w:rFonts w:ascii="Times New Roman" w:eastAsia="Times New Roman" w:hAnsi="Times New Roman" w:cs="Times New Roman"/>
          <w:bCs/>
          <w:sz w:val="20"/>
          <w:szCs w:val="20"/>
          <w:shd w:val="clear" w:color="auto" w:fill="FFFFFF"/>
        </w:rPr>
      </w:pPr>
      <w:r w:rsidRPr="00C45435">
        <w:rPr>
          <w:rFonts w:ascii="Times New Roman" w:eastAsia="Times New Roman" w:hAnsi="Times New Roman" w:cs="Times New Roman"/>
          <w:bCs/>
          <w:sz w:val="20"/>
          <w:szCs w:val="20"/>
          <w:shd w:val="clear" w:color="auto" w:fill="FFFFFF"/>
        </w:rPr>
        <w:t xml:space="preserve">  </w:t>
      </w:r>
    </w:p>
    <w:p w14:paraId="54C72832" w14:textId="170A34FF" w:rsidR="00907622" w:rsidRPr="00C45435" w:rsidRDefault="005E13DF" w:rsidP="00907622">
      <w:pPr>
        <w:spacing w:line="360" w:lineRule="auto"/>
        <w:rPr>
          <w:rFonts w:ascii="Times New Roman" w:eastAsia="Times New Roman" w:hAnsi="Times New Roman" w:cs="Times New Roman"/>
          <w:sz w:val="20"/>
          <w:szCs w:val="20"/>
          <w:shd w:val="clear" w:color="auto" w:fill="FFFFFF"/>
        </w:rPr>
      </w:pPr>
      <w:r w:rsidRPr="00C45435">
        <w:rPr>
          <w:rFonts w:ascii="Times New Roman" w:eastAsia="Times New Roman" w:hAnsi="Times New Roman" w:cs="Times New Roman"/>
          <w:sz w:val="20"/>
          <w:szCs w:val="20"/>
          <w:shd w:val="clear" w:color="auto" w:fill="FFFFFF"/>
        </w:rPr>
        <w:t>16</w:t>
      </w:r>
      <w:r w:rsidR="00907622" w:rsidRPr="00C45435">
        <w:rPr>
          <w:rFonts w:ascii="Times New Roman" w:eastAsia="Times New Roman" w:hAnsi="Times New Roman" w:cs="Times New Roman"/>
          <w:sz w:val="20"/>
          <w:szCs w:val="20"/>
          <w:shd w:val="clear" w:color="auto" w:fill="FFFFFF"/>
        </w:rPr>
        <w:t xml:space="preserve">.  The current emphasis on addressing the opioid crisis has included focus on opioid use disorder in pregnancy. In October 2018, </w:t>
      </w:r>
      <w:r w:rsidR="00907622" w:rsidRPr="00C45435">
        <w:rPr>
          <w:rFonts w:ascii="Times New Roman" w:eastAsia="Times New Roman" w:hAnsi="Times New Roman" w:cs="Times New Roman"/>
          <w:sz w:val="20"/>
          <w:szCs w:val="20"/>
        </w:rPr>
        <w:t xml:space="preserve">the HHS Secretary launched a pilot program known as MOM Model (Maternal Opioid Misuse), which will help states integrate services for pregnant and postpartum Medicaid patients. This model aims to improve care and reduces expenditures for pregnant and post-partum women with opioid disorders. CMS plans to award $64.4 million for the MOM Model over the course of the five-year program. CDC also supports state and national partners to address opioid use disorder in pregnant and </w:t>
      </w:r>
      <w:r w:rsidR="00907622" w:rsidRPr="00C45435">
        <w:rPr>
          <w:rFonts w:ascii="Times New Roman" w:eastAsia="Times New Roman" w:hAnsi="Times New Roman" w:cs="Times New Roman"/>
          <w:sz w:val="20"/>
          <w:szCs w:val="20"/>
        </w:rPr>
        <w:lastRenderedPageBreak/>
        <w:t xml:space="preserve">postpartum women by </w:t>
      </w:r>
      <w:r w:rsidR="00907622" w:rsidRPr="00C45435">
        <w:rPr>
          <w:rFonts w:ascii="Times New Roman" w:hAnsi="Times New Roman" w:cs="Times New Roman"/>
          <w:sz w:val="20"/>
          <w:szCs w:val="20"/>
        </w:rPr>
        <w:t>conducting surveillance to better understand opioid use and risk among pregnant and postpartum women, maternal overdose deaths and related state needs; building state, local and tribal capacity through learning communities; and supporting health systems to improve the care of pregnant and postpartum women with opioid use disorder and infants with</w:t>
      </w:r>
      <w:r w:rsidR="003060D2" w:rsidRPr="00C45435">
        <w:rPr>
          <w:rFonts w:ascii="Times New Roman" w:hAnsi="Times New Roman" w:cs="Times New Roman"/>
          <w:sz w:val="20"/>
          <w:szCs w:val="20"/>
        </w:rPr>
        <w:t xml:space="preserve"> Neonatal Abstinence Syndrome (NAS)</w:t>
      </w:r>
      <w:r w:rsidR="00907622" w:rsidRPr="00C45435">
        <w:rPr>
          <w:rFonts w:ascii="Times New Roman" w:hAnsi="Times New Roman" w:cs="Times New Roman"/>
          <w:sz w:val="20"/>
          <w:szCs w:val="20"/>
        </w:rPr>
        <w:t>.</w:t>
      </w:r>
      <w:r w:rsidR="00907622" w:rsidRPr="00C45435">
        <w:rPr>
          <w:rFonts w:ascii="Times New Roman" w:eastAsia="Times New Roman" w:hAnsi="Times New Roman" w:cs="Times New Roman"/>
          <w:sz w:val="20"/>
          <w:szCs w:val="20"/>
          <w:shd w:val="clear" w:color="auto" w:fill="FFFFFF"/>
        </w:rPr>
        <w:t xml:space="preserve"> In addition, the White House announced $13 billion in new funding for HHS, including resources for increased access and recovery services in rural areas, within American Indian and Alaska Native communities, and for pregnant and postpartum women. Also in October 2018, the President signed into law the SUPPORT for Patients and Communities Act, a bipartisan bill that funneled $8 billion into efforts to combat the scourge of opioids, helping states to improve plans to care for such infants, and also studying gaps in Medicaid coverage.   </w:t>
      </w:r>
    </w:p>
    <w:p w14:paraId="775DF415" w14:textId="77777777" w:rsidR="00907622" w:rsidRPr="00C45435" w:rsidRDefault="00907622" w:rsidP="00907622">
      <w:pPr>
        <w:spacing w:line="360" w:lineRule="auto"/>
        <w:rPr>
          <w:rFonts w:ascii="Times New Roman" w:eastAsia="Times New Roman" w:hAnsi="Times New Roman" w:cs="Times New Roman"/>
          <w:bCs/>
          <w:sz w:val="20"/>
          <w:szCs w:val="20"/>
          <w:shd w:val="clear" w:color="auto" w:fill="FFFFFF"/>
        </w:rPr>
      </w:pPr>
    </w:p>
    <w:p w14:paraId="6A69B560" w14:textId="77F5BABA" w:rsidR="00907622" w:rsidRPr="00C45435" w:rsidRDefault="005E13DF" w:rsidP="00907622">
      <w:pPr>
        <w:spacing w:line="360" w:lineRule="auto"/>
        <w:rPr>
          <w:rFonts w:ascii="Times New Roman" w:eastAsia="Times New Roman" w:hAnsi="Times New Roman" w:cs="Times New Roman"/>
          <w:bCs/>
          <w:sz w:val="20"/>
          <w:szCs w:val="20"/>
          <w:shd w:val="clear" w:color="auto" w:fill="FFFFFF"/>
        </w:rPr>
      </w:pPr>
      <w:r w:rsidRPr="00C45435">
        <w:rPr>
          <w:rFonts w:ascii="Times New Roman" w:eastAsia="Times New Roman" w:hAnsi="Times New Roman" w:cs="Times New Roman"/>
          <w:bCs/>
          <w:sz w:val="20"/>
          <w:szCs w:val="20"/>
          <w:shd w:val="clear" w:color="auto" w:fill="FFFFFF"/>
        </w:rPr>
        <w:t>17</w:t>
      </w:r>
      <w:r w:rsidR="00907622" w:rsidRPr="00C45435">
        <w:rPr>
          <w:rFonts w:ascii="Times New Roman" w:eastAsia="Times New Roman" w:hAnsi="Times New Roman" w:cs="Times New Roman"/>
          <w:bCs/>
          <w:sz w:val="20"/>
          <w:szCs w:val="20"/>
          <w:shd w:val="clear" w:color="auto" w:fill="FFFFFF"/>
        </w:rPr>
        <w:t xml:space="preserve">.  </w:t>
      </w:r>
      <w:r w:rsidR="00D208DE" w:rsidRPr="00C45435">
        <w:rPr>
          <w:rFonts w:ascii="Times New Roman" w:eastAsia="Times New Roman" w:hAnsi="Times New Roman" w:cs="Times New Roman"/>
          <w:bCs/>
          <w:sz w:val="20"/>
          <w:szCs w:val="20"/>
          <w:shd w:val="clear" w:color="auto" w:fill="FFFFFF"/>
        </w:rPr>
        <w:t xml:space="preserve">(d) </w:t>
      </w:r>
      <w:r w:rsidR="00D208DE" w:rsidRPr="00C45435">
        <w:rPr>
          <w:rFonts w:ascii="Times New Roman" w:eastAsia="Times New Roman" w:hAnsi="Times New Roman" w:cs="Times New Roman"/>
          <w:bCs/>
          <w:sz w:val="20"/>
          <w:szCs w:val="20"/>
          <w:u w:val="single"/>
          <w:shd w:val="clear" w:color="auto" w:fill="FFFFFF"/>
        </w:rPr>
        <w:t>Protecting Life in Global Health Assistance (PLGHA)</w:t>
      </w:r>
      <w:r w:rsidR="005B6167" w:rsidRPr="00C45435">
        <w:rPr>
          <w:rFonts w:ascii="Times New Roman" w:eastAsia="Times New Roman" w:hAnsi="Times New Roman" w:cs="Times New Roman"/>
          <w:bCs/>
          <w:sz w:val="20"/>
          <w:szCs w:val="20"/>
          <w:shd w:val="clear" w:color="auto" w:fill="FFFFFF"/>
        </w:rPr>
        <w:t>.</w:t>
      </w:r>
      <w:r w:rsidR="00D208DE" w:rsidRPr="00C45435">
        <w:rPr>
          <w:rFonts w:ascii="Times New Roman" w:eastAsia="Times New Roman" w:hAnsi="Times New Roman" w:cs="Times New Roman"/>
          <w:bCs/>
          <w:sz w:val="20"/>
          <w:szCs w:val="20"/>
          <w:shd w:val="clear" w:color="auto" w:fill="FFFFFF"/>
        </w:rPr>
        <w:t xml:space="preserve"> </w:t>
      </w:r>
      <w:r w:rsidR="00907622" w:rsidRPr="00C45435">
        <w:rPr>
          <w:rFonts w:ascii="Times New Roman" w:eastAsia="Times New Roman" w:hAnsi="Times New Roman" w:cs="Times New Roman"/>
          <w:bCs/>
          <w:sz w:val="20"/>
          <w:szCs w:val="20"/>
          <w:shd w:val="clear" w:color="auto" w:fill="FFFFFF"/>
        </w:rPr>
        <w:t xml:space="preserve">The United States emphasizes that the PLGHA policy, a previous version of which was referred to as the Mexico City Policy, is a global health assistance policy designed to protect the unborn and respect the sanctity of life across the globe. It is consequently beyond the scope of the Covenant. With that understanding, we provide, for the Committee’s information, a brief description of the policy. The policy ensures that no funding is provided to foreign NGOs that perform or actively promote abortion as a method of family planning, or that provide financial support, with any source of funds, to another foreign NGO that performs or actively promotes abortion as a method of family planning. The policy applies to U.S. global health assistance to, or implemented by, foreign NGOs, such as assistance for HIV/AIDS, maternal and child health, malaria, global health security, and family planning and reproductive health, including cases in which a U.S. NGO makes a sub-award to a foreign NGO with global assistance funds. However, it does not apply to global health assistance to national or sub-national governments, public international organizations, and other similar multilateral entities in which sovereign nations participate. </w:t>
      </w:r>
    </w:p>
    <w:p w14:paraId="74600581" w14:textId="77777777" w:rsidR="00907622" w:rsidRPr="00C45435" w:rsidRDefault="00907622" w:rsidP="00907622">
      <w:pPr>
        <w:spacing w:line="360" w:lineRule="auto"/>
        <w:rPr>
          <w:rFonts w:ascii="Times New Roman" w:eastAsia="Times New Roman" w:hAnsi="Times New Roman" w:cs="Times New Roman"/>
          <w:bCs/>
          <w:sz w:val="20"/>
          <w:szCs w:val="20"/>
          <w:shd w:val="clear" w:color="auto" w:fill="FFFFFF"/>
        </w:rPr>
      </w:pPr>
    </w:p>
    <w:p w14:paraId="009B390E" w14:textId="67957C8D" w:rsidR="004A791E" w:rsidRPr="00C45435" w:rsidRDefault="005E13DF" w:rsidP="004A791E">
      <w:pPr>
        <w:spacing w:line="360" w:lineRule="auto"/>
        <w:rPr>
          <w:rFonts w:ascii="Times New Roman" w:eastAsia="Times New Roman" w:hAnsi="Times New Roman" w:cs="Times New Roman"/>
          <w:bCs/>
          <w:sz w:val="20"/>
          <w:szCs w:val="20"/>
          <w:shd w:val="clear" w:color="auto" w:fill="FFFFFF"/>
        </w:rPr>
      </w:pPr>
      <w:r w:rsidRPr="00C45435">
        <w:rPr>
          <w:rFonts w:ascii="Times New Roman" w:eastAsia="Times New Roman" w:hAnsi="Times New Roman" w:cs="Times New Roman"/>
          <w:sz w:val="20"/>
          <w:szCs w:val="20"/>
          <w:shd w:val="clear" w:color="auto" w:fill="FFFFFF"/>
        </w:rPr>
        <w:t>18</w:t>
      </w:r>
      <w:r w:rsidR="00907622" w:rsidRPr="00C45435">
        <w:rPr>
          <w:rFonts w:ascii="Times New Roman" w:eastAsia="Times New Roman" w:hAnsi="Times New Roman" w:cs="Times New Roman"/>
          <w:sz w:val="20"/>
          <w:szCs w:val="20"/>
          <w:shd w:val="clear" w:color="auto" w:fill="FFFFFF"/>
        </w:rPr>
        <w:t xml:space="preserve">.  As the world’s largest bilateral donor to global health programs, the U.S. government is committed to supporting health programs around the world, including </w:t>
      </w:r>
      <w:r w:rsidR="00907622" w:rsidRPr="00C45435">
        <w:rPr>
          <w:rFonts w:ascii="Times New Roman" w:eastAsia="Times New Roman" w:hAnsi="Times New Roman" w:cs="Times New Roman"/>
          <w:sz w:val="20"/>
          <w:szCs w:val="20"/>
        </w:rPr>
        <w:t xml:space="preserve">those focusing on </w:t>
      </w:r>
      <w:r w:rsidR="00907622" w:rsidRPr="00C45435">
        <w:rPr>
          <w:rFonts w:ascii="Times New Roman" w:eastAsia="Times New Roman" w:hAnsi="Times New Roman" w:cs="Times New Roman"/>
          <w:sz w:val="20"/>
          <w:szCs w:val="20"/>
          <w:shd w:val="clear" w:color="auto" w:fill="FFFFFF"/>
        </w:rPr>
        <w:t xml:space="preserve">life-saving </w:t>
      </w:r>
      <w:r w:rsidR="00907622" w:rsidRPr="00C45435">
        <w:rPr>
          <w:rFonts w:ascii="Times New Roman" w:eastAsia="Times New Roman" w:hAnsi="Times New Roman" w:cs="Times New Roman"/>
          <w:sz w:val="20"/>
          <w:szCs w:val="20"/>
        </w:rPr>
        <w:t>care</w:t>
      </w:r>
      <w:r w:rsidR="00907622" w:rsidRPr="00C45435">
        <w:rPr>
          <w:rFonts w:ascii="Times New Roman" w:eastAsia="Times New Roman" w:hAnsi="Times New Roman" w:cs="Times New Roman"/>
          <w:sz w:val="20"/>
          <w:szCs w:val="20"/>
          <w:shd w:val="clear" w:color="auto" w:fill="FFFFFF"/>
        </w:rPr>
        <w:t xml:space="preserve"> and helping women and children thrive, particularly in countries where the need is greatest. </w:t>
      </w:r>
      <w:r w:rsidR="00907622" w:rsidRPr="00C45435">
        <w:rPr>
          <w:rFonts w:ascii="Times New Roman" w:eastAsia="Times New Roman" w:hAnsi="Times New Roman" w:cs="Times New Roman"/>
          <w:sz w:val="20"/>
          <w:szCs w:val="20"/>
        </w:rPr>
        <w:t xml:space="preserve">The PLGHA policy </w:t>
      </w:r>
      <w:r w:rsidR="00077F5F" w:rsidRPr="00C45435">
        <w:rPr>
          <w:rFonts w:ascii="Times New Roman" w:eastAsia="Times New Roman" w:hAnsi="Times New Roman" w:cs="Times New Roman"/>
          <w:sz w:val="20"/>
          <w:szCs w:val="20"/>
        </w:rPr>
        <w:t>does not reduce the amount of global health assistance the U. S. government makes available, and, in fact, ensures that the funds are used for critical global health care assistance, rather than on the promotion or provision of abortion.</w:t>
      </w:r>
      <w:r w:rsidR="00907622" w:rsidRPr="00C45435">
        <w:rPr>
          <w:rFonts w:ascii="Times New Roman" w:eastAsia="Times New Roman" w:hAnsi="Times New Roman" w:cs="Times New Roman"/>
          <w:sz w:val="20"/>
          <w:szCs w:val="20"/>
        </w:rPr>
        <w:t xml:space="preserve"> </w:t>
      </w:r>
      <w:r w:rsidR="00077F5F" w:rsidRPr="00C45435">
        <w:rPr>
          <w:rFonts w:ascii="Times New Roman" w:eastAsia="Times New Roman" w:hAnsi="Times New Roman" w:cs="Times New Roman"/>
          <w:sz w:val="20"/>
          <w:szCs w:val="20"/>
        </w:rPr>
        <w:t>T</w:t>
      </w:r>
      <w:r w:rsidR="00907622" w:rsidRPr="00C45435">
        <w:rPr>
          <w:rFonts w:ascii="Times New Roman" w:eastAsia="Times New Roman" w:hAnsi="Times New Roman" w:cs="Times New Roman"/>
          <w:sz w:val="20"/>
          <w:szCs w:val="20"/>
        </w:rPr>
        <w:t>he United States not only continues to meet our critical global health goals, including providing health care for women and children, but also preserves the lives of unborn children.</w:t>
      </w:r>
      <w:r w:rsidR="00907622" w:rsidRPr="00C45435">
        <w:rPr>
          <w:rFonts w:ascii="Times New Roman" w:eastAsia="Times New Roman" w:hAnsi="Times New Roman" w:cs="Times New Roman"/>
          <w:sz w:val="20"/>
          <w:szCs w:val="20"/>
          <w:shd w:val="clear" w:color="auto" w:fill="FFFFFF"/>
        </w:rPr>
        <w:t xml:space="preserve"> U.S. government departments and agencies reprogram to other organizations any funding that would have been awarded to NGOs that do not agree to the conditions </w:t>
      </w:r>
      <w:r w:rsidR="00907622" w:rsidRPr="00C45435">
        <w:rPr>
          <w:rFonts w:ascii="Times New Roman" w:eastAsia="Times New Roman" w:hAnsi="Times New Roman" w:cs="Times New Roman"/>
          <w:sz w:val="20"/>
          <w:szCs w:val="20"/>
        </w:rPr>
        <w:t>of</w:t>
      </w:r>
      <w:r w:rsidR="00907622" w:rsidRPr="00C45435">
        <w:rPr>
          <w:rFonts w:ascii="Times New Roman" w:eastAsia="Times New Roman" w:hAnsi="Times New Roman" w:cs="Times New Roman"/>
          <w:sz w:val="20"/>
          <w:szCs w:val="20"/>
          <w:shd w:val="clear" w:color="auto" w:fill="FFFFFF"/>
        </w:rPr>
        <w:t xml:space="preserve"> the policy. A review of PLGHA implementation conducted by </w:t>
      </w:r>
      <w:r w:rsidR="00907622" w:rsidRPr="00C45435">
        <w:rPr>
          <w:rFonts w:ascii="Times New Roman" w:eastAsia="Times New Roman" w:hAnsi="Times New Roman" w:cs="Times New Roman"/>
          <w:sz w:val="20"/>
          <w:szCs w:val="20"/>
        </w:rPr>
        <w:t>the State Department</w:t>
      </w:r>
      <w:r w:rsidR="00907622" w:rsidRPr="00C45435">
        <w:rPr>
          <w:rFonts w:ascii="Times New Roman" w:eastAsia="Times New Roman" w:hAnsi="Times New Roman" w:cs="Times New Roman"/>
          <w:sz w:val="20"/>
          <w:szCs w:val="20"/>
          <w:shd w:val="clear" w:color="auto" w:fill="FFFFFF"/>
        </w:rPr>
        <w:t xml:space="preserve"> found that as of the end of fiscal year 2017, nearly all prime partners that had the opportunity to accept the PLGHA policy in their assistance awards had done so.</w:t>
      </w:r>
    </w:p>
    <w:p w14:paraId="5DE8902C" w14:textId="62E9694E" w:rsidR="004A791E" w:rsidRDefault="004A791E" w:rsidP="003824F2">
      <w:pPr>
        <w:spacing w:line="360" w:lineRule="auto"/>
        <w:rPr>
          <w:rFonts w:ascii="Times New Roman" w:hAnsi="Times New Roman" w:cs="Times New Roman"/>
        </w:rPr>
      </w:pPr>
    </w:p>
    <w:p w14:paraId="6BF42F7D" w14:textId="2A05A158" w:rsidR="0008247A" w:rsidRPr="00C45435" w:rsidRDefault="0008247A" w:rsidP="0008247A">
      <w:pPr>
        <w:spacing w:line="360" w:lineRule="auto"/>
        <w:rPr>
          <w:rFonts w:ascii="Times New Roman" w:eastAsia="Times New Roman" w:hAnsi="Times New Roman" w:cs="Times New Roman"/>
          <w:bCs/>
        </w:rPr>
      </w:pPr>
      <w:r w:rsidRPr="00C45435">
        <w:rPr>
          <w:rFonts w:ascii="Times New Roman" w:eastAsia="Times New Roman" w:hAnsi="Times New Roman" w:cs="Times New Roman"/>
          <w:u w:val="single"/>
        </w:rPr>
        <w:lastRenderedPageBreak/>
        <w:t>Paragraph 15</w:t>
      </w:r>
      <w:r w:rsidR="005E13DF" w:rsidRPr="00C45435">
        <w:rPr>
          <w:rFonts w:ascii="Times New Roman" w:eastAsia="Times New Roman" w:hAnsi="Times New Roman" w:cs="Times New Roman"/>
          <w:u w:val="single"/>
        </w:rPr>
        <w:t>.</w:t>
      </w:r>
      <w:r w:rsidRPr="00C45435">
        <w:rPr>
          <w:rFonts w:ascii="Times New Roman" w:eastAsia="Times New Roman" w:hAnsi="Times New Roman" w:cs="Times New Roman"/>
          <w:u w:val="single"/>
        </w:rPr>
        <w:t xml:space="preserve">  Safe Drinking Water and Climate Change</w:t>
      </w:r>
      <w:r w:rsidR="005E13DF" w:rsidRPr="00C45435">
        <w:rPr>
          <w:rFonts w:ascii="Times New Roman" w:eastAsia="Times New Roman" w:hAnsi="Times New Roman" w:cs="Times New Roman"/>
        </w:rPr>
        <w:t>.</w:t>
      </w:r>
      <w:r w:rsidRPr="00C45435">
        <w:rPr>
          <w:rFonts w:ascii="Times New Roman" w:eastAsia="Times New Roman" w:hAnsi="Times New Roman" w:cs="Times New Roman"/>
        </w:rPr>
        <w:t xml:space="preserve">  </w:t>
      </w:r>
    </w:p>
    <w:p w14:paraId="11CEC5B3" w14:textId="77777777" w:rsidR="0008247A" w:rsidRDefault="0008247A" w:rsidP="0008247A">
      <w:pPr>
        <w:spacing w:line="360" w:lineRule="auto"/>
        <w:rPr>
          <w:rFonts w:ascii="Times New Roman" w:eastAsia="Times New Roman" w:hAnsi="Times New Roman" w:cs="Times New Roman"/>
          <w:bCs/>
        </w:rPr>
      </w:pPr>
    </w:p>
    <w:p w14:paraId="75267627" w14:textId="2B3ABF27" w:rsidR="0008247A" w:rsidRPr="00C45435" w:rsidRDefault="005E13DF" w:rsidP="0008247A">
      <w:pPr>
        <w:spacing w:line="360" w:lineRule="auto"/>
        <w:rPr>
          <w:rFonts w:ascii="Times New Roman" w:eastAsia="Times New Roman" w:hAnsi="Times New Roman" w:cs="Times New Roman"/>
          <w:bCs/>
          <w:sz w:val="20"/>
          <w:szCs w:val="20"/>
        </w:rPr>
      </w:pPr>
      <w:r w:rsidRPr="00C45435">
        <w:rPr>
          <w:rFonts w:ascii="Times New Roman" w:eastAsia="Times New Roman" w:hAnsi="Times New Roman" w:cs="Times New Roman"/>
          <w:bCs/>
          <w:sz w:val="20"/>
          <w:szCs w:val="20"/>
        </w:rPr>
        <w:t>19</w:t>
      </w:r>
      <w:r w:rsidR="0008247A" w:rsidRPr="00C45435">
        <w:rPr>
          <w:rFonts w:ascii="Times New Roman" w:eastAsia="Times New Roman" w:hAnsi="Times New Roman" w:cs="Times New Roman"/>
          <w:bCs/>
          <w:sz w:val="20"/>
          <w:szCs w:val="20"/>
        </w:rPr>
        <w:t>.  In the United States, although there is no constitutional right to water, all individuals in the United States ought to have access to safe drinking water and sanitation. The Environmental Protection Agency (EPA) administers and enforces the federal Safe Drinking Water Act (SDWA), which regulates and protects public drinking water supplies throughout the nation. Under the SDWA, EPA sets standards for drinking water quality and, with its partners, implements various technical and financial programs to ensure drinking water safety and public water system reliability. As required by the SDWA, EPA identifies contaminants to be regulated in drinking water to protect public health and sets regulatory limits for the amounts of certain contaminants in water provided by public water systems. In doing so, EPA works with states, tribes, and many other partners. Specifically, EPA has published and enforces the National Primary Drinking Water Regulations, which set maximum contaminant levels for chemical, biological, and radiological contaminants that may affect public health. These are contaminants such as pesticides, metals (e.g., lead), microbes, and radiological elements. EPA also publishes and administers a set of Secondary Drinking Water Standards, which are non-mandatory drinking water quality guidelines to assist public water systems in managing their drinking water for aesthetic considerations, such as taste, color, and odor.</w:t>
      </w:r>
    </w:p>
    <w:p w14:paraId="5F8FA489" w14:textId="77777777" w:rsidR="0008247A" w:rsidRPr="00C45435" w:rsidRDefault="0008247A" w:rsidP="0008247A">
      <w:pPr>
        <w:spacing w:line="360" w:lineRule="auto"/>
        <w:rPr>
          <w:rFonts w:ascii="Times New Roman" w:eastAsia="Times New Roman" w:hAnsi="Times New Roman" w:cs="Times New Roman"/>
          <w:bCs/>
          <w:sz w:val="20"/>
          <w:szCs w:val="20"/>
        </w:rPr>
      </w:pPr>
    </w:p>
    <w:p w14:paraId="24A80B0A" w14:textId="3EEFC573" w:rsidR="0008247A" w:rsidRPr="00C45435" w:rsidRDefault="005E13DF" w:rsidP="0008247A">
      <w:pPr>
        <w:spacing w:line="360" w:lineRule="auto"/>
        <w:rPr>
          <w:rFonts w:ascii="Times New Roman" w:eastAsia="Times New Roman" w:hAnsi="Times New Roman" w:cs="Times New Roman"/>
          <w:bCs/>
          <w:sz w:val="20"/>
          <w:szCs w:val="20"/>
        </w:rPr>
      </w:pPr>
      <w:r w:rsidRPr="00C45435">
        <w:rPr>
          <w:rFonts w:ascii="Times New Roman" w:eastAsia="Times New Roman" w:hAnsi="Times New Roman" w:cs="Times New Roman"/>
          <w:bCs/>
          <w:sz w:val="20"/>
          <w:szCs w:val="20"/>
        </w:rPr>
        <w:t>20</w:t>
      </w:r>
      <w:r w:rsidR="0008247A" w:rsidRPr="00C45435">
        <w:rPr>
          <w:rFonts w:ascii="Times New Roman" w:eastAsia="Times New Roman" w:hAnsi="Times New Roman" w:cs="Times New Roman"/>
          <w:bCs/>
          <w:sz w:val="20"/>
          <w:szCs w:val="20"/>
        </w:rPr>
        <w:t xml:space="preserve">.  Section 1413 of the SDWA authorizes states and tribes to assume primary responsibility for drinking water oversight and enforcement if they meet certain criteria. In October 2018, the America’s Water Infrastructure Act (AWIA) was signed into law. This Act requires community drinking water systems serving more than 3,300 persons to develop or update risk assessments and emergency response plans (ERPs). The law specifies the components that the risk assessments and ERPs must address and establishes deadlines by which water systems must certify to EPA completion of the risk assessment and ERP. In addition, the 2016 Water Infrastructure Improvements for the Nation Act (WIIN Act) supports and improves America’s drinking water infrastructure, </w:t>
      </w:r>
      <w:r w:rsidR="0008247A" w:rsidRPr="00C45435">
        <w:rPr>
          <w:rFonts w:ascii="Times New Roman" w:eastAsia="Times New Roman" w:hAnsi="Times New Roman" w:cs="Times New Roman"/>
          <w:bCs/>
          <w:i/>
          <w:sz w:val="20"/>
          <w:szCs w:val="20"/>
        </w:rPr>
        <w:t>inter alia</w:t>
      </w:r>
      <w:r w:rsidR="0008247A" w:rsidRPr="00C45435">
        <w:rPr>
          <w:rFonts w:ascii="Times New Roman" w:eastAsia="Times New Roman" w:hAnsi="Times New Roman" w:cs="Times New Roman"/>
          <w:bCs/>
          <w:sz w:val="20"/>
          <w:szCs w:val="20"/>
        </w:rPr>
        <w:t xml:space="preserve">, through grants to the states. Included in the Act are three drinking water grants that promote public health and the protection of the environment:  the Lead Testing in School and Child Care Program Drinking Water Grant, the Assistance for Small and Disadvantaged Communities Drinking Water Grant, and the Reducing Lead in Drinking Water Grant.  </w:t>
      </w:r>
    </w:p>
    <w:p w14:paraId="5DBC4E5B" w14:textId="77777777" w:rsidR="0008247A" w:rsidRPr="00C45435" w:rsidRDefault="0008247A" w:rsidP="0008247A">
      <w:pPr>
        <w:spacing w:line="360" w:lineRule="auto"/>
        <w:rPr>
          <w:rFonts w:ascii="Times New Roman" w:eastAsia="Times New Roman" w:hAnsi="Times New Roman" w:cs="Times New Roman"/>
          <w:bCs/>
          <w:sz w:val="20"/>
          <w:szCs w:val="20"/>
        </w:rPr>
      </w:pPr>
    </w:p>
    <w:p w14:paraId="1C16DD17" w14:textId="45DA60E1" w:rsidR="0008247A" w:rsidRPr="00C45435" w:rsidRDefault="005E13DF" w:rsidP="0008247A">
      <w:pPr>
        <w:spacing w:line="360" w:lineRule="auto"/>
        <w:rPr>
          <w:rFonts w:ascii="Times New Roman" w:eastAsia="Times New Roman" w:hAnsi="Times New Roman" w:cs="Times New Roman"/>
          <w:bCs/>
          <w:sz w:val="20"/>
          <w:szCs w:val="20"/>
        </w:rPr>
      </w:pPr>
      <w:r w:rsidRPr="00C45435">
        <w:rPr>
          <w:rFonts w:ascii="Times New Roman" w:eastAsia="Times New Roman" w:hAnsi="Times New Roman" w:cs="Times New Roman"/>
          <w:bCs/>
          <w:sz w:val="20"/>
          <w:szCs w:val="20"/>
        </w:rPr>
        <w:t>21</w:t>
      </w:r>
      <w:r w:rsidR="0008247A" w:rsidRPr="00C45435">
        <w:rPr>
          <w:rFonts w:ascii="Times New Roman" w:eastAsia="Times New Roman" w:hAnsi="Times New Roman" w:cs="Times New Roman"/>
          <w:bCs/>
          <w:sz w:val="20"/>
          <w:szCs w:val="20"/>
        </w:rPr>
        <w:t xml:space="preserve">.  The water crisis in Flint, Michigan began in April 2014 when Flint decided to switch from water provided by the Detroit water system to receiving water from a new pipeline to be built from Lake Huron to Flint. While the pipeline was under construction, the City turned to the Flint River as a water source, but, in doing so, failed to treat the water with appropriate anti-corrosive agents as required by federal law. This, in turn, caused lead to seep into the water from old water service pipelines, and also caused contamination by bacterial agents.  </w:t>
      </w:r>
    </w:p>
    <w:p w14:paraId="342C81A4" w14:textId="77777777" w:rsidR="0008247A" w:rsidRPr="00C45435" w:rsidRDefault="0008247A" w:rsidP="0008247A">
      <w:pPr>
        <w:spacing w:line="360" w:lineRule="auto"/>
        <w:rPr>
          <w:rFonts w:ascii="Times New Roman" w:eastAsia="Times New Roman" w:hAnsi="Times New Roman" w:cs="Times New Roman"/>
          <w:bCs/>
          <w:sz w:val="20"/>
          <w:szCs w:val="20"/>
        </w:rPr>
      </w:pPr>
    </w:p>
    <w:p w14:paraId="2A763297" w14:textId="719A74CA" w:rsidR="0008247A" w:rsidRPr="00C45435" w:rsidRDefault="005E13DF" w:rsidP="0008247A">
      <w:pPr>
        <w:spacing w:line="360" w:lineRule="auto"/>
        <w:rPr>
          <w:rFonts w:ascii="Times New Roman" w:eastAsia="Times New Roman" w:hAnsi="Times New Roman" w:cs="Times New Roman"/>
          <w:bCs/>
          <w:sz w:val="20"/>
          <w:szCs w:val="20"/>
        </w:rPr>
      </w:pPr>
      <w:r w:rsidRPr="00C45435">
        <w:rPr>
          <w:rFonts w:ascii="Times New Roman" w:eastAsia="Times New Roman" w:hAnsi="Times New Roman" w:cs="Times New Roman"/>
          <w:bCs/>
          <w:sz w:val="20"/>
          <w:szCs w:val="20"/>
        </w:rPr>
        <w:lastRenderedPageBreak/>
        <w:t>22</w:t>
      </w:r>
      <w:r w:rsidR="0008247A" w:rsidRPr="00C45435">
        <w:rPr>
          <w:rFonts w:ascii="Times New Roman" w:eastAsia="Times New Roman" w:hAnsi="Times New Roman" w:cs="Times New Roman"/>
          <w:bCs/>
          <w:sz w:val="20"/>
          <w:szCs w:val="20"/>
        </w:rPr>
        <w:t xml:space="preserve">.  Resolution of the Flint water issue has involved myriad governmental and non-governmental entities. The Michigan Department of Environmental Quality awarded $350 million for assistance with water quality improvements, pipe replacement, healthcare, food resources, educational resources, job creation and training, and more. In addition, under the 2016 WIIN Act, the federal EPA awarded $100 million for drinking water infrastructure updates. With the funds from both entities, the City of Flint is working to complete its Fast Start Pipe Lead Service Line Replacement Program, which involves exploration and replacements of water service lines in the City.  </w:t>
      </w:r>
    </w:p>
    <w:p w14:paraId="137FA5AC" w14:textId="77777777" w:rsidR="0008247A" w:rsidRPr="00C45435" w:rsidRDefault="0008247A" w:rsidP="0008247A">
      <w:pPr>
        <w:spacing w:line="360" w:lineRule="auto"/>
        <w:rPr>
          <w:rFonts w:ascii="Times New Roman" w:eastAsia="Times New Roman" w:hAnsi="Times New Roman" w:cs="Times New Roman"/>
          <w:bCs/>
          <w:sz w:val="20"/>
          <w:szCs w:val="20"/>
        </w:rPr>
      </w:pPr>
    </w:p>
    <w:p w14:paraId="230370A8" w14:textId="4500E92A" w:rsidR="0008247A" w:rsidRPr="00C45435" w:rsidRDefault="005E13DF" w:rsidP="0008247A">
      <w:pPr>
        <w:spacing w:line="360" w:lineRule="auto"/>
        <w:rPr>
          <w:rFonts w:ascii="Times New Roman" w:eastAsia="Times New Roman" w:hAnsi="Times New Roman" w:cs="Times New Roman"/>
          <w:bCs/>
          <w:sz w:val="20"/>
          <w:szCs w:val="20"/>
        </w:rPr>
      </w:pPr>
      <w:r w:rsidRPr="00C45435">
        <w:rPr>
          <w:rFonts w:ascii="Times New Roman" w:eastAsia="Times New Roman" w:hAnsi="Times New Roman" w:cs="Times New Roman"/>
          <w:bCs/>
          <w:sz w:val="20"/>
          <w:szCs w:val="20"/>
        </w:rPr>
        <w:t>23</w:t>
      </w:r>
      <w:r w:rsidR="0008247A" w:rsidRPr="00C45435">
        <w:rPr>
          <w:rFonts w:ascii="Times New Roman" w:eastAsia="Times New Roman" w:hAnsi="Times New Roman" w:cs="Times New Roman"/>
          <w:bCs/>
          <w:sz w:val="20"/>
          <w:szCs w:val="20"/>
        </w:rPr>
        <w:t xml:space="preserve">.  In January 2016, EPA issued an emergency administrative order to ensure that Flint’s drinking water system continues to improve, and the Agency continues to monitor compliance with this order (as amended). The order requires Flint, among other things, to implement optimized corrosion control and to hire adequate staff to continue to operate the drinking water plant in a manner that will comply with all drinking water regulations. The replacement of lead service lines, via the Fast Start Program, has made it difficult for the City to collect the required number of samples for the Lead and Copper Rule. EPA will continue to oversee the City’s efforts to transition to a long-term drinking water source and also monitor its replacement of lead (and galvanized) service lines throughout Flint. Throughout the process, numerous non-governmental entities have also assisted with provision and delivery of potable water to Flint residents and other needed assistance. The type of water systems used by communities in the United States is a decision to be made by those communities with knowledge of the factors involved in the various options. The National Primary Drinking Water Regulations require that a system receive approval from the primary enforcement agency (i.e., the state, tribe or EPA) prior to instituting significant treatment or source water changes. Every system, whether public or private, is subject to appropriate state and federal regulation to ensure water quality and safety.  </w:t>
      </w:r>
    </w:p>
    <w:p w14:paraId="5605A736" w14:textId="77777777" w:rsidR="0008247A" w:rsidRPr="00C45435" w:rsidRDefault="0008247A" w:rsidP="0008247A">
      <w:pPr>
        <w:spacing w:line="360" w:lineRule="auto"/>
        <w:rPr>
          <w:rFonts w:ascii="Times New Roman" w:eastAsia="Times New Roman" w:hAnsi="Times New Roman" w:cs="Times New Roman"/>
          <w:bCs/>
          <w:sz w:val="20"/>
          <w:szCs w:val="20"/>
        </w:rPr>
      </w:pPr>
    </w:p>
    <w:p w14:paraId="31EC95B7" w14:textId="72D1F6F9" w:rsidR="0008247A" w:rsidRPr="00C45435" w:rsidRDefault="005E13DF" w:rsidP="0008247A">
      <w:pPr>
        <w:spacing w:line="360" w:lineRule="auto"/>
        <w:rPr>
          <w:rFonts w:ascii="Times New Roman" w:eastAsia="Times New Roman" w:hAnsi="Times New Roman" w:cs="Times New Roman"/>
          <w:sz w:val="20"/>
          <w:szCs w:val="20"/>
        </w:rPr>
      </w:pPr>
      <w:r w:rsidRPr="00C45435">
        <w:rPr>
          <w:rFonts w:ascii="Times New Roman" w:eastAsia="Times New Roman" w:hAnsi="Times New Roman" w:cs="Times New Roman"/>
          <w:sz w:val="20"/>
          <w:szCs w:val="20"/>
        </w:rPr>
        <w:t>24</w:t>
      </w:r>
      <w:r w:rsidR="0008247A" w:rsidRPr="00C45435">
        <w:rPr>
          <w:rFonts w:ascii="Times New Roman" w:eastAsia="Times New Roman" w:hAnsi="Times New Roman" w:cs="Times New Roman"/>
          <w:sz w:val="20"/>
          <w:szCs w:val="20"/>
        </w:rPr>
        <w:t>.  While EPA works collaboratively with the states and tribes to implement the SDWA, there is no federal statute governing the administration or finances of public water systems. EPA does, however, provide technical assistance and training to promote sound financial management of public water systems. There are state and local programs designed to help eligible low-income residents with the cost of their utilities. These may be done though a one-time payment or paying a portion of the bill based on ability to pay. Utilities are often willing to negotiate payment plans with customers that will help them pay their balance over time.</w:t>
      </w:r>
    </w:p>
    <w:p w14:paraId="5C3851D0" w14:textId="2497DFAB" w:rsidR="0008247A" w:rsidRPr="00C45435" w:rsidRDefault="005E13DF" w:rsidP="0008247A">
      <w:pPr>
        <w:pStyle w:val="NormalWeb"/>
        <w:shd w:val="clear" w:color="auto" w:fill="FFFFFF"/>
        <w:spacing w:line="360" w:lineRule="auto"/>
        <w:rPr>
          <w:rFonts w:ascii="Times New Roman" w:eastAsia="Times New Roman" w:hAnsi="Times New Roman"/>
          <w:bCs/>
          <w:shd w:val="clear" w:color="auto" w:fill="FFFFFF"/>
        </w:rPr>
      </w:pPr>
      <w:r w:rsidRPr="00C45435">
        <w:rPr>
          <w:rFonts w:ascii="Times New Roman" w:hAnsi="Times New Roman"/>
          <w:bCs/>
        </w:rPr>
        <w:t>25</w:t>
      </w:r>
      <w:r w:rsidR="0008247A" w:rsidRPr="00C45435">
        <w:rPr>
          <w:rFonts w:ascii="Times New Roman" w:hAnsi="Times New Roman"/>
          <w:bCs/>
        </w:rPr>
        <w:t xml:space="preserve">.  The United States notes that it is a world leader in protecting the environment and reducing all types of emissions. U.S. net greenhouse gas emissions dropped 13 percent from 2005 to 2017, even as the U.S. economy grew over 19 percent. U.S. success in reducing emissions is largely due to the development and deployment of innovative energy technologies, including nuclear, shale gas, transformational coal technologies, renewables, battery storage, and enhancing energy efficiency.  </w:t>
      </w:r>
    </w:p>
    <w:p w14:paraId="77A78B93" w14:textId="6681E363" w:rsidR="0008247A" w:rsidRPr="00C45435" w:rsidRDefault="005E13DF" w:rsidP="0008247A">
      <w:pPr>
        <w:pStyle w:val="NormalWeb"/>
        <w:shd w:val="clear" w:color="auto" w:fill="FFFFFF"/>
        <w:spacing w:line="360" w:lineRule="auto"/>
        <w:rPr>
          <w:rFonts w:ascii="Times New Roman" w:eastAsia="Times New Roman" w:hAnsi="Times New Roman"/>
          <w:bCs/>
          <w:shd w:val="clear" w:color="auto" w:fill="FFFFFF"/>
        </w:rPr>
      </w:pPr>
      <w:r w:rsidRPr="00C45435">
        <w:rPr>
          <w:rFonts w:ascii="Times New Roman" w:hAnsi="Times New Roman"/>
          <w:bCs/>
        </w:rPr>
        <w:lastRenderedPageBreak/>
        <w:t>26</w:t>
      </w:r>
      <w:r w:rsidR="0008247A" w:rsidRPr="00C45435">
        <w:rPr>
          <w:rFonts w:ascii="Times New Roman" w:hAnsi="Times New Roman"/>
          <w:bCs/>
        </w:rPr>
        <w:t xml:space="preserve">.  The United States </w:t>
      </w:r>
      <w:r w:rsidR="0008247A" w:rsidRPr="00C45435">
        <w:rPr>
          <w:rFonts w:ascii="Times New Roman" w:eastAsia="Times New Roman" w:hAnsi="Times New Roman"/>
          <w:color w:val="000000"/>
        </w:rPr>
        <w:t>will continue to participate in ongoing climate change negotiations and meetings—such as the 25th Session of the Conference of the Parties (COP25)—to ensure a level playing field that protects U.S. interests</w:t>
      </w:r>
      <w:r w:rsidR="0008247A" w:rsidRPr="00C45435">
        <w:rPr>
          <w:rFonts w:ascii="Times New Roman" w:hAnsi="Times New Roman"/>
          <w:bCs/>
        </w:rPr>
        <w:t xml:space="preserve">. U.S. withdrawal from the Paris Agreement on climate change </w:t>
      </w:r>
      <w:r w:rsidR="00FE6444" w:rsidRPr="00C45435">
        <w:rPr>
          <w:rFonts w:ascii="Times New Roman" w:hAnsi="Times New Roman"/>
          <w:bCs/>
        </w:rPr>
        <w:t>took</w:t>
      </w:r>
      <w:r w:rsidR="0008247A" w:rsidRPr="00C45435">
        <w:rPr>
          <w:rFonts w:ascii="Times New Roman" w:hAnsi="Times New Roman"/>
          <w:bCs/>
        </w:rPr>
        <w:t xml:space="preserve"> effect on November 4, 2020. The United States also cooperates with other countries on issues related to climate change, clean energy, and resilience, including through its bilateral and regional assistance programs. </w:t>
      </w:r>
    </w:p>
    <w:p w14:paraId="02076629" w14:textId="64B89AD1" w:rsidR="0008247A" w:rsidRDefault="005E13DF" w:rsidP="0008247A">
      <w:pPr>
        <w:pStyle w:val="NormalWeb"/>
        <w:shd w:val="clear" w:color="auto" w:fill="FFFFFF"/>
        <w:spacing w:line="360" w:lineRule="auto"/>
        <w:rPr>
          <w:rFonts w:ascii="Times New Roman" w:eastAsia="Times New Roman" w:hAnsi="Times New Roman"/>
          <w:bCs/>
          <w:sz w:val="24"/>
          <w:szCs w:val="24"/>
        </w:rPr>
      </w:pPr>
      <w:r w:rsidRPr="00C45435">
        <w:rPr>
          <w:rFonts w:ascii="Times New Roman" w:eastAsia="Times New Roman" w:hAnsi="Times New Roman"/>
          <w:bCs/>
        </w:rPr>
        <w:t>27</w:t>
      </w:r>
      <w:r w:rsidR="0008247A" w:rsidRPr="00C45435">
        <w:rPr>
          <w:rFonts w:ascii="Times New Roman" w:eastAsia="Times New Roman" w:hAnsi="Times New Roman"/>
          <w:bCs/>
        </w:rPr>
        <w:t xml:space="preserve">.  The United States also contributes substantially to the global scientific understanding of climate change. The U.S. Global Change Research Program (USGCRP) coordinates global change research across multiple federal agencies. USGCRP facilitates collaboration to advance understanding of changes to the environment and their impacts on society. Recently, USGCRP published the </w:t>
      </w:r>
      <w:r w:rsidR="0008247A" w:rsidRPr="00C45435">
        <w:rPr>
          <w:rFonts w:ascii="Times New Roman" w:eastAsia="Times New Roman" w:hAnsi="Times New Roman"/>
          <w:bCs/>
          <w:i/>
          <w:iCs/>
        </w:rPr>
        <w:t>Fourth National Climate Assessment, Vol I (2017</w:t>
      </w:r>
      <w:r w:rsidR="0008247A" w:rsidRPr="00C45435">
        <w:rPr>
          <w:rFonts w:ascii="Times New Roman" w:eastAsia="Times New Roman" w:hAnsi="Times New Roman"/>
          <w:bCs/>
          <w:iCs/>
        </w:rPr>
        <w:t>) focused on physical climate science, and</w:t>
      </w:r>
      <w:r w:rsidR="0008247A" w:rsidRPr="00C45435">
        <w:rPr>
          <w:rFonts w:ascii="Times New Roman" w:eastAsia="Times New Roman" w:hAnsi="Times New Roman"/>
          <w:bCs/>
          <w:i/>
          <w:iCs/>
        </w:rPr>
        <w:t xml:space="preserve"> Vol II (2018</w:t>
      </w:r>
      <w:r w:rsidR="0008247A" w:rsidRPr="00C45435">
        <w:rPr>
          <w:rFonts w:ascii="Times New Roman" w:eastAsia="Times New Roman" w:hAnsi="Times New Roman"/>
          <w:bCs/>
          <w:iCs/>
        </w:rPr>
        <w:t>) focused on impacts, risks, and adaptation</w:t>
      </w:r>
      <w:r w:rsidR="0008247A" w:rsidRPr="00C45435">
        <w:rPr>
          <w:rFonts w:ascii="Times New Roman" w:eastAsia="Times New Roman" w:hAnsi="Times New Roman"/>
          <w:bCs/>
          <w:i/>
          <w:iCs/>
        </w:rPr>
        <w:t xml:space="preserve">, </w:t>
      </w:r>
      <w:r w:rsidR="0008247A" w:rsidRPr="00C45435">
        <w:rPr>
          <w:rFonts w:ascii="Times New Roman" w:eastAsia="Times New Roman" w:hAnsi="Times New Roman"/>
          <w:bCs/>
          <w:iCs/>
        </w:rPr>
        <w:t>along with</w:t>
      </w:r>
      <w:r w:rsidR="0008247A" w:rsidRPr="00C45435">
        <w:rPr>
          <w:rFonts w:ascii="Times New Roman" w:eastAsia="Times New Roman" w:hAnsi="Times New Roman"/>
          <w:bCs/>
        </w:rPr>
        <w:t xml:space="preserve"> the </w:t>
      </w:r>
      <w:r w:rsidR="0008247A" w:rsidRPr="00C45435">
        <w:rPr>
          <w:rFonts w:ascii="Times New Roman" w:eastAsia="Times New Roman" w:hAnsi="Times New Roman"/>
          <w:bCs/>
          <w:i/>
          <w:iCs/>
        </w:rPr>
        <w:t>Second State of the Carbon Cycle Report</w:t>
      </w:r>
      <w:r w:rsidR="0008247A" w:rsidRPr="00C45435">
        <w:rPr>
          <w:rFonts w:ascii="Times New Roman" w:eastAsia="Times New Roman" w:hAnsi="Times New Roman"/>
          <w:bCs/>
        </w:rPr>
        <w:t>. U.S. Federal contributions to systematic observations include the Global Carbon Project, an international scientific collaboration that tracks sources and sinks of carbon dioxide and methane, and the Megacities Carbon Project, a monitoring system to measure urban emissions. The United States also collaborates on international systematic observation efforts, including the Group on Earth Observations (GEO), an organization that works to improve and coordination global earth observation systems, and the Global Climate Observing System (GCOS), a program that integrates satellite, ground, and ocean-based observing systems.</w:t>
      </w:r>
      <w:r w:rsidR="0008247A" w:rsidRPr="0083359E">
        <w:rPr>
          <w:rFonts w:ascii="Times New Roman" w:eastAsia="Times New Roman" w:hAnsi="Times New Roman"/>
          <w:bCs/>
          <w:sz w:val="24"/>
          <w:szCs w:val="24"/>
        </w:rPr>
        <w:t xml:space="preserve"> </w:t>
      </w:r>
    </w:p>
    <w:p w14:paraId="671A856C" w14:textId="2BD94FAF" w:rsidR="0008247A" w:rsidRPr="00C45435" w:rsidRDefault="0008247A" w:rsidP="006A7493">
      <w:pPr>
        <w:pStyle w:val="NormalWeb"/>
        <w:shd w:val="clear" w:color="auto" w:fill="FFFFFF"/>
        <w:spacing w:line="360" w:lineRule="auto"/>
        <w:rPr>
          <w:rFonts w:ascii="Times New Roman" w:eastAsia="Times New Roman" w:hAnsi="Times New Roman"/>
          <w:bCs/>
          <w:sz w:val="24"/>
          <w:szCs w:val="24"/>
          <w:u w:val="single"/>
        </w:rPr>
      </w:pPr>
      <w:r w:rsidRPr="00C45435">
        <w:rPr>
          <w:rFonts w:ascii="Times New Roman" w:eastAsia="Times New Roman" w:hAnsi="Times New Roman"/>
          <w:bCs/>
          <w:sz w:val="24"/>
          <w:szCs w:val="24"/>
          <w:u w:val="single"/>
        </w:rPr>
        <w:t>Paragraph 22</w:t>
      </w:r>
      <w:r w:rsidR="005E13DF" w:rsidRPr="00C45435">
        <w:rPr>
          <w:rFonts w:ascii="Times New Roman" w:eastAsia="Times New Roman" w:hAnsi="Times New Roman"/>
          <w:bCs/>
          <w:sz w:val="24"/>
          <w:szCs w:val="24"/>
          <w:u w:val="single"/>
        </w:rPr>
        <w:t>.</w:t>
      </w:r>
      <w:r w:rsidRPr="00C45435">
        <w:rPr>
          <w:rFonts w:ascii="Times New Roman" w:eastAsia="Times New Roman" w:hAnsi="Times New Roman"/>
          <w:bCs/>
          <w:sz w:val="24"/>
          <w:szCs w:val="24"/>
          <w:u w:val="single"/>
        </w:rPr>
        <w:t xml:space="preserve"> </w:t>
      </w:r>
      <w:r w:rsidR="006A7493" w:rsidRPr="00C45435">
        <w:rPr>
          <w:rFonts w:ascii="Times New Roman" w:eastAsia="Times New Roman" w:hAnsi="Times New Roman"/>
          <w:bCs/>
          <w:sz w:val="24"/>
          <w:szCs w:val="24"/>
          <w:u w:val="single"/>
        </w:rPr>
        <w:t xml:space="preserve"> Privacy</w:t>
      </w:r>
      <w:r w:rsidR="006A7493" w:rsidRPr="00C45435">
        <w:rPr>
          <w:rFonts w:ascii="Times New Roman" w:eastAsia="Times New Roman" w:hAnsi="Times New Roman"/>
          <w:bCs/>
          <w:sz w:val="24"/>
          <w:szCs w:val="24"/>
        </w:rPr>
        <w:t>.</w:t>
      </w:r>
    </w:p>
    <w:p w14:paraId="7F7D744B" w14:textId="2A5A42DF" w:rsidR="0008247A" w:rsidRPr="00C45435" w:rsidRDefault="005E13DF" w:rsidP="0008247A">
      <w:pPr>
        <w:spacing w:line="360" w:lineRule="auto"/>
        <w:rPr>
          <w:rFonts w:ascii="Times New Roman" w:eastAsia="Times New Roman" w:hAnsi="Times New Roman" w:cs="Times New Roman"/>
          <w:bCs/>
          <w:sz w:val="20"/>
          <w:szCs w:val="20"/>
        </w:rPr>
      </w:pPr>
      <w:r w:rsidRPr="00C45435">
        <w:rPr>
          <w:rFonts w:ascii="Times New Roman" w:eastAsia="Times New Roman" w:hAnsi="Times New Roman" w:cs="Times New Roman"/>
          <w:bCs/>
          <w:sz w:val="20"/>
          <w:szCs w:val="20"/>
          <w:shd w:val="clear" w:color="auto" w:fill="FFFFFF"/>
        </w:rPr>
        <w:t>2</w:t>
      </w:r>
      <w:r w:rsidR="0008247A" w:rsidRPr="00C45435">
        <w:rPr>
          <w:rFonts w:ascii="Times New Roman" w:eastAsia="Times New Roman" w:hAnsi="Times New Roman" w:cs="Times New Roman"/>
          <w:bCs/>
          <w:sz w:val="20"/>
          <w:szCs w:val="20"/>
          <w:shd w:val="clear" w:color="auto" w:fill="FFFFFF"/>
        </w:rPr>
        <w:t xml:space="preserve">8.  Privacy issues raised by the conduct of non-state actors, such as Facebook, are outside the scope of the Covenant, but are addressed through the U.S. legal and regulatory systems, including by DOJ and the Federal Trade Commission (FTC). The FTC has brought numerous actions to protect privacy and data security. For example, in July 2019, the FTC approved a $5 billion settlement with Facebook for violations of an earlier FTC order concerning eight privacy-related violations, including deceptive claims about consumers’ ability to control the privacy of their personal data. In addition to paying a record-breaking penalty, Facebook submitted to new restrictions and a modified corporate structure, including the establishment of an independent privacy committee of Facebook’s board of directors. Additional information on this action is available at </w:t>
      </w:r>
      <w:hyperlink r:id="rId10" w:history="1">
        <w:r w:rsidR="0008247A" w:rsidRPr="00C45435">
          <w:rPr>
            <w:rStyle w:val="Hyperlink"/>
            <w:rFonts w:ascii="Times New Roman" w:hAnsi="Times New Roman" w:cs="Times New Roman"/>
            <w:bCs/>
            <w:sz w:val="20"/>
            <w:szCs w:val="20"/>
          </w:rPr>
          <w:t>https://www.ftc.gov/news-events/press-releases/2019/07/ftc-imposes-5-billion-penalty-sweeping-new-privacy-restrictions</w:t>
        </w:r>
      </w:hyperlink>
      <w:r w:rsidR="0008247A" w:rsidRPr="00C45435">
        <w:rPr>
          <w:rFonts w:ascii="Times New Roman" w:hAnsi="Times New Roman" w:cs="Times New Roman"/>
          <w:bCs/>
          <w:sz w:val="20"/>
          <w:szCs w:val="20"/>
        </w:rPr>
        <w:t xml:space="preserve">. The FTC provides annual updates on its privacy and data security work, </w:t>
      </w:r>
      <w:hyperlink r:id="rId11" w:history="1">
        <w:r w:rsidR="0008247A" w:rsidRPr="00C45435">
          <w:rPr>
            <w:rStyle w:val="Hyperlink"/>
            <w:rFonts w:ascii="Times New Roman" w:hAnsi="Times New Roman" w:cs="Times New Roman"/>
            <w:bCs/>
            <w:sz w:val="20"/>
            <w:szCs w:val="20"/>
          </w:rPr>
          <w:t>https://www.ftc.gov/news-events/press-releases/2019/03/ftc-releases-2018-privacy-data-security-update</w:t>
        </w:r>
      </w:hyperlink>
      <w:r w:rsidR="0008247A" w:rsidRPr="00C45435">
        <w:rPr>
          <w:rFonts w:ascii="Times New Roman" w:hAnsi="Times New Roman" w:cs="Times New Roman"/>
          <w:bCs/>
          <w:sz w:val="20"/>
          <w:szCs w:val="20"/>
        </w:rPr>
        <w:t>.</w:t>
      </w:r>
    </w:p>
    <w:p w14:paraId="0AE36F50" w14:textId="77777777" w:rsidR="0008247A" w:rsidRPr="00C45435" w:rsidRDefault="0008247A" w:rsidP="0008247A">
      <w:pPr>
        <w:spacing w:line="360" w:lineRule="auto"/>
        <w:rPr>
          <w:rFonts w:ascii="Times New Roman" w:eastAsia="Times New Roman" w:hAnsi="Times New Roman" w:cs="Times New Roman"/>
          <w:bCs/>
          <w:sz w:val="20"/>
          <w:szCs w:val="20"/>
        </w:rPr>
      </w:pPr>
    </w:p>
    <w:p w14:paraId="52321286" w14:textId="4BB51EDF" w:rsidR="0008247A" w:rsidRPr="00C45435" w:rsidRDefault="005E13DF" w:rsidP="0008247A">
      <w:pPr>
        <w:spacing w:line="360" w:lineRule="auto"/>
        <w:rPr>
          <w:rFonts w:ascii="Times New Roman" w:eastAsia="Times New Roman" w:hAnsi="Times New Roman" w:cs="Times New Roman"/>
          <w:sz w:val="20"/>
          <w:szCs w:val="20"/>
        </w:rPr>
      </w:pPr>
      <w:r w:rsidRPr="00C45435">
        <w:rPr>
          <w:rFonts w:ascii="Times New Roman" w:eastAsia="Times New Roman" w:hAnsi="Times New Roman" w:cs="Times New Roman"/>
          <w:bCs/>
          <w:sz w:val="20"/>
          <w:szCs w:val="20"/>
        </w:rPr>
        <w:t>2</w:t>
      </w:r>
      <w:r w:rsidR="0008247A" w:rsidRPr="00C45435">
        <w:rPr>
          <w:rFonts w:ascii="Times New Roman" w:eastAsia="Times New Roman" w:hAnsi="Times New Roman" w:cs="Times New Roman"/>
          <w:bCs/>
          <w:sz w:val="20"/>
          <w:szCs w:val="20"/>
        </w:rPr>
        <w:t xml:space="preserve">9.  In January 2017, the CIA Office of Privacy and Civil Liberties (OPCL) published revised E.O. 12333 Attorney General Guidelines. The Guidelines underwent substantial revision to ensure that the CIA continues to appropriately handle information in the digital age. In addition, for the first time the Guidelines were released to the public in full, without redaction or classified appendix. The review sought </w:t>
      </w:r>
      <w:r w:rsidR="0008247A" w:rsidRPr="00C45435">
        <w:rPr>
          <w:rFonts w:ascii="Times New Roman" w:eastAsia="Times New Roman" w:hAnsi="Times New Roman" w:cs="Times New Roman"/>
          <w:bCs/>
          <w:sz w:val="20"/>
          <w:szCs w:val="20"/>
        </w:rPr>
        <w:lastRenderedPageBreak/>
        <w:t xml:space="preserve">to ensure that the Guidelines appropriately incorporated the protection of privacy and civil liberties in the conduct of the CIA’s authorized intelligence activities, with improvements that included protections for unevaluated information, restrictions on queries, exceptional handling requirements for electronic communications and other similarly sensitive information, and compliance and oversight. OPCL conducts reviews to ensure compliance with the Privacy Act and other requirements related to the protection of personal information from unauthorized use, access, or disclosure. Complaints may also be filed for possible violations of civil liberties in the administration of CIA programs and operations, </w:t>
      </w:r>
      <w:hyperlink r:id="rId12" w:history="1">
        <w:r w:rsidR="0008247A" w:rsidRPr="00C45435">
          <w:rPr>
            <w:rStyle w:val="Hyperlink"/>
            <w:rFonts w:ascii="Times New Roman" w:eastAsia="Times New Roman" w:hAnsi="Times New Roman" w:cs="Times New Roman"/>
            <w:sz w:val="20"/>
            <w:szCs w:val="20"/>
          </w:rPr>
          <w:t>https://www.cia.gov/about-cia/privacy-and-civil-liberties</w:t>
        </w:r>
      </w:hyperlink>
      <w:r w:rsidR="0008247A" w:rsidRPr="00C45435">
        <w:rPr>
          <w:rFonts w:ascii="Times New Roman" w:eastAsia="Times New Roman" w:hAnsi="Times New Roman" w:cs="Times New Roman"/>
          <w:sz w:val="20"/>
          <w:szCs w:val="20"/>
        </w:rPr>
        <w:t>.</w:t>
      </w:r>
    </w:p>
    <w:p w14:paraId="65FD7CF0" w14:textId="77777777" w:rsidR="0008247A" w:rsidRPr="002C0787" w:rsidRDefault="0008247A" w:rsidP="0008247A">
      <w:pPr>
        <w:spacing w:line="360" w:lineRule="auto"/>
        <w:rPr>
          <w:rFonts w:ascii="Times New Roman" w:eastAsia="Times New Roman" w:hAnsi="Times New Roman" w:cs="Times New Roman"/>
          <w:bCs/>
        </w:rPr>
      </w:pPr>
    </w:p>
    <w:p w14:paraId="2F79BA7E" w14:textId="77777777" w:rsidR="0008247A" w:rsidRDefault="0008247A" w:rsidP="003824F2">
      <w:pPr>
        <w:spacing w:line="360" w:lineRule="auto"/>
        <w:rPr>
          <w:rFonts w:ascii="Times New Roman" w:hAnsi="Times New Roman" w:cs="Times New Roman"/>
        </w:rPr>
      </w:pPr>
    </w:p>
    <w:p w14:paraId="3DEFC9C4" w14:textId="77777777" w:rsidR="004A791E" w:rsidRPr="00B47408" w:rsidRDefault="004A791E" w:rsidP="003824F2">
      <w:pPr>
        <w:spacing w:line="360" w:lineRule="auto"/>
        <w:rPr>
          <w:rFonts w:ascii="Times New Roman" w:hAnsi="Times New Roman" w:cs="Times New Roman"/>
        </w:rPr>
      </w:pPr>
    </w:p>
    <w:p w14:paraId="331C4B15" w14:textId="77777777" w:rsidR="003824F2" w:rsidRPr="003824F2" w:rsidRDefault="003824F2" w:rsidP="003824F2">
      <w:pPr>
        <w:rPr>
          <w:rFonts w:ascii="Times New Roman" w:hAnsi="Times New Roman" w:cs="Times New Roman"/>
        </w:rPr>
      </w:pPr>
    </w:p>
    <w:sectPr w:rsidR="003824F2" w:rsidRPr="003824F2" w:rsidSect="00332DDF">
      <w:headerReference w:type="even" r:id="rId13"/>
      <w:headerReference w:type="default" r:id="rId14"/>
      <w:footerReference w:type="even" r:id="rId15"/>
      <w:footerReference w:type="default" r:id="rId16"/>
      <w:headerReference w:type="first" r:id="rId17"/>
      <w:footerReference w:type="first" r:id="rId1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119EBA" w14:textId="77777777" w:rsidR="00425CB7" w:rsidRDefault="00425CB7" w:rsidP="00730869">
      <w:r>
        <w:separator/>
      </w:r>
    </w:p>
  </w:endnote>
  <w:endnote w:type="continuationSeparator" w:id="0">
    <w:p w14:paraId="6ED5C56F" w14:textId="77777777" w:rsidR="00425CB7" w:rsidRDefault="00425CB7" w:rsidP="00730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0AB64" w14:textId="77777777" w:rsidR="00E01420" w:rsidRDefault="00E014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8878136"/>
      <w:docPartObj>
        <w:docPartGallery w:val="Page Numbers (Bottom of Page)"/>
        <w:docPartUnique/>
      </w:docPartObj>
    </w:sdtPr>
    <w:sdtEndPr>
      <w:rPr>
        <w:noProof/>
      </w:rPr>
    </w:sdtEndPr>
    <w:sdtContent>
      <w:p w14:paraId="3AE89456" w14:textId="5552B41A" w:rsidR="00C45435" w:rsidRDefault="00C45435">
        <w:pPr>
          <w:pStyle w:val="Footer"/>
          <w:jc w:val="right"/>
        </w:pPr>
        <w:r w:rsidRPr="00C45435">
          <w:rPr>
            <w:rFonts w:ascii="Times New Roman" w:hAnsi="Times New Roman" w:cs="Times New Roman"/>
          </w:rPr>
          <w:fldChar w:fldCharType="begin"/>
        </w:r>
        <w:r w:rsidRPr="00C45435">
          <w:rPr>
            <w:rFonts w:ascii="Times New Roman" w:hAnsi="Times New Roman" w:cs="Times New Roman"/>
          </w:rPr>
          <w:instrText xml:space="preserve"> PAGE   \* MERGEFORMAT </w:instrText>
        </w:r>
        <w:r w:rsidRPr="00C45435">
          <w:rPr>
            <w:rFonts w:ascii="Times New Roman" w:hAnsi="Times New Roman" w:cs="Times New Roman"/>
          </w:rPr>
          <w:fldChar w:fldCharType="separate"/>
        </w:r>
        <w:r w:rsidR="00E01420">
          <w:rPr>
            <w:rFonts w:ascii="Times New Roman" w:hAnsi="Times New Roman" w:cs="Times New Roman"/>
            <w:noProof/>
          </w:rPr>
          <w:t>1</w:t>
        </w:r>
        <w:r w:rsidRPr="00C45435">
          <w:rPr>
            <w:rFonts w:ascii="Times New Roman" w:hAnsi="Times New Roman" w:cs="Times New Roman"/>
            <w:noProof/>
          </w:rPr>
          <w:fldChar w:fldCharType="end"/>
        </w:r>
      </w:p>
    </w:sdtContent>
  </w:sdt>
  <w:p w14:paraId="186345C6" w14:textId="674DBB3D" w:rsidR="005B6167" w:rsidRDefault="00C45435">
    <w:pPr>
      <w:pStyle w:val="Footer"/>
    </w:pPr>
    <w:r>
      <w:rPr>
        <w:noProof/>
      </w:rPr>
      <mc:AlternateContent>
        <mc:Choice Requires="wps">
          <w:drawing>
            <wp:anchor distT="0" distB="0" distL="114300" distR="114300" simplePos="0" relativeHeight="251659264" behindDoc="0" locked="0" layoutInCell="0" allowOverlap="1" wp14:anchorId="2C1508A6" wp14:editId="66218ED9">
              <wp:simplePos x="0" y="0"/>
              <wp:positionH relativeFrom="page">
                <wp:posOffset>0</wp:posOffset>
              </wp:positionH>
              <wp:positionV relativeFrom="page">
                <wp:posOffset>9601200</wp:posOffset>
              </wp:positionV>
              <wp:extent cx="7772400" cy="266700"/>
              <wp:effectExtent l="0" t="0" r="0" b="0"/>
              <wp:wrapNone/>
              <wp:docPr id="2" name="MSIPCMbb694e16b8a843db843aed32" descr="{&quot;HashCode&quot;:-144585445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8896A34" w14:textId="6589D36B" w:rsidR="00C45435" w:rsidRPr="00C45435" w:rsidRDefault="00C45435" w:rsidP="00C45435">
                          <w:pPr>
                            <w:jc w:val="center"/>
                            <w:rPr>
                              <w:rFonts w:ascii="Times New Roman" w:hAnsi="Times New Roman" w:cs="Times New Roman"/>
                              <w:color w:val="000000"/>
                              <w:sz w:val="20"/>
                            </w:rPr>
                          </w:pP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2C1508A6" id="_x0000_t202" coordsize="21600,21600" o:spt="202" path="m,l,21600r21600,l21600,xe">
              <v:stroke joinstyle="miter"/>
              <v:path gradientshapeok="t" o:connecttype="rect"/>
            </v:shapetype>
            <v:shape id="MSIPCMbb694e16b8a843db843aed32" o:spid="_x0000_s1026" type="#_x0000_t202" alt="{&quot;HashCode&quot;:-1445854450,&quot;Height&quot;:792.0,&quot;Width&quot;:612.0,&quot;Placement&quot;:&quot;Footer&quot;,&quot;Index&quot;:&quot;Primary&quot;,&quot;Section&quot;:1,&quot;Top&quot;:0.0,&quot;Left&quot;:0.0}" style="position:absolute;margin-left:0;margin-top:756pt;width:612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" o:allowincell="f" filled="f" stroked="f" strokeweight=".5pt">
              <v:textbox inset=",0,,0">
                <w:txbxContent>
                  <w:p w14:paraId="78896A34" w14:textId="6589D36B" w:rsidR="00C45435" w:rsidRPr="00C45435" w:rsidRDefault="00C45435" w:rsidP="00C45435">
                    <w:pPr>
                      <w:jc w:val="center"/>
                      <w:rPr>
                        <w:rFonts w:ascii="Times New Roman" w:hAnsi="Times New Roman" w:cs="Times New Roman"/>
                        <w:color w:val="000000"/>
                        <w:sz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AD8D5" w14:textId="77777777" w:rsidR="00E01420" w:rsidRDefault="00E014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DB9D21" w14:textId="77777777" w:rsidR="00425CB7" w:rsidRDefault="00425CB7" w:rsidP="00730869">
      <w:r>
        <w:separator/>
      </w:r>
    </w:p>
  </w:footnote>
  <w:footnote w:type="continuationSeparator" w:id="0">
    <w:p w14:paraId="6C6830DF" w14:textId="77777777" w:rsidR="00425CB7" w:rsidRDefault="00425CB7" w:rsidP="007308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12951" w14:textId="77777777" w:rsidR="00E01420" w:rsidRDefault="00E014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A0265" w14:textId="77777777" w:rsidR="00E01420" w:rsidRDefault="00E014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6F15B" w14:textId="77777777" w:rsidR="00E01420" w:rsidRDefault="00E014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D39E6"/>
    <w:multiLevelType w:val="hybridMultilevel"/>
    <w:tmpl w:val="F2D8D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7F0761"/>
    <w:multiLevelType w:val="hybridMultilevel"/>
    <w:tmpl w:val="9600F9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4F2"/>
    <w:rsid w:val="00045798"/>
    <w:rsid w:val="00077F5F"/>
    <w:rsid w:val="0008247A"/>
    <w:rsid w:val="000C43CF"/>
    <w:rsid w:val="000F6172"/>
    <w:rsid w:val="001B53D3"/>
    <w:rsid w:val="00232FCB"/>
    <w:rsid w:val="00273BF0"/>
    <w:rsid w:val="002B54D8"/>
    <w:rsid w:val="003060D2"/>
    <w:rsid w:val="003168F1"/>
    <w:rsid w:val="00332DDF"/>
    <w:rsid w:val="003824F2"/>
    <w:rsid w:val="00425CB7"/>
    <w:rsid w:val="004A791E"/>
    <w:rsid w:val="004D7F6E"/>
    <w:rsid w:val="004E2F9F"/>
    <w:rsid w:val="00525812"/>
    <w:rsid w:val="00566BAC"/>
    <w:rsid w:val="0059159C"/>
    <w:rsid w:val="005B6167"/>
    <w:rsid w:val="005E13DF"/>
    <w:rsid w:val="0064381A"/>
    <w:rsid w:val="00673692"/>
    <w:rsid w:val="006A7493"/>
    <w:rsid w:val="0072018A"/>
    <w:rsid w:val="00721344"/>
    <w:rsid w:val="00730869"/>
    <w:rsid w:val="00754EBB"/>
    <w:rsid w:val="007620E6"/>
    <w:rsid w:val="007B1FFE"/>
    <w:rsid w:val="00907622"/>
    <w:rsid w:val="0099756D"/>
    <w:rsid w:val="00A60CBF"/>
    <w:rsid w:val="00AE3CBB"/>
    <w:rsid w:val="00B34B79"/>
    <w:rsid w:val="00B57E29"/>
    <w:rsid w:val="00BA45E2"/>
    <w:rsid w:val="00C45435"/>
    <w:rsid w:val="00CF63A6"/>
    <w:rsid w:val="00D208DE"/>
    <w:rsid w:val="00D55B13"/>
    <w:rsid w:val="00D644D8"/>
    <w:rsid w:val="00DA5689"/>
    <w:rsid w:val="00E01420"/>
    <w:rsid w:val="00E2221C"/>
    <w:rsid w:val="00E46F02"/>
    <w:rsid w:val="00F41D9C"/>
    <w:rsid w:val="00F833B5"/>
    <w:rsid w:val="00FD2E03"/>
    <w:rsid w:val="00FE4FE4"/>
    <w:rsid w:val="00FE64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5E05B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24F2"/>
    <w:pPr>
      <w:ind w:left="720"/>
      <w:contextualSpacing/>
    </w:pPr>
  </w:style>
  <w:style w:type="character" w:styleId="CommentReference">
    <w:name w:val="annotation reference"/>
    <w:basedOn w:val="DefaultParagraphFont"/>
    <w:uiPriority w:val="99"/>
    <w:unhideWhenUsed/>
    <w:rsid w:val="00907622"/>
    <w:rPr>
      <w:sz w:val="18"/>
      <w:szCs w:val="18"/>
    </w:rPr>
  </w:style>
  <w:style w:type="paragraph" w:styleId="CommentText">
    <w:name w:val="annotation text"/>
    <w:basedOn w:val="Normal"/>
    <w:link w:val="CommentTextChar"/>
    <w:uiPriority w:val="99"/>
    <w:unhideWhenUsed/>
    <w:rsid w:val="00907622"/>
  </w:style>
  <w:style w:type="character" w:customStyle="1" w:styleId="CommentTextChar">
    <w:name w:val="Comment Text Char"/>
    <w:basedOn w:val="DefaultParagraphFont"/>
    <w:link w:val="CommentText"/>
    <w:uiPriority w:val="99"/>
    <w:rsid w:val="00907622"/>
  </w:style>
  <w:style w:type="paragraph" w:customStyle="1" w:styleId="Default">
    <w:name w:val="Default"/>
    <w:rsid w:val="00907622"/>
    <w:pPr>
      <w:autoSpaceDE w:val="0"/>
      <w:autoSpaceDN w:val="0"/>
      <w:adjustRightInd w:val="0"/>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90762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07622"/>
    <w:rPr>
      <w:rFonts w:ascii="Lucida Grande" w:hAnsi="Lucida Grande" w:cs="Lucida Grande"/>
      <w:sz w:val="18"/>
      <w:szCs w:val="18"/>
    </w:rPr>
  </w:style>
  <w:style w:type="character" w:styleId="Hyperlink">
    <w:name w:val="Hyperlink"/>
    <w:basedOn w:val="DefaultParagraphFont"/>
    <w:uiPriority w:val="99"/>
    <w:unhideWhenUsed/>
    <w:rsid w:val="00907622"/>
    <w:rPr>
      <w:color w:val="0000FF"/>
      <w:u w:val="single"/>
    </w:rPr>
  </w:style>
  <w:style w:type="paragraph" w:styleId="CommentSubject">
    <w:name w:val="annotation subject"/>
    <w:basedOn w:val="CommentText"/>
    <w:next w:val="CommentText"/>
    <w:link w:val="CommentSubjectChar"/>
    <w:uiPriority w:val="99"/>
    <w:semiHidden/>
    <w:unhideWhenUsed/>
    <w:rsid w:val="0099756D"/>
    <w:rPr>
      <w:b/>
      <w:bCs/>
      <w:sz w:val="20"/>
      <w:szCs w:val="20"/>
    </w:rPr>
  </w:style>
  <w:style w:type="character" w:customStyle="1" w:styleId="CommentSubjectChar">
    <w:name w:val="Comment Subject Char"/>
    <w:basedOn w:val="CommentTextChar"/>
    <w:link w:val="CommentSubject"/>
    <w:uiPriority w:val="99"/>
    <w:semiHidden/>
    <w:rsid w:val="0099756D"/>
    <w:rPr>
      <w:b/>
      <w:bCs/>
      <w:sz w:val="20"/>
      <w:szCs w:val="20"/>
    </w:rPr>
  </w:style>
  <w:style w:type="paragraph" w:styleId="NormalWeb">
    <w:name w:val="Normal (Web)"/>
    <w:basedOn w:val="Normal"/>
    <w:link w:val="NormalWebChar"/>
    <w:uiPriority w:val="99"/>
    <w:unhideWhenUsed/>
    <w:rsid w:val="0008247A"/>
    <w:pPr>
      <w:spacing w:before="100" w:beforeAutospacing="1" w:after="100" w:afterAutospacing="1"/>
    </w:pPr>
    <w:rPr>
      <w:rFonts w:ascii="Times" w:hAnsi="Times" w:cs="Times New Roman"/>
      <w:sz w:val="20"/>
      <w:szCs w:val="20"/>
    </w:rPr>
  </w:style>
  <w:style w:type="character" w:customStyle="1" w:styleId="NormalWebChar">
    <w:name w:val="Normal (Web) Char"/>
    <w:basedOn w:val="DefaultParagraphFont"/>
    <w:link w:val="NormalWeb"/>
    <w:uiPriority w:val="99"/>
    <w:locked/>
    <w:rsid w:val="0008247A"/>
    <w:rPr>
      <w:rFonts w:ascii="Times" w:hAnsi="Times" w:cs="Times New Roman"/>
      <w:sz w:val="20"/>
      <w:szCs w:val="20"/>
    </w:rPr>
  </w:style>
  <w:style w:type="paragraph" w:styleId="Header">
    <w:name w:val="header"/>
    <w:basedOn w:val="Normal"/>
    <w:link w:val="HeaderChar"/>
    <w:uiPriority w:val="99"/>
    <w:unhideWhenUsed/>
    <w:rsid w:val="00730869"/>
    <w:pPr>
      <w:tabs>
        <w:tab w:val="center" w:pos="4680"/>
        <w:tab w:val="right" w:pos="9360"/>
      </w:tabs>
    </w:pPr>
  </w:style>
  <w:style w:type="character" w:customStyle="1" w:styleId="HeaderChar">
    <w:name w:val="Header Char"/>
    <w:basedOn w:val="DefaultParagraphFont"/>
    <w:link w:val="Header"/>
    <w:uiPriority w:val="99"/>
    <w:rsid w:val="00730869"/>
  </w:style>
  <w:style w:type="paragraph" w:styleId="Footer">
    <w:name w:val="footer"/>
    <w:basedOn w:val="Normal"/>
    <w:link w:val="FooterChar"/>
    <w:uiPriority w:val="99"/>
    <w:unhideWhenUsed/>
    <w:rsid w:val="00730869"/>
    <w:pPr>
      <w:tabs>
        <w:tab w:val="center" w:pos="4680"/>
        <w:tab w:val="right" w:pos="9360"/>
      </w:tabs>
    </w:pPr>
  </w:style>
  <w:style w:type="character" w:customStyle="1" w:styleId="FooterChar">
    <w:name w:val="Footer Char"/>
    <w:basedOn w:val="DefaultParagraphFont"/>
    <w:link w:val="Footer"/>
    <w:uiPriority w:val="99"/>
    <w:rsid w:val="00730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6695">
      <w:bodyDiv w:val="1"/>
      <w:marLeft w:val="0"/>
      <w:marRight w:val="0"/>
      <w:marTop w:val="0"/>
      <w:marBottom w:val="0"/>
      <w:divBdr>
        <w:top w:val="none" w:sz="0" w:space="0" w:color="auto"/>
        <w:left w:val="none" w:sz="0" w:space="0" w:color="auto"/>
        <w:bottom w:val="none" w:sz="0" w:space="0" w:color="auto"/>
        <w:right w:val="none" w:sz="0" w:space="0" w:color="auto"/>
      </w:divBdr>
    </w:div>
    <w:div w:id="103831708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re.samhsa.gov/sites/default/files/d7/priv/sma18-5054.pdf"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hyperlink" Target="https://www.fas.org/sgp/crs/misc/RL30442.pdf" TargetMode="External"/><Relationship Id="rId12" Type="http://schemas.openxmlformats.org/officeDocument/2006/relationships/hyperlink" Target="https://www.cia.gov/about-cia/privacy-and-civil-libertie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tc.gov/news-events/press-releases/2019/03/ftc-releases-2018-privacy-data-security-update"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customXml" Target="../customXml/item3.xml"/><Relationship Id="rId10" Type="http://schemas.openxmlformats.org/officeDocument/2006/relationships/hyperlink" Target="https://www.ftc.gov/news-events/press-releases/2019/07/ftc-imposes-5-billion-penalty-sweeping-new-privacy-restriction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tore.samhsa.gov/sites/default/files/d7/priv/sma18-5054.pdf" TargetMode="External"/><Relationship Id="rId14" Type="http://schemas.openxmlformats.org/officeDocument/2006/relationships/header" Target="header2.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908ECE-A884-4750-8D81-55E06A86B5BC}"/>
</file>

<file path=customXml/itemProps2.xml><?xml version="1.0" encoding="utf-8"?>
<ds:datastoreItem xmlns:ds="http://schemas.openxmlformats.org/officeDocument/2006/customXml" ds:itemID="{1396D1EB-527D-4BF3-B8B7-F9CA9B84F60F}"/>
</file>

<file path=customXml/itemProps3.xml><?xml version="1.0" encoding="utf-8"?>
<ds:datastoreItem xmlns:ds="http://schemas.openxmlformats.org/officeDocument/2006/customXml" ds:itemID="{44C1AAC4-B003-471B-BDB0-DD09173023B4}"/>
</file>

<file path=docProps/app.xml><?xml version="1.0" encoding="utf-8"?>
<Properties xmlns="http://schemas.openxmlformats.org/officeDocument/2006/extended-properties" xmlns:vt="http://schemas.openxmlformats.org/officeDocument/2006/docPropsVTypes">
  <Template>Normal</Template>
  <TotalTime>0</TotalTime>
  <Pages>11</Pages>
  <Words>4953</Words>
  <Characters>28234</Characters>
  <Application>Microsoft Office Word</Application>
  <DocSecurity>0</DocSecurity>
  <Lines>235</Lines>
  <Paragraphs>66</Paragraphs>
  <ScaleCrop>false</ScaleCrop>
  <Company/>
  <LinksUpToDate>false</LinksUpToDate>
  <CharactersWithSpaces>33121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2021-01-14T15:39:00Z</dcterms:created>
  <dcterms:modified xsi:type="dcterms:W3CDTF">2021-01-14T15:40:00Z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65d9ee-429a-4d5f-97cc-cfb56e044a6e_Enabled">
    <vt:lpwstr>True</vt:lpwstr>
  </property>
  <property fmtid="{D5CDD505-2E9C-101B-9397-08002B2CF9AE}" pid="3" name="MSIP_Label_1665d9ee-429a-4d5f-97cc-cfb56e044a6e_SiteId">
    <vt:lpwstr>66cf5074-5afe-48d1-a691-a12b2121f44b</vt:lpwstr>
  </property>
  <property fmtid="{D5CDD505-2E9C-101B-9397-08002B2CF9AE}" pid="4" name="MSIP_Label_1665d9ee-429a-4d5f-97cc-cfb56e044a6e_Owner">
    <vt:lpwstr>NelsonAK@state.gov</vt:lpwstr>
  </property>
  <property fmtid="{D5CDD505-2E9C-101B-9397-08002B2CF9AE}" pid="5" name="MSIP_Label_1665d9ee-429a-4d5f-97cc-cfb56e044a6e_SetDate">
    <vt:lpwstr>2021-01-14T15:40:04.4926532Z</vt:lpwstr>
  </property>
  <property fmtid="{D5CDD505-2E9C-101B-9397-08002B2CF9AE}" pid="6" name="MSIP_Label_1665d9ee-429a-4d5f-97cc-cfb56e044a6e_Name">
    <vt:lpwstr>Unclassified</vt:lpwstr>
  </property>
  <property fmtid="{D5CDD505-2E9C-101B-9397-08002B2CF9AE}" pid="7" name="MSIP_Label_1665d9ee-429a-4d5f-97cc-cfb56e044a6e_Application">
    <vt:lpwstr>Microsoft Azure Information Protection</vt:lpwstr>
  </property>
  <property fmtid="{D5CDD505-2E9C-101B-9397-08002B2CF9AE}" pid="8" name="MSIP_Label_1665d9ee-429a-4d5f-97cc-cfb56e044a6e_ActionId">
    <vt:lpwstr>517192eb-fdd4-4114-8df3-433fea0acc06</vt:lpwstr>
  </property>
  <property fmtid="{D5CDD505-2E9C-101B-9397-08002B2CF9AE}" pid="9" name="MSIP_Label_1665d9ee-429a-4d5f-97cc-cfb56e044a6e_Extended_MSFT_Method">
    <vt:lpwstr>Manual</vt:lpwstr>
  </property>
  <property fmtid="{D5CDD505-2E9C-101B-9397-08002B2CF9AE}" pid="10" name="Sensitivity">
    <vt:lpwstr>Unclassified</vt:lpwstr>
  </property>
  <property fmtid="{D5CDD505-2E9C-101B-9397-08002B2CF9AE}" pid="11" name="ContentTypeId">
    <vt:lpwstr>0x0101001095AF07E9D52746B60E2F270CE938D2</vt:lpwstr>
  </property>
</Properties>
</file>