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5BE4E" w14:textId="77777777" w:rsidR="0031139D" w:rsidRDefault="0031139D">
      <w:pPr>
        <w:ind w:left="2880"/>
        <w:jc w:val="both"/>
        <w:rPr>
          <w:rFonts w:ascii="Garamond" w:eastAsia="Garamond" w:hAnsi="Garamond" w:cs="Garamond"/>
        </w:rPr>
      </w:pPr>
    </w:p>
    <w:p w14:paraId="3A9290C6" w14:textId="77777777" w:rsidR="00A067EF" w:rsidRDefault="007A5FEF">
      <w:pPr>
        <w:ind w:left="2880"/>
        <w:jc w:val="both"/>
        <w:rPr>
          <w:rFonts w:ascii="Garamond" w:eastAsia="Garamond" w:hAnsi="Garamond" w:cs="Garamond"/>
          <w:shd w:val="clear" w:color="auto" w:fill="DD7E6B"/>
        </w:rPr>
      </w:pPr>
      <w:r>
        <w:rPr>
          <w:rFonts w:ascii="Garamond" w:eastAsia="Garamond" w:hAnsi="Garamond" w:cs="Garamond"/>
        </w:rPr>
        <w:t xml:space="preserve">Shadow report submitted by </w:t>
      </w:r>
      <w:r>
        <w:rPr>
          <w:rFonts w:ascii="Garamond" w:eastAsia="Garamond" w:hAnsi="Garamond" w:cs="Garamond"/>
          <w:b/>
        </w:rPr>
        <w:t>GELEDÉS – Instituto da Mulher Negra</w:t>
      </w:r>
      <w:r w:rsidR="00A067EF">
        <w:rPr>
          <w:rFonts w:ascii="Garamond" w:eastAsia="Garamond" w:hAnsi="Garamond" w:cs="Garamond"/>
          <w:vertAlign w:val="superscript"/>
        </w:rPr>
        <w:endnoteReference w:id="1"/>
      </w:r>
      <w:r w:rsidR="00A067EF">
        <w:rPr>
          <w:rFonts w:ascii="Garamond" w:eastAsia="Garamond" w:hAnsi="Garamond" w:cs="Garamond"/>
        </w:rPr>
        <w:t xml:space="preserve"> for the </w:t>
      </w:r>
      <w:r w:rsidR="00A067EF">
        <w:rPr>
          <w:rFonts w:ascii="Garamond" w:eastAsia="Garamond" w:hAnsi="Garamond" w:cs="Garamond"/>
          <w:b/>
        </w:rPr>
        <w:t>74th Session of the Committee on Economic, Social and Cultural Rights (CESCR)</w:t>
      </w:r>
      <w:r w:rsidR="00A067EF">
        <w:rPr>
          <w:rFonts w:ascii="Garamond" w:eastAsia="Garamond" w:hAnsi="Garamond" w:cs="Garamond"/>
        </w:rPr>
        <w:t xml:space="preserve"> regarding the examination of the 3rd periodic report presented by Brazil under the terms of articles 16 and 17 of the International Covenant on Economic, Social and Cultural Rights, in Geneva, September 25 to October 13, 2023.</w:t>
      </w:r>
    </w:p>
    <w:p w14:paraId="23C8DEFD" w14:textId="77777777" w:rsidR="00A067EF" w:rsidRDefault="00A067EF">
      <w:pPr>
        <w:jc w:val="both"/>
        <w:rPr>
          <w:rFonts w:ascii="Garamond" w:eastAsia="Garamond" w:hAnsi="Garamond" w:cs="Garamond"/>
          <w:highlight w:val="white"/>
        </w:rPr>
      </w:pPr>
    </w:p>
    <w:p w14:paraId="6C1F4854" w14:textId="77777777" w:rsidR="00A067EF" w:rsidRDefault="00A067EF">
      <w:pPr>
        <w:pStyle w:val="Heading1"/>
        <w:spacing w:before="0" w:after="0"/>
        <w:rPr>
          <w:rFonts w:ascii="Franklin Gothic" w:eastAsia="Franklin Gothic" w:hAnsi="Franklin Gothic" w:cs="Franklin Gothic"/>
          <w:b/>
          <w:sz w:val="20"/>
          <w:szCs w:val="20"/>
        </w:rPr>
      </w:pPr>
      <w:bookmarkStart w:id="0" w:name="_gjdgxs" w:colFirst="0" w:colLast="0"/>
      <w:bookmarkEnd w:id="0"/>
      <w:r>
        <w:rPr>
          <w:rFonts w:ascii="Libre Franklin Medium" w:eastAsia="Libre Franklin Medium" w:hAnsi="Libre Franklin Medium" w:cs="Libre Franklin Medium"/>
          <w:b/>
          <w:sz w:val="36"/>
          <w:szCs w:val="36"/>
        </w:rPr>
        <w:t>Introduction</w:t>
      </w:r>
    </w:p>
    <w:p w14:paraId="0726B61B" w14:textId="77777777" w:rsidR="00A067EF" w:rsidRDefault="00A067EF">
      <w:pPr>
        <w:jc w:val="both"/>
        <w:rPr>
          <w:rFonts w:ascii="Garamond" w:eastAsia="Garamond" w:hAnsi="Garamond" w:cs="Garamond"/>
          <w:highlight w:val="white"/>
        </w:rPr>
      </w:pPr>
    </w:p>
    <w:p w14:paraId="7324D963" w14:textId="77777777" w:rsidR="00A067EF" w:rsidRPr="003D42EB" w:rsidRDefault="003D42EB" w:rsidP="003D42EB">
      <w:r w:rsidRPr="003D42EB">
        <w:t>On January 24, 1992, Brazil ratified the International Covenant on Economic, Social, and Cultural Rights (ICESCR), which was subsequently enacted through Decree No. 591 on July 6, 1992. This shadow report, authored by Geledés – Instituto da Mulher Negra, seeks to enhance the monitoring process of the ICESCR and evaluate the extent to which the Brazilian government has met its commitments to the Committee on Economic, Social, and Cultural Human Rights during the period spanning from 2007 to 2023. The report underscores a particular emphasis on the experiences of the black population within the country.</w:t>
      </w:r>
    </w:p>
    <w:p w14:paraId="67B491EA" w14:textId="77777777" w:rsidR="00A067EF" w:rsidRDefault="00A067EF">
      <w:pPr>
        <w:numPr>
          <w:ilvl w:val="0"/>
          <w:numId w:val="3"/>
        </w:numPr>
        <w:jc w:val="both"/>
      </w:pPr>
      <w:r>
        <w:rPr>
          <w:rFonts w:ascii="Garamond" w:eastAsia="Garamond" w:hAnsi="Garamond" w:cs="Garamond"/>
          <w:highlight w:val="white"/>
        </w:rPr>
        <w:t>With the enactment of the Federal Constitution of 1988, Brazil inaugurated a new period of democratization, with the provision of economic, social and cultural rights elevated to the stature of constitutional guarantees. The ratification of the ICESCR</w:t>
      </w:r>
      <w:r w:rsidR="00372060">
        <w:rPr>
          <w:rFonts w:ascii="Garamond" w:eastAsia="Garamond" w:hAnsi="Garamond" w:cs="Garamond"/>
          <w:highlight w:val="white"/>
        </w:rPr>
        <w:t xml:space="preserve"> </w:t>
      </w:r>
      <w:r>
        <w:rPr>
          <w:rFonts w:ascii="Garamond" w:eastAsia="Garamond" w:hAnsi="Garamond" w:cs="Garamond"/>
          <w:highlight w:val="white"/>
        </w:rPr>
        <w:t>strengthened this important re-democratization process. However, since then, Brazilian society has remained under significant economic instability, under constant threats to the economic, social and cultural rights guaranteed in the Federal Constitution and the aforementioned Pact.</w:t>
      </w:r>
    </w:p>
    <w:p w14:paraId="154EAE07" w14:textId="77777777" w:rsidR="00A067EF" w:rsidRDefault="00A067EF">
      <w:pPr>
        <w:numPr>
          <w:ilvl w:val="0"/>
          <w:numId w:val="3"/>
        </w:numPr>
        <w:jc w:val="both"/>
      </w:pPr>
      <w:r>
        <w:rPr>
          <w:rFonts w:ascii="Garamond" w:eastAsia="Garamond" w:hAnsi="Garamond" w:cs="Garamond"/>
          <w:highlight w:val="white"/>
        </w:rPr>
        <w:t xml:space="preserve">In Brazilian society, </w:t>
      </w:r>
      <w:r>
        <w:rPr>
          <w:rFonts w:ascii="Garamond" w:eastAsia="Garamond" w:hAnsi="Garamond" w:cs="Garamond"/>
          <w:b/>
          <w:highlight w:val="white"/>
        </w:rPr>
        <w:t>black people</w:t>
      </w:r>
      <w:r>
        <w:rPr>
          <w:rFonts w:ascii="Garamond" w:eastAsia="Garamond" w:hAnsi="Garamond" w:cs="Garamond"/>
          <w:highlight w:val="white"/>
        </w:rPr>
        <w:t>, historically marked by slavery, live in a reality based on systemic, institutional and environmental racism which</w:t>
      </w:r>
      <w:r>
        <w:rPr>
          <w:rFonts w:ascii="Garamond" w:eastAsia="Garamond" w:hAnsi="Garamond" w:cs="Garamond"/>
          <w:b/>
          <w:highlight w:val="white"/>
        </w:rPr>
        <w:t xml:space="preserve"> sustains their extermination.</w:t>
      </w:r>
      <w:r>
        <w:rPr>
          <w:rFonts w:ascii="Garamond" w:eastAsia="Garamond" w:hAnsi="Garamond" w:cs="Garamond"/>
          <w:highlight w:val="white"/>
        </w:rPr>
        <w:t xml:space="preserve"> For this reason, an intersectional analysis (considering gender, race and class) of compliance or non-compliance with the obligations of the Brazilian State under the Pact is necessary, to provide data, identify systematic violations and emblematic cases of human rights violations against the </w:t>
      </w:r>
      <w:r>
        <w:rPr>
          <w:rFonts w:ascii="Garamond" w:eastAsia="Garamond" w:hAnsi="Garamond" w:cs="Garamond"/>
          <w:b/>
          <w:highlight w:val="white"/>
        </w:rPr>
        <w:t>black population in Brazil</w:t>
      </w:r>
      <w:r>
        <w:rPr>
          <w:rFonts w:ascii="Garamond" w:eastAsia="Garamond" w:hAnsi="Garamond" w:cs="Garamond"/>
          <w:highlight w:val="white"/>
        </w:rPr>
        <w:t xml:space="preserve">. </w:t>
      </w:r>
    </w:p>
    <w:p w14:paraId="06770B3A" w14:textId="77777777" w:rsidR="00A067EF" w:rsidRDefault="00A067EF">
      <w:pPr>
        <w:numPr>
          <w:ilvl w:val="0"/>
          <w:numId w:val="3"/>
        </w:numPr>
        <w:jc w:val="both"/>
      </w:pPr>
      <w:r>
        <w:rPr>
          <w:rFonts w:ascii="Garamond" w:eastAsia="Garamond" w:hAnsi="Garamond" w:cs="Garamond"/>
          <w:highlight w:val="white"/>
        </w:rPr>
        <w:t>In Brazil, 70% of people living below the poverty line in Brazil are black.</w:t>
      </w:r>
      <w:r>
        <w:rPr>
          <w:rFonts w:ascii="Garamond" w:eastAsia="Garamond" w:hAnsi="Garamond" w:cs="Garamond"/>
          <w:highlight w:val="white"/>
          <w:vertAlign w:val="superscript"/>
        </w:rPr>
        <w:endnoteReference w:id="2"/>
      </w:r>
      <w:r>
        <w:rPr>
          <w:rFonts w:ascii="Garamond" w:eastAsia="Garamond" w:hAnsi="Garamond" w:cs="Garamond"/>
          <w:highlight w:val="white"/>
        </w:rPr>
        <w:t xml:space="preserve"> So, the black</w:t>
      </w:r>
      <w:r>
        <w:rPr>
          <w:rFonts w:ascii="Garamond" w:eastAsia="Garamond" w:hAnsi="Garamond" w:cs="Garamond"/>
          <w:b/>
          <w:highlight w:val="white"/>
        </w:rPr>
        <w:t xml:space="preserve"> population</w:t>
      </w:r>
      <w:r w:rsidR="00372060">
        <w:rPr>
          <w:rFonts w:ascii="Garamond" w:eastAsia="Garamond" w:hAnsi="Garamond" w:cs="Garamond"/>
          <w:b/>
          <w:highlight w:val="white"/>
        </w:rPr>
        <w:t xml:space="preserve"> </w:t>
      </w:r>
      <w:r>
        <w:rPr>
          <w:rFonts w:ascii="Garamond" w:eastAsia="Garamond" w:hAnsi="Garamond" w:cs="Garamond"/>
          <w:highlight w:val="white"/>
        </w:rPr>
        <w:t>is the most impacted by the non-compliance of the Brazilian State concerning the obligations signed in the International Covenant on Economic, Social and Cultural Rights (ICESCR).</w:t>
      </w:r>
    </w:p>
    <w:p w14:paraId="1FF66AE4" w14:textId="77777777" w:rsidR="00A067EF" w:rsidRDefault="00A067EF">
      <w:pPr>
        <w:numPr>
          <w:ilvl w:val="0"/>
          <w:numId w:val="3"/>
        </w:numPr>
        <w:jc w:val="both"/>
      </w:pPr>
      <w:r>
        <w:rPr>
          <w:rFonts w:ascii="Garamond" w:eastAsia="Garamond" w:hAnsi="Garamond" w:cs="Garamond"/>
          <w:highlight w:val="white"/>
        </w:rPr>
        <w:t xml:space="preserve">The purpose of this report is to assess compliance or non-compliance with the obligations of the Brazilian State to the Committee on Economic, Social and Cultural Human Rights (International Covenant on Economic, Social and Cultural Rights) in the period between 2007 and 2023, from an analysis based on data, documents, illustrative cases and monitoring of public policies. The document dialogues with the information presented in the 3rd report presented by the Brazilian State in 2020 (E/C.12/BRA/3), referring to the period from 2007 to 2018, </w:t>
      </w:r>
      <w:r>
        <w:rPr>
          <w:rFonts w:ascii="Garamond" w:eastAsia="Garamond" w:hAnsi="Garamond" w:cs="Garamond"/>
          <w:b/>
          <w:highlight w:val="white"/>
        </w:rPr>
        <w:t>and is structured according to the list of issues addressed to Brazil</w:t>
      </w:r>
      <w:r>
        <w:rPr>
          <w:rFonts w:ascii="Garamond" w:eastAsia="Garamond" w:hAnsi="Garamond" w:cs="Garamond"/>
          <w:highlight w:val="white"/>
        </w:rPr>
        <w:t xml:space="preserve"> by the Council on Economic, Social and Cultural Rights (E/C.12/BRA/Q/3) and the respective replies of the State party (E/C.12/BRA/RQ/3).</w:t>
      </w:r>
    </w:p>
    <w:p w14:paraId="4B6F76DB" w14:textId="77777777" w:rsidR="00A067EF" w:rsidRDefault="00A067EF">
      <w:pPr>
        <w:numPr>
          <w:ilvl w:val="0"/>
          <w:numId w:val="3"/>
        </w:numPr>
        <w:jc w:val="both"/>
      </w:pPr>
      <w:r>
        <w:rPr>
          <w:rFonts w:ascii="Garamond" w:eastAsia="Garamond" w:hAnsi="Garamond" w:cs="Garamond"/>
          <w:highlight w:val="white"/>
        </w:rPr>
        <w:t>The report also includes, in a transversal way, the intersectional analysis (considering gender, race and class) of the Brazilian reality and</w:t>
      </w:r>
      <w:r>
        <w:rPr>
          <w:rFonts w:ascii="Garamond" w:eastAsia="Garamond" w:hAnsi="Garamond" w:cs="Garamond"/>
          <w:b/>
          <w:highlight w:val="white"/>
        </w:rPr>
        <w:t xml:space="preserve"> covers, in a complementary way, the commitments assumed by the Brazilian State in the Durban</w:t>
      </w:r>
      <w:hyperlink r:id="rId8">
        <w:r>
          <w:rPr>
            <w:rFonts w:ascii="Garamond" w:eastAsia="Garamond" w:hAnsi="Garamond" w:cs="Garamond"/>
            <w:b/>
            <w:highlight w:val="white"/>
          </w:rPr>
          <w:t xml:space="preserve"> Programme of Action</w:t>
        </w:r>
      </w:hyperlink>
      <w:r>
        <w:rPr>
          <w:rFonts w:ascii="Garamond" w:eastAsia="Garamond" w:hAnsi="Garamond" w:cs="Garamond"/>
          <w:b/>
          <w:highlight w:val="white"/>
        </w:rPr>
        <w:t>, approved at the III World Conference Against</w:t>
      </w:r>
      <w:r>
        <w:rPr>
          <w:rFonts w:ascii="Garamond" w:eastAsia="Garamond" w:hAnsi="Garamond" w:cs="Garamond"/>
          <w:b/>
        </w:rPr>
        <w:t xml:space="preserve"> the racism. </w:t>
      </w:r>
      <w:r>
        <w:rPr>
          <w:rFonts w:ascii="Garamond" w:eastAsia="Garamond" w:hAnsi="Garamond" w:cs="Garamond"/>
        </w:rPr>
        <w:t>In this sense, at the end of each section, proposals are formulated as questions to be addressed by the Committee to the State party on the actions it intends to undertake to guarantee the fulfilment of the economic, social and cultural rights to which it was committed with the ratification of the ICESCR.</w:t>
      </w:r>
    </w:p>
    <w:p w14:paraId="0E2F9B16" w14:textId="77777777" w:rsidR="00A067EF" w:rsidRDefault="00A067EF"/>
    <w:p w14:paraId="535D4134" w14:textId="77777777" w:rsidR="00A067EF" w:rsidRDefault="00A067EF">
      <w:pPr>
        <w:pStyle w:val="Heading2"/>
        <w:spacing w:before="0" w:after="0"/>
        <w:jc w:val="both"/>
        <w:rPr>
          <w:rFonts w:ascii="Franklin Gothic" w:eastAsia="Franklin Gothic" w:hAnsi="Franklin Gothic" w:cs="Franklin Gothic"/>
          <w:b/>
          <w:sz w:val="36"/>
          <w:szCs w:val="36"/>
          <w:u w:val="single"/>
        </w:rPr>
      </w:pPr>
      <w:bookmarkStart w:id="1" w:name="_30j0zll" w:colFirst="0" w:colLast="0"/>
      <w:bookmarkEnd w:id="1"/>
      <w:r>
        <w:rPr>
          <w:rFonts w:ascii="Franklin Gothic" w:eastAsia="Franklin Gothic" w:hAnsi="Franklin Gothic" w:cs="Franklin Gothic"/>
          <w:b/>
          <w:sz w:val="36"/>
          <w:szCs w:val="36"/>
          <w:u w:val="single"/>
        </w:rPr>
        <w:t>Issues relating to the general provisions of the Covenant (articles 1-5)</w:t>
      </w:r>
    </w:p>
    <w:p w14:paraId="3B9B5A28" w14:textId="77777777" w:rsidR="00A067EF" w:rsidRDefault="00A067EF"/>
    <w:p w14:paraId="51DE8A72" w14:textId="77777777" w:rsidR="00A067EF" w:rsidRDefault="00A067EF">
      <w:pPr>
        <w:pStyle w:val="Heading2"/>
        <w:spacing w:before="0" w:after="0"/>
        <w:jc w:val="both"/>
        <w:rPr>
          <w:rFonts w:ascii="Franklin Gothic" w:eastAsia="Franklin Gothic" w:hAnsi="Franklin Gothic" w:cs="Franklin Gothic"/>
          <w:b/>
          <w:sz w:val="28"/>
          <w:szCs w:val="28"/>
        </w:rPr>
      </w:pPr>
      <w:bookmarkStart w:id="2" w:name="_1fob9te" w:colFirst="0" w:colLast="0"/>
      <w:bookmarkEnd w:id="2"/>
      <w:r>
        <w:rPr>
          <w:rFonts w:ascii="Franklin Gothic" w:eastAsia="Franklin Gothic" w:hAnsi="Franklin Gothic" w:cs="Franklin Gothic"/>
          <w:b/>
          <w:sz w:val="28"/>
          <w:szCs w:val="28"/>
        </w:rPr>
        <w:lastRenderedPageBreak/>
        <w:t>Right to freely dispose of wealth and natural resources (article 1: 2)</w:t>
      </w:r>
    </w:p>
    <w:p w14:paraId="6172100D" w14:textId="77777777" w:rsidR="00A067EF" w:rsidRPr="005B4FEF" w:rsidRDefault="00A067EF">
      <w:pPr>
        <w:pStyle w:val="Heading2"/>
        <w:spacing w:before="0" w:after="0"/>
        <w:jc w:val="both"/>
        <w:rPr>
          <w:rFonts w:ascii="Franklin Gothic" w:eastAsia="Franklin Gothic" w:hAnsi="Franklin Gothic" w:cs="Franklin Gothic"/>
          <w:b/>
          <w:sz w:val="28"/>
          <w:szCs w:val="28"/>
          <w:lang w:val="fr-FR"/>
        </w:rPr>
      </w:pPr>
      <w:bookmarkStart w:id="3" w:name="_3znysh7" w:colFirst="0" w:colLast="0"/>
      <w:bookmarkEnd w:id="3"/>
      <w:r w:rsidRPr="005B4FEF">
        <w:rPr>
          <w:rFonts w:ascii="Franklin Gothic" w:eastAsia="Franklin Gothic" w:hAnsi="Franklin Gothic" w:cs="Franklin Gothic"/>
          <w:b/>
          <w:sz w:val="28"/>
          <w:szCs w:val="28"/>
          <w:lang w:val="fr-FR"/>
        </w:rPr>
        <w:t>Maximum available resources (article 2: 1)</w:t>
      </w:r>
    </w:p>
    <w:p w14:paraId="6FDEBE5A" w14:textId="77777777" w:rsidR="00A067EF" w:rsidRPr="005B4FEF" w:rsidRDefault="00A067EF">
      <w:pPr>
        <w:pStyle w:val="Heading2"/>
        <w:spacing w:before="0" w:after="0"/>
        <w:jc w:val="both"/>
        <w:rPr>
          <w:rFonts w:ascii="Franklin Gothic" w:eastAsia="Franklin Gothic" w:hAnsi="Franklin Gothic" w:cs="Franklin Gothic"/>
          <w:b/>
          <w:sz w:val="28"/>
          <w:szCs w:val="28"/>
          <w:lang w:val="fr-FR"/>
        </w:rPr>
      </w:pPr>
      <w:bookmarkStart w:id="4" w:name="_2et92p0" w:colFirst="0" w:colLast="0"/>
      <w:bookmarkEnd w:id="4"/>
      <w:r w:rsidRPr="005B4FEF">
        <w:rPr>
          <w:rFonts w:ascii="Franklin Gothic" w:eastAsia="Franklin Gothic" w:hAnsi="Franklin Gothic" w:cs="Franklin Gothic"/>
          <w:b/>
          <w:sz w:val="28"/>
          <w:szCs w:val="28"/>
          <w:lang w:val="fr-FR"/>
        </w:rPr>
        <w:t>Non-discrimination (article 2: 2)</w:t>
      </w:r>
    </w:p>
    <w:p w14:paraId="4F3977A8" w14:textId="77777777" w:rsidR="00A067EF" w:rsidRPr="005B4FEF" w:rsidRDefault="00A067EF">
      <w:pPr>
        <w:rPr>
          <w:lang w:val="fr-FR"/>
        </w:rPr>
      </w:pPr>
    </w:p>
    <w:p w14:paraId="6AB056B3" w14:textId="77777777" w:rsidR="00A067EF" w:rsidRDefault="00A067EF">
      <w:pPr>
        <w:numPr>
          <w:ilvl w:val="0"/>
          <w:numId w:val="3"/>
        </w:numPr>
        <w:jc w:val="both"/>
      </w:pPr>
      <w:r>
        <w:rPr>
          <w:rFonts w:ascii="Garamond" w:eastAsia="Garamond" w:hAnsi="Garamond" w:cs="Garamond"/>
          <w:highlight w:val="white"/>
        </w:rPr>
        <w:t xml:space="preserve">The Federal Constitution of 1988 provides for the protection and promotion of the rights of indigenous peoples, traditional peoples and </w:t>
      </w:r>
      <w:r>
        <w:rPr>
          <w:rFonts w:ascii="Garamond" w:eastAsia="Garamond" w:hAnsi="Garamond" w:cs="Garamond"/>
          <w:b/>
          <w:highlight w:val="white"/>
        </w:rPr>
        <w:t>quilombolas</w:t>
      </w:r>
      <w:r>
        <w:rPr>
          <w:rFonts w:ascii="Garamond" w:eastAsia="Garamond" w:hAnsi="Garamond" w:cs="Garamond"/>
          <w:highlight w:val="white"/>
        </w:rPr>
        <w:t>, recognising cultural diversity. In addition to guaranteeing social organization, customs, languages, beliefs and tradition, the Constitution also recognizes the original rights over the lands they traditionally occupy,</w:t>
      </w:r>
      <w:r>
        <w:rPr>
          <w:rFonts w:ascii="Garamond" w:eastAsia="Garamond" w:hAnsi="Garamond" w:cs="Garamond"/>
          <w:highlight w:val="white"/>
          <w:vertAlign w:val="superscript"/>
        </w:rPr>
        <w:endnoteReference w:id="3"/>
      </w:r>
      <w:r>
        <w:rPr>
          <w:rFonts w:ascii="Garamond" w:eastAsia="Garamond" w:hAnsi="Garamond" w:cs="Garamond"/>
          <w:highlight w:val="white"/>
        </w:rPr>
        <w:t xml:space="preserve"> including the remnants of quilombo communities.</w:t>
      </w:r>
      <w:r>
        <w:rPr>
          <w:rFonts w:ascii="Garamond" w:eastAsia="Garamond" w:hAnsi="Garamond" w:cs="Garamond"/>
          <w:highlight w:val="white"/>
          <w:vertAlign w:val="superscript"/>
        </w:rPr>
        <w:endnoteReference w:id="4"/>
      </w:r>
      <w:r>
        <w:rPr>
          <w:rFonts w:ascii="Garamond" w:eastAsia="Garamond" w:hAnsi="Garamond" w:cs="Garamond"/>
          <w:highlight w:val="white"/>
        </w:rPr>
        <w:t xml:space="preserve"> Through Decree No. 6040/2007, the Brazilian State instituted the National</w:t>
      </w:r>
      <w:r>
        <w:rPr>
          <w:rFonts w:ascii="Garamond" w:eastAsia="Garamond" w:hAnsi="Garamond" w:cs="Garamond"/>
          <w:b/>
          <w:highlight w:val="white"/>
        </w:rPr>
        <w:t xml:space="preserve"> Policy for the Sustainable Development of Traditional Peoples and Communities (PNPCT)</w:t>
      </w:r>
      <w:r>
        <w:rPr>
          <w:rFonts w:ascii="Garamond" w:eastAsia="Garamond" w:hAnsi="Garamond" w:cs="Garamond"/>
          <w:highlight w:val="white"/>
        </w:rPr>
        <w:t>, with broad guidelines aimed at recognizing, valuing and respecting the socio-environmental and cultural diversity of traditional peoples and communities. However, the struggle for recognition of the right</w:t>
      </w:r>
      <w:r>
        <w:rPr>
          <w:rFonts w:ascii="Garamond" w:eastAsia="Garamond" w:hAnsi="Garamond" w:cs="Garamond"/>
          <w:b/>
          <w:highlight w:val="white"/>
        </w:rPr>
        <w:t xml:space="preserve"> to self-determination of traditional peoples</w:t>
      </w:r>
      <w:r>
        <w:rPr>
          <w:rFonts w:ascii="Garamond" w:eastAsia="Garamond" w:hAnsi="Garamond" w:cs="Garamond"/>
          <w:highlight w:val="white"/>
        </w:rPr>
        <w:t xml:space="preserve"> of Brazil, including </w:t>
      </w:r>
      <w:r>
        <w:rPr>
          <w:rFonts w:ascii="Garamond" w:eastAsia="Garamond" w:hAnsi="Garamond" w:cs="Garamond"/>
          <w:b/>
          <w:highlight w:val="white"/>
        </w:rPr>
        <w:t>quilombolas</w:t>
      </w:r>
      <w:r>
        <w:rPr>
          <w:rFonts w:ascii="Garamond" w:eastAsia="Garamond" w:hAnsi="Garamond" w:cs="Garamond"/>
          <w:highlight w:val="white"/>
        </w:rPr>
        <w:t xml:space="preserve">, permeates the very history of the country and did not cool down with the promulgation of the Federal Constitution of 1988. On the contrary, since the re-democratization of the country, the traditional peoples and the </w:t>
      </w:r>
      <w:r>
        <w:rPr>
          <w:rFonts w:ascii="Garamond" w:eastAsia="Garamond" w:hAnsi="Garamond" w:cs="Garamond"/>
          <w:b/>
          <w:highlight w:val="white"/>
        </w:rPr>
        <w:t xml:space="preserve">black population </w:t>
      </w:r>
      <w:r>
        <w:rPr>
          <w:rFonts w:ascii="Garamond" w:eastAsia="Garamond" w:hAnsi="Garamond" w:cs="Garamond"/>
          <w:highlight w:val="white"/>
        </w:rPr>
        <w:t>suffer from systematic violations of their rights and are under constant threat that</w:t>
      </w:r>
      <w:r>
        <w:rPr>
          <w:rFonts w:ascii="Garamond" w:eastAsia="Garamond" w:hAnsi="Garamond" w:cs="Garamond"/>
          <w:b/>
          <w:highlight w:val="white"/>
        </w:rPr>
        <w:t xml:space="preserve"> sustains their extermination</w:t>
      </w:r>
      <w:r>
        <w:rPr>
          <w:rFonts w:ascii="Garamond" w:eastAsia="Garamond" w:hAnsi="Garamond" w:cs="Garamond"/>
          <w:highlight w:val="white"/>
        </w:rPr>
        <w:t xml:space="preserve">. </w:t>
      </w:r>
    </w:p>
    <w:p w14:paraId="09FAF5BC" w14:textId="77777777" w:rsidR="00A067EF" w:rsidRDefault="00A067EF">
      <w:pPr>
        <w:numPr>
          <w:ilvl w:val="0"/>
          <w:numId w:val="3"/>
        </w:numPr>
        <w:jc w:val="both"/>
      </w:pPr>
      <w:r>
        <w:rPr>
          <w:rFonts w:ascii="Garamond" w:eastAsia="Garamond" w:hAnsi="Garamond" w:cs="Garamond"/>
          <w:highlight w:val="white"/>
        </w:rPr>
        <w:t xml:space="preserve">In a hearing of the Human Rights Commission (CDH) in the Federal Senate, held on August 10, 2022, the coordinator of the National Coordination for the Articulation of Rural Black Quilombola Communities (CONAQ) of Espírito Santo warned </w:t>
      </w:r>
      <w:r>
        <w:rPr>
          <w:rFonts w:ascii="Garamond" w:eastAsia="Garamond" w:hAnsi="Garamond" w:cs="Garamond"/>
          <w:b/>
          <w:highlight w:val="white"/>
        </w:rPr>
        <w:t>“that quilombola communities are experiencing the ‘worst violations of their rights’ in recent years”</w:t>
      </w:r>
      <w:r>
        <w:rPr>
          <w:rFonts w:ascii="Garamond" w:eastAsia="Garamond" w:hAnsi="Garamond" w:cs="Garamond"/>
          <w:highlight w:val="white"/>
        </w:rPr>
        <w:t>, ranging from the lack of basic sanitation and the structure of schools</w:t>
      </w:r>
      <w:r>
        <w:rPr>
          <w:rFonts w:ascii="Garamond" w:eastAsia="Garamond" w:hAnsi="Garamond" w:cs="Garamond"/>
          <w:highlight w:val="white"/>
          <w:vertAlign w:val="superscript"/>
        </w:rPr>
        <w:endnoteReference w:id="5"/>
      </w:r>
      <w:r>
        <w:rPr>
          <w:rFonts w:ascii="Garamond" w:eastAsia="Garamond" w:hAnsi="Garamond" w:cs="Garamond"/>
          <w:highlight w:val="white"/>
        </w:rPr>
        <w:t xml:space="preserve"> to threats made by land grabbers</w:t>
      </w:r>
      <w:r>
        <w:rPr>
          <w:rFonts w:ascii="Garamond" w:eastAsia="Garamond" w:hAnsi="Garamond" w:cs="Garamond"/>
          <w:highlight w:val="white"/>
          <w:vertAlign w:val="superscript"/>
        </w:rPr>
        <w:endnoteReference w:id="6"/>
      </w:r>
      <w:r>
        <w:rPr>
          <w:rFonts w:ascii="Garamond" w:eastAsia="Garamond" w:hAnsi="Garamond" w:cs="Garamond"/>
          <w:highlight w:val="white"/>
        </w:rPr>
        <w:t>, for example. The weakening of institutions and bodies such as the Palmares Cultural Foundation (responsible for certification, the first step of the demarcation process) and the National Institute of Colonization and Agrarian Reform (INCRA) - the body responsible for</w:t>
      </w:r>
      <w:r>
        <w:rPr>
          <w:rFonts w:ascii="Garamond" w:eastAsia="Garamond" w:hAnsi="Garamond" w:cs="Garamond"/>
          <w:b/>
          <w:highlight w:val="white"/>
        </w:rPr>
        <w:t xml:space="preserve"> titling of quilombola territories, a step that confers ownership</w:t>
      </w:r>
      <w:r>
        <w:rPr>
          <w:rFonts w:ascii="Garamond" w:eastAsia="Garamond" w:hAnsi="Garamond" w:cs="Garamond"/>
          <w:highlight w:val="white"/>
        </w:rPr>
        <w:t xml:space="preserve"> - as well as the systematic budget cuts, are determining factors for the lack of access of the quilombola peoples to their basic rights.</w:t>
      </w:r>
      <w:r>
        <w:rPr>
          <w:rFonts w:ascii="Garamond" w:eastAsia="Garamond" w:hAnsi="Garamond" w:cs="Garamond"/>
          <w:highlight w:val="white"/>
          <w:vertAlign w:val="superscript"/>
        </w:rPr>
        <w:endnoteReference w:id="7"/>
      </w:r>
      <w:r>
        <w:rPr>
          <w:rFonts w:ascii="Garamond" w:eastAsia="Garamond" w:hAnsi="Garamond" w:cs="Garamond"/>
          <w:highlight w:val="white"/>
        </w:rPr>
        <w:t xml:space="preserve">  Interventions in important institutions such as the National Foundation for Indigenous Peoples (FUNAI)</w:t>
      </w:r>
      <w:r>
        <w:rPr>
          <w:rFonts w:ascii="Garamond" w:eastAsia="Garamond" w:hAnsi="Garamond" w:cs="Garamond"/>
          <w:highlight w:val="white"/>
          <w:vertAlign w:val="superscript"/>
        </w:rPr>
        <w:endnoteReference w:id="8"/>
      </w:r>
      <w:r>
        <w:rPr>
          <w:rFonts w:ascii="Garamond" w:eastAsia="Garamond" w:hAnsi="Garamond" w:cs="Garamond"/>
          <w:highlight w:val="white"/>
        </w:rPr>
        <w:t xml:space="preserve"> and the aforementioned INCRA</w:t>
      </w:r>
      <w:r>
        <w:rPr>
          <w:rFonts w:ascii="Garamond" w:eastAsia="Garamond" w:hAnsi="Garamond" w:cs="Garamond"/>
          <w:highlight w:val="white"/>
          <w:vertAlign w:val="superscript"/>
        </w:rPr>
        <w:endnoteReference w:id="9"/>
      </w:r>
      <w:r>
        <w:rPr>
          <w:rFonts w:ascii="Garamond" w:eastAsia="Garamond" w:hAnsi="Garamond" w:cs="Garamond"/>
          <w:highlight w:val="white"/>
        </w:rPr>
        <w:t>, which were both instrumentalized to serve ruralist interests and weaken the agrarian reform policy, caused immense damage to the black</w:t>
      </w:r>
      <w:r>
        <w:rPr>
          <w:rFonts w:ascii="Garamond" w:eastAsia="Garamond" w:hAnsi="Garamond" w:cs="Garamond"/>
          <w:b/>
          <w:highlight w:val="white"/>
        </w:rPr>
        <w:t xml:space="preserve"> quilombola population.</w:t>
      </w:r>
      <w:r>
        <w:rPr>
          <w:rFonts w:ascii="Garamond" w:eastAsia="Garamond" w:hAnsi="Garamond" w:cs="Garamond"/>
          <w:b/>
          <w:highlight w:val="white"/>
          <w:vertAlign w:val="superscript"/>
        </w:rPr>
        <w:endnoteReference w:id="10"/>
      </w:r>
      <w:r>
        <w:rPr>
          <w:rFonts w:ascii="Garamond" w:eastAsia="Garamond" w:hAnsi="Garamond" w:cs="Garamond"/>
          <w:highlight w:val="white"/>
        </w:rPr>
        <w:t>During the four years of the Bolsonaro government (2019 to 2022), only three quilombola territories were titled.</w:t>
      </w:r>
      <w:r>
        <w:rPr>
          <w:rFonts w:ascii="Garamond" w:eastAsia="Garamond" w:hAnsi="Garamond" w:cs="Garamond"/>
          <w:highlight w:val="white"/>
          <w:vertAlign w:val="superscript"/>
        </w:rPr>
        <w:endnoteReference w:id="11"/>
      </w:r>
      <w:r>
        <w:rPr>
          <w:rFonts w:ascii="Garamond" w:eastAsia="Garamond" w:hAnsi="Garamond" w:cs="Garamond"/>
          <w:highlight w:val="white"/>
        </w:rPr>
        <w:t xml:space="preserve"> This context entails social, economic and cultural consequences to</w:t>
      </w:r>
      <w:r>
        <w:rPr>
          <w:rFonts w:ascii="Garamond" w:eastAsia="Garamond" w:hAnsi="Garamond" w:cs="Garamond"/>
          <w:b/>
          <w:highlight w:val="white"/>
        </w:rPr>
        <w:t xml:space="preserve"> the black quilombola population </w:t>
      </w:r>
      <w:r>
        <w:rPr>
          <w:rFonts w:ascii="Garamond" w:eastAsia="Garamond" w:hAnsi="Garamond" w:cs="Garamond"/>
          <w:highlight w:val="white"/>
        </w:rPr>
        <w:t>due to the lack of self-determination and the deprivation of their means of subsistence. In addition to these consequences, there is also an increase in violence and racism against these communities, as in cases of land conflicts marked by violent crimes.</w:t>
      </w:r>
      <w:r>
        <w:rPr>
          <w:rFonts w:ascii="Garamond" w:eastAsia="Garamond" w:hAnsi="Garamond" w:cs="Garamond"/>
          <w:highlight w:val="white"/>
          <w:vertAlign w:val="superscript"/>
        </w:rPr>
        <w:endnoteReference w:id="12"/>
      </w:r>
      <w:r>
        <w:rPr>
          <w:rFonts w:ascii="Garamond" w:eastAsia="Garamond" w:hAnsi="Garamond" w:cs="Garamond"/>
          <w:highlight w:val="white"/>
        </w:rPr>
        <w:t xml:space="preserve"> At the current pace, the Brazilian State will take 2,188 years to title all quilombola territories with processes at INCRA. In Brazil, there are at least 6,000 communities that identify as Quilombolas.</w:t>
      </w:r>
      <w:r>
        <w:rPr>
          <w:rFonts w:ascii="Garamond" w:eastAsia="Garamond" w:hAnsi="Garamond" w:cs="Garamond"/>
          <w:highlight w:val="white"/>
          <w:vertAlign w:val="superscript"/>
        </w:rPr>
        <w:endnoteReference w:id="13"/>
      </w:r>
      <w:r>
        <w:rPr>
          <w:rFonts w:ascii="Garamond" w:eastAsia="Garamond" w:hAnsi="Garamond" w:cs="Garamond"/>
          <w:highlight w:val="white"/>
        </w:rPr>
        <w:t xml:space="preserve"> However, only 2,840 are certified by the Palmares Foundation.</w:t>
      </w:r>
      <w:r>
        <w:rPr>
          <w:rFonts w:ascii="Garamond" w:eastAsia="Garamond" w:hAnsi="Garamond" w:cs="Garamond"/>
          <w:highlight w:val="white"/>
          <w:vertAlign w:val="superscript"/>
        </w:rPr>
        <w:endnoteReference w:id="14"/>
      </w:r>
    </w:p>
    <w:p w14:paraId="7BB1E591" w14:textId="77777777" w:rsidR="00A067EF" w:rsidRDefault="00A067EF">
      <w:pPr>
        <w:numPr>
          <w:ilvl w:val="0"/>
          <w:numId w:val="3"/>
        </w:numPr>
        <w:jc w:val="both"/>
      </w:pPr>
      <w:r>
        <w:rPr>
          <w:rFonts w:ascii="Garamond" w:eastAsia="Garamond" w:hAnsi="Garamond" w:cs="Garamond"/>
          <w:highlight w:val="white"/>
        </w:rPr>
        <w:t>The levels of poverty</w:t>
      </w:r>
      <w:r w:rsidR="00372060">
        <w:rPr>
          <w:rFonts w:ascii="Garamond" w:eastAsia="Garamond" w:hAnsi="Garamond" w:cs="Garamond"/>
          <w:highlight w:val="white"/>
        </w:rPr>
        <w:t xml:space="preserve"> </w:t>
      </w:r>
      <w:r>
        <w:rPr>
          <w:rFonts w:ascii="Garamond" w:eastAsia="Garamond" w:hAnsi="Garamond" w:cs="Garamond"/>
          <w:highlight w:val="white"/>
        </w:rPr>
        <w:t xml:space="preserve">in </w:t>
      </w:r>
      <w:r>
        <w:rPr>
          <w:rFonts w:ascii="Garamond" w:eastAsia="Garamond" w:hAnsi="Garamond" w:cs="Garamond"/>
          <w:b/>
          <w:highlight w:val="white"/>
        </w:rPr>
        <w:t>the Brazilian population</w:t>
      </w:r>
      <w:r>
        <w:rPr>
          <w:rFonts w:ascii="Garamond" w:eastAsia="Garamond" w:hAnsi="Garamond" w:cs="Garamond"/>
          <w:highlight w:val="white"/>
        </w:rPr>
        <w:t xml:space="preserve"> increased significantly in </w:t>
      </w:r>
      <w:r>
        <w:rPr>
          <w:rFonts w:ascii="Garamond" w:eastAsia="Garamond" w:hAnsi="Garamond" w:cs="Garamond"/>
        </w:rPr>
        <w:t>recent years. Research by the Brazilian Institute of Geography and Statistics (</w:t>
      </w:r>
      <w:hyperlink r:id="rId9">
        <w:r>
          <w:rPr>
            <w:rFonts w:ascii="Garamond" w:eastAsia="Garamond" w:hAnsi="Garamond" w:cs="Garamond"/>
          </w:rPr>
          <w:t>IBGE</w:t>
        </w:r>
      </w:hyperlink>
      <w:r>
        <w:rPr>
          <w:rFonts w:ascii="Garamond" w:eastAsia="Garamond" w:hAnsi="Garamond" w:cs="Garamond"/>
        </w:rPr>
        <w:t xml:space="preserve">) shows that, in 2021, considering the monetary poverty line proposed by the World Bank, the proportion of poor </w:t>
      </w:r>
      <w:r>
        <w:rPr>
          <w:rFonts w:ascii="Garamond" w:eastAsia="Garamond" w:hAnsi="Garamond" w:cs="Garamond"/>
          <w:highlight w:val="white"/>
        </w:rPr>
        <w:t xml:space="preserve">people in the country was 18.6% among whites and </w:t>
      </w:r>
      <w:r>
        <w:rPr>
          <w:rFonts w:ascii="Garamond" w:eastAsia="Garamond" w:hAnsi="Garamond" w:cs="Garamond"/>
          <w:b/>
          <w:highlight w:val="white"/>
        </w:rPr>
        <w:t xml:space="preserve">practically double among blacks (34.5%) and among </w:t>
      </w:r>
      <w:r>
        <w:rPr>
          <w:rFonts w:ascii="Garamond" w:eastAsia="Garamond" w:hAnsi="Garamond" w:cs="Garamond"/>
          <w:b/>
          <w:i/>
        </w:rPr>
        <w:t xml:space="preserve">pardos </w:t>
      </w:r>
      <w:r>
        <w:rPr>
          <w:rFonts w:ascii="Garamond" w:eastAsia="Garamond" w:hAnsi="Garamond" w:cs="Garamond"/>
          <w:b/>
          <w:highlight w:val="white"/>
        </w:rPr>
        <w:t>(38.4%)</w:t>
      </w:r>
      <w:r>
        <w:rPr>
          <w:rFonts w:ascii="Garamond" w:eastAsia="Garamond" w:hAnsi="Garamond" w:cs="Garamond"/>
          <w:highlight w:val="white"/>
        </w:rPr>
        <w:t>.</w:t>
      </w:r>
      <w:r>
        <w:rPr>
          <w:rFonts w:ascii="Garamond" w:eastAsia="Garamond" w:hAnsi="Garamond" w:cs="Garamond"/>
          <w:highlight w:val="white"/>
          <w:vertAlign w:val="superscript"/>
        </w:rPr>
        <w:endnoteReference w:id="15"/>
      </w:r>
      <w:r>
        <w:rPr>
          <w:rFonts w:ascii="Garamond" w:eastAsia="Garamond" w:hAnsi="Garamond" w:cs="Garamond"/>
          <w:highlight w:val="white"/>
        </w:rPr>
        <w:t xml:space="preserve"> According to IPEA, from 2020 to 2021, Brazil recorded the highest increase in the population's poverty levels since 1990. This peak of poverty in 2021 is attributed to the abrupt withdrawal of emergency aid by the federal government at the beginning of the year, therefore still in a pandemic context, associated with rising inflation and labour market conditions.</w:t>
      </w:r>
      <w:r>
        <w:rPr>
          <w:rFonts w:ascii="Garamond" w:eastAsia="Garamond" w:hAnsi="Garamond" w:cs="Garamond"/>
          <w:highlight w:val="white"/>
          <w:vertAlign w:val="superscript"/>
        </w:rPr>
        <w:endnoteReference w:id="16"/>
      </w:r>
      <w:r>
        <w:rPr>
          <w:rFonts w:ascii="Garamond" w:eastAsia="Garamond" w:hAnsi="Garamond" w:cs="Garamond"/>
          <w:highlight w:val="white"/>
        </w:rPr>
        <w:t xml:space="preserve"> According to IPEA, “the increase in income inequality was the main factor in the increase in poverty, nullifying the gains that could have resulted from the small growth in average income from 2016 to 2019. Thus, between 2012 and 2021, Brazil became poorer and more unequal.”</w:t>
      </w:r>
      <w:r>
        <w:rPr>
          <w:rFonts w:ascii="Garamond" w:eastAsia="Garamond" w:hAnsi="Garamond" w:cs="Garamond"/>
          <w:highlight w:val="white"/>
          <w:vertAlign w:val="superscript"/>
        </w:rPr>
        <w:endnoteReference w:id="17"/>
      </w:r>
    </w:p>
    <w:p w14:paraId="72C0D552" w14:textId="77777777" w:rsidR="00A067EF" w:rsidRDefault="00A067EF">
      <w:pPr>
        <w:numPr>
          <w:ilvl w:val="0"/>
          <w:numId w:val="3"/>
        </w:numPr>
        <w:jc w:val="both"/>
      </w:pPr>
      <w:r>
        <w:rPr>
          <w:rFonts w:ascii="Garamond" w:eastAsia="Garamond" w:hAnsi="Garamond" w:cs="Garamond"/>
        </w:rPr>
        <w:t>Constitutional Amendment No. 95</w:t>
      </w:r>
      <w:r>
        <w:rPr>
          <w:rFonts w:ascii="Garamond" w:eastAsia="Garamond" w:hAnsi="Garamond" w:cs="Garamond"/>
          <w:highlight w:val="white"/>
        </w:rPr>
        <w:t xml:space="preserve">, approved in 2016, became known, not by accident, as the </w:t>
      </w:r>
      <w:r>
        <w:rPr>
          <w:rFonts w:ascii="Garamond" w:eastAsia="Garamond" w:hAnsi="Garamond" w:cs="Garamond"/>
          <w:b/>
          <w:highlight w:val="white"/>
        </w:rPr>
        <w:t>"PEC of death"</w:t>
      </w:r>
      <w:r>
        <w:rPr>
          <w:rFonts w:ascii="Garamond" w:eastAsia="Garamond" w:hAnsi="Garamond" w:cs="Garamond"/>
          <w:highlight w:val="white"/>
        </w:rPr>
        <w:t>, as it established a rule for investment in social public policies limited to the expenditure made in the previous year, readjusted by accumulated inflation, measured by the</w:t>
      </w:r>
      <w:r>
        <w:rPr>
          <w:rFonts w:ascii="Garamond" w:eastAsia="Garamond" w:hAnsi="Garamond" w:cs="Garamond"/>
        </w:rPr>
        <w:t xml:space="preserve"> Extended National Consumer Price Index (IPCA)</w:t>
      </w:r>
      <w:r>
        <w:rPr>
          <w:rFonts w:ascii="Garamond" w:eastAsia="Garamond" w:hAnsi="Garamond" w:cs="Garamond"/>
          <w:highlight w:val="white"/>
        </w:rPr>
        <w:t xml:space="preserve">. This means that social spending on investment has been reduced, as inflation numbers do not consider population growth. “In just four of the last 21 years (of 1996, </w:t>
      </w:r>
      <w:r>
        <w:rPr>
          <w:rFonts w:ascii="Garamond" w:eastAsia="Garamond" w:hAnsi="Garamond" w:cs="Garamond"/>
          <w:highlight w:val="white"/>
        </w:rPr>
        <w:lastRenderedPageBreak/>
        <w:t>2003, 2015 and 2016), the readjustment of public spending had been below inflation.”</w:t>
      </w:r>
      <w:r>
        <w:rPr>
          <w:rFonts w:ascii="Garamond" w:eastAsia="Garamond" w:hAnsi="Garamond" w:cs="Garamond"/>
          <w:highlight w:val="white"/>
          <w:vertAlign w:val="superscript"/>
        </w:rPr>
        <w:endnoteReference w:id="18"/>
      </w:r>
      <w:r>
        <w:rPr>
          <w:rFonts w:ascii="Garamond" w:eastAsia="Garamond" w:hAnsi="Garamond" w:cs="Garamond"/>
          <w:highlight w:val="white"/>
        </w:rPr>
        <w:t xml:space="preserve"> Constitutional Amendment no. 95 deepened the economic crisis, weakening the social pact with the emptying of social rights.</w:t>
      </w:r>
      <w:r>
        <w:rPr>
          <w:rFonts w:ascii="Garamond" w:eastAsia="Garamond" w:hAnsi="Garamond" w:cs="Garamond"/>
          <w:highlight w:val="white"/>
          <w:vertAlign w:val="superscript"/>
        </w:rPr>
        <w:endnoteReference w:id="19"/>
      </w:r>
      <w:r>
        <w:rPr>
          <w:rFonts w:ascii="Garamond" w:eastAsia="Garamond" w:hAnsi="Garamond" w:cs="Garamond"/>
        </w:rPr>
        <w:t xml:space="preserve"> As of 2015, IBGE data point to the intensifying of income inequalities between black and white people. In the first quarter of 2017, black people received 56% and </w:t>
      </w:r>
      <w:r>
        <w:rPr>
          <w:rFonts w:ascii="Garamond" w:eastAsia="Garamond" w:hAnsi="Garamond" w:cs="Garamond"/>
          <w:i/>
        </w:rPr>
        <w:t xml:space="preserve">pardos </w:t>
      </w:r>
      <w:r>
        <w:rPr>
          <w:rFonts w:ascii="Garamond" w:eastAsia="Garamond" w:hAnsi="Garamond" w:cs="Garamond"/>
        </w:rPr>
        <w:t>55% of the average income of white people.</w:t>
      </w:r>
      <w:r>
        <w:rPr>
          <w:rFonts w:ascii="Garamond" w:eastAsia="Garamond" w:hAnsi="Garamond" w:cs="Garamond"/>
          <w:vertAlign w:val="superscript"/>
        </w:rPr>
        <w:endnoteReference w:id="20"/>
      </w:r>
      <w:r>
        <w:rPr>
          <w:rFonts w:ascii="Garamond" w:eastAsia="Garamond" w:hAnsi="Garamond" w:cs="Garamond"/>
        </w:rPr>
        <w:t xml:space="preserve"> U</w:t>
      </w:r>
      <w:r>
        <w:rPr>
          <w:rFonts w:ascii="Garamond" w:eastAsia="Garamond" w:hAnsi="Garamond" w:cs="Garamond"/>
          <w:highlight w:val="white"/>
        </w:rPr>
        <w:t>N rapporteurs considered the policies arising from Constitutional Amendment No. 95 as irresponsible, with drastic effects in the context of the COVID-19 pandemic, when the Brazilian State prioritized the economy to the detriment of people's lives.</w:t>
      </w:r>
      <w:r>
        <w:rPr>
          <w:rFonts w:ascii="Garamond" w:eastAsia="Garamond" w:hAnsi="Garamond" w:cs="Garamond"/>
          <w:highlight w:val="white"/>
          <w:vertAlign w:val="superscript"/>
        </w:rPr>
        <w:endnoteReference w:id="21"/>
      </w:r>
    </w:p>
    <w:p w14:paraId="6AC4AF7C" w14:textId="77777777" w:rsidR="00A067EF" w:rsidRDefault="00A067EF">
      <w:pPr>
        <w:numPr>
          <w:ilvl w:val="0"/>
          <w:numId w:val="3"/>
        </w:numPr>
        <w:jc w:val="both"/>
      </w:pPr>
      <w:r>
        <w:rPr>
          <w:rFonts w:ascii="Garamond" w:eastAsia="Garamond" w:hAnsi="Garamond" w:cs="Garamond"/>
          <w:b/>
          <w:highlight w:val="white"/>
        </w:rPr>
        <w:t xml:space="preserve">The austerity policy implemented by Constitutional Amendment No. 95, above all, is racist. </w:t>
      </w:r>
      <w:r>
        <w:rPr>
          <w:rFonts w:ascii="Garamond" w:eastAsia="Garamond" w:hAnsi="Garamond" w:cs="Garamond"/>
          <w:highlight w:val="white"/>
        </w:rPr>
        <w:t xml:space="preserve">This is because the impact of the cost and investment reduction policy is directed to the “areas that affect proportionally more the </w:t>
      </w:r>
      <w:r>
        <w:rPr>
          <w:rFonts w:ascii="Garamond" w:eastAsia="Garamond" w:hAnsi="Garamond" w:cs="Garamond"/>
          <w:b/>
          <w:highlight w:val="white"/>
        </w:rPr>
        <w:t>black populations</w:t>
      </w:r>
      <w:r>
        <w:rPr>
          <w:rFonts w:ascii="Garamond" w:eastAsia="Garamond" w:hAnsi="Garamond" w:cs="Garamond"/>
          <w:highlight w:val="white"/>
        </w:rPr>
        <w:t xml:space="preserve">, indigenous and </w:t>
      </w:r>
      <w:r>
        <w:rPr>
          <w:rFonts w:ascii="Garamond" w:eastAsia="Garamond" w:hAnsi="Garamond" w:cs="Garamond"/>
          <w:b/>
          <w:highlight w:val="white"/>
        </w:rPr>
        <w:t>quilombolas</w:t>
      </w:r>
      <w:r>
        <w:rPr>
          <w:rFonts w:ascii="Garamond" w:eastAsia="Garamond" w:hAnsi="Garamond" w:cs="Garamond"/>
          <w:highlight w:val="white"/>
        </w:rPr>
        <w:t xml:space="preserve">, such as health (mainly the Unified Health System - SUS), education and social security. Furthermore, within the scope of the labour market, the impacts of recessive adjustments are proportionally more detrimental to the </w:t>
      </w:r>
      <w:r>
        <w:rPr>
          <w:rFonts w:ascii="Garamond" w:eastAsia="Garamond" w:hAnsi="Garamond" w:cs="Garamond"/>
          <w:b/>
          <w:highlight w:val="white"/>
        </w:rPr>
        <w:t>black population</w:t>
      </w:r>
      <w:r>
        <w:rPr>
          <w:rFonts w:ascii="Garamond" w:eastAsia="Garamond" w:hAnsi="Garamond" w:cs="Garamond"/>
          <w:highlight w:val="white"/>
        </w:rPr>
        <w:t xml:space="preserve"> which is already associated with a higher unemployment rate and informality than whites.”</w:t>
      </w:r>
      <w:r>
        <w:rPr>
          <w:rFonts w:ascii="Garamond" w:eastAsia="Garamond" w:hAnsi="Garamond" w:cs="Garamond"/>
          <w:highlight w:val="white"/>
          <w:vertAlign w:val="superscript"/>
        </w:rPr>
        <w:endnoteReference w:id="22"/>
      </w:r>
      <w:r>
        <w:rPr>
          <w:rFonts w:ascii="Garamond" w:eastAsia="Garamond" w:hAnsi="Garamond" w:cs="Garamond"/>
          <w:highlight w:val="white"/>
        </w:rPr>
        <w:t xml:space="preserve"> The Palmares Cultural Foundation was significantly impacted by Constitutional Amendment No. 95, with a 49.32% reduction in its budget. “FCP suffered the biggest reduction in its budget, as the amount for 2021 represents about 40% of the amount for 2016.”</w:t>
      </w:r>
      <w:r>
        <w:rPr>
          <w:rFonts w:ascii="Garamond" w:eastAsia="Garamond" w:hAnsi="Garamond" w:cs="Garamond"/>
          <w:highlight w:val="white"/>
          <w:vertAlign w:val="superscript"/>
        </w:rPr>
        <w:endnoteReference w:id="23"/>
      </w:r>
    </w:p>
    <w:p w14:paraId="168D1C43" w14:textId="77777777" w:rsidR="00A067EF" w:rsidRDefault="00A067EF">
      <w:pPr>
        <w:numPr>
          <w:ilvl w:val="0"/>
          <w:numId w:val="3"/>
        </w:numPr>
        <w:jc w:val="both"/>
      </w:pPr>
      <w:r>
        <w:rPr>
          <w:rFonts w:ascii="Garamond" w:eastAsia="Garamond" w:hAnsi="Garamond" w:cs="Garamond"/>
          <w:highlight w:val="white"/>
        </w:rPr>
        <w:t xml:space="preserve">According to the balance of the general budget of the Union in the years 2019 to 2022, carried out by the Institute of Socioeconomic Studies (INESC), the financial execution in the area of health decreased: while there were spent </w:t>
      </w:r>
      <w:r>
        <w:rPr>
          <w:rFonts w:ascii="Garamond" w:eastAsia="Garamond" w:hAnsi="Garamond" w:cs="Garamond"/>
        </w:rPr>
        <w:t xml:space="preserve">R$ 157 billionin 2019, in 2022 the value was R$ 145 billion, in addition to the R$ 12.6 billion allocated to Covid-19. These values ​​correspond to a real drop of 8%, which reveals the consequences of the spending cap and the non-compliance with the responsibility of the State party in guaranteeing economic and social rights, </w:t>
      </w:r>
      <w:r>
        <w:rPr>
          <w:rFonts w:ascii="Garamond" w:eastAsia="Garamond" w:hAnsi="Garamond" w:cs="Garamond"/>
          <w:b/>
        </w:rPr>
        <w:t>especially of the black population victimized by state negligence</w:t>
      </w:r>
      <w:r>
        <w:rPr>
          <w:rFonts w:ascii="Garamond" w:eastAsia="Garamond" w:hAnsi="Garamond" w:cs="Garamond"/>
        </w:rPr>
        <w:t>.</w:t>
      </w:r>
      <w:r>
        <w:rPr>
          <w:rFonts w:ascii="Garamond" w:eastAsia="Garamond" w:hAnsi="Garamond" w:cs="Garamond"/>
          <w:vertAlign w:val="superscript"/>
        </w:rPr>
        <w:endnoteReference w:id="24"/>
      </w:r>
      <w:r>
        <w:rPr>
          <w:rFonts w:ascii="Garamond" w:eastAsia="Garamond" w:hAnsi="Garamond" w:cs="Garamond"/>
        </w:rPr>
        <w:t xml:space="preserve"> Although Constitutional Amendment No. 126, known as “PEC of the transition” (named after the transition from the Bolsonaro government to the then newly elected Lula government) allows the government to invest amounts above the spending cap, the fiscal austerity policy will be maintained at least until August 2023, the deadline for the government to present the complementary bill that provides for a new tax rule to replace the one established in Constitutional Amendment No. 95.</w:t>
      </w:r>
    </w:p>
    <w:p w14:paraId="3E8205B0" w14:textId="77777777" w:rsidR="00A067EF" w:rsidRDefault="00A067EF">
      <w:pPr>
        <w:numPr>
          <w:ilvl w:val="0"/>
          <w:numId w:val="3"/>
        </w:numPr>
        <w:jc w:val="both"/>
      </w:pPr>
      <w:r>
        <w:rPr>
          <w:rFonts w:ascii="Garamond" w:eastAsia="Garamond" w:hAnsi="Garamond" w:cs="Garamond"/>
          <w:highlight w:val="white"/>
        </w:rPr>
        <w:t>An emblematic case of the management of the Brazilian State in the field of health, during the COVID-19 pandemic, is the oxygen crisis in Manaus (Amazonas State). Investigations by the Public Prosecutor's Office point out that more than 60 people died across the state due to lack of oxygen and more than 500 people needed to be rushed to hospitals in other states.</w:t>
      </w:r>
      <w:r>
        <w:rPr>
          <w:rFonts w:ascii="Garamond" w:eastAsia="Garamond" w:hAnsi="Garamond" w:cs="Garamond"/>
          <w:highlight w:val="white"/>
          <w:vertAlign w:val="superscript"/>
        </w:rPr>
        <w:endnoteReference w:id="25"/>
      </w:r>
      <w:r>
        <w:rPr>
          <w:rFonts w:ascii="Garamond" w:eastAsia="Garamond" w:hAnsi="Garamond" w:cs="Garamond"/>
          <w:highlight w:val="white"/>
        </w:rPr>
        <w:t xml:space="preserve"> As a consequence of the Federal Government's actions and omissions in health management to face the COVID-19 pandemic, the CPI of the Pandemic was established.</w:t>
      </w:r>
      <w:r>
        <w:rPr>
          <w:rFonts w:ascii="Garamond" w:eastAsia="Garamond" w:hAnsi="Garamond" w:cs="Garamond"/>
          <w:highlight w:val="white"/>
          <w:vertAlign w:val="superscript"/>
        </w:rPr>
        <w:endnoteReference w:id="26"/>
      </w:r>
      <w:r>
        <w:rPr>
          <w:rFonts w:ascii="Garamond" w:eastAsia="Garamond" w:hAnsi="Garamond" w:cs="Garamond"/>
        </w:rPr>
        <w:t xml:space="preserve">According to the final report of the CPI of the Pandemic, </w:t>
      </w:r>
      <w:r>
        <w:rPr>
          <w:rFonts w:ascii="Garamond" w:eastAsia="Garamond" w:hAnsi="Garamond" w:cs="Garamond"/>
          <w:b/>
        </w:rPr>
        <w:t>the black population was more affected by the effects of the pandemic than the white population.</w:t>
      </w:r>
      <w:r>
        <w:rPr>
          <w:rFonts w:ascii="Garamond" w:eastAsia="Garamond" w:hAnsi="Garamond" w:cs="Garamond"/>
          <w:b/>
          <w:vertAlign w:val="superscript"/>
        </w:rPr>
        <w:endnoteReference w:id="27"/>
      </w:r>
      <w:r>
        <w:rPr>
          <w:rFonts w:ascii="Garamond" w:eastAsia="Garamond" w:hAnsi="Garamond" w:cs="Garamond"/>
        </w:rPr>
        <w:t xml:space="preserve"> According to the IBGE, while 55% of blacks died from COVID-19, the proportion among whites was 38%.</w:t>
      </w:r>
      <w:r>
        <w:rPr>
          <w:rFonts w:ascii="Garamond" w:eastAsia="Garamond" w:hAnsi="Garamond" w:cs="Garamond"/>
          <w:vertAlign w:val="superscript"/>
        </w:rPr>
        <w:endnoteReference w:id="28"/>
      </w:r>
    </w:p>
    <w:p w14:paraId="1D21187E" w14:textId="77777777" w:rsidR="00A067EF" w:rsidRDefault="00A067EF">
      <w:pPr>
        <w:numPr>
          <w:ilvl w:val="0"/>
          <w:numId w:val="3"/>
        </w:numPr>
        <w:jc w:val="both"/>
      </w:pPr>
      <w:r>
        <w:rPr>
          <w:rFonts w:ascii="Garamond" w:eastAsia="Garamond" w:hAnsi="Garamond" w:cs="Garamond"/>
          <w:highlight w:val="white"/>
        </w:rPr>
        <w:t xml:space="preserve">According to data provided by INESC, the Federal Government's public accounts ended 2022 with a primary surplus, something that had not occurred since 2013 as a result of the ongoing process of containing total expenditures, with direct implications for the guarantee of human rights, as “the State used fewer resources than those available to promote public policies, </w:t>
      </w:r>
      <w:r>
        <w:rPr>
          <w:rFonts w:ascii="Garamond" w:eastAsia="Garamond" w:hAnsi="Garamond" w:cs="Garamond"/>
          <w:b/>
          <w:highlight w:val="white"/>
        </w:rPr>
        <w:t xml:space="preserve">violating the principle of maximum use of resources to guarantee rights </w:t>
      </w:r>
      <w:r>
        <w:rPr>
          <w:rFonts w:ascii="Garamond" w:eastAsia="Garamond" w:hAnsi="Garamond" w:cs="Garamond"/>
          <w:highlight w:val="white"/>
        </w:rPr>
        <w:t>and directing more resources for the payment of the public debt.”</w:t>
      </w:r>
      <w:r>
        <w:rPr>
          <w:rFonts w:ascii="Garamond" w:eastAsia="Garamond" w:hAnsi="Garamond" w:cs="Garamond"/>
          <w:highlight w:val="white"/>
          <w:vertAlign w:val="superscript"/>
        </w:rPr>
        <w:endnoteReference w:id="29"/>
      </w:r>
    </w:p>
    <w:p w14:paraId="19B54E4D" w14:textId="77777777" w:rsidR="00A067EF" w:rsidRDefault="00A067EF">
      <w:pPr>
        <w:numPr>
          <w:ilvl w:val="0"/>
          <w:numId w:val="3"/>
        </w:numPr>
        <w:jc w:val="both"/>
      </w:pPr>
      <w:r>
        <w:rPr>
          <w:rFonts w:ascii="Garamond" w:eastAsia="Garamond" w:hAnsi="Garamond" w:cs="Garamond"/>
          <w:highlight w:val="white"/>
        </w:rPr>
        <w:t xml:space="preserve">Decree No. 7612/2011, which establishes the National Plan for the Rights of Persons with Disabilities, </w:t>
      </w:r>
      <w:r>
        <w:rPr>
          <w:rFonts w:ascii="Garamond" w:eastAsia="Garamond" w:hAnsi="Garamond" w:cs="Garamond"/>
          <w:b/>
          <w:highlight w:val="white"/>
        </w:rPr>
        <w:t>does not consider in its guidelines</w:t>
      </w:r>
      <w:r>
        <w:rPr>
          <w:rFonts w:ascii="Garamond" w:eastAsia="Garamond" w:hAnsi="Garamond" w:cs="Garamond"/>
          <w:b/>
          <w:highlight w:val="white"/>
          <w:vertAlign w:val="superscript"/>
        </w:rPr>
        <w:endnoteReference w:id="30"/>
      </w:r>
      <w:r>
        <w:rPr>
          <w:rFonts w:ascii="Garamond" w:eastAsia="Garamond" w:hAnsi="Garamond" w:cs="Garamond"/>
          <w:b/>
          <w:highlight w:val="white"/>
        </w:rPr>
        <w:t xml:space="preserve"> an intersectional policy</w:t>
      </w:r>
      <w:r>
        <w:rPr>
          <w:rFonts w:ascii="Garamond" w:eastAsia="Garamond" w:hAnsi="Garamond" w:cs="Garamond"/>
          <w:highlight w:val="white"/>
        </w:rPr>
        <w:t xml:space="preserve"> combating discrimination against women, indigenous peoples and the </w:t>
      </w:r>
      <w:r>
        <w:rPr>
          <w:rFonts w:ascii="Garamond" w:eastAsia="Garamond" w:hAnsi="Garamond" w:cs="Garamond"/>
          <w:b/>
          <w:highlight w:val="white"/>
        </w:rPr>
        <w:t>black population with disabilities</w:t>
      </w:r>
      <w:r>
        <w:rPr>
          <w:rFonts w:ascii="Garamond" w:eastAsia="Garamond" w:hAnsi="Garamond" w:cs="Garamond"/>
          <w:highlight w:val="white"/>
        </w:rPr>
        <w:t>. Thus, they disregard their specificities in public policies for social inclusion, access to education and inclusion in the labour market. The “Living Without Limits booklet”</w:t>
      </w:r>
      <w:r>
        <w:rPr>
          <w:rFonts w:ascii="Garamond" w:eastAsia="Garamond" w:hAnsi="Garamond" w:cs="Garamond"/>
          <w:highlight w:val="white"/>
          <w:vertAlign w:val="superscript"/>
        </w:rPr>
        <w:endnoteReference w:id="31"/>
      </w:r>
      <w:r>
        <w:rPr>
          <w:rFonts w:ascii="Garamond" w:eastAsia="Garamond" w:hAnsi="Garamond" w:cs="Garamond"/>
          <w:highlight w:val="white"/>
        </w:rPr>
        <w:t>, which aims to detail the State's actions regarding these policies, confirms the total absence of an intersectional policy for people with disabilities.</w:t>
      </w:r>
    </w:p>
    <w:p w14:paraId="5B89A01C" w14:textId="77777777" w:rsidR="00A067EF" w:rsidRDefault="00A067EF">
      <w:pPr>
        <w:numPr>
          <w:ilvl w:val="0"/>
          <w:numId w:val="3"/>
        </w:numPr>
        <w:jc w:val="both"/>
      </w:pPr>
      <w:r>
        <w:rPr>
          <w:rFonts w:ascii="Garamond" w:eastAsia="Garamond" w:hAnsi="Garamond" w:cs="Garamond"/>
          <w:highlight w:val="white"/>
        </w:rPr>
        <w:t xml:space="preserve">In 2015, Brazil approved the Statute of Persons with Disabilities, also known as the Brazilian Inclusion Law - LBI (Law No. 13,146/2015). This law is considered an important achievement of rights. However, the </w:t>
      </w:r>
      <w:r>
        <w:rPr>
          <w:rFonts w:ascii="Garamond" w:eastAsia="Garamond" w:hAnsi="Garamond" w:cs="Garamond"/>
          <w:b/>
          <w:highlight w:val="white"/>
        </w:rPr>
        <w:t>advances in inclusion policies remain a challenge.</w:t>
      </w:r>
      <w:r>
        <w:rPr>
          <w:rFonts w:ascii="Garamond" w:eastAsia="Garamond" w:hAnsi="Garamond" w:cs="Garamond"/>
          <w:highlight w:val="white"/>
        </w:rPr>
        <w:t xml:space="preserve"> People with disabilities have been the target of constant attacks on their rights in recent years, from proposals to reduce the family income limit for granting the Continuous Cash Benefit Programme (BPC), to bills that violate the rights provided for in the Law of Quotas</w:t>
      </w:r>
      <w:r>
        <w:rPr>
          <w:rFonts w:ascii="Garamond" w:eastAsia="Garamond" w:hAnsi="Garamond" w:cs="Garamond"/>
          <w:highlight w:val="white"/>
          <w:vertAlign w:val="superscript"/>
        </w:rPr>
        <w:endnoteReference w:id="32"/>
      </w:r>
      <w:r>
        <w:rPr>
          <w:rFonts w:ascii="Garamond" w:eastAsia="Garamond" w:hAnsi="Garamond" w:cs="Garamond"/>
          <w:highlight w:val="white"/>
        </w:rPr>
        <w:t>, to attacks on the law that promotes inclusive education in the country.</w:t>
      </w:r>
      <w:r>
        <w:rPr>
          <w:rFonts w:ascii="Garamond" w:eastAsia="Garamond" w:hAnsi="Garamond" w:cs="Garamond"/>
          <w:highlight w:val="white"/>
          <w:vertAlign w:val="superscript"/>
        </w:rPr>
        <w:endnoteReference w:id="33"/>
      </w:r>
      <w:r>
        <w:rPr>
          <w:rFonts w:ascii="Garamond" w:eastAsia="Garamond" w:hAnsi="Garamond" w:cs="Garamond"/>
          <w:highlight w:val="white"/>
        </w:rPr>
        <w:t xml:space="preserve"> The 2019 National Survey of Health (PNS) identified that almost 68% of the population of people with disabilities had no education or teaching. Considering people without disabilities, this number drops to 30.9%. In 2019, only 1% of people enrolled in undergraduate courses in the country were students with disabilities. According to school census statistics produced by</w:t>
      </w:r>
      <w:r>
        <w:rPr>
          <w:rFonts w:ascii="Garamond" w:eastAsia="Garamond" w:hAnsi="Garamond" w:cs="Garamond"/>
        </w:rPr>
        <w:t xml:space="preserve"> the National Institute for Educational Studies and Research Anísio Teixeira (INEP), appr</w:t>
      </w:r>
      <w:r>
        <w:rPr>
          <w:rFonts w:ascii="Garamond" w:eastAsia="Garamond" w:hAnsi="Garamond" w:cs="Garamond"/>
          <w:highlight w:val="white"/>
        </w:rPr>
        <w:t>oximately 1,527,794 people with disabilities are enrolled in education throughout Brazil. Of these, 32.92% are white,</w:t>
      </w:r>
      <w:r>
        <w:rPr>
          <w:rFonts w:ascii="Garamond" w:eastAsia="Garamond" w:hAnsi="Garamond" w:cs="Garamond"/>
          <w:b/>
          <w:highlight w:val="white"/>
        </w:rPr>
        <w:t xml:space="preserve">3.74% are black, 36.62% are </w:t>
      </w:r>
      <w:r>
        <w:rPr>
          <w:rFonts w:ascii="Garamond" w:eastAsia="Garamond" w:hAnsi="Garamond" w:cs="Garamond"/>
          <w:b/>
          <w:i/>
        </w:rPr>
        <w:t xml:space="preserve">pardos </w:t>
      </w:r>
      <w:r>
        <w:rPr>
          <w:rFonts w:ascii="Garamond" w:eastAsia="Garamond" w:hAnsi="Garamond" w:cs="Garamond"/>
          <w:highlight w:val="white"/>
        </w:rPr>
        <w:t>and 25.05% have not declared race.</w:t>
      </w:r>
      <w:r>
        <w:rPr>
          <w:rFonts w:ascii="Garamond" w:eastAsia="Garamond" w:hAnsi="Garamond" w:cs="Garamond"/>
          <w:highlight w:val="white"/>
          <w:vertAlign w:val="superscript"/>
        </w:rPr>
        <w:endnoteReference w:id="34"/>
      </w:r>
    </w:p>
    <w:p w14:paraId="49D03E98" w14:textId="77777777" w:rsidR="00A067EF" w:rsidRDefault="00A067EF">
      <w:pPr>
        <w:ind w:left="720"/>
        <w:jc w:val="both"/>
        <w:rPr>
          <w:rFonts w:ascii="Garamond" w:eastAsia="Garamond" w:hAnsi="Garamond" w:cs="Garamond"/>
          <w:highlight w:val="white"/>
        </w:rPr>
      </w:pPr>
    </w:p>
    <w:p w14:paraId="54FE20B0" w14:textId="77777777" w:rsidR="00A067EF" w:rsidRDefault="00A067EF">
      <w:pPr>
        <w:pStyle w:val="Heading1"/>
        <w:spacing w:before="0" w:after="0"/>
        <w:jc w:val="both"/>
        <w:rPr>
          <w:rFonts w:ascii="Libre Franklin Medium" w:eastAsia="Libre Franklin Medium" w:hAnsi="Libre Franklin Medium" w:cs="Libre Franklin Medium"/>
          <w:b/>
          <w:sz w:val="36"/>
          <w:szCs w:val="36"/>
        </w:rPr>
      </w:pPr>
      <w:bookmarkStart w:id="5" w:name="_tyjcwt" w:colFirst="0" w:colLast="0"/>
      <w:bookmarkEnd w:id="5"/>
      <w:r>
        <w:rPr>
          <w:rFonts w:ascii="Franklin Gothic" w:eastAsia="Franklin Gothic" w:hAnsi="Franklin Gothic" w:cs="Franklin Gothic"/>
          <w:b/>
          <w:sz w:val="36"/>
          <w:szCs w:val="36"/>
        </w:rPr>
        <w:t>Proposed additional questions to be addressed to the State Party</w:t>
      </w:r>
    </w:p>
    <w:p w14:paraId="3438E71D" w14:textId="77777777" w:rsidR="00A067EF" w:rsidRDefault="00A067EF">
      <w:pPr>
        <w:ind w:left="720"/>
        <w:jc w:val="both"/>
        <w:rPr>
          <w:rFonts w:ascii="Garamond" w:eastAsia="Garamond" w:hAnsi="Garamond" w:cs="Garamond"/>
          <w:highlight w:val="white"/>
        </w:rPr>
      </w:pPr>
    </w:p>
    <w:p w14:paraId="060721F3" w14:textId="77777777" w:rsidR="00A067EF" w:rsidRDefault="00A067EF">
      <w:pPr>
        <w:numPr>
          <w:ilvl w:val="0"/>
          <w:numId w:val="2"/>
        </w:numPr>
        <w:jc w:val="both"/>
        <w:rPr>
          <w:highlight w:val="white"/>
        </w:rPr>
      </w:pPr>
      <w:r>
        <w:rPr>
          <w:rFonts w:ascii="Garamond" w:eastAsia="Garamond" w:hAnsi="Garamond" w:cs="Garamond"/>
          <w:b/>
          <w:highlight w:val="white"/>
        </w:rPr>
        <w:t>Considering the violations of social, economic, cultural and environmental rights that the quilombola populations have systematically suffered throughout their existence and the very low titling index of the territories conferred so far, how does the State Party intend to advance and accelerate the land tenure regularization of the quilombola communities?</w:t>
      </w:r>
    </w:p>
    <w:p w14:paraId="5AAE15A8" w14:textId="77777777" w:rsidR="00A067EF" w:rsidRDefault="00A067EF">
      <w:pPr>
        <w:numPr>
          <w:ilvl w:val="0"/>
          <w:numId w:val="2"/>
        </w:numPr>
        <w:jc w:val="both"/>
        <w:rPr>
          <w:highlight w:val="white"/>
        </w:rPr>
      </w:pPr>
      <w:r>
        <w:rPr>
          <w:rFonts w:ascii="Garamond" w:eastAsia="Garamond" w:hAnsi="Garamond" w:cs="Garamond"/>
          <w:b/>
          <w:highlight w:val="white"/>
        </w:rPr>
        <w:t>Considering the extreme social inequality and the increase in poverty that mostly affects the Brazilian black population, what policies does the State Party intend to implement to guarantee the social, economic and cultural rights of black people currently in poverty and extreme poverty?</w:t>
      </w:r>
    </w:p>
    <w:p w14:paraId="6381B894" w14:textId="77777777" w:rsidR="00A067EF" w:rsidRDefault="00A067EF">
      <w:pPr>
        <w:numPr>
          <w:ilvl w:val="0"/>
          <w:numId w:val="2"/>
        </w:numPr>
        <w:jc w:val="both"/>
        <w:rPr>
          <w:highlight w:val="white"/>
        </w:rPr>
      </w:pPr>
      <w:r>
        <w:rPr>
          <w:rFonts w:ascii="Garamond" w:eastAsia="Garamond" w:hAnsi="Garamond" w:cs="Garamond"/>
          <w:b/>
          <w:highlight w:val="white"/>
        </w:rPr>
        <w:t xml:space="preserve">Considering the setbacks in economic, social and cultural rights arising from the fiscal austerity policy arising mainly from the Constitutional Amendment </w:t>
      </w:r>
      <w:r>
        <w:rPr>
          <w:rFonts w:ascii="Garamond" w:eastAsia="Garamond" w:hAnsi="Garamond" w:cs="Garamond"/>
          <w:b/>
        </w:rPr>
        <w:t>No. 95, how will the State Party take into account the economic, social and cultural rights of the black population, given their specificities, in the formulation of a new fiscal policy?</w:t>
      </w:r>
    </w:p>
    <w:p w14:paraId="0292EAD9" w14:textId="77777777" w:rsidR="00A067EF" w:rsidRDefault="00A067EF">
      <w:pPr>
        <w:numPr>
          <w:ilvl w:val="0"/>
          <w:numId w:val="2"/>
        </w:numPr>
        <w:jc w:val="both"/>
      </w:pPr>
      <w:r>
        <w:rPr>
          <w:rFonts w:ascii="Garamond" w:eastAsia="Garamond" w:hAnsi="Garamond" w:cs="Garamond"/>
          <w:b/>
        </w:rPr>
        <w:t>Considering the exclusion of people with disabilities from formal education, how does the State Party intend to promote the inclusion of black and disabled people in higher education?</w:t>
      </w:r>
    </w:p>
    <w:p w14:paraId="59483B95" w14:textId="77777777" w:rsidR="00A067EF" w:rsidRDefault="00A067EF">
      <w:pPr>
        <w:jc w:val="both"/>
        <w:rPr>
          <w:rFonts w:ascii="Garamond" w:eastAsia="Garamond" w:hAnsi="Garamond" w:cs="Garamond"/>
          <w:highlight w:val="white"/>
        </w:rPr>
      </w:pPr>
    </w:p>
    <w:p w14:paraId="4322982D" w14:textId="77777777" w:rsidR="00A067EF" w:rsidRDefault="00A067EF">
      <w:pPr>
        <w:pStyle w:val="Heading2"/>
        <w:spacing w:before="0" w:after="0"/>
        <w:jc w:val="both"/>
        <w:rPr>
          <w:rFonts w:ascii="Franklin Gothic" w:eastAsia="Franklin Gothic" w:hAnsi="Franklin Gothic" w:cs="Franklin Gothic"/>
          <w:b/>
          <w:color w:val="000000"/>
          <w:sz w:val="36"/>
          <w:szCs w:val="36"/>
        </w:rPr>
      </w:pPr>
      <w:bookmarkStart w:id="6" w:name="_3dy6vkm" w:colFirst="0" w:colLast="0"/>
      <w:bookmarkEnd w:id="6"/>
      <w:r>
        <w:rPr>
          <w:rFonts w:ascii="Franklin Gothic" w:eastAsia="Franklin Gothic" w:hAnsi="Franklin Gothic" w:cs="Franklin Gothic"/>
          <w:b/>
          <w:sz w:val="36"/>
          <w:szCs w:val="36"/>
          <w:u w:val="single"/>
        </w:rPr>
        <w:t>Issues related to specific provisions of the Covenant (articles 6-15)</w:t>
      </w:r>
    </w:p>
    <w:p w14:paraId="2134C70C" w14:textId="77777777" w:rsidR="00A067EF" w:rsidRDefault="00A067EF"/>
    <w:p w14:paraId="00C4E2E4" w14:textId="77777777" w:rsidR="00A067EF" w:rsidRDefault="00A067EF">
      <w:pPr>
        <w:pStyle w:val="Heading2"/>
        <w:spacing w:before="0" w:after="0"/>
        <w:jc w:val="both"/>
        <w:rPr>
          <w:rFonts w:ascii="Franklin Gothic" w:eastAsia="Franklin Gothic" w:hAnsi="Franklin Gothic" w:cs="Franklin Gothic"/>
          <w:b/>
          <w:color w:val="000000"/>
          <w:sz w:val="28"/>
          <w:szCs w:val="28"/>
        </w:rPr>
      </w:pPr>
      <w:bookmarkStart w:id="7" w:name="_1t3h5sf" w:colFirst="0" w:colLast="0"/>
      <w:bookmarkEnd w:id="7"/>
      <w:r>
        <w:rPr>
          <w:rFonts w:ascii="Franklin Gothic" w:eastAsia="Franklin Gothic" w:hAnsi="Franklin Gothic" w:cs="Franklin Gothic"/>
          <w:b/>
          <w:sz w:val="28"/>
          <w:szCs w:val="28"/>
        </w:rPr>
        <w:t>Right to work</w:t>
      </w:r>
      <w:r>
        <w:rPr>
          <w:rFonts w:ascii="Franklin Gothic" w:eastAsia="Franklin Gothic" w:hAnsi="Franklin Gothic" w:cs="Franklin Gothic"/>
          <w:b/>
          <w:color w:val="000000"/>
          <w:sz w:val="28"/>
          <w:szCs w:val="28"/>
        </w:rPr>
        <w:t xml:space="preserve"> (article </w:t>
      </w:r>
      <w:r>
        <w:rPr>
          <w:rFonts w:ascii="Franklin Gothic" w:eastAsia="Franklin Gothic" w:hAnsi="Franklin Gothic" w:cs="Franklin Gothic"/>
          <w:b/>
          <w:sz w:val="28"/>
          <w:szCs w:val="28"/>
        </w:rPr>
        <w:t>6</w:t>
      </w:r>
      <w:r>
        <w:rPr>
          <w:rFonts w:ascii="Franklin Gothic" w:eastAsia="Franklin Gothic" w:hAnsi="Franklin Gothic" w:cs="Franklin Gothic"/>
          <w:b/>
          <w:color w:val="000000"/>
          <w:sz w:val="28"/>
          <w:szCs w:val="28"/>
        </w:rPr>
        <w:t>)</w:t>
      </w:r>
    </w:p>
    <w:p w14:paraId="1C40FBE7" w14:textId="77777777" w:rsidR="00A067EF" w:rsidRDefault="00A067EF"/>
    <w:p w14:paraId="040C93CE" w14:textId="77777777" w:rsidR="00A067EF" w:rsidRDefault="00A067EF">
      <w:pPr>
        <w:numPr>
          <w:ilvl w:val="0"/>
          <w:numId w:val="3"/>
        </w:numPr>
        <w:jc w:val="both"/>
      </w:pPr>
      <w:r>
        <w:rPr>
          <w:rFonts w:ascii="Garamond" w:eastAsia="Garamond" w:hAnsi="Garamond" w:cs="Garamond"/>
          <w:b/>
          <w:highlight w:val="white"/>
        </w:rPr>
        <w:t>Unemployment, informality and inequality</w:t>
      </w:r>
      <w:r>
        <w:rPr>
          <w:rFonts w:ascii="Garamond" w:eastAsia="Garamond" w:hAnsi="Garamond" w:cs="Garamond"/>
          <w:highlight w:val="white"/>
        </w:rPr>
        <w:t xml:space="preserve"> are a chorus that is repeated in Brazil. The IBGE survey for the year 2022 shows that unemployment, which reached 11.1% on average in the first quarter, broken down by gender drops to 9.1% among men and hits 13.7% among women. The National Household Sample Survey (PNAD) shows that of almost 12 million unemployed in the first quarter, </w:t>
      </w:r>
      <w:r>
        <w:rPr>
          <w:rFonts w:ascii="Garamond" w:eastAsia="Garamond" w:hAnsi="Garamond" w:cs="Garamond"/>
          <w:b/>
          <w:highlight w:val="white"/>
        </w:rPr>
        <w:t>64.2% were black people</w:t>
      </w:r>
      <w:r>
        <w:rPr>
          <w:rFonts w:ascii="Garamond" w:eastAsia="Garamond" w:hAnsi="Garamond" w:cs="Garamond"/>
          <w:highlight w:val="white"/>
        </w:rPr>
        <w:t>, while whites accounted fo</w:t>
      </w:r>
      <w:r>
        <w:rPr>
          <w:rFonts w:ascii="Garamond" w:eastAsia="Garamond" w:hAnsi="Garamond" w:cs="Garamond"/>
        </w:rPr>
        <w:t>r 34.8%.</w:t>
      </w:r>
      <w:r>
        <w:rPr>
          <w:rFonts w:ascii="Garamond" w:eastAsia="Garamond" w:hAnsi="Garamond" w:cs="Garamond"/>
          <w:vertAlign w:val="superscript"/>
        </w:rPr>
        <w:endnoteReference w:id="35"/>
      </w:r>
      <w:r>
        <w:rPr>
          <w:rFonts w:ascii="Garamond" w:eastAsia="Garamond" w:hAnsi="Garamond" w:cs="Garamond"/>
        </w:rPr>
        <w:t>In addition, black women with disabilities face more difficulties in entering the formal job market: they are the most likely to face unemployment (13.4%), compared to black men with disabilities (8%), white men with disabilities (5.4%) and white women with disabilities (12.6%).</w:t>
      </w:r>
      <w:r>
        <w:rPr>
          <w:rFonts w:ascii="Garamond" w:eastAsia="Garamond" w:hAnsi="Garamond" w:cs="Garamond"/>
          <w:vertAlign w:val="superscript"/>
        </w:rPr>
        <w:endnoteReference w:id="36"/>
      </w:r>
    </w:p>
    <w:p w14:paraId="718EFE5E" w14:textId="77777777" w:rsidR="00A067EF" w:rsidRDefault="00A067EF">
      <w:pPr>
        <w:numPr>
          <w:ilvl w:val="0"/>
          <w:numId w:val="3"/>
        </w:numPr>
        <w:jc w:val="both"/>
      </w:pPr>
      <w:r>
        <w:rPr>
          <w:rFonts w:ascii="Garamond" w:eastAsia="Garamond" w:hAnsi="Garamond" w:cs="Garamond"/>
          <w:highlight w:val="white"/>
        </w:rPr>
        <w:t xml:space="preserve">According to research carried out by Oxfam, in recent years, </w:t>
      </w:r>
      <w:r>
        <w:rPr>
          <w:rFonts w:ascii="Garamond" w:eastAsia="Garamond" w:hAnsi="Garamond" w:cs="Garamond"/>
          <w:b/>
          <w:highlight w:val="white"/>
        </w:rPr>
        <w:t>social and income inequality has increased in Brazi</w:t>
      </w:r>
      <w:r>
        <w:rPr>
          <w:rFonts w:ascii="Garamond" w:eastAsia="Garamond" w:hAnsi="Garamond" w:cs="Garamond"/>
          <w:b/>
        </w:rPr>
        <w:t xml:space="preserve">l. </w:t>
      </w:r>
      <w:r>
        <w:rPr>
          <w:rFonts w:ascii="Garamond" w:eastAsia="Garamond" w:hAnsi="Garamond" w:cs="Garamond"/>
        </w:rPr>
        <w:t>The wages of Brazilian workers fell 6.9% on average in the year 2022, whi</w:t>
      </w:r>
      <w:r>
        <w:rPr>
          <w:rFonts w:ascii="Garamond" w:eastAsia="Garamond" w:hAnsi="Garamond" w:cs="Garamond"/>
          <w:highlight w:val="white"/>
        </w:rPr>
        <w:t>le corporate shareholders received US$ 33.8 billion, an increase of 23.8% compared to 2021 (US$ 27.3 billion).</w:t>
      </w:r>
      <w:r>
        <w:rPr>
          <w:rFonts w:ascii="Garamond" w:eastAsia="Garamond" w:hAnsi="Garamond" w:cs="Garamond"/>
          <w:highlight w:val="white"/>
          <w:vertAlign w:val="superscript"/>
        </w:rPr>
        <w:endnoteReference w:id="37"/>
      </w:r>
      <w:r>
        <w:rPr>
          <w:rFonts w:ascii="Garamond" w:eastAsia="Garamond" w:hAnsi="Garamond" w:cs="Garamond"/>
          <w:highlight w:val="white"/>
        </w:rPr>
        <w:t xml:space="preserve"> Most workers have not yet managed to recover the income levels they had before COVID-19. In the case of Brazil, Oxfam pointed out other relevant factors, such as the</w:t>
      </w:r>
      <w:r>
        <w:rPr>
          <w:rFonts w:ascii="Garamond" w:eastAsia="Garamond" w:hAnsi="Garamond" w:cs="Garamond"/>
          <w:b/>
          <w:highlight w:val="white"/>
        </w:rPr>
        <w:t xml:space="preserve"> precariousness of work as a result of the labour reform</w:t>
      </w:r>
      <w:r>
        <w:rPr>
          <w:rFonts w:ascii="Garamond" w:eastAsia="Garamond" w:hAnsi="Garamond" w:cs="Garamond"/>
          <w:highlight w:val="white"/>
        </w:rPr>
        <w:t xml:space="preserve"> approved by the government of Michel Temer, in 2017.</w:t>
      </w:r>
      <w:r>
        <w:rPr>
          <w:rFonts w:ascii="Garamond" w:eastAsia="Garamond" w:hAnsi="Garamond" w:cs="Garamond"/>
          <w:highlight w:val="white"/>
          <w:vertAlign w:val="superscript"/>
        </w:rPr>
        <w:endnoteReference w:id="38"/>
      </w:r>
    </w:p>
    <w:p w14:paraId="15C14B02" w14:textId="77777777" w:rsidR="00A067EF" w:rsidRDefault="00A067EF">
      <w:pPr>
        <w:numPr>
          <w:ilvl w:val="0"/>
          <w:numId w:val="3"/>
        </w:numPr>
        <w:jc w:val="both"/>
      </w:pPr>
      <w:r>
        <w:rPr>
          <w:rFonts w:ascii="Garamond" w:eastAsia="Garamond" w:hAnsi="Garamond" w:cs="Garamond"/>
          <w:highlight w:val="white"/>
        </w:rPr>
        <w:t xml:space="preserve">According to IBGE, in 2019, </w:t>
      </w:r>
      <w:r>
        <w:rPr>
          <w:rFonts w:ascii="Garamond" w:eastAsia="Garamond" w:hAnsi="Garamond" w:cs="Garamond"/>
          <w:b/>
          <w:highlight w:val="white"/>
        </w:rPr>
        <w:t>the average wage of black workers was 45% less than that of white workers</w:t>
      </w:r>
      <w:r>
        <w:rPr>
          <w:rFonts w:ascii="Garamond" w:eastAsia="Garamond" w:hAnsi="Garamond" w:cs="Garamond"/>
          <w:highlight w:val="white"/>
        </w:rPr>
        <w:t xml:space="preserve">. The disparity is even deeper among black women, for whom the average salary was </w:t>
      </w:r>
      <w:r>
        <w:rPr>
          <w:rFonts w:ascii="Garamond" w:eastAsia="Garamond" w:hAnsi="Garamond" w:cs="Garamond"/>
          <w:b/>
          <w:highlight w:val="white"/>
        </w:rPr>
        <w:t>70% lower than that of white women.</w:t>
      </w:r>
      <w:r>
        <w:rPr>
          <w:rFonts w:ascii="Garamond" w:eastAsia="Garamond" w:hAnsi="Garamond" w:cs="Garamond"/>
          <w:b/>
          <w:highlight w:val="white"/>
          <w:vertAlign w:val="superscript"/>
        </w:rPr>
        <w:endnoteReference w:id="39"/>
      </w:r>
      <w:r>
        <w:rPr>
          <w:rFonts w:ascii="Garamond" w:eastAsia="Garamond" w:hAnsi="Garamond" w:cs="Garamond"/>
        </w:rPr>
        <w:t>Black people also</w:t>
      </w:r>
      <w:r>
        <w:rPr>
          <w:rFonts w:ascii="Garamond" w:eastAsia="Garamond" w:hAnsi="Garamond" w:cs="Garamond"/>
          <w:highlight w:val="white"/>
        </w:rPr>
        <w:t xml:space="preserve"> occupy less management positions. </w:t>
      </w:r>
      <w:r>
        <w:rPr>
          <w:rFonts w:ascii="Garamond" w:eastAsia="Garamond" w:hAnsi="Garamond" w:cs="Garamond"/>
          <w:b/>
          <w:highlight w:val="white"/>
        </w:rPr>
        <w:t>Only 0.4% of board positions are occupied by blacks</w:t>
      </w:r>
      <w:r>
        <w:rPr>
          <w:rFonts w:ascii="Garamond" w:eastAsia="Garamond" w:hAnsi="Garamond" w:cs="Garamond"/>
          <w:highlight w:val="white"/>
        </w:rPr>
        <w:t xml:space="preserve"> while occupying 33.2% of operational jobs.</w:t>
      </w:r>
      <w:r>
        <w:rPr>
          <w:rFonts w:ascii="Garamond" w:eastAsia="Garamond" w:hAnsi="Garamond" w:cs="Garamond"/>
          <w:highlight w:val="white"/>
          <w:vertAlign w:val="superscript"/>
        </w:rPr>
        <w:endnoteReference w:id="40"/>
      </w:r>
    </w:p>
    <w:p w14:paraId="33674858" w14:textId="77777777" w:rsidR="00A067EF" w:rsidRDefault="00A067EF"/>
    <w:p w14:paraId="1C4F2FCA" w14:textId="77777777" w:rsidR="00A067EF" w:rsidRDefault="00A067EF">
      <w:pPr>
        <w:jc w:val="both"/>
        <w:rPr>
          <w:rFonts w:ascii="Garamond" w:eastAsia="Garamond" w:hAnsi="Garamond" w:cs="Garamond"/>
          <w:highlight w:val="white"/>
        </w:rPr>
      </w:pPr>
      <w:r>
        <w:rPr>
          <w:rFonts w:ascii="Franklin Gothic" w:eastAsia="Franklin Gothic" w:hAnsi="Franklin Gothic" w:cs="Franklin Gothic"/>
          <w:b/>
          <w:sz w:val="36"/>
          <w:szCs w:val="36"/>
        </w:rPr>
        <w:t>Proposed additional question to be addressed to the State Party</w:t>
      </w:r>
    </w:p>
    <w:p w14:paraId="24E9075D" w14:textId="77777777" w:rsidR="00A067EF" w:rsidRDefault="00A067EF">
      <w:pPr>
        <w:ind w:left="720"/>
        <w:jc w:val="both"/>
        <w:rPr>
          <w:rFonts w:ascii="Garamond" w:eastAsia="Garamond" w:hAnsi="Garamond" w:cs="Garamond"/>
          <w:b/>
          <w:highlight w:val="white"/>
        </w:rPr>
      </w:pPr>
    </w:p>
    <w:p w14:paraId="1ACC505B" w14:textId="77777777" w:rsidR="00A067EF" w:rsidRDefault="00A067EF">
      <w:pPr>
        <w:numPr>
          <w:ilvl w:val="0"/>
          <w:numId w:val="2"/>
        </w:numPr>
        <w:jc w:val="both"/>
        <w:rPr>
          <w:highlight w:val="white"/>
        </w:rPr>
      </w:pPr>
      <w:r>
        <w:rPr>
          <w:rFonts w:ascii="Garamond" w:eastAsia="Garamond" w:hAnsi="Garamond" w:cs="Garamond"/>
          <w:b/>
          <w:highlight w:val="white"/>
        </w:rPr>
        <w:t xml:space="preserve">Considering the context of unemployment, informality and precariousness of labour relations that disproportionately affect women and black people in the country, deepened by the Covid-19 pandemic, how does the State Party intend to address this face of systemic and </w:t>
      </w:r>
      <w:r>
        <w:rPr>
          <w:rFonts w:ascii="Garamond" w:eastAsia="Garamond" w:hAnsi="Garamond" w:cs="Garamond"/>
          <w:b/>
        </w:rPr>
        <w:t>institutional racism to guarantee social, economic and cultural rights?</w:t>
      </w:r>
    </w:p>
    <w:p w14:paraId="2B33772C" w14:textId="77777777" w:rsidR="00A067EF" w:rsidRDefault="00A067EF">
      <w:pPr>
        <w:numPr>
          <w:ilvl w:val="0"/>
          <w:numId w:val="2"/>
        </w:numPr>
        <w:jc w:val="both"/>
      </w:pPr>
      <w:r>
        <w:rPr>
          <w:rFonts w:ascii="Garamond" w:eastAsia="Garamond" w:hAnsi="Garamond" w:cs="Garamond"/>
          <w:b/>
        </w:rPr>
        <w:t>Considering the exclusion of people with disabilities, especially black women, from the formal labour market, how does the State Party intend to guarantee the inclusion and the right to decent work for black and disabled people?</w:t>
      </w:r>
    </w:p>
    <w:p w14:paraId="706F8ABA" w14:textId="77777777" w:rsidR="00A067EF" w:rsidRDefault="00A067EF">
      <w:pPr>
        <w:ind w:left="720"/>
        <w:jc w:val="both"/>
        <w:rPr>
          <w:rFonts w:ascii="Garamond" w:eastAsia="Garamond" w:hAnsi="Garamond" w:cs="Garamond"/>
          <w:highlight w:val="white"/>
        </w:rPr>
      </w:pPr>
    </w:p>
    <w:p w14:paraId="022A072C" w14:textId="77777777" w:rsidR="00A067EF" w:rsidRDefault="00A067EF">
      <w:pPr>
        <w:pStyle w:val="Heading2"/>
        <w:spacing w:before="0" w:after="0"/>
        <w:jc w:val="both"/>
        <w:rPr>
          <w:rFonts w:ascii="Franklin Gothic" w:eastAsia="Franklin Gothic" w:hAnsi="Franklin Gothic" w:cs="Franklin Gothic"/>
          <w:b/>
          <w:color w:val="000000"/>
          <w:sz w:val="28"/>
          <w:szCs w:val="28"/>
        </w:rPr>
      </w:pPr>
      <w:bookmarkStart w:id="8" w:name="_4d34og8" w:colFirst="0" w:colLast="0"/>
      <w:bookmarkEnd w:id="8"/>
      <w:r>
        <w:rPr>
          <w:rFonts w:ascii="Franklin Gothic" w:eastAsia="Franklin Gothic" w:hAnsi="Franklin Gothic" w:cs="Franklin Gothic"/>
          <w:b/>
          <w:sz w:val="28"/>
          <w:szCs w:val="28"/>
        </w:rPr>
        <w:t>Right to just and favourable conditions of work</w:t>
      </w:r>
      <w:r>
        <w:rPr>
          <w:rFonts w:ascii="Franklin Gothic" w:eastAsia="Franklin Gothic" w:hAnsi="Franklin Gothic" w:cs="Franklin Gothic"/>
          <w:b/>
          <w:color w:val="000000"/>
          <w:sz w:val="28"/>
          <w:szCs w:val="28"/>
        </w:rPr>
        <w:t xml:space="preserve"> (article </w:t>
      </w:r>
      <w:r>
        <w:rPr>
          <w:rFonts w:ascii="Franklin Gothic" w:eastAsia="Franklin Gothic" w:hAnsi="Franklin Gothic" w:cs="Franklin Gothic"/>
          <w:b/>
          <w:sz w:val="28"/>
          <w:szCs w:val="28"/>
        </w:rPr>
        <w:t>7</w:t>
      </w:r>
      <w:r>
        <w:rPr>
          <w:rFonts w:ascii="Franklin Gothic" w:eastAsia="Franklin Gothic" w:hAnsi="Franklin Gothic" w:cs="Franklin Gothic"/>
          <w:b/>
          <w:color w:val="000000"/>
          <w:sz w:val="28"/>
          <w:szCs w:val="28"/>
        </w:rPr>
        <w:t>)</w:t>
      </w:r>
    </w:p>
    <w:p w14:paraId="2161D15E" w14:textId="77777777" w:rsidR="00A067EF" w:rsidRDefault="00A067EF"/>
    <w:p w14:paraId="40A9C756" w14:textId="77777777" w:rsidR="00A067EF" w:rsidRDefault="00A067EF">
      <w:pPr>
        <w:numPr>
          <w:ilvl w:val="0"/>
          <w:numId w:val="3"/>
        </w:numPr>
        <w:jc w:val="both"/>
      </w:pPr>
      <w:r>
        <w:rPr>
          <w:rFonts w:ascii="Garamond" w:eastAsia="Garamond" w:hAnsi="Garamond" w:cs="Garamond"/>
          <w:highlight w:val="white"/>
        </w:rPr>
        <w:t xml:space="preserve">In Brazil, </w:t>
      </w:r>
      <w:r>
        <w:rPr>
          <w:rFonts w:ascii="Garamond" w:eastAsia="Garamond" w:hAnsi="Garamond" w:cs="Garamond"/>
          <w:b/>
          <w:highlight w:val="white"/>
        </w:rPr>
        <w:t>contemporary slave labour</w:t>
      </w:r>
      <w:r w:rsidR="00771D68">
        <w:rPr>
          <w:rFonts w:ascii="Garamond" w:eastAsia="Garamond" w:hAnsi="Garamond" w:cs="Garamond"/>
          <w:b/>
          <w:highlight w:val="white"/>
        </w:rPr>
        <w:t xml:space="preserve"> </w:t>
      </w:r>
      <w:r>
        <w:rPr>
          <w:rFonts w:ascii="Garamond" w:eastAsia="Garamond" w:hAnsi="Garamond" w:cs="Garamond"/>
          <w:highlight w:val="white"/>
        </w:rPr>
        <w:t>is defined by the criminal type of reduction to a condition analogous to slavery, provided for in Article 149 of the Penal Code.</w:t>
      </w:r>
      <w:r>
        <w:rPr>
          <w:rFonts w:ascii="Garamond" w:eastAsia="Garamond" w:hAnsi="Garamond" w:cs="Garamond"/>
          <w:highlight w:val="white"/>
          <w:vertAlign w:val="superscript"/>
        </w:rPr>
        <w:endnoteReference w:id="41"/>
      </w:r>
      <w:r>
        <w:rPr>
          <w:rFonts w:ascii="Garamond" w:eastAsia="Garamond" w:hAnsi="Garamond" w:cs="Garamond"/>
          <w:highlight w:val="white"/>
        </w:rPr>
        <w:t xml:space="preserve"> In recent years, news denouncing cases involving the crime of “reduction to a condition analogous to slavery” has increased significantly. In 2023 alon</w:t>
      </w:r>
      <w:r>
        <w:rPr>
          <w:rFonts w:ascii="Garamond" w:eastAsia="Garamond" w:hAnsi="Garamond" w:cs="Garamond"/>
        </w:rPr>
        <w:t xml:space="preserve">e, between January and May, </w:t>
      </w:r>
      <w:r>
        <w:rPr>
          <w:rFonts w:ascii="Garamond" w:eastAsia="Garamond" w:hAnsi="Garamond" w:cs="Garamond"/>
          <w:highlight w:val="white"/>
        </w:rPr>
        <w:t>more than 1,200 people were rescued from slavery-like labour in Brazil.</w:t>
      </w:r>
      <w:r>
        <w:rPr>
          <w:rFonts w:ascii="Garamond" w:eastAsia="Garamond" w:hAnsi="Garamond" w:cs="Garamond"/>
          <w:highlight w:val="white"/>
          <w:vertAlign w:val="superscript"/>
        </w:rPr>
        <w:endnoteReference w:id="42"/>
      </w:r>
      <w:r>
        <w:rPr>
          <w:rFonts w:ascii="Garamond" w:eastAsia="Garamond" w:hAnsi="Garamond" w:cs="Garamond"/>
          <w:highlight w:val="white"/>
        </w:rPr>
        <w:t xml:space="preserve"> In this context, </w:t>
      </w:r>
      <w:r>
        <w:rPr>
          <w:rFonts w:ascii="Garamond" w:eastAsia="Garamond" w:hAnsi="Garamond" w:cs="Garamond"/>
          <w:b/>
          <w:highlight w:val="white"/>
        </w:rPr>
        <w:t>black women</w:t>
      </w:r>
      <w:r>
        <w:rPr>
          <w:rFonts w:ascii="Garamond" w:eastAsia="Garamond" w:hAnsi="Garamond" w:cs="Garamond"/>
          <w:highlight w:val="white"/>
        </w:rPr>
        <w:t xml:space="preserve"> have their social and economic rights systematically violated, especially concerning precariousness and exploitation ratio</w:t>
      </w:r>
      <w:r>
        <w:rPr>
          <w:rFonts w:ascii="Garamond" w:eastAsia="Garamond" w:hAnsi="Garamond" w:cs="Garamond"/>
        </w:rPr>
        <w:t xml:space="preserve"> in housework. One </w:t>
      </w:r>
      <w:r>
        <w:rPr>
          <w:rFonts w:ascii="Garamond" w:eastAsia="Garamond" w:hAnsi="Garamond" w:cs="Garamond"/>
          <w:b/>
        </w:rPr>
        <w:t>emblematic case,</w:t>
      </w:r>
      <w:r>
        <w:rPr>
          <w:rFonts w:ascii="Garamond" w:eastAsia="Garamond" w:hAnsi="Garamond" w:cs="Garamond"/>
        </w:rPr>
        <w:t xml:space="preserve"> disclosed in 2023, is that of the woman rescued by the Public Labour Prosecution Office (MPT) after 47 years of domestic slave labour.</w:t>
      </w:r>
      <w:r>
        <w:rPr>
          <w:rFonts w:ascii="Garamond" w:eastAsia="Garamond" w:hAnsi="Garamond" w:cs="Garamond"/>
          <w:vertAlign w:val="superscript"/>
        </w:rPr>
        <w:endnoteReference w:id="43"/>
      </w:r>
      <w:r>
        <w:rPr>
          <w:rFonts w:ascii="Garamond" w:eastAsia="Garamond" w:hAnsi="Garamond" w:cs="Garamond"/>
        </w:rPr>
        <w:t xml:space="preserve"> “Goiás is the state with the most rescues, with 372 people found in slavery-like situations. All of them are in agrarian establishments. Next comes Rio Grande do Sul, with 296 cases, most of them in the Aurora, Garibaldi and Salton wineries, in Bento Gonçalves (Rio Grande do Sul State), where 207 workers lived in degrading conditions.”</w:t>
      </w:r>
      <w:r>
        <w:rPr>
          <w:rFonts w:ascii="Garamond" w:eastAsia="Garamond" w:hAnsi="Garamond" w:cs="Garamond"/>
          <w:vertAlign w:val="superscript"/>
        </w:rPr>
        <w:endnoteReference w:id="44"/>
      </w:r>
      <w:r>
        <w:rPr>
          <w:rFonts w:ascii="Garamond" w:eastAsia="Garamond" w:hAnsi="Garamond" w:cs="Garamond"/>
          <w:highlight w:val="white"/>
        </w:rPr>
        <w:t xml:space="preserve">According to data from the Ministry of Labour and Employment, </w:t>
      </w:r>
      <w:r>
        <w:rPr>
          <w:rFonts w:ascii="Garamond" w:eastAsia="Garamond" w:hAnsi="Garamond" w:cs="Garamond"/>
          <w:b/>
          <w:highlight w:val="white"/>
        </w:rPr>
        <w:t>56% of these workers are between 18 and 29 years old, 95% are black, 93% are born in the state of Bahia, and 61% have not completed elementary school or are illiterate.</w:t>
      </w:r>
      <w:r>
        <w:rPr>
          <w:rFonts w:ascii="Garamond" w:eastAsia="Garamond" w:hAnsi="Garamond" w:cs="Garamond"/>
          <w:highlight w:val="white"/>
          <w:vertAlign w:val="superscript"/>
        </w:rPr>
        <w:endnoteReference w:id="45"/>
      </w:r>
      <w:r>
        <w:rPr>
          <w:rFonts w:ascii="Garamond" w:eastAsia="Garamond" w:hAnsi="Garamond" w:cs="Garamond"/>
          <w:highlight w:val="white"/>
        </w:rPr>
        <w:t xml:space="preserve">In 2022, 2,575 people were rescued from contemporary slave labour and were also subjected to inhuman and degrading treatment. Of this total, </w:t>
      </w:r>
      <w:r>
        <w:rPr>
          <w:rFonts w:ascii="Garamond" w:eastAsia="Garamond" w:hAnsi="Garamond" w:cs="Garamond"/>
          <w:b/>
          <w:highlight w:val="white"/>
        </w:rPr>
        <w:t>83% declared themselves black</w:t>
      </w:r>
      <w:r>
        <w:rPr>
          <w:rFonts w:ascii="Garamond" w:eastAsia="Garamond" w:hAnsi="Garamond" w:cs="Garamond"/>
          <w:highlight w:val="white"/>
        </w:rPr>
        <w:t>, 58% from the Northeast and 43% did not complete elementary school.</w:t>
      </w:r>
      <w:r>
        <w:rPr>
          <w:rFonts w:ascii="Garamond" w:eastAsia="Garamond" w:hAnsi="Garamond" w:cs="Garamond"/>
          <w:highlight w:val="white"/>
          <w:vertAlign w:val="superscript"/>
        </w:rPr>
        <w:endnoteReference w:id="46"/>
      </w:r>
      <w:r>
        <w:rPr>
          <w:rFonts w:ascii="Garamond" w:eastAsia="Garamond" w:hAnsi="Garamond" w:cs="Garamond"/>
          <w:b/>
          <w:highlight w:val="white"/>
        </w:rPr>
        <w:t>The recurrence of cases involving the practice of contemporary slave labour primarily of black people,</w:t>
      </w:r>
      <w:r>
        <w:rPr>
          <w:rFonts w:ascii="Garamond" w:eastAsia="Garamond" w:hAnsi="Garamond" w:cs="Garamond"/>
          <w:highlight w:val="white"/>
        </w:rPr>
        <w:t xml:space="preserve"> impunity and the lack of commitment by the Brazilian State in confronting it demonstrate a clear violation of the commitment to the </w:t>
      </w:r>
      <w:r>
        <w:rPr>
          <w:rFonts w:ascii="Garamond" w:eastAsia="Garamond" w:hAnsi="Garamond" w:cs="Garamond"/>
        </w:rPr>
        <w:t xml:space="preserve">Durban Programme of Action, </w:t>
      </w:r>
      <w:r>
        <w:rPr>
          <w:rFonts w:ascii="Garamond" w:eastAsia="Garamond" w:hAnsi="Garamond" w:cs="Garamond"/>
          <w:highlight w:val="white"/>
        </w:rPr>
        <w:t>Articles 2, 66 and 67 of which urge States to take all necessary and appropriate measures to end slavery and contemporary forms of practices analogous to slavery, with this special</w:t>
      </w:r>
      <w:r>
        <w:rPr>
          <w:rFonts w:ascii="Garamond" w:eastAsia="Garamond" w:hAnsi="Garamond" w:cs="Garamond"/>
        </w:rPr>
        <w:t xml:space="preserve"> attention to domestic workers and victims of human trafficking, </w:t>
      </w:r>
      <w:r>
        <w:rPr>
          <w:rFonts w:ascii="Garamond" w:eastAsia="Garamond" w:hAnsi="Garamond" w:cs="Garamond"/>
          <w:highlight w:val="white"/>
        </w:rPr>
        <w:t>and the creation of mechanisms to combat such practices.</w:t>
      </w:r>
    </w:p>
    <w:p w14:paraId="4C5103F6" w14:textId="77777777" w:rsidR="00A067EF" w:rsidRDefault="00A067EF">
      <w:pPr>
        <w:numPr>
          <w:ilvl w:val="0"/>
          <w:numId w:val="3"/>
        </w:numPr>
        <w:jc w:val="both"/>
      </w:pPr>
      <w:r>
        <w:rPr>
          <w:rFonts w:ascii="Garamond" w:eastAsia="Garamond" w:hAnsi="Garamond" w:cs="Garamond"/>
          <w:highlight w:val="white"/>
        </w:rPr>
        <w:t>Wage inequality has remained the same for 10 years in Brazil.</w:t>
      </w:r>
      <w:r>
        <w:rPr>
          <w:rFonts w:ascii="Garamond" w:eastAsia="Garamond" w:hAnsi="Garamond" w:cs="Garamond"/>
          <w:highlight w:val="white"/>
          <w:vertAlign w:val="superscript"/>
        </w:rPr>
        <w:endnoteReference w:id="47"/>
      </w:r>
      <w:r>
        <w:rPr>
          <w:rFonts w:ascii="Garamond" w:eastAsia="Garamond" w:hAnsi="Garamond" w:cs="Garamond"/>
          <w:b/>
          <w:highlight w:val="white"/>
        </w:rPr>
        <w:t>Black workers earn 40.2% less</w:t>
      </w:r>
      <w:r>
        <w:rPr>
          <w:rFonts w:ascii="Garamond" w:eastAsia="Garamond" w:hAnsi="Garamond" w:cs="Garamond"/>
          <w:highlight w:val="white"/>
        </w:rPr>
        <w:t xml:space="preserve"> than whites per hour worked.</w:t>
      </w:r>
      <w:r>
        <w:rPr>
          <w:rFonts w:ascii="Garamond" w:eastAsia="Garamond" w:hAnsi="Garamond" w:cs="Garamond"/>
          <w:highlight w:val="white"/>
          <w:vertAlign w:val="superscript"/>
        </w:rPr>
        <w:endnoteReference w:id="48"/>
      </w:r>
      <w:r>
        <w:rPr>
          <w:rFonts w:ascii="Garamond" w:eastAsia="Garamond" w:hAnsi="Garamond" w:cs="Garamond"/>
          <w:highlight w:val="white"/>
        </w:rPr>
        <w:t xml:space="preserve"> In 2018 (before the COVID-19 pandemic), the average monthly income of white-employed persons was 73.9% higher than that of black or </w:t>
      </w:r>
      <w:r>
        <w:rPr>
          <w:rFonts w:ascii="Garamond" w:eastAsia="Garamond" w:hAnsi="Garamond" w:cs="Garamond"/>
          <w:i/>
        </w:rPr>
        <w:t>pardos</w:t>
      </w:r>
      <w:r>
        <w:rPr>
          <w:rFonts w:ascii="Garamond" w:eastAsia="Garamond" w:hAnsi="Garamond" w:cs="Garamond"/>
          <w:highlight w:val="white"/>
        </w:rPr>
        <w:t xml:space="preserve">. Whites with a university degree earned 45% more per hour than blacks or </w:t>
      </w:r>
      <w:r>
        <w:rPr>
          <w:rFonts w:ascii="Garamond" w:eastAsia="Garamond" w:hAnsi="Garamond" w:cs="Garamond"/>
          <w:i/>
        </w:rPr>
        <w:t xml:space="preserve">pardos </w:t>
      </w:r>
      <w:r>
        <w:rPr>
          <w:rFonts w:ascii="Garamond" w:eastAsia="Garamond" w:hAnsi="Garamond" w:cs="Garamond"/>
          <w:highlight w:val="white"/>
        </w:rPr>
        <w:t>with the same level of education.</w:t>
      </w:r>
      <w:r>
        <w:rPr>
          <w:rFonts w:ascii="Garamond" w:eastAsia="Garamond" w:hAnsi="Garamond" w:cs="Garamond"/>
          <w:highlight w:val="white"/>
          <w:vertAlign w:val="superscript"/>
        </w:rPr>
        <w:endnoteReference w:id="49"/>
      </w:r>
      <w:r>
        <w:rPr>
          <w:rFonts w:ascii="Garamond" w:eastAsia="Garamond" w:hAnsi="Garamond" w:cs="Garamond"/>
          <w:b/>
          <w:highlight w:val="white"/>
        </w:rPr>
        <w:t xml:space="preserve">Black or </w:t>
      </w:r>
      <w:r>
        <w:rPr>
          <w:rFonts w:ascii="Garamond" w:eastAsia="Garamond" w:hAnsi="Garamond" w:cs="Garamond"/>
          <w:b/>
          <w:i/>
        </w:rPr>
        <w:t xml:space="preserve">pardo </w:t>
      </w:r>
      <w:r>
        <w:rPr>
          <w:rFonts w:ascii="Garamond" w:eastAsia="Garamond" w:hAnsi="Garamond" w:cs="Garamond"/>
          <w:b/>
          <w:highlight w:val="white"/>
        </w:rPr>
        <w:t>women remain at the base of income</w:t>
      </w:r>
      <w:hyperlink r:id="rId10">
        <w:r>
          <w:rPr>
            <w:rFonts w:ascii="Garamond" w:eastAsia="Garamond" w:hAnsi="Garamond" w:cs="Garamond"/>
            <w:b/>
            <w:highlight w:val="white"/>
          </w:rPr>
          <w:t xml:space="preserve"> inequality in Brazil</w:t>
        </w:r>
      </w:hyperlink>
      <w:r>
        <w:rPr>
          <w:rFonts w:ascii="Garamond" w:eastAsia="Garamond" w:hAnsi="Garamond" w:cs="Garamond"/>
          <w:b/>
          <w:highlight w:val="white"/>
        </w:rPr>
        <w:t>. They earn, on average, less than half the wages of white women (42%).</w:t>
      </w:r>
      <w:r>
        <w:rPr>
          <w:rFonts w:ascii="Garamond" w:eastAsia="Garamond" w:hAnsi="Garamond" w:cs="Garamond"/>
          <w:highlight w:val="white"/>
          <w:vertAlign w:val="superscript"/>
        </w:rPr>
        <w:endnoteReference w:id="50"/>
      </w:r>
      <w:r>
        <w:rPr>
          <w:rFonts w:ascii="Garamond" w:eastAsia="Garamond" w:hAnsi="Garamond" w:cs="Garamond"/>
          <w:highlight w:val="white"/>
        </w:rPr>
        <w:t xml:space="preserve"> In this regard, it is important to mention that the labour reform carried out in 2017, through Law No. 13,467/2017, greatly impacted the lives of black male and female workers. The reform has as its backbone the defence of the thesis of negotiation between employees and employers over the legislation in the Consolidation of Labour Laws - CLT (Decree-Law No. 5.452/43). Even the plenary of the Federal Supreme Court (STF) established the thesis of the prevalence of the negotiated over the legislated. This may show the precariousness and lack of legal security in the work environment which, even before the approval of the reform, could already be felt by the black population, especially women, with the lowest wages among the economically active population and the lowest participation in the formal labour market.</w:t>
      </w:r>
      <w:r>
        <w:rPr>
          <w:rFonts w:ascii="Garamond" w:eastAsia="Garamond" w:hAnsi="Garamond" w:cs="Garamond"/>
          <w:highlight w:val="white"/>
          <w:vertAlign w:val="superscript"/>
        </w:rPr>
        <w:endnoteReference w:id="51"/>
      </w:r>
    </w:p>
    <w:p w14:paraId="5B11C66A" w14:textId="77777777" w:rsidR="00A067EF" w:rsidRDefault="00A067EF">
      <w:pPr>
        <w:ind w:left="720"/>
        <w:jc w:val="both"/>
        <w:rPr>
          <w:rFonts w:ascii="Garamond" w:eastAsia="Garamond" w:hAnsi="Garamond" w:cs="Garamond"/>
          <w:highlight w:val="white"/>
        </w:rPr>
      </w:pPr>
    </w:p>
    <w:p w14:paraId="53F5A660" w14:textId="77777777" w:rsidR="00A067EF" w:rsidRDefault="00A067EF">
      <w:pPr>
        <w:jc w:val="both"/>
        <w:rPr>
          <w:rFonts w:ascii="Garamond" w:eastAsia="Garamond" w:hAnsi="Garamond" w:cs="Garamond"/>
          <w:highlight w:val="white"/>
        </w:rPr>
      </w:pPr>
      <w:bookmarkStart w:id="9" w:name="_2s8eyo1" w:colFirst="0" w:colLast="0"/>
      <w:bookmarkEnd w:id="9"/>
      <w:r>
        <w:rPr>
          <w:rFonts w:ascii="Franklin Gothic" w:eastAsia="Franklin Gothic" w:hAnsi="Franklin Gothic" w:cs="Franklin Gothic"/>
          <w:b/>
          <w:sz w:val="36"/>
          <w:szCs w:val="36"/>
        </w:rPr>
        <w:t>Proposed additional questions to be addressed to the State Party</w:t>
      </w:r>
    </w:p>
    <w:p w14:paraId="11FC90DC" w14:textId="77777777" w:rsidR="00A067EF" w:rsidRDefault="00A067EF">
      <w:pPr>
        <w:ind w:left="720"/>
        <w:jc w:val="both"/>
        <w:rPr>
          <w:rFonts w:ascii="Garamond" w:eastAsia="Garamond" w:hAnsi="Garamond" w:cs="Garamond"/>
          <w:highlight w:val="white"/>
        </w:rPr>
      </w:pPr>
    </w:p>
    <w:p w14:paraId="214E158D" w14:textId="77777777" w:rsidR="00A067EF" w:rsidRDefault="00A067EF">
      <w:pPr>
        <w:numPr>
          <w:ilvl w:val="0"/>
          <w:numId w:val="2"/>
        </w:numPr>
        <w:jc w:val="both"/>
        <w:rPr>
          <w:highlight w:val="white"/>
        </w:rPr>
      </w:pPr>
      <w:r>
        <w:rPr>
          <w:rFonts w:ascii="Garamond" w:eastAsia="Garamond" w:hAnsi="Garamond" w:cs="Garamond"/>
          <w:b/>
          <w:highlight w:val="white"/>
        </w:rPr>
        <w:t>Considering the violations of the right to just and favourable conditions of work, especially of the black population mostly victimized by contemporary slave labour, how does the State Party intend to guarantee social rights, namely decent work, and in the areas of prevention and reparation?</w:t>
      </w:r>
    </w:p>
    <w:p w14:paraId="4B9D7C97" w14:textId="77777777" w:rsidR="00A067EF" w:rsidRDefault="00A067EF">
      <w:pPr>
        <w:numPr>
          <w:ilvl w:val="0"/>
          <w:numId w:val="2"/>
        </w:numPr>
        <w:jc w:val="both"/>
        <w:rPr>
          <w:highlight w:val="white"/>
        </w:rPr>
      </w:pPr>
      <w:r>
        <w:rPr>
          <w:rFonts w:ascii="Garamond" w:eastAsia="Garamond" w:hAnsi="Garamond" w:cs="Garamond"/>
          <w:b/>
          <w:highlight w:val="white"/>
        </w:rPr>
        <w:t>Given the significant wage inequality between white and black people, what efforts will be made by the State Party to overcome these differences, including the aspect that intersects gender and greatly affects women, considering that they are the most affected by the growth of precarious relationships in labour?</w:t>
      </w:r>
    </w:p>
    <w:p w14:paraId="73C199CC" w14:textId="77777777" w:rsidR="00A067EF" w:rsidRDefault="00A067EF">
      <w:pPr>
        <w:pStyle w:val="Heading2"/>
        <w:spacing w:before="0" w:after="0"/>
        <w:jc w:val="both"/>
        <w:rPr>
          <w:rFonts w:ascii="Franklin Gothic" w:eastAsia="Franklin Gothic" w:hAnsi="Franklin Gothic" w:cs="Franklin Gothic"/>
          <w:b/>
          <w:sz w:val="28"/>
          <w:szCs w:val="28"/>
        </w:rPr>
      </w:pPr>
      <w:bookmarkStart w:id="10" w:name="_3rdcrjn" w:colFirst="0" w:colLast="0"/>
      <w:bookmarkEnd w:id="10"/>
    </w:p>
    <w:p w14:paraId="65362B5B" w14:textId="77777777" w:rsidR="00A067EF" w:rsidRDefault="00A067EF">
      <w:pPr>
        <w:pStyle w:val="Heading2"/>
        <w:spacing w:before="0" w:after="0"/>
        <w:jc w:val="both"/>
        <w:rPr>
          <w:rFonts w:ascii="Franklin Gothic" w:eastAsia="Franklin Gothic" w:hAnsi="Franklin Gothic" w:cs="Franklin Gothic"/>
          <w:b/>
          <w:sz w:val="28"/>
          <w:szCs w:val="28"/>
        </w:rPr>
      </w:pPr>
      <w:bookmarkStart w:id="11" w:name="_26in1rg" w:colFirst="0" w:colLast="0"/>
      <w:bookmarkEnd w:id="11"/>
      <w:r>
        <w:rPr>
          <w:rFonts w:ascii="Franklin Gothic" w:eastAsia="Franklin Gothic" w:hAnsi="Franklin Gothic" w:cs="Franklin Gothic"/>
          <w:b/>
          <w:sz w:val="28"/>
          <w:szCs w:val="28"/>
        </w:rPr>
        <w:t>Right to social security (article 9)</w:t>
      </w:r>
    </w:p>
    <w:p w14:paraId="6A2A32D3" w14:textId="77777777" w:rsidR="00A067EF" w:rsidRDefault="00A067EF">
      <w:pPr>
        <w:jc w:val="both"/>
        <w:rPr>
          <w:rFonts w:ascii="Garamond" w:eastAsia="Garamond" w:hAnsi="Garamond" w:cs="Garamond"/>
        </w:rPr>
      </w:pPr>
    </w:p>
    <w:p w14:paraId="6FECB0A6" w14:textId="77777777" w:rsidR="00A067EF" w:rsidRDefault="00A067EF">
      <w:pPr>
        <w:numPr>
          <w:ilvl w:val="0"/>
          <w:numId w:val="3"/>
        </w:numPr>
        <w:jc w:val="both"/>
      </w:pPr>
      <w:r>
        <w:rPr>
          <w:rFonts w:ascii="Garamond" w:eastAsia="Garamond" w:hAnsi="Garamond" w:cs="Garamond"/>
        </w:rPr>
        <w:t>The Brazilian social security system suffered significant setbacks promoted by Constitutional Amendment No. 103</w:t>
      </w:r>
      <w:r>
        <w:rPr>
          <w:rFonts w:ascii="Garamond" w:eastAsia="Garamond" w:hAnsi="Garamond" w:cs="Garamond"/>
          <w:highlight w:val="white"/>
        </w:rPr>
        <w:t>/2019. The pension reform changed rules for granting retirement and pensions,</w:t>
      </w:r>
      <w:r>
        <w:rPr>
          <w:rFonts w:ascii="Garamond" w:eastAsia="Garamond" w:hAnsi="Garamond" w:cs="Garamond"/>
          <w:highlight w:val="white"/>
          <w:vertAlign w:val="superscript"/>
        </w:rPr>
        <w:endnoteReference w:id="52"/>
      </w:r>
      <w:r>
        <w:rPr>
          <w:rFonts w:ascii="Garamond" w:eastAsia="Garamond" w:hAnsi="Garamond" w:cs="Garamond"/>
          <w:highlight w:val="white"/>
        </w:rPr>
        <w:t xml:space="preserve"> establishing a new age and contribution time minimum for retirement, among other changes,</w:t>
      </w:r>
      <w:r>
        <w:rPr>
          <w:rFonts w:ascii="Garamond" w:eastAsia="Garamond" w:hAnsi="Garamond" w:cs="Garamond"/>
          <w:highlight w:val="white"/>
          <w:vertAlign w:val="superscript"/>
        </w:rPr>
        <w:endnoteReference w:id="53"/>
      </w:r>
      <w:r>
        <w:rPr>
          <w:rFonts w:ascii="Garamond" w:eastAsia="Garamond" w:hAnsi="Garamond" w:cs="Garamond"/>
          <w:highlight w:val="white"/>
        </w:rPr>
        <w:t xml:space="preserve"> harming mainly the</w:t>
      </w:r>
      <w:r w:rsidR="00771D68">
        <w:rPr>
          <w:rFonts w:ascii="Garamond" w:eastAsia="Garamond" w:hAnsi="Garamond" w:cs="Garamond"/>
          <w:highlight w:val="white"/>
        </w:rPr>
        <w:t xml:space="preserve"> </w:t>
      </w:r>
      <w:r>
        <w:rPr>
          <w:rFonts w:ascii="Garamond" w:eastAsia="Garamond" w:hAnsi="Garamond" w:cs="Garamond"/>
          <w:b/>
          <w:highlight w:val="white"/>
        </w:rPr>
        <w:t>women and the black population</w:t>
      </w:r>
      <w:r>
        <w:rPr>
          <w:rFonts w:ascii="Garamond" w:eastAsia="Garamond" w:hAnsi="Garamond" w:cs="Garamond"/>
          <w:b/>
          <w:highlight w:val="white"/>
          <w:vertAlign w:val="superscript"/>
        </w:rPr>
        <w:endnoteReference w:id="54"/>
      </w:r>
      <w:r>
        <w:rPr>
          <w:rFonts w:ascii="Garamond" w:eastAsia="Garamond" w:hAnsi="Garamond" w:cs="Garamond"/>
          <w:b/>
          <w:highlight w:val="white"/>
        </w:rPr>
        <w:t xml:space="preserve"> and reproducing gender and racial inequalities that exist in the labour market. </w:t>
      </w:r>
      <w:r>
        <w:rPr>
          <w:rFonts w:ascii="Garamond" w:eastAsia="Garamond" w:hAnsi="Garamond" w:cs="Garamond"/>
          <w:highlight w:val="white"/>
        </w:rPr>
        <w:t xml:space="preserve">By raising the minimum age for retirement, the State ignored the social data reported by the IBGE that show important differences in the life expectancy of Brazilian society: while white people live an average of 73 years, </w:t>
      </w:r>
      <w:r>
        <w:rPr>
          <w:rFonts w:ascii="Garamond" w:eastAsia="Garamond" w:hAnsi="Garamond" w:cs="Garamond"/>
          <w:b/>
          <w:highlight w:val="white"/>
        </w:rPr>
        <w:t xml:space="preserve">black people </w:t>
      </w:r>
      <w:r>
        <w:rPr>
          <w:rFonts w:ascii="Garamond" w:eastAsia="Garamond" w:hAnsi="Garamond" w:cs="Garamond"/>
          <w:highlight w:val="white"/>
        </w:rPr>
        <w:t xml:space="preserve">live 67 years. Bearing in mind the new rules for granting retirement - 62 years for women and 65 years for men -, </w:t>
      </w:r>
      <w:r>
        <w:rPr>
          <w:rFonts w:ascii="Garamond" w:eastAsia="Garamond" w:hAnsi="Garamond" w:cs="Garamond"/>
          <w:b/>
          <w:highlight w:val="white"/>
        </w:rPr>
        <w:t>a large part of the black population will not be able to retire.</w:t>
      </w:r>
      <w:r>
        <w:rPr>
          <w:rFonts w:ascii="Garamond" w:eastAsia="Garamond" w:hAnsi="Garamond" w:cs="Garamond"/>
          <w:highlight w:val="white"/>
          <w:vertAlign w:val="superscript"/>
        </w:rPr>
        <w:endnoteReference w:id="55"/>
      </w:r>
      <w:r>
        <w:rPr>
          <w:rFonts w:ascii="Garamond" w:eastAsia="Garamond" w:hAnsi="Garamond" w:cs="Garamond"/>
          <w:highlight w:val="white"/>
        </w:rPr>
        <w:t xml:space="preserve">Regarding gender inequality, women receive about 30% less than men to occupy the same positions. According to data from the General Register of Employed and Unemployed (CAGED), from 2019, </w:t>
      </w:r>
      <w:r>
        <w:rPr>
          <w:rFonts w:ascii="Garamond" w:eastAsia="Garamond" w:hAnsi="Garamond" w:cs="Garamond"/>
          <w:b/>
          <w:highlight w:val="white"/>
        </w:rPr>
        <w:t>black women receive 70% less.</w:t>
      </w:r>
      <w:r>
        <w:rPr>
          <w:rFonts w:ascii="Garamond" w:eastAsia="Garamond" w:hAnsi="Garamond" w:cs="Garamond"/>
          <w:highlight w:val="white"/>
        </w:rPr>
        <w:t xml:space="preserve"> Therefore, there is a type of poverty that specifically affects women, </w:t>
      </w:r>
      <w:r>
        <w:rPr>
          <w:rFonts w:ascii="Garamond" w:eastAsia="Garamond" w:hAnsi="Garamond" w:cs="Garamond"/>
          <w:b/>
          <w:highlight w:val="white"/>
        </w:rPr>
        <w:t>black women being the most vulnerable,</w:t>
      </w:r>
      <w:r>
        <w:rPr>
          <w:rFonts w:ascii="Garamond" w:eastAsia="Garamond" w:hAnsi="Garamond" w:cs="Garamond"/>
          <w:highlight w:val="white"/>
          <w:vertAlign w:val="superscript"/>
        </w:rPr>
        <w:endnoteReference w:id="56"/>
      </w:r>
      <w:r>
        <w:rPr>
          <w:rFonts w:ascii="Garamond" w:eastAsia="Garamond" w:hAnsi="Garamond" w:cs="Garamond"/>
          <w:highlight w:val="white"/>
        </w:rPr>
        <w:t xml:space="preserve"> ignored by the State Party and</w:t>
      </w:r>
      <w:r>
        <w:rPr>
          <w:rFonts w:ascii="Garamond" w:eastAsia="Garamond" w:hAnsi="Garamond" w:cs="Garamond"/>
          <w:b/>
          <w:highlight w:val="white"/>
        </w:rPr>
        <w:t xml:space="preserve"> that contributes to the extermination of the black population.</w:t>
      </w:r>
    </w:p>
    <w:p w14:paraId="6641D500" w14:textId="77777777" w:rsidR="00A067EF" w:rsidRDefault="00A067EF">
      <w:pPr>
        <w:pBdr>
          <w:top w:val="nil"/>
          <w:left w:val="nil"/>
          <w:bottom w:val="nil"/>
          <w:right w:val="nil"/>
          <w:between w:val="nil"/>
        </w:pBdr>
        <w:jc w:val="both"/>
        <w:rPr>
          <w:rFonts w:ascii="Garamond" w:eastAsia="Garamond" w:hAnsi="Garamond" w:cs="Garamond"/>
          <w:highlight w:val="white"/>
        </w:rPr>
      </w:pPr>
    </w:p>
    <w:p w14:paraId="06955538" w14:textId="77777777" w:rsidR="00A067EF" w:rsidRDefault="00A067EF">
      <w:pPr>
        <w:jc w:val="both"/>
        <w:rPr>
          <w:rFonts w:ascii="Franklin Gothic" w:eastAsia="Franklin Gothic" w:hAnsi="Franklin Gothic" w:cs="Franklin Gothic"/>
          <w:b/>
          <w:sz w:val="36"/>
          <w:szCs w:val="36"/>
        </w:rPr>
      </w:pPr>
      <w:r>
        <w:rPr>
          <w:rFonts w:ascii="Franklin Gothic" w:eastAsia="Franklin Gothic" w:hAnsi="Franklin Gothic" w:cs="Franklin Gothic"/>
          <w:b/>
          <w:sz w:val="36"/>
          <w:szCs w:val="36"/>
        </w:rPr>
        <w:t>Proposed additional question to be addressed to the State Party</w:t>
      </w:r>
    </w:p>
    <w:p w14:paraId="29F2EE42" w14:textId="77777777" w:rsidR="00A067EF" w:rsidRDefault="00A067EF">
      <w:pPr>
        <w:pBdr>
          <w:top w:val="nil"/>
          <w:left w:val="nil"/>
          <w:bottom w:val="nil"/>
          <w:right w:val="nil"/>
          <w:between w:val="nil"/>
        </w:pBdr>
        <w:jc w:val="both"/>
        <w:rPr>
          <w:rFonts w:ascii="Garamond" w:eastAsia="Garamond" w:hAnsi="Garamond" w:cs="Garamond"/>
          <w:b/>
          <w:highlight w:val="white"/>
        </w:rPr>
      </w:pPr>
    </w:p>
    <w:p w14:paraId="67AB1432" w14:textId="77777777" w:rsidR="00A067EF" w:rsidRDefault="00A067EF">
      <w:pPr>
        <w:numPr>
          <w:ilvl w:val="0"/>
          <w:numId w:val="2"/>
        </w:numPr>
        <w:jc w:val="both"/>
      </w:pPr>
      <w:r>
        <w:rPr>
          <w:rFonts w:ascii="Garamond" w:eastAsia="Garamond" w:hAnsi="Garamond" w:cs="Garamond"/>
          <w:b/>
        </w:rPr>
        <w:t>Considering that the social security reform ignored the social singularities for access to the right to social security for the black population, which, in addition to offending the constitutional principle of social solidarity, increases the abyss of social and gender inequality, what measures does the State Party intend to adopt to guarantee the right to social security of the black population?</w:t>
      </w:r>
    </w:p>
    <w:p w14:paraId="2932A12D" w14:textId="77777777" w:rsidR="00A067EF" w:rsidRDefault="00A067EF">
      <w:pPr>
        <w:pBdr>
          <w:top w:val="nil"/>
          <w:left w:val="nil"/>
          <w:bottom w:val="nil"/>
          <w:right w:val="nil"/>
          <w:between w:val="nil"/>
        </w:pBdr>
        <w:ind w:left="720"/>
        <w:jc w:val="both"/>
        <w:rPr>
          <w:b/>
        </w:rPr>
      </w:pPr>
    </w:p>
    <w:p w14:paraId="165DFB1D" w14:textId="77777777" w:rsidR="00A067EF" w:rsidRDefault="00A067EF">
      <w:pPr>
        <w:pStyle w:val="Heading2"/>
        <w:spacing w:before="0" w:after="0"/>
        <w:jc w:val="both"/>
        <w:rPr>
          <w:rFonts w:ascii="Franklin Gothic" w:eastAsia="Franklin Gothic" w:hAnsi="Franklin Gothic" w:cs="Franklin Gothic"/>
          <w:b/>
          <w:sz w:val="28"/>
          <w:szCs w:val="28"/>
        </w:rPr>
      </w:pPr>
      <w:bookmarkStart w:id="12" w:name="_lnxbz9" w:colFirst="0" w:colLast="0"/>
      <w:bookmarkEnd w:id="12"/>
      <w:r>
        <w:rPr>
          <w:rFonts w:ascii="Franklin Gothic" w:eastAsia="Franklin Gothic" w:hAnsi="Franklin Gothic" w:cs="Franklin Gothic"/>
          <w:b/>
          <w:sz w:val="28"/>
          <w:szCs w:val="28"/>
        </w:rPr>
        <w:t>Protection of the family and children (article 10)</w:t>
      </w:r>
    </w:p>
    <w:p w14:paraId="2E77511E" w14:textId="77777777" w:rsidR="00A067EF" w:rsidRDefault="00A067EF">
      <w:pPr>
        <w:rPr>
          <w:b/>
        </w:rPr>
      </w:pPr>
    </w:p>
    <w:p w14:paraId="326FAD9D" w14:textId="77777777" w:rsidR="00A067EF" w:rsidRDefault="00A067EF">
      <w:pPr>
        <w:numPr>
          <w:ilvl w:val="0"/>
          <w:numId w:val="3"/>
        </w:numPr>
        <w:pBdr>
          <w:top w:val="nil"/>
          <w:left w:val="nil"/>
          <w:bottom w:val="nil"/>
          <w:right w:val="nil"/>
          <w:between w:val="nil"/>
        </w:pBdr>
        <w:jc w:val="both"/>
      </w:pPr>
      <w:r>
        <w:rPr>
          <w:rFonts w:ascii="Garamond" w:eastAsia="Garamond" w:hAnsi="Garamond" w:cs="Garamond"/>
          <w:highlight w:val="white"/>
        </w:rPr>
        <w:t>Law No. 8,842/1994 establishes a national policy for the elderly in Brazil, to ensure the social rights of</w:t>
      </w:r>
      <w:r>
        <w:rPr>
          <w:rFonts w:ascii="Garamond" w:eastAsia="Garamond" w:hAnsi="Garamond" w:cs="Garamond"/>
        </w:rPr>
        <w:t xml:space="preserve"> people over 60 years of age, </w:t>
      </w:r>
      <w:r>
        <w:rPr>
          <w:rFonts w:ascii="Garamond" w:eastAsia="Garamond" w:hAnsi="Garamond" w:cs="Garamond"/>
          <w:highlight w:val="white"/>
        </w:rPr>
        <w:t>and promote autonomy, integration and effective participation in society.</w:t>
      </w:r>
      <w:r>
        <w:rPr>
          <w:rFonts w:ascii="Garamond" w:eastAsia="Garamond" w:hAnsi="Garamond" w:cs="Garamond"/>
          <w:highlight w:val="white"/>
          <w:vertAlign w:val="superscript"/>
        </w:rPr>
        <w:endnoteReference w:id="57"/>
      </w:r>
      <w:r>
        <w:rPr>
          <w:rFonts w:ascii="Garamond" w:eastAsia="Garamond" w:hAnsi="Garamond" w:cs="Garamond"/>
          <w:highlight w:val="white"/>
        </w:rPr>
        <w:t xml:space="preserve"> In 2003, the law that provides for the Statute of the Elderly was enacted, intended to regulate the rights guaranteed to people aged 60 or over.</w:t>
      </w:r>
      <w:r>
        <w:rPr>
          <w:rFonts w:ascii="Garamond" w:eastAsia="Garamond" w:hAnsi="Garamond" w:cs="Garamond"/>
          <w:highlight w:val="white"/>
          <w:vertAlign w:val="superscript"/>
        </w:rPr>
        <w:endnoteReference w:id="58"/>
      </w:r>
      <w:r>
        <w:rPr>
          <w:rFonts w:ascii="Garamond" w:eastAsia="Garamond" w:hAnsi="Garamond" w:cs="Garamond"/>
          <w:highlight w:val="white"/>
        </w:rPr>
        <w:t xml:space="preserve"> However, those laws </w:t>
      </w:r>
      <w:r>
        <w:rPr>
          <w:rFonts w:ascii="Garamond" w:eastAsia="Garamond" w:hAnsi="Garamond" w:cs="Garamond"/>
          <w:b/>
          <w:highlight w:val="white"/>
        </w:rPr>
        <w:t>do not consider in their guidelines an intersectional policy that guarantees the elderly black population</w:t>
      </w:r>
      <w:r>
        <w:rPr>
          <w:rFonts w:ascii="Garamond" w:eastAsia="Garamond" w:hAnsi="Garamond" w:cs="Garamond"/>
          <w:highlight w:val="white"/>
        </w:rPr>
        <w:t xml:space="preserve"> access to fundamental rights inherent to the human person. According to data from the National Household Sample Survey (PNAD), </w:t>
      </w:r>
      <w:r>
        <w:rPr>
          <w:rFonts w:ascii="Garamond" w:eastAsia="Garamond" w:hAnsi="Garamond" w:cs="Garamond"/>
          <w:b/>
          <w:highlight w:val="white"/>
        </w:rPr>
        <w:t>48% of the Brazilian elderly population is black.</w:t>
      </w:r>
      <w:r>
        <w:rPr>
          <w:rFonts w:ascii="Garamond" w:eastAsia="Garamond" w:hAnsi="Garamond" w:cs="Garamond"/>
          <w:b/>
          <w:highlight w:val="white"/>
          <w:vertAlign w:val="superscript"/>
        </w:rPr>
        <w:endnoteReference w:id="59"/>
      </w:r>
      <w:r>
        <w:rPr>
          <w:rFonts w:ascii="Garamond" w:eastAsia="Garamond" w:hAnsi="Garamond" w:cs="Garamond"/>
          <w:highlight w:val="white"/>
        </w:rPr>
        <w:t xml:space="preserve"> Of this total, </w:t>
      </w:r>
      <w:r>
        <w:rPr>
          <w:rFonts w:ascii="Garamond" w:eastAsia="Garamond" w:hAnsi="Garamond" w:cs="Garamond"/>
          <w:b/>
          <w:highlight w:val="white"/>
        </w:rPr>
        <w:t>47.2% of black elderly people evaluate their health negatively</w:t>
      </w:r>
      <w:r>
        <w:rPr>
          <w:rFonts w:ascii="Garamond" w:eastAsia="Garamond" w:hAnsi="Garamond" w:cs="Garamond"/>
          <w:highlight w:val="white"/>
        </w:rPr>
        <w:t>. Among white people, the rate is 33%. The same study, carried out in the city of São Paulo, identified that health equipment is significantly more accessed by white people (63.3%) than by black people (28.7%).</w:t>
      </w:r>
    </w:p>
    <w:p w14:paraId="01641EFB" w14:textId="77777777" w:rsidR="00A067EF" w:rsidRDefault="00A067EF">
      <w:pPr>
        <w:jc w:val="both"/>
        <w:rPr>
          <w:rFonts w:ascii="Garamond" w:eastAsia="Garamond" w:hAnsi="Garamond" w:cs="Garamond"/>
          <w:highlight w:val="white"/>
        </w:rPr>
      </w:pPr>
    </w:p>
    <w:p w14:paraId="79052679" w14:textId="77777777" w:rsidR="00A067EF" w:rsidRDefault="00A067EF">
      <w:pPr>
        <w:jc w:val="both"/>
        <w:rPr>
          <w:rFonts w:ascii="Franklin Gothic" w:eastAsia="Franklin Gothic" w:hAnsi="Franklin Gothic" w:cs="Franklin Gothic"/>
          <w:b/>
          <w:sz w:val="36"/>
          <w:szCs w:val="36"/>
        </w:rPr>
      </w:pPr>
      <w:r>
        <w:rPr>
          <w:rFonts w:ascii="Franklin Gothic" w:eastAsia="Franklin Gothic" w:hAnsi="Franklin Gothic" w:cs="Franklin Gothic"/>
          <w:b/>
          <w:sz w:val="36"/>
          <w:szCs w:val="36"/>
        </w:rPr>
        <w:t>Proposed additional question to be addressed to the State Party</w:t>
      </w:r>
    </w:p>
    <w:p w14:paraId="55A1DF00" w14:textId="77777777" w:rsidR="00A067EF" w:rsidRDefault="00A067EF">
      <w:pPr>
        <w:jc w:val="both"/>
        <w:rPr>
          <w:rFonts w:ascii="Garamond" w:eastAsia="Garamond" w:hAnsi="Garamond" w:cs="Garamond"/>
          <w:b/>
          <w:highlight w:val="white"/>
        </w:rPr>
      </w:pPr>
    </w:p>
    <w:p w14:paraId="3DF4EFB9" w14:textId="77777777" w:rsidR="00A067EF" w:rsidRDefault="00A067EF">
      <w:pPr>
        <w:numPr>
          <w:ilvl w:val="0"/>
          <w:numId w:val="2"/>
        </w:numPr>
        <w:jc w:val="both"/>
        <w:rPr>
          <w:highlight w:val="white"/>
        </w:rPr>
      </w:pPr>
      <w:r>
        <w:rPr>
          <w:rFonts w:ascii="Garamond" w:eastAsia="Garamond" w:hAnsi="Garamond" w:cs="Garamond"/>
          <w:b/>
          <w:highlight w:val="white"/>
        </w:rPr>
        <w:t>Considering the data that indicate the lack of access to health and the guarantee of the rights of black elderly people, how does the State Party intend to overcome these inequalities and what measures and policies does it intend to implement to guarantee the aging of the black population with dignity?</w:t>
      </w:r>
    </w:p>
    <w:p w14:paraId="789D552F" w14:textId="77777777" w:rsidR="00A067EF" w:rsidRDefault="00A067EF">
      <w:pPr>
        <w:jc w:val="both"/>
        <w:rPr>
          <w:b/>
        </w:rPr>
      </w:pPr>
    </w:p>
    <w:p w14:paraId="46D9E921" w14:textId="77777777" w:rsidR="00A067EF" w:rsidRDefault="00A067EF">
      <w:pPr>
        <w:jc w:val="both"/>
        <w:rPr>
          <w:rFonts w:ascii="Franklin Gothic" w:eastAsia="Franklin Gothic" w:hAnsi="Franklin Gothic" w:cs="Franklin Gothic"/>
          <w:b/>
          <w:sz w:val="28"/>
          <w:szCs w:val="28"/>
        </w:rPr>
      </w:pPr>
      <w:r>
        <w:rPr>
          <w:rFonts w:ascii="Franklin Gothic" w:eastAsia="Franklin Gothic" w:hAnsi="Franklin Gothic" w:cs="Franklin Gothic"/>
          <w:b/>
          <w:sz w:val="28"/>
          <w:szCs w:val="28"/>
        </w:rPr>
        <w:t>Right to an adequate standard of living (article 11)</w:t>
      </w:r>
    </w:p>
    <w:p w14:paraId="30D176F9" w14:textId="77777777" w:rsidR="00A067EF" w:rsidRDefault="00A067EF">
      <w:pPr>
        <w:rPr>
          <w:b/>
        </w:rPr>
      </w:pPr>
    </w:p>
    <w:p w14:paraId="6ECDFC15" w14:textId="77777777" w:rsidR="00A067EF" w:rsidRDefault="00A067EF">
      <w:pPr>
        <w:numPr>
          <w:ilvl w:val="0"/>
          <w:numId w:val="3"/>
        </w:numPr>
        <w:jc w:val="both"/>
      </w:pPr>
      <w:r>
        <w:rPr>
          <w:rFonts w:ascii="Garamond" w:eastAsia="Garamond" w:hAnsi="Garamond" w:cs="Garamond"/>
          <w:highlight w:val="white"/>
        </w:rPr>
        <w:t xml:space="preserve">Extreme poverty manifests itself in multiple ways beyond insufficient income, including food and nutrition insecurity, low education, low professional qualification, and precarious access to water, electricity, health and housing, among others. In Brazil, this whole context assaults the </w:t>
      </w:r>
      <w:r>
        <w:rPr>
          <w:rFonts w:ascii="Garamond" w:eastAsia="Garamond" w:hAnsi="Garamond" w:cs="Garamond"/>
          <w:b/>
          <w:highlight w:val="white"/>
        </w:rPr>
        <w:t>black population</w:t>
      </w:r>
      <w:r>
        <w:rPr>
          <w:rFonts w:ascii="Garamond" w:eastAsia="Garamond" w:hAnsi="Garamond" w:cs="Garamond"/>
          <w:highlight w:val="white"/>
        </w:rPr>
        <w:t xml:space="preserve"> even more dramatically. According to the 2nd National Survey on Food Insecurity in the Context of the Covid-19 Pandemic in Brazil (Vigisan), around </w:t>
      </w:r>
      <w:r>
        <w:rPr>
          <w:rFonts w:ascii="Garamond" w:eastAsia="Garamond" w:hAnsi="Garamond" w:cs="Garamond"/>
          <w:b/>
          <w:highlight w:val="white"/>
        </w:rPr>
        <w:t>1 out of 5 families headed by black people in Brazil suffers from hunger (37.6%)</w:t>
      </w:r>
      <w:r>
        <w:rPr>
          <w:rFonts w:ascii="Garamond" w:eastAsia="Garamond" w:hAnsi="Garamond" w:cs="Garamond"/>
          <w:highlight w:val="white"/>
        </w:rPr>
        <w:t>, while for white people the rate is 10.6%.</w:t>
      </w:r>
      <w:r>
        <w:rPr>
          <w:rFonts w:ascii="Garamond" w:eastAsia="Garamond" w:hAnsi="Garamond" w:cs="Garamond"/>
          <w:highlight w:val="white"/>
          <w:vertAlign w:val="superscript"/>
        </w:rPr>
        <w:endnoteReference w:id="60"/>
      </w:r>
      <w:r>
        <w:rPr>
          <w:rFonts w:ascii="Garamond" w:eastAsia="Garamond" w:hAnsi="Garamond" w:cs="Garamond"/>
          <w:highlight w:val="white"/>
        </w:rPr>
        <w:t xml:space="preserve"> In 2021, poverty had a record increase and reached 62.5 million people in the country.</w:t>
      </w:r>
      <w:r>
        <w:rPr>
          <w:rFonts w:ascii="Garamond" w:eastAsia="Garamond" w:hAnsi="Garamond" w:cs="Garamond"/>
          <w:highlight w:val="white"/>
          <w:vertAlign w:val="superscript"/>
        </w:rPr>
        <w:endnoteReference w:id="61"/>
      </w:r>
      <w:r>
        <w:rPr>
          <w:rFonts w:ascii="Garamond" w:eastAsia="Garamond" w:hAnsi="Garamond" w:cs="Garamond"/>
          <w:highlight w:val="white"/>
        </w:rPr>
        <w:t xml:space="preserve"> According to the IBGE, more than 7.8 million people are living in households headed by</w:t>
      </w:r>
      <w:r>
        <w:rPr>
          <w:rFonts w:ascii="Garamond" w:eastAsia="Garamond" w:hAnsi="Garamond" w:cs="Garamond"/>
          <w:b/>
          <w:highlight w:val="white"/>
        </w:rPr>
        <w:t xml:space="preserve"> black women</w:t>
      </w:r>
      <w:r>
        <w:rPr>
          <w:rFonts w:ascii="Garamond" w:eastAsia="Garamond" w:hAnsi="Garamond" w:cs="Garamond"/>
          <w:highlight w:val="white"/>
        </w:rPr>
        <w:t xml:space="preserve">, and 3.6 million living in ones headed by white women. </w:t>
      </w:r>
      <w:r>
        <w:rPr>
          <w:rFonts w:ascii="Garamond" w:eastAsia="Garamond" w:hAnsi="Garamond" w:cs="Garamond"/>
          <w:b/>
          <w:highlight w:val="white"/>
        </w:rPr>
        <w:t>63% of the households in extreme poverty are headed by black women.</w:t>
      </w:r>
      <w:r>
        <w:rPr>
          <w:rFonts w:ascii="Garamond" w:eastAsia="Garamond" w:hAnsi="Garamond" w:cs="Garamond"/>
          <w:highlight w:val="white"/>
          <w:vertAlign w:val="superscript"/>
        </w:rPr>
        <w:endnoteReference w:id="62"/>
      </w:r>
    </w:p>
    <w:p w14:paraId="6F4C925C" w14:textId="77777777" w:rsidR="00A067EF" w:rsidRDefault="00A067EF">
      <w:pPr>
        <w:numPr>
          <w:ilvl w:val="0"/>
          <w:numId w:val="3"/>
        </w:numPr>
        <w:jc w:val="both"/>
      </w:pPr>
      <w:r>
        <w:rPr>
          <w:rFonts w:ascii="Garamond" w:eastAsia="Garamond" w:hAnsi="Garamond" w:cs="Garamond"/>
          <w:highlight w:val="white"/>
        </w:rPr>
        <w:t xml:space="preserve">The extinction of the National Council for Food and Nutritional Security (CONSEA), in 2019, by the Bolsonaro government, contributed strongly to the deepening of social inequality, the increase in extreme poverty and the return of the country to the </w:t>
      </w:r>
      <w:r>
        <w:rPr>
          <w:rFonts w:ascii="Garamond" w:eastAsia="Garamond" w:hAnsi="Garamond" w:cs="Garamond"/>
          <w:b/>
          <w:highlight w:val="white"/>
        </w:rPr>
        <w:t>Hunger map</w:t>
      </w:r>
      <w:r>
        <w:rPr>
          <w:rFonts w:ascii="Garamond" w:eastAsia="Garamond" w:hAnsi="Garamond" w:cs="Garamond"/>
          <w:highlight w:val="white"/>
          <w:vertAlign w:val="superscript"/>
        </w:rPr>
        <w:endnoteReference w:id="63"/>
      </w:r>
      <w:r>
        <w:rPr>
          <w:rFonts w:ascii="Garamond" w:eastAsia="Garamond" w:hAnsi="Garamond" w:cs="Garamond"/>
          <w:highlight w:val="white"/>
        </w:rPr>
        <w:t xml:space="preserve">. “A year later, data from the Penssan Network showed that </w:t>
      </w:r>
      <w:r>
        <w:rPr>
          <w:rFonts w:ascii="Garamond" w:eastAsia="Garamond" w:hAnsi="Garamond" w:cs="Garamond"/>
          <w:b/>
          <w:highlight w:val="white"/>
        </w:rPr>
        <w:t>food and nutrition insecurity</w:t>
      </w:r>
      <w:r>
        <w:rPr>
          <w:rFonts w:ascii="Garamond" w:eastAsia="Garamond" w:hAnsi="Garamond" w:cs="Garamond"/>
          <w:highlight w:val="white"/>
        </w:rPr>
        <w:t xml:space="preserve"> had reached 125 million Brazilians, with 33 million in a real situation of hunger – an increase of 70% compared to 2020.”</w:t>
      </w:r>
      <w:r>
        <w:rPr>
          <w:rFonts w:ascii="Garamond" w:eastAsia="Garamond" w:hAnsi="Garamond" w:cs="Garamond"/>
          <w:highlight w:val="white"/>
          <w:vertAlign w:val="superscript"/>
        </w:rPr>
        <w:endnoteReference w:id="64"/>
      </w:r>
      <w:r>
        <w:rPr>
          <w:rFonts w:ascii="Garamond" w:eastAsia="Garamond" w:hAnsi="Garamond" w:cs="Garamond"/>
          <w:highlight w:val="white"/>
        </w:rPr>
        <w:t xml:space="preserve"> According to FAO, 61.3 million people had difficulties feeding themselves in Brazil between 2019 and 2021.</w:t>
      </w:r>
      <w:r>
        <w:rPr>
          <w:rFonts w:ascii="Garamond" w:eastAsia="Garamond" w:hAnsi="Garamond" w:cs="Garamond"/>
          <w:highlight w:val="white"/>
          <w:vertAlign w:val="superscript"/>
        </w:rPr>
        <w:endnoteReference w:id="65"/>
      </w:r>
      <w:r>
        <w:rPr>
          <w:rFonts w:ascii="Garamond" w:eastAsia="Garamond" w:hAnsi="Garamond" w:cs="Garamond"/>
          <w:highlight w:val="white"/>
        </w:rPr>
        <w:t xml:space="preserve"> In this context, since 2004, the pesticide segment is benefited from tax incentives and exemption from paying taxes on imports and gross revenue from sales in the domestic market.</w:t>
      </w:r>
      <w:r>
        <w:rPr>
          <w:rFonts w:ascii="Garamond" w:eastAsia="Garamond" w:hAnsi="Garamond" w:cs="Garamond"/>
          <w:highlight w:val="white"/>
          <w:vertAlign w:val="superscript"/>
        </w:rPr>
        <w:endnoteReference w:id="66"/>
      </w:r>
      <w:r>
        <w:rPr>
          <w:rFonts w:ascii="Garamond" w:eastAsia="Garamond" w:hAnsi="Garamond" w:cs="Garamond"/>
          <w:highlight w:val="white"/>
        </w:rPr>
        <w:t xml:space="preserve"> In addition, in 2021 alone, the use of 562 further pesticides was authorized, the highest number in the historical series started in 2000.</w:t>
      </w:r>
      <w:r>
        <w:rPr>
          <w:rFonts w:ascii="Garamond" w:eastAsia="Garamond" w:hAnsi="Garamond" w:cs="Garamond"/>
          <w:highlight w:val="white"/>
          <w:vertAlign w:val="superscript"/>
        </w:rPr>
        <w:endnoteReference w:id="67"/>
      </w:r>
      <w:r>
        <w:rPr>
          <w:rFonts w:ascii="Garamond" w:eastAsia="Garamond" w:hAnsi="Garamond" w:cs="Garamond"/>
          <w:highlight w:val="white"/>
        </w:rPr>
        <w:t xml:space="preserve">Currently, Brazil is experiencing </w:t>
      </w:r>
      <w:r>
        <w:rPr>
          <w:rFonts w:ascii="Garamond" w:eastAsia="Garamond" w:hAnsi="Garamond" w:cs="Garamond"/>
          <w:b/>
          <w:highlight w:val="white"/>
        </w:rPr>
        <w:t>food apartheid</w:t>
      </w:r>
      <w:r>
        <w:rPr>
          <w:rFonts w:ascii="Garamond" w:eastAsia="Garamond" w:hAnsi="Garamond" w:cs="Garamond"/>
          <w:highlight w:val="white"/>
        </w:rPr>
        <w:t>, as the real and concrete situation reflects the disparity in dietary patterns, taking into account issues of race, geography, class and gender.</w:t>
      </w:r>
      <w:r>
        <w:rPr>
          <w:rFonts w:ascii="Garamond" w:eastAsia="Garamond" w:hAnsi="Garamond" w:cs="Garamond"/>
          <w:highlight w:val="white"/>
          <w:vertAlign w:val="superscript"/>
        </w:rPr>
        <w:endnoteReference w:id="68"/>
      </w:r>
      <w:r>
        <w:rPr>
          <w:rFonts w:ascii="Garamond" w:eastAsia="Garamond" w:hAnsi="Garamond" w:cs="Garamond"/>
          <w:highlight w:val="white"/>
        </w:rPr>
        <w:t xml:space="preserve"> In 2021, a scenario that shocked the country was the kilometric queues to receive bones from butchers in the state of Mato Grosso, contradictorily the largest cattle producer in the country.</w:t>
      </w:r>
      <w:r>
        <w:rPr>
          <w:rFonts w:ascii="Garamond" w:eastAsia="Garamond" w:hAnsi="Garamond" w:cs="Garamond"/>
          <w:highlight w:val="white"/>
          <w:vertAlign w:val="superscript"/>
        </w:rPr>
        <w:endnoteReference w:id="69"/>
      </w:r>
    </w:p>
    <w:p w14:paraId="6797C071" w14:textId="77777777" w:rsidR="00A067EF" w:rsidRDefault="00A067EF">
      <w:pPr>
        <w:ind w:left="720"/>
        <w:jc w:val="both"/>
        <w:rPr>
          <w:rFonts w:ascii="Garamond" w:eastAsia="Garamond" w:hAnsi="Garamond" w:cs="Garamond"/>
          <w:highlight w:val="white"/>
        </w:rPr>
      </w:pPr>
    </w:p>
    <w:p w14:paraId="43BE93FB" w14:textId="77777777" w:rsidR="00A067EF" w:rsidRDefault="00A067EF">
      <w:pPr>
        <w:jc w:val="both"/>
        <w:rPr>
          <w:rFonts w:ascii="Franklin Gothic" w:eastAsia="Franklin Gothic" w:hAnsi="Franklin Gothic" w:cs="Franklin Gothic"/>
          <w:b/>
          <w:sz w:val="36"/>
          <w:szCs w:val="36"/>
        </w:rPr>
      </w:pPr>
      <w:r>
        <w:rPr>
          <w:rFonts w:ascii="Franklin Gothic" w:eastAsia="Franklin Gothic" w:hAnsi="Franklin Gothic" w:cs="Franklin Gothic"/>
          <w:b/>
          <w:sz w:val="36"/>
          <w:szCs w:val="36"/>
        </w:rPr>
        <w:t>Proposed additional questions to be addressed to the State Party</w:t>
      </w:r>
    </w:p>
    <w:p w14:paraId="013FD15D" w14:textId="77777777" w:rsidR="00A067EF" w:rsidRDefault="00A067EF">
      <w:pPr>
        <w:jc w:val="both"/>
        <w:rPr>
          <w:rFonts w:ascii="Garamond" w:eastAsia="Garamond" w:hAnsi="Garamond" w:cs="Garamond"/>
          <w:b/>
          <w:highlight w:val="white"/>
        </w:rPr>
      </w:pPr>
    </w:p>
    <w:p w14:paraId="084F93B6" w14:textId="77777777" w:rsidR="00A067EF" w:rsidRDefault="00A067EF">
      <w:pPr>
        <w:numPr>
          <w:ilvl w:val="0"/>
          <w:numId w:val="2"/>
        </w:numPr>
        <w:jc w:val="both"/>
      </w:pPr>
      <w:r>
        <w:rPr>
          <w:rFonts w:ascii="Garamond" w:eastAsia="Garamond" w:hAnsi="Garamond" w:cs="Garamond"/>
          <w:b/>
        </w:rPr>
        <w:t>Considering that the feminization of poverty in Brazil is also a facet of systemic racism, how does the State Party intend to overcome extreme poverty from a perspective that considers gender, race and class?</w:t>
      </w:r>
    </w:p>
    <w:p w14:paraId="6FE26610" w14:textId="77777777" w:rsidR="00A067EF" w:rsidRDefault="00A067EF">
      <w:pPr>
        <w:numPr>
          <w:ilvl w:val="0"/>
          <w:numId w:val="2"/>
        </w:numPr>
        <w:jc w:val="both"/>
      </w:pPr>
      <w:r>
        <w:rPr>
          <w:rFonts w:ascii="Garamond" w:eastAsia="Garamond" w:hAnsi="Garamond" w:cs="Garamond"/>
          <w:b/>
        </w:rPr>
        <w:t>Considering the real hunger experienced by the most vulnerable population, the situation of extreme poverty of the black population and the consequent food and nutritional insecurity, what actions and policies does the State Party intend to undertake to guarantee the right to adequate food of the black population and the peoples and traditional communities that considers, in addition to access to food, the impacts of its production on people, agriculture and the environment?</w:t>
      </w:r>
    </w:p>
    <w:p w14:paraId="5B725AF3" w14:textId="77777777" w:rsidR="00A067EF" w:rsidRDefault="00A067EF">
      <w:pPr>
        <w:jc w:val="both"/>
        <w:rPr>
          <w:b/>
        </w:rPr>
      </w:pPr>
    </w:p>
    <w:p w14:paraId="4D180A7F" w14:textId="77777777" w:rsidR="00A067EF" w:rsidRDefault="00A067EF">
      <w:pPr>
        <w:pStyle w:val="Heading2"/>
        <w:spacing w:before="0" w:after="0"/>
        <w:jc w:val="both"/>
        <w:rPr>
          <w:rFonts w:ascii="Franklin Gothic" w:eastAsia="Franklin Gothic" w:hAnsi="Franklin Gothic" w:cs="Franklin Gothic"/>
          <w:b/>
          <w:sz w:val="28"/>
          <w:szCs w:val="28"/>
        </w:rPr>
      </w:pPr>
      <w:bookmarkStart w:id="13" w:name="_35nkun2" w:colFirst="0" w:colLast="0"/>
      <w:bookmarkEnd w:id="13"/>
      <w:r>
        <w:rPr>
          <w:rFonts w:ascii="Franklin Gothic" w:eastAsia="Franklin Gothic" w:hAnsi="Franklin Gothic" w:cs="Franklin Gothic"/>
          <w:b/>
          <w:sz w:val="28"/>
          <w:szCs w:val="28"/>
        </w:rPr>
        <w:t>Right to physical and mental health (article 12)</w:t>
      </w:r>
    </w:p>
    <w:p w14:paraId="2E578B65" w14:textId="77777777" w:rsidR="00A067EF" w:rsidRDefault="00A067EF">
      <w:pPr>
        <w:rPr>
          <w:b/>
        </w:rPr>
      </w:pPr>
    </w:p>
    <w:p w14:paraId="6F8B72B0" w14:textId="77777777" w:rsidR="00A067EF" w:rsidRDefault="00A067EF">
      <w:pPr>
        <w:numPr>
          <w:ilvl w:val="0"/>
          <w:numId w:val="3"/>
        </w:numPr>
        <w:jc w:val="both"/>
      </w:pPr>
      <w:r>
        <w:rPr>
          <w:rFonts w:ascii="Garamond" w:eastAsia="Garamond" w:hAnsi="Garamond" w:cs="Garamond"/>
          <w:highlight w:val="white"/>
        </w:rPr>
        <w:t>In 2019, the State instituted a financing model in the Unified Health System (SUS), with a new policy for Primary Health Care (PHC), called “Previne Brasil” (prevent care). This policy, introduced by the Bolsonaro government, modified PHC funding for municipalities. “Instead of calculating from inhabitants and Family Health Strategy (ESF) teams, intergovernmental transfers are now calculated from the number of people registered in PHC services and the results achieved on a selected group of indicators.”</w:t>
      </w:r>
      <w:r>
        <w:rPr>
          <w:rFonts w:ascii="Garamond" w:eastAsia="Garamond" w:hAnsi="Garamond" w:cs="Garamond"/>
          <w:highlight w:val="white"/>
          <w:vertAlign w:val="superscript"/>
        </w:rPr>
        <w:endnoteReference w:id="70"/>
      </w:r>
      <w:r>
        <w:rPr>
          <w:rFonts w:ascii="Garamond" w:eastAsia="Garamond" w:hAnsi="Garamond" w:cs="Garamond"/>
          <w:highlight w:val="white"/>
        </w:rPr>
        <w:t xml:space="preserve"> This financing policy proves to be restrictive, insofar as it can limit the universality of the SUS and contribute to the reversal of historical achievements in reducing health inequalities in Brazil.</w:t>
      </w:r>
      <w:r>
        <w:rPr>
          <w:rFonts w:ascii="Garamond" w:eastAsia="Garamond" w:hAnsi="Garamond" w:cs="Garamond"/>
          <w:highlight w:val="white"/>
          <w:vertAlign w:val="superscript"/>
        </w:rPr>
        <w:endnoteReference w:id="71"/>
      </w:r>
    </w:p>
    <w:p w14:paraId="53BBB156" w14:textId="77777777" w:rsidR="00A067EF" w:rsidRDefault="00A067EF">
      <w:pPr>
        <w:numPr>
          <w:ilvl w:val="0"/>
          <w:numId w:val="3"/>
        </w:numPr>
        <w:jc w:val="both"/>
      </w:pPr>
      <w:r>
        <w:rPr>
          <w:rFonts w:ascii="Garamond" w:eastAsia="Garamond" w:hAnsi="Garamond" w:cs="Garamond"/>
          <w:highlight w:val="white"/>
        </w:rPr>
        <w:t xml:space="preserve">Obstacles to accessing sexual and reproductive rights go through the lives of many Brazilian women and, even more violently, the </w:t>
      </w:r>
      <w:r>
        <w:rPr>
          <w:rFonts w:ascii="Garamond" w:eastAsia="Garamond" w:hAnsi="Garamond" w:cs="Garamond"/>
          <w:b/>
          <w:highlight w:val="white"/>
        </w:rPr>
        <w:t>lives of black girls and women</w:t>
      </w:r>
      <w:r>
        <w:rPr>
          <w:rFonts w:ascii="Garamond" w:eastAsia="Garamond" w:hAnsi="Garamond" w:cs="Garamond"/>
          <w:highlight w:val="white"/>
        </w:rPr>
        <w:t>. During the last four years, the Bolsonaro government has increased these obstacles with threats and policies aimed at mitigating the autonomy and legal security of sexual and reproductive rights. The State tried to stop the distribution of pads to the most vulnerable population</w:t>
      </w:r>
      <w:r>
        <w:rPr>
          <w:rFonts w:ascii="Garamond" w:eastAsia="Garamond" w:hAnsi="Garamond" w:cs="Garamond"/>
          <w:highlight w:val="white"/>
          <w:vertAlign w:val="superscript"/>
        </w:rPr>
        <w:endnoteReference w:id="72"/>
      </w:r>
      <w:r>
        <w:rPr>
          <w:rFonts w:ascii="Garamond" w:eastAsia="Garamond" w:hAnsi="Garamond" w:cs="Garamond"/>
          <w:highlight w:val="white"/>
        </w:rPr>
        <w:t>, and signed ordinances that promoted setbacks in reproductive and sexual health care, such as Ordinance No. 2,561/2020, which required medical staff to notify the police in the event of an abortion due to violence, revoked in 2023 by the current Lula government.</w:t>
      </w:r>
      <w:r>
        <w:rPr>
          <w:rFonts w:ascii="Garamond" w:eastAsia="Garamond" w:hAnsi="Garamond" w:cs="Garamond"/>
          <w:highlight w:val="white"/>
          <w:vertAlign w:val="superscript"/>
        </w:rPr>
        <w:endnoteReference w:id="73"/>
      </w:r>
    </w:p>
    <w:p w14:paraId="628F238E" w14:textId="77777777" w:rsidR="00A067EF" w:rsidRDefault="00A067EF">
      <w:pPr>
        <w:numPr>
          <w:ilvl w:val="0"/>
          <w:numId w:val="1"/>
        </w:numPr>
        <w:ind w:left="720" w:hanging="360"/>
        <w:jc w:val="both"/>
        <w:rPr>
          <w:rFonts w:ascii="Garamond" w:eastAsia="Garamond" w:hAnsi="Garamond" w:cs="Garamond"/>
          <w:b/>
        </w:rPr>
      </w:pPr>
      <w:r>
        <w:rPr>
          <w:rFonts w:ascii="Garamond" w:eastAsia="Garamond" w:hAnsi="Garamond" w:cs="Garamond"/>
          <w:highlight w:val="white"/>
        </w:rPr>
        <w:t>In Brazil, abortion is the fourth cause of maternal death.</w:t>
      </w:r>
      <w:r>
        <w:rPr>
          <w:rFonts w:ascii="Garamond" w:eastAsia="Garamond" w:hAnsi="Garamond" w:cs="Garamond"/>
          <w:highlight w:val="white"/>
          <w:vertAlign w:val="superscript"/>
        </w:rPr>
        <w:endnoteReference w:id="74"/>
      </w:r>
      <w:r>
        <w:rPr>
          <w:rFonts w:ascii="Garamond" w:eastAsia="Garamond" w:hAnsi="Garamond" w:cs="Garamond"/>
          <w:highlight w:val="white"/>
        </w:rPr>
        <w:t xml:space="preserve"> In the years 2015 and 2016, there were, respectively, 211 and 203 deaths from abortion in Brazil. For every abortion death, 25 women nearly die. In 2016, about five thousand women almost died and had serious complications as a result of abortion.</w:t>
      </w:r>
      <w:r>
        <w:rPr>
          <w:rFonts w:ascii="Garamond" w:eastAsia="Garamond" w:hAnsi="Garamond" w:cs="Garamond"/>
          <w:highlight w:val="white"/>
          <w:vertAlign w:val="superscript"/>
        </w:rPr>
        <w:endnoteReference w:id="75"/>
      </w:r>
      <w:r>
        <w:rPr>
          <w:rFonts w:ascii="Garamond" w:eastAsia="Garamond" w:hAnsi="Garamond" w:cs="Garamond"/>
          <w:highlight w:val="white"/>
        </w:rPr>
        <w:t xml:space="preserve"> These data demonstrate that women do not stop having abortions even if the practice is criminalised in the country. Women who have better socioeconomic conditions seek technical resources for safe abortion, while </w:t>
      </w:r>
      <w:r>
        <w:rPr>
          <w:rFonts w:ascii="Garamond" w:eastAsia="Garamond" w:hAnsi="Garamond" w:cs="Garamond"/>
          <w:b/>
          <w:highlight w:val="white"/>
        </w:rPr>
        <w:t>poor and black</w:t>
      </w:r>
      <w:r>
        <w:rPr>
          <w:rFonts w:ascii="Garamond" w:eastAsia="Garamond" w:hAnsi="Garamond" w:cs="Garamond"/>
          <w:highlight w:val="white"/>
        </w:rPr>
        <w:t xml:space="preserve"> women look for unsafe solutions and end up finding complications, suffering and death.</w:t>
      </w:r>
      <w:r>
        <w:rPr>
          <w:rFonts w:ascii="Garamond" w:eastAsia="Garamond" w:hAnsi="Garamond" w:cs="Garamond"/>
          <w:highlight w:val="white"/>
          <w:vertAlign w:val="superscript"/>
        </w:rPr>
        <w:endnoteReference w:id="76"/>
      </w:r>
      <w:r>
        <w:rPr>
          <w:rFonts w:ascii="Garamond" w:eastAsia="Garamond" w:hAnsi="Garamond" w:cs="Garamond"/>
        </w:rPr>
        <w:t>In this sense, the Brazilian State violates several articles of the Durban Action Programme. Articles 53, 54, 62, 69 and 72 of the Durban Programme call, in different ways, for States to take all necessary measures to address violence against women and girls.</w:t>
      </w:r>
    </w:p>
    <w:p w14:paraId="2853ED55" w14:textId="77777777" w:rsidR="00A067EF" w:rsidRDefault="00A067EF">
      <w:pPr>
        <w:numPr>
          <w:ilvl w:val="0"/>
          <w:numId w:val="1"/>
        </w:numPr>
        <w:pBdr>
          <w:top w:val="nil"/>
          <w:left w:val="nil"/>
          <w:bottom w:val="nil"/>
          <w:right w:val="nil"/>
          <w:between w:val="nil"/>
        </w:pBdr>
        <w:ind w:left="720" w:hanging="360"/>
        <w:jc w:val="both"/>
        <w:rPr>
          <w:rFonts w:ascii="Garamond" w:eastAsia="Garamond" w:hAnsi="Garamond" w:cs="Garamond"/>
          <w:b/>
        </w:rPr>
      </w:pPr>
      <w:r>
        <w:rPr>
          <w:rFonts w:ascii="Garamond" w:eastAsia="Garamond" w:hAnsi="Garamond" w:cs="Garamond"/>
        </w:rPr>
        <w:t>The most recent report by the National Inspection of Psychiatric Hospitals in Brazil, published in 2019, finds violations of human rights and evidence of practices of torture, cruel, inhuman or degrading treatment within the country's psychiatric institutions.</w:t>
      </w:r>
      <w:r>
        <w:rPr>
          <w:rFonts w:ascii="Garamond" w:eastAsia="Garamond" w:hAnsi="Garamond" w:cs="Garamond"/>
          <w:vertAlign w:val="superscript"/>
        </w:rPr>
        <w:endnoteReference w:id="77"/>
      </w:r>
      <w:r>
        <w:rPr>
          <w:rFonts w:ascii="Garamond" w:eastAsia="Garamond" w:hAnsi="Garamond" w:cs="Garamond"/>
        </w:rPr>
        <w:t xml:space="preserve"> The report points out that, in addition to these practices, the </w:t>
      </w:r>
      <w:r>
        <w:rPr>
          <w:rFonts w:ascii="Garamond" w:eastAsia="Garamond" w:hAnsi="Garamond" w:cs="Garamond"/>
          <w:b/>
        </w:rPr>
        <w:t xml:space="preserve">crime of racism </w:t>
      </w:r>
      <w:r>
        <w:rPr>
          <w:rFonts w:ascii="Garamond" w:eastAsia="Garamond" w:hAnsi="Garamond" w:cs="Garamond"/>
        </w:rPr>
        <w:t xml:space="preserve">is quite present: “Some interns said that the technicians called them ‘monkeys’ and ‘dirty black women’ because they were black”. </w:t>
      </w:r>
      <w:r>
        <w:rPr>
          <w:rFonts w:ascii="Garamond" w:eastAsia="Garamond" w:hAnsi="Garamond" w:cs="Garamond"/>
          <w:b/>
        </w:rPr>
        <w:t xml:space="preserve">Most users of psychiatric units maintained by the Unified Health System - SUS are black people. </w:t>
      </w:r>
      <w:r>
        <w:rPr>
          <w:rFonts w:ascii="Garamond" w:eastAsia="Garamond" w:hAnsi="Garamond" w:cs="Garamond"/>
        </w:rPr>
        <w:t>“During the inspection, the ethnic difference between the occupants of SUS beds and private beds was highlighted, highlighting that in SUS beds the [black] population is predominant”. In Santa Maria, a city of Rio Grande do Sul State, two nuns are accused of torture, racism and mistreatment against black women and elderly black women, practised between 2018 and 2019.</w:t>
      </w:r>
      <w:r>
        <w:rPr>
          <w:rFonts w:ascii="Garamond" w:eastAsia="Garamond" w:hAnsi="Garamond" w:cs="Garamond"/>
          <w:vertAlign w:val="superscript"/>
        </w:rPr>
        <w:endnoteReference w:id="78"/>
      </w:r>
      <w:r>
        <w:rPr>
          <w:rFonts w:ascii="Garamond" w:eastAsia="Garamond" w:hAnsi="Garamond" w:cs="Garamond"/>
        </w:rPr>
        <w:t xml:space="preserve"> At Casa de Saúde Cananéia, in Vassouras Rio de Janeiro State, the inspection concluded that there was an urgent need for public policies explicitly aimed at the condition of </w:t>
      </w:r>
      <w:r>
        <w:rPr>
          <w:rFonts w:ascii="Garamond" w:eastAsia="Garamond" w:hAnsi="Garamond" w:cs="Garamond"/>
          <w:b/>
        </w:rPr>
        <w:t>black women</w:t>
      </w:r>
      <w:r>
        <w:rPr>
          <w:rFonts w:ascii="Garamond" w:eastAsia="Garamond" w:hAnsi="Garamond" w:cs="Garamond"/>
        </w:rPr>
        <w:t xml:space="preserve">. Factors such as unemployment, lack of education and housing policies </w:t>
      </w:r>
      <w:r>
        <w:rPr>
          <w:rFonts w:ascii="Garamond" w:eastAsia="Garamond" w:hAnsi="Garamond" w:cs="Garamond"/>
          <w:b/>
        </w:rPr>
        <w:t>promote the psychic, physical, and cultural extermination and favour the high mental suffering of black people.</w:t>
      </w:r>
      <w:r>
        <w:rPr>
          <w:rFonts w:ascii="Garamond" w:eastAsia="Garamond" w:hAnsi="Garamond" w:cs="Garamond"/>
          <w:vertAlign w:val="superscript"/>
        </w:rPr>
        <w:endnoteReference w:id="79"/>
      </w:r>
    </w:p>
    <w:p w14:paraId="36C49B30" w14:textId="77777777" w:rsidR="00A067EF" w:rsidRDefault="00A067EF">
      <w:pPr>
        <w:numPr>
          <w:ilvl w:val="0"/>
          <w:numId w:val="1"/>
        </w:numPr>
        <w:pBdr>
          <w:top w:val="nil"/>
          <w:left w:val="nil"/>
          <w:bottom w:val="nil"/>
          <w:right w:val="nil"/>
          <w:between w:val="nil"/>
        </w:pBdr>
        <w:ind w:left="720" w:hanging="360"/>
        <w:jc w:val="both"/>
        <w:rPr>
          <w:rFonts w:ascii="Garamond" w:eastAsia="Garamond" w:hAnsi="Garamond" w:cs="Garamond"/>
          <w:b/>
        </w:rPr>
      </w:pPr>
      <w:r>
        <w:rPr>
          <w:rFonts w:ascii="Garamond" w:eastAsia="Garamond" w:hAnsi="Garamond" w:cs="Garamond"/>
        </w:rPr>
        <w:t>According</w:t>
      </w:r>
      <w:r>
        <w:rPr>
          <w:rFonts w:ascii="Garamond" w:eastAsia="Garamond" w:hAnsi="Garamond" w:cs="Garamond"/>
          <w:highlight w:val="white"/>
        </w:rPr>
        <w:t xml:space="preserve"> to data from the Ministry of Health, the suicide rate among adolescents and </w:t>
      </w:r>
      <w:r>
        <w:rPr>
          <w:rFonts w:ascii="Garamond" w:eastAsia="Garamond" w:hAnsi="Garamond" w:cs="Garamond"/>
          <w:b/>
          <w:highlight w:val="white"/>
        </w:rPr>
        <w:t xml:space="preserve">young blacks in Brazil is 45% higher than among whites. </w:t>
      </w:r>
      <w:r>
        <w:rPr>
          <w:rFonts w:ascii="Garamond" w:eastAsia="Garamond" w:hAnsi="Garamond" w:cs="Garamond"/>
          <w:highlight w:val="white"/>
        </w:rPr>
        <w:t>In recent years, “the risk of suicide has been stable among whites but has increased by 12% for the black population. In addition, young black people are up to 45% more likely to develop depression than white people.”</w:t>
      </w:r>
      <w:r>
        <w:rPr>
          <w:rFonts w:ascii="Garamond" w:eastAsia="Garamond" w:hAnsi="Garamond" w:cs="Garamond"/>
          <w:highlight w:val="white"/>
          <w:vertAlign w:val="superscript"/>
        </w:rPr>
        <w:endnoteReference w:id="80"/>
      </w:r>
      <w:r>
        <w:rPr>
          <w:rFonts w:ascii="Garamond" w:eastAsia="Garamond" w:hAnsi="Garamond" w:cs="Garamond"/>
        </w:rPr>
        <w:t xml:space="preserve"> This data de</w:t>
      </w:r>
      <w:r>
        <w:rPr>
          <w:rFonts w:ascii="Garamond" w:eastAsia="Garamond" w:hAnsi="Garamond" w:cs="Garamond"/>
          <w:highlight w:val="white"/>
        </w:rPr>
        <w:t>monstrate how much the mental health of the black population is related to systemic and institutional racism, which permeate Brazilian society and public policies for access to the highest possible level of physical and mental health.</w:t>
      </w:r>
    </w:p>
    <w:p w14:paraId="2F825AF4" w14:textId="77777777" w:rsidR="00A067EF" w:rsidRDefault="00A067EF">
      <w:pPr>
        <w:jc w:val="both"/>
        <w:rPr>
          <w:rFonts w:ascii="Franklin Gothic" w:eastAsia="Franklin Gothic" w:hAnsi="Franklin Gothic" w:cs="Franklin Gothic"/>
          <w:b/>
          <w:sz w:val="36"/>
          <w:szCs w:val="36"/>
        </w:rPr>
      </w:pPr>
    </w:p>
    <w:p w14:paraId="36E8064D" w14:textId="77777777" w:rsidR="00A067EF" w:rsidRDefault="00A067EF">
      <w:pPr>
        <w:jc w:val="both"/>
        <w:rPr>
          <w:rFonts w:ascii="Franklin Gothic" w:eastAsia="Franklin Gothic" w:hAnsi="Franklin Gothic" w:cs="Franklin Gothic"/>
          <w:b/>
          <w:sz w:val="36"/>
          <w:szCs w:val="36"/>
        </w:rPr>
      </w:pPr>
      <w:r>
        <w:rPr>
          <w:rFonts w:ascii="Franklin Gothic" w:eastAsia="Franklin Gothic" w:hAnsi="Franklin Gothic" w:cs="Franklin Gothic"/>
          <w:b/>
          <w:sz w:val="36"/>
          <w:szCs w:val="36"/>
        </w:rPr>
        <w:t>Proposed additional questions to be addressed to the State Party</w:t>
      </w:r>
    </w:p>
    <w:p w14:paraId="7E4692A2" w14:textId="77777777" w:rsidR="00A067EF" w:rsidRDefault="00A067EF">
      <w:pPr>
        <w:jc w:val="both"/>
        <w:rPr>
          <w:rFonts w:ascii="Garamond" w:eastAsia="Garamond" w:hAnsi="Garamond" w:cs="Garamond"/>
          <w:b/>
        </w:rPr>
      </w:pPr>
    </w:p>
    <w:p w14:paraId="747448CF" w14:textId="77777777" w:rsidR="00A067EF" w:rsidRDefault="00A067EF">
      <w:pPr>
        <w:numPr>
          <w:ilvl w:val="0"/>
          <w:numId w:val="2"/>
        </w:numPr>
        <w:jc w:val="both"/>
      </w:pPr>
      <w:r>
        <w:rPr>
          <w:rFonts w:ascii="Garamond" w:eastAsia="Garamond" w:hAnsi="Garamond" w:cs="Garamond"/>
          <w:b/>
        </w:rPr>
        <w:t>Considering the new financing model in the Unified Health System (SUS), how is the State Party monitoring the impacts to prevent setbacks in guaranteeing the right to health, especially regarding the National Policy for Comprehensive Health of the Black Population?</w:t>
      </w:r>
    </w:p>
    <w:p w14:paraId="2C1A260F" w14:textId="77777777" w:rsidR="00A067EF" w:rsidRDefault="00A067EF">
      <w:pPr>
        <w:numPr>
          <w:ilvl w:val="0"/>
          <w:numId w:val="2"/>
        </w:numPr>
        <w:jc w:val="both"/>
      </w:pPr>
      <w:r>
        <w:rPr>
          <w:rFonts w:ascii="Garamond" w:eastAsia="Garamond" w:hAnsi="Garamond" w:cs="Garamond"/>
          <w:b/>
        </w:rPr>
        <w:t>Considering the current obstacles to guaranteeing sexual and reproductive rights, notably for black girls and women, how does the State Party intend to prevent setbacks in the legislative and public policy spheres, and advance in the prevention of violations of rights in the field of sexual health and reproductive?</w:t>
      </w:r>
    </w:p>
    <w:p w14:paraId="0232E6D8" w14:textId="77777777" w:rsidR="00A067EF" w:rsidRDefault="00A067EF">
      <w:pPr>
        <w:numPr>
          <w:ilvl w:val="0"/>
          <w:numId w:val="2"/>
        </w:numPr>
        <w:jc w:val="both"/>
      </w:pPr>
      <w:r>
        <w:rPr>
          <w:rFonts w:ascii="Garamond" w:eastAsia="Garamond" w:hAnsi="Garamond" w:cs="Garamond"/>
          <w:b/>
        </w:rPr>
        <w:t>Given the various negative impacts of the current drug policy in Brazil and the allegations of torture, racism and other human rights violations in psychiatric institutions in Brazil, how does the State intend to repair these violations and confront these forms of violence?</w:t>
      </w:r>
    </w:p>
    <w:p w14:paraId="75CE9454" w14:textId="77777777" w:rsidR="00A067EF" w:rsidRDefault="00A067EF">
      <w:pPr>
        <w:numPr>
          <w:ilvl w:val="0"/>
          <w:numId w:val="2"/>
        </w:numPr>
        <w:jc w:val="both"/>
      </w:pPr>
      <w:r>
        <w:rPr>
          <w:rFonts w:ascii="Garamond" w:eastAsia="Garamond" w:hAnsi="Garamond" w:cs="Garamond"/>
          <w:b/>
        </w:rPr>
        <w:t>Given that the black and young population victimized by systemic racism has been shown to be more susceptible to mental illness, including a higher risk of suicide, what measures does the State Party intend to adopt to change the conditions of this reality and guarantee the right to physical and mental health?</w:t>
      </w:r>
    </w:p>
    <w:p w14:paraId="111D4CA3" w14:textId="77777777" w:rsidR="00A067EF" w:rsidRDefault="00A067EF">
      <w:pPr>
        <w:ind w:left="720"/>
        <w:jc w:val="both"/>
        <w:rPr>
          <w:b/>
        </w:rPr>
      </w:pPr>
    </w:p>
    <w:p w14:paraId="2C11C5D5" w14:textId="77777777" w:rsidR="00A067EF" w:rsidRDefault="00A067EF">
      <w:pPr>
        <w:pStyle w:val="Heading2"/>
        <w:spacing w:before="0" w:after="0"/>
        <w:jc w:val="both"/>
        <w:rPr>
          <w:rFonts w:ascii="Franklin Gothic" w:eastAsia="Franklin Gothic" w:hAnsi="Franklin Gothic" w:cs="Franklin Gothic"/>
          <w:b/>
          <w:sz w:val="28"/>
          <w:szCs w:val="28"/>
        </w:rPr>
      </w:pPr>
      <w:bookmarkStart w:id="14" w:name="_1ksv4uv" w:colFirst="0" w:colLast="0"/>
      <w:bookmarkEnd w:id="14"/>
      <w:r>
        <w:rPr>
          <w:rFonts w:ascii="Franklin Gothic" w:eastAsia="Franklin Gothic" w:hAnsi="Franklin Gothic" w:cs="Franklin Gothic"/>
          <w:b/>
          <w:sz w:val="28"/>
          <w:szCs w:val="28"/>
        </w:rPr>
        <w:t>Right to education (articles 13 and 14)</w:t>
      </w:r>
    </w:p>
    <w:p w14:paraId="40DF5432" w14:textId="77777777" w:rsidR="00A067EF" w:rsidRDefault="00A067EF">
      <w:pPr>
        <w:rPr>
          <w:b/>
        </w:rPr>
      </w:pPr>
    </w:p>
    <w:p w14:paraId="52ADD782" w14:textId="77777777" w:rsidR="00A067EF" w:rsidRDefault="00A067EF">
      <w:pPr>
        <w:numPr>
          <w:ilvl w:val="0"/>
          <w:numId w:val="1"/>
        </w:numPr>
        <w:pBdr>
          <w:top w:val="nil"/>
          <w:left w:val="nil"/>
          <w:bottom w:val="nil"/>
          <w:right w:val="nil"/>
          <w:between w:val="nil"/>
        </w:pBdr>
        <w:ind w:left="720" w:hanging="360"/>
        <w:jc w:val="both"/>
        <w:rPr>
          <w:rFonts w:ascii="Garamond" w:eastAsia="Garamond" w:hAnsi="Garamond" w:cs="Garamond"/>
          <w:b/>
        </w:rPr>
      </w:pPr>
      <w:r>
        <w:rPr>
          <w:rFonts w:ascii="Garamond" w:eastAsia="Garamond" w:hAnsi="Garamond" w:cs="Garamond"/>
          <w:highlight w:val="white"/>
        </w:rPr>
        <w:t>Social and racial inequality are realities that have not been overcome in Brazilian education. “</w:t>
      </w:r>
      <w:r>
        <w:rPr>
          <w:rFonts w:ascii="Garamond" w:eastAsia="Garamond" w:hAnsi="Garamond" w:cs="Garamond"/>
          <w:b/>
          <w:highlight w:val="white"/>
        </w:rPr>
        <w:t xml:space="preserve">The Census </w:t>
      </w:r>
      <w:r w:rsidR="00396344">
        <w:rPr>
          <w:rFonts w:ascii="Garamond" w:eastAsia="Garamond" w:hAnsi="Garamond" w:cs="Garamond"/>
          <w:b/>
          <w:highlight w:val="white"/>
        </w:rPr>
        <w:t>analyses</w:t>
      </w:r>
      <w:r>
        <w:rPr>
          <w:rFonts w:ascii="Garamond" w:eastAsia="Garamond" w:hAnsi="Garamond" w:cs="Garamond"/>
          <w:b/>
          <w:highlight w:val="white"/>
        </w:rPr>
        <w:t xml:space="preserve"> racial inequality in the school trajectory of Brazilian students</w:t>
      </w:r>
      <w:r>
        <w:rPr>
          <w:rFonts w:ascii="Garamond" w:eastAsia="Garamond" w:hAnsi="Garamond" w:cs="Garamond"/>
          <w:highlight w:val="white"/>
        </w:rPr>
        <w:t>, where whites are the majority in daycare (54.7%) and in concomitant or subsequent professional education (50.1%); blacks are the majority in other stages of education, especially in youth and adult education (EJA), where they represent 72.3% of students, distributed as follows: 75.7% of fundamental EJA and 67.2% of medium EJA; whites represent 22.2% of fundamental EJA and 31.6% of average EJA.”</w:t>
      </w:r>
      <w:r>
        <w:rPr>
          <w:rFonts w:ascii="Garamond" w:eastAsia="Garamond" w:hAnsi="Garamond" w:cs="Garamond"/>
          <w:highlight w:val="white"/>
          <w:vertAlign w:val="superscript"/>
        </w:rPr>
        <w:endnoteReference w:id="81"/>
      </w:r>
      <w:r>
        <w:rPr>
          <w:rFonts w:ascii="Garamond" w:eastAsia="Garamond" w:hAnsi="Garamond" w:cs="Garamond"/>
        </w:rPr>
        <w:t xml:space="preserve">In 2019, illiteracy reached a rate of 6.6% among people aged 15 or over, which represents 11 million people. While this rate is 3.6% among white people aged 15 or over, it elevates to 8.9% among </w:t>
      </w:r>
      <w:r>
        <w:rPr>
          <w:rFonts w:ascii="Garamond" w:eastAsia="Garamond" w:hAnsi="Garamond" w:cs="Garamond"/>
          <w:b/>
        </w:rPr>
        <w:t>black people</w:t>
      </w:r>
      <w:r>
        <w:rPr>
          <w:rFonts w:ascii="Garamond" w:eastAsia="Garamond" w:hAnsi="Garamond" w:cs="Garamond"/>
        </w:rPr>
        <w:t xml:space="preserve">. Regarding school dropout, </w:t>
      </w:r>
      <w:r>
        <w:rPr>
          <w:rFonts w:ascii="Garamond" w:eastAsia="Garamond" w:hAnsi="Garamond" w:cs="Garamond"/>
          <w:highlight w:val="white"/>
        </w:rPr>
        <w:t>among the 71.7% of young people out of school, 44.4% are black, while only 27.3% are white.</w:t>
      </w:r>
      <w:r>
        <w:rPr>
          <w:rFonts w:ascii="Garamond" w:eastAsia="Garamond" w:hAnsi="Garamond" w:cs="Garamond"/>
          <w:highlight w:val="white"/>
          <w:vertAlign w:val="superscript"/>
        </w:rPr>
        <w:endnoteReference w:id="82"/>
      </w:r>
    </w:p>
    <w:p w14:paraId="72316BCB" w14:textId="77777777" w:rsidR="00A067EF" w:rsidRDefault="00A067EF">
      <w:pPr>
        <w:numPr>
          <w:ilvl w:val="0"/>
          <w:numId w:val="1"/>
        </w:numPr>
        <w:pBdr>
          <w:top w:val="nil"/>
          <w:left w:val="nil"/>
          <w:bottom w:val="nil"/>
          <w:right w:val="nil"/>
          <w:between w:val="nil"/>
        </w:pBdr>
        <w:ind w:left="720" w:hanging="360"/>
        <w:jc w:val="both"/>
        <w:rPr>
          <w:rFonts w:ascii="Garamond" w:eastAsia="Garamond" w:hAnsi="Garamond" w:cs="Garamond"/>
          <w:b/>
        </w:rPr>
      </w:pPr>
      <w:r>
        <w:rPr>
          <w:rFonts w:ascii="Garamond" w:eastAsia="Garamond" w:hAnsi="Garamond" w:cs="Garamond"/>
          <w:highlight w:val="white"/>
        </w:rPr>
        <w:t>According to the balance made by the National Campaign for the Right to Education (CNDE)</w:t>
      </w:r>
      <w:r>
        <w:rPr>
          <w:rFonts w:ascii="Garamond" w:eastAsia="Garamond" w:hAnsi="Garamond" w:cs="Garamond"/>
          <w:highlight w:val="white"/>
          <w:vertAlign w:val="superscript"/>
        </w:rPr>
        <w:endnoteReference w:id="83"/>
      </w:r>
      <w:r>
        <w:rPr>
          <w:rFonts w:ascii="Garamond" w:eastAsia="Garamond" w:hAnsi="Garamond" w:cs="Garamond"/>
          <w:highlight w:val="white"/>
        </w:rPr>
        <w:t>, the National Education Plan (PNE), effective until 2024, will not reach 25% of the goals achieved.</w:t>
      </w:r>
      <w:r>
        <w:rPr>
          <w:rFonts w:ascii="Garamond" w:eastAsia="Garamond" w:hAnsi="Garamond" w:cs="Garamond"/>
          <w:highlight w:val="white"/>
          <w:vertAlign w:val="superscript"/>
        </w:rPr>
        <w:endnoteReference w:id="84"/>
      </w:r>
      <w:r>
        <w:rPr>
          <w:rFonts w:ascii="Garamond" w:eastAsia="Garamond" w:hAnsi="Garamond" w:cs="Garamond"/>
          <w:highlight w:val="white"/>
        </w:rPr>
        <w:t xml:space="preserve"> Among the unfulfilled goals is that of raising the average schooling of the population aged 18 to 29 years, to achieve at least 12 years of study in the last year of the PNE, for rural populations, populations in the region with less schooling and the poorest 25%, and equal the average schooling between</w:t>
      </w:r>
      <w:r>
        <w:rPr>
          <w:rFonts w:ascii="Garamond" w:eastAsia="Garamond" w:hAnsi="Garamond" w:cs="Garamond"/>
        </w:rPr>
        <w:t xml:space="preserve"> blacks and non-blacks. Also according to the CNDE, Constitutional Amendment No. 95 (“PEC of death”), w</w:t>
      </w:r>
      <w:r>
        <w:rPr>
          <w:rFonts w:ascii="Garamond" w:eastAsia="Garamond" w:hAnsi="Garamond" w:cs="Garamond"/>
          <w:highlight w:val="white"/>
        </w:rPr>
        <w:t>hich instituted the Spending Cap, made it impossible to implement the National Education Plan.</w:t>
      </w:r>
      <w:r>
        <w:rPr>
          <w:rFonts w:ascii="Garamond" w:eastAsia="Garamond" w:hAnsi="Garamond" w:cs="Garamond"/>
          <w:highlight w:val="white"/>
          <w:vertAlign w:val="superscript"/>
        </w:rPr>
        <w:endnoteReference w:id="85"/>
      </w:r>
    </w:p>
    <w:p w14:paraId="6D013537" w14:textId="77777777" w:rsidR="00A067EF" w:rsidRDefault="00A067EF">
      <w:pPr>
        <w:numPr>
          <w:ilvl w:val="0"/>
          <w:numId w:val="1"/>
        </w:numPr>
        <w:pBdr>
          <w:top w:val="nil"/>
          <w:left w:val="nil"/>
          <w:bottom w:val="nil"/>
          <w:right w:val="nil"/>
          <w:between w:val="nil"/>
        </w:pBdr>
        <w:ind w:left="720" w:hanging="360"/>
        <w:jc w:val="both"/>
        <w:rPr>
          <w:rFonts w:ascii="Garamond" w:eastAsia="Garamond" w:hAnsi="Garamond" w:cs="Garamond"/>
          <w:b/>
        </w:rPr>
      </w:pPr>
      <w:r>
        <w:rPr>
          <w:rFonts w:ascii="Garamond" w:eastAsia="Garamond" w:hAnsi="Garamond" w:cs="Garamond"/>
          <w:highlight w:val="white"/>
        </w:rPr>
        <w:t>Despite Law No. 12,711/2012</w:t>
      </w:r>
      <w:r>
        <w:rPr>
          <w:rFonts w:ascii="Garamond" w:eastAsia="Garamond" w:hAnsi="Garamond" w:cs="Garamond"/>
          <w:highlight w:val="white"/>
          <w:vertAlign w:val="superscript"/>
        </w:rPr>
        <w:endnoteReference w:id="86"/>
      </w:r>
      <w:r>
        <w:rPr>
          <w:rFonts w:ascii="Garamond" w:eastAsia="Garamond" w:hAnsi="Garamond" w:cs="Garamond"/>
          <w:highlight w:val="white"/>
        </w:rPr>
        <w:t xml:space="preserve"> having instituted quotas in federal universities and federal institutions of secondary technical education, equality between blacks and whites for </w:t>
      </w:r>
      <w:r>
        <w:rPr>
          <w:rFonts w:ascii="Garamond" w:eastAsia="Garamond" w:hAnsi="Garamond" w:cs="Garamond"/>
          <w:b/>
          <w:highlight w:val="white"/>
        </w:rPr>
        <w:t>access and permanence</w:t>
      </w:r>
      <w:r>
        <w:rPr>
          <w:rFonts w:ascii="Garamond" w:eastAsia="Garamond" w:hAnsi="Garamond" w:cs="Garamond"/>
          <w:highlight w:val="white"/>
        </w:rPr>
        <w:t xml:space="preserve"> in higher education has not yet been achieved. "</w:t>
      </w:r>
      <w:r>
        <w:rPr>
          <w:rFonts w:ascii="Garamond" w:eastAsia="Garamond" w:hAnsi="Garamond" w:cs="Garamond"/>
          <w:b/>
          <w:highlight w:val="white"/>
        </w:rPr>
        <w:t>Evasion of black students</w:t>
      </w:r>
      <w:r>
        <w:rPr>
          <w:rFonts w:ascii="Garamond" w:eastAsia="Garamond" w:hAnsi="Garamond" w:cs="Garamond"/>
          <w:highlight w:val="white"/>
        </w:rPr>
        <w:t xml:space="preserve"> from the universities is a factor that indicates the need to formulate new public policies that allow these students to remain.”</w:t>
      </w:r>
      <w:r>
        <w:rPr>
          <w:rFonts w:ascii="Garamond" w:eastAsia="Garamond" w:hAnsi="Garamond" w:cs="Garamond"/>
          <w:highlight w:val="white"/>
          <w:vertAlign w:val="superscript"/>
        </w:rPr>
        <w:endnoteReference w:id="87"/>
      </w:r>
      <w:r>
        <w:rPr>
          <w:rFonts w:ascii="Garamond" w:eastAsia="Garamond" w:hAnsi="Garamond" w:cs="Garamond"/>
          <w:highlight w:val="white"/>
        </w:rPr>
        <w:t xml:space="preserve"> The absence of free public transport, public daycare centres close to universities and policies for mental health are factors that interfere with the dropout of </w:t>
      </w:r>
      <w:r>
        <w:rPr>
          <w:rFonts w:ascii="Garamond" w:eastAsia="Garamond" w:hAnsi="Garamond" w:cs="Garamond"/>
          <w:b/>
          <w:highlight w:val="white"/>
        </w:rPr>
        <w:t>black students</w:t>
      </w:r>
      <w:r>
        <w:rPr>
          <w:rFonts w:ascii="Garamond" w:eastAsia="Garamond" w:hAnsi="Garamond" w:cs="Garamond"/>
          <w:highlight w:val="white"/>
        </w:rPr>
        <w:t xml:space="preserve"> from Brazilian universities.</w:t>
      </w:r>
      <w:r>
        <w:rPr>
          <w:rFonts w:ascii="Garamond" w:eastAsia="Garamond" w:hAnsi="Garamond" w:cs="Garamond"/>
          <w:highlight w:val="white"/>
          <w:vertAlign w:val="superscript"/>
        </w:rPr>
        <w:endnoteReference w:id="88"/>
      </w:r>
      <w:r>
        <w:rPr>
          <w:rFonts w:ascii="Garamond" w:eastAsia="Garamond" w:hAnsi="Garamond" w:cs="Garamond"/>
        </w:rPr>
        <w:t>The Brazilian State fails to comply with the Durban Action Programme, which, through Articles 125, 126, 127, 133, 134 and 138, is bound to develop cultural and educational programs aimed at combating racism and racial discrimination, in ways to promote understanding and awareness of the causes, consequences and harms of racism.</w:t>
      </w:r>
    </w:p>
    <w:p w14:paraId="62638387" w14:textId="77777777" w:rsidR="00A067EF" w:rsidRDefault="00A067EF">
      <w:pPr>
        <w:pBdr>
          <w:top w:val="nil"/>
          <w:left w:val="nil"/>
          <w:bottom w:val="nil"/>
          <w:right w:val="nil"/>
          <w:between w:val="nil"/>
        </w:pBdr>
        <w:jc w:val="both"/>
        <w:rPr>
          <w:rFonts w:ascii="Garamond" w:eastAsia="Garamond" w:hAnsi="Garamond" w:cs="Garamond"/>
          <w:highlight w:val="white"/>
        </w:rPr>
      </w:pPr>
    </w:p>
    <w:p w14:paraId="1EB9B853" w14:textId="77777777" w:rsidR="00A067EF" w:rsidRDefault="00A067EF">
      <w:pPr>
        <w:jc w:val="both"/>
        <w:rPr>
          <w:rFonts w:ascii="Franklin Gothic" w:eastAsia="Franklin Gothic" w:hAnsi="Franklin Gothic" w:cs="Franklin Gothic"/>
          <w:b/>
          <w:sz w:val="36"/>
          <w:szCs w:val="36"/>
        </w:rPr>
      </w:pPr>
      <w:r>
        <w:rPr>
          <w:rFonts w:ascii="Franklin Gothic" w:eastAsia="Franklin Gothic" w:hAnsi="Franklin Gothic" w:cs="Franklin Gothic"/>
          <w:b/>
          <w:sz w:val="36"/>
          <w:szCs w:val="36"/>
        </w:rPr>
        <w:t>Proposed additional question to be addressed to the State Party</w:t>
      </w:r>
    </w:p>
    <w:p w14:paraId="55E0F94E" w14:textId="77777777" w:rsidR="00A067EF" w:rsidRDefault="00A067EF">
      <w:pPr>
        <w:jc w:val="both"/>
        <w:rPr>
          <w:rFonts w:ascii="Garamond" w:eastAsia="Garamond" w:hAnsi="Garamond" w:cs="Garamond"/>
          <w:b/>
          <w:highlight w:val="white"/>
        </w:rPr>
      </w:pPr>
    </w:p>
    <w:p w14:paraId="32C9052C" w14:textId="77777777" w:rsidR="00A067EF" w:rsidRDefault="00A067EF">
      <w:pPr>
        <w:numPr>
          <w:ilvl w:val="0"/>
          <w:numId w:val="2"/>
        </w:numPr>
        <w:jc w:val="both"/>
      </w:pPr>
      <w:r>
        <w:rPr>
          <w:rFonts w:ascii="Garamond" w:eastAsia="Garamond" w:hAnsi="Garamond" w:cs="Garamond"/>
          <w:b/>
        </w:rPr>
        <w:t>Considering the social and racial inequalities in the exercise of the right to education - in access, permanence and completion of education -, what actions and policies does the State Party intend to adopt to guarantee the right to education of the black population, including the budget issue and actions affirmative action in higher education?</w:t>
      </w:r>
    </w:p>
    <w:p w14:paraId="64D828AC" w14:textId="77777777" w:rsidR="00A067EF" w:rsidRDefault="00A067EF">
      <w:pPr>
        <w:ind w:left="720"/>
        <w:jc w:val="both"/>
        <w:rPr>
          <w:b/>
        </w:rPr>
      </w:pPr>
    </w:p>
    <w:p w14:paraId="539D3775" w14:textId="77777777" w:rsidR="00A067EF" w:rsidRDefault="00A067EF">
      <w:pPr>
        <w:pStyle w:val="Heading2"/>
        <w:spacing w:before="0" w:after="0"/>
        <w:jc w:val="both"/>
      </w:pPr>
      <w:bookmarkStart w:id="15" w:name="_44sinio" w:colFirst="0" w:colLast="0"/>
      <w:bookmarkEnd w:id="15"/>
      <w:r>
        <w:rPr>
          <w:rFonts w:ascii="Franklin Gothic" w:eastAsia="Franklin Gothic" w:hAnsi="Franklin Gothic" w:cs="Franklin Gothic"/>
          <w:b/>
          <w:sz w:val="28"/>
          <w:szCs w:val="28"/>
        </w:rPr>
        <w:t>Cultural rights (article 15)</w:t>
      </w:r>
    </w:p>
    <w:p w14:paraId="51656FB3" w14:textId="77777777" w:rsidR="00A067EF" w:rsidRDefault="00A067EF">
      <w:pPr>
        <w:rPr>
          <w:b/>
        </w:rPr>
      </w:pPr>
    </w:p>
    <w:p w14:paraId="3B7B0AF5" w14:textId="77777777" w:rsidR="00A067EF" w:rsidRDefault="00A067EF">
      <w:pPr>
        <w:numPr>
          <w:ilvl w:val="0"/>
          <w:numId w:val="1"/>
        </w:numPr>
        <w:pBdr>
          <w:top w:val="nil"/>
          <w:left w:val="nil"/>
          <w:bottom w:val="nil"/>
          <w:right w:val="nil"/>
          <w:between w:val="nil"/>
        </w:pBdr>
        <w:ind w:left="720" w:hanging="360"/>
        <w:jc w:val="both"/>
        <w:rPr>
          <w:rFonts w:ascii="Garamond" w:eastAsia="Garamond" w:hAnsi="Garamond" w:cs="Garamond"/>
          <w:b/>
        </w:rPr>
      </w:pPr>
      <w:r>
        <w:rPr>
          <w:rFonts w:ascii="Garamond" w:eastAsia="Garamond" w:hAnsi="Garamond" w:cs="Garamond"/>
          <w:highlight w:val="white"/>
        </w:rPr>
        <w:t>According to a balance carried out by the Knowledge Observatory, the accumulated losses of public resources destined for the production of knowledge in Brazil reached R$ 83 billion in 2021. The Ministry of Education (MEC) suffered significant cuts in its budget, “the investment of the MEC as a whole in 2021 represented only 9.1% of what was accomplished in 2014.” The National Council for Scientific and Technological Development (CNPq) went from a liquidated budget of R$ 2.5 billion in 2014 to R$ 839 million in 2021, while the Higher Education Improvement Coordination (CAPES) went from R$ 10.3 billion in 2015 to R$3 billion in 2021, only 29.4%.”</w:t>
      </w:r>
      <w:r>
        <w:rPr>
          <w:rFonts w:ascii="Garamond" w:eastAsia="Garamond" w:hAnsi="Garamond" w:cs="Garamond"/>
          <w:highlight w:val="white"/>
          <w:vertAlign w:val="superscript"/>
        </w:rPr>
        <w:endnoteReference w:id="89"/>
      </w:r>
      <w:r>
        <w:rPr>
          <w:rFonts w:ascii="Garamond" w:eastAsia="Garamond" w:hAnsi="Garamond" w:cs="Garamond"/>
          <w:b/>
          <w:highlight w:val="white"/>
        </w:rPr>
        <w:t xml:space="preserve">In this educational context, it is important to point out that, despite being in force for 20 years, Law No. 10.639/03, which includes the mandatory theme of 'History and Afro-Brazilian Culture' in the official curriculum of the School System, is still far from being fully implemented by the State Party. </w:t>
      </w:r>
      <w:r>
        <w:rPr>
          <w:rFonts w:ascii="Garamond" w:eastAsia="Garamond" w:hAnsi="Garamond" w:cs="Garamond"/>
          <w:highlight w:val="white"/>
        </w:rPr>
        <w:t>Research on the implementation of Law No. 10.639/03, carried out by Geledés - Instituto da Mulher Negra and Instituto Alana identified, for example, that in the southern region of the country, “only 22% of the municipalities that responded to the survey considered the race factor in the process of learning".</w:t>
      </w:r>
      <w:r>
        <w:rPr>
          <w:rFonts w:ascii="Garamond" w:eastAsia="Garamond" w:hAnsi="Garamond" w:cs="Garamond"/>
          <w:highlight w:val="white"/>
          <w:vertAlign w:val="superscript"/>
        </w:rPr>
        <w:endnoteReference w:id="90"/>
      </w:r>
      <w:r>
        <w:rPr>
          <w:rFonts w:ascii="Garamond" w:eastAsia="Garamond" w:hAnsi="Garamond" w:cs="Garamond"/>
          <w:highlight w:val="white"/>
        </w:rPr>
        <w:t xml:space="preserve"> This goes against the Durban Programme of Action which, in Article 10, urges States to ensure access to education and to promote the inclusion of the history and contribution of Africans and Afro-Brazilians in the educational curriculum.</w:t>
      </w:r>
    </w:p>
    <w:p w14:paraId="7A60262D" w14:textId="77777777" w:rsidR="0031139D" w:rsidRDefault="00A067EF">
      <w:pPr>
        <w:numPr>
          <w:ilvl w:val="0"/>
          <w:numId w:val="1"/>
        </w:numPr>
        <w:pBdr>
          <w:top w:val="nil"/>
          <w:left w:val="nil"/>
          <w:bottom w:val="nil"/>
          <w:right w:val="nil"/>
          <w:between w:val="nil"/>
        </w:pBdr>
        <w:ind w:left="720" w:hanging="360"/>
        <w:jc w:val="both"/>
        <w:rPr>
          <w:rFonts w:ascii="Garamond" w:eastAsia="Garamond" w:hAnsi="Garamond" w:cs="Garamond"/>
          <w:b/>
        </w:rPr>
      </w:pPr>
      <w:r>
        <w:rPr>
          <w:rFonts w:ascii="Garamond" w:eastAsia="Garamond" w:hAnsi="Garamond" w:cs="Garamond"/>
          <w:highlight w:val="white"/>
        </w:rPr>
        <w:t>Budget cuts in culture have impacted Afro-Brazilian culture. The Afro Brasil Museum, located in São Paulo, where in danger of closing in 2019, after successive budget cuts.</w:t>
      </w:r>
      <w:r>
        <w:rPr>
          <w:rFonts w:ascii="Garamond" w:eastAsia="Garamond" w:hAnsi="Garamond" w:cs="Garamond"/>
          <w:highlight w:val="white"/>
          <w:vertAlign w:val="superscript"/>
        </w:rPr>
        <w:endnoteReference w:id="91"/>
      </w:r>
      <w:r>
        <w:rPr>
          <w:rFonts w:ascii="Garamond" w:eastAsia="Garamond" w:hAnsi="Garamond" w:cs="Garamond"/>
          <w:highlight w:val="white"/>
        </w:rPr>
        <w:t xml:space="preserve"> Cais do Valongo, the largest port of entry for enslaved blacks in Latin America, received in 2018 the title of World Heritage by the United Nations Educational, Scientific and Cultural Organization (UNESCO). However, it is at risk of losing the title for not receiving public investment for renovations, restorations and preservation.</w:t>
      </w:r>
      <w:r>
        <w:rPr>
          <w:rFonts w:ascii="Garamond" w:eastAsia="Garamond" w:hAnsi="Garamond" w:cs="Garamond"/>
          <w:highlight w:val="white"/>
          <w:vertAlign w:val="superscript"/>
        </w:rPr>
        <w:endnoteReference w:id="92"/>
      </w:r>
      <w:r>
        <w:rPr>
          <w:rFonts w:ascii="Garamond" w:eastAsia="Garamond" w:hAnsi="Garamond" w:cs="Garamond"/>
          <w:highlight w:val="white"/>
        </w:rPr>
        <w:t xml:space="preserve"> On the other hand, the then president of the Palmares Cultural Foundation (FCP)</w:t>
      </w:r>
      <w:r>
        <w:rPr>
          <w:rFonts w:ascii="Garamond" w:eastAsia="Garamond" w:hAnsi="Garamond" w:cs="Garamond"/>
          <w:highlight w:val="white"/>
          <w:vertAlign w:val="superscript"/>
        </w:rPr>
        <w:endnoteReference w:id="93"/>
      </w:r>
      <w:r>
        <w:rPr>
          <w:rFonts w:ascii="Garamond" w:eastAsia="Garamond" w:hAnsi="Garamond" w:cs="Garamond"/>
          <w:highlight w:val="white"/>
        </w:rPr>
        <w:t xml:space="preserve">, Sérgio Camargo, declared in 2020, on Black Awareness Day, that “structural racism does not exist in Brazil”, a speech that was endorsed by then President (Jair Bolsonaro) and Vice President (Hamilton Mourão), violating Article 67 of the Programme of Action, which urges States to ensure that measures, policies and programs aimed at eradicating racism address the obstacles faced by members of certain groups with a distinctive cultural identity, attributed to a complex interplay of ethnic, religious and cultural factors, as well as their traditions and customs. </w:t>
      </w:r>
      <w:r>
        <w:rPr>
          <w:rFonts w:ascii="Garamond" w:eastAsia="Garamond" w:hAnsi="Garamond" w:cs="Garamond"/>
        </w:rPr>
        <w:t>Articles 59, 60, 171, 172 and 210 of the Durban Programme contain specific recommendations regarding mechanisms, policies and programs for the protection and promotion of the multicultural development of Afro-Brazilian communities that the Brazilian State has not complied with.</w:t>
      </w:r>
    </w:p>
    <w:p w14:paraId="55A58FFF" w14:textId="77777777" w:rsidR="0031139D" w:rsidRDefault="0031139D">
      <w:pPr>
        <w:jc w:val="both"/>
        <w:rPr>
          <w:rFonts w:ascii="Garamond" w:eastAsia="Garamond" w:hAnsi="Garamond" w:cs="Garamond"/>
          <w:highlight w:val="white"/>
        </w:rPr>
      </w:pPr>
    </w:p>
    <w:p w14:paraId="4B920905" w14:textId="77777777" w:rsidR="0031139D" w:rsidRDefault="007A5FEF">
      <w:pPr>
        <w:jc w:val="both"/>
        <w:rPr>
          <w:rFonts w:ascii="Franklin Gothic" w:eastAsia="Franklin Gothic" w:hAnsi="Franklin Gothic" w:cs="Franklin Gothic"/>
          <w:b/>
          <w:sz w:val="36"/>
          <w:szCs w:val="36"/>
        </w:rPr>
      </w:pPr>
      <w:r>
        <w:rPr>
          <w:rFonts w:ascii="Franklin Gothic" w:eastAsia="Franklin Gothic" w:hAnsi="Franklin Gothic" w:cs="Franklin Gothic"/>
          <w:b/>
          <w:sz w:val="36"/>
          <w:szCs w:val="36"/>
        </w:rPr>
        <w:t>Proposed additional question to be addressed to the State Party</w:t>
      </w:r>
    </w:p>
    <w:p w14:paraId="3C70E76C" w14:textId="77777777" w:rsidR="0031139D" w:rsidRDefault="0031139D">
      <w:pPr>
        <w:jc w:val="both"/>
        <w:rPr>
          <w:rFonts w:ascii="Garamond" w:eastAsia="Garamond" w:hAnsi="Garamond" w:cs="Garamond"/>
          <w:b/>
          <w:highlight w:val="white"/>
        </w:rPr>
      </w:pPr>
    </w:p>
    <w:p w14:paraId="526AF592" w14:textId="77777777" w:rsidR="0031139D" w:rsidRDefault="007A5FEF">
      <w:pPr>
        <w:numPr>
          <w:ilvl w:val="0"/>
          <w:numId w:val="2"/>
        </w:numPr>
        <w:jc w:val="both"/>
      </w:pPr>
      <w:r>
        <w:rPr>
          <w:rFonts w:ascii="Garamond" w:eastAsia="Garamond" w:hAnsi="Garamond" w:cs="Garamond"/>
          <w:b/>
        </w:rPr>
        <w:t>Considering the importance of Law No. 10.639/2003 to promote the appreciation of black culture and identity and awareness of racial equality, how does the State Party intend to increase its effectiveness?</w:t>
      </w:r>
    </w:p>
    <w:p w14:paraId="6C5BCBFC" w14:textId="77777777" w:rsidR="0031139D" w:rsidRDefault="0031139D">
      <w:pPr>
        <w:jc w:val="both"/>
        <w:rPr>
          <w:rFonts w:ascii="Garamond" w:eastAsia="Garamond" w:hAnsi="Garamond" w:cs="Garamond"/>
          <w:b/>
        </w:rPr>
      </w:pPr>
    </w:p>
    <w:p w14:paraId="18AD7C9C" w14:textId="77777777" w:rsidR="00A067EF" w:rsidRDefault="00A067EF">
      <w:pPr>
        <w:jc w:val="both"/>
        <w:rPr>
          <w:rFonts w:ascii="Garamond" w:eastAsia="Garamond" w:hAnsi="Garamond" w:cs="Garamond"/>
          <w:b/>
        </w:rPr>
      </w:pPr>
    </w:p>
    <w:p w14:paraId="52921C1A" w14:textId="77777777" w:rsidR="00A067EF" w:rsidRDefault="00A067EF">
      <w:pPr>
        <w:jc w:val="both"/>
        <w:rPr>
          <w:rFonts w:ascii="Garamond" w:eastAsia="Garamond" w:hAnsi="Garamond" w:cs="Garamond"/>
          <w:b/>
        </w:rPr>
      </w:pPr>
    </w:p>
    <w:p w14:paraId="4A4CEA76" w14:textId="77777777" w:rsidR="00A067EF" w:rsidRDefault="00A067EF">
      <w:pPr>
        <w:jc w:val="both"/>
        <w:rPr>
          <w:rFonts w:ascii="Garamond" w:eastAsia="Garamond" w:hAnsi="Garamond" w:cs="Garamond"/>
          <w:b/>
        </w:rPr>
      </w:pPr>
    </w:p>
    <w:p w14:paraId="03CB829E" w14:textId="77777777" w:rsidR="00A067EF" w:rsidRDefault="00A067EF">
      <w:pPr>
        <w:jc w:val="both"/>
        <w:rPr>
          <w:rFonts w:ascii="Garamond" w:eastAsia="Garamond" w:hAnsi="Garamond" w:cs="Garamond"/>
          <w:b/>
        </w:rPr>
      </w:pPr>
    </w:p>
    <w:p w14:paraId="315EA165" w14:textId="77777777" w:rsidR="00A067EF" w:rsidRDefault="00A067EF">
      <w:pPr>
        <w:jc w:val="both"/>
        <w:rPr>
          <w:rFonts w:ascii="Garamond" w:eastAsia="Garamond" w:hAnsi="Garamond" w:cs="Garamond"/>
          <w:b/>
        </w:rPr>
      </w:pPr>
    </w:p>
    <w:p w14:paraId="166269CC" w14:textId="77777777" w:rsidR="00A067EF" w:rsidRDefault="00A067EF">
      <w:pPr>
        <w:jc w:val="both"/>
        <w:rPr>
          <w:rFonts w:ascii="Garamond" w:eastAsia="Garamond" w:hAnsi="Garamond" w:cs="Garamond"/>
          <w:b/>
        </w:rPr>
      </w:pPr>
    </w:p>
    <w:p w14:paraId="5881833C" w14:textId="77777777" w:rsidR="00A067EF" w:rsidRDefault="00A067EF">
      <w:pPr>
        <w:jc w:val="both"/>
        <w:rPr>
          <w:rFonts w:ascii="Garamond" w:eastAsia="Garamond" w:hAnsi="Garamond" w:cs="Garamond"/>
          <w:b/>
        </w:rPr>
      </w:pPr>
    </w:p>
    <w:p w14:paraId="7B94839D" w14:textId="77777777" w:rsidR="00A067EF" w:rsidRDefault="00A067EF">
      <w:pPr>
        <w:jc w:val="both"/>
        <w:rPr>
          <w:rFonts w:ascii="Garamond" w:eastAsia="Garamond" w:hAnsi="Garamond" w:cs="Garamond"/>
          <w:b/>
        </w:rPr>
      </w:pPr>
    </w:p>
    <w:p w14:paraId="0B8A10AE" w14:textId="77777777" w:rsidR="00A067EF" w:rsidRDefault="00A067EF">
      <w:pPr>
        <w:jc w:val="both"/>
        <w:rPr>
          <w:rFonts w:ascii="Garamond" w:eastAsia="Garamond" w:hAnsi="Garamond" w:cs="Garamond"/>
          <w:b/>
        </w:rPr>
      </w:pPr>
    </w:p>
    <w:p w14:paraId="4AAE9364" w14:textId="77777777" w:rsidR="00A067EF" w:rsidRDefault="00A067EF">
      <w:pPr>
        <w:jc w:val="both"/>
        <w:rPr>
          <w:rFonts w:ascii="Garamond" w:eastAsia="Garamond" w:hAnsi="Garamond" w:cs="Garamond"/>
          <w:b/>
        </w:rPr>
      </w:pPr>
    </w:p>
    <w:p w14:paraId="2659354D" w14:textId="77777777" w:rsidR="00A067EF" w:rsidRDefault="00A067EF">
      <w:pPr>
        <w:jc w:val="both"/>
        <w:rPr>
          <w:rFonts w:ascii="Garamond" w:eastAsia="Garamond" w:hAnsi="Garamond" w:cs="Garamond"/>
          <w:b/>
        </w:rPr>
      </w:pPr>
    </w:p>
    <w:p w14:paraId="475E99DF" w14:textId="77777777" w:rsidR="00A067EF" w:rsidRDefault="00A067EF">
      <w:pPr>
        <w:jc w:val="both"/>
        <w:rPr>
          <w:rFonts w:ascii="Garamond" w:eastAsia="Garamond" w:hAnsi="Garamond" w:cs="Garamond"/>
          <w:b/>
        </w:rPr>
      </w:pPr>
    </w:p>
    <w:p w14:paraId="1341E41E" w14:textId="77777777" w:rsidR="00A067EF" w:rsidRDefault="00A067EF">
      <w:pPr>
        <w:jc w:val="both"/>
        <w:rPr>
          <w:rFonts w:ascii="Garamond" w:eastAsia="Garamond" w:hAnsi="Garamond" w:cs="Garamond"/>
          <w:b/>
        </w:rPr>
      </w:pPr>
    </w:p>
    <w:p w14:paraId="61D92026" w14:textId="77777777" w:rsidR="00A067EF" w:rsidRDefault="00A067EF">
      <w:pPr>
        <w:jc w:val="both"/>
        <w:rPr>
          <w:rFonts w:ascii="Garamond" w:eastAsia="Garamond" w:hAnsi="Garamond" w:cs="Garamond"/>
          <w:b/>
        </w:rPr>
      </w:pPr>
    </w:p>
    <w:p w14:paraId="61B3360F" w14:textId="77777777" w:rsidR="00A067EF" w:rsidRDefault="00A067EF">
      <w:pPr>
        <w:jc w:val="both"/>
        <w:rPr>
          <w:rFonts w:ascii="Garamond" w:eastAsia="Garamond" w:hAnsi="Garamond" w:cs="Garamond"/>
          <w:b/>
        </w:rPr>
      </w:pPr>
    </w:p>
    <w:p w14:paraId="332DB8A3" w14:textId="77777777" w:rsidR="00A067EF" w:rsidRDefault="00A067EF">
      <w:pPr>
        <w:jc w:val="both"/>
        <w:rPr>
          <w:rFonts w:ascii="Garamond" w:eastAsia="Garamond" w:hAnsi="Garamond" w:cs="Garamond"/>
          <w:b/>
        </w:rPr>
      </w:pPr>
    </w:p>
    <w:p w14:paraId="7C112139" w14:textId="77777777" w:rsidR="00A067EF" w:rsidRDefault="00A067EF">
      <w:pPr>
        <w:jc w:val="both"/>
        <w:rPr>
          <w:rFonts w:ascii="Garamond" w:eastAsia="Garamond" w:hAnsi="Garamond" w:cs="Garamond"/>
          <w:b/>
        </w:rPr>
      </w:pPr>
    </w:p>
    <w:p w14:paraId="38348A02" w14:textId="77777777" w:rsidR="00A067EF" w:rsidRDefault="00A067EF">
      <w:pPr>
        <w:jc w:val="both"/>
        <w:rPr>
          <w:rFonts w:ascii="Garamond" w:eastAsia="Garamond" w:hAnsi="Garamond" w:cs="Garamond"/>
          <w:b/>
        </w:rPr>
      </w:pPr>
    </w:p>
    <w:p w14:paraId="529F43C5" w14:textId="77777777" w:rsidR="00A067EF" w:rsidRDefault="00A067EF">
      <w:pPr>
        <w:jc w:val="both"/>
        <w:rPr>
          <w:rFonts w:ascii="Garamond" w:eastAsia="Garamond" w:hAnsi="Garamond" w:cs="Garamond"/>
          <w:b/>
        </w:rPr>
      </w:pPr>
    </w:p>
    <w:p w14:paraId="42F7BCA0" w14:textId="77777777" w:rsidR="00A067EF" w:rsidRDefault="00A067EF">
      <w:pPr>
        <w:jc w:val="both"/>
        <w:rPr>
          <w:rFonts w:ascii="Garamond" w:eastAsia="Garamond" w:hAnsi="Garamond" w:cs="Garamond"/>
          <w:b/>
        </w:rPr>
      </w:pPr>
    </w:p>
    <w:p w14:paraId="350C1AB8" w14:textId="77777777" w:rsidR="00A067EF" w:rsidRDefault="00A067EF">
      <w:pPr>
        <w:jc w:val="both"/>
        <w:rPr>
          <w:rFonts w:ascii="Garamond" w:eastAsia="Garamond" w:hAnsi="Garamond" w:cs="Garamond"/>
          <w:b/>
        </w:rPr>
      </w:pPr>
    </w:p>
    <w:p w14:paraId="2C69E175" w14:textId="77777777" w:rsidR="00A067EF" w:rsidRDefault="00A067EF">
      <w:pPr>
        <w:jc w:val="both"/>
        <w:rPr>
          <w:rFonts w:ascii="Garamond" w:eastAsia="Garamond" w:hAnsi="Garamond" w:cs="Garamond"/>
          <w:b/>
        </w:rPr>
      </w:pPr>
    </w:p>
    <w:p w14:paraId="74FB0C75" w14:textId="77777777" w:rsidR="00A067EF" w:rsidRDefault="00A067EF">
      <w:pPr>
        <w:jc w:val="both"/>
        <w:rPr>
          <w:rFonts w:ascii="Garamond" w:eastAsia="Garamond" w:hAnsi="Garamond" w:cs="Garamond"/>
          <w:b/>
        </w:rPr>
      </w:pPr>
    </w:p>
    <w:p w14:paraId="5E19E53B" w14:textId="77777777" w:rsidR="00A067EF" w:rsidRDefault="00A067EF">
      <w:pPr>
        <w:jc w:val="both"/>
        <w:rPr>
          <w:rFonts w:ascii="Garamond" w:eastAsia="Garamond" w:hAnsi="Garamond" w:cs="Garamond"/>
          <w:b/>
        </w:rPr>
      </w:pPr>
    </w:p>
    <w:p w14:paraId="227BE4AC" w14:textId="77777777" w:rsidR="00A067EF" w:rsidRDefault="00A067EF">
      <w:pPr>
        <w:jc w:val="both"/>
        <w:rPr>
          <w:rFonts w:ascii="Garamond" w:eastAsia="Garamond" w:hAnsi="Garamond" w:cs="Garamond"/>
          <w:b/>
        </w:rPr>
      </w:pPr>
    </w:p>
    <w:p w14:paraId="060064F8" w14:textId="77777777" w:rsidR="00A067EF" w:rsidRDefault="00A067EF">
      <w:pPr>
        <w:jc w:val="both"/>
        <w:rPr>
          <w:rFonts w:ascii="Garamond" w:eastAsia="Garamond" w:hAnsi="Garamond" w:cs="Garamond"/>
          <w:b/>
        </w:rPr>
      </w:pPr>
    </w:p>
    <w:p w14:paraId="582E2056" w14:textId="77777777" w:rsidR="00A067EF" w:rsidRDefault="00A067EF">
      <w:pPr>
        <w:jc w:val="both"/>
        <w:rPr>
          <w:rFonts w:ascii="Garamond" w:eastAsia="Garamond" w:hAnsi="Garamond" w:cs="Garamond"/>
          <w:b/>
        </w:rPr>
      </w:pPr>
    </w:p>
    <w:p w14:paraId="7C9B5D74" w14:textId="77777777" w:rsidR="0031139D" w:rsidRDefault="0031139D">
      <w:pPr>
        <w:jc w:val="both"/>
        <w:rPr>
          <w:rFonts w:ascii="Garamond" w:eastAsia="Garamond" w:hAnsi="Garamond" w:cs="Garamond"/>
          <w:b/>
        </w:rPr>
      </w:pPr>
    </w:p>
    <w:p w14:paraId="6F5D1FA7" w14:textId="77777777" w:rsidR="0031139D" w:rsidRPr="00A067EF" w:rsidRDefault="007A5FEF" w:rsidP="00A067EF">
      <w:pPr>
        <w:shd w:val="clear" w:color="auto" w:fill="FFFFFF" w:themeFill="background1"/>
        <w:jc w:val="both"/>
        <w:rPr>
          <w:rFonts w:ascii="Garamond" w:eastAsia="Garamond" w:hAnsi="Garamond" w:cs="Garamond"/>
          <w:b/>
        </w:rPr>
      </w:pPr>
      <w:r w:rsidRPr="00A067EF">
        <w:rPr>
          <w:rFonts w:ascii="Franklin Gothic" w:eastAsia="Franklin Gothic" w:hAnsi="Franklin Gothic" w:cs="Franklin Gothic"/>
          <w:b/>
          <w:sz w:val="36"/>
          <w:szCs w:val="36"/>
        </w:rPr>
        <w:t>Annex I - Explanatory Notes</w:t>
      </w:r>
    </w:p>
    <w:sectPr w:rsidR="0031139D" w:rsidRPr="00A067EF" w:rsidSect="00A067EF">
      <w:headerReference w:type="default" r:id="rId11"/>
      <w:footerReference w:type="default" r:id="rId12"/>
      <w:headerReference w:type="first" r:id="rId13"/>
      <w:footerReference w:type="first" r:id="rId14"/>
      <w:endnotePr>
        <w:numFmt w:val="decimal"/>
      </w:endnotePr>
      <w:pgSz w:w="11900" w:h="16840"/>
      <w:pgMar w:top="851" w:right="851" w:bottom="851" w:left="85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17A5" w14:textId="77777777" w:rsidR="000B2B20" w:rsidRDefault="000B2B20">
      <w:r>
        <w:separator/>
      </w:r>
    </w:p>
  </w:endnote>
  <w:endnote w:type="continuationSeparator" w:id="0">
    <w:p w14:paraId="06E286AF" w14:textId="77777777" w:rsidR="000B2B20" w:rsidRDefault="000B2B20">
      <w:r>
        <w:continuationSeparator/>
      </w:r>
    </w:p>
  </w:endnote>
  <w:endnote w:id="1">
    <w:p w14:paraId="2FE7C62F" w14:textId="77777777" w:rsidR="00A067EF" w:rsidRPr="00A067EF" w:rsidRDefault="00A067EF" w:rsidP="00A067EF">
      <w:pPr>
        <w:ind w:left="142" w:hanging="142"/>
        <w:jc w:val="both"/>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rPr>
        <w:t xml:space="preserve"> Civil society organization that stands in defense of black men and women as it understands that these two social segments suffer from disadvantages and discrimination in accessing social opportunities due to racism and sexism prevailing in Brazilian society. Website: </w:t>
      </w:r>
      <w:hyperlink r:id="rId1">
        <w:r w:rsidRPr="00A067EF">
          <w:rPr>
            <w:rFonts w:ascii="Garamond" w:eastAsia="Garamond" w:hAnsi="Garamond" w:cs="Garamond"/>
            <w:color w:val="1155CC"/>
            <w:sz w:val="20"/>
            <w:szCs w:val="20"/>
            <w:u w:val="single"/>
          </w:rPr>
          <w:t>www.geledes.org.br</w:t>
        </w:r>
      </w:hyperlink>
      <w:r w:rsidRPr="00A067EF">
        <w:rPr>
          <w:rFonts w:ascii="Garamond" w:eastAsia="Garamond" w:hAnsi="Garamond" w:cs="Garamond"/>
          <w:sz w:val="20"/>
          <w:szCs w:val="20"/>
        </w:rPr>
        <w:t xml:space="preserve">. </w:t>
      </w:r>
    </w:p>
  </w:endnote>
  <w:endnote w:id="2">
    <w:p w14:paraId="69AAB3E4" w14:textId="77777777" w:rsidR="00A067EF" w:rsidRPr="00A067EF" w:rsidRDefault="00A067EF" w:rsidP="00A067EF">
      <w:pPr>
        <w:ind w:left="142" w:hanging="142"/>
        <w:jc w:val="both"/>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rPr>
        <w:t xml:space="preserve">IBGE: </w:t>
      </w:r>
      <w:hyperlink r:id="rId2">
        <w:r w:rsidRPr="00A067EF">
          <w:rPr>
            <w:rFonts w:ascii="Garamond" w:eastAsia="Garamond" w:hAnsi="Garamond" w:cs="Garamond"/>
            <w:color w:val="1155CC"/>
            <w:sz w:val="20"/>
            <w:szCs w:val="20"/>
            <w:u w:val="single"/>
          </w:rPr>
          <w:t xml:space="preserve">Work, income and housing: inequalities between whites and blacks or </w:t>
        </w:r>
      </w:hyperlink>
      <w:hyperlink r:id="rId3">
        <w:r w:rsidRPr="00A067EF">
          <w:rPr>
            <w:rFonts w:ascii="Garamond" w:eastAsia="Garamond" w:hAnsi="Garamond" w:cs="Garamond"/>
            <w:i/>
            <w:color w:val="1155CC"/>
            <w:sz w:val="20"/>
            <w:szCs w:val="20"/>
            <w:u w:val="single"/>
          </w:rPr>
          <w:t xml:space="preserve">pardos </w:t>
        </w:r>
      </w:hyperlink>
      <w:hyperlink r:id="rId4">
        <w:r w:rsidRPr="00A067EF">
          <w:rPr>
            <w:rFonts w:ascii="Garamond" w:eastAsia="Garamond" w:hAnsi="Garamond" w:cs="Garamond"/>
            <w:color w:val="1155CC"/>
            <w:sz w:val="20"/>
            <w:szCs w:val="20"/>
            <w:u w:val="single"/>
          </w:rPr>
          <w:t>persist in the country | News agency</w:t>
        </w:r>
      </w:hyperlink>
    </w:p>
  </w:endnote>
  <w:endnote w:id="3">
    <w:p w14:paraId="54C42238"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rPr>
        <w:t>Article 231 of the Brazilian Federal Constitution of 1988.</w:t>
      </w:r>
    </w:p>
  </w:endnote>
  <w:endnote w:id="4">
    <w:p w14:paraId="0361A9DF" w14:textId="77777777" w:rsidR="00A067EF" w:rsidRPr="00A067EF" w:rsidRDefault="00A067EF" w:rsidP="00A067EF">
      <w:pPr>
        <w:ind w:left="142" w:hanging="142"/>
        <w:jc w:val="both"/>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rPr>
        <w:t xml:space="preserve">Article 68, ADCT, of the Brazilian Federal Constitution of 1988. </w:t>
      </w:r>
      <w:r w:rsidRPr="00A067EF">
        <w:rPr>
          <w:rFonts w:ascii="Garamond" w:eastAsia="Garamond" w:hAnsi="Garamond" w:cs="Garamond"/>
          <w:sz w:val="20"/>
          <w:szCs w:val="20"/>
          <w:highlight w:val="white"/>
        </w:rPr>
        <w:t xml:space="preserve">The Brazilian Federal Constitution protects indigenous peoples, </w:t>
      </w:r>
      <w:r w:rsidRPr="00A067EF">
        <w:rPr>
          <w:rFonts w:ascii="Garamond" w:eastAsia="Garamond" w:hAnsi="Garamond" w:cs="Garamond"/>
          <w:b/>
          <w:sz w:val="20"/>
          <w:szCs w:val="20"/>
          <w:highlight w:val="white"/>
        </w:rPr>
        <w:t>quilombola communities</w:t>
      </w:r>
      <w:r w:rsidRPr="00A067EF">
        <w:rPr>
          <w:rFonts w:ascii="Garamond" w:eastAsia="Garamond" w:hAnsi="Garamond" w:cs="Garamond"/>
          <w:sz w:val="20"/>
          <w:szCs w:val="20"/>
          <w:highlight w:val="white"/>
        </w:rPr>
        <w:t xml:space="preserve"> and other traditional communities from the expropriation or forced withdrawal of their lands and establishes the Union's duty to demarcate lands traditionally occupied by indigenous peoples and quilombola communities.</w:t>
      </w:r>
    </w:p>
  </w:endnote>
  <w:endnote w:id="5">
    <w:p w14:paraId="54BE7639" w14:textId="77777777" w:rsidR="00A067EF" w:rsidRPr="00A067EF" w:rsidRDefault="00A067EF" w:rsidP="00A067EF">
      <w:pPr>
        <w:ind w:left="142" w:hanging="142"/>
        <w:rPr>
          <w:rFonts w:ascii="Garamond" w:eastAsia="Garamond" w:hAnsi="Garamond" w:cs="Garamond"/>
          <w:sz w:val="20"/>
          <w:szCs w:val="20"/>
          <w:highlight w:val="white"/>
        </w:rPr>
      </w:pPr>
      <w:r w:rsidRPr="00A067EF">
        <w:rPr>
          <w:rFonts w:ascii="Garamond" w:hAnsi="Garamond"/>
          <w:sz w:val="20"/>
          <w:szCs w:val="20"/>
          <w:vertAlign w:val="superscript"/>
        </w:rPr>
        <w:endnoteRef/>
      </w:r>
      <w:r w:rsidRPr="00A067EF">
        <w:rPr>
          <w:rFonts w:ascii="Garamond" w:eastAsia="Garamond" w:hAnsi="Garamond" w:cs="Garamond"/>
          <w:sz w:val="20"/>
          <w:szCs w:val="20"/>
          <w:highlight w:val="white"/>
        </w:rPr>
        <w:t xml:space="preserve">According to 2020 data from the School Census, there are 2,526 quilombola schools in Brazil, with 275,132 students and 51,252 teachers, which represents a drop of 10.1% compared to 2019. With the worst conditions in the national comparison, quilombola schools have significantly fewer reading rooms/libraries, sports courts, computers and internet access. </w:t>
      </w:r>
      <w:hyperlink r:id="rId5">
        <w:r w:rsidRPr="00A067EF">
          <w:rPr>
            <w:rFonts w:ascii="Garamond" w:eastAsia="Garamond" w:hAnsi="Garamond" w:cs="Garamond"/>
            <w:color w:val="1155CC"/>
            <w:sz w:val="20"/>
            <w:szCs w:val="20"/>
            <w:highlight w:val="white"/>
            <w:u w:val="single"/>
          </w:rPr>
          <w:t>Quilombolas: inequalities and perspectives in the new government</w:t>
        </w:r>
      </w:hyperlink>
      <w:r w:rsidRPr="00A067EF">
        <w:rPr>
          <w:rFonts w:ascii="Garamond" w:eastAsia="Garamond" w:hAnsi="Garamond" w:cs="Garamond"/>
          <w:sz w:val="20"/>
          <w:szCs w:val="20"/>
          <w:highlight w:val="white"/>
        </w:rPr>
        <w:t>.</w:t>
      </w:r>
    </w:p>
  </w:endnote>
  <w:endnote w:id="6">
    <w:p w14:paraId="29CA5AF9"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highlight w:val="white"/>
        </w:rPr>
        <w:t xml:space="preserve"> People who illegally seek to take possession of other people's lands.</w:t>
      </w:r>
    </w:p>
  </w:endnote>
  <w:endnote w:id="7">
    <w:p w14:paraId="5310DC5F"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rPr>
        <w:t>Federal Senate:</w:t>
      </w:r>
      <w:hyperlink r:id="rId6">
        <w:r w:rsidRPr="00A067EF">
          <w:rPr>
            <w:rFonts w:ascii="Garamond" w:eastAsia="Garamond" w:hAnsi="Garamond" w:cs="Garamond"/>
            <w:color w:val="1155CC"/>
            <w:sz w:val="20"/>
            <w:szCs w:val="20"/>
            <w:u w:val="single"/>
          </w:rPr>
          <w:t>Quilombola communities defend agility in land regularization — Senado Notícias</w:t>
        </w:r>
      </w:hyperlink>
    </w:p>
  </w:endnote>
  <w:endnote w:id="8">
    <w:p w14:paraId="48E30127"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7">
        <w:r w:rsidRPr="00A067EF">
          <w:rPr>
            <w:rFonts w:ascii="Garamond" w:eastAsia="Garamond" w:hAnsi="Garamond" w:cs="Garamond"/>
            <w:color w:val="1155CC"/>
            <w:sz w:val="20"/>
            <w:szCs w:val="20"/>
            <w:u w:val="single"/>
          </w:rPr>
          <w:t>Unpublished dossier reveals how Bolsonaro turned Funai into an anti-indigenous body</w:t>
        </w:r>
      </w:hyperlink>
    </w:p>
  </w:endnote>
  <w:endnote w:id="9">
    <w:p w14:paraId="47B00A70"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
        <w:r w:rsidRPr="00A067EF">
          <w:rPr>
            <w:rFonts w:ascii="Garamond" w:eastAsia="Garamond" w:hAnsi="Garamond" w:cs="Garamond"/>
            <w:color w:val="1155CC"/>
            <w:sz w:val="20"/>
            <w:szCs w:val="20"/>
            <w:u w:val="single"/>
          </w:rPr>
          <w:t>Government empties Incra to prevent agrarian reform and harms everyone - CONDSEF</w:t>
        </w:r>
      </w:hyperlink>
    </w:p>
  </w:endnote>
  <w:endnote w:id="10">
    <w:p w14:paraId="478D394A"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9">
        <w:r w:rsidRPr="00A067EF">
          <w:rPr>
            <w:rFonts w:ascii="Garamond" w:eastAsia="Garamond" w:hAnsi="Garamond" w:cs="Garamond"/>
            <w:color w:val="1155CC"/>
            <w:sz w:val="20"/>
            <w:szCs w:val="20"/>
            <w:u w:val="single"/>
          </w:rPr>
          <w:t>Bolsonaro and the misleading use of data on the delivery of property titles - Mídia NINJA</w:t>
        </w:r>
      </w:hyperlink>
    </w:p>
  </w:endnote>
  <w:endnote w:id="11">
    <w:p w14:paraId="0FDB941E" w14:textId="77777777" w:rsidR="00A067EF" w:rsidRPr="00A067EF" w:rsidRDefault="00A067EF" w:rsidP="00A067EF">
      <w:pPr>
        <w:ind w:left="142" w:hanging="142"/>
        <w:rPr>
          <w:rFonts w:ascii="Garamond" w:hAnsi="Garamond"/>
          <w:b/>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highlight w:val="white"/>
        </w:rPr>
        <w:t xml:space="preserve">ABRAJI. Transparency Brazil. </w:t>
      </w:r>
      <w:hyperlink r:id="rId10">
        <w:r w:rsidRPr="00A067EF">
          <w:rPr>
            <w:rFonts w:ascii="Garamond" w:eastAsia="Garamond" w:hAnsi="Garamond" w:cs="Garamond"/>
            <w:b/>
            <w:sz w:val="20"/>
            <w:szCs w:val="20"/>
            <w:highlight w:val="white"/>
          </w:rPr>
          <w:t>Right to quilombola land at risk: Recognition of territories has historical withering in the Bolsonaro government</w:t>
        </w:r>
      </w:hyperlink>
    </w:p>
  </w:endnote>
  <w:endnote w:id="12">
    <w:p w14:paraId="75CDFA44"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11">
        <w:r w:rsidRPr="00A067EF">
          <w:rPr>
            <w:rFonts w:ascii="Garamond" w:eastAsia="Garamond" w:hAnsi="Garamond" w:cs="Garamond"/>
            <w:color w:val="1155CC"/>
            <w:sz w:val="20"/>
            <w:szCs w:val="20"/>
            <w:u w:val="single"/>
          </w:rPr>
          <w:t>The first days of 2020 already register attacks against indigenous peoples and quilombolas</w:t>
        </w:r>
      </w:hyperlink>
    </w:p>
  </w:endnote>
  <w:endnote w:id="13">
    <w:p w14:paraId="7A070BD2"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12">
        <w:r w:rsidRPr="00A067EF">
          <w:rPr>
            <w:rFonts w:ascii="Garamond" w:eastAsia="Garamond" w:hAnsi="Garamond" w:cs="Garamond"/>
            <w:color w:val="1155CC"/>
            <w:sz w:val="20"/>
            <w:szCs w:val="20"/>
            <w:u w:val="single"/>
          </w:rPr>
          <w:t>Brazil has at least 6,000 quilombos, but it’s like they were invisible</w:t>
        </w:r>
      </w:hyperlink>
    </w:p>
  </w:endnote>
  <w:endnote w:id="14">
    <w:p w14:paraId="7B5D60B6"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13">
        <w:r w:rsidRPr="00A067EF">
          <w:rPr>
            <w:rFonts w:ascii="Garamond" w:eastAsia="Garamond" w:hAnsi="Garamond" w:cs="Garamond"/>
            <w:color w:val="1155CC"/>
            <w:sz w:val="20"/>
            <w:szCs w:val="20"/>
            <w:u w:val="single"/>
          </w:rPr>
          <w:t>At the current pace, Brazil will take 2,188 years to title all quilombola territories with processes at Incra</w:t>
        </w:r>
      </w:hyperlink>
    </w:p>
  </w:endnote>
  <w:endnote w:id="15">
    <w:p w14:paraId="485415D6"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14">
        <w:r w:rsidRPr="00A067EF">
          <w:rPr>
            <w:rFonts w:ascii="Garamond" w:hAnsi="Garamond"/>
            <w:color w:val="1155CC"/>
            <w:sz w:val="20"/>
            <w:szCs w:val="20"/>
            <w:u w:val="single"/>
          </w:rPr>
          <w:t xml:space="preserve">Proportion of blacks and </w:t>
        </w:r>
      </w:hyperlink>
      <w:hyperlink r:id="rId15">
        <w:r w:rsidRPr="00A067EF">
          <w:rPr>
            <w:rFonts w:ascii="Garamond" w:hAnsi="Garamond"/>
            <w:i/>
            <w:color w:val="1155CC"/>
            <w:sz w:val="20"/>
            <w:szCs w:val="20"/>
            <w:u w:val="single"/>
          </w:rPr>
          <w:t xml:space="preserve">pardos </w:t>
        </w:r>
      </w:hyperlink>
      <w:hyperlink r:id="rId16">
        <w:r w:rsidRPr="00A067EF">
          <w:rPr>
            <w:rFonts w:ascii="Garamond" w:hAnsi="Garamond"/>
            <w:color w:val="1155CC"/>
            <w:sz w:val="20"/>
            <w:szCs w:val="20"/>
            <w:u w:val="single"/>
          </w:rPr>
          <w:t>among the poor is twice that of whites, shows IBGE | Economy | G1</w:t>
        </w:r>
      </w:hyperlink>
    </w:p>
  </w:endnote>
  <w:endnote w:id="16">
    <w:p w14:paraId="5CD685FC"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17" w:anchor=":~:text=Houve%20acr%C3%A9scimo%20de%201%2C6,(1%2C5%20milh%C3%A3o)">
        <w:r w:rsidRPr="00A067EF">
          <w:rPr>
            <w:rFonts w:ascii="Garamond" w:eastAsia="Garamond" w:hAnsi="Garamond" w:cs="Garamond"/>
            <w:color w:val="1155CC"/>
            <w:sz w:val="20"/>
            <w:szCs w:val="20"/>
            <w:u w:val="single"/>
          </w:rPr>
          <w:t>Poverty reaches a record of almost 20 million in Brazilian metropolises - Geledés</w:t>
        </w:r>
      </w:hyperlink>
      <w:r w:rsidRPr="00A067EF">
        <w:rPr>
          <w:rFonts w:ascii="Garamond" w:eastAsia="Garamond" w:hAnsi="Garamond" w:cs="Garamond"/>
          <w:sz w:val="20"/>
          <w:szCs w:val="20"/>
        </w:rPr>
        <w:t>.</w:t>
      </w:r>
    </w:p>
  </w:endnote>
  <w:endnote w:id="17">
    <w:p w14:paraId="2CDF0D2F"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18">
        <w:r w:rsidRPr="00A067EF">
          <w:rPr>
            <w:rFonts w:ascii="Garamond" w:eastAsia="Garamond" w:hAnsi="Garamond" w:cs="Garamond"/>
            <w:color w:val="1155CC"/>
            <w:sz w:val="20"/>
            <w:szCs w:val="20"/>
            <w:u w:val="single"/>
          </w:rPr>
          <w:t>Poverty rates in Brazil reached, in 2021, the highest level since 2012 - Ipea</w:t>
        </w:r>
      </w:hyperlink>
    </w:p>
  </w:endnote>
  <w:endnote w:id="18">
    <w:p w14:paraId="0409887D"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19">
        <w:r w:rsidRPr="00A067EF">
          <w:rPr>
            <w:rFonts w:ascii="Garamond" w:eastAsia="Garamond" w:hAnsi="Garamond" w:cs="Garamond"/>
            <w:color w:val="1155CC"/>
            <w:sz w:val="20"/>
            <w:szCs w:val="20"/>
            <w:u w:val="single"/>
          </w:rPr>
          <w:t>Spending cap resulted in less rights and more social inequality</w:t>
        </w:r>
      </w:hyperlink>
    </w:p>
  </w:endnote>
  <w:endnote w:id="19">
    <w:p w14:paraId="7CC5D0AA"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0">
        <w:r w:rsidRPr="00A067EF">
          <w:rPr>
            <w:rFonts w:ascii="Garamond" w:eastAsia="Garamond" w:hAnsi="Garamond" w:cs="Garamond"/>
            <w:color w:val="1155CC"/>
            <w:sz w:val="20"/>
            <w:szCs w:val="20"/>
            <w:u w:val="single"/>
          </w:rPr>
          <w:t>Amendment 95, the weakening of the social pact | Policy</w:t>
        </w:r>
      </w:hyperlink>
    </w:p>
  </w:endnote>
  <w:endnote w:id="20">
    <w:p w14:paraId="4BE2FEDF" w14:textId="77777777" w:rsidR="00A067EF" w:rsidRPr="00A067EF" w:rsidRDefault="00A067EF" w:rsidP="00A067EF">
      <w:pPr>
        <w:ind w:left="142" w:hanging="142"/>
        <w:jc w:val="both"/>
        <w:rPr>
          <w:rFonts w:ascii="Garamond" w:hAnsi="Garamond"/>
          <w:sz w:val="20"/>
          <w:szCs w:val="20"/>
        </w:rPr>
      </w:pPr>
      <w:r w:rsidRPr="00A067EF">
        <w:rPr>
          <w:rFonts w:ascii="Garamond" w:hAnsi="Garamond"/>
          <w:sz w:val="20"/>
          <w:szCs w:val="20"/>
          <w:vertAlign w:val="superscript"/>
        </w:rPr>
        <w:endnoteRef/>
      </w:r>
      <w:hyperlink r:id="rId21">
        <w:r w:rsidRPr="00A067EF">
          <w:rPr>
            <w:rFonts w:ascii="Garamond" w:hAnsi="Garamond"/>
            <w:color w:val="1155CC"/>
            <w:sz w:val="20"/>
            <w:szCs w:val="20"/>
            <w:u w:val="single"/>
          </w:rPr>
          <w:t>DHESCA: Report on the impact of the austerity economic policy on Human Rights</w:t>
        </w:r>
      </w:hyperlink>
      <w:r w:rsidRPr="00A067EF">
        <w:rPr>
          <w:rFonts w:ascii="Garamond" w:hAnsi="Garamond"/>
          <w:sz w:val="20"/>
          <w:szCs w:val="20"/>
        </w:rPr>
        <w:t xml:space="preserve">. </w:t>
      </w:r>
      <w:r w:rsidRPr="00A067EF">
        <w:rPr>
          <w:rFonts w:ascii="Garamond" w:eastAsia="Garamond" w:hAnsi="Garamond" w:cs="Garamond"/>
          <w:sz w:val="20"/>
          <w:szCs w:val="20"/>
          <w:highlight w:val="white"/>
        </w:rPr>
        <w:t xml:space="preserve">IBGE data point to the intensification of income inequalities between blacks and whites from 2015 onwards. Taking the historical series from 2012 to 2017 as a reference, in the first three years the income variation of whites, </w:t>
      </w:r>
      <w:r w:rsidRPr="00A067EF">
        <w:rPr>
          <w:rFonts w:ascii="Garamond" w:eastAsia="Garamond" w:hAnsi="Garamond" w:cs="Garamond"/>
          <w:i/>
          <w:sz w:val="20"/>
          <w:szCs w:val="20"/>
        </w:rPr>
        <w:t xml:space="preserve">pardos </w:t>
      </w:r>
      <w:r w:rsidRPr="00A067EF">
        <w:rPr>
          <w:rFonts w:ascii="Garamond" w:eastAsia="Garamond" w:hAnsi="Garamond" w:cs="Garamond"/>
          <w:sz w:val="20"/>
          <w:szCs w:val="20"/>
          <w:highlight w:val="white"/>
        </w:rPr>
        <w:t xml:space="preserve">and blacks was positive, with indexes of 5.6%, 6.5% and 8.6%, respectively. However, from 2015 onwards, the income of blacks and </w:t>
      </w:r>
      <w:r w:rsidRPr="00A067EF">
        <w:rPr>
          <w:rFonts w:ascii="Garamond" w:eastAsia="Garamond" w:hAnsi="Garamond" w:cs="Garamond"/>
          <w:i/>
          <w:sz w:val="20"/>
          <w:szCs w:val="20"/>
        </w:rPr>
        <w:t xml:space="preserve">pardos </w:t>
      </w:r>
      <w:r w:rsidRPr="00A067EF">
        <w:rPr>
          <w:rFonts w:ascii="Garamond" w:eastAsia="Garamond" w:hAnsi="Garamond" w:cs="Garamond"/>
          <w:sz w:val="20"/>
          <w:szCs w:val="20"/>
          <w:highlight w:val="white"/>
        </w:rPr>
        <w:t xml:space="preserve">began to suffer a negative variation - 1.6% and 2.8%, respectively -, while whites maintained their positive income index, at 0.8%. The widening of racial disparities in the country is also demonstrated by the average income of blacks and </w:t>
      </w:r>
      <w:r w:rsidRPr="00A067EF">
        <w:rPr>
          <w:rFonts w:ascii="Garamond" w:eastAsia="Garamond" w:hAnsi="Garamond" w:cs="Garamond"/>
          <w:i/>
          <w:sz w:val="20"/>
          <w:szCs w:val="20"/>
        </w:rPr>
        <w:t xml:space="preserve">pardos </w:t>
      </w:r>
      <w:r w:rsidRPr="00A067EF">
        <w:rPr>
          <w:rFonts w:ascii="Garamond" w:eastAsia="Garamond" w:hAnsi="Garamond" w:cs="Garamond"/>
          <w:sz w:val="20"/>
          <w:szCs w:val="20"/>
          <w:highlight w:val="white"/>
        </w:rPr>
        <w:t xml:space="preserve">in relation to whites. According to the IBGE, in the first quarter of 2017, blacks received 56% of the average income of whites, while </w:t>
      </w:r>
      <w:r w:rsidRPr="00A067EF">
        <w:rPr>
          <w:rFonts w:ascii="Garamond" w:eastAsia="Garamond" w:hAnsi="Garamond" w:cs="Garamond"/>
          <w:i/>
          <w:sz w:val="20"/>
          <w:szCs w:val="20"/>
        </w:rPr>
        <w:t xml:space="preserve">pardos </w:t>
      </w:r>
      <w:r w:rsidRPr="00A067EF">
        <w:rPr>
          <w:rFonts w:ascii="Garamond" w:eastAsia="Garamond" w:hAnsi="Garamond" w:cs="Garamond"/>
          <w:sz w:val="20"/>
          <w:szCs w:val="20"/>
          <w:highlight w:val="white"/>
        </w:rPr>
        <w:t>earned 55% of that amount. In 2014, these percentages were 59% and 57%, respectively.</w:t>
      </w:r>
    </w:p>
  </w:endnote>
  <w:endnote w:id="21">
    <w:p w14:paraId="5E588741"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2">
        <w:r w:rsidRPr="00A067EF">
          <w:rPr>
            <w:rFonts w:ascii="Garamond" w:hAnsi="Garamond"/>
            <w:color w:val="1155CC"/>
            <w:sz w:val="20"/>
            <w:szCs w:val="20"/>
            <w:u w:val="single"/>
          </w:rPr>
          <w:t>UN rapporteurs denounce Brazil for putting "millions of lives" at risk - 04/29/2020 - UOL Notícias</w:t>
        </w:r>
      </w:hyperlink>
    </w:p>
  </w:endnote>
  <w:endnote w:id="22">
    <w:p w14:paraId="0549A514"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3">
        <w:r w:rsidRPr="00A067EF">
          <w:rPr>
            <w:rFonts w:ascii="Garamond" w:hAnsi="Garamond"/>
            <w:color w:val="1155CC"/>
            <w:sz w:val="20"/>
            <w:szCs w:val="20"/>
            <w:u w:val="single"/>
          </w:rPr>
          <w:t>CONSTITUTIONAL AMENDMENT 95: the relationship between racism and the budget of the Palmares Cultural Foundation</w:t>
        </w:r>
      </w:hyperlink>
    </w:p>
  </w:endnote>
  <w:endnote w:id="23">
    <w:p w14:paraId="754EA948"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4">
        <w:r w:rsidRPr="00A067EF">
          <w:rPr>
            <w:rFonts w:ascii="Garamond" w:hAnsi="Garamond"/>
            <w:color w:val="1155CC"/>
            <w:sz w:val="20"/>
            <w:szCs w:val="20"/>
            <w:u w:val="single"/>
          </w:rPr>
          <w:t>CONSTITUTIONAL AMENDMENT 95: the relationship between racism and the budget of the Palmares Cultural Foundation</w:t>
        </w:r>
      </w:hyperlink>
    </w:p>
  </w:endnote>
  <w:endnote w:id="24">
    <w:p w14:paraId="65C13820"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5">
        <w:r w:rsidRPr="00A067EF">
          <w:rPr>
            <w:rFonts w:ascii="Garamond" w:eastAsia="Garamond" w:hAnsi="Garamond" w:cs="Garamond"/>
            <w:color w:val="1155CC"/>
            <w:sz w:val="20"/>
            <w:szCs w:val="20"/>
            <w:u w:val="single"/>
          </w:rPr>
          <w:t>After dismantling | INESC</w:t>
        </w:r>
      </w:hyperlink>
      <w:r w:rsidRPr="00A067EF">
        <w:rPr>
          <w:rFonts w:ascii="Garamond" w:eastAsia="Garamond" w:hAnsi="Garamond" w:cs="Garamond"/>
          <w:sz w:val="20"/>
          <w:szCs w:val="20"/>
        </w:rPr>
        <w:t>, p. 30</w:t>
      </w:r>
    </w:p>
  </w:endnote>
  <w:endnote w:id="25">
    <w:p w14:paraId="4092FEF6"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6">
        <w:r w:rsidRPr="00A067EF">
          <w:rPr>
            <w:rFonts w:ascii="Garamond" w:eastAsia="Garamond" w:hAnsi="Garamond" w:cs="Garamond"/>
            <w:color w:val="1155CC"/>
            <w:sz w:val="20"/>
            <w:szCs w:val="20"/>
            <w:u w:val="single"/>
          </w:rPr>
          <w:t>Oxygen crisis in the Amazon completes one year with impunity and uncertainty caused by omicron</w:t>
        </w:r>
      </w:hyperlink>
    </w:p>
  </w:endnote>
  <w:endnote w:id="26">
    <w:p w14:paraId="624C0D50"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7">
        <w:r w:rsidRPr="00A067EF">
          <w:rPr>
            <w:rFonts w:ascii="Garamond" w:eastAsia="Garamond" w:hAnsi="Garamond" w:cs="Garamond"/>
            <w:color w:val="1155CC"/>
            <w:sz w:val="20"/>
            <w:szCs w:val="20"/>
            <w:u w:val="single"/>
          </w:rPr>
          <w:t>CPI of the Pandemic: main points of the report — Senado Notícias</w:t>
        </w:r>
      </w:hyperlink>
    </w:p>
  </w:endnote>
  <w:endnote w:id="27">
    <w:p w14:paraId="1AA7B020"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8">
        <w:r w:rsidRPr="00A067EF">
          <w:rPr>
            <w:rFonts w:ascii="Garamond" w:hAnsi="Garamond"/>
            <w:color w:val="1155CC"/>
            <w:sz w:val="20"/>
            <w:szCs w:val="20"/>
            <w:u w:val="single"/>
          </w:rPr>
          <w:t>CPI report points out that the black population was most affected during the pandemic</w:t>
        </w:r>
      </w:hyperlink>
    </w:p>
  </w:endnote>
  <w:endnote w:id="28">
    <w:p w14:paraId="2E1C6AFB"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29">
        <w:r w:rsidRPr="00A067EF">
          <w:rPr>
            <w:rFonts w:ascii="Garamond" w:hAnsi="Garamond"/>
            <w:color w:val="1155CC"/>
            <w:sz w:val="20"/>
            <w:szCs w:val="20"/>
            <w:u w:val="single"/>
          </w:rPr>
          <w:t>Blacks are the ones who die the most from covid-19 and the ones who least receive vaccines in Brazil | Polytechnic School of Health Joaquim Venâncio</w:t>
        </w:r>
      </w:hyperlink>
    </w:p>
  </w:endnote>
  <w:endnote w:id="29">
    <w:p w14:paraId="1340F13C"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30">
        <w:r w:rsidRPr="00A067EF">
          <w:rPr>
            <w:rFonts w:ascii="Garamond" w:eastAsia="Garamond" w:hAnsi="Garamond" w:cs="Garamond"/>
            <w:color w:val="1155CC"/>
            <w:sz w:val="20"/>
            <w:szCs w:val="20"/>
            <w:u w:val="single"/>
          </w:rPr>
          <w:t>After dismantling | INESC</w:t>
        </w:r>
      </w:hyperlink>
      <w:r w:rsidRPr="00A067EF">
        <w:rPr>
          <w:rFonts w:ascii="Garamond" w:eastAsia="Garamond" w:hAnsi="Garamond" w:cs="Garamond"/>
          <w:sz w:val="20"/>
          <w:szCs w:val="20"/>
        </w:rPr>
        <w:t>, p. 22</w:t>
      </w:r>
    </w:p>
  </w:endnote>
  <w:endnote w:id="30">
    <w:p w14:paraId="3D733A4D"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31">
        <w:r w:rsidRPr="00A067EF">
          <w:rPr>
            <w:rFonts w:ascii="Garamond" w:eastAsia="Garamond" w:hAnsi="Garamond" w:cs="Garamond"/>
            <w:color w:val="1155CC"/>
            <w:sz w:val="20"/>
            <w:szCs w:val="20"/>
            <w:u w:val="single"/>
          </w:rPr>
          <w:t>Decree No. 7612</w:t>
        </w:r>
      </w:hyperlink>
    </w:p>
  </w:endnote>
  <w:endnote w:id="31">
    <w:p w14:paraId="08907BF6"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32">
        <w:r w:rsidRPr="00A067EF">
          <w:rPr>
            <w:rFonts w:ascii="Garamond" w:eastAsia="Garamond" w:hAnsi="Garamond" w:cs="Garamond"/>
            <w:color w:val="1155CC"/>
            <w:sz w:val="20"/>
            <w:szCs w:val="20"/>
            <w:u w:val="single"/>
          </w:rPr>
          <w:t>Living without Limits: National Plan for the Rights of Persons with Disabilities</w:t>
        </w:r>
      </w:hyperlink>
    </w:p>
  </w:endnote>
  <w:endnote w:id="32">
    <w:p w14:paraId="29F033A2"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33">
        <w:r w:rsidRPr="00A067EF">
          <w:rPr>
            <w:rFonts w:ascii="Garamond" w:eastAsia="Garamond" w:hAnsi="Garamond" w:cs="Garamond"/>
            <w:color w:val="1155CC"/>
            <w:sz w:val="20"/>
            <w:szCs w:val="20"/>
            <w:u w:val="single"/>
          </w:rPr>
          <w:t>Being a woman with a disability means fighting to maintain rights - AzMina</w:t>
        </w:r>
      </w:hyperlink>
    </w:p>
  </w:endnote>
  <w:endnote w:id="33">
    <w:p w14:paraId="7EF98838"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34">
        <w:r w:rsidRPr="00A067EF">
          <w:rPr>
            <w:rFonts w:ascii="Garamond" w:eastAsia="Garamond" w:hAnsi="Garamond" w:cs="Garamond"/>
            <w:color w:val="1155CC"/>
            <w:sz w:val="20"/>
            <w:szCs w:val="20"/>
            <w:u w:val="single"/>
          </w:rPr>
          <w:t>Repudiation note to Decree No. 10,502, of September 30, 2020, which establishes the National Policy on Special Education - ABRASCO</w:t>
        </w:r>
      </w:hyperlink>
    </w:p>
  </w:endnote>
  <w:endnote w:id="34">
    <w:p w14:paraId="45EBB94A"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35">
        <w:r w:rsidRPr="00A067EF">
          <w:rPr>
            <w:rFonts w:ascii="Garamond" w:hAnsi="Garamond"/>
            <w:color w:val="1155CC"/>
            <w:sz w:val="20"/>
            <w:szCs w:val="20"/>
            <w:u w:val="single"/>
          </w:rPr>
          <w:t>INEP. 2022. Ministry of Education. School Census Statistics - Inep</w:t>
        </w:r>
      </w:hyperlink>
    </w:p>
  </w:endnote>
  <w:endnote w:id="35">
    <w:p w14:paraId="7F3029EA"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36">
        <w:r w:rsidRPr="00A067EF">
          <w:rPr>
            <w:rFonts w:ascii="Garamond" w:eastAsia="Garamond" w:hAnsi="Garamond" w:cs="Garamond"/>
            <w:color w:val="1155CC"/>
            <w:sz w:val="20"/>
            <w:szCs w:val="20"/>
            <w:u w:val="single"/>
          </w:rPr>
          <w:t>Of the 12 million unemployed in the first quarter, 64% were black - Geledés</w:t>
        </w:r>
      </w:hyperlink>
    </w:p>
  </w:endnote>
  <w:endnote w:id="36">
    <w:p w14:paraId="75C4F4A2"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37">
        <w:r w:rsidRPr="00A067EF">
          <w:rPr>
            <w:rFonts w:ascii="Garamond" w:hAnsi="Garamond"/>
            <w:color w:val="1155CC"/>
            <w:sz w:val="20"/>
            <w:szCs w:val="20"/>
            <w:u w:val="single"/>
          </w:rPr>
          <w:t>The Situation of Black People with Disabilities in Brazil</w:t>
        </w:r>
      </w:hyperlink>
    </w:p>
  </w:endnote>
  <w:endnote w:id="37">
    <w:p w14:paraId="1FE9EA28"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38">
        <w:r w:rsidRPr="00A067EF">
          <w:rPr>
            <w:rFonts w:ascii="Garamond" w:eastAsia="Garamond" w:hAnsi="Garamond" w:cs="Garamond"/>
            <w:color w:val="1155CC"/>
            <w:sz w:val="20"/>
            <w:szCs w:val="20"/>
            <w:u w:val="single"/>
          </w:rPr>
          <w:t>Biggest CEOs in the world had a 9% salary increase in 2022 while workers had a 3% cut - Geledés</w:t>
        </w:r>
      </w:hyperlink>
    </w:p>
  </w:endnote>
  <w:endnote w:id="38">
    <w:p w14:paraId="6BC8CB62"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39">
        <w:r w:rsidRPr="00A067EF">
          <w:rPr>
            <w:rFonts w:ascii="Garamond" w:eastAsia="Garamond" w:hAnsi="Garamond" w:cs="Garamond"/>
            <w:color w:val="1155CC"/>
            <w:sz w:val="20"/>
            <w:szCs w:val="20"/>
            <w:u w:val="single"/>
          </w:rPr>
          <w:t>Survey reveals increased income inequality between the richest and poorest - Geledés</w:t>
        </w:r>
      </w:hyperlink>
    </w:p>
  </w:endnote>
  <w:endnote w:id="39">
    <w:p w14:paraId="112F5A0D"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40">
        <w:r w:rsidRPr="00A067EF">
          <w:rPr>
            <w:rFonts w:ascii="Garamond" w:hAnsi="Garamond"/>
            <w:color w:val="1155CC"/>
            <w:sz w:val="20"/>
            <w:szCs w:val="20"/>
            <w:u w:val="single"/>
          </w:rPr>
          <w:t>Structural racism segregates blacks in the labour market - CUT</w:t>
        </w:r>
      </w:hyperlink>
    </w:p>
  </w:endnote>
  <w:endnote w:id="40">
    <w:p w14:paraId="609E6A7B"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41">
        <w:r w:rsidRPr="00A067EF">
          <w:rPr>
            <w:rFonts w:ascii="Garamond" w:hAnsi="Garamond"/>
            <w:color w:val="1155CC"/>
            <w:sz w:val="20"/>
            <w:szCs w:val="20"/>
            <w:u w:val="single"/>
          </w:rPr>
          <w:t>Blacks occupy only 0.4% of board positions, survey shows | Work and Career | G1</w:t>
        </w:r>
      </w:hyperlink>
    </w:p>
  </w:endnote>
  <w:endnote w:id="41">
    <w:p w14:paraId="3867CEA5"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42">
        <w:r w:rsidRPr="00A067EF">
          <w:rPr>
            <w:rFonts w:ascii="Garamond" w:eastAsia="Garamond" w:hAnsi="Garamond" w:cs="Garamond"/>
            <w:color w:val="1155CC"/>
            <w:sz w:val="20"/>
            <w:szCs w:val="20"/>
            <w:u w:val="single"/>
          </w:rPr>
          <w:t>D</w:t>
        </w:r>
        <w:r>
          <w:rPr>
            <w:rFonts w:ascii="Garamond" w:eastAsia="Garamond" w:hAnsi="Garamond" w:cs="Garamond"/>
            <w:color w:val="1155CC"/>
            <w:sz w:val="20"/>
            <w:szCs w:val="20"/>
            <w:u w:val="single"/>
          </w:rPr>
          <w:t xml:space="preserve">ecree No. </w:t>
        </w:r>
        <w:r w:rsidRPr="00A067EF">
          <w:rPr>
            <w:rFonts w:ascii="Garamond" w:eastAsia="Garamond" w:hAnsi="Garamond" w:cs="Garamond"/>
            <w:color w:val="1155CC"/>
            <w:sz w:val="20"/>
            <w:szCs w:val="20"/>
            <w:u w:val="single"/>
          </w:rPr>
          <w:t>2848</w:t>
        </w:r>
      </w:hyperlink>
    </w:p>
  </w:endnote>
  <w:endnote w:id="42">
    <w:p w14:paraId="016F613E"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43">
        <w:r w:rsidRPr="00A067EF">
          <w:rPr>
            <w:rFonts w:ascii="Garamond" w:eastAsia="Garamond" w:hAnsi="Garamond" w:cs="Garamond"/>
            <w:color w:val="1155CC"/>
            <w:sz w:val="20"/>
            <w:szCs w:val="20"/>
            <w:u w:val="single"/>
          </w:rPr>
          <w:t>More than 1,200 people were rescued from slave labour in 2023 | Brazil Agency</w:t>
        </w:r>
      </w:hyperlink>
    </w:p>
  </w:endnote>
  <w:endnote w:id="43">
    <w:p w14:paraId="28F23E13"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44">
        <w:r w:rsidRPr="00A067EF">
          <w:rPr>
            <w:rFonts w:ascii="Garamond" w:eastAsia="Garamond" w:hAnsi="Garamond" w:cs="Garamond"/>
            <w:color w:val="1155CC"/>
            <w:sz w:val="20"/>
            <w:szCs w:val="20"/>
            <w:u w:val="single"/>
          </w:rPr>
          <w:t>Woman rescued from work analogous to slavery after 47 years in RS</w:t>
        </w:r>
      </w:hyperlink>
    </w:p>
  </w:endnote>
  <w:endnote w:id="44">
    <w:p w14:paraId="70441B5E"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45">
        <w:r w:rsidRPr="00A067EF">
          <w:rPr>
            <w:rFonts w:ascii="Garamond" w:eastAsia="Garamond" w:hAnsi="Garamond" w:cs="Garamond"/>
            <w:color w:val="1155CC"/>
            <w:sz w:val="20"/>
            <w:szCs w:val="20"/>
            <w:u w:val="single"/>
          </w:rPr>
          <w:t>Woman rescued from work analogous to slavery after 47 years in RS</w:t>
        </w:r>
      </w:hyperlink>
    </w:p>
  </w:endnote>
  <w:endnote w:id="45">
    <w:p w14:paraId="7FDAE0E4"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46" w:anchor=":~:text=Dos%202.575%20flagrados%20com%20m%C3%A3o,%25%20brancos%20e%202%25%20ind%C3%ADgenas">
        <w:r w:rsidRPr="00A067EF">
          <w:rPr>
            <w:rFonts w:ascii="Garamond" w:eastAsia="Garamond" w:hAnsi="Garamond" w:cs="Garamond"/>
            <w:color w:val="1155CC"/>
            <w:sz w:val="20"/>
            <w:szCs w:val="20"/>
            <w:u w:val="single"/>
          </w:rPr>
          <w:t>Ministry says that 95% of wine enslaved are black and 93% are from Bahia State</w:t>
        </w:r>
      </w:hyperlink>
    </w:p>
  </w:endnote>
  <w:endnote w:id="46">
    <w:p w14:paraId="0AF2771A"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47">
        <w:r w:rsidRPr="00A067EF">
          <w:rPr>
            <w:rFonts w:ascii="Garamond" w:eastAsia="Garamond" w:hAnsi="Garamond" w:cs="Garamond"/>
            <w:color w:val="1155CC"/>
            <w:sz w:val="20"/>
            <w:szCs w:val="20"/>
            <w:u w:val="single"/>
          </w:rPr>
          <w:t>In 2022, more than 2,500 people were rescued from work analogous to slavery in Brazil | Policy | G1</w:t>
        </w:r>
      </w:hyperlink>
    </w:p>
  </w:endnote>
  <w:endnote w:id="47">
    <w:p w14:paraId="12CFE60F"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48">
        <w:r w:rsidRPr="00A067EF">
          <w:rPr>
            <w:rFonts w:ascii="Garamond" w:eastAsia="Garamond" w:hAnsi="Garamond" w:cs="Garamond"/>
            <w:color w:val="1155CC"/>
            <w:sz w:val="20"/>
            <w:szCs w:val="20"/>
            <w:u w:val="single"/>
          </w:rPr>
          <w:t>Black workers earn 40.2% less than white workers per hour worked | Economy | G1</w:t>
        </w:r>
      </w:hyperlink>
    </w:p>
  </w:endnote>
  <w:endnote w:id="48">
    <w:p w14:paraId="4CB9771C"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49">
        <w:r w:rsidRPr="00A067EF">
          <w:rPr>
            <w:rFonts w:ascii="Garamond" w:eastAsia="Garamond" w:hAnsi="Garamond" w:cs="Garamond"/>
            <w:color w:val="1155CC"/>
            <w:sz w:val="20"/>
            <w:szCs w:val="20"/>
            <w:u w:val="single"/>
          </w:rPr>
          <w:t>Black workers earn 40.2% less than white workers per hour worked | Economy | G1</w:t>
        </w:r>
      </w:hyperlink>
    </w:p>
  </w:endnote>
  <w:endnote w:id="49">
    <w:p w14:paraId="021B46B7"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50">
        <w:r w:rsidRPr="00A067EF">
          <w:rPr>
            <w:rFonts w:ascii="Garamond" w:eastAsia="Garamond" w:hAnsi="Garamond" w:cs="Garamond"/>
            <w:color w:val="1155CC"/>
            <w:sz w:val="20"/>
            <w:szCs w:val="20"/>
            <w:u w:val="single"/>
          </w:rPr>
          <w:t>Black women earn less than half the salary of white men in Brazil</w:t>
        </w:r>
      </w:hyperlink>
    </w:p>
  </w:endnote>
  <w:endnote w:id="50">
    <w:p w14:paraId="6B749047"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51">
        <w:r w:rsidRPr="00A067EF">
          <w:rPr>
            <w:rFonts w:ascii="Garamond" w:eastAsia="Garamond" w:hAnsi="Garamond" w:cs="Garamond"/>
            <w:color w:val="1155CC"/>
            <w:sz w:val="20"/>
            <w:szCs w:val="20"/>
            <w:u w:val="single"/>
          </w:rPr>
          <w:t>Black women earn on average 42% less than white women - Noticia Preta - NP</w:t>
        </w:r>
      </w:hyperlink>
    </w:p>
  </w:endnote>
  <w:endnote w:id="51">
    <w:p w14:paraId="71CFDDAB" w14:textId="77777777" w:rsidR="00A067EF" w:rsidRPr="00A067EF" w:rsidRDefault="00A067EF" w:rsidP="00A067EF">
      <w:pPr>
        <w:ind w:left="142" w:hanging="142"/>
        <w:rPr>
          <w:rFonts w:ascii="Garamond" w:eastAsia="Garamond" w:hAnsi="Garamond" w:cs="Garamond"/>
          <w:sz w:val="20"/>
          <w:szCs w:val="20"/>
          <w:highlight w:val="white"/>
        </w:rPr>
      </w:pPr>
      <w:r w:rsidRPr="00A067EF">
        <w:rPr>
          <w:rFonts w:ascii="Garamond" w:hAnsi="Garamond"/>
          <w:sz w:val="20"/>
          <w:szCs w:val="20"/>
          <w:vertAlign w:val="superscript"/>
        </w:rPr>
        <w:endnoteRef/>
      </w:r>
      <w:hyperlink r:id="rId52">
        <w:r w:rsidRPr="00A067EF">
          <w:rPr>
            <w:rFonts w:ascii="Garamond" w:eastAsia="Garamond" w:hAnsi="Garamond" w:cs="Garamond"/>
            <w:color w:val="1155CC"/>
            <w:sz w:val="20"/>
            <w:szCs w:val="20"/>
            <w:u w:val="single"/>
          </w:rPr>
          <w:t>Labour reform worsens the situation of black women in the labour market</w:t>
        </w:r>
      </w:hyperlink>
    </w:p>
  </w:endnote>
  <w:endnote w:id="52">
    <w:p w14:paraId="4E77CCDA" w14:textId="77777777" w:rsidR="00A067EF" w:rsidRPr="00A067EF" w:rsidRDefault="00A067EF" w:rsidP="00A067EF">
      <w:pPr>
        <w:ind w:left="142" w:hanging="142"/>
        <w:jc w:val="both"/>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highlight w:val="white"/>
        </w:rPr>
        <w:t xml:space="preserve">The new rules for accessing the Continuous Cash Benefit Programme (BPC) - provided for in the Organic Law of Social Assistance (LOAS) - also directly harmed the </w:t>
      </w:r>
      <w:r w:rsidRPr="00A067EF">
        <w:rPr>
          <w:rFonts w:ascii="Garamond" w:eastAsia="Garamond" w:hAnsi="Garamond" w:cs="Garamond"/>
          <w:b/>
          <w:sz w:val="20"/>
          <w:szCs w:val="20"/>
          <w:highlight w:val="white"/>
        </w:rPr>
        <w:t>black population</w:t>
      </w:r>
      <w:r w:rsidRPr="00A067EF">
        <w:rPr>
          <w:rFonts w:ascii="Garamond" w:eastAsia="Garamond" w:hAnsi="Garamond" w:cs="Garamond"/>
          <w:sz w:val="20"/>
          <w:szCs w:val="20"/>
          <w:highlight w:val="white"/>
        </w:rPr>
        <w:t>. While the level of social security coverage of white men is 70.7% in 2009, black women are the least socially protected, with 56.0% coverage. As for the assistance benefit, in 2021, of the total beneficiaries of the Bolsa Família Program, more than 75% were black, representing a total of 32,964,667 people</w:t>
      </w:r>
      <w:r w:rsidRPr="00A067EF">
        <w:rPr>
          <w:rFonts w:ascii="Garamond" w:eastAsia="Garamond" w:hAnsi="Garamond" w:cs="Garamond"/>
          <w:sz w:val="20"/>
          <w:szCs w:val="20"/>
        </w:rPr>
        <w:t xml:space="preserve"> (</w:t>
      </w:r>
      <w:hyperlink r:id="rId53">
        <w:r w:rsidRPr="00A067EF">
          <w:rPr>
            <w:rFonts w:ascii="Garamond" w:eastAsia="Garamond" w:hAnsi="Garamond" w:cs="Garamond"/>
            <w:color w:val="1155CC"/>
            <w:sz w:val="20"/>
            <w:szCs w:val="20"/>
            <w:u w:val="single"/>
          </w:rPr>
          <w:t>Dossiê Criola</w:t>
        </w:r>
      </w:hyperlink>
      <w:r w:rsidRPr="00A067EF">
        <w:rPr>
          <w:rFonts w:ascii="Garamond" w:eastAsia="Garamond" w:hAnsi="Garamond" w:cs="Garamond"/>
          <w:sz w:val="20"/>
          <w:szCs w:val="20"/>
        </w:rPr>
        <w:t>, 2021).</w:t>
      </w:r>
    </w:p>
  </w:endnote>
  <w:endnote w:id="53">
    <w:p w14:paraId="64FA980A"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54">
        <w:r w:rsidRPr="00A067EF">
          <w:rPr>
            <w:rFonts w:ascii="Garamond" w:eastAsia="Garamond" w:hAnsi="Garamond" w:cs="Garamond"/>
            <w:color w:val="1155CC"/>
            <w:sz w:val="20"/>
            <w:szCs w:val="20"/>
            <w:u w:val="single"/>
          </w:rPr>
          <w:t>Check out the main changes of the Social Security Reform Plan</w:t>
        </w:r>
      </w:hyperlink>
    </w:p>
  </w:endnote>
  <w:endnote w:id="54">
    <w:p w14:paraId="7CA7B775"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55">
        <w:r w:rsidRPr="00A067EF">
          <w:rPr>
            <w:rFonts w:ascii="Garamond" w:eastAsia="Garamond" w:hAnsi="Garamond" w:cs="Garamond"/>
            <w:color w:val="1155CC"/>
            <w:sz w:val="20"/>
            <w:szCs w:val="20"/>
            <w:u w:val="single"/>
          </w:rPr>
          <w:t xml:space="preserve">Social Security </w:t>
        </w:r>
      </w:hyperlink>
      <w:hyperlink r:id="rId56">
        <w:r w:rsidRPr="00A067EF">
          <w:rPr>
            <w:rFonts w:ascii="Garamond" w:eastAsia="Garamond" w:hAnsi="Garamond" w:cs="Garamond"/>
            <w:color w:val="1155CC"/>
            <w:sz w:val="20"/>
            <w:szCs w:val="20"/>
            <w:u w:val="single"/>
          </w:rPr>
          <w:t>Reform proposed by the Government will harm the black population - Noticia Preta - NP</w:t>
        </w:r>
      </w:hyperlink>
    </w:p>
  </w:endnote>
  <w:endnote w:id="55">
    <w:p w14:paraId="4935FF0F"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57">
        <w:r w:rsidRPr="00A067EF">
          <w:rPr>
            <w:rFonts w:ascii="Garamond" w:eastAsia="Garamond" w:hAnsi="Garamond" w:cs="Garamond"/>
            <w:color w:val="1155CC"/>
            <w:sz w:val="20"/>
            <w:szCs w:val="20"/>
            <w:u w:val="single"/>
          </w:rPr>
          <w:t xml:space="preserve">Social Security </w:t>
        </w:r>
      </w:hyperlink>
      <w:hyperlink r:id="rId58">
        <w:r w:rsidRPr="00A067EF">
          <w:rPr>
            <w:rFonts w:ascii="Garamond" w:eastAsia="Garamond" w:hAnsi="Garamond" w:cs="Garamond"/>
            <w:color w:val="1155CC"/>
            <w:sz w:val="20"/>
            <w:szCs w:val="20"/>
            <w:u w:val="single"/>
          </w:rPr>
          <w:t xml:space="preserve">Reform prevents black population from retirement – </w:t>
        </w:r>
        <w:r w:rsidRPr="00A067EF">
          <w:rPr>
            <w:rFonts w:eastAsia="Garamond"/>
            <w:color w:val="1155CC"/>
            <w:sz w:val="20"/>
            <w:szCs w:val="20"/>
            <w:u w:val="single"/>
          </w:rPr>
          <w:t>​​</w:t>
        </w:r>
        <w:r w:rsidRPr="00A067EF">
          <w:rPr>
            <w:rFonts w:ascii="Garamond" w:eastAsia="Garamond" w:hAnsi="Garamond" w:cs="Garamond"/>
            <w:color w:val="1155CC"/>
            <w:sz w:val="20"/>
            <w:szCs w:val="20"/>
            <w:u w:val="single"/>
          </w:rPr>
          <w:t>RIAAM</w:t>
        </w:r>
      </w:hyperlink>
    </w:p>
  </w:endnote>
  <w:endnote w:id="56">
    <w:p w14:paraId="3786D085"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59">
        <w:r w:rsidRPr="00A067EF">
          <w:rPr>
            <w:rFonts w:ascii="Garamond" w:eastAsia="Garamond" w:hAnsi="Garamond" w:cs="Garamond"/>
            <w:color w:val="1155CC"/>
            <w:sz w:val="20"/>
            <w:szCs w:val="20"/>
            <w:u w:val="single"/>
          </w:rPr>
          <w:t>View of The 2019 Social Security Reform in Brazil and Its Consequences in the Deepening of Gender Inequalities and the Feminization of Poverty</w:t>
        </w:r>
      </w:hyperlink>
    </w:p>
  </w:endnote>
  <w:endnote w:id="57">
    <w:p w14:paraId="49FA51A3"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60">
        <w:r w:rsidRPr="00A067EF">
          <w:rPr>
            <w:rFonts w:ascii="Garamond" w:eastAsia="Garamond" w:hAnsi="Garamond" w:cs="Garamond"/>
            <w:color w:val="1155CC"/>
            <w:sz w:val="20"/>
            <w:szCs w:val="20"/>
            <w:u w:val="single"/>
          </w:rPr>
          <w:t>Law No. 8,842/1994</w:t>
        </w:r>
      </w:hyperlink>
    </w:p>
  </w:endnote>
  <w:endnote w:id="58">
    <w:p w14:paraId="231AB375"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61">
        <w:r w:rsidRPr="00A067EF">
          <w:rPr>
            <w:rFonts w:ascii="Garamond" w:eastAsia="Garamond" w:hAnsi="Garamond" w:cs="Garamond"/>
            <w:color w:val="1155CC"/>
            <w:sz w:val="20"/>
            <w:szCs w:val="20"/>
            <w:u w:val="single"/>
          </w:rPr>
          <w:t>Law No.</w:t>
        </w:r>
      </w:hyperlink>
      <w:hyperlink r:id="rId62">
        <w:r w:rsidRPr="00A067EF">
          <w:rPr>
            <w:rFonts w:ascii="Garamond" w:eastAsia="Garamond" w:hAnsi="Garamond" w:cs="Garamond"/>
            <w:color w:val="1155CC"/>
            <w:sz w:val="20"/>
            <w:szCs w:val="20"/>
            <w:u w:val="single"/>
          </w:rPr>
          <w:t xml:space="preserve"> 10,741/2003</w:t>
        </w:r>
      </w:hyperlink>
    </w:p>
  </w:endnote>
  <w:endnote w:id="59">
    <w:p w14:paraId="52634FCB"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63">
        <w:r w:rsidRPr="00A067EF">
          <w:rPr>
            <w:rFonts w:ascii="Garamond" w:eastAsia="Garamond" w:hAnsi="Garamond" w:cs="Garamond"/>
            <w:color w:val="1155CC"/>
            <w:sz w:val="20"/>
            <w:szCs w:val="20"/>
            <w:u w:val="single"/>
          </w:rPr>
          <w:t>The lives of our black seniors matter too</w:t>
        </w:r>
      </w:hyperlink>
    </w:p>
  </w:endnote>
  <w:endnote w:id="60">
    <w:p w14:paraId="46F8F2BE"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64">
        <w:r w:rsidRPr="00A067EF">
          <w:rPr>
            <w:rFonts w:ascii="Garamond" w:eastAsia="Garamond" w:hAnsi="Garamond" w:cs="Garamond"/>
            <w:color w:val="1155CC"/>
            <w:sz w:val="20"/>
            <w:szCs w:val="20"/>
            <w:u w:val="single"/>
          </w:rPr>
          <w:t>Hunger hits one in five families headed by black people in Brazil, points out research – Society – CartaCapital</w:t>
        </w:r>
      </w:hyperlink>
    </w:p>
  </w:endnote>
  <w:endnote w:id="61">
    <w:p w14:paraId="57852E40"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65">
        <w:r w:rsidRPr="00A067EF">
          <w:rPr>
            <w:rFonts w:ascii="Garamond" w:eastAsia="Garamond" w:hAnsi="Garamond" w:cs="Garamond"/>
            <w:color w:val="1155CC"/>
            <w:sz w:val="20"/>
            <w:szCs w:val="20"/>
            <w:u w:val="single"/>
          </w:rPr>
          <w:t>IBGE: In 2021, poverty has a record increase and reaches 62.5 million people, the highest level since 2012</w:t>
        </w:r>
      </w:hyperlink>
    </w:p>
  </w:endnote>
  <w:endnote w:id="62">
    <w:p w14:paraId="2B4C352D"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66">
        <w:r w:rsidRPr="00A067EF">
          <w:rPr>
            <w:rFonts w:ascii="Garamond" w:eastAsia="Garamond" w:hAnsi="Garamond" w:cs="Garamond"/>
            <w:color w:val="1155CC"/>
            <w:sz w:val="20"/>
            <w:szCs w:val="20"/>
            <w:u w:val="single"/>
          </w:rPr>
          <w:t>In Brazil, 63% of households headed by black women are below the poverty line – Society – CartaCapital</w:t>
        </w:r>
      </w:hyperlink>
    </w:p>
  </w:endnote>
  <w:endnote w:id="63">
    <w:p w14:paraId="25A0D6B7"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67">
        <w:r w:rsidRPr="00A067EF">
          <w:rPr>
            <w:rFonts w:ascii="Garamond" w:eastAsia="Garamond" w:hAnsi="Garamond" w:cs="Garamond"/>
            <w:color w:val="1155CC"/>
            <w:sz w:val="20"/>
            <w:szCs w:val="20"/>
            <w:u w:val="single"/>
          </w:rPr>
          <w:t>Brazil Returns to United Nations Hunger Map | National Newspaper | G1</w:t>
        </w:r>
      </w:hyperlink>
    </w:p>
  </w:endnote>
  <w:endnote w:id="64">
    <w:p w14:paraId="2659FC61"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68">
        <w:r w:rsidRPr="00A067EF">
          <w:rPr>
            <w:rFonts w:ascii="Garamond" w:eastAsia="Garamond" w:hAnsi="Garamond" w:cs="Garamond"/>
            <w:color w:val="1155CC"/>
            <w:sz w:val="20"/>
            <w:szCs w:val="20"/>
            <w:u w:val="single"/>
          </w:rPr>
          <w:t>Extinguished by Bolsonaro, Consea returns in March with a focus on emergency actions</w:t>
        </w:r>
      </w:hyperlink>
    </w:p>
  </w:endnote>
  <w:endnote w:id="65">
    <w:p w14:paraId="6533DD2B"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69">
        <w:r w:rsidRPr="00A067EF">
          <w:rPr>
            <w:rFonts w:ascii="Garamond" w:eastAsia="Garamond" w:hAnsi="Garamond" w:cs="Garamond"/>
            <w:color w:val="1155CC"/>
            <w:sz w:val="20"/>
            <w:szCs w:val="20"/>
            <w:u w:val="single"/>
          </w:rPr>
          <w:t>More than 60 million Brazilians suffer from food insecurity, says FAO | Economy | G1</w:t>
        </w:r>
      </w:hyperlink>
    </w:p>
  </w:endnote>
  <w:endnote w:id="66">
    <w:p w14:paraId="11B8A2D9"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70">
        <w:r w:rsidRPr="00A067EF">
          <w:rPr>
            <w:rFonts w:ascii="Garamond" w:eastAsia="Garamond" w:hAnsi="Garamond" w:cs="Garamond"/>
            <w:color w:val="1155CC"/>
            <w:sz w:val="20"/>
            <w:szCs w:val="20"/>
            <w:u w:val="single"/>
          </w:rPr>
          <w:t>Understand why the tax exemption for pesticides is the “incentive” that most disadvantages Brazil - News | land of rights</w:t>
        </w:r>
      </w:hyperlink>
    </w:p>
  </w:endnote>
  <w:endnote w:id="67">
    <w:p w14:paraId="734C2BB5"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71">
        <w:r w:rsidRPr="00A067EF">
          <w:rPr>
            <w:rFonts w:ascii="Garamond" w:eastAsia="Garamond" w:hAnsi="Garamond" w:cs="Garamond"/>
            <w:color w:val="1155CC"/>
            <w:sz w:val="20"/>
            <w:szCs w:val="20"/>
            <w:u w:val="single"/>
          </w:rPr>
          <w:t>After a new record, Brazil ends 2021 with 562 pesticides released, 33 of which are unprecedented</w:t>
        </w:r>
      </w:hyperlink>
    </w:p>
  </w:endnote>
  <w:endnote w:id="68">
    <w:p w14:paraId="4C35A687"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72">
        <w:r w:rsidRPr="00A067EF">
          <w:rPr>
            <w:rFonts w:ascii="Garamond" w:eastAsia="Garamond" w:hAnsi="Garamond" w:cs="Garamond"/>
            <w:color w:val="1155CC"/>
            <w:sz w:val="20"/>
            <w:szCs w:val="20"/>
            <w:u w:val="single"/>
          </w:rPr>
          <w:t>Food apartheid and the privilege of eating in Brazil - FASE</w:t>
        </w:r>
      </w:hyperlink>
    </w:p>
  </w:endnote>
  <w:endnote w:id="69">
    <w:p w14:paraId="414278E9"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73">
        <w:r w:rsidRPr="00A067EF">
          <w:rPr>
            <w:rFonts w:ascii="Garamond" w:eastAsia="Garamond" w:hAnsi="Garamond" w:cs="Garamond"/>
            <w:color w:val="1155CC"/>
            <w:sz w:val="20"/>
            <w:szCs w:val="20"/>
            <w:u w:val="single"/>
          </w:rPr>
          <w:t>Food apartheid and the privilege of eating in Brazil - FASE</w:t>
        </w:r>
      </w:hyperlink>
    </w:p>
  </w:endnote>
  <w:endnote w:id="70">
    <w:p w14:paraId="2E2563C1"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74">
        <w:r w:rsidRPr="00A067EF">
          <w:rPr>
            <w:rFonts w:ascii="Garamond" w:eastAsia="Garamond" w:hAnsi="Garamond" w:cs="Garamond"/>
            <w:color w:val="1155CC"/>
            <w:sz w:val="20"/>
            <w:szCs w:val="20"/>
            <w:u w:val="single"/>
          </w:rPr>
          <w:t>Changes in the financing of Primary Health Care in the Brazilian Health System: progress or regression?</w:t>
        </w:r>
      </w:hyperlink>
    </w:p>
  </w:endnote>
  <w:endnote w:id="71">
    <w:p w14:paraId="6B70A62C"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75">
        <w:r w:rsidRPr="00A067EF">
          <w:rPr>
            <w:rFonts w:ascii="Garamond" w:eastAsia="Garamond" w:hAnsi="Garamond" w:cs="Garamond"/>
            <w:color w:val="1155CC"/>
            <w:sz w:val="20"/>
            <w:szCs w:val="20"/>
            <w:u w:val="single"/>
          </w:rPr>
          <w:t>Changes in the financing of Primary Health Care in the Brazilian Health System: progress or regression?</w:t>
        </w:r>
      </w:hyperlink>
    </w:p>
  </w:endnote>
  <w:endnote w:id="72">
    <w:p w14:paraId="5BA3D5A0"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76">
        <w:r w:rsidRPr="00A067EF">
          <w:rPr>
            <w:rFonts w:ascii="Garamond" w:eastAsia="Garamond" w:hAnsi="Garamond" w:cs="Garamond"/>
            <w:color w:val="1155CC"/>
            <w:sz w:val="20"/>
            <w:szCs w:val="20"/>
            <w:u w:val="single"/>
          </w:rPr>
          <w:t>International Women's Day: Bolsonaro signs decree to distribute tampons; last year, he vetoed a proposal</w:t>
        </w:r>
      </w:hyperlink>
    </w:p>
  </w:endnote>
  <w:endnote w:id="73">
    <w:p w14:paraId="37474DD7"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77">
        <w:r w:rsidRPr="00A067EF">
          <w:rPr>
            <w:rFonts w:ascii="Garamond" w:eastAsia="Garamond" w:hAnsi="Garamond" w:cs="Garamond"/>
            <w:color w:val="1155CC"/>
            <w:sz w:val="20"/>
            <w:szCs w:val="20"/>
            <w:u w:val="single"/>
          </w:rPr>
          <w:t>Ministry of Health revokes measures that affected reproductive rights</w:t>
        </w:r>
      </w:hyperlink>
    </w:p>
  </w:endnote>
  <w:endnote w:id="74">
    <w:p w14:paraId="45820E77"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78">
        <w:r w:rsidRPr="00A067EF">
          <w:rPr>
            <w:rFonts w:ascii="Garamond" w:eastAsia="Garamond" w:hAnsi="Garamond" w:cs="Garamond"/>
            <w:color w:val="1155CC"/>
            <w:sz w:val="20"/>
            <w:szCs w:val="20"/>
            <w:u w:val="single"/>
          </w:rPr>
          <w:t>“Abortion is the fourth cause of maternal death in Brazil”, says researcher</w:t>
        </w:r>
      </w:hyperlink>
    </w:p>
  </w:endnote>
  <w:endnote w:id="75">
    <w:p w14:paraId="2971D182"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79">
        <w:r w:rsidRPr="00A067EF">
          <w:rPr>
            <w:rFonts w:ascii="Garamond" w:eastAsia="Garamond" w:hAnsi="Garamond" w:cs="Garamond"/>
            <w:color w:val="1155CC"/>
            <w:sz w:val="20"/>
            <w:szCs w:val="20"/>
            <w:u w:val="single"/>
          </w:rPr>
          <w:t>“Abortion is the fourth cause of maternal death in Brazil”, says researcher</w:t>
        </w:r>
      </w:hyperlink>
    </w:p>
  </w:endnote>
  <w:endnote w:id="76">
    <w:p w14:paraId="0E7F3FBF"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0">
        <w:r w:rsidRPr="00A067EF">
          <w:rPr>
            <w:rFonts w:ascii="Garamond" w:eastAsia="Garamond" w:hAnsi="Garamond" w:cs="Garamond"/>
            <w:color w:val="1155CC"/>
            <w:sz w:val="20"/>
            <w:szCs w:val="20"/>
            <w:u w:val="single"/>
          </w:rPr>
          <w:t>“Abortion is the fourth cause of maternal death in Brazil”, says researcher</w:t>
        </w:r>
      </w:hyperlink>
    </w:p>
  </w:endnote>
  <w:endnote w:id="77">
    <w:p w14:paraId="42BD3BDB"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1">
        <w:r w:rsidRPr="00A067EF">
          <w:rPr>
            <w:rFonts w:ascii="Garamond" w:eastAsia="Garamond" w:hAnsi="Garamond" w:cs="Garamond"/>
            <w:color w:val="1155CC"/>
            <w:sz w:val="20"/>
            <w:szCs w:val="20"/>
            <w:u w:val="single"/>
          </w:rPr>
          <w:t>Psychiatric Hospitals in Brazil: national inspection report, 2019</w:t>
        </w:r>
      </w:hyperlink>
    </w:p>
  </w:endnote>
  <w:endnote w:id="78">
    <w:p w14:paraId="70AE269C"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2">
        <w:r w:rsidRPr="00A067EF">
          <w:rPr>
            <w:rFonts w:ascii="Garamond" w:eastAsia="Garamond" w:hAnsi="Garamond" w:cs="Garamond"/>
            <w:color w:val="1155CC"/>
            <w:sz w:val="20"/>
            <w:szCs w:val="20"/>
            <w:u w:val="single"/>
          </w:rPr>
          <w:t>Civil Police indict nuns for mistreatment, racism and torture of elderly women in Santa Maria home</w:t>
        </w:r>
      </w:hyperlink>
    </w:p>
  </w:endnote>
  <w:endnote w:id="79">
    <w:p w14:paraId="640C17A5" w14:textId="77777777" w:rsidR="00A067EF" w:rsidRPr="00A067EF" w:rsidRDefault="00A067EF" w:rsidP="00A067EF">
      <w:pPr>
        <w:ind w:left="142" w:hanging="142"/>
        <w:jc w:val="both"/>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highlight w:val="white"/>
        </w:rPr>
        <w:t>The harm reduction service for people who use drugs in the country suffered setbacks in the Bolsonaro government. Through Decree No. 9761/2019, the State Party excluded the harm reduction policy and emphasized policies that preach abstinence, with more transfer of resources to therapeutic communities, generally controlled by religious groups. Decree No. 9761/2019 is a setback in the achievements established with the Psychiatric Reform#, a milestone in the anti-asylum struggle by establishing the i</w:t>
      </w:r>
      <w:r w:rsidRPr="00A067EF">
        <w:rPr>
          <w:rFonts w:ascii="Garamond" w:eastAsia="Garamond" w:hAnsi="Garamond" w:cs="Garamond"/>
          <w:sz w:val="20"/>
          <w:szCs w:val="20"/>
        </w:rPr>
        <w:t xml:space="preserve">mportance of respecting the human dignity of people with mental disorders in Brazil. With regard to drug policy, the Brazilian State follows the path of criminalization and incarceration. The social consequences of drugs are faced by a policy of public safety, not public health, which is reflected in the mass incarceration of the black population. With the entry into force of Law 11.343/2006 (Drug Law), there was a significant increase in the </w:t>
      </w:r>
      <w:r w:rsidRPr="00A067EF">
        <w:rPr>
          <w:rFonts w:ascii="Garamond" w:eastAsia="Garamond" w:hAnsi="Garamond" w:cs="Garamond"/>
          <w:b/>
          <w:sz w:val="20"/>
          <w:szCs w:val="20"/>
        </w:rPr>
        <w:t>incarceration of black people.</w:t>
      </w:r>
      <w:hyperlink r:id="rId83">
        <w:r w:rsidRPr="00A067EF">
          <w:rPr>
            <w:rFonts w:ascii="Garamond" w:eastAsia="Garamond" w:hAnsi="Garamond" w:cs="Garamond"/>
            <w:color w:val="1155CC"/>
            <w:sz w:val="20"/>
            <w:szCs w:val="20"/>
            <w:u w:val="single"/>
          </w:rPr>
          <w:t>White judges, black prisoners: what is mass incarceration? Is it racist?</w:t>
        </w:r>
      </w:hyperlink>
    </w:p>
  </w:endnote>
  <w:endnote w:id="80">
    <w:p w14:paraId="3EF40137"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84" w:anchor=":~:text=Al%C3%A9m%20disso%2C%20jovens%20negros%20chegam,viol%C3%AAncia%20contra%20as%20pessoas%20negras">
        <w:r w:rsidRPr="00A067EF">
          <w:rPr>
            <w:rFonts w:ascii="Garamond" w:hAnsi="Garamond"/>
            <w:color w:val="1155CC"/>
            <w:sz w:val="20"/>
            <w:szCs w:val="20"/>
            <w:u w:val="single"/>
          </w:rPr>
          <w:t>“The mental health of black people is intrinsically linked to racism” - Insper: Higher Education in Business, Law, Engineering and Computer Science</w:t>
        </w:r>
      </w:hyperlink>
    </w:p>
  </w:endnote>
  <w:endnote w:id="81">
    <w:p w14:paraId="31DF6084"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5">
        <w:r w:rsidRPr="00A067EF">
          <w:rPr>
            <w:rFonts w:ascii="Garamond" w:eastAsia="Garamond" w:hAnsi="Garamond" w:cs="Garamond"/>
            <w:color w:val="1155CC"/>
            <w:sz w:val="20"/>
            <w:szCs w:val="20"/>
            <w:u w:val="single"/>
          </w:rPr>
          <w:t>We Need to Talk about the PNE and the Educational Rights of the Black Population</w:t>
        </w:r>
      </w:hyperlink>
    </w:p>
  </w:endnote>
  <w:endnote w:id="82">
    <w:p w14:paraId="61867102"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6">
        <w:r w:rsidRPr="00A067EF">
          <w:rPr>
            <w:rFonts w:ascii="Garamond" w:eastAsia="Garamond" w:hAnsi="Garamond" w:cs="Garamond"/>
            <w:color w:val="1155CC"/>
            <w:sz w:val="20"/>
            <w:szCs w:val="20"/>
            <w:u w:val="single"/>
          </w:rPr>
          <w:t>National Household Sample Survey: PNAD Educação 2019</w:t>
        </w:r>
      </w:hyperlink>
      <w:r w:rsidRPr="00A067EF">
        <w:rPr>
          <w:rFonts w:ascii="Garamond" w:eastAsia="Garamond" w:hAnsi="Garamond" w:cs="Garamond"/>
          <w:sz w:val="20"/>
          <w:szCs w:val="20"/>
        </w:rPr>
        <w:t xml:space="preserve"> - IBGE</w:t>
      </w:r>
    </w:p>
  </w:endnote>
  <w:endnote w:id="83">
    <w:p w14:paraId="7DAA3762"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7">
        <w:r w:rsidRPr="00A067EF">
          <w:rPr>
            <w:rFonts w:ascii="Garamond" w:eastAsia="Garamond" w:hAnsi="Garamond" w:cs="Garamond"/>
            <w:color w:val="1155CC"/>
            <w:sz w:val="20"/>
            <w:szCs w:val="20"/>
            <w:u w:val="single"/>
          </w:rPr>
          <w:t>PNE Balance Kit 2021</w:t>
        </w:r>
      </w:hyperlink>
    </w:p>
  </w:endnote>
  <w:endnote w:id="84">
    <w:p w14:paraId="061BACC2"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88">
        <w:r w:rsidRPr="00A067EF">
          <w:rPr>
            <w:rFonts w:ascii="Garamond" w:eastAsia="Garamond" w:hAnsi="Garamond" w:cs="Garamond"/>
            <w:color w:val="1155CC"/>
            <w:sz w:val="20"/>
            <w:szCs w:val="20"/>
            <w:u w:val="single"/>
          </w:rPr>
          <w:t>Less than 25% of the goals of the National Education Plan must be met</w:t>
        </w:r>
      </w:hyperlink>
    </w:p>
  </w:endnote>
  <w:endnote w:id="85">
    <w:p w14:paraId="6EBF2F38"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89">
        <w:r w:rsidRPr="00A067EF">
          <w:rPr>
            <w:rFonts w:ascii="Garamond" w:eastAsia="Garamond" w:hAnsi="Garamond" w:cs="Garamond"/>
            <w:color w:val="1155CC"/>
            <w:sz w:val="20"/>
            <w:szCs w:val="20"/>
            <w:u w:val="single"/>
          </w:rPr>
          <w:t>We Need to Talk about the PNE and the Educational Rights of the Black Population</w:t>
        </w:r>
      </w:hyperlink>
    </w:p>
  </w:endnote>
  <w:endnote w:id="86">
    <w:p w14:paraId="37835FA5" w14:textId="77777777" w:rsidR="00A067EF" w:rsidRPr="00A067EF" w:rsidRDefault="00A067EF" w:rsidP="00A067EF">
      <w:pPr>
        <w:ind w:left="142" w:hanging="142"/>
        <w:rPr>
          <w:rFonts w:ascii="Garamond" w:eastAsia="Garamond" w:hAnsi="Garamond" w:cs="Garamond"/>
          <w:color w:val="1155CC"/>
          <w:sz w:val="20"/>
          <w:szCs w:val="20"/>
        </w:rPr>
      </w:pPr>
      <w:r w:rsidRPr="00A067EF">
        <w:rPr>
          <w:rFonts w:ascii="Garamond" w:hAnsi="Garamond"/>
          <w:sz w:val="20"/>
          <w:szCs w:val="20"/>
          <w:vertAlign w:val="superscript"/>
        </w:rPr>
        <w:endnoteRef/>
      </w:r>
      <w:hyperlink r:id="rId90">
        <w:r w:rsidRPr="00A067EF">
          <w:rPr>
            <w:rFonts w:ascii="Garamond" w:eastAsia="Garamond" w:hAnsi="Garamond" w:cs="Garamond"/>
            <w:color w:val="1155CC"/>
            <w:sz w:val="20"/>
            <w:szCs w:val="20"/>
            <w:u w:val="single"/>
          </w:rPr>
          <w:t>Law No.  12,711/2012</w:t>
        </w:r>
      </w:hyperlink>
    </w:p>
  </w:endnote>
  <w:endnote w:id="87">
    <w:p w14:paraId="45F910C9"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91">
        <w:r w:rsidRPr="00A067EF">
          <w:rPr>
            <w:rFonts w:ascii="Garamond" w:eastAsia="Garamond" w:hAnsi="Garamond" w:cs="Garamond"/>
            <w:color w:val="1155CC"/>
            <w:sz w:val="20"/>
            <w:szCs w:val="20"/>
            <w:u w:val="single"/>
          </w:rPr>
          <w:t>Combating the evasion of blacks in universities requires new policies - Geledés</w:t>
        </w:r>
      </w:hyperlink>
    </w:p>
  </w:endnote>
  <w:endnote w:id="88">
    <w:p w14:paraId="7F05D2AC" w14:textId="77777777" w:rsidR="00A067EF" w:rsidRPr="00A067EF" w:rsidRDefault="00A067EF" w:rsidP="00A067EF">
      <w:pPr>
        <w:ind w:left="142" w:hanging="142"/>
        <w:rPr>
          <w:rFonts w:ascii="Garamond" w:hAnsi="Garamond"/>
          <w:sz w:val="20"/>
          <w:szCs w:val="20"/>
        </w:rPr>
      </w:pPr>
      <w:r w:rsidRPr="00A067EF">
        <w:rPr>
          <w:rFonts w:ascii="Garamond" w:hAnsi="Garamond"/>
          <w:sz w:val="20"/>
          <w:szCs w:val="20"/>
          <w:vertAlign w:val="superscript"/>
        </w:rPr>
        <w:endnoteRef/>
      </w:r>
      <w:hyperlink r:id="rId92">
        <w:r w:rsidRPr="00A067EF">
          <w:rPr>
            <w:rFonts w:ascii="Garamond" w:eastAsia="Garamond" w:hAnsi="Garamond" w:cs="Garamond"/>
            <w:color w:val="1155CC"/>
            <w:sz w:val="20"/>
            <w:szCs w:val="20"/>
            <w:u w:val="single"/>
          </w:rPr>
          <w:t>Combating the evasion of blacks in universities requires new policies - Geledés</w:t>
        </w:r>
      </w:hyperlink>
    </w:p>
  </w:endnote>
  <w:endnote w:id="89">
    <w:p w14:paraId="1D7000A8"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93">
        <w:r w:rsidRPr="00A067EF">
          <w:rPr>
            <w:rFonts w:ascii="Garamond" w:eastAsia="Garamond" w:hAnsi="Garamond" w:cs="Garamond"/>
            <w:color w:val="1155CC"/>
            <w:sz w:val="20"/>
            <w:szCs w:val="20"/>
            <w:u w:val="single"/>
          </w:rPr>
          <w:t>Annual Balance of the Knowledge Budget - 2021</w:t>
        </w:r>
      </w:hyperlink>
    </w:p>
  </w:endnote>
  <w:endnote w:id="90">
    <w:p w14:paraId="6CD5DD5C"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rPr>
        <w:t xml:space="preserve"> GELEDES BLACK WOMAN INSTITUTE. ALANA INSTITUTE. </w:t>
      </w:r>
      <w:hyperlink r:id="rId94">
        <w:r w:rsidRPr="00A067EF">
          <w:rPr>
            <w:rFonts w:ascii="Garamond" w:eastAsia="Garamond" w:hAnsi="Garamond" w:cs="Garamond"/>
            <w:color w:val="1155CC"/>
            <w:sz w:val="20"/>
            <w:szCs w:val="20"/>
            <w:u w:val="single"/>
          </w:rPr>
          <w:t>Law 10.639/03: the performance of the Municipal Education Secretariats in the teaching of African and Afro-Brazilian history and culture</w:t>
        </w:r>
      </w:hyperlink>
    </w:p>
  </w:endnote>
  <w:endnote w:id="91">
    <w:p w14:paraId="6399F254"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hyperlink r:id="rId95">
        <w:r w:rsidRPr="00A067EF">
          <w:rPr>
            <w:rFonts w:ascii="Garamond" w:eastAsia="Garamond" w:hAnsi="Garamond" w:cs="Garamond"/>
            <w:color w:val="1155CC"/>
            <w:sz w:val="20"/>
            <w:szCs w:val="20"/>
            <w:u w:val="single"/>
          </w:rPr>
          <w:t>Cut in the Culture budget may close Afro Brasil</w:t>
        </w:r>
      </w:hyperlink>
      <w:hyperlink r:id="rId96"/>
      <w:hyperlink r:id="rId97">
        <w:r w:rsidRPr="00A067EF">
          <w:rPr>
            <w:rFonts w:ascii="Garamond" w:eastAsia="Garamond" w:hAnsi="Garamond" w:cs="Garamond"/>
            <w:color w:val="1155CC"/>
            <w:sz w:val="20"/>
            <w:szCs w:val="20"/>
            <w:u w:val="single"/>
          </w:rPr>
          <w:t xml:space="preserve">Museum </w:t>
        </w:r>
      </w:hyperlink>
    </w:p>
  </w:endnote>
  <w:endnote w:id="92">
    <w:p w14:paraId="23F26D8A" w14:textId="77777777" w:rsidR="00A067EF" w:rsidRPr="00A067EF" w:rsidRDefault="00A067EF" w:rsidP="00A067EF">
      <w:pPr>
        <w:ind w:left="142" w:hanging="142"/>
        <w:jc w:val="both"/>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highlight w:val="white"/>
        </w:rPr>
        <w:t xml:space="preserve">According to public defender Rita Cristina de Oliveira, coordinator of the DPU's working group on ethnic-racial policies, “what justifies this state of abandonment is racism. Racism in its various dimensions. Environmental dimensions, because there is a ban on the city's right to memory, in this space that is dynamized by this aesthetic, cultural racism in relation to everything that concerns the Afro-Brazilian heritage. And also as a social structure, which always isolates and places the black population in a situation of periphery, violence and invisibility.” </w:t>
      </w:r>
      <w:hyperlink r:id="rId98">
        <w:r w:rsidRPr="00A067EF">
          <w:rPr>
            <w:rFonts w:ascii="Garamond" w:eastAsia="Garamond" w:hAnsi="Garamond" w:cs="Garamond"/>
            <w:color w:val="1155CC"/>
            <w:sz w:val="20"/>
            <w:szCs w:val="20"/>
            <w:u w:val="single"/>
          </w:rPr>
          <w:t>Cais do Valongo may lose its title as a World Heritage Site | Band</w:t>
        </w:r>
      </w:hyperlink>
    </w:p>
  </w:endnote>
  <w:endnote w:id="93">
    <w:p w14:paraId="266105A0" w14:textId="77777777" w:rsidR="00A067EF" w:rsidRPr="00A067EF" w:rsidRDefault="00A067EF" w:rsidP="00A067EF">
      <w:pPr>
        <w:ind w:left="142" w:hanging="142"/>
        <w:rPr>
          <w:rFonts w:ascii="Garamond" w:eastAsia="Garamond" w:hAnsi="Garamond" w:cs="Garamond"/>
          <w:sz w:val="20"/>
          <w:szCs w:val="20"/>
        </w:rPr>
      </w:pPr>
      <w:r w:rsidRPr="00A067EF">
        <w:rPr>
          <w:rFonts w:ascii="Garamond" w:hAnsi="Garamond"/>
          <w:sz w:val="20"/>
          <w:szCs w:val="20"/>
          <w:vertAlign w:val="superscript"/>
        </w:rPr>
        <w:endnoteRef/>
      </w:r>
      <w:r w:rsidRPr="00A067EF">
        <w:rPr>
          <w:rFonts w:ascii="Garamond" w:eastAsia="Garamond" w:hAnsi="Garamond" w:cs="Garamond"/>
          <w:sz w:val="20"/>
          <w:szCs w:val="20"/>
        </w:rPr>
        <w:t xml:space="preserve">  Public institutions for the promotion and preservation of cultural, social and economic values </w:t>
      </w:r>
      <w:r w:rsidRPr="00A067EF">
        <w:rPr>
          <w:rFonts w:eastAsia="Garamond"/>
          <w:sz w:val="20"/>
          <w:szCs w:val="20"/>
        </w:rPr>
        <w:t>​​</w:t>
      </w:r>
      <w:r w:rsidRPr="00A067EF">
        <w:rPr>
          <w:rFonts w:ascii="Garamond" w:eastAsia="Garamond" w:hAnsi="Garamond" w:cs="Garamond"/>
          <w:sz w:val="20"/>
          <w:szCs w:val="20"/>
        </w:rPr>
        <w:t>arising from the black influence in the formation of Brazilian society.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w:altName w:val="Times New Roman"/>
    <w:charset w:val="00"/>
    <w:family w:val="auto"/>
    <w:pitch w:val="default"/>
  </w:font>
  <w:font w:name="Libre Franklin Medium">
    <w:charset w:val="00"/>
    <w:family w:val="auto"/>
    <w:pitch w:val="variable"/>
    <w:sig w:usb0="A00000FF" w:usb1="4000205B" w:usb2="00000000" w:usb3="00000000" w:csb0="00000193" w:csb1="00000000"/>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185E7" w14:textId="77777777" w:rsidR="0031139D" w:rsidRDefault="00F273FB">
    <w:pPr>
      <w:pBdr>
        <w:top w:val="nil"/>
        <w:left w:val="nil"/>
        <w:bottom w:val="nil"/>
        <w:right w:val="nil"/>
        <w:between w:val="nil"/>
      </w:pBdr>
      <w:spacing w:line="276" w:lineRule="auto"/>
      <w:jc w:val="right"/>
      <w:rPr>
        <w:rFonts w:ascii="Garamond" w:eastAsia="Garamond" w:hAnsi="Garamond" w:cs="Garamond"/>
        <w:color w:val="000000"/>
        <w:sz w:val="22"/>
        <w:szCs w:val="22"/>
      </w:rPr>
    </w:pPr>
    <w:r>
      <w:rPr>
        <w:rFonts w:ascii="Garamond" w:eastAsia="Garamond" w:hAnsi="Garamond" w:cs="Garamond"/>
        <w:b/>
        <w:color w:val="000000"/>
      </w:rPr>
      <w:fldChar w:fldCharType="begin"/>
    </w:r>
    <w:r w:rsidR="007A5FEF">
      <w:rPr>
        <w:rFonts w:ascii="Garamond" w:eastAsia="Garamond" w:hAnsi="Garamond" w:cs="Garamond"/>
        <w:b/>
        <w:color w:val="000000"/>
      </w:rPr>
      <w:instrText>PAGE</w:instrText>
    </w:r>
    <w:r>
      <w:rPr>
        <w:rFonts w:ascii="Garamond" w:eastAsia="Garamond" w:hAnsi="Garamond" w:cs="Garamond"/>
        <w:b/>
        <w:color w:val="000000"/>
      </w:rPr>
      <w:fldChar w:fldCharType="separate"/>
    </w:r>
    <w:r w:rsidR="00771D68">
      <w:rPr>
        <w:rFonts w:ascii="Garamond" w:eastAsia="Garamond" w:hAnsi="Garamond" w:cs="Garamond"/>
        <w:b/>
        <w:noProof/>
        <w:color w:val="000000"/>
      </w:rPr>
      <w:t>13</w:t>
    </w:r>
    <w:r>
      <w:rPr>
        <w:rFonts w:ascii="Garamond" w:eastAsia="Garamond" w:hAnsi="Garamond" w:cs="Garamond"/>
        <w:b/>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6A9C4" w14:textId="77777777" w:rsidR="0031139D" w:rsidRDefault="0031139D">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434E3" w14:textId="77777777" w:rsidR="000B2B20" w:rsidRDefault="000B2B20">
      <w:r>
        <w:separator/>
      </w:r>
    </w:p>
  </w:footnote>
  <w:footnote w:type="continuationSeparator" w:id="0">
    <w:p w14:paraId="122C3E74" w14:textId="77777777" w:rsidR="000B2B20" w:rsidRDefault="000B2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CB733" w14:textId="77777777" w:rsidR="0031139D" w:rsidRDefault="0031139D">
    <w:pPr>
      <w:pBdr>
        <w:top w:val="nil"/>
        <w:left w:val="nil"/>
        <w:bottom w:val="nil"/>
        <w:right w:val="nil"/>
        <w:between w:val="nil"/>
      </w:pBdr>
      <w:tabs>
        <w:tab w:val="right" w:pos="9020"/>
      </w:tabs>
      <w:rPr>
        <w:rFonts w:ascii="Helvetica Neue" w:eastAsia="Helvetica Neue" w:hAnsi="Helvetica Neue" w:cs="Helvetica Neue"/>
      </w:rPr>
    </w:pPr>
  </w:p>
  <w:p w14:paraId="772D0F3E" w14:textId="05F40299" w:rsidR="0031139D" w:rsidRDefault="005B4FEF">
    <w:pPr>
      <w:pBdr>
        <w:top w:val="nil"/>
        <w:left w:val="nil"/>
        <w:bottom w:val="nil"/>
        <w:right w:val="nil"/>
        <w:between w:val="nil"/>
      </w:pBdr>
      <w:tabs>
        <w:tab w:val="right" w:pos="9020"/>
      </w:tabs>
      <w:rPr>
        <w:rFonts w:ascii="Helvetica Neue" w:eastAsia="Helvetica Neue" w:hAnsi="Helvetica Neue" w:cs="Helvetica Neue"/>
        <w:color w:val="000000"/>
      </w:rPr>
    </w:pPr>
    <w:r>
      <w:rPr>
        <w:noProof/>
      </w:rPr>
      <mc:AlternateContent>
        <mc:Choice Requires="wps">
          <w:drawing>
            <wp:anchor distT="0" distB="0" distL="0" distR="0" simplePos="0" relativeHeight="251658240" behindDoc="1" locked="0" layoutInCell="1" allowOverlap="1" wp14:anchorId="75C32394" wp14:editId="4D3F06C8">
              <wp:simplePos x="0" y="0"/>
              <wp:positionH relativeFrom="page">
                <wp:posOffset>-1595120</wp:posOffset>
              </wp:positionH>
              <wp:positionV relativeFrom="page">
                <wp:posOffset>23588980</wp:posOffset>
              </wp:positionV>
              <wp:extent cx="7661275" cy="10798175"/>
              <wp:effectExtent l="0" t="0" r="0" b="0"/>
              <wp:wrapNone/>
              <wp:docPr id="1"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61275" cy="10798175"/>
                      </a:xfrm>
                      <a:prstGeom prst="roundRect">
                        <a:avLst>
                          <a:gd name="adj" fmla="val 0"/>
                        </a:avLst>
                      </a:prstGeom>
                      <a:solidFill>
                        <a:srgbClr val="FFFFFF"/>
                      </a:solidFill>
                      <a:ln>
                        <a:noFill/>
                      </a:ln>
                    </wps:spPr>
                    <wps:txbx>
                      <w:txbxContent>
                        <w:p w14:paraId="69D14B49" w14:textId="77777777" w:rsidR="0031139D" w:rsidRDefault="0031139D">
                          <w:pPr>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75C32394" id="Rectangle: Rounded Corners 1" o:spid="_x0000_s1026" style="position:absolute;margin-left:-125.6pt;margin-top:1857.4pt;width:603.25pt;height:850.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" stroked="f">
              <v:textbox inset="2.53958mm,2.53958mm,2.53958mm,2.53958mm">
                <w:txbxContent>
                  <w:p w14:paraId="69D14B49" w14:textId="77777777" w:rsidR="0031139D" w:rsidRDefault="0031139D">
                    <w:pPr>
                      <w:textDirection w:val="btLr"/>
                    </w:pPr>
                  </w:p>
                </w:txbxContent>
              </v:textbox>
              <w10:wrap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331F8" w14:textId="77777777" w:rsidR="0031139D" w:rsidRDefault="007A5FEF">
    <w:pPr>
      <w:pBdr>
        <w:top w:val="nil"/>
        <w:left w:val="nil"/>
        <w:bottom w:val="nil"/>
        <w:right w:val="nil"/>
        <w:between w:val="nil"/>
      </w:pBdr>
      <w:tabs>
        <w:tab w:val="right" w:pos="9020"/>
      </w:tabs>
      <w:rPr>
        <w:rFonts w:ascii="Helvetica Neue" w:eastAsia="Helvetica Neue" w:hAnsi="Helvetica Neue" w:cs="Helvetica Neue"/>
        <w:color w:val="000000"/>
      </w:rPr>
    </w:pPr>
    <w:r>
      <w:rPr>
        <w:rFonts w:ascii="Helvetica Neue" w:eastAsia="Helvetica Neue" w:hAnsi="Helvetica Neue" w:cs="Helvetica Neue"/>
        <w:noProof/>
        <w:lang w:val="pt-BR"/>
      </w:rPr>
      <w:drawing>
        <wp:anchor distT="0" distB="0" distL="0" distR="0" simplePos="0" relativeHeight="251657216" behindDoc="1" locked="0" layoutInCell="1" allowOverlap="1" wp14:anchorId="5A38CBB7" wp14:editId="4FEC1B7F">
          <wp:simplePos x="0" y="0"/>
          <wp:positionH relativeFrom="page">
            <wp:posOffset>6258975</wp:posOffset>
          </wp:positionH>
          <wp:positionV relativeFrom="page">
            <wp:posOffset>195262</wp:posOffset>
          </wp:positionV>
          <wp:extent cx="580167" cy="580167"/>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0167" cy="58016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65F8B"/>
    <w:multiLevelType w:val="multilevel"/>
    <w:tmpl w:val="496E6BBA"/>
    <w:lvl w:ilvl="0">
      <w:start w:val="1"/>
      <w:numFmt w:val="lowerLetter"/>
      <w:lvlText w:val="%1)"/>
      <w:lvlJc w:val="left"/>
      <w:pPr>
        <w:ind w:left="720" w:hanging="360"/>
      </w:pPr>
      <w:rPr>
        <w:rFonts w:ascii="Garamond" w:eastAsia="Garamond" w:hAnsi="Garamond" w:cs="Garamond"/>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3E951B01"/>
    <w:multiLevelType w:val="multilevel"/>
    <w:tmpl w:val="43CC6CF6"/>
    <w:lvl w:ilvl="0">
      <w:start w:val="1"/>
      <w:numFmt w:val="decimal"/>
      <w:lvlText w:val="%1."/>
      <w:lvlJc w:val="left"/>
      <w:pPr>
        <w:ind w:left="720" w:hanging="360"/>
      </w:pPr>
      <w:rPr>
        <w:rFonts w:ascii="Garamond" w:eastAsia="Garamond" w:hAnsi="Garamond" w:cs="Garamond"/>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1EE0368"/>
    <w:multiLevelType w:val="multilevel"/>
    <w:tmpl w:val="9F84F886"/>
    <w:lvl w:ilvl="0">
      <w:start w:val="28"/>
      <w:numFmt w:val="decimal"/>
      <w:lvlText w:val="%1."/>
      <w:lvlJc w:val="left"/>
      <w:pPr>
        <w:ind w:left="0" w:firstLine="0"/>
      </w:pPr>
      <w:rPr>
        <w:smallCaps w:val="0"/>
        <w:strike w:val="0"/>
        <w:color w:val="000000"/>
        <w:shd w:val="clear" w:color="auto" w:fill="auto"/>
        <w:vertAlign w:val="baseline"/>
      </w:rPr>
    </w:lvl>
    <w:lvl w:ilvl="1">
      <w:start w:val="1"/>
      <w:numFmt w:val="lowerLetter"/>
      <w:lvlText w:val="%2."/>
      <w:lvlJc w:val="left"/>
      <w:pPr>
        <w:ind w:left="0" w:firstLine="0"/>
      </w:pPr>
      <w:rPr>
        <w:smallCaps w:val="0"/>
        <w:strike w:val="0"/>
        <w:color w:val="000000"/>
        <w:shd w:val="clear" w:color="auto" w:fill="auto"/>
        <w:vertAlign w:val="baseline"/>
      </w:rPr>
    </w:lvl>
    <w:lvl w:ilvl="2">
      <w:start w:val="1"/>
      <w:numFmt w:val="lowerRoman"/>
      <w:lvlText w:val="%3."/>
      <w:lvlJc w:val="left"/>
      <w:pPr>
        <w:ind w:left="0" w:firstLine="0"/>
      </w:pPr>
      <w:rPr>
        <w:smallCaps w:val="0"/>
        <w:strike w:val="0"/>
        <w:color w:val="000000"/>
        <w:shd w:val="clear" w:color="auto" w:fill="auto"/>
        <w:vertAlign w:val="baseline"/>
      </w:rPr>
    </w:lvl>
    <w:lvl w:ilvl="3">
      <w:start w:val="1"/>
      <w:numFmt w:val="decimal"/>
      <w:lvlText w:val="%4."/>
      <w:lvlJc w:val="left"/>
      <w:pPr>
        <w:ind w:left="0" w:firstLine="0"/>
      </w:pPr>
      <w:rPr>
        <w:smallCaps w:val="0"/>
        <w:strike w:val="0"/>
        <w:color w:val="000000"/>
        <w:shd w:val="clear" w:color="auto" w:fill="auto"/>
        <w:vertAlign w:val="baseline"/>
      </w:rPr>
    </w:lvl>
    <w:lvl w:ilvl="4">
      <w:start w:val="1"/>
      <w:numFmt w:val="lowerLetter"/>
      <w:lvlText w:val="%5."/>
      <w:lvlJc w:val="left"/>
      <w:pPr>
        <w:ind w:left="0" w:firstLine="0"/>
      </w:pPr>
      <w:rPr>
        <w:smallCaps w:val="0"/>
        <w:strike w:val="0"/>
        <w:color w:val="000000"/>
        <w:shd w:val="clear" w:color="auto" w:fill="auto"/>
        <w:vertAlign w:val="baseline"/>
      </w:rPr>
    </w:lvl>
    <w:lvl w:ilvl="5">
      <w:start w:val="1"/>
      <w:numFmt w:val="lowerRoman"/>
      <w:lvlText w:val="%6."/>
      <w:lvlJc w:val="left"/>
      <w:pPr>
        <w:ind w:left="0" w:firstLine="0"/>
      </w:pPr>
      <w:rPr>
        <w:smallCaps w:val="0"/>
        <w:strike w:val="0"/>
        <w:color w:val="000000"/>
        <w:shd w:val="clear" w:color="auto" w:fill="auto"/>
        <w:vertAlign w:val="baseline"/>
      </w:rPr>
    </w:lvl>
    <w:lvl w:ilvl="6">
      <w:start w:val="1"/>
      <w:numFmt w:val="decimal"/>
      <w:lvlText w:val="%7."/>
      <w:lvlJc w:val="left"/>
      <w:pPr>
        <w:ind w:left="0" w:firstLine="0"/>
      </w:pPr>
      <w:rPr>
        <w:smallCaps w:val="0"/>
        <w:strike w:val="0"/>
        <w:color w:val="000000"/>
        <w:shd w:val="clear" w:color="auto" w:fill="auto"/>
        <w:vertAlign w:val="baseline"/>
      </w:rPr>
    </w:lvl>
    <w:lvl w:ilvl="7">
      <w:start w:val="1"/>
      <w:numFmt w:val="lowerLetter"/>
      <w:lvlText w:val="%8."/>
      <w:lvlJc w:val="left"/>
      <w:pPr>
        <w:ind w:left="0" w:firstLine="0"/>
      </w:pPr>
      <w:rPr>
        <w:smallCaps w:val="0"/>
        <w:strike w:val="0"/>
        <w:color w:val="000000"/>
        <w:shd w:val="clear" w:color="auto" w:fill="auto"/>
        <w:vertAlign w:val="baseline"/>
      </w:rPr>
    </w:lvl>
    <w:lvl w:ilvl="8">
      <w:start w:val="1"/>
      <w:numFmt w:val="lowerRoman"/>
      <w:lvlText w:val="%9."/>
      <w:lvlJc w:val="left"/>
      <w:pPr>
        <w:ind w:left="0" w:firstLine="0"/>
      </w:pPr>
      <w:rPr>
        <w:smallCaps w:val="0"/>
        <w:strike w:val="0"/>
        <w:color w:val="000000"/>
        <w:shd w:val="clear" w:color="auto" w:fill="auto"/>
        <w:vertAlign w:val="baseline"/>
      </w:rPr>
    </w:lvl>
  </w:abstractNum>
  <w:num w:numId="1" w16cid:durableId="1377779218">
    <w:abstractNumId w:val="2"/>
  </w:num>
  <w:num w:numId="2" w16cid:durableId="328025100">
    <w:abstractNumId w:val="0"/>
  </w:num>
  <w:num w:numId="3" w16cid:durableId="1429035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39D"/>
    <w:rsid w:val="000B2B20"/>
    <w:rsid w:val="0031139D"/>
    <w:rsid w:val="00372060"/>
    <w:rsid w:val="00396344"/>
    <w:rsid w:val="003D42EB"/>
    <w:rsid w:val="005B4FEF"/>
    <w:rsid w:val="00771D68"/>
    <w:rsid w:val="007A5FEF"/>
    <w:rsid w:val="00A067EF"/>
    <w:rsid w:val="00C75124"/>
    <w:rsid w:val="00CF6F82"/>
    <w:rsid w:val="00F273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6E0982F"/>
  <w15:docId w15:val="{E881EFA3-5BFE-4263-8861-80E3B1EF4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F82"/>
  </w:style>
  <w:style w:type="paragraph" w:styleId="Heading1">
    <w:name w:val="heading 1"/>
    <w:basedOn w:val="Normal"/>
    <w:next w:val="Normal"/>
    <w:uiPriority w:val="9"/>
    <w:qFormat/>
    <w:rsid w:val="00CF6F82"/>
    <w:pPr>
      <w:keepNext/>
      <w:keepLines/>
      <w:spacing w:before="480" w:after="200"/>
      <w:outlineLvl w:val="0"/>
    </w:pPr>
    <w:rPr>
      <w:rFonts w:ascii="Arial" w:eastAsia="Arial" w:hAnsi="Arial" w:cs="Arial"/>
      <w:sz w:val="40"/>
      <w:szCs w:val="40"/>
    </w:rPr>
  </w:style>
  <w:style w:type="paragraph" w:styleId="Heading2">
    <w:name w:val="heading 2"/>
    <w:basedOn w:val="Normal"/>
    <w:next w:val="Normal"/>
    <w:uiPriority w:val="9"/>
    <w:unhideWhenUsed/>
    <w:qFormat/>
    <w:rsid w:val="00CF6F82"/>
    <w:pPr>
      <w:keepNext/>
      <w:keepLines/>
      <w:spacing w:before="360" w:after="200"/>
      <w:outlineLvl w:val="1"/>
    </w:pPr>
    <w:rPr>
      <w:rFonts w:ascii="Arial" w:eastAsia="Arial" w:hAnsi="Arial" w:cs="Arial"/>
      <w:sz w:val="34"/>
      <w:szCs w:val="34"/>
    </w:rPr>
  </w:style>
  <w:style w:type="paragraph" w:styleId="Heading3">
    <w:name w:val="heading 3"/>
    <w:basedOn w:val="Normal"/>
    <w:next w:val="Normal"/>
    <w:uiPriority w:val="9"/>
    <w:semiHidden/>
    <w:unhideWhenUsed/>
    <w:qFormat/>
    <w:rsid w:val="00CF6F82"/>
    <w:pPr>
      <w:keepNext/>
      <w:keepLines/>
      <w:spacing w:before="320" w:after="200"/>
      <w:outlineLvl w:val="2"/>
    </w:pPr>
    <w:rPr>
      <w:rFonts w:ascii="Arial" w:eastAsia="Arial" w:hAnsi="Arial" w:cs="Arial"/>
      <w:sz w:val="30"/>
      <w:szCs w:val="30"/>
    </w:rPr>
  </w:style>
  <w:style w:type="paragraph" w:styleId="Heading4">
    <w:name w:val="heading 4"/>
    <w:basedOn w:val="Normal"/>
    <w:next w:val="Normal"/>
    <w:uiPriority w:val="9"/>
    <w:semiHidden/>
    <w:unhideWhenUsed/>
    <w:qFormat/>
    <w:rsid w:val="00CF6F82"/>
    <w:pPr>
      <w:keepNext/>
      <w:keepLines/>
      <w:spacing w:before="320" w:after="200"/>
      <w:outlineLvl w:val="3"/>
    </w:pPr>
    <w:rPr>
      <w:rFonts w:ascii="Arial" w:eastAsia="Arial" w:hAnsi="Arial" w:cs="Arial"/>
      <w:b/>
      <w:sz w:val="26"/>
      <w:szCs w:val="26"/>
    </w:rPr>
  </w:style>
  <w:style w:type="paragraph" w:styleId="Heading5">
    <w:name w:val="heading 5"/>
    <w:basedOn w:val="Normal"/>
    <w:next w:val="Normal"/>
    <w:uiPriority w:val="9"/>
    <w:semiHidden/>
    <w:unhideWhenUsed/>
    <w:qFormat/>
    <w:rsid w:val="00CF6F82"/>
    <w:pPr>
      <w:keepNext/>
      <w:keepLines/>
      <w:spacing w:before="320" w:after="200"/>
      <w:outlineLvl w:val="4"/>
    </w:pPr>
    <w:rPr>
      <w:rFonts w:ascii="Arial" w:eastAsia="Arial" w:hAnsi="Arial" w:cs="Arial"/>
      <w:b/>
    </w:rPr>
  </w:style>
  <w:style w:type="paragraph" w:styleId="Heading6">
    <w:name w:val="heading 6"/>
    <w:basedOn w:val="Normal"/>
    <w:next w:val="Normal"/>
    <w:uiPriority w:val="9"/>
    <w:semiHidden/>
    <w:unhideWhenUsed/>
    <w:qFormat/>
    <w:rsid w:val="00CF6F82"/>
    <w:pPr>
      <w:keepNext/>
      <w:keepLines/>
      <w:spacing w:before="320" w:after="200"/>
      <w:outlineLvl w:val="5"/>
    </w:pPr>
    <w:rPr>
      <w:rFonts w:ascii="Arial" w:eastAsia="Arial" w:hAnsi="Arial" w:cs="Arial"/>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CF6F82"/>
    <w:tblPr>
      <w:tblCellMar>
        <w:top w:w="0" w:type="dxa"/>
        <w:left w:w="0" w:type="dxa"/>
        <w:bottom w:w="0" w:type="dxa"/>
        <w:right w:w="0" w:type="dxa"/>
      </w:tblCellMar>
    </w:tblPr>
  </w:style>
  <w:style w:type="paragraph" w:styleId="Title">
    <w:name w:val="Title"/>
    <w:basedOn w:val="Normal"/>
    <w:next w:val="Normal"/>
    <w:uiPriority w:val="10"/>
    <w:qFormat/>
    <w:rsid w:val="00CF6F82"/>
    <w:pPr>
      <w:spacing w:before="300" w:after="200"/>
    </w:pPr>
    <w:rPr>
      <w:sz w:val="48"/>
      <w:szCs w:val="48"/>
    </w:rPr>
  </w:style>
  <w:style w:type="paragraph" w:styleId="Subtitle">
    <w:name w:val="Subtitle"/>
    <w:basedOn w:val="Normal"/>
    <w:next w:val="Normal"/>
    <w:uiPriority w:val="11"/>
    <w:qFormat/>
    <w:rsid w:val="00CF6F82"/>
    <w:pPr>
      <w:spacing w:before="200" w:after="200"/>
    </w:pPr>
  </w:style>
  <w:style w:type="paragraph" w:styleId="EndnoteText">
    <w:name w:val="endnote text"/>
    <w:basedOn w:val="Normal"/>
    <w:link w:val="EndnoteTextChar"/>
    <w:uiPriority w:val="99"/>
    <w:semiHidden/>
    <w:unhideWhenUsed/>
    <w:rsid w:val="00A067EF"/>
    <w:rPr>
      <w:sz w:val="20"/>
      <w:szCs w:val="20"/>
    </w:rPr>
  </w:style>
  <w:style w:type="character" w:customStyle="1" w:styleId="EndnoteTextChar">
    <w:name w:val="Endnote Text Char"/>
    <w:basedOn w:val="DefaultParagraphFont"/>
    <w:link w:val="EndnoteText"/>
    <w:uiPriority w:val="99"/>
    <w:semiHidden/>
    <w:rsid w:val="00A067EF"/>
    <w:rPr>
      <w:sz w:val="20"/>
      <w:szCs w:val="20"/>
    </w:rPr>
  </w:style>
  <w:style w:type="paragraph" w:styleId="FootnoteText">
    <w:name w:val="footnote text"/>
    <w:basedOn w:val="Normal"/>
    <w:link w:val="FootnoteTextChar"/>
    <w:uiPriority w:val="99"/>
    <w:semiHidden/>
    <w:unhideWhenUsed/>
    <w:rsid w:val="00A067EF"/>
    <w:rPr>
      <w:sz w:val="20"/>
      <w:szCs w:val="20"/>
    </w:rPr>
  </w:style>
  <w:style w:type="character" w:customStyle="1" w:styleId="FootnoteTextChar">
    <w:name w:val="Footnote Text Char"/>
    <w:basedOn w:val="DefaultParagraphFont"/>
    <w:link w:val="FootnoteText"/>
    <w:uiPriority w:val="99"/>
    <w:semiHidden/>
    <w:rsid w:val="00A067EF"/>
    <w:rPr>
      <w:sz w:val="20"/>
      <w:szCs w:val="20"/>
    </w:rPr>
  </w:style>
  <w:style w:type="character" w:styleId="EndnoteReference">
    <w:name w:val="endnote reference"/>
    <w:basedOn w:val="DefaultParagraphFont"/>
    <w:uiPriority w:val="99"/>
    <w:semiHidden/>
    <w:unhideWhenUsed/>
    <w:rsid w:val="00A067EF"/>
    <w:rPr>
      <w:vertAlign w:val="superscript"/>
    </w:rPr>
  </w:style>
  <w:style w:type="character" w:styleId="FootnoteReference">
    <w:name w:val="footnote reference"/>
    <w:basedOn w:val="DefaultParagraphFont"/>
    <w:uiPriority w:val="99"/>
    <w:semiHidden/>
    <w:unhideWhenUsed/>
    <w:rsid w:val="00A067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rive.google.com/file/d/1ubPSAFm0eS0WI9cE3ZSqw1dKHoQkCJcQ/view?usp=share_lin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rasil.elpais.com/tag/desigualdad_social" TargetMode="External"/><Relationship Id="rId4" Type="http://schemas.openxmlformats.org/officeDocument/2006/relationships/settings" Target="settings.xml"/><Relationship Id="rId9" Type="http://schemas.openxmlformats.org/officeDocument/2006/relationships/hyperlink" Target="https://g1.globo.com/tudo-sobre/ibge/" TargetMode="Externa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26" Type="http://schemas.openxmlformats.org/officeDocument/2006/relationships/hyperlink" Target="https://g1.globo.com/am/amazonas/noticia/2022/01/14/crise-do-oxigenio-no-amazonas-completa-um-ano-com-impunidade-e-incerteza-causada-pela-omicron.ghtml" TargetMode="External"/><Relationship Id="rId21" Type="http://schemas.openxmlformats.org/officeDocument/2006/relationships/hyperlink" Target="https://austeridade.plataformadh.org.br/wp-content/uploads/2017/11/publicacao_dhesca_baixa.pdf" TargetMode="External"/><Relationship Id="rId42" Type="http://schemas.openxmlformats.org/officeDocument/2006/relationships/hyperlink" Target="https://www.planalto.gov.br/ccivil_03/decreto-lei/del2848compilado.htm" TargetMode="External"/><Relationship Id="rId47" Type="http://schemas.openxmlformats.org/officeDocument/2006/relationships/hyperlink" Target="https://g1.globo.com/politica/post/2023/01/24/em-2022-mais-de-25-mil-pessoas-foram-resgatadas-do-trabalho-analogo-a-escravidao-no-brasil.ghtml" TargetMode="External"/><Relationship Id="rId63" Type="http://schemas.openxmlformats.org/officeDocument/2006/relationships/hyperlink" Target="https://www.geledes.org.br/a-vida-de-nossos-idosos-negros-tambem-importa/" TargetMode="External"/><Relationship Id="rId68" Type="http://schemas.openxmlformats.org/officeDocument/2006/relationships/hyperlink" Target="https://www.brasildefato.com.br/2023/02/07/extinto-por-bolsonaro-consea-volta-em-marco-com-foco-em-acoes-emergenciais" TargetMode="External"/><Relationship Id="rId84" Type="http://schemas.openxmlformats.org/officeDocument/2006/relationships/hyperlink" Target="https://www.insper.edu.br/noticias/a-saude-mental-das-pessoas-negras-esta-intrinsecamente-ligada-ao-racismo/" TargetMode="External"/><Relationship Id="rId89" Type="http://schemas.openxmlformats.org/officeDocument/2006/relationships/hyperlink" Target="https://www.geledes.org.br/precisamos-falar-do-pne-e-dos-direitos-educativos-da-populacao-negra/" TargetMode="External"/><Relationship Id="rId16" Type="http://schemas.openxmlformats.org/officeDocument/2006/relationships/hyperlink" Target="https://g1.globo.com/economia/noticia/2022/11/11/proporcao-de-pobres-pretos-e-pardos-chega-ao-dobro-em-relacao-aos-brancos-mostra-o-ibge.ghtml" TargetMode="External"/><Relationship Id="rId11" Type="http://schemas.openxmlformats.org/officeDocument/2006/relationships/hyperlink" Target="https://www.brasildefato.com.br/2020/01/14/primeiros-dias-de-2020-ja-registram-ataques-contra-indigenas-e-quilombolas" TargetMode="External"/><Relationship Id="rId32" Type="http://schemas.openxmlformats.org/officeDocument/2006/relationships/hyperlink" Target="https://www.gov.br/turismo/pt-br/centrais-de-conteudo-/publicacoes/turismo-acessivel/Cartilha_Plano_Viver_sem_Limite.pdf" TargetMode="External"/><Relationship Id="rId37" Type="http://schemas.openxmlformats.org/officeDocument/2006/relationships/hyperlink" Target="https://minorityrights.org/wp-content/uploads/2023/03/MRG_Brief_Brazil_PORT-1.pdf" TargetMode="External"/><Relationship Id="rId53" Type="http://schemas.openxmlformats.org/officeDocument/2006/relationships/hyperlink" Target="https://drive.google.com/file/d/1eHGSM3DmKx1m9NbXEqrFBKRQQnZgeoBx/view" TargetMode="External"/><Relationship Id="rId58" Type="http://schemas.openxmlformats.org/officeDocument/2006/relationships/hyperlink" Target="https://www.riaambrasil.org.br/2019/04/05/reforma-da-previdencia-afasta-populacao-negra-da-aposentadoria/" TargetMode="External"/><Relationship Id="rId74" Type="http://schemas.openxmlformats.org/officeDocument/2006/relationships/hyperlink" Target="https://www.scielo.br/j/csc/a/YXgJT56kHyPXDtW4TqVLFMg/" TargetMode="External"/><Relationship Id="rId79" Type="http://schemas.openxmlformats.org/officeDocument/2006/relationships/hyperlink" Target="https://www.brasildefato.com.br/2018/07/31/aborto-e-a-quarta-causa-de-morte-materna-no-brasil-afirma-pesquisadora" TargetMode="External"/><Relationship Id="rId5" Type="http://schemas.openxmlformats.org/officeDocument/2006/relationships/hyperlink" Target="https://www1.folha.uol.com.br/colunas/desigualdades/2023/01/quilombolas-desigualdades-e-perspectivas-no-novo-governo.shtml" TargetMode="External"/><Relationship Id="rId90" Type="http://schemas.openxmlformats.org/officeDocument/2006/relationships/hyperlink" Target="http://www.planalto.gov.br/ccivil_03/_ato2011-2014/2012/lei/l12711.htm" TargetMode="External"/><Relationship Id="rId95" Type="http://schemas.openxmlformats.org/officeDocument/2006/relationships/hyperlink" Target="https://www.geledes.org.br/corte-de-doria-no-orcamento-da-cultura-pode-fechar-museu-afro-brasil/" TargetMode="External"/><Relationship Id="rId22" Type="http://schemas.openxmlformats.org/officeDocument/2006/relationships/hyperlink" Target="https://noticias.uol.com.br/colunas/jamil-chade/2020/04/29/relatores-da-onu-denunciam-governo-por-colocar-milhoes-de-vidas-em-risco.htm" TargetMode="External"/><Relationship Id="rId27" Type="http://schemas.openxmlformats.org/officeDocument/2006/relationships/hyperlink" Target="https://www12.senado.leg.br/noticias/materias/2021/10/20/cpi-da-pandemia-principais-pontos-do-relatorio" TargetMode="External"/><Relationship Id="rId43" Type="http://schemas.openxmlformats.org/officeDocument/2006/relationships/hyperlink" Target="https://agenciabrasil.ebc.com.br/direitos-humanos/noticia/2023-05/mais-de-12-mil-pessoas-foram-resgatadas-de-trabalho-escravo-em-2023" TargetMode="External"/><Relationship Id="rId48" Type="http://schemas.openxmlformats.org/officeDocument/2006/relationships/hyperlink" Target="https://g1.globo.com/economia/noticia/2022/11/15/trabalhadores-pretos-ganham-402percent-menos-do-que-brancos-por-hora-trabalhada.ghtml" TargetMode="External"/><Relationship Id="rId64" Type="http://schemas.openxmlformats.org/officeDocument/2006/relationships/hyperlink" Target="https://www.cartacapital.com.br/sociedade/fome-atinge-uma-a-cada-cinco-familias-chefiadas-por-pessoas-pretas-no-brasil-aponta-pesquisa/" TargetMode="External"/><Relationship Id="rId69" Type="http://schemas.openxmlformats.org/officeDocument/2006/relationships/hyperlink" Target="https://g1.globo.com/economia/noticia/2022/07/06/mais-de-60-milhoes-de-brasileiros-sofrem-com-inseguranca-alimentar-diz-fao.ghtml" TargetMode="External"/><Relationship Id="rId80" Type="http://schemas.openxmlformats.org/officeDocument/2006/relationships/hyperlink" Target="https://www.brasildefato.com.br/2018/07/31/aborto-e-a-quarta-causa-de-morte-materna-no-brasil-afirma-pesquisadora" TargetMode="External"/><Relationship Id="rId85" Type="http://schemas.openxmlformats.org/officeDocument/2006/relationships/hyperlink" Target="https://www.geledes.org.br/precisamos-falar-do-pne-e-dos-direitos-educativos-da-populacao-negra/" TargetMode="External"/><Relationship Id="rId3" Type="http://schemas.openxmlformats.org/officeDocument/2006/relationships/hyperlink" Target="https://agenciadenoticias.ibge.gov.br/agencia-noticias/2012-agencia-de-noticias/noticias/29433-trabalho-renda-e-moradia-desigualdades-entre-brancos-e-pretos-ou-pardos-persistem-no-pais" TargetMode="External"/><Relationship Id="rId12" Type="http://schemas.openxmlformats.org/officeDocument/2006/relationships/hyperlink" Target="https://www1.folha.uol.com.br/cotidiano/2023/03/quilombos-ainda-sao-invisiveis-em-meio-a-desigualdades-sociais-do-pais.shtml" TargetMode="External"/><Relationship Id="rId17" Type="http://schemas.openxmlformats.org/officeDocument/2006/relationships/hyperlink" Target="https://www.geledes.org.br/pobreza-chega-a-recorde-de-quase-20-milhoes-nas-metropoles-brasileiras/" TargetMode="External"/><Relationship Id="rId25" Type="http://schemas.openxmlformats.org/officeDocument/2006/relationships/hyperlink" Target="https://www.inesc.org.br/wp-content/uploads/2023/04/Depois_do_desmonte-BOGU_2022.pdf" TargetMode="External"/><Relationship Id="rId33" Type="http://schemas.openxmlformats.org/officeDocument/2006/relationships/hyperlink" Target="https://azmina.com.br/colunas/ser-mulher-com-deficiencia-e-lutar-para-manter-direitos/" TargetMode="External"/><Relationship Id="rId38" Type="http://schemas.openxmlformats.org/officeDocument/2006/relationships/hyperlink" Target="https://www.geledes.org.br/maiores-ceos-do-mundo-tiveram-9-de-aumento-de-salarios-em-2022-enquanto-trabalhadores-tiveram-corte-de-3/" TargetMode="External"/><Relationship Id="rId46" Type="http://schemas.openxmlformats.org/officeDocument/2006/relationships/hyperlink" Target="https://noticias.uol.com.br/colunas/leonardo-sakamoto/2023/03/07/ministerio-diz-que-95-dos-escravizados-do-vinho-sao-negros-e-93-baianos.htm" TargetMode="External"/><Relationship Id="rId59" Type="http://schemas.openxmlformats.org/officeDocument/2006/relationships/hyperlink" Target="https://www.portaldeperiodicos.idp.edu.br/direitopublico/article/view/4993/pdf" TargetMode="External"/><Relationship Id="rId67" Type="http://schemas.openxmlformats.org/officeDocument/2006/relationships/hyperlink" Target="https://g1.globo.com/jornal-nacional/noticia/2022/07/06/brasil-volta-ao-mapa-da-fome-das-nacoes-unidas.ghtml" TargetMode="External"/><Relationship Id="rId20" Type="http://schemas.openxmlformats.org/officeDocument/2006/relationships/hyperlink" Target="https://www.brasildefato.com.br/2018/10/03/emenda-95-o-enfraquecimento-do-pacto-social" TargetMode="External"/><Relationship Id="rId41" Type="http://schemas.openxmlformats.org/officeDocument/2006/relationships/hyperlink" Target="https://g1.globo.com/trabalho-e-carreira/noticia/2022/09/16/negros-ocupam-so-04percent-dos-cargos-de-diretoria-mostra-levantamento.ghtml" TargetMode="External"/><Relationship Id="rId54" Type="http://schemas.openxmlformats.org/officeDocument/2006/relationships/hyperlink" Target="https://www.gov.br/inss/pt-br/assuntos/noticias/confira-as-principais-mudancas-da-nova-previdencia" TargetMode="External"/><Relationship Id="rId62" Type="http://schemas.openxmlformats.org/officeDocument/2006/relationships/hyperlink" Target="https://www.planalto.gov.br/ccivil_03/leis/2003/l10.741.htm" TargetMode="External"/><Relationship Id="rId70" Type="http://schemas.openxmlformats.org/officeDocument/2006/relationships/hyperlink" Target="https://terradedireitos.org.br/noticias/noticias/entenda-porque-a-isencao-fiscal-de-agrotoxicos-e-o-incentivo-que-mais-desfavorece-o-brasil/23110" TargetMode="External"/><Relationship Id="rId75" Type="http://schemas.openxmlformats.org/officeDocument/2006/relationships/hyperlink" Target="https://www.scielo.br/j/csc/a/YXgJT56kHyPXDtW4TqVLFMg/" TargetMode="External"/><Relationship Id="rId83" Type="http://schemas.openxmlformats.org/officeDocument/2006/relationships/hyperlink" Target="https://www.uol.com.br/ecoa/ultimas-noticias/2022/07/30/encarceramento-em-massa-o-que-e-e-por-que-atinge-a-populacao-negra.htm" TargetMode="External"/><Relationship Id="rId88" Type="http://schemas.openxmlformats.org/officeDocument/2006/relationships/hyperlink" Target="https://www.geledes.org.br/menos-de-25-das-metas-do-plano-nacional-de-educacao-devem-ser-cumpridas/?amp=1&amp;gclid=CjwKCAjwt52mBhB5EiwA05YKo9T6_Bur5WfvN2nWdH0gPmkwzoKM7Rlj0NHsWTSKVFrSqagAIEbt2RoCkNQQAvD_BwE" TargetMode="External"/><Relationship Id="rId91" Type="http://schemas.openxmlformats.org/officeDocument/2006/relationships/hyperlink" Target="https://www.geledes.org.br/combate-a-evasao-de-negros-em-universidades-requer-novas-politicas/" TargetMode="External"/><Relationship Id="rId96" Type="http://schemas.openxmlformats.org/officeDocument/2006/relationships/hyperlink" Target="https://www.geledes.org.br/corte-de-doria-no-orcamento-da-cultura-pode-fechar-museu-afro-brasil/" TargetMode="External"/><Relationship Id="rId1" Type="http://schemas.openxmlformats.org/officeDocument/2006/relationships/hyperlink" Target="http://www.geledes.org.br" TargetMode="External"/><Relationship Id="rId6" Type="http://schemas.openxmlformats.org/officeDocument/2006/relationships/hyperlink" Target="https://www12.senado.leg.br/noticias/materias/2022/08/10/comunidades-quilombolas-defendem-agilidade-na-regularizacao-de-terras" TargetMode="External"/><Relationship Id="rId15" Type="http://schemas.openxmlformats.org/officeDocument/2006/relationships/hyperlink" Target="https://g1.globo.com/economia/noticia/2022/11/11/proporcao-de-pobres-pretos-e-pardos-chega-ao-dobro-em-relacao-aos-brancos-mostra-o-ibge.ghtml" TargetMode="External"/><Relationship Id="rId23" Type="http://schemas.openxmlformats.org/officeDocument/2006/relationships/hyperlink" Target="http://www.joinpp.ufma.br/jornadas/joinpp2021/images/trabalhos/trabalho_submissaoId_407_4076103369921c3f.pdf" TargetMode="External"/><Relationship Id="rId28" Type="http://schemas.openxmlformats.org/officeDocument/2006/relationships/hyperlink" Target="https://www12.senado.leg.br/radio/1/noticia/2021/10/29/relatorio-da-cpi-aponta-que-populacao-negra-foi-mais-atingida-durante-a-pandemia" TargetMode="External"/><Relationship Id="rId36" Type="http://schemas.openxmlformats.org/officeDocument/2006/relationships/hyperlink" Target="https://www.geledes.org.br/de-12-milhoes-de-desempregados-no-primeiro-trimestre-64-eram-negros/" TargetMode="External"/><Relationship Id="rId49" Type="http://schemas.openxmlformats.org/officeDocument/2006/relationships/hyperlink" Target="https://g1.globo.com/economia/noticia/2022/11/15/trabalhadores-pretos-ganham-402percent-menos-do-que-brancos-por-hora-trabalhada.ghtml" TargetMode="External"/><Relationship Id="rId57" Type="http://schemas.openxmlformats.org/officeDocument/2006/relationships/hyperlink" Target="https://www.gov.br/inss/pt-br/assuntos/noticias/confira-as-principais-mudancas-da-nova-previdencia" TargetMode="External"/><Relationship Id="rId10" Type="http://schemas.openxmlformats.org/officeDocument/2006/relationships/hyperlink" Target="https://www.achadosepedidos.org.br/uploads/publicacoes/Terra_Quilombola.pdf" TargetMode="External"/><Relationship Id="rId31" Type="http://schemas.openxmlformats.org/officeDocument/2006/relationships/hyperlink" Target="https://www.planalto.gov.br/ccivil_03/_ato2011-2014/2011/decreto/d7612.htm" TargetMode="External"/><Relationship Id="rId44" Type="http://schemas.openxmlformats.org/officeDocument/2006/relationships/hyperlink" Target="https://www.brasildefato.com.br/2023/05/15/mulher-e-resgatada-de-trabalho-analogo-a-escravidao-apos-47-anos" TargetMode="External"/><Relationship Id="rId52" Type="http://schemas.openxmlformats.org/officeDocument/2006/relationships/hyperlink" Target="https://www.brasildefato.com.br/2017/04/22/reforma-trabalhista-piora-situacao-da-mulher-negra-no-mercado-de-trabalho" TargetMode="External"/><Relationship Id="rId60" Type="http://schemas.openxmlformats.org/officeDocument/2006/relationships/hyperlink" Target="https://www.planalto.gov.br/ccivil_03/leis/l8842.htm" TargetMode="External"/><Relationship Id="rId65" Type="http://schemas.openxmlformats.org/officeDocument/2006/relationships/hyperlink" Target="https://agenciadenoticias.ibge.gov.br/agencia-noticias/2012-agencia-de-noticias/noticias/35687-em-2021-pobreza-tem-aumento-recorde-e-atinge-62-5-milhoes-de-pessoas-maior-nivel-desde-2012" TargetMode="External"/><Relationship Id="rId73" Type="http://schemas.openxmlformats.org/officeDocument/2006/relationships/hyperlink" Target="https://fase.org.br/pt/artigos/apartheid-alimentar-e-o-privilegio-de-comer-no-brasil/" TargetMode="External"/><Relationship Id="rId78" Type="http://schemas.openxmlformats.org/officeDocument/2006/relationships/hyperlink" Target="https://www.brasildefato.com.br/2018/07/31/aborto-e-a-quarta-causa-de-morte-materna-no-brasil-afirma-pesquisadora" TargetMode="External"/><Relationship Id="rId81" Type="http://schemas.openxmlformats.org/officeDocument/2006/relationships/hyperlink" Target="https://site.cfp.org.br/wp-content/uploads/2019/12/549.3_ly_RelatorioInspecaoHospPsiq-ContraCapa-Final_v2Web.pdf" TargetMode="External"/><Relationship Id="rId86" Type="http://schemas.openxmlformats.org/officeDocument/2006/relationships/hyperlink" Target="https://biblioteca.ibge.gov.br/visualizacao/livros/liv101736_informativo.pdf" TargetMode="External"/><Relationship Id="rId94" Type="http://schemas.openxmlformats.org/officeDocument/2006/relationships/hyperlink" Target="https://www.geledes.org.br/pesquisa-inedita-mostra-engajamento-das-secretarias-de-educacao-com-aplicacao-da-lei-10-639/" TargetMode="External"/><Relationship Id="rId4" Type="http://schemas.openxmlformats.org/officeDocument/2006/relationships/hyperlink" Target="https://agenciadenoticias.ibge.gov.br/agencia-noticias/2012-agencia-de-noticias/noticias/29433-trabalho-renda-e-moradia-desigualdades-entre-brancos-e-pretos-ou-pardos-persistem-no-pais" TargetMode="External"/><Relationship Id="rId9" Type="http://schemas.openxmlformats.org/officeDocument/2006/relationships/hyperlink" Target="https://midianinja.org/observatorioeleicoes/bolsonaro-e-o-uso-enganoso-dos-dados-sobre-entrega-de-titulos-de-propriedade/" TargetMode="External"/><Relationship Id="rId13" Type="http://schemas.openxmlformats.org/officeDocument/2006/relationships/hyperlink" Target="https://terradedireitos.org.br/noticias/noticias/no-atual-ritmo-brasil-levara-2188-anos-para-titular-todos-os-territorios-quilombolas-com-processos-no-incra/23871" TargetMode="External"/><Relationship Id="rId18" Type="http://schemas.openxmlformats.org/officeDocument/2006/relationships/hyperlink" Target="https://www.ipea.gov.br/portal/categorias/45-todas-as-noticias/noticias/13509-taxas-de-pobreza-no-brasil-atingiram-em-2021-o-maior-nivel-desde-2012" TargetMode="External"/><Relationship Id="rId39" Type="http://schemas.openxmlformats.org/officeDocument/2006/relationships/hyperlink" Target="https://www.geledes.org.br/levantamento-revela-aumento-da-desigualdade-entre-rendimentos-dos-mais-ricos-e-mais-pobres/" TargetMode="External"/><Relationship Id="rId34" Type="http://schemas.openxmlformats.org/officeDocument/2006/relationships/hyperlink" Target="https://www.abrasco.org.br/site/noticias/nota-de-repudio-ao-decreto-no-10-502-de-30-de-setembro-de-2020-que-institui-a-politica-nacional-de-educacao-especial/52894/" TargetMode="External"/><Relationship Id="rId50" Type="http://schemas.openxmlformats.org/officeDocument/2006/relationships/hyperlink" Target="https://brasil.elpais.com/brasil/2019/11/12/politica/1573581512_623918.html" TargetMode="External"/><Relationship Id="rId55" Type="http://schemas.openxmlformats.org/officeDocument/2006/relationships/hyperlink" Target="https://www.gov.br/inss/pt-br/assuntos/noticias/confira-as-principais-mudancas-da-nova-previdencia" TargetMode="External"/><Relationship Id="rId76" Type="http://schemas.openxmlformats.org/officeDocument/2006/relationships/hyperlink" Target="https://g1.globo.com/politica/noticia/2022/03/08/em-evento-do-dia-da-mulher-bolsonaro-assina-decreto-para-protecao-da-saude-menstrual.ghtml" TargetMode="External"/><Relationship Id="rId97" Type="http://schemas.openxmlformats.org/officeDocument/2006/relationships/hyperlink" Target="https://www.geledes.org.br/corte-de-doria-no-orcamento-da-cultura-pode-fechar-museu-afro-brasil/" TargetMode="External"/><Relationship Id="rId7" Type="http://schemas.openxmlformats.org/officeDocument/2006/relationships/hyperlink" Target="https://www.brasildefato.com.br/2022/06/14/dossie-inedito-revela-como-bolsonaro-transformou-a-funai-em-um-orgao-anti-indigena" TargetMode="External"/><Relationship Id="rId71" Type="http://schemas.openxmlformats.org/officeDocument/2006/relationships/hyperlink" Target="https://g1.globo.com/economia/agronegocios/noticia/2022/01/18/apos-novo-recorde-brasil-encerra-2021-com-562-agrotoxicos-liberados-sendo-33-ineditos.ghtml" TargetMode="External"/><Relationship Id="rId92" Type="http://schemas.openxmlformats.org/officeDocument/2006/relationships/hyperlink" Target="https://www.geledes.org.br/combate-a-evasao-de-negros-em-universidades-requer-novas-politicas/" TargetMode="External"/><Relationship Id="rId2" Type="http://schemas.openxmlformats.org/officeDocument/2006/relationships/hyperlink" Target="https://agenciadenoticias.ibge.gov.br/agencia-noticias/2012-agencia-de-noticias/noticias/29433-trabalho-renda-e-moradia-desigualdades-entre-brancos-e-pretos-ou-pardos-persistem-no-pais" TargetMode="External"/><Relationship Id="rId29" Type="http://schemas.openxmlformats.org/officeDocument/2006/relationships/hyperlink" Target="https://www.epsjv.fiocruz.br/podcast/negros-sao-os-que-mais-morrem-por-covid-19-e-os-que-menos-recebem-vacinas-no-brasil" TargetMode="External"/><Relationship Id="rId24" Type="http://schemas.openxmlformats.org/officeDocument/2006/relationships/hyperlink" Target="http://www.joinpp.ufma.br/jornadas/joinpp2021/images/trabalhos/trabalho_submissaoId_407_4076103369921c3f.pdf" TargetMode="External"/><Relationship Id="rId40" Type="http://schemas.openxmlformats.org/officeDocument/2006/relationships/hyperlink" Target="https://www.cut.org.br/noticias/racismo-estrutural-segrega-negros-no-mercado-de-trabalho-548e" TargetMode="External"/><Relationship Id="rId45" Type="http://schemas.openxmlformats.org/officeDocument/2006/relationships/hyperlink" Target="https://www.brasildefato.com.br/2023/05/15/mulher-e-resgatada-de-trabalho-analogo-a-escravidao-apos-47-anos" TargetMode="External"/><Relationship Id="rId66" Type="http://schemas.openxmlformats.org/officeDocument/2006/relationships/hyperlink" Target="https://www.cartacapital.com.br/sociedade/no-brasil-63-das-casas-chefiadas-por-mulheres-negras-estao-abaixo-da-linha-da-pobreza/" TargetMode="External"/><Relationship Id="rId87" Type="http://schemas.openxmlformats.org/officeDocument/2006/relationships/hyperlink" Target="https://drive.google.com/drive/folders/1qrYx8LJFksvfkbH1n7wb-9dIaf6kziDM" TargetMode="External"/><Relationship Id="rId61" Type="http://schemas.openxmlformats.org/officeDocument/2006/relationships/hyperlink" Target="https://www.planalto.gov.br/ccivil_03/leis/l8842.htm" TargetMode="External"/><Relationship Id="rId82" Type="http://schemas.openxmlformats.org/officeDocument/2006/relationships/hyperlink" Target="https://gauchazh.clicrbs.com.br/seguranca/noticia/2021/09/policia-civil-indicia-freiras-por-maus-tratos-racismo-e-tortura-de-idosas-em-lar-de-santa-maria-cku44k7kd0028019ms5s5tui6.html" TargetMode="External"/><Relationship Id="rId19" Type="http://schemas.openxmlformats.org/officeDocument/2006/relationships/hyperlink" Target="https://www.apub.org.br/teto-de-gastos-resultou-em-menos-direitos-e-mais-desigualdade-social/" TargetMode="External"/><Relationship Id="rId14" Type="http://schemas.openxmlformats.org/officeDocument/2006/relationships/hyperlink" Target="https://g1.globo.com/economia/noticia/2022/11/11/proporcao-de-pobres-pretos-e-pardos-chega-ao-dobro-em-relacao-aos-brancos-mostra-o-ibge.ghtml" TargetMode="External"/><Relationship Id="rId30" Type="http://schemas.openxmlformats.org/officeDocument/2006/relationships/hyperlink" Target="https://www.inesc.org.br/wp-content/uploads/2023/04/Depois_do_desmonte-BOGU_2022.pdf" TargetMode="External"/><Relationship Id="rId35" Type="http://schemas.openxmlformats.org/officeDocument/2006/relationships/hyperlink" Target="https://www.gov.br/inep/pt-br/acesso-a-informacao/dados-abertos/inep-data/estatisticas-censo-escolar" TargetMode="External"/><Relationship Id="rId56" Type="http://schemas.openxmlformats.org/officeDocument/2006/relationships/hyperlink" Target="https://noticiapreta.com.br/a-reforma-da-previdencia-proposta-pelo-governo-prejudicara-a-populacao-negra/" TargetMode="External"/><Relationship Id="rId77" Type="http://schemas.openxmlformats.org/officeDocument/2006/relationships/hyperlink" Target="https://catarinas.info/ministerio-da-saude-revoga-medidas-que-afetavam-os-direitos-reprodutivos/" TargetMode="External"/><Relationship Id="rId8" Type="http://schemas.openxmlformats.org/officeDocument/2006/relationships/hyperlink" Target="https://www.condsef.org.br/noticias/governo-esvazia-incra-impedir-reforma-agraria-prejudica-todos" TargetMode="External"/><Relationship Id="rId51" Type="http://schemas.openxmlformats.org/officeDocument/2006/relationships/hyperlink" Target="https://noticiapreta.com.br/mulheres-negras-mulheres-brancas/" TargetMode="External"/><Relationship Id="rId72" Type="http://schemas.openxmlformats.org/officeDocument/2006/relationships/hyperlink" Target="https://fase.org.br/pt/artigos/apartheid-alimentar-e-o-privilegio-de-comer-no-brasil/" TargetMode="External"/><Relationship Id="rId93" Type="http://schemas.openxmlformats.org/officeDocument/2006/relationships/hyperlink" Target="https://observatoriodoconhecimento.org.br/wp-content/uploads/2022/05/balanco-anual-orcamento-do-conhecimento-2021_compactado.pdf" TargetMode="External"/><Relationship Id="rId98" Type="http://schemas.openxmlformats.org/officeDocument/2006/relationships/hyperlink" Target="https://www.band.uol.com.br/rio-de-janeiro/noticias/cais-do-valongo-pode-perder-titulo-de-patrimonio-da-humanidade-1651098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8DC6B-3C6E-489C-9896-7B7E93AE6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6122</Words>
  <Characters>34226</Characters>
  <Application>Microsoft Office Word</Application>
  <DocSecurity>0</DocSecurity>
  <Lines>570</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Celine Reynaud</cp:lastModifiedBy>
  <cp:revision>2</cp:revision>
  <dcterms:created xsi:type="dcterms:W3CDTF">2023-08-24T08:36:00Z</dcterms:created>
  <dcterms:modified xsi:type="dcterms:W3CDTF">2023-08-24T08:36:00Z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d9985a8ab6343960f2b3aec5a15951c1a96b6adff5bf583d45ce437d1f4a31e1</vt:lpwstr>
  </property>
</Properties>
</file>