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CB6C3" w14:textId="77777777" w:rsidR="008060C2" w:rsidRDefault="008060C2">
      <w:bookmarkStart w:id="0" w:name="_GoBack"/>
      <w:bookmarkEnd w:id="0"/>
    </w:p>
    <w:p w14:paraId="5ADCB6C4" w14:textId="77777777" w:rsidR="007B3027" w:rsidRDefault="00223857" w:rsidP="00223857">
      <w:pPr>
        <w:jc w:val="center"/>
      </w:pPr>
      <w:r>
        <w:rPr>
          <w:noProof/>
          <w:lang w:val="en-GB" w:eastAsia="en-GB"/>
        </w:rPr>
        <w:drawing>
          <wp:inline distT="0" distB="0" distL="0" distR="0" wp14:anchorId="5ADCB732" wp14:editId="5ADCB733">
            <wp:extent cx="2305050" cy="844550"/>
            <wp:effectExtent l="0" t="0" r="0" b="0"/>
            <wp:docPr id="1" name="Image 1" descr="Tous droits rÃ©servÃ©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us droits rÃ©servÃ©s 20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3994" cy="880802"/>
                    </a:xfrm>
                    <a:prstGeom prst="rect">
                      <a:avLst/>
                    </a:prstGeom>
                    <a:noFill/>
                    <a:ln>
                      <a:noFill/>
                    </a:ln>
                  </pic:spPr>
                </pic:pic>
              </a:graphicData>
            </a:graphic>
          </wp:inline>
        </w:drawing>
      </w:r>
    </w:p>
    <w:p w14:paraId="5ADCB6C5" w14:textId="77777777" w:rsidR="00223857" w:rsidRPr="00D45AE1" w:rsidRDefault="00223857" w:rsidP="00D45AE1">
      <w:pPr>
        <w:spacing w:after="200" w:line="276" w:lineRule="auto"/>
        <w:jc w:val="center"/>
        <w:rPr>
          <w:rFonts w:ascii="Times New Roman" w:eastAsia="Times New Roman" w:hAnsi="Times New Roman" w:cs="Times New Roman"/>
          <w:b/>
          <w:sz w:val="24"/>
          <w:szCs w:val="24"/>
          <w:lang w:val="fr-CH" w:eastAsia="fr-FR"/>
        </w:rPr>
      </w:pPr>
      <w:r w:rsidRPr="00D45AE1">
        <w:rPr>
          <w:rFonts w:ascii="Times New Roman" w:eastAsia="Times New Roman" w:hAnsi="Times New Roman" w:cs="Times New Roman"/>
          <w:b/>
          <w:sz w:val="24"/>
          <w:szCs w:val="24"/>
          <w:lang w:val="fr-CH" w:eastAsia="fr-FR"/>
        </w:rPr>
        <w:t>ROYAUME DU MAROC</w:t>
      </w:r>
    </w:p>
    <w:p w14:paraId="5ADCB6C6" w14:textId="77777777" w:rsidR="00223857" w:rsidRDefault="00223857" w:rsidP="00223857">
      <w:pPr>
        <w:jc w:val="center"/>
      </w:pPr>
    </w:p>
    <w:p w14:paraId="5ADCB6C7" w14:textId="77777777" w:rsidR="00223857" w:rsidRPr="00223857" w:rsidRDefault="00223857" w:rsidP="00223857">
      <w:pPr>
        <w:suppressAutoHyphens/>
        <w:spacing w:before="120" w:after="200" w:line="240" w:lineRule="atLeast"/>
        <w:rPr>
          <w:rFonts w:ascii="Times New Roman" w:eastAsia="Times New Roman" w:hAnsi="Times New Roman" w:cs="Times New Roman"/>
          <w:b/>
          <w:sz w:val="28"/>
          <w:szCs w:val="28"/>
          <w:lang w:val="fr-CH" w:eastAsia="fr-FR"/>
        </w:rPr>
      </w:pPr>
      <w:r w:rsidRPr="00223857">
        <w:rPr>
          <w:rFonts w:ascii="Times New Roman" w:eastAsia="Times New Roman" w:hAnsi="Times New Roman" w:cs="Times New Roman"/>
          <w:b/>
          <w:sz w:val="28"/>
          <w:szCs w:val="28"/>
          <w:lang w:val="fr-CH" w:eastAsia="fr-FR"/>
        </w:rPr>
        <w:t>Comité pour l’élimination de la discrimination raciale</w:t>
      </w:r>
    </w:p>
    <w:p w14:paraId="5ADCB6C8" w14:textId="77777777" w:rsidR="00223857" w:rsidRDefault="00223857" w:rsidP="00223857">
      <w:pPr>
        <w:suppressAutoHyphens/>
        <w:spacing w:before="120" w:after="200" w:line="240" w:lineRule="atLeast"/>
        <w:rPr>
          <w:rFonts w:ascii="Times New Roman" w:eastAsia="Times New Roman" w:hAnsi="Times New Roman" w:cs="Times New Roman"/>
          <w:b/>
          <w:sz w:val="24"/>
          <w:szCs w:val="24"/>
          <w:lang w:val="fr-CH" w:eastAsia="fr-FR"/>
        </w:rPr>
      </w:pPr>
      <w:r w:rsidRPr="00223857">
        <w:rPr>
          <w:rFonts w:ascii="Times New Roman" w:eastAsia="Times New Roman" w:hAnsi="Times New Roman" w:cs="Times New Roman"/>
          <w:b/>
          <w:sz w:val="24"/>
          <w:szCs w:val="24"/>
          <w:lang w:val="fr-CH" w:eastAsia="fr-FR"/>
        </w:rPr>
        <w:t>Rapport valant dix-neuvième, vingtième et vingt et unième rapports périodiques soumis en application de l’article 9 de la Convention, attendu le 17 janvier 2014</w:t>
      </w:r>
    </w:p>
    <w:p w14:paraId="5ADCB6C9" w14:textId="77777777" w:rsidR="003C6E45" w:rsidRPr="003C6E45" w:rsidRDefault="003C6E45" w:rsidP="003C6E45">
      <w:pPr>
        <w:keepNext/>
        <w:keepLines/>
        <w:tabs>
          <w:tab w:val="right" w:pos="851"/>
        </w:tabs>
        <w:suppressAutoHyphens/>
        <w:spacing w:before="240" w:after="240" w:line="360" w:lineRule="exact"/>
        <w:ind w:right="1134" w:firstLine="360"/>
        <w:rPr>
          <w:rFonts w:ascii="Times New Roman" w:eastAsia="Times New Roman" w:hAnsi="Times New Roman" w:cs="Times New Roman"/>
          <w:b/>
          <w:lang w:eastAsia="en-GB"/>
        </w:rPr>
      </w:pPr>
      <w:r w:rsidRPr="003C6E45">
        <w:rPr>
          <w:rFonts w:ascii="Times New Roman" w:eastAsia="Times New Roman" w:hAnsi="Times New Roman" w:cs="Times New Roman"/>
          <w:b/>
          <w:sz w:val="32"/>
          <w:szCs w:val="18"/>
          <w:lang w:eastAsia="en-GB"/>
        </w:rPr>
        <w:t>Maroc</w:t>
      </w:r>
    </w:p>
    <w:p w14:paraId="5ADCB6CA" w14:textId="77777777" w:rsidR="003C6E45" w:rsidRPr="003C6E45" w:rsidRDefault="003C6E45" w:rsidP="00223857">
      <w:pPr>
        <w:suppressAutoHyphens/>
        <w:spacing w:before="120" w:after="200" w:line="240" w:lineRule="atLeast"/>
        <w:rPr>
          <w:rFonts w:ascii="Times New Roman" w:eastAsia="Times New Roman" w:hAnsi="Times New Roman" w:cs="Times New Roman"/>
          <w:b/>
          <w:sz w:val="10"/>
          <w:szCs w:val="10"/>
          <w:lang w:val="fr-CH" w:eastAsia="fr-FR"/>
        </w:rPr>
      </w:pPr>
    </w:p>
    <w:p w14:paraId="5ADCB6CB" w14:textId="77777777" w:rsidR="00D756FB" w:rsidRPr="00D756FB" w:rsidRDefault="00D756FB" w:rsidP="00D756FB">
      <w:pPr>
        <w:suppressAutoHyphens/>
        <w:spacing w:before="120" w:after="200" w:line="240" w:lineRule="atLeast"/>
        <w:jc w:val="center"/>
        <w:rPr>
          <w:rFonts w:ascii="Times New Roman" w:eastAsia="Times New Roman" w:hAnsi="Times New Roman" w:cs="Times New Roman"/>
          <w:b/>
          <w:sz w:val="24"/>
          <w:szCs w:val="24"/>
          <w:lang w:val="fr-CH" w:eastAsia="fr-FR"/>
        </w:rPr>
      </w:pPr>
      <w:r w:rsidRPr="00D756FB">
        <w:rPr>
          <w:rFonts w:ascii="Times New Roman" w:eastAsia="Times New Roman" w:hAnsi="Times New Roman" w:cs="Times New Roman"/>
          <w:b/>
          <w:sz w:val="24"/>
          <w:szCs w:val="24"/>
          <w:lang w:val="fr-CH" w:eastAsia="fr-FR"/>
        </w:rPr>
        <w:t>====</w:t>
      </w:r>
    </w:p>
    <w:p w14:paraId="5ADCB6CC" w14:textId="77777777" w:rsidR="00223857" w:rsidRPr="00223857" w:rsidRDefault="00223857" w:rsidP="00223857">
      <w:pPr>
        <w:keepNext/>
        <w:keepLines/>
        <w:tabs>
          <w:tab w:val="right" w:pos="851"/>
        </w:tabs>
        <w:suppressAutoHyphens/>
        <w:spacing w:before="240" w:after="240" w:line="360" w:lineRule="exact"/>
        <w:ind w:right="1134" w:firstLine="360"/>
        <w:rPr>
          <w:rFonts w:ascii="Times New Roman" w:eastAsia="Times New Roman" w:hAnsi="Times New Roman" w:cs="Times New Roman"/>
          <w:b/>
          <w:u w:val="single"/>
          <w:lang w:eastAsia="en-GB"/>
        </w:rPr>
      </w:pPr>
      <w:r w:rsidRPr="00223857">
        <w:rPr>
          <w:rFonts w:ascii="Times New Roman" w:eastAsia="Times New Roman" w:hAnsi="Times New Roman" w:cs="Times New Roman"/>
          <w:b/>
          <w:sz w:val="32"/>
          <w:szCs w:val="18"/>
          <w:lang w:val="fr-CH" w:eastAsia="en-GB"/>
        </w:rPr>
        <w:tab/>
      </w:r>
      <w:r w:rsidRPr="00223857">
        <w:rPr>
          <w:rFonts w:ascii="Times New Roman" w:eastAsia="Times New Roman" w:hAnsi="Times New Roman" w:cs="Times New Roman"/>
          <w:b/>
          <w:sz w:val="32"/>
          <w:szCs w:val="18"/>
          <w:u w:val="single"/>
          <w:lang w:eastAsia="en-GB"/>
        </w:rPr>
        <w:t xml:space="preserve">ANNEXE : </w:t>
      </w:r>
      <w:r>
        <w:rPr>
          <w:rFonts w:ascii="Times New Roman" w:eastAsia="Times New Roman" w:hAnsi="Times New Roman" w:cs="Times New Roman"/>
          <w:b/>
          <w:sz w:val="32"/>
          <w:szCs w:val="18"/>
          <w:u w:val="single"/>
          <w:lang w:eastAsia="en-GB"/>
        </w:rPr>
        <w:t>1</w:t>
      </w:r>
      <w:r w:rsidR="00D756FB">
        <w:rPr>
          <w:rFonts w:ascii="Times New Roman" w:eastAsia="Times New Roman" w:hAnsi="Times New Roman" w:cs="Times New Roman"/>
          <w:b/>
          <w:sz w:val="32"/>
          <w:szCs w:val="18"/>
          <w:u w:val="single"/>
          <w:lang w:eastAsia="en-GB"/>
        </w:rPr>
        <w:t xml:space="preserve">  </w:t>
      </w:r>
    </w:p>
    <w:p w14:paraId="5ADCB6CD" w14:textId="77777777" w:rsidR="00223857" w:rsidRPr="00223857" w:rsidRDefault="009B716F" w:rsidP="00D756FB">
      <w:pPr>
        <w:tabs>
          <w:tab w:val="right" w:pos="850"/>
          <w:tab w:val="left" w:pos="1134"/>
          <w:tab w:val="left" w:pos="1559"/>
          <w:tab w:val="left" w:pos="1984"/>
          <w:tab w:val="left" w:leader="dot" w:pos="7654"/>
          <w:tab w:val="right" w:pos="8929"/>
          <w:tab w:val="right" w:pos="9638"/>
        </w:tabs>
        <w:suppressAutoHyphens/>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14:paraId="5ADCB6CE" w14:textId="77777777" w:rsidR="00223857" w:rsidRPr="00223857" w:rsidRDefault="00223857" w:rsidP="00223857">
      <w:pPr>
        <w:tabs>
          <w:tab w:val="right" w:pos="850"/>
          <w:tab w:val="left" w:pos="1134"/>
          <w:tab w:val="left" w:pos="1559"/>
          <w:tab w:val="left" w:pos="1984"/>
          <w:tab w:val="left" w:leader="dot" w:pos="7654"/>
          <w:tab w:val="right" w:pos="8929"/>
          <w:tab w:val="right" w:pos="9638"/>
        </w:tabs>
        <w:suppressAutoHyphens/>
        <w:spacing w:after="0" w:line="240" w:lineRule="auto"/>
        <w:rPr>
          <w:rFonts w:ascii="Times New Roman" w:eastAsia="Times New Roman" w:hAnsi="Times New Roman" w:cs="Times New Roman"/>
          <w:b/>
          <w:bCs/>
          <w:sz w:val="2"/>
          <w:szCs w:val="2"/>
        </w:rPr>
      </w:pPr>
    </w:p>
    <w:p w14:paraId="5ADCB6CF" w14:textId="77777777" w:rsidR="007B3027" w:rsidRDefault="007B3027"/>
    <w:p w14:paraId="5ADCB6D0" w14:textId="77777777" w:rsidR="007B3027" w:rsidRPr="00223857" w:rsidRDefault="007B3027">
      <w:pPr>
        <w:rPr>
          <w:sz w:val="2"/>
          <w:szCs w:val="2"/>
        </w:rPr>
      </w:pPr>
    </w:p>
    <w:p w14:paraId="5ADCB6D1" w14:textId="77777777" w:rsidR="007B3027" w:rsidRPr="00D25505" w:rsidRDefault="007B3027" w:rsidP="007B3027">
      <w:pPr>
        <w:jc w:val="center"/>
        <w:rPr>
          <w:rFonts w:asciiTheme="majorBidi" w:eastAsia="Times New Roman" w:hAnsiTheme="majorBidi" w:cstheme="majorBidi"/>
          <w:b/>
          <w:bCs/>
          <w:kern w:val="36"/>
          <w:sz w:val="28"/>
          <w:szCs w:val="28"/>
          <w:lang w:eastAsia="fr-FR"/>
        </w:rPr>
      </w:pPr>
      <w:r w:rsidRPr="00D25505">
        <w:rPr>
          <w:rFonts w:asciiTheme="majorBidi" w:eastAsia="Times New Roman" w:hAnsiTheme="majorBidi" w:cstheme="majorBidi"/>
          <w:b/>
          <w:bCs/>
          <w:kern w:val="36"/>
          <w:sz w:val="28"/>
          <w:szCs w:val="28"/>
          <w:lang w:eastAsia="fr-FR"/>
        </w:rPr>
        <w:t>Compte rendu et conclusions du processus consultatif</w:t>
      </w:r>
    </w:p>
    <w:p w14:paraId="5ADCB6D2" w14:textId="77777777" w:rsidR="007B3027" w:rsidRDefault="007B3027" w:rsidP="007B3027">
      <w:pPr>
        <w:jc w:val="center"/>
        <w:rPr>
          <w:rFonts w:asciiTheme="majorBidi" w:eastAsia="Times New Roman" w:hAnsiTheme="majorBidi" w:cstheme="majorBidi"/>
          <w:b/>
          <w:bCs/>
          <w:kern w:val="36"/>
          <w:sz w:val="20"/>
          <w:szCs w:val="20"/>
          <w:lang w:eastAsia="fr-FR"/>
        </w:rPr>
      </w:pPr>
      <w:r>
        <w:rPr>
          <w:rFonts w:asciiTheme="majorBidi" w:eastAsia="Times New Roman" w:hAnsiTheme="majorBidi" w:cstheme="majorBidi"/>
          <w:b/>
          <w:bCs/>
          <w:kern w:val="36"/>
          <w:sz w:val="20"/>
          <w:szCs w:val="20"/>
          <w:lang w:eastAsia="fr-FR"/>
        </w:rPr>
        <w:t>En marge de la préparation du rapport national valant dix-neuvième, vingtième et vingt et unième rapports périodiques concernant la mise en œuvre de la Convention internationale sur l'élimination de toutes les formes de discrimination raciale</w:t>
      </w:r>
    </w:p>
    <w:p w14:paraId="5ADCB6D3" w14:textId="77777777" w:rsidR="007B3027" w:rsidRDefault="005A1911" w:rsidP="007B3027">
      <w:pPr>
        <w:jc w:val="center"/>
        <w:rPr>
          <w:rFonts w:asciiTheme="majorHAnsi" w:eastAsiaTheme="majorEastAsia" w:cstheme="majorBidi"/>
          <w:b/>
          <w:bCs/>
          <w:kern w:val="24"/>
        </w:rPr>
      </w:pPr>
      <w:r>
        <w:rPr>
          <w:rFonts w:asciiTheme="majorHAnsi" w:eastAsiaTheme="majorEastAsia" w:cstheme="majorBidi"/>
          <w:b/>
          <w:bCs/>
          <w:kern w:val="24"/>
        </w:rPr>
        <w:sym w:font="Symbol" w:char="F02A"/>
      </w:r>
      <w:r>
        <w:rPr>
          <w:rFonts w:asciiTheme="majorHAnsi" w:eastAsiaTheme="majorEastAsia" w:cstheme="majorBidi"/>
          <w:b/>
          <w:bCs/>
          <w:kern w:val="24"/>
        </w:rPr>
        <w:sym w:font="Symbol" w:char="F02A"/>
      </w:r>
      <w:r>
        <w:rPr>
          <w:rFonts w:asciiTheme="majorHAnsi" w:eastAsiaTheme="majorEastAsia" w:cstheme="majorBidi"/>
          <w:b/>
          <w:bCs/>
          <w:kern w:val="24"/>
        </w:rPr>
        <w:sym w:font="Symbol" w:char="F02A"/>
      </w:r>
    </w:p>
    <w:p w14:paraId="5ADCB6D4" w14:textId="77777777" w:rsidR="007B3027" w:rsidRDefault="007B3027" w:rsidP="00506419">
      <w:pPr>
        <w:shd w:val="clear" w:color="auto" w:fill="FFFFFF"/>
        <w:spacing w:before="100" w:beforeAutospacing="1" w:after="100" w:afterAutospacing="1" w:line="240" w:lineRule="auto"/>
        <w:jc w:val="both"/>
        <w:rPr>
          <w:rFonts w:asciiTheme="majorBidi" w:eastAsia="Times New Roman" w:hAnsiTheme="majorBidi" w:cstheme="majorBidi"/>
          <w:sz w:val="18"/>
          <w:szCs w:val="18"/>
          <w:lang w:eastAsia="fr-FR"/>
        </w:rPr>
      </w:pPr>
      <w:r>
        <w:rPr>
          <w:rFonts w:asciiTheme="majorBidi" w:eastAsia="Times New Roman" w:hAnsiTheme="majorBidi" w:cstheme="majorBidi"/>
          <w:sz w:val="20"/>
          <w:szCs w:val="20"/>
          <w:lang w:eastAsia="fr-FR"/>
        </w:rPr>
        <w:t>Dans le cadre du processus de con</w:t>
      </w:r>
      <w:r w:rsidR="00506419">
        <w:rPr>
          <w:rFonts w:asciiTheme="majorBidi" w:eastAsia="Times New Roman" w:hAnsiTheme="majorBidi" w:cstheme="majorBidi"/>
          <w:sz w:val="20"/>
          <w:szCs w:val="20"/>
          <w:lang w:eastAsia="fr-FR"/>
        </w:rPr>
        <w:t>sultation</w:t>
      </w:r>
      <w:r>
        <w:rPr>
          <w:rFonts w:asciiTheme="majorBidi" w:eastAsia="Times New Roman" w:hAnsiTheme="majorBidi" w:cstheme="majorBidi"/>
          <w:sz w:val="20"/>
          <w:szCs w:val="20"/>
          <w:lang w:eastAsia="fr-FR"/>
        </w:rPr>
        <w:t xml:space="preserve"> </w:t>
      </w:r>
      <w:r w:rsidR="00506419">
        <w:rPr>
          <w:rFonts w:asciiTheme="majorBidi" w:eastAsia="Times New Roman" w:hAnsiTheme="majorBidi" w:cstheme="majorBidi"/>
          <w:sz w:val="20"/>
          <w:szCs w:val="20"/>
          <w:lang w:eastAsia="fr-FR"/>
        </w:rPr>
        <w:t>pour</w:t>
      </w:r>
      <w:r>
        <w:rPr>
          <w:rFonts w:asciiTheme="majorBidi" w:eastAsia="Times New Roman" w:hAnsiTheme="majorBidi" w:cstheme="majorBidi"/>
          <w:sz w:val="20"/>
          <w:szCs w:val="20"/>
          <w:lang w:eastAsia="fr-FR"/>
        </w:rPr>
        <w:t xml:space="preserve"> l’élaboration du 19ème, 20ème et 21ème rapport national, relatif à la mise en œuvre de la Convention internationale sur l'élimination de toutes les formes de discrimination raciale</w:t>
      </w:r>
      <w:r w:rsidR="00506419">
        <w:rPr>
          <w:rFonts w:asciiTheme="majorBidi" w:eastAsia="Times New Roman" w:hAnsiTheme="majorBidi" w:cstheme="majorBidi"/>
          <w:sz w:val="20"/>
          <w:szCs w:val="20"/>
          <w:lang w:eastAsia="fr-FR"/>
        </w:rPr>
        <w:t xml:space="preserve">, </w:t>
      </w:r>
      <w:r>
        <w:rPr>
          <w:rFonts w:asciiTheme="majorBidi" w:eastAsia="Times New Roman" w:hAnsiTheme="majorBidi" w:cstheme="majorBidi"/>
          <w:sz w:val="20"/>
          <w:szCs w:val="20"/>
          <w:lang w:eastAsia="fr-FR"/>
        </w:rPr>
        <w:t>et conformément aux recommandations 23 et 25 du Comité CERD adressées au Maroc, à l'issue de l’examen de</w:t>
      </w:r>
      <w:r w:rsidR="00506419">
        <w:rPr>
          <w:rFonts w:asciiTheme="majorBidi" w:eastAsia="Times New Roman" w:hAnsiTheme="majorBidi" w:cstheme="majorBidi"/>
          <w:sz w:val="20"/>
          <w:szCs w:val="20"/>
          <w:lang w:eastAsia="fr-FR"/>
        </w:rPr>
        <w:t xml:space="preserve"> son </w:t>
      </w:r>
      <w:r>
        <w:rPr>
          <w:rFonts w:asciiTheme="majorBidi" w:eastAsia="Times New Roman" w:hAnsiTheme="majorBidi" w:cstheme="majorBidi"/>
          <w:sz w:val="20"/>
          <w:szCs w:val="20"/>
          <w:lang w:eastAsia="fr-FR"/>
        </w:rPr>
        <w:t xml:space="preserve"> dix-septième et dix-huitième rapport périodique, </w:t>
      </w:r>
      <w:r w:rsidR="00506419">
        <w:rPr>
          <w:rFonts w:asciiTheme="majorBidi" w:eastAsia="Times New Roman" w:hAnsiTheme="majorBidi" w:cstheme="majorBidi"/>
          <w:sz w:val="20"/>
          <w:szCs w:val="20"/>
          <w:lang w:eastAsia="fr-FR"/>
        </w:rPr>
        <w:t>le</w:t>
      </w:r>
      <w:r>
        <w:rPr>
          <w:rFonts w:asciiTheme="majorBidi" w:eastAsia="Times New Roman" w:hAnsiTheme="majorBidi" w:cstheme="majorBidi"/>
          <w:sz w:val="20"/>
          <w:szCs w:val="20"/>
          <w:lang w:eastAsia="fr-FR"/>
        </w:rPr>
        <w:t xml:space="preserve"> 25 août 2010, le Ministère d’Etat chargé des droits de l’Homme a </w:t>
      </w:r>
      <w:r w:rsidR="00506419">
        <w:rPr>
          <w:rFonts w:asciiTheme="majorBidi" w:eastAsia="Times New Roman" w:hAnsiTheme="majorBidi" w:cstheme="majorBidi"/>
          <w:sz w:val="20"/>
          <w:szCs w:val="20"/>
          <w:lang w:eastAsia="fr-FR"/>
        </w:rPr>
        <w:t xml:space="preserve">veillé </w:t>
      </w:r>
      <w:r>
        <w:rPr>
          <w:rFonts w:asciiTheme="majorBidi" w:eastAsia="Times New Roman" w:hAnsiTheme="majorBidi" w:cstheme="majorBidi"/>
          <w:sz w:val="20"/>
          <w:szCs w:val="20"/>
          <w:lang w:eastAsia="fr-FR"/>
        </w:rPr>
        <w:t xml:space="preserve">au préalable </w:t>
      </w:r>
      <w:r w:rsidR="00506419">
        <w:rPr>
          <w:rFonts w:asciiTheme="majorBidi" w:eastAsia="Times New Roman" w:hAnsiTheme="majorBidi" w:cstheme="majorBidi"/>
          <w:sz w:val="20"/>
          <w:szCs w:val="20"/>
          <w:lang w:eastAsia="fr-FR"/>
        </w:rPr>
        <w:t>à la diffusion</w:t>
      </w:r>
      <w:r>
        <w:rPr>
          <w:rFonts w:asciiTheme="majorBidi" w:eastAsia="Times New Roman" w:hAnsiTheme="majorBidi" w:cstheme="majorBidi"/>
          <w:sz w:val="20"/>
          <w:szCs w:val="20"/>
          <w:lang w:eastAsia="fr-FR"/>
        </w:rPr>
        <w:t xml:space="preserve"> à grande échelle </w:t>
      </w:r>
      <w:r w:rsidR="00506419">
        <w:rPr>
          <w:rFonts w:asciiTheme="majorBidi" w:eastAsia="Times New Roman" w:hAnsiTheme="majorBidi" w:cstheme="majorBidi"/>
          <w:sz w:val="20"/>
          <w:szCs w:val="20"/>
          <w:lang w:eastAsia="fr-FR"/>
        </w:rPr>
        <w:t xml:space="preserve">du </w:t>
      </w:r>
      <w:r>
        <w:rPr>
          <w:rFonts w:asciiTheme="majorBidi" w:eastAsia="Times New Roman" w:hAnsiTheme="majorBidi" w:cstheme="majorBidi"/>
          <w:sz w:val="20"/>
          <w:szCs w:val="20"/>
          <w:lang w:eastAsia="fr-FR"/>
        </w:rPr>
        <w:t xml:space="preserve">draft du rapport national et </w:t>
      </w:r>
      <w:r w:rsidR="00506419">
        <w:rPr>
          <w:rFonts w:asciiTheme="majorBidi" w:eastAsia="Times New Roman" w:hAnsiTheme="majorBidi" w:cstheme="majorBidi"/>
          <w:sz w:val="20"/>
          <w:szCs w:val="20"/>
          <w:lang w:eastAsia="fr-FR"/>
        </w:rPr>
        <w:t xml:space="preserve">a </w:t>
      </w:r>
      <w:r>
        <w:rPr>
          <w:rFonts w:asciiTheme="majorBidi" w:eastAsia="Times New Roman" w:hAnsiTheme="majorBidi" w:cstheme="majorBidi"/>
          <w:sz w:val="20"/>
          <w:szCs w:val="20"/>
          <w:lang w:eastAsia="fr-FR"/>
        </w:rPr>
        <w:t>organisé à cet effet :</w:t>
      </w:r>
    </w:p>
    <w:p w14:paraId="5ADCB6D5" w14:textId="77777777" w:rsidR="007B3027" w:rsidRDefault="007B3027" w:rsidP="007B3027">
      <w:pPr>
        <w:pStyle w:val="ListParagraph"/>
        <w:numPr>
          <w:ilvl w:val="0"/>
          <w:numId w:val="1"/>
        </w:numPr>
        <w:shd w:val="clear" w:color="auto" w:fill="FFFFFF"/>
        <w:spacing w:before="100" w:beforeAutospacing="1" w:after="100" w:afterAutospacing="1"/>
        <w:ind w:left="567" w:hanging="283"/>
        <w:jc w:val="both"/>
        <w:rPr>
          <w:rFonts w:asciiTheme="majorBidi" w:hAnsiTheme="majorBidi" w:cstheme="majorBidi"/>
          <w:sz w:val="20"/>
          <w:szCs w:val="20"/>
        </w:rPr>
      </w:pPr>
      <w:r>
        <w:rPr>
          <w:rFonts w:asciiTheme="majorBidi" w:hAnsiTheme="majorBidi" w:cstheme="majorBidi"/>
          <w:sz w:val="20"/>
          <w:szCs w:val="20"/>
        </w:rPr>
        <w:t>deux rencontres de concertation régionales à Fès (Hôtel Barcello Fès-médina) et à Marrakech (Complexe administratif et culturel des Habous et des Affaires Islamiques), respectivement les 06 et 13 avril 2019 ;</w:t>
      </w:r>
    </w:p>
    <w:p w14:paraId="5ADCB6D6" w14:textId="77777777" w:rsidR="007B3027" w:rsidRDefault="007B3027" w:rsidP="007B3027">
      <w:pPr>
        <w:pStyle w:val="ListParagraph"/>
        <w:numPr>
          <w:ilvl w:val="0"/>
          <w:numId w:val="1"/>
        </w:numPr>
        <w:shd w:val="clear" w:color="auto" w:fill="FFFFFF"/>
        <w:spacing w:before="100" w:beforeAutospacing="1" w:after="100" w:afterAutospacing="1"/>
        <w:ind w:left="567" w:hanging="283"/>
        <w:jc w:val="both"/>
        <w:rPr>
          <w:rFonts w:asciiTheme="majorBidi" w:hAnsiTheme="majorBidi" w:cstheme="majorBidi"/>
          <w:sz w:val="20"/>
          <w:szCs w:val="20"/>
        </w:rPr>
      </w:pPr>
      <w:r>
        <w:rPr>
          <w:rFonts w:asciiTheme="majorBidi" w:hAnsiTheme="majorBidi" w:cstheme="majorBidi"/>
          <w:sz w:val="20"/>
          <w:szCs w:val="20"/>
        </w:rPr>
        <w:t xml:space="preserve">une rencontre nationale de concertation organisée à l'Institut supérieur de la Magistrature le 23 avril 2019 à Rabat ; </w:t>
      </w:r>
    </w:p>
    <w:p w14:paraId="5ADCB6D7" w14:textId="77777777" w:rsidR="007B3027" w:rsidRDefault="00393272" w:rsidP="007549D9">
      <w:pPr>
        <w:pStyle w:val="ListParagraph"/>
        <w:numPr>
          <w:ilvl w:val="0"/>
          <w:numId w:val="1"/>
        </w:numPr>
        <w:shd w:val="clear" w:color="auto" w:fill="FFFFFF"/>
        <w:spacing w:before="100" w:beforeAutospacing="1" w:after="100" w:afterAutospacing="1"/>
        <w:ind w:left="567" w:hanging="283"/>
        <w:jc w:val="both"/>
        <w:rPr>
          <w:rFonts w:asciiTheme="majorBidi" w:hAnsiTheme="majorBidi" w:cstheme="majorBidi"/>
          <w:sz w:val="20"/>
          <w:szCs w:val="20"/>
        </w:rPr>
      </w:pPr>
      <w:r>
        <w:rPr>
          <w:rFonts w:asciiTheme="majorBidi" w:hAnsiTheme="majorBidi" w:cstheme="majorBidi"/>
          <w:sz w:val="20"/>
          <w:szCs w:val="20"/>
        </w:rPr>
        <w:t>deux rencontres</w:t>
      </w:r>
      <w:r w:rsidR="007B3027">
        <w:rPr>
          <w:rFonts w:asciiTheme="majorBidi" w:hAnsiTheme="majorBidi" w:cstheme="majorBidi"/>
          <w:sz w:val="20"/>
          <w:szCs w:val="20"/>
        </w:rPr>
        <w:t xml:space="preserve"> de consultation organisées à la Chambres des Représentants et à la Chambre des Conseillers, respectivement les 1</w:t>
      </w:r>
      <w:r w:rsidR="007549D9">
        <w:rPr>
          <w:rFonts w:asciiTheme="majorBidi" w:hAnsiTheme="majorBidi" w:cstheme="majorBidi"/>
          <w:sz w:val="20"/>
          <w:szCs w:val="20"/>
        </w:rPr>
        <w:t>5</w:t>
      </w:r>
      <w:r w:rsidR="007B3027">
        <w:rPr>
          <w:rFonts w:asciiTheme="majorBidi" w:hAnsiTheme="majorBidi" w:cstheme="majorBidi"/>
          <w:sz w:val="20"/>
          <w:szCs w:val="20"/>
        </w:rPr>
        <w:t xml:space="preserve"> et 1</w:t>
      </w:r>
      <w:r w:rsidR="00C0772A">
        <w:rPr>
          <w:rFonts w:asciiTheme="majorBidi" w:hAnsiTheme="majorBidi" w:cstheme="majorBidi"/>
          <w:sz w:val="20"/>
          <w:szCs w:val="20"/>
        </w:rPr>
        <w:t>7</w:t>
      </w:r>
      <w:r w:rsidR="007B3027">
        <w:rPr>
          <w:rFonts w:asciiTheme="majorBidi" w:hAnsiTheme="majorBidi" w:cstheme="majorBidi"/>
          <w:sz w:val="20"/>
          <w:szCs w:val="20"/>
        </w:rPr>
        <w:t xml:space="preserve"> juillet 2019.</w:t>
      </w:r>
    </w:p>
    <w:p w14:paraId="5ADCB6D8" w14:textId="77777777" w:rsidR="007B3027" w:rsidRDefault="007B3027" w:rsidP="007B3027">
      <w:pPr>
        <w:pStyle w:val="ListParagraph"/>
        <w:shd w:val="clear" w:color="auto" w:fill="FFFFFF"/>
        <w:ind w:left="0"/>
        <w:jc w:val="both"/>
        <w:rPr>
          <w:rFonts w:asciiTheme="majorBidi" w:hAnsiTheme="majorBidi" w:cstheme="majorBidi"/>
          <w:sz w:val="20"/>
          <w:szCs w:val="20"/>
        </w:rPr>
      </w:pPr>
    </w:p>
    <w:p w14:paraId="5ADCB6D9" w14:textId="77777777" w:rsidR="007B3027" w:rsidRDefault="007B3027" w:rsidP="00765E62">
      <w:pPr>
        <w:pStyle w:val="ListParagraph"/>
        <w:numPr>
          <w:ilvl w:val="0"/>
          <w:numId w:val="2"/>
        </w:numPr>
        <w:shd w:val="clear" w:color="auto" w:fill="FFFFFF"/>
        <w:spacing w:before="100" w:beforeAutospacing="1" w:after="100" w:afterAutospacing="1"/>
        <w:outlineLvl w:val="0"/>
        <w:rPr>
          <w:rFonts w:asciiTheme="majorBidi" w:hAnsiTheme="majorBidi" w:cstheme="majorBidi"/>
          <w:b/>
          <w:bCs/>
          <w:kern w:val="36"/>
          <w:sz w:val="22"/>
          <w:szCs w:val="22"/>
        </w:rPr>
      </w:pPr>
      <w:r>
        <w:rPr>
          <w:rFonts w:asciiTheme="majorBidi" w:hAnsiTheme="majorBidi" w:cstheme="majorBidi"/>
          <w:b/>
          <w:bCs/>
          <w:kern w:val="36"/>
          <w:sz w:val="22"/>
          <w:szCs w:val="22"/>
        </w:rPr>
        <w:t>Deux Rencontres de con</w:t>
      </w:r>
      <w:r w:rsidR="00765E62">
        <w:rPr>
          <w:rFonts w:asciiTheme="majorBidi" w:hAnsiTheme="majorBidi" w:cstheme="majorBidi"/>
          <w:b/>
          <w:bCs/>
          <w:kern w:val="36"/>
          <w:sz w:val="22"/>
          <w:szCs w:val="22"/>
        </w:rPr>
        <w:t>sul</w:t>
      </w:r>
      <w:r>
        <w:rPr>
          <w:rFonts w:asciiTheme="majorBidi" w:hAnsiTheme="majorBidi" w:cstheme="majorBidi"/>
          <w:b/>
          <w:bCs/>
          <w:kern w:val="36"/>
          <w:sz w:val="22"/>
          <w:szCs w:val="22"/>
        </w:rPr>
        <w:t xml:space="preserve">tation régionales </w:t>
      </w:r>
    </w:p>
    <w:p w14:paraId="5ADCB6DA" w14:textId="77777777" w:rsidR="007B3027" w:rsidRDefault="007B3027" w:rsidP="007B3027">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Ces rencontres régionales visent le renforcement de la concertation, de l’interaction et d’une approche inclusive positive des différentes parties prenantes aux niveaux régional et local sur la base du dialogue et de la coordination entre les diverses parties concernées par ce sujet.</w:t>
      </w:r>
    </w:p>
    <w:p w14:paraId="5ADCB6DB" w14:textId="77777777" w:rsidR="007B3027" w:rsidRDefault="007B3027" w:rsidP="007B3027">
      <w:pPr>
        <w:shd w:val="clear" w:color="auto" w:fill="FFFFFF"/>
        <w:spacing w:after="0" w:line="240" w:lineRule="auto"/>
        <w:jc w:val="both"/>
        <w:rPr>
          <w:rFonts w:asciiTheme="majorBidi" w:eastAsia="Times New Roman" w:hAnsiTheme="majorBidi" w:cstheme="majorBidi"/>
          <w:sz w:val="10"/>
          <w:szCs w:val="10"/>
          <w:lang w:eastAsia="fr-FR"/>
        </w:rPr>
      </w:pPr>
    </w:p>
    <w:p w14:paraId="5ADCB6DC" w14:textId="77777777" w:rsidR="007B3027" w:rsidRDefault="007B3027" w:rsidP="007B3027">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lastRenderedPageBreak/>
        <w:t>Elles constituent également une occasion pour raffermir l’implication effective des différents acteurs de la société civile, régionaux et locaux, concernant les initiatives prises pour appuyer la mise en œuvre des recommandations et observations finales émanant du Comité onusien pour l'élimination de la discrimination raciale (CERD) adressées au Maroc.</w:t>
      </w:r>
    </w:p>
    <w:p w14:paraId="5ADCB6DD" w14:textId="77777777" w:rsidR="007B3027" w:rsidRDefault="007B3027" w:rsidP="007B3027">
      <w:pPr>
        <w:shd w:val="clear" w:color="auto" w:fill="FFFFFF"/>
        <w:spacing w:after="0" w:line="240" w:lineRule="auto"/>
        <w:jc w:val="both"/>
        <w:rPr>
          <w:rFonts w:asciiTheme="majorBidi" w:eastAsia="Times New Roman" w:hAnsiTheme="majorBidi" w:cstheme="majorBidi"/>
          <w:sz w:val="10"/>
          <w:szCs w:val="10"/>
          <w:lang w:eastAsia="fr-FR"/>
        </w:rPr>
      </w:pPr>
    </w:p>
    <w:p w14:paraId="5ADCB6DE" w14:textId="77777777" w:rsidR="007B3027" w:rsidRDefault="007B3027" w:rsidP="007B3027">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 xml:space="preserve">Ont </w:t>
      </w:r>
      <w:r w:rsidR="00B77A3B">
        <w:rPr>
          <w:rFonts w:asciiTheme="majorBidi" w:eastAsia="Times New Roman" w:hAnsiTheme="majorBidi" w:cstheme="majorBidi"/>
          <w:sz w:val="20"/>
          <w:szCs w:val="20"/>
          <w:lang w:eastAsia="fr-FR"/>
        </w:rPr>
        <w:t>pris part</w:t>
      </w:r>
      <w:r>
        <w:rPr>
          <w:rFonts w:asciiTheme="majorBidi" w:eastAsia="Times New Roman" w:hAnsiTheme="majorBidi" w:cstheme="majorBidi"/>
          <w:sz w:val="20"/>
          <w:szCs w:val="20"/>
          <w:lang w:eastAsia="fr-FR"/>
        </w:rPr>
        <w:t xml:space="preserve"> à ces rencontres de concertation les services extérieurs des départements ministériels et des institutions nationales, les organisations de la société civile, les élus, les universitaires, les chercheurs et les médias.</w:t>
      </w:r>
      <w:r>
        <w:t xml:space="preserve"> </w:t>
      </w:r>
      <w:r>
        <w:rPr>
          <w:rFonts w:asciiTheme="majorBidi" w:eastAsia="Times New Roman" w:hAnsiTheme="majorBidi" w:cstheme="majorBidi"/>
          <w:sz w:val="20"/>
          <w:szCs w:val="20"/>
          <w:lang w:eastAsia="fr-FR"/>
        </w:rPr>
        <w:t xml:space="preserve">A noter que la rencontre de Fès regroupe des participants des régions de Casablanca, </w:t>
      </w:r>
      <w:r w:rsidR="00B77A3B">
        <w:rPr>
          <w:rFonts w:asciiTheme="majorBidi" w:eastAsia="Times New Roman" w:hAnsiTheme="majorBidi" w:cstheme="majorBidi"/>
          <w:sz w:val="20"/>
          <w:szCs w:val="20"/>
          <w:lang w:eastAsia="fr-FR"/>
        </w:rPr>
        <w:t>Settat</w:t>
      </w:r>
      <w:r>
        <w:rPr>
          <w:rFonts w:asciiTheme="majorBidi" w:eastAsia="Times New Roman" w:hAnsiTheme="majorBidi" w:cstheme="majorBidi"/>
          <w:sz w:val="20"/>
          <w:szCs w:val="20"/>
          <w:lang w:eastAsia="fr-FR"/>
        </w:rPr>
        <w:t xml:space="preserve">, Fès-Meknès, l'oriental et Tanger-Tétouan-Al Hoceima ; alors que la rencontre de Marrakech a regroupé les participants des régions de </w:t>
      </w:r>
      <w:r w:rsidR="002359AE">
        <w:rPr>
          <w:rFonts w:asciiTheme="majorBidi" w:eastAsia="Times New Roman" w:hAnsiTheme="majorBidi" w:cstheme="majorBidi"/>
          <w:sz w:val="20"/>
          <w:szCs w:val="20"/>
          <w:lang w:eastAsia="fr-FR"/>
        </w:rPr>
        <w:t xml:space="preserve">Laayoune, </w:t>
      </w:r>
      <w:r>
        <w:rPr>
          <w:rFonts w:asciiTheme="majorBidi" w:eastAsia="Times New Roman" w:hAnsiTheme="majorBidi" w:cstheme="majorBidi"/>
          <w:sz w:val="20"/>
          <w:szCs w:val="20"/>
          <w:lang w:eastAsia="fr-FR"/>
        </w:rPr>
        <w:t xml:space="preserve">Guelmim, </w:t>
      </w:r>
      <w:r w:rsidR="002359AE">
        <w:rPr>
          <w:rFonts w:asciiTheme="majorBidi" w:eastAsia="Times New Roman" w:hAnsiTheme="majorBidi" w:cstheme="majorBidi"/>
          <w:sz w:val="20"/>
          <w:szCs w:val="20"/>
          <w:lang w:eastAsia="fr-FR"/>
        </w:rPr>
        <w:t xml:space="preserve">Souss-Massa, </w:t>
      </w:r>
      <w:r>
        <w:rPr>
          <w:rFonts w:asciiTheme="majorBidi" w:eastAsia="Times New Roman" w:hAnsiTheme="majorBidi" w:cstheme="majorBidi"/>
          <w:sz w:val="20"/>
          <w:szCs w:val="20"/>
          <w:lang w:eastAsia="fr-FR"/>
        </w:rPr>
        <w:t>Draa-Tafilalet, Marrakech-Safi et Beni Mellal-Khenifra.</w:t>
      </w:r>
    </w:p>
    <w:p w14:paraId="5ADCB6DF" w14:textId="77777777" w:rsidR="007B3027" w:rsidRDefault="007B3027" w:rsidP="007B3027">
      <w:pPr>
        <w:shd w:val="clear" w:color="auto" w:fill="FFFFFF"/>
        <w:spacing w:after="0" w:line="240" w:lineRule="auto"/>
        <w:jc w:val="both"/>
        <w:rPr>
          <w:rFonts w:asciiTheme="majorBidi" w:eastAsia="Times New Roman" w:hAnsiTheme="majorBidi" w:cstheme="majorBidi"/>
          <w:sz w:val="10"/>
          <w:szCs w:val="10"/>
          <w:lang w:eastAsia="fr-FR"/>
        </w:rPr>
      </w:pPr>
    </w:p>
    <w:p w14:paraId="5ADCB6E0" w14:textId="77777777" w:rsidR="007B3027" w:rsidRDefault="007B3027" w:rsidP="00C0228E">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 xml:space="preserve">Le programme proposé pour chacune de ces deux rencontres de concertation s'est articulé autour d'une séance d’ouverture et d’une plénière au cours de laquelle ont été exposés l’état de la pratique conventionnelle du Maroc liée à ce mécanisme de promotion et </w:t>
      </w:r>
      <w:r w:rsidR="00C0228E">
        <w:rPr>
          <w:rFonts w:asciiTheme="majorBidi" w:eastAsia="Times New Roman" w:hAnsiTheme="majorBidi" w:cstheme="majorBidi"/>
          <w:sz w:val="20"/>
          <w:szCs w:val="20"/>
          <w:lang w:eastAsia="fr-FR"/>
        </w:rPr>
        <w:t>d</w:t>
      </w:r>
      <w:r>
        <w:rPr>
          <w:rFonts w:asciiTheme="majorBidi" w:eastAsia="Times New Roman" w:hAnsiTheme="majorBidi" w:cstheme="majorBidi"/>
          <w:sz w:val="20"/>
          <w:szCs w:val="20"/>
          <w:lang w:eastAsia="fr-FR"/>
        </w:rPr>
        <w:t>e protection des droits de l’Homme, les dernières recommandations du Comité CERD et les éléments du projet de rapport national concerné. </w:t>
      </w:r>
    </w:p>
    <w:p w14:paraId="5ADCB6E1" w14:textId="77777777" w:rsidR="007B3027" w:rsidRDefault="007B3027" w:rsidP="007B3027">
      <w:pPr>
        <w:shd w:val="clear" w:color="auto" w:fill="FFFFFF"/>
        <w:spacing w:after="0" w:line="240" w:lineRule="auto"/>
        <w:jc w:val="both"/>
        <w:rPr>
          <w:rFonts w:asciiTheme="majorBidi" w:eastAsia="Times New Roman" w:hAnsiTheme="majorBidi" w:cstheme="majorBidi"/>
          <w:sz w:val="10"/>
          <w:szCs w:val="10"/>
          <w:lang w:eastAsia="fr-FR"/>
        </w:rPr>
      </w:pPr>
    </w:p>
    <w:p w14:paraId="5ADCB6E2" w14:textId="77777777" w:rsidR="007B3027" w:rsidRDefault="007B3027" w:rsidP="007B3027">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Le programme a prévu également deux ateliers : le premier traite de la réalité et des défis de la mise en œuvre de la Convention internationale sur l’élimination de toutes les formes de discrimination raciale, tandis que le deuxième met en exergue le rôle des parties prenantes, notamment les acteurs non gouvernementaux dans la mise en œuvre de la Convention.</w:t>
      </w:r>
    </w:p>
    <w:p w14:paraId="5ADCB6E3" w14:textId="77777777" w:rsidR="007B3027" w:rsidRDefault="007B3027" w:rsidP="007B3027">
      <w:pPr>
        <w:pStyle w:val="ListParagraph"/>
        <w:numPr>
          <w:ilvl w:val="0"/>
          <w:numId w:val="3"/>
        </w:numPr>
        <w:shd w:val="clear" w:color="auto" w:fill="FFFFFF"/>
        <w:spacing w:before="100" w:beforeAutospacing="1" w:after="100" w:afterAutospacing="1"/>
        <w:jc w:val="both"/>
        <w:rPr>
          <w:rFonts w:asciiTheme="majorBidi" w:hAnsiTheme="majorBidi" w:cstheme="majorBidi"/>
          <w:b/>
          <w:bCs/>
        </w:rPr>
      </w:pPr>
      <w:r>
        <w:rPr>
          <w:rFonts w:asciiTheme="majorBidi" w:hAnsiTheme="majorBidi" w:cstheme="majorBidi"/>
          <w:b/>
          <w:bCs/>
          <w:sz w:val="22"/>
          <w:szCs w:val="22"/>
        </w:rPr>
        <w:t>Conclusions des deux rencontres de consultation régionales</w:t>
      </w:r>
    </w:p>
    <w:p w14:paraId="5ADCB6E4" w14:textId="77777777" w:rsidR="007B3027" w:rsidRDefault="007B3027" w:rsidP="007B3027">
      <w:pPr>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Les ateliers de Fès et de Marrakech se sont terminés par une série de propositions et de recommandations, dont les plus importantes </w:t>
      </w:r>
      <w:r w:rsidR="00506419">
        <w:rPr>
          <w:rFonts w:asciiTheme="majorBidi" w:eastAsiaTheme="majorEastAsia" w:hAnsiTheme="majorBidi" w:cstheme="majorBidi"/>
          <w:kern w:val="24"/>
          <w:sz w:val="20"/>
          <w:szCs w:val="20"/>
        </w:rPr>
        <w:t>sont :</w:t>
      </w:r>
    </w:p>
    <w:p w14:paraId="5ADCB6E5"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L’appel au renforcement de l'arsenal juridique visant à éliminer toutes les formes de discrimination et à accélérer l'adoption de la loi organique relative à l’officialisation de l'amazigh et au renforcement des capacités des différents acteurs ;</w:t>
      </w:r>
    </w:p>
    <w:p w14:paraId="5ADCB6E6"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L’activation des nouveaux mécanismes constitutionnels garantissant la mise en œuvre de la loi en matière de lutte contre la discrimination raciale, en particulier l’Autorité pour la Parité et la Lutte contre toutes formes de Discrimination ;</w:t>
      </w:r>
    </w:p>
    <w:p w14:paraId="5ADCB6E7"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Promouvoir un accès équitable aux services publics liés aux droits humains fondamentaux au niveau </w:t>
      </w:r>
      <w:r w:rsidR="00506419">
        <w:rPr>
          <w:rFonts w:asciiTheme="majorBidi" w:eastAsiaTheme="majorEastAsia" w:hAnsiTheme="majorBidi" w:cstheme="majorBidi"/>
          <w:kern w:val="24"/>
          <w:sz w:val="20"/>
          <w:szCs w:val="20"/>
        </w:rPr>
        <w:t>local ;</w:t>
      </w:r>
    </w:p>
    <w:p w14:paraId="5ADCB6E8"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Renforcer l’approche inclusive dans les programmes de développement régional, comme dans le cas de Marrakech-Safi, à travers l'employabilité, la durabilité et l'intégration sociale ; cette dernière incluant la gestion des migrations rurales et internationales et la création des espaces d’accueil et d’insertion pour migrants ;</w:t>
      </w:r>
    </w:p>
    <w:p w14:paraId="5ADCB6E9"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Porter intérêt aux études thématiques et aux recherches de terrain au sujet des droits de l'homme en général et la discrimination raciale en particulier ;</w:t>
      </w:r>
    </w:p>
    <w:p w14:paraId="5ADCB6EA"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Promouvoir la culture des droits de l'homme en général et la diffusion de la Convention sur l'élimination de toutes les formes de discrimination raciale en particulier, en l’inscrivant parmi les ressources de base du système éducatif dans les centres de formation ; </w:t>
      </w:r>
    </w:p>
    <w:p w14:paraId="5ADCB6EB"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Impliquer la société civile dans la formulation de politiques et de stratégies nationales et régionales visant à lutter contre toutes les manifestations de discrimination raciale, et dans le suivi de leur mise en œuvre ;</w:t>
      </w:r>
    </w:p>
    <w:p w14:paraId="5ADCB6EC"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Renforcer le rôle des médias pour la sensibilisation aux dangers du discours de haine et de la discrimination raciale, afin d'éviter tout dérapage associé à ce problème ;</w:t>
      </w:r>
    </w:p>
    <w:p w14:paraId="5ADCB6ED"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Identifier les expériences réussies sur le terrain et renforcer les capacités de la société civile dans le cadre de la </w:t>
      </w:r>
      <w:r w:rsidR="00506419">
        <w:rPr>
          <w:rFonts w:asciiTheme="majorBidi" w:eastAsiaTheme="majorEastAsia" w:hAnsiTheme="majorBidi" w:cstheme="majorBidi"/>
          <w:kern w:val="24"/>
          <w:sz w:val="20"/>
          <w:szCs w:val="20"/>
        </w:rPr>
        <w:t>Convention ;</w:t>
      </w:r>
    </w:p>
    <w:p w14:paraId="5ADCB6EE" w14:textId="77777777" w:rsidR="007B3027" w:rsidRDefault="007B3027" w:rsidP="007B3027">
      <w:pPr>
        <w:pStyle w:val="ListParagraph"/>
        <w:numPr>
          <w:ilvl w:val="0"/>
          <w:numId w:val="4"/>
        </w:numPr>
        <w:ind w:left="567" w:hanging="218"/>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Proposer, avec l’appui du ministère concerné, la création d’un forum civil régional chargé de faire le suivi de la mise en œuvre de la Convention et des recommandations connexes au niveau territorial, ou , comme proposé à Marrakech, des observatoires pour le suivi et l’évaluation des politiques publiques dans le domaine de la lutte contre toutes les formes de discrimination raciale.</w:t>
      </w:r>
    </w:p>
    <w:p w14:paraId="5ADCB6EF" w14:textId="77777777" w:rsidR="007B3027" w:rsidRPr="005B11D3" w:rsidRDefault="007B3027" w:rsidP="007B3027">
      <w:pPr>
        <w:pStyle w:val="ListParagraph"/>
        <w:ind w:left="774"/>
        <w:rPr>
          <w:rFonts w:asciiTheme="majorBidi" w:eastAsiaTheme="majorEastAsia" w:hAnsiTheme="majorBidi" w:cstheme="majorBidi"/>
          <w:kern w:val="24"/>
        </w:rPr>
      </w:pPr>
    </w:p>
    <w:p w14:paraId="5ADCB6F0" w14:textId="77777777" w:rsidR="007B3027" w:rsidRDefault="007B3027" w:rsidP="007B3027">
      <w:pPr>
        <w:pStyle w:val="ListParagraph"/>
        <w:numPr>
          <w:ilvl w:val="0"/>
          <w:numId w:val="2"/>
        </w:numPr>
        <w:shd w:val="clear" w:color="auto" w:fill="FFFFFF"/>
        <w:spacing w:before="100" w:beforeAutospacing="1" w:after="100" w:afterAutospacing="1"/>
        <w:outlineLvl w:val="0"/>
        <w:rPr>
          <w:rFonts w:asciiTheme="majorBidi" w:hAnsiTheme="majorBidi" w:cstheme="majorBidi"/>
          <w:b/>
          <w:bCs/>
          <w:kern w:val="36"/>
          <w:sz w:val="22"/>
          <w:szCs w:val="22"/>
        </w:rPr>
      </w:pPr>
      <w:r>
        <w:rPr>
          <w:rFonts w:asciiTheme="majorBidi" w:hAnsiTheme="majorBidi" w:cstheme="majorBidi"/>
          <w:b/>
          <w:bCs/>
          <w:kern w:val="36"/>
          <w:sz w:val="22"/>
          <w:szCs w:val="22"/>
        </w:rPr>
        <w:t>La rencontre nationale de concertation</w:t>
      </w:r>
    </w:p>
    <w:p w14:paraId="5ADCB6F1" w14:textId="77777777" w:rsidR="007B3027" w:rsidRDefault="007B3027" w:rsidP="007B3027">
      <w:pPr>
        <w:shd w:val="clear" w:color="auto" w:fill="FFFFFF"/>
        <w:spacing w:after="0" w:line="240" w:lineRule="auto"/>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En présence d’une assistance forte et variée, composée de représentants des départements ministériels, des institutions nationales, d’organismes internationaux, des organisations de la société civile, des élus, de syndicats, d’experts universitaires et des médias, cet événement a été marqué notamment par :</w:t>
      </w:r>
    </w:p>
    <w:p w14:paraId="5ADCB6F2" w14:textId="77777777" w:rsidR="007B3027" w:rsidRDefault="007B3027" w:rsidP="007B3027">
      <w:pPr>
        <w:shd w:val="clear" w:color="auto" w:fill="FFFFFF"/>
        <w:spacing w:after="0" w:line="240" w:lineRule="auto"/>
        <w:jc w:val="both"/>
        <w:rPr>
          <w:rFonts w:asciiTheme="majorBidi" w:eastAsia="Times New Roman" w:hAnsiTheme="majorBidi" w:cstheme="majorBidi"/>
          <w:sz w:val="8"/>
          <w:szCs w:val="8"/>
          <w:lang w:eastAsia="fr-FR"/>
        </w:rPr>
      </w:pPr>
    </w:p>
    <w:p w14:paraId="5ADCB6F3" w14:textId="77777777" w:rsidR="007B3027" w:rsidRDefault="007B3027" w:rsidP="007B3027">
      <w:pPr>
        <w:shd w:val="clear" w:color="auto" w:fill="FFFFFF"/>
        <w:spacing w:after="0" w:line="240" w:lineRule="auto"/>
        <w:jc w:val="both"/>
        <w:rPr>
          <w:rFonts w:asciiTheme="majorBidi" w:eastAsia="Times New Roman" w:hAnsiTheme="majorBidi" w:cstheme="majorBidi"/>
          <w:sz w:val="2"/>
          <w:szCs w:val="2"/>
          <w:lang w:eastAsia="fr-FR"/>
        </w:rPr>
      </w:pPr>
      <w:r>
        <w:rPr>
          <w:rFonts w:asciiTheme="majorBidi" w:eastAsia="Times New Roman" w:hAnsiTheme="majorBidi" w:cstheme="majorBidi"/>
          <w:sz w:val="2"/>
          <w:szCs w:val="2"/>
          <w:lang w:eastAsia="fr-FR"/>
        </w:rPr>
        <w:t xml:space="preserve"> </w:t>
      </w:r>
    </w:p>
    <w:p w14:paraId="5ADCB6F4" w14:textId="77777777" w:rsidR="007B3027" w:rsidRDefault="007B3027" w:rsidP="007B3027">
      <w:pPr>
        <w:pStyle w:val="ListParagraph"/>
        <w:numPr>
          <w:ilvl w:val="0"/>
          <w:numId w:val="5"/>
        </w:numPr>
        <w:shd w:val="clear" w:color="auto" w:fill="FFFFFF"/>
        <w:ind w:left="709" w:hanging="249"/>
        <w:jc w:val="both"/>
        <w:rPr>
          <w:rFonts w:asciiTheme="majorBidi" w:hAnsiTheme="majorBidi" w:cstheme="majorBidi"/>
          <w:sz w:val="20"/>
          <w:szCs w:val="20"/>
        </w:rPr>
      </w:pPr>
      <w:r>
        <w:rPr>
          <w:rFonts w:asciiTheme="majorBidi" w:hAnsiTheme="majorBidi" w:cstheme="majorBidi"/>
          <w:sz w:val="20"/>
          <w:szCs w:val="20"/>
        </w:rPr>
        <w:t xml:space="preserve">une séance inaugurale, </w:t>
      </w:r>
      <w:r w:rsidR="00506419">
        <w:rPr>
          <w:rFonts w:asciiTheme="majorBidi" w:hAnsiTheme="majorBidi" w:cstheme="majorBidi"/>
          <w:sz w:val="20"/>
          <w:szCs w:val="20"/>
        </w:rPr>
        <w:t>comprenant les</w:t>
      </w:r>
      <w:r>
        <w:rPr>
          <w:rFonts w:asciiTheme="majorBidi" w:hAnsiTheme="majorBidi" w:cstheme="majorBidi"/>
          <w:sz w:val="20"/>
          <w:szCs w:val="20"/>
        </w:rPr>
        <w:t xml:space="preserve"> mots d'ouverture du ministre d'État aux Droits de l'homme</w:t>
      </w:r>
      <w:r w:rsidR="00506419">
        <w:rPr>
          <w:rFonts w:asciiTheme="majorBidi" w:hAnsiTheme="majorBidi" w:cstheme="majorBidi"/>
          <w:sz w:val="20"/>
          <w:szCs w:val="20"/>
        </w:rPr>
        <w:t>, du</w:t>
      </w:r>
      <w:r>
        <w:rPr>
          <w:rFonts w:asciiTheme="majorBidi" w:hAnsiTheme="majorBidi" w:cstheme="majorBidi"/>
          <w:sz w:val="20"/>
          <w:szCs w:val="20"/>
        </w:rPr>
        <w:t xml:space="preserve"> représentant du Conseil national des droits de l'homme, et une intervention de la Représentante de l’OIM au nom des agences des Nations Unies accréditées au Maroc ;</w:t>
      </w:r>
    </w:p>
    <w:p w14:paraId="5ADCB6F5" w14:textId="77777777" w:rsidR="007B3027" w:rsidRDefault="007B3027" w:rsidP="007B3027">
      <w:pPr>
        <w:pStyle w:val="ListParagraph"/>
        <w:numPr>
          <w:ilvl w:val="0"/>
          <w:numId w:val="5"/>
        </w:numPr>
        <w:shd w:val="clear" w:color="auto" w:fill="FFFFFF"/>
        <w:ind w:left="709" w:hanging="249"/>
        <w:jc w:val="both"/>
        <w:rPr>
          <w:rFonts w:asciiTheme="majorBidi" w:hAnsiTheme="majorBidi" w:cstheme="majorBidi"/>
          <w:sz w:val="20"/>
          <w:szCs w:val="20"/>
        </w:rPr>
      </w:pPr>
      <w:r>
        <w:rPr>
          <w:rFonts w:asciiTheme="majorBidi" w:hAnsiTheme="majorBidi" w:cstheme="majorBidi"/>
          <w:sz w:val="20"/>
          <w:szCs w:val="20"/>
        </w:rPr>
        <w:lastRenderedPageBreak/>
        <w:t xml:space="preserve">deux exposés : le premier portant sur la Convention internationale sur l'élimination de toutes les formes de </w:t>
      </w:r>
      <w:r w:rsidR="00506419">
        <w:rPr>
          <w:rFonts w:asciiTheme="majorBidi" w:hAnsiTheme="majorBidi" w:cstheme="majorBidi"/>
          <w:sz w:val="20"/>
          <w:szCs w:val="20"/>
        </w:rPr>
        <w:t>discrimination raciale</w:t>
      </w:r>
      <w:r>
        <w:rPr>
          <w:rFonts w:asciiTheme="majorBidi" w:hAnsiTheme="majorBidi" w:cstheme="majorBidi"/>
          <w:sz w:val="20"/>
          <w:szCs w:val="20"/>
        </w:rPr>
        <w:t xml:space="preserve"> et les recommandations du Comité CERD, tandis que la seconde passait en revue les principaux titres du projet de rapport national</w:t>
      </w:r>
      <w:r>
        <w:rPr>
          <w:rFonts w:asciiTheme="majorBidi" w:hAnsiTheme="majorBidi" w:cstheme="majorBidi" w:hint="cs"/>
          <w:sz w:val="20"/>
          <w:szCs w:val="20"/>
          <w:rtl/>
        </w:rPr>
        <w:t xml:space="preserve"> ;</w:t>
      </w:r>
    </w:p>
    <w:p w14:paraId="5ADCB6F6" w14:textId="77777777" w:rsidR="007B3027" w:rsidRDefault="007B3027" w:rsidP="007B3027">
      <w:pPr>
        <w:pStyle w:val="ListParagraph"/>
        <w:numPr>
          <w:ilvl w:val="0"/>
          <w:numId w:val="5"/>
        </w:numPr>
        <w:shd w:val="clear" w:color="auto" w:fill="FFFFFF"/>
        <w:ind w:left="709" w:hanging="249"/>
        <w:jc w:val="both"/>
        <w:rPr>
          <w:rFonts w:asciiTheme="majorBidi" w:hAnsiTheme="majorBidi" w:cstheme="majorBidi"/>
          <w:sz w:val="20"/>
          <w:szCs w:val="20"/>
        </w:rPr>
      </w:pPr>
      <w:r>
        <w:rPr>
          <w:rFonts w:asciiTheme="majorBidi" w:hAnsiTheme="majorBidi" w:cstheme="majorBidi"/>
          <w:sz w:val="20"/>
          <w:szCs w:val="20"/>
        </w:rPr>
        <w:t>les travaux en deux ateliers : le premier portant sur la réalité et les défis de la mise en œuvre de la Convention, et le 2e sur la mise en œuvre de la Convention à travers les axes et les mesures du plan d'action national dans le domaine de la démocratie et des droits de l'homme liés aux contextes de la  politique nationale intégrée en matière de migration et d'asile</w:t>
      </w:r>
      <w:r>
        <w:rPr>
          <w:rFonts w:asciiTheme="majorBidi" w:hAnsiTheme="majorBidi" w:cstheme="majorBidi" w:hint="cs"/>
          <w:sz w:val="20"/>
          <w:szCs w:val="20"/>
          <w:rtl/>
        </w:rPr>
        <w:t>.</w:t>
      </w:r>
    </w:p>
    <w:p w14:paraId="5ADCB6F7" w14:textId="77777777" w:rsidR="007B3027" w:rsidRDefault="007B3027" w:rsidP="007B3027">
      <w:pPr>
        <w:rPr>
          <w:sz w:val="6"/>
          <w:szCs w:val="6"/>
        </w:rPr>
      </w:pPr>
    </w:p>
    <w:p w14:paraId="5ADCB6F8" w14:textId="77777777" w:rsidR="007B3027" w:rsidRDefault="007B3027" w:rsidP="007B3027">
      <w:pPr>
        <w:pStyle w:val="ListParagraph"/>
        <w:numPr>
          <w:ilvl w:val="0"/>
          <w:numId w:val="3"/>
        </w:numPr>
        <w:shd w:val="clear" w:color="auto" w:fill="FFFFFF"/>
        <w:spacing w:before="100" w:beforeAutospacing="1" w:after="100" w:afterAutospacing="1"/>
        <w:jc w:val="both"/>
        <w:rPr>
          <w:rFonts w:asciiTheme="majorBidi" w:hAnsiTheme="majorBidi" w:cstheme="majorBidi"/>
          <w:b/>
          <w:bCs/>
          <w:sz w:val="22"/>
          <w:szCs w:val="22"/>
        </w:rPr>
      </w:pPr>
      <w:r>
        <w:rPr>
          <w:rFonts w:asciiTheme="majorBidi" w:hAnsiTheme="majorBidi" w:cstheme="majorBidi"/>
          <w:b/>
          <w:bCs/>
          <w:sz w:val="22"/>
          <w:szCs w:val="22"/>
        </w:rPr>
        <w:t>Principales conclusions de la rencontre nationale</w:t>
      </w:r>
    </w:p>
    <w:p w14:paraId="5ADCB6F9" w14:textId="77777777" w:rsidR="007B3027" w:rsidRDefault="007B3027" w:rsidP="007B3027">
      <w:pPr>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Il convient tout d’abord de mentionner l’interaction positive du ministre d’État chargé des droits de l’homme avec les questions posées lors du débat qui a suivi les travaux présentés en plénière, en prorogeant d’un mois le délai de réception des remarques et propositions des ONG relatives au draft du rapport national, tout en réaffirmant son ouverture aux doléances de la société civile afin de définir les besoins de cette dernière en matière de formation et de renforcement des capacités dans le domaine des droits de l'homme en général et de la convention CERD en particulier.</w:t>
      </w:r>
    </w:p>
    <w:p w14:paraId="5ADCB6FA" w14:textId="77777777" w:rsidR="007B3027" w:rsidRDefault="007B3027" w:rsidP="007B3027">
      <w:pPr>
        <w:jc w:val="both"/>
        <w:rPr>
          <w:rFonts w:asciiTheme="majorBidi" w:eastAsia="Times New Roman" w:hAnsiTheme="majorBidi" w:cstheme="majorBidi"/>
          <w:sz w:val="20"/>
          <w:szCs w:val="20"/>
          <w:lang w:eastAsia="fr-FR"/>
        </w:rPr>
      </w:pPr>
      <w:r>
        <w:rPr>
          <w:rFonts w:asciiTheme="majorBidi" w:eastAsia="Times New Roman" w:hAnsiTheme="majorBidi" w:cstheme="majorBidi"/>
          <w:sz w:val="20"/>
          <w:szCs w:val="20"/>
          <w:lang w:eastAsia="fr-FR"/>
        </w:rPr>
        <w:t xml:space="preserve">En ce qui concerne les résultats des travaux des ateliers, qui se recoupent avec ceux des rencontres consultatives régionales, les suggestions et recommandations suivantes peuvent être </w:t>
      </w:r>
      <w:r w:rsidR="00506419">
        <w:rPr>
          <w:rFonts w:asciiTheme="majorBidi" w:eastAsia="Times New Roman" w:hAnsiTheme="majorBidi" w:cstheme="majorBidi"/>
          <w:sz w:val="20"/>
          <w:szCs w:val="20"/>
          <w:lang w:eastAsia="fr-FR"/>
        </w:rPr>
        <w:t>mentionnées :</w:t>
      </w:r>
    </w:p>
    <w:p w14:paraId="5ADCB6FB"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L’adoption du projet de loi sur l'immigration et </w:t>
      </w:r>
      <w:r w:rsidR="00506419">
        <w:rPr>
          <w:rFonts w:asciiTheme="majorBidi" w:hAnsiTheme="majorBidi" w:cstheme="majorBidi"/>
          <w:sz w:val="20"/>
          <w:szCs w:val="20"/>
        </w:rPr>
        <w:t>l’asile ;</w:t>
      </w:r>
    </w:p>
    <w:p w14:paraId="5ADCB6FC"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L’adoption de la loi organique sur le caractère officiel de </w:t>
      </w:r>
      <w:r w:rsidR="00506419">
        <w:rPr>
          <w:rFonts w:asciiTheme="majorBidi" w:hAnsiTheme="majorBidi" w:cstheme="majorBidi"/>
          <w:sz w:val="20"/>
          <w:szCs w:val="20"/>
        </w:rPr>
        <w:t>l’amazigh ;</w:t>
      </w:r>
    </w:p>
    <w:p w14:paraId="5ADCB6FD"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La mise en place du mécanisme de réparation prévu à l'article 14 de la </w:t>
      </w:r>
      <w:r w:rsidR="00506419">
        <w:rPr>
          <w:rFonts w:asciiTheme="majorBidi" w:hAnsiTheme="majorBidi" w:cstheme="majorBidi"/>
          <w:sz w:val="20"/>
          <w:szCs w:val="20"/>
        </w:rPr>
        <w:t>Convention ;</w:t>
      </w:r>
    </w:p>
    <w:p w14:paraId="5ADCB6FE"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Renforcer les capacités des associations de la société civile œuvrant dans le domaine de l'asile et des migrations à acquérir une expertise et des mécanismes d'action et </w:t>
      </w:r>
      <w:r w:rsidR="00506419">
        <w:rPr>
          <w:rFonts w:asciiTheme="majorBidi" w:hAnsiTheme="majorBidi" w:cstheme="majorBidi"/>
          <w:sz w:val="20"/>
          <w:szCs w:val="20"/>
        </w:rPr>
        <w:t>d’intégration ;</w:t>
      </w:r>
    </w:p>
    <w:p w14:paraId="5ADCB6FF"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Renforcer les ressources humaines et financières pour une politique intégrée d'accueil et de séjour des migrants au </w:t>
      </w:r>
      <w:r w:rsidR="00506419">
        <w:rPr>
          <w:rFonts w:asciiTheme="majorBidi" w:hAnsiTheme="majorBidi" w:cstheme="majorBidi"/>
          <w:sz w:val="20"/>
          <w:szCs w:val="20"/>
        </w:rPr>
        <w:t>Maroc ;</w:t>
      </w:r>
    </w:p>
    <w:p w14:paraId="5ADCB700"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Veiller à ce que la situation et les conditions de vie des migrants régularisés soient dignes notamment en matière de logement, de travail, d'éducation, de formation et d'accès aux services de base;</w:t>
      </w:r>
    </w:p>
    <w:p w14:paraId="5ADCB701"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Renforcer l’information et les données statistiques sur les catégories de migrants et de </w:t>
      </w:r>
      <w:r w:rsidR="00506419">
        <w:rPr>
          <w:rFonts w:asciiTheme="majorBidi" w:hAnsiTheme="majorBidi" w:cstheme="majorBidi"/>
          <w:sz w:val="20"/>
          <w:szCs w:val="20"/>
        </w:rPr>
        <w:t>réfugiés ;</w:t>
      </w:r>
    </w:p>
    <w:p w14:paraId="5ADCB702"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Consolider le rôle des institutions sociales et religieuses, des médias, des établissements d’enseignement et de formation, des syndicats et de la société civile dans le domaine de la sensibilisation à la discrimination raciale aussi bien du point de vue juridique que du référentiel religieux ;</w:t>
      </w:r>
    </w:p>
    <w:p w14:paraId="5ADCB703"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Respecter les spécificités culturelles et religieuses des migrants en élaborant des politiques publiques qui tiennent compte des principes du multilinguisme et de la diversité culturelle et religieuse, permettant une offre éducative qui respecte ces spécificités et limite la propagation de la discrimination dans l'administration, les médias et tous les aspects de la vie quotidienne ;</w:t>
      </w:r>
    </w:p>
    <w:p w14:paraId="5ADCB704"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Mettre en valeur les expériences réussies et investir les opportunités offertes et afin de créer des conditions d'intégration et de vie décente pour les différents expatriés sur le territoire national, qu'ils soient migrants ou demandeurs d'asile.</w:t>
      </w:r>
    </w:p>
    <w:p w14:paraId="5ADCB705" w14:textId="77777777" w:rsidR="007B3027" w:rsidRPr="00385064" w:rsidRDefault="007B3027" w:rsidP="007B3027">
      <w:pPr>
        <w:jc w:val="both"/>
        <w:rPr>
          <w:rFonts w:asciiTheme="majorBidi" w:hAnsiTheme="majorBidi" w:cstheme="majorBidi"/>
          <w:sz w:val="2"/>
          <w:szCs w:val="2"/>
        </w:rPr>
      </w:pPr>
    </w:p>
    <w:p w14:paraId="5ADCB706" w14:textId="77777777" w:rsidR="007B3027" w:rsidRDefault="002359AE" w:rsidP="00393272">
      <w:pPr>
        <w:pStyle w:val="ListParagraph"/>
        <w:numPr>
          <w:ilvl w:val="0"/>
          <w:numId w:val="2"/>
        </w:numPr>
        <w:shd w:val="clear" w:color="auto" w:fill="FFFFFF"/>
        <w:spacing w:before="100" w:beforeAutospacing="1" w:after="100" w:afterAutospacing="1"/>
        <w:outlineLvl w:val="0"/>
        <w:rPr>
          <w:rFonts w:asciiTheme="majorBidi" w:hAnsiTheme="majorBidi" w:cstheme="majorBidi"/>
          <w:b/>
          <w:bCs/>
          <w:kern w:val="36"/>
          <w:sz w:val="22"/>
          <w:szCs w:val="22"/>
        </w:rPr>
      </w:pPr>
      <w:r>
        <w:rPr>
          <w:rFonts w:asciiTheme="majorBidi" w:hAnsiTheme="majorBidi" w:cstheme="majorBidi"/>
          <w:b/>
          <w:bCs/>
          <w:kern w:val="36"/>
        </w:rPr>
        <w:t>D</w:t>
      </w:r>
      <w:r>
        <w:rPr>
          <w:rFonts w:asciiTheme="majorBidi" w:hAnsiTheme="majorBidi" w:cstheme="majorBidi"/>
          <w:b/>
          <w:bCs/>
          <w:kern w:val="36"/>
          <w:sz w:val="22"/>
          <w:szCs w:val="22"/>
        </w:rPr>
        <w:t>eux rencontres</w:t>
      </w:r>
      <w:r w:rsidR="007B3027">
        <w:rPr>
          <w:rFonts w:asciiTheme="majorBidi" w:hAnsiTheme="majorBidi" w:cstheme="majorBidi"/>
          <w:b/>
          <w:bCs/>
          <w:kern w:val="36"/>
          <w:sz w:val="22"/>
          <w:szCs w:val="22"/>
        </w:rPr>
        <w:t xml:space="preserve"> de concertation organisées à la Chambres des Représentants et à la Chambre des Conseillers, respectivement les 1</w:t>
      </w:r>
      <w:r w:rsidR="00393272">
        <w:rPr>
          <w:rFonts w:asciiTheme="majorBidi" w:hAnsiTheme="majorBidi" w:cstheme="majorBidi"/>
          <w:b/>
          <w:bCs/>
          <w:kern w:val="36"/>
          <w:sz w:val="22"/>
          <w:szCs w:val="22"/>
        </w:rPr>
        <w:t>6</w:t>
      </w:r>
      <w:r w:rsidR="007B3027">
        <w:rPr>
          <w:rFonts w:asciiTheme="majorBidi" w:hAnsiTheme="majorBidi" w:cstheme="majorBidi"/>
          <w:b/>
          <w:bCs/>
          <w:kern w:val="36"/>
          <w:sz w:val="22"/>
          <w:szCs w:val="22"/>
        </w:rPr>
        <w:t xml:space="preserve"> et 1</w:t>
      </w:r>
      <w:r w:rsidR="00393272">
        <w:rPr>
          <w:rFonts w:asciiTheme="majorBidi" w:hAnsiTheme="majorBidi" w:cstheme="majorBidi"/>
          <w:b/>
          <w:bCs/>
          <w:kern w:val="36"/>
          <w:sz w:val="22"/>
          <w:szCs w:val="22"/>
        </w:rPr>
        <w:t>7</w:t>
      </w:r>
      <w:r w:rsidR="007B3027">
        <w:rPr>
          <w:rFonts w:asciiTheme="majorBidi" w:hAnsiTheme="majorBidi" w:cstheme="majorBidi"/>
          <w:b/>
          <w:bCs/>
          <w:kern w:val="36"/>
          <w:sz w:val="22"/>
          <w:szCs w:val="22"/>
        </w:rPr>
        <w:t xml:space="preserve"> juillet 2019</w:t>
      </w:r>
    </w:p>
    <w:p w14:paraId="5ADCB707" w14:textId="77777777" w:rsidR="007B3027" w:rsidRDefault="007B3027" w:rsidP="007B3027">
      <w:pPr>
        <w:jc w:val="both"/>
        <w:rPr>
          <w:rFonts w:asciiTheme="majorBidi" w:hAnsiTheme="majorBidi" w:cstheme="majorBidi"/>
          <w:sz w:val="20"/>
          <w:szCs w:val="20"/>
        </w:rPr>
      </w:pPr>
      <w:r>
        <w:rPr>
          <w:rFonts w:asciiTheme="majorBidi" w:hAnsiTheme="majorBidi" w:cstheme="majorBidi"/>
          <w:sz w:val="20"/>
          <w:szCs w:val="20"/>
        </w:rPr>
        <w:t xml:space="preserve">Compte tenu du rôle crucial de l’institution législative dans le domaine de la pratique conventionnelle du Maroc, en particulier dans les domaines de la protection et de la promotion des droits de l’homme au niveau national, en raison  des nombreuses prérogatives du Parlement y afférent, notamment en matière de législation, de contrôle de l’action du gouvernement ou de suivi des politiques publiques, le Ministre d’État chargé des droits de l’homme a tenu deux rencontres consultatives en présence des parlementaires membres de la commission de la Justice, de la législation et des droits de l’Homme a niveau des deux Chambres. </w:t>
      </w:r>
    </w:p>
    <w:p w14:paraId="5ADCB708" w14:textId="77777777" w:rsidR="007B3027" w:rsidRDefault="007B3027" w:rsidP="007B3027">
      <w:pPr>
        <w:jc w:val="both"/>
        <w:rPr>
          <w:rFonts w:asciiTheme="majorBidi" w:hAnsiTheme="majorBidi" w:cstheme="majorBidi"/>
          <w:sz w:val="20"/>
          <w:szCs w:val="20"/>
        </w:rPr>
      </w:pPr>
      <w:r>
        <w:rPr>
          <w:rFonts w:asciiTheme="majorBidi" w:hAnsiTheme="majorBidi" w:cstheme="majorBidi"/>
          <w:sz w:val="20"/>
          <w:szCs w:val="20"/>
        </w:rPr>
        <w:t xml:space="preserve">C’est deux rencontres ont fait l’objet d’une présentation par le ministre d’Etat du projet de rapport national, suivie d’un débat avec les députés. Dans son exposé, le ministre d'État a abordé les sujets </w:t>
      </w:r>
      <w:r w:rsidR="00506419">
        <w:rPr>
          <w:rFonts w:asciiTheme="majorBidi" w:hAnsiTheme="majorBidi" w:cstheme="majorBidi"/>
          <w:sz w:val="20"/>
          <w:szCs w:val="20"/>
        </w:rPr>
        <w:t>suivants :</w:t>
      </w:r>
    </w:p>
    <w:p w14:paraId="5ADCB709" w14:textId="77777777" w:rsidR="007B3027" w:rsidRDefault="007B3027" w:rsidP="007B3027">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1. Le contexte de l'organisation de la rencontre de concertation ;</w:t>
      </w:r>
    </w:p>
    <w:p w14:paraId="5ADCB70A" w14:textId="77777777" w:rsidR="007B3027" w:rsidRDefault="007B3027" w:rsidP="007B3027">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2. Les étapes du processus consultatif national ;</w:t>
      </w:r>
    </w:p>
    <w:p w14:paraId="5ADCB70B" w14:textId="77777777" w:rsidR="007B3027" w:rsidRDefault="007B3027" w:rsidP="007B3027">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3. Un rappel de la Convention et des obligations des États parties ;</w:t>
      </w:r>
    </w:p>
    <w:p w14:paraId="5ADCB70C" w14:textId="77777777" w:rsidR="007B3027" w:rsidRDefault="007B3027" w:rsidP="007B3027">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4. Les recommandations immédiates ou d’importance particulière ;</w:t>
      </w:r>
    </w:p>
    <w:p w14:paraId="5ADCB70D" w14:textId="77777777" w:rsidR="007B3027" w:rsidRDefault="007B3027" w:rsidP="007B3027">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5. La réponse du Maroc aux recommandations immédiates ;</w:t>
      </w:r>
    </w:p>
    <w:p w14:paraId="5ADCB70E" w14:textId="77777777" w:rsidR="007B3027" w:rsidRDefault="007B3027" w:rsidP="00D1490B">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6. Les grands titres du projet d</w:t>
      </w:r>
      <w:r w:rsidR="00D1490B">
        <w:rPr>
          <w:rFonts w:asciiTheme="majorBidi" w:hAnsiTheme="majorBidi" w:cstheme="majorBidi"/>
          <w:sz w:val="20"/>
          <w:szCs w:val="20"/>
        </w:rPr>
        <w:t>u</w:t>
      </w:r>
      <w:r>
        <w:rPr>
          <w:rFonts w:asciiTheme="majorBidi" w:hAnsiTheme="majorBidi" w:cstheme="majorBidi"/>
          <w:sz w:val="20"/>
          <w:szCs w:val="20"/>
        </w:rPr>
        <w:t xml:space="preserve"> rapport national ;</w:t>
      </w:r>
    </w:p>
    <w:p w14:paraId="5ADCB70F" w14:textId="77777777" w:rsidR="007B3027" w:rsidRDefault="007B3027" w:rsidP="00D1490B">
      <w:pPr>
        <w:spacing w:after="0" w:line="240" w:lineRule="auto"/>
        <w:ind w:left="426" w:hanging="142"/>
        <w:rPr>
          <w:rFonts w:asciiTheme="majorBidi" w:hAnsiTheme="majorBidi" w:cstheme="majorBidi"/>
          <w:sz w:val="20"/>
          <w:szCs w:val="20"/>
        </w:rPr>
      </w:pPr>
      <w:r>
        <w:rPr>
          <w:rFonts w:asciiTheme="majorBidi" w:hAnsiTheme="majorBidi" w:cstheme="majorBidi"/>
          <w:sz w:val="20"/>
          <w:szCs w:val="20"/>
        </w:rPr>
        <w:t xml:space="preserve">7. Les efforts déployés par le Maroc dans des domaines liés à la Convention internationale </w:t>
      </w:r>
      <w:r w:rsidR="00506419">
        <w:rPr>
          <w:rFonts w:asciiTheme="majorBidi" w:hAnsiTheme="majorBidi" w:cstheme="majorBidi"/>
          <w:sz w:val="20"/>
          <w:szCs w:val="20"/>
        </w:rPr>
        <w:t>sur l’élimination</w:t>
      </w:r>
      <w:r>
        <w:rPr>
          <w:rFonts w:asciiTheme="majorBidi" w:hAnsiTheme="majorBidi" w:cstheme="majorBidi"/>
          <w:sz w:val="20"/>
          <w:szCs w:val="20"/>
        </w:rPr>
        <w:t xml:space="preserve"> de toutes les formes de discrimination raciale.</w:t>
      </w:r>
    </w:p>
    <w:p w14:paraId="5ADCB710" w14:textId="77777777" w:rsidR="007B3027" w:rsidRPr="00385064" w:rsidRDefault="007B3027" w:rsidP="007B3027">
      <w:pPr>
        <w:rPr>
          <w:rFonts w:asciiTheme="majorBidi" w:hAnsiTheme="majorBidi" w:cstheme="majorBidi"/>
          <w:sz w:val="2"/>
          <w:szCs w:val="2"/>
        </w:rPr>
      </w:pPr>
    </w:p>
    <w:p w14:paraId="5ADCB711" w14:textId="77777777" w:rsidR="007B3027" w:rsidRPr="005A1911" w:rsidRDefault="007B3027" w:rsidP="007B3027">
      <w:pPr>
        <w:pStyle w:val="ListParagraph"/>
        <w:numPr>
          <w:ilvl w:val="0"/>
          <w:numId w:val="3"/>
        </w:numPr>
        <w:shd w:val="clear" w:color="auto" w:fill="FFFFFF"/>
        <w:spacing w:before="100" w:beforeAutospacing="1" w:after="100" w:afterAutospacing="1"/>
        <w:jc w:val="both"/>
        <w:rPr>
          <w:rFonts w:asciiTheme="majorBidi" w:hAnsiTheme="majorBidi" w:cstheme="majorBidi"/>
          <w:b/>
          <w:bCs/>
          <w:sz w:val="22"/>
          <w:szCs w:val="22"/>
        </w:rPr>
      </w:pPr>
      <w:r w:rsidRPr="005A1911">
        <w:rPr>
          <w:rFonts w:asciiTheme="majorBidi" w:hAnsiTheme="majorBidi" w:cstheme="majorBidi"/>
          <w:b/>
          <w:bCs/>
          <w:sz w:val="22"/>
          <w:szCs w:val="22"/>
        </w:rPr>
        <w:t xml:space="preserve">Principales conclusions des 2 rencontres consultatives avec les Parlementaires </w:t>
      </w:r>
    </w:p>
    <w:p w14:paraId="5ADCB712" w14:textId="77777777" w:rsidR="007B3027" w:rsidRDefault="007B3027" w:rsidP="007B3027">
      <w:pPr>
        <w:jc w:val="both"/>
        <w:rPr>
          <w:rFonts w:asciiTheme="majorBidi" w:hAnsiTheme="majorBidi" w:cstheme="majorBidi"/>
          <w:sz w:val="20"/>
          <w:szCs w:val="20"/>
        </w:rPr>
      </w:pPr>
      <w:r>
        <w:rPr>
          <w:rFonts w:asciiTheme="majorBidi" w:hAnsiTheme="majorBidi" w:cstheme="majorBidi"/>
          <w:sz w:val="20"/>
          <w:szCs w:val="20"/>
        </w:rPr>
        <w:t xml:space="preserve">Les députés ont salué à l'unanimité l'initiative prise par le ministre d'État d'organiser cette rencontre qu’ils ont qualifié de bonne pratique à poursuivre et à renforcer. Et suite aux questions des députés, aux discussions tenues et aux réponses explicatives fournies par le ministre d’État, les suggestions et recommandations suivantes peuvent être </w:t>
      </w:r>
      <w:r w:rsidR="00506419">
        <w:rPr>
          <w:rFonts w:asciiTheme="majorBidi" w:hAnsiTheme="majorBidi" w:cstheme="majorBidi"/>
          <w:sz w:val="20"/>
          <w:szCs w:val="20"/>
        </w:rPr>
        <w:t>mentionnées :</w:t>
      </w:r>
    </w:p>
    <w:p w14:paraId="5ADCB713"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La reconnaissance de la méthodologie participative </w:t>
      </w:r>
      <w:r w:rsidR="00506419">
        <w:rPr>
          <w:rFonts w:asciiTheme="majorBidi" w:hAnsiTheme="majorBidi" w:cstheme="majorBidi"/>
          <w:sz w:val="20"/>
          <w:szCs w:val="20"/>
        </w:rPr>
        <w:t>suivie pour</w:t>
      </w:r>
      <w:r>
        <w:rPr>
          <w:rFonts w:asciiTheme="majorBidi" w:hAnsiTheme="majorBidi" w:cstheme="majorBidi"/>
          <w:sz w:val="20"/>
          <w:szCs w:val="20"/>
        </w:rPr>
        <w:t xml:space="preserve"> la préparation des rapports nationaux dans le domaine des droits de l'homme ;</w:t>
      </w:r>
    </w:p>
    <w:p w14:paraId="5ADCB714"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Le besoin de renforcement du débat sur les droits de l'homme au sein du Parlement ;</w:t>
      </w:r>
    </w:p>
    <w:p w14:paraId="5ADCB715"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La nécessité de prêter attention au mécanisme de contrôle parlementaire pour les domaines liés aux droits de </w:t>
      </w:r>
      <w:r w:rsidR="00506419">
        <w:rPr>
          <w:rFonts w:asciiTheme="majorBidi" w:hAnsiTheme="majorBidi" w:cstheme="majorBidi"/>
          <w:sz w:val="20"/>
          <w:szCs w:val="20"/>
        </w:rPr>
        <w:t>l’homme ;</w:t>
      </w:r>
    </w:p>
    <w:p w14:paraId="5ADCB716" w14:textId="77777777" w:rsidR="007B3027" w:rsidRDefault="007B3027" w:rsidP="007B3027">
      <w:pPr>
        <w:pStyle w:val="ListParagraph"/>
        <w:numPr>
          <w:ilvl w:val="0"/>
          <w:numId w:val="4"/>
        </w:numPr>
        <w:jc w:val="both"/>
        <w:rPr>
          <w:rFonts w:asciiTheme="majorBidi" w:hAnsiTheme="majorBidi" w:cstheme="majorBidi"/>
          <w:sz w:val="20"/>
          <w:szCs w:val="20"/>
        </w:rPr>
      </w:pPr>
      <w:r>
        <w:rPr>
          <w:rFonts w:asciiTheme="majorBidi" w:hAnsiTheme="majorBidi" w:cstheme="majorBidi"/>
          <w:sz w:val="20"/>
          <w:szCs w:val="20"/>
        </w:rPr>
        <w:t>L'urgence d'activer certains mécanismes constitutionnels (tels que l’Autorité pour la Parité et la Lutte contre toutes formes de Discrimination, le Conseil communautaire, les mécanismes de recours prévus dans la nouvelle loi du Conseil national des droits de l'homme ...) ;</w:t>
      </w:r>
    </w:p>
    <w:p w14:paraId="5ADCB717"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 xml:space="preserve">Prêter </w:t>
      </w:r>
      <w:r w:rsidR="00506419">
        <w:rPr>
          <w:rFonts w:asciiTheme="majorBidi" w:hAnsiTheme="majorBidi" w:cstheme="majorBidi"/>
          <w:sz w:val="20"/>
          <w:szCs w:val="20"/>
        </w:rPr>
        <w:t>attention aux</w:t>
      </w:r>
      <w:r>
        <w:rPr>
          <w:rFonts w:asciiTheme="majorBidi" w:hAnsiTheme="majorBidi" w:cstheme="majorBidi"/>
          <w:sz w:val="20"/>
          <w:szCs w:val="20"/>
        </w:rPr>
        <w:t xml:space="preserve"> études d'évaluation des politiques publiques, en particulier de la politique nationale intégrée en matière de migration et </w:t>
      </w:r>
      <w:r w:rsidR="00506419">
        <w:rPr>
          <w:rFonts w:asciiTheme="majorBidi" w:hAnsiTheme="majorBidi" w:cstheme="majorBidi"/>
          <w:sz w:val="20"/>
          <w:szCs w:val="20"/>
        </w:rPr>
        <w:t>d’asile ;</w:t>
      </w:r>
    </w:p>
    <w:p w14:paraId="5ADCB718"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La mise en œuvre des dispositions du plan national dans le domaine de la démocratie et des droits de l'homme en la matière ;</w:t>
      </w:r>
    </w:p>
    <w:p w14:paraId="5ADCB719"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La nécessité d'ouvrir et d’approfondir un débat national sur la discrimination, le racisme et la discrimination à l'égard des étrangers ...;</w:t>
      </w:r>
    </w:p>
    <w:p w14:paraId="5ADCB71A" w14:textId="77777777" w:rsidR="007B3027" w:rsidRDefault="007B3027" w:rsidP="007B3027">
      <w:pPr>
        <w:pStyle w:val="ListParagraph"/>
        <w:numPr>
          <w:ilvl w:val="0"/>
          <w:numId w:val="4"/>
        </w:numPr>
        <w:ind w:left="567" w:hanging="218"/>
        <w:jc w:val="both"/>
        <w:rPr>
          <w:rFonts w:asciiTheme="majorBidi" w:hAnsiTheme="majorBidi" w:cstheme="majorBidi"/>
          <w:sz w:val="20"/>
          <w:szCs w:val="20"/>
        </w:rPr>
      </w:pPr>
      <w:r>
        <w:rPr>
          <w:rFonts w:asciiTheme="majorBidi" w:hAnsiTheme="majorBidi" w:cstheme="majorBidi"/>
          <w:sz w:val="20"/>
          <w:szCs w:val="20"/>
        </w:rPr>
        <w:t>Accélérer l’adoption de certains projets ou propositions de lois  en suspens telles que les projets du code pénal et de procédure pénale, ainsi que le projet de loi directement lié au sujet du présent rapport national à savoir le projet de loi sur l'immigration et l'asile, le code de la nationalité et le statut civil, en particulier pour les enfants nés hors mariage… .</w:t>
      </w:r>
    </w:p>
    <w:p w14:paraId="5ADCB71B" w14:textId="77777777" w:rsidR="007B3027" w:rsidRPr="00A07B8E" w:rsidRDefault="007B3027" w:rsidP="007B3027">
      <w:pPr>
        <w:jc w:val="both"/>
        <w:rPr>
          <w:rFonts w:asciiTheme="majorBidi" w:hAnsiTheme="majorBidi" w:cstheme="majorBidi"/>
          <w:sz w:val="2"/>
          <w:szCs w:val="2"/>
        </w:rPr>
      </w:pPr>
    </w:p>
    <w:p w14:paraId="5ADCB71C" w14:textId="77777777" w:rsidR="007B3027" w:rsidRDefault="007B3027" w:rsidP="007B3027">
      <w:pPr>
        <w:pStyle w:val="ListParagraph"/>
        <w:numPr>
          <w:ilvl w:val="0"/>
          <w:numId w:val="2"/>
        </w:numPr>
        <w:shd w:val="clear" w:color="auto" w:fill="FFFFFF"/>
        <w:spacing w:before="100" w:beforeAutospacing="1" w:after="100" w:afterAutospacing="1"/>
        <w:outlineLvl w:val="0"/>
        <w:rPr>
          <w:rFonts w:asciiTheme="majorHAnsi" w:eastAsiaTheme="majorEastAsia" w:cstheme="majorBidi"/>
          <w:b/>
          <w:bCs/>
          <w:kern w:val="24"/>
        </w:rPr>
      </w:pPr>
      <w:r>
        <w:rPr>
          <w:rFonts w:asciiTheme="majorBidi" w:eastAsiaTheme="majorEastAsia" w:hAnsiTheme="majorBidi" w:cstheme="majorBidi"/>
          <w:b/>
          <w:bCs/>
          <w:kern w:val="24"/>
          <w:sz w:val="22"/>
          <w:szCs w:val="22"/>
        </w:rPr>
        <w:t xml:space="preserve">Les participants aux </w:t>
      </w:r>
      <w:r>
        <w:rPr>
          <w:rFonts w:asciiTheme="majorBidi" w:eastAsiaTheme="majorEastAsia" w:hAnsiTheme="majorBidi" w:cstheme="majorBidi"/>
          <w:b/>
          <w:bCs/>
          <w:kern w:val="24"/>
        </w:rPr>
        <w:t xml:space="preserve">rencontres de consultation </w:t>
      </w:r>
      <w:r>
        <w:rPr>
          <w:rFonts w:asciiTheme="majorBidi" w:eastAsiaTheme="majorEastAsia" w:hAnsiTheme="majorBidi" w:cstheme="majorBidi"/>
          <w:b/>
          <w:bCs/>
          <w:kern w:val="24"/>
          <w:sz w:val="22"/>
          <w:szCs w:val="22"/>
        </w:rPr>
        <w:t>en chiffres</w:t>
      </w:r>
    </w:p>
    <w:p w14:paraId="5ADCB71D" w14:textId="77777777" w:rsidR="007B3027" w:rsidRDefault="007B3027" w:rsidP="007B3027">
      <w:pPr>
        <w:pStyle w:val="ListParagraph"/>
        <w:shd w:val="clear" w:color="auto" w:fill="FFFFFF"/>
        <w:spacing w:before="100" w:beforeAutospacing="1" w:after="100" w:afterAutospacing="1"/>
        <w:ind w:left="1080"/>
        <w:outlineLvl w:val="0"/>
        <w:rPr>
          <w:rFonts w:asciiTheme="majorHAnsi" w:eastAsiaTheme="majorEastAsia" w:cstheme="majorBidi"/>
          <w:b/>
          <w:bCs/>
          <w:kern w:val="24"/>
        </w:rPr>
      </w:pPr>
    </w:p>
    <w:p w14:paraId="5ADCB71E" w14:textId="77777777" w:rsidR="007B3027" w:rsidRDefault="007B3027" w:rsidP="007B3027">
      <w:pPr>
        <w:pStyle w:val="ListParagraph"/>
        <w:numPr>
          <w:ilvl w:val="0"/>
          <w:numId w:val="6"/>
        </w:numPr>
        <w:jc w:val="both"/>
        <w:rPr>
          <w:rFonts w:asciiTheme="majorHAnsi" w:eastAsiaTheme="majorEastAsia" w:cstheme="majorBidi"/>
          <w:b/>
          <w:bCs/>
          <w:kern w:val="24"/>
        </w:rPr>
      </w:pPr>
      <w:r>
        <w:rPr>
          <w:rFonts w:asciiTheme="majorBidi" w:eastAsiaTheme="majorEastAsia" w:hAnsiTheme="majorBidi" w:cstheme="majorBidi"/>
          <w:b/>
          <w:bCs/>
          <w:kern w:val="24"/>
          <w:sz w:val="22"/>
          <w:szCs w:val="22"/>
        </w:rPr>
        <w:t>Rencontre de Fès le 6 avril 2019</w:t>
      </w:r>
    </w:p>
    <w:p w14:paraId="5ADCB71F" w14:textId="77777777" w:rsidR="007B3027" w:rsidRDefault="007B3027" w:rsidP="007B3027">
      <w:pPr>
        <w:pStyle w:val="ListParagraph"/>
        <w:jc w:val="both"/>
        <w:rPr>
          <w:rFonts w:asciiTheme="majorBidi" w:eastAsiaTheme="majorEastAsia" w:hAnsiTheme="majorBidi" w:cstheme="majorBidi"/>
          <w:kern w:val="24"/>
          <w:sz w:val="20"/>
          <w:szCs w:val="20"/>
        </w:rPr>
      </w:pPr>
    </w:p>
    <w:p w14:paraId="5ADCB720"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Services extérieurs des ministères et des institutions </w:t>
      </w:r>
      <w:r w:rsidR="00506419">
        <w:rPr>
          <w:rFonts w:asciiTheme="majorBidi" w:eastAsiaTheme="majorEastAsia" w:hAnsiTheme="majorBidi" w:cstheme="majorBidi"/>
          <w:kern w:val="24"/>
          <w:sz w:val="20"/>
          <w:szCs w:val="20"/>
        </w:rPr>
        <w:t>nationales :</w:t>
      </w:r>
      <w:r>
        <w:rPr>
          <w:rFonts w:asciiTheme="majorBidi" w:eastAsiaTheme="majorEastAsia" w:hAnsiTheme="majorBidi" w:cstheme="majorBidi"/>
          <w:kern w:val="24"/>
          <w:sz w:val="20"/>
          <w:szCs w:val="20"/>
        </w:rPr>
        <w:t xml:space="preserve"> 29 participant(e)s</w:t>
      </w:r>
    </w:p>
    <w:p w14:paraId="5ADCB721"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Organisations de la société </w:t>
      </w:r>
      <w:r w:rsidR="00506419">
        <w:rPr>
          <w:rFonts w:asciiTheme="majorBidi" w:eastAsiaTheme="majorEastAsia" w:hAnsiTheme="majorBidi" w:cstheme="majorBidi"/>
          <w:kern w:val="24"/>
          <w:sz w:val="20"/>
          <w:szCs w:val="20"/>
        </w:rPr>
        <w:t>civile :</w:t>
      </w:r>
      <w:r>
        <w:rPr>
          <w:rFonts w:asciiTheme="majorBidi" w:eastAsiaTheme="majorEastAsia" w:hAnsiTheme="majorBidi" w:cstheme="majorBidi"/>
          <w:kern w:val="24"/>
          <w:sz w:val="20"/>
          <w:szCs w:val="20"/>
        </w:rPr>
        <w:t xml:space="preserve"> 35 participant(e)s</w:t>
      </w:r>
    </w:p>
    <w:p w14:paraId="5ADCB722"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Syndicats, élus, université et autres </w:t>
      </w:r>
      <w:r w:rsidR="00506419">
        <w:rPr>
          <w:rFonts w:asciiTheme="majorBidi" w:eastAsiaTheme="majorEastAsia" w:hAnsiTheme="majorBidi" w:cstheme="majorBidi"/>
          <w:kern w:val="24"/>
          <w:sz w:val="20"/>
          <w:szCs w:val="20"/>
        </w:rPr>
        <w:t>organismes :</w:t>
      </w:r>
      <w:r>
        <w:rPr>
          <w:rFonts w:asciiTheme="majorBidi" w:eastAsiaTheme="majorEastAsia" w:hAnsiTheme="majorBidi" w:cstheme="majorBidi"/>
          <w:kern w:val="24"/>
          <w:sz w:val="20"/>
          <w:szCs w:val="20"/>
        </w:rPr>
        <w:t xml:space="preserve"> 08 participant(e)s</w:t>
      </w:r>
    </w:p>
    <w:p w14:paraId="5ADCB723" w14:textId="77777777" w:rsidR="007B3027" w:rsidRPr="00223857" w:rsidRDefault="007B3027" w:rsidP="007B3027">
      <w:pPr>
        <w:jc w:val="both"/>
        <w:rPr>
          <w:rFonts w:asciiTheme="majorHAnsi" w:eastAsiaTheme="majorEastAsia" w:cstheme="majorBidi"/>
          <w:b/>
          <w:bCs/>
          <w:kern w:val="24"/>
          <w:sz w:val="16"/>
          <w:szCs w:val="16"/>
        </w:rPr>
      </w:pPr>
    </w:p>
    <w:p w14:paraId="5ADCB724" w14:textId="77777777" w:rsidR="007B3027" w:rsidRDefault="007B3027" w:rsidP="007B3027">
      <w:pPr>
        <w:pStyle w:val="ListParagraph"/>
        <w:numPr>
          <w:ilvl w:val="0"/>
          <w:numId w:val="6"/>
        </w:numPr>
        <w:jc w:val="both"/>
        <w:rPr>
          <w:rFonts w:asciiTheme="majorBidi" w:eastAsiaTheme="majorEastAsia" w:hAnsiTheme="majorBidi" w:cstheme="majorBidi"/>
          <w:b/>
          <w:bCs/>
          <w:kern w:val="24"/>
          <w:sz w:val="22"/>
          <w:szCs w:val="22"/>
        </w:rPr>
      </w:pPr>
      <w:r>
        <w:rPr>
          <w:rFonts w:asciiTheme="majorBidi" w:eastAsiaTheme="majorEastAsia" w:hAnsiTheme="majorBidi" w:cstheme="majorBidi"/>
          <w:b/>
          <w:bCs/>
          <w:kern w:val="24"/>
          <w:sz w:val="22"/>
          <w:szCs w:val="22"/>
        </w:rPr>
        <w:t>Rencontre de Marrakech le 13 avril 2019</w:t>
      </w:r>
    </w:p>
    <w:p w14:paraId="5ADCB725" w14:textId="77777777" w:rsidR="007B3027" w:rsidRDefault="007B3027" w:rsidP="007B3027">
      <w:pPr>
        <w:jc w:val="both"/>
        <w:rPr>
          <w:rFonts w:asciiTheme="majorHAnsi" w:eastAsiaTheme="majorEastAsia" w:cstheme="majorBidi"/>
          <w:b/>
          <w:bCs/>
          <w:kern w:val="24"/>
          <w:sz w:val="2"/>
          <w:szCs w:val="2"/>
        </w:rPr>
      </w:pPr>
    </w:p>
    <w:p w14:paraId="5ADCB726"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Services extérieurs des ministères et des institutions </w:t>
      </w:r>
      <w:r w:rsidR="00506419">
        <w:rPr>
          <w:rFonts w:asciiTheme="majorBidi" w:eastAsiaTheme="majorEastAsia" w:hAnsiTheme="majorBidi" w:cstheme="majorBidi"/>
          <w:kern w:val="24"/>
          <w:sz w:val="20"/>
          <w:szCs w:val="20"/>
        </w:rPr>
        <w:t>nationales :</w:t>
      </w:r>
      <w:r>
        <w:rPr>
          <w:rFonts w:asciiTheme="majorBidi" w:eastAsiaTheme="majorEastAsia" w:hAnsiTheme="majorBidi" w:cstheme="majorBidi"/>
          <w:kern w:val="24"/>
          <w:sz w:val="20"/>
          <w:szCs w:val="20"/>
        </w:rPr>
        <w:t xml:space="preserve"> 36 participant(e)s</w:t>
      </w:r>
    </w:p>
    <w:p w14:paraId="5ADCB727"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Organisations de la société </w:t>
      </w:r>
      <w:r w:rsidR="00506419">
        <w:rPr>
          <w:rFonts w:asciiTheme="majorBidi" w:eastAsiaTheme="majorEastAsia" w:hAnsiTheme="majorBidi" w:cstheme="majorBidi"/>
          <w:kern w:val="24"/>
          <w:sz w:val="20"/>
          <w:szCs w:val="20"/>
        </w:rPr>
        <w:t>civile :</w:t>
      </w:r>
      <w:r>
        <w:rPr>
          <w:rFonts w:asciiTheme="majorBidi" w:eastAsiaTheme="majorEastAsia" w:hAnsiTheme="majorBidi" w:cstheme="majorBidi"/>
          <w:kern w:val="24"/>
          <w:sz w:val="20"/>
          <w:szCs w:val="20"/>
        </w:rPr>
        <w:t xml:space="preserve"> 22 participant(e)s</w:t>
      </w:r>
    </w:p>
    <w:p w14:paraId="5ADCB728"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Syndicats, élus, université et autres </w:t>
      </w:r>
      <w:r w:rsidR="00506419">
        <w:rPr>
          <w:rFonts w:asciiTheme="majorBidi" w:eastAsiaTheme="majorEastAsia" w:hAnsiTheme="majorBidi" w:cstheme="majorBidi"/>
          <w:kern w:val="24"/>
          <w:sz w:val="20"/>
          <w:szCs w:val="20"/>
        </w:rPr>
        <w:t>organismes :</w:t>
      </w:r>
      <w:r>
        <w:rPr>
          <w:rFonts w:asciiTheme="majorBidi" w:eastAsiaTheme="majorEastAsia" w:hAnsiTheme="majorBidi" w:cstheme="majorBidi"/>
          <w:kern w:val="24"/>
          <w:sz w:val="20"/>
          <w:szCs w:val="20"/>
        </w:rPr>
        <w:t xml:space="preserve"> 40 participant(e)s</w:t>
      </w:r>
    </w:p>
    <w:p w14:paraId="5ADCB729" w14:textId="77777777" w:rsidR="007B3027" w:rsidRDefault="007B3027" w:rsidP="007B3027">
      <w:pPr>
        <w:jc w:val="both"/>
        <w:rPr>
          <w:rFonts w:asciiTheme="majorHAnsi" w:eastAsiaTheme="majorEastAsia" w:cstheme="majorBidi"/>
          <w:b/>
          <w:bCs/>
          <w:kern w:val="24"/>
          <w:sz w:val="6"/>
          <w:szCs w:val="6"/>
        </w:rPr>
      </w:pPr>
    </w:p>
    <w:p w14:paraId="5ADCB72A" w14:textId="77777777" w:rsidR="007B3027" w:rsidRDefault="007B3027" w:rsidP="007B3027">
      <w:pPr>
        <w:pStyle w:val="ListParagraph"/>
        <w:numPr>
          <w:ilvl w:val="0"/>
          <w:numId w:val="6"/>
        </w:numPr>
        <w:jc w:val="both"/>
        <w:rPr>
          <w:rFonts w:asciiTheme="majorHAnsi" w:eastAsiaTheme="majorEastAsia" w:cstheme="majorBidi"/>
          <w:b/>
          <w:bCs/>
          <w:kern w:val="24"/>
          <w:sz w:val="6"/>
          <w:szCs w:val="6"/>
        </w:rPr>
      </w:pPr>
      <w:r>
        <w:rPr>
          <w:rFonts w:asciiTheme="majorBidi" w:eastAsiaTheme="majorEastAsia" w:hAnsiTheme="majorBidi" w:cstheme="majorBidi"/>
          <w:b/>
          <w:bCs/>
          <w:kern w:val="24"/>
          <w:sz w:val="22"/>
          <w:szCs w:val="22"/>
        </w:rPr>
        <w:t>Rencontre</w:t>
      </w:r>
      <w:r>
        <w:rPr>
          <w:rFonts w:asciiTheme="majorHAnsi" w:eastAsiaTheme="majorEastAsia" w:cstheme="majorBidi"/>
          <w:b/>
          <w:bCs/>
          <w:kern w:val="24"/>
          <w:sz w:val="22"/>
          <w:szCs w:val="22"/>
        </w:rPr>
        <w:t xml:space="preserve"> </w:t>
      </w:r>
      <w:r>
        <w:rPr>
          <w:rFonts w:asciiTheme="majorBidi" w:eastAsiaTheme="majorEastAsia" w:hAnsiTheme="majorBidi" w:cstheme="majorBidi"/>
          <w:b/>
          <w:bCs/>
          <w:kern w:val="24"/>
          <w:sz w:val="22"/>
          <w:szCs w:val="22"/>
        </w:rPr>
        <w:t>nationale à Rabat le 23 avril 2019</w:t>
      </w:r>
    </w:p>
    <w:p w14:paraId="5ADCB72B" w14:textId="77777777" w:rsidR="007B3027" w:rsidRDefault="007B3027" w:rsidP="007B3027">
      <w:pPr>
        <w:pStyle w:val="ListParagraph"/>
        <w:jc w:val="both"/>
        <w:rPr>
          <w:rFonts w:asciiTheme="majorHAnsi" w:eastAsiaTheme="majorEastAsia" w:cstheme="majorBidi"/>
          <w:b/>
          <w:bCs/>
          <w:kern w:val="24"/>
          <w:sz w:val="16"/>
          <w:szCs w:val="16"/>
        </w:rPr>
      </w:pPr>
      <w:r>
        <w:rPr>
          <w:rFonts w:asciiTheme="majorHAnsi" w:eastAsiaTheme="majorEastAsia" w:cstheme="majorBidi"/>
          <w:b/>
          <w:bCs/>
          <w:kern w:val="24"/>
        </w:rPr>
        <w:t> </w:t>
      </w:r>
    </w:p>
    <w:p w14:paraId="5ADCB72C"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Représentants de ministères et des Institutions nationales : 107 participant(e)s</w:t>
      </w:r>
    </w:p>
    <w:p w14:paraId="5ADCB72D"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Organisations de la société </w:t>
      </w:r>
      <w:r w:rsidR="00506419">
        <w:rPr>
          <w:rFonts w:asciiTheme="majorBidi" w:eastAsiaTheme="majorEastAsia" w:hAnsiTheme="majorBidi" w:cstheme="majorBidi"/>
          <w:kern w:val="24"/>
          <w:sz w:val="20"/>
          <w:szCs w:val="20"/>
        </w:rPr>
        <w:t>civile :</w:t>
      </w:r>
      <w:r>
        <w:rPr>
          <w:rFonts w:asciiTheme="majorBidi" w:eastAsiaTheme="majorEastAsia" w:hAnsiTheme="majorBidi" w:cstheme="majorBidi"/>
          <w:kern w:val="24"/>
          <w:sz w:val="20"/>
          <w:szCs w:val="20"/>
        </w:rPr>
        <w:t xml:space="preserve"> 48 participant(e)s</w:t>
      </w:r>
    </w:p>
    <w:p w14:paraId="5ADCB72E" w14:textId="77777777" w:rsidR="007B3027" w:rsidRDefault="007B3027" w:rsidP="007B3027">
      <w:pPr>
        <w:pStyle w:val="ListParagraph"/>
        <w:numPr>
          <w:ilvl w:val="0"/>
          <w:numId w:val="7"/>
        </w:numPr>
        <w:jc w:val="both"/>
        <w:rPr>
          <w:rFonts w:asciiTheme="majorBidi" w:eastAsiaTheme="majorEastAsia" w:hAnsiTheme="majorBidi" w:cstheme="majorBidi"/>
          <w:kern w:val="24"/>
          <w:sz w:val="20"/>
          <w:szCs w:val="20"/>
        </w:rPr>
      </w:pPr>
      <w:r>
        <w:rPr>
          <w:rFonts w:asciiTheme="majorBidi" w:eastAsiaTheme="majorEastAsia" w:hAnsiTheme="majorBidi" w:cstheme="majorBidi"/>
          <w:kern w:val="24"/>
          <w:sz w:val="20"/>
          <w:szCs w:val="20"/>
        </w:rPr>
        <w:t xml:space="preserve">Syndicats, élus, université, organismes </w:t>
      </w:r>
      <w:r w:rsidR="00506419">
        <w:rPr>
          <w:rFonts w:asciiTheme="majorBidi" w:eastAsiaTheme="majorEastAsia" w:hAnsiTheme="majorBidi" w:cstheme="majorBidi"/>
          <w:kern w:val="24"/>
          <w:sz w:val="20"/>
          <w:szCs w:val="20"/>
        </w:rPr>
        <w:t>internationaux :</w:t>
      </w:r>
      <w:r>
        <w:rPr>
          <w:rFonts w:asciiTheme="majorBidi" w:eastAsiaTheme="majorEastAsia" w:hAnsiTheme="majorBidi" w:cstheme="majorBidi"/>
          <w:kern w:val="24"/>
          <w:sz w:val="20"/>
          <w:szCs w:val="20"/>
        </w:rPr>
        <w:t xml:space="preserve"> 07 participant(e)s</w:t>
      </w:r>
    </w:p>
    <w:p w14:paraId="5ADCB72F" w14:textId="77777777" w:rsidR="007B3027" w:rsidRDefault="007B3027" w:rsidP="007B3027">
      <w:pPr>
        <w:jc w:val="both"/>
        <w:rPr>
          <w:rFonts w:asciiTheme="majorHAnsi" w:eastAsiaTheme="majorEastAsia" w:cstheme="majorBidi"/>
          <w:b/>
          <w:bCs/>
          <w:kern w:val="24"/>
        </w:rPr>
      </w:pPr>
    </w:p>
    <w:p w14:paraId="5ADCB730" w14:textId="77777777" w:rsidR="007B3027" w:rsidRDefault="007B3027" w:rsidP="007B3027">
      <w:pPr>
        <w:jc w:val="both"/>
        <w:rPr>
          <w:rFonts w:asciiTheme="majorBidi" w:hAnsiTheme="majorBidi" w:cstheme="majorBidi"/>
          <w:sz w:val="20"/>
          <w:szCs w:val="20"/>
        </w:rPr>
      </w:pPr>
    </w:p>
    <w:p w14:paraId="5ADCB731" w14:textId="77777777" w:rsidR="007B3027" w:rsidRDefault="007B3027"/>
    <w:sectPr w:rsidR="007B3027">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CB736" w14:textId="77777777" w:rsidR="00AB460B" w:rsidRDefault="00AB460B" w:rsidP="00962402">
      <w:pPr>
        <w:spacing w:after="0" w:line="240" w:lineRule="auto"/>
      </w:pPr>
      <w:r>
        <w:separator/>
      </w:r>
    </w:p>
  </w:endnote>
  <w:endnote w:type="continuationSeparator" w:id="0">
    <w:p w14:paraId="5ADCB737" w14:textId="77777777" w:rsidR="00AB460B" w:rsidRDefault="00AB460B" w:rsidP="00962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826126"/>
      <w:docPartObj>
        <w:docPartGallery w:val="Page Numbers (Bottom of Page)"/>
        <w:docPartUnique/>
      </w:docPartObj>
    </w:sdtPr>
    <w:sdtEndPr/>
    <w:sdtContent>
      <w:p w14:paraId="5ADCB738" w14:textId="718135C1" w:rsidR="00962402" w:rsidRDefault="00962402">
        <w:pPr>
          <w:pStyle w:val="Footer"/>
          <w:jc w:val="center"/>
        </w:pPr>
        <w:r>
          <w:fldChar w:fldCharType="begin"/>
        </w:r>
        <w:r>
          <w:instrText>PAGE   \* MERGEFORMAT</w:instrText>
        </w:r>
        <w:r>
          <w:fldChar w:fldCharType="separate"/>
        </w:r>
        <w:r w:rsidR="00AC602A">
          <w:rPr>
            <w:noProof/>
          </w:rPr>
          <w:t>1</w:t>
        </w:r>
        <w:r>
          <w:fldChar w:fldCharType="end"/>
        </w:r>
      </w:p>
    </w:sdtContent>
  </w:sdt>
  <w:p w14:paraId="5ADCB739" w14:textId="77777777" w:rsidR="00962402" w:rsidRDefault="00962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B734" w14:textId="77777777" w:rsidR="00AB460B" w:rsidRDefault="00AB460B" w:rsidP="00962402">
      <w:pPr>
        <w:spacing w:after="0" w:line="240" w:lineRule="auto"/>
      </w:pPr>
      <w:r>
        <w:separator/>
      </w:r>
    </w:p>
  </w:footnote>
  <w:footnote w:type="continuationSeparator" w:id="0">
    <w:p w14:paraId="5ADCB735" w14:textId="77777777" w:rsidR="00AB460B" w:rsidRDefault="00AB460B" w:rsidP="00962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011"/>
    <w:multiLevelType w:val="hybridMultilevel"/>
    <w:tmpl w:val="09A6A500"/>
    <w:lvl w:ilvl="0" w:tplc="640EC8D6">
      <w:start w:val="1"/>
      <w:numFmt w:val="bullet"/>
      <w:lvlText w:val=""/>
      <w:lvlJc w:val="left"/>
      <w:pPr>
        <w:ind w:left="720" w:hanging="360"/>
      </w:pPr>
      <w:rPr>
        <w:rFonts w:ascii="Symbol" w:hAnsi="Symbol"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52D32E4"/>
    <w:multiLevelType w:val="hybridMultilevel"/>
    <w:tmpl w:val="11D20F02"/>
    <w:lvl w:ilvl="0" w:tplc="7682E2BE">
      <w:start w:val="1"/>
      <w:numFmt w:val="bullet"/>
      <w:lvlText w:val="-"/>
      <w:lvlJc w:val="left"/>
      <w:pPr>
        <w:ind w:left="774" w:hanging="360"/>
      </w:pPr>
      <w:rPr>
        <w:rFonts w:ascii="Times New Roman" w:hAnsi="Times New Roman" w:cs="Times New Roman" w:hint="default"/>
      </w:rPr>
    </w:lvl>
    <w:lvl w:ilvl="1" w:tplc="040C0003">
      <w:start w:val="1"/>
      <w:numFmt w:val="bullet"/>
      <w:lvlText w:val="o"/>
      <w:lvlJc w:val="left"/>
      <w:pPr>
        <w:ind w:left="1494" w:hanging="360"/>
      </w:pPr>
      <w:rPr>
        <w:rFonts w:ascii="Courier New" w:hAnsi="Courier New" w:cs="Courier New" w:hint="default"/>
      </w:rPr>
    </w:lvl>
    <w:lvl w:ilvl="2" w:tplc="040C0005">
      <w:start w:val="1"/>
      <w:numFmt w:val="bullet"/>
      <w:lvlText w:val=""/>
      <w:lvlJc w:val="left"/>
      <w:pPr>
        <w:ind w:left="2214" w:hanging="360"/>
      </w:pPr>
      <w:rPr>
        <w:rFonts w:ascii="Wingdings" w:hAnsi="Wingdings" w:hint="default"/>
      </w:rPr>
    </w:lvl>
    <w:lvl w:ilvl="3" w:tplc="040C0001">
      <w:start w:val="1"/>
      <w:numFmt w:val="bullet"/>
      <w:lvlText w:val=""/>
      <w:lvlJc w:val="left"/>
      <w:pPr>
        <w:ind w:left="2934" w:hanging="360"/>
      </w:pPr>
      <w:rPr>
        <w:rFonts w:ascii="Symbol" w:hAnsi="Symbol" w:hint="default"/>
      </w:rPr>
    </w:lvl>
    <w:lvl w:ilvl="4" w:tplc="040C0003">
      <w:start w:val="1"/>
      <w:numFmt w:val="bullet"/>
      <w:lvlText w:val="o"/>
      <w:lvlJc w:val="left"/>
      <w:pPr>
        <w:ind w:left="3654" w:hanging="360"/>
      </w:pPr>
      <w:rPr>
        <w:rFonts w:ascii="Courier New" w:hAnsi="Courier New" w:cs="Courier New" w:hint="default"/>
      </w:rPr>
    </w:lvl>
    <w:lvl w:ilvl="5" w:tplc="040C0005">
      <w:start w:val="1"/>
      <w:numFmt w:val="bullet"/>
      <w:lvlText w:val=""/>
      <w:lvlJc w:val="left"/>
      <w:pPr>
        <w:ind w:left="4374" w:hanging="360"/>
      </w:pPr>
      <w:rPr>
        <w:rFonts w:ascii="Wingdings" w:hAnsi="Wingdings" w:hint="default"/>
      </w:rPr>
    </w:lvl>
    <w:lvl w:ilvl="6" w:tplc="040C0001">
      <w:start w:val="1"/>
      <w:numFmt w:val="bullet"/>
      <w:lvlText w:val=""/>
      <w:lvlJc w:val="left"/>
      <w:pPr>
        <w:ind w:left="5094" w:hanging="360"/>
      </w:pPr>
      <w:rPr>
        <w:rFonts w:ascii="Symbol" w:hAnsi="Symbol" w:hint="default"/>
      </w:rPr>
    </w:lvl>
    <w:lvl w:ilvl="7" w:tplc="040C0003">
      <w:start w:val="1"/>
      <w:numFmt w:val="bullet"/>
      <w:lvlText w:val="o"/>
      <w:lvlJc w:val="left"/>
      <w:pPr>
        <w:ind w:left="5814" w:hanging="360"/>
      </w:pPr>
      <w:rPr>
        <w:rFonts w:ascii="Courier New" w:hAnsi="Courier New" w:cs="Courier New" w:hint="default"/>
      </w:rPr>
    </w:lvl>
    <w:lvl w:ilvl="8" w:tplc="040C0005">
      <w:start w:val="1"/>
      <w:numFmt w:val="bullet"/>
      <w:lvlText w:val=""/>
      <w:lvlJc w:val="left"/>
      <w:pPr>
        <w:ind w:left="6534" w:hanging="360"/>
      </w:pPr>
      <w:rPr>
        <w:rFonts w:ascii="Wingdings" w:hAnsi="Wingdings" w:hint="default"/>
      </w:rPr>
    </w:lvl>
  </w:abstractNum>
  <w:abstractNum w:abstractNumId="2" w15:restartNumberingAfterBreak="0">
    <w:nsid w:val="187163E2"/>
    <w:multiLevelType w:val="hybridMultilevel"/>
    <w:tmpl w:val="8D627C46"/>
    <w:lvl w:ilvl="0" w:tplc="1FBE01AC">
      <w:start w:val="1"/>
      <w:numFmt w:val="bullet"/>
      <w:lvlText w:val=""/>
      <w:lvlJc w:val="left"/>
      <w:pPr>
        <w:tabs>
          <w:tab w:val="num" w:pos="720"/>
        </w:tabs>
        <w:ind w:left="720" w:hanging="360"/>
      </w:pPr>
      <w:rPr>
        <w:rFonts w:ascii="Wingdings" w:hAnsi="Wingdings" w:hint="default"/>
        <w:sz w:val="18"/>
        <w:szCs w:val="18"/>
      </w:rPr>
    </w:lvl>
    <w:lvl w:ilvl="1" w:tplc="2252E48A">
      <w:start w:val="1"/>
      <w:numFmt w:val="bullet"/>
      <w:lvlText w:val=""/>
      <w:lvlJc w:val="left"/>
      <w:pPr>
        <w:tabs>
          <w:tab w:val="num" w:pos="1440"/>
        </w:tabs>
        <w:ind w:left="1440" w:hanging="360"/>
      </w:pPr>
      <w:rPr>
        <w:rFonts w:ascii="Wingdings" w:hAnsi="Wingdings" w:hint="default"/>
      </w:rPr>
    </w:lvl>
    <w:lvl w:ilvl="2" w:tplc="02D27DBE">
      <w:start w:val="1"/>
      <w:numFmt w:val="bullet"/>
      <w:lvlText w:val=""/>
      <w:lvlJc w:val="left"/>
      <w:pPr>
        <w:tabs>
          <w:tab w:val="num" w:pos="2160"/>
        </w:tabs>
        <w:ind w:left="2160" w:hanging="360"/>
      </w:pPr>
      <w:rPr>
        <w:rFonts w:ascii="Wingdings" w:hAnsi="Wingdings" w:hint="default"/>
      </w:rPr>
    </w:lvl>
    <w:lvl w:ilvl="3" w:tplc="69184BC0">
      <w:start w:val="1"/>
      <w:numFmt w:val="bullet"/>
      <w:lvlText w:val=""/>
      <w:lvlJc w:val="left"/>
      <w:pPr>
        <w:tabs>
          <w:tab w:val="num" w:pos="2880"/>
        </w:tabs>
        <w:ind w:left="2880" w:hanging="360"/>
      </w:pPr>
      <w:rPr>
        <w:rFonts w:ascii="Wingdings" w:hAnsi="Wingdings" w:hint="default"/>
      </w:rPr>
    </w:lvl>
    <w:lvl w:ilvl="4" w:tplc="680CFBD8">
      <w:start w:val="1"/>
      <w:numFmt w:val="bullet"/>
      <w:lvlText w:val=""/>
      <w:lvlJc w:val="left"/>
      <w:pPr>
        <w:tabs>
          <w:tab w:val="num" w:pos="3600"/>
        </w:tabs>
        <w:ind w:left="3600" w:hanging="360"/>
      </w:pPr>
      <w:rPr>
        <w:rFonts w:ascii="Wingdings" w:hAnsi="Wingdings" w:hint="default"/>
      </w:rPr>
    </w:lvl>
    <w:lvl w:ilvl="5" w:tplc="52F2A39C">
      <w:start w:val="1"/>
      <w:numFmt w:val="bullet"/>
      <w:lvlText w:val=""/>
      <w:lvlJc w:val="left"/>
      <w:pPr>
        <w:tabs>
          <w:tab w:val="num" w:pos="4320"/>
        </w:tabs>
        <w:ind w:left="4320" w:hanging="360"/>
      </w:pPr>
      <w:rPr>
        <w:rFonts w:ascii="Wingdings" w:hAnsi="Wingdings" w:hint="default"/>
      </w:rPr>
    </w:lvl>
    <w:lvl w:ilvl="6" w:tplc="1A3CAEA6">
      <w:start w:val="1"/>
      <w:numFmt w:val="bullet"/>
      <w:lvlText w:val=""/>
      <w:lvlJc w:val="left"/>
      <w:pPr>
        <w:tabs>
          <w:tab w:val="num" w:pos="5040"/>
        </w:tabs>
        <w:ind w:left="5040" w:hanging="360"/>
      </w:pPr>
      <w:rPr>
        <w:rFonts w:ascii="Wingdings" w:hAnsi="Wingdings" w:hint="default"/>
      </w:rPr>
    </w:lvl>
    <w:lvl w:ilvl="7" w:tplc="AA5C3EEA">
      <w:start w:val="1"/>
      <w:numFmt w:val="bullet"/>
      <w:lvlText w:val=""/>
      <w:lvlJc w:val="left"/>
      <w:pPr>
        <w:tabs>
          <w:tab w:val="num" w:pos="5760"/>
        </w:tabs>
        <w:ind w:left="5760" w:hanging="360"/>
      </w:pPr>
      <w:rPr>
        <w:rFonts w:ascii="Wingdings" w:hAnsi="Wingdings" w:hint="default"/>
      </w:rPr>
    </w:lvl>
    <w:lvl w:ilvl="8" w:tplc="0E1E1202">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905191"/>
    <w:multiLevelType w:val="hybridMultilevel"/>
    <w:tmpl w:val="BFB4E81C"/>
    <w:lvl w:ilvl="0" w:tplc="11BE0B1E">
      <w:start w:val="1"/>
      <w:numFmt w:val="bullet"/>
      <w:lvlText w:val=""/>
      <w:lvlJc w:val="left"/>
      <w:pPr>
        <w:ind w:left="720" w:hanging="360"/>
      </w:pPr>
      <w:rPr>
        <w:rFonts w:asciiTheme="majorBidi" w:hAnsiTheme="majorBidi" w:cstheme="majorBidi" w:hint="default"/>
        <w:sz w:val="16"/>
        <w:szCs w:val="1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49F61C40"/>
    <w:multiLevelType w:val="hybridMultilevel"/>
    <w:tmpl w:val="B4F8178A"/>
    <w:lvl w:ilvl="0" w:tplc="90745B58">
      <w:start w:val="1"/>
      <w:numFmt w:val="upp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5" w15:restartNumberingAfterBreak="0">
    <w:nsid w:val="50BC159E"/>
    <w:multiLevelType w:val="hybridMultilevel"/>
    <w:tmpl w:val="233C217A"/>
    <w:lvl w:ilvl="0" w:tplc="ADC04BF0">
      <w:start w:val="1"/>
      <w:numFmt w:val="bullet"/>
      <w:lvlText w:val=""/>
      <w:lvlJc w:val="left"/>
      <w:pPr>
        <w:ind w:left="820" w:hanging="360"/>
      </w:pPr>
      <w:rPr>
        <w:rFonts w:ascii="Symbol" w:hAnsi="Symbol" w:hint="default"/>
        <w:sz w:val="16"/>
        <w:szCs w:val="16"/>
      </w:rPr>
    </w:lvl>
    <w:lvl w:ilvl="1" w:tplc="040C0003">
      <w:start w:val="1"/>
      <w:numFmt w:val="bullet"/>
      <w:lvlText w:val="o"/>
      <w:lvlJc w:val="left"/>
      <w:pPr>
        <w:ind w:left="1540" w:hanging="360"/>
      </w:pPr>
      <w:rPr>
        <w:rFonts w:ascii="Courier New" w:hAnsi="Courier New" w:cs="Courier New" w:hint="default"/>
      </w:rPr>
    </w:lvl>
    <w:lvl w:ilvl="2" w:tplc="040C0005">
      <w:start w:val="1"/>
      <w:numFmt w:val="bullet"/>
      <w:lvlText w:val=""/>
      <w:lvlJc w:val="left"/>
      <w:pPr>
        <w:ind w:left="2260" w:hanging="360"/>
      </w:pPr>
      <w:rPr>
        <w:rFonts w:ascii="Wingdings" w:hAnsi="Wingdings" w:hint="default"/>
      </w:rPr>
    </w:lvl>
    <w:lvl w:ilvl="3" w:tplc="040C0001">
      <w:start w:val="1"/>
      <w:numFmt w:val="bullet"/>
      <w:lvlText w:val=""/>
      <w:lvlJc w:val="left"/>
      <w:pPr>
        <w:ind w:left="2980" w:hanging="360"/>
      </w:pPr>
      <w:rPr>
        <w:rFonts w:ascii="Symbol" w:hAnsi="Symbol" w:hint="default"/>
      </w:rPr>
    </w:lvl>
    <w:lvl w:ilvl="4" w:tplc="040C0003">
      <w:start w:val="1"/>
      <w:numFmt w:val="bullet"/>
      <w:lvlText w:val="o"/>
      <w:lvlJc w:val="left"/>
      <w:pPr>
        <w:ind w:left="3700" w:hanging="360"/>
      </w:pPr>
      <w:rPr>
        <w:rFonts w:ascii="Courier New" w:hAnsi="Courier New" w:cs="Courier New" w:hint="default"/>
      </w:rPr>
    </w:lvl>
    <w:lvl w:ilvl="5" w:tplc="040C0005">
      <w:start w:val="1"/>
      <w:numFmt w:val="bullet"/>
      <w:lvlText w:val=""/>
      <w:lvlJc w:val="left"/>
      <w:pPr>
        <w:ind w:left="4420" w:hanging="360"/>
      </w:pPr>
      <w:rPr>
        <w:rFonts w:ascii="Wingdings" w:hAnsi="Wingdings" w:hint="default"/>
      </w:rPr>
    </w:lvl>
    <w:lvl w:ilvl="6" w:tplc="040C0001">
      <w:start w:val="1"/>
      <w:numFmt w:val="bullet"/>
      <w:lvlText w:val=""/>
      <w:lvlJc w:val="left"/>
      <w:pPr>
        <w:ind w:left="5140" w:hanging="360"/>
      </w:pPr>
      <w:rPr>
        <w:rFonts w:ascii="Symbol" w:hAnsi="Symbol" w:hint="default"/>
      </w:rPr>
    </w:lvl>
    <w:lvl w:ilvl="7" w:tplc="040C0003">
      <w:start w:val="1"/>
      <w:numFmt w:val="bullet"/>
      <w:lvlText w:val="o"/>
      <w:lvlJc w:val="left"/>
      <w:pPr>
        <w:ind w:left="5860" w:hanging="360"/>
      </w:pPr>
      <w:rPr>
        <w:rFonts w:ascii="Courier New" w:hAnsi="Courier New" w:cs="Courier New" w:hint="default"/>
      </w:rPr>
    </w:lvl>
    <w:lvl w:ilvl="8" w:tplc="040C0005">
      <w:start w:val="1"/>
      <w:numFmt w:val="bullet"/>
      <w:lvlText w:val=""/>
      <w:lvlJc w:val="left"/>
      <w:pPr>
        <w:ind w:left="6580" w:hanging="360"/>
      </w:pPr>
      <w:rPr>
        <w:rFonts w:ascii="Wingdings" w:hAnsi="Wingdings" w:hint="default"/>
      </w:rPr>
    </w:lvl>
  </w:abstractNum>
  <w:abstractNum w:abstractNumId="6" w15:restartNumberingAfterBreak="0">
    <w:nsid w:val="6375455B"/>
    <w:multiLevelType w:val="hybridMultilevel"/>
    <w:tmpl w:val="F9607DB6"/>
    <w:lvl w:ilvl="0" w:tplc="7682E2BE">
      <w:start w:val="1"/>
      <w:numFmt w:val="bullet"/>
      <w:lvlText w:val="-"/>
      <w:lvlJc w:val="left"/>
      <w:pPr>
        <w:ind w:left="783" w:hanging="360"/>
      </w:pPr>
      <w:rPr>
        <w:rFonts w:ascii="Times New Roman" w:hAnsi="Times New Roman" w:cs="Times New Roman" w:hint="default"/>
      </w:rPr>
    </w:lvl>
    <w:lvl w:ilvl="1" w:tplc="040C0003">
      <w:start w:val="1"/>
      <w:numFmt w:val="bullet"/>
      <w:lvlText w:val="o"/>
      <w:lvlJc w:val="left"/>
      <w:pPr>
        <w:ind w:left="1503" w:hanging="360"/>
      </w:pPr>
      <w:rPr>
        <w:rFonts w:ascii="Courier New" w:hAnsi="Courier New" w:cs="Courier New" w:hint="default"/>
      </w:rPr>
    </w:lvl>
    <w:lvl w:ilvl="2" w:tplc="040C0005">
      <w:start w:val="1"/>
      <w:numFmt w:val="bullet"/>
      <w:lvlText w:val=""/>
      <w:lvlJc w:val="left"/>
      <w:pPr>
        <w:ind w:left="2223" w:hanging="360"/>
      </w:pPr>
      <w:rPr>
        <w:rFonts w:ascii="Wingdings" w:hAnsi="Wingdings" w:hint="default"/>
      </w:rPr>
    </w:lvl>
    <w:lvl w:ilvl="3" w:tplc="040C0001">
      <w:start w:val="1"/>
      <w:numFmt w:val="bullet"/>
      <w:lvlText w:val=""/>
      <w:lvlJc w:val="left"/>
      <w:pPr>
        <w:ind w:left="2943" w:hanging="360"/>
      </w:pPr>
      <w:rPr>
        <w:rFonts w:ascii="Symbol" w:hAnsi="Symbol" w:hint="default"/>
      </w:rPr>
    </w:lvl>
    <w:lvl w:ilvl="4" w:tplc="040C0003">
      <w:start w:val="1"/>
      <w:numFmt w:val="bullet"/>
      <w:lvlText w:val="o"/>
      <w:lvlJc w:val="left"/>
      <w:pPr>
        <w:ind w:left="3663" w:hanging="360"/>
      </w:pPr>
      <w:rPr>
        <w:rFonts w:ascii="Courier New" w:hAnsi="Courier New" w:cs="Courier New" w:hint="default"/>
      </w:rPr>
    </w:lvl>
    <w:lvl w:ilvl="5" w:tplc="040C0005">
      <w:start w:val="1"/>
      <w:numFmt w:val="bullet"/>
      <w:lvlText w:val=""/>
      <w:lvlJc w:val="left"/>
      <w:pPr>
        <w:ind w:left="4383" w:hanging="360"/>
      </w:pPr>
      <w:rPr>
        <w:rFonts w:ascii="Wingdings" w:hAnsi="Wingdings" w:hint="default"/>
      </w:rPr>
    </w:lvl>
    <w:lvl w:ilvl="6" w:tplc="040C0001">
      <w:start w:val="1"/>
      <w:numFmt w:val="bullet"/>
      <w:lvlText w:val=""/>
      <w:lvlJc w:val="left"/>
      <w:pPr>
        <w:ind w:left="5103" w:hanging="360"/>
      </w:pPr>
      <w:rPr>
        <w:rFonts w:ascii="Symbol" w:hAnsi="Symbol" w:hint="default"/>
      </w:rPr>
    </w:lvl>
    <w:lvl w:ilvl="7" w:tplc="040C0003">
      <w:start w:val="1"/>
      <w:numFmt w:val="bullet"/>
      <w:lvlText w:val="o"/>
      <w:lvlJc w:val="left"/>
      <w:pPr>
        <w:ind w:left="5823" w:hanging="360"/>
      </w:pPr>
      <w:rPr>
        <w:rFonts w:ascii="Courier New" w:hAnsi="Courier New" w:cs="Courier New" w:hint="default"/>
      </w:rPr>
    </w:lvl>
    <w:lvl w:ilvl="8" w:tplc="040C0005">
      <w:start w:val="1"/>
      <w:numFmt w:val="bullet"/>
      <w:lvlText w:val=""/>
      <w:lvlJc w:val="left"/>
      <w:pPr>
        <w:ind w:left="6543" w:hanging="360"/>
      </w:pPr>
      <w:rPr>
        <w:rFonts w:ascii="Wingdings" w:hAnsi="Wingdings" w:hint="default"/>
      </w:r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num>
  <w:num w:numId="6">
    <w:abstractNumId w:val="0"/>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F67"/>
    <w:rsid w:val="00223857"/>
    <w:rsid w:val="002359AE"/>
    <w:rsid w:val="00385064"/>
    <w:rsid w:val="00393272"/>
    <w:rsid w:val="003C6E45"/>
    <w:rsid w:val="003C7F67"/>
    <w:rsid w:val="003E17AF"/>
    <w:rsid w:val="004C676E"/>
    <w:rsid w:val="00506419"/>
    <w:rsid w:val="005A1911"/>
    <w:rsid w:val="005B11D3"/>
    <w:rsid w:val="007549D9"/>
    <w:rsid w:val="00765E62"/>
    <w:rsid w:val="007B3027"/>
    <w:rsid w:val="008060C2"/>
    <w:rsid w:val="00962402"/>
    <w:rsid w:val="0098144E"/>
    <w:rsid w:val="009B716F"/>
    <w:rsid w:val="00A07B8E"/>
    <w:rsid w:val="00AA2FA0"/>
    <w:rsid w:val="00AB460B"/>
    <w:rsid w:val="00AC602A"/>
    <w:rsid w:val="00B77A3B"/>
    <w:rsid w:val="00C0228E"/>
    <w:rsid w:val="00C0772A"/>
    <w:rsid w:val="00CB7C57"/>
    <w:rsid w:val="00D1490B"/>
    <w:rsid w:val="00D25505"/>
    <w:rsid w:val="00D45AE1"/>
    <w:rsid w:val="00D756FB"/>
    <w:rsid w:val="00EE59AE"/>
    <w:rsid w:val="00EE766C"/>
    <w:rsid w:val="00F5683C"/>
    <w:rsid w:val="00FC0DC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B6C3"/>
  <w15:docId w15:val="{A4CDE772-914C-4CAD-ABD2-FC24EA44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027"/>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027"/>
    <w:pPr>
      <w:spacing w:after="0" w:line="240" w:lineRule="auto"/>
      <w:ind w:left="720"/>
      <w:contextualSpacing/>
    </w:pPr>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2238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857"/>
    <w:rPr>
      <w:rFonts w:ascii="Tahoma" w:hAnsi="Tahoma" w:cs="Tahoma"/>
      <w:sz w:val="16"/>
      <w:szCs w:val="16"/>
    </w:rPr>
  </w:style>
  <w:style w:type="paragraph" w:styleId="Header">
    <w:name w:val="header"/>
    <w:basedOn w:val="Normal"/>
    <w:link w:val="HeaderChar"/>
    <w:uiPriority w:val="99"/>
    <w:unhideWhenUsed/>
    <w:rsid w:val="00962402"/>
    <w:pPr>
      <w:tabs>
        <w:tab w:val="center" w:pos="4536"/>
        <w:tab w:val="right" w:pos="9072"/>
      </w:tabs>
      <w:spacing w:after="0" w:line="240" w:lineRule="auto"/>
    </w:pPr>
  </w:style>
  <w:style w:type="character" w:customStyle="1" w:styleId="HeaderChar">
    <w:name w:val="Header Char"/>
    <w:basedOn w:val="DefaultParagraphFont"/>
    <w:link w:val="Header"/>
    <w:uiPriority w:val="99"/>
    <w:rsid w:val="00962402"/>
  </w:style>
  <w:style w:type="paragraph" w:styleId="Footer">
    <w:name w:val="footer"/>
    <w:basedOn w:val="Normal"/>
    <w:link w:val="FooterChar"/>
    <w:uiPriority w:val="99"/>
    <w:unhideWhenUsed/>
    <w:rsid w:val="00962402"/>
    <w:pPr>
      <w:tabs>
        <w:tab w:val="center" w:pos="4536"/>
        <w:tab w:val="right" w:pos="9072"/>
      </w:tabs>
      <w:spacing w:after="0" w:line="240" w:lineRule="auto"/>
    </w:pPr>
  </w:style>
  <w:style w:type="character" w:customStyle="1" w:styleId="FooterChar">
    <w:name w:val="Footer Char"/>
    <w:basedOn w:val="DefaultParagraphFont"/>
    <w:link w:val="Footer"/>
    <w:uiPriority w:val="99"/>
    <w:rsid w:val="00962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6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9D78BE-A643-4E68-A013-561B1EE1B029}">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1535997-E4D3-47EC-956E-14D6BAD15CCA}"/>
</file>

<file path=customXml/itemProps3.xml><?xml version="1.0" encoding="utf-8"?>
<ds:datastoreItem xmlns:ds="http://schemas.openxmlformats.org/officeDocument/2006/customXml" ds:itemID="{31F66EAE-C0AD-4E96-A0F7-F1CD7D5D2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2104</Words>
  <Characters>11997</Characters>
  <Application>Microsoft Office Word</Application>
  <DocSecurity>0</DocSecurity>
  <Lines>99</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SINGH Kalpana</cp:lastModifiedBy>
  <cp:revision>2</cp:revision>
  <dcterms:created xsi:type="dcterms:W3CDTF">2020-12-29T09:10:00Z</dcterms:created>
  <dcterms:modified xsi:type="dcterms:W3CDTF">2020-12-29T09:10:00Z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