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9D9" w:rsidRDefault="009309D9" w:rsidP="00A36EB7">
      <w:pPr>
        <w:shd w:val="clear" w:color="auto" w:fill="FFFFFF"/>
        <w:spacing w:after="0" w:line="240" w:lineRule="auto"/>
        <w:rPr>
          <w:rFonts w:ascii="Arial" w:eastAsia="Times New Roman" w:hAnsi="Arial" w:cs="Arial"/>
          <w:b/>
          <w:color w:val="000000"/>
          <w:lang w:eastAsia="es-UY"/>
        </w:rPr>
      </w:pPr>
    </w:p>
    <w:p w:rsidR="009309D9" w:rsidRDefault="009309D9" w:rsidP="006B1F01">
      <w:pPr>
        <w:shd w:val="clear" w:color="auto" w:fill="FFFFFF"/>
        <w:spacing w:after="0" w:line="240" w:lineRule="auto"/>
        <w:jc w:val="center"/>
        <w:rPr>
          <w:rFonts w:ascii="Arial" w:eastAsia="Times New Roman" w:hAnsi="Arial" w:cs="Arial"/>
          <w:b/>
          <w:color w:val="000000"/>
          <w:lang w:eastAsia="es-UY"/>
        </w:rPr>
      </w:pPr>
    </w:p>
    <w:tbl>
      <w:tblPr>
        <w:tblpPr w:leftFromText="187" w:rightFromText="187" w:horzAnchor="margin" w:tblpXSpec="center" w:tblpYSpec="bottom"/>
        <w:tblW w:w="4000" w:type="pct"/>
        <w:tblLook w:val="04A0"/>
      </w:tblPr>
      <w:tblGrid>
        <w:gridCol w:w="6987"/>
      </w:tblGrid>
      <w:tr w:rsidR="009309D9" w:rsidRPr="00BE0A90" w:rsidTr="006333F3">
        <w:tc>
          <w:tcPr>
            <w:tcW w:w="7672" w:type="dxa"/>
            <w:tcMar>
              <w:top w:w="216" w:type="dxa"/>
              <w:left w:w="115" w:type="dxa"/>
              <w:bottom w:w="216" w:type="dxa"/>
              <w:right w:w="115" w:type="dxa"/>
            </w:tcMar>
          </w:tcPr>
          <w:p w:rsidR="009309D9" w:rsidRPr="00BE0A90" w:rsidRDefault="009309D9" w:rsidP="006333F3">
            <w:pPr>
              <w:spacing w:after="0" w:line="240" w:lineRule="auto"/>
              <w:rPr>
                <w:rFonts w:eastAsiaTheme="minorEastAsia"/>
                <w:color w:val="4F81BD" w:themeColor="accent1"/>
                <w:lang w:val="en-US" w:eastAsia="ja-JP"/>
              </w:rPr>
            </w:pPr>
          </w:p>
        </w:tc>
      </w:tr>
    </w:tbl>
    <w:p w:rsidR="00A36EB7" w:rsidRDefault="006D19F9" w:rsidP="00A36EB7">
      <w:pPr>
        <w:pBdr>
          <w:bottom w:val="single" w:sz="8" w:space="4" w:color="4F81BD" w:themeColor="accent1"/>
        </w:pBdr>
        <w:spacing w:after="0" w:line="360" w:lineRule="auto"/>
        <w:jc w:val="center"/>
        <w:rPr>
          <w:rFonts w:asciiTheme="majorHAnsi" w:eastAsia="Times New Roman" w:hAnsiTheme="majorHAnsi" w:cstheme="majorBidi"/>
          <w:b/>
          <w:bCs/>
          <w:color w:val="17365D" w:themeColor="text2" w:themeShade="BF"/>
          <w:spacing w:val="5"/>
          <w:kern w:val="28"/>
          <w:sz w:val="40"/>
          <w:szCs w:val="36"/>
          <w:lang w:val="es-ES" w:eastAsia="es-ES"/>
        </w:rPr>
      </w:pPr>
      <w:r>
        <w:rPr>
          <w:rFonts w:asciiTheme="majorHAnsi" w:eastAsia="Times New Roman" w:hAnsiTheme="majorHAnsi" w:cstheme="majorBidi"/>
          <w:b/>
          <w:bCs/>
          <w:color w:val="17365D" w:themeColor="text2" w:themeShade="BF"/>
          <w:spacing w:val="5"/>
          <w:kern w:val="28"/>
          <w:sz w:val="40"/>
          <w:szCs w:val="36"/>
          <w:lang w:val="es-ES" w:eastAsia="es-ES"/>
        </w:rPr>
        <w:t xml:space="preserve">INFORMACIÓN BÁSICA AL RELATOR PARA URUGUAY DEL </w:t>
      </w:r>
      <w:r w:rsidR="009309D9" w:rsidRPr="00BE0A90">
        <w:rPr>
          <w:rFonts w:asciiTheme="majorHAnsi" w:eastAsia="Times New Roman" w:hAnsiTheme="majorHAnsi" w:cstheme="majorBidi"/>
          <w:b/>
          <w:bCs/>
          <w:color w:val="17365D" w:themeColor="text2" w:themeShade="BF"/>
          <w:spacing w:val="5"/>
          <w:kern w:val="28"/>
          <w:sz w:val="40"/>
          <w:szCs w:val="36"/>
          <w:lang w:val="es-ES" w:eastAsia="es-ES"/>
        </w:rPr>
        <w:t>CO</w:t>
      </w:r>
      <w:r w:rsidR="009309D9">
        <w:rPr>
          <w:rFonts w:asciiTheme="majorHAnsi" w:eastAsia="Times New Roman" w:hAnsiTheme="majorHAnsi" w:cstheme="majorBidi"/>
          <w:b/>
          <w:bCs/>
          <w:color w:val="17365D" w:themeColor="text2" w:themeShade="BF"/>
          <w:spacing w:val="5"/>
          <w:kern w:val="28"/>
          <w:sz w:val="40"/>
          <w:szCs w:val="36"/>
          <w:lang w:val="es-ES" w:eastAsia="es-ES"/>
        </w:rPr>
        <w:t xml:space="preserve">MITÉ </w:t>
      </w:r>
      <w:r w:rsidR="00A36EB7">
        <w:rPr>
          <w:rFonts w:asciiTheme="majorHAnsi" w:eastAsia="Times New Roman" w:hAnsiTheme="majorHAnsi" w:cstheme="majorBidi"/>
          <w:b/>
          <w:bCs/>
          <w:color w:val="17365D" w:themeColor="text2" w:themeShade="BF"/>
          <w:spacing w:val="5"/>
          <w:kern w:val="28"/>
          <w:sz w:val="40"/>
          <w:szCs w:val="36"/>
          <w:lang w:val="es-ES" w:eastAsia="es-ES"/>
        </w:rPr>
        <w:t>PARA LA</w:t>
      </w:r>
      <w:r>
        <w:rPr>
          <w:rFonts w:asciiTheme="majorHAnsi" w:eastAsia="Times New Roman" w:hAnsiTheme="majorHAnsi" w:cstheme="majorBidi"/>
          <w:b/>
          <w:bCs/>
          <w:color w:val="17365D" w:themeColor="text2" w:themeShade="BF"/>
          <w:spacing w:val="5"/>
          <w:kern w:val="28"/>
          <w:sz w:val="40"/>
          <w:szCs w:val="36"/>
          <w:lang w:val="es-ES" w:eastAsia="es-ES"/>
        </w:rPr>
        <w:t xml:space="preserve"> ELIMINACIÓN DE LA DISCRIMINACIÓN RACIAL (CERD)</w:t>
      </w:r>
      <w:r w:rsidR="00A36EB7">
        <w:rPr>
          <w:rFonts w:asciiTheme="majorHAnsi" w:eastAsia="Times New Roman" w:hAnsiTheme="majorHAnsi" w:cstheme="majorBidi"/>
          <w:b/>
          <w:bCs/>
          <w:color w:val="17365D" w:themeColor="text2" w:themeShade="BF"/>
          <w:spacing w:val="5"/>
          <w:kern w:val="28"/>
          <w:sz w:val="40"/>
          <w:szCs w:val="36"/>
          <w:lang w:val="es-ES" w:eastAsia="es-ES"/>
        </w:rPr>
        <w:t xml:space="preserve">:  </w:t>
      </w:r>
    </w:p>
    <w:p w:rsidR="00A36EB7" w:rsidRPr="00A36EB7" w:rsidRDefault="00A36EB7" w:rsidP="00A36EB7">
      <w:pPr>
        <w:pBdr>
          <w:bottom w:val="single" w:sz="8" w:space="4" w:color="4F81BD" w:themeColor="accent1"/>
        </w:pBdr>
        <w:spacing w:after="0" w:line="360" w:lineRule="auto"/>
        <w:jc w:val="center"/>
        <w:rPr>
          <w:rFonts w:asciiTheme="majorHAnsi" w:eastAsia="Times New Roman" w:hAnsiTheme="majorHAnsi" w:cstheme="majorBidi"/>
          <w:b/>
          <w:bCs/>
          <w:color w:val="17365D" w:themeColor="text2" w:themeShade="BF"/>
          <w:spacing w:val="5"/>
          <w:kern w:val="28"/>
          <w:sz w:val="40"/>
          <w:szCs w:val="40"/>
          <w:lang w:eastAsia="es-ES"/>
        </w:rPr>
      </w:pPr>
      <w:r w:rsidRPr="00A36EB7">
        <w:rPr>
          <w:rFonts w:asciiTheme="majorHAnsi" w:eastAsia="Times New Roman" w:hAnsiTheme="majorHAnsi" w:cstheme="majorBidi"/>
          <w:b/>
          <w:bCs/>
          <w:color w:val="17365D" w:themeColor="text2" w:themeShade="BF"/>
          <w:spacing w:val="5"/>
          <w:kern w:val="28"/>
          <w:sz w:val="40"/>
          <w:szCs w:val="40"/>
          <w:lang w:val="es-ES" w:eastAsia="es-ES"/>
        </w:rPr>
        <w:t xml:space="preserve">HACIA EL EXAMEN DEL INFORME DE URUGUAY EN LA </w:t>
      </w:r>
      <w:r w:rsidRPr="00A36EB7">
        <w:rPr>
          <w:rFonts w:asciiTheme="majorHAnsi" w:eastAsia="Times New Roman" w:hAnsiTheme="majorHAnsi" w:cstheme="majorBidi"/>
          <w:b/>
          <w:bCs/>
          <w:color w:val="17365D" w:themeColor="text2" w:themeShade="BF"/>
          <w:spacing w:val="5"/>
          <w:kern w:val="28"/>
          <w:sz w:val="40"/>
          <w:szCs w:val="40"/>
          <w:lang w:eastAsia="es-ES"/>
        </w:rPr>
        <w:t xml:space="preserve">91ª SESIÓN </w:t>
      </w:r>
    </w:p>
    <w:p w:rsidR="006D19F9" w:rsidRPr="00CB782C" w:rsidRDefault="00A36EB7" w:rsidP="00CB782C">
      <w:pPr>
        <w:pBdr>
          <w:bottom w:val="single" w:sz="8" w:space="4" w:color="4F81BD" w:themeColor="accent1"/>
        </w:pBdr>
        <w:spacing w:after="0" w:line="360" w:lineRule="auto"/>
        <w:jc w:val="center"/>
        <w:rPr>
          <w:rFonts w:asciiTheme="majorHAnsi" w:eastAsia="Times New Roman" w:hAnsiTheme="majorHAnsi" w:cstheme="majorBidi"/>
          <w:b/>
          <w:bCs/>
          <w:color w:val="17365D" w:themeColor="text2" w:themeShade="BF"/>
          <w:spacing w:val="5"/>
          <w:kern w:val="28"/>
          <w:sz w:val="28"/>
          <w:szCs w:val="28"/>
          <w:lang w:eastAsia="es-ES"/>
        </w:rPr>
      </w:pPr>
      <w:r w:rsidRPr="00A36EB7">
        <w:rPr>
          <w:rFonts w:asciiTheme="majorHAnsi" w:eastAsia="Times New Roman" w:hAnsiTheme="majorHAnsi" w:cstheme="majorBidi"/>
          <w:b/>
          <w:bCs/>
          <w:color w:val="17365D" w:themeColor="text2" w:themeShade="BF"/>
          <w:spacing w:val="5"/>
          <w:kern w:val="28"/>
          <w:sz w:val="28"/>
          <w:szCs w:val="28"/>
          <w:lang w:eastAsia="es-ES"/>
        </w:rPr>
        <w:t xml:space="preserve">(Ginebra, 21 de noviembre al 9 de diciembre de 2016) </w:t>
      </w:r>
      <w:r>
        <w:rPr>
          <w:rFonts w:asciiTheme="majorHAnsi" w:eastAsia="Times New Roman" w:hAnsiTheme="majorHAnsi" w:cstheme="majorBidi"/>
          <w:b/>
          <w:bCs/>
          <w:color w:val="17365D" w:themeColor="text2" w:themeShade="BF"/>
          <w:spacing w:val="5"/>
          <w:kern w:val="28"/>
          <w:sz w:val="40"/>
          <w:szCs w:val="36"/>
          <w:lang w:val="es-ES" w:eastAsia="es-ES"/>
        </w:rPr>
        <w:t xml:space="preserve"> </w:t>
      </w:r>
    </w:p>
    <w:p w:rsidR="006D19F9" w:rsidRDefault="006D19F9" w:rsidP="00A36EB7">
      <w:pPr>
        <w:pBdr>
          <w:bottom w:val="single" w:sz="8" w:space="4" w:color="4F81BD"/>
        </w:pBdr>
        <w:spacing w:after="300"/>
        <w:contextualSpacing/>
        <w:rPr>
          <w:rFonts w:asciiTheme="majorHAnsi" w:eastAsia="Calibri" w:hAnsiTheme="majorHAnsi" w:cs="Candara-Bold"/>
          <w:b/>
          <w:bCs/>
          <w:color w:val="C00000"/>
          <w:sz w:val="40"/>
          <w:szCs w:val="40"/>
          <w:lang w:val="es-ES" w:eastAsia="es-ES"/>
        </w:rPr>
      </w:pPr>
    </w:p>
    <w:p w:rsidR="009309D9" w:rsidRPr="006D19F9" w:rsidRDefault="009309D9" w:rsidP="009309D9">
      <w:pPr>
        <w:pBdr>
          <w:bottom w:val="single" w:sz="8" w:space="4" w:color="4F81BD"/>
        </w:pBdr>
        <w:spacing w:after="300"/>
        <w:contextualSpacing/>
        <w:jc w:val="center"/>
        <w:rPr>
          <w:rFonts w:asciiTheme="majorHAnsi" w:eastAsia="Calibri" w:hAnsiTheme="majorHAnsi" w:cs="Candara-Bold"/>
          <w:b/>
          <w:bCs/>
          <w:color w:val="C00000"/>
          <w:sz w:val="40"/>
          <w:szCs w:val="40"/>
          <w:lang w:val="es-ES" w:eastAsia="es-ES"/>
        </w:rPr>
      </w:pPr>
      <w:r w:rsidRPr="006D19F9">
        <w:rPr>
          <w:rFonts w:asciiTheme="majorHAnsi" w:eastAsia="Calibri" w:hAnsiTheme="majorHAnsi" w:cs="Candara-Bold"/>
          <w:b/>
          <w:bCs/>
          <w:color w:val="C00000"/>
          <w:sz w:val="40"/>
          <w:szCs w:val="40"/>
          <w:lang w:val="es-ES" w:eastAsia="es-ES"/>
        </w:rPr>
        <w:t>CONSEJO DE LA NACIÓN CHARRÚA-  CONACHA</w:t>
      </w:r>
    </w:p>
    <w:p w:rsidR="006D19F9" w:rsidRPr="006D19F9" w:rsidRDefault="006D19F9" w:rsidP="009309D9">
      <w:pPr>
        <w:pBdr>
          <w:bottom w:val="single" w:sz="8" w:space="4" w:color="4F81BD"/>
        </w:pBdr>
        <w:spacing w:after="300"/>
        <w:contextualSpacing/>
        <w:jc w:val="center"/>
        <w:rPr>
          <w:rFonts w:asciiTheme="majorHAnsi" w:eastAsia="Calibri" w:hAnsiTheme="majorHAnsi" w:cs="Candara-Bold"/>
          <w:b/>
          <w:bCs/>
          <w:color w:val="C00000"/>
          <w:sz w:val="40"/>
          <w:szCs w:val="40"/>
          <w:lang w:val="es-ES" w:eastAsia="es-ES"/>
        </w:rPr>
      </w:pPr>
      <w:r w:rsidRPr="006D19F9">
        <w:rPr>
          <w:rFonts w:asciiTheme="majorHAnsi" w:eastAsia="Calibri" w:hAnsiTheme="majorHAnsi" w:cs="Candara-Bold"/>
          <w:b/>
          <w:bCs/>
          <w:color w:val="C00000"/>
          <w:sz w:val="40"/>
          <w:szCs w:val="40"/>
          <w:lang w:val="es-ES" w:eastAsia="es-ES"/>
        </w:rPr>
        <w:t>REPÚBLICA ORIENTAL DEL URUGUAY</w:t>
      </w:r>
    </w:p>
    <w:p w:rsidR="006D19F9" w:rsidRDefault="006D19F9" w:rsidP="009309D9">
      <w:pPr>
        <w:pBdr>
          <w:bottom w:val="single" w:sz="8" w:space="4" w:color="4F81BD"/>
        </w:pBdr>
        <w:spacing w:after="300"/>
        <w:contextualSpacing/>
        <w:jc w:val="center"/>
        <w:rPr>
          <w:rFonts w:asciiTheme="majorHAnsi" w:eastAsia="Calibri" w:hAnsiTheme="majorHAnsi" w:cs="Candara-Bold"/>
          <w:b/>
          <w:bCs/>
          <w:color w:val="C00000"/>
          <w:sz w:val="40"/>
          <w:szCs w:val="40"/>
          <w:lang w:val="es-ES" w:eastAsia="es-ES"/>
        </w:rPr>
      </w:pPr>
    </w:p>
    <w:p w:rsidR="00A36EB7" w:rsidRPr="00CB782C" w:rsidRDefault="00A36EB7" w:rsidP="009309D9">
      <w:pPr>
        <w:pBdr>
          <w:bottom w:val="single" w:sz="8" w:space="4" w:color="4F81BD"/>
        </w:pBdr>
        <w:spacing w:after="300"/>
        <w:contextualSpacing/>
        <w:jc w:val="center"/>
        <w:rPr>
          <w:rFonts w:asciiTheme="majorHAnsi" w:eastAsia="Calibri" w:hAnsiTheme="majorHAnsi" w:cs="Candara-Bold"/>
          <w:b/>
          <w:bCs/>
          <w:color w:val="C00000"/>
          <w:sz w:val="32"/>
          <w:szCs w:val="32"/>
          <w:lang w:val="es-ES" w:eastAsia="es-ES"/>
        </w:rPr>
      </w:pPr>
      <w:r w:rsidRPr="00CB782C">
        <w:rPr>
          <w:rFonts w:asciiTheme="majorHAnsi" w:eastAsia="Calibri" w:hAnsiTheme="majorHAnsi" w:cs="Candara-Bold"/>
          <w:b/>
          <w:bCs/>
          <w:color w:val="C00000"/>
          <w:sz w:val="32"/>
          <w:szCs w:val="32"/>
          <w:lang w:val="es-ES" w:eastAsia="es-ES"/>
        </w:rPr>
        <w:t>29 de agosto de 2016</w:t>
      </w:r>
    </w:p>
    <w:p w:rsidR="006D19F9" w:rsidRPr="00BE0A90" w:rsidRDefault="006D19F9" w:rsidP="00CB782C">
      <w:pPr>
        <w:pBdr>
          <w:bottom w:val="single" w:sz="8" w:space="4" w:color="4F81BD"/>
        </w:pBdr>
        <w:spacing w:after="300"/>
        <w:contextualSpacing/>
        <w:rPr>
          <w:rFonts w:asciiTheme="majorHAnsi" w:eastAsia="Calibri" w:hAnsiTheme="majorHAnsi" w:cs="Candara-Bold"/>
          <w:b/>
          <w:bCs/>
          <w:color w:val="C00000"/>
          <w:sz w:val="40"/>
          <w:szCs w:val="40"/>
          <w:lang w:val="es-ES" w:eastAsia="es-ES"/>
        </w:rPr>
      </w:pPr>
    </w:p>
    <w:p w:rsidR="00A36EB7" w:rsidRDefault="006D19F9" w:rsidP="00A36EB7">
      <w:pPr>
        <w:pBdr>
          <w:bottom w:val="single" w:sz="8" w:space="4" w:color="4F81BD"/>
        </w:pBdr>
        <w:spacing w:after="300"/>
        <w:contextualSpacing/>
        <w:jc w:val="center"/>
        <w:rPr>
          <w:rFonts w:asciiTheme="majorHAnsi" w:eastAsia="Calibri" w:hAnsiTheme="majorHAnsi" w:cs="Candara-Bold"/>
          <w:b/>
          <w:bCs/>
          <w:color w:val="C00000"/>
          <w:sz w:val="40"/>
          <w:szCs w:val="40"/>
          <w:lang w:val="es-ES" w:eastAsia="es-ES"/>
        </w:rPr>
      </w:pPr>
      <w:r>
        <w:rPr>
          <w:rFonts w:asciiTheme="majorHAnsi" w:eastAsia="Calibri" w:hAnsiTheme="majorHAnsi" w:cs="Candara-Bold"/>
          <w:b/>
          <w:bCs/>
          <w:noProof/>
          <w:color w:val="C00000"/>
          <w:sz w:val="40"/>
          <w:szCs w:val="40"/>
          <w:lang w:eastAsia="es-UY"/>
        </w:rPr>
        <w:drawing>
          <wp:inline distT="0" distB="0" distL="0" distR="0">
            <wp:extent cx="1224331" cy="1240876"/>
            <wp:effectExtent l="19050" t="0" r="0" b="0"/>
            <wp:docPr id="1" name="Imagen 1" descr="C:\Users\Monica Michelena\Documents\COSITAS\logo CONACH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nica Michelena\Documents\COSITAS\logo CONACHA.jpg"/>
                    <pic:cNvPicPr>
                      <a:picLocks noChangeAspect="1" noChangeArrowheads="1"/>
                    </pic:cNvPicPr>
                  </pic:nvPicPr>
                  <pic:blipFill>
                    <a:blip r:embed="rId6" cstate="print"/>
                    <a:srcRect/>
                    <a:stretch>
                      <a:fillRect/>
                    </a:stretch>
                  </pic:blipFill>
                  <pic:spPr bwMode="auto">
                    <a:xfrm>
                      <a:off x="0" y="0"/>
                      <a:ext cx="1224497" cy="1241044"/>
                    </a:xfrm>
                    <a:prstGeom prst="rect">
                      <a:avLst/>
                    </a:prstGeom>
                    <a:noFill/>
                    <a:ln w="9525">
                      <a:noFill/>
                      <a:miter lim="800000"/>
                      <a:headEnd/>
                      <a:tailEnd/>
                    </a:ln>
                  </pic:spPr>
                </pic:pic>
              </a:graphicData>
            </a:graphic>
          </wp:inline>
        </w:drawing>
      </w:r>
    </w:p>
    <w:p w:rsidR="00CB782C" w:rsidRPr="00A36EB7" w:rsidRDefault="00CB782C" w:rsidP="00A36EB7">
      <w:pPr>
        <w:pBdr>
          <w:bottom w:val="single" w:sz="8" w:space="4" w:color="4F81BD"/>
        </w:pBdr>
        <w:spacing w:after="300"/>
        <w:contextualSpacing/>
        <w:jc w:val="center"/>
        <w:rPr>
          <w:rFonts w:asciiTheme="majorHAnsi" w:eastAsia="Calibri" w:hAnsiTheme="majorHAnsi" w:cs="Candara-Bold"/>
          <w:b/>
          <w:bCs/>
          <w:color w:val="C00000"/>
          <w:sz w:val="40"/>
          <w:szCs w:val="40"/>
          <w:lang w:val="es-ES" w:eastAsia="es-ES"/>
        </w:rPr>
      </w:pPr>
    </w:p>
    <w:p w:rsidR="009309D9" w:rsidRPr="00BE0A90" w:rsidRDefault="009309D9" w:rsidP="009309D9">
      <w:pPr>
        <w:autoSpaceDE w:val="0"/>
        <w:autoSpaceDN w:val="0"/>
        <w:adjustRightInd w:val="0"/>
        <w:spacing w:after="0" w:line="240" w:lineRule="auto"/>
        <w:rPr>
          <w:rFonts w:asciiTheme="majorHAnsi" w:eastAsia="Times New Roman" w:hAnsiTheme="majorHAnsi" w:cs="Times New Roman"/>
          <w:b/>
          <w:color w:val="17365D" w:themeColor="text2" w:themeShade="BF"/>
          <w:spacing w:val="5"/>
          <w:kern w:val="28"/>
          <w:sz w:val="28"/>
          <w:szCs w:val="28"/>
          <w:lang w:eastAsia="es-ES"/>
        </w:rPr>
      </w:pPr>
    </w:p>
    <w:p w:rsidR="009309D9" w:rsidRPr="00CB782C" w:rsidRDefault="00CB782C" w:rsidP="009309D9">
      <w:pPr>
        <w:shd w:val="clear" w:color="auto" w:fill="FFFFFF"/>
        <w:spacing w:after="0" w:line="240" w:lineRule="auto"/>
        <w:jc w:val="both"/>
        <w:rPr>
          <w:rFonts w:ascii="Times New Roman" w:eastAsia="Times New Roman" w:hAnsi="Times New Roman" w:cs="Times New Roman"/>
          <w:b/>
          <w:color w:val="454545"/>
          <w:sz w:val="24"/>
          <w:szCs w:val="24"/>
          <w:u w:val="single"/>
          <w:lang w:eastAsia="es-UY"/>
        </w:rPr>
      </w:pPr>
      <w:r w:rsidRPr="00CB782C">
        <w:rPr>
          <w:rFonts w:ascii="Times New Roman" w:eastAsia="Times New Roman" w:hAnsi="Times New Roman" w:cs="Times New Roman"/>
          <w:b/>
          <w:color w:val="454545"/>
          <w:sz w:val="24"/>
          <w:szCs w:val="24"/>
          <w:lang w:eastAsia="es-UY"/>
        </w:rPr>
        <w:t>E-</w:t>
      </w:r>
      <w:r>
        <w:rPr>
          <w:rFonts w:ascii="Times New Roman" w:eastAsia="Times New Roman" w:hAnsi="Times New Roman" w:cs="Times New Roman"/>
          <w:b/>
          <w:color w:val="454545"/>
          <w:sz w:val="24"/>
          <w:szCs w:val="24"/>
          <w:lang w:eastAsia="es-UY"/>
        </w:rPr>
        <w:t xml:space="preserve"> m</w:t>
      </w:r>
      <w:r w:rsidR="009309D9" w:rsidRPr="00CB782C">
        <w:rPr>
          <w:rFonts w:ascii="Times New Roman" w:eastAsia="Times New Roman" w:hAnsi="Times New Roman" w:cs="Times New Roman"/>
          <w:b/>
          <w:color w:val="454545"/>
          <w:sz w:val="24"/>
          <w:szCs w:val="24"/>
          <w:lang w:eastAsia="es-UY"/>
        </w:rPr>
        <w:t>ail</w:t>
      </w:r>
      <w:r w:rsidR="00A36EB7" w:rsidRPr="00CB782C">
        <w:rPr>
          <w:rFonts w:ascii="Times New Roman" w:eastAsia="Times New Roman" w:hAnsi="Times New Roman" w:cs="Times New Roman"/>
          <w:b/>
          <w:color w:val="454545"/>
          <w:sz w:val="24"/>
          <w:szCs w:val="24"/>
          <w:lang w:eastAsia="es-UY"/>
        </w:rPr>
        <w:t xml:space="preserve"> </w:t>
      </w:r>
      <w:r w:rsidR="009309D9" w:rsidRPr="00CB782C">
        <w:rPr>
          <w:rFonts w:ascii="Times New Roman" w:eastAsia="Times New Roman" w:hAnsi="Times New Roman" w:cs="Times New Roman"/>
          <w:b/>
          <w:color w:val="454545"/>
          <w:sz w:val="24"/>
          <w:szCs w:val="24"/>
          <w:lang w:eastAsia="es-UY"/>
        </w:rPr>
        <w:t xml:space="preserve">institucional: </w:t>
      </w:r>
      <w:hyperlink r:id="rId7" w:history="1">
        <w:r w:rsidR="009309D9" w:rsidRPr="00CB782C">
          <w:rPr>
            <w:rFonts w:ascii="Times New Roman" w:eastAsia="Times New Roman" w:hAnsi="Times New Roman" w:cs="Times New Roman"/>
            <w:b/>
            <w:color w:val="0000FF"/>
            <w:sz w:val="24"/>
            <w:szCs w:val="24"/>
            <w:u w:val="single"/>
            <w:lang w:eastAsia="es-UY"/>
          </w:rPr>
          <w:t>consejo.nacion.charrua@gmail.com</w:t>
        </w:r>
      </w:hyperlink>
    </w:p>
    <w:p w:rsidR="009309D9" w:rsidRPr="00A36EB7" w:rsidRDefault="009309D9" w:rsidP="009309D9">
      <w:pPr>
        <w:shd w:val="clear" w:color="auto" w:fill="FFFFFF"/>
        <w:spacing w:after="0" w:line="240" w:lineRule="auto"/>
        <w:jc w:val="both"/>
        <w:rPr>
          <w:rFonts w:ascii="Times New Roman" w:eastAsia="Times New Roman" w:hAnsi="Times New Roman" w:cs="Times New Roman"/>
          <w:b/>
          <w:color w:val="454545"/>
          <w:sz w:val="24"/>
          <w:szCs w:val="24"/>
          <w:lang w:val="en-US" w:eastAsia="es-UY"/>
        </w:rPr>
      </w:pPr>
      <w:proofErr w:type="spellStart"/>
      <w:r w:rsidRPr="00A36EB7">
        <w:rPr>
          <w:rFonts w:ascii="Times New Roman" w:eastAsia="Times New Roman" w:hAnsi="Times New Roman" w:cs="Times New Roman"/>
          <w:b/>
          <w:color w:val="454545"/>
          <w:sz w:val="24"/>
          <w:szCs w:val="24"/>
          <w:lang w:val="en-US" w:eastAsia="es-UY"/>
        </w:rPr>
        <w:t>Página</w:t>
      </w:r>
      <w:proofErr w:type="spellEnd"/>
      <w:r w:rsidRPr="00A36EB7">
        <w:rPr>
          <w:rFonts w:ascii="Times New Roman" w:eastAsia="Times New Roman" w:hAnsi="Times New Roman" w:cs="Times New Roman"/>
          <w:b/>
          <w:color w:val="454545"/>
          <w:sz w:val="24"/>
          <w:szCs w:val="24"/>
          <w:lang w:val="en-US" w:eastAsia="es-UY"/>
        </w:rPr>
        <w:t xml:space="preserve"> web: </w:t>
      </w:r>
      <w:hyperlink r:id="rId8" w:history="1">
        <w:r w:rsidRPr="00A36EB7">
          <w:rPr>
            <w:rFonts w:ascii="Times New Roman" w:eastAsia="Times New Roman" w:hAnsi="Times New Roman" w:cs="Times New Roman"/>
            <w:b/>
            <w:color w:val="0000FF"/>
            <w:sz w:val="24"/>
            <w:szCs w:val="24"/>
            <w:u w:val="single"/>
            <w:lang w:val="en-US" w:eastAsia="es-UY"/>
          </w:rPr>
          <w:t>http://consejonacioncharrua.blogspot.com</w:t>
        </w:r>
      </w:hyperlink>
    </w:p>
    <w:p w:rsidR="009309D9" w:rsidRPr="00A36EB7" w:rsidRDefault="009309D9" w:rsidP="009309D9">
      <w:pPr>
        <w:shd w:val="clear" w:color="auto" w:fill="FFFFFF"/>
        <w:spacing w:after="0" w:line="240" w:lineRule="auto"/>
        <w:jc w:val="both"/>
        <w:rPr>
          <w:rFonts w:ascii="Times New Roman" w:eastAsia="Times New Roman" w:hAnsi="Times New Roman" w:cs="Times New Roman"/>
          <w:b/>
          <w:color w:val="454545"/>
          <w:sz w:val="24"/>
          <w:szCs w:val="24"/>
          <w:lang w:eastAsia="es-UY"/>
        </w:rPr>
      </w:pPr>
      <w:r w:rsidRPr="00A36EB7">
        <w:rPr>
          <w:rFonts w:ascii="Times New Roman" w:eastAsia="Times New Roman" w:hAnsi="Times New Roman" w:cs="Times New Roman"/>
          <w:b/>
          <w:color w:val="454545"/>
          <w:sz w:val="24"/>
          <w:szCs w:val="24"/>
          <w:lang w:eastAsia="es-UY"/>
        </w:rPr>
        <w:t xml:space="preserve">Persona de contacto: Martín Delgado </w:t>
      </w:r>
      <w:proofErr w:type="spellStart"/>
      <w:r w:rsidRPr="00A36EB7">
        <w:rPr>
          <w:rFonts w:ascii="Times New Roman" w:eastAsia="Times New Roman" w:hAnsi="Times New Roman" w:cs="Times New Roman"/>
          <w:b/>
          <w:color w:val="454545"/>
          <w:sz w:val="24"/>
          <w:szCs w:val="24"/>
          <w:lang w:eastAsia="es-UY"/>
        </w:rPr>
        <w:t>Cultelli</w:t>
      </w:r>
      <w:proofErr w:type="spellEnd"/>
      <w:r w:rsidR="006D19F9" w:rsidRPr="00A36EB7">
        <w:rPr>
          <w:rFonts w:ascii="Times New Roman" w:eastAsia="Times New Roman" w:hAnsi="Times New Roman" w:cs="Times New Roman"/>
          <w:b/>
          <w:color w:val="454545"/>
          <w:sz w:val="24"/>
          <w:szCs w:val="24"/>
          <w:lang w:eastAsia="es-UY"/>
        </w:rPr>
        <w:t xml:space="preserve"> (Presidente del CONACHA)</w:t>
      </w:r>
    </w:p>
    <w:p w:rsidR="00CB782C" w:rsidRDefault="009309D9" w:rsidP="00CB782C">
      <w:pPr>
        <w:shd w:val="clear" w:color="auto" w:fill="FFFFFF"/>
        <w:spacing w:after="0" w:line="240" w:lineRule="auto"/>
        <w:jc w:val="both"/>
        <w:rPr>
          <w:rFonts w:ascii="Times New Roman" w:eastAsia="Times New Roman" w:hAnsi="Times New Roman" w:cs="Times New Roman"/>
          <w:b/>
          <w:color w:val="0000FF"/>
          <w:sz w:val="24"/>
          <w:szCs w:val="24"/>
          <w:u w:val="single"/>
          <w:lang w:eastAsia="es-UY"/>
        </w:rPr>
      </w:pPr>
      <w:r w:rsidRPr="00A36EB7">
        <w:rPr>
          <w:rFonts w:ascii="Times New Roman" w:eastAsia="Times New Roman" w:hAnsi="Times New Roman" w:cs="Times New Roman"/>
          <w:b/>
          <w:color w:val="454545"/>
          <w:sz w:val="24"/>
          <w:szCs w:val="24"/>
          <w:lang w:eastAsia="es-UY"/>
        </w:rPr>
        <w:t xml:space="preserve">E- mail personal: </w:t>
      </w:r>
      <w:hyperlink r:id="rId9" w:history="1">
        <w:r w:rsidR="00CB782C" w:rsidRPr="00CC0FEA">
          <w:rPr>
            <w:rStyle w:val="Hipervnculo"/>
            <w:rFonts w:ascii="Times New Roman" w:eastAsia="Times New Roman" w:hAnsi="Times New Roman" w:cs="Times New Roman"/>
            <w:b/>
            <w:sz w:val="24"/>
            <w:szCs w:val="24"/>
            <w:lang w:eastAsia="es-UY"/>
          </w:rPr>
          <w:t>sepeitojmau@gmail.com</w:t>
        </w:r>
      </w:hyperlink>
    </w:p>
    <w:p w:rsidR="00CB782C" w:rsidRDefault="00CB782C" w:rsidP="00CB782C">
      <w:pPr>
        <w:shd w:val="clear" w:color="auto" w:fill="FFFFFF"/>
        <w:spacing w:after="0" w:line="240" w:lineRule="auto"/>
        <w:jc w:val="both"/>
        <w:rPr>
          <w:rFonts w:ascii="Times New Roman" w:eastAsia="Times New Roman" w:hAnsi="Times New Roman" w:cs="Times New Roman"/>
          <w:b/>
          <w:color w:val="454545"/>
          <w:sz w:val="24"/>
          <w:szCs w:val="24"/>
          <w:lang w:eastAsia="es-UY"/>
        </w:rPr>
      </w:pPr>
      <w:r>
        <w:rPr>
          <w:rFonts w:ascii="Times New Roman" w:eastAsia="Times New Roman" w:hAnsi="Times New Roman" w:cs="Times New Roman"/>
          <w:b/>
          <w:color w:val="454545"/>
          <w:sz w:val="24"/>
          <w:szCs w:val="24"/>
          <w:lang w:eastAsia="es-UY"/>
        </w:rPr>
        <w:t xml:space="preserve">Dirección: Pedro Giralt 4278 – Montevideo – Uruguay </w:t>
      </w:r>
    </w:p>
    <w:p w:rsidR="00CB782C" w:rsidRDefault="00CB782C" w:rsidP="00CB782C">
      <w:pPr>
        <w:shd w:val="clear" w:color="auto" w:fill="FFFFFF"/>
        <w:spacing w:after="0" w:line="240" w:lineRule="auto"/>
        <w:jc w:val="both"/>
        <w:rPr>
          <w:rFonts w:ascii="Times New Roman" w:eastAsia="Times New Roman" w:hAnsi="Times New Roman" w:cs="Times New Roman"/>
          <w:b/>
          <w:color w:val="454545"/>
          <w:sz w:val="24"/>
          <w:szCs w:val="24"/>
          <w:lang w:eastAsia="es-UY"/>
        </w:rPr>
      </w:pPr>
      <w:r>
        <w:rPr>
          <w:rFonts w:ascii="Times New Roman" w:eastAsia="Times New Roman" w:hAnsi="Times New Roman" w:cs="Times New Roman"/>
          <w:b/>
          <w:color w:val="454545"/>
          <w:sz w:val="24"/>
          <w:szCs w:val="24"/>
          <w:lang w:eastAsia="es-UY"/>
        </w:rPr>
        <w:t>Teléfono: (+598)23091238 / Celular: (+598)98556327.</w:t>
      </w:r>
    </w:p>
    <w:p w:rsidR="00CB782C" w:rsidRPr="004E485F" w:rsidRDefault="00CB782C" w:rsidP="00CB782C">
      <w:pPr>
        <w:pStyle w:val="Piedepgina"/>
        <w:jc w:val="center"/>
        <w:rPr>
          <w:rFonts w:ascii="Aparajita" w:hAnsi="Aparajita" w:cs="Aparajita"/>
        </w:rPr>
      </w:pPr>
    </w:p>
    <w:p w:rsidR="00CB782C" w:rsidRDefault="00CB782C" w:rsidP="009309D9">
      <w:pPr>
        <w:shd w:val="clear" w:color="auto" w:fill="FFFFFF"/>
        <w:spacing w:after="0" w:line="240" w:lineRule="auto"/>
        <w:jc w:val="both"/>
        <w:rPr>
          <w:rFonts w:ascii="Times New Roman" w:eastAsia="Times New Roman" w:hAnsi="Times New Roman" w:cs="Times New Roman"/>
          <w:b/>
          <w:color w:val="0000FF"/>
          <w:sz w:val="24"/>
          <w:szCs w:val="24"/>
          <w:u w:val="single"/>
          <w:lang w:eastAsia="es-UY"/>
        </w:rPr>
      </w:pPr>
    </w:p>
    <w:p w:rsidR="00DD7F02" w:rsidRDefault="00DD7F02" w:rsidP="00DD7F02">
      <w:pPr>
        <w:shd w:val="clear" w:color="auto" w:fill="FFFFFF"/>
        <w:spacing w:after="0" w:line="240" w:lineRule="auto"/>
        <w:rPr>
          <w:rFonts w:ascii="Arial" w:eastAsia="Times New Roman" w:hAnsi="Arial" w:cs="Arial"/>
          <w:b/>
          <w:color w:val="000000"/>
          <w:lang w:eastAsia="es-UY"/>
        </w:rPr>
      </w:pPr>
    </w:p>
    <w:p w:rsidR="009309D9" w:rsidRDefault="009309D9" w:rsidP="006B1F01">
      <w:pPr>
        <w:shd w:val="clear" w:color="auto" w:fill="FFFFFF"/>
        <w:spacing w:after="0" w:line="240" w:lineRule="auto"/>
        <w:jc w:val="center"/>
        <w:rPr>
          <w:rFonts w:ascii="Arial" w:eastAsia="Times New Roman" w:hAnsi="Arial" w:cs="Arial"/>
          <w:b/>
          <w:color w:val="000000"/>
          <w:lang w:eastAsia="es-UY"/>
        </w:rPr>
      </w:pPr>
    </w:p>
    <w:p w:rsidR="006B1F01" w:rsidRDefault="006B1F01" w:rsidP="00AF729D">
      <w:pPr>
        <w:shd w:val="clear" w:color="auto" w:fill="FFFFFF"/>
        <w:spacing w:after="0" w:line="240" w:lineRule="auto"/>
        <w:rPr>
          <w:rFonts w:ascii="Times New Roman" w:hAnsi="Times New Roman" w:cs="Times New Roman"/>
          <w:b/>
          <w:sz w:val="24"/>
          <w:szCs w:val="24"/>
        </w:rPr>
      </w:pPr>
      <w:r>
        <w:rPr>
          <w:rFonts w:ascii="Times New Roman" w:hAnsi="Times New Roman" w:cs="Times New Roman"/>
          <w:b/>
          <w:sz w:val="24"/>
          <w:szCs w:val="24"/>
        </w:rPr>
        <w:t>A) CONTEXTO HISTÓRICO Y ROL DE LA ORGANIZACIÓN</w:t>
      </w:r>
      <w:r w:rsidRPr="00BE0A90">
        <w:rPr>
          <w:rFonts w:ascii="Times New Roman" w:hAnsi="Times New Roman" w:cs="Times New Roman"/>
          <w:b/>
          <w:sz w:val="24"/>
          <w:szCs w:val="24"/>
        </w:rPr>
        <w:t>.</w:t>
      </w:r>
    </w:p>
    <w:p w:rsidR="00AF729D" w:rsidRPr="00AF729D" w:rsidRDefault="00AF729D" w:rsidP="00AF729D">
      <w:pPr>
        <w:shd w:val="clear" w:color="auto" w:fill="FFFFFF"/>
        <w:spacing w:after="0" w:line="240" w:lineRule="auto"/>
        <w:rPr>
          <w:rFonts w:ascii="Arial" w:eastAsia="Times New Roman" w:hAnsi="Arial" w:cs="Arial"/>
          <w:b/>
          <w:color w:val="000000"/>
          <w:sz w:val="18"/>
          <w:szCs w:val="18"/>
          <w:lang w:eastAsia="es-UY"/>
        </w:rPr>
      </w:pPr>
    </w:p>
    <w:p w:rsidR="006B1F01" w:rsidRPr="00BE0A90" w:rsidRDefault="009309D9" w:rsidP="006B1F01">
      <w:pPr>
        <w:spacing w:line="240" w:lineRule="auto"/>
        <w:jc w:val="both"/>
        <w:rPr>
          <w:rFonts w:ascii="Times New Roman" w:hAnsi="Times New Roman" w:cs="Times New Roman"/>
          <w:sz w:val="24"/>
          <w:szCs w:val="24"/>
        </w:rPr>
      </w:pPr>
      <w:r>
        <w:rPr>
          <w:rFonts w:ascii="Times New Roman" w:hAnsi="Times New Roman" w:cs="Times New Roman"/>
          <w:sz w:val="24"/>
          <w:szCs w:val="24"/>
        </w:rPr>
        <w:t>1. El presente documento</w:t>
      </w:r>
      <w:r w:rsidR="006B1F01" w:rsidRPr="00BE0A90">
        <w:rPr>
          <w:rFonts w:ascii="Times New Roman" w:hAnsi="Times New Roman" w:cs="Times New Roman"/>
          <w:sz w:val="24"/>
          <w:szCs w:val="24"/>
        </w:rPr>
        <w:t xml:space="preserve"> ha sido elaborado por el Consejo de la Nación Charrúa. Da cuenta de temas pendientes del Estado uruguayo en materia de de</w:t>
      </w:r>
      <w:r>
        <w:rPr>
          <w:rFonts w:ascii="Times New Roman" w:hAnsi="Times New Roman" w:cs="Times New Roman"/>
          <w:sz w:val="24"/>
          <w:szCs w:val="24"/>
        </w:rPr>
        <w:t xml:space="preserve">rechos de los Pueblos Indígenas como insumo de información básica para el Relator </w:t>
      </w:r>
      <w:r w:rsidR="00AF729D">
        <w:rPr>
          <w:rFonts w:ascii="Times New Roman" w:hAnsi="Times New Roman" w:cs="Times New Roman"/>
          <w:sz w:val="24"/>
          <w:szCs w:val="24"/>
        </w:rPr>
        <w:t xml:space="preserve">para Uruguay </w:t>
      </w:r>
      <w:r>
        <w:rPr>
          <w:rFonts w:ascii="Times New Roman" w:hAnsi="Times New Roman" w:cs="Times New Roman"/>
          <w:sz w:val="24"/>
          <w:szCs w:val="24"/>
        </w:rPr>
        <w:t xml:space="preserve">del Comité </w:t>
      </w:r>
      <w:r w:rsidR="00CB782C">
        <w:rPr>
          <w:rFonts w:ascii="Times New Roman" w:hAnsi="Times New Roman" w:cs="Times New Roman"/>
          <w:sz w:val="24"/>
          <w:szCs w:val="24"/>
        </w:rPr>
        <w:t xml:space="preserve">para la </w:t>
      </w:r>
      <w:r>
        <w:rPr>
          <w:rFonts w:ascii="Times New Roman" w:hAnsi="Times New Roman" w:cs="Times New Roman"/>
          <w:sz w:val="24"/>
          <w:szCs w:val="24"/>
        </w:rPr>
        <w:t xml:space="preserve">Eliminación </w:t>
      </w:r>
      <w:r w:rsidR="00AF729D">
        <w:rPr>
          <w:rFonts w:ascii="Times New Roman" w:hAnsi="Times New Roman" w:cs="Times New Roman"/>
          <w:sz w:val="24"/>
          <w:szCs w:val="24"/>
        </w:rPr>
        <w:t xml:space="preserve">de la Discriminación </w:t>
      </w:r>
      <w:r>
        <w:rPr>
          <w:rFonts w:ascii="Times New Roman" w:hAnsi="Times New Roman" w:cs="Times New Roman"/>
          <w:sz w:val="24"/>
          <w:szCs w:val="24"/>
        </w:rPr>
        <w:t xml:space="preserve">Racial </w:t>
      </w:r>
      <w:r w:rsidR="00AF729D">
        <w:rPr>
          <w:rFonts w:ascii="Times New Roman" w:hAnsi="Times New Roman" w:cs="Times New Roman"/>
          <w:sz w:val="24"/>
          <w:szCs w:val="24"/>
        </w:rPr>
        <w:t>(CERD).</w:t>
      </w:r>
    </w:p>
    <w:p w:rsidR="006B1F01" w:rsidRPr="00BE0A90" w:rsidRDefault="006B1F01" w:rsidP="006B1F01">
      <w:pPr>
        <w:spacing w:line="240" w:lineRule="auto"/>
        <w:jc w:val="both"/>
        <w:rPr>
          <w:rFonts w:ascii="Times New Roman" w:hAnsi="Times New Roman" w:cs="Times New Roman"/>
          <w:sz w:val="24"/>
          <w:szCs w:val="24"/>
          <w:lang w:val="es-ES"/>
        </w:rPr>
      </w:pPr>
      <w:r w:rsidRPr="00BE0A90">
        <w:rPr>
          <w:rFonts w:ascii="Times New Roman" w:hAnsi="Times New Roman" w:cs="Times New Roman"/>
          <w:sz w:val="24"/>
          <w:szCs w:val="24"/>
          <w:lang w:val="es-ES"/>
        </w:rPr>
        <w:t>2. En Uruguay la situación respecto a su población indígena es</w:t>
      </w:r>
      <w:r>
        <w:rPr>
          <w:rFonts w:ascii="Times New Roman" w:hAnsi="Times New Roman" w:cs="Times New Roman"/>
          <w:sz w:val="24"/>
          <w:szCs w:val="24"/>
          <w:lang w:val="es-ES"/>
        </w:rPr>
        <w:t xml:space="preserve"> un tanto</w:t>
      </w:r>
      <w:r w:rsidRPr="00BE0A90">
        <w:rPr>
          <w:rFonts w:ascii="Times New Roman" w:hAnsi="Times New Roman" w:cs="Times New Roman"/>
          <w:sz w:val="24"/>
          <w:szCs w:val="24"/>
          <w:lang w:val="es-ES"/>
        </w:rPr>
        <w:t xml:space="preserve"> peculiar. El estado uruguayo fue establecido en base a un genocidio, el Genocidio del Pueblo Charrúa, perpetrado por el </w:t>
      </w:r>
      <w:r>
        <w:rPr>
          <w:rFonts w:ascii="Times New Roman" w:hAnsi="Times New Roman" w:cs="Times New Roman"/>
          <w:sz w:val="24"/>
          <w:szCs w:val="24"/>
          <w:lang w:val="es-ES"/>
        </w:rPr>
        <w:t>primer gobierno uruguayo en 1831</w:t>
      </w:r>
      <w:r w:rsidRPr="00BE0A90">
        <w:rPr>
          <w:rFonts w:ascii="Times New Roman" w:hAnsi="Times New Roman" w:cs="Times New Roman"/>
          <w:sz w:val="24"/>
          <w:szCs w:val="24"/>
          <w:lang w:val="es-ES"/>
        </w:rPr>
        <w:t>, pero que aún no ha sido reconocido como tal</w:t>
      </w:r>
      <w:r w:rsidRPr="00BE0A90">
        <w:rPr>
          <w:rFonts w:ascii="Times New Roman" w:hAnsi="Times New Roman" w:cs="Times New Roman"/>
          <w:sz w:val="24"/>
          <w:szCs w:val="24"/>
          <w:vertAlign w:val="superscript"/>
        </w:rPr>
        <w:footnoteReference w:id="1"/>
      </w:r>
      <w:r w:rsidRPr="00BE0A90">
        <w:rPr>
          <w:rFonts w:ascii="Times New Roman" w:hAnsi="Times New Roman" w:cs="Times New Roman"/>
          <w:sz w:val="24"/>
          <w:szCs w:val="24"/>
          <w:lang w:val="es-ES"/>
        </w:rPr>
        <w:t>. Los sobrevivientes de esta masacre fueron trasladados forzosamente y luego fueron  separados entre sí. A las madres les arran</w:t>
      </w:r>
      <w:r>
        <w:rPr>
          <w:rFonts w:ascii="Times New Roman" w:hAnsi="Times New Roman" w:cs="Times New Roman"/>
          <w:sz w:val="24"/>
          <w:szCs w:val="24"/>
          <w:lang w:val="es-ES"/>
        </w:rPr>
        <w:t>caron a sus hijos  para entregárselos</w:t>
      </w:r>
      <w:r w:rsidRPr="00BE0A90">
        <w:rPr>
          <w:rFonts w:ascii="Times New Roman" w:hAnsi="Times New Roman" w:cs="Times New Roman"/>
          <w:sz w:val="24"/>
          <w:szCs w:val="24"/>
          <w:lang w:val="es-ES"/>
        </w:rPr>
        <w:t xml:space="preserve"> a los hacendados como sirvientes, separando a los hermanos entre sí y haciendo así que la lengua charrúa muera.</w:t>
      </w:r>
    </w:p>
    <w:p w:rsidR="006B1F01" w:rsidRPr="00BE0A90" w:rsidRDefault="006B1F01" w:rsidP="006B1F01">
      <w:pPr>
        <w:spacing w:line="240" w:lineRule="auto"/>
        <w:jc w:val="both"/>
        <w:rPr>
          <w:rFonts w:ascii="Times New Roman" w:hAnsi="Times New Roman" w:cs="Times New Roman"/>
          <w:sz w:val="24"/>
          <w:szCs w:val="24"/>
          <w:lang w:val="es-ES"/>
        </w:rPr>
      </w:pPr>
      <w:r w:rsidRPr="00BE0A90">
        <w:rPr>
          <w:rFonts w:ascii="Times New Roman" w:hAnsi="Times New Roman" w:cs="Times New Roman"/>
          <w:sz w:val="24"/>
          <w:szCs w:val="24"/>
          <w:lang w:val="es-ES"/>
        </w:rPr>
        <w:t>3. Hoy, las organizaciones indígenas del Uruguay, se encuentran en un proceso de recuperación de su cultura y de fortalecimiento de su identidad, derrumbando la representación simbólica  de la extinción.</w:t>
      </w:r>
    </w:p>
    <w:p w:rsidR="006B1F01" w:rsidRPr="00BE0A90" w:rsidRDefault="006B1F01" w:rsidP="006B1F01">
      <w:pPr>
        <w:spacing w:line="240" w:lineRule="auto"/>
        <w:jc w:val="both"/>
        <w:rPr>
          <w:rFonts w:ascii="Times New Roman" w:hAnsi="Times New Roman" w:cs="Times New Roman"/>
          <w:sz w:val="24"/>
          <w:szCs w:val="24"/>
        </w:rPr>
      </w:pPr>
      <w:r w:rsidRPr="00BE0A90">
        <w:rPr>
          <w:rFonts w:ascii="Times New Roman" w:hAnsi="Times New Roman" w:cs="Times New Roman"/>
          <w:sz w:val="24"/>
          <w:szCs w:val="24"/>
        </w:rPr>
        <w:t>4. El Consejo de la Nación Charrúa – CONACHA,  fue fundado el 25 de  junio del 2005 y actualmente es la única organización indígena de carácter nacional en nuestro país. Está integrado por diez organizaciones y comunidades indígenas de diferentes puntos del país</w:t>
      </w:r>
      <w:r w:rsidRPr="00BE0A90">
        <w:rPr>
          <w:rFonts w:ascii="Times New Roman" w:hAnsi="Times New Roman" w:cs="Times New Roman"/>
          <w:sz w:val="24"/>
          <w:szCs w:val="24"/>
          <w:vertAlign w:val="superscript"/>
        </w:rPr>
        <w:footnoteReference w:id="2"/>
      </w:r>
      <w:r w:rsidRPr="00BE0A90">
        <w:rPr>
          <w:rFonts w:ascii="Times New Roman" w:hAnsi="Times New Roman" w:cs="Times New Roman"/>
          <w:sz w:val="24"/>
          <w:szCs w:val="24"/>
        </w:rPr>
        <w:t xml:space="preserve">. Trabaja por </w:t>
      </w:r>
      <w:r w:rsidRPr="00BE0A90">
        <w:rPr>
          <w:rFonts w:ascii="Times New Roman" w:hAnsi="Times New Roman" w:cs="Times New Roman"/>
          <w:sz w:val="24"/>
          <w:szCs w:val="24"/>
          <w:lang w:val="es-ES"/>
        </w:rPr>
        <w:t xml:space="preserve">la reivindicación de los derechos del Pueblo Charrúa, y ha realizado </w:t>
      </w:r>
      <w:r w:rsidRPr="00BE0A90">
        <w:rPr>
          <w:rFonts w:ascii="Times New Roman" w:hAnsi="Times New Roman" w:cs="Times New Roman"/>
          <w:sz w:val="24"/>
          <w:szCs w:val="24"/>
        </w:rPr>
        <w:t>e</w:t>
      </w:r>
      <w:r w:rsidRPr="00BE0A90">
        <w:rPr>
          <w:rFonts w:ascii="Times New Roman" w:hAnsi="Times New Roman" w:cs="Times New Roman"/>
          <w:sz w:val="24"/>
          <w:szCs w:val="24"/>
          <w:lang w:val="es-ES"/>
        </w:rPr>
        <w:t>n el año 2011 una Campaña de Sensibilización hacia una mayor identificación de la población indígena en el Censo 2011 y desde el año 2012 está llevando a cabo un  Plan de Acción con medidas proactivas hacia la ratificación del Convenio 169 de la OIT por parte del estado uruguayo.</w:t>
      </w:r>
      <w:r w:rsidRPr="00BE0A90">
        <w:rPr>
          <w:rFonts w:ascii="Times New Roman" w:hAnsi="Times New Roman" w:cs="Times New Roman"/>
          <w:sz w:val="24"/>
          <w:szCs w:val="24"/>
        </w:rPr>
        <w:t xml:space="preserve"> </w:t>
      </w:r>
    </w:p>
    <w:p w:rsidR="006B1F01" w:rsidRDefault="006B1F01" w:rsidP="006B1F01">
      <w:pPr>
        <w:spacing w:line="240" w:lineRule="auto"/>
        <w:jc w:val="both"/>
        <w:rPr>
          <w:rFonts w:ascii="Times New Roman" w:hAnsi="Times New Roman" w:cs="Times New Roman"/>
          <w:sz w:val="24"/>
          <w:szCs w:val="24"/>
        </w:rPr>
      </w:pPr>
      <w:r w:rsidRPr="00BE0A90">
        <w:rPr>
          <w:rFonts w:ascii="Times New Roman" w:hAnsi="Times New Roman" w:cs="Times New Roman"/>
          <w:sz w:val="24"/>
          <w:szCs w:val="24"/>
        </w:rPr>
        <w:t>5. El CONACHA no tiene estatus consultivo ante el Consejo Económico y Social, ECOSOC, pero ha tenido</w:t>
      </w:r>
      <w:r w:rsidR="00AF729D">
        <w:rPr>
          <w:rFonts w:ascii="Times New Roman" w:hAnsi="Times New Roman" w:cs="Times New Roman"/>
          <w:sz w:val="24"/>
          <w:szCs w:val="24"/>
        </w:rPr>
        <w:t xml:space="preserve"> participación en la Undécima, </w:t>
      </w:r>
      <w:r w:rsidRPr="00BE0A90">
        <w:rPr>
          <w:rFonts w:ascii="Times New Roman" w:hAnsi="Times New Roman" w:cs="Times New Roman"/>
          <w:sz w:val="24"/>
          <w:szCs w:val="24"/>
        </w:rPr>
        <w:t>Duodécima</w:t>
      </w:r>
      <w:r w:rsidR="00AF729D">
        <w:rPr>
          <w:rFonts w:ascii="Times New Roman" w:hAnsi="Times New Roman" w:cs="Times New Roman"/>
          <w:sz w:val="24"/>
          <w:szCs w:val="24"/>
        </w:rPr>
        <w:t xml:space="preserve"> y Decimocuarta  </w:t>
      </w:r>
      <w:r w:rsidRPr="00BE0A90">
        <w:rPr>
          <w:rFonts w:ascii="Times New Roman" w:hAnsi="Times New Roman" w:cs="Times New Roman"/>
          <w:sz w:val="24"/>
          <w:szCs w:val="24"/>
        </w:rPr>
        <w:t xml:space="preserve"> Sesión del Foro Permanente para las cuestion</w:t>
      </w:r>
      <w:r>
        <w:rPr>
          <w:rFonts w:ascii="Times New Roman" w:hAnsi="Times New Roman" w:cs="Times New Roman"/>
          <w:sz w:val="24"/>
          <w:szCs w:val="24"/>
        </w:rPr>
        <w:t>es indígenas de la ONU, habiendo tenido</w:t>
      </w:r>
      <w:r w:rsidR="00AF729D">
        <w:rPr>
          <w:rFonts w:ascii="Times New Roman" w:hAnsi="Times New Roman" w:cs="Times New Roman"/>
          <w:sz w:val="24"/>
          <w:szCs w:val="24"/>
        </w:rPr>
        <w:t xml:space="preserve"> tres</w:t>
      </w:r>
      <w:r w:rsidRPr="00BE0A90">
        <w:rPr>
          <w:rFonts w:ascii="Times New Roman" w:hAnsi="Times New Roman" w:cs="Times New Roman"/>
          <w:sz w:val="24"/>
          <w:szCs w:val="24"/>
        </w:rPr>
        <w:t xml:space="preserve"> entrevistas en dichas sesiones c</w:t>
      </w:r>
      <w:r w:rsidR="00C65CD3">
        <w:rPr>
          <w:rFonts w:ascii="Times New Roman" w:hAnsi="Times New Roman" w:cs="Times New Roman"/>
          <w:sz w:val="24"/>
          <w:szCs w:val="24"/>
        </w:rPr>
        <w:t>on el Relator Especial sobre los derechos de los Pueblos Indígenas</w:t>
      </w:r>
      <w:r w:rsidRPr="00BE0A90">
        <w:rPr>
          <w:rFonts w:ascii="Times New Roman" w:hAnsi="Times New Roman" w:cs="Times New Roman"/>
          <w:sz w:val="24"/>
          <w:szCs w:val="24"/>
        </w:rPr>
        <w:t xml:space="preserve">, </w:t>
      </w:r>
      <w:r w:rsidR="00AF729D">
        <w:rPr>
          <w:rFonts w:ascii="Times New Roman" w:hAnsi="Times New Roman" w:cs="Times New Roman"/>
          <w:sz w:val="24"/>
          <w:szCs w:val="24"/>
        </w:rPr>
        <w:t xml:space="preserve">James Anaya, en el 2012, </w:t>
      </w:r>
      <w:r w:rsidRPr="00BE0A90">
        <w:rPr>
          <w:rFonts w:ascii="Times New Roman" w:hAnsi="Times New Roman" w:cs="Times New Roman"/>
          <w:sz w:val="24"/>
          <w:szCs w:val="24"/>
        </w:rPr>
        <w:t>2013</w:t>
      </w:r>
      <w:r w:rsidR="00AF729D">
        <w:rPr>
          <w:rFonts w:ascii="Times New Roman" w:hAnsi="Times New Roman" w:cs="Times New Roman"/>
          <w:sz w:val="24"/>
          <w:szCs w:val="24"/>
        </w:rPr>
        <w:t xml:space="preserve"> y con l</w:t>
      </w:r>
      <w:r w:rsidR="00C65CD3">
        <w:rPr>
          <w:rFonts w:ascii="Times New Roman" w:hAnsi="Times New Roman" w:cs="Times New Roman"/>
          <w:sz w:val="24"/>
          <w:szCs w:val="24"/>
        </w:rPr>
        <w:t xml:space="preserve">a Relatora Victoria </w:t>
      </w:r>
      <w:proofErr w:type="spellStart"/>
      <w:r w:rsidR="00C65CD3">
        <w:rPr>
          <w:rFonts w:ascii="Times New Roman" w:hAnsi="Times New Roman" w:cs="Times New Roman"/>
          <w:sz w:val="24"/>
          <w:szCs w:val="24"/>
        </w:rPr>
        <w:t>Tauli</w:t>
      </w:r>
      <w:proofErr w:type="spellEnd"/>
      <w:r w:rsidR="00C65CD3">
        <w:rPr>
          <w:rFonts w:ascii="Times New Roman" w:hAnsi="Times New Roman" w:cs="Times New Roman"/>
          <w:sz w:val="24"/>
          <w:szCs w:val="24"/>
        </w:rPr>
        <w:t xml:space="preserve"> </w:t>
      </w:r>
      <w:proofErr w:type="spellStart"/>
      <w:r w:rsidR="00C65CD3">
        <w:rPr>
          <w:rFonts w:ascii="Times New Roman" w:hAnsi="Times New Roman" w:cs="Times New Roman"/>
          <w:sz w:val="24"/>
          <w:szCs w:val="24"/>
        </w:rPr>
        <w:t>Corpuz</w:t>
      </w:r>
      <w:proofErr w:type="spellEnd"/>
      <w:r w:rsidR="00AF729D">
        <w:rPr>
          <w:rFonts w:ascii="Times New Roman" w:hAnsi="Times New Roman" w:cs="Times New Roman"/>
          <w:sz w:val="24"/>
          <w:szCs w:val="24"/>
        </w:rPr>
        <w:t xml:space="preserve"> en el  2015</w:t>
      </w:r>
      <w:r w:rsidRPr="00BE0A90">
        <w:rPr>
          <w:rFonts w:ascii="Times New Roman" w:hAnsi="Times New Roman" w:cs="Times New Roman"/>
          <w:sz w:val="24"/>
          <w:szCs w:val="24"/>
        </w:rPr>
        <w:t>.</w:t>
      </w:r>
    </w:p>
    <w:p w:rsidR="00EF7F54" w:rsidRPr="00EF7F54" w:rsidRDefault="00EF7F54"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val="es-ES"/>
        </w:rPr>
        <w:t xml:space="preserve">6. </w:t>
      </w:r>
      <w:r w:rsidRPr="00EF7F54">
        <w:rPr>
          <w:rFonts w:ascii="Times New Roman" w:hAnsi="Times New Roman" w:cs="Times New Roman"/>
          <w:sz w:val="24"/>
          <w:szCs w:val="24"/>
          <w:lang w:val="es-ES"/>
        </w:rPr>
        <w:t xml:space="preserve">Uno de los objetivos primordiales que se ha trazado el CONACHA es lograr que Uruguay ratifique el Convenio 169 de la OIT,  y la primera medida respecto a este fin   fue presentar un petitorio al Estado en julio de 2005. Pero es desde el año 2012 que el </w:t>
      </w:r>
      <w:r w:rsidRPr="00EF7F54">
        <w:rPr>
          <w:rFonts w:ascii="Times New Roman" w:hAnsi="Times New Roman" w:cs="Times New Roman"/>
          <w:sz w:val="24"/>
          <w:szCs w:val="24"/>
          <w:lang w:val="es-ES"/>
        </w:rPr>
        <w:lastRenderedPageBreak/>
        <w:t xml:space="preserve">CONACHA está llevando a cabo un  Plan de Acción con medidas proactivas hacia la ratificación del Convenio 169. </w:t>
      </w:r>
      <w:r w:rsidRPr="00EF7F54">
        <w:rPr>
          <w:rFonts w:ascii="Times New Roman" w:hAnsi="Times New Roman" w:cs="Times New Roman"/>
          <w:sz w:val="24"/>
          <w:szCs w:val="24"/>
        </w:rPr>
        <w:t>Una de estas medidas es la visibilización en los espacios internacionales de esta demanda, habiendo presentado el petitorio de ratificación del Convenio 169 de la OIT al Relator Especial sobre los derechos de los pueblos indígenas de las Naciones Unidas en dos oportunidades, la última efectuada  en mayo del 2013.</w:t>
      </w:r>
    </w:p>
    <w:p w:rsidR="00EF7F54" w:rsidRDefault="00EF7F54" w:rsidP="00EF7F54">
      <w:pPr>
        <w:autoSpaceDE w:val="0"/>
        <w:autoSpaceDN w:val="0"/>
        <w:adjustRightInd w:val="0"/>
        <w:spacing w:after="0" w:line="240" w:lineRule="auto"/>
        <w:jc w:val="both"/>
        <w:rPr>
          <w:rFonts w:ascii="Times New Roman" w:hAnsi="Times New Roman" w:cs="Times New Roman"/>
          <w:sz w:val="24"/>
          <w:szCs w:val="24"/>
        </w:rPr>
      </w:pPr>
    </w:p>
    <w:p w:rsidR="00EF7F54" w:rsidRPr="00EF7F54" w:rsidRDefault="00EF7F54" w:rsidP="00EF7F54">
      <w:pPr>
        <w:autoSpaceDE w:val="0"/>
        <w:autoSpaceDN w:val="0"/>
        <w:adjustRightInd w:val="0"/>
        <w:spacing w:after="0" w:line="240" w:lineRule="auto"/>
        <w:jc w:val="both"/>
        <w:rPr>
          <w:rFonts w:ascii="Times New Roman" w:hAnsi="Times New Roman" w:cs="Times New Roman"/>
          <w:sz w:val="24"/>
          <w:szCs w:val="24"/>
          <w:lang w:val="es-ES"/>
        </w:rPr>
      </w:pPr>
      <w:r>
        <w:rPr>
          <w:rFonts w:ascii="Times New Roman" w:hAnsi="Times New Roman" w:cs="Times New Roman"/>
          <w:sz w:val="24"/>
          <w:szCs w:val="24"/>
        </w:rPr>
        <w:t xml:space="preserve">7. </w:t>
      </w:r>
      <w:r w:rsidRPr="00EF7F54">
        <w:rPr>
          <w:rFonts w:ascii="Times New Roman" w:hAnsi="Times New Roman" w:cs="Times New Roman"/>
          <w:sz w:val="24"/>
          <w:szCs w:val="24"/>
        </w:rPr>
        <w:t xml:space="preserve">Asimismo, en junio de 2013 el CONACHA presentó ante el Consejo de Derechos Humanos de las Naciones Unidas, un informe de </w:t>
      </w:r>
      <w:r w:rsidRPr="00EF7F54">
        <w:rPr>
          <w:rFonts w:ascii="Times New Roman" w:hAnsi="Times New Roman" w:cs="Times New Roman"/>
          <w:sz w:val="24"/>
          <w:szCs w:val="24"/>
          <w:lang w:val="es-ES"/>
        </w:rPr>
        <w:t>seguimiento de las recomendaciones sobre pueblos indígenas al Uruguay en el Examen Periódico Universal (EPU) 2009</w:t>
      </w:r>
      <w:r w:rsidRPr="00EF7F54">
        <w:rPr>
          <w:rFonts w:ascii="Times New Roman" w:hAnsi="Times New Roman" w:cs="Times New Roman"/>
          <w:sz w:val="24"/>
          <w:szCs w:val="24"/>
        </w:rPr>
        <w:t xml:space="preserve">. En enero de 2014 una representante del CONACHA asistió al </w:t>
      </w:r>
      <w:r w:rsidRPr="00EF7F54">
        <w:rPr>
          <w:rFonts w:ascii="Times New Roman" w:hAnsi="Times New Roman" w:cs="Times New Roman"/>
          <w:i/>
          <w:sz w:val="24"/>
          <w:szCs w:val="24"/>
        </w:rPr>
        <w:t>18° Período de Sesiones del Grupo de Trabajo del EPU de Uruguay</w:t>
      </w:r>
      <w:r w:rsidRPr="00EF7F54">
        <w:rPr>
          <w:rFonts w:ascii="Times New Roman" w:hAnsi="Times New Roman" w:cs="Times New Roman"/>
          <w:sz w:val="24"/>
          <w:szCs w:val="24"/>
        </w:rPr>
        <w:t>, logrando con el cabildeo efectuado allí, que cinco países recomendaran a Uruguay la ratificación del Convenio 169 de la OIT</w:t>
      </w:r>
      <w:r w:rsidRPr="00EF7F54">
        <w:rPr>
          <w:rFonts w:ascii="Times New Roman" w:hAnsi="Times New Roman" w:cs="Times New Roman"/>
          <w:sz w:val="24"/>
          <w:szCs w:val="24"/>
          <w:vertAlign w:val="superscript"/>
        </w:rPr>
        <w:footnoteReference w:id="3"/>
      </w:r>
      <w:r w:rsidRPr="00EF7F54">
        <w:rPr>
          <w:rFonts w:ascii="Times New Roman" w:hAnsi="Times New Roman" w:cs="Times New Roman"/>
          <w:sz w:val="24"/>
          <w:szCs w:val="24"/>
        </w:rPr>
        <w:t xml:space="preserve"> . </w:t>
      </w:r>
      <w:r w:rsidRPr="00EF7F54">
        <w:rPr>
          <w:rFonts w:ascii="Times New Roman" w:hAnsi="Times New Roman" w:cs="Times New Roman"/>
          <w:sz w:val="24"/>
          <w:szCs w:val="24"/>
          <w:lang w:val="es-ES"/>
        </w:rPr>
        <w:t>El CONACHA  actualmente está dando seguimiento a estas recomendaciones.</w:t>
      </w:r>
    </w:p>
    <w:p w:rsidR="00EF7F54" w:rsidRDefault="00EF7F54" w:rsidP="00EF7F54">
      <w:pPr>
        <w:autoSpaceDE w:val="0"/>
        <w:autoSpaceDN w:val="0"/>
        <w:adjustRightInd w:val="0"/>
        <w:spacing w:after="0" w:line="240" w:lineRule="auto"/>
        <w:jc w:val="both"/>
        <w:rPr>
          <w:rFonts w:ascii="Times New Roman" w:hAnsi="Times New Roman" w:cs="Times New Roman"/>
          <w:sz w:val="24"/>
          <w:szCs w:val="24"/>
        </w:rPr>
      </w:pPr>
    </w:p>
    <w:p w:rsidR="00EF7F54" w:rsidRPr="00EF7F54" w:rsidRDefault="00EF7F54"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EF7F54">
        <w:rPr>
          <w:rFonts w:ascii="Times New Roman" w:hAnsi="Times New Roman" w:cs="Times New Roman"/>
          <w:sz w:val="24"/>
          <w:szCs w:val="24"/>
        </w:rPr>
        <w:t xml:space="preserve">Otra instancia internacional en la que el CONACHA participó en el 2013 fue en la </w:t>
      </w:r>
      <w:r w:rsidRPr="00EF7F54">
        <w:rPr>
          <w:rFonts w:ascii="Times New Roman" w:hAnsi="Times New Roman" w:cs="Times New Roman"/>
          <w:i/>
          <w:sz w:val="24"/>
          <w:szCs w:val="24"/>
        </w:rPr>
        <w:t>Sexto período de sesiones del Mecanismo de Expertos sobre los Derechos de los Pueblos Indígenas</w:t>
      </w:r>
      <w:r w:rsidRPr="00EF7F54">
        <w:rPr>
          <w:rFonts w:ascii="Times New Roman" w:hAnsi="Times New Roman" w:cs="Times New Roman"/>
          <w:sz w:val="24"/>
          <w:szCs w:val="24"/>
        </w:rPr>
        <w:t xml:space="preserve"> de las Naciones Unidas, realizada en Ginebra en julio de ese año, donde a través de su representante realizó una intervención donde le exigió al Estado la pronta ratificación del Convenio 169 y el reconocimiento de sus Pueblos Indígenas.</w:t>
      </w:r>
    </w:p>
    <w:p w:rsidR="00EF7F54" w:rsidRDefault="00EF7F54" w:rsidP="00EF7F54">
      <w:pPr>
        <w:autoSpaceDE w:val="0"/>
        <w:autoSpaceDN w:val="0"/>
        <w:adjustRightInd w:val="0"/>
        <w:spacing w:after="0" w:line="240" w:lineRule="auto"/>
        <w:jc w:val="both"/>
        <w:rPr>
          <w:rFonts w:ascii="Times New Roman" w:hAnsi="Times New Roman" w:cs="Times New Roman"/>
          <w:sz w:val="24"/>
          <w:szCs w:val="24"/>
        </w:rPr>
      </w:pPr>
    </w:p>
    <w:p w:rsidR="00EF7F54" w:rsidRPr="00EF7F54" w:rsidRDefault="00EF7F54"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Pr="00EF7F54">
        <w:rPr>
          <w:rFonts w:ascii="Times New Roman" w:hAnsi="Times New Roman" w:cs="Times New Roman"/>
          <w:sz w:val="24"/>
          <w:szCs w:val="24"/>
        </w:rPr>
        <w:t>A nivel nacional, en el año 2013, nuestra organización participó en las dos Asambleas Nacionales de los Derechos Humanos organizadas y convocadas por la Institución Nacional de Derechos Humanos y Defensoría del Pueblo (INDDHH). En ambas asambleas se planteó la necesidad de la ratificación e implementación del Convenio 169 de la OIT como también la denuncia de las situaciones de vulnerabilidad social de la población indígena, presentamos un informe con nuestras demandas. En ese mismo año a través de su representante, el CONACHA presentó el petitorio de ratificación del Convenio 169 OIT al Presidente de la República, José Mujica, durante su visita a la ciudad de Bilbao, España, con lo cual se logró la firma del Canciller Almagro a favor de su ratificación. Pero hace ya más de dos años que este petitorio está detenido en el Ministerio de Trabajo y Seguridad Social, el cual no se ha expedido al respecto aún, por temor a posteriores reclamos territoriales, obstaculizando el proceso hacia la ratificación pues es desde dicho ministerio que se debe remitir el proyecto de ratificación al parlamento por ser un convenio de la OIT.</w:t>
      </w:r>
    </w:p>
    <w:p w:rsidR="00EF7F54" w:rsidRDefault="00EF7F54" w:rsidP="00EF7F54">
      <w:pPr>
        <w:autoSpaceDE w:val="0"/>
        <w:autoSpaceDN w:val="0"/>
        <w:adjustRightInd w:val="0"/>
        <w:spacing w:after="0" w:line="240" w:lineRule="auto"/>
        <w:jc w:val="both"/>
        <w:rPr>
          <w:rFonts w:ascii="Times New Roman" w:hAnsi="Times New Roman" w:cs="Times New Roman"/>
          <w:sz w:val="24"/>
          <w:szCs w:val="24"/>
        </w:rPr>
      </w:pPr>
    </w:p>
    <w:p w:rsidR="00EF7F54" w:rsidRPr="00BE0A90" w:rsidRDefault="00EF7F54" w:rsidP="001E2FA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sidRPr="00EF7F54">
        <w:rPr>
          <w:rFonts w:ascii="Times New Roman" w:hAnsi="Times New Roman" w:cs="Times New Roman"/>
          <w:sz w:val="24"/>
          <w:szCs w:val="24"/>
        </w:rPr>
        <w:t xml:space="preserve">En el mes de abril de 2013 y de 2014, en el marco del </w:t>
      </w:r>
      <w:r w:rsidRPr="00EF7F54">
        <w:rPr>
          <w:rFonts w:ascii="Times New Roman" w:hAnsi="Times New Roman" w:cs="Times New Roman"/>
          <w:i/>
          <w:sz w:val="24"/>
          <w:szCs w:val="24"/>
        </w:rPr>
        <w:t>“Día de la Nación Charrúa y de la Identidad Indígena”</w:t>
      </w:r>
      <w:r w:rsidRPr="00EF7F54">
        <w:rPr>
          <w:rFonts w:ascii="Times New Roman" w:hAnsi="Times New Roman" w:cs="Times New Roman"/>
          <w:sz w:val="24"/>
          <w:szCs w:val="24"/>
          <w:vertAlign w:val="superscript"/>
        </w:rPr>
        <w:footnoteReference w:id="4"/>
      </w:r>
      <w:r w:rsidRPr="00EF7F54">
        <w:rPr>
          <w:rFonts w:ascii="Times New Roman" w:hAnsi="Times New Roman" w:cs="Times New Roman"/>
          <w:sz w:val="24"/>
          <w:szCs w:val="24"/>
        </w:rPr>
        <w:t xml:space="preserve"> nuestra organización llevó a cabo una conferencia y un foro sobre el tema de la situación de las comunidades indígenas de nuestro país. En el caso del Foro </w:t>
      </w:r>
      <w:r w:rsidRPr="00EF7F54">
        <w:rPr>
          <w:rFonts w:ascii="Times New Roman" w:hAnsi="Times New Roman" w:cs="Times New Roman"/>
          <w:i/>
          <w:sz w:val="24"/>
          <w:szCs w:val="24"/>
        </w:rPr>
        <w:t>“Convenio 169: Avances hacia su Implementación en el Uruguay”</w:t>
      </w:r>
      <w:r w:rsidRPr="00EF7F54">
        <w:rPr>
          <w:rFonts w:ascii="Times New Roman" w:hAnsi="Times New Roman" w:cs="Times New Roman"/>
          <w:sz w:val="24"/>
          <w:szCs w:val="24"/>
        </w:rPr>
        <w:t xml:space="preserve"> realizado en el 2014, se contó con la presencia como expositores, de autoridades de la INDDHH, del MIDES, del Departamento de Antropología Social de la </w:t>
      </w:r>
      <w:proofErr w:type="spellStart"/>
      <w:r w:rsidRPr="00EF7F54">
        <w:rPr>
          <w:rFonts w:ascii="Times New Roman" w:hAnsi="Times New Roman" w:cs="Times New Roman"/>
          <w:sz w:val="24"/>
          <w:szCs w:val="24"/>
        </w:rPr>
        <w:t>UdelaR</w:t>
      </w:r>
      <w:proofErr w:type="spellEnd"/>
      <w:r w:rsidRPr="00EF7F54">
        <w:rPr>
          <w:rFonts w:ascii="Times New Roman" w:hAnsi="Times New Roman" w:cs="Times New Roman"/>
          <w:sz w:val="24"/>
          <w:szCs w:val="24"/>
        </w:rPr>
        <w:t xml:space="preserve">, del Instituto de Derechos Humanos de Chile y del Fondo Indígena. En esta instancia Andrés </w:t>
      </w:r>
      <w:proofErr w:type="spellStart"/>
      <w:r w:rsidRPr="00EF7F54">
        <w:rPr>
          <w:rFonts w:ascii="Times New Roman" w:hAnsi="Times New Roman" w:cs="Times New Roman"/>
          <w:sz w:val="24"/>
          <w:szCs w:val="24"/>
        </w:rPr>
        <w:t>Scagliola</w:t>
      </w:r>
      <w:proofErr w:type="spellEnd"/>
      <w:r w:rsidRPr="00EF7F54">
        <w:rPr>
          <w:rFonts w:ascii="Times New Roman" w:hAnsi="Times New Roman" w:cs="Times New Roman"/>
          <w:sz w:val="24"/>
          <w:szCs w:val="24"/>
        </w:rPr>
        <w:t>, Director de Políticas Públicas del MIDES, se comprometió a impulsar la ratificación del Convenio 169 en nuestro país, mientras que los representantes de las demás instituciones nacionales dieron también el respaldo a la ratificación del Convenio 169 como institución.</w:t>
      </w:r>
    </w:p>
    <w:p w:rsidR="006B1F01" w:rsidRPr="00BE0A90" w:rsidRDefault="006B1F01" w:rsidP="006B1F01">
      <w:pPr>
        <w:autoSpaceDE w:val="0"/>
        <w:autoSpaceDN w:val="0"/>
        <w:adjustRightInd w:val="0"/>
        <w:spacing w:after="0" w:line="240" w:lineRule="auto"/>
        <w:jc w:val="both"/>
        <w:rPr>
          <w:rFonts w:ascii="Times New Roman" w:hAnsi="Times New Roman" w:cs="Times New Roman"/>
          <w:b/>
          <w:sz w:val="24"/>
          <w:szCs w:val="24"/>
        </w:rPr>
      </w:pPr>
      <w:r w:rsidRPr="00BE0A90">
        <w:rPr>
          <w:rFonts w:ascii="Times New Roman" w:hAnsi="Times New Roman" w:cs="Times New Roman"/>
          <w:b/>
          <w:sz w:val="24"/>
          <w:szCs w:val="24"/>
        </w:rPr>
        <w:lastRenderedPageBreak/>
        <w:t>B) SITUACIÓN DE LOS DERECHOS DE LOS PUEBLOS INDÍGENAS  EN EL URUGUAY</w:t>
      </w:r>
      <w:r>
        <w:rPr>
          <w:rFonts w:ascii="Times New Roman" w:hAnsi="Times New Roman" w:cs="Times New Roman"/>
          <w:b/>
          <w:sz w:val="24"/>
          <w:szCs w:val="24"/>
        </w:rPr>
        <w:t>.</w:t>
      </w:r>
    </w:p>
    <w:p w:rsidR="006B1F01" w:rsidRDefault="006B1F01" w:rsidP="006B1F01">
      <w:pPr>
        <w:autoSpaceDE w:val="0"/>
        <w:autoSpaceDN w:val="0"/>
        <w:adjustRightInd w:val="0"/>
        <w:spacing w:after="0" w:line="240" w:lineRule="auto"/>
        <w:rPr>
          <w:rFonts w:ascii="Times New Roman" w:eastAsia="Calibri" w:hAnsi="Times New Roman" w:cs="Times New Roman"/>
          <w:bCs/>
          <w:color w:val="000000"/>
          <w:sz w:val="24"/>
          <w:szCs w:val="24"/>
        </w:rPr>
      </w:pPr>
    </w:p>
    <w:p w:rsidR="006B1F01" w:rsidRPr="00BE0A90" w:rsidRDefault="00DD7F02"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bCs/>
          <w:color w:val="000000"/>
          <w:sz w:val="24"/>
          <w:szCs w:val="24"/>
        </w:rPr>
        <w:t>11</w:t>
      </w:r>
      <w:r w:rsidR="006B1F01" w:rsidRPr="00BE0A90">
        <w:rPr>
          <w:rFonts w:ascii="Times New Roman" w:eastAsia="Calibri" w:hAnsi="Times New Roman" w:cs="Times New Roman"/>
          <w:bCs/>
          <w:color w:val="000000"/>
          <w:sz w:val="24"/>
          <w:szCs w:val="24"/>
        </w:rPr>
        <w:t>. Uruguay ha votado a fa</w:t>
      </w:r>
      <w:r w:rsidR="006B1F01">
        <w:rPr>
          <w:rFonts w:ascii="Times New Roman" w:eastAsia="Calibri" w:hAnsi="Times New Roman" w:cs="Times New Roman"/>
          <w:bCs/>
          <w:color w:val="000000"/>
          <w:sz w:val="24"/>
          <w:szCs w:val="24"/>
        </w:rPr>
        <w:t>vor de la Declaración</w:t>
      </w:r>
      <w:r w:rsidR="006B1F01" w:rsidRPr="00BE0A90">
        <w:rPr>
          <w:rFonts w:ascii="Times New Roman" w:eastAsia="Calibri" w:hAnsi="Times New Roman" w:cs="Times New Roman"/>
          <w:bCs/>
          <w:color w:val="000000"/>
          <w:sz w:val="24"/>
          <w:szCs w:val="24"/>
        </w:rPr>
        <w:t xml:space="preserve"> de las Naciones Unidas sobre los derechos de los Pueblos Indígenas y ha </w:t>
      </w:r>
      <w:r w:rsidR="006B1F01" w:rsidRPr="00BE0A90">
        <w:rPr>
          <w:rFonts w:ascii="Times New Roman" w:hAnsi="Times New Roman" w:cs="Times New Roman"/>
        </w:rPr>
        <w:t xml:space="preserve"> </w:t>
      </w:r>
      <w:r w:rsidR="006B1F01" w:rsidRPr="00BE0A90">
        <w:rPr>
          <w:rFonts w:ascii="Times New Roman" w:hAnsi="Times New Roman" w:cs="Times New Roman"/>
          <w:sz w:val="24"/>
          <w:szCs w:val="24"/>
        </w:rPr>
        <w:t>suscrito y ratificado importantes tratados internacionales de protección de los derechos</w:t>
      </w:r>
      <w:r w:rsidR="006B1F01">
        <w:rPr>
          <w:rFonts w:ascii="Times New Roman" w:hAnsi="Times New Roman" w:cs="Times New Roman"/>
          <w:sz w:val="24"/>
          <w:szCs w:val="24"/>
        </w:rPr>
        <w:t xml:space="preserve"> humanos</w:t>
      </w:r>
      <w:r w:rsidR="006B1F01" w:rsidRPr="00BE0A90">
        <w:rPr>
          <w:rFonts w:ascii="Times New Roman" w:hAnsi="Times New Roman" w:cs="Times New Roman"/>
          <w:sz w:val="24"/>
          <w:szCs w:val="24"/>
        </w:rPr>
        <w:t>, pero aún no ha ratificado el Convenio 169 de la OIT, y no ex</w:t>
      </w:r>
      <w:r w:rsidR="006B1F01">
        <w:rPr>
          <w:rFonts w:ascii="Times New Roman" w:hAnsi="Times New Roman" w:cs="Times New Roman"/>
          <w:sz w:val="24"/>
          <w:szCs w:val="24"/>
        </w:rPr>
        <w:t xml:space="preserve">isten instituciones específicas en el estado </w:t>
      </w:r>
      <w:r w:rsidR="006B1F01" w:rsidRPr="00BE0A90">
        <w:rPr>
          <w:rFonts w:ascii="Times New Roman" w:hAnsi="Times New Roman" w:cs="Times New Roman"/>
          <w:sz w:val="24"/>
          <w:szCs w:val="24"/>
        </w:rPr>
        <w:t>de Pueblos Indígenas.</w:t>
      </w:r>
    </w:p>
    <w:p w:rsidR="006B1F01" w:rsidRPr="00BE0A90" w:rsidRDefault="006B1F01" w:rsidP="006B1F01">
      <w:pPr>
        <w:autoSpaceDE w:val="0"/>
        <w:autoSpaceDN w:val="0"/>
        <w:adjustRightInd w:val="0"/>
        <w:spacing w:after="0" w:line="240" w:lineRule="auto"/>
        <w:jc w:val="both"/>
        <w:rPr>
          <w:rFonts w:ascii="Times New Roman" w:eastAsia="Calibri" w:hAnsi="Times New Roman" w:cs="Times New Roman"/>
          <w:bCs/>
          <w:color w:val="000000"/>
          <w:sz w:val="24"/>
          <w:szCs w:val="24"/>
        </w:rPr>
      </w:pPr>
    </w:p>
    <w:p w:rsidR="006B1F01" w:rsidRPr="00BE0A90" w:rsidRDefault="00DD7F02" w:rsidP="006B1F01">
      <w:pPr>
        <w:autoSpaceDE w:val="0"/>
        <w:autoSpaceDN w:val="0"/>
        <w:adjustRightInd w:val="0"/>
        <w:spacing w:after="0" w:line="240" w:lineRule="auto"/>
        <w:jc w:val="both"/>
        <w:rPr>
          <w:rFonts w:ascii="Times New Roman" w:eastAsia="Calibri" w:hAnsi="Times New Roman" w:cs="Times New Roman"/>
          <w:bCs/>
          <w:color w:val="000000"/>
          <w:sz w:val="24"/>
          <w:szCs w:val="24"/>
        </w:rPr>
      </w:pPr>
      <w:r>
        <w:rPr>
          <w:rFonts w:ascii="Times New Roman" w:eastAsia="Calibri" w:hAnsi="Times New Roman" w:cs="Times New Roman"/>
          <w:sz w:val="24"/>
          <w:szCs w:val="24"/>
        </w:rPr>
        <w:t>12</w:t>
      </w:r>
      <w:r w:rsidR="006B1F01" w:rsidRPr="00EC5385">
        <w:rPr>
          <w:rFonts w:ascii="Times New Roman" w:eastAsia="Calibri" w:hAnsi="Times New Roman" w:cs="Times New Roman"/>
          <w:sz w:val="24"/>
          <w:szCs w:val="24"/>
        </w:rPr>
        <w:t>. No existe en la  Constitución uruguaya un reconocimiento de  la preexistencia ni de la existencia étnica y cultural  de los Pueblos Indígenas en el territorio del país,  ni tampoco se reconoce en ella el carácter multiétnico de su población actual. No figuran en ella ninguno de los derechos colectivos de los Pueblos Indígenas (autonomía, libre determinación, territorio, cultura), ni tampoco figura  el derecho a la titulación  colectiva de tierras y territorios</w:t>
      </w:r>
      <w:r w:rsidR="006B1F01" w:rsidRPr="00BE0A90">
        <w:rPr>
          <w:rFonts w:ascii="Times New Roman" w:eastAsia="Times New Roman" w:hAnsi="Times New Roman" w:cs="Times New Roman"/>
          <w:b/>
          <w:color w:val="000000"/>
          <w:sz w:val="24"/>
          <w:szCs w:val="24"/>
          <w:lang w:val="es-ES" w:eastAsia="es-ES"/>
        </w:rPr>
        <w:t xml:space="preserve">. </w:t>
      </w:r>
    </w:p>
    <w:p w:rsidR="006B1F01" w:rsidRPr="00BE0A90" w:rsidRDefault="006B1F01" w:rsidP="006B1F01">
      <w:pPr>
        <w:autoSpaceDE w:val="0"/>
        <w:autoSpaceDN w:val="0"/>
        <w:adjustRightInd w:val="0"/>
        <w:spacing w:after="0" w:line="240" w:lineRule="auto"/>
        <w:jc w:val="both"/>
        <w:rPr>
          <w:rFonts w:ascii="Times New Roman" w:eastAsia="Times New Roman" w:hAnsi="Times New Roman" w:cs="Times New Roman"/>
          <w:b/>
          <w:color w:val="000000"/>
          <w:sz w:val="24"/>
          <w:szCs w:val="24"/>
          <w:lang w:val="es-ES" w:eastAsia="es-ES"/>
        </w:rPr>
      </w:pPr>
    </w:p>
    <w:p w:rsidR="006B1F01" w:rsidRDefault="00DD7F02" w:rsidP="006B1F01">
      <w:pPr>
        <w:spacing w:line="240" w:lineRule="auto"/>
        <w:jc w:val="both"/>
        <w:rPr>
          <w:rFonts w:ascii="Times New Roman" w:hAnsi="Times New Roman" w:cs="Times New Roman"/>
          <w:sz w:val="24"/>
          <w:szCs w:val="24"/>
        </w:rPr>
      </w:pPr>
      <w:r>
        <w:rPr>
          <w:rFonts w:ascii="Times New Roman" w:hAnsi="Times New Roman" w:cs="Times New Roman"/>
          <w:sz w:val="24"/>
          <w:szCs w:val="24"/>
        </w:rPr>
        <w:t>13</w:t>
      </w:r>
      <w:r w:rsidR="006B1F01" w:rsidRPr="00BE0A90">
        <w:rPr>
          <w:rFonts w:ascii="Times New Roman" w:hAnsi="Times New Roman" w:cs="Times New Roman"/>
          <w:sz w:val="24"/>
          <w:szCs w:val="24"/>
        </w:rPr>
        <w:t>.</w:t>
      </w:r>
      <w:r w:rsidR="006B1F01">
        <w:rPr>
          <w:rFonts w:ascii="Times New Roman" w:hAnsi="Times New Roman" w:cs="Times New Roman"/>
          <w:sz w:val="24"/>
          <w:szCs w:val="24"/>
        </w:rPr>
        <w:t xml:space="preserve"> Si bien Uruguay no ha efectuado aún</w:t>
      </w:r>
      <w:r w:rsidR="006B1F01" w:rsidRPr="00BE0A90">
        <w:rPr>
          <w:rFonts w:ascii="Times New Roman" w:hAnsi="Times New Roman" w:cs="Times New Roman"/>
          <w:sz w:val="24"/>
          <w:szCs w:val="24"/>
        </w:rPr>
        <w:t xml:space="preserve"> un reconocimiento constitucional de sus Pueblos Indígenas y de sus derechos específicos como tales, desde ciertos organismos estatales el CONACHA ya ha tenido un reconocimiento como organización indígena, dado que Uruguay ratificó el Convenio Constitutivo del Fondo Indígena</w:t>
      </w:r>
      <w:r w:rsidR="006B1F01" w:rsidRPr="00BE0A90">
        <w:rPr>
          <w:rFonts w:ascii="Times New Roman" w:hAnsi="Times New Roman" w:cs="Times New Roman"/>
          <w:sz w:val="24"/>
          <w:szCs w:val="24"/>
          <w:vertAlign w:val="superscript"/>
        </w:rPr>
        <w:footnoteReference w:id="5"/>
      </w:r>
      <w:r w:rsidR="006B1F01" w:rsidRPr="00BE0A90">
        <w:rPr>
          <w:rFonts w:ascii="Verdana" w:hAnsi="Verdana"/>
          <w:sz w:val="18"/>
          <w:szCs w:val="18"/>
          <w:shd w:val="clear" w:color="auto" w:fill="FFFFFF"/>
        </w:rPr>
        <w:t>,</w:t>
      </w:r>
      <w:r w:rsidR="006B1F01" w:rsidRPr="00BE0A90">
        <w:rPr>
          <w:rFonts w:ascii="Times New Roman" w:hAnsi="Times New Roman" w:cs="Times New Roman"/>
          <w:sz w:val="24"/>
          <w:szCs w:val="24"/>
        </w:rPr>
        <w:t xml:space="preserve"> y pasó a formar parte de él en abril de 2005, como miembro pleno y activo, teniendo el CONACHA un delegado indígena ante dic</w:t>
      </w:r>
      <w:r w:rsidR="006B1F01">
        <w:rPr>
          <w:rFonts w:ascii="Times New Roman" w:hAnsi="Times New Roman" w:cs="Times New Roman"/>
          <w:sz w:val="24"/>
          <w:szCs w:val="24"/>
        </w:rPr>
        <w:t>ho organismo desde ese entonces, acreditado por el Ministerio de Relaciones Exteriores.</w:t>
      </w:r>
      <w:r w:rsidR="006B1F01" w:rsidRPr="00BE0A90">
        <w:rPr>
          <w:rFonts w:ascii="Times New Roman" w:hAnsi="Times New Roman" w:cs="Times New Roman"/>
          <w:sz w:val="24"/>
          <w:szCs w:val="24"/>
        </w:rPr>
        <w:t xml:space="preserve"> </w:t>
      </w:r>
      <w:r w:rsidR="006B1F01">
        <w:rPr>
          <w:rFonts w:ascii="Times New Roman" w:hAnsi="Times New Roman" w:cs="Times New Roman"/>
          <w:sz w:val="24"/>
          <w:szCs w:val="24"/>
        </w:rPr>
        <w:t>Por otro lado existe un reconocimiento a nivel internacional del CONACHA por parte de Uruguay como se expresa en parte de la respuesta a la lista de cuestiones que el gobierno de Uruguay en el 2010 da al Consejo Económico y Social</w:t>
      </w:r>
      <w:r w:rsidR="006B1F01" w:rsidRPr="00BE0A90">
        <w:rPr>
          <w:rFonts w:ascii="Times New Roman" w:hAnsi="Times New Roman" w:cs="Times New Roman"/>
          <w:sz w:val="24"/>
          <w:szCs w:val="24"/>
          <w:vertAlign w:val="superscript"/>
        </w:rPr>
        <w:footnoteReference w:id="6"/>
      </w:r>
      <w:r w:rsidR="006B1F01">
        <w:rPr>
          <w:rFonts w:ascii="Times New Roman" w:hAnsi="Times New Roman" w:cs="Times New Roman"/>
          <w:sz w:val="24"/>
          <w:szCs w:val="24"/>
        </w:rPr>
        <w:t xml:space="preserve"> (</w:t>
      </w:r>
      <w:r w:rsidR="006B1F01" w:rsidRPr="00506014">
        <w:rPr>
          <w:rFonts w:ascii="Times New Roman" w:hAnsi="Times New Roman" w:cs="Times New Roman"/>
          <w:sz w:val="24"/>
          <w:szCs w:val="24"/>
        </w:rPr>
        <w:t>E/C.12/URY/Q/3-4/ADD.1</w:t>
      </w:r>
      <w:r w:rsidR="006B1F01">
        <w:rPr>
          <w:rFonts w:ascii="Times New Roman" w:hAnsi="Times New Roman" w:cs="Times New Roman"/>
          <w:sz w:val="24"/>
          <w:szCs w:val="24"/>
        </w:rPr>
        <w:t>, del 3 de setiembre de 2010, párr. 29).</w:t>
      </w:r>
    </w:p>
    <w:p w:rsidR="006B1F01" w:rsidRPr="00177884" w:rsidRDefault="006B1F01" w:rsidP="006B1F01">
      <w:pPr>
        <w:spacing w:line="240" w:lineRule="auto"/>
        <w:ind w:left="851" w:right="851"/>
        <w:jc w:val="both"/>
        <w:rPr>
          <w:rFonts w:ascii="Times New Roman" w:hAnsi="Times New Roman" w:cs="Times New Roman"/>
          <w:i/>
          <w:sz w:val="20"/>
          <w:szCs w:val="20"/>
        </w:rPr>
      </w:pPr>
      <w:r>
        <w:rPr>
          <w:rFonts w:ascii="Times New Roman" w:hAnsi="Times New Roman" w:cs="Times New Roman"/>
          <w:i/>
          <w:sz w:val="20"/>
          <w:szCs w:val="20"/>
        </w:rPr>
        <w:t>“</w:t>
      </w:r>
      <w:r w:rsidRPr="00177884">
        <w:rPr>
          <w:rFonts w:ascii="Times New Roman" w:hAnsi="Times New Roman" w:cs="Times New Roman"/>
          <w:i/>
          <w:sz w:val="20"/>
          <w:szCs w:val="20"/>
        </w:rPr>
        <w:t>En la actualidad las organizaciones y personas que integran el Consejo de la Nación Charrúa se reconocen como charrúas, ejerciendo el derecho a la identidad, basados en su  conciencia y voluntad de pertenencia a una cultura originaria, a una nación histórica. Basados en esta concepción  participan de la Presidencia del Fondo para el Desarrollo de los Pueblos indígenas de América y El Caribe como indígenas</w:t>
      </w:r>
      <w:r>
        <w:rPr>
          <w:rFonts w:ascii="Times New Roman" w:hAnsi="Times New Roman" w:cs="Times New Roman"/>
          <w:i/>
          <w:sz w:val="20"/>
          <w:szCs w:val="20"/>
        </w:rPr>
        <w:t>”</w:t>
      </w:r>
      <w:r w:rsidRPr="00177884">
        <w:rPr>
          <w:rFonts w:ascii="Times New Roman" w:hAnsi="Times New Roman" w:cs="Times New Roman"/>
          <w:i/>
          <w:sz w:val="20"/>
          <w:szCs w:val="20"/>
        </w:rPr>
        <w:t xml:space="preserve">. </w:t>
      </w:r>
    </w:p>
    <w:p w:rsidR="006B1F01" w:rsidRDefault="00DD7F02"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6B1F01" w:rsidRPr="00BE0A90">
        <w:rPr>
          <w:rFonts w:ascii="Times New Roman" w:hAnsi="Times New Roman" w:cs="Times New Roman"/>
          <w:sz w:val="24"/>
          <w:szCs w:val="24"/>
        </w:rPr>
        <w:t>. Una acción importante de reconocimiento efectuado por el Estado uruguayo en setiembre del 2009 en el tema indígena,  fue la aprobación de la Ley 18.589, que declara al 11 de abril como “Día de la Nación Charrúa y de la Identidad Indígena” y afirma que en esa fecha, el Poder Ejecutivo y la Administración Nacional de Educación Pública dispondrán la ejecución o coordinación de acciones públicas que fomenten la información y sensibilización de la ciudadanía sobre el aporte indígena a la identidad nacional, los hechos históricos relacionados a la nación charrúa y lo sucedido en Salsipuedes</w:t>
      </w:r>
      <w:r w:rsidR="006B1F01">
        <w:rPr>
          <w:rFonts w:ascii="Times New Roman" w:hAnsi="Times New Roman" w:cs="Times New Roman"/>
          <w:sz w:val="24"/>
          <w:szCs w:val="24"/>
        </w:rPr>
        <w:t xml:space="preserve"> (lugar donde se perpetró el genocidio)</w:t>
      </w:r>
      <w:r w:rsidR="006B1F01" w:rsidRPr="00BE0A90">
        <w:rPr>
          <w:rFonts w:ascii="Times New Roman" w:hAnsi="Times New Roman" w:cs="Times New Roman"/>
          <w:sz w:val="24"/>
          <w:szCs w:val="24"/>
        </w:rPr>
        <w:t xml:space="preserve"> en 1831.</w:t>
      </w:r>
    </w:p>
    <w:p w:rsidR="006B1F01" w:rsidRPr="00BE0A90" w:rsidRDefault="006B1F01" w:rsidP="006B1F01">
      <w:pPr>
        <w:autoSpaceDE w:val="0"/>
        <w:autoSpaceDN w:val="0"/>
        <w:adjustRightInd w:val="0"/>
        <w:spacing w:after="0" w:line="240" w:lineRule="auto"/>
        <w:jc w:val="both"/>
        <w:rPr>
          <w:rFonts w:ascii="Times New Roman" w:hAnsi="Times New Roman" w:cs="Times New Roman"/>
          <w:sz w:val="24"/>
          <w:szCs w:val="24"/>
        </w:rPr>
      </w:pPr>
    </w:p>
    <w:p w:rsidR="006B1F01" w:rsidRPr="00BE0A90" w:rsidRDefault="00DD7F02"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6B1F01" w:rsidRPr="00BE0A90">
        <w:rPr>
          <w:rFonts w:ascii="Times New Roman" w:hAnsi="Times New Roman" w:cs="Times New Roman"/>
          <w:sz w:val="24"/>
          <w:szCs w:val="24"/>
        </w:rPr>
        <w:t xml:space="preserve">. Igualmente consideramos que el estado no  está cumpliendo con estas disposiciones, salvo en el </w:t>
      </w:r>
      <w:r w:rsidR="006B1F01">
        <w:rPr>
          <w:rFonts w:ascii="Times New Roman" w:hAnsi="Times New Roman" w:cs="Times New Roman"/>
          <w:sz w:val="24"/>
          <w:szCs w:val="24"/>
        </w:rPr>
        <w:t>año 2011,</w:t>
      </w:r>
      <w:r w:rsidR="006B1F01" w:rsidRPr="00BE0A90">
        <w:rPr>
          <w:rFonts w:ascii="Times New Roman" w:hAnsi="Times New Roman" w:cs="Times New Roman"/>
          <w:sz w:val="24"/>
          <w:szCs w:val="24"/>
        </w:rPr>
        <w:t xml:space="preserve"> en el cual la Comisión de Bicentenario, conjuntamente con el Ministerio de Educación y Cultura promovieron acciones de reivindicación hacia la </w:t>
      </w:r>
      <w:r w:rsidR="006B1F01" w:rsidRPr="00BE0A90">
        <w:rPr>
          <w:rFonts w:ascii="Times New Roman" w:hAnsi="Times New Roman" w:cs="Times New Roman"/>
          <w:sz w:val="24"/>
          <w:szCs w:val="24"/>
        </w:rPr>
        <w:lastRenderedPageBreak/>
        <w:t>Nación Charrúa a través de la financiación de  un proyecto de las organizaciones indígenas e indigenistas.</w:t>
      </w:r>
    </w:p>
    <w:p w:rsidR="006B1F01" w:rsidRPr="00BE0A90" w:rsidRDefault="006B1F01" w:rsidP="006B1F01">
      <w:pPr>
        <w:autoSpaceDE w:val="0"/>
        <w:autoSpaceDN w:val="0"/>
        <w:adjustRightInd w:val="0"/>
        <w:spacing w:after="0" w:line="240" w:lineRule="auto"/>
        <w:jc w:val="both"/>
        <w:rPr>
          <w:rFonts w:ascii="Times New Roman" w:hAnsi="Times New Roman" w:cs="Times New Roman"/>
          <w:sz w:val="24"/>
          <w:szCs w:val="24"/>
          <w:shd w:val="clear" w:color="auto" w:fill="FFFFFF"/>
        </w:rPr>
      </w:pPr>
    </w:p>
    <w:p w:rsidR="006B1F01" w:rsidRPr="00BE0A90" w:rsidRDefault="00DD7F02"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6B1F01" w:rsidRPr="00BE0A90">
        <w:rPr>
          <w:rFonts w:ascii="Times New Roman" w:hAnsi="Times New Roman" w:cs="Times New Roman"/>
          <w:sz w:val="24"/>
          <w:szCs w:val="24"/>
        </w:rPr>
        <w:t>. Reconocemos un gran avance la incorporación de la dimensión étnico- racial en el Censo 2011, la Encuesta Continua de Hogares de forma permanente y los Censos</w:t>
      </w:r>
      <w:r w:rsidR="006B1F01">
        <w:rPr>
          <w:rFonts w:ascii="Times New Roman" w:hAnsi="Times New Roman" w:cs="Times New Roman"/>
          <w:sz w:val="24"/>
          <w:szCs w:val="24"/>
        </w:rPr>
        <w:t xml:space="preserve"> Universitarios a partir del 2011</w:t>
      </w:r>
      <w:r w:rsidR="006B1F01" w:rsidRPr="00BE0A90">
        <w:rPr>
          <w:rFonts w:ascii="Times New Roman" w:hAnsi="Times New Roman" w:cs="Times New Roman"/>
          <w:sz w:val="24"/>
          <w:szCs w:val="24"/>
        </w:rPr>
        <w:t>. Es una acción que plasma los compromisos internacionales que el Estado uruguayo ha asumido internacionalmente.</w:t>
      </w:r>
    </w:p>
    <w:p w:rsidR="006B1F01" w:rsidRPr="00BE0A90" w:rsidRDefault="006B1F01" w:rsidP="006B1F01">
      <w:pPr>
        <w:autoSpaceDE w:val="0"/>
        <w:autoSpaceDN w:val="0"/>
        <w:adjustRightInd w:val="0"/>
        <w:spacing w:after="0" w:line="240" w:lineRule="auto"/>
        <w:jc w:val="both"/>
        <w:rPr>
          <w:rFonts w:ascii="Times New Roman" w:hAnsi="Times New Roman" w:cs="Times New Roman"/>
          <w:sz w:val="24"/>
          <w:szCs w:val="24"/>
        </w:rPr>
      </w:pPr>
    </w:p>
    <w:p w:rsidR="006B1F01" w:rsidRPr="00BE0A90" w:rsidRDefault="00DD7F02" w:rsidP="006B1F01">
      <w:pPr>
        <w:autoSpaceDE w:val="0"/>
        <w:autoSpaceDN w:val="0"/>
        <w:adjustRightInd w:val="0"/>
        <w:spacing w:after="0" w:line="240" w:lineRule="auto"/>
        <w:jc w:val="both"/>
        <w:rPr>
          <w:rFonts w:ascii="Times New Roman" w:hAnsi="Times New Roman" w:cs="Times New Roman"/>
          <w:sz w:val="24"/>
          <w:szCs w:val="24"/>
          <w:lang w:val="es-ES"/>
        </w:rPr>
      </w:pPr>
      <w:r>
        <w:rPr>
          <w:rFonts w:ascii="Times New Roman" w:hAnsi="Times New Roman" w:cs="Times New Roman"/>
          <w:sz w:val="24"/>
          <w:szCs w:val="24"/>
          <w:lang w:val="es-ES"/>
        </w:rPr>
        <w:t>17</w:t>
      </w:r>
      <w:r w:rsidR="006B1F01" w:rsidRPr="00BE0A90">
        <w:rPr>
          <w:rFonts w:ascii="Times New Roman" w:hAnsi="Times New Roman" w:cs="Times New Roman"/>
          <w:sz w:val="24"/>
          <w:szCs w:val="24"/>
          <w:lang w:val="es-ES"/>
        </w:rPr>
        <w:t>. Uno de los elementos más importantes que surgen en el 2012 son los datos arrojados por el Censo 2011 y la visión del Instituto Nacional de Estadística. Desde el año 2005 el CONACHA ha estado participando activamente en reuniones con el Instituto Nacional de Estadística, donde ha podido realizar propuestas de preguntas a realizar en el Censo 2011. De acuerdo al Instituto Nacional de Estadística:</w:t>
      </w:r>
    </w:p>
    <w:p w:rsidR="006B1F01" w:rsidRPr="00BE0A90" w:rsidRDefault="006B1F01" w:rsidP="006B1F01">
      <w:pPr>
        <w:autoSpaceDE w:val="0"/>
        <w:autoSpaceDN w:val="0"/>
        <w:adjustRightInd w:val="0"/>
        <w:spacing w:after="0" w:line="240" w:lineRule="auto"/>
        <w:jc w:val="both"/>
        <w:rPr>
          <w:rFonts w:ascii="Times New Roman" w:hAnsi="Times New Roman" w:cs="Times New Roman"/>
          <w:sz w:val="24"/>
          <w:szCs w:val="24"/>
          <w:lang w:val="es-ES"/>
        </w:rPr>
      </w:pPr>
    </w:p>
    <w:p w:rsidR="006B1F01" w:rsidRPr="00BE0A90" w:rsidRDefault="006B1F01" w:rsidP="006B1F01">
      <w:pPr>
        <w:spacing w:after="0"/>
        <w:ind w:left="851" w:right="851"/>
        <w:jc w:val="both"/>
        <w:rPr>
          <w:rFonts w:ascii="Times New Roman" w:hAnsi="Times New Roman" w:cs="Times New Roman"/>
          <w:i/>
          <w:sz w:val="20"/>
          <w:szCs w:val="20"/>
          <w:lang w:val="es-ES"/>
        </w:rPr>
      </w:pPr>
      <w:r w:rsidRPr="00BE0A90">
        <w:rPr>
          <w:rFonts w:ascii="Times New Roman" w:hAnsi="Times New Roman" w:cs="Times New Roman"/>
          <w:i/>
          <w:sz w:val="20"/>
          <w:szCs w:val="20"/>
          <w:lang w:val="es-ES"/>
        </w:rPr>
        <w:t>“La inclusión de preguntas sobre características étnico-raciales en el cuestionario censal representa otro paso fundamental para el reconocimiento de las poblaciones minoritarias como sujetos de derechos, posibilitando con ello la construcción de sociedades más justas e inclusivas”</w:t>
      </w:r>
      <w:r w:rsidRPr="00BE0A90">
        <w:rPr>
          <w:rFonts w:ascii="Times New Roman" w:hAnsi="Times New Roman" w:cs="Times New Roman"/>
          <w:i/>
          <w:sz w:val="20"/>
          <w:szCs w:val="20"/>
          <w:vertAlign w:val="superscript"/>
          <w:lang w:val="es-ES"/>
        </w:rPr>
        <w:footnoteReference w:id="7"/>
      </w:r>
      <w:r w:rsidRPr="00BE0A90">
        <w:rPr>
          <w:rFonts w:ascii="Times New Roman" w:hAnsi="Times New Roman" w:cs="Times New Roman"/>
          <w:i/>
          <w:sz w:val="20"/>
          <w:szCs w:val="20"/>
          <w:lang w:val="es-ES"/>
        </w:rPr>
        <w:t>.</w:t>
      </w:r>
    </w:p>
    <w:p w:rsidR="006B1F01" w:rsidRPr="00BE0A90" w:rsidRDefault="006B1F01" w:rsidP="006B1F01">
      <w:pPr>
        <w:autoSpaceDE w:val="0"/>
        <w:autoSpaceDN w:val="0"/>
        <w:adjustRightInd w:val="0"/>
        <w:spacing w:after="0" w:line="240" w:lineRule="auto"/>
        <w:jc w:val="both"/>
        <w:rPr>
          <w:rFonts w:ascii="Times New Roman" w:hAnsi="Times New Roman" w:cs="Times New Roman"/>
          <w:i/>
          <w:sz w:val="24"/>
          <w:szCs w:val="24"/>
          <w:lang w:val="es-ES"/>
        </w:rPr>
      </w:pPr>
    </w:p>
    <w:p w:rsidR="006B1F01" w:rsidRDefault="00DD7F02" w:rsidP="006B1F01">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18</w:t>
      </w:r>
      <w:r w:rsidR="006B1F01" w:rsidRPr="00BE0A90">
        <w:rPr>
          <w:rFonts w:ascii="Times New Roman" w:hAnsi="Times New Roman" w:cs="Times New Roman"/>
          <w:sz w:val="24"/>
          <w:szCs w:val="24"/>
          <w:lang w:val="es-ES"/>
        </w:rPr>
        <w:t xml:space="preserve">. </w:t>
      </w:r>
      <w:r w:rsidR="006B1F01">
        <w:rPr>
          <w:rFonts w:ascii="Times New Roman" w:hAnsi="Times New Roman" w:cs="Times New Roman"/>
          <w:sz w:val="24"/>
          <w:szCs w:val="24"/>
          <w:lang w:val="es-ES"/>
        </w:rPr>
        <w:t>De acuerdo al Instituto Nacional de Estadística, l</w:t>
      </w:r>
      <w:r w:rsidR="006B1F01" w:rsidRPr="00BE0A90">
        <w:rPr>
          <w:rFonts w:ascii="Times New Roman" w:hAnsi="Times New Roman" w:cs="Times New Roman"/>
          <w:sz w:val="24"/>
          <w:szCs w:val="24"/>
          <w:lang w:val="es-ES"/>
        </w:rPr>
        <w:t xml:space="preserve">os resultados del Censo 2011 establecen que un </w:t>
      </w:r>
      <w:r w:rsidR="006B1F01">
        <w:rPr>
          <w:rFonts w:ascii="Times New Roman" w:hAnsi="Times New Roman" w:cs="Times New Roman"/>
          <w:sz w:val="24"/>
          <w:szCs w:val="24"/>
          <w:lang w:val="es-ES"/>
        </w:rPr>
        <w:t xml:space="preserve">5% de la población uruguaya se autoidentificó  como </w:t>
      </w:r>
      <w:r w:rsidR="006B1F01" w:rsidRPr="00BE0A90">
        <w:rPr>
          <w:rFonts w:ascii="Times New Roman" w:hAnsi="Times New Roman" w:cs="Times New Roman"/>
          <w:sz w:val="24"/>
          <w:szCs w:val="24"/>
          <w:lang w:val="es-ES"/>
        </w:rPr>
        <w:t>indígena, lo que equivale a  159.319 personas. Los departamentos con más ascendencia indígena son: Tacuarembó con un 8% y Salto con un 6%</w:t>
      </w:r>
      <w:r w:rsidR="006B1F01" w:rsidRPr="00BE0A90">
        <w:rPr>
          <w:rFonts w:ascii="Times New Roman" w:hAnsi="Times New Roman" w:cs="Times New Roman"/>
          <w:sz w:val="24"/>
          <w:szCs w:val="24"/>
          <w:vertAlign w:val="superscript"/>
          <w:lang w:val="es-ES"/>
        </w:rPr>
        <w:footnoteReference w:id="8"/>
      </w:r>
      <w:r w:rsidR="006B1F01" w:rsidRPr="00BE0A90">
        <w:rPr>
          <w:rFonts w:ascii="Times New Roman" w:hAnsi="Times New Roman" w:cs="Times New Roman"/>
          <w:sz w:val="24"/>
          <w:szCs w:val="24"/>
          <w:lang w:val="es-ES"/>
        </w:rPr>
        <w:t>. Cabe acotar que la población total del país es de 3.286.314.</w:t>
      </w:r>
    </w:p>
    <w:p w:rsidR="006B1F01" w:rsidRDefault="006B1F01" w:rsidP="006B1F01">
      <w:pPr>
        <w:spacing w:after="0"/>
        <w:jc w:val="both"/>
        <w:rPr>
          <w:rFonts w:ascii="Times New Roman" w:hAnsi="Times New Roman" w:cs="Times New Roman"/>
          <w:sz w:val="24"/>
          <w:szCs w:val="24"/>
          <w:lang w:val="es-ES"/>
        </w:rPr>
      </w:pPr>
    </w:p>
    <w:p w:rsidR="006B1F01" w:rsidRDefault="00DD7F02" w:rsidP="006B1F01">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19</w:t>
      </w:r>
      <w:r w:rsidR="006B1F01">
        <w:rPr>
          <w:rFonts w:ascii="Times New Roman" w:hAnsi="Times New Roman" w:cs="Times New Roman"/>
          <w:sz w:val="24"/>
          <w:szCs w:val="24"/>
          <w:lang w:val="es-ES"/>
        </w:rPr>
        <w:t xml:space="preserve">. Lamentamos que a más de un año y medio de realizado el Censo 2011, aún no han sido publicados  información estadística sobre la composición de la población a través de  indicadores económicos y sociales, de acuerdo a  edad, sexo, población urbana y rural,  desagregados  por etnia y raza. Uruguay no ha cumplido entonces con la recomendación que le hicieran al respecto el </w:t>
      </w:r>
      <w:r w:rsidR="006B1F01" w:rsidRPr="00D31A0F">
        <w:rPr>
          <w:rFonts w:ascii="Times New Roman" w:hAnsi="Times New Roman" w:cs="Times New Roman"/>
          <w:sz w:val="24"/>
          <w:szCs w:val="24"/>
          <w:lang w:val="es-ES"/>
        </w:rPr>
        <w:t>Comité para la Eliminación de la Discriminación Racial</w:t>
      </w:r>
      <w:r w:rsidR="006B1F01" w:rsidRPr="00BE0A90">
        <w:rPr>
          <w:rFonts w:ascii="Times New Roman" w:hAnsi="Times New Roman" w:cs="Times New Roman"/>
          <w:sz w:val="24"/>
          <w:szCs w:val="24"/>
          <w:vertAlign w:val="superscript"/>
        </w:rPr>
        <w:footnoteReference w:id="9"/>
      </w:r>
      <w:r w:rsidR="006B1F01">
        <w:rPr>
          <w:rFonts w:ascii="Times New Roman" w:hAnsi="Times New Roman" w:cs="Times New Roman"/>
          <w:sz w:val="24"/>
          <w:szCs w:val="24"/>
          <w:lang w:val="es-ES"/>
        </w:rPr>
        <w:t xml:space="preserve"> en el 2011 (</w:t>
      </w:r>
      <w:r w:rsidR="006B1F01" w:rsidRPr="00D31A0F">
        <w:t xml:space="preserve"> </w:t>
      </w:r>
      <w:r w:rsidR="006B1F01" w:rsidRPr="00D31A0F">
        <w:rPr>
          <w:rFonts w:ascii="Times New Roman" w:hAnsi="Times New Roman" w:cs="Times New Roman"/>
          <w:sz w:val="24"/>
          <w:szCs w:val="24"/>
          <w:lang w:val="es-ES"/>
        </w:rPr>
        <w:t>CERD/C/URY/CO/16-20</w:t>
      </w:r>
      <w:r w:rsidR="006B1F01">
        <w:rPr>
          <w:rFonts w:ascii="Times New Roman" w:hAnsi="Times New Roman" w:cs="Times New Roman"/>
          <w:sz w:val="24"/>
          <w:szCs w:val="24"/>
          <w:lang w:val="es-ES"/>
        </w:rPr>
        <w:t xml:space="preserve">, del 8 de abril de 2011, párr. 8), el </w:t>
      </w:r>
      <w:r w:rsidR="006B1F01" w:rsidRPr="00B235AF">
        <w:rPr>
          <w:rFonts w:ascii="Times New Roman" w:hAnsi="Times New Roman" w:cs="Times New Roman"/>
          <w:sz w:val="24"/>
          <w:szCs w:val="24"/>
          <w:lang w:val="es-ES"/>
        </w:rPr>
        <w:t>Comité de Derechos Económicos, Sociales y Culturales</w:t>
      </w:r>
      <w:r w:rsidR="006B1F01">
        <w:rPr>
          <w:rFonts w:ascii="Times New Roman" w:hAnsi="Times New Roman" w:cs="Times New Roman"/>
          <w:sz w:val="24"/>
          <w:szCs w:val="24"/>
          <w:lang w:val="es-ES"/>
        </w:rPr>
        <w:t xml:space="preserve"> del 2010</w:t>
      </w:r>
      <w:r w:rsidR="006B1F01" w:rsidRPr="00B235AF">
        <w:rPr>
          <w:rFonts w:ascii="Times New Roman" w:hAnsi="Times New Roman" w:cs="Times New Roman"/>
          <w:sz w:val="24"/>
          <w:szCs w:val="24"/>
          <w:lang w:val="es-ES"/>
        </w:rPr>
        <w:t xml:space="preserve"> </w:t>
      </w:r>
      <w:r w:rsidR="006B1F01">
        <w:rPr>
          <w:rFonts w:ascii="Times New Roman" w:hAnsi="Times New Roman" w:cs="Times New Roman"/>
          <w:sz w:val="24"/>
          <w:szCs w:val="24"/>
          <w:lang w:val="es-ES"/>
        </w:rPr>
        <w:t>(</w:t>
      </w:r>
      <w:r w:rsidR="006B1F01" w:rsidRPr="00B235AF">
        <w:rPr>
          <w:rFonts w:ascii="Times New Roman" w:hAnsi="Times New Roman" w:cs="Times New Roman"/>
          <w:sz w:val="24"/>
          <w:szCs w:val="24"/>
          <w:lang w:val="es-ES"/>
        </w:rPr>
        <w:t xml:space="preserve">E/C.12/URY/CO/3-4 </w:t>
      </w:r>
      <w:r w:rsidR="006B1F01">
        <w:rPr>
          <w:rFonts w:ascii="Times New Roman" w:hAnsi="Times New Roman" w:cs="Times New Roman"/>
          <w:sz w:val="24"/>
          <w:szCs w:val="24"/>
          <w:lang w:val="es-ES"/>
        </w:rPr>
        <w:t xml:space="preserve">, del 1° de diciembre de 2010, párr. 6 ), y  el Comité contra la discriminación de la Mujer en el 2008 (CEDAW/C/URY/CO/, del </w:t>
      </w:r>
      <w:r w:rsidR="006B1F01" w:rsidRPr="001126F8">
        <w:rPr>
          <w:rFonts w:ascii="Times New Roman" w:hAnsi="Times New Roman" w:cs="Times New Roman"/>
          <w:sz w:val="24"/>
          <w:szCs w:val="24"/>
          <w:lang w:val="es-ES"/>
        </w:rPr>
        <w:t xml:space="preserve">7 </w:t>
      </w:r>
      <w:r w:rsidR="006B1F01">
        <w:rPr>
          <w:rFonts w:ascii="Times New Roman" w:hAnsi="Times New Roman" w:cs="Times New Roman"/>
          <w:sz w:val="24"/>
          <w:szCs w:val="24"/>
          <w:lang w:val="es-ES"/>
        </w:rPr>
        <w:t xml:space="preserve">de noviembre de 2008, párr.45 ).  </w:t>
      </w:r>
    </w:p>
    <w:p w:rsidR="006B1F01" w:rsidRPr="00BE0A90" w:rsidRDefault="006B1F01" w:rsidP="006B1F01">
      <w:pPr>
        <w:autoSpaceDE w:val="0"/>
        <w:autoSpaceDN w:val="0"/>
        <w:adjustRightInd w:val="0"/>
        <w:spacing w:after="0" w:line="240" w:lineRule="auto"/>
        <w:rPr>
          <w:rFonts w:ascii="Times New Roman" w:hAnsi="Times New Roman" w:cs="Times New Roman"/>
          <w:sz w:val="24"/>
          <w:szCs w:val="24"/>
          <w:lang w:val="es-ES"/>
        </w:rPr>
      </w:pPr>
    </w:p>
    <w:p w:rsidR="006B1F01" w:rsidRDefault="00DD7F02"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6B1F01" w:rsidRPr="00BE0A90">
        <w:rPr>
          <w:rFonts w:ascii="Times New Roman" w:hAnsi="Times New Roman" w:cs="Times New Roman"/>
          <w:sz w:val="24"/>
          <w:szCs w:val="24"/>
        </w:rPr>
        <w:t xml:space="preserve">. Debemos </w:t>
      </w:r>
      <w:r w:rsidR="006B1F01">
        <w:rPr>
          <w:rFonts w:ascii="Times New Roman" w:hAnsi="Times New Roman" w:cs="Times New Roman"/>
          <w:sz w:val="24"/>
          <w:szCs w:val="24"/>
        </w:rPr>
        <w:t xml:space="preserve"> hacer notar que los resultados del Censo 2011 respecto a la población indígena</w:t>
      </w:r>
      <w:r w:rsidR="006B1F01" w:rsidRPr="00BE0A90">
        <w:rPr>
          <w:rFonts w:ascii="Times New Roman" w:hAnsi="Times New Roman" w:cs="Times New Roman"/>
          <w:sz w:val="24"/>
          <w:szCs w:val="24"/>
        </w:rPr>
        <w:t xml:space="preserve"> no ha</w:t>
      </w:r>
      <w:r w:rsidR="006B1F01">
        <w:rPr>
          <w:rFonts w:ascii="Times New Roman" w:hAnsi="Times New Roman" w:cs="Times New Roman"/>
          <w:sz w:val="24"/>
          <w:szCs w:val="24"/>
        </w:rPr>
        <w:t>n</w:t>
      </w:r>
      <w:r w:rsidR="006B1F01" w:rsidRPr="00BE0A90">
        <w:rPr>
          <w:rFonts w:ascii="Times New Roman" w:hAnsi="Times New Roman" w:cs="Times New Roman"/>
          <w:sz w:val="24"/>
          <w:szCs w:val="24"/>
        </w:rPr>
        <w:t xml:space="preserve"> sido considerado</w:t>
      </w:r>
      <w:r w:rsidR="006B1F01">
        <w:rPr>
          <w:rFonts w:ascii="Times New Roman" w:hAnsi="Times New Roman" w:cs="Times New Roman"/>
          <w:sz w:val="24"/>
          <w:szCs w:val="24"/>
        </w:rPr>
        <w:t>s</w:t>
      </w:r>
      <w:r w:rsidR="006B1F01" w:rsidRPr="00BE0A90">
        <w:rPr>
          <w:rFonts w:ascii="Times New Roman" w:hAnsi="Times New Roman" w:cs="Times New Roman"/>
          <w:sz w:val="24"/>
          <w:szCs w:val="24"/>
        </w:rPr>
        <w:t xml:space="preserve">  a la hora de diseñar políticas públicas.  Más aún,  no existen  políticas públicas específicas para la población indígena en el Uruguay.</w:t>
      </w:r>
    </w:p>
    <w:p w:rsidR="00EF7F54" w:rsidRPr="00EF7F54" w:rsidRDefault="00EF7F54" w:rsidP="00EF7F54">
      <w:pPr>
        <w:autoSpaceDE w:val="0"/>
        <w:autoSpaceDN w:val="0"/>
        <w:adjustRightInd w:val="0"/>
        <w:spacing w:after="0" w:line="240" w:lineRule="auto"/>
        <w:jc w:val="both"/>
        <w:rPr>
          <w:rFonts w:ascii="Times New Roman" w:hAnsi="Times New Roman" w:cs="Times New Roman"/>
          <w:b/>
          <w:sz w:val="24"/>
          <w:szCs w:val="24"/>
        </w:rPr>
      </w:pPr>
      <w:r w:rsidRPr="00EF7F54">
        <w:rPr>
          <w:rFonts w:ascii="Times New Roman" w:hAnsi="Times New Roman" w:cs="Times New Roman"/>
          <w:b/>
          <w:sz w:val="24"/>
          <w:szCs w:val="24"/>
        </w:rPr>
        <w:lastRenderedPageBreak/>
        <w:tab/>
      </w:r>
    </w:p>
    <w:p w:rsidR="00EF7F54" w:rsidRDefault="00DD7F02"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F7F54">
        <w:rPr>
          <w:rFonts w:ascii="Times New Roman" w:hAnsi="Times New Roman" w:cs="Times New Roman"/>
          <w:sz w:val="24"/>
          <w:szCs w:val="24"/>
        </w:rPr>
        <w:t xml:space="preserve">. </w:t>
      </w:r>
      <w:r w:rsidR="00EF7F54" w:rsidRPr="00EF7F54">
        <w:rPr>
          <w:rFonts w:ascii="Times New Roman" w:hAnsi="Times New Roman" w:cs="Times New Roman"/>
          <w:sz w:val="24"/>
          <w:szCs w:val="24"/>
        </w:rPr>
        <w:t xml:space="preserve">La especial situación de sometimiento e invisibilización de los Pueblos Indígenas de nuestro país por parte del Estado uruguayo  por más de ciento cincuenta años, unido a la negligencia de éste para modificar esta situación y las diferentes formas de racismo y discriminación a que fueron sometidos desde la colonia, ha provocado que la población indígena actual del Uruguay sea una población empobrecida, sin acceso a tierras y con poco nivel de educación. Esto lo confirman los resultados del Censo Nacional 2011, cuyas cifras dan cuenta de un correlato entre los departamentos con mayor población indígena y los departamentos con mayor NBI (Necesidades Básicas Insatisfechas), que son los departamentos son Tacuarembó, Salto y Rivera. </w:t>
      </w:r>
    </w:p>
    <w:p w:rsidR="00EF7F54" w:rsidRPr="00EF7F54" w:rsidRDefault="00EF7F54" w:rsidP="00EF7F54">
      <w:pPr>
        <w:autoSpaceDE w:val="0"/>
        <w:autoSpaceDN w:val="0"/>
        <w:adjustRightInd w:val="0"/>
        <w:spacing w:after="0" w:line="240" w:lineRule="auto"/>
        <w:jc w:val="both"/>
        <w:rPr>
          <w:rFonts w:ascii="Times New Roman" w:hAnsi="Times New Roman" w:cs="Times New Roman"/>
          <w:sz w:val="24"/>
          <w:szCs w:val="24"/>
        </w:rPr>
      </w:pPr>
    </w:p>
    <w:p w:rsidR="00EF7F54" w:rsidRPr="00EF7F54" w:rsidRDefault="00DD7F02"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F7F54">
        <w:rPr>
          <w:rFonts w:ascii="Times New Roman" w:hAnsi="Times New Roman" w:cs="Times New Roman"/>
          <w:sz w:val="24"/>
          <w:szCs w:val="24"/>
        </w:rPr>
        <w:t xml:space="preserve">. </w:t>
      </w:r>
      <w:r w:rsidR="00EF7F54" w:rsidRPr="00EF7F54">
        <w:rPr>
          <w:rFonts w:ascii="Times New Roman" w:hAnsi="Times New Roman" w:cs="Times New Roman"/>
          <w:sz w:val="24"/>
          <w:szCs w:val="24"/>
        </w:rPr>
        <w:t xml:space="preserve">Si se analiza más específicamente la desigualdad por etnia ésta  resulta más evidente, como lo expresa el </w:t>
      </w:r>
      <w:r w:rsidR="00EF7F54" w:rsidRPr="00EF7F54">
        <w:rPr>
          <w:rFonts w:ascii="Times New Roman" w:hAnsi="Times New Roman" w:cs="Times New Roman"/>
          <w:i/>
          <w:sz w:val="24"/>
          <w:szCs w:val="24"/>
        </w:rPr>
        <w:t>Atlas Socio-Demográfico y de la Desigualdad del Uruguay:</w:t>
      </w:r>
      <w:r w:rsidR="00EF7F54" w:rsidRPr="00EF7F54">
        <w:rPr>
          <w:rFonts w:ascii="Times New Roman" w:hAnsi="Times New Roman" w:cs="Times New Roman"/>
          <w:sz w:val="24"/>
          <w:szCs w:val="24"/>
        </w:rPr>
        <w:t xml:space="preserve"> “La población afrodescendiente que reside en hogares que tienen al menos una NBI alcanza el 51,3%, la población indígena en esta situación es el 36,2%, la asiática o amarilla el 35,6% y la población blanca el 31,9%”, lo cual demuestra la situación desfavorable de las minorías étnico-raciales respecto a la población blanca.</w:t>
      </w:r>
    </w:p>
    <w:p w:rsidR="00EF7F54" w:rsidRPr="00EF7F54" w:rsidRDefault="00EF7F54" w:rsidP="00EF7F54">
      <w:pPr>
        <w:autoSpaceDE w:val="0"/>
        <w:autoSpaceDN w:val="0"/>
        <w:adjustRightInd w:val="0"/>
        <w:spacing w:after="0" w:line="240" w:lineRule="auto"/>
        <w:jc w:val="both"/>
        <w:rPr>
          <w:rFonts w:ascii="Times New Roman" w:hAnsi="Times New Roman" w:cs="Times New Roman"/>
          <w:sz w:val="24"/>
          <w:szCs w:val="24"/>
        </w:rPr>
      </w:pPr>
      <w:r w:rsidRPr="00EF7F54">
        <w:rPr>
          <w:rFonts w:ascii="Times New Roman" w:hAnsi="Times New Roman" w:cs="Times New Roman"/>
          <w:sz w:val="24"/>
          <w:szCs w:val="24"/>
        </w:rPr>
        <w:t xml:space="preserve"> </w:t>
      </w:r>
    </w:p>
    <w:p w:rsidR="00EF7F54" w:rsidRDefault="00DD7F02"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00EF7F54">
        <w:rPr>
          <w:rFonts w:ascii="Times New Roman" w:hAnsi="Times New Roman" w:cs="Times New Roman"/>
          <w:sz w:val="24"/>
          <w:szCs w:val="24"/>
        </w:rPr>
        <w:t xml:space="preserve">. </w:t>
      </w:r>
      <w:r w:rsidR="00EF7F54" w:rsidRPr="00EF7F54">
        <w:rPr>
          <w:rFonts w:ascii="Times New Roman" w:hAnsi="Times New Roman" w:cs="Times New Roman"/>
          <w:sz w:val="24"/>
          <w:szCs w:val="24"/>
        </w:rPr>
        <w:t xml:space="preserve">Según el último informe de la CEPAL sobre Pueblos Indígenas - el cual incluye a nuestro país - Panamá y Uruguay son los países de América Latina en donde más indígenas emigran del campo hacía las ciudades. La carencia de políticas públicas agropecuarias específicas hacia la población indígena además de ciertas políticas públicas de desarrollo es lo que provoca este fenómeno. En lo referente a la educación, según este informe, al comparar las cifras se obtiene que la diferencia entre el nivel de deserción escolar entre los jóvenes indígenas y el resto de la población en nuestro país </w:t>
      </w:r>
      <w:proofErr w:type="gramStart"/>
      <w:r w:rsidR="00EF7F54" w:rsidRPr="00EF7F54">
        <w:rPr>
          <w:rFonts w:ascii="Times New Roman" w:hAnsi="Times New Roman" w:cs="Times New Roman"/>
          <w:sz w:val="24"/>
          <w:szCs w:val="24"/>
        </w:rPr>
        <w:t>es</w:t>
      </w:r>
      <w:proofErr w:type="gramEnd"/>
      <w:r w:rsidR="00EF7F54" w:rsidRPr="00EF7F54">
        <w:rPr>
          <w:rFonts w:ascii="Times New Roman" w:hAnsi="Times New Roman" w:cs="Times New Roman"/>
          <w:sz w:val="24"/>
          <w:szCs w:val="24"/>
        </w:rPr>
        <w:t xml:space="preserve"> bastante alta. En el caso de jóvenes indígenas urbanos la diferencia es de más de 10% y en el caso de los jóvenes indígenas de zonas rurales la deferencia es de más de un 20%,  siendo particularmente critica la situación de los adolescentes varones indígenas ya que menos del 5% terminan la secundaria</w:t>
      </w:r>
      <w:r w:rsidR="00EF7F54" w:rsidRPr="00EF7F54">
        <w:rPr>
          <w:rFonts w:ascii="Times New Roman" w:hAnsi="Times New Roman" w:cs="Times New Roman"/>
          <w:sz w:val="24"/>
          <w:szCs w:val="24"/>
          <w:vertAlign w:val="superscript"/>
        </w:rPr>
        <w:footnoteReference w:id="10"/>
      </w:r>
      <w:r w:rsidR="00EF7F54" w:rsidRPr="00EF7F54">
        <w:rPr>
          <w:rFonts w:ascii="Times New Roman" w:hAnsi="Times New Roman" w:cs="Times New Roman"/>
          <w:sz w:val="24"/>
          <w:szCs w:val="24"/>
        </w:rPr>
        <w:t>.</w:t>
      </w:r>
    </w:p>
    <w:p w:rsidR="00EF7F54" w:rsidRDefault="00EF7F54" w:rsidP="00EF7F54">
      <w:pPr>
        <w:autoSpaceDE w:val="0"/>
        <w:autoSpaceDN w:val="0"/>
        <w:adjustRightInd w:val="0"/>
        <w:spacing w:after="0" w:line="240" w:lineRule="auto"/>
        <w:jc w:val="both"/>
        <w:rPr>
          <w:rFonts w:ascii="Times New Roman" w:hAnsi="Times New Roman" w:cs="Times New Roman"/>
          <w:sz w:val="24"/>
          <w:szCs w:val="24"/>
        </w:rPr>
      </w:pPr>
    </w:p>
    <w:p w:rsidR="00EF7F54" w:rsidRDefault="00DD7F02"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00EF7F54">
        <w:rPr>
          <w:rFonts w:ascii="Times New Roman" w:hAnsi="Times New Roman" w:cs="Times New Roman"/>
          <w:sz w:val="24"/>
          <w:szCs w:val="24"/>
        </w:rPr>
        <w:t xml:space="preserve">. </w:t>
      </w:r>
      <w:r w:rsidR="00EF7F54" w:rsidRPr="00EF7F54">
        <w:rPr>
          <w:rFonts w:ascii="Times New Roman" w:hAnsi="Times New Roman" w:cs="Times New Roman"/>
          <w:sz w:val="24"/>
          <w:szCs w:val="24"/>
        </w:rPr>
        <w:t>Cabe señalar como un avance,  que desde junio de 2014, una referente d</w:t>
      </w:r>
      <w:r w:rsidR="00EF7F54">
        <w:rPr>
          <w:rFonts w:ascii="Times New Roman" w:hAnsi="Times New Roman" w:cs="Times New Roman"/>
          <w:sz w:val="24"/>
          <w:szCs w:val="24"/>
        </w:rPr>
        <w:t xml:space="preserve">el movimiento indígena nacional perteneciente al Consejo de la Nación Charrúa </w:t>
      </w:r>
      <w:r w:rsidR="00EF7F54" w:rsidRPr="00EF7F54">
        <w:rPr>
          <w:rFonts w:ascii="Times New Roman" w:hAnsi="Times New Roman" w:cs="Times New Roman"/>
          <w:sz w:val="24"/>
          <w:szCs w:val="24"/>
        </w:rPr>
        <w:t xml:space="preserve">pasó a formar parte de la Unidad Étnico Racial de la Cancillería, como Asesora en Asuntos Indígenas, siendo éste el primer caso de una persona indígena participando en un ministerio de nuestro país. </w:t>
      </w:r>
    </w:p>
    <w:p w:rsidR="00DD7F02" w:rsidRDefault="00DD7F02" w:rsidP="00EF7F54">
      <w:pPr>
        <w:autoSpaceDE w:val="0"/>
        <w:autoSpaceDN w:val="0"/>
        <w:adjustRightInd w:val="0"/>
        <w:spacing w:after="0" w:line="240" w:lineRule="auto"/>
        <w:jc w:val="both"/>
        <w:rPr>
          <w:rFonts w:ascii="Times New Roman" w:hAnsi="Times New Roman" w:cs="Times New Roman"/>
          <w:sz w:val="24"/>
          <w:szCs w:val="24"/>
        </w:rPr>
      </w:pPr>
    </w:p>
    <w:p w:rsidR="00EF7F54" w:rsidRPr="00EF7F54" w:rsidRDefault="00DD7F02" w:rsidP="00EF7F5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25.</w:t>
      </w:r>
      <w:r w:rsidR="00EF7F54" w:rsidRPr="00EF7F54">
        <w:rPr>
          <w:rFonts w:ascii="Times New Roman" w:hAnsi="Times New Roman" w:cs="Times New Roman"/>
          <w:sz w:val="24"/>
          <w:szCs w:val="24"/>
        </w:rPr>
        <w:t>Como consecuencia de esto, durante la Conferencia Mundial sobre Pueblos Indígenas de las Naciones Unidas, realizada en setiembre de 2014, el Canciller de la República, Luis Almagro pidió perdón en nombre del Estado y del pueblo uruguayo por el “exterminio” de los Pueblos Indígenas</w:t>
      </w:r>
      <w:r w:rsidR="00EF7F54" w:rsidRPr="00EF7F54">
        <w:rPr>
          <w:rFonts w:ascii="Times New Roman" w:hAnsi="Times New Roman" w:cs="Times New Roman"/>
          <w:sz w:val="24"/>
          <w:szCs w:val="24"/>
          <w:vertAlign w:val="superscript"/>
        </w:rPr>
        <w:footnoteReference w:id="11"/>
      </w:r>
      <w:r w:rsidR="00EF7F54" w:rsidRPr="00EF7F54">
        <w:rPr>
          <w:rFonts w:ascii="Times New Roman" w:hAnsi="Times New Roman" w:cs="Times New Roman"/>
          <w:sz w:val="24"/>
          <w:szCs w:val="24"/>
        </w:rPr>
        <w:t xml:space="preserve">, así como también se comprometió a impulsar la ratificación del Convenio 169 de la OIT. Posteriormente en una actividad realizada en Montevideo sobre la temática indígena y afro-descendiente, el Canciller Almagro se corrigió por haber utilizado la palabra “exterminio” - palabra que sigue reproduciendo la invisibilización y la idea de “país sin indios”- y utilizó esta vez la </w:t>
      </w:r>
      <w:r w:rsidR="00EF7F54" w:rsidRPr="00EF7F54">
        <w:rPr>
          <w:rFonts w:ascii="Times New Roman" w:hAnsi="Times New Roman" w:cs="Times New Roman"/>
          <w:sz w:val="24"/>
          <w:szCs w:val="24"/>
        </w:rPr>
        <w:lastRenderedPageBreak/>
        <w:t>palabra “genocidio”. Vale destacar que estas declaraciones del Canciller son relevantes en cuanto a que el pedido de perdón se realizó  en presencia de los colectivos charrúas.</w:t>
      </w:r>
    </w:p>
    <w:p w:rsidR="00EF7F54" w:rsidRDefault="00EF7F54" w:rsidP="00EF7F54">
      <w:pPr>
        <w:autoSpaceDE w:val="0"/>
        <w:autoSpaceDN w:val="0"/>
        <w:adjustRightInd w:val="0"/>
        <w:spacing w:after="0" w:line="240" w:lineRule="auto"/>
        <w:jc w:val="both"/>
        <w:rPr>
          <w:rFonts w:ascii="Times New Roman" w:hAnsi="Times New Roman" w:cs="Times New Roman"/>
          <w:b/>
          <w:sz w:val="24"/>
          <w:szCs w:val="24"/>
        </w:rPr>
      </w:pPr>
    </w:p>
    <w:p w:rsidR="006B1F01" w:rsidRPr="00BE0A90" w:rsidRDefault="006B1F01" w:rsidP="006B1F01">
      <w:pPr>
        <w:jc w:val="both"/>
        <w:rPr>
          <w:rFonts w:ascii="Times New Roman" w:hAnsi="Times New Roman" w:cs="Times New Roman"/>
          <w:b/>
          <w:sz w:val="24"/>
          <w:szCs w:val="24"/>
        </w:rPr>
      </w:pPr>
      <w:r w:rsidRPr="00BE0A90">
        <w:rPr>
          <w:rFonts w:ascii="Times New Roman" w:hAnsi="Times New Roman" w:cs="Times New Roman"/>
          <w:b/>
          <w:sz w:val="24"/>
          <w:szCs w:val="24"/>
        </w:rPr>
        <w:t xml:space="preserve">C) SEGUIMIENTO DE </w:t>
      </w:r>
      <w:r w:rsidR="00DD7F02">
        <w:rPr>
          <w:rFonts w:ascii="Times New Roman" w:hAnsi="Times New Roman" w:cs="Times New Roman"/>
          <w:b/>
          <w:sz w:val="24"/>
          <w:szCs w:val="24"/>
        </w:rPr>
        <w:t xml:space="preserve">LAS RECOMENDACIONES DE LOS ÓRGANOS DE TRATADOS Y EL </w:t>
      </w:r>
      <w:r w:rsidR="00AF729D">
        <w:rPr>
          <w:rFonts w:ascii="Times New Roman" w:hAnsi="Times New Roman" w:cs="Times New Roman"/>
          <w:b/>
          <w:sz w:val="24"/>
          <w:szCs w:val="24"/>
        </w:rPr>
        <w:t xml:space="preserve"> CERD 2011</w:t>
      </w:r>
      <w:r w:rsidRPr="00BE0A90">
        <w:rPr>
          <w:rFonts w:ascii="Times New Roman" w:hAnsi="Times New Roman" w:cs="Times New Roman"/>
          <w:b/>
          <w:sz w:val="24"/>
          <w:szCs w:val="24"/>
        </w:rPr>
        <w:t xml:space="preserve"> RELATIVAS A PUEBLOS INDÍGENAS.</w:t>
      </w:r>
    </w:p>
    <w:p w:rsidR="006B1F01" w:rsidRPr="00AF729D" w:rsidRDefault="00DD7F02" w:rsidP="00AF729D">
      <w:pPr>
        <w:autoSpaceDE w:val="0"/>
        <w:autoSpaceDN w:val="0"/>
        <w:adjustRightInd w:val="0"/>
        <w:spacing w:after="0"/>
        <w:jc w:val="both"/>
        <w:rPr>
          <w:rFonts w:ascii="Times New Roman" w:eastAsia="Times New Roman" w:hAnsi="Times New Roman" w:cs="Times New Roman"/>
          <w:color w:val="000000"/>
          <w:sz w:val="24"/>
          <w:szCs w:val="24"/>
          <w:lang w:val="es-ES" w:eastAsia="es-ES"/>
        </w:rPr>
      </w:pPr>
      <w:r>
        <w:rPr>
          <w:rFonts w:ascii="Times New Roman" w:eastAsia="Times New Roman" w:hAnsi="Times New Roman" w:cs="Times New Roman"/>
          <w:sz w:val="24"/>
          <w:szCs w:val="24"/>
          <w:lang w:val="es-ES" w:eastAsia="es-ES"/>
        </w:rPr>
        <w:t>2</w:t>
      </w:r>
      <w:r w:rsidR="006B1F01" w:rsidRPr="00574967">
        <w:rPr>
          <w:rFonts w:ascii="Times New Roman" w:eastAsia="Times New Roman" w:hAnsi="Times New Roman" w:cs="Times New Roman"/>
          <w:sz w:val="24"/>
          <w:szCs w:val="24"/>
          <w:lang w:val="es-ES" w:eastAsia="es-ES"/>
        </w:rPr>
        <w:t xml:space="preserve">6. </w:t>
      </w:r>
      <w:r w:rsidR="006B1F01" w:rsidRPr="00781624">
        <w:rPr>
          <w:rFonts w:ascii="Times New Roman" w:eastAsia="Times New Roman" w:hAnsi="Times New Roman" w:cs="Times New Roman"/>
          <w:sz w:val="24"/>
          <w:szCs w:val="24"/>
          <w:lang w:val="es-ES" w:eastAsia="es-ES"/>
        </w:rPr>
        <w:t>Uruguay aún no ha cumplido con las recomendaciones 78.3 y 78.4</w:t>
      </w:r>
      <w:r w:rsidR="006B1F01">
        <w:rPr>
          <w:rFonts w:ascii="Times New Roman" w:eastAsia="Times New Roman" w:hAnsi="Times New Roman" w:cs="Times New Roman"/>
          <w:color w:val="000000"/>
          <w:sz w:val="24"/>
          <w:szCs w:val="24"/>
          <w:lang w:val="es-ES" w:eastAsia="es-ES"/>
        </w:rPr>
        <w:t xml:space="preserve">, </w:t>
      </w:r>
      <w:r w:rsidR="006B1F01" w:rsidRPr="00BE0A90">
        <w:rPr>
          <w:rFonts w:ascii="Times New Roman" w:eastAsia="Times New Roman" w:hAnsi="Times New Roman" w:cs="Times New Roman"/>
          <w:color w:val="000000"/>
          <w:sz w:val="24"/>
          <w:szCs w:val="24"/>
          <w:lang w:val="es-ES" w:eastAsia="es-ES"/>
        </w:rPr>
        <w:t xml:space="preserve">de ratificar el Convenio 169 de la OIT y está aún lejos de hacerlo. </w:t>
      </w:r>
      <w:r w:rsidR="006B1F01" w:rsidRPr="00BE0A90">
        <w:rPr>
          <w:rFonts w:ascii="Times New Roman" w:eastAsia="Times New Roman" w:hAnsi="Times New Roman" w:cs="Times New Roman"/>
          <w:sz w:val="24"/>
          <w:szCs w:val="24"/>
          <w:lang w:val="es-ES" w:eastAsia="es-ES"/>
        </w:rPr>
        <w:t>A pesar de las variadas acciones que ha realizado el CONACHA en pro de la ratificación del Convenio 169 de la OIT, Uruguay en su Informe</w:t>
      </w:r>
      <w:r w:rsidR="006B1F01" w:rsidRPr="00BE0A90">
        <w:rPr>
          <w:rFonts w:ascii="Times New Roman" w:eastAsia="Times New Roman" w:hAnsi="Times New Roman" w:cs="Times New Roman"/>
          <w:sz w:val="24"/>
          <w:szCs w:val="24"/>
          <w:vertAlign w:val="superscript"/>
          <w:lang w:val="es-ES" w:eastAsia="es-ES"/>
        </w:rPr>
        <w:footnoteReference w:id="12"/>
      </w:r>
      <w:r w:rsidR="006B1F01" w:rsidRPr="00BE0A90">
        <w:rPr>
          <w:rFonts w:ascii="Times New Roman" w:eastAsia="Times New Roman" w:hAnsi="Times New Roman" w:cs="Times New Roman"/>
          <w:sz w:val="24"/>
          <w:szCs w:val="24"/>
          <w:lang w:val="es-ES" w:eastAsia="es-ES"/>
        </w:rPr>
        <w:t xml:space="preserve">, expresa: </w:t>
      </w:r>
      <w:r w:rsidR="006B1F01" w:rsidRPr="00BE0A90">
        <w:rPr>
          <w:rFonts w:ascii="Times New Roman" w:eastAsia="Times New Roman" w:hAnsi="Times New Roman" w:cs="Times New Roman"/>
          <w:i/>
          <w:sz w:val="24"/>
          <w:szCs w:val="24"/>
          <w:lang w:val="es-ES" w:eastAsia="es-ES"/>
        </w:rPr>
        <w:t xml:space="preserve">“El Gobierno ha iniciado consultas interinstitucionales respecto a la posibilidad de ratificar el Convenio No 169 de la OIT”, </w:t>
      </w:r>
      <w:r w:rsidR="006B1F01" w:rsidRPr="00BE0A90">
        <w:rPr>
          <w:rFonts w:ascii="Times New Roman" w:eastAsia="Times New Roman" w:hAnsi="Times New Roman" w:cs="Times New Roman"/>
          <w:sz w:val="24"/>
          <w:szCs w:val="24"/>
          <w:lang w:val="es-ES" w:eastAsia="es-ES"/>
        </w:rPr>
        <w:t>en respuesta a las   recomendaciones realizadas en el EPU del 2009.</w:t>
      </w:r>
    </w:p>
    <w:p w:rsidR="006B1F01" w:rsidRPr="00BE0A90" w:rsidRDefault="006B1F01" w:rsidP="006B1F01">
      <w:pPr>
        <w:autoSpaceDE w:val="0"/>
        <w:autoSpaceDN w:val="0"/>
        <w:adjustRightInd w:val="0"/>
        <w:spacing w:after="0"/>
        <w:jc w:val="both"/>
        <w:rPr>
          <w:rFonts w:ascii="Times New Roman" w:eastAsia="Times New Roman" w:hAnsi="Times New Roman" w:cs="Times New Roman"/>
          <w:sz w:val="24"/>
          <w:szCs w:val="24"/>
          <w:lang w:val="es-ES" w:eastAsia="es-ES"/>
        </w:rPr>
      </w:pPr>
    </w:p>
    <w:p w:rsidR="006B1F01" w:rsidRDefault="00DD7F02" w:rsidP="006B1F01">
      <w:pPr>
        <w:spacing w:after="0" w:line="240" w:lineRule="auto"/>
        <w:jc w:val="both"/>
        <w:rPr>
          <w:rFonts w:ascii="Times New Roman" w:eastAsia="Times New Roman" w:hAnsi="Times New Roman" w:cs="Times New Roman"/>
          <w:color w:val="000000"/>
          <w:sz w:val="24"/>
          <w:szCs w:val="24"/>
          <w:lang w:val="es-ES" w:eastAsia="es-ES"/>
        </w:rPr>
      </w:pPr>
      <w:r>
        <w:rPr>
          <w:rFonts w:ascii="Times New Roman" w:eastAsia="Times New Roman" w:hAnsi="Times New Roman" w:cs="Times New Roman"/>
          <w:color w:val="000000"/>
          <w:sz w:val="24"/>
          <w:szCs w:val="24"/>
          <w:lang w:val="es-ES" w:eastAsia="es-ES"/>
        </w:rPr>
        <w:t>2</w:t>
      </w:r>
      <w:r w:rsidR="00AF729D">
        <w:rPr>
          <w:rFonts w:ascii="Times New Roman" w:eastAsia="Times New Roman" w:hAnsi="Times New Roman" w:cs="Times New Roman"/>
          <w:color w:val="000000"/>
          <w:sz w:val="24"/>
          <w:szCs w:val="24"/>
          <w:lang w:val="es-ES" w:eastAsia="es-ES"/>
        </w:rPr>
        <w:t>7</w:t>
      </w:r>
      <w:r w:rsidR="006B1F01" w:rsidRPr="00BE0A90">
        <w:rPr>
          <w:rFonts w:ascii="Times New Roman" w:eastAsia="Times New Roman" w:hAnsi="Times New Roman" w:cs="Times New Roman"/>
          <w:color w:val="000000"/>
          <w:sz w:val="24"/>
          <w:szCs w:val="24"/>
          <w:lang w:val="es-ES" w:eastAsia="es-ES"/>
        </w:rPr>
        <w:t xml:space="preserve">. Por otra parte Uruguay es uno de los únicos países de América del Sur que no han ratificado el Convenio 169 de la OIT. </w:t>
      </w:r>
      <w:r w:rsidR="006B1F01">
        <w:rPr>
          <w:rFonts w:ascii="Times New Roman" w:eastAsia="Times New Roman" w:hAnsi="Times New Roman" w:cs="Times New Roman"/>
          <w:color w:val="000000"/>
          <w:sz w:val="24"/>
          <w:szCs w:val="24"/>
          <w:lang w:val="es-ES" w:eastAsia="es-ES"/>
        </w:rPr>
        <w:t xml:space="preserve"> No sólo desde la EPU, en el 2009</w:t>
      </w:r>
      <w:r>
        <w:rPr>
          <w:rFonts w:ascii="Times New Roman" w:eastAsia="Times New Roman" w:hAnsi="Times New Roman" w:cs="Times New Roman"/>
          <w:color w:val="000000"/>
          <w:sz w:val="24"/>
          <w:szCs w:val="24"/>
          <w:lang w:val="es-ES" w:eastAsia="es-ES"/>
        </w:rPr>
        <w:t xml:space="preserve"> y en el 2014</w:t>
      </w:r>
      <w:r w:rsidR="006B1F01">
        <w:rPr>
          <w:rFonts w:ascii="Times New Roman" w:eastAsia="Times New Roman" w:hAnsi="Times New Roman" w:cs="Times New Roman"/>
          <w:color w:val="000000"/>
          <w:sz w:val="24"/>
          <w:szCs w:val="24"/>
          <w:lang w:val="es-ES" w:eastAsia="es-ES"/>
        </w:rPr>
        <w:t xml:space="preserve"> le han realizado la recomendación de que lo ratifique, sino que también se la han realizado desde el Comité para la Eliminación de la </w:t>
      </w:r>
      <w:r w:rsidR="006B1F01" w:rsidRPr="00BE0A90">
        <w:rPr>
          <w:rFonts w:ascii="Times New Roman" w:eastAsia="Times New Roman" w:hAnsi="Times New Roman" w:cs="Times New Roman"/>
          <w:color w:val="000000"/>
          <w:sz w:val="24"/>
          <w:szCs w:val="24"/>
          <w:lang w:val="es-ES" w:eastAsia="es-ES"/>
        </w:rPr>
        <w:t>D</w:t>
      </w:r>
      <w:r w:rsidR="006B1F01">
        <w:rPr>
          <w:rFonts w:ascii="Times New Roman" w:eastAsia="Times New Roman" w:hAnsi="Times New Roman" w:cs="Times New Roman"/>
          <w:color w:val="000000"/>
          <w:sz w:val="24"/>
          <w:szCs w:val="24"/>
          <w:lang w:val="es-ES" w:eastAsia="es-ES"/>
        </w:rPr>
        <w:t>iscriminación Racial en el 2011 (</w:t>
      </w:r>
      <w:r w:rsidR="006B1F01" w:rsidRPr="00781624">
        <w:rPr>
          <w:rFonts w:ascii="Times New Roman" w:eastAsia="Times New Roman" w:hAnsi="Times New Roman" w:cs="Times New Roman"/>
          <w:color w:val="000000"/>
          <w:sz w:val="24"/>
          <w:szCs w:val="24"/>
          <w:lang w:val="es-ES" w:eastAsia="es-ES"/>
        </w:rPr>
        <w:t>CERD/C/URY/</w:t>
      </w:r>
      <w:r w:rsidR="006B1F01">
        <w:rPr>
          <w:rFonts w:ascii="Times New Roman" w:eastAsia="Times New Roman" w:hAnsi="Times New Roman" w:cs="Times New Roman"/>
          <w:color w:val="000000"/>
          <w:sz w:val="24"/>
          <w:szCs w:val="24"/>
          <w:lang w:val="es-ES" w:eastAsia="es-ES"/>
        </w:rPr>
        <w:t>CO/16-20, del 8 de abril de 201</w:t>
      </w:r>
      <w:r w:rsidR="00B22319">
        <w:rPr>
          <w:rFonts w:ascii="Times New Roman" w:eastAsia="Times New Roman" w:hAnsi="Times New Roman" w:cs="Times New Roman"/>
          <w:color w:val="000000"/>
          <w:sz w:val="24"/>
          <w:szCs w:val="24"/>
          <w:lang w:val="es-ES" w:eastAsia="es-ES"/>
        </w:rPr>
        <w:t>1</w:t>
      </w:r>
      <w:r w:rsidR="006B1F01">
        <w:rPr>
          <w:rFonts w:ascii="Times New Roman" w:eastAsia="Times New Roman" w:hAnsi="Times New Roman" w:cs="Times New Roman"/>
          <w:color w:val="000000"/>
          <w:sz w:val="24"/>
          <w:szCs w:val="24"/>
          <w:lang w:val="es-ES" w:eastAsia="es-ES"/>
        </w:rPr>
        <w:t>, párr. 20).</w:t>
      </w:r>
    </w:p>
    <w:p w:rsidR="006B1F01" w:rsidRDefault="006B1F01" w:rsidP="006B1F01">
      <w:pPr>
        <w:spacing w:after="0" w:line="240" w:lineRule="auto"/>
        <w:jc w:val="both"/>
        <w:rPr>
          <w:rFonts w:ascii="Times New Roman" w:eastAsia="Times New Roman" w:hAnsi="Times New Roman" w:cs="Times New Roman"/>
          <w:color w:val="000000"/>
          <w:sz w:val="24"/>
          <w:szCs w:val="24"/>
          <w:lang w:val="es-ES" w:eastAsia="es-ES"/>
        </w:rPr>
      </w:pPr>
    </w:p>
    <w:p w:rsidR="006B1F01" w:rsidRPr="00B30501" w:rsidRDefault="00DD7F02" w:rsidP="006B1F01">
      <w:pPr>
        <w:spacing w:after="0" w:line="240" w:lineRule="auto"/>
        <w:jc w:val="both"/>
        <w:rPr>
          <w:rFonts w:ascii="Times New Roman" w:eastAsia="Times New Roman" w:hAnsi="Times New Roman" w:cs="Times New Roman"/>
          <w:sz w:val="24"/>
          <w:szCs w:val="24"/>
          <w:lang w:val="es-ES" w:eastAsia="es-ES"/>
        </w:rPr>
      </w:pPr>
      <w:r>
        <w:rPr>
          <w:rFonts w:ascii="Times New Roman" w:hAnsi="Times New Roman" w:cs="Times New Roman"/>
          <w:sz w:val="24"/>
          <w:szCs w:val="24"/>
          <w:lang w:val="es-ES"/>
        </w:rPr>
        <w:t>28</w:t>
      </w:r>
      <w:r w:rsidR="006B1F01" w:rsidRPr="00B30501">
        <w:rPr>
          <w:rFonts w:ascii="Times New Roman" w:hAnsi="Times New Roman" w:cs="Times New Roman"/>
          <w:sz w:val="24"/>
          <w:szCs w:val="24"/>
          <w:lang w:val="es-ES"/>
        </w:rPr>
        <w:t>. Cabe señalar qu</w:t>
      </w:r>
      <w:r w:rsidR="00AF729D">
        <w:rPr>
          <w:rFonts w:ascii="Times New Roman" w:hAnsi="Times New Roman" w:cs="Times New Roman"/>
          <w:sz w:val="24"/>
          <w:szCs w:val="24"/>
          <w:lang w:val="es-ES"/>
        </w:rPr>
        <w:t>e</w:t>
      </w:r>
      <w:r w:rsidR="006B1F01" w:rsidRPr="00B30501">
        <w:rPr>
          <w:rFonts w:ascii="Times New Roman" w:hAnsi="Times New Roman" w:cs="Times New Roman"/>
          <w:sz w:val="24"/>
          <w:szCs w:val="24"/>
          <w:lang w:val="es-ES"/>
        </w:rPr>
        <w:t xml:space="preserve"> Uruguay sólo ha comenzado a dar cumplimie</w:t>
      </w:r>
      <w:r w:rsidR="00B22319">
        <w:rPr>
          <w:rFonts w:ascii="Times New Roman" w:hAnsi="Times New Roman" w:cs="Times New Roman"/>
          <w:sz w:val="24"/>
          <w:szCs w:val="24"/>
          <w:lang w:val="es-ES"/>
        </w:rPr>
        <w:t>nto efectivo a la recomendación</w:t>
      </w:r>
      <w:r w:rsidR="002C5CA6">
        <w:rPr>
          <w:rFonts w:ascii="Times New Roman" w:hAnsi="Times New Roman" w:cs="Times New Roman"/>
          <w:sz w:val="24"/>
          <w:szCs w:val="24"/>
          <w:lang w:val="es-ES"/>
        </w:rPr>
        <w:t xml:space="preserve"> </w:t>
      </w:r>
      <w:r w:rsidR="00B22319">
        <w:rPr>
          <w:rFonts w:ascii="Times New Roman" w:eastAsia="Times New Roman" w:hAnsi="Times New Roman" w:cs="Times New Roman"/>
          <w:color w:val="000000"/>
          <w:sz w:val="24"/>
          <w:szCs w:val="24"/>
          <w:lang w:val="es-ES" w:eastAsia="es-ES"/>
        </w:rPr>
        <w:t>(</w:t>
      </w:r>
      <w:r w:rsidR="00B22319" w:rsidRPr="00781624">
        <w:rPr>
          <w:rFonts w:ascii="Times New Roman" w:eastAsia="Times New Roman" w:hAnsi="Times New Roman" w:cs="Times New Roman"/>
          <w:color w:val="000000"/>
          <w:sz w:val="24"/>
          <w:szCs w:val="24"/>
          <w:lang w:val="es-ES" w:eastAsia="es-ES"/>
        </w:rPr>
        <w:t>CERD/C/URY/</w:t>
      </w:r>
      <w:r w:rsidR="00B22319">
        <w:rPr>
          <w:rFonts w:ascii="Times New Roman" w:eastAsia="Times New Roman" w:hAnsi="Times New Roman" w:cs="Times New Roman"/>
          <w:color w:val="000000"/>
          <w:sz w:val="24"/>
          <w:szCs w:val="24"/>
          <w:lang w:val="es-ES" w:eastAsia="es-ES"/>
        </w:rPr>
        <w:t xml:space="preserve">CO/16-20, del 8 de abril de 2011, párr. 11), </w:t>
      </w:r>
      <w:r w:rsidR="002C5CA6">
        <w:rPr>
          <w:rFonts w:ascii="Times New Roman" w:hAnsi="Times New Roman" w:cs="Times New Roman"/>
          <w:sz w:val="24"/>
          <w:szCs w:val="24"/>
          <w:lang w:val="es-ES"/>
        </w:rPr>
        <w:t xml:space="preserve">que </w:t>
      </w:r>
      <w:r w:rsidR="006B1F01" w:rsidRPr="00B30501">
        <w:rPr>
          <w:rFonts w:ascii="Times New Roman" w:hAnsi="Times New Roman" w:cs="Times New Roman"/>
          <w:sz w:val="24"/>
          <w:szCs w:val="24"/>
          <w:lang w:val="es-ES"/>
        </w:rPr>
        <w:t xml:space="preserve">se refiere a la </w:t>
      </w:r>
      <w:r w:rsidR="00B22319">
        <w:rPr>
          <w:rFonts w:ascii="Times New Roman" w:hAnsi="Times New Roman" w:cs="Times New Roman"/>
          <w:sz w:val="24"/>
          <w:szCs w:val="24"/>
          <w:lang w:val="es-ES"/>
        </w:rPr>
        <w:t xml:space="preserve">demora en la </w:t>
      </w:r>
      <w:r w:rsidR="006B1F01" w:rsidRPr="00B30501">
        <w:rPr>
          <w:rFonts w:ascii="Times New Roman" w:hAnsi="Times New Roman" w:cs="Times New Roman"/>
          <w:sz w:val="24"/>
          <w:szCs w:val="24"/>
          <w:lang w:val="es-ES"/>
        </w:rPr>
        <w:t xml:space="preserve">elaboración de un plan nacional para combatir la discriminación contra los afrodescendientes y los pueblos indígenas. </w:t>
      </w:r>
    </w:p>
    <w:p w:rsidR="006B1F01" w:rsidRPr="00BE0A90" w:rsidRDefault="006B1F01" w:rsidP="006B1F01">
      <w:pPr>
        <w:tabs>
          <w:tab w:val="left" w:pos="3686"/>
        </w:tabs>
        <w:spacing w:after="0"/>
        <w:jc w:val="both"/>
        <w:rPr>
          <w:color w:val="1D1B11"/>
          <w:sz w:val="24"/>
          <w:szCs w:val="24"/>
          <w:lang w:val="es-ES"/>
        </w:rPr>
      </w:pPr>
    </w:p>
    <w:p w:rsidR="006B1F01" w:rsidRPr="00A85C3D" w:rsidRDefault="00DD7F02" w:rsidP="006B1F01">
      <w:pPr>
        <w:tabs>
          <w:tab w:val="left" w:pos="3686"/>
        </w:tabs>
        <w:spacing w:after="0"/>
        <w:jc w:val="both"/>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29</w:t>
      </w:r>
      <w:r w:rsidR="006B1F01" w:rsidRPr="00BE0A90">
        <w:rPr>
          <w:rFonts w:ascii="Times New Roman" w:eastAsia="Times New Roman" w:hAnsi="Times New Roman" w:cs="Times New Roman"/>
          <w:sz w:val="24"/>
          <w:szCs w:val="24"/>
          <w:lang w:val="es-ES" w:eastAsia="es-ES"/>
        </w:rPr>
        <w:t xml:space="preserve">. </w:t>
      </w:r>
      <w:r w:rsidR="006B1F01">
        <w:rPr>
          <w:rFonts w:ascii="Times New Roman" w:eastAsia="Times New Roman" w:hAnsi="Times New Roman" w:cs="Times New Roman"/>
          <w:sz w:val="24"/>
          <w:szCs w:val="24"/>
          <w:lang w:val="es-ES" w:eastAsia="es-ES"/>
        </w:rPr>
        <w:t xml:space="preserve">En referencia a dicho plan, en el estudio </w:t>
      </w:r>
      <w:r w:rsidR="006B1F01" w:rsidRPr="00BE0A90">
        <w:rPr>
          <w:rFonts w:ascii="Times New Roman" w:eastAsia="Times New Roman" w:hAnsi="Times New Roman" w:cs="Times New Roman"/>
          <w:sz w:val="24"/>
          <w:szCs w:val="24"/>
          <w:lang w:val="es-ES" w:eastAsia="es-ES"/>
        </w:rPr>
        <w:t>“Políticas locales contra el racismo, la discriminación y la xenofobia en Latinoamérica y el Caribe</w:t>
      </w:r>
      <w:r w:rsidR="006B1F01">
        <w:rPr>
          <w:rFonts w:ascii="Times New Roman" w:eastAsia="Times New Roman" w:hAnsi="Times New Roman" w:cs="Times New Roman"/>
          <w:sz w:val="24"/>
          <w:szCs w:val="24"/>
          <w:lang w:val="es-ES" w:eastAsia="es-ES"/>
        </w:rPr>
        <w:t>”</w:t>
      </w:r>
      <w:r w:rsidR="006B1F01" w:rsidRPr="00BE0A90">
        <w:rPr>
          <w:rFonts w:ascii="Times New Roman" w:eastAsia="Times New Roman" w:hAnsi="Times New Roman" w:cs="Times New Roman"/>
          <w:sz w:val="24"/>
          <w:szCs w:val="24"/>
          <w:vertAlign w:val="superscript"/>
          <w:lang w:val="es-ES" w:eastAsia="es-ES"/>
        </w:rPr>
        <w:footnoteReference w:id="13"/>
      </w:r>
      <w:r w:rsidR="006B1F01">
        <w:rPr>
          <w:rFonts w:ascii="Times New Roman" w:eastAsia="Times New Roman" w:hAnsi="Times New Roman" w:cs="Times New Roman"/>
          <w:sz w:val="24"/>
          <w:szCs w:val="24"/>
          <w:lang w:val="es-ES" w:eastAsia="es-ES"/>
        </w:rPr>
        <w:t xml:space="preserve">, realizado por la </w:t>
      </w:r>
      <w:r w:rsidR="006B1F01" w:rsidRPr="00F16B94">
        <w:rPr>
          <w:rFonts w:ascii="Times New Roman" w:eastAsia="Times New Roman" w:hAnsi="Times New Roman" w:cs="Times New Roman"/>
          <w:sz w:val="24"/>
          <w:szCs w:val="24"/>
          <w:lang w:val="es-ES" w:eastAsia="es-ES"/>
        </w:rPr>
        <w:t>Facultad Latinoamericana de Ciencias Sociales</w:t>
      </w:r>
      <w:r w:rsidR="006B1F01">
        <w:rPr>
          <w:rFonts w:ascii="Times New Roman" w:eastAsia="Times New Roman" w:hAnsi="Times New Roman" w:cs="Times New Roman"/>
          <w:sz w:val="24"/>
          <w:szCs w:val="24"/>
          <w:lang w:val="es-ES" w:eastAsia="es-ES"/>
        </w:rPr>
        <w:t xml:space="preserve"> (FLACSO), se expresa que desde las colectividades de afrodescendientes, indígenas y migrantes se han señalado carencias importantes en la propuesta de participación de la sociedad civil. También se expresa que </w:t>
      </w:r>
      <w:r w:rsidR="006B1F01" w:rsidRPr="00A85C3D">
        <w:rPr>
          <w:rFonts w:ascii="Times New Roman" w:eastAsia="Times New Roman" w:hAnsi="Times New Roman" w:cs="Times New Roman"/>
          <w:sz w:val="24"/>
          <w:szCs w:val="24"/>
          <w:lang w:val="es-ES" w:eastAsia="es-ES"/>
        </w:rPr>
        <w:t>las actividades en su gran mayor</w:t>
      </w:r>
      <w:r w:rsidR="006B1F01">
        <w:rPr>
          <w:rFonts w:ascii="Times New Roman" w:eastAsia="Times New Roman" w:hAnsi="Times New Roman" w:cs="Times New Roman"/>
          <w:sz w:val="24"/>
          <w:szCs w:val="24"/>
          <w:lang w:val="es-ES" w:eastAsia="es-ES"/>
        </w:rPr>
        <w:t>ía están orientadas</w:t>
      </w:r>
      <w:r w:rsidR="006B1F01" w:rsidRPr="00A85C3D">
        <w:rPr>
          <w:rFonts w:ascii="Times New Roman" w:eastAsia="Times New Roman" w:hAnsi="Times New Roman" w:cs="Times New Roman"/>
          <w:sz w:val="24"/>
          <w:szCs w:val="24"/>
          <w:lang w:val="es-ES" w:eastAsia="es-ES"/>
        </w:rPr>
        <w:t xml:space="preserve"> hacia </w:t>
      </w:r>
      <w:r w:rsidR="006B1F01">
        <w:rPr>
          <w:rFonts w:ascii="Times New Roman" w:eastAsia="Times New Roman" w:hAnsi="Times New Roman" w:cs="Times New Roman"/>
          <w:sz w:val="24"/>
          <w:szCs w:val="24"/>
          <w:lang w:val="es-ES" w:eastAsia="es-ES"/>
        </w:rPr>
        <w:t>el colectivo afrodescendiente, a</w:t>
      </w:r>
      <w:r w:rsidR="006B1F01" w:rsidRPr="00A85C3D">
        <w:rPr>
          <w:rFonts w:ascii="Times New Roman" w:eastAsia="Times New Roman" w:hAnsi="Times New Roman" w:cs="Times New Roman"/>
          <w:sz w:val="24"/>
          <w:szCs w:val="24"/>
          <w:lang w:val="es-ES" w:eastAsia="es-ES"/>
        </w:rPr>
        <w:t xml:space="preserve">lgunas están comenzando a realizarse en torno a los colectivos migrantes, y son prácticamente nulas respecto a descendientes </w:t>
      </w:r>
      <w:r w:rsidR="006B1F01">
        <w:rPr>
          <w:rFonts w:ascii="Times New Roman" w:eastAsia="Times New Roman" w:hAnsi="Times New Roman" w:cs="Times New Roman"/>
          <w:sz w:val="24"/>
          <w:szCs w:val="24"/>
          <w:lang w:val="es-ES" w:eastAsia="es-ES"/>
        </w:rPr>
        <w:t>indígenas.</w:t>
      </w:r>
    </w:p>
    <w:p w:rsidR="006B1F01" w:rsidRPr="00BE0A90" w:rsidRDefault="006B1F01" w:rsidP="006B1F01">
      <w:pPr>
        <w:tabs>
          <w:tab w:val="left" w:pos="3686"/>
        </w:tabs>
        <w:spacing w:after="0"/>
        <w:ind w:right="851"/>
        <w:jc w:val="both"/>
        <w:rPr>
          <w:rFonts w:ascii="Times New Roman" w:eastAsia="Times New Roman" w:hAnsi="Times New Roman" w:cs="Times New Roman"/>
          <w:i/>
          <w:sz w:val="20"/>
          <w:szCs w:val="20"/>
          <w:lang w:val="es-ES" w:eastAsia="es-ES"/>
        </w:rPr>
      </w:pPr>
    </w:p>
    <w:p w:rsidR="006B1F01" w:rsidRPr="00BE0A90" w:rsidRDefault="001E2FA6" w:rsidP="001E2FA6">
      <w:pPr>
        <w:tabs>
          <w:tab w:val="left" w:pos="3686"/>
        </w:tabs>
        <w:spacing w:after="0"/>
        <w:jc w:val="both"/>
        <w:rPr>
          <w:rFonts w:ascii="Times New Roman" w:eastAsia="Times New Roman" w:hAnsi="Times New Roman" w:cs="Times New Roman"/>
          <w:sz w:val="24"/>
          <w:szCs w:val="24"/>
          <w:lang w:val="es-ES" w:eastAsia="es-ES"/>
        </w:rPr>
      </w:pPr>
      <w:r>
        <w:rPr>
          <w:rFonts w:ascii="Times New Roman" w:eastAsia="Times New Roman" w:hAnsi="Times New Roman" w:cs="Times New Roman"/>
          <w:sz w:val="24"/>
          <w:szCs w:val="24"/>
          <w:lang w:val="es-ES" w:eastAsia="es-ES"/>
        </w:rPr>
        <w:t>3</w:t>
      </w:r>
      <w:r w:rsidR="00DD7F02">
        <w:rPr>
          <w:rFonts w:ascii="Times New Roman" w:eastAsia="Times New Roman" w:hAnsi="Times New Roman" w:cs="Times New Roman"/>
          <w:sz w:val="24"/>
          <w:szCs w:val="24"/>
          <w:lang w:val="es-ES" w:eastAsia="es-ES"/>
        </w:rPr>
        <w:t>0</w:t>
      </w:r>
      <w:r w:rsidR="006B1F01" w:rsidRPr="00BE0A90">
        <w:rPr>
          <w:rFonts w:ascii="Times New Roman" w:eastAsia="Times New Roman" w:hAnsi="Times New Roman" w:cs="Times New Roman"/>
          <w:sz w:val="24"/>
          <w:szCs w:val="24"/>
          <w:lang w:val="es-ES" w:eastAsia="es-ES"/>
        </w:rPr>
        <w:t>. Un informe que recoge nuestras demandas es el realizado</w:t>
      </w:r>
      <w:r w:rsidR="006B1F01">
        <w:rPr>
          <w:rFonts w:ascii="Times New Roman" w:eastAsia="Times New Roman" w:hAnsi="Times New Roman" w:cs="Times New Roman"/>
          <w:sz w:val="24"/>
          <w:szCs w:val="24"/>
          <w:lang w:val="es-ES" w:eastAsia="es-ES"/>
        </w:rPr>
        <w:t xml:space="preserve"> por el Ministerio de Educación y Cultura </w:t>
      </w:r>
      <w:r w:rsidR="006B1F01" w:rsidRPr="00BE0A90">
        <w:rPr>
          <w:rFonts w:ascii="Times New Roman" w:eastAsia="Times New Roman" w:hAnsi="Times New Roman" w:cs="Times New Roman"/>
          <w:sz w:val="24"/>
          <w:szCs w:val="24"/>
          <w:lang w:val="es-ES" w:eastAsia="es-ES"/>
        </w:rPr>
        <w:t>titulado “Hacia un Plan Nacional contra el Racismo y la Discriminación</w:t>
      </w:r>
      <w:r w:rsidR="006B1F01">
        <w:rPr>
          <w:rFonts w:ascii="Times New Roman" w:eastAsia="Times New Roman" w:hAnsi="Times New Roman" w:cs="Times New Roman"/>
          <w:sz w:val="24"/>
          <w:szCs w:val="24"/>
          <w:lang w:val="es-ES" w:eastAsia="es-ES"/>
        </w:rPr>
        <w:t>:</w:t>
      </w:r>
      <w:r w:rsidR="006B1F01" w:rsidRPr="00BE0A90">
        <w:rPr>
          <w:rFonts w:ascii="Times New Roman" w:eastAsia="Times New Roman" w:hAnsi="Times New Roman" w:cs="Times New Roman"/>
          <w:sz w:val="24"/>
          <w:szCs w:val="24"/>
          <w:lang w:val="es-ES" w:eastAsia="es-ES"/>
        </w:rPr>
        <w:t xml:space="preserve"> Mecanismos de discriminación con bases étnicas</w:t>
      </w:r>
      <w:r w:rsidR="006B1F01" w:rsidRPr="00BE0A90">
        <w:rPr>
          <w:rFonts w:ascii="Times New Roman" w:eastAsia="Times New Roman" w:hAnsi="Times New Roman" w:cs="Times New Roman"/>
          <w:i/>
          <w:sz w:val="24"/>
          <w:szCs w:val="24"/>
          <w:lang w:val="es-ES" w:eastAsia="es-ES"/>
        </w:rPr>
        <w:t>”</w:t>
      </w:r>
      <w:r w:rsidR="006B1F01" w:rsidRPr="00BE0A90">
        <w:rPr>
          <w:rFonts w:ascii="Times New Roman" w:eastAsia="Times New Roman" w:hAnsi="Times New Roman" w:cs="Times New Roman"/>
          <w:sz w:val="24"/>
          <w:szCs w:val="24"/>
          <w:vertAlign w:val="superscript"/>
          <w:lang w:val="es-ES" w:eastAsia="es-ES"/>
        </w:rPr>
        <w:footnoteReference w:id="14"/>
      </w:r>
      <w:r w:rsidR="006B1F01" w:rsidRPr="00BE0A90">
        <w:rPr>
          <w:rFonts w:ascii="Times New Roman" w:eastAsia="Times New Roman" w:hAnsi="Times New Roman" w:cs="Times New Roman"/>
          <w:sz w:val="24"/>
          <w:szCs w:val="24"/>
          <w:lang w:val="es-ES" w:eastAsia="es-ES"/>
        </w:rPr>
        <w:t>.</w:t>
      </w:r>
      <w:r w:rsidR="006B1F01">
        <w:rPr>
          <w:rFonts w:ascii="Times New Roman" w:eastAsia="Times New Roman" w:hAnsi="Times New Roman" w:cs="Times New Roman"/>
          <w:sz w:val="24"/>
          <w:szCs w:val="24"/>
          <w:lang w:val="es-ES" w:eastAsia="es-ES"/>
        </w:rPr>
        <w:t xml:space="preserve"> En el mismo se expresa que el estado no ha asumido el reconocimiento de la responsabilidad en el </w:t>
      </w:r>
      <w:r w:rsidR="006B1F01">
        <w:rPr>
          <w:rFonts w:ascii="Times New Roman" w:eastAsia="Times New Roman" w:hAnsi="Times New Roman" w:cs="Times New Roman"/>
          <w:sz w:val="24"/>
          <w:szCs w:val="24"/>
          <w:lang w:val="es-ES" w:eastAsia="es-ES"/>
        </w:rPr>
        <w:lastRenderedPageBreak/>
        <w:t>genocidio a la población charrúa y recomienda la ratificación del Convenio 169 de la OIT y la creación de una secretaría de asuntos indígenas.</w:t>
      </w:r>
    </w:p>
    <w:p w:rsidR="006B1F01" w:rsidRPr="00BE0A90" w:rsidRDefault="006B1F01" w:rsidP="006B1F01">
      <w:pPr>
        <w:autoSpaceDE w:val="0"/>
        <w:autoSpaceDN w:val="0"/>
        <w:adjustRightInd w:val="0"/>
        <w:spacing w:after="0" w:line="240" w:lineRule="auto"/>
        <w:rPr>
          <w:rFonts w:ascii="Times New Roman" w:hAnsi="Times New Roman" w:cs="Times New Roman"/>
          <w:b/>
          <w:bCs/>
          <w:sz w:val="24"/>
          <w:szCs w:val="24"/>
        </w:rPr>
      </w:pPr>
      <w:r w:rsidRPr="00BE0A90">
        <w:rPr>
          <w:rFonts w:ascii="Times New Roman" w:hAnsi="Times New Roman" w:cs="Times New Roman"/>
          <w:b/>
          <w:bCs/>
          <w:sz w:val="24"/>
          <w:szCs w:val="24"/>
        </w:rPr>
        <w:t xml:space="preserve">E) </w:t>
      </w:r>
      <w:r w:rsidR="00DD7F02">
        <w:rPr>
          <w:rFonts w:ascii="Times New Roman" w:hAnsi="Times New Roman" w:cs="Times New Roman"/>
          <w:b/>
          <w:bCs/>
          <w:sz w:val="24"/>
          <w:szCs w:val="24"/>
        </w:rPr>
        <w:t xml:space="preserve">ALGUNAS </w:t>
      </w:r>
      <w:r w:rsidRPr="00BE0A90">
        <w:rPr>
          <w:rFonts w:ascii="Times New Roman" w:hAnsi="Times New Roman" w:cs="Times New Roman"/>
          <w:b/>
          <w:bCs/>
          <w:sz w:val="24"/>
          <w:szCs w:val="24"/>
        </w:rPr>
        <w:t>RECOMENDACIONES</w:t>
      </w:r>
      <w:r w:rsidR="00DD7F02">
        <w:rPr>
          <w:rFonts w:ascii="Times New Roman" w:hAnsi="Times New Roman" w:cs="Times New Roman"/>
          <w:b/>
          <w:bCs/>
          <w:sz w:val="24"/>
          <w:szCs w:val="24"/>
        </w:rPr>
        <w:t xml:space="preserve"> HACIA EL ESTADO URUGUAYO:</w:t>
      </w:r>
      <w:r w:rsidR="00E67530">
        <w:rPr>
          <w:rFonts w:ascii="Times New Roman" w:hAnsi="Times New Roman" w:cs="Times New Roman"/>
          <w:b/>
          <w:bCs/>
          <w:sz w:val="24"/>
          <w:szCs w:val="24"/>
        </w:rPr>
        <w:t xml:space="preserve"> </w:t>
      </w:r>
    </w:p>
    <w:p w:rsidR="006B1F01" w:rsidRPr="00BE0A90" w:rsidRDefault="006B1F01" w:rsidP="006B1F01">
      <w:pPr>
        <w:autoSpaceDE w:val="0"/>
        <w:autoSpaceDN w:val="0"/>
        <w:adjustRightInd w:val="0"/>
        <w:spacing w:after="0" w:line="240" w:lineRule="auto"/>
        <w:rPr>
          <w:rFonts w:ascii="Times New Roman" w:hAnsi="Times New Roman" w:cs="Times New Roman"/>
          <w:b/>
          <w:bCs/>
          <w:sz w:val="24"/>
          <w:szCs w:val="24"/>
        </w:rPr>
      </w:pPr>
    </w:p>
    <w:p w:rsidR="006B1F01" w:rsidRDefault="001E2FA6" w:rsidP="006B1F01">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31</w:t>
      </w:r>
      <w:r w:rsidR="006B1F01" w:rsidRPr="00BE0A90">
        <w:rPr>
          <w:rFonts w:ascii="Times New Roman" w:hAnsi="Times New Roman" w:cs="Times New Roman"/>
          <w:bCs/>
          <w:sz w:val="24"/>
          <w:szCs w:val="24"/>
        </w:rPr>
        <w:t>. Ratificar a la brevedad el Convenio N°169 de la OIT.</w:t>
      </w:r>
    </w:p>
    <w:p w:rsidR="006B1F01" w:rsidRDefault="006B1F01" w:rsidP="006B1F01">
      <w:pPr>
        <w:autoSpaceDE w:val="0"/>
        <w:autoSpaceDN w:val="0"/>
        <w:adjustRightInd w:val="0"/>
        <w:spacing w:after="0" w:line="240" w:lineRule="auto"/>
        <w:rPr>
          <w:rFonts w:ascii="Times New Roman" w:hAnsi="Times New Roman" w:cs="Times New Roman"/>
          <w:bCs/>
          <w:sz w:val="24"/>
          <w:szCs w:val="24"/>
        </w:rPr>
      </w:pPr>
    </w:p>
    <w:p w:rsidR="006B1F01" w:rsidRPr="00BE0A90" w:rsidRDefault="001E2FA6" w:rsidP="006B1F0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32</w:t>
      </w:r>
      <w:r w:rsidR="006B1F01">
        <w:rPr>
          <w:rFonts w:ascii="Times New Roman" w:hAnsi="Times New Roman" w:cs="Times New Roman"/>
          <w:bCs/>
          <w:sz w:val="24"/>
          <w:szCs w:val="24"/>
        </w:rPr>
        <w:t>. Que reconozca constitucionalmente la preexistencia étnica y cultural y su vigencia actual de los Pueblos Indígenas que habitaron y habitan en el país y que  reconozca constitucionalmente los derechos colectivos de los Pueblos Indígenas, tales como derechos territoriales, sociales, culturales y ambientales, derecho a la autonomía y libre determinación.</w:t>
      </w:r>
    </w:p>
    <w:p w:rsidR="006B1F01" w:rsidRPr="00BE0A90" w:rsidRDefault="006B1F01" w:rsidP="006B1F01">
      <w:pPr>
        <w:autoSpaceDE w:val="0"/>
        <w:autoSpaceDN w:val="0"/>
        <w:adjustRightInd w:val="0"/>
        <w:spacing w:after="0" w:line="240" w:lineRule="auto"/>
        <w:ind w:left="720"/>
        <w:jc w:val="both"/>
        <w:rPr>
          <w:rFonts w:ascii="Times New Roman" w:hAnsi="Times New Roman" w:cs="Times New Roman"/>
          <w:bCs/>
          <w:sz w:val="24"/>
          <w:szCs w:val="24"/>
        </w:rPr>
      </w:pPr>
    </w:p>
    <w:p w:rsidR="006B1F01" w:rsidRPr="00BE0A90" w:rsidRDefault="001E2FA6" w:rsidP="006B1F0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33</w:t>
      </w:r>
      <w:r w:rsidR="006B1F01" w:rsidRPr="00BE0A90">
        <w:rPr>
          <w:rFonts w:ascii="Times New Roman" w:hAnsi="Times New Roman" w:cs="Times New Roman"/>
          <w:bCs/>
          <w:sz w:val="24"/>
          <w:szCs w:val="24"/>
        </w:rPr>
        <w:t xml:space="preserve">. </w:t>
      </w:r>
      <w:r w:rsidR="006B1F01">
        <w:rPr>
          <w:rFonts w:ascii="Times New Roman" w:hAnsi="Times New Roman" w:cs="Times New Roman"/>
          <w:bCs/>
          <w:sz w:val="24"/>
          <w:szCs w:val="24"/>
        </w:rPr>
        <w:t xml:space="preserve">Asegurar mecanismos de participación </w:t>
      </w:r>
      <w:r w:rsidR="006B1F01" w:rsidRPr="00BE0A90">
        <w:rPr>
          <w:rFonts w:ascii="Times New Roman" w:hAnsi="Times New Roman" w:cs="Times New Roman"/>
          <w:bCs/>
          <w:sz w:val="24"/>
          <w:szCs w:val="24"/>
        </w:rPr>
        <w:t>a las organizaciones indígenas en las etapas de diseño,  implementación y evaluación del Plan Nacional contra toda forma de Discriminación.</w:t>
      </w:r>
    </w:p>
    <w:p w:rsidR="006B1F01" w:rsidRDefault="006B1F01" w:rsidP="006B1F01">
      <w:pPr>
        <w:autoSpaceDE w:val="0"/>
        <w:autoSpaceDN w:val="0"/>
        <w:adjustRightInd w:val="0"/>
        <w:spacing w:after="0" w:line="240" w:lineRule="auto"/>
        <w:rPr>
          <w:rFonts w:ascii="Times New Roman" w:hAnsi="Times New Roman" w:cs="Times New Roman"/>
          <w:bCs/>
          <w:sz w:val="24"/>
          <w:szCs w:val="24"/>
        </w:rPr>
      </w:pPr>
    </w:p>
    <w:p w:rsidR="006B1F01" w:rsidRDefault="001E2FA6"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34</w:t>
      </w:r>
      <w:r w:rsidR="006B1F01">
        <w:rPr>
          <w:rFonts w:ascii="Times New Roman" w:hAnsi="Times New Roman" w:cs="Times New Roman"/>
          <w:bCs/>
          <w:sz w:val="24"/>
          <w:szCs w:val="24"/>
        </w:rPr>
        <w:t>. Dar cumplimiento integral a la</w:t>
      </w:r>
      <w:r w:rsidR="006B1F01">
        <w:rPr>
          <w:rFonts w:ascii="Times New Roman" w:hAnsi="Times New Roman" w:cs="Times New Roman"/>
          <w:sz w:val="24"/>
          <w:szCs w:val="24"/>
        </w:rPr>
        <w:t xml:space="preserve"> Ley 18.589, </w:t>
      </w:r>
      <w:r w:rsidR="006B1F01" w:rsidRPr="00BE0A90">
        <w:rPr>
          <w:rFonts w:ascii="Times New Roman" w:hAnsi="Times New Roman" w:cs="Times New Roman"/>
          <w:sz w:val="24"/>
          <w:szCs w:val="24"/>
        </w:rPr>
        <w:t xml:space="preserve">que declara al 11 de abril como “Día de la Nación Charrúa y de la Identidad Indígena” y afirma que en esa fecha, el Poder Ejecutivo y la Administración Nacional de Educación Pública dispondrán la ejecución o coordinación de acciones públicas que fomenten la información y sensibilización de la ciudadanía sobre el aporte indígena a la identidad nacional, los hechos históricos relacionados a la nación charrúa y lo sucedido en Salsipuedes en 1831. </w:t>
      </w:r>
    </w:p>
    <w:p w:rsidR="006B1F01" w:rsidRDefault="006B1F01" w:rsidP="006B1F01">
      <w:pPr>
        <w:autoSpaceDE w:val="0"/>
        <w:autoSpaceDN w:val="0"/>
        <w:adjustRightInd w:val="0"/>
        <w:spacing w:after="0" w:line="240" w:lineRule="auto"/>
        <w:jc w:val="both"/>
        <w:rPr>
          <w:rFonts w:ascii="Times New Roman" w:hAnsi="Times New Roman" w:cs="Times New Roman"/>
          <w:sz w:val="24"/>
          <w:szCs w:val="24"/>
        </w:rPr>
      </w:pPr>
    </w:p>
    <w:p w:rsidR="006B1F01" w:rsidRPr="005E7618" w:rsidRDefault="001E2FA6" w:rsidP="006B1F0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35</w:t>
      </w:r>
      <w:r w:rsidR="006B1F01">
        <w:rPr>
          <w:rFonts w:ascii="Times New Roman" w:hAnsi="Times New Roman" w:cs="Times New Roman"/>
          <w:sz w:val="24"/>
          <w:szCs w:val="24"/>
        </w:rPr>
        <w:t>. Agilizar</w:t>
      </w:r>
      <w:r w:rsidR="006B1F01" w:rsidRPr="00B235AF">
        <w:rPr>
          <w:rFonts w:ascii="Times New Roman" w:hAnsi="Times New Roman" w:cs="Times New Roman"/>
          <w:sz w:val="24"/>
          <w:szCs w:val="24"/>
        </w:rPr>
        <w:t xml:space="preserve"> la recopilación y publicación de  datos estadísticos </w:t>
      </w:r>
      <w:r w:rsidR="006B1F01">
        <w:rPr>
          <w:rFonts w:ascii="Times New Roman" w:hAnsi="Times New Roman" w:cs="Times New Roman"/>
          <w:sz w:val="24"/>
          <w:szCs w:val="24"/>
        </w:rPr>
        <w:t>basados en el Censo 2011, sobre la composición de la población a través de</w:t>
      </w:r>
      <w:r w:rsidR="006B1F01" w:rsidRPr="00B235AF">
        <w:rPr>
          <w:rFonts w:ascii="Times New Roman" w:hAnsi="Times New Roman" w:cs="Times New Roman"/>
          <w:sz w:val="24"/>
          <w:szCs w:val="24"/>
        </w:rPr>
        <w:t xml:space="preserve"> indicadores  económicos y sociales</w:t>
      </w:r>
      <w:r w:rsidR="006B1F01">
        <w:rPr>
          <w:rFonts w:ascii="Times New Roman" w:hAnsi="Times New Roman" w:cs="Times New Roman"/>
          <w:sz w:val="24"/>
          <w:szCs w:val="24"/>
        </w:rPr>
        <w:t>, de acuerdo a edad, sexo, población urbana o rural, desagregados</w:t>
      </w:r>
      <w:r w:rsidR="006B1F01" w:rsidRPr="00B235AF">
        <w:rPr>
          <w:rFonts w:ascii="Times New Roman" w:hAnsi="Times New Roman" w:cs="Times New Roman"/>
          <w:sz w:val="24"/>
          <w:szCs w:val="24"/>
        </w:rPr>
        <w:t xml:space="preserve"> por e</w:t>
      </w:r>
      <w:r w:rsidR="006B1F01">
        <w:rPr>
          <w:rFonts w:ascii="Times New Roman" w:hAnsi="Times New Roman" w:cs="Times New Roman"/>
          <w:sz w:val="24"/>
          <w:szCs w:val="24"/>
        </w:rPr>
        <w:t xml:space="preserve">tnia y raza. </w:t>
      </w:r>
    </w:p>
    <w:p w:rsidR="006B1F01" w:rsidRDefault="006B1F01" w:rsidP="006B1F01"/>
    <w:p w:rsidR="006B1F01" w:rsidRPr="006B1F01" w:rsidRDefault="006B1F01" w:rsidP="006B1F01">
      <w:pPr>
        <w:spacing w:after="0" w:line="240" w:lineRule="auto"/>
        <w:jc w:val="both"/>
        <w:rPr>
          <w:rFonts w:ascii="Arial" w:hAnsi="Arial" w:cs="Arial"/>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spacing w:after="0" w:line="240" w:lineRule="auto"/>
        <w:jc w:val="both"/>
        <w:rPr>
          <w:rFonts w:ascii="Arial" w:hAnsi="Arial" w:cs="Arial"/>
          <w:lang w:val="es-ES"/>
        </w:rPr>
      </w:pPr>
    </w:p>
    <w:p w:rsidR="006B1F01" w:rsidRDefault="006B1F01" w:rsidP="006B1F01">
      <w:pPr>
        <w:autoSpaceDE w:val="0"/>
        <w:autoSpaceDN w:val="0"/>
        <w:adjustRightInd w:val="0"/>
        <w:spacing w:after="0" w:line="240" w:lineRule="auto"/>
        <w:jc w:val="both"/>
        <w:rPr>
          <w:rFonts w:ascii="Arial" w:hAnsi="Arial" w:cs="Arial"/>
          <w:b/>
        </w:rPr>
      </w:pPr>
    </w:p>
    <w:p w:rsidR="006B1F01" w:rsidRDefault="006B1F01" w:rsidP="006B1F01">
      <w:pPr>
        <w:spacing w:after="0" w:line="240" w:lineRule="auto"/>
        <w:jc w:val="both"/>
        <w:rPr>
          <w:rFonts w:ascii="Arial" w:hAnsi="Arial" w:cs="Arial"/>
          <w:lang w:val="es-ES"/>
        </w:rPr>
      </w:pPr>
    </w:p>
    <w:p w:rsidR="006B1F01" w:rsidRPr="00F4150B" w:rsidRDefault="006B1F01" w:rsidP="006B1F01">
      <w:pPr>
        <w:spacing w:line="240" w:lineRule="auto"/>
        <w:jc w:val="both"/>
        <w:rPr>
          <w:rFonts w:ascii="Arial" w:hAnsi="Arial" w:cs="Arial"/>
        </w:rPr>
      </w:pPr>
    </w:p>
    <w:sectPr w:rsidR="006B1F01" w:rsidRPr="00F4150B" w:rsidSect="006333F3">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333" w:rsidRDefault="00D70333" w:rsidP="006B1F01">
      <w:pPr>
        <w:spacing w:after="0" w:line="240" w:lineRule="auto"/>
      </w:pPr>
      <w:r>
        <w:separator/>
      </w:r>
    </w:p>
  </w:endnote>
  <w:endnote w:type="continuationSeparator" w:id="0">
    <w:p w:rsidR="00D70333" w:rsidRDefault="00D70333" w:rsidP="006B1F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ndara-Bold">
    <w:panose1 w:val="00000000000000000000"/>
    <w:charset w:val="00"/>
    <w:family w:val="auto"/>
    <w:notTrueType/>
    <w:pitch w:val="default"/>
    <w:sig w:usb0="00000003" w:usb1="00000000" w:usb2="00000000" w:usb3="00000000" w:csb0="00000001" w:csb1="00000000"/>
  </w:font>
  <w:font w:name="Aparajita">
    <w:panose1 w:val="020B0604020202020204"/>
    <w:charset w:val="00"/>
    <w:family w:val="swiss"/>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27747"/>
      <w:docPartObj>
        <w:docPartGallery w:val="Page Numbers (Bottom of Page)"/>
        <w:docPartUnique/>
      </w:docPartObj>
    </w:sdtPr>
    <w:sdtContent>
      <w:p w:rsidR="006333F3" w:rsidRDefault="006333F3">
        <w:pPr>
          <w:pStyle w:val="Piedepgina"/>
          <w:jc w:val="right"/>
        </w:pPr>
        <w:fldSimple w:instr=" PAGE   \* MERGEFORMAT ">
          <w:r w:rsidR="00B22319">
            <w:rPr>
              <w:noProof/>
            </w:rPr>
            <w:t>7</w:t>
          </w:r>
        </w:fldSimple>
      </w:p>
    </w:sdtContent>
  </w:sdt>
  <w:p w:rsidR="006333F3" w:rsidRDefault="006333F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333" w:rsidRDefault="00D70333" w:rsidP="006B1F01">
      <w:pPr>
        <w:spacing w:after="0" w:line="240" w:lineRule="auto"/>
      </w:pPr>
      <w:r>
        <w:separator/>
      </w:r>
    </w:p>
  </w:footnote>
  <w:footnote w:type="continuationSeparator" w:id="0">
    <w:p w:rsidR="00D70333" w:rsidRDefault="00D70333" w:rsidP="006B1F01">
      <w:pPr>
        <w:spacing w:after="0" w:line="240" w:lineRule="auto"/>
      </w:pPr>
      <w:r>
        <w:continuationSeparator/>
      </w:r>
    </w:p>
  </w:footnote>
  <w:footnote w:id="1">
    <w:p w:rsidR="006333F3" w:rsidRPr="006E2F91" w:rsidRDefault="006333F3" w:rsidP="006B1F01">
      <w:pPr>
        <w:autoSpaceDE w:val="0"/>
        <w:autoSpaceDN w:val="0"/>
        <w:adjustRightInd w:val="0"/>
        <w:spacing w:after="0"/>
        <w:jc w:val="both"/>
        <w:rPr>
          <w:color w:val="1D1B11"/>
          <w:sz w:val="18"/>
          <w:szCs w:val="18"/>
          <w:lang w:val="es-ES"/>
        </w:rPr>
      </w:pPr>
      <w:r w:rsidRPr="005D174A">
        <w:rPr>
          <w:rStyle w:val="Refdenotaalpie"/>
          <w:sz w:val="18"/>
          <w:szCs w:val="18"/>
        </w:rPr>
        <w:footnoteRef/>
      </w:r>
      <w:r w:rsidRPr="00E46164">
        <w:rPr>
          <w:rFonts w:ascii="Times New Roman" w:hAnsi="Times New Roman" w:cs="Times New Roman"/>
          <w:color w:val="1D1B11"/>
          <w:sz w:val="18"/>
          <w:szCs w:val="18"/>
        </w:rPr>
        <w:t xml:space="preserve">El Grupo de Trabajo sobre el Examen Periódico Universal  celebró su quinto período de sesiones del 4 al 15 de mayo de 2009. El examen de la situación del Uruguay se llevó a cabo en la 11a sesión, que tuvo lugar el 11 de mayo de 2009. La delegación del Uruguay estuvo encabezada por el Sr. Gonzalo Fernández, Ministro de Relaciones Exteriores </w:t>
      </w:r>
      <w:r>
        <w:rPr>
          <w:rFonts w:ascii="Times New Roman" w:hAnsi="Times New Roman" w:cs="Times New Roman"/>
          <w:color w:val="1D1B11"/>
          <w:sz w:val="18"/>
          <w:szCs w:val="18"/>
        </w:rPr>
        <w:t xml:space="preserve">quien en su declaración de apertura </w:t>
      </w:r>
      <w:r w:rsidRPr="00E46164">
        <w:rPr>
          <w:rFonts w:ascii="Times New Roman" w:hAnsi="Times New Roman" w:cs="Times New Roman"/>
          <w:color w:val="1D1B11"/>
          <w:sz w:val="18"/>
          <w:szCs w:val="18"/>
        </w:rPr>
        <w:t>de dicha sesión</w:t>
      </w:r>
      <w:r w:rsidRPr="00E46164">
        <w:rPr>
          <w:rFonts w:ascii="Times New Roman" w:hAnsi="Times New Roman" w:cs="Times New Roman"/>
          <w:color w:val="1D1B11"/>
          <w:sz w:val="18"/>
          <w:szCs w:val="18"/>
          <w:lang w:val="es-ES"/>
        </w:rPr>
        <w:t xml:space="preserve"> aprovechó la oportunidad para reconocer que </w:t>
      </w:r>
      <w:r w:rsidRPr="00E46164">
        <w:rPr>
          <w:rFonts w:ascii="Times New Roman" w:hAnsi="Times New Roman" w:cs="Times New Roman"/>
          <w:i/>
          <w:color w:val="1D1B11"/>
          <w:sz w:val="18"/>
          <w:szCs w:val="18"/>
          <w:lang w:val="es-ES"/>
        </w:rPr>
        <w:t>"en los inicios de nuestra República los indios de mi país sufrieron un genocidio"</w:t>
      </w:r>
      <w:r w:rsidRPr="00E46164">
        <w:rPr>
          <w:rFonts w:ascii="Times New Roman" w:hAnsi="Times New Roman" w:cs="Times New Roman"/>
          <w:color w:val="1D1B11"/>
          <w:sz w:val="18"/>
          <w:szCs w:val="18"/>
          <w:lang w:val="es-ES"/>
        </w:rPr>
        <w:t>, en relación al genocidio perpetrado contra la población charrúa en 1831.</w:t>
      </w:r>
    </w:p>
  </w:footnote>
  <w:footnote w:id="2">
    <w:p w:rsidR="00EE4F17" w:rsidRDefault="006333F3" w:rsidP="006B1F01">
      <w:pPr>
        <w:pStyle w:val="Textonotapie"/>
        <w:spacing w:line="276" w:lineRule="auto"/>
        <w:jc w:val="both"/>
        <w:rPr>
          <w:sz w:val="18"/>
          <w:szCs w:val="18"/>
        </w:rPr>
      </w:pPr>
      <w:r w:rsidRPr="007C4635">
        <w:rPr>
          <w:rStyle w:val="Refdenotaalpie"/>
          <w:sz w:val="18"/>
          <w:szCs w:val="18"/>
        </w:rPr>
        <w:footnoteRef/>
      </w:r>
      <w:r w:rsidRPr="007C4635">
        <w:rPr>
          <w:sz w:val="18"/>
          <w:szCs w:val="18"/>
        </w:rPr>
        <w:t xml:space="preserve"> Las organizaciones integrantes del C</w:t>
      </w:r>
      <w:r>
        <w:rPr>
          <w:sz w:val="18"/>
          <w:szCs w:val="18"/>
        </w:rPr>
        <w:t xml:space="preserve">O.NA.CHA. son: </w:t>
      </w:r>
      <w:r w:rsidRPr="007C4635">
        <w:rPr>
          <w:sz w:val="18"/>
          <w:szCs w:val="18"/>
        </w:rPr>
        <w:t>Comunid</w:t>
      </w:r>
      <w:r>
        <w:rPr>
          <w:sz w:val="18"/>
          <w:szCs w:val="18"/>
        </w:rPr>
        <w:t xml:space="preserve">ad Charrúa Basquadé Inchalá </w:t>
      </w:r>
      <w:r w:rsidR="00C65CD3">
        <w:rPr>
          <w:sz w:val="18"/>
          <w:szCs w:val="18"/>
        </w:rPr>
        <w:t>(</w:t>
      </w:r>
      <w:r w:rsidR="00C65CD3" w:rsidRPr="007C4635">
        <w:rPr>
          <w:sz w:val="18"/>
          <w:szCs w:val="18"/>
        </w:rPr>
        <w:t>Montevideo</w:t>
      </w:r>
      <w:r w:rsidRPr="007C4635">
        <w:rPr>
          <w:sz w:val="18"/>
          <w:szCs w:val="18"/>
        </w:rPr>
        <w:t>),</w:t>
      </w:r>
      <w:r w:rsidR="00C65CD3">
        <w:rPr>
          <w:sz w:val="18"/>
          <w:szCs w:val="18"/>
        </w:rPr>
        <w:t xml:space="preserve"> Grupo </w:t>
      </w:r>
      <w:r>
        <w:rPr>
          <w:sz w:val="18"/>
          <w:szCs w:val="18"/>
        </w:rPr>
        <w:t>Agrupa</w:t>
      </w:r>
      <w:r w:rsidRPr="007C4635">
        <w:rPr>
          <w:sz w:val="18"/>
          <w:szCs w:val="18"/>
        </w:rPr>
        <w:t>ción</w:t>
      </w:r>
      <w:r>
        <w:rPr>
          <w:sz w:val="18"/>
          <w:szCs w:val="18"/>
        </w:rPr>
        <w:t xml:space="preserve"> </w:t>
      </w:r>
      <w:r w:rsidRPr="007C4635">
        <w:rPr>
          <w:sz w:val="18"/>
          <w:szCs w:val="18"/>
        </w:rPr>
        <w:t xml:space="preserve"> Queguay Charrúa, AQUECHA (zona de Salsipuedes, departamento de Paysandú), Comunidad Charrúa Inchalá Guidaí (ciudad de </w:t>
      </w:r>
      <w:proofErr w:type="spellStart"/>
      <w:r w:rsidRPr="007C4635">
        <w:rPr>
          <w:sz w:val="18"/>
          <w:szCs w:val="18"/>
        </w:rPr>
        <w:t>Guichón</w:t>
      </w:r>
      <w:proofErr w:type="spellEnd"/>
      <w:r w:rsidRPr="007C4635">
        <w:rPr>
          <w:sz w:val="18"/>
          <w:szCs w:val="18"/>
        </w:rPr>
        <w:t>, departamento de Paysandú)</w:t>
      </w:r>
      <w:r w:rsidR="00EE4F17">
        <w:rPr>
          <w:sz w:val="18"/>
          <w:szCs w:val="18"/>
        </w:rPr>
        <w:t xml:space="preserve">, Comunidad Charrúa </w:t>
      </w:r>
      <w:proofErr w:type="spellStart"/>
      <w:r w:rsidR="00EE4F17">
        <w:rPr>
          <w:sz w:val="18"/>
          <w:szCs w:val="18"/>
        </w:rPr>
        <w:t>Guyunusa</w:t>
      </w:r>
      <w:proofErr w:type="spellEnd"/>
      <w:r w:rsidR="00EE4F17">
        <w:rPr>
          <w:sz w:val="18"/>
          <w:szCs w:val="18"/>
        </w:rPr>
        <w:t xml:space="preserve"> (ciudad de Tacuarembó, departamento de Tacuarembó), Comunidad Charrúa Quillapí (Valle Edén, departamento de Tacuarembó), Comunidad Charrúa</w:t>
      </w:r>
      <w:r w:rsidR="00996D59">
        <w:rPr>
          <w:sz w:val="18"/>
          <w:szCs w:val="18"/>
        </w:rPr>
        <w:t xml:space="preserve"> </w:t>
      </w:r>
      <w:proofErr w:type="spellStart"/>
      <w:r w:rsidR="00EE4F17">
        <w:rPr>
          <w:sz w:val="18"/>
          <w:szCs w:val="18"/>
        </w:rPr>
        <w:t>Betum</w:t>
      </w:r>
      <w:proofErr w:type="spellEnd"/>
      <w:r w:rsidR="00EE4F17">
        <w:rPr>
          <w:sz w:val="18"/>
          <w:szCs w:val="18"/>
        </w:rPr>
        <w:t xml:space="preserve"> (ciudad de Salto, departamento de Salto), el </w:t>
      </w:r>
      <w:r w:rsidRPr="007C4635">
        <w:rPr>
          <w:sz w:val="18"/>
          <w:szCs w:val="18"/>
        </w:rPr>
        <w:t xml:space="preserve">Grupo </w:t>
      </w:r>
      <w:proofErr w:type="spellStart"/>
      <w:r w:rsidRPr="007C4635">
        <w:rPr>
          <w:sz w:val="18"/>
          <w:szCs w:val="18"/>
        </w:rPr>
        <w:t>Olimar</w:t>
      </w:r>
      <w:proofErr w:type="spellEnd"/>
      <w:r w:rsidRPr="007C4635">
        <w:rPr>
          <w:sz w:val="18"/>
          <w:szCs w:val="18"/>
        </w:rPr>
        <w:t xml:space="preserve"> Pirí (del departamento de Treinta y Tres)</w:t>
      </w:r>
      <w:r w:rsidR="00EE4F17">
        <w:rPr>
          <w:sz w:val="18"/>
          <w:szCs w:val="18"/>
        </w:rPr>
        <w:t xml:space="preserve"> y la Unión de Mujeres del Pueblo Charrúa – UMPCHA (a nivel nacional)</w:t>
      </w:r>
    </w:p>
    <w:p w:rsidR="006333F3" w:rsidRDefault="006333F3" w:rsidP="006B1F01">
      <w:pPr>
        <w:pStyle w:val="Textonotapie"/>
        <w:spacing w:line="276" w:lineRule="auto"/>
        <w:jc w:val="both"/>
        <w:rPr>
          <w:sz w:val="18"/>
          <w:szCs w:val="18"/>
        </w:rPr>
      </w:pPr>
      <w:r w:rsidRPr="007C4635">
        <w:rPr>
          <w:sz w:val="18"/>
          <w:szCs w:val="18"/>
        </w:rPr>
        <w:t xml:space="preserve"> </w:t>
      </w:r>
    </w:p>
    <w:p w:rsidR="006333F3" w:rsidRDefault="006333F3" w:rsidP="006B1F01">
      <w:pPr>
        <w:pStyle w:val="Textonotapie"/>
        <w:spacing w:line="276" w:lineRule="auto"/>
        <w:jc w:val="both"/>
      </w:pPr>
    </w:p>
  </w:footnote>
  <w:footnote w:id="3">
    <w:p w:rsidR="006333F3" w:rsidRPr="001E2FA6" w:rsidRDefault="006333F3" w:rsidP="00EF7F54">
      <w:pPr>
        <w:pStyle w:val="Textonotapie"/>
        <w:rPr>
          <w:sz w:val="18"/>
          <w:szCs w:val="18"/>
          <w:lang w:val="es-UY"/>
        </w:rPr>
      </w:pPr>
      <w:r w:rsidRPr="00174A94">
        <w:rPr>
          <w:rStyle w:val="Refdenotaalpie"/>
          <w:rFonts w:ascii="Arial" w:hAnsi="Arial" w:cs="Arial"/>
          <w:sz w:val="14"/>
          <w:szCs w:val="16"/>
        </w:rPr>
        <w:footnoteRef/>
      </w:r>
      <w:r w:rsidRPr="00174A94">
        <w:rPr>
          <w:rFonts w:ascii="Arial" w:hAnsi="Arial" w:cs="Arial"/>
          <w:sz w:val="14"/>
          <w:szCs w:val="16"/>
        </w:rPr>
        <w:t xml:space="preserve"> </w:t>
      </w:r>
      <w:r w:rsidRPr="001E2FA6">
        <w:rPr>
          <w:sz w:val="18"/>
          <w:szCs w:val="18"/>
          <w:lang w:val="es-UY"/>
        </w:rPr>
        <w:t xml:space="preserve">Bolivia, Venezuela, Uzbekistán y Gabón fueron los cuatro países que recomendaron la ratificación del Convenio 169. Nicaragua por su parte lo hizo en forma implícita. Datos extraídos de: </w:t>
      </w:r>
      <w:hyperlink r:id="rId1" w:history="1">
        <w:r w:rsidRPr="001E2FA6">
          <w:rPr>
            <w:rStyle w:val="Hipervnculo"/>
            <w:sz w:val="18"/>
            <w:szCs w:val="18"/>
            <w:lang w:val="es-UY"/>
          </w:rPr>
          <w:t>http://acnudh.org/paises/uruguay/</w:t>
        </w:r>
      </w:hyperlink>
    </w:p>
    <w:p w:rsidR="006333F3" w:rsidRPr="001E2FA6" w:rsidRDefault="006333F3" w:rsidP="00EF7F54">
      <w:pPr>
        <w:pStyle w:val="Textonotapie"/>
        <w:rPr>
          <w:sz w:val="18"/>
          <w:szCs w:val="18"/>
          <w:lang w:val="es-UY"/>
        </w:rPr>
      </w:pPr>
    </w:p>
  </w:footnote>
  <w:footnote w:id="4">
    <w:p w:rsidR="006333F3" w:rsidRPr="001E2FA6" w:rsidRDefault="006333F3" w:rsidP="00EF7F54">
      <w:pPr>
        <w:pStyle w:val="Textonotapie"/>
        <w:rPr>
          <w:sz w:val="18"/>
          <w:szCs w:val="18"/>
        </w:rPr>
      </w:pPr>
      <w:r w:rsidRPr="001E2FA6">
        <w:rPr>
          <w:rStyle w:val="Refdenotaalpie"/>
          <w:sz w:val="18"/>
          <w:szCs w:val="18"/>
        </w:rPr>
        <w:footnoteRef/>
      </w:r>
      <w:r w:rsidRPr="001E2FA6">
        <w:rPr>
          <w:sz w:val="18"/>
          <w:szCs w:val="18"/>
        </w:rPr>
        <w:t xml:space="preserve"> La Ley </w:t>
      </w:r>
      <w:r w:rsidRPr="001E2FA6">
        <w:rPr>
          <w:sz w:val="18"/>
          <w:szCs w:val="18"/>
          <w:lang w:val="es-UY"/>
        </w:rPr>
        <w:t xml:space="preserve">Nº </w:t>
      </w:r>
      <w:r w:rsidRPr="001E2FA6">
        <w:rPr>
          <w:sz w:val="18"/>
          <w:szCs w:val="18"/>
        </w:rPr>
        <w:t>18.589 aprobada en setiembre del 2009 declara al 11 de abril como “Día de la Nación Charrúa y de la Identidad Indígena”, en conmemoración a la masacre cometida el 11 de abril de 1831 en Salsipuedes.</w:t>
      </w:r>
    </w:p>
  </w:footnote>
  <w:footnote w:id="5">
    <w:p w:rsidR="006333F3" w:rsidRDefault="006333F3" w:rsidP="006B1F01">
      <w:pPr>
        <w:pStyle w:val="Textonotapie"/>
        <w:spacing w:line="276" w:lineRule="auto"/>
        <w:jc w:val="both"/>
      </w:pPr>
      <w:r w:rsidRPr="00EC62A5">
        <w:rPr>
          <w:rStyle w:val="Refdenotaalpie"/>
          <w:sz w:val="18"/>
          <w:szCs w:val="18"/>
        </w:rPr>
        <w:footnoteRef/>
      </w:r>
      <w:r w:rsidRPr="00EC62A5">
        <w:rPr>
          <w:sz w:val="18"/>
          <w:szCs w:val="18"/>
        </w:rPr>
        <w:t xml:space="preserve"> </w:t>
      </w:r>
      <w:r w:rsidRPr="00EC62A5">
        <w:rPr>
          <w:sz w:val="18"/>
          <w:szCs w:val="18"/>
          <w:lang w:val="es-UY"/>
        </w:rPr>
        <w:t>L</w:t>
      </w:r>
      <w:hyperlink r:id="rId2" w:history="1">
        <w:r w:rsidRPr="00EC62A5">
          <w:rPr>
            <w:rStyle w:val="Hipervnculo"/>
            <w:color w:val="auto"/>
            <w:sz w:val="18"/>
            <w:szCs w:val="18"/>
            <w:u w:val="none"/>
            <w:lang w:val="es-UY"/>
          </w:rPr>
          <w:t>ey 17.019,</w:t>
        </w:r>
        <w:r>
          <w:rPr>
            <w:rStyle w:val="Hipervnculo"/>
            <w:color w:val="auto"/>
            <w:sz w:val="18"/>
            <w:szCs w:val="18"/>
            <w:u w:val="none"/>
            <w:lang w:val="es-UY"/>
          </w:rPr>
          <w:t xml:space="preserve"> p</w:t>
        </w:r>
        <w:r w:rsidRPr="00EC62A5">
          <w:rPr>
            <w:rStyle w:val="Hipervnculo"/>
            <w:color w:val="auto"/>
            <w:sz w:val="18"/>
            <w:szCs w:val="18"/>
            <w:u w:val="none"/>
            <w:lang w:val="es-UY"/>
          </w:rPr>
          <w:t>ublicada</w:t>
        </w:r>
        <w:r>
          <w:rPr>
            <w:rStyle w:val="Hipervnculo"/>
            <w:color w:val="auto"/>
            <w:sz w:val="18"/>
            <w:szCs w:val="18"/>
            <w:u w:val="none"/>
            <w:lang w:val="es-UY"/>
          </w:rPr>
          <w:t xml:space="preserve">  el 11 de noviembre de 1998.</w:t>
        </w:r>
        <w:r w:rsidRPr="00EC62A5">
          <w:rPr>
            <w:rStyle w:val="Hipervnculo"/>
            <w:color w:val="auto"/>
            <w:sz w:val="18"/>
            <w:szCs w:val="18"/>
            <w:u w:val="none"/>
            <w:lang w:val="es-UY"/>
          </w:rPr>
          <w:t> </w:t>
        </w:r>
      </w:hyperlink>
    </w:p>
  </w:footnote>
  <w:footnote w:id="6">
    <w:p w:rsidR="006333F3" w:rsidRPr="00506014" w:rsidRDefault="006333F3" w:rsidP="006B1F01">
      <w:pPr>
        <w:pStyle w:val="Textonotapie"/>
        <w:jc w:val="both"/>
        <w:rPr>
          <w:i/>
          <w:sz w:val="18"/>
          <w:szCs w:val="18"/>
        </w:rPr>
      </w:pPr>
      <w:r w:rsidRPr="007C4635">
        <w:rPr>
          <w:rStyle w:val="Refdenotaalpie"/>
          <w:sz w:val="18"/>
          <w:szCs w:val="18"/>
        </w:rPr>
        <w:footnoteRef/>
      </w:r>
      <w:r w:rsidRPr="007C4635">
        <w:rPr>
          <w:sz w:val="18"/>
          <w:szCs w:val="18"/>
        </w:rPr>
        <w:t xml:space="preserve"> </w:t>
      </w:r>
      <w:r>
        <w:rPr>
          <w:sz w:val="18"/>
          <w:szCs w:val="18"/>
        </w:rPr>
        <w:t xml:space="preserve">En </w:t>
      </w:r>
      <w:r w:rsidRPr="00E14E02">
        <w:rPr>
          <w:sz w:val="18"/>
          <w:szCs w:val="18"/>
        </w:rPr>
        <w:t>Respuestas del Gobierno de Uruguay a la lista de cuestiones</w:t>
      </w:r>
      <w:r>
        <w:rPr>
          <w:sz w:val="18"/>
          <w:szCs w:val="18"/>
        </w:rPr>
        <w:t xml:space="preserve"> </w:t>
      </w:r>
      <w:r w:rsidRPr="00E14E02">
        <w:rPr>
          <w:sz w:val="18"/>
          <w:szCs w:val="18"/>
        </w:rPr>
        <w:t xml:space="preserve"> que deben abordarse al examinar el tercero y</w:t>
      </w:r>
      <w:r>
        <w:rPr>
          <w:sz w:val="18"/>
          <w:szCs w:val="18"/>
        </w:rPr>
        <w:t xml:space="preserve"> </w:t>
      </w:r>
      <w:r w:rsidRPr="00E14E02">
        <w:rPr>
          <w:sz w:val="18"/>
          <w:szCs w:val="18"/>
        </w:rPr>
        <w:t>cuarto informe perió</w:t>
      </w:r>
      <w:r>
        <w:rPr>
          <w:sz w:val="18"/>
          <w:szCs w:val="18"/>
        </w:rPr>
        <w:t xml:space="preserve">dico de Uruguay (E/C.12/URY/3-4, del 3/9/2010), en el párrafo 29, en respuesta a la cuestión 5: </w:t>
      </w:r>
      <w:r w:rsidRPr="00506014">
        <w:rPr>
          <w:i/>
          <w:sz w:val="18"/>
          <w:szCs w:val="18"/>
        </w:rPr>
        <w:t>Por favor clarificar la formulación utilizada en el informe del Estado parte: “Estado sin presencia indígena”.</w:t>
      </w:r>
    </w:p>
    <w:p w:rsidR="006333F3" w:rsidRDefault="006333F3" w:rsidP="006B1F01">
      <w:pPr>
        <w:pStyle w:val="Textonotapie"/>
        <w:spacing w:line="276" w:lineRule="auto"/>
        <w:jc w:val="both"/>
      </w:pPr>
    </w:p>
  </w:footnote>
  <w:footnote w:id="7">
    <w:p w:rsidR="006333F3" w:rsidRPr="00C849B2" w:rsidRDefault="006333F3" w:rsidP="006B1F01">
      <w:pPr>
        <w:pStyle w:val="Textonotapie"/>
        <w:rPr>
          <w:sz w:val="18"/>
          <w:szCs w:val="18"/>
        </w:rPr>
      </w:pPr>
      <w:r w:rsidRPr="00C849B2">
        <w:rPr>
          <w:rStyle w:val="Refdenotaalpie"/>
          <w:sz w:val="18"/>
          <w:szCs w:val="18"/>
        </w:rPr>
        <w:footnoteRef/>
      </w:r>
      <w:r w:rsidRPr="00C849B2">
        <w:rPr>
          <w:sz w:val="18"/>
          <w:szCs w:val="18"/>
        </w:rPr>
        <w:t xml:space="preserve"> INSTITUTO NACIONAL DE ESTADÍSTICA. CENSOS 2010. RESUMEN EJECUTIVO.</w:t>
      </w:r>
    </w:p>
    <w:p w:rsidR="006333F3" w:rsidRPr="00C849B2" w:rsidRDefault="006333F3" w:rsidP="006B1F01">
      <w:pPr>
        <w:pStyle w:val="Textonotapie"/>
        <w:rPr>
          <w:sz w:val="18"/>
          <w:szCs w:val="18"/>
        </w:rPr>
      </w:pPr>
      <w:r w:rsidRPr="00C849B2">
        <w:rPr>
          <w:sz w:val="18"/>
          <w:szCs w:val="18"/>
        </w:rPr>
        <w:t>Extraído de: http://www.ine.gub.uy/censos2011/resultadosfinales/ANEXOS.pdf</w:t>
      </w:r>
    </w:p>
  </w:footnote>
  <w:footnote w:id="8">
    <w:p w:rsidR="006333F3" w:rsidRPr="00C849B2" w:rsidRDefault="006333F3" w:rsidP="006B1F01">
      <w:pPr>
        <w:pStyle w:val="Textonotapie"/>
        <w:rPr>
          <w:sz w:val="18"/>
          <w:szCs w:val="18"/>
        </w:rPr>
      </w:pPr>
      <w:r w:rsidRPr="00C849B2">
        <w:rPr>
          <w:rStyle w:val="Refdenotaalpie"/>
          <w:sz w:val="18"/>
          <w:szCs w:val="18"/>
        </w:rPr>
        <w:footnoteRef/>
      </w:r>
      <w:r w:rsidRPr="00C849B2">
        <w:rPr>
          <w:sz w:val="18"/>
          <w:szCs w:val="18"/>
        </w:rPr>
        <w:t xml:space="preserve"> </w:t>
      </w:r>
      <w:r>
        <w:rPr>
          <w:sz w:val="18"/>
          <w:szCs w:val="18"/>
        </w:rPr>
        <w:t xml:space="preserve">Dato del INSTITUTO NACIONAL DE ESTADÍSTICA- INE. </w:t>
      </w:r>
      <w:r w:rsidRPr="00C849B2">
        <w:rPr>
          <w:sz w:val="18"/>
          <w:szCs w:val="18"/>
        </w:rPr>
        <w:t>Extraído de: http://www.ine.gub.uy/censos2011/index.html</w:t>
      </w:r>
    </w:p>
  </w:footnote>
  <w:footnote w:id="9">
    <w:p w:rsidR="006333F3" w:rsidRDefault="006333F3" w:rsidP="006B1F01">
      <w:pPr>
        <w:pStyle w:val="Textonotapie"/>
        <w:jc w:val="both"/>
        <w:rPr>
          <w:sz w:val="18"/>
          <w:szCs w:val="18"/>
        </w:rPr>
      </w:pPr>
      <w:r w:rsidRPr="007C4635">
        <w:rPr>
          <w:rStyle w:val="Refdenotaalpie"/>
          <w:sz w:val="18"/>
          <w:szCs w:val="18"/>
        </w:rPr>
        <w:footnoteRef/>
      </w:r>
      <w:r>
        <w:rPr>
          <w:sz w:val="18"/>
          <w:szCs w:val="18"/>
        </w:rPr>
        <w:t xml:space="preserve"> El Comité</w:t>
      </w:r>
      <w:r w:rsidRPr="00A43597">
        <w:rPr>
          <w:sz w:val="18"/>
          <w:szCs w:val="18"/>
        </w:rPr>
        <w:t xml:space="preserve"> recomienda al Estado parte que agilice la recopilación y publicación de </w:t>
      </w:r>
      <w:r>
        <w:rPr>
          <w:sz w:val="18"/>
          <w:szCs w:val="18"/>
        </w:rPr>
        <w:t xml:space="preserve"> </w:t>
      </w:r>
      <w:r w:rsidRPr="00A43597">
        <w:rPr>
          <w:sz w:val="18"/>
          <w:szCs w:val="18"/>
        </w:rPr>
        <w:t xml:space="preserve">datos estadísticos sobre la composición de su población y de sus indicadores </w:t>
      </w:r>
      <w:r>
        <w:rPr>
          <w:sz w:val="18"/>
          <w:szCs w:val="18"/>
        </w:rPr>
        <w:t xml:space="preserve"> </w:t>
      </w:r>
      <w:r w:rsidRPr="00A43597">
        <w:rPr>
          <w:sz w:val="18"/>
          <w:szCs w:val="18"/>
        </w:rPr>
        <w:t xml:space="preserve">económicos y sociales, desglosados por etnia y raza, y que incluya los datos del censo </w:t>
      </w:r>
      <w:r>
        <w:rPr>
          <w:sz w:val="18"/>
          <w:szCs w:val="18"/>
        </w:rPr>
        <w:t xml:space="preserve"> </w:t>
      </w:r>
      <w:r w:rsidRPr="00A43597">
        <w:rPr>
          <w:sz w:val="18"/>
          <w:szCs w:val="18"/>
        </w:rPr>
        <w:t xml:space="preserve">nacional de 2010, así como de cualquier otro censo o estudio posterior que incorpore </w:t>
      </w:r>
      <w:r>
        <w:rPr>
          <w:sz w:val="18"/>
          <w:szCs w:val="18"/>
        </w:rPr>
        <w:t xml:space="preserve"> la </w:t>
      </w:r>
      <w:r w:rsidRPr="00A43597">
        <w:rPr>
          <w:sz w:val="18"/>
          <w:szCs w:val="18"/>
        </w:rPr>
        <w:t xml:space="preserve">dimensión étnica y racial basada en la autodefinición, como el reciente censo </w:t>
      </w:r>
      <w:r>
        <w:rPr>
          <w:sz w:val="18"/>
          <w:szCs w:val="18"/>
        </w:rPr>
        <w:t xml:space="preserve"> </w:t>
      </w:r>
      <w:r w:rsidRPr="00A43597">
        <w:rPr>
          <w:sz w:val="18"/>
          <w:szCs w:val="18"/>
        </w:rPr>
        <w:t xml:space="preserve">nacional de prisiones. El Comité pide al Estado parte que le facilite esos datos </w:t>
      </w:r>
      <w:r>
        <w:rPr>
          <w:sz w:val="18"/>
          <w:szCs w:val="18"/>
        </w:rPr>
        <w:t xml:space="preserve"> </w:t>
      </w:r>
      <w:r w:rsidRPr="00A43597">
        <w:rPr>
          <w:sz w:val="18"/>
          <w:szCs w:val="18"/>
        </w:rPr>
        <w:t>desglosados en su próximo informe periódico.</w:t>
      </w:r>
    </w:p>
    <w:p w:rsidR="006333F3" w:rsidRDefault="006333F3" w:rsidP="006B1F01">
      <w:pPr>
        <w:pStyle w:val="Textonotapie"/>
        <w:tabs>
          <w:tab w:val="left" w:pos="4954"/>
        </w:tabs>
        <w:spacing w:line="276" w:lineRule="auto"/>
        <w:jc w:val="both"/>
      </w:pPr>
      <w:r>
        <w:tab/>
      </w:r>
    </w:p>
  </w:footnote>
  <w:footnote w:id="10">
    <w:p w:rsidR="006333F3" w:rsidRPr="001E2FA6" w:rsidRDefault="006333F3" w:rsidP="00EF7F54">
      <w:pPr>
        <w:pStyle w:val="Textonotapie"/>
        <w:rPr>
          <w:sz w:val="18"/>
          <w:szCs w:val="18"/>
        </w:rPr>
      </w:pPr>
      <w:r w:rsidRPr="001E2FA6">
        <w:rPr>
          <w:rStyle w:val="Refdenotaalpie"/>
          <w:sz w:val="18"/>
          <w:szCs w:val="18"/>
        </w:rPr>
        <w:footnoteRef/>
      </w:r>
      <w:r w:rsidRPr="001E2FA6">
        <w:rPr>
          <w:sz w:val="18"/>
          <w:szCs w:val="18"/>
        </w:rPr>
        <w:t xml:space="preserve"> CEPAL. 2014. </w:t>
      </w:r>
      <w:r w:rsidRPr="001E2FA6">
        <w:rPr>
          <w:i/>
          <w:sz w:val="18"/>
          <w:szCs w:val="18"/>
        </w:rPr>
        <w:t xml:space="preserve"> Los Pueblos Indígenas en América Latina</w:t>
      </w:r>
      <w:r w:rsidRPr="001E2FA6">
        <w:rPr>
          <w:sz w:val="18"/>
          <w:szCs w:val="18"/>
        </w:rPr>
        <w:t>. Naciones Unidas, Santiago de Chile.</w:t>
      </w:r>
    </w:p>
  </w:footnote>
  <w:footnote w:id="11">
    <w:p w:rsidR="006333F3" w:rsidRPr="001E2FA6" w:rsidRDefault="006333F3" w:rsidP="00EF7F54">
      <w:pPr>
        <w:pStyle w:val="Textonotapie"/>
        <w:rPr>
          <w:sz w:val="18"/>
          <w:szCs w:val="18"/>
          <w:lang w:val="es-UY"/>
        </w:rPr>
      </w:pPr>
      <w:r w:rsidRPr="001E2FA6">
        <w:rPr>
          <w:rStyle w:val="Refdenotaalpie"/>
          <w:sz w:val="18"/>
          <w:szCs w:val="18"/>
        </w:rPr>
        <w:footnoteRef/>
      </w:r>
      <w:r w:rsidRPr="001E2FA6">
        <w:rPr>
          <w:sz w:val="18"/>
          <w:szCs w:val="18"/>
        </w:rPr>
        <w:t xml:space="preserve"> </w:t>
      </w:r>
      <w:r w:rsidRPr="001E2FA6">
        <w:rPr>
          <w:sz w:val="18"/>
          <w:szCs w:val="18"/>
          <w:lang w:val="es-UY"/>
        </w:rPr>
        <w:t>El primer examen Periódico de Uruguay se llevó a cabo en la 11 va sesión, que tuvo lugar el 11 de mayo de 2009. La delegación de Uruguay estuvo encabezada por el Sr. Gonzalo Fernández, Ministro de Relaciones Exteriores, quien en su declaración de apertura de dicha sesión</w:t>
      </w:r>
      <w:r w:rsidRPr="001E2FA6">
        <w:rPr>
          <w:sz w:val="18"/>
          <w:szCs w:val="18"/>
        </w:rPr>
        <w:t xml:space="preserve"> aprovechó la oportunidad para reconocer que </w:t>
      </w:r>
      <w:r w:rsidRPr="001E2FA6">
        <w:rPr>
          <w:i/>
          <w:sz w:val="18"/>
          <w:szCs w:val="18"/>
        </w:rPr>
        <w:t>"en los inicios de nuestra República los indios de mi país sufrieron un genocidio"</w:t>
      </w:r>
      <w:r w:rsidRPr="001E2FA6">
        <w:rPr>
          <w:sz w:val="18"/>
          <w:szCs w:val="18"/>
        </w:rPr>
        <w:t xml:space="preserve">, en relación al genocidio perpetrado contra la población charrúa en 1831. </w:t>
      </w:r>
    </w:p>
  </w:footnote>
  <w:footnote w:id="12">
    <w:p w:rsidR="006333F3" w:rsidRPr="00574D32" w:rsidRDefault="006333F3" w:rsidP="006B1F01">
      <w:pPr>
        <w:pStyle w:val="Textonotapie"/>
        <w:jc w:val="both"/>
        <w:rPr>
          <w:sz w:val="18"/>
          <w:szCs w:val="18"/>
        </w:rPr>
      </w:pPr>
      <w:r w:rsidRPr="00574D32">
        <w:rPr>
          <w:rStyle w:val="Refdenotaalpie"/>
          <w:sz w:val="18"/>
          <w:szCs w:val="18"/>
        </w:rPr>
        <w:footnoteRef/>
      </w:r>
      <w:r w:rsidRPr="00574D32">
        <w:rPr>
          <w:sz w:val="18"/>
          <w:szCs w:val="18"/>
        </w:rPr>
        <w:t xml:space="preserve"> MECANISMO DE EXAMEN PERIODICO UNIVERSAL.INFORME DE AVANCE DE LA REPUBLICA ORIENTAL DEL URUGUAY. 10 de septiembre de 2012.</w:t>
      </w:r>
    </w:p>
    <w:p w:rsidR="006333F3" w:rsidRPr="00574D32" w:rsidRDefault="006333F3" w:rsidP="006B1F01">
      <w:pPr>
        <w:pStyle w:val="Textonotapie"/>
        <w:jc w:val="both"/>
        <w:rPr>
          <w:sz w:val="18"/>
          <w:szCs w:val="18"/>
        </w:rPr>
      </w:pPr>
      <w:r w:rsidRPr="00574D32">
        <w:rPr>
          <w:sz w:val="18"/>
          <w:szCs w:val="18"/>
        </w:rPr>
        <w:t>Extraído de: http://lib.ohchr.org/HRBodies/UPR/Documents/Session5/UY/Uruguay_Implementation_sp.pdf</w:t>
      </w:r>
    </w:p>
  </w:footnote>
  <w:footnote w:id="13">
    <w:p w:rsidR="006333F3" w:rsidRPr="00574D32" w:rsidRDefault="006333F3" w:rsidP="006B1F01">
      <w:pPr>
        <w:pStyle w:val="Textonotapie"/>
        <w:jc w:val="both"/>
        <w:rPr>
          <w:sz w:val="18"/>
          <w:szCs w:val="18"/>
        </w:rPr>
      </w:pPr>
      <w:r w:rsidRPr="00574D32">
        <w:rPr>
          <w:rStyle w:val="Refdenotaalpie"/>
          <w:sz w:val="18"/>
          <w:szCs w:val="18"/>
        </w:rPr>
        <w:footnoteRef/>
      </w:r>
      <w:r w:rsidRPr="00574D32">
        <w:rPr>
          <w:sz w:val="18"/>
          <w:szCs w:val="18"/>
        </w:rPr>
        <w:t xml:space="preserve"> Esta investigación se enmarca en las actividades de la Coalición Latinoamericana y Caribeña de Ciudades contra el Racismo, la Discriminación y la Xenofobia, realizado por la Facultad Latinoamericana de Ciencias Sociales (FLACSO), con el apoyo de UNESCO y la Intendencia de Montevideo. La   coordinadora de la investigación y redactora del informe de síntesis de la misma, fue la antropóloga Lydia Garrido.</w:t>
      </w:r>
    </w:p>
    <w:p w:rsidR="006333F3" w:rsidRPr="00574D32" w:rsidRDefault="006333F3" w:rsidP="006B1F01">
      <w:pPr>
        <w:pStyle w:val="Textonotapie"/>
        <w:jc w:val="both"/>
        <w:rPr>
          <w:sz w:val="18"/>
          <w:szCs w:val="18"/>
          <w:lang w:val="es-UY"/>
        </w:rPr>
      </w:pPr>
    </w:p>
  </w:footnote>
  <w:footnote w:id="14">
    <w:p w:rsidR="006333F3" w:rsidRPr="000D421A" w:rsidRDefault="006333F3" w:rsidP="006B1F01">
      <w:pPr>
        <w:pStyle w:val="Textonotapie"/>
        <w:jc w:val="both"/>
      </w:pPr>
      <w:r>
        <w:rPr>
          <w:rStyle w:val="Refdenotaalpie"/>
        </w:rPr>
        <w:footnoteRef/>
      </w:r>
      <w:r>
        <w:t xml:space="preserve"> Redactado por</w:t>
      </w:r>
      <w:r w:rsidRPr="001721D4">
        <w:t xml:space="preserve"> la antropóloga Pilar Uriarte Bálsamo para el Ministerio de Educación y Cultura</w:t>
      </w:r>
    </w:p>
    <w:p w:rsidR="006333F3" w:rsidRPr="00F16B94" w:rsidRDefault="006333F3" w:rsidP="006B1F01">
      <w:pPr>
        <w:pStyle w:val="Textonotapie"/>
        <w:jc w:val="both"/>
        <w:rPr>
          <w:lang w:val="es-UY"/>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6B1F01"/>
    <w:rsid w:val="001E2FA6"/>
    <w:rsid w:val="002C5CA6"/>
    <w:rsid w:val="00334B61"/>
    <w:rsid w:val="006333F3"/>
    <w:rsid w:val="006B1F01"/>
    <w:rsid w:val="006D19F9"/>
    <w:rsid w:val="009309D9"/>
    <w:rsid w:val="00996D59"/>
    <w:rsid w:val="00A36EB7"/>
    <w:rsid w:val="00AF729D"/>
    <w:rsid w:val="00B22319"/>
    <w:rsid w:val="00B97B29"/>
    <w:rsid w:val="00C65CD3"/>
    <w:rsid w:val="00CB782C"/>
    <w:rsid w:val="00D70333"/>
    <w:rsid w:val="00DD7F02"/>
    <w:rsid w:val="00E67530"/>
    <w:rsid w:val="00EE4F17"/>
    <w:rsid w:val="00EF7F54"/>
  </w:rsids>
  <m:mathPr>
    <m:mathFont m:val="Cambria Math"/>
    <m:brkBin m:val="before"/>
    <m:brkBinSub m:val="--"/>
    <m:smallFrac m:val="off"/>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U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F01"/>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B1F01"/>
    <w:rPr>
      <w:color w:val="0000FF"/>
      <w:u w:val="single"/>
    </w:rPr>
  </w:style>
  <w:style w:type="paragraph" w:styleId="Textonotapie">
    <w:name w:val="footnote text"/>
    <w:basedOn w:val="Normal"/>
    <w:link w:val="TextonotapieCar"/>
    <w:uiPriority w:val="99"/>
    <w:rsid w:val="006B1F0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6B1F0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6B1F01"/>
    <w:rPr>
      <w:rFonts w:cs="Times New Roman"/>
      <w:vertAlign w:val="superscript"/>
    </w:rPr>
  </w:style>
  <w:style w:type="paragraph" w:styleId="Piedepgina">
    <w:name w:val="footer"/>
    <w:basedOn w:val="Normal"/>
    <w:link w:val="PiedepginaCar"/>
    <w:uiPriority w:val="99"/>
    <w:unhideWhenUsed/>
    <w:rsid w:val="006B1F0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1F01"/>
  </w:style>
  <w:style w:type="paragraph" w:styleId="Textodeglobo">
    <w:name w:val="Balloon Text"/>
    <w:basedOn w:val="Normal"/>
    <w:link w:val="TextodegloboCar"/>
    <w:uiPriority w:val="99"/>
    <w:semiHidden/>
    <w:unhideWhenUsed/>
    <w:rsid w:val="009309D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309D9"/>
    <w:rPr>
      <w:rFonts w:ascii="Tahoma" w:hAnsi="Tahoma" w:cs="Tahoma"/>
      <w:sz w:val="16"/>
      <w:szCs w:val="16"/>
    </w:rPr>
  </w:style>
  <w:style w:type="paragraph" w:styleId="Encabezado">
    <w:name w:val="header"/>
    <w:basedOn w:val="Normal"/>
    <w:link w:val="EncabezadoCar"/>
    <w:uiPriority w:val="99"/>
    <w:semiHidden/>
    <w:unhideWhenUsed/>
    <w:rsid w:val="001E2F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1E2FA6"/>
  </w:style>
</w:styles>
</file>

<file path=word/webSettings.xml><?xml version="1.0" encoding="utf-8"?>
<w:webSettings xmlns:r="http://schemas.openxmlformats.org/officeDocument/2006/relationships" xmlns:w="http://schemas.openxmlformats.org/wordprocessingml/2006/main">
  <w:divs>
    <w:div w:id="1490514406">
      <w:bodyDiv w:val="1"/>
      <w:marLeft w:val="0"/>
      <w:marRight w:val="0"/>
      <w:marTop w:val="0"/>
      <w:marBottom w:val="0"/>
      <w:divBdr>
        <w:top w:val="none" w:sz="0" w:space="0" w:color="auto"/>
        <w:left w:val="none" w:sz="0" w:space="0" w:color="auto"/>
        <w:bottom w:val="none" w:sz="0" w:space="0" w:color="auto"/>
        <w:right w:val="none" w:sz="0" w:space="0" w:color="auto"/>
      </w:divBdr>
      <w:divsChild>
        <w:div w:id="1841777080">
          <w:marLeft w:val="0"/>
          <w:marRight w:val="0"/>
          <w:marTop w:val="0"/>
          <w:marBottom w:val="0"/>
          <w:divBdr>
            <w:top w:val="none" w:sz="0" w:space="0" w:color="auto"/>
            <w:left w:val="none" w:sz="0" w:space="0" w:color="auto"/>
            <w:bottom w:val="none" w:sz="0" w:space="0" w:color="auto"/>
            <w:right w:val="none" w:sz="0" w:space="0" w:color="auto"/>
          </w:divBdr>
        </w:div>
        <w:div w:id="730616007">
          <w:marLeft w:val="0"/>
          <w:marRight w:val="0"/>
          <w:marTop w:val="0"/>
          <w:marBottom w:val="0"/>
          <w:divBdr>
            <w:top w:val="none" w:sz="0" w:space="0" w:color="auto"/>
            <w:left w:val="none" w:sz="0" w:space="0" w:color="auto"/>
            <w:bottom w:val="none" w:sz="0" w:space="0" w:color="auto"/>
            <w:right w:val="none" w:sz="0" w:space="0" w:color="auto"/>
          </w:divBdr>
        </w:div>
        <w:div w:id="88165241">
          <w:marLeft w:val="0"/>
          <w:marRight w:val="0"/>
          <w:marTop w:val="0"/>
          <w:marBottom w:val="0"/>
          <w:divBdr>
            <w:top w:val="none" w:sz="0" w:space="0" w:color="auto"/>
            <w:left w:val="none" w:sz="0" w:space="0" w:color="auto"/>
            <w:bottom w:val="none" w:sz="0" w:space="0" w:color="auto"/>
            <w:right w:val="none" w:sz="0" w:space="0" w:color="auto"/>
          </w:divBdr>
        </w:div>
        <w:div w:id="2049067956">
          <w:marLeft w:val="0"/>
          <w:marRight w:val="0"/>
          <w:marTop w:val="0"/>
          <w:marBottom w:val="0"/>
          <w:divBdr>
            <w:top w:val="none" w:sz="0" w:space="0" w:color="auto"/>
            <w:left w:val="none" w:sz="0" w:space="0" w:color="auto"/>
            <w:bottom w:val="none" w:sz="0" w:space="0" w:color="auto"/>
            <w:right w:val="none" w:sz="0" w:space="0" w:color="auto"/>
          </w:divBdr>
        </w:div>
        <w:div w:id="1192494144">
          <w:marLeft w:val="0"/>
          <w:marRight w:val="0"/>
          <w:marTop w:val="0"/>
          <w:marBottom w:val="0"/>
          <w:divBdr>
            <w:top w:val="none" w:sz="0" w:space="0" w:color="auto"/>
            <w:left w:val="none" w:sz="0" w:space="0" w:color="auto"/>
            <w:bottom w:val="none" w:sz="0" w:space="0" w:color="auto"/>
            <w:right w:val="none" w:sz="0" w:space="0" w:color="auto"/>
          </w:divBdr>
        </w:div>
        <w:div w:id="318460801">
          <w:marLeft w:val="0"/>
          <w:marRight w:val="0"/>
          <w:marTop w:val="0"/>
          <w:marBottom w:val="0"/>
          <w:divBdr>
            <w:top w:val="none" w:sz="0" w:space="0" w:color="auto"/>
            <w:left w:val="none" w:sz="0" w:space="0" w:color="auto"/>
            <w:bottom w:val="none" w:sz="0" w:space="0" w:color="auto"/>
            <w:right w:val="none" w:sz="0" w:space="0" w:color="auto"/>
          </w:divBdr>
        </w:div>
        <w:div w:id="293491780">
          <w:marLeft w:val="0"/>
          <w:marRight w:val="0"/>
          <w:marTop w:val="0"/>
          <w:marBottom w:val="0"/>
          <w:divBdr>
            <w:top w:val="none" w:sz="0" w:space="0" w:color="auto"/>
            <w:left w:val="none" w:sz="0" w:space="0" w:color="auto"/>
            <w:bottom w:val="none" w:sz="0" w:space="0" w:color="auto"/>
            <w:right w:val="none" w:sz="0" w:space="0" w:color="auto"/>
          </w:divBdr>
        </w:div>
        <w:div w:id="1585652057">
          <w:marLeft w:val="0"/>
          <w:marRight w:val="0"/>
          <w:marTop w:val="0"/>
          <w:marBottom w:val="0"/>
          <w:divBdr>
            <w:top w:val="none" w:sz="0" w:space="0" w:color="auto"/>
            <w:left w:val="none" w:sz="0" w:space="0" w:color="auto"/>
            <w:bottom w:val="none" w:sz="0" w:space="0" w:color="auto"/>
            <w:right w:val="none" w:sz="0" w:space="0" w:color="auto"/>
          </w:divBdr>
        </w:div>
        <w:div w:id="1678995503">
          <w:marLeft w:val="0"/>
          <w:marRight w:val="0"/>
          <w:marTop w:val="0"/>
          <w:marBottom w:val="0"/>
          <w:divBdr>
            <w:top w:val="none" w:sz="0" w:space="0" w:color="auto"/>
            <w:left w:val="none" w:sz="0" w:space="0" w:color="auto"/>
            <w:bottom w:val="none" w:sz="0" w:space="0" w:color="auto"/>
            <w:right w:val="none" w:sz="0" w:space="0" w:color="auto"/>
          </w:divBdr>
        </w:div>
        <w:div w:id="15764756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nsejonacioncharrua.blogspot.com" TargetMode="Externa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mailto:consejo.nacion.charrua@g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sepeitojmau@gmail.com"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www.iadb.org/Research/legislacionindigena/leyn/docs/URU-Ley-17.019-98-Convenio-Fondo-Indigena.doc" TargetMode="External"/><Relationship Id="rId1" Type="http://schemas.openxmlformats.org/officeDocument/2006/relationships/hyperlink" Target="http://acnudh.org/paises/urugua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A66081-5EF2-4FFD-8725-B9183D88C2AF}"/>
</file>

<file path=customXml/itemProps2.xml><?xml version="1.0" encoding="utf-8"?>
<ds:datastoreItem xmlns:ds="http://schemas.openxmlformats.org/officeDocument/2006/customXml" ds:itemID="{FD95E61E-8784-4B8B-BEFC-AA16761235A7}"/>
</file>

<file path=customXml/itemProps3.xml><?xml version="1.0" encoding="utf-8"?>
<ds:datastoreItem xmlns:ds="http://schemas.openxmlformats.org/officeDocument/2006/customXml" ds:itemID="{7CFBC55C-0898-45F1-B695-CBEA6D29B1C3}"/>
</file>

<file path=docProps/app.xml><?xml version="1.0" encoding="utf-8"?>
<Properties xmlns="http://schemas.openxmlformats.org/officeDocument/2006/extended-properties" xmlns:vt="http://schemas.openxmlformats.org/officeDocument/2006/docPropsVTypes">
  <Template>Normal.dotm</Template>
  <TotalTime>98</TotalTime>
  <Pages>8</Pages>
  <Words>2968</Words>
  <Characters>16324</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19254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www.intercambiosvirtuales.org</dc:creator>
  <cp:lastModifiedBy>www.intercambiosvirtuales.org</cp:lastModifiedBy>
  <cp:revision>6</cp:revision>
  <dcterms:created xsi:type="dcterms:W3CDTF">2016-08-30T00:48:00Z</dcterms:created>
  <dcterms:modified xsi:type="dcterms:W3CDTF">2016-08-30T02:47:00Z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