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7148" w14:textId="022EBD7A" w:rsidR="00BD6C84" w:rsidRPr="00264799" w:rsidRDefault="00BD6C84" w:rsidP="00264799">
      <w:pPr>
        <w:pStyle w:val="NormalWeb"/>
        <w:spacing w:line="276" w:lineRule="auto"/>
        <w:jc w:val="center"/>
        <w:rPr>
          <w:rStyle w:val="Strong"/>
          <w:rFonts w:eastAsiaTheme="majorEastAsia"/>
          <w:color w:val="000000"/>
        </w:rPr>
      </w:pPr>
    </w:p>
    <w:p w14:paraId="7E78DF87" w14:textId="3C869D24" w:rsidR="00BD6C84" w:rsidRPr="00DA29ED" w:rsidRDefault="007D0710" w:rsidP="00264799">
      <w:pPr>
        <w:pStyle w:val="NormalWeb"/>
        <w:spacing w:line="276" w:lineRule="auto"/>
        <w:jc w:val="center"/>
        <w:rPr>
          <w:rStyle w:val="Strong"/>
          <w:rFonts w:eastAsiaTheme="majorEastAsia"/>
          <w:color w:val="000000"/>
          <w:sz w:val="32"/>
          <w:szCs w:val="32"/>
        </w:rPr>
      </w:pPr>
      <w:r>
        <w:rPr>
          <w:rFonts w:ascii="Arial" w:hAnsi="Arial" w:cs="Arial"/>
          <w:noProof/>
          <w:sz w:val="20"/>
          <w:szCs w:val="20"/>
        </w:rPr>
        <w:drawing>
          <wp:inline distT="0" distB="0" distL="0" distR="0" wp14:anchorId="783E876A" wp14:editId="03FC4B19">
            <wp:extent cx="1907930" cy="1143881"/>
            <wp:effectExtent l="0" t="0" r="0" b="0"/>
            <wp:docPr id="2" name="Image 1" descr="A black and re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A black and red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5614" cy="1166474"/>
                    </a:xfrm>
                    <a:prstGeom prst="rect">
                      <a:avLst/>
                    </a:prstGeom>
                    <a:noFill/>
                    <a:ln>
                      <a:noFill/>
                    </a:ln>
                  </pic:spPr>
                </pic:pic>
              </a:graphicData>
            </a:graphic>
          </wp:inline>
        </w:drawing>
      </w:r>
      <w:r w:rsidR="00C35003">
        <w:rPr>
          <w:rStyle w:val="Strong"/>
          <w:rFonts w:eastAsiaTheme="majorEastAsia"/>
          <w:color w:val="000000"/>
          <w:sz w:val="32"/>
          <w:szCs w:val="32"/>
        </w:rPr>
        <w:tab/>
      </w:r>
      <w:r>
        <w:rPr>
          <w:b/>
          <w:noProof/>
          <w:sz w:val="28"/>
          <w:szCs w:val="28"/>
        </w:rPr>
        <w:drawing>
          <wp:inline distT="114300" distB="114300" distL="114300" distR="114300" wp14:anchorId="4BB53D54" wp14:editId="307BB096">
            <wp:extent cx="1428750" cy="1314450"/>
            <wp:effectExtent l="0" t="0" r="0" b="0"/>
            <wp:docPr id="1160944953" name="image1.png" descr="A logo of a dove and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1160944953" name="image1.png" descr="A logo of a dove and people&#10;&#10;AI-generated content may be incorrect."/>
                    <pic:cNvPicPr preferRelativeResize="0"/>
                  </pic:nvPicPr>
                  <pic:blipFill>
                    <a:blip r:embed="rId9"/>
                    <a:srcRect/>
                    <a:stretch>
                      <a:fillRect/>
                    </a:stretch>
                  </pic:blipFill>
                  <pic:spPr>
                    <a:xfrm>
                      <a:off x="0" y="0"/>
                      <a:ext cx="1428750" cy="1314450"/>
                    </a:xfrm>
                    <a:prstGeom prst="rect">
                      <a:avLst/>
                    </a:prstGeom>
                    <a:ln/>
                  </pic:spPr>
                </pic:pic>
              </a:graphicData>
            </a:graphic>
          </wp:inline>
        </w:drawing>
      </w:r>
    </w:p>
    <w:p w14:paraId="0875303F" w14:textId="77777777" w:rsidR="00262A04" w:rsidRDefault="00262A04" w:rsidP="00264799">
      <w:pPr>
        <w:pStyle w:val="NormalWeb"/>
        <w:spacing w:line="276" w:lineRule="auto"/>
        <w:jc w:val="center"/>
        <w:rPr>
          <w:rStyle w:val="Strong"/>
          <w:rFonts w:eastAsiaTheme="majorEastAsia"/>
          <w:color w:val="000000"/>
          <w:sz w:val="32"/>
          <w:szCs w:val="32"/>
        </w:rPr>
      </w:pPr>
    </w:p>
    <w:p w14:paraId="1BE515A5" w14:textId="188A308C" w:rsidR="003F2AC0" w:rsidRPr="00DA29ED" w:rsidRDefault="003F2AC0" w:rsidP="00264799">
      <w:pPr>
        <w:pStyle w:val="NormalWeb"/>
        <w:spacing w:line="276" w:lineRule="auto"/>
        <w:jc w:val="center"/>
        <w:rPr>
          <w:rStyle w:val="Strong"/>
          <w:rFonts w:eastAsiaTheme="majorEastAsia"/>
          <w:color w:val="000000"/>
          <w:sz w:val="32"/>
          <w:szCs w:val="32"/>
        </w:rPr>
      </w:pPr>
      <w:r w:rsidRPr="00264799">
        <w:rPr>
          <w:rStyle w:val="Strong"/>
          <w:rFonts w:eastAsiaTheme="majorEastAsia"/>
          <w:color w:val="000000"/>
          <w:sz w:val="32"/>
          <w:szCs w:val="32"/>
        </w:rPr>
        <w:t xml:space="preserve">Rapport alternatif de suivi </w:t>
      </w:r>
      <w:r w:rsidR="007145E7" w:rsidRPr="00DA29ED">
        <w:rPr>
          <w:rStyle w:val="Strong"/>
          <w:rFonts w:eastAsiaTheme="majorEastAsia"/>
          <w:color w:val="000000"/>
          <w:sz w:val="32"/>
          <w:szCs w:val="32"/>
        </w:rPr>
        <w:t xml:space="preserve">de la société civile </w:t>
      </w:r>
      <w:r w:rsidRPr="00264799">
        <w:rPr>
          <w:rStyle w:val="Strong"/>
          <w:rFonts w:eastAsiaTheme="majorEastAsia"/>
          <w:color w:val="000000"/>
          <w:sz w:val="32"/>
          <w:szCs w:val="32"/>
        </w:rPr>
        <w:t>des recommandations du C</w:t>
      </w:r>
      <w:r w:rsidR="007145E7" w:rsidRPr="00DA29ED">
        <w:rPr>
          <w:rStyle w:val="Strong"/>
          <w:rFonts w:eastAsiaTheme="majorEastAsia"/>
          <w:color w:val="000000"/>
          <w:sz w:val="32"/>
          <w:szCs w:val="32"/>
        </w:rPr>
        <w:t>omité contre la Torture des Nations-Unies</w:t>
      </w:r>
      <w:r w:rsidRPr="00264799">
        <w:rPr>
          <w:rStyle w:val="Strong"/>
          <w:rFonts w:eastAsiaTheme="majorEastAsia"/>
          <w:color w:val="000000"/>
          <w:sz w:val="32"/>
          <w:szCs w:val="32"/>
        </w:rPr>
        <w:t xml:space="preserve"> sur le Tchad</w:t>
      </w:r>
    </w:p>
    <w:p w14:paraId="13A01BC5" w14:textId="77777777" w:rsidR="00907027" w:rsidRPr="00DA29ED" w:rsidRDefault="00907027" w:rsidP="00264799">
      <w:pPr>
        <w:pStyle w:val="NormalWeb"/>
        <w:spacing w:line="276" w:lineRule="auto"/>
        <w:jc w:val="center"/>
        <w:rPr>
          <w:rStyle w:val="Strong"/>
          <w:rFonts w:eastAsiaTheme="majorEastAsia"/>
          <w:color w:val="000000"/>
          <w:sz w:val="32"/>
          <w:szCs w:val="32"/>
        </w:rPr>
      </w:pPr>
    </w:p>
    <w:p w14:paraId="7AB6386D" w14:textId="77777777" w:rsidR="00907027" w:rsidRPr="00DA29ED" w:rsidRDefault="00907027" w:rsidP="00264799">
      <w:pPr>
        <w:pStyle w:val="NormalWeb"/>
        <w:spacing w:line="276" w:lineRule="auto"/>
        <w:jc w:val="center"/>
        <w:rPr>
          <w:rStyle w:val="Strong"/>
          <w:rFonts w:eastAsiaTheme="majorEastAsia"/>
          <w:color w:val="000000"/>
          <w:sz w:val="32"/>
          <w:szCs w:val="32"/>
        </w:rPr>
      </w:pPr>
    </w:p>
    <w:p w14:paraId="5D795F1C" w14:textId="77777777" w:rsidR="00907027" w:rsidRPr="00DA29ED" w:rsidRDefault="00907027" w:rsidP="00264799">
      <w:pPr>
        <w:pStyle w:val="NormalWeb"/>
        <w:spacing w:line="276" w:lineRule="auto"/>
        <w:jc w:val="center"/>
        <w:rPr>
          <w:rStyle w:val="Strong"/>
          <w:rFonts w:eastAsiaTheme="majorEastAsia"/>
          <w:color w:val="000000"/>
          <w:sz w:val="32"/>
          <w:szCs w:val="32"/>
        </w:rPr>
      </w:pPr>
    </w:p>
    <w:p w14:paraId="63B6358B" w14:textId="77777777" w:rsidR="00907027" w:rsidRPr="00264799" w:rsidRDefault="00907027" w:rsidP="00264799">
      <w:pPr>
        <w:pStyle w:val="NormalWeb"/>
        <w:spacing w:line="276" w:lineRule="auto"/>
        <w:jc w:val="center"/>
        <w:rPr>
          <w:color w:val="000000"/>
          <w:sz w:val="32"/>
          <w:szCs w:val="32"/>
        </w:rPr>
      </w:pPr>
    </w:p>
    <w:p w14:paraId="616F53ED" w14:textId="65FE7AFC" w:rsidR="007145E7" w:rsidRPr="00264799" w:rsidRDefault="00907027" w:rsidP="00264799">
      <w:pPr>
        <w:pStyle w:val="NormalWeb"/>
        <w:spacing w:line="276" w:lineRule="auto"/>
        <w:jc w:val="center"/>
        <w:rPr>
          <w:rStyle w:val="Strong"/>
          <w:rFonts w:eastAsiaTheme="majorEastAsia"/>
          <w:color w:val="000000"/>
          <w:sz w:val="32"/>
          <w:szCs w:val="32"/>
        </w:rPr>
      </w:pPr>
      <w:r w:rsidRPr="00264799">
        <w:rPr>
          <w:rStyle w:val="Strong"/>
          <w:rFonts w:eastAsiaTheme="majorEastAsia"/>
          <w:color w:val="000000"/>
          <w:sz w:val="32"/>
          <w:szCs w:val="32"/>
        </w:rPr>
        <w:t>Jui</w:t>
      </w:r>
      <w:r w:rsidR="0046082F" w:rsidRPr="00264799">
        <w:rPr>
          <w:rStyle w:val="Strong"/>
          <w:rFonts w:eastAsiaTheme="majorEastAsia"/>
          <w:color w:val="000000"/>
          <w:sz w:val="32"/>
          <w:szCs w:val="32"/>
        </w:rPr>
        <w:t>llet</w:t>
      </w:r>
      <w:r w:rsidRPr="00264799">
        <w:rPr>
          <w:rStyle w:val="Strong"/>
          <w:rFonts w:eastAsiaTheme="majorEastAsia"/>
          <w:color w:val="000000"/>
          <w:sz w:val="32"/>
          <w:szCs w:val="32"/>
        </w:rPr>
        <w:t xml:space="preserve"> 2025</w:t>
      </w:r>
    </w:p>
    <w:p w14:paraId="5E373C43" w14:textId="77777777" w:rsidR="00907027" w:rsidRPr="0003607D" w:rsidRDefault="00907027" w:rsidP="00264799">
      <w:pPr>
        <w:spacing w:after="160" w:line="276" w:lineRule="auto"/>
        <w:rPr>
          <w:rStyle w:val="Strong"/>
          <w:rFonts w:eastAsiaTheme="majorEastAsia"/>
          <w:color w:val="000000"/>
        </w:rPr>
      </w:pPr>
      <w:r w:rsidRPr="0003607D">
        <w:rPr>
          <w:rStyle w:val="Strong"/>
          <w:rFonts w:eastAsiaTheme="majorEastAsia"/>
          <w:color w:val="000000"/>
        </w:rPr>
        <w:br w:type="page"/>
      </w:r>
    </w:p>
    <w:p w14:paraId="2A062F58" w14:textId="132DC6FB" w:rsidR="003F2AC0" w:rsidRPr="0003607D" w:rsidRDefault="003F2AC0" w:rsidP="00264799">
      <w:pPr>
        <w:pStyle w:val="NormalWeb"/>
        <w:spacing w:line="276" w:lineRule="auto"/>
        <w:rPr>
          <w:rStyle w:val="apple-converted-space"/>
          <w:rFonts w:eastAsiaTheme="majorEastAsia"/>
          <w:color w:val="000000"/>
        </w:rPr>
      </w:pPr>
      <w:r w:rsidRPr="0003607D">
        <w:rPr>
          <w:rStyle w:val="Strong"/>
          <w:rFonts w:eastAsiaTheme="majorEastAsia"/>
          <w:color w:val="000000"/>
        </w:rPr>
        <w:lastRenderedPageBreak/>
        <w:t>Introduction</w:t>
      </w:r>
      <w:r w:rsidRPr="0003607D">
        <w:rPr>
          <w:rStyle w:val="apple-converted-space"/>
          <w:rFonts w:eastAsiaTheme="majorEastAsia"/>
          <w:color w:val="000000"/>
        </w:rPr>
        <w:t> </w:t>
      </w:r>
    </w:p>
    <w:p w14:paraId="0766200B" w14:textId="5009F085" w:rsidR="00D27296" w:rsidRPr="00936FF0" w:rsidRDefault="003F2AC0" w:rsidP="00D27296">
      <w:pPr>
        <w:pStyle w:val="NormalWeb"/>
        <w:spacing w:line="276" w:lineRule="auto"/>
        <w:jc w:val="both"/>
        <w:rPr>
          <w:b/>
          <w:color w:val="000000"/>
        </w:rPr>
      </w:pPr>
      <w:r w:rsidRPr="0003607D">
        <w:rPr>
          <w:color w:val="000000"/>
        </w:rPr>
        <w:t xml:space="preserve">Ce rapport de suivi </w:t>
      </w:r>
      <w:r w:rsidR="00252101" w:rsidRPr="0003607D">
        <w:rPr>
          <w:color w:val="000000"/>
        </w:rPr>
        <w:t xml:space="preserve">a été rédigé par la Ligue Tchadienne des Droits de l’Homme avec le soutien de l’Organisation Mondiale contre la Torture. Il </w:t>
      </w:r>
      <w:r w:rsidRPr="0003607D">
        <w:rPr>
          <w:color w:val="000000"/>
        </w:rPr>
        <w:t xml:space="preserve">vise à </w:t>
      </w:r>
      <w:r w:rsidR="00252101" w:rsidRPr="0003607D">
        <w:rPr>
          <w:color w:val="000000"/>
        </w:rPr>
        <w:t>évaluer la mise en œuvre des recommandations formulées</w:t>
      </w:r>
      <w:r w:rsidRPr="0003607D">
        <w:rPr>
          <w:color w:val="000000"/>
        </w:rPr>
        <w:t xml:space="preserve"> dans les paragraphes 9 c) et e), 28 d), 34 et 52 </w:t>
      </w:r>
      <w:r w:rsidR="005634B8" w:rsidRPr="0003607D">
        <w:rPr>
          <w:color w:val="000000"/>
        </w:rPr>
        <w:t xml:space="preserve">des observations finales du Comité contre la torture des Nations unies </w:t>
      </w:r>
      <w:r w:rsidR="008E3C96">
        <w:rPr>
          <w:color w:val="000000"/>
        </w:rPr>
        <w:t xml:space="preserve">(CAT) </w:t>
      </w:r>
      <w:r w:rsidR="00D27296">
        <w:rPr>
          <w:color w:val="000000"/>
        </w:rPr>
        <w:t>présentée</w:t>
      </w:r>
      <w:r w:rsidR="005634B8" w:rsidRPr="0003607D">
        <w:rPr>
          <w:color w:val="000000"/>
        </w:rPr>
        <w:t>s lors du dernier examen du Tchad au mois de novembre 2022</w:t>
      </w:r>
      <w:r w:rsidRPr="0003607D">
        <w:rPr>
          <w:color w:val="000000"/>
        </w:rPr>
        <w:t xml:space="preserve">. </w:t>
      </w:r>
      <w:r w:rsidR="00D27296" w:rsidRPr="0003607D">
        <w:t>Les organisations signataires notent que le Tchad n’a, à la date de soumission du présent rapport, pas remis de rapport de suivi au CAT.</w:t>
      </w:r>
    </w:p>
    <w:p w14:paraId="04F23485" w14:textId="73E80CA7" w:rsidR="00D27296" w:rsidRDefault="003F2AC0" w:rsidP="0003607D">
      <w:pPr>
        <w:pStyle w:val="NormalWeb"/>
        <w:spacing w:line="276" w:lineRule="auto"/>
        <w:jc w:val="both"/>
        <w:rPr>
          <w:bCs/>
          <w:color w:val="000000"/>
        </w:rPr>
      </w:pPr>
      <w:r w:rsidRPr="0003607D">
        <w:rPr>
          <w:color w:val="000000"/>
        </w:rPr>
        <w:t xml:space="preserve">Les points abordés incluent </w:t>
      </w:r>
      <w:r w:rsidRPr="00264799">
        <w:rPr>
          <w:b/>
          <w:color w:val="000000"/>
        </w:rPr>
        <w:t>l’usage excessif de la force lors des manifestations du printemps 2021 et de l’automne 2022, les conditions de détention, les décès en détention, ainsi que la collecte et l’analyse des données statistiques pertinentes.</w:t>
      </w:r>
      <w:r w:rsidR="008E3C96">
        <w:rPr>
          <w:b/>
          <w:color w:val="000000"/>
        </w:rPr>
        <w:t xml:space="preserve"> </w:t>
      </w:r>
      <w:r w:rsidR="008E3C96" w:rsidRPr="00264799">
        <w:rPr>
          <w:bCs/>
          <w:color w:val="000000"/>
        </w:rPr>
        <w:t xml:space="preserve">Une dernière partie contient également des informations relatives aux </w:t>
      </w:r>
      <w:r w:rsidR="00D27296" w:rsidRPr="00474AB6">
        <w:rPr>
          <w:b/>
          <w:color w:val="000000"/>
        </w:rPr>
        <w:t xml:space="preserve">menaces, </w:t>
      </w:r>
      <w:r w:rsidR="008E3C96" w:rsidRPr="00474AB6">
        <w:rPr>
          <w:b/>
          <w:color w:val="000000"/>
        </w:rPr>
        <w:t>enlèvements et arrestations arbitraires</w:t>
      </w:r>
      <w:r w:rsidR="008E3C96" w:rsidRPr="00264799">
        <w:rPr>
          <w:bCs/>
          <w:color w:val="000000"/>
        </w:rPr>
        <w:t xml:space="preserve"> de civils</w:t>
      </w:r>
      <w:r w:rsidR="00D27296">
        <w:rPr>
          <w:bCs/>
          <w:color w:val="000000"/>
        </w:rPr>
        <w:t xml:space="preserve"> et opposants politiques</w:t>
      </w:r>
      <w:r w:rsidR="008E3C96">
        <w:rPr>
          <w:bCs/>
          <w:color w:val="000000"/>
        </w:rPr>
        <w:t xml:space="preserve">. </w:t>
      </w:r>
    </w:p>
    <w:p w14:paraId="3E7C1157" w14:textId="55FA789E" w:rsidR="003F2AC0" w:rsidRPr="0003607D" w:rsidRDefault="008E3C96" w:rsidP="00264799">
      <w:pPr>
        <w:pStyle w:val="NormalWeb"/>
        <w:spacing w:line="276" w:lineRule="auto"/>
        <w:jc w:val="both"/>
        <w:rPr>
          <w:b/>
          <w:color w:val="000000"/>
        </w:rPr>
      </w:pPr>
      <w:r>
        <w:t xml:space="preserve">Cette soumission </w:t>
      </w:r>
      <w:r>
        <w:rPr>
          <w:color w:val="000000"/>
        </w:rPr>
        <w:t>s’appuie sur les expériences et documentations effectuées par la Ligue Tchadienne des Droits de l’Homme avec l’appui de l’Organisation Mondiale contre la Torture, ainsi qu’une mission d’une délégation de l’OMCT effectuée à N’Djamena au Tchad au mois de septembre 2024.</w:t>
      </w:r>
      <w:r>
        <w:rPr>
          <w:color w:val="000000"/>
          <w:vertAlign w:val="superscript"/>
        </w:rPr>
        <w:footnoteReference w:id="1"/>
      </w:r>
    </w:p>
    <w:p w14:paraId="5BE3524A" w14:textId="32B045DD" w:rsidR="0003607D" w:rsidRPr="00264799" w:rsidRDefault="003F2AC0" w:rsidP="00264799">
      <w:pPr>
        <w:pStyle w:val="NormalWeb"/>
        <w:numPr>
          <w:ilvl w:val="0"/>
          <w:numId w:val="15"/>
        </w:numPr>
        <w:spacing w:before="0" w:beforeAutospacing="0" w:after="0" w:afterAutospacing="0" w:line="276" w:lineRule="auto"/>
        <w:rPr>
          <w:rStyle w:val="Strong"/>
          <w:rFonts w:eastAsiaTheme="majorEastAsia"/>
          <w:b w:val="0"/>
          <w:bCs w:val="0"/>
          <w:color w:val="000000"/>
          <w:u w:val="single"/>
        </w:rPr>
      </w:pPr>
      <w:r w:rsidRPr="00264799">
        <w:rPr>
          <w:rStyle w:val="Strong"/>
          <w:rFonts w:eastAsiaTheme="majorEastAsia"/>
          <w:color w:val="000000"/>
          <w:u w:val="single"/>
        </w:rPr>
        <w:t>Usage excessif de la force pendant les manifestations</w:t>
      </w:r>
    </w:p>
    <w:p w14:paraId="348737E8" w14:textId="77777777" w:rsidR="00CC0705" w:rsidRPr="00264799" w:rsidRDefault="00CC0705" w:rsidP="00264799">
      <w:pPr>
        <w:pStyle w:val="NormalWeb"/>
        <w:spacing w:before="0" w:beforeAutospacing="0" w:after="0" w:afterAutospacing="0" w:line="276" w:lineRule="auto"/>
        <w:ind w:left="720"/>
        <w:rPr>
          <w:rStyle w:val="apple-converted-space"/>
          <w:rFonts w:eastAsiaTheme="majorEastAsia"/>
          <w:color w:val="000000"/>
          <w:u w:val="single"/>
        </w:rPr>
      </w:pPr>
    </w:p>
    <w:p w14:paraId="3A90A944" w14:textId="5551C553" w:rsidR="0064068B" w:rsidRPr="0003607D" w:rsidRDefault="0064068B" w:rsidP="00264799">
      <w:pPr>
        <w:pStyle w:val="NormalWeb"/>
        <w:numPr>
          <w:ilvl w:val="1"/>
          <w:numId w:val="15"/>
        </w:numPr>
        <w:spacing w:before="0" w:beforeAutospacing="0" w:after="0" w:afterAutospacing="0" w:line="276" w:lineRule="auto"/>
        <w:rPr>
          <w:rStyle w:val="apple-converted-space"/>
          <w:b/>
          <w:bCs/>
          <w:color w:val="000000"/>
        </w:rPr>
      </w:pPr>
      <w:r w:rsidRPr="0003607D">
        <w:rPr>
          <w:rStyle w:val="apple-converted-space"/>
          <w:b/>
          <w:bCs/>
          <w:color w:val="000000"/>
        </w:rPr>
        <w:t>Observations et recommandations du CAT</w:t>
      </w:r>
    </w:p>
    <w:p w14:paraId="38B20B80" w14:textId="67CA5777" w:rsidR="003F2AC0" w:rsidRPr="0003607D" w:rsidRDefault="003F2AC0" w:rsidP="00264799">
      <w:pPr>
        <w:pStyle w:val="NormalWeb"/>
        <w:spacing w:before="0" w:beforeAutospacing="0" w:after="0" w:afterAutospacing="0" w:line="276" w:lineRule="auto"/>
        <w:jc w:val="both"/>
        <w:rPr>
          <w:color w:val="000000"/>
        </w:rPr>
      </w:pPr>
      <w:r w:rsidRPr="0003607D">
        <w:rPr>
          <w:color w:val="000000"/>
        </w:rPr>
        <w:t>Les manifestations du printemps 2021 et de l’automne 2022 ont été marquées par de multiples allégations d’usage excessif de la force par les forces de l’ordre</w:t>
      </w:r>
      <w:r w:rsidR="0064068B" w:rsidRPr="0003607D">
        <w:rPr>
          <w:color w:val="000000"/>
        </w:rPr>
        <w:t xml:space="preserve"> entrainant la mort de plus de 218 personnes, des milliers d’arrestations, des dizaines de cas de torture et de disparitions forcées et plusieurs centaines de blessés.</w:t>
      </w:r>
    </w:p>
    <w:p w14:paraId="216FFFA0" w14:textId="77777777" w:rsidR="003F2AC0" w:rsidRPr="0003607D" w:rsidRDefault="003F2AC0" w:rsidP="00264799">
      <w:pPr>
        <w:pStyle w:val="NormalWeb"/>
        <w:numPr>
          <w:ilvl w:val="0"/>
          <w:numId w:val="1"/>
        </w:numPr>
        <w:spacing w:line="276" w:lineRule="auto"/>
        <w:jc w:val="both"/>
        <w:rPr>
          <w:color w:val="000000"/>
        </w:rPr>
      </w:pPr>
      <w:r w:rsidRPr="0003607D">
        <w:rPr>
          <w:rStyle w:val="Strong"/>
          <w:rFonts w:eastAsiaTheme="majorEastAsia"/>
          <w:color w:val="000000"/>
        </w:rPr>
        <w:t>Constatations</w:t>
      </w:r>
      <w:r w:rsidRPr="0003607D">
        <w:rPr>
          <w:rStyle w:val="apple-converted-space"/>
          <w:rFonts w:eastAsiaTheme="majorEastAsia"/>
          <w:color w:val="000000"/>
        </w:rPr>
        <w:t> </w:t>
      </w:r>
      <w:r w:rsidRPr="0003607D">
        <w:rPr>
          <w:color w:val="000000"/>
        </w:rPr>
        <w:t>:</w:t>
      </w:r>
    </w:p>
    <w:p w14:paraId="60AE5399" w14:textId="77777777" w:rsidR="003F2AC0" w:rsidRPr="0003607D" w:rsidRDefault="003F2AC0" w:rsidP="00264799">
      <w:pPr>
        <w:pStyle w:val="NormalWeb"/>
        <w:numPr>
          <w:ilvl w:val="1"/>
          <w:numId w:val="1"/>
        </w:numPr>
        <w:spacing w:line="276" w:lineRule="auto"/>
        <w:jc w:val="both"/>
        <w:rPr>
          <w:color w:val="000000"/>
        </w:rPr>
      </w:pPr>
      <w:r w:rsidRPr="0003607D">
        <w:rPr>
          <w:color w:val="000000"/>
        </w:rPr>
        <w:t>Plusieurs rapports indiquent des blessures graves infligées à des manifestants pacifiques, y compris par l’utilisation de gaz lacrymogène, de balles en caoutchouc et de dispositifs sonores de dispersion.</w:t>
      </w:r>
    </w:p>
    <w:p w14:paraId="1AC9F072" w14:textId="4BCBA232" w:rsidR="003F2AC0" w:rsidRPr="0003607D" w:rsidRDefault="003F2AC0" w:rsidP="00264799">
      <w:pPr>
        <w:pStyle w:val="NormalWeb"/>
        <w:numPr>
          <w:ilvl w:val="1"/>
          <w:numId w:val="1"/>
        </w:numPr>
        <w:spacing w:line="276" w:lineRule="auto"/>
        <w:jc w:val="both"/>
        <w:rPr>
          <w:color w:val="000000"/>
        </w:rPr>
      </w:pPr>
      <w:r w:rsidRPr="0003607D">
        <w:rPr>
          <w:color w:val="000000"/>
        </w:rPr>
        <w:t>Des arrestations massives ont eu lieu sans base légale claire, accompagnées d’allégations de traitements inhumains.</w:t>
      </w:r>
    </w:p>
    <w:p w14:paraId="501A136A" w14:textId="77777777" w:rsidR="003F2AC0" w:rsidRPr="0003607D" w:rsidRDefault="003F2AC0" w:rsidP="00264799">
      <w:pPr>
        <w:pStyle w:val="NormalWeb"/>
        <w:numPr>
          <w:ilvl w:val="0"/>
          <w:numId w:val="1"/>
        </w:numPr>
        <w:spacing w:line="276" w:lineRule="auto"/>
        <w:jc w:val="both"/>
        <w:rPr>
          <w:color w:val="000000"/>
        </w:rPr>
      </w:pPr>
      <w:r w:rsidRPr="0003607D">
        <w:rPr>
          <w:rStyle w:val="Strong"/>
          <w:rFonts w:eastAsiaTheme="majorEastAsia"/>
          <w:color w:val="000000"/>
        </w:rPr>
        <w:t>Recommandations</w:t>
      </w:r>
      <w:r w:rsidRPr="0003607D">
        <w:rPr>
          <w:rStyle w:val="apple-converted-space"/>
          <w:rFonts w:eastAsiaTheme="majorEastAsia"/>
          <w:color w:val="000000"/>
        </w:rPr>
        <w:t> </w:t>
      </w:r>
      <w:r w:rsidRPr="0003607D">
        <w:rPr>
          <w:color w:val="000000"/>
        </w:rPr>
        <w:t>:</w:t>
      </w:r>
    </w:p>
    <w:p w14:paraId="1367A6B9" w14:textId="77777777" w:rsidR="003F2AC0" w:rsidRPr="0003607D" w:rsidRDefault="003F2AC0" w:rsidP="00264799">
      <w:pPr>
        <w:pStyle w:val="NormalWeb"/>
        <w:numPr>
          <w:ilvl w:val="1"/>
          <w:numId w:val="1"/>
        </w:numPr>
        <w:spacing w:line="276" w:lineRule="auto"/>
        <w:jc w:val="both"/>
        <w:rPr>
          <w:color w:val="000000"/>
        </w:rPr>
      </w:pPr>
      <w:r w:rsidRPr="0003607D">
        <w:rPr>
          <w:color w:val="000000"/>
        </w:rPr>
        <w:t>Adopter et appliquer des protocoles stricts sur l’usage de la force conformément aux normes internationales, notamment les Principes de base des Nations Unies sur le recours à la force et l’utilisation des armes à feu par les responsables de l’application des lois.</w:t>
      </w:r>
    </w:p>
    <w:p w14:paraId="0A73B930" w14:textId="77777777" w:rsidR="003F2AC0" w:rsidRPr="0003607D" w:rsidRDefault="003F2AC0" w:rsidP="00264799">
      <w:pPr>
        <w:pStyle w:val="NormalWeb"/>
        <w:numPr>
          <w:ilvl w:val="1"/>
          <w:numId w:val="1"/>
        </w:numPr>
        <w:spacing w:line="276" w:lineRule="auto"/>
        <w:jc w:val="both"/>
        <w:rPr>
          <w:color w:val="000000"/>
        </w:rPr>
      </w:pPr>
      <w:r w:rsidRPr="0003607D">
        <w:rPr>
          <w:color w:val="000000"/>
        </w:rPr>
        <w:t>Renforcer la formation des forces de l’ordre sur le maintien de l’ordre de manière proportionnée et respectueuse des droits de l’homme.</w:t>
      </w:r>
    </w:p>
    <w:p w14:paraId="1DAAC680" w14:textId="74680E83" w:rsidR="0064068B" w:rsidRPr="0003607D" w:rsidRDefault="003F2AC0" w:rsidP="00264799">
      <w:pPr>
        <w:pStyle w:val="NormalWeb"/>
        <w:numPr>
          <w:ilvl w:val="1"/>
          <w:numId w:val="1"/>
        </w:numPr>
        <w:spacing w:before="0" w:beforeAutospacing="0" w:after="0" w:afterAutospacing="0" w:line="276" w:lineRule="auto"/>
        <w:jc w:val="both"/>
        <w:rPr>
          <w:color w:val="000000"/>
        </w:rPr>
      </w:pPr>
      <w:r w:rsidRPr="0003607D">
        <w:rPr>
          <w:color w:val="000000"/>
        </w:rPr>
        <w:lastRenderedPageBreak/>
        <w:t>Mettre en place un mécanisme indépendant et transparent pour enquêter sur les allégations d’abus.</w:t>
      </w:r>
    </w:p>
    <w:p w14:paraId="5701A79B" w14:textId="77777777" w:rsidR="00F8486C" w:rsidRPr="0003607D" w:rsidRDefault="00F8486C" w:rsidP="00264799">
      <w:pPr>
        <w:pStyle w:val="NormalWeb"/>
        <w:spacing w:before="0" w:beforeAutospacing="0" w:after="0" w:afterAutospacing="0" w:line="276" w:lineRule="auto"/>
        <w:ind w:left="1440"/>
        <w:rPr>
          <w:color w:val="000000"/>
        </w:rPr>
      </w:pPr>
    </w:p>
    <w:p w14:paraId="4C1CC839" w14:textId="1BF2D593" w:rsidR="0064068B" w:rsidRPr="0003607D" w:rsidRDefault="0064068B" w:rsidP="00264799">
      <w:pPr>
        <w:pStyle w:val="ListParagraph"/>
        <w:numPr>
          <w:ilvl w:val="1"/>
          <w:numId w:val="15"/>
        </w:numPr>
        <w:spacing w:line="276" w:lineRule="auto"/>
        <w:rPr>
          <w:b/>
          <w:bCs/>
          <w:color w:val="000000"/>
        </w:rPr>
      </w:pPr>
      <w:r w:rsidRPr="0003607D">
        <w:rPr>
          <w:b/>
          <w:bCs/>
          <w:color w:val="000000"/>
        </w:rPr>
        <w:t xml:space="preserve">Suivi des recommandations : </w:t>
      </w:r>
    </w:p>
    <w:p w14:paraId="50035660" w14:textId="70E2EC88" w:rsidR="0064068B" w:rsidRPr="0003607D" w:rsidRDefault="0064068B" w:rsidP="00264799">
      <w:pPr>
        <w:spacing w:before="100" w:beforeAutospacing="1" w:after="100" w:afterAutospacing="1" w:line="276" w:lineRule="auto"/>
        <w:jc w:val="both"/>
        <w:rPr>
          <w:color w:val="000000"/>
        </w:rPr>
      </w:pPr>
      <w:r w:rsidRPr="0003607D">
        <w:rPr>
          <w:color w:val="000000"/>
        </w:rPr>
        <w:t>Malgré l'adoption d'une nouvelle constitution garantissant l'interdiction absolue de la torture, les enquêtes sur ces événements n'ont pas encore abouti, et les responsables n'ont pas été identifiés ni sanctionnés</w:t>
      </w:r>
      <w:r w:rsidRPr="0003607D">
        <w:rPr>
          <w:rStyle w:val="FootnoteReference"/>
          <w:color w:val="000000"/>
        </w:rPr>
        <w:footnoteReference w:id="2"/>
      </w:r>
      <w:r w:rsidRPr="0003607D">
        <w:rPr>
          <w:color w:val="000000"/>
        </w:rPr>
        <w:t>. </w:t>
      </w:r>
    </w:p>
    <w:p w14:paraId="2B157FBC" w14:textId="2F74FA4A" w:rsidR="0064068B" w:rsidRPr="00264799" w:rsidRDefault="006E0CD6" w:rsidP="00264799">
      <w:pPr>
        <w:pStyle w:val="Heading3"/>
        <w:numPr>
          <w:ilvl w:val="2"/>
          <w:numId w:val="1"/>
        </w:numPr>
        <w:spacing w:line="276" w:lineRule="auto"/>
        <w:rPr>
          <w:rFonts w:cs="Times New Roman"/>
          <w:color w:val="000000"/>
          <w:sz w:val="24"/>
          <w:szCs w:val="24"/>
        </w:rPr>
      </w:pPr>
      <w:r w:rsidRPr="00264799">
        <w:rPr>
          <w:rStyle w:val="Strong"/>
          <w:rFonts w:cs="Times New Roman"/>
          <w:color w:val="000000"/>
          <w:sz w:val="24"/>
          <w:szCs w:val="24"/>
        </w:rPr>
        <w:t>Absence</w:t>
      </w:r>
      <w:r w:rsidR="0064068B" w:rsidRPr="00264799">
        <w:rPr>
          <w:rStyle w:val="Strong"/>
          <w:rFonts w:cs="Times New Roman"/>
          <w:color w:val="000000"/>
          <w:sz w:val="24"/>
          <w:szCs w:val="24"/>
        </w:rPr>
        <w:t xml:space="preserve"> </w:t>
      </w:r>
      <w:r w:rsidRPr="00264799">
        <w:rPr>
          <w:rStyle w:val="Strong"/>
          <w:rFonts w:cs="Times New Roman"/>
          <w:color w:val="000000"/>
          <w:sz w:val="24"/>
          <w:szCs w:val="24"/>
        </w:rPr>
        <w:t>d’</w:t>
      </w:r>
      <w:r w:rsidR="0064068B" w:rsidRPr="00264799">
        <w:rPr>
          <w:rStyle w:val="Strong"/>
          <w:rFonts w:cs="Times New Roman"/>
          <w:color w:val="000000"/>
          <w:sz w:val="24"/>
          <w:szCs w:val="24"/>
        </w:rPr>
        <w:t>enquêtes</w:t>
      </w:r>
      <w:r w:rsidRPr="00264799">
        <w:rPr>
          <w:rStyle w:val="Strong"/>
          <w:rFonts w:cs="Times New Roman"/>
          <w:color w:val="000000"/>
          <w:sz w:val="24"/>
          <w:szCs w:val="24"/>
        </w:rPr>
        <w:t xml:space="preserve"> effectives</w:t>
      </w:r>
    </w:p>
    <w:p w14:paraId="72D2277C" w14:textId="77777777" w:rsidR="0064068B" w:rsidRPr="0003607D" w:rsidRDefault="0064068B" w:rsidP="00264799">
      <w:pPr>
        <w:pStyle w:val="NormalWeb"/>
        <w:spacing w:before="0" w:beforeAutospacing="0" w:after="0" w:afterAutospacing="0" w:line="276" w:lineRule="auto"/>
        <w:jc w:val="both"/>
        <w:rPr>
          <w:color w:val="000000"/>
        </w:rPr>
      </w:pPr>
      <w:r w:rsidRPr="0003607D">
        <w:rPr>
          <w:color w:val="000000"/>
        </w:rPr>
        <w:t>Les efforts pour mener des enquêtes et rendre justice ont été largement perçus comme insuffisants :</w:t>
      </w:r>
    </w:p>
    <w:p w14:paraId="0341B83C" w14:textId="77777777" w:rsidR="0064068B" w:rsidRPr="0003607D" w:rsidRDefault="0064068B" w:rsidP="00264799">
      <w:pPr>
        <w:numPr>
          <w:ilvl w:val="0"/>
          <w:numId w:val="9"/>
        </w:numPr>
        <w:spacing w:before="100" w:beforeAutospacing="1" w:after="100" w:afterAutospacing="1" w:line="276" w:lineRule="auto"/>
        <w:jc w:val="both"/>
        <w:rPr>
          <w:color w:val="000000"/>
        </w:rPr>
      </w:pPr>
      <w:r w:rsidRPr="0003607D">
        <w:rPr>
          <w:rStyle w:val="Strong"/>
          <w:rFonts w:eastAsiaTheme="majorEastAsia"/>
          <w:color w:val="000000"/>
        </w:rPr>
        <w:t>Enquêtes biaisées ou inexistantes :</w:t>
      </w:r>
      <w:r w:rsidRPr="0003607D">
        <w:rPr>
          <w:rStyle w:val="apple-converted-space"/>
          <w:rFonts w:eastAsiaTheme="majorEastAsia"/>
          <w:color w:val="000000"/>
        </w:rPr>
        <w:t> </w:t>
      </w:r>
      <w:r w:rsidRPr="0003607D">
        <w:rPr>
          <w:color w:val="000000"/>
        </w:rPr>
        <w:t>Les autorités tchadiennes ont promis des enquêtes après les violences d’octobre 2022, mais celles-ci n’ont pas été menées de manière transparente ou indépendante.</w:t>
      </w:r>
    </w:p>
    <w:p w14:paraId="0B4596C3" w14:textId="77777777" w:rsidR="0064068B" w:rsidRPr="0003607D" w:rsidRDefault="0064068B" w:rsidP="00264799">
      <w:pPr>
        <w:numPr>
          <w:ilvl w:val="0"/>
          <w:numId w:val="9"/>
        </w:numPr>
        <w:spacing w:before="100" w:beforeAutospacing="1" w:after="100" w:afterAutospacing="1" w:line="276" w:lineRule="auto"/>
        <w:jc w:val="both"/>
        <w:rPr>
          <w:color w:val="000000"/>
        </w:rPr>
      </w:pPr>
      <w:r w:rsidRPr="0003607D">
        <w:rPr>
          <w:rStyle w:val="Strong"/>
          <w:rFonts w:eastAsiaTheme="majorEastAsia"/>
          <w:color w:val="000000"/>
        </w:rPr>
        <w:t>Réparations absentes :</w:t>
      </w:r>
      <w:r w:rsidRPr="0003607D">
        <w:rPr>
          <w:rStyle w:val="apple-converted-space"/>
          <w:rFonts w:eastAsiaTheme="majorEastAsia"/>
          <w:color w:val="000000"/>
        </w:rPr>
        <w:t> </w:t>
      </w:r>
      <w:r w:rsidRPr="0003607D">
        <w:rPr>
          <w:color w:val="000000"/>
        </w:rPr>
        <w:t>Les familles des victimes de la répression meurtrière n'ont pas reçu d'indemnisation adéquate.</w:t>
      </w:r>
    </w:p>
    <w:p w14:paraId="58828E26" w14:textId="2FEF8CDA" w:rsidR="0064068B" w:rsidRPr="0003607D" w:rsidRDefault="0064068B" w:rsidP="00264799">
      <w:pPr>
        <w:numPr>
          <w:ilvl w:val="0"/>
          <w:numId w:val="9"/>
        </w:numPr>
        <w:spacing w:before="100" w:beforeAutospacing="1" w:after="100" w:afterAutospacing="1" w:line="276" w:lineRule="auto"/>
        <w:jc w:val="both"/>
        <w:rPr>
          <w:color w:val="000000"/>
        </w:rPr>
      </w:pPr>
      <w:r w:rsidRPr="0003607D">
        <w:rPr>
          <w:rStyle w:val="Strong"/>
          <w:rFonts w:eastAsiaTheme="majorEastAsia"/>
          <w:color w:val="000000"/>
        </w:rPr>
        <w:t>Système judiciaire inefficace :</w:t>
      </w:r>
      <w:r w:rsidRPr="0003607D">
        <w:rPr>
          <w:rStyle w:val="apple-converted-space"/>
          <w:rFonts w:eastAsiaTheme="majorEastAsia"/>
          <w:color w:val="000000"/>
        </w:rPr>
        <w:t> </w:t>
      </w:r>
      <w:r w:rsidRPr="0003607D">
        <w:rPr>
          <w:color w:val="000000"/>
        </w:rPr>
        <w:t>Des rapports dénoncent des procureurs influencés par des pressions politiques et un manque de moyens pour enquêter sur les abus des forces de l'ordre.</w:t>
      </w:r>
    </w:p>
    <w:p w14:paraId="23941AC8" w14:textId="35B2BBE8" w:rsidR="0064068B" w:rsidRPr="0003607D" w:rsidRDefault="0064068B" w:rsidP="00264799">
      <w:pPr>
        <w:pStyle w:val="Heading3"/>
        <w:numPr>
          <w:ilvl w:val="2"/>
          <w:numId w:val="1"/>
        </w:numPr>
        <w:spacing w:line="276" w:lineRule="auto"/>
        <w:jc w:val="both"/>
        <w:rPr>
          <w:rStyle w:val="Strong"/>
          <w:rFonts w:cs="Times New Roman"/>
          <w:color w:val="000000"/>
          <w:sz w:val="24"/>
          <w:szCs w:val="24"/>
        </w:rPr>
      </w:pPr>
      <w:r w:rsidRPr="00264799">
        <w:rPr>
          <w:rStyle w:val="Strong"/>
          <w:rFonts w:cs="Times New Roman"/>
          <w:color w:val="000000"/>
          <w:sz w:val="24"/>
          <w:szCs w:val="24"/>
        </w:rPr>
        <w:t xml:space="preserve">Déroulement des procédures judiciaires contre les </w:t>
      </w:r>
      <w:r w:rsidR="003D3B2A" w:rsidRPr="00264799">
        <w:rPr>
          <w:rStyle w:val="Strong"/>
          <w:rFonts w:cs="Times New Roman"/>
          <w:color w:val="000000"/>
          <w:sz w:val="24"/>
          <w:szCs w:val="24"/>
        </w:rPr>
        <w:t xml:space="preserve">personnes ayant </w:t>
      </w:r>
      <w:r w:rsidRPr="00264799">
        <w:rPr>
          <w:rStyle w:val="Strong"/>
          <w:rFonts w:cs="Times New Roman"/>
          <w:color w:val="000000"/>
          <w:sz w:val="24"/>
          <w:szCs w:val="24"/>
        </w:rPr>
        <w:t>manifest</w:t>
      </w:r>
      <w:r w:rsidR="003D3B2A" w:rsidRPr="00264799">
        <w:rPr>
          <w:rStyle w:val="Strong"/>
          <w:rFonts w:cs="Times New Roman"/>
          <w:color w:val="000000"/>
          <w:sz w:val="24"/>
          <w:szCs w:val="24"/>
        </w:rPr>
        <w:t>é</w:t>
      </w:r>
    </w:p>
    <w:p w14:paraId="33C6CF84" w14:textId="77777777" w:rsidR="003D3B2A" w:rsidRPr="0003607D" w:rsidRDefault="003D3B2A" w:rsidP="00264799">
      <w:pPr>
        <w:spacing w:line="276" w:lineRule="auto"/>
      </w:pPr>
    </w:p>
    <w:p w14:paraId="693FC6A8" w14:textId="47CB77AD" w:rsidR="003D3B2A" w:rsidRPr="0003607D" w:rsidRDefault="003D3B2A" w:rsidP="00264799">
      <w:pPr>
        <w:spacing w:line="276" w:lineRule="auto"/>
        <w:jc w:val="both"/>
      </w:pPr>
      <w:r w:rsidRPr="0003607D">
        <w:t xml:space="preserve">Des dizaines de personnes ayant participé aux manifestations pacifiques </w:t>
      </w:r>
      <w:r w:rsidR="00CC0705">
        <w:t xml:space="preserve">d’octobre 2022 </w:t>
      </w:r>
      <w:r w:rsidRPr="0003607D">
        <w:t>ont fait l’objet de procédures judiciaires irrégulières ayant abouti pour la plupart à des condamnations à des peines de prisons fermes ou avec sursis.</w:t>
      </w:r>
    </w:p>
    <w:p w14:paraId="4F668383" w14:textId="77777777" w:rsidR="003D3B2A" w:rsidRPr="00264799" w:rsidRDefault="003D3B2A" w:rsidP="00264799">
      <w:pPr>
        <w:spacing w:line="276" w:lineRule="auto"/>
      </w:pPr>
    </w:p>
    <w:p w14:paraId="03D4287A" w14:textId="77777777" w:rsidR="0064068B" w:rsidRPr="00264799" w:rsidRDefault="0064068B" w:rsidP="00264799">
      <w:pPr>
        <w:pStyle w:val="Heading4"/>
        <w:spacing w:line="276" w:lineRule="auto"/>
        <w:rPr>
          <w:rFonts w:cs="Times New Roman"/>
          <w:b/>
          <w:color w:val="000000"/>
        </w:rPr>
      </w:pPr>
      <w:r w:rsidRPr="00264799">
        <w:rPr>
          <w:rFonts w:cs="Times New Roman"/>
          <w:b/>
          <w:color w:val="000000"/>
        </w:rPr>
        <w:t>Procédures irrégulières</w:t>
      </w:r>
    </w:p>
    <w:p w14:paraId="7D217E2C" w14:textId="77777777" w:rsidR="0064068B" w:rsidRPr="0003607D" w:rsidRDefault="0064068B" w:rsidP="00264799">
      <w:pPr>
        <w:pStyle w:val="NormalWeb"/>
        <w:numPr>
          <w:ilvl w:val="0"/>
          <w:numId w:val="11"/>
        </w:numPr>
        <w:spacing w:line="276" w:lineRule="auto"/>
        <w:rPr>
          <w:color w:val="000000"/>
        </w:rPr>
      </w:pPr>
      <w:r w:rsidRPr="0003607D">
        <w:rPr>
          <w:rStyle w:val="Strong"/>
          <w:rFonts w:eastAsiaTheme="majorEastAsia"/>
          <w:color w:val="000000"/>
        </w:rPr>
        <w:t>Absence de garanties légales :</w:t>
      </w:r>
      <w:r w:rsidRPr="0003607D">
        <w:rPr>
          <w:color w:val="000000"/>
        </w:rPr>
        <w:br/>
        <w:t>Les manifestants n’ont pas bénéficié d’un procès équitable :</w:t>
      </w:r>
    </w:p>
    <w:p w14:paraId="08F2647C" w14:textId="49CB2BDE" w:rsidR="0064068B" w:rsidRPr="0003607D" w:rsidRDefault="0064068B" w:rsidP="00264799">
      <w:pPr>
        <w:numPr>
          <w:ilvl w:val="1"/>
          <w:numId w:val="11"/>
        </w:numPr>
        <w:spacing w:before="100" w:beforeAutospacing="1" w:after="100" w:afterAutospacing="1" w:line="276" w:lineRule="auto"/>
        <w:rPr>
          <w:color w:val="000000"/>
        </w:rPr>
      </w:pPr>
      <w:r w:rsidRPr="0003607D">
        <w:rPr>
          <w:color w:val="000000"/>
        </w:rPr>
        <w:t xml:space="preserve">Aucun </w:t>
      </w:r>
      <w:r w:rsidR="0043219A" w:rsidRPr="0003607D">
        <w:rPr>
          <w:color w:val="000000"/>
        </w:rPr>
        <w:t xml:space="preserve">n’a eu </w:t>
      </w:r>
      <w:r w:rsidRPr="0003607D">
        <w:rPr>
          <w:color w:val="000000"/>
        </w:rPr>
        <w:t>accès à une défense juridique appropriée.</w:t>
      </w:r>
    </w:p>
    <w:p w14:paraId="56059E52" w14:textId="24DF70A6" w:rsidR="0064068B" w:rsidRPr="0003607D" w:rsidRDefault="0064068B" w:rsidP="00264799">
      <w:pPr>
        <w:numPr>
          <w:ilvl w:val="1"/>
          <w:numId w:val="11"/>
        </w:numPr>
        <w:spacing w:before="100" w:beforeAutospacing="1" w:after="100" w:afterAutospacing="1" w:line="276" w:lineRule="auto"/>
        <w:rPr>
          <w:color w:val="000000"/>
        </w:rPr>
      </w:pPr>
      <w:r w:rsidRPr="0003607D">
        <w:rPr>
          <w:color w:val="000000"/>
        </w:rPr>
        <w:t xml:space="preserve">Procès expéditifs tenus dans des conditions opaques </w:t>
      </w:r>
      <w:r w:rsidR="0043219A" w:rsidRPr="0003607D">
        <w:rPr>
          <w:color w:val="000000"/>
        </w:rPr>
        <w:t>dans la prison de</w:t>
      </w:r>
      <w:r w:rsidRPr="0003607D">
        <w:rPr>
          <w:color w:val="000000"/>
        </w:rPr>
        <w:t xml:space="preserve"> Koro Toro</w:t>
      </w:r>
      <w:r w:rsidR="0043219A" w:rsidRPr="0003607D">
        <w:rPr>
          <w:color w:val="000000"/>
        </w:rPr>
        <w:t>, prison de haute sécurité gérée par le gouvernement située à environ 600 kilomètres de N’Djamena</w:t>
      </w:r>
      <w:r w:rsidRPr="0003607D">
        <w:rPr>
          <w:color w:val="000000"/>
        </w:rPr>
        <w:t>.</w:t>
      </w:r>
    </w:p>
    <w:p w14:paraId="59B79B7E" w14:textId="2AF16114" w:rsidR="00F8486C" w:rsidRPr="00CC0705" w:rsidRDefault="0064068B" w:rsidP="00264799">
      <w:pPr>
        <w:numPr>
          <w:ilvl w:val="1"/>
          <w:numId w:val="11"/>
        </w:numPr>
        <w:spacing w:line="276" w:lineRule="auto"/>
        <w:rPr>
          <w:color w:val="000000"/>
        </w:rPr>
      </w:pPr>
      <w:r w:rsidRPr="0003607D">
        <w:rPr>
          <w:color w:val="000000"/>
        </w:rPr>
        <w:t>Jugements rendus sans preuves tangibles ou vérifications indépendantes des accusations.</w:t>
      </w:r>
      <w:r w:rsidR="00F8486C" w:rsidRPr="00CC0705">
        <w:rPr>
          <w:color w:val="000000"/>
        </w:rPr>
        <w:tab/>
      </w:r>
    </w:p>
    <w:p w14:paraId="415F4D76" w14:textId="77777777" w:rsidR="0064068B" w:rsidRPr="0003607D" w:rsidRDefault="0064068B" w:rsidP="00264799">
      <w:pPr>
        <w:pStyle w:val="NormalWeb"/>
        <w:numPr>
          <w:ilvl w:val="0"/>
          <w:numId w:val="11"/>
        </w:numPr>
        <w:spacing w:line="276" w:lineRule="auto"/>
        <w:rPr>
          <w:color w:val="000000"/>
        </w:rPr>
      </w:pPr>
      <w:r w:rsidRPr="0003607D">
        <w:rPr>
          <w:rStyle w:val="Strong"/>
          <w:rFonts w:eastAsiaTheme="majorEastAsia"/>
          <w:color w:val="000000"/>
        </w:rPr>
        <w:t>Condamnations massives :</w:t>
      </w:r>
      <w:r w:rsidRPr="0003607D">
        <w:rPr>
          <w:color w:val="000000"/>
        </w:rPr>
        <w:br/>
        <w:t>En novembre 2022, un tribunal spécial a prononcé :</w:t>
      </w:r>
    </w:p>
    <w:p w14:paraId="002B7F17" w14:textId="77777777" w:rsidR="0064068B" w:rsidRPr="0003607D" w:rsidRDefault="0064068B" w:rsidP="00264799">
      <w:pPr>
        <w:numPr>
          <w:ilvl w:val="1"/>
          <w:numId w:val="11"/>
        </w:numPr>
        <w:spacing w:before="100" w:beforeAutospacing="1" w:after="100" w:afterAutospacing="1" w:line="276" w:lineRule="auto"/>
        <w:rPr>
          <w:color w:val="000000"/>
        </w:rPr>
      </w:pPr>
      <w:r w:rsidRPr="0003607D">
        <w:rPr>
          <w:color w:val="000000"/>
        </w:rPr>
        <w:lastRenderedPageBreak/>
        <w:t>262 condamnations à des peines de prison ferme (2 à 3 ans).</w:t>
      </w:r>
    </w:p>
    <w:p w14:paraId="1FB732F4" w14:textId="77777777" w:rsidR="0064068B" w:rsidRPr="0003607D" w:rsidRDefault="0064068B" w:rsidP="00264799">
      <w:pPr>
        <w:numPr>
          <w:ilvl w:val="1"/>
          <w:numId w:val="11"/>
        </w:numPr>
        <w:spacing w:before="100" w:beforeAutospacing="1" w:after="100" w:afterAutospacing="1" w:line="276" w:lineRule="auto"/>
        <w:rPr>
          <w:color w:val="000000"/>
        </w:rPr>
      </w:pPr>
      <w:r w:rsidRPr="0003607D">
        <w:rPr>
          <w:color w:val="000000"/>
        </w:rPr>
        <w:t>80 peines avec sursis.</w:t>
      </w:r>
    </w:p>
    <w:p w14:paraId="522A8AD1" w14:textId="77777777" w:rsidR="0064068B" w:rsidRPr="0003607D" w:rsidRDefault="0064068B" w:rsidP="00264799">
      <w:pPr>
        <w:numPr>
          <w:ilvl w:val="1"/>
          <w:numId w:val="11"/>
        </w:numPr>
        <w:spacing w:before="100" w:beforeAutospacing="1" w:after="100" w:afterAutospacing="1" w:line="276" w:lineRule="auto"/>
        <w:rPr>
          <w:color w:val="000000"/>
        </w:rPr>
      </w:pPr>
      <w:r w:rsidRPr="0003607D">
        <w:rPr>
          <w:color w:val="000000"/>
        </w:rPr>
        <w:t>Transferts de mineurs vers des centres de réhabilitation.</w:t>
      </w:r>
    </w:p>
    <w:p w14:paraId="451C436D" w14:textId="5321A3C8" w:rsidR="0064068B" w:rsidRPr="00264799" w:rsidRDefault="0064068B" w:rsidP="00264799">
      <w:pPr>
        <w:pStyle w:val="Heading3"/>
        <w:numPr>
          <w:ilvl w:val="2"/>
          <w:numId w:val="1"/>
        </w:numPr>
        <w:spacing w:line="276" w:lineRule="auto"/>
        <w:rPr>
          <w:rFonts w:cs="Times New Roman"/>
          <w:color w:val="000000"/>
          <w:sz w:val="24"/>
          <w:szCs w:val="24"/>
        </w:rPr>
      </w:pPr>
      <w:r w:rsidRPr="00264799">
        <w:rPr>
          <w:rStyle w:val="Strong"/>
          <w:rFonts w:cs="Times New Roman"/>
          <w:color w:val="000000"/>
          <w:sz w:val="24"/>
          <w:szCs w:val="24"/>
        </w:rPr>
        <w:t>Impunité et amnisties</w:t>
      </w:r>
    </w:p>
    <w:p w14:paraId="3A8EB776" w14:textId="09260EC4" w:rsidR="00F8486C" w:rsidRPr="0003607D" w:rsidRDefault="0064068B" w:rsidP="00264799">
      <w:pPr>
        <w:pStyle w:val="NormalWeb"/>
        <w:numPr>
          <w:ilvl w:val="0"/>
          <w:numId w:val="13"/>
        </w:numPr>
        <w:spacing w:line="276" w:lineRule="auto"/>
        <w:rPr>
          <w:color w:val="000000"/>
        </w:rPr>
      </w:pPr>
      <w:r w:rsidRPr="0003607D">
        <w:rPr>
          <w:rStyle w:val="Strong"/>
          <w:rFonts w:eastAsiaTheme="majorEastAsia"/>
          <w:color w:val="000000"/>
        </w:rPr>
        <w:t>Accords politiques inclusifs de 2023 :</w:t>
      </w:r>
    </w:p>
    <w:p w14:paraId="68537BB8" w14:textId="2E98E4CF" w:rsidR="0064068B" w:rsidRPr="0003607D" w:rsidRDefault="0064068B" w:rsidP="00264799">
      <w:pPr>
        <w:pStyle w:val="NormalWeb"/>
        <w:spacing w:line="276" w:lineRule="auto"/>
        <w:jc w:val="both"/>
        <w:rPr>
          <w:color w:val="000000"/>
        </w:rPr>
      </w:pPr>
      <w:r w:rsidRPr="0003607D">
        <w:rPr>
          <w:color w:val="000000"/>
        </w:rPr>
        <w:t>En janvier 2023, un accord politique a été signé entre le gouvernement tchadien et certains groupes d’opposition pour apaiser les tensions et relancer le processus de transition. Cet accord prévoyait :</w:t>
      </w:r>
    </w:p>
    <w:p w14:paraId="65BE3ADA" w14:textId="77777777" w:rsidR="0064068B" w:rsidRPr="0003607D" w:rsidRDefault="0064068B" w:rsidP="00264799">
      <w:pPr>
        <w:numPr>
          <w:ilvl w:val="1"/>
          <w:numId w:val="13"/>
        </w:numPr>
        <w:spacing w:before="100" w:beforeAutospacing="1" w:after="100" w:afterAutospacing="1" w:line="276" w:lineRule="auto"/>
        <w:jc w:val="both"/>
        <w:rPr>
          <w:color w:val="000000"/>
        </w:rPr>
      </w:pPr>
      <w:r w:rsidRPr="0003607D">
        <w:rPr>
          <w:color w:val="000000"/>
        </w:rPr>
        <w:t>Des garanties pour une participation politique plus inclusive.</w:t>
      </w:r>
    </w:p>
    <w:p w14:paraId="4DE4A472" w14:textId="1426A73F" w:rsidR="0064068B" w:rsidRPr="0003607D" w:rsidRDefault="0064068B" w:rsidP="00264799">
      <w:pPr>
        <w:numPr>
          <w:ilvl w:val="1"/>
          <w:numId w:val="13"/>
        </w:numPr>
        <w:spacing w:line="276" w:lineRule="auto"/>
        <w:jc w:val="both"/>
        <w:rPr>
          <w:color w:val="000000"/>
        </w:rPr>
      </w:pPr>
      <w:r w:rsidRPr="0003607D">
        <w:rPr>
          <w:color w:val="000000"/>
        </w:rPr>
        <w:t>La révision des lois relatives aux droits humains et à la justice transitionnelle.</w:t>
      </w:r>
      <w:r w:rsidRPr="0003607D">
        <w:rPr>
          <w:color w:val="000000"/>
        </w:rPr>
        <w:br/>
        <w:t>Cependant, de nombreuses organisations de la société civile ont dénoncé l'absence d'engagements concrets pour résoudre les problèmes liés aux violations des droits humains, notamment lors des manifestations d’octobre 2022.</w:t>
      </w:r>
    </w:p>
    <w:p w14:paraId="29EAC792" w14:textId="77777777" w:rsidR="00F8486C" w:rsidRPr="0003607D" w:rsidRDefault="00F8486C" w:rsidP="00264799">
      <w:pPr>
        <w:spacing w:line="276" w:lineRule="auto"/>
        <w:ind w:left="1440"/>
        <w:rPr>
          <w:color w:val="000000"/>
        </w:rPr>
      </w:pPr>
    </w:p>
    <w:p w14:paraId="7FB01965" w14:textId="713E4DC9" w:rsidR="009F0826" w:rsidRPr="0003607D" w:rsidRDefault="0064068B" w:rsidP="00264799">
      <w:pPr>
        <w:pStyle w:val="NormalWeb"/>
        <w:numPr>
          <w:ilvl w:val="0"/>
          <w:numId w:val="13"/>
        </w:numPr>
        <w:spacing w:line="276" w:lineRule="auto"/>
        <w:rPr>
          <w:color w:val="000000"/>
        </w:rPr>
      </w:pPr>
      <w:r w:rsidRPr="0003607D">
        <w:rPr>
          <w:rStyle w:val="Strong"/>
          <w:rFonts w:eastAsiaTheme="majorEastAsia"/>
          <w:color w:val="000000"/>
        </w:rPr>
        <w:t>Loi sur les amnisties d</w:t>
      </w:r>
      <w:r w:rsidR="00C97DD2" w:rsidRPr="0003607D">
        <w:rPr>
          <w:rStyle w:val="Strong"/>
          <w:rFonts w:eastAsiaTheme="majorEastAsia"/>
          <w:color w:val="000000"/>
        </w:rPr>
        <w:t xml:space="preserve">u </w:t>
      </w:r>
      <w:r w:rsidR="009F0826" w:rsidRPr="0003607D">
        <w:rPr>
          <w:rStyle w:val="Strong"/>
          <w:rFonts w:eastAsiaTheme="majorEastAsia"/>
          <w:color w:val="000000"/>
        </w:rPr>
        <w:t>23 novembre</w:t>
      </w:r>
      <w:r w:rsidRPr="0003607D">
        <w:rPr>
          <w:rStyle w:val="Strong"/>
          <w:rFonts w:eastAsiaTheme="majorEastAsia"/>
          <w:color w:val="000000"/>
        </w:rPr>
        <w:t xml:space="preserve"> 2023 :</w:t>
      </w:r>
    </w:p>
    <w:p w14:paraId="57858ECA" w14:textId="7E3B0E41" w:rsidR="0064068B" w:rsidRPr="0003607D" w:rsidRDefault="008E3E1C" w:rsidP="00264799">
      <w:pPr>
        <w:pStyle w:val="NormalWeb"/>
        <w:spacing w:line="276" w:lineRule="auto"/>
        <w:jc w:val="both"/>
        <w:rPr>
          <w:color w:val="000000"/>
        </w:rPr>
      </w:pPr>
      <w:r w:rsidRPr="0003607D">
        <w:rPr>
          <w:color w:val="000000"/>
        </w:rPr>
        <w:t>Le 23 novembre 2023, une</w:t>
      </w:r>
      <w:r w:rsidR="009F0826" w:rsidRPr="0003607D">
        <w:rPr>
          <w:color w:val="000000"/>
        </w:rPr>
        <w:t xml:space="preserve"> loi d’amnistie a été adoptée par </w:t>
      </w:r>
      <w:r w:rsidR="009F0826" w:rsidRPr="0003607D">
        <w:t>le Conseil national de transition (CNT)</w:t>
      </w:r>
      <w:r w:rsidRPr="0003607D">
        <w:t xml:space="preserve"> </w:t>
      </w:r>
      <w:r w:rsidR="00CC0705">
        <w:t>puis promulguée le 3 décembre 2023. Elle</w:t>
      </w:r>
      <w:r w:rsidR="009F0826" w:rsidRPr="0003607D">
        <w:t xml:space="preserve"> prévoit que « ...</w:t>
      </w:r>
      <w:r w:rsidR="009F0826" w:rsidRPr="00264799">
        <w:rPr>
          <w:i/>
          <w:iCs/>
        </w:rPr>
        <w:t>tous les tchadiens résidant au Tchad ou à l’étranger (civils ou militaires) ayant été impliqués, poursuivis ou condamnés pour les infractions commises le 20 octobre 2022 sont éligibles à cette amnistie</w:t>
      </w:r>
      <w:r w:rsidR="009F0826" w:rsidRPr="0003607D">
        <w:t xml:space="preserve">... ». </w:t>
      </w:r>
      <w:r w:rsidR="0064068B" w:rsidRPr="0003607D">
        <w:rPr>
          <w:color w:val="000000"/>
        </w:rPr>
        <w:t xml:space="preserve">Adoptée </w:t>
      </w:r>
      <w:r w:rsidR="00CC0705">
        <w:rPr>
          <w:color w:val="000000"/>
        </w:rPr>
        <w:t>au nom de la réconciliation nationale</w:t>
      </w:r>
      <w:r w:rsidR="0064068B" w:rsidRPr="0003607D">
        <w:rPr>
          <w:color w:val="000000"/>
        </w:rPr>
        <w:t>, cette loi a été critiquée pour :</w:t>
      </w:r>
    </w:p>
    <w:p w14:paraId="39C3D25F" w14:textId="77777777" w:rsidR="0064068B" w:rsidRPr="0003607D" w:rsidRDefault="0064068B" w:rsidP="00264799">
      <w:pPr>
        <w:numPr>
          <w:ilvl w:val="1"/>
          <w:numId w:val="13"/>
        </w:numPr>
        <w:spacing w:before="100" w:beforeAutospacing="1" w:after="100" w:afterAutospacing="1" w:line="276" w:lineRule="auto"/>
        <w:jc w:val="both"/>
        <w:rPr>
          <w:color w:val="000000"/>
        </w:rPr>
      </w:pPr>
      <w:r w:rsidRPr="0003607D">
        <w:rPr>
          <w:color w:val="000000"/>
        </w:rPr>
        <w:t>Accorder l’amnistie à certains membres des forces de sécurité impliqués dans la répression meurtrière des manifestations.</w:t>
      </w:r>
    </w:p>
    <w:p w14:paraId="286A4B13" w14:textId="780EA33E" w:rsidR="0064068B" w:rsidRPr="0003607D" w:rsidRDefault="0064068B" w:rsidP="00264799">
      <w:pPr>
        <w:numPr>
          <w:ilvl w:val="1"/>
          <w:numId w:val="13"/>
        </w:numPr>
        <w:spacing w:before="100" w:beforeAutospacing="1" w:after="100" w:afterAutospacing="1" w:line="276" w:lineRule="auto"/>
        <w:jc w:val="both"/>
        <w:rPr>
          <w:color w:val="000000"/>
        </w:rPr>
      </w:pPr>
      <w:r w:rsidRPr="0003607D">
        <w:rPr>
          <w:color w:val="000000"/>
        </w:rPr>
        <w:t xml:space="preserve">Ne pas inclure de mécanismes clairs pour indemniser les victimes </w:t>
      </w:r>
      <w:r w:rsidR="00CC0705">
        <w:rPr>
          <w:color w:val="000000"/>
        </w:rPr>
        <w:t>et priver</w:t>
      </w:r>
      <w:r w:rsidRPr="0003607D">
        <w:rPr>
          <w:color w:val="000000"/>
        </w:rPr>
        <w:t xml:space="preserve"> le droit </w:t>
      </w:r>
      <w:r w:rsidR="00CC0705">
        <w:rPr>
          <w:color w:val="000000"/>
        </w:rPr>
        <w:t xml:space="preserve">des victimes </w:t>
      </w:r>
      <w:r w:rsidRPr="0003607D">
        <w:rPr>
          <w:color w:val="000000"/>
        </w:rPr>
        <w:t xml:space="preserve">à la </w:t>
      </w:r>
      <w:r w:rsidR="00CC0705">
        <w:rPr>
          <w:color w:val="000000"/>
        </w:rPr>
        <w:t xml:space="preserve">vérité, la </w:t>
      </w:r>
      <w:r w:rsidRPr="0003607D">
        <w:rPr>
          <w:color w:val="000000"/>
        </w:rPr>
        <w:t>justice</w:t>
      </w:r>
      <w:r w:rsidR="00CC0705">
        <w:rPr>
          <w:color w:val="000000"/>
        </w:rPr>
        <w:t xml:space="preserve"> et la réparation</w:t>
      </w:r>
      <w:r w:rsidRPr="0003607D">
        <w:rPr>
          <w:color w:val="000000"/>
        </w:rPr>
        <w:t>.</w:t>
      </w:r>
    </w:p>
    <w:p w14:paraId="10CED319" w14:textId="6DA88A0B" w:rsidR="0064068B" w:rsidRPr="0003607D" w:rsidRDefault="0064068B" w:rsidP="00264799">
      <w:pPr>
        <w:numPr>
          <w:ilvl w:val="1"/>
          <w:numId w:val="13"/>
        </w:numPr>
        <w:spacing w:line="276" w:lineRule="auto"/>
        <w:jc w:val="both"/>
        <w:rPr>
          <w:color w:val="000000"/>
        </w:rPr>
      </w:pPr>
      <w:r w:rsidRPr="0003607D">
        <w:rPr>
          <w:color w:val="000000"/>
        </w:rPr>
        <w:t>Renforcer un climat d'impunité</w:t>
      </w:r>
      <w:r w:rsidR="00CC0705">
        <w:rPr>
          <w:color w:val="000000"/>
        </w:rPr>
        <w:t>, en contradiction avec les principes constitutionnels, les normes internationales ratifiées par le Tchad, ainsi que les droits et libertés fondamentaux garantis par la Constitution de la République du Tchad.</w:t>
      </w:r>
    </w:p>
    <w:p w14:paraId="69852C96" w14:textId="77777777" w:rsidR="0064068B" w:rsidRPr="0003607D" w:rsidRDefault="0064068B" w:rsidP="00264799">
      <w:pPr>
        <w:spacing w:line="276" w:lineRule="auto"/>
      </w:pPr>
    </w:p>
    <w:p w14:paraId="350C73C6" w14:textId="75C4CB6B" w:rsidR="0064068B" w:rsidRPr="00264799" w:rsidRDefault="0064068B" w:rsidP="00264799">
      <w:pPr>
        <w:pStyle w:val="Heading3"/>
        <w:spacing w:line="276" w:lineRule="auto"/>
        <w:rPr>
          <w:rFonts w:cs="Times New Roman"/>
          <w:color w:val="000000"/>
          <w:sz w:val="24"/>
          <w:szCs w:val="24"/>
        </w:rPr>
      </w:pPr>
      <w:r w:rsidRPr="00264799">
        <w:rPr>
          <w:rStyle w:val="Strong"/>
          <w:rFonts w:cs="Times New Roman"/>
          <w:color w:val="000000"/>
          <w:sz w:val="24"/>
          <w:szCs w:val="24"/>
        </w:rPr>
        <w:t xml:space="preserve">Plainte </w:t>
      </w:r>
      <w:r w:rsidR="00362CD2">
        <w:rPr>
          <w:rStyle w:val="Strong"/>
          <w:rFonts w:cs="Times New Roman"/>
          <w:color w:val="000000"/>
          <w:sz w:val="24"/>
          <w:szCs w:val="24"/>
        </w:rPr>
        <w:t xml:space="preserve">pénale </w:t>
      </w:r>
      <w:r w:rsidR="00DD2E24">
        <w:rPr>
          <w:rStyle w:val="Strong"/>
          <w:rFonts w:cs="Times New Roman"/>
          <w:color w:val="000000"/>
          <w:sz w:val="24"/>
          <w:szCs w:val="24"/>
        </w:rPr>
        <w:t>soutenue par</w:t>
      </w:r>
      <w:r w:rsidRPr="00264799">
        <w:rPr>
          <w:rStyle w:val="Strong"/>
          <w:rFonts w:cs="Times New Roman"/>
          <w:color w:val="000000"/>
          <w:sz w:val="24"/>
          <w:szCs w:val="24"/>
        </w:rPr>
        <w:t xml:space="preserve"> l’OMCT et LTDH en décembre 2024</w:t>
      </w:r>
    </w:p>
    <w:p w14:paraId="2363559C" w14:textId="65B2DC17" w:rsidR="00F80068" w:rsidRPr="0003607D" w:rsidRDefault="0064068B" w:rsidP="00264799">
      <w:pPr>
        <w:pStyle w:val="NormalWeb"/>
        <w:spacing w:line="276" w:lineRule="auto"/>
        <w:jc w:val="both"/>
        <w:rPr>
          <w:color w:val="000000"/>
        </w:rPr>
      </w:pPr>
      <w:r w:rsidRPr="0003607D">
        <w:rPr>
          <w:color w:val="000000"/>
        </w:rPr>
        <w:t xml:space="preserve">En décembre 2024, l'Organisation Mondiale Contre la Torture (OMCT) et la Ligue Tchadienne des Droits de l'Homme (LTDH) ont </w:t>
      </w:r>
      <w:hyperlink r:id="rId10" w:anchor=":~:text=Le%20rapport%20publi%C3%A9%20par%20l,au%20moins%2040%20personnes%20disparues." w:history="1">
        <w:r w:rsidRPr="0003607D">
          <w:rPr>
            <w:rStyle w:val="Hyperlink"/>
          </w:rPr>
          <w:t>déposé une plainte</w:t>
        </w:r>
      </w:hyperlink>
      <w:r w:rsidRPr="0003607D">
        <w:rPr>
          <w:color w:val="000000"/>
        </w:rPr>
        <w:t xml:space="preserve"> devant </w:t>
      </w:r>
      <w:r w:rsidR="00715E63">
        <w:rPr>
          <w:color w:val="000000"/>
        </w:rPr>
        <w:t xml:space="preserve">le doyen du juge d’instruction du </w:t>
      </w:r>
      <w:r w:rsidRPr="0003607D">
        <w:rPr>
          <w:color w:val="000000"/>
        </w:rPr>
        <w:t>tribunal de grande instance de N’Djamena</w:t>
      </w:r>
      <w:r w:rsidR="00715E63">
        <w:rPr>
          <w:color w:val="000000"/>
        </w:rPr>
        <w:t xml:space="preserve"> avec constitution des parties civiles</w:t>
      </w:r>
      <w:r w:rsidRPr="0003607D">
        <w:rPr>
          <w:color w:val="000000"/>
        </w:rPr>
        <w:t xml:space="preserve"> </w:t>
      </w:r>
      <w:r w:rsidR="00F80068" w:rsidRPr="0003607D">
        <w:rPr>
          <w:color w:val="000000"/>
        </w:rPr>
        <w:t xml:space="preserve">au nom d’une dizaine de victimes </w:t>
      </w:r>
      <w:r w:rsidR="0064284C" w:rsidRPr="00264799">
        <w:rPr>
          <w:color w:val="000000"/>
        </w:rPr>
        <w:t xml:space="preserve">et survivants </w:t>
      </w:r>
      <w:r w:rsidR="00F80068" w:rsidRPr="0003607D">
        <w:rPr>
          <w:color w:val="000000"/>
        </w:rPr>
        <w:t xml:space="preserve">lors des manifestations du 20 octobre 2022 </w:t>
      </w:r>
      <w:r w:rsidRPr="0003607D">
        <w:rPr>
          <w:color w:val="000000"/>
        </w:rPr>
        <w:t>contre</w:t>
      </w:r>
      <w:r w:rsidR="00F812F1" w:rsidRPr="0003607D">
        <w:t xml:space="preserve"> </w:t>
      </w:r>
      <w:r w:rsidR="00F812F1" w:rsidRPr="0003607D">
        <w:rPr>
          <w:color w:val="000000"/>
        </w:rPr>
        <w:t xml:space="preserve">une </w:t>
      </w:r>
      <w:r w:rsidR="00F812F1" w:rsidRPr="0003607D">
        <w:rPr>
          <w:color w:val="000000"/>
        </w:rPr>
        <w:lastRenderedPageBreak/>
        <w:t xml:space="preserve">vingtaine de hauts responsables civils et militaires en fonction pendant la transition </w:t>
      </w:r>
      <w:r w:rsidR="00F80068" w:rsidRPr="0003607D">
        <w:rPr>
          <w:color w:val="000000"/>
        </w:rPr>
        <w:t xml:space="preserve">afin qu’ils soient poursuivis et traduits en justice pour leur implication dans ces massacres. </w:t>
      </w:r>
    </w:p>
    <w:p w14:paraId="39C24161" w14:textId="6850233C" w:rsidR="0064068B" w:rsidRPr="0003607D" w:rsidRDefault="00F80068" w:rsidP="00264799">
      <w:pPr>
        <w:pStyle w:val="NormalWeb"/>
        <w:spacing w:line="276" w:lineRule="auto"/>
        <w:jc w:val="both"/>
        <w:rPr>
          <w:color w:val="000000"/>
        </w:rPr>
      </w:pPr>
      <w:r w:rsidRPr="0003607D">
        <w:rPr>
          <w:color w:val="000000"/>
        </w:rPr>
        <w:t>La plainte vise les infractions de torture, tentative d’assassinat ; tentative de meurtre, séquestration, arrestation et détention arbitraire</w:t>
      </w:r>
      <w:r w:rsidR="006A5668">
        <w:rPr>
          <w:color w:val="000000"/>
        </w:rPr>
        <w:t xml:space="preserve"> </w:t>
      </w:r>
      <w:r w:rsidRPr="0003607D">
        <w:rPr>
          <w:color w:val="000000"/>
        </w:rPr>
        <w:t>; coups et blessures volontaires</w:t>
      </w:r>
      <w:r w:rsidR="00715E63">
        <w:rPr>
          <w:color w:val="000000"/>
        </w:rPr>
        <w:t xml:space="preserve"> </w:t>
      </w:r>
      <w:r w:rsidRPr="0003607D">
        <w:rPr>
          <w:color w:val="000000"/>
        </w:rPr>
        <w:t xml:space="preserve">; et détention dans un lieu non officiel, des infractions prévues et réprimées par les articles 78, 175, 302 à 304, 307 à 315, 323 et suivants, 325 et suivants du Code pénal tchadien. </w:t>
      </w:r>
    </w:p>
    <w:p w14:paraId="6102F318" w14:textId="27CE04B3" w:rsidR="00630FCD" w:rsidRPr="0003607D" w:rsidRDefault="00F812F1" w:rsidP="00264799">
      <w:pPr>
        <w:spacing w:line="276" w:lineRule="auto"/>
        <w:jc w:val="both"/>
        <w:rPr>
          <w:color w:val="000000"/>
        </w:rPr>
      </w:pPr>
      <w:r w:rsidRPr="0003607D">
        <w:rPr>
          <w:color w:val="000000"/>
        </w:rPr>
        <w:t xml:space="preserve">La plainte conteste également la constitutionalité de la loi d’amnistie </w:t>
      </w:r>
      <w:r w:rsidR="009B4114">
        <w:rPr>
          <w:color w:val="000000"/>
        </w:rPr>
        <w:t xml:space="preserve">de 2023 </w:t>
      </w:r>
      <w:r w:rsidRPr="0003607D">
        <w:rPr>
          <w:color w:val="000000"/>
        </w:rPr>
        <w:t>qui a été adoptée en violation des dispositions de la Constitution sur le respect du droit à la vie, à l’intégrité physique et la dignité humaine.</w:t>
      </w:r>
    </w:p>
    <w:p w14:paraId="5E2B6D9F" w14:textId="77777777" w:rsidR="00F812F1" w:rsidRPr="0003607D" w:rsidRDefault="00F812F1" w:rsidP="00264799">
      <w:pPr>
        <w:spacing w:line="276" w:lineRule="auto"/>
        <w:jc w:val="both"/>
        <w:rPr>
          <w:color w:val="000000"/>
        </w:rPr>
      </w:pPr>
    </w:p>
    <w:p w14:paraId="5D7929EE" w14:textId="43A32783" w:rsidR="008E3E1C" w:rsidRPr="0003607D" w:rsidRDefault="00F812F1" w:rsidP="00264799">
      <w:pPr>
        <w:spacing w:line="276" w:lineRule="auto"/>
        <w:jc w:val="both"/>
        <w:rPr>
          <w:color w:val="000000"/>
        </w:rPr>
      </w:pPr>
      <w:r w:rsidRPr="0003607D">
        <w:rPr>
          <w:color w:val="000000"/>
        </w:rPr>
        <w:t>À la date du présent rapport, c</w:t>
      </w:r>
      <w:r w:rsidR="008E3E1C" w:rsidRPr="0003607D">
        <w:rPr>
          <w:color w:val="000000"/>
        </w:rPr>
        <w:t>ette plainte n’a</w:t>
      </w:r>
      <w:r w:rsidRPr="0003607D">
        <w:rPr>
          <w:color w:val="000000"/>
        </w:rPr>
        <w:t xml:space="preserve"> </w:t>
      </w:r>
      <w:r w:rsidR="008E3E1C" w:rsidRPr="0003607D">
        <w:rPr>
          <w:color w:val="000000"/>
        </w:rPr>
        <w:t>pas donné lieu à l’ouverture d’une enquête.</w:t>
      </w:r>
      <w:r w:rsidRPr="0003607D">
        <w:rPr>
          <w:color w:val="000000"/>
        </w:rPr>
        <w:t xml:space="preserve"> Une ordonnance aux fins de non informer a été prise par le Doyen des juges d’instruction du Tribunal de grande instance de N’</w:t>
      </w:r>
      <w:r w:rsidR="00715E63">
        <w:rPr>
          <w:color w:val="000000"/>
        </w:rPr>
        <w:t>D</w:t>
      </w:r>
      <w:r w:rsidRPr="0003607D">
        <w:rPr>
          <w:color w:val="000000"/>
        </w:rPr>
        <w:t>jamena et une procédure d’appel est en cours.</w:t>
      </w:r>
    </w:p>
    <w:p w14:paraId="2E11C81A" w14:textId="4B0EA76C" w:rsidR="00F8486C" w:rsidRPr="0003607D" w:rsidRDefault="005F5A30" w:rsidP="00264799">
      <w:pPr>
        <w:tabs>
          <w:tab w:val="left" w:pos="3268"/>
        </w:tabs>
        <w:spacing w:line="276" w:lineRule="auto"/>
        <w:ind w:left="1440"/>
        <w:rPr>
          <w:color w:val="000000"/>
        </w:rPr>
      </w:pPr>
      <w:r w:rsidRPr="0003607D">
        <w:rPr>
          <w:color w:val="000000"/>
        </w:rPr>
        <w:tab/>
      </w:r>
    </w:p>
    <w:p w14:paraId="2E48B08A" w14:textId="6DF9F3AF" w:rsidR="0064068B" w:rsidRPr="0003607D" w:rsidRDefault="003F2AC0" w:rsidP="00264799">
      <w:pPr>
        <w:pStyle w:val="NormalWeb"/>
        <w:numPr>
          <w:ilvl w:val="0"/>
          <w:numId w:val="15"/>
        </w:numPr>
        <w:spacing w:before="0" w:beforeAutospacing="0" w:after="0" w:afterAutospacing="0" w:line="276" w:lineRule="auto"/>
        <w:rPr>
          <w:rStyle w:val="Strong"/>
          <w:rFonts w:eastAsiaTheme="majorEastAsia"/>
          <w:color w:val="000000"/>
        </w:rPr>
      </w:pPr>
      <w:r w:rsidRPr="0003607D">
        <w:rPr>
          <w:rStyle w:val="Strong"/>
          <w:rFonts w:eastAsiaTheme="majorEastAsia"/>
          <w:color w:val="000000"/>
        </w:rPr>
        <w:t>Conditions de détention</w:t>
      </w:r>
    </w:p>
    <w:p w14:paraId="2B37CABD" w14:textId="77777777" w:rsidR="0064068B" w:rsidRPr="00264799" w:rsidRDefault="0064068B" w:rsidP="00264799">
      <w:pPr>
        <w:pStyle w:val="NormalWeb"/>
        <w:numPr>
          <w:ilvl w:val="1"/>
          <w:numId w:val="15"/>
        </w:numPr>
        <w:spacing w:line="276" w:lineRule="auto"/>
        <w:rPr>
          <w:rStyle w:val="Strong"/>
          <w:color w:val="000000"/>
        </w:rPr>
      </w:pPr>
      <w:r w:rsidRPr="00264799">
        <w:rPr>
          <w:rStyle w:val="Strong"/>
          <w:color w:val="000000"/>
        </w:rPr>
        <w:t>Observations et recommandations du CAT</w:t>
      </w:r>
    </w:p>
    <w:p w14:paraId="11960D77" w14:textId="0154BF33" w:rsidR="003F2AC0" w:rsidRPr="0003607D" w:rsidRDefault="003F2AC0" w:rsidP="00264799">
      <w:pPr>
        <w:pStyle w:val="NormalWeb"/>
        <w:spacing w:line="276" w:lineRule="auto"/>
        <w:jc w:val="both"/>
        <w:rPr>
          <w:color w:val="000000"/>
        </w:rPr>
      </w:pPr>
      <w:r w:rsidRPr="0003607D">
        <w:rPr>
          <w:rStyle w:val="apple-converted-space"/>
          <w:rFonts w:eastAsiaTheme="majorEastAsia"/>
          <w:color w:val="000000"/>
        </w:rPr>
        <w:t> </w:t>
      </w:r>
      <w:r w:rsidRPr="0003607D">
        <w:rPr>
          <w:color w:val="000000"/>
        </w:rPr>
        <w:t>Les conditions de détention signalées dans certains établissements pénitentiaires posent de graves inquiétudes concernant le respect des normes internationales, notamment les Règles Nelson Mandela.</w:t>
      </w:r>
    </w:p>
    <w:p w14:paraId="448F54F6" w14:textId="77777777" w:rsidR="003F2AC0" w:rsidRPr="0003607D" w:rsidRDefault="003F2AC0" w:rsidP="00264799">
      <w:pPr>
        <w:pStyle w:val="NormalWeb"/>
        <w:numPr>
          <w:ilvl w:val="0"/>
          <w:numId w:val="2"/>
        </w:numPr>
        <w:spacing w:line="276" w:lineRule="auto"/>
        <w:rPr>
          <w:color w:val="000000"/>
        </w:rPr>
      </w:pPr>
      <w:r w:rsidRPr="0003607D">
        <w:rPr>
          <w:rStyle w:val="Strong"/>
          <w:rFonts w:eastAsiaTheme="majorEastAsia"/>
          <w:color w:val="000000"/>
        </w:rPr>
        <w:t>Constatations</w:t>
      </w:r>
      <w:r w:rsidRPr="0003607D">
        <w:rPr>
          <w:rStyle w:val="apple-converted-space"/>
          <w:rFonts w:eastAsiaTheme="majorEastAsia"/>
          <w:color w:val="000000"/>
        </w:rPr>
        <w:t> </w:t>
      </w:r>
      <w:r w:rsidRPr="0003607D">
        <w:rPr>
          <w:color w:val="000000"/>
        </w:rPr>
        <w:t>:</w:t>
      </w:r>
    </w:p>
    <w:p w14:paraId="49BB4D30" w14:textId="77777777" w:rsidR="003F2AC0" w:rsidRPr="0003607D" w:rsidRDefault="003F2AC0" w:rsidP="00264799">
      <w:pPr>
        <w:pStyle w:val="NormalWeb"/>
        <w:numPr>
          <w:ilvl w:val="1"/>
          <w:numId w:val="2"/>
        </w:numPr>
        <w:spacing w:line="276" w:lineRule="auto"/>
        <w:jc w:val="both"/>
        <w:rPr>
          <w:color w:val="000000"/>
        </w:rPr>
      </w:pPr>
      <w:r w:rsidRPr="0003607D">
        <w:rPr>
          <w:color w:val="000000"/>
        </w:rPr>
        <w:t>Surpopulation carcérale exacerbée par les arrestations massives.</w:t>
      </w:r>
    </w:p>
    <w:p w14:paraId="318D12E4" w14:textId="77777777" w:rsidR="003F2AC0" w:rsidRPr="0003607D" w:rsidRDefault="003F2AC0" w:rsidP="00264799">
      <w:pPr>
        <w:pStyle w:val="NormalWeb"/>
        <w:numPr>
          <w:ilvl w:val="1"/>
          <w:numId w:val="2"/>
        </w:numPr>
        <w:spacing w:line="276" w:lineRule="auto"/>
        <w:jc w:val="both"/>
        <w:rPr>
          <w:color w:val="000000"/>
        </w:rPr>
      </w:pPr>
      <w:r w:rsidRPr="0003607D">
        <w:rPr>
          <w:color w:val="000000"/>
        </w:rPr>
        <w:t>Accès insuffisant aux soins médicaux, à une alimentation correcte et à des conditions sanitaires de base.</w:t>
      </w:r>
    </w:p>
    <w:p w14:paraId="1997352C" w14:textId="4F33604E" w:rsidR="009025AE" w:rsidRPr="0003607D" w:rsidRDefault="003F2AC0" w:rsidP="00264799">
      <w:pPr>
        <w:pStyle w:val="NormalWeb"/>
        <w:numPr>
          <w:ilvl w:val="1"/>
          <w:numId w:val="2"/>
        </w:numPr>
        <w:spacing w:before="0" w:beforeAutospacing="0" w:after="0" w:afterAutospacing="0" w:line="276" w:lineRule="auto"/>
        <w:jc w:val="both"/>
        <w:rPr>
          <w:color w:val="000000"/>
        </w:rPr>
      </w:pPr>
      <w:r w:rsidRPr="0003607D">
        <w:rPr>
          <w:color w:val="000000"/>
        </w:rPr>
        <w:t>Cas de torture et de mauvais traitements rapportés par des détenus et leurs familles.</w:t>
      </w:r>
    </w:p>
    <w:p w14:paraId="01026CBA" w14:textId="77777777" w:rsidR="005A29BB" w:rsidRPr="0003607D" w:rsidRDefault="005A29BB" w:rsidP="00264799">
      <w:pPr>
        <w:pStyle w:val="NormalWeb"/>
        <w:spacing w:before="0" w:beforeAutospacing="0" w:after="0" w:afterAutospacing="0" w:line="276" w:lineRule="auto"/>
        <w:ind w:left="1440"/>
        <w:jc w:val="both"/>
        <w:rPr>
          <w:color w:val="000000"/>
        </w:rPr>
      </w:pPr>
    </w:p>
    <w:p w14:paraId="6D50FC4C" w14:textId="77777777" w:rsidR="003F2AC0" w:rsidRPr="0003607D" w:rsidRDefault="003F2AC0" w:rsidP="00264799">
      <w:pPr>
        <w:pStyle w:val="NormalWeb"/>
        <w:numPr>
          <w:ilvl w:val="0"/>
          <w:numId w:val="2"/>
        </w:numPr>
        <w:spacing w:line="276" w:lineRule="auto"/>
        <w:jc w:val="both"/>
        <w:rPr>
          <w:color w:val="000000"/>
        </w:rPr>
      </w:pPr>
      <w:r w:rsidRPr="0003607D">
        <w:rPr>
          <w:rStyle w:val="Strong"/>
          <w:rFonts w:eastAsiaTheme="majorEastAsia"/>
          <w:color w:val="000000"/>
        </w:rPr>
        <w:t>Recommandations</w:t>
      </w:r>
      <w:r w:rsidRPr="0003607D">
        <w:rPr>
          <w:rStyle w:val="apple-converted-space"/>
          <w:rFonts w:eastAsiaTheme="majorEastAsia"/>
          <w:color w:val="000000"/>
        </w:rPr>
        <w:t> </w:t>
      </w:r>
      <w:r w:rsidRPr="0003607D">
        <w:rPr>
          <w:color w:val="000000"/>
        </w:rPr>
        <w:t>:</w:t>
      </w:r>
    </w:p>
    <w:p w14:paraId="56EBE086" w14:textId="77777777" w:rsidR="003F2AC0" w:rsidRPr="0003607D" w:rsidRDefault="003F2AC0" w:rsidP="00264799">
      <w:pPr>
        <w:pStyle w:val="NormalWeb"/>
        <w:numPr>
          <w:ilvl w:val="1"/>
          <w:numId w:val="2"/>
        </w:numPr>
        <w:spacing w:line="276" w:lineRule="auto"/>
        <w:jc w:val="both"/>
        <w:rPr>
          <w:color w:val="000000"/>
        </w:rPr>
      </w:pPr>
      <w:r w:rsidRPr="0003607D">
        <w:rPr>
          <w:color w:val="000000"/>
        </w:rPr>
        <w:t>Réduire la surpopulation carcérale par des mesures alternatives à la détention provisoire et des programmes de réhabilitation.</w:t>
      </w:r>
    </w:p>
    <w:p w14:paraId="32116AB1" w14:textId="77777777" w:rsidR="003F2AC0" w:rsidRPr="0003607D" w:rsidRDefault="003F2AC0" w:rsidP="00264799">
      <w:pPr>
        <w:pStyle w:val="NormalWeb"/>
        <w:numPr>
          <w:ilvl w:val="1"/>
          <w:numId w:val="2"/>
        </w:numPr>
        <w:spacing w:line="276" w:lineRule="auto"/>
        <w:jc w:val="both"/>
        <w:rPr>
          <w:color w:val="000000"/>
        </w:rPr>
      </w:pPr>
      <w:r w:rsidRPr="0003607D">
        <w:rPr>
          <w:color w:val="000000"/>
        </w:rPr>
        <w:t>Renforcer la surveillance des conditions de détention par des organes indépendants.</w:t>
      </w:r>
    </w:p>
    <w:p w14:paraId="6136E55C" w14:textId="4FF4B6B2" w:rsidR="003F2AC0" w:rsidRPr="0003607D" w:rsidRDefault="003F2AC0" w:rsidP="00264799">
      <w:pPr>
        <w:pStyle w:val="NormalWeb"/>
        <w:numPr>
          <w:ilvl w:val="1"/>
          <w:numId w:val="2"/>
        </w:numPr>
        <w:spacing w:before="0" w:beforeAutospacing="0" w:after="0" w:afterAutospacing="0" w:line="276" w:lineRule="auto"/>
        <w:jc w:val="both"/>
        <w:rPr>
          <w:color w:val="000000"/>
        </w:rPr>
      </w:pPr>
      <w:r w:rsidRPr="0003607D">
        <w:rPr>
          <w:color w:val="000000"/>
        </w:rPr>
        <w:t>Garantir un accès régulier des détenus à des soins de santé conformes aux normes internationales.</w:t>
      </w:r>
    </w:p>
    <w:p w14:paraId="7A119B6F" w14:textId="77777777" w:rsidR="005A29BB" w:rsidRPr="0003607D" w:rsidRDefault="005A29BB" w:rsidP="00264799">
      <w:pPr>
        <w:pStyle w:val="NormalWeb"/>
        <w:spacing w:before="0" w:beforeAutospacing="0" w:after="0" w:afterAutospacing="0" w:line="276" w:lineRule="auto"/>
        <w:ind w:left="1440"/>
        <w:rPr>
          <w:color w:val="000000"/>
        </w:rPr>
      </w:pPr>
    </w:p>
    <w:p w14:paraId="2FD0A31B" w14:textId="2659D0D8" w:rsidR="0064068B" w:rsidRPr="00264799" w:rsidRDefault="0064068B" w:rsidP="00264799">
      <w:pPr>
        <w:pStyle w:val="NormalWeb"/>
        <w:numPr>
          <w:ilvl w:val="1"/>
          <w:numId w:val="15"/>
        </w:numPr>
        <w:spacing w:before="0" w:beforeAutospacing="0" w:after="240" w:afterAutospacing="0" w:line="276" w:lineRule="auto"/>
        <w:rPr>
          <w:b/>
          <w:color w:val="000000"/>
        </w:rPr>
      </w:pPr>
      <w:r w:rsidRPr="00264799">
        <w:rPr>
          <w:b/>
          <w:color w:val="000000"/>
        </w:rPr>
        <w:t>Suivi des recommandations du CAT</w:t>
      </w:r>
    </w:p>
    <w:p w14:paraId="609E002A" w14:textId="29067F94" w:rsidR="0064068B" w:rsidRPr="0003607D" w:rsidRDefault="0064068B" w:rsidP="00264799">
      <w:pPr>
        <w:pStyle w:val="NormalWeb"/>
        <w:spacing w:line="276" w:lineRule="auto"/>
        <w:jc w:val="both"/>
        <w:rPr>
          <w:color w:val="000000"/>
        </w:rPr>
      </w:pPr>
      <w:r w:rsidRPr="0003607D">
        <w:rPr>
          <w:color w:val="000000"/>
        </w:rPr>
        <w:t xml:space="preserve">Les conditions de détention au Tchad entre 2023 et 2025 ont été marquées par des défis significatifs, notamment la surpopulation carcérale, des décès en détention </w:t>
      </w:r>
      <w:r w:rsidR="00D01CAA">
        <w:rPr>
          <w:color w:val="000000"/>
        </w:rPr>
        <w:t>mais aussi</w:t>
      </w:r>
      <w:r w:rsidRPr="0003607D">
        <w:rPr>
          <w:color w:val="000000"/>
        </w:rPr>
        <w:t xml:space="preserve"> des efforts pour améliorer la situation.</w:t>
      </w:r>
    </w:p>
    <w:p w14:paraId="28792BC4" w14:textId="6C17D5BD" w:rsidR="0064068B" w:rsidRPr="0003607D" w:rsidRDefault="0064068B" w:rsidP="00264799">
      <w:pPr>
        <w:spacing w:before="100" w:beforeAutospacing="1" w:after="100" w:afterAutospacing="1" w:line="276" w:lineRule="auto"/>
        <w:jc w:val="both"/>
        <w:rPr>
          <w:color w:val="000000"/>
        </w:rPr>
      </w:pPr>
      <w:r w:rsidRPr="0003607D">
        <w:rPr>
          <w:color w:val="000000"/>
        </w:rPr>
        <w:lastRenderedPageBreak/>
        <w:t xml:space="preserve">Des rapports font état de conditions de détention préoccupantes, notamment </w:t>
      </w:r>
      <w:proofErr w:type="gramStart"/>
      <w:r w:rsidRPr="0003607D">
        <w:rPr>
          <w:color w:val="000000"/>
        </w:rPr>
        <w:t>à l</w:t>
      </w:r>
      <w:r w:rsidR="00715E63">
        <w:rPr>
          <w:color w:val="000000"/>
        </w:rPr>
        <w:t>es</w:t>
      </w:r>
      <w:proofErr w:type="gramEnd"/>
      <w:r w:rsidRPr="0003607D">
        <w:rPr>
          <w:color w:val="000000"/>
        </w:rPr>
        <w:t xml:space="preserve"> prison</w:t>
      </w:r>
      <w:r w:rsidR="00715E63">
        <w:rPr>
          <w:color w:val="000000"/>
        </w:rPr>
        <w:t>s</w:t>
      </w:r>
      <w:r w:rsidRPr="0003607D">
        <w:rPr>
          <w:color w:val="000000"/>
        </w:rPr>
        <w:t xml:space="preserve"> de Koro Toro</w:t>
      </w:r>
      <w:r w:rsidR="005A29BB" w:rsidRPr="0003607D">
        <w:rPr>
          <w:color w:val="000000"/>
        </w:rPr>
        <w:t xml:space="preserve">, </w:t>
      </w:r>
      <w:proofErr w:type="spellStart"/>
      <w:r w:rsidR="005A29BB" w:rsidRPr="0003607D">
        <w:rPr>
          <w:color w:val="000000"/>
        </w:rPr>
        <w:t>Mandelia</w:t>
      </w:r>
      <w:proofErr w:type="spellEnd"/>
      <w:r w:rsidR="005A29BB" w:rsidRPr="0003607D">
        <w:rPr>
          <w:color w:val="000000"/>
        </w:rPr>
        <w:t xml:space="preserve">, </w:t>
      </w:r>
      <w:r w:rsidRPr="0003607D">
        <w:rPr>
          <w:color w:val="000000"/>
        </w:rPr>
        <w:t>où des abus graves, y compris des actes de torture et des décès, ont été documentés. Les détenus y subissent des traitements inhumains, et les procédures judiciaires menées sur place manquent de garanties d'un procès équitable</w:t>
      </w:r>
      <w:r w:rsidRPr="0003607D">
        <w:rPr>
          <w:rStyle w:val="FootnoteReference"/>
          <w:color w:val="000000"/>
        </w:rPr>
        <w:footnoteReference w:id="3"/>
      </w:r>
      <w:r w:rsidRPr="0003607D">
        <w:rPr>
          <w:color w:val="000000"/>
        </w:rPr>
        <w:t>. </w:t>
      </w:r>
    </w:p>
    <w:p w14:paraId="12E0B13B" w14:textId="2D74D9F9" w:rsidR="00DD13AC" w:rsidRPr="0003607D" w:rsidRDefault="0064068B" w:rsidP="00264799">
      <w:pPr>
        <w:spacing w:before="100" w:beforeAutospacing="1" w:after="100" w:afterAutospacing="1" w:line="276" w:lineRule="auto"/>
        <w:jc w:val="both"/>
        <w:rPr>
          <w:color w:val="000000"/>
        </w:rPr>
      </w:pPr>
      <w:r w:rsidRPr="0003607D">
        <w:rPr>
          <w:color w:val="000000"/>
        </w:rPr>
        <w:t>De plus, l</w:t>
      </w:r>
      <w:r w:rsidR="005A29BB" w:rsidRPr="0003607D">
        <w:rPr>
          <w:color w:val="000000"/>
        </w:rPr>
        <w:t>es</w:t>
      </w:r>
      <w:r w:rsidRPr="0003607D">
        <w:rPr>
          <w:color w:val="000000"/>
        </w:rPr>
        <w:t xml:space="preserve"> prison</w:t>
      </w:r>
      <w:r w:rsidR="005A29BB" w:rsidRPr="0003607D">
        <w:rPr>
          <w:color w:val="000000"/>
        </w:rPr>
        <w:t>s</w:t>
      </w:r>
      <w:r w:rsidRPr="0003607D">
        <w:rPr>
          <w:color w:val="000000"/>
        </w:rPr>
        <w:t xml:space="preserve"> de </w:t>
      </w:r>
      <w:proofErr w:type="spellStart"/>
      <w:r w:rsidRPr="0003607D">
        <w:rPr>
          <w:color w:val="000000"/>
        </w:rPr>
        <w:t>Klessoum</w:t>
      </w:r>
      <w:proofErr w:type="spellEnd"/>
      <w:r w:rsidR="005A29BB" w:rsidRPr="0003607D">
        <w:rPr>
          <w:color w:val="000000"/>
        </w:rPr>
        <w:t>, de</w:t>
      </w:r>
      <w:r w:rsidR="009E02E9" w:rsidRPr="0003607D">
        <w:rPr>
          <w:color w:val="000000"/>
        </w:rPr>
        <w:t xml:space="preserve"> </w:t>
      </w:r>
      <w:proofErr w:type="spellStart"/>
      <w:r w:rsidR="005A29BB" w:rsidRPr="0003607D">
        <w:rPr>
          <w:color w:val="000000"/>
        </w:rPr>
        <w:t>Moussoro</w:t>
      </w:r>
      <w:proofErr w:type="spellEnd"/>
      <w:r w:rsidR="005A29BB" w:rsidRPr="0003607D">
        <w:rPr>
          <w:color w:val="000000"/>
        </w:rPr>
        <w:t>, de</w:t>
      </w:r>
      <w:r w:rsidR="009E02E9" w:rsidRPr="0003607D">
        <w:rPr>
          <w:color w:val="000000"/>
        </w:rPr>
        <w:t xml:space="preserve"> </w:t>
      </w:r>
      <w:proofErr w:type="spellStart"/>
      <w:r w:rsidR="005A29BB" w:rsidRPr="0003607D">
        <w:rPr>
          <w:color w:val="000000"/>
        </w:rPr>
        <w:t>Kelo</w:t>
      </w:r>
      <w:proofErr w:type="spellEnd"/>
      <w:r w:rsidR="009E02E9" w:rsidRPr="0003607D">
        <w:rPr>
          <w:color w:val="000000"/>
        </w:rPr>
        <w:t xml:space="preserve"> et</w:t>
      </w:r>
      <w:r w:rsidR="005A29BB" w:rsidRPr="0003607D">
        <w:rPr>
          <w:color w:val="000000"/>
        </w:rPr>
        <w:t xml:space="preserve"> de Mongo </w:t>
      </w:r>
      <w:r w:rsidRPr="0003607D">
        <w:rPr>
          <w:color w:val="000000"/>
        </w:rPr>
        <w:t>f</w:t>
      </w:r>
      <w:r w:rsidR="005A29BB" w:rsidRPr="0003607D">
        <w:rPr>
          <w:color w:val="000000"/>
        </w:rPr>
        <w:t>ont</w:t>
      </w:r>
      <w:r w:rsidRPr="0003607D">
        <w:rPr>
          <w:color w:val="000000"/>
        </w:rPr>
        <w:t xml:space="preserve"> face à une surpopulation carcérale, avec un nombre de détenus atteignant trois fois </w:t>
      </w:r>
      <w:r w:rsidR="009E02E9" w:rsidRPr="0003607D">
        <w:rPr>
          <w:color w:val="000000"/>
        </w:rPr>
        <w:t>leur</w:t>
      </w:r>
      <w:r w:rsidRPr="0003607D">
        <w:rPr>
          <w:color w:val="000000"/>
        </w:rPr>
        <w:t xml:space="preserve"> capacité d'accueil. Les conditions de vie y sont précaires, notamment en ce qui concerne l'alimentation, l'accès à l'eau potable, la ventilation et les soins de santé. La situation des mineurs détenus est particulièrement alarmante, certains ayant moins de 13 ans</w:t>
      </w:r>
      <w:r w:rsidRPr="0003607D">
        <w:rPr>
          <w:rStyle w:val="FootnoteReference"/>
          <w:color w:val="000000"/>
        </w:rPr>
        <w:footnoteReference w:id="4"/>
      </w:r>
      <w:r w:rsidRPr="0003607D">
        <w:rPr>
          <w:color w:val="000000"/>
        </w:rPr>
        <w:t>. </w:t>
      </w:r>
    </w:p>
    <w:p w14:paraId="0E77F2C6" w14:textId="67207025" w:rsidR="0064068B" w:rsidRPr="00264799" w:rsidRDefault="0064068B" w:rsidP="00264799">
      <w:pPr>
        <w:pStyle w:val="NormalWeb"/>
        <w:spacing w:line="276" w:lineRule="auto"/>
      </w:pPr>
      <w:r w:rsidRPr="00264799">
        <w:rPr>
          <w:rStyle w:val="Strong"/>
          <w:rFonts w:eastAsiaTheme="majorEastAsia"/>
        </w:rPr>
        <w:t>Surpopulation carcérale</w:t>
      </w:r>
      <w:r w:rsidR="00DB3D82" w:rsidRPr="0003607D">
        <w:rPr>
          <w:rStyle w:val="Strong"/>
          <w:rFonts w:eastAsiaTheme="majorEastAsia"/>
        </w:rPr>
        <w:t xml:space="preserve"> et non-respect des standards internationaux</w:t>
      </w:r>
    </w:p>
    <w:p w14:paraId="2AA95F23" w14:textId="04206ED7" w:rsidR="0064068B" w:rsidRPr="00264799" w:rsidRDefault="0064068B" w:rsidP="00264799">
      <w:pPr>
        <w:pStyle w:val="NormalWeb"/>
        <w:spacing w:line="276" w:lineRule="auto"/>
        <w:jc w:val="both"/>
        <w:rPr>
          <w:rStyle w:val="apple-converted-space"/>
          <w:rFonts w:eastAsiaTheme="majorEastAsia"/>
        </w:rPr>
      </w:pPr>
      <w:r w:rsidRPr="0003607D">
        <w:rPr>
          <w:color w:val="000000"/>
        </w:rPr>
        <w:t xml:space="preserve">Les établissements pénitentiaires tchadiens souffrent d'une surpopulation chronique, exacerbée par l'absence de mesures alternatives à la détention provisoire. Le troisième rapport périodique soumis par le Tchad au Comité des droits de l'homme des Nations Unies reconnait </w:t>
      </w:r>
      <w:r w:rsidRPr="00264799">
        <w:t>l'absence de telles mesures, indiquant une prise de conscience officielle du problème.</w:t>
      </w:r>
      <w:r w:rsidR="00D01CAA">
        <w:rPr>
          <w:rStyle w:val="FootnoteReference"/>
        </w:rPr>
        <w:footnoteReference w:id="5"/>
      </w:r>
      <w:r w:rsidRPr="00264799">
        <w:rPr>
          <w:rStyle w:val="apple-converted-space"/>
          <w:rFonts w:eastAsiaTheme="majorEastAsia"/>
        </w:rPr>
        <w:t> </w:t>
      </w:r>
    </w:p>
    <w:p w14:paraId="2B1D05E8" w14:textId="491C6851" w:rsidR="00DB3D82" w:rsidRPr="0003607D" w:rsidRDefault="00DB3D82" w:rsidP="00264799">
      <w:pPr>
        <w:spacing w:before="240" w:line="276" w:lineRule="auto"/>
        <w:jc w:val="both"/>
        <w:rPr>
          <w:lang w:val="fr-FR"/>
        </w:rPr>
      </w:pPr>
      <w:r w:rsidRPr="00264799">
        <w:t xml:space="preserve">La LTDH a déployé des missions d’établissements des faits dans les ressorts territoriaux des cinq (5) Cour d’Appel </w:t>
      </w:r>
      <w:r w:rsidRPr="0003607D">
        <w:rPr>
          <w:lang w:val="fr-FR"/>
        </w:rPr>
        <w:t>du 06 au 20 février 2024</w:t>
      </w:r>
      <w:r w:rsidRPr="00264799">
        <w:t xml:space="preserve">. </w:t>
      </w:r>
      <w:r w:rsidRPr="0003607D">
        <w:rPr>
          <w:lang w:val="fr-FR"/>
        </w:rPr>
        <w:t>Au moins 18 lieux de détention ont été visités</w:t>
      </w:r>
      <w:r w:rsidR="0068130F" w:rsidRPr="0003607D">
        <w:rPr>
          <w:lang w:val="fr-FR"/>
        </w:rPr>
        <w:t xml:space="preserve">. </w:t>
      </w:r>
      <w:r w:rsidRPr="00264799">
        <w:t>Les visites laissent un constat très alarmant quant au non-respect par l’Etat de ses propres engagements relatifs aux conditions de détention des personnes incarcérées.</w:t>
      </w:r>
      <w:r w:rsidR="00FE343E">
        <w:rPr>
          <w:lang w:val="fr-FR"/>
        </w:rPr>
        <w:t xml:space="preserve"> </w:t>
      </w:r>
      <w:r w:rsidRPr="0003607D">
        <w:rPr>
          <w:lang w:val="fr-FR"/>
        </w:rPr>
        <w:t xml:space="preserve">La majorité de ces lieux de détention échappent aux règles standards régionales et nationales applicables aux personnes privées de liberté. </w:t>
      </w:r>
    </w:p>
    <w:p w14:paraId="28D138C1" w14:textId="3F6DFDFD" w:rsidR="00DB3D82" w:rsidRPr="00264799" w:rsidRDefault="00DB3D82" w:rsidP="00264799">
      <w:pPr>
        <w:tabs>
          <w:tab w:val="left" w:pos="6521"/>
        </w:tabs>
        <w:spacing w:before="240" w:line="276" w:lineRule="auto"/>
        <w:jc w:val="both"/>
      </w:pPr>
      <w:r w:rsidRPr="00264799">
        <w:t>Dans les lieux tenus par les</w:t>
      </w:r>
      <w:r w:rsidR="00DF477C">
        <w:t xml:space="preserve"> Forces de sécurité intérieures</w:t>
      </w:r>
      <w:r w:rsidRPr="00264799">
        <w:t xml:space="preserve"> </w:t>
      </w:r>
      <w:r w:rsidR="00DF477C">
        <w:t>(</w:t>
      </w:r>
      <w:r w:rsidRPr="00264799">
        <w:t>FSI</w:t>
      </w:r>
      <w:r w:rsidR="00DF477C">
        <w:t>)</w:t>
      </w:r>
      <w:r w:rsidRPr="00264799">
        <w:t>, les dispositions du code de procédure pénal</w:t>
      </w:r>
      <w:r w:rsidR="00D10AD8">
        <w:t>e</w:t>
      </w:r>
      <w:r w:rsidRPr="00264799">
        <w:t xml:space="preserve"> relati</w:t>
      </w:r>
      <w:r w:rsidR="00D10AD8">
        <w:t>ves</w:t>
      </w:r>
      <w:r w:rsidRPr="00264799">
        <w:t xml:space="preserve"> au délai des gardes à vues, </w:t>
      </w:r>
      <w:r w:rsidR="00DF1E85">
        <w:t>et aux garanties juridiques fondamentales</w:t>
      </w:r>
      <w:r w:rsidRPr="00264799">
        <w:t xml:space="preserve"> sont ignorées. La surpopulation carcérale dans ces lieux de détention contribue à accentuer les </w:t>
      </w:r>
      <w:r w:rsidR="002A507A">
        <w:t xml:space="preserve">mauvaises </w:t>
      </w:r>
      <w:r w:rsidRPr="00264799">
        <w:t>conditions matérielles et le non-respect des droits fondamentaux par la chaine pénale. Cette surpopulation détériore les conditions physiques et sanitaires par la transmission des maladies infectieuses transmissibles (tuberculose, maladies dermatologies). Les déficiences graves de l’hygiène d’accès aux soins, accès limité à l’eau transforment cet établissement en un véritable mouroir.</w:t>
      </w:r>
    </w:p>
    <w:p w14:paraId="3EB386F3" w14:textId="41887255" w:rsidR="0064068B" w:rsidRPr="0003607D" w:rsidRDefault="0064068B" w:rsidP="00264799">
      <w:pPr>
        <w:spacing w:before="240" w:line="276" w:lineRule="auto"/>
        <w:jc w:val="both"/>
      </w:pPr>
      <w:r w:rsidRPr="00264799">
        <w:rPr>
          <w:rStyle w:val="apple-converted-space"/>
          <w:rFonts w:eastAsiaTheme="majorEastAsia"/>
        </w:rPr>
        <w:t xml:space="preserve">Lors de la mission effectuée au Tchad en septembre </w:t>
      </w:r>
      <w:r w:rsidRPr="0003607D">
        <w:rPr>
          <w:rStyle w:val="apple-converted-space"/>
          <w:rFonts w:eastAsiaTheme="majorEastAsia"/>
          <w:color w:val="000000"/>
        </w:rPr>
        <w:t xml:space="preserve">2024, l’OMCT a conduit une mission conjointe avec la CNDH au sein de la </w:t>
      </w:r>
      <w:r w:rsidR="005B671A" w:rsidRPr="0003607D">
        <w:t xml:space="preserve">maison d’arrêt et de correction </w:t>
      </w:r>
      <w:r w:rsidRPr="0003607D">
        <w:rPr>
          <w:rStyle w:val="apple-converted-space"/>
          <w:rFonts w:eastAsiaTheme="majorEastAsia"/>
          <w:color w:val="000000"/>
        </w:rPr>
        <w:t xml:space="preserve">de </w:t>
      </w:r>
      <w:proofErr w:type="spellStart"/>
      <w:r w:rsidRPr="0003607D">
        <w:rPr>
          <w:rStyle w:val="apple-converted-space"/>
          <w:rFonts w:eastAsiaTheme="majorEastAsia"/>
          <w:color w:val="000000"/>
        </w:rPr>
        <w:t>Klessoum</w:t>
      </w:r>
      <w:proofErr w:type="spellEnd"/>
      <w:r w:rsidR="00FE343E">
        <w:rPr>
          <w:rStyle w:val="apple-converted-space"/>
          <w:rFonts w:eastAsiaTheme="majorEastAsia"/>
          <w:color w:val="000000"/>
        </w:rPr>
        <w:t>,</w:t>
      </w:r>
      <w:r w:rsidRPr="0003607D">
        <w:rPr>
          <w:rStyle w:val="apple-converted-space"/>
          <w:rFonts w:eastAsiaTheme="majorEastAsia"/>
          <w:color w:val="000000"/>
        </w:rPr>
        <w:t xml:space="preserve"> qui </w:t>
      </w:r>
      <w:r w:rsidR="005B671A" w:rsidRPr="0003607D">
        <w:t>abrite en son sein 3440 détenus dont 70 mineurs, 50 femmes et 414 prisonniers de guerres</w:t>
      </w:r>
      <w:r w:rsidR="005B671A">
        <w:rPr>
          <w:rStyle w:val="apple-converted-space"/>
          <w:rFonts w:eastAsiaTheme="majorEastAsia"/>
          <w:color w:val="000000"/>
        </w:rPr>
        <w:t xml:space="preserve">, </w:t>
      </w:r>
      <w:r w:rsidRPr="0003607D">
        <w:rPr>
          <w:rStyle w:val="apple-converted-space"/>
          <w:rFonts w:eastAsiaTheme="majorEastAsia"/>
          <w:color w:val="000000"/>
        </w:rPr>
        <w:t>pour une capacité</w:t>
      </w:r>
      <w:r w:rsidR="005B671A">
        <w:rPr>
          <w:rStyle w:val="apple-converted-space"/>
          <w:rFonts w:eastAsiaTheme="majorEastAsia"/>
          <w:color w:val="000000"/>
        </w:rPr>
        <w:t xml:space="preserve"> d’accueil</w:t>
      </w:r>
      <w:r w:rsidRPr="0003607D">
        <w:rPr>
          <w:rStyle w:val="apple-converted-space"/>
          <w:rFonts w:eastAsiaTheme="majorEastAsia"/>
          <w:color w:val="000000"/>
        </w:rPr>
        <w:t xml:space="preserve"> de 1000 places. La majorité des </w:t>
      </w:r>
      <w:r w:rsidR="00A3379D" w:rsidRPr="0003607D">
        <w:rPr>
          <w:rStyle w:val="apple-converted-space"/>
          <w:rFonts w:eastAsiaTheme="majorEastAsia"/>
          <w:color w:val="000000"/>
        </w:rPr>
        <w:t>détenus</w:t>
      </w:r>
      <w:r w:rsidRPr="0003607D">
        <w:rPr>
          <w:rStyle w:val="apple-converted-space"/>
          <w:rFonts w:eastAsiaTheme="majorEastAsia"/>
          <w:color w:val="000000"/>
        </w:rPr>
        <w:t xml:space="preserve"> rencontrés ont affirmé ne pas avoir accès à un avocat. Ce qui encourage les détentions préventives de longue durée excessive, cause </w:t>
      </w:r>
      <w:r w:rsidRPr="0003607D">
        <w:rPr>
          <w:rStyle w:val="apple-converted-space"/>
          <w:rFonts w:eastAsiaTheme="majorEastAsia"/>
          <w:color w:val="000000"/>
        </w:rPr>
        <w:lastRenderedPageBreak/>
        <w:t xml:space="preserve">principale de la surpopulation carcérale. La prison compte un infirmier et un médecin qui y viennent 2 fois par semaine. Les détenus ont accès à deux repas par jours de mauvaises qualités. </w:t>
      </w:r>
      <w:r w:rsidR="00FB0018">
        <w:rPr>
          <w:rStyle w:val="apple-converted-space"/>
          <w:rFonts w:eastAsiaTheme="majorEastAsia"/>
          <w:color w:val="000000"/>
        </w:rPr>
        <w:t>Il a aussi été</w:t>
      </w:r>
      <w:r w:rsidRPr="0003607D">
        <w:rPr>
          <w:rStyle w:val="apple-converted-space"/>
          <w:rFonts w:eastAsiaTheme="majorEastAsia"/>
          <w:color w:val="000000"/>
        </w:rPr>
        <w:t xml:space="preserve"> constaté des problèmes d’absence de couchages et de literie</w:t>
      </w:r>
      <w:r w:rsidR="00443EA2">
        <w:rPr>
          <w:rStyle w:val="apple-converted-space"/>
          <w:rFonts w:eastAsiaTheme="majorEastAsia"/>
          <w:color w:val="000000"/>
        </w:rPr>
        <w:t>, y compris pour les mineurs</w:t>
      </w:r>
      <w:r w:rsidRPr="0003607D">
        <w:rPr>
          <w:rStyle w:val="apple-converted-space"/>
          <w:rFonts w:eastAsiaTheme="majorEastAsia"/>
          <w:color w:val="000000"/>
        </w:rPr>
        <w:t xml:space="preserve">. </w:t>
      </w:r>
    </w:p>
    <w:p w14:paraId="09FFC570" w14:textId="77777777" w:rsidR="0064068B" w:rsidRPr="0003607D" w:rsidRDefault="0064068B" w:rsidP="00264799">
      <w:pPr>
        <w:pStyle w:val="NormalWeb"/>
        <w:spacing w:line="276" w:lineRule="auto"/>
        <w:rPr>
          <w:color w:val="000000"/>
        </w:rPr>
      </w:pPr>
      <w:r w:rsidRPr="0003607D">
        <w:rPr>
          <w:rStyle w:val="Strong"/>
          <w:rFonts w:eastAsiaTheme="majorEastAsia"/>
          <w:color w:val="000000"/>
        </w:rPr>
        <w:t>Mesures prises pour améliorer la situation</w:t>
      </w:r>
    </w:p>
    <w:p w14:paraId="34460D9D" w14:textId="77777777" w:rsidR="0064068B" w:rsidRPr="0003607D" w:rsidRDefault="0064068B" w:rsidP="00264799">
      <w:pPr>
        <w:pStyle w:val="NormalWeb"/>
        <w:spacing w:line="276" w:lineRule="auto"/>
        <w:rPr>
          <w:color w:val="000000"/>
        </w:rPr>
      </w:pPr>
      <w:r w:rsidRPr="0003607D">
        <w:rPr>
          <w:color w:val="000000"/>
        </w:rPr>
        <w:t>Face à ces défis, les autorités tchadiennes ont entrepris plusieurs actions :</w:t>
      </w:r>
    </w:p>
    <w:p w14:paraId="7E851526" w14:textId="23AA96B2" w:rsidR="0064068B" w:rsidRPr="0003607D" w:rsidRDefault="0064068B" w:rsidP="00264799">
      <w:pPr>
        <w:pStyle w:val="NormalWeb"/>
        <w:numPr>
          <w:ilvl w:val="0"/>
          <w:numId w:val="6"/>
        </w:numPr>
        <w:spacing w:line="276" w:lineRule="auto"/>
        <w:jc w:val="both"/>
        <w:rPr>
          <w:rStyle w:val="apple-converted-space"/>
          <w:rFonts w:eastAsiaTheme="majorEastAsia"/>
        </w:rPr>
      </w:pPr>
      <w:r w:rsidRPr="0003607D">
        <w:rPr>
          <w:rStyle w:val="apple-converted-space"/>
          <w:rFonts w:eastAsiaTheme="majorEastAsia"/>
        </w:rPr>
        <w:t xml:space="preserve">En 2023 et 2024, le Président de la République a respectivement signé les décrets </w:t>
      </w:r>
      <w:r w:rsidRPr="0003607D">
        <w:rPr>
          <w:rStyle w:val="apple-converted-space"/>
          <w:rFonts w:eastAsiaTheme="majorEastAsia"/>
          <w:color w:val="000000"/>
        </w:rPr>
        <w:t>N°3889/PT/2023 du 27 décembre 2023</w:t>
      </w:r>
      <w:r w:rsidRPr="0003607D">
        <w:rPr>
          <w:rStyle w:val="apple-converted-space"/>
          <w:rFonts w:eastAsiaTheme="majorEastAsia"/>
        </w:rPr>
        <w:t xml:space="preserve"> et N°2012/PR/PM/MJDH/2024 du 31 décembre 2024 accordant des remises collectives de peines aux condamnés de droit commun afin de contribuer à la réduction de la population carcérale</w:t>
      </w:r>
      <w:r w:rsidR="00443EA2">
        <w:rPr>
          <w:rStyle w:val="apple-converted-space"/>
          <w:rFonts w:eastAsiaTheme="majorEastAsia"/>
        </w:rPr>
        <w:t>. Cela a permis des remises collectives de peine et la libération de plusieurs centaines de détenus entre 2024 et 2025.</w:t>
      </w:r>
      <w:r w:rsidR="00D430BA">
        <w:rPr>
          <w:rStyle w:val="apple-converted-space"/>
          <w:rFonts w:eastAsiaTheme="majorEastAsia"/>
        </w:rPr>
        <w:t xml:space="preserve"> </w:t>
      </w:r>
      <w:r w:rsidR="000A7D2F">
        <w:rPr>
          <w:rStyle w:val="apple-converted-space"/>
          <w:rFonts w:eastAsiaTheme="majorEastAsia"/>
        </w:rPr>
        <w:t xml:space="preserve">Au total, 282 détenus ont été remis en liberté dans les maisons d’arrêt de Lai, Abéché, Sarh, Mao et </w:t>
      </w:r>
      <w:proofErr w:type="spellStart"/>
      <w:r w:rsidR="000A7D2F">
        <w:rPr>
          <w:rStyle w:val="apple-converted-space"/>
          <w:rFonts w:eastAsiaTheme="majorEastAsia"/>
        </w:rPr>
        <w:t>Klessoum</w:t>
      </w:r>
      <w:proofErr w:type="spellEnd"/>
      <w:r w:rsidR="000A7D2F">
        <w:rPr>
          <w:rStyle w:val="apple-converted-space"/>
          <w:rFonts w:eastAsiaTheme="majorEastAsia"/>
        </w:rPr>
        <w:t>,</w:t>
      </w:r>
      <w:r w:rsidR="004B7983">
        <w:rPr>
          <w:rStyle w:val="FootnoteReference"/>
          <w:rFonts w:eastAsiaTheme="majorEastAsia"/>
        </w:rPr>
        <w:footnoteReference w:id="6"/>
      </w:r>
      <w:r w:rsidR="000A7D2F">
        <w:rPr>
          <w:rStyle w:val="apple-converted-space"/>
          <w:rFonts w:eastAsiaTheme="majorEastAsia"/>
        </w:rPr>
        <w:t xml:space="preserve"> ainsi que 270 détenus ayant bénéficié d’une remise de peine dans les maisons d’arrêt de Mongo et </w:t>
      </w:r>
      <w:proofErr w:type="spellStart"/>
      <w:r w:rsidR="000A7D2F">
        <w:rPr>
          <w:rStyle w:val="apple-converted-space"/>
          <w:rFonts w:eastAsiaTheme="majorEastAsia"/>
        </w:rPr>
        <w:t>Faya</w:t>
      </w:r>
      <w:proofErr w:type="spellEnd"/>
      <w:r w:rsidR="000A7D2F">
        <w:rPr>
          <w:rStyle w:val="apple-converted-space"/>
          <w:rFonts w:eastAsiaTheme="majorEastAsia"/>
        </w:rPr>
        <w:t>.</w:t>
      </w:r>
    </w:p>
    <w:p w14:paraId="2C62AD45" w14:textId="3FD2C3EA" w:rsidR="0064068B" w:rsidRDefault="0064068B" w:rsidP="00FE343E">
      <w:pPr>
        <w:pStyle w:val="NormalWeb"/>
        <w:numPr>
          <w:ilvl w:val="0"/>
          <w:numId w:val="6"/>
        </w:numPr>
        <w:spacing w:line="276" w:lineRule="auto"/>
        <w:jc w:val="both"/>
        <w:rPr>
          <w:rStyle w:val="apple-converted-space"/>
          <w:rFonts w:eastAsiaTheme="majorEastAsia"/>
        </w:rPr>
      </w:pPr>
      <w:r w:rsidRPr="0003607D">
        <w:rPr>
          <w:rStyle w:val="apple-converted-space"/>
          <w:rFonts w:eastAsiaTheme="majorEastAsia"/>
        </w:rPr>
        <w:t>Circulaire ministérielle du 25 juin 2024</w:t>
      </w:r>
      <w:r w:rsidR="00FE343E">
        <w:rPr>
          <w:rStyle w:val="apple-converted-space"/>
          <w:rFonts w:eastAsiaTheme="majorEastAsia"/>
        </w:rPr>
        <w:t xml:space="preserve"> appelant les </w:t>
      </w:r>
      <w:r w:rsidR="00FE343E" w:rsidRPr="00FE343E">
        <w:rPr>
          <w:rStyle w:val="apple-converted-space"/>
          <w:rFonts w:eastAsiaTheme="majorEastAsia"/>
        </w:rPr>
        <w:t>procureurs généraux, présidents des Cours d’appel, procureurs de la République et le coordonnateur général de la police judiciaire de « contrôler de manière régulière les violons de leurs ressorts et de procéder à la libération des personnes illégalement détenues »</w:t>
      </w:r>
      <w:r w:rsidR="00FE343E">
        <w:rPr>
          <w:rStyle w:val="FootnoteReference"/>
          <w:rFonts w:eastAsiaTheme="majorEastAsia"/>
        </w:rPr>
        <w:footnoteReference w:id="7"/>
      </w:r>
      <w:r w:rsidR="00FE343E" w:rsidRPr="00FE343E">
        <w:rPr>
          <w:rStyle w:val="apple-converted-space"/>
          <w:rFonts w:eastAsiaTheme="majorEastAsia"/>
        </w:rPr>
        <w:t>.</w:t>
      </w:r>
    </w:p>
    <w:p w14:paraId="334C6CCD" w14:textId="1E83CA5F" w:rsidR="0052475C" w:rsidRDefault="0052475C" w:rsidP="0052475C">
      <w:pPr>
        <w:pStyle w:val="NormalWeb"/>
        <w:spacing w:line="276" w:lineRule="auto"/>
        <w:jc w:val="both"/>
        <w:rPr>
          <w:rStyle w:val="apple-converted-space"/>
          <w:rFonts w:eastAsiaTheme="majorEastAsia"/>
        </w:rPr>
      </w:pPr>
      <w:r>
        <w:rPr>
          <w:rStyle w:val="apple-converted-space"/>
          <w:rFonts w:eastAsiaTheme="majorEastAsia"/>
        </w:rPr>
        <w:t>Nos organisations formulent les recommandations complémentaires suivantes :</w:t>
      </w:r>
    </w:p>
    <w:p w14:paraId="0B7EA5B4" w14:textId="71393371" w:rsidR="0052475C" w:rsidRPr="0003607D" w:rsidRDefault="0052475C" w:rsidP="0052475C">
      <w:pPr>
        <w:pStyle w:val="ListParagraph"/>
        <w:numPr>
          <w:ilvl w:val="0"/>
          <w:numId w:val="5"/>
        </w:numPr>
        <w:spacing w:before="240" w:after="160" w:line="276" w:lineRule="auto"/>
        <w:jc w:val="both"/>
      </w:pPr>
      <w:r w:rsidRPr="0003607D">
        <w:t xml:space="preserve">Affecter un personnel qualifié dans la prise en charge des </w:t>
      </w:r>
      <w:r w:rsidR="00B754BE">
        <w:t xml:space="preserve">victimes et </w:t>
      </w:r>
      <w:r w:rsidRPr="0003607D">
        <w:t>survivants au niveau des structures locales ;</w:t>
      </w:r>
    </w:p>
    <w:p w14:paraId="14A7B3AC" w14:textId="3A775D27" w:rsidR="0052475C" w:rsidRPr="0003607D" w:rsidRDefault="0052475C" w:rsidP="0052475C">
      <w:pPr>
        <w:pStyle w:val="ListParagraph"/>
        <w:numPr>
          <w:ilvl w:val="0"/>
          <w:numId w:val="5"/>
        </w:numPr>
        <w:spacing w:before="240" w:after="160" w:line="276" w:lineRule="auto"/>
        <w:jc w:val="both"/>
      </w:pPr>
      <w:r w:rsidRPr="0003607D">
        <w:t xml:space="preserve">Mettre en place un appareil judiciaire accessible et efficace pour rendre la justice à tous et appliquer les textes en vigueur ; </w:t>
      </w:r>
    </w:p>
    <w:p w14:paraId="45A8C45D" w14:textId="52CA2FB5" w:rsidR="0052475C" w:rsidRPr="0003607D" w:rsidRDefault="0052475C" w:rsidP="0052475C">
      <w:pPr>
        <w:pStyle w:val="ListParagraph"/>
        <w:numPr>
          <w:ilvl w:val="0"/>
          <w:numId w:val="5"/>
        </w:numPr>
        <w:spacing w:before="240" w:after="160" w:line="276" w:lineRule="auto"/>
        <w:jc w:val="both"/>
      </w:pPr>
      <w:r w:rsidRPr="0003607D">
        <w:t xml:space="preserve">Accélérer et simplifier les procédures de jugement </w:t>
      </w:r>
      <w:r w:rsidR="00B754BE">
        <w:t xml:space="preserve">tout en garantissant les droits de la défense et droit à un procès équitable, </w:t>
      </w:r>
      <w:r w:rsidRPr="0003607D">
        <w:t xml:space="preserve">et faciliter les procédures de libération des détenus ayant purgé leurs peines ; </w:t>
      </w:r>
    </w:p>
    <w:p w14:paraId="7681EBF0" w14:textId="019B5EF2" w:rsidR="0052475C" w:rsidRPr="0003607D" w:rsidRDefault="0052475C" w:rsidP="0052475C">
      <w:pPr>
        <w:pStyle w:val="ListParagraph"/>
        <w:numPr>
          <w:ilvl w:val="0"/>
          <w:numId w:val="5"/>
        </w:numPr>
        <w:spacing w:before="240" w:after="160" w:line="276" w:lineRule="auto"/>
        <w:jc w:val="both"/>
      </w:pPr>
      <w:r>
        <w:t>A</w:t>
      </w:r>
      <w:r w:rsidRPr="0003607D">
        <w:t>ssurer une alimentation régulière</w:t>
      </w:r>
      <w:r>
        <w:t xml:space="preserve">, </w:t>
      </w:r>
      <w:r w:rsidRPr="0003607D">
        <w:t xml:space="preserve">nutritive </w:t>
      </w:r>
      <w:r>
        <w:t xml:space="preserve">et en quantité suffisante </w:t>
      </w:r>
      <w:r w:rsidRPr="0003607D">
        <w:t xml:space="preserve">aux détenus ; </w:t>
      </w:r>
    </w:p>
    <w:p w14:paraId="71455EC7" w14:textId="77777777" w:rsidR="0052475C" w:rsidRPr="0003607D" w:rsidRDefault="0052475C" w:rsidP="0052475C">
      <w:pPr>
        <w:pStyle w:val="ListParagraph"/>
        <w:numPr>
          <w:ilvl w:val="0"/>
          <w:numId w:val="5"/>
        </w:numPr>
        <w:spacing w:before="240" w:after="160" w:line="276" w:lineRule="auto"/>
        <w:jc w:val="both"/>
      </w:pPr>
      <w:r w:rsidRPr="0003607D">
        <w:t xml:space="preserve">Séparer les détenus selon leurs statuts juridiques distincts ; </w:t>
      </w:r>
    </w:p>
    <w:p w14:paraId="0D51FD98" w14:textId="77777777" w:rsidR="0052475C" w:rsidRPr="0003607D" w:rsidRDefault="0052475C" w:rsidP="0052475C">
      <w:pPr>
        <w:pStyle w:val="ListParagraph"/>
        <w:numPr>
          <w:ilvl w:val="0"/>
          <w:numId w:val="5"/>
        </w:numPr>
        <w:spacing w:before="240" w:after="160" w:line="276" w:lineRule="auto"/>
        <w:jc w:val="both"/>
      </w:pPr>
      <w:r w:rsidRPr="0003607D">
        <w:t>Renforcer les capacités des FSI, des personnels de santé et de l’Action sociale sur la procédure opérationnelle et standard de la prise en charge ;</w:t>
      </w:r>
    </w:p>
    <w:p w14:paraId="1D7A6917" w14:textId="77777777" w:rsidR="0052475C" w:rsidRPr="0003607D" w:rsidRDefault="0052475C" w:rsidP="0052475C">
      <w:pPr>
        <w:pStyle w:val="ListParagraph"/>
        <w:numPr>
          <w:ilvl w:val="0"/>
          <w:numId w:val="5"/>
        </w:numPr>
        <w:spacing w:before="240" w:after="160" w:line="276" w:lineRule="auto"/>
        <w:jc w:val="both"/>
      </w:pPr>
      <w:r w:rsidRPr="0003607D">
        <w:t>Prendre des mesures disciplinaires à l’encontre des FSI qui entravent la procédure ;</w:t>
      </w:r>
    </w:p>
    <w:p w14:paraId="7C1E6C05" w14:textId="5C289D86" w:rsidR="0052475C" w:rsidRPr="0003607D" w:rsidRDefault="0052475C" w:rsidP="0052475C">
      <w:pPr>
        <w:pStyle w:val="ListParagraph"/>
        <w:numPr>
          <w:ilvl w:val="0"/>
          <w:numId w:val="5"/>
        </w:numPr>
        <w:spacing w:before="240" w:after="160" w:line="276" w:lineRule="auto"/>
        <w:jc w:val="both"/>
      </w:pPr>
      <w:r w:rsidRPr="0003607D">
        <w:t>Renforce</w:t>
      </w:r>
      <w:r w:rsidR="00383CB1">
        <w:t>r l</w:t>
      </w:r>
      <w:r w:rsidRPr="0003607D">
        <w:t>es capacités des régisseurs de tou</w:t>
      </w:r>
      <w:r w:rsidR="00383CB1">
        <w:t>tes le</w:t>
      </w:r>
      <w:r w:rsidRPr="0003607D">
        <w:t>s maisons d’arrêts sur la situation des enfants en détention</w:t>
      </w:r>
      <w:r>
        <w:t>,</w:t>
      </w:r>
    </w:p>
    <w:p w14:paraId="412266E1" w14:textId="77777777" w:rsidR="0052475C" w:rsidRPr="00264799" w:rsidRDefault="0052475C" w:rsidP="00264799">
      <w:pPr>
        <w:pStyle w:val="NormalWeb"/>
        <w:spacing w:line="276" w:lineRule="auto"/>
        <w:jc w:val="both"/>
        <w:rPr>
          <w:rFonts w:eastAsiaTheme="majorEastAsia"/>
        </w:rPr>
      </w:pPr>
    </w:p>
    <w:p w14:paraId="633FF929" w14:textId="28468DF6" w:rsidR="0064068B" w:rsidRPr="0003607D" w:rsidRDefault="003F2AC0" w:rsidP="00264799">
      <w:pPr>
        <w:pStyle w:val="NormalWeb"/>
        <w:numPr>
          <w:ilvl w:val="0"/>
          <w:numId w:val="15"/>
        </w:numPr>
        <w:spacing w:line="276" w:lineRule="auto"/>
        <w:rPr>
          <w:rStyle w:val="apple-converted-space"/>
          <w:rFonts w:eastAsiaTheme="majorEastAsia"/>
          <w:color w:val="000000"/>
        </w:rPr>
      </w:pPr>
      <w:r w:rsidRPr="0003607D">
        <w:rPr>
          <w:rStyle w:val="Strong"/>
          <w:rFonts w:eastAsiaTheme="majorEastAsia"/>
          <w:color w:val="000000"/>
        </w:rPr>
        <w:lastRenderedPageBreak/>
        <w:t>Décès en détention</w:t>
      </w:r>
      <w:r w:rsidRPr="0003607D">
        <w:rPr>
          <w:rStyle w:val="apple-converted-space"/>
          <w:rFonts w:eastAsiaTheme="majorEastAsia"/>
          <w:color w:val="000000"/>
        </w:rPr>
        <w:t> </w:t>
      </w:r>
    </w:p>
    <w:p w14:paraId="0091223F" w14:textId="77777777" w:rsidR="0064068B" w:rsidRPr="0003607D" w:rsidRDefault="0064068B" w:rsidP="00264799">
      <w:pPr>
        <w:pStyle w:val="NormalWeb"/>
        <w:numPr>
          <w:ilvl w:val="1"/>
          <w:numId w:val="16"/>
        </w:numPr>
        <w:spacing w:line="276" w:lineRule="auto"/>
        <w:rPr>
          <w:rStyle w:val="apple-converted-space"/>
          <w:color w:val="000000"/>
        </w:rPr>
      </w:pPr>
      <w:r w:rsidRPr="0003607D">
        <w:rPr>
          <w:rStyle w:val="apple-converted-space"/>
          <w:rFonts w:eastAsiaTheme="majorEastAsia"/>
          <w:color w:val="000000"/>
        </w:rPr>
        <w:t>Observations et recommandations du CAT</w:t>
      </w:r>
    </w:p>
    <w:p w14:paraId="1209EB31" w14:textId="3FD24440" w:rsidR="003F2AC0" w:rsidRPr="0003607D" w:rsidRDefault="003F2AC0" w:rsidP="00264799">
      <w:pPr>
        <w:pStyle w:val="NormalWeb"/>
        <w:spacing w:line="276" w:lineRule="auto"/>
        <w:jc w:val="both"/>
        <w:rPr>
          <w:color w:val="000000"/>
        </w:rPr>
      </w:pPr>
      <w:r w:rsidRPr="0003607D">
        <w:rPr>
          <w:color w:val="000000"/>
        </w:rPr>
        <w:t>Des décès en détention ont été signalés, souvent dans des circonstances non clarifiées, suscitant des questions sur les responsabilités et les mesures préventives mises en place.</w:t>
      </w:r>
    </w:p>
    <w:p w14:paraId="21907871" w14:textId="77777777" w:rsidR="003F2AC0" w:rsidRPr="0003607D" w:rsidRDefault="003F2AC0" w:rsidP="00264799">
      <w:pPr>
        <w:pStyle w:val="NormalWeb"/>
        <w:numPr>
          <w:ilvl w:val="0"/>
          <w:numId w:val="3"/>
        </w:numPr>
        <w:spacing w:line="276" w:lineRule="auto"/>
        <w:rPr>
          <w:color w:val="000000"/>
        </w:rPr>
      </w:pPr>
      <w:r w:rsidRPr="0003607D">
        <w:rPr>
          <w:rStyle w:val="Strong"/>
          <w:rFonts w:eastAsiaTheme="majorEastAsia"/>
          <w:color w:val="000000"/>
        </w:rPr>
        <w:t>Constatations</w:t>
      </w:r>
      <w:r w:rsidRPr="0003607D">
        <w:rPr>
          <w:rStyle w:val="apple-converted-space"/>
          <w:rFonts w:eastAsiaTheme="majorEastAsia"/>
          <w:color w:val="000000"/>
        </w:rPr>
        <w:t> </w:t>
      </w:r>
      <w:r w:rsidRPr="0003607D">
        <w:rPr>
          <w:color w:val="000000"/>
        </w:rPr>
        <w:t>:</w:t>
      </w:r>
    </w:p>
    <w:p w14:paraId="3E693F06" w14:textId="77777777" w:rsidR="003F2AC0" w:rsidRPr="0003607D" w:rsidRDefault="003F2AC0" w:rsidP="00264799">
      <w:pPr>
        <w:pStyle w:val="NormalWeb"/>
        <w:numPr>
          <w:ilvl w:val="1"/>
          <w:numId w:val="3"/>
        </w:numPr>
        <w:spacing w:line="276" w:lineRule="auto"/>
        <w:rPr>
          <w:color w:val="000000"/>
        </w:rPr>
      </w:pPr>
      <w:r w:rsidRPr="0003607D">
        <w:rPr>
          <w:color w:val="000000"/>
        </w:rPr>
        <w:t>Absence d’autopsies indépendantes pour les décès signalés.</w:t>
      </w:r>
    </w:p>
    <w:p w14:paraId="66A396F4" w14:textId="77777777" w:rsidR="003F2AC0" w:rsidRPr="0003607D" w:rsidRDefault="003F2AC0" w:rsidP="00264799">
      <w:pPr>
        <w:pStyle w:val="NormalWeb"/>
        <w:numPr>
          <w:ilvl w:val="1"/>
          <w:numId w:val="3"/>
        </w:numPr>
        <w:spacing w:line="276" w:lineRule="auto"/>
        <w:rPr>
          <w:color w:val="000000"/>
        </w:rPr>
      </w:pPr>
      <w:r w:rsidRPr="0003607D">
        <w:rPr>
          <w:color w:val="000000"/>
        </w:rPr>
        <w:t>Allégations liées à des abus, à la négligence médicale ou à des conditions carcérales inappropriées.</w:t>
      </w:r>
    </w:p>
    <w:p w14:paraId="2CE2FD50" w14:textId="77777777" w:rsidR="003F2AC0" w:rsidRPr="0003607D" w:rsidRDefault="003F2AC0" w:rsidP="00264799">
      <w:pPr>
        <w:pStyle w:val="NormalWeb"/>
        <w:numPr>
          <w:ilvl w:val="0"/>
          <w:numId w:val="3"/>
        </w:numPr>
        <w:spacing w:line="276" w:lineRule="auto"/>
        <w:rPr>
          <w:color w:val="000000"/>
        </w:rPr>
      </w:pPr>
      <w:r w:rsidRPr="0003607D">
        <w:rPr>
          <w:rStyle w:val="Strong"/>
          <w:rFonts w:eastAsiaTheme="majorEastAsia"/>
          <w:color w:val="000000"/>
        </w:rPr>
        <w:t>Recommandations</w:t>
      </w:r>
      <w:r w:rsidRPr="0003607D">
        <w:rPr>
          <w:rStyle w:val="apple-converted-space"/>
          <w:rFonts w:eastAsiaTheme="majorEastAsia"/>
          <w:color w:val="000000"/>
        </w:rPr>
        <w:t> </w:t>
      </w:r>
      <w:r w:rsidRPr="0003607D">
        <w:rPr>
          <w:color w:val="000000"/>
        </w:rPr>
        <w:t>:</w:t>
      </w:r>
    </w:p>
    <w:p w14:paraId="1B1CA468" w14:textId="77777777" w:rsidR="003F2AC0" w:rsidRPr="0003607D" w:rsidRDefault="003F2AC0" w:rsidP="00264799">
      <w:pPr>
        <w:pStyle w:val="NormalWeb"/>
        <w:numPr>
          <w:ilvl w:val="1"/>
          <w:numId w:val="3"/>
        </w:numPr>
        <w:spacing w:line="276" w:lineRule="auto"/>
        <w:rPr>
          <w:color w:val="000000"/>
        </w:rPr>
      </w:pPr>
      <w:r w:rsidRPr="0003607D">
        <w:rPr>
          <w:color w:val="000000"/>
        </w:rPr>
        <w:t>Mener des enquêtes approfondies, impartiales et transparentes sur chaque décès en détention.</w:t>
      </w:r>
    </w:p>
    <w:p w14:paraId="34DBE20E" w14:textId="77777777" w:rsidR="003F2AC0" w:rsidRPr="0003607D" w:rsidRDefault="003F2AC0" w:rsidP="00264799">
      <w:pPr>
        <w:pStyle w:val="NormalWeb"/>
        <w:numPr>
          <w:ilvl w:val="1"/>
          <w:numId w:val="3"/>
        </w:numPr>
        <w:spacing w:line="276" w:lineRule="auto"/>
        <w:rPr>
          <w:color w:val="000000"/>
        </w:rPr>
      </w:pPr>
      <w:r w:rsidRPr="0003607D">
        <w:rPr>
          <w:color w:val="000000"/>
        </w:rPr>
        <w:t>Mettre en place des mécanismes pour garantir la responsabilité des fonctionnaires impliqués.</w:t>
      </w:r>
    </w:p>
    <w:p w14:paraId="727BF65E" w14:textId="77777777" w:rsidR="003F2AC0" w:rsidRPr="0003607D" w:rsidRDefault="003F2AC0" w:rsidP="00264799">
      <w:pPr>
        <w:pStyle w:val="NormalWeb"/>
        <w:numPr>
          <w:ilvl w:val="1"/>
          <w:numId w:val="3"/>
        </w:numPr>
        <w:spacing w:line="276" w:lineRule="auto"/>
        <w:rPr>
          <w:color w:val="000000"/>
        </w:rPr>
      </w:pPr>
      <w:r w:rsidRPr="0003607D">
        <w:rPr>
          <w:color w:val="000000"/>
        </w:rPr>
        <w:t>Renforcer les inspections périodiques des établissements pénitentiaires.</w:t>
      </w:r>
    </w:p>
    <w:p w14:paraId="0DC08356" w14:textId="759BEAA7" w:rsidR="0064068B" w:rsidRPr="00264799" w:rsidRDefault="0064068B" w:rsidP="00264799">
      <w:pPr>
        <w:pStyle w:val="NormalWeb"/>
        <w:spacing w:line="276" w:lineRule="auto"/>
        <w:rPr>
          <w:b/>
          <w:color w:val="000000"/>
        </w:rPr>
      </w:pPr>
      <w:r w:rsidRPr="00264799">
        <w:rPr>
          <w:b/>
          <w:color w:val="000000"/>
        </w:rPr>
        <w:t>3.2. Suivi des recommandations du CAT</w:t>
      </w:r>
    </w:p>
    <w:p w14:paraId="7D01A70E" w14:textId="77777777" w:rsidR="0064068B" w:rsidRPr="0003607D" w:rsidRDefault="0064068B" w:rsidP="00264799">
      <w:pPr>
        <w:pStyle w:val="NormalWeb"/>
        <w:spacing w:line="276" w:lineRule="auto"/>
        <w:jc w:val="both"/>
        <w:rPr>
          <w:rFonts w:eastAsiaTheme="majorEastAsia"/>
          <w:color w:val="000000"/>
        </w:rPr>
      </w:pPr>
      <w:r w:rsidRPr="0003607D">
        <w:rPr>
          <w:color w:val="000000"/>
        </w:rPr>
        <w:t xml:space="preserve">Les conditions de détention déplorables ont conduit à plusieurs décès. Human </w:t>
      </w:r>
      <w:proofErr w:type="spellStart"/>
      <w:r w:rsidRPr="0003607D">
        <w:rPr>
          <w:color w:val="000000"/>
        </w:rPr>
        <w:t>Rights</w:t>
      </w:r>
      <w:proofErr w:type="spellEnd"/>
      <w:r w:rsidRPr="0003607D">
        <w:rPr>
          <w:color w:val="000000"/>
        </w:rPr>
        <w:t xml:space="preserve"> Watch a documenté la mort d'au moins 11 personnes liées à la prison de Koro Toro, soit pendant le trajet vers l'établissement, soit sur place, entre 2023 et 2024. Ces décès sont souvent attribués à des traitements inhumains, notamment des passages à tabac, le manque de soins médicaux et des conditions de transport inappropriées</w:t>
      </w:r>
      <w:r w:rsidRPr="0003607D">
        <w:rPr>
          <w:rStyle w:val="FootnoteReference"/>
          <w:color w:val="000000"/>
        </w:rPr>
        <w:footnoteReference w:id="8"/>
      </w:r>
      <w:r w:rsidRPr="0003607D">
        <w:rPr>
          <w:color w:val="000000"/>
        </w:rPr>
        <w:t>.</w:t>
      </w:r>
      <w:r w:rsidRPr="0003607D">
        <w:rPr>
          <w:rStyle w:val="apple-converted-space"/>
          <w:rFonts w:eastAsiaTheme="majorEastAsia"/>
          <w:color w:val="000000"/>
        </w:rPr>
        <w:t> </w:t>
      </w:r>
    </w:p>
    <w:p w14:paraId="2245882B" w14:textId="77777777" w:rsidR="0064068B" w:rsidRPr="0003607D" w:rsidRDefault="0064068B" w:rsidP="00264799">
      <w:pPr>
        <w:pStyle w:val="NormalWeb"/>
        <w:spacing w:line="276" w:lineRule="auto"/>
        <w:jc w:val="both"/>
        <w:rPr>
          <w:color w:val="000000"/>
        </w:rPr>
      </w:pPr>
      <w:r w:rsidRPr="0003607D">
        <w:rPr>
          <w:color w:val="000000"/>
        </w:rPr>
        <w:t xml:space="preserve">Le ministre de la Justice, </w:t>
      </w:r>
      <w:proofErr w:type="spellStart"/>
      <w:r w:rsidRPr="0003607D">
        <w:rPr>
          <w:color w:val="000000"/>
        </w:rPr>
        <w:t>Abderahim</w:t>
      </w:r>
      <w:proofErr w:type="spellEnd"/>
      <w:r w:rsidRPr="0003607D">
        <w:rPr>
          <w:color w:val="000000"/>
        </w:rPr>
        <w:t xml:space="preserve"> </w:t>
      </w:r>
      <w:proofErr w:type="spellStart"/>
      <w:r w:rsidRPr="0003607D">
        <w:rPr>
          <w:color w:val="000000"/>
        </w:rPr>
        <w:t>Bireme</w:t>
      </w:r>
      <w:proofErr w:type="spellEnd"/>
      <w:r w:rsidRPr="0003607D">
        <w:rPr>
          <w:color w:val="000000"/>
        </w:rPr>
        <w:t xml:space="preserve"> Hamid, dans une circulaire datée du</w:t>
      </w:r>
      <w:r w:rsidRPr="0003607D">
        <w:rPr>
          <w:rStyle w:val="apple-converted-space"/>
          <w:rFonts w:eastAsiaTheme="majorEastAsia"/>
          <w:color w:val="000000"/>
        </w:rPr>
        <w:t> </w:t>
      </w:r>
      <w:r w:rsidRPr="0003607D">
        <w:rPr>
          <w:rStyle w:val="Strong"/>
          <w:rFonts w:eastAsiaTheme="majorEastAsia"/>
          <w:color w:val="000000"/>
        </w:rPr>
        <w:t>25 juin 2024</w:t>
      </w:r>
      <w:r w:rsidRPr="0003607D">
        <w:rPr>
          <w:color w:val="000000"/>
        </w:rPr>
        <w:t>, a confirmé que les décès récents sont liés à des conditions insalubres et à des gardes à vue prolongées au-delà des délais légaux prévus par le Code de procédure pénale.</w:t>
      </w:r>
    </w:p>
    <w:p w14:paraId="6085A5AC" w14:textId="1D2FFC51" w:rsidR="0064068B" w:rsidRPr="0003607D" w:rsidRDefault="009943BB" w:rsidP="00264799">
      <w:pPr>
        <w:pStyle w:val="NormalWeb"/>
        <w:spacing w:line="276" w:lineRule="auto"/>
        <w:jc w:val="both"/>
        <w:rPr>
          <w:color w:val="000000"/>
        </w:rPr>
      </w:pPr>
      <w:r w:rsidRPr="0003607D">
        <w:rPr>
          <w:color w:val="000000"/>
        </w:rPr>
        <w:t>Alors que l</w:t>
      </w:r>
      <w:r w:rsidR="0064068B" w:rsidRPr="0003607D">
        <w:rPr>
          <w:color w:val="000000"/>
        </w:rPr>
        <w:t>e ministre de la Justice a adopté plusieurs mesures pour remédier à cette situation, notamment :</w:t>
      </w:r>
    </w:p>
    <w:p w14:paraId="02319F57" w14:textId="77777777" w:rsidR="0064068B" w:rsidRPr="0003607D" w:rsidRDefault="0064068B" w:rsidP="00264799">
      <w:pPr>
        <w:pStyle w:val="NormalWeb"/>
        <w:numPr>
          <w:ilvl w:val="0"/>
          <w:numId w:val="6"/>
        </w:numPr>
        <w:spacing w:line="276" w:lineRule="auto"/>
        <w:rPr>
          <w:color w:val="000000"/>
        </w:rPr>
      </w:pPr>
      <w:r w:rsidRPr="0003607D">
        <w:rPr>
          <w:rStyle w:val="Strong"/>
          <w:rFonts w:eastAsiaTheme="majorEastAsia"/>
          <w:color w:val="000000"/>
        </w:rPr>
        <w:t>Contrôles renforcés</w:t>
      </w:r>
      <w:r w:rsidRPr="0003607D">
        <w:rPr>
          <w:rStyle w:val="apple-converted-space"/>
          <w:rFonts w:eastAsiaTheme="majorEastAsia"/>
          <w:color w:val="000000"/>
        </w:rPr>
        <w:t> </w:t>
      </w:r>
      <w:r w:rsidRPr="0003607D">
        <w:rPr>
          <w:color w:val="000000"/>
        </w:rPr>
        <w:t>: Les parquets doivent effectuer des inspections régulières des lieux de détention et vérifier le respect des délais légaux de garde à vue.</w:t>
      </w:r>
    </w:p>
    <w:p w14:paraId="44BA76A4" w14:textId="77777777" w:rsidR="0064068B" w:rsidRPr="0003607D" w:rsidRDefault="0064068B" w:rsidP="00264799">
      <w:pPr>
        <w:pStyle w:val="NormalWeb"/>
        <w:numPr>
          <w:ilvl w:val="0"/>
          <w:numId w:val="6"/>
        </w:numPr>
        <w:spacing w:line="276" w:lineRule="auto"/>
        <w:rPr>
          <w:color w:val="000000"/>
        </w:rPr>
      </w:pPr>
      <w:r w:rsidRPr="0003607D">
        <w:rPr>
          <w:rStyle w:val="Strong"/>
          <w:rFonts w:eastAsiaTheme="majorEastAsia"/>
          <w:color w:val="000000"/>
        </w:rPr>
        <w:t>Libération des détenus illégaux</w:t>
      </w:r>
      <w:r w:rsidRPr="0003607D">
        <w:rPr>
          <w:rStyle w:val="apple-converted-space"/>
          <w:rFonts w:eastAsiaTheme="majorEastAsia"/>
          <w:color w:val="000000"/>
        </w:rPr>
        <w:t> </w:t>
      </w:r>
      <w:r w:rsidRPr="0003607D">
        <w:rPr>
          <w:color w:val="000000"/>
        </w:rPr>
        <w:t>: Les parquets ont pour instruction de libérer les personnes détenues au-delà des périodes légales et de poursuivre les auteurs de détentions arbitraires.</w:t>
      </w:r>
    </w:p>
    <w:p w14:paraId="2ED59725" w14:textId="7BCA0CD5" w:rsidR="0064068B" w:rsidRPr="0003607D" w:rsidRDefault="0064068B" w:rsidP="00264799">
      <w:pPr>
        <w:pStyle w:val="NormalWeb"/>
        <w:numPr>
          <w:ilvl w:val="0"/>
          <w:numId w:val="6"/>
        </w:numPr>
        <w:spacing w:line="276" w:lineRule="auto"/>
        <w:rPr>
          <w:rStyle w:val="Strong"/>
          <w:b w:val="0"/>
          <w:bCs w:val="0"/>
          <w:color w:val="000000"/>
        </w:rPr>
      </w:pPr>
      <w:r w:rsidRPr="0003607D">
        <w:rPr>
          <w:rStyle w:val="Strong"/>
          <w:rFonts w:eastAsiaTheme="majorEastAsia"/>
          <w:color w:val="000000"/>
        </w:rPr>
        <w:t>Rapports mensuels</w:t>
      </w:r>
      <w:r w:rsidRPr="0003607D">
        <w:rPr>
          <w:rStyle w:val="apple-converted-space"/>
          <w:rFonts w:eastAsiaTheme="majorEastAsia"/>
          <w:color w:val="000000"/>
        </w:rPr>
        <w:t> </w:t>
      </w:r>
      <w:r w:rsidRPr="0003607D">
        <w:rPr>
          <w:color w:val="000000"/>
        </w:rPr>
        <w:t>: Chaque parquet doit transmettre des rapports circonstanciés au Ministère de la Justice sur la situation des prévenus et des condamnés.</w:t>
      </w:r>
    </w:p>
    <w:p w14:paraId="6A594038" w14:textId="599F1A55" w:rsidR="0064068B" w:rsidRPr="0003607D" w:rsidRDefault="0064068B" w:rsidP="00264799">
      <w:pPr>
        <w:pStyle w:val="NormalWeb"/>
        <w:spacing w:line="276" w:lineRule="auto"/>
        <w:jc w:val="both"/>
        <w:rPr>
          <w:color w:val="000000"/>
        </w:rPr>
      </w:pPr>
      <w:r w:rsidRPr="0003607D">
        <w:rPr>
          <w:color w:val="000000"/>
        </w:rPr>
        <w:t xml:space="preserve">Malgré ces initiatives, </w:t>
      </w:r>
      <w:r w:rsidR="00BB095B">
        <w:rPr>
          <w:color w:val="000000"/>
        </w:rPr>
        <w:t xml:space="preserve">les </w:t>
      </w:r>
      <w:r w:rsidRPr="0003607D">
        <w:rPr>
          <w:color w:val="000000"/>
        </w:rPr>
        <w:t>défis structurels du système pénitentiaire tchadien</w:t>
      </w:r>
      <w:r w:rsidR="00BB095B">
        <w:rPr>
          <w:color w:val="000000"/>
        </w:rPr>
        <w:t xml:space="preserve"> restent encore grands</w:t>
      </w:r>
      <w:r w:rsidRPr="0003607D">
        <w:rPr>
          <w:color w:val="000000"/>
        </w:rPr>
        <w:t xml:space="preserve">. Des réformes plus profondes, sont nécessaires notamment l'introduction de mesures </w:t>
      </w:r>
      <w:r w:rsidR="0044763D">
        <w:rPr>
          <w:color w:val="000000"/>
        </w:rPr>
        <w:lastRenderedPageBreak/>
        <w:t>alternatives</w:t>
      </w:r>
      <w:r w:rsidRPr="0003607D">
        <w:rPr>
          <w:color w:val="000000"/>
        </w:rPr>
        <w:t xml:space="preserve"> à la détention provisoire, l'amélioration des infrastructures pénitentiaires et le respect strict des procédures légales pour prévenir les détentions arbitraires et les mauvais traitements en détention.</w:t>
      </w:r>
    </w:p>
    <w:p w14:paraId="5C2616CB" w14:textId="47C20AAA" w:rsidR="00710DB2" w:rsidRPr="0003607D" w:rsidRDefault="0044763D" w:rsidP="00264799">
      <w:pPr>
        <w:pStyle w:val="NormalWeb"/>
        <w:spacing w:line="276" w:lineRule="auto"/>
        <w:jc w:val="both"/>
        <w:rPr>
          <w:color w:val="000000"/>
        </w:rPr>
      </w:pPr>
      <w:r>
        <w:rPr>
          <w:color w:val="000000"/>
        </w:rPr>
        <w:t>Les organisations signataires ont documenté les cas ci-dessous de décès en détention en 2025</w:t>
      </w:r>
      <w:r w:rsidR="00710DB2" w:rsidRPr="0003607D">
        <w:rPr>
          <w:color w:val="000000"/>
        </w:rPr>
        <w:t> :</w:t>
      </w:r>
    </w:p>
    <w:p w14:paraId="7C5ABE21" w14:textId="653975E2" w:rsidR="009943BB" w:rsidRPr="0003607D" w:rsidRDefault="009943BB" w:rsidP="00264799">
      <w:pPr>
        <w:pStyle w:val="NormalWeb"/>
        <w:numPr>
          <w:ilvl w:val="0"/>
          <w:numId w:val="22"/>
        </w:numPr>
        <w:spacing w:line="276" w:lineRule="auto"/>
        <w:jc w:val="both"/>
        <w:rPr>
          <w:color w:val="000000"/>
        </w:rPr>
      </w:pPr>
      <w:r w:rsidRPr="0003607D">
        <w:rPr>
          <w:shd w:val="clear" w:color="auto" w:fill="FFFFFF"/>
        </w:rPr>
        <w:t>Le 19 avril 2025, 132 détenus se sont évadés d'une prison près de Mongo, dans le centre du Tchad, à la faveur d'une fusillade, un incident qui a fait au moins trois morts</w:t>
      </w:r>
      <w:r w:rsidR="00710DB2" w:rsidRPr="0003607D">
        <w:rPr>
          <w:shd w:val="clear" w:color="auto" w:fill="FFFFFF"/>
        </w:rPr>
        <w:t> </w:t>
      </w:r>
      <w:r w:rsidR="009508B0">
        <w:rPr>
          <w:shd w:val="clear" w:color="auto" w:fill="FFFFFF"/>
        </w:rPr>
        <w:t>résultant des tirs à balles réelles</w:t>
      </w:r>
      <w:r w:rsidR="00A05D54">
        <w:rPr>
          <w:shd w:val="clear" w:color="auto" w:fill="FFFFFF"/>
        </w:rPr>
        <w:t xml:space="preserve"> qu’ils ont reçu</w:t>
      </w:r>
      <w:r w:rsidR="009508B0">
        <w:rPr>
          <w:shd w:val="clear" w:color="auto" w:fill="FFFFFF"/>
        </w:rPr>
        <w:t xml:space="preserve">. Aucune enquête n’a été ouverte concernant cet incident </w:t>
      </w:r>
      <w:r w:rsidR="00710DB2" w:rsidRPr="0003607D">
        <w:rPr>
          <w:shd w:val="clear" w:color="auto" w:fill="FFFFFF"/>
        </w:rPr>
        <w:t>;</w:t>
      </w:r>
    </w:p>
    <w:p w14:paraId="584507D5" w14:textId="583B19DE" w:rsidR="00710DB2" w:rsidRPr="0003607D" w:rsidRDefault="00364338" w:rsidP="00264799">
      <w:pPr>
        <w:pStyle w:val="NormalWeb"/>
        <w:numPr>
          <w:ilvl w:val="0"/>
          <w:numId w:val="22"/>
        </w:numPr>
        <w:spacing w:line="276" w:lineRule="auto"/>
        <w:jc w:val="both"/>
        <w:rPr>
          <w:color w:val="000000"/>
        </w:rPr>
      </w:pPr>
      <w:r w:rsidRPr="0003607D">
        <w:rPr>
          <w:color w:val="000000"/>
        </w:rPr>
        <w:t>Arrêté</w:t>
      </w:r>
      <w:r w:rsidR="00710DB2" w:rsidRPr="0003607D">
        <w:rPr>
          <w:color w:val="000000"/>
        </w:rPr>
        <w:t xml:space="preserve"> le 6 mars 2025 pour avoir </w:t>
      </w:r>
      <w:r w:rsidR="0044763D" w:rsidRPr="0003607D">
        <w:rPr>
          <w:color w:val="000000"/>
        </w:rPr>
        <w:t>séparé</w:t>
      </w:r>
      <w:r w:rsidR="00710DB2" w:rsidRPr="0003607D">
        <w:rPr>
          <w:color w:val="000000"/>
        </w:rPr>
        <w:t xml:space="preserve"> une bagarre devant son domicile, Mr GASSISSOU MAKTOUANDI, après une détention au CSP9 à </w:t>
      </w:r>
      <w:proofErr w:type="spellStart"/>
      <w:r w:rsidR="00710DB2" w:rsidRPr="0003607D">
        <w:rPr>
          <w:color w:val="000000"/>
        </w:rPr>
        <w:t>Walia</w:t>
      </w:r>
      <w:proofErr w:type="spellEnd"/>
      <w:r w:rsidR="00710DB2" w:rsidRPr="0003607D">
        <w:rPr>
          <w:color w:val="000000"/>
        </w:rPr>
        <w:t xml:space="preserve"> dans le 9</w:t>
      </w:r>
      <w:r w:rsidR="00710DB2" w:rsidRPr="0003607D">
        <w:rPr>
          <w:color w:val="000000"/>
          <w:vertAlign w:val="superscript"/>
        </w:rPr>
        <w:t>e</w:t>
      </w:r>
      <w:r w:rsidR="00710DB2" w:rsidRPr="0003607D">
        <w:rPr>
          <w:color w:val="000000"/>
        </w:rPr>
        <w:t xml:space="preserve"> Arrondissement de Ndjamena, aurait été victime de tor</w:t>
      </w:r>
      <w:r w:rsidR="0044763D">
        <w:rPr>
          <w:color w:val="000000"/>
        </w:rPr>
        <w:t>t</w:t>
      </w:r>
      <w:r w:rsidR="00710DB2" w:rsidRPr="0003607D">
        <w:rPr>
          <w:color w:val="000000"/>
        </w:rPr>
        <w:t xml:space="preserve">ure en détention pour ne pas avoir réglé une amende de 50000 FCFA. Libéré le 10 mars, il est </w:t>
      </w:r>
      <w:r w:rsidR="0044763D" w:rsidRPr="0003607D">
        <w:rPr>
          <w:color w:val="000000"/>
        </w:rPr>
        <w:t>décédé</w:t>
      </w:r>
      <w:r w:rsidR="00710DB2" w:rsidRPr="0003607D">
        <w:rPr>
          <w:color w:val="000000"/>
        </w:rPr>
        <w:t xml:space="preserve"> aux premières heures du lendemain</w:t>
      </w:r>
      <w:r w:rsidR="00BB095B">
        <w:rPr>
          <w:color w:val="000000"/>
        </w:rPr>
        <w:t xml:space="preserve"> suite des tortures qu’il a subies</w:t>
      </w:r>
      <w:r w:rsidR="009508B0">
        <w:rPr>
          <w:color w:val="000000"/>
        </w:rPr>
        <w:t xml:space="preserve">, étant précisé qu’il n’a pas eu accès à un médecin. Aucune enquête n’a été menée sur cet incident ; </w:t>
      </w:r>
    </w:p>
    <w:p w14:paraId="1F72383A" w14:textId="42910285" w:rsidR="00122FB9" w:rsidRPr="0003607D" w:rsidRDefault="00122FB9" w:rsidP="00264799">
      <w:pPr>
        <w:pStyle w:val="NormalWeb"/>
        <w:numPr>
          <w:ilvl w:val="0"/>
          <w:numId w:val="22"/>
        </w:numPr>
        <w:spacing w:line="276" w:lineRule="auto"/>
        <w:jc w:val="both"/>
        <w:rPr>
          <w:color w:val="000000"/>
        </w:rPr>
      </w:pPr>
      <w:r w:rsidRPr="0003607D">
        <w:rPr>
          <w:color w:val="000000"/>
        </w:rPr>
        <w:t xml:space="preserve">Le 27 mai 2025, le Procureur de la République près le Tribunal de Grande Instance de N’Djamena, M. Oumar Mahamat </w:t>
      </w:r>
      <w:proofErr w:type="spellStart"/>
      <w:r w:rsidRPr="0003607D">
        <w:rPr>
          <w:color w:val="000000"/>
        </w:rPr>
        <w:t>Kedelaye</w:t>
      </w:r>
      <w:proofErr w:type="spellEnd"/>
      <w:r w:rsidRPr="0003607D">
        <w:rPr>
          <w:color w:val="000000"/>
        </w:rPr>
        <w:t xml:space="preserve">, a tenu un point de presse important pour informer l’opinion publique sur le décès </w:t>
      </w:r>
      <w:r w:rsidR="00EA4C1F">
        <w:rPr>
          <w:color w:val="000000"/>
        </w:rPr>
        <w:t xml:space="preserve">en détention </w:t>
      </w:r>
      <w:r w:rsidRPr="0003607D">
        <w:rPr>
          <w:color w:val="000000"/>
        </w:rPr>
        <w:t xml:space="preserve">de trois personnes interpellées dans le cadre des événements survenus à </w:t>
      </w:r>
      <w:proofErr w:type="spellStart"/>
      <w:r w:rsidRPr="0003607D">
        <w:rPr>
          <w:color w:val="000000"/>
        </w:rPr>
        <w:t>Mandakao</w:t>
      </w:r>
      <w:proofErr w:type="spellEnd"/>
      <w:r w:rsidRPr="0003607D">
        <w:rPr>
          <w:color w:val="000000"/>
        </w:rPr>
        <w:t xml:space="preserve">, village situé à 18 km de </w:t>
      </w:r>
      <w:proofErr w:type="spellStart"/>
      <w:r w:rsidRPr="0003607D">
        <w:rPr>
          <w:color w:val="000000"/>
        </w:rPr>
        <w:t>Beinamar</w:t>
      </w:r>
      <w:proofErr w:type="spellEnd"/>
      <w:r w:rsidRPr="0003607D">
        <w:rPr>
          <w:color w:val="000000"/>
        </w:rPr>
        <w:t xml:space="preserve"> (Logone Occidental). </w:t>
      </w:r>
      <w:r w:rsidR="00030DD4">
        <w:rPr>
          <w:color w:val="000000"/>
        </w:rPr>
        <w:t xml:space="preserve">En effet, le 14 mai 2025, </w:t>
      </w:r>
      <w:proofErr w:type="spellStart"/>
      <w:r w:rsidR="00030DD4">
        <w:rPr>
          <w:color w:val="000000"/>
        </w:rPr>
        <w:t>Mandakao</w:t>
      </w:r>
      <w:proofErr w:type="spellEnd"/>
      <w:r w:rsidR="00030DD4">
        <w:rPr>
          <w:color w:val="000000"/>
        </w:rPr>
        <w:t xml:space="preserve"> a été le théâtre d’affrontements intercommunautaires qui ont fait au moins 35 morts. </w:t>
      </w:r>
      <w:r w:rsidRPr="0003607D">
        <w:rPr>
          <w:color w:val="000000"/>
        </w:rPr>
        <w:t>Les défunts faisaient partie des 84 personnes arrêtées et transférées à N’Djamena pour raison de sûreté publique. Les décès concernent :</w:t>
      </w:r>
    </w:p>
    <w:p w14:paraId="7BE3BFD7" w14:textId="453146DC" w:rsidR="00122FB9" w:rsidRPr="0003607D" w:rsidRDefault="00122FB9" w:rsidP="00264799">
      <w:pPr>
        <w:pStyle w:val="NormalWeb"/>
        <w:numPr>
          <w:ilvl w:val="0"/>
          <w:numId w:val="23"/>
        </w:numPr>
        <w:spacing w:line="276" w:lineRule="auto"/>
        <w:jc w:val="both"/>
        <w:rPr>
          <w:color w:val="000000"/>
        </w:rPr>
      </w:pPr>
      <w:proofErr w:type="spellStart"/>
      <w:r w:rsidRPr="0003607D">
        <w:rPr>
          <w:color w:val="000000"/>
        </w:rPr>
        <w:t>Ndiguemel</w:t>
      </w:r>
      <w:proofErr w:type="spellEnd"/>
      <w:r w:rsidRPr="0003607D">
        <w:rPr>
          <w:color w:val="000000"/>
        </w:rPr>
        <w:t xml:space="preserve"> Albert, décédé des suites d’une pathologie pulmonaire préexistante ;</w:t>
      </w:r>
    </w:p>
    <w:p w14:paraId="6B4392D7" w14:textId="6ADF803C" w:rsidR="00122FB9" w:rsidRPr="0003607D" w:rsidRDefault="00122FB9" w:rsidP="00264799">
      <w:pPr>
        <w:pStyle w:val="NormalWeb"/>
        <w:numPr>
          <w:ilvl w:val="0"/>
          <w:numId w:val="23"/>
        </w:numPr>
        <w:spacing w:line="276" w:lineRule="auto"/>
        <w:jc w:val="both"/>
        <w:rPr>
          <w:color w:val="000000"/>
        </w:rPr>
      </w:pPr>
      <w:proofErr w:type="spellStart"/>
      <w:r w:rsidRPr="0003607D">
        <w:rPr>
          <w:color w:val="000000"/>
        </w:rPr>
        <w:t>Alanodji</w:t>
      </w:r>
      <w:proofErr w:type="spellEnd"/>
      <w:r w:rsidRPr="0003607D">
        <w:rPr>
          <w:color w:val="000000"/>
        </w:rPr>
        <w:t xml:space="preserve"> Elvis, décédé d’une hémorragie interne liée à un hématome antérieur à son incarcération ;</w:t>
      </w:r>
    </w:p>
    <w:p w14:paraId="1A652623" w14:textId="30596B07" w:rsidR="00122FB9" w:rsidRPr="0003607D" w:rsidRDefault="00122FB9" w:rsidP="00264799">
      <w:pPr>
        <w:pStyle w:val="NormalWeb"/>
        <w:numPr>
          <w:ilvl w:val="0"/>
          <w:numId w:val="23"/>
        </w:numPr>
        <w:spacing w:line="276" w:lineRule="auto"/>
        <w:jc w:val="both"/>
        <w:rPr>
          <w:color w:val="000000"/>
        </w:rPr>
      </w:pPr>
      <w:proofErr w:type="spellStart"/>
      <w:r w:rsidRPr="0003607D">
        <w:rPr>
          <w:color w:val="000000"/>
        </w:rPr>
        <w:t>Djetargoto</w:t>
      </w:r>
      <w:proofErr w:type="spellEnd"/>
      <w:r w:rsidRPr="0003607D">
        <w:rPr>
          <w:color w:val="000000"/>
        </w:rPr>
        <w:t xml:space="preserve"> Thomas, décédé suite à une déshydratation sévère.</w:t>
      </w:r>
    </w:p>
    <w:p w14:paraId="52467C74" w14:textId="634CA747" w:rsidR="00901BE0" w:rsidRPr="0003607D" w:rsidRDefault="00122FB9" w:rsidP="00264799">
      <w:pPr>
        <w:pStyle w:val="NormalWeb"/>
        <w:spacing w:after="0" w:afterAutospacing="0" w:line="276" w:lineRule="auto"/>
        <w:jc w:val="both"/>
        <w:rPr>
          <w:color w:val="000000"/>
        </w:rPr>
      </w:pPr>
      <w:r w:rsidRPr="0003607D">
        <w:rPr>
          <w:color w:val="000000"/>
        </w:rPr>
        <w:t xml:space="preserve">Le Procureur a précisé que toutes les autopsies ont été menées en présence du chef de communauté des détenus, et qu’un quatrième détenu, </w:t>
      </w:r>
      <w:proofErr w:type="spellStart"/>
      <w:r w:rsidRPr="0003607D">
        <w:rPr>
          <w:color w:val="000000"/>
        </w:rPr>
        <w:t>Djelassem</w:t>
      </w:r>
      <w:proofErr w:type="spellEnd"/>
      <w:r w:rsidRPr="0003607D">
        <w:rPr>
          <w:color w:val="000000"/>
        </w:rPr>
        <w:t xml:space="preserve"> </w:t>
      </w:r>
      <w:proofErr w:type="spellStart"/>
      <w:r w:rsidRPr="0003607D">
        <w:rPr>
          <w:color w:val="000000"/>
        </w:rPr>
        <w:t>Kaoss</w:t>
      </w:r>
      <w:proofErr w:type="spellEnd"/>
      <w:r w:rsidRPr="0003607D">
        <w:rPr>
          <w:color w:val="000000"/>
        </w:rPr>
        <w:t xml:space="preserve">, est également décédé le 26 mai 2025 à l’hôpital, </w:t>
      </w:r>
      <w:r w:rsidR="008E56F2">
        <w:rPr>
          <w:color w:val="000000"/>
        </w:rPr>
        <w:t>selon une cause</w:t>
      </w:r>
      <w:r w:rsidRPr="0003607D">
        <w:rPr>
          <w:color w:val="000000"/>
        </w:rPr>
        <w:t xml:space="preserve"> naturelle, selon le certificat médical.</w:t>
      </w:r>
      <w:r w:rsidR="00566EDB">
        <w:rPr>
          <w:color w:val="000000"/>
        </w:rPr>
        <w:t xml:space="preserve"> Des soupçons de mauvais traitements ayant causé le</w:t>
      </w:r>
      <w:r w:rsidR="000152CB">
        <w:rPr>
          <w:color w:val="000000"/>
        </w:rPr>
        <w:t>s</w:t>
      </w:r>
      <w:r w:rsidR="00566EDB">
        <w:rPr>
          <w:color w:val="000000"/>
        </w:rPr>
        <w:t xml:space="preserve"> décès sont cependant mis en avant. </w:t>
      </w:r>
    </w:p>
    <w:p w14:paraId="57DC49B8" w14:textId="51ADBD0C" w:rsidR="00122FB9" w:rsidRPr="0003607D" w:rsidRDefault="00122FB9" w:rsidP="00264799">
      <w:pPr>
        <w:pStyle w:val="NormalWeb"/>
        <w:spacing w:before="0" w:beforeAutospacing="0" w:after="0" w:afterAutospacing="0" w:line="276" w:lineRule="auto"/>
        <w:rPr>
          <w:color w:val="000000"/>
        </w:rPr>
      </w:pPr>
    </w:p>
    <w:p w14:paraId="68565289" w14:textId="77777777" w:rsidR="0064068B" w:rsidRPr="0003607D" w:rsidRDefault="003F2AC0" w:rsidP="00264799">
      <w:pPr>
        <w:pStyle w:val="NormalWeb"/>
        <w:numPr>
          <w:ilvl w:val="0"/>
          <w:numId w:val="15"/>
        </w:numPr>
        <w:spacing w:line="276" w:lineRule="auto"/>
        <w:rPr>
          <w:rStyle w:val="apple-converted-space"/>
          <w:rFonts w:eastAsiaTheme="majorEastAsia"/>
          <w:color w:val="000000"/>
        </w:rPr>
      </w:pPr>
      <w:r w:rsidRPr="0003607D">
        <w:rPr>
          <w:rStyle w:val="Strong"/>
          <w:rFonts w:eastAsiaTheme="majorEastAsia"/>
          <w:color w:val="000000"/>
        </w:rPr>
        <w:t>Collecte de données statistiques</w:t>
      </w:r>
      <w:r w:rsidRPr="0003607D">
        <w:rPr>
          <w:rStyle w:val="apple-converted-space"/>
          <w:rFonts w:eastAsiaTheme="majorEastAsia"/>
          <w:color w:val="000000"/>
        </w:rPr>
        <w:t> </w:t>
      </w:r>
    </w:p>
    <w:p w14:paraId="4F15764E" w14:textId="77777777" w:rsidR="0064068B" w:rsidRPr="0003607D" w:rsidRDefault="0064068B" w:rsidP="00264799">
      <w:pPr>
        <w:pStyle w:val="NormalWeb"/>
        <w:numPr>
          <w:ilvl w:val="1"/>
          <w:numId w:val="15"/>
        </w:numPr>
        <w:spacing w:line="276" w:lineRule="auto"/>
        <w:rPr>
          <w:rStyle w:val="apple-converted-space"/>
          <w:rFonts w:eastAsiaTheme="majorEastAsia"/>
          <w:color w:val="000000"/>
        </w:rPr>
      </w:pPr>
      <w:r w:rsidRPr="0003607D">
        <w:rPr>
          <w:rStyle w:val="apple-converted-space"/>
          <w:rFonts w:eastAsiaTheme="majorEastAsia"/>
          <w:color w:val="000000"/>
        </w:rPr>
        <w:t>Observations et recommandations du CAT</w:t>
      </w:r>
    </w:p>
    <w:p w14:paraId="18A778B3" w14:textId="39C82A8F" w:rsidR="003F2AC0" w:rsidRPr="0003607D" w:rsidRDefault="003F2AC0" w:rsidP="00264799">
      <w:pPr>
        <w:pStyle w:val="NormalWeb"/>
        <w:spacing w:line="276" w:lineRule="auto"/>
        <w:jc w:val="both"/>
        <w:rPr>
          <w:rFonts w:eastAsiaTheme="majorEastAsia"/>
          <w:color w:val="000000"/>
        </w:rPr>
      </w:pPr>
      <w:r w:rsidRPr="0003607D">
        <w:rPr>
          <w:color w:val="000000"/>
        </w:rPr>
        <w:t>La collecte et l’analyse de données sont essentielles pour évaluer les progrès réalisés et identifier les domaines où des améliorations sont nécessaires.</w:t>
      </w:r>
    </w:p>
    <w:p w14:paraId="6BCE2AF0" w14:textId="77777777" w:rsidR="003F2AC0" w:rsidRPr="0003607D" w:rsidRDefault="003F2AC0" w:rsidP="00264799">
      <w:pPr>
        <w:pStyle w:val="NormalWeb"/>
        <w:numPr>
          <w:ilvl w:val="0"/>
          <w:numId w:val="4"/>
        </w:numPr>
        <w:spacing w:line="276" w:lineRule="auto"/>
        <w:jc w:val="both"/>
        <w:rPr>
          <w:color w:val="000000"/>
        </w:rPr>
      </w:pPr>
      <w:r w:rsidRPr="0003607D">
        <w:rPr>
          <w:rStyle w:val="Strong"/>
          <w:rFonts w:eastAsiaTheme="majorEastAsia"/>
          <w:color w:val="000000"/>
        </w:rPr>
        <w:t>Constatations</w:t>
      </w:r>
      <w:r w:rsidRPr="0003607D">
        <w:rPr>
          <w:rStyle w:val="apple-converted-space"/>
          <w:rFonts w:eastAsiaTheme="majorEastAsia"/>
          <w:color w:val="000000"/>
        </w:rPr>
        <w:t> </w:t>
      </w:r>
      <w:r w:rsidRPr="0003607D">
        <w:rPr>
          <w:color w:val="000000"/>
        </w:rPr>
        <w:t>:</w:t>
      </w:r>
    </w:p>
    <w:p w14:paraId="5F523711" w14:textId="77777777" w:rsidR="003F2AC0" w:rsidRPr="0003607D" w:rsidRDefault="003F2AC0" w:rsidP="00264799">
      <w:pPr>
        <w:pStyle w:val="NormalWeb"/>
        <w:numPr>
          <w:ilvl w:val="1"/>
          <w:numId w:val="4"/>
        </w:numPr>
        <w:spacing w:line="276" w:lineRule="auto"/>
        <w:jc w:val="both"/>
        <w:rPr>
          <w:color w:val="000000"/>
        </w:rPr>
      </w:pPr>
      <w:r w:rsidRPr="0003607D">
        <w:rPr>
          <w:color w:val="000000"/>
        </w:rPr>
        <w:t>Absence de données détaillées et désagrégées sur les arrestations, les détenus, et les incidents de recours à la force.</w:t>
      </w:r>
    </w:p>
    <w:p w14:paraId="70176702" w14:textId="77777777" w:rsidR="003F2AC0" w:rsidRPr="0003607D" w:rsidRDefault="003F2AC0" w:rsidP="00264799">
      <w:pPr>
        <w:pStyle w:val="NormalWeb"/>
        <w:numPr>
          <w:ilvl w:val="1"/>
          <w:numId w:val="4"/>
        </w:numPr>
        <w:spacing w:line="276" w:lineRule="auto"/>
        <w:jc w:val="both"/>
        <w:rPr>
          <w:color w:val="000000"/>
        </w:rPr>
      </w:pPr>
      <w:r w:rsidRPr="0003607D">
        <w:rPr>
          <w:color w:val="000000"/>
        </w:rPr>
        <w:lastRenderedPageBreak/>
        <w:t>Manque de transparence dans le partage des statistiques avec les organismes indépendants.</w:t>
      </w:r>
    </w:p>
    <w:p w14:paraId="4CD79DC7" w14:textId="77777777" w:rsidR="003F2AC0" w:rsidRPr="0003607D" w:rsidRDefault="003F2AC0" w:rsidP="00264799">
      <w:pPr>
        <w:pStyle w:val="NormalWeb"/>
        <w:numPr>
          <w:ilvl w:val="0"/>
          <w:numId w:val="4"/>
        </w:numPr>
        <w:spacing w:line="276" w:lineRule="auto"/>
        <w:jc w:val="both"/>
        <w:rPr>
          <w:color w:val="000000"/>
        </w:rPr>
      </w:pPr>
      <w:r w:rsidRPr="0003607D">
        <w:rPr>
          <w:rStyle w:val="Strong"/>
          <w:rFonts w:eastAsiaTheme="majorEastAsia"/>
          <w:color w:val="000000"/>
        </w:rPr>
        <w:t>Recommandations</w:t>
      </w:r>
      <w:r w:rsidRPr="0003607D">
        <w:rPr>
          <w:rStyle w:val="apple-converted-space"/>
          <w:rFonts w:eastAsiaTheme="majorEastAsia"/>
          <w:color w:val="000000"/>
        </w:rPr>
        <w:t> </w:t>
      </w:r>
      <w:r w:rsidRPr="0003607D">
        <w:rPr>
          <w:color w:val="000000"/>
        </w:rPr>
        <w:t>:</w:t>
      </w:r>
    </w:p>
    <w:p w14:paraId="06CCC445" w14:textId="77777777" w:rsidR="003F2AC0" w:rsidRPr="0003607D" w:rsidRDefault="003F2AC0" w:rsidP="00264799">
      <w:pPr>
        <w:pStyle w:val="NormalWeb"/>
        <w:numPr>
          <w:ilvl w:val="1"/>
          <w:numId w:val="4"/>
        </w:numPr>
        <w:spacing w:line="276" w:lineRule="auto"/>
        <w:jc w:val="both"/>
        <w:rPr>
          <w:color w:val="000000"/>
        </w:rPr>
      </w:pPr>
      <w:r w:rsidRPr="0003607D">
        <w:rPr>
          <w:color w:val="000000"/>
        </w:rPr>
        <w:t>Mettre en place un système centralisé pour collecter et publier des données fiables et désagrégées (par sexe, âge, origine ethnique, etc.).</w:t>
      </w:r>
    </w:p>
    <w:p w14:paraId="0D6C057E" w14:textId="014F6281" w:rsidR="003F2AC0" w:rsidRPr="0003607D" w:rsidRDefault="003F2AC0" w:rsidP="00264799">
      <w:pPr>
        <w:pStyle w:val="NormalWeb"/>
        <w:numPr>
          <w:ilvl w:val="1"/>
          <w:numId w:val="4"/>
        </w:numPr>
        <w:spacing w:line="276" w:lineRule="auto"/>
        <w:jc w:val="both"/>
        <w:rPr>
          <w:color w:val="000000"/>
        </w:rPr>
      </w:pPr>
      <w:r w:rsidRPr="0003607D">
        <w:rPr>
          <w:color w:val="000000"/>
        </w:rPr>
        <w:t>Collaborer avec des organismes internationaux pour renforcer les capacités nationales en matière de collecte et d’analyse des données.</w:t>
      </w:r>
    </w:p>
    <w:p w14:paraId="3E5B5116" w14:textId="2ED4100C" w:rsidR="0064068B" w:rsidRPr="00264799" w:rsidRDefault="0064068B" w:rsidP="00264799">
      <w:pPr>
        <w:pStyle w:val="ListParagraph"/>
        <w:numPr>
          <w:ilvl w:val="1"/>
          <w:numId w:val="15"/>
        </w:numPr>
        <w:spacing w:before="100" w:beforeAutospacing="1" w:after="100" w:afterAutospacing="1" w:line="276" w:lineRule="auto"/>
        <w:rPr>
          <w:b/>
          <w:color w:val="000000"/>
        </w:rPr>
      </w:pPr>
      <w:r w:rsidRPr="00264799">
        <w:rPr>
          <w:b/>
          <w:color w:val="000000"/>
        </w:rPr>
        <w:t>Suivi des recommandations du CAT</w:t>
      </w:r>
    </w:p>
    <w:p w14:paraId="4B23036E" w14:textId="77BD9072" w:rsidR="003F2AC0" w:rsidRPr="0003607D" w:rsidRDefault="0064068B" w:rsidP="00264799">
      <w:pPr>
        <w:spacing w:before="100" w:beforeAutospacing="1" w:after="100" w:afterAutospacing="1" w:line="276" w:lineRule="auto"/>
        <w:jc w:val="both"/>
        <w:rPr>
          <w:color w:val="000000"/>
        </w:rPr>
      </w:pPr>
      <w:r w:rsidRPr="0003607D">
        <w:rPr>
          <w:color w:val="000000"/>
        </w:rPr>
        <w:t>Il n’existe pas d’</w:t>
      </w:r>
      <w:r w:rsidR="003F2AC0" w:rsidRPr="0003607D">
        <w:rPr>
          <w:color w:val="000000"/>
        </w:rPr>
        <w:t>informations disponibles sur les efforts du Tchad en matière de collecte et de publication de données statistiques relatives aux droits de l'homme. L'absence de transparence et de données fiables complique l'évaluation précise des progrès réalisés et des domaines nécessitant des améliorations.</w:t>
      </w:r>
    </w:p>
    <w:p w14:paraId="194772CC" w14:textId="77777777" w:rsidR="003F2AC0" w:rsidRPr="0003607D" w:rsidRDefault="003F2AC0" w:rsidP="00264799">
      <w:pPr>
        <w:spacing w:before="100" w:beforeAutospacing="1" w:after="100" w:afterAutospacing="1" w:line="276" w:lineRule="auto"/>
        <w:rPr>
          <w:b/>
          <w:bCs/>
          <w:color w:val="000000"/>
        </w:rPr>
      </w:pPr>
      <w:r w:rsidRPr="0003607D">
        <w:rPr>
          <w:b/>
          <w:bCs/>
          <w:color w:val="000000"/>
        </w:rPr>
        <w:t>Recommandations :</w:t>
      </w:r>
    </w:p>
    <w:p w14:paraId="5EC4ED3C" w14:textId="30A96B0F" w:rsidR="0064068B" w:rsidRPr="0003607D" w:rsidRDefault="0064068B" w:rsidP="00264799">
      <w:pPr>
        <w:spacing w:before="100" w:beforeAutospacing="1" w:after="100" w:afterAutospacing="1" w:line="276" w:lineRule="auto"/>
        <w:jc w:val="both"/>
        <w:rPr>
          <w:color w:val="000000"/>
        </w:rPr>
      </w:pPr>
      <w:r w:rsidRPr="0003607D">
        <w:rPr>
          <w:color w:val="000000"/>
        </w:rPr>
        <w:t xml:space="preserve">Malgré les engagements déclarés, des actions concrètes et soutenues sont nécessaires pour assurer la mise en œuvre effective des recommandations en matière de prévention et lutte contre la torture au Tchad. Il s’agit notamment : </w:t>
      </w:r>
    </w:p>
    <w:p w14:paraId="650BBBCC" w14:textId="77777777" w:rsidR="003F2AC0" w:rsidRPr="0003607D" w:rsidRDefault="003F2AC0" w:rsidP="00264799">
      <w:pPr>
        <w:numPr>
          <w:ilvl w:val="0"/>
          <w:numId w:val="5"/>
        </w:numPr>
        <w:spacing w:before="100" w:beforeAutospacing="1" w:after="100" w:afterAutospacing="1" w:line="276" w:lineRule="auto"/>
        <w:rPr>
          <w:color w:val="000000"/>
        </w:rPr>
      </w:pPr>
      <w:r w:rsidRPr="0003607D">
        <w:rPr>
          <w:b/>
          <w:bCs/>
          <w:color w:val="000000"/>
        </w:rPr>
        <w:t>Enquêtes indépendantes :</w:t>
      </w:r>
      <w:r w:rsidRPr="0003607D">
        <w:rPr>
          <w:color w:val="000000"/>
        </w:rPr>
        <w:t> Mener des enquêtes approfondies et impartiales sur les allégations d'abus, notamment celles liées aux manifestations et aux conditions de détention, afin de traduire en justice les responsables.</w:t>
      </w:r>
    </w:p>
    <w:p w14:paraId="0E306A16" w14:textId="77777777" w:rsidR="003F2AC0" w:rsidRPr="0003607D" w:rsidRDefault="003F2AC0" w:rsidP="00264799">
      <w:pPr>
        <w:numPr>
          <w:ilvl w:val="0"/>
          <w:numId w:val="5"/>
        </w:numPr>
        <w:spacing w:before="100" w:beforeAutospacing="1" w:after="100" w:afterAutospacing="1" w:line="276" w:lineRule="auto"/>
        <w:rPr>
          <w:color w:val="000000"/>
        </w:rPr>
      </w:pPr>
      <w:r w:rsidRPr="0003607D">
        <w:rPr>
          <w:b/>
          <w:bCs/>
          <w:color w:val="000000"/>
        </w:rPr>
        <w:t>Amélioration des conditions carcérales :</w:t>
      </w:r>
      <w:r w:rsidRPr="0003607D">
        <w:rPr>
          <w:color w:val="000000"/>
        </w:rPr>
        <w:t> Mettre en œuvre des mesures pour réduire la surpopulation carcérale, améliorer les conditions de vie des détenus et assurer le respect des normes internationales en matière de détention.</w:t>
      </w:r>
    </w:p>
    <w:p w14:paraId="726293D3" w14:textId="4CA6085E" w:rsidR="003F2AC0" w:rsidRDefault="003F2AC0" w:rsidP="0003607D">
      <w:pPr>
        <w:numPr>
          <w:ilvl w:val="0"/>
          <w:numId w:val="5"/>
        </w:numPr>
        <w:spacing w:before="100" w:beforeAutospacing="1" w:after="100" w:afterAutospacing="1" w:line="276" w:lineRule="auto"/>
      </w:pPr>
      <w:r w:rsidRPr="0003607D">
        <w:rPr>
          <w:b/>
          <w:bCs/>
          <w:color w:val="000000"/>
        </w:rPr>
        <w:t>Transparence et collecte de données :</w:t>
      </w:r>
      <w:r w:rsidRPr="0003607D">
        <w:rPr>
          <w:color w:val="000000"/>
        </w:rPr>
        <w:t xml:space="preserve"> Établir des mécanismes transparents pour la collecte et la publication de données statistiques détaillées sur les droits de l'homme, </w:t>
      </w:r>
      <w:r w:rsidRPr="00264799">
        <w:t>afin de faciliter le suivi et l'évaluation des progrès réalisés.</w:t>
      </w:r>
    </w:p>
    <w:p w14:paraId="1EE8BD13" w14:textId="2F374B06" w:rsidR="006315D5" w:rsidRPr="00264799" w:rsidRDefault="006451C1" w:rsidP="00264799">
      <w:pPr>
        <w:pStyle w:val="NormalWeb"/>
        <w:numPr>
          <w:ilvl w:val="0"/>
          <w:numId w:val="15"/>
        </w:numPr>
        <w:spacing w:line="276" w:lineRule="auto"/>
        <w:rPr>
          <w:rStyle w:val="apple-converted-space"/>
          <w:rFonts w:eastAsiaTheme="majorEastAsia"/>
          <w:b/>
          <w:bCs/>
          <w:color w:val="000000"/>
        </w:rPr>
      </w:pPr>
      <w:r>
        <w:rPr>
          <w:rStyle w:val="apple-converted-space"/>
          <w:rFonts w:eastAsiaTheme="majorEastAsia"/>
          <w:b/>
          <w:bCs/>
          <w:color w:val="000000"/>
        </w:rPr>
        <w:t>Menaces, e</w:t>
      </w:r>
      <w:r w:rsidR="006315D5" w:rsidRPr="00264799">
        <w:rPr>
          <w:rStyle w:val="apple-converted-space"/>
          <w:rFonts w:eastAsiaTheme="majorEastAsia"/>
          <w:b/>
          <w:bCs/>
          <w:color w:val="000000"/>
        </w:rPr>
        <w:t>nlèvements et arrestations arbitraires de civils</w:t>
      </w:r>
      <w:r w:rsidR="00C97776">
        <w:rPr>
          <w:rStyle w:val="apple-converted-space"/>
          <w:rFonts w:eastAsiaTheme="majorEastAsia"/>
          <w:b/>
          <w:bCs/>
          <w:color w:val="000000"/>
        </w:rPr>
        <w:t xml:space="preserve"> et opposants politiques</w:t>
      </w:r>
    </w:p>
    <w:p w14:paraId="3A0D7F77" w14:textId="5841C61D" w:rsidR="006315D5" w:rsidRPr="0003607D" w:rsidRDefault="00E80662" w:rsidP="00264799">
      <w:pPr>
        <w:pStyle w:val="NormalWeb"/>
        <w:spacing w:line="276" w:lineRule="auto"/>
        <w:jc w:val="both"/>
        <w:rPr>
          <w:rStyle w:val="apple-converted-space"/>
          <w:rFonts w:eastAsiaTheme="majorEastAsia"/>
          <w:color w:val="000000"/>
        </w:rPr>
      </w:pPr>
      <w:r>
        <w:rPr>
          <w:rStyle w:val="apple-converted-space"/>
          <w:rFonts w:eastAsiaTheme="majorEastAsia"/>
          <w:color w:val="000000"/>
        </w:rPr>
        <w:t>Les organisations signataires ont documenté</w:t>
      </w:r>
      <w:r w:rsidR="006315D5" w:rsidRPr="0003607D">
        <w:rPr>
          <w:rStyle w:val="apple-converted-space"/>
          <w:rFonts w:eastAsiaTheme="majorEastAsia"/>
          <w:color w:val="000000"/>
        </w:rPr>
        <w:t xml:space="preserve"> des</w:t>
      </w:r>
      <w:r w:rsidR="00894BE0">
        <w:rPr>
          <w:rStyle w:val="apple-converted-space"/>
          <w:rFonts w:eastAsiaTheme="majorEastAsia"/>
          <w:color w:val="000000"/>
        </w:rPr>
        <w:t xml:space="preserve"> cas</w:t>
      </w:r>
      <w:r w:rsidR="006315D5" w:rsidRPr="0003607D">
        <w:rPr>
          <w:rStyle w:val="apple-converted-space"/>
          <w:rFonts w:eastAsiaTheme="majorEastAsia"/>
          <w:color w:val="000000"/>
        </w:rPr>
        <w:t xml:space="preserve"> </w:t>
      </w:r>
      <w:r w:rsidR="00894BE0">
        <w:rPr>
          <w:rStyle w:val="apple-converted-space"/>
          <w:rFonts w:eastAsiaTheme="majorEastAsia"/>
          <w:color w:val="000000"/>
        </w:rPr>
        <w:t>d’</w:t>
      </w:r>
      <w:r w:rsidR="006315D5" w:rsidRPr="0003607D">
        <w:rPr>
          <w:rStyle w:val="apple-converted-space"/>
          <w:rFonts w:eastAsiaTheme="majorEastAsia"/>
          <w:color w:val="000000"/>
        </w:rPr>
        <w:t>enlèvements, d</w:t>
      </w:r>
      <w:r w:rsidR="00894BE0">
        <w:rPr>
          <w:rStyle w:val="apple-converted-space"/>
          <w:rFonts w:eastAsiaTheme="majorEastAsia"/>
          <w:color w:val="000000"/>
        </w:rPr>
        <w:t>’</w:t>
      </w:r>
      <w:r w:rsidR="006315D5" w:rsidRPr="0003607D">
        <w:rPr>
          <w:rStyle w:val="apple-converted-space"/>
          <w:rFonts w:eastAsiaTheme="majorEastAsia"/>
          <w:color w:val="000000"/>
        </w:rPr>
        <w:t>arrestations et de détentions arbitraires de citoyens</w:t>
      </w:r>
      <w:r w:rsidR="00894BE0">
        <w:rPr>
          <w:rStyle w:val="apple-converted-space"/>
          <w:rFonts w:eastAsiaTheme="majorEastAsia"/>
          <w:color w:val="000000"/>
        </w:rPr>
        <w:t xml:space="preserve"> </w:t>
      </w:r>
      <w:r w:rsidR="00A31157">
        <w:rPr>
          <w:rStyle w:val="apple-converted-space"/>
          <w:rFonts w:eastAsiaTheme="majorEastAsia"/>
          <w:color w:val="000000"/>
        </w:rPr>
        <w:t xml:space="preserve">et opposants politiques </w:t>
      </w:r>
      <w:r w:rsidR="00894BE0">
        <w:rPr>
          <w:rStyle w:val="apple-converted-space"/>
          <w:rFonts w:eastAsiaTheme="majorEastAsia"/>
          <w:color w:val="000000"/>
        </w:rPr>
        <w:t>depuis le dernier examen du Tchad devant le Comité contre la torture en 2022</w:t>
      </w:r>
      <w:r w:rsidR="006315D5" w:rsidRPr="0003607D">
        <w:rPr>
          <w:rStyle w:val="apple-converted-space"/>
          <w:rFonts w:eastAsiaTheme="majorEastAsia"/>
          <w:color w:val="000000"/>
        </w:rPr>
        <w:t>.</w:t>
      </w:r>
      <w:r w:rsidR="00A31157">
        <w:rPr>
          <w:rStyle w:val="apple-converted-space"/>
          <w:rFonts w:eastAsiaTheme="majorEastAsia"/>
          <w:color w:val="000000"/>
        </w:rPr>
        <w:t xml:space="preserve"> En particulier, depuis le début de l’année 2025, on note une </w:t>
      </w:r>
      <w:r w:rsidR="00A31157" w:rsidRPr="00A31157">
        <w:rPr>
          <w:rStyle w:val="apple-converted-space"/>
          <w:rFonts w:eastAsiaTheme="majorEastAsia"/>
          <w:color w:val="000000"/>
        </w:rPr>
        <w:t>multiplication des arrestations, hors de toute procédure légale</w:t>
      </w:r>
      <w:r w:rsidR="00A31157">
        <w:rPr>
          <w:rStyle w:val="apple-converted-space"/>
          <w:rFonts w:eastAsiaTheme="majorEastAsia"/>
          <w:color w:val="000000"/>
        </w:rPr>
        <w:t xml:space="preserve"> et un rétrécissement de l’espace civique.</w:t>
      </w:r>
    </w:p>
    <w:p w14:paraId="32DFD4C5" w14:textId="6E5A1C07" w:rsidR="006315D5" w:rsidRPr="0003607D" w:rsidRDefault="004B1DA7" w:rsidP="00264799">
      <w:pPr>
        <w:pStyle w:val="NormalWeb"/>
        <w:spacing w:line="276" w:lineRule="auto"/>
        <w:jc w:val="both"/>
        <w:rPr>
          <w:rStyle w:val="apple-converted-space"/>
          <w:rFonts w:eastAsiaTheme="majorEastAsia"/>
          <w:color w:val="000000"/>
        </w:rPr>
      </w:pPr>
      <w:r>
        <w:rPr>
          <w:rStyle w:val="apple-converted-space"/>
          <w:rFonts w:eastAsiaTheme="majorEastAsia"/>
          <w:color w:val="000000"/>
        </w:rPr>
        <w:t>L</w:t>
      </w:r>
      <w:r w:rsidR="006315D5" w:rsidRPr="0003607D">
        <w:rPr>
          <w:rStyle w:val="apple-converted-space"/>
          <w:rFonts w:eastAsiaTheme="majorEastAsia"/>
          <w:color w:val="000000"/>
        </w:rPr>
        <w:t xml:space="preserve">es enlèvements se font par individus en armes, certains en tenues militaires et d’autres en civil à bord de véhicules non immatriculés. Ces derniers font irruption au domicile ou sur le lieu de travail, enlèvent les citoyens vers des destinations inconnues. Quelques cas pour illustration :   </w:t>
      </w:r>
    </w:p>
    <w:p w14:paraId="4FF2498E" w14:textId="102ADA98" w:rsidR="006315D5" w:rsidRPr="0003607D" w:rsidRDefault="006315D5" w:rsidP="00264799">
      <w:pPr>
        <w:pStyle w:val="NormalWeb"/>
        <w:numPr>
          <w:ilvl w:val="2"/>
          <w:numId w:val="18"/>
        </w:numPr>
        <w:spacing w:line="276" w:lineRule="auto"/>
        <w:jc w:val="both"/>
        <w:rPr>
          <w:rStyle w:val="apple-converted-space"/>
          <w:rFonts w:eastAsiaTheme="majorEastAsia"/>
          <w:color w:val="000000"/>
        </w:rPr>
      </w:pPr>
      <w:r w:rsidRPr="0003607D">
        <w:rPr>
          <w:rStyle w:val="apple-converted-space"/>
          <w:rFonts w:eastAsiaTheme="majorEastAsia"/>
          <w:color w:val="000000"/>
        </w:rPr>
        <w:t xml:space="preserve">M. Robert </w:t>
      </w:r>
      <w:proofErr w:type="spellStart"/>
      <w:r w:rsidRPr="0003607D">
        <w:rPr>
          <w:rStyle w:val="apple-converted-space"/>
          <w:rFonts w:eastAsiaTheme="majorEastAsia"/>
          <w:color w:val="000000"/>
        </w:rPr>
        <w:t>Gam</w:t>
      </w:r>
      <w:proofErr w:type="spellEnd"/>
      <w:r w:rsidRPr="0003607D">
        <w:rPr>
          <w:rStyle w:val="apple-converted-space"/>
          <w:rFonts w:eastAsiaTheme="majorEastAsia"/>
          <w:color w:val="000000"/>
        </w:rPr>
        <w:t xml:space="preserve"> Secrétaire Général du Parti Socialiste sans Fronti</w:t>
      </w:r>
      <w:r w:rsidR="002C0490">
        <w:rPr>
          <w:rStyle w:val="apple-converted-space"/>
          <w:rFonts w:eastAsiaTheme="majorEastAsia"/>
          <w:color w:val="000000"/>
        </w:rPr>
        <w:t>ères</w:t>
      </w:r>
      <w:r w:rsidRPr="0003607D">
        <w:rPr>
          <w:rStyle w:val="apple-converted-space"/>
          <w:rFonts w:eastAsiaTheme="majorEastAsia"/>
          <w:color w:val="000000"/>
        </w:rPr>
        <w:t xml:space="preserve">, dont le Président M. Yaya </w:t>
      </w:r>
      <w:proofErr w:type="spellStart"/>
      <w:r w:rsidRPr="0003607D">
        <w:rPr>
          <w:rStyle w:val="apple-converted-space"/>
          <w:rFonts w:eastAsiaTheme="majorEastAsia"/>
          <w:color w:val="000000"/>
        </w:rPr>
        <w:t>Dilo</w:t>
      </w:r>
      <w:proofErr w:type="spellEnd"/>
      <w:r w:rsidRPr="0003607D">
        <w:rPr>
          <w:rStyle w:val="apple-converted-space"/>
          <w:rFonts w:eastAsiaTheme="majorEastAsia"/>
          <w:color w:val="000000"/>
        </w:rPr>
        <w:t xml:space="preserve"> a été assassiné en février 2024</w:t>
      </w:r>
      <w:r w:rsidR="002C0490">
        <w:rPr>
          <w:rStyle w:val="apple-converted-space"/>
          <w:rFonts w:eastAsiaTheme="majorEastAsia"/>
          <w:color w:val="000000"/>
        </w:rPr>
        <w:t xml:space="preserve">, a été enlevé le 20 septembre 2024 et détenu dans </w:t>
      </w:r>
      <w:r w:rsidR="002C0490">
        <w:rPr>
          <w:rStyle w:val="apple-converted-space"/>
          <w:rFonts w:eastAsiaTheme="majorEastAsia"/>
          <w:color w:val="000000"/>
        </w:rPr>
        <w:lastRenderedPageBreak/>
        <w:t>les cellules de l'Agence Nationale de sécurité de l’</w:t>
      </w:r>
      <w:proofErr w:type="spellStart"/>
      <w:r w:rsidR="002C0490">
        <w:rPr>
          <w:rStyle w:val="apple-converted-space"/>
          <w:rFonts w:eastAsiaTheme="majorEastAsia"/>
          <w:color w:val="000000"/>
        </w:rPr>
        <w:t>Etat</w:t>
      </w:r>
      <w:proofErr w:type="spellEnd"/>
      <w:r w:rsidR="002C0490">
        <w:rPr>
          <w:rStyle w:val="apple-converted-space"/>
          <w:rFonts w:eastAsiaTheme="majorEastAsia"/>
          <w:color w:val="000000"/>
        </w:rPr>
        <w:t xml:space="preserve"> pendant 8 mois. Il a été libéré le 4 juin 2025. Les autorités n’ont fait aucun commentaire sur cet enlèvement.</w:t>
      </w:r>
      <w:r w:rsidR="002C0490">
        <w:rPr>
          <w:rStyle w:val="FootnoteReference"/>
          <w:rFonts w:eastAsiaTheme="majorEastAsia"/>
          <w:color w:val="000000"/>
        </w:rPr>
        <w:footnoteReference w:id="9"/>
      </w:r>
    </w:p>
    <w:p w14:paraId="1CFCAB13" w14:textId="367E91AC" w:rsidR="006315D5" w:rsidRPr="0003607D" w:rsidRDefault="004742C5" w:rsidP="00264799">
      <w:pPr>
        <w:pStyle w:val="NormalWeb"/>
        <w:numPr>
          <w:ilvl w:val="2"/>
          <w:numId w:val="18"/>
        </w:numPr>
        <w:spacing w:line="276" w:lineRule="auto"/>
        <w:jc w:val="both"/>
        <w:rPr>
          <w:rStyle w:val="apple-converted-space"/>
          <w:rFonts w:eastAsiaTheme="majorEastAsia"/>
          <w:color w:val="000000"/>
        </w:rPr>
      </w:pPr>
      <w:r>
        <w:rPr>
          <w:rStyle w:val="apple-converted-space"/>
          <w:rFonts w:eastAsiaTheme="majorEastAsia"/>
          <w:color w:val="000000"/>
        </w:rPr>
        <w:t xml:space="preserve">Le 23 avril 2025, </w:t>
      </w:r>
      <w:r w:rsidR="006315D5" w:rsidRPr="0003607D">
        <w:rPr>
          <w:rStyle w:val="apple-converted-space"/>
          <w:rFonts w:eastAsiaTheme="majorEastAsia"/>
          <w:color w:val="000000"/>
        </w:rPr>
        <w:t xml:space="preserve">M. </w:t>
      </w:r>
      <w:proofErr w:type="spellStart"/>
      <w:r w:rsidR="006315D5" w:rsidRPr="0003607D">
        <w:rPr>
          <w:rStyle w:val="apple-converted-space"/>
          <w:rFonts w:eastAsiaTheme="majorEastAsia"/>
          <w:color w:val="000000"/>
        </w:rPr>
        <w:t>Eric</w:t>
      </w:r>
      <w:proofErr w:type="spellEnd"/>
      <w:r w:rsidR="006315D5" w:rsidRPr="0003607D">
        <w:rPr>
          <w:rStyle w:val="apple-converted-space"/>
          <w:rFonts w:eastAsiaTheme="majorEastAsia"/>
          <w:color w:val="000000"/>
        </w:rPr>
        <w:t xml:space="preserve"> </w:t>
      </w:r>
      <w:proofErr w:type="spellStart"/>
      <w:r w:rsidR="006315D5" w:rsidRPr="0003607D">
        <w:rPr>
          <w:rStyle w:val="apple-converted-space"/>
          <w:rFonts w:eastAsiaTheme="majorEastAsia"/>
          <w:color w:val="000000"/>
        </w:rPr>
        <w:t>Ndoassal</w:t>
      </w:r>
      <w:proofErr w:type="spellEnd"/>
      <w:r w:rsidR="006315D5" w:rsidRPr="0003607D">
        <w:rPr>
          <w:rStyle w:val="apple-converted-space"/>
          <w:rFonts w:eastAsiaTheme="majorEastAsia"/>
          <w:color w:val="000000"/>
        </w:rPr>
        <w:t xml:space="preserve">, </w:t>
      </w:r>
      <w:r w:rsidR="00024456">
        <w:rPr>
          <w:rStyle w:val="apple-converted-space"/>
          <w:rFonts w:eastAsiaTheme="majorEastAsia"/>
          <w:color w:val="000000"/>
        </w:rPr>
        <w:t xml:space="preserve">ex-Directeur général de la Société des Hydrocarbures du Tchad, a été </w:t>
      </w:r>
      <w:r w:rsidR="006315D5" w:rsidRPr="0003607D">
        <w:rPr>
          <w:rStyle w:val="apple-converted-space"/>
          <w:rFonts w:eastAsiaTheme="majorEastAsia"/>
          <w:color w:val="000000"/>
        </w:rPr>
        <w:t xml:space="preserve">enlevé par des hommes armés à son bureau à l’Hôtel Radisson </w:t>
      </w:r>
      <w:proofErr w:type="spellStart"/>
      <w:r w:rsidR="006315D5" w:rsidRPr="0003607D">
        <w:rPr>
          <w:rStyle w:val="apple-converted-space"/>
          <w:rFonts w:eastAsiaTheme="majorEastAsia"/>
          <w:color w:val="000000"/>
        </w:rPr>
        <w:t>Blu</w:t>
      </w:r>
      <w:proofErr w:type="spellEnd"/>
      <w:r>
        <w:rPr>
          <w:rStyle w:val="apple-converted-space"/>
          <w:rFonts w:eastAsiaTheme="majorEastAsia"/>
          <w:color w:val="000000"/>
        </w:rPr>
        <w:t>,</w:t>
      </w:r>
      <w:r w:rsidR="006315D5" w:rsidRPr="0003607D">
        <w:rPr>
          <w:rStyle w:val="apple-converted-space"/>
          <w:rFonts w:eastAsiaTheme="majorEastAsia"/>
          <w:color w:val="000000"/>
        </w:rPr>
        <w:t xml:space="preserve"> </w:t>
      </w:r>
      <w:r w:rsidR="00024456">
        <w:rPr>
          <w:rStyle w:val="apple-converted-space"/>
          <w:rFonts w:eastAsiaTheme="majorEastAsia"/>
          <w:color w:val="000000"/>
        </w:rPr>
        <w:t>et</w:t>
      </w:r>
      <w:r>
        <w:rPr>
          <w:rStyle w:val="apple-converted-space"/>
          <w:rFonts w:eastAsiaTheme="majorEastAsia"/>
          <w:color w:val="000000"/>
        </w:rPr>
        <w:t xml:space="preserve"> conduit vers</w:t>
      </w:r>
      <w:r w:rsidR="006315D5" w:rsidRPr="0003607D">
        <w:rPr>
          <w:rStyle w:val="apple-converted-space"/>
          <w:rFonts w:eastAsiaTheme="majorEastAsia"/>
          <w:color w:val="000000"/>
        </w:rPr>
        <w:t xml:space="preserve"> une d</w:t>
      </w:r>
      <w:r>
        <w:rPr>
          <w:rStyle w:val="apple-converted-space"/>
          <w:rFonts w:eastAsiaTheme="majorEastAsia"/>
          <w:color w:val="000000"/>
        </w:rPr>
        <w:t>estination</w:t>
      </w:r>
      <w:r w:rsidR="006315D5" w:rsidRPr="0003607D">
        <w:rPr>
          <w:rStyle w:val="apple-converted-space"/>
          <w:rFonts w:eastAsiaTheme="majorEastAsia"/>
          <w:color w:val="000000"/>
        </w:rPr>
        <w:t xml:space="preserve"> inconnu</w:t>
      </w:r>
      <w:r>
        <w:rPr>
          <w:rStyle w:val="apple-converted-space"/>
          <w:rFonts w:eastAsiaTheme="majorEastAsia"/>
          <w:color w:val="000000"/>
        </w:rPr>
        <w:t>e</w:t>
      </w:r>
      <w:r w:rsidR="006315D5" w:rsidRPr="0003607D">
        <w:rPr>
          <w:rStyle w:val="apple-converted-space"/>
          <w:rFonts w:eastAsiaTheme="majorEastAsia"/>
          <w:color w:val="000000"/>
        </w:rPr>
        <w:t>.</w:t>
      </w:r>
      <w:r w:rsidR="0005557F">
        <w:rPr>
          <w:rStyle w:val="apple-converted-space"/>
          <w:rFonts w:eastAsiaTheme="majorEastAsia"/>
          <w:color w:val="000000"/>
        </w:rPr>
        <w:t xml:space="preserve"> A ce jour sa localisation reste inconnue.</w:t>
      </w:r>
      <w:r w:rsidR="006315D5" w:rsidRPr="0003607D">
        <w:rPr>
          <w:rStyle w:val="apple-converted-space"/>
          <w:rFonts w:eastAsiaTheme="majorEastAsia"/>
          <w:color w:val="000000"/>
        </w:rPr>
        <w:t xml:space="preserve">  </w:t>
      </w:r>
    </w:p>
    <w:p w14:paraId="243BAD41" w14:textId="30A7454F" w:rsidR="006315D5" w:rsidRPr="0003607D" w:rsidRDefault="006315D5" w:rsidP="00264799">
      <w:pPr>
        <w:pStyle w:val="NormalWeb"/>
        <w:numPr>
          <w:ilvl w:val="2"/>
          <w:numId w:val="18"/>
        </w:numPr>
        <w:spacing w:line="276" w:lineRule="auto"/>
        <w:jc w:val="both"/>
        <w:rPr>
          <w:rStyle w:val="apple-converted-space"/>
          <w:rFonts w:eastAsiaTheme="majorEastAsia"/>
          <w:color w:val="000000"/>
        </w:rPr>
      </w:pPr>
      <w:r w:rsidRPr="0003607D">
        <w:rPr>
          <w:rStyle w:val="apple-converted-space"/>
          <w:rFonts w:eastAsiaTheme="majorEastAsia"/>
          <w:color w:val="000000"/>
        </w:rPr>
        <w:t xml:space="preserve">M. </w:t>
      </w:r>
      <w:proofErr w:type="spellStart"/>
      <w:r w:rsidRPr="0003607D">
        <w:rPr>
          <w:rStyle w:val="apple-converted-space"/>
          <w:rFonts w:eastAsiaTheme="majorEastAsia"/>
          <w:color w:val="000000"/>
        </w:rPr>
        <w:t>Noubadignim</w:t>
      </w:r>
      <w:proofErr w:type="spellEnd"/>
      <w:r w:rsidRPr="0003607D">
        <w:rPr>
          <w:rStyle w:val="apple-converted-space"/>
          <w:rFonts w:eastAsiaTheme="majorEastAsia"/>
          <w:color w:val="000000"/>
        </w:rPr>
        <w:t xml:space="preserve"> </w:t>
      </w:r>
      <w:proofErr w:type="spellStart"/>
      <w:r w:rsidRPr="0003607D">
        <w:rPr>
          <w:rStyle w:val="apple-converted-space"/>
          <w:rFonts w:eastAsiaTheme="majorEastAsia"/>
          <w:color w:val="000000"/>
        </w:rPr>
        <w:t>Ronelyambaye</w:t>
      </w:r>
      <w:proofErr w:type="spellEnd"/>
      <w:r w:rsidRPr="0003607D">
        <w:rPr>
          <w:rStyle w:val="apple-converted-space"/>
          <w:rFonts w:eastAsiaTheme="majorEastAsia"/>
          <w:color w:val="000000"/>
        </w:rPr>
        <w:t>, Chef de division démographie et Cartographie à l’INSEED enlevé le 07 mai 2025 à la sortie du CEFOD par des individus à bord de 05 véhicules à vitre teintées</w:t>
      </w:r>
      <w:r w:rsidR="00780F89">
        <w:rPr>
          <w:rStyle w:val="apple-converted-space"/>
          <w:rFonts w:eastAsiaTheme="majorEastAsia"/>
          <w:color w:val="000000"/>
        </w:rPr>
        <w:t xml:space="preserve"> et emmené vers une destination </w:t>
      </w:r>
      <w:r w:rsidR="0005557F">
        <w:rPr>
          <w:rStyle w:val="apple-converted-space"/>
          <w:rFonts w:eastAsiaTheme="majorEastAsia"/>
          <w:color w:val="000000"/>
        </w:rPr>
        <w:t xml:space="preserve">qui reste </w:t>
      </w:r>
      <w:r w:rsidR="00780F89">
        <w:rPr>
          <w:rStyle w:val="apple-converted-space"/>
          <w:rFonts w:eastAsiaTheme="majorEastAsia"/>
          <w:color w:val="000000"/>
        </w:rPr>
        <w:t>inconnue.</w:t>
      </w:r>
    </w:p>
    <w:p w14:paraId="5D74104D" w14:textId="5ECDCB25" w:rsidR="006315D5" w:rsidRPr="003B1DE4" w:rsidRDefault="006315D5" w:rsidP="00264799">
      <w:pPr>
        <w:pStyle w:val="NormalWeb"/>
        <w:numPr>
          <w:ilvl w:val="2"/>
          <w:numId w:val="18"/>
        </w:numPr>
        <w:spacing w:line="276" w:lineRule="auto"/>
        <w:jc w:val="both"/>
        <w:rPr>
          <w:rStyle w:val="apple-converted-space"/>
          <w:rFonts w:eastAsiaTheme="majorEastAsia"/>
          <w:color w:val="000000"/>
        </w:rPr>
      </w:pPr>
      <w:r w:rsidRPr="0003607D">
        <w:rPr>
          <w:rStyle w:val="apple-converted-space"/>
          <w:rFonts w:eastAsiaTheme="majorEastAsia"/>
          <w:color w:val="000000"/>
        </w:rPr>
        <w:t xml:space="preserve">Dr </w:t>
      </w:r>
      <w:proofErr w:type="spellStart"/>
      <w:r w:rsidRPr="0003607D">
        <w:rPr>
          <w:rStyle w:val="apple-converted-space"/>
          <w:rFonts w:eastAsiaTheme="majorEastAsia"/>
          <w:color w:val="000000"/>
        </w:rPr>
        <w:t>Masra</w:t>
      </w:r>
      <w:proofErr w:type="spellEnd"/>
      <w:r w:rsidRPr="0003607D">
        <w:rPr>
          <w:rStyle w:val="apple-converted-space"/>
          <w:rFonts w:eastAsiaTheme="majorEastAsia"/>
          <w:color w:val="000000"/>
        </w:rPr>
        <w:t xml:space="preserve"> </w:t>
      </w:r>
      <w:proofErr w:type="spellStart"/>
      <w:r w:rsidRPr="0003607D">
        <w:rPr>
          <w:rStyle w:val="apple-converted-space"/>
          <w:rFonts w:eastAsiaTheme="majorEastAsia"/>
          <w:color w:val="000000"/>
        </w:rPr>
        <w:t>Succes</w:t>
      </w:r>
      <w:proofErr w:type="spellEnd"/>
      <w:r w:rsidRPr="0003607D">
        <w:rPr>
          <w:rStyle w:val="apple-converted-space"/>
          <w:rFonts w:eastAsiaTheme="majorEastAsia"/>
          <w:color w:val="000000"/>
        </w:rPr>
        <w:t xml:space="preserve">, Président du parti « les transformateurs » </w:t>
      </w:r>
      <w:r w:rsidR="001F38AD">
        <w:rPr>
          <w:rStyle w:val="apple-converted-space"/>
          <w:rFonts w:eastAsiaTheme="majorEastAsia"/>
          <w:color w:val="000000"/>
        </w:rPr>
        <w:t xml:space="preserve">et opposant a été </w:t>
      </w:r>
      <w:r w:rsidRPr="0003607D">
        <w:rPr>
          <w:rStyle w:val="apple-converted-space"/>
          <w:rFonts w:eastAsiaTheme="majorEastAsia"/>
          <w:color w:val="000000"/>
        </w:rPr>
        <w:t xml:space="preserve">enlevé </w:t>
      </w:r>
      <w:r w:rsidR="001F38AD">
        <w:rPr>
          <w:rStyle w:val="apple-converted-space"/>
          <w:rFonts w:eastAsiaTheme="majorEastAsia"/>
          <w:color w:val="000000"/>
        </w:rPr>
        <w:t>à son domicile</w:t>
      </w:r>
      <w:r w:rsidRPr="0003607D">
        <w:rPr>
          <w:rStyle w:val="apple-converted-space"/>
          <w:rFonts w:eastAsiaTheme="majorEastAsia"/>
          <w:color w:val="000000"/>
        </w:rPr>
        <w:t xml:space="preserve"> le</w:t>
      </w:r>
      <w:r w:rsidR="001F38AD">
        <w:rPr>
          <w:rStyle w:val="apple-converted-space"/>
          <w:rFonts w:eastAsiaTheme="majorEastAsia"/>
          <w:color w:val="000000"/>
        </w:rPr>
        <w:t xml:space="preserve"> 16</w:t>
      </w:r>
      <w:r w:rsidRPr="0003607D">
        <w:rPr>
          <w:rStyle w:val="apple-converted-space"/>
          <w:rFonts w:eastAsiaTheme="majorEastAsia"/>
          <w:color w:val="000000"/>
        </w:rPr>
        <w:t xml:space="preserve"> mai 2025. </w:t>
      </w:r>
      <w:r w:rsidR="001F38AD">
        <w:rPr>
          <w:rStyle w:val="apple-converted-space"/>
          <w:rFonts w:eastAsiaTheme="majorEastAsia"/>
          <w:color w:val="000000"/>
        </w:rPr>
        <w:t>Il a été placé en</w:t>
      </w:r>
      <w:r w:rsidRPr="003B1DE4">
        <w:rPr>
          <w:rStyle w:val="apple-converted-space"/>
          <w:rFonts w:eastAsiaTheme="majorEastAsia"/>
          <w:color w:val="000000"/>
        </w:rPr>
        <w:t xml:space="preserve"> détention </w:t>
      </w:r>
      <w:r w:rsidR="001F38AD">
        <w:rPr>
          <w:rStyle w:val="apple-converted-space"/>
          <w:rFonts w:eastAsiaTheme="majorEastAsia"/>
          <w:color w:val="000000"/>
        </w:rPr>
        <w:t>provisoire</w:t>
      </w:r>
      <w:r w:rsidRPr="003B1DE4">
        <w:rPr>
          <w:rStyle w:val="apple-converted-space"/>
          <w:rFonts w:eastAsiaTheme="majorEastAsia"/>
          <w:color w:val="000000"/>
        </w:rPr>
        <w:t xml:space="preserve"> le 21 mai 2025 </w:t>
      </w:r>
      <w:r w:rsidR="001F38AD">
        <w:rPr>
          <w:rStyle w:val="apple-converted-space"/>
          <w:rFonts w:eastAsiaTheme="majorEastAsia"/>
          <w:color w:val="000000"/>
        </w:rPr>
        <w:t xml:space="preserve">et poursuivi pour « incitation à la haine » pour des propos qu’il aurait prononcé lors </w:t>
      </w:r>
      <w:proofErr w:type="gramStart"/>
      <w:r w:rsidR="001F38AD">
        <w:rPr>
          <w:rStyle w:val="apple-converted-space"/>
          <w:rFonts w:eastAsiaTheme="majorEastAsia"/>
          <w:color w:val="000000"/>
        </w:rPr>
        <w:t>d’un meeting</w:t>
      </w:r>
      <w:proofErr w:type="gramEnd"/>
      <w:r w:rsidR="001F38AD">
        <w:rPr>
          <w:rStyle w:val="apple-converted-space"/>
          <w:rFonts w:eastAsiaTheme="majorEastAsia"/>
          <w:color w:val="000000"/>
        </w:rPr>
        <w:t xml:space="preserve"> en 2023</w:t>
      </w:r>
      <w:r w:rsidRPr="003B1DE4">
        <w:rPr>
          <w:rStyle w:val="apple-converted-space"/>
          <w:rFonts w:eastAsiaTheme="majorEastAsia"/>
          <w:color w:val="000000"/>
        </w:rPr>
        <w:t>.</w:t>
      </w:r>
      <w:r w:rsidR="001F38AD">
        <w:rPr>
          <w:rStyle w:val="FootnoteReference"/>
          <w:rFonts w:eastAsiaTheme="majorEastAsia"/>
          <w:color w:val="000000"/>
        </w:rPr>
        <w:footnoteReference w:id="10"/>
      </w:r>
      <w:r w:rsidRPr="003B1DE4">
        <w:rPr>
          <w:rStyle w:val="apple-converted-space"/>
          <w:rFonts w:eastAsiaTheme="majorEastAsia"/>
          <w:color w:val="000000"/>
        </w:rPr>
        <w:t xml:space="preserve"> </w:t>
      </w:r>
      <w:r w:rsidR="001F38AD">
        <w:rPr>
          <w:rStyle w:val="apple-converted-space"/>
          <w:rFonts w:eastAsiaTheme="majorEastAsia"/>
          <w:color w:val="000000"/>
        </w:rPr>
        <w:t>Il est toujours en détention.</w:t>
      </w:r>
    </w:p>
    <w:p w14:paraId="48A23190" w14:textId="17F7378A" w:rsidR="006315D5" w:rsidRPr="0003607D" w:rsidRDefault="00A44484" w:rsidP="00264799">
      <w:pPr>
        <w:pStyle w:val="NormalWeb"/>
        <w:spacing w:line="276" w:lineRule="auto"/>
        <w:jc w:val="both"/>
        <w:rPr>
          <w:rStyle w:val="apple-converted-space"/>
          <w:rFonts w:eastAsiaTheme="majorEastAsia"/>
          <w:color w:val="000000"/>
        </w:rPr>
      </w:pPr>
      <w:r>
        <w:rPr>
          <w:rStyle w:val="apple-converted-space"/>
          <w:rFonts w:eastAsiaTheme="majorEastAsia"/>
          <w:color w:val="000000"/>
        </w:rPr>
        <w:t>Par ailleurs, d</w:t>
      </w:r>
      <w:r w:rsidR="006315D5" w:rsidRPr="0003607D">
        <w:rPr>
          <w:rStyle w:val="apple-converted-space"/>
          <w:rFonts w:eastAsiaTheme="majorEastAsia"/>
          <w:color w:val="000000"/>
        </w:rPr>
        <w:t>es menaces sur certains hommes politiques, des journalistes et des défenseurs des droits humains </w:t>
      </w:r>
      <w:r>
        <w:rPr>
          <w:rStyle w:val="apple-converted-space"/>
          <w:rFonts w:eastAsiaTheme="majorEastAsia"/>
          <w:color w:val="000000"/>
        </w:rPr>
        <w:t xml:space="preserve">ont été répertoriées </w:t>
      </w:r>
      <w:r w:rsidR="006315D5" w:rsidRPr="0003607D">
        <w:rPr>
          <w:rStyle w:val="apple-converted-space"/>
          <w:rFonts w:eastAsiaTheme="majorEastAsia"/>
          <w:color w:val="000000"/>
        </w:rPr>
        <w:t xml:space="preserve">: </w:t>
      </w:r>
    </w:p>
    <w:p w14:paraId="695F6277" w14:textId="4B117F4E" w:rsidR="006315D5" w:rsidRPr="0003607D" w:rsidRDefault="00836FC0" w:rsidP="00264799">
      <w:pPr>
        <w:pStyle w:val="NormalWeb"/>
        <w:numPr>
          <w:ilvl w:val="0"/>
          <w:numId w:val="21"/>
        </w:numPr>
        <w:spacing w:line="276" w:lineRule="auto"/>
        <w:jc w:val="both"/>
        <w:rPr>
          <w:rStyle w:val="apple-converted-space"/>
          <w:rFonts w:eastAsiaTheme="majorEastAsia"/>
          <w:color w:val="000000"/>
        </w:rPr>
      </w:pPr>
      <w:r>
        <w:rPr>
          <w:rStyle w:val="apple-converted-space"/>
          <w:rFonts w:eastAsiaTheme="majorEastAsia"/>
          <w:color w:val="000000"/>
        </w:rPr>
        <w:t>Au mois de mai 2025, m</w:t>
      </w:r>
      <w:r w:rsidR="006315D5" w:rsidRPr="0003607D">
        <w:rPr>
          <w:rStyle w:val="apple-converted-space"/>
          <w:rFonts w:eastAsiaTheme="majorEastAsia"/>
          <w:color w:val="000000"/>
        </w:rPr>
        <w:t xml:space="preserve">enaces de mort sur M. Max </w:t>
      </w:r>
      <w:proofErr w:type="spellStart"/>
      <w:r w:rsidR="006315D5" w:rsidRPr="0003607D">
        <w:rPr>
          <w:rStyle w:val="apple-converted-space"/>
          <w:rFonts w:eastAsiaTheme="majorEastAsia"/>
          <w:color w:val="000000"/>
        </w:rPr>
        <w:t>Kemkoye</w:t>
      </w:r>
      <w:proofErr w:type="spellEnd"/>
      <w:r w:rsidR="006315D5" w:rsidRPr="0003607D">
        <w:rPr>
          <w:rStyle w:val="apple-converted-space"/>
          <w:rFonts w:eastAsiaTheme="majorEastAsia"/>
          <w:color w:val="000000"/>
        </w:rPr>
        <w:t>, président de l’Union des Démocrates pour le Développement et le Progrès (UDP)</w:t>
      </w:r>
      <w:r w:rsidR="008664C0">
        <w:rPr>
          <w:rStyle w:val="apple-converted-space"/>
          <w:rFonts w:eastAsiaTheme="majorEastAsia"/>
          <w:color w:val="000000"/>
        </w:rPr>
        <w:t xml:space="preserve">, opposant critique à l’égard du président Idriss Deby </w:t>
      </w:r>
      <w:proofErr w:type="spellStart"/>
      <w:r w:rsidR="008664C0">
        <w:rPr>
          <w:rStyle w:val="apple-converted-space"/>
          <w:rFonts w:eastAsiaTheme="majorEastAsia"/>
          <w:color w:val="000000"/>
        </w:rPr>
        <w:t>Itno</w:t>
      </w:r>
      <w:proofErr w:type="spellEnd"/>
      <w:r w:rsidR="008664C0">
        <w:rPr>
          <w:rStyle w:val="apple-converted-space"/>
          <w:rFonts w:eastAsiaTheme="majorEastAsia"/>
          <w:color w:val="000000"/>
        </w:rPr>
        <w:t>,</w:t>
      </w:r>
      <w:r w:rsidR="006315D5" w:rsidRPr="0003607D">
        <w:rPr>
          <w:rStyle w:val="apple-converted-space"/>
          <w:rFonts w:eastAsiaTheme="majorEastAsia"/>
          <w:color w:val="000000"/>
        </w:rPr>
        <w:t xml:space="preserve"> et sur le Professeur </w:t>
      </w:r>
      <w:proofErr w:type="spellStart"/>
      <w:r w:rsidR="006315D5" w:rsidRPr="0003607D">
        <w:rPr>
          <w:rStyle w:val="apple-converted-space"/>
          <w:rFonts w:eastAsiaTheme="majorEastAsia"/>
          <w:color w:val="000000"/>
        </w:rPr>
        <w:t>Avocksouma</w:t>
      </w:r>
      <w:proofErr w:type="spellEnd"/>
      <w:r w:rsidR="006315D5" w:rsidRPr="0003607D">
        <w:rPr>
          <w:rStyle w:val="apple-converted-space"/>
          <w:rFonts w:eastAsiaTheme="majorEastAsia"/>
          <w:color w:val="000000"/>
        </w:rPr>
        <w:t xml:space="preserve"> </w:t>
      </w:r>
      <w:proofErr w:type="spellStart"/>
      <w:r w:rsidR="006315D5" w:rsidRPr="0003607D">
        <w:rPr>
          <w:rStyle w:val="apple-converted-space"/>
          <w:rFonts w:eastAsiaTheme="majorEastAsia"/>
          <w:color w:val="000000"/>
        </w:rPr>
        <w:t>Djona</w:t>
      </w:r>
      <w:proofErr w:type="spellEnd"/>
      <w:r w:rsidR="006315D5" w:rsidRPr="0003607D">
        <w:rPr>
          <w:rStyle w:val="apple-converted-space"/>
          <w:rFonts w:eastAsiaTheme="majorEastAsia"/>
          <w:color w:val="000000"/>
        </w:rPr>
        <w:t>, président du parti les Démocrates ;</w:t>
      </w:r>
    </w:p>
    <w:p w14:paraId="0B515895" w14:textId="5820D747" w:rsidR="006315D5" w:rsidRPr="0003607D" w:rsidRDefault="006315D5" w:rsidP="00264799">
      <w:pPr>
        <w:pStyle w:val="NormalWeb"/>
        <w:numPr>
          <w:ilvl w:val="0"/>
          <w:numId w:val="21"/>
        </w:numPr>
        <w:spacing w:line="276" w:lineRule="auto"/>
        <w:jc w:val="both"/>
        <w:rPr>
          <w:rStyle w:val="apple-converted-space"/>
          <w:rFonts w:eastAsiaTheme="majorEastAsia"/>
          <w:color w:val="000000"/>
        </w:rPr>
      </w:pPr>
      <w:r w:rsidRPr="0003607D">
        <w:rPr>
          <w:rStyle w:val="apple-converted-space"/>
          <w:rFonts w:eastAsiaTheme="majorEastAsia"/>
          <w:color w:val="000000"/>
        </w:rPr>
        <w:t>Le Procureur de la R</w:t>
      </w:r>
      <w:r w:rsidR="006F515A">
        <w:rPr>
          <w:rStyle w:val="apple-converted-space"/>
          <w:rFonts w:eastAsiaTheme="majorEastAsia"/>
          <w:color w:val="000000"/>
        </w:rPr>
        <w:t>é</w:t>
      </w:r>
      <w:r w:rsidRPr="0003607D">
        <w:rPr>
          <w:rStyle w:val="apple-converted-space"/>
          <w:rFonts w:eastAsiaTheme="majorEastAsia"/>
          <w:color w:val="000000"/>
        </w:rPr>
        <w:t xml:space="preserve">publique, Oumar Mahamat </w:t>
      </w:r>
      <w:proofErr w:type="spellStart"/>
      <w:r w:rsidRPr="0003607D">
        <w:rPr>
          <w:rStyle w:val="apple-converted-space"/>
          <w:rFonts w:eastAsiaTheme="majorEastAsia"/>
          <w:color w:val="000000"/>
        </w:rPr>
        <w:t>Kedelaya</w:t>
      </w:r>
      <w:proofErr w:type="spellEnd"/>
      <w:r w:rsidRPr="0003607D">
        <w:rPr>
          <w:rStyle w:val="apple-converted-space"/>
          <w:rFonts w:eastAsiaTheme="majorEastAsia"/>
          <w:color w:val="000000"/>
        </w:rPr>
        <w:t xml:space="preserve"> </w:t>
      </w:r>
      <w:r w:rsidR="00836FC0" w:rsidRPr="00836FC0">
        <w:rPr>
          <w:rStyle w:val="apple-converted-space"/>
          <w:rFonts w:eastAsiaTheme="majorEastAsia"/>
          <w:color w:val="000000"/>
        </w:rPr>
        <w:t xml:space="preserve">a interdit depuis samedi 14 juin aux journalistes et aux membres de la société civile de se rendre dans le village de </w:t>
      </w:r>
      <w:proofErr w:type="spellStart"/>
      <w:r w:rsidR="00836FC0" w:rsidRPr="00836FC0">
        <w:rPr>
          <w:rStyle w:val="apple-converted-space"/>
          <w:rFonts w:eastAsiaTheme="majorEastAsia"/>
          <w:color w:val="000000"/>
        </w:rPr>
        <w:t>Mandakao</w:t>
      </w:r>
      <w:proofErr w:type="spellEnd"/>
      <w:r w:rsidR="00836FC0" w:rsidRPr="00836FC0">
        <w:rPr>
          <w:rStyle w:val="apple-converted-space"/>
          <w:rFonts w:eastAsiaTheme="majorEastAsia"/>
          <w:color w:val="000000"/>
        </w:rPr>
        <w:t>, dans le Logone Occidental, pour enquêter sur les violences intercommunautaires qui ont fait une quarantaine de morts début mai dans ce village</w:t>
      </w:r>
      <w:r w:rsidR="00836FC0">
        <w:rPr>
          <w:rStyle w:val="FootnoteReference"/>
          <w:rFonts w:eastAsiaTheme="majorEastAsia"/>
          <w:color w:val="000000"/>
        </w:rPr>
        <w:footnoteReference w:id="11"/>
      </w:r>
      <w:r w:rsidR="00836FC0">
        <w:rPr>
          <w:rStyle w:val="apple-converted-space"/>
          <w:rFonts w:eastAsiaTheme="majorEastAsia"/>
          <w:color w:val="000000"/>
        </w:rPr>
        <w:t>. Il a menacé</w:t>
      </w:r>
      <w:r w:rsidRPr="0003607D">
        <w:rPr>
          <w:rStyle w:val="apple-converted-space"/>
          <w:rFonts w:eastAsiaTheme="majorEastAsia"/>
          <w:color w:val="000000"/>
        </w:rPr>
        <w:t xml:space="preserve"> les jou</w:t>
      </w:r>
      <w:r w:rsidR="00836FC0">
        <w:rPr>
          <w:rStyle w:val="apple-converted-space"/>
          <w:rFonts w:eastAsiaTheme="majorEastAsia"/>
          <w:color w:val="000000"/>
        </w:rPr>
        <w:t>r</w:t>
      </w:r>
      <w:r w:rsidRPr="0003607D">
        <w:rPr>
          <w:rStyle w:val="apple-converted-space"/>
          <w:rFonts w:eastAsiaTheme="majorEastAsia"/>
          <w:color w:val="000000"/>
        </w:rPr>
        <w:t xml:space="preserve">nalistes et les membres de la société civile de poursuites judiciaires pour avoir mené des missions de collectes d’informations sur </w:t>
      </w:r>
      <w:r w:rsidR="00836FC0">
        <w:rPr>
          <w:rStyle w:val="apple-converted-space"/>
          <w:rFonts w:eastAsiaTheme="majorEastAsia"/>
          <w:color w:val="000000"/>
        </w:rPr>
        <w:t>ces violences.</w:t>
      </w:r>
    </w:p>
    <w:p w14:paraId="4AC00E71" w14:textId="478E9E3B" w:rsidR="006315D5" w:rsidRPr="0003607D" w:rsidRDefault="006315D5" w:rsidP="00264799">
      <w:pPr>
        <w:pStyle w:val="NormalWeb"/>
        <w:numPr>
          <w:ilvl w:val="0"/>
          <w:numId w:val="21"/>
        </w:numPr>
        <w:spacing w:line="276" w:lineRule="auto"/>
        <w:jc w:val="both"/>
        <w:rPr>
          <w:rStyle w:val="apple-converted-space"/>
          <w:rFonts w:eastAsiaTheme="majorEastAsia"/>
          <w:color w:val="000000"/>
        </w:rPr>
      </w:pPr>
      <w:r w:rsidRPr="0003607D">
        <w:rPr>
          <w:rStyle w:val="apple-converted-space"/>
          <w:rFonts w:eastAsiaTheme="majorEastAsia"/>
          <w:color w:val="000000"/>
        </w:rPr>
        <w:t xml:space="preserve">Les journalistes </w:t>
      </w:r>
      <w:proofErr w:type="spellStart"/>
      <w:r w:rsidRPr="0003607D">
        <w:rPr>
          <w:rStyle w:val="apple-converted-space"/>
          <w:rFonts w:eastAsiaTheme="majorEastAsia"/>
          <w:color w:val="000000"/>
        </w:rPr>
        <w:t>Monodji</w:t>
      </w:r>
      <w:proofErr w:type="spellEnd"/>
      <w:r w:rsidRPr="0003607D">
        <w:rPr>
          <w:rStyle w:val="apple-converted-space"/>
          <w:rFonts w:eastAsiaTheme="majorEastAsia"/>
          <w:color w:val="000000"/>
        </w:rPr>
        <w:t xml:space="preserve"> </w:t>
      </w:r>
      <w:proofErr w:type="spellStart"/>
      <w:r w:rsidRPr="0003607D">
        <w:rPr>
          <w:rStyle w:val="apple-converted-space"/>
          <w:rFonts w:eastAsiaTheme="majorEastAsia"/>
          <w:color w:val="000000"/>
        </w:rPr>
        <w:t>Mbaidiguim</w:t>
      </w:r>
      <w:proofErr w:type="spellEnd"/>
      <w:r w:rsidRPr="0003607D">
        <w:rPr>
          <w:rStyle w:val="apple-converted-space"/>
          <w:rFonts w:eastAsiaTheme="majorEastAsia"/>
          <w:color w:val="000000"/>
        </w:rPr>
        <w:t xml:space="preserve"> Olivier</w:t>
      </w:r>
      <w:r w:rsidR="007B7BAC">
        <w:rPr>
          <w:rStyle w:val="apple-converted-space"/>
          <w:rFonts w:eastAsiaTheme="majorEastAsia"/>
          <w:color w:val="000000"/>
        </w:rPr>
        <w:t>, directeur de publication du journal Le Pays et correspondant RFI au Tchad</w:t>
      </w:r>
      <w:r w:rsidRPr="0003607D">
        <w:rPr>
          <w:rStyle w:val="apple-converted-space"/>
          <w:rFonts w:eastAsiaTheme="majorEastAsia"/>
          <w:color w:val="000000"/>
        </w:rPr>
        <w:t xml:space="preserve"> et </w:t>
      </w:r>
      <w:proofErr w:type="spellStart"/>
      <w:r w:rsidRPr="0003607D">
        <w:rPr>
          <w:rStyle w:val="apple-converted-space"/>
          <w:rFonts w:eastAsiaTheme="majorEastAsia"/>
          <w:color w:val="000000"/>
        </w:rPr>
        <w:t>Mahmat</w:t>
      </w:r>
      <w:proofErr w:type="spellEnd"/>
      <w:r w:rsidRPr="0003607D">
        <w:rPr>
          <w:rStyle w:val="apple-converted-space"/>
          <w:rFonts w:eastAsiaTheme="majorEastAsia"/>
          <w:color w:val="000000"/>
        </w:rPr>
        <w:t xml:space="preserve"> Al </w:t>
      </w:r>
      <w:proofErr w:type="spellStart"/>
      <w:r w:rsidRPr="0003607D">
        <w:rPr>
          <w:rStyle w:val="apple-converted-space"/>
          <w:rFonts w:eastAsiaTheme="majorEastAsia"/>
          <w:color w:val="000000"/>
        </w:rPr>
        <w:t>Hisseine</w:t>
      </w:r>
      <w:proofErr w:type="spellEnd"/>
      <w:r w:rsidRPr="0003607D">
        <w:rPr>
          <w:rStyle w:val="apple-converted-space"/>
          <w:rFonts w:eastAsiaTheme="majorEastAsia"/>
          <w:color w:val="000000"/>
        </w:rPr>
        <w:t xml:space="preserve"> </w:t>
      </w:r>
      <w:r w:rsidR="007B7BAC">
        <w:rPr>
          <w:rStyle w:val="apple-converted-space"/>
          <w:rFonts w:eastAsiaTheme="majorEastAsia"/>
          <w:color w:val="000000"/>
        </w:rPr>
        <w:t xml:space="preserve">de l’Office National des Médias Audiovisuels, ont été arrêtés arbitrairement </w:t>
      </w:r>
      <w:r w:rsidR="00EF2021">
        <w:rPr>
          <w:rStyle w:val="apple-converted-space"/>
          <w:rFonts w:eastAsiaTheme="majorEastAsia"/>
          <w:color w:val="000000"/>
        </w:rPr>
        <w:t>et</w:t>
      </w:r>
      <w:r w:rsidRPr="0003607D">
        <w:rPr>
          <w:rStyle w:val="apple-converted-space"/>
          <w:rFonts w:eastAsiaTheme="majorEastAsia"/>
          <w:color w:val="000000"/>
        </w:rPr>
        <w:t xml:space="preserve"> placés en détention à la maison d’arr</w:t>
      </w:r>
      <w:r w:rsidR="00EF2021">
        <w:rPr>
          <w:rStyle w:val="apple-converted-space"/>
          <w:rFonts w:eastAsiaTheme="majorEastAsia"/>
          <w:color w:val="000000"/>
        </w:rPr>
        <w:t>ê</w:t>
      </w:r>
      <w:r w:rsidRPr="0003607D">
        <w:rPr>
          <w:rStyle w:val="apple-converted-space"/>
          <w:rFonts w:eastAsiaTheme="majorEastAsia"/>
          <w:color w:val="000000"/>
        </w:rPr>
        <w:t xml:space="preserve">t de </w:t>
      </w:r>
      <w:proofErr w:type="spellStart"/>
      <w:r w:rsidRPr="0003607D">
        <w:rPr>
          <w:rStyle w:val="apple-converted-space"/>
          <w:rFonts w:eastAsiaTheme="majorEastAsia"/>
          <w:color w:val="000000"/>
        </w:rPr>
        <w:t>Klessoum</w:t>
      </w:r>
      <w:proofErr w:type="spellEnd"/>
      <w:r w:rsidR="00EF2021">
        <w:rPr>
          <w:rStyle w:val="apple-converted-space"/>
          <w:rFonts w:eastAsiaTheme="majorEastAsia"/>
          <w:color w:val="000000"/>
        </w:rPr>
        <w:t xml:space="preserve"> le 10 mars 2025</w:t>
      </w:r>
      <w:r w:rsidRPr="0003607D">
        <w:rPr>
          <w:rStyle w:val="apple-converted-space"/>
          <w:rFonts w:eastAsiaTheme="majorEastAsia"/>
          <w:color w:val="000000"/>
        </w:rPr>
        <w:t>. Ils sont accusés d’intelligence avec une puissance extérieure.</w:t>
      </w:r>
    </w:p>
    <w:p w14:paraId="3FF8BBF8" w14:textId="77777777" w:rsidR="00FD5857" w:rsidRDefault="00FD5857" w:rsidP="00264799">
      <w:pPr>
        <w:spacing w:before="100" w:beforeAutospacing="1" w:after="100" w:afterAutospacing="1" w:line="276" w:lineRule="auto"/>
        <w:rPr>
          <w:b/>
          <w:bCs/>
        </w:rPr>
      </w:pPr>
    </w:p>
    <w:p w14:paraId="0BE73568" w14:textId="42A49BC5" w:rsidR="00B04E24" w:rsidRPr="00264799" w:rsidRDefault="00B04E24" w:rsidP="00264799">
      <w:pPr>
        <w:spacing w:before="100" w:beforeAutospacing="1" w:after="100" w:afterAutospacing="1" w:line="276" w:lineRule="auto"/>
      </w:pPr>
      <w:r w:rsidRPr="00264799">
        <w:rPr>
          <w:b/>
          <w:bCs/>
        </w:rPr>
        <w:t>Conclusion</w:t>
      </w:r>
    </w:p>
    <w:p w14:paraId="08FE275C" w14:textId="33C65840" w:rsidR="00221449" w:rsidRPr="0003607D" w:rsidRDefault="00A73CD5" w:rsidP="00264799">
      <w:pPr>
        <w:spacing w:line="276" w:lineRule="auto"/>
        <w:jc w:val="both"/>
      </w:pPr>
      <w:r w:rsidRPr="00B12A60">
        <w:t xml:space="preserve">Malgré </w:t>
      </w:r>
      <w:r>
        <w:t>certains efforts</w:t>
      </w:r>
      <w:r w:rsidRPr="00B12A60">
        <w:t xml:space="preserve"> </w:t>
      </w:r>
      <w:r>
        <w:t>entre</w:t>
      </w:r>
      <w:r w:rsidRPr="00B12A60">
        <w:t xml:space="preserve">pris par le </w:t>
      </w:r>
      <w:r>
        <w:t xml:space="preserve">Tchad depuis l’examen </w:t>
      </w:r>
      <w:r w:rsidR="00763DDB">
        <w:t>par le</w:t>
      </w:r>
      <w:r>
        <w:t xml:space="preserve"> </w:t>
      </w:r>
      <w:r w:rsidR="00763DDB">
        <w:t xml:space="preserve">Comité des Nations-Unies contre la torture </w:t>
      </w:r>
      <w:r>
        <w:t>mois de novembre 2022</w:t>
      </w:r>
      <w:r w:rsidR="00763DDB">
        <w:t>,</w:t>
      </w:r>
      <w:r w:rsidR="006D0FB8">
        <w:t xml:space="preserve"> notamment pour lutter contre la surpopulation carcérale</w:t>
      </w:r>
      <w:r w:rsidRPr="00B12A60">
        <w:t xml:space="preserve">, </w:t>
      </w:r>
      <w:r>
        <w:t xml:space="preserve">la mise en œuvre </w:t>
      </w:r>
      <w:r w:rsidR="00222D18">
        <w:t>des</w:t>
      </w:r>
      <w:r w:rsidR="00D16A90">
        <w:t xml:space="preserve"> </w:t>
      </w:r>
      <w:r>
        <w:t>recommandations prioritaires</w:t>
      </w:r>
      <w:r w:rsidR="00222D18">
        <w:t xml:space="preserve"> formulées par le Comité reste largement déficiente</w:t>
      </w:r>
      <w:r w:rsidRPr="00B12A60">
        <w:t>.</w:t>
      </w:r>
      <w:r w:rsidR="00894D3B">
        <w:t xml:space="preserve"> </w:t>
      </w:r>
      <w:r w:rsidR="00222D18">
        <w:t xml:space="preserve">L'absence de mesures concrètes et effectives de la part des autorités en </w:t>
      </w:r>
      <w:r w:rsidR="006E5896">
        <w:t xml:space="preserve">ce </w:t>
      </w:r>
      <w:r w:rsidR="006E5896">
        <w:lastRenderedPageBreak/>
        <w:t>qui concerne notamment la reddition des comptes concernant les</w:t>
      </w:r>
      <w:r w:rsidR="00222D18">
        <w:t xml:space="preserve"> évènements du 20 octobre 2022</w:t>
      </w:r>
      <w:r w:rsidR="006E5896">
        <w:t xml:space="preserve"> </w:t>
      </w:r>
      <w:r w:rsidR="00222D18">
        <w:t xml:space="preserve">favorise un climat d’impunité et constitue un manquement manifeste aux obligations internationales qui incombent à l'État tchadien en vertu de la Convention contre la torture et autres peines ou traitements cruels, inhumains ou dégradants. </w:t>
      </w:r>
      <w:r w:rsidR="00EC576A">
        <w:t xml:space="preserve">Par ailleurs, le ciblage persistant d’opposants politiques et d’acteurs de la société civile, conjugué au rétrécissement continu de l’espace civique, témoigne d’un climat de répression incompatible avec les </w:t>
      </w:r>
      <w:r w:rsidR="00222D18">
        <w:t>obligations conventionnelles</w:t>
      </w:r>
      <w:r w:rsidR="00EC576A">
        <w:t xml:space="preserve"> du Tchad.</w:t>
      </w:r>
    </w:p>
    <w:sectPr w:rsidR="00221449" w:rsidRPr="0003607D">
      <w:footerReference w:type="even"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CD135" w14:textId="77777777" w:rsidR="005D30D2" w:rsidRDefault="005D30D2" w:rsidP="003F2AC0">
      <w:r>
        <w:separator/>
      </w:r>
    </w:p>
  </w:endnote>
  <w:endnote w:type="continuationSeparator" w:id="0">
    <w:p w14:paraId="5FFBBCB3" w14:textId="77777777" w:rsidR="005D30D2" w:rsidRDefault="005D30D2" w:rsidP="003F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DengXian Light">
    <w:altName w:val="等线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0727148"/>
      <w:docPartObj>
        <w:docPartGallery w:val="Page Numbers (Bottom of Page)"/>
        <w:docPartUnique/>
      </w:docPartObj>
    </w:sdtPr>
    <w:sdtContent>
      <w:p w14:paraId="218E3240" w14:textId="6633CE0E" w:rsidR="00EF7F6B" w:rsidRDefault="00EF7F6B" w:rsidP="002647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2CF1DC" w14:textId="77777777" w:rsidR="00EF7F6B" w:rsidRDefault="00EF7F6B" w:rsidP="002647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3651751"/>
      <w:docPartObj>
        <w:docPartGallery w:val="Page Numbers (Bottom of Page)"/>
        <w:docPartUnique/>
      </w:docPartObj>
    </w:sdtPr>
    <w:sdtContent>
      <w:p w14:paraId="5D9D3BC0" w14:textId="310A792F" w:rsidR="00EF7F6B" w:rsidRDefault="00EF7F6B" w:rsidP="002647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75671DEC" w14:textId="77777777" w:rsidR="00556D55" w:rsidRDefault="00556D55" w:rsidP="002647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5970A" w14:textId="77777777" w:rsidR="005D30D2" w:rsidRDefault="005D30D2" w:rsidP="003F2AC0">
      <w:r>
        <w:separator/>
      </w:r>
    </w:p>
  </w:footnote>
  <w:footnote w:type="continuationSeparator" w:id="0">
    <w:p w14:paraId="0E9811A0" w14:textId="77777777" w:rsidR="005D30D2" w:rsidRDefault="005D30D2" w:rsidP="003F2AC0">
      <w:r>
        <w:continuationSeparator/>
      </w:r>
    </w:p>
  </w:footnote>
  <w:footnote w:id="1">
    <w:p w14:paraId="48B4EA6D" w14:textId="77777777" w:rsidR="008E3C96" w:rsidRDefault="008E3C96" w:rsidP="008E3C96">
      <w:pPr>
        <w:pBdr>
          <w:top w:val="nil"/>
          <w:left w:val="nil"/>
          <w:bottom w:val="nil"/>
          <w:right w:val="nil"/>
          <w:between w:val="nil"/>
        </w:pBdr>
        <w:rPr>
          <w:color w:val="000000"/>
          <w:sz w:val="20"/>
          <w:szCs w:val="20"/>
        </w:rPr>
      </w:pPr>
      <w:r>
        <w:rPr>
          <w:vertAlign w:val="superscript"/>
        </w:rPr>
        <w:footnoteRef/>
      </w:r>
      <w:r>
        <w:rPr>
          <w:rFonts w:ascii="Aptos" w:eastAsia="Aptos" w:hAnsi="Aptos" w:cs="Aptos"/>
          <w:color w:val="000000"/>
          <w:sz w:val="20"/>
          <w:szCs w:val="20"/>
        </w:rPr>
        <w:t xml:space="preserve"> </w:t>
      </w:r>
      <w:hyperlink r:id="rId1">
        <w:r>
          <w:rPr>
            <w:color w:val="467886"/>
            <w:sz w:val="20"/>
            <w:szCs w:val="20"/>
            <w:u w:val="single"/>
          </w:rPr>
          <w:t>https://www.omct.org/fr/ressources/declarations/tchad-les-actes-doivent-accompagner-les-promesses-de-lutter-contre-la-torture</w:t>
        </w:r>
      </w:hyperlink>
      <w:r>
        <w:rPr>
          <w:color w:val="000000"/>
          <w:sz w:val="20"/>
          <w:szCs w:val="20"/>
        </w:rPr>
        <w:t xml:space="preserve"> </w:t>
      </w:r>
    </w:p>
  </w:footnote>
  <w:footnote w:id="2">
    <w:p w14:paraId="6F6251F0" w14:textId="52590D49" w:rsidR="0064068B" w:rsidRDefault="0064068B" w:rsidP="0064068B">
      <w:pPr>
        <w:pStyle w:val="FootnoteText"/>
      </w:pPr>
      <w:r>
        <w:rPr>
          <w:rStyle w:val="FootnoteReference"/>
        </w:rPr>
        <w:footnoteRef/>
      </w:r>
      <w:r>
        <w:t xml:space="preserve"> </w:t>
      </w:r>
      <w:hyperlink r:id="rId2" w:history="1">
        <w:r w:rsidR="00FD3310" w:rsidRPr="006E5E40">
          <w:rPr>
            <w:rStyle w:val="Hyperlink"/>
          </w:rPr>
          <w:t>https://www.omct.org/fr/ressources/declarations/tchad-les-actes-doivent-accompagner-les-promesses-de-lutter-contre-la-torture</w:t>
        </w:r>
      </w:hyperlink>
      <w:r w:rsidR="00FD3310">
        <w:t xml:space="preserve"> </w:t>
      </w:r>
    </w:p>
  </w:footnote>
  <w:footnote w:id="3">
    <w:p w14:paraId="7B3C2EB5" w14:textId="59029F6E" w:rsidR="0064068B" w:rsidRDefault="0064068B" w:rsidP="0064068B">
      <w:pPr>
        <w:pStyle w:val="FootnoteText"/>
      </w:pPr>
      <w:r>
        <w:rPr>
          <w:rStyle w:val="FootnoteReference"/>
        </w:rPr>
        <w:footnoteRef/>
      </w:r>
      <w:r>
        <w:t xml:space="preserve"> </w:t>
      </w:r>
      <w:hyperlink r:id="rId3" w:history="1">
        <w:r w:rsidR="0041244F" w:rsidRPr="006E5E40">
          <w:rPr>
            <w:rStyle w:val="Hyperlink"/>
          </w:rPr>
          <w:t>https://www.hrw.org/fr/report/2024/08/06/pire-que-lenfer/mort-et-torture-la-prison-de-koro-toro-au-tchad</w:t>
        </w:r>
      </w:hyperlink>
      <w:r w:rsidR="0041244F">
        <w:t xml:space="preserve"> </w:t>
      </w:r>
    </w:p>
  </w:footnote>
  <w:footnote w:id="4">
    <w:p w14:paraId="4ED8E012" w14:textId="31CC3309" w:rsidR="0064068B" w:rsidRDefault="0064068B" w:rsidP="0064068B">
      <w:pPr>
        <w:pStyle w:val="FootnoteText"/>
      </w:pPr>
      <w:r>
        <w:rPr>
          <w:rStyle w:val="FootnoteReference"/>
        </w:rPr>
        <w:footnoteRef/>
      </w:r>
      <w:r>
        <w:t xml:space="preserve"> </w:t>
      </w:r>
      <w:hyperlink r:id="rId4" w:history="1">
        <w:r w:rsidR="0041244F" w:rsidRPr="006E5E40">
          <w:rPr>
            <w:rStyle w:val="Hyperlink"/>
          </w:rPr>
          <w:t>https://www.omct.org/fr/ressources/declarations/tchad-les-actes-doivent-accompagner-les-promesses-de-lutter-contre-la-torture</w:t>
        </w:r>
      </w:hyperlink>
      <w:r w:rsidR="0041244F">
        <w:rPr>
          <w:color w:val="000000"/>
        </w:rPr>
        <w:t xml:space="preserve"> </w:t>
      </w:r>
    </w:p>
  </w:footnote>
  <w:footnote w:id="5">
    <w:p w14:paraId="6B48CF99" w14:textId="462D7C54" w:rsidR="00D01CAA" w:rsidRDefault="00D01CAA">
      <w:pPr>
        <w:pStyle w:val="FootnoteText"/>
      </w:pPr>
      <w:r>
        <w:rPr>
          <w:rStyle w:val="FootnoteReference"/>
        </w:rPr>
        <w:footnoteRef/>
      </w:r>
      <w:r>
        <w:t xml:space="preserve"> 3</w:t>
      </w:r>
      <w:r w:rsidRPr="00264799">
        <w:rPr>
          <w:vertAlign w:val="superscript"/>
        </w:rPr>
        <w:t>e</w:t>
      </w:r>
      <w:r>
        <w:t xml:space="preserve"> rapport périodique du Tchad au Comité des droits de l’Homme des Nations-Unies : </w:t>
      </w:r>
      <w:hyperlink r:id="rId5" w:history="1">
        <w:r w:rsidR="002A507A" w:rsidRPr="002A507A">
          <w:rPr>
            <w:rStyle w:val="Hyperlink"/>
          </w:rPr>
          <w:t>https://tbinternet.ohchr.org/_layouts/15/treatybodyexternal/Download.aspx?symbolno=CCPR%2FC%2FTCD%2F3&amp;Lang=en</w:t>
        </w:r>
      </w:hyperlink>
      <w:r>
        <w:t xml:space="preserve"> </w:t>
      </w:r>
    </w:p>
  </w:footnote>
  <w:footnote w:id="6">
    <w:p w14:paraId="51B3363A" w14:textId="12E3D997" w:rsidR="004B7983" w:rsidRDefault="004B7983">
      <w:pPr>
        <w:pStyle w:val="FootnoteText"/>
      </w:pPr>
      <w:r>
        <w:rPr>
          <w:rStyle w:val="FootnoteReference"/>
        </w:rPr>
        <w:footnoteRef/>
      </w:r>
      <w:r>
        <w:t xml:space="preserve"> </w:t>
      </w:r>
      <w:hyperlink r:id="rId6" w:history="1">
        <w:r w:rsidRPr="006E5E40">
          <w:rPr>
            <w:rStyle w:val="Hyperlink"/>
          </w:rPr>
          <w:t>https://tchadinfos.com/tchad-465-detenus-de-la-maison-darret-de-klessoum-beneficient-dune-remise-de-peines/</w:t>
        </w:r>
      </w:hyperlink>
      <w:r>
        <w:t xml:space="preserve"> </w:t>
      </w:r>
    </w:p>
  </w:footnote>
  <w:footnote w:id="7">
    <w:p w14:paraId="13B2CE83" w14:textId="2A758FF5" w:rsidR="00FE343E" w:rsidRDefault="00FE343E">
      <w:pPr>
        <w:pStyle w:val="FootnoteText"/>
      </w:pPr>
      <w:r>
        <w:rPr>
          <w:rStyle w:val="FootnoteReference"/>
        </w:rPr>
        <w:footnoteRef/>
      </w:r>
      <w:r>
        <w:t xml:space="preserve"> </w:t>
      </w:r>
      <w:hyperlink r:id="rId7" w:history="1">
        <w:r w:rsidRPr="006E5E40">
          <w:rPr>
            <w:rStyle w:val="Hyperlink"/>
          </w:rPr>
          <w:t>https://www.lepaystchad.com/36880/</w:t>
        </w:r>
      </w:hyperlink>
      <w:r>
        <w:t xml:space="preserve"> </w:t>
      </w:r>
    </w:p>
  </w:footnote>
  <w:footnote w:id="8">
    <w:p w14:paraId="4372AC3D" w14:textId="7A566EB9" w:rsidR="0064068B" w:rsidRDefault="0064068B" w:rsidP="0064068B">
      <w:pPr>
        <w:pStyle w:val="FootnoteText"/>
      </w:pPr>
      <w:r>
        <w:rPr>
          <w:rStyle w:val="FootnoteReference"/>
        </w:rPr>
        <w:footnoteRef/>
      </w:r>
      <w:r>
        <w:t xml:space="preserve"> </w:t>
      </w:r>
      <w:hyperlink r:id="rId8" w:history="1">
        <w:r w:rsidR="0041244F" w:rsidRPr="006E5E40">
          <w:rPr>
            <w:rStyle w:val="Hyperlink"/>
          </w:rPr>
          <w:t>https://www.hrw.org/fr/report/2024/08/06/pire-que-lenfer/mort-et-torture-la-prison-de-koro-toro-au-tchad</w:t>
        </w:r>
      </w:hyperlink>
      <w:r w:rsidR="0041244F">
        <w:t xml:space="preserve"> </w:t>
      </w:r>
    </w:p>
  </w:footnote>
  <w:footnote w:id="9">
    <w:p w14:paraId="3E8260DA" w14:textId="0B820E40" w:rsidR="002C0490" w:rsidRDefault="002C0490">
      <w:pPr>
        <w:pStyle w:val="FootnoteText"/>
      </w:pPr>
      <w:r>
        <w:rPr>
          <w:rStyle w:val="FootnoteReference"/>
        </w:rPr>
        <w:footnoteRef/>
      </w:r>
      <w:r>
        <w:t xml:space="preserve"> </w:t>
      </w:r>
      <w:hyperlink r:id="rId9" w:history="1">
        <w:r w:rsidR="00B137E6" w:rsidRPr="006E5E40">
          <w:rPr>
            <w:rStyle w:val="Hyperlink"/>
          </w:rPr>
          <w:t>https://www.rfi.fr/fr/afrique/20250604-tchad-l-opposant-robert-gam-lib%C3%A9r%C3%A9-apr%C3%A8s-plus-de-huit-mois-de-d%C3%A9tention</w:t>
        </w:r>
      </w:hyperlink>
      <w:r w:rsidR="00B137E6">
        <w:t xml:space="preserve"> </w:t>
      </w:r>
    </w:p>
  </w:footnote>
  <w:footnote w:id="10">
    <w:p w14:paraId="40F40255" w14:textId="2064CE5C" w:rsidR="001F38AD" w:rsidRDefault="001F38AD">
      <w:pPr>
        <w:pStyle w:val="FootnoteText"/>
      </w:pPr>
      <w:r>
        <w:rPr>
          <w:rStyle w:val="FootnoteReference"/>
        </w:rPr>
        <w:footnoteRef/>
      </w:r>
      <w:r>
        <w:t xml:space="preserve"> </w:t>
      </w:r>
      <w:hyperlink r:id="rId10" w:history="1">
        <w:r w:rsidR="00B137E6" w:rsidRPr="006E5E40">
          <w:rPr>
            <w:rStyle w:val="Hyperlink"/>
          </w:rPr>
          <w:t>https://www.jeuneafrique.com/1699217/politique/arrestation-de-succes-masra-au-tchad-lopposant-est-maintenu-en-detention/</w:t>
        </w:r>
      </w:hyperlink>
      <w:r w:rsidR="00B137E6">
        <w:t xml:space="preserve"> </w:t>
      </w:r>
    </w:p>
  </w:footnote>
  <w:footnote w:id="11">
    <w:p w14:paraId="4B81BB4E" w14:textId="5562F20E" w:rsidR="00836FC0" w:rsidRDefault="00836FC0">
      <w:pPr>
        <w:pStyle w:val="FootnoteText"/>
      </w:pPr>
      <w:r>
        <w:rPr>
          <w:rStyle w:val="FootnoteReference"/>
        </w:rPr>
        <w:footnoteRef/>
      </w:r>
      <w:r>
        <w:t xml:space="preserve"> </w:t>
      </w:r>
      <w:hyperlink r:id="rId11" w:history="1">
        <w:r w:rsidRPr="006E5E40">
          <w:rPr>
            <w:rStyle w:val="Hyperlink"/>
          </w:rPr>
          <w:t>https://www.rfi.fr/fr/afrique/20250615-tchad-le-procureur-interdit-la-presse-et-la-soci%C3%A9t%C3%A9-civile-d-enqu%C3%AAter-sur-les-violences-de-mandakao</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0041"/>
    <w:multiLevelType w:val="hybridMultilevel"/>
    <w:tmpl w:val="B77219A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4035CB4"/>
    <w:multiLevelType w:val="multilevel"/>
    <w:tmpl w:val="5B4498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6"/>
      <w:numFmt w:val="bullet"/>
      <w:lvlText w:val="-"/>
      <w:lvlJc w:val="left"/>
      <w:pPr>
        <w:ind w:left="2160" w:hanging="360"/>
      </w:pPr>
      <w:rPr>
        <w:rFonts w:ascii="Times New Roman" w:eastAsiaTheme="majorEastAsia" w:hAnsi="Times New Roman" w:cs="Times New Roman"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155F52"/>
    <w:multiLevelType w:val="multilevel"/>
    <w:tmpl w:val="21C25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702D8"/>
    <w:multiLevelType w:val="multilevel"/>
    <w:tmpl w:val="7920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15426C"/>
    <w:multiLevelType w:val="multilevel"/>
    <w:tmpl w:val="DB304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B0ED0"/>
    <w:multiLevelType w:val="multilevel"/>
    <w:tmpl w:val="5C442030"/>
    <w:lvl w:ilvl="0">
      <w:start w:val="1"/>
      <w:numFmt w:val="bullet"/>
      <w:lvlText w:val=""/>
      <w:lvlJc w:val="left"/>
      <w:pPr>
        <w:tabs>
          <w:tab w:val="num" w:pos="720"/>
        </w:tabs>
        <w:ind w:left="720" w:hanging="360"/>
      </w:pPr>
      <w:rPr>
        <w:rFonts w:ascii="Symbol" w:hAnsi="Symbol" w:hint="default"/>
        <w:sz w:val="20"/>
      </w:rPr>
    </w:lvl>
    <w:lvl w:ilvl="1">
      <w:start w:val="41"/>
      <w:numFmt w:val="decimal"/>
      <w:lvlText w:val="%2."/>
      <w:lvlJc w:val="left"/>
      <w:pPr>
        <w:ind w:left="1440" w:hanging="360"/>
      </w:pPr>
      <w:rPr>
        <w:rFonts w:eastAsiaTheme="majorEastAsi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6376B3"/>
    <w:multiLevelType w:val="multilevel"/>
    <w:tmpl w:val="24AC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662926"/>
    <w:multiLevelType w:val="hybridMultilevel"/>
    <w:tmpl w:val="A418DE70"/>
    <w:lvl w:ilvl="0" w:tplc="040C0013">
      <w:start w:val="1"/>
      <w:numFmt w:val="upperRoman"/>
      <w:lvlText w:val="%1."/>
      <w:lvlJc w:val="righ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2B25B5F"/>
    <w:multiLevelType w:val="multilevel"/>
    <w:tmpl w:val="45145F78"/>
    <w:lvl w:ilvl="0">
      <w:start w:val="31"/>
      <w:numFmt w:val="decimal"/>
      <w:lvlText w:val="%1."/>
      <w:lvlJc w:val="left"/>
      <w:pPr>
        <w:ind w:left="480" w:hanging="480"/>
      </w:pPr>
      <w:rPr>
        <w:rFonts w:eastAsiaTheme="majorEastAsia" w:hint="default"/>
      </w:rPr>
    </w:lvl>
    <w:lvl w:ilvl="1">
      <w:start w:val="1"/>
      <w:numFmt w:val="decimal"/>
      <w:lvlText w:val="%1.%2."/>
      <w:lvlJc w:val="left"/>
      <w:pPr>
        <w:ind w:left="840" w:hanging="480"/>
      </w:pPr>
      <w:rPr>
        <w:rFonts w:eastAsiaTheme="majorEastAsia" w:hint="default"/>
      </w:rPr>
    </w:lvl>
    <w:lvl w:ilvl="2">
      <w:start w:val="1"/>
      <w:numFmt w:val="decimal"/>
      <w:lvlText w:val="%1.%2.%3."/>
      <w:lvlJc w:val="left"/>
      <w:pPr>
        <w:ind w:left="1440" w:hanging="720"/>
      </w:pPr>
      <w:rPr>
        <w:rFonts w:eastAsiaTheme="majorEastAsia" w:hint="default"/>
      </w:rPr>
    </w:lvl>
    <w:lvl w:ilvl="3">
      <w:start w:val="1"/>
      <w:numFmt w:val="decimal"/>
      <w:lvlText w:val="%1.%2.%3.%4."/>
      <w:lvlJc w:val="left"/>
      <w:pPr>
        <w:ind w:left="1800" w:hanging="720"/>
      </w:pPr>
      <w:rPr>
        <w:rFonts w:eastAsiaTheme="majorEastAsia" w:hint="default"/>
      </w:rPr>
    </w:lvl>
    <w:lvl w:ilvl="4">
      <w:start w:val="1"/>
      <w:numFmt w:val="decimal"/>
      <w:lvlText w:val="%1.%2.%3.%4.%5."/>
      <w:lvlJc w:val="left"/>
      <w:pPr>
        <w:ind w:left="2520" w:hanging="1080"/>
      </w:pPr>
      <w:rPr>
        <w:rFonts w:eastAsiaTheme="majorEastAsia" w:hint="default"/>
      </w:rPr>
    </w:lvl>
    <w:lvl w:ilvl="5">
      <w:start w:val="1"/>
      <w:numFmt w:val="decimal"/>
      <w:lvlText w:val="%1.%2.%3.%4.%5.%6."/>
      <w:lvlJc w:val="left"/>
      <w:pPr>
        <w:ind w:left="2880" w:hanging="1080"/>
      </w:pPr>
      <w:rPr>
        <w:rFonts w:eastAsiaTheme="majorEastAsia" w:hint="default"/>
      </w:rPr>
    </w:lvl>
    <w:lvl w:ilvl="6">
      <w:start w:val="1"/>
      <w:numFmt w:val="decimal"/>
      <w:lvlText w:val="%1.%2.%3.%4.%5.%6.%7."/>
      <w:lvlJc w:val="left"/>
      <w:pPr>
        <w:ind w:left="3600" w:hanging="1440"/>
      </w:pPr>
      <w:rPr>
        <w:rFonts w:eastAsiaTheme="majorEastAsia" w:hint="default"/>
      </w:rPr>
    </w:lvl>
    <w:lvl w:ilvl="7">
      <w:start w:val="1"/>
      <w:numFmt w:val="decimal"/>
      <w:lvlText w:val="%1.%2.%3.%4.%5.%6.%7.%8."/>
      <w:lvlJc w:val="left"/>
      <w:pPr>
        <w:ind w:left="3960" w:hanging="1440"/>
      </w:pPr>
      <w:rPr>
        <w:rFonts w:eastAsiaTheme="majorEastAsia" w:hint="default"/>
      </w:rPr>
    </w:lvl>
    <w:lvl w:ilvl="8">
      <w:start w:val="1"/>
      <w:numFmt w:val="decimal"/>
      <w:lvlText w:val="%1.%2.%3.%4.%5.%6.%7.%8.%9."/>
      <w:lvlJc w:val="left"/>
      <w:pPr>
        <w:ind w:left="4680" w:hanging="1800"/>
      </w:pPr>
      <w:rPr>
        <w:rFonts w:eastAsiaTheme="majorEastAsia" w:hint="default"/>
      </w:rPr>
    </w:lvl>
  </w:abstractNum>
  <w:abstractNum w:abstractNumId="9" w15:restartNumberingAfterBreak="0">
    <w:nsid w:val="449A160E"/>
    <w:multiLevelType w:val="multilevel"/>
    <w:tmpl w:val="52922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1F15FE"/>
    <w:multiLevelType w:val="hybridMultilevel"/>
    <w:tmpl w:val="ED4C323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0977EB4"/>
    <w:multiLevelType w:val="hybridMultilevel"/>
    <w:tmpl w:val="05D40B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50019DF"/>
    <w:multiLevelType w:val="hybridMultilevel"/>
    <w:tmpl w:val="6AC0B2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start w:val="1"/>
      <w:numFmt w:val="lowerRoman"/>
      <w:lvlText w:val="%3."/>
      <w:lvlJc w:val="right"/>
      <w:pPr>
        <w:ind w:left="322"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98A3998"/>
    <w:multiLevelType w:val="multilevel"/>
    <w:tmpl w:val="901CF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24126A"/>
    <w:multiLevelType w:val="multilevel"/>
    <w:tmpl w:val="1C20420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0F67598"/>
    <w:multiLevelType w:val="multilevel"/>
    <w:tmpl w:val="2E2A76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9E0D80"/>
    <w:multiLevelType w:val="multilevel"/>
    <w:tmpl w:val="25882A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8405AC"/>
    <w:multiLevelType w:val="hybridMultilevel"/>
    <w:tmpl w:val="9B684C36"/>
    <w:lvl w:ilvl="0" w:tplc="9BE65DB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99723D5"/>
    <w:multiLevelType w:val="multilevel"/>
    <w:tmpl w:val="98683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471A0B"/>
    <w:multiLevelType w:val="hybridMultilevel"/>
    <w:tmpl w:val="BAB2B93E"/>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228362D"/>
    <w:multiLevelType w:val="multilevel"/>
    <w:tmpl w:val="302A1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0E19AD"/>
    <w:multiLevelType w:val="multilevel"/>
    <w:tmpl w:val="4F004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482827"/>
    <w:multiLevelType w:val="hybridMultilevel"/>
    <w:tmpl w:val="32C86E42"/>
    <w:lvl w:ilvl="0" w:tplc="040C001B">
      <w:start w:val="1"/>
      <w:numFmt w:val="lowerRoman"/>
      <w:lvlText w:val="%1."/>
      <w:lvlJc w:val="right"/>
      <w:pPr>
        <w:ind w:left="36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39909953">
    <w:abstractNumId w:val="1"/>
  </w:num>
  <w:num w:numId="2" w16cid:durableId="446312624">
    <w:abstractNumId w:val="9"/>
  </w:num>
  <w:num w:numId="3" w16cid:durableId="1362974866">
    <w:abstractNumId w:val="21"/>
  </w:num>
  <w:num w:numId="4" w16cid:durableId="1524635222">
    <w:abstractNumId w:val="18"/>
  </w:num>
  <w:num w:numId="5" w16cid:durableId="1682118527">
    <w:abstractNumId w:val="6"/>
  </w:num>
  <w:num w:numId="6" w16cid:durableId="195238419">
    <w:abstractNumId w:val="5"/>
  </w:num>
  <w:num w:numId="7" w16cid:durableId="1483161508">
    <w:abstractNumId w:val="20"/>
  </w:num>
  <w:num w:numId="8" w16cid:durableId="1691881152">
    <w:abstractNumId w:val="17"/>
  </w:num>
  <w:num w:numId="9" w16cid:durableId="1962178378">
    <w:abstractNumId w:val="3"/>
  </w:num>
  <w:num w:numId="10" w16cid:durableId="816453383">
    <w:abstractNumId w:val="2"/>
  </w:num>
  <w:num w:numId="11" w16cid:durableId="1696661816">
    <w:abstractNumId w:val="4"/>
  </w:num>
  <w:num w:numId="12" w16cid:durableId="14305983">
    <w:abstractNumId w:val="13"/>
  </w:num>
  <w:num w:numId="13" w16cid:durableId="1525703242">
    <w:abstractNumId w:val="16"/>
  </w:num>
  <w:num w:numId="14" w16cid:durableId="2111272254">
    <w:abstractNumId w:val="15"/>
  </w:num>
  <w:num w:numId="15" w16cid:durableId="756749587">
    <w:abstractNumId w:val="14"/>
  </w:num>
  <w:num w:numId="16" w16cid:durableId="1698195406">
    <w:abstractNumId w:val="8"/>
  </w:num>
  <w:num w:numId="17" w16cid:durableId="1920212770">
    <w:abstractNumId w:val="10"/>
  </w:num>
  <w:num w:numId="18" w16cid:durableId="999040784">
    <w:abstractNumId w:val="12"/>
  </w:num>
  <w:num w:numId="19" w16cid:durableId="2079358545">
    <w:abstractNumId w:val="11"/>
  </w:num>
  <w:num w:numId="20" w16cid:durableId="485391117">
    <w:abstractNumId w:val="7"/>
  </w:num>
  <w:num w:numId="21" w16cid:durableId="197931206">
    <w:abstractNumId w:val="22"/>
  </w:num>
  <w:num w:numId="22" w16cid:durableId="716009550">
    <w:abstractNumId w:val="19"/>
  </w:num>
  <w:num w:numId="23" w16cid:durableId="1555197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AC0"/>
    <w:rsid w:val="00000814"/>
    <w:rsid w:val="000040D2"/>
    <w:rsid w:val="00011E3B"/>
    <w:rsid w:val="000152CB"/>
    <w:rsid w:val="00024456"/>
    <w:rsid w:val="00030DD4"/>
    <w:rsid w:val="0003607D"/>
    <w:rsid w:val="0005557F"/>
    <w:rsid w:val="0006442B"/>
    <w:rsid w:val="000754CE"/>
    <w:rsid w:val="00086BE0"/>
    <w:rsid w:val="000A7D2F"/>
    <w:rsid w:val="000D646E"/>
    <w:rsid w:val="00100D20"/>
    <w:rsid w:val="00111389"/>
    <w:rsid w:val="001179A0"/>
    <w:rsid w:val="00122FB9"/>
    <w:rsid w:val="001470D0"/>
    <w:rsid w:val="00160AAD"/>
    <w:rsid w:val="001B4D43"/>
    <w:rsid w:val="001F38AD"/>
    <w:rsid w:val="00221449"/>
    <w:rsid w:val="00222D18"/>
    <w:rsid w:val="00235E36"/>
    <w:rsid w:val="00236109"/>
    <w:rsid w:val="002467A7"/>
    <w:rsid w:val="00252101"/>
    <w:rsid w:val="0026076B"/>
    <w:rsid w:val="0026262D"/>
    <w:rsid w:val="00262A04"/>
    <w:rsid w:val="00264799"/>
    <w:rsid w:val="002733F6"/>
    <w:rsid w:val="002769F7"/>
    <w:rsid w:val="002A507A"/>
    <w:rsid w:val="002C0490"/>
    <w:rsid w:val="002D437C"/>
    <w:rsid w:val="002D5E4C"/>
    <w:rsid w:val="003033FD"/>
    <w:rsid w:val="00362CD2"/>
    <w:rsid w:val="003633DC"/>
    <w:rsid w:val="00364338"/>
    <w:rsid w:val="00383CB1"/>
    <w:rsid w:val="003961A9"/>
    <w:rsid w:val="003A0AD8"/>
    <w:rsid w:val="003B1DE4"/>
    <w:rsid w:val="003D08EF"/>
    <w:rsid w:val="003D3B2A"/>
    <w:rsid w:val="003F2AC0"/>
    <w:rsid w:val="0040563B"/>
    <w:rsid w:val="0041244F"/>
    <w:rsid w:val="0043219A"/>
    <w:rsid w:val="00443EA2"/>
    <w:rsid w:val="0044763D"/>
    <w:rsid w:val="0046082F"/>
    <w:rsid w:val="00472190"/>
    <w:rsid w:val="004742C5"/>
    <w:rsid w:val="00474AB6"/>
    <w:rsid w:val="00495229"/>
    <w:rsid w:val="004B1DA7"/>
    <w:rsid w:val="004B7983"/>
    <w:rsid w:val="004E398D"/>
    <w:rsid w:val="00516639"/>
    <w:rsid w:val="0052475C"/>
    <w:rsid w:val="00530227"/>
    <w:rsid w:val="00556D55"/>
    <w:rsid w:val="005634B8"/>
    <w:rsid w:val="00566EDB"/>
    <w:rsid w:val="005677F3"/>
    <w:rsid w:val="0058114C"/>
    <w:rsid w:val="005A29BB"/>
    <w:rsid w:val="005B671A"/>
    <w:rsid w:val="005B7E45"/>
    <w:rsid w:val="005D30D2"/>
    <w:rsid w:val="005E0F29"/>
    <w:rsid w:val="005E36F7"/>
    <w:rsid w:val="005F5A30"/>
    <w:rsid w:val="00621D93"/>
    <w:rsid w:val="0062717C"/>
    <w:rsid w:val="00630189"/>
    <w:rsid w:val="00630FCD"/>
    <w:rsid w:val="006315D5"/>
    <w:rsid w:val="0064068B"/>
    <w:rsid w:val="0064246C"/>
    <w:rsid w:val="0064284C"/>
    <w:rsid w:val="006451C1"/>
    <w:rsid w:val="00657C0C"/>
    <w:rsid w:val="0068130F"/>
    <w:rsid w:val="006A5668"/>
    <w:rsid w:val="006D0FB8"/>
    <w:rsid w:val="006D110D"/>
    <w:rsid w:val="006E0CD6"/>
    <w:rsid w:val="006E5896"/>
    <w:rsid w:val="006F515A"/>
    <w:rsid w:val="00710DB2"/>
    <w:rsid w:val="007145E7"/>
    <w:rsid w:val="00715E63"/>
    <w:rsid w:val="00762DE9"/>
    <w:rsid w:val="00763DDB"/>
    <w:rsid w:val="00780F89"/>
    <w:rsid w:val="007822FB"/>
    <w:rsid w:val="007B7BAC"/>
    <w:rsid w:val="007D0710"/>
    <w:rsid w:val="007E399B"/>
    <w:rsid w:val="007E5CF2"/>
    <w:rsid w:val="00822AF4"/>
    <w:rsid w:val="00836FC0"/>
    <w:rsid w:val="008664C0"/>
    <w:rsid w:val="00894BE0"/>
    <w:rsid w:val="00894D3B"/>
    <w:rsid w:val="008A03F5"/>
    <w:rsid w:val="008D160E"/>
    <w:rsid w:val="008E3C96"/>
    <w:rsid w:val="008E3E1C"/>
    <w:rsid w:val="008E56F2"/>
    <w:rsid w:val="00901BE0"/>
    <w:rsid w:val="009025AE"/>
    <w:rsid w:val="00907027"/>
    <w:rsid w:val="00911347"/>
    <w:rsid w:val="00935441"/>
    <w:rsid w:val="009508B0"/>
    <w:rsid w:val="009943BB"/>
    <w:rsid w:val="009B1AA9"/>
    <w:rsid w:val="009B4114"/>
    <w:rsid w:val="009E02E9"/>
    <w:rsid w:val="009E3F3F"/>
    <w:rsid w:val="009F0826"/>
    <w:rsid w:val="00A04949"/>
    <w:rsid w:val="00A05D54"/>
    <w:rsid w:val="00A14F4C"/>
    <w:rsid w:val="00A31157"/>
    <w:rsid w:val="00A3379D"/>
    <w:rsid w:val="00A44484"/>
    <w:rsid w:val="00A73CD5"/>
    <w:rsid w:val="00AA5409"/>
    <w:rsid w:val="00AD2B79"/>
    <w:rsid w:val="00AE3023"/>
    <w:rsid w:val="00B04E24"/>
    <w:rsid w:val="00B105E4"/>
    <w:rsid w:val="00B11935"/>
    <w:rsid w:val="00B137E6"/>
    <w:rsid w:val="00B47B66"/>
    <w:rsid w:val="00B51150"/>
    <w:rsid w:val="00B72A02"/>
    <w:rsid w:val="00B754BE"/>
    <w:rsid w:val="00B874F1"/>
    <w:rsid w:val="00BB095B"/>
    <w:rsid w:val="00BB7A15"/>
    <w:rsid w:val="00BD6C84"/>
    <w:rsid w:val="00C35003"/>
    <w:rsid w:val="00C405EA"/>
    <w:rsid w:val="00C4100F"/>
    <w:rsid w:val="00C97776"/>
    <w:rsid w:val="00C97DD2"/>
    <w:rsid w:val="00CC0705"/>
    <w:rsid w:val="00CE04F8"/>
    <w:rsid w:val="00CE5398"/>
    <w:rsid w:val="00CF09A4"/>
    <w:rsid w:val="00D01CAA"/>
    <w:rsid w:val="00D073F1"/>
    <w:rsid w:val="00D07518"/>
    <w:rsid w:val="00D10AD8"/>
    <w:rsid w:val="00D16A0B"/>
    <w:rsid w:val="00D16A90"/>
    <w:rsid w:val="00D27296"/>
    <w:rsid w:val="00D41153"/>
    <w:rsid w:val="00D430BA"/>
    <w:rsid w:val="00D512B9"/>
    <w:rsid w:val="00D612D2"/>
    <w:rsid w:val="00DA29ED"/>
    <w:rsid w:val="00DB3D82"/>
    <w:rsid w:val="00DD13AC"/>
    <w:rsid w:val="00DD2E24"/>
    <w:rsid w:val="00DF1E85"/>
    <w:rsid w:val="00DF477C"/>
    <w:rsid w:val="00E52731"/>
    <w:rsid w:val="00E80662"/>
    <w:rsid w:val="00E975AC"/>
    <w:rsid w:val="00EA178B"/>
    <w:rsid w:val="00EA4C1F"/>
    <w:rsid w:val="00EC576A"/>
    <w:rsid w:val="00EE3CEB"/>
    <w:rsid w:val="00EF2021"/>
    <w:rsid w:val="00EF7F6B"/>
    <w:rsid w:val="00F80068"/>
    <w:rsid w:val="00F812F1"/>
    <w:rsid w:val="00F83B8C"/>
    <w:rsid w:val="00F8486C"/>
    <w:rsid w:val="00FB0018"/>
    <w:rsid w:val="00FD3310"/>
    <w:rsid w:val="00FD3A4D"/>
    <w:rsid w:val="00FD5857"/>
    <w:rsid w:val="00FE343E"/>
    <w:rsid w:val="00FF480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77BBB"/>
  <w15:chartTrackingRefBased/>
  <w15:docId w15:val="{5D4C65B7-B6A4-3743-8016-2DC877DCC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AC0"/>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3F2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2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2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2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2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2A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A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A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A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A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2A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2A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2A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2A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2A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A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A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AC0"/>
    <w:rPr>
      <w:rFonts w:eastAsiaTheme="majorEastAsia" w:cstheme="majorBidi"/>
      <w:color w:val="272727" w:themeColor="text1" w:themeTint="D8"/>
    </w:rPr>
  </w:style>
  <w:style w:type="paragraph" w:styleId="Title">
    <w:name w:val="Title"/>
    <w:basedOn w:val="Normal"/>
    <w:next w:val="Normal"/>
    <w:link w:val="TitleChar"/>
    <w:uiPriority w:val="10"/>
    <w:qFormat/>
    <w:rsid w:val="003F2A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A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A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AC0"/>
    <w:pPr>
      <w:spacing w:before="160"/>
      <w:jc w:val="center"/>
    </w:pPr>
    <w:rPr>
      <w:i/>
      <w:iCs/>
      <w:color w:val="404040" w:themeColor="text1" w:themeTint="BF"/>
    </w:rPr>
  </w:style>
  <w:style w:type="character" w:customStyle="1" w:styleId="QuoteChar">
    <w:name w:val="Quote Char"/>
    <w:basedOn w:val="DefaultParagraphFont"/>
    <w:link w:val="Quote"/>
    <w:uiPriority w:val="29"/>
    <w:rsid w:val="003F2AC0"/>
    <w:rPr>
      <w:i/>
      <w:iCs/>
      <w:color w:val="404040" w:themeColor="text1" w:themeTint="BF"/>
    </w:rPr>
  </w:style>
  <w:style w:type="paragraph" w:styleId="ListParagraph">
    <w:name w:val="List Paragraph"/>
    <w:basedOn w:val="Normal"/>
    <w:uiPriority w:val="34"/>
    <w:qFormat/>
    <w:rsid w:val="003F2AC0"/>
    <w:pPr>
      <w:ind w:left="720"/>
      <w:contextualSpacing/>
    </w:pPr>
  </w:style>
  <w:style w:type="character" w:styleId="IntenseEmphasis">
    <w:name w:val="Intense Emphasis"/>
    <w:basedOn w:val="DefaultParagraphFont"/>
    <w:uiPriority w:val="21"/>
    <w:qFormat/>
    <w:rsid w:val="003F2AC0"/>
    <w:rPr>
      <w:i/>
      <w:iCs/>
      <w:color w:val="0F4761" w:themeColor="accent1" w:themeShade="BF"/>
    </w:rPr>
  </w:style>
  <w:style w:type="paragraph" w:styleId="IntenseQuote">
    <w:name w:val="Intense Quote"/>
    <w:basedOn w:val="Normal"/>
    <w:next w:val="Normal"/>
    <w:link w:val="IntenseQuoteChar"/>
    <w:uiPriority w:val="30"/>
    <w:qFormat/>
    <w:rsid w:val="003F2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2AC0"/>
    <w:rPr>
      <w:i/>
      <w:iCs/>
      <w:color w:val="0F4761" w:themeColor="accent1" w:themeShade="BF"/>
    </w:rPr>
  </w:style>
  <w:style w:type="character" w:styleId="IntenseReference">
    <w:name w:val="Intense Reference"/>
    <w:basedOn w:val="DefaultParagraphFont"/>
    <w:uiPriority w:val="32"/>
    <w:qFormat/>
    <w:rsid w:val="003F2AC0"/>
    <w:rPr>
      <w:b/>
      <w:bCs/>
      <w:smallCaps/>
      <w:color w:val="0F4761" w:themeColor="accent1" w:themeShade="BF"/>
      <w:spacing w:val="5"/>
    </w:rPr>
  </w:style>
  <w:style w:type="paragraph" w:styleId="NormalWeb">
    <w:name w:val="Normal (Web)"/>
    <w:basedOn w:val="Normal"/>
    <w:uiPriority w:val="99"/>
    <w:unhideWhenUsed/>
    <w:rsid w:val="003F2AC0"/>
    <w:pPr>
      <w:spacing w:before="100" w:beforeAutospacing="1" w:after="100" w:afterAutospacing="1"/>
    </w:pPr>
  </w:style>
  <w:style w:type="character" w:styleId="Strong">
    <w:name w:val="Strong"/>
    <w:basedOn w:val="DefaultParagraphFont"/>
    <w:uiPriority w:val="22"/>
    <w:qFormat/>
    <w:rsid w:val="003F2AC0"/>
    <w:rPr>
      <w:b/>
      <w:bCs/>
    </w:rPr>
  </w:style>
  <w:style w:type="character" w:customStyle="1" w:styleId="apple-converted-space">
    <w:name w:val="apple-converted-space"/>
    <w:basedOn w:val="DefaultParagraphFont"/>
    <w:rsid w:val="003F2AC0"/>
  </w:style>
  <w:style w:type="character" w:customStyle="1" w:styleId="truncate">
    <w:name w:val="truncate"/>
    <w:basedOn w:val="DefaultParagraphFont"/>
    <w:rsid w:val="003F2AC0"/>
  </w:style>
  <w:style w:type="paragraph" w:styleId="FootnoteText">
    <w:name w:val="footnote text"/>
    <w:basedOn w:val="Normal"/>
    <w:link w:val="FootnoteTextChar"/>
    <w:uiPriority w:val="99"/>
    <w:semiHidden/>
    <w:unhideWhenUsed/>
    <w:rsid w:val="003F2AC0"/>
    <w:rPr>
      <w:sz w:val="20"/>
      <w:szCs w:val="20"/>
    </w:rPr>
  </w:style>
  <w:style w:type="character" w:customStyle="1" w:styleId="FootnoteTextChar">
    <w:name w:val="Footnote Text Char"/>
    <w:basedOn w:val="DefaultParagraphFont"/>
    <w:link w:val="FootnoteText"/>
    <w:uiPriority w:val="99"/>
    <w:semiHidden/>
    <w:rsid w:val="003F2AC0"/>
    <w:rPr>
      <w:sz w:val="20"/>
      <w:szCs w:val="20"/>
    </w:rPr>
  </w:style>
  <w:style w:type="character" w:styleId="FootnoteReference">
    <w:name w:val="footnote reference"/>
    <w:basedOn w:val="DefaultParagraphFont"/>
    <w:uiPriority w:val="99"/>
    <w:semiHidden/>
    <w:unhideWhenUsed/>
    <w:rsid w:val="003F2AC0"/>
    <w:rPr>
      <w:vertAlign w:val="superscript"/>
    </w:rPr>
  </w:style>
  <w:style w:type="character" w:styleId="Hyperlink">
    <w:name w:val="Hyperlink"/>
    <w:basedOn w:val="DefaultParagraphFont"/>
    <w:uiPriority w:val="99"/>
    <w:unhideWhenUsed/>
    <w:rsid w:val="003F2AC0"/>
    <w:rPr>
      <w:color w:val="467886" w:themeColor="hyperlink"/>
      <w:u w:val="single"/>
    </w:rPr>
  </w:style>
  <w:style w:type="character" w:styleId="UnresolvedMention">
    <w:name w:val="Unresolved Mention"/>
    <w:basedOn w:val="DefaultParagraphFont"/>
    <w:uiPriority w:val="99"/>
    <w:semiHidden/>
    <w:unhideWhenUsed/>
    <w:rsid w:val="003F2AC0"/>
    <w:rPr>
      <w:color w:val="605E5C"/>
      <w:shd w:val="clear" w:color="auto" w:fill="E1DFDD"/>
    </w:rPr>
  </w:style>
  <w:style w:type="character" w:customStyle="1" w:styleId="html-span">
    <w:name w:val="html-span"/>
    <w:basedOn w:val="DefaultParagraphFont"/>
    <w:rsid w:val="003F2AC0"/>
  </w:style>
  <w:style w:type="character" w:styleId="FollowedHyperlink">
    <w:name w:val="FollowedHyperlink"/>
    <w:basedOn w:val="DefaultParagraphFont"/>
    <w:uiPriority w:val="99"/>
    <w:semiHidden/>
    <w:unhideWhenUsed/>
    <w:rsid w:val="003F2AC0"/>
    <w:rPr>
      <w:color w:val="96607D" w:themeColor="followedHyperlink"/>
      <w:u w:val="single"/>
    </w:rPr>
  </w:style>
  <w:style w:type="character" w:styleId="Emphasis">
    <w:name w:val="Emphasis"/>
    <w:basedOn w:val="DefaultParagraphFont"/>
    <w:uiPriority w:val="20"/>
    <w:qFormat/>
    <w:rsid w:val="003F2AC0"/>
    <w:rPr>
      <w:i/>
      <w:iCs/>
    </w:rPr>
  </w:style>
  <w:style w:type="paragraph" w:styleId="Footer">
    <w:name w:val="footer"/>
    <w:basedOn w:val="Normal"/>
    <w:link w:val="FooterChar"/>
    <w:uiPriority w:val="99"/>
    <w:unhideWhenUsed/>
    <w:rsid w:val="00556D55"/>
    <w:pPr>
      <w:tabs>
        <w:tab w:val="center" w:pos="4513"/>
        <w:tab w:val="right" w:pos="9026"/>
      </w:tabs>
    </w:pPr>
  </w:style>
  <w:style w:type="character" w:customStyle="1" w:styleId="FooterChar">
    <w:name w:val="Footer Char"/>
    <w:basedOn w:val="DefaultParagraphFont"/>
    <w:link w:val="Footer"/>
    <w:uiPriority w:val="99"/>
    <w:rsid w:val="00556D55"/>
    <w:rPr>
      <w:rFonts w:ascii="Times New Roman" w:eastAsia="Times New Roman" w:hAnsi="Times New Roman" w:cs="Times New Roman"/>
      <w:kern w:val="0"/>
      <w14:ligatures w14:val="none"/>
    </w:rPr>
  </w:style>
  <w:style w:type="paragraph" w:styleId="Revision">
    <w:name w:val="Revision"/>
    <w:hidden/>
    <w:uiPriority w:val="99"/>
    <w:semiHidden/>
    <w:rsid w:val="007145E7"/>
    <w:pPr>
      <w:spacing w:after="0"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semiHidden/>
    <w:unhideWhenUsed/>
    <w:rsid w:val="00443EA2"/>
    <w:rPr>
      <w:sz w:val="16"/>
      <w:szCs w:val="16"/>
    </w:rPr>
  </w:style>
  <w:style w:type="paragraph" w:styleId="CommentText">
    <w:name w:val="annotation text"/>
    <w:basedOn w:val="Normal"/>
    <w:link w:val="CommentTextChar"/>
    <w:uiPriority w:val="99"/>
    <w:semiHidden/>
    <w:unhideWhenUsed/>
    <w:rsid w:val="00443EA2"/>
    <w:rPr>
      <w:sz w:val="20"/>
      <w:szCs w:val="20"/>
    </w:rPr>
  </w:style>
  <w:style w:type="character" w:customStyle="1" w:styleId="CommentTextChar">
    <w:name w:val="Comment Text Char"/>
    <w:basedOn w:val="DefaultParagraphFont"/>
    <w:link w:val="CommentText"/>
    <w:uiPriority w:val="99"/>
    <w:semiHidden/>
    <w:rsid w:val="00443EA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43EA2"/>
    <w:rPr>
      <w:b/>
      <w:bCs/>
    </w:rPr>
  </w:style>
  <w:style w:type="character" w:customStyle="1" w:styleId="CommentSubjectChar">
    <w:name w:val="Comment Subject Char"/>
    <w:basedOn w:val="CommentTextChar"/>
    <w:link w:val="CommentSubject"/>
    <w:uiPriority w:val="99"/>
    <w:semiHidden/>
    <w:rsid w:val="00443EA2"/>
    <w:rPr>
      <w:rFonts w:ascii="Times New Roman" w:eastAsia="Times New Roman" w:hAnsi="Times New Roman" w:cs="Times New Roman"/>
      <w:b/>
      <w:bCs/>
      <w:kern w:val="0"/>
      <w:sz w:val="20"/>
      <w:szCs w:val="20"/>
      <w14:ligatures w14:val="none"/>
    </w:rPr>
  </w:style>
  <w:style w:type="paragraph" w:styleId="Header">
    <w:name w:val="header"/>
    <w:basedOn w:val="Normal"/>
    <w:link w:val="HeaderChar"/>
    <w:uiPriority w:val="99"/>
    <w:unhideWhenUsed/>
    <w:rsid w:val="00EF7F6B"/>
    <w:pPr>
      <w:tabs>
        <w:tab w:val="center" w:pos="4513"/>
        <w:tab w:val="right" w:pos="9026"/>
      </w:tabs>
    </w:pPr>
  </w:style>
  <w:style w:type="character" w:customStyle="1" w:styleId="HeaderChar">
    <w:name w:val="Header Char"/>
    <w:basedOn w:val="DefaultParagraphFont"/>
    <w:link w:val="Header"/>
    <w:uiPriority w:val="99"/>
    <w:rsid w:val="00EF7F6B"/>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EF7F6B"/>
  </w:style>
  <w:style w:type="paragraph" w:styleId="BalloonText">
    <w:name w:val="Balloon Text"/>
    <w:basedOn w:val="Normal"/>
    <w:link w:val="BalloonTextChar"/>
    <w:uiPriority w:val="99"/>
    <w:semiHidden/>
    <w:unhideWhenUsed/>
    <w:rsid w:val="00621D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D93"/>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006222">
      <w:bodyDiv w:val="1"/>
      <w:marLeft w:val="0"/>
      <w:marRight w:val="0"/>
      <w:marTop w:val="0"/>
      <w:marBottom w:val="0"/>
      <w:divBdr>
        <w:top w:val="none" w:sz="0" w:space="0" w:color="auto"/>
        <w:left w:val="none" w:sz="0" w:space="0" w:color="auto"/>
        <w:bottom w:val="none" w:sz="0" w:space="0" w:color="auto"/>
        <w:right w:val="none" w:sz="0" w:space="0" w:color="auto"/>
      </w:divBdr>
      <w:divsChild>
        <w:div w:id="638917346">
          <w:marLeft w:val="0"/>
          <w:marRight w:val="0"/>
          <w:marTop w:val="0"/>
          <w:marBottom w:val="0"/>
          <w:divBdr>
            <w:top w:val="none" w:sz="0" w:space="0" w:color="auto"/>
            <w:left w:val="none" w:sz="0" w:space="0" w:color="auto"/>
            <w:bottom w:val="none" w:sz="0" w:space="0" w:color="auto"/>
            <w:right w:val="none" w:sz="0" w:space="0" w:color="auto"/>
          </w:divBdr>
        </w:div>
        <w:div w:id="1632251668">
          <w:marLeft w:val="0"/>
          <w:marRight w:val="0"/>
          <w:marTop w:val="0"/>
          <w:marBottom w:val="0"/>
          <w:divBdr>
            <w:top w:val="none" w:sz="0" w:space="0" w:color="auto"/>
            <w:left w:val="none" w:sz="0" w:space="0" w:color="auto"/>
            <w:bottom w:val="none" w:sz="0" w:space="0" w:color="auto"/>
            <w:right w:val="none" w:sz="0" w:space="0" w:color="auto"/>
          </w:divBdr>
        </w:div>
        <w:div w:id="512576465">
          <w:marLeft w:val="0"/>
          <w:marRight w:val="0"/>
          <w:marTop w:val="0"/>
          <w:marBottom w:val="0"/>
          <w:divBdr>
            <w:top w:val="none" w:sz="0" w:space="0" w:color="auto"/>
            <w:left w:val="none" w:sz="0" w:space="0" w:color="auto"/>
            <w:bottom w:val="none" w:sz="0" w:space="0" w:color="auto"/>
            <w:right w:val="none" w:sz="0" w:space="0" w:color="auto"/>
          </w:divBdr>
        </w:div>
      </w:divsChild>
    </w:div>
    <w:div w:id="585382211">
      <w:bodyDiv w:val="1"/>
      <w:marLeft w:val="0"/>
      <w:marRight w:val="0"/>
      <w:marTop w:val="0"/>
      <w:marBottom w:val="0"/>
      <w:divBdr>
        <w:top w:val="none" w:sz="0" w:space="0" w:color="auto"/>
        <w:left w:val="none" w:sz="0" w:space="0" w:color="auto"/>
        <w:bottom w:val="none" w:sz="0" w:space="0" w:color="auto"/>
        <w:right w:val="none" w:sz="0" w:space="0" w:color="auto"/>
      </w:divBdr>
    </w:div>
    <w:div w:id="617950364">
      <w:bodyDiv w:val="1"/>
      <w:marLeft w:val="0"/>
      <w:marRight w:val="0"/>
      <w:marTop w:val="0"/>
      <w:marBottom w:val="0"/>
      <w:divBdr>
        <w:top w:val="none" w:sz="0" w:space="0" w:color="auto"/>
        <w:left w:val="none" w:sz="0" w:space="0" w:color="auto"/>
        <w:bottom w:val="none" w:sz="0" w:space="0" w:color="auto"/>
        <w:right w:val="none" w:sz="0" w:space="0" w:color="auto"/>
      </w:divBdr>
    </w:div>
    <w:div w:id="922177902">
      <w:bodyDiv w:val="1"/>
      <w:marLeft w:val="0"/>
      <w:marRight w:val="0"/>
      <w:marTop w:val="0"/>
      <w:marBottom w:val="0"/>
      <w:divBdr>
        <w:top w:val="none" w:sz="0" w:space="0" w:color="auto"/>
        <w:left w:val="none" w:sz="0" w:space="0" w:color="auto"/>
        <w:bottom w:val="none" w:sz="0" w:space="0" w:color="auto"/>
        <w:right w:val="none" w:sz="0" w:space="0" w:color="auto"/>
      </w:divBdr>
    </w:div>
    <w:div w:id="1204905550">
      <w:bodyDiv w:val="1"/>
      <w:marLeft w:val="0"/>
      <w:marRight w:val="0"/>
      <w:marTop w:val="0"/>
      <w:marBottom w:val="0"/>
      <w:divBdr>
        <w:top w:val="none" w:sz="0" w:space="0" w:color="auto"/>
        <w:left w:val="none" w:sz="0" w:space="0" w:color="auto"/>
        <w:bottom w:val="none" w:sz="0" w:space="0" w:color="auto"/>
        <w:right w:val="none" w:sz="0" w:space="0" w:color="auto"/>
      </w:divBdr>
    </w:div>
    <w:div w:id="1861360130">
      <w:bodyDiv w:val="1"/>
      <w:marLeft w:val="0"/>
      <w:marRight w:val="0"/>
      <w:marTop w:val="0"/>
      <w:marBottom w:val="0"/>
      <w:divBdr>
        <w:top w:val="none" w:sz="0" w:space="0" w:color="auto"/>
        <w:left w:val="none" w:sz="0" w:space="0" w:color="auto"/>
        <w:bottom w:val="none" w:sz="0" w:space="0" w:color="auto"/>
        <w:right w:val="none" w:sz="0" w:space="0" w:color="auto"/>
      </w:divBdr>
    </w:div>
    <w:div w:id="2004122357">
      <w:bodyDiv w:val="1"/>
      <w:marLeft w:val="0"/>
      <w:marRight w:val="0"/>
      <w:marTop w:val="0"/>
      <w:marBottom w:val="0"/>
      <w:divBdr>
        <w:top w:val="none" w:sz="0" w:space="0" w:color="auto"/>
        <w:left w:val="none" w:sz="0" w:space="0" w:color="auto"/>
        <w:bottom w:val="none" w:sz="0" w:space="0" w:color="auto"/>
        <w:right w:val="none" w:sz="0" w:space="0" w:color="auto"/>
      </w:divBdr>
      <w:divsChild>
        <w:div w:id="480269857">
          <w:marLeft w:val="0"/>
          <w:marRight w:val="0"/>
          <w:marTop w:val="0"/>
          <w:marBottom w:val="0"/>
          <w:divBdr>
            <w:top w:val="none" w:sz="0" w:space="0" w:color="auto"/>
            <w:left w:val="none" w:sz="0" w:space="0" w:color="auto"/>
            <w:bottom w:val="none" w:sz="0" w:space="0" w:color="auto"/>
            <w:right w:val="none" w:sz="0" w:space="0" w:color="auto"/>
          </w:divBdr>
        </w:div>
        <w:div w:id="1598247467">
          <w:marLeft w:val="0"/>
          <w:marRight w:val="0"/>
          <w:marTop w:val="0"/>
          <w:marBottom w:val="0"/>
          <w:divBdr>
            <w:top w:val="none" w:sz="0" w:space="0" w:color="auto"/>
            <w:left w:val="none" w:sz="0" w:space="0" w:color="auto"/>
            <w:bottom w:val="none" w:sz="0" w:space="0" w:color="auto"/>
            <w:right w:val="none" w:sz="0" w:space="0" w:color="auto"/>
          </w:divBdr>
        </w:div>
        <w:div w:id="1457604797">
          <w:marLeft w:val="0"/>
          <w:marRight w:val="0"/>
          <w:marTop w:val="0"/>
          <w:marBottom w:val="0"/>
          <w:divBdr>
            <w:top w:val="none" w:sz="0" w:space="0" w:color="auto"/>
            <w:left w:val="none" w:sz="0" w:space="0" w:color="auto"/>
            <w:bottom w:val="none" w:sz="0" w:space="0" w:color="auto"/>
            <w:right w:val="none" w:sz="0" w:space="0" w:color="auto"/>
          </w:divBdr>
        </w:div>
        <w:div w:id="1335887087">
          <w:marLeft w:val="0"/>
          <w:marRight w:val="0"/>
          <w:marTop w:val="0"/>
          <w:marBottom w:val="0"/>
          <w:divBdr>
            <w:top w:val="none" w:sz="0" w:space="0" w:color="auto"/>
            <w:left w:val="none" w:sz="0" w:space="0" w:color="auto"/>
            <w:bottom w:val="none" w:sz="0" w:space="0" w:color="auto"/>
            <w:right w:val="none" w:sz="0" w:space="0" w:color="auto"/>
          </w:divBdr>
        </w:div>
        <w:div w:id="1209611278">
          <w:marLeft w:val="0"/>
          <w:marRight w:val="0"/>
          <w:marTop w:val="0"/>
          <w:marBottom w:val="0"/>
          <w:divBdr>
            <w:top w:val="none" w:sz="0" w:space="0" w:color="auto"/>
            <w:left w:val="none" w:sz="0" w:space="0" w:color="auto"/>
            <w:bottom w:val="none" w:sz="0" w:space="0" w:color="auto"/>
            <w:right w:val="none" w:sz="0" w:space="0" w:color="auto"/>
          </w:divBdr>
        </w:div>
        <w:div w:id="324675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omct.org/fr/ressources/declarations/tchad-les-victimes-du-jeudi-noir-saisissent-la-justi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fr/report/2024/08/06/pire-que-lenfer/mort-et-torture-la-prison-de-koro-toro-au-tchad" TargetMode="External"/><Relationship Id="rId3" Type="http://schemas.openxmlformats.org/officeDocument/2006/relationships/hyperlink" Target="https://www.hrw.org/fr/report/2024/08/06/pire-que-lenfer/mort-et-torture-la-prison-de-koro-toro-au-tchad" TargetMode="External"/><Relationship Id="rId7" Type="http://schemas.openxmlformats.org/officeDocument/2006/relationships/hyperlink" Target="https://www.lepaystchad.com/36880/" TargetMode="External"/><Relationship Id="rId2" Type="http://schemas.openxmlformats.org/officeDocument/2006/relationships/hyperlink" Target="https://www.omct.org/fr/ressources/declarations/tchad-les-actes-doivent-accompagner-les-promesses-de-lutter-contre-la-torture" TargetMode="External"/><Relationship Id="rId1" Type="http://schemas.openxmlformats.org/officeDocument/2006/relationships/hyperlink" Target="https://www.omct.org/fr/ressources/declarations/tchad-les-actes-doivent-accompagner-les-promesses-de-lutter-contre-la-torture" TargetMode="External"/><Relationship Id="rId6" Type="http://schemas.openxmlformats.org/officeDocument/2006/relationships/hyperlink" Target="https://tchadinfos.com/tchad-465-detenus-de-la-maison-darret-de-klessoum-beneficient-dune-remise-de-peines/" TargetMode="External"/><Relationship Id="rId11" Type="http://schemas.openxmlformats.org/officeDocument/2006/relationships/hyperlink" Target="https://www.rfi.fr/fr/afrique/20250615-tchad-le-procureur-interdit-la-presse-et-la-soci%C3%A9t%C3%A9-civile-d-enqu%C3%AAter-sur-les-violences-de-mandakao" TargetMode="External"/><Relationship Id="rId5" Type="http://schemas.openxmlformats.org/officeDocument/2006/relationships/hyperlink" Target="https://tbinternet.ohchr.org/_layouts/15/treatybodyexternal/Download.aspx?symbolno=CCPR%2FC%2FTCD%2F3&amp;Lang=en" TargetMode="External"/><Relationship Id="rId10" Type="http://schemas.openxmlformats.org/officeDocument/2006/relationships/hyperlink" Target="https://www.jeuneafrique.com/1699217/politique/arrestation-de-succes-masra-au-tchad-lopposant-est-maintenu-en-detention/" TargetMode="External"/><Relationship Id="rId4" Type="http://schemas.openxmlformats.org/officeDocument/2006/relationships/hyperlink" Target="https://www.omct.org/fr/ressources/declarations/tchad-les-actes-doivent-accompagner-les-promesses-de-lutter-contre-la-torture" TargetMode="External"/><Relationship Id="rId9" Type="http://schemas.openxmlformats.org/officeDocument/2006/relationships/hyperlink" Target="https://www.rfi.fr/fr/afrique/20250604-tchad-l-opposant-robert-gam-lib%C3%A9r%C3%A9-apr%C3%A8s-plus-de-huit-mois-de-d%C3%A9tentio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CB0CC-A24B-4F20-92C3-197C9C19D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12</Pages>
  <Words>3700</Words>
  <Characters>21096</Characters>
  <Application>Microsoft Office Word</Application>
  <DocSecurity>0</DocSecurity>
  <Lines>175</Lines>
  <Paragraphs>49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Isidore Collins NGUEULEU DJEUGA</dc:creator>
  <cp:keywords/>
  <dc:description/>
  <cp:lastModifiedBy>Charlotte Mancini</cp:lastModifiedBy>
  <cp:revision>38</cp:revision>
  <dcterms:created xsi:type="dcterms:W3CDTF">2025-07-03T08:54:00Z</dcterms:created>
  <dcterms:modified xsi:type="dcterms:W3CDTF">2025-07-04T09:20:00Z</dcterms:modified>
</cp:coreProperties>
</file>