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38C53" w14:textId="77777777" w:rsidR="0029075F" w:rsidRDefault="0029075F" w:rsidP="4CB50093">
      <w:pPr>
        <w:pStyle w:val="Ttulo1"/>
      </w:pPr>
    </w:p>
    <w:p w14:paraId="28FB033A" w14:textId="77777777" w:rsidR="0029075F" w:rsidRDefault="0029075F" w:rsidP="007F6671">
      <w:pPr>
        <w:jc w:val="center"/>
        <w:rPr>
          <w:rFonts w:ascii="Times New Roman" w:hAnsi="Times New Roman" w:cs="Times New Roman"/>
          <w:b/>
          <w:bCs/>
        </w:rPr>
      </w:pPr>
    </w:p>
    <w:p w14:paraId="40B78EF4" w14:textId="77777777" w:rsidR="0029075F" w:rsidRDefault="0029075F" w:rsidP="007F6671">
      <w:pPr>
        <w:jc w:val="center"/>
        <w:rPr>
          <w:rFonts w:ascii="Times New Roman" w:hAnsi="Times New Roman" w:cs="Times New Roman"/>
          <w:b/>
          <w:bCs/>
        </w:rPr>
      </w:pPr>
    </w:p>
    <w:p w14:paraId="5CF3FA09" w14:textId="77777777" w:rsidR="0029075F" w:rsidRDefault="0029075F" w:rsidP="007F6671">
      <w:pPr>
        <w:jc w:val="center"/>
        <w:rPr>
          <w:rFonts w:ascii="Times New Roman" w:hAnsi="Times New Roman" w:cs="Times New Roman"/>
          <w:b/>
          <w:bCs/>
        </w:rPr>
      </w:pPr>
    </w:p>
    <w:p w14:paraId="16CC0B7B" w14:textId="77777777" w:rsidR="0029075F" w:rsidRDefault="0029075F" w:rsidP="007F6671">
      <w:pPr>
        <w:jc w:val="center"/>
        <w:rPr>
          <w:rFonts w:ascii="Times New Roman" w:hAnsi="Times New Roman" w:cs="Times New Roman"/>
          <w:b/>
          <w:bCs/>
        </w:rPr>
      </w:pPr>
    </w:p>
    <w:p w14:paraId="2CE129DA" w14:textId="77777777" w:rsidR="0029075F" w:rsidRDefault="0029075F" w:rsidP="007F6671">
      <w:pPr>
        <w:jc w:val="center"/>
        <w:rPr>
          <w:rFonts w:ascii="Times New Roman" w:hAnsi="Times New Roman" w:cs="Times New Roman"/>
          <w:b/>
          <w:bCs/>
        </w:rPr>
      </w:pPr>
    </w:p>
    <w:p w14:paraId="1169B365" w14:textId="04E16478" w:rsidR="646FD482" w:rsidRDefault="646FD482" w:rsidP="7DD10CB0">
      <w:pPr>
        <w:jc w:val="both"/>
        <w:rPr>
          <w:rFonts w:ascii="Microsoft PhagsPa" w:eastAsia="Microsoft PhagsPa" w:hAnsi="Microsoft PhagsPa" w:cs="Microsoft PhagsPa"/>
          <w:color w:val="002060"/>
          <w:sz w:val="52"/>
          <w:szCs w:val="52"/>
          <w:lang w:val="es-ES"/>
        </w:rPr>
      </w:pPr>
      <w:r w:rsidRPr="7DD10CB0">
        <w:rPr>
          <w:rFonts w:ascii="Microsoft PhagsPa" w:eastAsia="Microsoft PhagsPa" w:hAnsi="Microsoft PhagsPa" w:cs="Microsoft PhagsPa"/>
          <w:b/>
          <w:bCs/>
          <w:color w:val="002060"/>
          <w:sz w:val="52"/>
          <w:szCs w:val="52"/>
          <w:lang w:val="es-ES"/>
        </w:rPr>
        <w:t>Informe alternativo al séptimo informe presentado por el Estado de Colombia al Comité de Derechos Económicos, Sociales y Culturales de las Naciones Unidas</w:t>
      </w:r>
    </w:p>
    <w:p w14:paraId="126B7B97" w14:textId="2D5B9D09" w:rsidR="7DD10CB0" w:rsidRDefault="7DD10CB0" w:rsidP="7DD10CB0">
      <w:pPr>
        <w:jc w:val="both"/>
        <w:rPr>
          <w:rFonts w:ascii="Microsoft PhagsPa" w:eastAsia="Microsoft PhagsPa" w:hAnsi="Microsoft PhagsPa" w:cs="Microsoft PhagsPa"/>
          <w:b/>
          <w:bCs/>
          <w:color w:val="002060"/>
          <w:sz w:val="36"/>
          <w:szCs w:val="36"/>
          <w:lang w:val="es-ES"/>
        </w:rPr>
      </w:pPr>
    </w:p>
    <w:p w14:paraId="22637E37" w14:textId="19BE3B46" w:rsidR="646FD482" w:rsidRDefault="646FD482" w:rsidP="7DD10CB0">
      <w:pPr>
        <w:jc w:val="both"/>
        <w:rPr>
          <w:rFonts w:ascii="Microsoft PhagsPa" w:eastAsia="Microsoft PhagsPa" w:hAnsi="Microsoft PhagsPa" w:cs="Microsoft PhagsPa"/>
          <w:color w:val="002060"/>
          <w:sz w:val="36"/>
          <w:szCs w:val="36"/>
          <w:lang w:val="es-ES"/>
        </w:rPr>
      </w:pPr>
      <w:r w:rsidRPr="7DD10CB0">
        <w:rPr>
          <w:rFonts w:ascii="Microsoft PhagsPa" w:eastAsia="Microsoft PhagsPa" w:hAnsi="Microsoft PhagsPa" w:cs="Microsoft PhagsPa"/>
          <w:b/>
          <w:bCs/>
          <w:color w:val="002060"/>
          <w:sz w:val="36"/>
          <w:szCs w:val="36"/>
          <w:lang w:val="es-ES"/>
        </w:rPr>
        <w:t>Defensoría del Pueblo de Colombia</w:t>
      </w:r>
    </w:p>
    <w:p w14:paraId="216194F8" w14:textId="694A8951" w:rsidR="7DD10CB0" w:rsidRDefault="7DD10CB0" w:rsidP="7DD10CB0">
      <w:pPr>
        <w:jc w:val="both"/>
        <w:rPr>
          <w:rFonts w:ascii="Microsoft PhagsPa" w:eastAsia="Microsoft PhagsPa" w:hAnsi="Microsoft PhagsPa" w:cs="Microsoft PhagsPa"/>
          <w:b/>
          <w:bCs/>
          <w:color w:val="002060"/>
          <w:sz w:val="36"/>
          <w:szCs w:val="36"/>
          <w:lang w:val="es-ES"/>
        </w:rPr>
      </w:pPr>
    </w:p>
    <w:p w14:paraId="4CD000BE" w14:textId="6CA9AF58" w:rsidR="646FD482" w:rsidRDefault="646FD482" w:rsidP="7DD10CB0">
      <w:pPr>
        <w:jc w:val="both"/>
        <w:rPr>
          <w:rFonts w:ascii="Microsoft PhagsPa" w:eastAsia="Microsoft PhagsPa" w:hAnsi="Microsoft PhagsPa" w:cs="Microsoft PhagsPa"/>
          <w:color w:val="002060"/>
          <w:sz w:val="36"/>
          <w:szCs w:val="36"/>
          <w:lang w:val="es-ES"/>
        </w:rPr>
      </w:pPr>
      <w:r w:rsidRPr="7DD10CB0">
        <w:rPr>
          <w:rFonts w:ascii="Microsoft PhagsPa" w:eastAsia="Microsoft PhagsPa" w:hAnsi="Microsoft PhagsPa" w:cs="Microsoft PhagsPa"/>
          <w:b/>
          <w:bCs/>
          <w:color w:val="002060"/>
          <w:sz w:val="36"/>
          <w:szCs w:val="36"/>
          <w:lang w:val="es-ES"/>
        </w:rPr>
        <w:t>Agosto 2025</w:t>
      </w:r>
    </w:p>
    <w:p w14:paraId="1F56D601" w14:textId="04CB22FD" w:rsidR="7DD10CB0" w:rsidRDefault="7DD10CB0" w:rsidP="7DD10CB0">
      <w:pPr>
        <w:jc w:val="center"/>
        <w:rPr>
          <w:rFonts w:ascii="Times New Roman" w:hAnsi="Times New Roman" w:cs="Times New Roman"/>
          <w:b/>
          <w:bCs/>
        </w:rPr>
      </w:pPr>
    </w:p>
    <w:p w14:paraId="57DA40EC" w14:textId="77777777" w:rsidR="0029075F" w:rsidRDefault="0029075F" w:rsidP="007F6671">
      <w:pPr>
        <w:jc w:val="center"/>
        <w:rPr>
          <w:rFonts w:ascii="Times New Roman" w:hAnsi="Times New Roman" w:cs="Times New Roman"/>
          <w:b/>
          <w:bCs/>
        </w:rPr>
      </w:pPr>
    </w:p>
    <w:p w14:paraId="6AF976F9" w14:textId="77777777" w:rsidR="0029075F" w:rsidRDefault="0029075F" w:rsidP="007F6671">
      <w:pPr>
        <w:jc w:val="center"/>
        <w:rPr>
          <w:rFonts w:ascii="Times New Roman" w:hAnsi="Times New Roman" w:cs="Times New Roman"/>
          <w:b/>
          <w:bCs/>
        </w:rPr>
      </w:pPr>
    </w:p>
    <w:p w14:paraId="7F56151B" w14:textId="77777777" w:rsidR="0029075F" w:rsidRDefault="0029075F" w:rsidP="007F6671">
      <w:pPr>
        <w:jc w:val="center"/>
        <w:rPr>
          <w:rFonts w:ascii="Times New Roman" w:hAnsi="Times New Roman" w:cs="Times New Roman"/>
          <w:b/>
          <w:bCs/>
        </w:rPr>
      </w:pPr>
    </w:p>
    <w:p w14:paraId="2474A752" w14:textId="77777777" w:rsidR="0029075F" w:rsidRDefault="0029075F" w:rsidP="007F6671">
      <w:pPr>
        <w:jc w:val="center"/>
        <w:rPr>
          <w:rFonts w:ascii="Times New Roman" w:hAnsi="Times New Roman" w:cs="Times New Roman"/>
          <w:b/>
          <w:bCs/>
        </w:rPr>
      </w:pPr>
    </w:p>
    <w:p w14:paraId="2A43A7AB" w14:textId="77777777" w:rsidR="0029075F" w:rsidRDefault="0029075F" w:rsidP="007F6671">
      <w:pPr>
        <w:jc w:val="center"/>
        <w:rPr>
          <w:rFonts w:ascii="Times New Roman" w:hAnsi="Times New Roman" w:cs="Times New Roman"/>
          <w:b/>
          <w:bCs/>
        </w:rPr>
      </w:pPr>
    </w:p>
    <w:p w14:paraId="00840B6A" w14:textId="77777777" w:rsidR="0029075F" w:rsidRDefault="0029075F" w:rsidP="007F6671">
      <w:pPr>
        <w:jc w:val="center"/>
        <w:rPr>
          <w:rFonts w:ascii="Times New Roman" w:hAnsi="Times New Roman" w:cs="Times New Roman"/>
          <w:b/>
          <w:bCs/>
        </w:rPr>
      </w:pPr>
    </w:p>
    <w:p w14:paraId="64B68F23" w14:textId="77777777" w:rsidR="0029075F" w:rsidRDefault="0029075F" w:rsidP="007F6671">
      <w:pPr>
        <w:jc w:val="center"/>
        <w:rPr>
          <w:rFonts w:ascii="Times New Roman" w:hAnsi="Times New Roman" w:cs="Times New Roman"/>
          <w:b/>
          <w:bCs/>
        </w:rPr>
      </w:pPr>
    </w:p>
    <w:p w14:paraId="4A9E234F" w14:textId="77777777" w:rsidR="0029075F" w:rsidRDefault="0029075F" w:rsidP="007F6671">
      <w:pPr>
        <w:jc w:val="center"/>
        <w:rPr>
          <w:rFonts w:ascii="Times New Roman" w:hAnsi="Times New Roman" w:cs="Times New Roman"/>
          <w:b/>
          <w:bCs/>
        </w:rPr>
      </w:pPr>
    </w:p>
    <w:p w14:paraId="2FBD5ABA" w14:textId="77777777" w:rsidR="0029075F" w:rsidRDefault="0029075F" w:rsidP="007F6671">
      <w:pPr>
        <w:jc w:val="center"/>
        <w:rPr>
          <w:rFonts w:ascii="Times New Roman" w:hAnsi="Times New Roman" w:cs="Times New Roman"/>
          <w:b/>
          <w:bCs/>
        </w:rPr>
      </w:pPr>
    </w:p>
    <w:p w14:paraId="0E4E60EC" w14:textId="77777777" w:rsidR="0029075F" w:rsidRDefault="0029075F" w:rsidP="007F6671">
      <w:pPr>
        <w:jc w:val="center"/>
        <w:rPr>
          <w:rFonts w:ascii="Times New Roman" w:hAnsi="Times New Roman" w:cs="Times New Roman"/>
          <w:b/>
          <w:bCs/>
        </w:rPr>
      </w:pPr>
    </w:p>
    <w:p w14:paraId="5AD14F31" w14:textId="5579ADB0" w:rsidR="0029075F" w:rsidRDefault="0029075F" w:rsidP="7DAD83A7">
      <w:pPr>
        <w:jc w:val="center"/>
        <w:rPr>
          <w:rFonts w:ascii="Times New Roman" w:hAnsi="Times New Roman" w:cs="Times New Roman"/>
          <w:b/>
          <w:bCs/>
        </w:rPr>
      </w:pPr>
    </w:p>
    <w:p w14:paraId="2AD7F25A" w14:textId="77777777" w:rsidR="0029075F" w:rsidRDefault="0029075F" w:rsidP="000A7104">
      <w:pPr>
        <w:rPr>
          <w:rFonts w:ascii="Times New Roman" w:hAnsi="Times New Roman" w:cs="Times New Roman"/>
          <w:b/>
          <w:bCs/>
        </w:rPr>
      </w:pPr>
    </w:p>
    <w:p w14:paraId="39794196" w14:textId="77777777" w:rsidR="000A7104" w:rsidRPr="000A7104" w:rsidRDefault="000A7104" w:rsidP="000A7104">
      <w:pPr>
        <w:rPr>
          <w:rFonts w:ascii="Times New Roman" w:hAnsi="Times New Roman" w:cs="Times New Roman"/>
          <w:b/>
          <w:bCs/>
        </w:rPr>
      </w:pPr>
    </w:p>
    <w:p w14:paraId="7BD5D7A1" w14:textId="77777777" w:rsidR="00DF6CBF" w:rsidRDefault="59BEDC5F" w:rsidP="7DD10CB0">
      <w:pPr>
        <w:pStyle w:val="Prrafodelista"/>
        <w:numPr>
          <w:ilvl w:val="0"/>
          <w:numId w:val="5"/>
        </w:numPr>
        <w:rPr>
          <w:rFonts w:ascii="Calibri" w:eastAsia="Calibri" w:hAnsi="Calibri" w:cs="Calibri"/>
          <w:b/>
          <w:bCs/>
          <w:color w:val="002060"/>
          <w:sz w:val="32"/>
          <w:szCs w:val="32"/>
        </w:rPr>
      </w:pPr>
      <w:r w:rsidRPr="7DD10CB0">
        <w:rPr>
          <w:rFonts w:ascii="Calibri" w:eastAsia="Calibri" w:hAnsi="Calibri" w:cs="Calibri"/>
          <w:b/>
          <w:bCs/>
          <w:color w:val="002060"/>
          <w:sz w:val="32"/>
          <w:szCs w:val="32"/>
        </w:rPr>
        <w:lastRenderedPageBreak/>
        <w:t>Introducción</w:t>
      </w:r>
    </w:p>
    <w:p w14:paraId="55BE27E9" w14:textId="77777777" w:rsidR="00DF6CBF" w:rsidRPr="00DF6CBF" w:rsidRDefault="00DF6CBF" w:rsidP="007F6671">
      <w:pPr>
        <w:pStyle w:val="Prrafodelista"/>
        <w:ind w:left="1080"/>
        <w:rPr>
          <w:rFonts w:ascii="Times New Roman" w:hAnsi="Times New Roman" w:cs="Times New Roman"/>
          <w:b/>
          <w:bCs/>
        </w:rPr>
      </w:pPr>
    </w:p>
    <w:p w14:paraId="7B0DE930" w14:textId="27459B46" w:rsidR="00DF6CBF" w:rsidRPr="00DF6CBF" w:rsidRDefault="2494D5CB" w:rsidP="7DD10CB0">
      <w:pPr>
        <w:pStyle w:val="paragraph"/>
        <w:numPr>
          <w:ilvl w:val="0"/>
          <w:numId w:val="8"/>
        </w:numPr>
        <w:spacing w:before="0" w:beforeAutospacing="0" w:after="0" w:afterAutospacing="0"/>
        <w:ind w:left="0" w:firstLine="142"/>
        <w:jc w:val="both"/>
        <w:textAlignment w:val="baseline"/>
        <w:rPr>
          <w:rStyle w:val="eop"/>
          <w:rFonts w:ascii="Calibri" w:eastAsia="Calibri" w:hAnsi="Calibri" w:cs="Calibri"/>
        </w:rPr>
      </w:pPr>
      <w:r w:rsidRPr="7DD10CB0">
        <w:rPr>
          <w:rStyle w:val="normaltextrun"/>
          <w:rFonts w:ascii="Calibri" w:eastAsia="Calibri" w:hAnsi="Calibri" w:cs="Calibri"/>
          <w:lang w:val="es-MX"/>
        </w:rPr>
        <w:t xml:space="preserve">La Defensoría del Pueblo es la institución del Estado </w:t>
      </w:r>
      <w:r w:rsidR="55D78323" w:rsidRPr="7DD10CB0">
        <w:rPr>
          <w:rStyle w:val="normaltextrun"/>
          <w:rFonts w:ascii="Calibri" w:eastAsia="Calibri" w:hAnsi="Calibri" w:cs="Calibri"/>
          <w:lang w:val="es-MX"/>
        </w:rPr>
        <w:t>c</w:t>
      </w:r>
      <w:r w:rsidRPr="7DD10CB0">
        <w:rPr>
          <w:rStyle w:val="normaltextrun"/>
          <w:rFonts w:ascii="Calibri" w:eastAsia="Calibri" w:hAnsi="Calibri" w:cs="Calibri"/>
          <w:lang w:val="es-MX"/>
        </w:rPr>
        <w:t xml:space="preserve">olombiano encargada de la promoción, divulgación y defensa de los derechos humanos de los habitantes del territorio nacional y de las y los colombianos en el exterior. En el marco de sus funciones constitucionales, la Defensoría presenta al Comité del Pacto de Derechos Económicos, Sociales y Culturales </w:t>
      </w:r>
      <w:r w:rsidR="6F7FF9C3" w:rsidRPr="7DD10CB0">
        <w:rPr>
          <w:rStyle w:val="normaltextrun"/>
          <w:rFonts w:ascii="Calibri" w:eastAsia="Calibri" w:hAnsi="Calibri" w:cs="Calibri"/>
          <w:lang w:val="es-MX"/>
        </w:rPr>
        <w:t xml:space="preserve">(DESC) </w:t>
      </w:r>
      <w:r w:rsidRPr="7DD10CB0">
        <w:rPr>
          <w:rStyle w:val="normaltextrun"/>
          <w:rFonts w:ascii="Calibri" w:eastAsia="Calibri" w:hAnsi="Calibri" w:cs="Calibri"/>
          <w:lang w:val="es-MX"/>
        </w:rPr>
        <w:t xml:space="preserve">este informe que da cuenta del estado de la garantía de los derechos contenidos en este instrumento internacional en el periodo </w:t>
      </w:r>
      <w:r w:rsidR="2A4F181F" w:rsidRPr="7DD10CB0">
        <w:rPr>
          <w:rStyle w:val="normaltextrun"/>
          <w:rFonts w:ascii="Calibri" w:eastAsia="Calibri" w:hAnsi="Calibri" w:cs="Calibri"/>
          <w:lang w:val="es-MX"/>
        </w:rPr>
        <w:t xml:space="preserve">comprendido entre </w:t>
      </w:r>
      <w:r w:rsidRPr="7DD10CB0">
        <w:rPr>
          <w:rStyle w:val="normaltextrun"/>
          <w:rFonts w:ascii="Calibri" w:eastAsia="Calibri" w:hAnsi="Calibri" w:cs="Calibri"/>
          <w:lang w:val="es-MX"/>
        </w:rPr>
        <w:t>2019</w:t>
      </w:r>
      <w:r w:rsidR="2A4F181F" w:rsidRPr="7DD10CB0">
        <w:rPr>
          <w:rStyle w:val="normaltextrun"/>
          <w:rFonts w:ascii="Calibri" w:eastAsia="Calibri" w:hAnsi="Calibri" w:cs="Calibri"/>
          <w:lang w:val="es-MX"/>
        </w:rPr>
        <w:t xml:space="preserve"> y </w:t>
      </w:r>
      <w:r w:rsidR="70369558" w:rsidRPr="7DD10CB0">
        <w:rPr>
          <w:rStyle w:val="normaltextrun"/>
          <w:rFonts w:ascii="Calibri" w:eastAsia="Calibri" w:hAnsi="Calibri" w:cs="Calibri"/>
          <w:lang w:val="es-MX"/>
        </w:rPr>
        <w:t>2025</w:t>
      </w:r>
      <w:r w:rsidRPr="7DD10CB0">
        <w:rPr>
          <w:rStyle w:val="normaltextrun"/>
          <w:rFonts w:ascii="Calibri" w:eastAsia="Calibri" w:hAnsi="Calibri" w:cs="Calibri"/>
          <w:lang w:val="es-MX"/>
        </w:rPr>
        <w:t>. </w:t>
      </w:r>
      <w:r w:rsidRPr="7DD10CB0">
        <w:rPr>
          <w:rStyle w:val="eop"/>
          <w:rFonts w:ascii="Calibri" w:eastAsia="Calibri" w:hAnsi="Calibri" w:cs="Calibri"/>
        </w:rPr>
        <w:t> </w:t>
      </w:r>
    </w:p>
    <w:p w14:paraId="5FB7C495" w14:textId="77777777" w:rsidR="00DF6CBF" w:rsidRDefault="00DF6CBF" w:rsidP="7DD10CB0">
      <w:pPr>
        <w:pStyle w:val="paragraph"/>
        <w:spacing w:before="0" w:beforeAutospacing="0" w:after="0" w:afterAutospacing="0"/>
        <w:ind w:left="142"/>
        <w:jc w:val="both"/>
        <w:textAlignment w:val="baseline"/>
        <w:rPr>
          <w:rFonts w:ascii="Calibri" w:eastAsia="Calibri" w:hAnsi="Calibri" w:cs="Calibri"/>
        </w:rPr>
      </w:pPr>
    </w:p>
    <w:p w14:paraId="27FD6292" w14:textId="5885D5D5" w:rsidR="00085F9F" w:rsidRPr="00085F9F" w:rsidRDefault="2494D5CB"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rPr>
      </w:pPr>
      <w:r w:rsidRPr="7DD10CB0">
        <w:rPr>
          <w:rStyle w:val="normaltextrun"/>
          <w:rFonts w:ascii="Calibri" w:eastAsia="Calibri" w:hAnsi="Calibri" w:cs="Calibri"/>
          <w:lang w:val="es-MX"/>
        </w:rPr>
        <w:t xml:space="preserve">La Constitución de 1991 </w:t>
      </w:r>
      <w:r w:rsidR="73381BFB" w:rsidRPr="7DD10CB0">
        <w:rPr>
          <w:rStyle w:val="normaltextrun"/>
          <w:rFonts w:ascii="Calibri" w:eastAsia="Calibri" w:hAnsi="Calibri" w:cs="Calibri"/>
          <w:lang w:val="es-MX"/>
        </w:rPr>
        <w:t xml:space="preserve">dotó </w:t>
      </w:r>
      <w:r w:rsidRPr="7DD10CB0">
        <w:rPr>
          <w:rStyle w:val="normaltextrun"/>
          <w:rFonts w:ascii="Calibri" w:eastAsia="Calibri" w:hAnsi="Calibri" w:cs="Calibri"/>
          <w:lang w:val="es-MX"/>
        </w:rPr>
        <w:t xml:space="preserve">a la Defensoría del Pueblo </w:t>
      </w:r>
      <w:r w:rsidR="73381BFB" w:rsidRPr="7DD10CB0">
        <w:rPr>
          <w:rStyle w:val="normaltextrun"/>
          <w:rFonts w:ascii="Calibri" w:eastAsia="Calibri" w:hAnsi="Calibri" w:cs="Calibri"/>
          <w:lang w:val="es-MX"/>
        </w:rPr>
        <w:t xml:space="preserve">con </w:t>
      </w:r>
      <w:r w:rsidRPr="7DD10CB0">
        <w:rPr>
          <w:rStyle w:val="normaltextrun"/>
          <w:rFonts w:ascii="Calibri" w:eastAsia="Calibri" w:hAnsi="Calibri" w:cs="Calibri"/>
          <w:lang w:val="es-MX"/>
        </w:rPr>
        <w:t>autonomía e independencia administrativa</w:t>
      </w:r>
      <w:r w:rsidR="5515A2E5" w:rsidRPr="7DD10CB0">
        <w:rPr>
          <w:rStyle w:val="normaltextrun"/>
          <w:rFonts w:ascii="Calibri" w:eastAsia="Calibri" w:hAnsi="Calibri" w:cs="Calibri"/>
          <w:lang w:val="es-MX"/>
        </w:rPr>
        <w:t>.</w:t>
      </w:r>
      <w:r w:rsidRPr="7DD10CB0">
        <w:rPr>
          <w:rStyle w:val="normaltextrun"/>
          <w:rFonts w:ascii="Calibri" w:eastAsia="Calibri" w:hAnsi="Calibri" w:cs="Calibri"/>
          <w:lang w:val="es-MX"/>
        </w:rPr>
        <w:t xml:space="preserve"> </w:t>
      </w:r>
      <w:r w:rsidR="73381BFB" w:rsidRPr="7DD10CB0">
        <w:rPr>
          <w:rStyle w:val="normaltextrun"/>
          <w:rFonts w:ascii="Calibri" w:eastAsia="Calibri" w:hAnsi="Calibri" w:cs="Calibri"/>
          <w:lang w:val="es-MX"/>
        </w:rPr>
        <w:t xml:space="preserve">La institución </w:t>
      </w:r>
      <w:r w:rsidRPr="7DD10CB0">
        <w:rPr>
          <w:rStyle w:val="normaltextrun"/>
          <w:rFonts w:ascii="Calibri" w:eastAsia="Calibri" w:hAnsi="Calibri" w:cs="Calibri"/>
          <w:lang w:val="es-MX"/>
        </w:rPr>
        <w:t>es competente en funciones como la presentación de informes y procesos de promoción, difusión</w:t>
      </w:r>
      <w:r w:rsidR="73381BFB" w:rsidRPr="7DD10CB0">
        <w:rPr>
          <w:rStyle w:val="normaltextrun"/>
          <w:rFonts w:ascii="Calibri" w:eastAsia="Calibri" w:hAnsi="Calibri" w:cs="Calibri"/>
          <w:lang w:val="es-MX"/>
        </w:rPr>
        <w:t xml:space="preserve">, </w:t>
      </w:r>
      <w:r w:rsidRPr="7DD10CB0">
        <w:rPr>
          <w:rStyle w:val="normaltextrun"/>
          <w:rFonts w:ascii="Calibri" w:eastAsia="Calibri" w:hAnsi="Calibri" w:cs="Calibri"/>
          <w:lang w:val="es-MX"/>
        </w:rPr>
        <w:t xml:space="preserve">divulgación </w:t>
      </w:r>
      <w:r w:rsidR="73381BFB" w:rsidRPr="7DD10CB0">
        <w:rPr>
          <w:rStyle w:val="normaltextrun"/>
          <w:rFonts w:ascii="Calibri" w:eastAsia="Calibri" w:hAnsi="Calibri" w:cs="Calibri"/>
          <w:lang w:val="es-MX"/>
        </w:rPr>
        <w:t xml:space="preserve">y educación en </w:t>
      </w:r>
      <w:r w:rsidRPr="7DD10CB0">
        <w:rPr>
          <w:rStyle w:val="normaltextrun"/>
          <w:rFonts w:ascii="Calibri" w:eastAsia="Calibri" w:hAnsi="Calibri" w:cs="Calibri"/>
          <w:lang w:val="es-MX"/>
        </w:rPr>
        <w:t xml:space="preserve">derechos humanos, </w:t>
      </w:r>
      <w:r w:rsidR="73381BFB" w:rsidRPr="7DD10CB0">
        <w:rPr>
          <w:rStyle w:val="normaltextrun"/>
          <w:rFonts w:ascii="Calibri" w:eastAsia="Calibri" w:hAnsi="Calibri" w:cs="Calibri"/>
          <w:lang w:val="es-MX"/>
        </w:rPr>
        <w:t xml:space="preserve">según </w:t>
      </w:r>
      <w:r w:rsidRPr="7DD10CB0">
        <w:rPr>
          <w:rStyle w:val="normaltextrun"/>
          <w:rFonts w:ascii="Calibri" w:eastAsia="Calibri" w:hAnsi="Calibri" w:cs="Calibri"/>
          <w:lang w:val="es-MX"/>
        </w:rPr>
        <w:t xml:space="preserve">los Principios de París relativos al estatuto de las </w:t>
      </w:r>
      <w:r w:rsidR="2397A5B2" w:rsidRPr="7DD10CB0">
        <w:rPr>
          <w:rStyle w:val="normaltextrun"/>
          <w:rFonts w:ascii="Calibri" w:eastAsia="Calibri" w:hAnsi="Calibri" w:cs="Calibri"/>
          <w:lang w:val="es-MX"/>
        </w:rPr>
        <w:t>instituciones</w:t>
      </w:r>
      <w:r w:rsidRPr="7DD10CB0">
        <w:rPr>
          <w:rStyle w:val="normaltextrun"/>
          <w:rFonts w:ascii="Calibri" w:eastAsia="Calibri" w:hAnsi="Calibri" w:cs="Calibri"/>
          <w:lang w:val="es-MX"/>
        </w:rPr>
        <w:t xml:space="preserve"> </w:t>
      </w:r>
      <w:r w:rsidR="2A4F181F" w:rsidRPr="7DD10CB0">
        <w:rPr>
          <w:rStyle w:val="normaltextrun"/>
          <w:rFonts w:ascii="Calibri" w:eastAsia="Calibri" w:hAnsi="Calibri" w:cs="Calibri"/>
          <w:lang w:val="es-MX"/>
        </w:rPr>
        <w:t>n</w:t>
      </w:r>
      <w:r w:rsidRPr="7DD10CB0">
        <w:rPr>
          <w:rStyle w:val="normaltextrun"/>
          <w:rFonts w:ascii="Calibri" w:eastAsia="Calibri" w:hAnsi="Calibri" w:cs="Calibri"/>
          <w:lang w:val="es-MX"/>
        </w:rPr>
        <w:t xml:space="preserve">acionales de </w:t>
      </w:r>
      <w:r w:rsidR="2A4F181F" w:rsidRPr="7DD10CB0">
        <w:rPr>
          <w:rStyle w:val="normaltextrun"/>
          <w:rFonts w:ascii="Calibri" w:eastAsia="Calibri" w:hAnsi="Calibri" w:cs="Calibri"/>
          <w:lang w:val="es-MX"/>
        </w:rPr>
        <w:t>d</w:t>
      </w:r>
      <w:r w:rsidRPr="7DD10CB0">
        <w:rPr>
          <w:rStyle w:val="normaltextrun"/>
          <w:rFonts w:ascii="Calibri" w:eastAsia="Calibri" w:hAnsi="Calibri" w:cs="Calibri"/>
          <w:lang w:val="es-MX"/>
        </w:rPr>
        <w:t xml:space="preserve">erechos </w:t>
      </w:r>
      <w:r w:rsidR="2A4F181F" w:rsidRPr="7DD10CB0">
        <w:rPr>
          <w:rStyle w:val="normaltextrun"/>
          <w:rFonts w:ascii="Calibri" w:eastAsia="Calibri" w:hAnsi="Calibri" w:cs="Calibri"/>
          <w:lang w:val="es-MX"/>
        </w:rPr>
        <w:t>h</w:t>
      </w:r>
      <w:r w:rsidRPr="7DD10CB0">
        <w:rPr>
          <w:rStyle w:val="normaltextrun"/>
          <w:rFonts w:ascii="Calibri" w:eastAsia="Calibri" w:hAnsi="Calibri" w:cs="Calibri"/>
          <w:lang w:val="es-MX"/>
        </w:rPr>
        <w:t>umanos.</w:t>
      </w:r>
    </w:p>
    <w:p w14:paraId="3EBB37BB" w14:textId="77777777" w:rsidR="00085F9F" w:rsidRDefault="2494D5CB" w:rsidP="7DD10CB0">
      <w:pPr>
        <w:pStyle w:val="paragraph"/>
        <w:spacing w:before="0" w:beforeAutospacing="0" w:after="0" w:afterAutospacing="0"/>
        <w:ind w:left="142"/>
        <w:jc w:val="both"/>
        <w:textAlignment w:val="baseline"/>
        <w:rPr>
          <w:rStyle w:val="eop"/>
          <w:rFonts w:ascii="Calibri" w:eastAsia="Calibri" w:hAnsi="Calibri" w:cs="Calibri"/>
        </w:rPr>
      </w:pPr>
      <w:r w:rsidRPr="7DD10CB0">
        <w:rPr>
          <w:rStyle w:val="eop"/>
          <w:rFonts w:ascii="Calibri" w:eastAsia="Calibri" w:hAnsi="Calibri" w:cs="Calibri"/>
        </w:rPr>
        <w:t> </w:t>
      </w:r>
    </w:p>
    <w:p w14:paraId="2F55DFB8" w14:textId="7B7EDB4C" w:rsidR="001049A3" w:rsidRPr="00DE56AF" w:rsidRDefault="73381BFB"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rPr>
      </w:pPr>
      <w:r w:rsidRPr="7DD10CB0">
        <w:rPr>
          <w:rStyle w:val="normaltextrun"/>
          <w:rFonts w:ascii="Calibri" w:eastAsia="Calibri" w:hAnsi="Calibri" w:cs="Calibri"/>
          <w:lang w:val="es-MX"/>
        </w:rPr>
        <w:t xml:space="preserve">El informe </w:t>
      </w:r>
      <w:r w:rsidR="5507C176" w:rsidRPr="7DD10CB0">
        <w:rPr>
          <w:rStyle w:val="normaltextrun"/>
          <w:rFonts w:ascii="Calibri" w:eastAsia="Calibri" w:hAnsi="Calibri" w:cs="Calibri"/>
          <w:lang w:val="es-MX"/>
        </w:rPr>
        <w:t>consta de dos partes y un anexo complementario</w:t>
      </w:r>
      <w:r w:rsidR="6BBF40FA" w:rsidRPr="7DD10CB0">
        <w:rPr>
          <w:rStyle w:val="normaltextrun"/>
          <w:rFonts w:ascii="Calibri" w:eastAsia="Calibri" w:hAnsi="Calibri" w:cs="Calibri"/>
          <w:lang w:val="es-MX"/>
        </w:rPr>
        <w:t>:</w:t>
      </w:r>
      <w:r w:rsidR="5507C176" w:rsidRPr="7DD10CB0">
        <w:rPr>
          <w:rStyle w:val="normaltextrun"/>
          <w:rFonts w:ascii="Calibri" w:eastAsia="Calibri" w:hAnsi="Calibri" w:cs="Calibri"/>
          <w:lang w:val="es-MX"/>
        </w:rPr>
        <w:t xml:space="preserve"> </w:t>
      </w:r>
      <w:r w:rsidR="6BBF40FA" w:rsidRPr="7DD10CB0">
        <w:rPr>
          <w:rStyle w:val="normaltextrun"/>
          <w:rFonts w:ascii="Calibri" w:eastAsia="Calibri" w:hAnsi="Calibri" w:cs="Calibri"/>
          <w:lang w:val="es-MX"/>
        </w:rPr>
        <w:t>l</w:t>
      </w:r>
      <w:r w:rsidR="5507C176" w:rsidRPr="7DD10CB0">
        <w:rPr>
          <w:rStyle w:val="normaltextrun"/>
          <w:rFonts w:ascii="Calibri" w:eastAsia="Calibri" w:hAnsi="Calibri" w:cs="Calibri"/>
          <w:lang w:val="es-MX"/>
        </w:rPr>
        <w:t>a primera</w:t>
      </w:r>
      <w:r w:rsidR="7D4EB4CD" w:rsidRPr="7DD10CB0">
        <w:rPr>
          <w:rStyle w:val="normaltextrun"/>
          <w:rFonts w:ascii="Calibri" w:eastAsia="Calibri" w:hAnsi="Calibri" w:cs="Calibri"/>
          <w:lang w:val="es-MX"/>
        </w:rPr>
        <w:t xml:space="preserve"> </w:t>
      </w:r>
      <w:r w:rsidRPr="7DD10CB0">
        <w:rPr>
          <w:rStyle w:val="normaltextrun"/>
          <w:rFonts w:ascii="Calibri" w:eastAsia="Calibri" w:hAnsi="Calibri" w:cs="Calibri"/>
          <w:lang w:val="es-MX"/>
        </w:rPr>
        <w:t xml:space="preserve">presenta </w:t>
      </w:r>
      <w:r w:rsidR="7D4EB4CD" w:rsidRPr="7DD10CB0">
        <w:rPr>
          <w:rStyle w:val="normaltextrun"/>
          <w:rFonts w:ascii="Calibri" w:eastAsia="Calibri" w:hAnsi="Calibri" w:cs="Calibri"/>
          <w:lang w:val="es-MX"/>
        </w:rPr>
        <w:t>el</w:t>
      </w:r>
      <w:r w:rsidR="2494D5CB" w:rsidRPr="7DD10CB0">
        <w:rPr>
          <w:rStyle w:val="normaltextrun"/>
          <w:rFonts w:ascii="Calibri" w:eastAsia="Calibri" w:hAnsi="Calibri" w:cs="Calibri"/>
          <w:lang w:val="es-MX"/>
        </w:rPr>
        <w:t xml:space="preserve"> contexto social y político del país</w:t>
      </w:r>
      <w:r w:rsidR="739E7833" w:rsidRPr="7DD10CB0">
        <w:rPr>
          <w:rStyle w:val="normaltextrun"/>
          <w:rFonts w:ascii="Calibri" w:eastAsia="Calibri" w:hAnsi="Calibri" w:cs="Calibri"/>
          <w:lang w:val="es-MX"/>
        </w:rPr>
        <w:t xml:space="preserve">, con énfasis en </w:t>
      </w:r>
      <w:r w:rsidRPr="7DD10CB0">
        <w:rPr>
          <w:rStyle w:val="normaltextrun"/>
          <w:rFonts w:ascii="Calibri" w:eastAsia="Calibri" w:hAnsi="Calibri" w:cs="Calibri"/>
          <w:lang w:val="es-MX"/>
        </w:rPr>
        <w:t xml:space="preserve">la </w:t>
      </w:r>
      <w:r w:rsidR="2494D5CB" w:rsidRPr="7DD10CB0">
        <w:rPr>
          <w:rStyle w:val="normaltextrun"/>
          <w:rFonts w:ascii="Calibri" w:eastAsia="Calibri" w:hAnsi="Calibri" w:cs="Calibri"/>
          <w:lang w:val="es-MX"/>
        </w:rPr>
        <w:t xml:space="preserve">movilización social, las transiciones políticas y los cambios en las dinámicas sociodemográficas relevantes para el análisis de los DESC. </w:t>
      </w:r>
      <w:r w:rsidR="5507C176" w:rsidRPr="7DD10CB0">
        <w:rPr>
          <w:rStyle w:val="normaltextrun"/>
          <w:rFonts w:ascii="Calibri" w:eastAsia="Calibri" w:hAnsi="Calibri" w:cs="Calibri"/>
          <w:lang w:val="es-MX"/>
        </w:rPr>
        <w:t>La segunda</w:t>
      </w:r>
      <w:r w:rsidR="7D4EB4CD" w:rsidRPr="7DD10CB0">
        <w:rPr>
          <w:rStyle w:val="normaltextrun"/>
          <w:rFonts w:ascii="Calibri" w:eastAsia="Calibri" w:hAnsi="Calibri" w:cs="Calibri"/>
          <w:lang w:val="es-MX"/>
        </w:rPr>
        <w:t xml:space="preserve"> parte</w:t>
      </w:r>
      <w:r w:rsidR="5507C176" w:rsidRPr="7DD10CB0">
        <w:rPr>
          <w:rStyle w:val="normaltextrun"/>
          <w:rFonts w:ascii="Calibri" w:eastAsia="Calibri" w:hAnsi="Calibri" w:cs="Calibri"/>
          <w:lang w:val="es-MX"/>
        </w:rPr>
        <w:t xml:space="preserve"> se </w:t>
      </w:r>
      <w:r w:rsidR="7D4EB4CD" w:rsidRPr="7DD10CB0">
        <w:rPr>
          <w:rStyle w:val="normaltextrun"/>
          <w:rFonts w:ascii="Calibri" w:eastAsia="Calibri" w:hAnsi="Calibri" w:cs="Calibri"/>
          <w:lang w:val="es-MX"/>
        </w:rPr>
        <w:t>estructura</w:t>
      </w:r>
      <w:r w:rsidR="5507C176" w:rsidRPr="7DD10CB0">
        <w:rPr>
          <w:rStyle w:val="normaltextrun"/>
          <w:rFonts w:ascii="Calibri" w:eastAsia="Calibri" w:hAnsi="Calibri" w:cs="Calibri"/>
          <w:lang w:val="es-MX"/>
        </w:rPr>
        <w:t xml:space="preserve"> según los artículos del Pacto</w:t>
      </w:r>
      <w:r w:rsidR="6FF76B1F" w:rsidRPr="7DD10CB0">
        <w:rPr>
          <w:rStyle w:val="normaltextrun"/>
          <w:rFonts w:ascii="Calibri" w:eastAsia="Calibri" w:hAnsi="Calibri" w:cs="Calibri"/>
          <w:lang w:val="es-MX"/>
        </w:rPr>
        <w:t xml:space="preserve">, </w:t>
      </w:r>
      <w:r w:rsidR="6BBF40FA" w:rsidRPr="7DD10CB0">
        <w:rPr>
          <w:rStyle w:val="normaltextrun"/>
          <w:rFonts w:ascii="Calibri" w:eastAsia="Calibri" w:hAnsi="Calibri" w:cs="Calibri"/>
          <w:lang w:val="es-MX"/>
        </w:rPr>
        <w:t xml:space="preserve">donde </w:t>
      </w:r>
      <w:r w:rsidR="5C93E774" w:rsidRPr="7DD10CB0">
        <w:rPr>
          <w:rStyle w:val="normaltextrun"/>
          <w:rFonts w:ascii="Calibri" w:eastAsia="Calibri" w:hAnsi="Calibri" w:cs="Calibri"/>
          <w:lang w:val="es-MX"/>
        </w:rPr>
        <w:t xml:space="preserve">se </w:t>
      </w:r>
      <w:r w:rsidR="25647A74" w:rsidRPr="7DD10CB0">
        <w:rPr>
          <w:rStyle w:val="normaltextrun"/>
          <w:rFonts w:ascii="Calibri" w:eastAsia="Calibri" w:hAnsi="Calibri" w:cs="Calibri"/>
          <w:lang w:val="es-MX"/>
        </w:rPr>
        <w:t>destacan algunos</w:t>
      </w:r>
      <w:r w:rsidR="5507C176" w:rsidRPr="7DD10CB0">
        <w:rPr>
          <w:rStyle w:val="normaltextrun"/>
          <w:rFonts w:ascii="Calibri" w:eastAsia="Calibri" w:hAnsi="Calibri" w:cs="Calibri"/>
          <w:lang w:val="es-MX"/>
        </w:rPr>
        <w:t xml:space="preserve"> aspectos de </w:t>
      </w:r>
      <w:r w:rsidR="2494D5CB" w:rsidRPr="7DD10CB0">
        <w:rPr>
          <w:rStyle w:val="normaltextrun"/>
          <w:rFonts w:ascii="Calibri" w:eastAsia="Calibri" w:hAnsi="Calibri" w:cs="Calibri"/>
          <w:lang w:val="es-MX"/>
        </w:rPr>
        <w:t xml:space="preserve">la situación de los derechos contenidos </w:t>
      </w:r>
      <w:r w:rsidR="57705FE5" w:rsidRPr="7DD10CB0">
        <w:rPr>
          <w:rStyle w:val="normaltextrun"/>
          <w:rFonts w:ascii="Calibri" w:eastAsia="Calibri" w:hAnsi="Calibri" w:cs="Calibri"/>
          <w:lang w:val="es-MX"/>
        </w:rPr>
        <w:t xml:space="preserve">en él </w:t>
      </w:r>
      <w:r w:rsidR="5507C176" w:rsidRPr="7DD10CB0">
        <w:rPr>
          <w:rStyle w:val="normaltextrun"/>
          <w:rFonts w:ascii="Calibri" w:eastAsia="Calibri" w:hAnsi="Calibri" w:cs="Calibri"/>
          <w:lang w:val="es-MX"/>
        </w:rPr>
        <w:t xml:space="preserve">y </w:t>
      </w:r>
      <w:r w:rsidR="1547467D" w:rsidRPr="7DD10CB0">
        <w:rPr>
          <w:rStyle w:val="normaltextrun"/>
          <w:rFonts w:ascii="Calibri" w:eastAsia="Calibri" w:hAnsi="Calibri" w:cs="Calibri"/>
          <w:lang w:val="es-MX"/>
        </w:rPr>
        <w:t>los</w:t>
      </w:r>
      <w:r w:rsidR="2494D5CB" w:rsidRPr="7DD10CB0">
        <w:rPr>
          <w:rStyle w:val="normaltextrun"/>
          <w:rFonts w:ascii="Calibri" w:eastAsia="Calibri" w:hAnsi="Calibri" w:cs="Calibri"/>
          <w:lang w:val="es-MX"/>
        </w:rPr>
        <w:t xml:space="preserve"> derechos emergentes</w:t>
      </w:r>
      <w:r w:rsidR="6FF76B1F" w:rsidRPr="7DD10CB0">
        <w:rPr>
          <w:rStyle w:val="normaltextrun"/>
          <w:rFonts w:ascii="Calibri" w:eastAsia="Calibri" w:hAnsi="Calibri" w:cs="Calibri"/>
          <w:lang w:val="es-MX"/>
        </w:rPr>
        <w:t xml:space="preserve">. De igual forma, </w:t>
      </w:r>
      <w:r w:rsidR="25647A74" w:rsidRPr="7DD10CB0">
        <w:rPr>
          <w:rStyle w:val="normaltextrun"/>
          <w:rFonts w:ascii="Calibri" w:eastAsia="Calibri" w:hAnsi="Calibri" w:cs="Calibri"/>
          <w:lang w:val="es-MX"/>
        </w:rPr>
        <w:t xml:space="preserve">se presentan </w:t>
      </w:r>
      <w:r w:rsidRPr="7DD10CB0">
        <w:rPr>
          <w:rStyle w:val="normaltextrun"/>
          <w:rFonts w:ascii="Calibri" w:eastAsia="Calibri" w:hAnsi="Calibri" w:cs="Calibri"/>
          <w:lang w:val="es-MX"/>
        </w:rPr>
        <w:t>recomendaciones</w:t>
      </w:r>
      <w:r w:rsidR="7D4EB4CD" w:rsidRPr="7DD10CB0">
        <w:rPr>
          <w:rStyle w:val="normaltextrun"/>
          <w:rFonts w:ascii="Calibri" w:eastAsia="Calibri" w:hAnsi="Calibri" w:cs="Calibri"/>
          <w:lang w:val="es-MX"/>
        </w:rPr>
        <w:t xml:space="preserve"> en cada sección</w:t>
      </w:r>
      <w:r w:rsidR="2494D5CB" w:rsidRPr="7DD10CB0">
        <w:rPr>
          <w:rStyle w:val="normaltextrun"/>
          <w:rFonts w:ascii="Calibri" w:eastAsia="Calibri" w:hAnsi="Calibri" w:cs="Calibri"/>
          <w:lang w:val="es-MX"/>
        </w:rPr>
        <w:t xml:space="preserve">. </w:t>
      </w:r>
      <w:r w:rsidR="57705FE5" w:rsidRPr="7DD10CB0">
        <w:rPr>
          <w:rStyle w:val="normaltextrun"/>
          <w:rFonts w:ascii="Calibri" w:eastAsia="Calibri" w:hAnsi="Calibri" w:cs="Calibri"/>
          <w:lang w:val="es-MX"/>
        </w:rPr>
        <w:t>Adicionalmente, p</w:t>
      </w:r>
      <w:r w:rsidR="5507C176" w:rsidRPr="7DD10CB0">
        <w:rPr>
          <w:rStyle w:val="normaltextrun"/>
          <w:rFonts w:ascii="Calibri" w:eastAsia="Calibri" w:hAnsi="Calibri" w:cs="Calibri"/>
          <w:lang w:val="es-MX"/>
        </w:rPr>
        <w:t xml:space="preserve">ara </w:t>
      </w:r>
      <w:r w:rsidR="272E8563" w:rsidRPr="7DD10CB0">
        <w:rPr>
          <w:rStyle w:val="normaltextrun"/>
          <w:rFonts w:ascii="Calibri" w:eastAsia="Calibri" w:hAnsi="Calibri" w:cs="Calibri"/>
          <w:lang w:val="es-MX"/>
        </w:rPr>
        <w:t xml:space="preserve">ampliar la información, </w:t>
      </w:r>
      <w:r w:rsidR="25647A74" w:rsidRPr="7DD10CB0">
        <w:rPr>
          <w:rStyle w:val="normaltextrun"/>
          <w:rFonts w:ascii="Calibri" w:eastAsia="Calibri" w:hAnsi="Calibri" w:cs="Calibri"/>
          <w:lang w:val="es-MX"/>
        </w:rPr>
        <w:t xml:space="preserve">se incluye </w:t>
      </w:r>
      <w:r w:rsidR="4E8DEA17" w:rsidRPr="7DD10CB0">
        <w:rPr>
          <w:rStyle w:val="normaltextrun"/>
          <w:rFonts w:ascii="Calibri" w:eastAsia="Calibri" w:hAnsi="Calibri" w:cs="Calibri"/>
          <w:lang w:val="es-MX"/>
        </w:rPr>
        <w:t xml:space="preserve">un </w:t>
      </w:r>
      <w:r w:rsidR="272E8563" w:rsidRPr="7DD10CB0">
        <w:rPr>
          <w:rStyle w:val="normaltextrun"/>
          <w:rFonts w:ascii="Calibri" w:eastAsia="Calibri" w:hAnsi="Calibri" w:cs="Calibri"/>
          <w:lang w:val="es-MX"/>
        </w:rPr>
        <w:t xml:space="preserve">informe </w:t>
      </w:r>
      <w:r w:rsidR="4E8DEA17" w:rsidRPr="7DD10CB0">
        <w:rPr>
          <w:rStyle w:val="normaltextrun"/>
          <w:rFonts w:ascii="Calibri" w:eastAsia="Calibri" w:hAnsi="Calibri" w:cs="Calibri"/>
          <w:lang w:val="es-MX"/>
        </w:rPr>
        <w:t>a</w:t>
      </w:r>
      <w:r w:rsidR="272E8563" w:rsidRPr="7DD10CB0">
        <w:rPr>
          <w:rStyle w:val="normaltextrun"/>
          <w:rFonts w:ascii="Calibri" w:eastAsia="Calibri" w:hAnsi="Calibri" w:cs="Calibri"/>
          <w:lang w:val="es-MX"/>
        </w:rPr>
        <w:t>nexo con datos adicionales y un análisis cuantitativo y cualitativo</w:t>
      </w:r>
      <w:r w:rsidR="7D4EB4CD" w:rsidRPr="7DD10CB0">
        <w:rPr>
          <w:rStyle w:val="normaltextrun"/>
          <w:rFonts w:ascii="Calibri" w:eastAsia="Calibri" w:hAnsi="Calibri" w:cs="Calibri"/>
          <w:lang w:val="es-MX"/>
        </w:rPr>
        <w:t xml:space="preserve"> de los derechos</w:t>
      </w:r>
      <w:r w:rsidR="272E8563" w:rsidRPr="7DD10CB0">
        <w:rPr>
          <w:rStyle w:val="normaltextrun"/>
          <w:rFonts w:ascii="Calibri" w:eastAsia="Calibri" w:hAnsi="Calibri" w:cs="Calibri"/>
          <w:lang w:val="es-MX"/>
        </w:rPr>
        <w:t xml:space="preserve"> para el periodo. </w:t>
      </w:r>
      <w:r w:rsidR="7D4EB4CD" w:rsidRPr="7DD10CB0">
        <w:rPr>
          <w:rStyle w:val="normaltextrun"/>
          <w:rFonts w:ascii="Calibri" w:eastAsia="Calibri" w:hAnsi="Calibri" w:cs="Calibri"/>
          <w:lang w:val="es-MX"/>
        </w:rPr>
        <w:t xml:space="preserve">Se recomienda consultar el </w:t>
      </w:r>
      <w:r w:rsidR="25647A74" w:rsidRPr="7DD10CB0">
        <w:rPr>
          <w:rStyle w:val="normaltextrun"/>
          <w:rFonts w:ascii="Calibri" w:eastAsia="Calibri" w:hAnsi="Calibri" w:cs="Calibri"/>
          <w:lang w:val="es-MX"/>
        </w:rPr>
        <w:t>a</w:t>
      </w:r>
      <w:r w:rsidR="7D4EB4CD" w:rsidRPr="7DD10CB0">
        <w:rPr>
          <w:rStyle w:val="normaltextrun"/>
          <w:rFonts w:ascii="Calibri" w:eastAsia="Calibri" w:hAnsi="Calibri" w:cs="Calibri"/>
          <w:lang w:val="es-MX"/>
        </w:rPr>
        <w:t>nexo para conocer mayores detalles del análisis.</w:t>
      </w:r>
    </w:p>
    <w:p w14:paraId="0C746712" w14:textId="77777777" w:rsidR="00085F9F" w:rsidRDefault="00085F9F" w:rsidP="7DD10CB0">
      <w:pPr>
        <w:pStyle w:val="paragraph"/>
        <w:spacing w:before="0" w:beforeAutospacing="0" w:after="0" w:afterAutospacing="0"/>
        <w:jc w:val="both"/>
        <w:textAlignment w:val="baseline"/>
        <w:rPr>
          <w:rStyle w:val="normaltextrun"/>
          <w:rFonts w:ascii="Calibri" w:eastAsia="Calibri" w:hAnsi="Calibri" w:cs="Calibri"/>
          <w:lang w:val="es-MX"/>
        </w:rPr>
      </w:pPr>
    </w:p>
    <w:p w14:paraId="68A2CD1E" w14:textId="77777777" w:rsidR="00DF6CBF" w:rsidRPr="00085F9F" w:rsidRDefault="4E8DEA17" w:rsidP="7DD10CB0">
      <w:pPr>
        <w:pStyle w:val="paragraph"/>
        <w:numPr>
          <w:ilvl w:val="0"/>
          <w:numId w:val="9"/>
        </w:numPr>
        <w:spacing w:before="0" w:beforeAutospacing="0" w:after="0" w:afterAutospacing="0"/>
        <w:ind w:left="0" w:firstLine="357"/>
        <w:jc w:val="both"/>
        <w:textAlignment w:val="baseline"/>
        <w:rPr>
          <w:rStyle w:val="eop"/>
          <w:rFonts w:ascii="Calibri" w:eastAsia="Calibri" w:hAnsi="Calibri" w:cs="Calibri"/>
          <w:lang w:val="es-MX"/>
        </w:rPr>
      </w:pPr>
      <w:r w:rsidRPr="7DD10CB0">
        <w:rPr>
          <w:rStyle w:val="normaltextrun"/>
          <w:rFonts w:ascii="Calibri" w:eastAsia="Calibri" w:hAnsi="Calibri" w:cs="Calibri"/>
          <w:lang w:val="es-MX"/>
        </w:rPr>
        <w:t>E</w:t>
      </w:r>
      <w:r w:rsidR="741C77BF" w:rsidRPr="7DD10CB0">
        <w:rPr>
          <w:rStyle w:val="normaltextrun"/>
          <w:rFonts w:ascii="Calibri" w:eastAsia="Calibri" w:hAnsi="Calibri" w:cs="Calibri"/>
          <w:lang w:val="es-MX"/>
        </w:rPr>
        <w:t xml:space="preserve">ste informe </w:t>
      </w:r>
      <w:r w:rsidR="163192C9" w:rsidRPr="7DD10CB0">
        <w:rPr>
          <w:rStyle w:val="normaltextrun"/>
          <w:rFonts w:ascii="Calibri" w:eastAsia="Calibri" w:hAnsi="Calibri" w:cs="Calibri"/>
          <w:lang w:val="es-MX"/>
        </w:rPr>
        <w:t xml:space="preserve">debe </w:t>
      </w:r>
      <w:r w:rsidRPr="7DD10CB0">
        <w:rPr>
          <w:rStyle w:val="normaltextrun"/>
          <w:rFonts w:ascii="Calibri" w:eastAsia="Calibri" w:hAnsi="Calibri" w:cs="Calibri"/>
          <w:lang w:val="es-MX"/>
        </w:rPr>
        <w:t xml:space="preserve">leerse </w:t>
      </w:r>
      <w:r w:rsidR="163192C9" w:rsidRPr="7DD10CB0">
        <w:rPr>
          <w:rStyle w:val="normaltextrun"/>
          <w:rFonts w:ascii="Calibri" w:eastAsia="Calibri" w:hAnsi="Calibri" w:cs="Calibri"/>
          <w:lang w:val="es-MX"/>
        </w:rPr>
        <w:t>desde</w:t>
      </w:r>
      <w:r w:rsidR="741C77BF" w:rsidRPr="7DD10CB0">
        <w:rPr>
          <w:rStyle w:val="normaltextrun"/>
          <w:rFonts w:ascii="Calibri" w:eastAsia="Calibri" w:hAnsi="Calibri" w:cs="Calibri"/>
          <w:lang w:val="es-MX"/>
        </w:rPr>
        <w:t xml:space="preserve"> una perspectiv</w:t>
      </w:r>
      <w:r w:rsidRPr="7DD10CB0">
        <w:rPr>
          <w:rStyle w:val="normaltextrun"/>
          <w:rFonts w:ascii="Calibri" w:eastAsia="Calibri" w:hAnsi="Calibri" w:cs="Calibri"/>
          <w:lang w:val="es-MX"/>
        </w:rPr>
        <w:t xml:space="preserve">a sistémica </w:t>
      </w:r>
      <w:r w:rsidR="6FF76B1F" w:rsidRPr="7DD10CB0">
        <w:rPr>
          <w:rStyle w:val="normaltextrun"/>
          <w:rFonts w:ascii="Calibri" w:eastAsia="Calibri" w:hAnsi="Calibri" w:cs="Calibri"/>
          <w:lang w:val="es-MX"/>
        </w:rPr>
        <w:t xml:space="preserve">y de interdependencia </w:t>
      </w:r>
      <w:r w:rsidR="163192C9" w:rsidRPr="7DD10CB0">
        <w:rPr>
          <w:rStyle w:val="normaltextrun"/>
          <w:rFonts w:ascii="Calibri" w:eastAsia="Calibri" w:hAnsi="Calibri" w:cs="Calibri"/>
          <w:lang w:val="es-MX"/>
        </w:rPr>
        <w:t>que</w:t>
      </w:r>
      <w:r w:rsidR="741C77BF" w:rsidRPr="7DD10CB0">
        <w:rPr>
          <w:rStyle w:val="normaltextrun"/>
          <w:rFonts w:ascii="Calibri" w:eastAsia="Calibri" w:hAnsi="Calibri" w:cs="Calibri"/>
          <w:lang w:val="es-MX"/>
        </w:rPr>
        <w:t xml:space="preserve"> identifica múltiples factores estructurales y </w:t>
      </w:r>
      <w:r w:rsidR="163192C9" w:rsidRPr="7DD10CB0">
        <w:rPr>
          <w:rStyle w:val="normaltextrun"/>
          <w:rFonts w:ascii="Calibri" w:eastAsia="Calibri" w:hAnsi="Calibri" w:cs="Calibri"/>
          <w:lang w:val="es-MX"/>
        </w:rPr>
        <w:t xml:space="preserve">variables </w:t>
      </w:r>
      <w:r w:rsidR="741C77BF" w:rsidRPr="7DD10CB0">
        <w:rPr>
          <w:rStyle w:val="normaltextrun"/>
          <w:rFonts w:ascii="Calibri" w:eastAsia="Calibri" w:hAnsi="Calibri" w:cs="Calibri"/>
          <w:lang w:val="es-MX"/>
        </w:rPr>
        <w:t xml:space="preserve">contextuales </w:t>
      </w:r>
      <w:r w:rsidR="163192C9" w:rsidRPr="7DD10CB0">
        <w:rPr>
          <w:rStyle w:val="normaltextrun"/>
          <w:rFonts w:ascii="Calibri" w:eastAsia="Calibri" w:hAnsi="Calibri" w:cs="Calibri"/>
          <w:lang w:val="es-MX"/>
        </w:rPr>
        <w:t xml:space="preserve">interrelacionadas </w:t>
      </w:r>
      <w:r w:rsidR="741C77BF" w:rsidRPr="7DD10CB0">
        <w:rPr>
          <w:rStyle w:val="normaltextrun"/>
          <w:rFonts w:ascii="Calibri" w:eastAsia="Calibri" w:hAnsi="Calibri" w:cs="Calibri"/>
          <w:lang w:val="es-MX"/>
        </w:rPr>
        <w:t xml:space="preserve">que afectan </w:t>
      </w:r>
      <w:r w:rsidR="163192C9" w:rsidRPr="7DD10CB0">
        <w:rPr>
          <w:rStyle w:val="normaltextrun"/>
          <w:rFonts w:ascii="Calibri" w:eastAsia="Calibri" w:hAnsi="Calibri" w:cs="Calibri"/>
          <w:lang w:val="es-MX"/>
        </w:rPr>
        <w:t>o</w:t>
      </w:r>
      <w:r w:rsidR="741C77BF" w:rsidRPr="7DD10CB0">
        <w:rPr>
          <w:rStyle w:val="normaltextrun"/>
          <w:rFonts w:ascii="Calibri" w:eastAsia="Calibri" w:hAnsi="Calibri" w:cs="Calibri"/>
          <w:lang w:val="es-MX"/>
        </w:rPr>
        <w:t xml:space="preserve"> impactan varios derechos, poblaciones y territorios. </w:t>
      </w:r>
      <w:r w:rsidR="5C2CAD9D" w:rsidRPr="7DD10CB0">
        <w:rPr>
          <w:rStyle w:val="normaltextrun"/>
          <w:rFonts w:ascii="Calibri" w:eastAsia="Calibri" w:hAnsi="Calibri" w:cs="Calibri"/>
          <w:lang w:val="es-MX"/>
        </w:rPr>
        <w:t>Este informe recoge datos recopilados por fuentes oficiales</w:t>
      </w:r>
      <w:r w:rsidR="03ED4FF4" w:rsidRPr="7DD10CB0">
        <w:rPr>
          <w:rStyle w:val="normaltextrun"/>
          <w:rFonts w:ascii="Calibri" w:eastAsia="Calibri" w:hAnsi="Calibri" w:cs="Calibri"/>
          <w:lang w:val="es-MX"/>
        </w:rPr>
        <w:t xml:space="preserve"> del Gobierno Nacional, </w:t>
      </w:r>
      <w:r w:rsidR="5C2CAD9D" w:rsidRPr="7DD10CB0">
        <w:rPr>
          <w:rStyle w:val="normaltextrun"/>
          <w:rFonts w:ascii="Calibri" w:eastAsia="Calibri" w:hAnsi="Calibri" w:cs="Calibri"/>
          <w:lang w:val="es-MX"/>
        </w:rPr>
        <w:t xml:space="preserve">sistemas de información propios de la Defensoría del Pueblo y </w:t>
      </w:r>
      <w:r w:rsidR="741C77BF" w:rsidRPr="7DD10CB0">
        <w:rPr>
          <w:rStyle w:val="normaltextrun"/>
          <w:rFonts w:ascii="Calibri" w:eastAsia="Calibri" w:hAnsi="Calibri" w:cs="Calibri"/>
          <w:lang w:val="es-MX"/>
        </w:rPr>
        <w:t xml:space="preserve">aportes </w:t>
      </w:r>
      <w:r w:rsidR="5C2CAD9D" w:rsidRPr="7DD10CB0">
        <w:rPr>
          <w:rStyle w:val="normaltextrun"/>
          <w:rFonts w:ascii="Calibri" w:eastAsia="Calibri" w:hAnsi="Calibri" w:cs="Calibri"/>
          <w:lang w:val="es-MX"/>
        </w:rPr>
        <w:t>de centros académicos</w:t>
      </w:r>
      <w:r w:rsidR="741C77BF" w:rsidRPr="7DD10CB0">
        <w:rPr>
          <w:rStyle w:val="normaltextrun"/>
          <w:rFonts w:ascii="Calibri" w:eastAsia="Calibri" w:hAnsi="Calibri" w:cs="Calibri"/>
          <w:lang w:val="es-MX"/>
        </w:rPr>
        <w:t xml:space="preserve"> y </w:t>
      </w:r>
      <w:r w:rsidR="60611880" w:rsidRPr="7DD10CB0">
        <w:rPr>
          <w:rStyle w:val="normaltextrun"/>
          <w:rFonts w:ascii="Calibri" w:eastAsia="Calibri" w:hAnsi="Calibri" w:cs="Calibri"/>
          <w:lang w:val="es-MX"/>
        </w:rPr>
        <w:t>organizaciones</w:t>
      </w:r>
      <w:r w:rsidR="5C2CAD9D" w:rsidRPr="7DD10CB0">
        <w:rPr>
          <w:rStyle w:val="normaltextrun"/>
          <w:rFonts w:ascii="Calibri" w:eastAsia="Calibri" w:hAnsi="Calibri" w:cs="Calibri"/>
          <w:lang w:val="es-MX"/>
        </w:rPr>
        <w:t xml:space="preserve"> independientes.  </w:t>
      </w:r>
      <w:r w:rsidR="5C2CAD9D" w:rsidRPr="7DD10CB0">
        <w:rPr>
          <w:rStyle w:val="eop"/>
          <w:rFonts w:ascii="Calibri" w:eastAsia="Calibri" w:hAnsi="Calibri" w:cs="Calibri"/>
        </w:rPr>
        <w:t> </w:t>
      </w:r>
      <w:r w:rsidR="63DE6AFD" w:rsidRPr="7DD10CB0">
        <w:rPr>
          <w:rStyle w:val="eop"/>
          <w:rFonts w:ascii="Calibri" w:eastAsia="Calibri" w:hAnsi="Calibri" w:cs="Calibri"/>
        </w:rPr>
        <w:t xml:space="preserve"> </w:t>
      </w:r>
    </w:p>
    <w:p w14:paraId="48A3DEDA" w14:textId="77777777" w:rsidR="00DF6CBF" w:rsidRPr="000A7104" w:rsidRDefault="00DF6CBF" w:rsidP="000A7104">
      <w:pPr>
        <w:rPr>
          <w:rFonts w:ascii="Times New Roman" w:hAnsi="Times New Roman" w:cs="Times New Roman"/>
          <w:b/>
          <w:bCs/>
        </w:rPr>
      </w:pPr>
    </w:p>
    <w:p w14:paraId="51A91AB3" w14:textId="77777777" w:rsidR="00487E67" w:rsidRDefault="1448CF03" w:rsidP="7DD10CB0">
      <w:pPr>
        <w:pStyle w:val="Prrafodelista"/>
        <w:numPr>
          <w:ilvl w:val="0"/>
          <w:numId w:val="5"/>
        </w:numPr>
        <w:rPr>
          <w:rFonts w:ascii="Calibri" w:eastAsia="Calibri" w:hAnsi="Calibri" w:cs="Calibri"/>
          <w:b/>
          <w:bCs/>
          <w:color w:val="002060"/>
          <w:sz w:val="32"/>
          <w:szCs w:val="32"/>
        </w:rPr>
      </w:pPr>
      <w:r w:rsidRPr="7DD10CB0">
        <w:rPr>
          <w:rFonts w:ascii="Calibri" w:eastAsia="Calibri" w:hAnsi="Calibri" w:cs="Calibri"/>
          <w:b/>
          <w:bCs/>
          <w:color w:val="002060"/>
          <w:sz w:val="32"/>
          <w:szCs w:val="32"/>
        </w:rPr>
        <w:t xml:space="preserve">Situación </w:t>
      </w:r>
      <w:r w:rsidR="1547467D" w:rsidRPr="7DD10CB0">
        <w:rPr>
          <w:rFonts w:ascii="Calibri" w:eastAsia="Calibri" w:hAnsi="Calibri" w:cs="Calibri"/>
          <w:b/>
          <w:bCs/>
          <w:color w:val="002060"/>
          <w:sz w:val="32"/>
          <w:szCs w:val="32"/>
        </w:rPr>
        <w:t xml:space="preserve">general </w:t>
      </w:r>
      <w:r w:rsidRPr="7DD10CB0">
        <w:rPr>
          <w:rFonts w:ascii="Calibri" w:eastAsia="Calibri" w:hAnsi="Calibri" w:cs="Calibri"/>
          <w:b/>
          <w:bCs/>
          <w:color w:val="002060"/>
          <w:sz w:val="32"/>
          <w:szCs w:val="32"/>
        </w:rPr>
        <w:t xml:space="preserve">del país durante el periodo de estudio </w:t>
      </w:r>
    </w:p>
    <w:p w14:paraId="5F722622" w14:textId="77777777" w:rsidR="009D0985" w:rsidRPr="009D0985" w:rsidRDefault="009D0985" w:rsidP="007F6671">
      <w:pPr>
        <w:pStyle w:val="Prrafodelista"/>
        <w:ind w:left="1080"/>
        <w:rPr>
          <w:rFonts w:ascii="Times New Roman" w:hAnsi="Times New Roman" w:cs="Times New Roman"/>
          <w:b/>
          <w:bCs/>
        </w:rPr>
      </w:pPr>
    </w:p>
    <w:p w14:paraId="392DCFC7" w14:textId="5309CFB9" w:rsidR="009D0985" w:rsidRDefault="1547467D"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El periodo de estudio de este informe (2019-202</w:t>
      </w:r>
      <w:r w:rsidR="6FF76B1F" w:rsidRPr="7DD10CB0">
        <w:rPr>
          <w:rStyle w:val="normaltextrun"/>
          <w:rFonts w:ascii="Calibri" w:eastAsia="Calibri" w:hAnsi="Calibri" w:cs="Calibri"/>
          <w:lang w:val="es-MX"/>
        </w:rPr>
        <w:t>5</w:t>
      </w:r>
      <w:r w:rsidRPr="7DD10CB0">
        <w:rPr>
          <w:rStyle w:val="normaltextrun"/>
          <w:rFonts w:ascii="Calibri" w:eastAsia="Calibri" w:hAnsi="Calibri" w:cs="Calibri"/>
          <w:lang w:val="es-MX"/>
        </w:rPr>
        <w:t xml:space="preserve">) estuvo marcado por tres procesos sociopolíticos que tuvieron efectos en las dinámicas socioeconómicas y en la garantía de los derechos sociales: </w:t>
      </w:r>
      <w:r w:rsidRPr="7DD10CB0">
        <w:rPr>
          <w:rStyle w:val="normaltextrun"/>
          <w:rFonts w:ascii="Calibri" w:eastAsia="Calibri" w:hAnsi="Calibri" w:cs="Calibri"/>
          <w:i/>
          <w:iCs/>
          <w:lang w:val="es-MX"/>
        </w:rPr>
        <w:t>(i)</w:t>
      </w:r>
      <w:r w:rsidRPr="7DD10CB0">
        <w:rPr>
          <w:rStyle w:val="normaltextrun"/>
          <w:rFonts w:ascii="Calibri" w:eastAsia="Calibri" w:hAnsi="Calibri" w:cs="Calibri"/>
          <w:lang w:val="es-MX"/>
        </w:rPr>
        <w:t xml:space="preserve"> la pandemia del COVID-19; </w:t>
      </w:r>
      <w:r w:rsidRPr="7DD10CB0">
        <w:rPr>
          <w:rStyle w:val="normaltextrun"/>
          <w:rFonts w:ascii="Calibri" w:eastAsia="Calibri" w:hAnsi="Calibri" w:cs="Calibri"/>
          <w:i/>
          <w:iCs/>
          <w:lang w:val="es-MX"/>
        </w:rPr>
        <w:t>(</w:t>
      </w:r>
      <w:proofErr w:type="spellStart"/>
      <w:r w:rsidRPr="7DD10CB0">
        <w:rPr>
          <w:rStyle w:val="normaltextrun"/>
          <w:rFonts w:ascii="Calibri" w:eastAsia="Calibri" w:hAnsi="Calibri" w:cs="Calibri"/>
          <w:i/>
          <w:iCs/>
          <w:lang w:val="es-MX"/>
        </w:rPr>
        <w:t>ii</w:t>
      </w:r>
      <w:proofErr w:type="spellEnd"/>
      <w:r w:rsidRPr="7DD10CB0">
        <w:rPr>
          <w:rStyle w:val="normaltextrun"/>
          <w:rFonts w:ascii="Calibri" w:eastAsia="Calibri" w:hAnsi="Calibri" w:cs="Calibri"/>
          <w:i/>
          <w:iCs/>
          <w:lang w:val="es-MX"/>
        </w:rPr>
        <w:t>)</w:t>
      </w:r>
      <w:r w:rsidRPr="7DD10CB0">
        <w:rPr>
          <w:rStyle w:val="normaltextrun"/>
          <w:rFonts w:ascii="Calibri" w:eastAsia="Calibri" w:hAnsi="Calibri" w:cs="Calibri"/>
          <w:lang w:val="es-MX"/>
        </w:rPr>
        <w:t xml:space="preserve"> el incremento en la </w:t>
      </w:r>
      <w:r w:rsidRPr="7DD10CB0">
        <w:rPr>
          <w:rStyle w:val="normaltextrun"/>
          <w:rFonts w:ascii="Calibri" w:eastAsia="Calibri" w:hAnsi="Calibri" w:cs="Calibri"/>
          <w:lang w:val="es-MX"/>
        </w:rPr>
        <w:lastRenderedPageBreak/>
        <w:t xml:space="preserve">movilización y la conflictividad social y </w:t>
      </w:r>
      <w:r w:rsidRPr="7DD10CB0">
        <w:rPr>
          <w:rStyle w:val="normaltextrun"/>
          <w:rFonts w:ascii="Calibri" w:eastAsia="Calibri" w:hAnsi="Calibri" w:cs="Calibri"/>
          <w:i/>
          <w:iCs/>
          <w:lang w:val="es-MX"/>
        </w:rPr>
        <w:t>(</w:t>
      </w:r>
      <w:proofErr w:type="spellStart"/>
      <w:r w:rsidRPr="7DD10CB0">
        <w:rPr>
          <w:rStyle w:val="normaltextrun"/>
          <w:rFonts w:ascii="Calibri" w:eastAsia="Calibri" w:hAnsi="Calibri" w:cs="Calibri"/>
          <w:i/>
          <w:iCs/>
          <w:lang w:val="es-MX"/>
        </w:rPr>
        <w:t>iii</w:t>
      </w:r>
      <w:proofErr w:type="spellEnd"/>
      <w:r w:rsidRPr="7DD10CB0">
        <w:rPr>
          <w:rStyle w:val="normaltextrun"/>
          <w:rFonts w:ascii="Calibri" w:eastAsia="Calibri" w:hAnsi="Calibri" w:cs="Calibri"/>
          <w:i/>
          <w:iCs/>
          <w:lang w:val="es-MX"/>
        </w:rPr>
        <w:t>)</w:t>
      </w:r>
      <w:r w:rsidRPr="7DD10CB0">
        <w:rPr>
          <w:rStyle w:val="normaltextrun"/>
          <w:rFonts w:ascii="Calibri" w:eastAsia="Calibri" w:hAnsi="Calibri" w:cs="Calibri"/>
          <w:lang w:val="es-MX"/>
        </w:rPr>
        <w:t xml:space="preserve"> las transiciones políticas, que trajeron por primera vez en la historia del país la elección de un gobierno de izquierda.  </w:t>
      </w:r>
    </w:p>
    <w:p w14:paraId="2D88CE93" w14:textId="77777777" w:rsidR="009D0985" w:rsidRPr="00C307A7" w:rsidRDefault="009D0985" w:rsidP="7DD10CB0">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7469A99A" w14:textId="038F71B8" w:rsidR="009D0985" w:rsidRDefault="1547467D"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La pandemia de</w:t>
      </w:r>
      <w:r w:rsidR="0EE5C19C" w:rsidRPr="7DD10CB0">
        <w:rPr>
          <w:rStyle w:val="normaltextrun"/>
          <w:rFonts w:ascii="Calibri" w:eastAsia="Calibri" w:hAnsi="Calibri" w:cs="Calibri"/>
          <w:lang w:val="es-MX"/>
        </w:rPr>
        <w:t xml:space="preserve">l </w:t>
      </w:r>
      <w:r w:rsidRPr="7DD10CB0">
        <w:rPr>
          <w:rStyle w:val="normaltextrun"/>
          <w:rFonts w:ascii="Calibri" w:eastAsia="Calibri" w:hAnsi="Calibri" w:cs="Calibri"/>
          <w:lang w:val="es-MX"/>
        </w:rPr>
        <w:t xml:space="preserve">COVID-19 reveló </w:t>
      </w:r>
      <w:r w:rsidRPr="7DD10CB0">
        <w:rPr>
          <w:rStyle w:val="normaltextrun"/>
          <w:rFonts w:ascii="Calibri" w:eastAsia="Calibri" w:hAnsi="Calibri" w:cs="Calibri"/>
          <w:i/>
          <w:iCs/>
          <w:lang w:val="es-MX"/>
        </w:rPr>
        <w:t>“los efectos corrosivos de los actuales niveles de desigualdad”</w:t>
      </w:r>
      <w:r w:rsidR="009D0985" w:rsidRPr="7DD10CB0">
        <w:rPr>
          <w:rStyle w:val="Refdenotaalpie"/>
          <w:rFonts w:ascii="Calibri" w:eastAsia="Calibri" w:hAnsi="Calibri" w:cs="Calibri"/>
          <w:i/>
          <w:iCs/>
          <w:lang w:val="es-MX"/>
        </w:rPr>
        <w:footnoteReference w:id="1"/>
      </w:r>
      <w:r w:rsidRPr="7DD10CB0">
        <w:rPr>
          <w:rStyle w:val="normaltextrun"/>
          <w:rFonts w:ascii="Calibri" w:eastAsia="Calibri" w:hAnsi="Calibri" w:cs="Calibri"/>
          <w:lang w:val="es-MX"/>
        </w:rPr>
        <w:t>. La pandemia y las medidas de emergencia encaminadas a contenerla tuvieron consecuencias económicas y sociales inmediatas y significativas en el nivel de vida de millones de personas. La imposibilidad de obtener ingresos, en medio de la parálisis casi total de actividades económicas informales, aumentó el malestar social en amplias franjas de la población colombiana, lo que reactivó la movilización social. </w:t>
      </w:r>
    </w:p>
    <w:p w14:paraId="149C6EBC" w14:textId="77777777" w:rsidR="009D0985" w:rsidRPr="00DF6CBF" w:rsidRDefault="009D0985" w:rsidP="7DD10CB0">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5050EA74" w14:textId="67ED8316" w:rsidR="009D0985" w:rsidRDefault="1547467D"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 xml:space="preserve">Durante 2019, 2020 y 2021 hubo un incremento sostenido de la movilización social, que solo se ralentizó durante los periodos de cuarentena impuestos como medidas para contener la expansión de la pandemia. Las causas de la movilización social fueron diversas, pero se destacan tres: </w:t>
      </w:r>
      <w:r w:rsidRPr="7DD10CB0">
        <w:rPr>
          <w:rStyle w:val="normaltextrun"/>
          <w:rFonts w:ascii="Calibri" w:eastAsia="Calibri" w:hAnsi="Calibri" w:cs="Calibri"/>
          <w:i/>
          <w:iCs/>
          <w:lang w:val="es-MX"/>
        </w:rPr>
        <w:t xml:space="preserve">(i) </w:t>
      </w:r>
      <w:r w:rsidRPr="7DD10CB0">
        <w:rPr>
          <w:rStyle w:val="normaltextrun"/>
          <w:rFonts w:ascii="Calibri" w:eastAsia="Calibri" w:hAnsi="Calibri" w:cs="Calibri"/>
          <w:lang w:val="es-MX"/>
        </w:rPr>
        <w:t xml:space="preserve">las iniciativas legislativas del gobierno Duque que tenían un impacto directo en el aumento de costos de ciertos bienes de la canasta familiar; </w:t>
      </w:r>
      <w:r w:rsidRPr="7DD10CB0">
        <w:rPr>
          <w:rStyle w:val="normaltextrun"/>
          <w:rFonts w:ascii="Calibri" w:eastAsia="Calibri" w:hAnsi="Calibri" w:cs="Calibri"/>
          <w:i/>
          <w:iCs/>
          <w:lang w:val="es-MX"/>
        </w:rPr>
        <w:t>(</w:t>
      </w:r>
      <w:proofErr w:type="spellStart"/>
      <w:r w:rsidRPr="7DD10CB0">
        <w:rPr>
          <w:rStyle w:val="normaltextrun"/>
          <w:rFonts w:ascii="Calibri" w:eastAsia="Calibri" w:hAnsi="Calibri" w:cs="Calibri"/>
          <w:i/>
          <w:iCs/>
          <w:lang w:val="es-MX"/>
        </w:rPr>
        <w:t>ii</w:t>
      </w:r>
      <w:proofErr w:type="spellEnd"/>
      <w:r w:rsidRPr="7DD10CB0">
        <w:rPr>
          <w:rStyle w:val="normaltextrun"/>
          <w:rFonts w:ascii="Calibri" w:eastAsia="Calibri" w:hAnsi="Calibri" w:cs="Calibri"/>
          <w:i/>
          <w:iCs/>
          <w:lang w:val="es-MX"/>
        </w:rPr>
        <w:t>)</w:t>
      </w:r>
      <w:r w:rsidRPr="7DD10CB0">
        <w:rPr>
          <w:rStyle w:val="normaltextrun"/>
          <w:rFonts w:ascii="Calibri" w:eastAsia="Calibri" w:hAnsi="Calibri" w:cs="Calibri"/>
          <w:lang w:val="es-MX"/>
        </w:rPr>
        <w:t xml:space="preserve"> el incumplimiento del Acuerdo Final de Paz firmado entre el Gobierno Nacional y las hoy extintas F</w:t>
      </w:r>
      <w:r w:rsidR="67AC2C01" w:rsidRPr="7DD10CB0">
        <w:rPr>
          <w:rStyle w:val="normaltextrun"/>
          <w:rFonts w:ascii="Calibri" w:eastAsia="Calibri" w:hAnsi="Calibri" w:cs="Calibri"/>
          <w:lang w:val="es-MX"/>
        </w:rPr>
        <w:t>arc</w:t>
      </w:r>
      <w:r w:rsidRPr="7DD10CB0">
        <w:rPr>
          <w:rStyle w:val="normaltextrun"/>
          <w:rFonts w:ascii="Calibri" w:eastAsia="Calibri" w:hAnsi="Calibri" w:cs="Calibri"/>
          <w:lang w:val="es-MX"/>
        </w:rPr>
        <w:t xml:space="preserve">-EP en 2016 y </w:t>
      </w:r>
      <w:r w:rsidRPr="7DD10CB0">
        <w:rPr>
          <w:rStyle w:val="normaltextrun"/>
          <w:rFonts w:ascii="Calibri" w:eastAsia="Calibri" w:hAnsi="Calibri" w:cs="Calibri"/>
          <w:i/>
          <w:iCs/>
          <w:lang w:val="es-MX"/>
        </w:rPr>
        <w:t>(</w:t>
      </w:r>
      <w:proofErr w:type="spellStart"/>
      <w:r w:rsidRPr="7DD10CB0">
        <w:rPr>
          <w:rStyle w:val="normaltextrun"/>
          <w:rFonts w:ascii="Calibri" w:eastAsia="Calibri" w:hAnsi="Calibri" w:cs="Calibri"/>
          <w:i/>
          <w:iCs/>
          <w:lang w:val="es-MX"/>
        </w:rPr>
        <w:t>iii</w:t>
      </w:r>
      <w:proofErr w:type="spellEnd"/>
      <w:r w:rsidRPr="7DD10CB0">
        <w:rPr>
          <w:rStyle w:val="normaltextrun"/>
          <w:rFonts w:ascii="Calibri" w:eastAsia="Calibri" w:hAnsi="Calibri" w:cs="Calibri"/>
          <w:i/>
          <w:iCs/>
          <w:lang w:val="es-MX"/>
        </w:rPr>
        <w:t>)</w:t>
      </w:r>
      <w:r w:rsidRPr="7DD10CB0">
        <w:rPr>
          <w:rStyle w:val="normaltextrun"/>
          <w:rFonts w:ascii="Calibri" w:eastAsia="Calibri" w:hAnsi="Calibri" w:cs="Calibri"/>
          <w:lang w:val="es-MX"/>
        </w:rPr>
        <w:t xml:space="preserve"> la crítica situación socioeconómica derivada de la pandemia.  </w:t>
      </w:r>
    </w:p>
    <w:p w14:paraId="4B3F3AE8" w14:textId="77777777" w:rsidR="009D0985" w:rsidRPr="00DF6CBF" w:rsidRDefault="009D0985" w:rsidP="7DD10CB0">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53C3BD28" w14:textId="7C4441BA" w:rsidR="009D0985" w:rsidRDefault="66E3CB25"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Los</w:t>
      </w:r>
      <w:r w:rsidR="1547467D" w:rsidRPr="7DD10CB0">
        <w:rPr>
          <w:rStyle w:val="normaltextrun"/>
          <w:rFonts w:ascii="Calibri" w:eastAsia="Calibri" w:hAnsi="Calibri" w:cs="Calibri"/>
          <w:lang w:val="es-MX"/>
        </w:rPr>
        <w:t xml:space="preserve"> eventos de movilización social se canalizaron al debate electoral de 2022, cuando por primera vez una propuesta política de izquierda, </w:t>
      </w:r>
      <w:r w:rsidR="2DEB805B" w:rsidRPr="7DD10CB0">
        <w:rPr>
          <w:rStyle w:val="normaltextrun"/>
          <w:rFonts w:ascii="Calibri" w:eastAsia="Calibri" w:hAnsi="Calibri" w:cs="Calibri"/>
          <w:lang w:val="es-MX"/>
        </w:rPr>
        <w:t>con</w:t>
      </w:r>
      <w:r w:rsidR="1547467D" w:rsidRPr="7DD10CB0">
        <w:rPr>
          <w:rStyle w:val="normaltextrun"/>
          <w:rFonts w:ascii="Calibri" w:eastAsia="Calibri" w:hAnsi="Calibri" w:cs="Calibri"/>
          <w:lang w:val="es-MX"/>
        </w:rPr>
        <w:t xml:space="preserve"> un programa de gobierno que incluía una </w:t>
      </w:r>
      <w:r w:rsidR="73381BFB" w:rsidRPr="7DD10CB0">
        <w:rPr>
          <w:rStyle w:val="normaltextrun"/>
          <w:rFonts w:ascii="Calibri" w:eastAsia="Calibri" w:hAnsi="Calibri" w:cs="Calibri"/>
          <w:lang w:val="es-MX"/>
        </w:rPr>
        <w:t xml:space="preserve">novedosa </w:t>
      </w:r>
      <w:r w:rsidR="1547467D" w:rsidRPr="7DD10CB0">
        <w:rPr>
          <w:rStyle w:val="normaltextrun"/>
          <w:rFonts w:ascii="Calibri" w:eastAsia="Calibri" w:hAnsi="Calibri" w:cs="Calibri"/>
          <w:lang w:val="es-MX"/>
        </w:rPr>
        <w:t>agenda de reformas sociales, ganó las elecciones presidenciales y obtuvo una representación parlamentaria</w:t>
      </w:r>
      <w:r w:rsidRPr="7DD10CB0">
        <w:rPr>
          <w:rStyle w:val="normaltextrun"/>
          <w:rFonts w:ascii="Calibri" w:eastAsia="Calibri" w:hAnsi="Calibri" w:cs="Calibri"/>
          <w:lang w:val="es-MX"/>
        </w:rPr>
        <w:t xml:space="preserve"> significativa</w:t>
      </w:r>
      <w:r w:rsidR="1547467D" w:rsidRPr="7DD10CB0">
        <w:rPr>
          <w:rStyle w:val="normaltextrun"/>
          <w:rFonts w:ascii="Calibri" w:eastAsia="Calibri" w:hAnsi="Calibri" w:cs="Calibri"/>
          <w:lang w:val="es-MX"/>
        </w:rPr>
        <w:t>.  </w:t>
      </w:r>
    </w:p>
    <w:p w14:paraId="173C906F" w14:textId="77777777" w:rsidR="00487E67" w:rsidRPr="00487E67" w:rsidRDefault="00487E67" w:rsidP="7DD10CB0">
      <w:pPr>
        <w:jc w:val="both"/>
        <w:rPr>
          <w:rFonts w:ascii="Calibri" w:eastAsia="Calibri" w:hAnsi="Calibri" w:cs="Calibri"/>
          <w:b/>
          <w:bCs/>
          <w:color w:val="002060"/>
          <w:sz w:val="32"/>
          <w:szCs w:val="32"/>
        </w:rPr>
      </w:pPr>
    </w:p>
    <w:p w14:paraId="097DB131" w14:textId="77777777" w:rsidR="0029075F" w:rsidRDefault="59BEDC5F" w:rsidP="7DAD83A7">
      <w:pPr>
        <w:pStyle w:val="Prrafodelista"/>
        <w:numPr>
          <w:ilvl w:val="0"/>
          <w:numId w:val="5"/>
        </w:numPr>
        <w:rPr>
          <w:rFonts w:ascii="Calibri" w:eastAsia="Calibri" w:hAnsi="Calibri" w:cs="Calibri"/>
          <w:b/>
          <w:bCs/>
          <w:color w:val="002060"/>
          <w:sz w:val="32"/>
          <w:szCs w:val="32"/>
        </w:rPr>
      </w:pPr>
      <w:r w:rsidRPr="7DAD83A7">
        <w:rPr>
          <w:rFonts w:ascii="Calibri" w:eastAsia="Calibri" w:hAnsi="Calibri" w:cs="Calibri"/>
          <w:b/>
          <w:bCs/>
          <w:color w:val="002060"/>
          <w:sz w:val="32"/>
          <w:szCs w:val="32"/>
        </w:rPr>
        <w:t>Estado de implementación de</w:t>
      </w:r>
      <w:r w:rsidR="1448CF03" w:rsidRPr="7DAD83A7">
        <w:rPr>
          <w:rFonts w:ascii="Calibri" w:eastAsia="Calibri" w:hAnsi="Calibri" w:cs="Calibri"/>
          <w:b/>
          <w:bCs/>
          <w:color w:val="002060"/>
          <w:sz w:val="32"/>
          <w:szCs w:val="32"/>
        </w:rPr>
        <w:t xml:space="preserve"> las disposiciones de</w:t>
      </w:r>
      <w:r w:rsidRPr="7DAD83A7">
        <w:rPr>
          <w:rFonts w:ascii="Calibri" w:eastAsia="Calibri" w:hAnsi="Calibri" w:cs="Calibri"/>
          <w:b/>
          <w:bCs/>
          <w:color w:val="002060"/>
          <w:sz w:val="32"/>
          <w:szCs w:val="32"/>
        </w:rPr>
        <w:t>l Pacto</w:t>
      </w:r>
    </w:p>
    <w:p w14:paraId="3603677D" w14:textId="77777777" w:rsidR="00DF6CBF" w:rsidRPr="00DF6CBF" w:rsidRDefault="00DF6CBF" w:rsidP="007F6671">
      <w:pPr>
        <w:pStyle w:val="Prrafodelista"/>
        <w:ind w:left="1080"/>
        <w:rPr>
          <w:rFonts w:ascii="Times New Roman" w:hAnsi="Times New Roman" w:cs="Times New Roman"/>
          <w:b/>
          <w:bCs/>
        </w:rPr>
      </w:pPr>
    </w:p>
    <w:p w14:paraId="2AD3B702" w14:textId="6B3EC7F9" w:rsidR="7DD10CB0" w:rsidRDefault="7DD10CB0" w:rsidP="7DD10CB0">
      <w:pPr>
        <w:pStyle w:val="Prrafodelista"/>
        <w:ind w:left="1080"/>
        <w:rPr>
          <w:rFonts w:ascii="Times New Roman" w:hAnsi="Times New Roman" w:cs="Times New Roman"/>
          <w:b/>
          <w:bCs/>
        </w:rPr>
      </w:pPr>
    </w:p>
    <w:p w14:paraId="3BA5F336" w14:textId="77777777" w:rsidR="00BA302C" w:rsidRPr="00BA302C" w:rsidRDefault="59BEDC5F" w:rsidP="7DD10CB0">
      <w:pPr>
        <w:pStyle w:val="paragraph"/>
        <w:numPr>
          <w:ilvl w:val="0"/>
          <w:numId w:val="6"/>
        </w:numPr>
        <w:spacing w:before="0" w:beforeAutospacing="0" w:after="0" w:afterAutospacing="0"/>
        <w:ind w:left="851" w:hanging="284"/>
        <w:jc w:val="both"/>
        <w:textAlignment w:val="baseline"/>
        <w:rPr>
          <w:rStyle w:val="eop"/>
          <w:rFonts w:ascii="Calibri" w:eastAsia="Calibri" w:hAnsi="Calibri" w:cs="Calibri"/>
          <w:b/>
          <w:bCs/>
          <w:color w:val="002060"/>
          <w:sz w:val="28"/>
          <w:szCs w:val="28"/>
        </w:rPr>
      </w:pPr>
      <w:r w:rsidRPr="7DD10CB0">
        <w:rPr>
          <w:rStyle w:val="normaltextrun"/>
          <w:rFonts w:ascii="Calibri" w:eastAsia="Calibri" w:hAnsi="Calibri" w:cs="Calibri"/>
          <w:b/>
          <w:bCs/>
          <w:color w:val="002060"/>
          <w:sz w:val="28"/>
          <w:szCs w:val="28"/>
          <w:lang w:val="es-MX"/>
        </w:rPr>
        <w:t>Artículo 1</w:t>
      </w:r>
      <w:r w:rsidRPr="7DD10CB0">
        <w:rPr>
          <w:rStyle w:val="eop"/>
          <w:rFonts w:ascii="Calibri" w:eastAsia="Calibri" w:hAnsi="Calibri" w:cs="Calibri"/>
          <w:b/>
          <w:bCs/>
          <w:color w:val="002060"/>
          <w:sz w:val="28"/>
          <w:szCs w:val="28"/>
        </w:rPr>
        <w:t xml:space="preserve">. </w:t>
      </w:r>
      <w:r w:rsidRPr="7DD10CB0">
        <w:rPr>
          <w:rStyle w:val="normaltextrun"/>
          <w:rFonts w:ascii="Calibri" w:eastAsia="Calibri" w:hAnsi="Calibri" w:cs="Calibri"/>
          <w:b/>
          <w:bCs/>
          <w:color w:val="002060"/>
          <w:sz w:val="28"/>
          <w:szCs w:val="28"/>
          <w:lang w:val="es-MX"/>
        </w:rPr>
        <w:t>Libre determinación</w:t>
      </w:r>
      <w:r w:rsidR="329EED7C" w:rsidRPr="7DD10CB0">
        <w:rPr>
          <w:rStyle w:val="eop"/>
          <w:rFonts w:ascii="Calibri" w:eastAsia="Calibri" w:hAnsi="Calibri" w:cs="Calibri"/>
          <w:b/>
          <w:bCs/>
          <w:color w:val="002060"/>
          <w:sz w:val="28"/>
          <w:szCs w:val="28"/>
        </w:rPr>
        <w:t xml:space="preserve"> de los pueblos</w:t>
      </w:r>
    </w:p>
    <w:p w14:paraId="68703F6C" w14:textId="77777777" w:rsidR="001912A7" w:rsidRDefault="001912A7" w:rsidP="001912A7">
      <w:pPr>
        <w:pStyle w:val="paragraph"/>
        <w:spacing w:before="0" w:beforeAutospacing="0" w:after="0" w:afterAutospacing="0"/>
        <w:jc w:val="both"/>
        <w:textAlignment w:val="baseline"/>
        <w:rPr>
          <w:rStyle w:val="eop"/>
          <w:rFonts w:ascii="Segoe UI" w:hAnsi="Segoe UI" w:cs="Segoe UI"/>
          <w:b/>
          <w:bCs/>
          <w:sz w:val="18"/>
          <w:szCs w:val="18"/>
        </w:rPr>
      </w:pPr>
    </w:p>
    <w:p w14:paraId="353E0626" w14:textId="2A674825" w:rsidR="001912A7" w:rsidRDefault="1D6D7B80" w:rsidP="7DD10CB0">
      <w:pPr>
        <w:pStyle w:val="paragraph"/>
        <w:numPr>
          <w:ilvl w:val="0"/>
          <w:numId w:val="9"/>
        </w:numPr>
        <w:spacing w:before="0" w:beforeAutospacing="0" w:after="0" w:afterAutospacing="0"/>
        <w:ind w:left="0" w:firstLine="142"/>
        <w:jc w:val="both"/>
        <w:textAlignment w:val="baseline"/>
        <w:rPr>
          <w:rFonts w:ascii="Calibri" w:eastAsia="Calibri" w:hAnsi="Calibri" w:cs="Calibri"/>
        </w:rPr>
      </w:pPr>
      <w:r w:rsidRPr="7DD10CB0">
        <w:rPr>
          <w:rStyle w:val="normaltextrun"/>
          <w:rFonts w:ascii="Calibri" w:eastAsia="Calibri" w:hAnsi="Calibri" w:cs="Calibri"/>
          <w:color w:val="000000" w:themeColor="text1"/>
        </w:rPr>
        <w:t>Actualmente</w:t>
      </w:r>
      <w:r w:rsidR="67AC2C01" w:rsidRPr="7DD10CB0">
        <w:rPr>
          <w:rStyle w:val="normaltextrun"/>
          <w:rFonts w:ascii="Calibri" w:eastAsia="Calibri" w:hAnsi="Calibri" w:cs="Calibri"/>
          <w:color w:val="000000" w:themeColor="text1"/>
        </w:rPr>
        <w:t>,</w:t>
      </w:r>
      <w:r w:rsidRPr="7DD10CB0">
        <w:rPr>
          <w:rStyle w:val="normaltextrun"/>
          <w:rFonts w:ascii="Calibri" w:eastAsia="Calibri" w:hAnsi="Calibri" w:cs="Calibri"/>
          <w:color w:val="000000" w:themeColor="text1"/>
        </w:rPr>
        <w:t xml:space="preserve"> no existe un consenso sobre cómo regular el derecho fundamental a la consulta previa en Colombia. En su lugar, existen preocupaciones sobre los proyectos de ley que han sido elevados al Congreso de la República, sin la participación de los pueblos étnicos, </w:t>
      </w:r>
      <w:r w:rsidR="67AC2C01" w:rsidRPr="7DD10CB0">
        <w:rPr>
          <w:rStyle w:val="normaltextrun"/>
          <w:rFonts w:ascii="Calibri" w:eastAsia="Calibri" w:hAnsi="Calibri" w:cs="Calibri"/>
          <w:color w:val="000000" w:themeColor="text1"/>
        </w:rPr>
        <w:t>donde</w:t>
      </w:r>
      <w:r w:rsidRPr="7DD10CB0">
        <w:rPr>
          <w:rStyle w:val="normaltextrun"/>
          <w:rFonts w:ascii="Calibri" w:eastAsia="Calibri" w:hAnsi="Calibri" w:cs="Calibri"/>
          <w:color w:val="000000" w:themeColor="text1"/>
        </w:rPr>
        <w:t xml:space="preserve"> se pretende regular este derecho. </w:t>
      </w:r>
    </w:p>
    <w:p w14:paraId="277EB992" w14:textId="77777777" w:rsidR="00BA302C" w:rsidRPr="001912A7" w:rsidRDefault="1D6D7B80" w:rsidP="7DD10CB0">
      <w:pPr>
        <w:pStyle w:val="paragraph"/>
        <w:spacing w:before="0" w:beforeAutospacing="0" w:after="0" w:afterAutospacing="0"/>
        <w:ind w:left="-720" w:firstLine="720"/>
        <w:jc w:val="both"/>
        <w:textAlignment w:val="baseline"/>
        <w:rPr>
          <w:rStyle w:val="eop"/>
          <w:rFonts w:ascii="Calibri" w:eastAsia="Calibri" w:hAnsi="Calibri" w:cs="Calibri"/>
          <w:lang w:val="es-ES"/>
        </w:rPr>
      </w:pPr>
      <w:r w:rsidRPr="7DD10CB0">
        <w:rPr>
          <w:rStyle w:val="eop"/>
          <w:rFonts w:ascii="Calibri" w:eastAsia="Calibri" w:hAnsi="Calibri" w:cs="Calibri"/>
          <w:color w:val="000000" w:themeColor="text1"/>
          <w:lang w:val="es-ES"/>
        </w:rPr>
        <w:t> </w:t>
      </w:r>
    </w:p>
    <w:p w14:paraId="43A1E0BE" w14:textId="77777777" w:rsidR="0029075F" w:rsidRPr="00BA302C" w:rsidRDefault="329EED7C" w:rsidP="7DD10CB0">
      <w:pPr>
        <w:pStyle w:val="paragraph"/>
        <w:numPr>
          <w:ilvl w:val="0"/>
          <w:numId w:val="6"/>
        </w:numPr>
        <w:spacing w:before="0" w:beforeAutospacing="0" w:after="0" w:afterAutospacing="0"/>
        <w:ind w:left="851" w:hanging="284"/>
        <w:jc w:val="both"/>
        <w:textAlignment w:val="baseline"/>
        <w:rPr>
          <w:rStyle w:val="normaltextrun"/>
          <w:rFonts w:ascii="Calibri" w:eastAsia="Calibri" w:hAnsi="Calibri" w:cs="Calibri"/>
          <w:b/>
          <w:bCs/>
          <w:color w:val="002060"/>
          <w:sz w:val="28"/>
          <w:szCs w:val="28"/>
          <w:lang w:val="es-MX"/>
        </w:rPr>
      </w:pPr>
      <w:r w:rsidRPr="7DD10CB0">
        <w:rPr>
          <w:rStyle w:val="normaltextrun"/>
          <w:rFonts w:ascii="Calibri" w:eastAsia="Calibri" w:hAnsi="Calibri" w:cs="Calibri"/>
          <w:b/>
          <w:bCs/>
          <w:color w:val="002060"/>
          <w:sz w:val="28"/>
          <w:szCs w:val="28"/>
          <w:lang w:val="es-MX"/>
        </w:rPr>
        <w:t xml:space="preserve">Artículo 2. </w:t>
      </w:r>
      <w:r w:rsidR="59BEDC5F" w:rsidRPr="7DD10CB0">
        <w:rPr>
          <w:rStyle w:val="normaltextrun"/>
          <w:rFonts w:ascii="Calibri" w:eastAsia="Calibri" w:hAnsi="Calibri" w:cs="Calibri"/>
          <w:b/>
          <w:bCs/>
          <w:color w:val="002060"/>
          <w:sz w:val="28"/>
          <w:szCs w:val="28"/>
          <w:lang w:val="es-MX"/>
        </w:rPr>
        <w:t xml:space="preserve">Máximo de recursos disponibles para la garantía de los derechos del </w:t>
      </w:r>
      <w:r w:rsidRPr="7DD10CB0">
        <w:rPr>
          <w:rStyle w:val="normaltextrun"/>
          <w:rFonts w:ascii="Calibri" w:eastAsia="Calibri" w:hAnsi="Calibri" w:cs="Calibri"/>
          <w:b/>
          <w:bCs/>
          <w:color w:val="002060"/>
          <w:sz w:val="28"/>
          <w:szCs w:val="28"/>
          <w:lang w:val="es-MX"/>
        </w:rPr>
        <w:t xml:space="preserve">Pacto y obligación de adoptar medidas, inclusive </w:t>
      </w:r>
      <w:r w:rsidRPr="7DD10CB0">
        <w:rPr>
          <w:rStyle w:val="normaltextrun"/>
          <w:rFonts w:ascii="Calibri" w:eastAsia="Calibri" w:hAnsi="Calibri" w:cs="Calibri"/>
          <w:b/>
          <w:bCs/>
          <w:color w:val="002060"/>
          <w:sz w:val="28"/>
          <w:szCs w:val="28"/>
          <w:lang w:val="es-MX"/>
        </w:rPr>
        <w:lastRenderedPageBreak/>
        <w:t>legislativas, para lograr progresivamente la plena efectividad de los derechos</w:t>
      </w:r>
    </w:p>
    <w:p w14:paraId="3437B689" w14:textId="77777777" w:rsidR="00C307A7" w:rsidRDefault="00C307A7" w:rsidP="7DD10CB0">
      <w:pPr>
        <w:pStyle w:val="paragraph"/>
        <w:spacing w:before="0" w:beforeAutospacing="0" w:after="0" w:afterAutospacing="0"/>
        <w:jc w:val="both"/>
        <w:textAlignment w:val="baseline"/>
        <w:rPr>
          <w:rStyle w:val="normaltextrun"/>
          <w:rFonts w:ascii="Calibri" w:eastAsia="Calibri" w:hAnsi="Calibri" w:cs="Calibri"/>
          <w:b/>
          <w:bCs/>
          <w:color w:val="002060"/>
          <w:sz w:val="28"/>
          <w:szCs w:val="28"/>
          <w:lang w:val="es-MX"/>
        </w:rPr>
      </w:pPr>
    </w:p>
    <w:p w14:paraId="5862739E" w14:textId="77777777" w:rsidR="00DF6CBF" w:rsidRDefault="2494D5CB"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 xml:space="preserve">Durante el periodo de estudio ocurrieron importantes cambios constitucionales y legislativos relevantes para la garantía progresiva de los </w:t>
      </w:r>
      <w:r w:rsidR="73381BFB" w:rsidRPr="7DD10CB0">
        <w:rPr>
          <w:rStyle w:val="normaltextrun"/>
          <w:rFonts w:ascii="Calibri" w:eastAsia="Calibri" w:hAnsi="Calibri" w:cs="Calibri"/>
          <w:lang w:val="es-MX"/>
        </w:rPr>
        <w:t>DESC</w:t>
      </w:r>
      <w:r w:rsidRPr="7DD10CB0">
        <w:rPr>
          <w:rStyle w:val="normaltextrun"/>
          <w:rFonts w:ascii="Calibri" w:eastAsia="Calibri" w:hAnsi="Calibri" w:cs="Calibri"/>
          <w:lang w:val="es-MX"/>
        </w:rPr>
        <w:t xml:space="preserve">. Se destaca la aprobación de la </w:t>
      </w:r>
      <w:r w:rsidR="66E3CB25" w:rsidRPr="7DD10CB0">
        <w:rPr>
          <w:rStyle w:val="normaltextrun"/>
          <w:rFonts w:ascii="Calibri" w:eastAsia="Calibri" w:hAnsi="Calibri" w:cs="Calibri"/>
          <w:lang w:val="es-MX"/>
        </w:rPr>
        <w:t>R</w:t>
      </w:r>
      <w:r w:rsidRPr="7DD10CB0">
        <w:rPr>
          <w:rStyle w:val="normaltextrun"/>
          <w:rFonts w:ascii="Calibri" w:eastAsia="Calibri" w:hAnsi="Calibri" w:cs="Calibri"/>
          <w:lang w:val="es-MX"/>
        </w:rPr>
        <w:t xml:space="preserve">eforma </w:t>
      </w:r>
      <w:r w:rsidR="66E3CB25" w:rsidRPr="7DD10CB0">
        <w:rPr>
          <w:rStyle w:val="normaltextrun"/>
          <w:rFonts w:ascii="Calibri" w:eastAsia="Calibri" w:hAnsi="Calibri" w:cs="Calibri"/>
          <w:lang w:val="es-MX"/>
        </w:rPr>
        <w:t>P</w:t>
      </w:r>
      <w:r w:rsidRPr="7DD10CB0">
        <w:rPr>
          <w:rStyle w:val="normaltextrun"/>
          <w:rFonts w:ascii="Calibri" w:eastAsia="Calibri" w:hAnsi="Calibri" w:cs="Calibri"/>
          <w:lang w:val="es-MX"/>
        </w:rPr>
        <w:t>ensional (Ley 2381</w:t>
      </w:r>
      <w:r w:rsidR="66E3CB25" w:rsidRPr="7DD10CB0">
        <w:rPr>
          <w:rStyle w:val="normaltextrun"/>
          <w:rFonts w:ascii="Calibri" w:eastAsia="Calibri" w:hAnsi="Calibri" w:cs="Calibri"/>
          <w:lang w:val="es-MX"/>
        </w:rPr>
        <w:t xml:space="preserve"> de 20</w:t>
      </w:r>
      <w:r w:rsidRPr="7DD10CB0">
        <w:rPr>
          <w:rStyle w:val="normaltextrun"/>
          <w:rFonts w:ascii="Calibri" w:eastAsia="Calibri" w:hAnsi="Calibri" w:cs="Calibri"/>
          <w:lang w:val="es-MX"/>
        </w:rPr>
        <w:t xml:space="preserve">25) y </w:t>
      </w:r>
      <w:r w:rsidR="66E3CB25" w:rsidRPr="7DD10CB0">
        <w:rPr>
          <w:rStyle w:val="normaltextrun"/>
          <w:rFonts w:ascii="Calibri" w:eastAsia="Calibri" w:hAnsi="Calibri" w:cs="Calibri"/>
          <w:lang w:val="es-MX"/>
        </w:rPr>
        <w:t>la Reforma L</w:t>
      </w:r>
      <w:r w:rsidRPr="7DD10CB0">
        <w:rPr>
          <w:rStyle w:val="normaltextrun"/>
          <w:rFonts w:ascii="Calibri" w:eastAsia="Calibri" w:hAnsi="Calibri" w:cs="Calibri"/>
          <w:lang w:val="es-MX"/>
        </w:rPr>
        <w:t>aboral (Ley 2456</w:t>
      </w:r>
      <w:r w:rsidR="66E3CB25" w:rsidRPr="7DD10CB0">
        <w:rPr>
          <w:rStyle w:val="normaltextrun"/>
          <w:rFonts w:ascii="Calibri" w:eastAsia="Calibri" w:hAnsi="Calibri" w:cs="Calibri"/>
          <w:lang w:val="es-MX"/>
        </w:rPr>
        <w:t xml:space="preserve"> de 20</w:t>
      </w:r>
      <w:r w:rsidRPr="7DD10CB0">
        <w:rPr>
          <w:rStyle w:val="normaltextrun"/>
          <w:rFonts w:ascii="Calibri" w:eastAsia="Calibri" w:hAnsi="Calibri" w:cs="Calibri"/>
          <w:lang w:val="es-MX"/>
        </w:rPr>
        <w:t>25), ambas de origen gubernamental</w:t>
      </w:r>
      <w:r w:rsidR="1448CF03" w:rsidRPr="7DD10CB0">
        <w:rPr>
          <w:rStyle w:val="normaltextrun"/>
          <w:rFonts w:ascii="Calibri" w:eastAsia="Calibri" w:hAnsi="Calibri" w:cs="Calibri"/>
          <w:lang w:val="es-MX"/>
        </w:rPr>
        <w:t>. A estas se suman</w:t>
      </w:r>
      <w:r w:rsidRPr="7DD10CB0">
        <w:rPr>
          <w:rStyle w:val="normaltextrun"/>
          <w:rFonts w:ascii="Calibri" w:eastAsia="Calibri" w:hAnsi="Calibri" w:cs="Calibri"/>
          <w:lang w:val="es-MX"/>
        </w:rPr>
        <w:t xml:space="preserve"> las reformas constitucionales mediante las que se reconoció al campesinado como sujeto de especial protección constitucional (Acto Legislativo </w:t>
      </w:r>
      <w:r w:rsidR="66E3CB25" w:rsidRPr="7DD10CB0">
        <w:rPr>
          <w:rStyle w:val="normaltextrun"/>
          <w:rFonts w:ascii="Calibri" w:eastAsia="Calibri" w:hAnsi="Calibri" w:cs="Calibri"/>
          <w:lang w:val="es-MX"/>
        </w:rPr>
        <w:t>0</w:t>
      </w:r>
      <w:r w:rsidRPr="7DD10CB0">
        <w:rPr>
          <w:rStyle w:val="normaltextrun"/>
          <w:rFonts w:ascii="Calibri" w:eastAsia="Calibri" w:hAnsi="Calibri" w:cs="Calibri"/>
          <w:lang w:val="es-MX"/>
        </w:rPr>
        <w:t>1</w:t>
      </w:r>
      <w:r w:rsidR="66E3CB25" w:rsidRPr="7DD10CB0">
        <w:rPr>
          <w:rStyle w:val="normaltextrun"/>
          <w:rFonts w:ascii="Calibri" w:eastAsia="Calibri" w:hAnsi="Calibri" w:cs="Calibri"/>
          <w:lang w:val="es-MX"/>
        </w:rPr>
        <w:t xml:space="preserve"> de 20</w:t>
      </w:r>
      <w:r w:rsidRPr="7DD10CB0">
        <w:rPr>
          <w:rStyle w:val="normaltextrun"/>
          <w:rFonts w:ascii="Calibri" w:eastAsia="Calibri" w:hAnsi="Calibri" w:cs="Calibri"/>
          <w:lang w:val="es-MX"/>
        </w:rPr>
        <w:t xml:space="preserve">23), se modificó el Sistema General de Participaciones (Acto Legislativo </w:t>
      </w:r>
      <w:r w:rsidR="66E3CB25" w:rsidRPr="7DD10CB0">
        <w:rPr>
          <w:rStyle w:val="normaltextrun"/>
          <w:rFonts w:ascii="Calibri" w:eastAsia="Calibri" w:hAnsi="Calibri" w:cs="Calibri"/>
          <w:lang w:val="es-MX"/>
        </w:rPr>
        <w:t>0</w:t>
      </w:r>
      <w:r w:rsidRPr="7DD10CB0">
        <w:rPr>
          <w:rStyle w:val="normaltextrun"/>
          <w:rFonts w:ascii="Calibri" w:eastAsia="Calibri" w:hAnsi="Calibri" w:cs="Calibri"/>
          <w:lang w:val="es-MX"/>
        </w:rPr>
        <w:t>3</w:t>
      </w:r>
      <w:r w:rsidR="66E3CB25" w:rsidRPr="7DD10CB0">
        <w:rPr>
          <w:rStyle w:val="normaltextrun"/>
          <w:rFonts w:ascii="Calibri" w:eastAsia="Calibri" w:hAnsi="Calibri" w:cs="Calibri"/>
          <w:lang w:val="es-MX"/>
        </w:rPr>
        <w:t xml:space="preserve"> de 20</w:t>
      </w:r>
      <w:r w:rsidRPr="7DD10CB0">
        <w:rPr>
          <w:rStyle w:val="normaltextrun"/>
          <w:rFonts w:ascii="Calibri" w:eastAsia="Calibri" w:hAnsi="Calibri" w:cs="Calibri"/>
          <w:lang w:val="es-MX"/>
        </w:rPr>
        <w:t xml:space="preserve">24) y se reconoció el derecho de todas las personas a la alimentación adecuada (Acto Legislativo </w:t>
      </w:r>
      <w:r w:rsidR="66E3CB25" w:rsidRPr="7DD10CB0">
        <w:rPr>
          <w:rStyle w:val="normaltextrun"/>
          <w:rFonts w:ascii="Calibri" w:eastAsia="Calibri" w:hAnsi="Calibri" w:cs="Calibri"/>
          <w:lang w:val="es-MX"/>
        </w:rPr>
        <w:t>0</w:t>
      </w:r>
      <w:r w:rsidRPr="7DD10CB0">
        <w:rPr>
          <w:rStyle w:val="normaltextrun"/>
          <w:rFonts w:ascii="Calibri" w:eastAsia="Calibri" w:hAnsi="Calibri" w:cs="Calibri"/>
          <w:lang w:val="es-MX"/>
        </w:rPr>
        <w:t>1</w:t>
      </w:r>
      <w:r w:rsidR="66E3CB25" w:rsidRPr="7DD10CB0">
        <w:rPr>
          <w:rStyle w:val="normaltextrun"/>
          <w:rFonts w:ascii="Calibri" w:eastAsia="Calibri" w:hAnsi="Calibri" w:cs="Calibri"/>
          <w:lang w:val="es-MX"/>
        </w:rPr>
        <w:t xml:space="preserve"> de 20</w:t>
      </w:r>
      <w:r w:rsidRPr="7DD10CB0">
        <w:rPr>
          <w:rStyle w:val="normaltextrun"/>
          <w:rFonts w:ascii="Calibri" w:eastAsia="Calibri" w:hAnsi="Calibri" w:cs="Calibri"/>
          <w:lang w:val="es-MX"/>
        </w:rPr>
        <w:t>25). </w:t>
      </w:r>
    </w:p>
    <w:p w14:paraId="53FA6A09" w14:textId="77777777" w:rsidR="00C307A7" w:rsidRPr="00DF6CBF" w:rsidRDefault="00C307A7" w:rsidP="7DD10CB0">
      <w:pPr>
        <w:pStyle w:val="paragraph"/>
        <w:spacing w:before="0" w:beforeAutospacing="0" w:after="0" w:afterAutospacing="0"/>
        <w:jc w:val="both"/>
        <w:textAlignment w:val="baseline"/>
        <w:rPr>
          <w:rStyle w:val="normaltextrun"/>
          <w:rFonts w:ascii="Calibri" w:eastAsia="Calibri" w:hAnsi="Calibri" w:cs="Calibri"/>
          <w:lang w:val="es-MX"/>
        </w:rPr>
      </w:pPr>
    </w:p>
    <w:p w14:paraId="48C2BBDA" w14:textId="6E25D44D" w:rsidR="00324A40" w:rsidRDefault="2494D5CB"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 xml:space="preserve">Respecto a los recursos, la situación fiscal evidencia una tensión significativa entre la sostenibilidad y la realización de derechos. El aumento del gasto público general y del gasto social, entre 2020 y 2021, se apalancó en el crecimiento de la deuda y del déficit fiscal. </w:t>
      </w:r>
      <w:r w:rsidR="4FB15810" w:rsidRPr="7DD10CB0">
        <w:rPr>
          <w:rStyle w:val="normaltextrun"/>
          <w:rFonts w:ascii="Calibri" w:eastAsia="Calibri" w:hAnsi="Calibri" w:cs="Calibri"/>
          <w:lang w:val="es-MX"/>
        </w:rPr>
        <w:t xml:space="preserve">Para materializar </w:t>
      </w:r>
      <w:r w:rsidR="732999F3" w:rsidRPr="7DD10CB0">
        <w:rPr>
          <w:rStyle w:val="normaltextrun"/>
          <w:rFonts w:ascii="Calibri" w:eastAsia="Calibri" w:hAnsi="Calibri" w:cs="Calibri"/>
          <w:lang w:val="es-MX"/>
        </w:rPr>
        <w:t xml:space="preserve">la </w:t>
      </w:r>
      <w:r w:rsidRPr="7DD10CB0">
        <w:rPr>
          <w:rStyle w:val="normaltextrun"/>
          <w:rFonts w:ascii="Calibri" w:eastAsia="Calibri" w:hAnsi="Calibri" w:cs="Calibri"/>
          <w:lang w:val="es-MX"/>
        </w:rPr>
        <w:t xml:space="preserve">ambiciosa agenda social </w:t>
      </w:r>
      <w:r w:rsidR="4FB15810" w:rsidRPr="7DD10CB0">
        <w:rPr>
          <w:rStyle w:val="normaltextrun"/>
          <w:rFonts w:ascii="Calibri" w:eastAsia="Calibri" w:hAnsi="Calibri" w:cs="Calibri"/>
          <w:lang w:val="es-MX"/>
        </w:rPr>
        <w:t xml:space="preserve">incluida en </w:t>
      </w:r>
      <w:r w:rsidRPr="7DD10CB0">
        <w:rPr>
          <w:rStyle w:val="normaltextrun"/>
          <w:rFonts w:ascii="Calibri" w:eastAsia="Calibri" w:hAnsi="Calibri" w:cs="Calibri"/>
          <w:lang w:val="es-MX"/>
        </w:rPr>
        <w:t xml:space="preserve">el </w:t>
      </w:r>
      <w:r w:rsidR="1448CF03" w:rsidRPr="7DD10CB0">
        <w:rPr>
          <w:rStyle w:val="normaltextrun"/>
          <w:rFonts w:ascii="Calibri" w:eastAsia="Calibri" w:hAnsi="Calibri" w:cs="Calibri"/>
          <w:lang w:val="es-MX"/>
        </w:rPr>
        <w:t>P</w:t>
      </w:r>
      <w:r w:rsidRPr="7DD10CB0">
        <w:rPr>
          <w:rStyle w:val="normaltextrun"/>
          <w:rFonts w:ascii="Calibri" w:eastAsia="Calibri" w:hAnsi="Calibri" w:cs="Calibri"/>
          <w:lang w:val="es-MX"/>
        </w:rPr>
        <w:t xml:space="preserve">lan </w:t>
      </w:r>
      <w:r w:rsidR="1448CF03" w:rsidRPr="7DD10CB0">
        <w:rPr>
          <w:rStyle w:val="normaltextrun"/>
          <w:rFonts w:ascii="Calibri" w:eastAsia="Calibri" w:hAnsi="Calibri" w:cs="Calibri"/>
          <w:lang w:val="es-MX"/>
        </w:rPr>
        <w:t>N</w:t>
      </w:r>
      <w:r w:rsidRPr="7DD10CB0">
        <w:rPr>
          <w:rStyle w:val="normaltextrun"/>
          <w:rFonts w:ascii="Calibri" w:eastAsia="Calibri" w:hAnsi="Calibri" w:cs="Calibri"/>
          <w:lang w:val="es-MX"/>
        </w:rPr>
        <w:t xml:space="preserve">acional de </w:t>
      </w:r>
      <w:r w:rsidR="1448CF03" w:rsidRPr="7DD10CB0">
        <w:rPr>
          <w:rStyle w:val="normaltextrun"/>
          <w:rFonts w:ascii="Calibri" w:eastAsia="Calibri" w:hAnsi="Calibri" w:cs="Calibri"/>
          <w:lang w:val="es-MX"/>
        </w:rPr>
        <w:t>D</w:t>
      </w:r>
      <w:r w:rsidRPr="7DD10CB0">
        <w:rPr>
          <w:rStyle w:val="normaltextrun"/>
          <w:rFonts w:ascii="Calibri" w:eastAsia="Calibri" w:hAnsi="Calibri" w:cs="Calibri"/>
          <w:lang w:val="es-MX"/>
        </w:rPr>
        <w:t xml:space="preserve">esarrollo (PND) 2022-2026, el Gobierno </w:t>
      </w:r>
      <w:r w:rsidR="1448CF03" w:rsidRPr="7DD10CB0">
        <w:rPr>
          <w:rStyle w:val="normaltextrun"/>
          <w:rFonts w:ascii="Calibri" w:eastAsia="Calibri" w:hAnsi="Calibri" w:cs="Calibri"/>
          <w:lang w:val="es-MX"/>
        </w:rPr>
        <w:t xml:space="preserve">Petro </w:t>
      </w:r>
      <w:r w:rsidRPr="7DD10CB0">
        <w:rPr>
          <w:rStyle w:val="normaltextrun"/>
          <w:rFonts w:ascii="Calibri" w:eastAsia="Calibri" w:hAnsi="Calibri" w:cs="Calibri"/>
          <w:lang w:val="es-MX"/>
        </w:rPr>
        <w:t>se propuso incrementar los ingresos mediante una reforma tributaria</w:t>
      </w:r>
      <w:r w:rsidR="4FB15810" w:rsidRPr="7DD10CB0">
        <w:rPr>
          <w:rStyle w:val="normaltextrun"/>
          <w:rFonts w:ascii="Calibri" w:eastAsia="Calibri" w:hAnsi="Calibri" w:cs="Calibri"/>
          <w:lang w:val="es-MX"/>
        </w:rPr>
        <w:t xml:space="preserve">. </w:t>
      </w:r>
    </w:p>
    <w:p w14:paraId="71AD7934" w14:textId="77777777" w:rsidR="00324A40" w:rsidRDefault="00324A40" w:rsidP="7DD10CB0">
      <w:pPr>
        <w:pStyle w:val="Prrafodelista"/>
        <w:jc w:val="both"/>
        <w:rPr>
          <w:rStyle w:val="normaltextrun"/>
          <w:rFonts w:ascii="Calibri" w:eastAsia="Calibri" w:hAnsi="Calibri" w:cs="Calibri"/>
          <w:lang w:val="es-MX"/>
        </w:rPr>
      </w:pPr>
    </w:p>
    <w:p w14:paraId="270FA605" w14:textId="3C6D3A54" w:rsidR="00DF6CBF" w:rsidRDefault="389E07CA" w:rsidP="7DD10CB0">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D10CB0">
        <w:rPr>
          <w:rStyle w:val="normaltextrun"/>
          <w:rFonts w:ascii="Calibri" w:eastAsia="Calibri" w:hAnsi="Calibri" w:cs="Calibri"/>
          <w:lang w:val="es-MX"/>
        </w:rPr>
        <w:t xml:space="preserve">En 2024, en contravía de estas proyecciones, el Gobierno disminuyó el presupuesto debido a un recaudo de impuestos inferior al esperado y adoptó por decreto el presupuesto de </w:t>
      </w:r>
      <w:r w:rsidR="2B9EE772" w:rsidRPr="7DD10CB0">
        <w:rPr>
          <w:rStyle w:val="normaltextrun"/>
          <w:rFonts w:ascii="Calibri" w:eastAsia="Calibri" w:hAnsi="Calibri" w:cs="Calibri"/>
          <w:lang w:val="es-MX"/>
        </w:rPr>
        <w:t xml:space="preserve">la vigencia </w:t>
      </w:r>
      <w:r w:rsidRPr="7DD10CB0">
        <w:rPr>
          <w:rStyle w:val="normaltextrun"/>
          <w:rFonts w:ascii="Calibri" w:eastAsia="Calibri" w:hAnsi="Calibri" w:cs="Calibri"/>
          <w:lang w:val="es-MX"/>
        </w:rPr>
        <w:t xml:space="preserve">2025, </w:t>
      </w:r>
      <w:r w:rsidR="2B9EE772" w:rsidRPr="7DD10CB0">
        <w:rPr>
          <w:rStyle w:val="normaltextrun"/>
          <w:rFonts w:ascii="Calibri" w:eastAsia="Calibri" w:hAnsi="Calibri" w:cs="Calibri"/>
          <w:lang w:val="es-MX"/>
        </w:rPr>
        <w:t>ante la falta de acuerdos en</w:t>
      </w:r>
      <w:r w:rsidRPr="7DD10CB0">
        <w:rPr>
          <w:rStyle w:val="normaltextrun"/>
          <w:rFonts w:ascii="Calibri" w:eastAsia="Calibri" w:hAnsi="Calibri" w:cs="Calibri"/>
          <w:lang w:val="es-MX"/>
        </w:rPr>
        <w:t xml:space="preserve"> el Congreso. En enero </w:t>
      </w:r>
      <w:r w:rsidR="2B9EE772" w:rsidRPr="7DD10CB0">
        <w:rPr>
          <w:rStyle w:val="normaltextrun"/>
          <w:rFonts w:ascii="Calibri" w:eastAsia="Calibri" w:hAnsi="Calibri" w:cs="Calibri"/>
          <w:lang w:val="es-MX"/>
        </w:rPr>
        <w:t>de 2025</w:t>
      </w:r>
      <w:r w:rsidRPr="7DD10CB0">
        <w:rPr>
          <w:rStyle w:val="normaltextrun"/>
          <w:rFonts w:ascii="Calibri" w:eastAsia="Calibri" w:hAnsi="Calibri" w:cs="Calibri"/>
          <w:lang w:val="es-MX"/>
        </w:rPr>
        <w:t xml:space="preserve"> apeló de nuevo al recorte presupuestal y, en junio, al establecer el Marco Fiscal de </w:t>
      </w:r>
      <w:r w:rsidR="732999F3" w:rsidRPr="7DD10CB0">
        <w:rPr>
          <w:rStyle w:val="normaltextrun"/>
          <w:rFonts w:ascii="Calibri" w:eastAsia="Calibri" w:hAnsi="Calibri" w:cs="Calibri"/>
          <w:lang w:val="es-MX"/>
        </w:rPr>
        <w:t>m</w:t>
      </w:r>
      <w:r w:rsidRPr="7DD10CB0">
        <w:rPr>
          <w:rStyle w:val="normaltextrun"/>
          <w:rFonts w:ascii="Calibri" w:eastAsia="Calibri" w:hAnsi="Calibri" w:cs="Calibri"/>
          <w:lang w:val="es-MX"/>
        </w:rPr>
        <w:t xml:space="preserve">ediano </w:t>
      </w:r>
      <w:r w:rsidR="732999F3" w:rsidRPr="7DD10CB0">
        <w:rPr>
          <w:rStyle w:val="normaltextrun"/>
          <w:rFonts w:ascii="Calibri" w:eastAsia="Calibri" w:hAnsi="Calibri" w:cs="Calibri"/>
          <w:lang w:val="es-MX"/>
        </w:rPr>
        <w:t>p</w:t>
      </w:r>
      <w:r w:rsidRPr="7DD10CB0">
        <w:rPr>
          <w:rStyle w:val="normaltextrun"/>
          <w:rFonts w:ascii="Calibri" w:eastAsia="Calibri" w:hAnsi="Calibri" w:cs="Calibri"/>
          <w:lang w:val="es-MX"/>
        </w:rPr>
        <w:t>lazo, activó la cláusula de escape de la regla fiscal.</w:t>
      </w:r>
      <w:r w:rsidR="00A16808" w:rsidRPr="7DD10CB0">
        <w:rPr>
          <w:rStyle w:val="Refdenotaalpie"/>
          <w:rFonts w:ascii="Calibri" w:eastAsia="Calibri" w:hAnsi="Calibri" w:cs="Calibri"/>
          <w:lang w:val="es-MX"/>
        </w:rPr>
        <w:footnoteReference w:id="2"/>
      </w:r>
      <w:r w:rsidRPr="7DD10CB0">
        <w:rPr>
          <w:rStyle w:val="normaltextrun"/>
          <w:rFonts w:ascii="Calibri" w:eastAsia="Calibri" w:hAnsi="Calibri" w:cs="Calibri"/>
          <w:lang w:val="es-MX"/>
        </w:rPr>
        <w:t>  </w:t>
      </w:r>
    </w:p>
    <w:p w14:paraId="1E60D779" w14:textId="77777777" w:rsidR="5F96E48C" w:rsidRDefault="5F96E48C" w:rsidP="7DD10CB0">
      <w:pPr>
        <w:jc w:val="both"/>
        <w:rPr>
          <w:rFonts w:ascii="Calibri" w:eastAsia="Calibri" w:hAnsi="Calibri" w:cs="Calibri"/>
          <w:color w:val="000000" w:themeColor="text1"/>
          <w:lang w:val="es-MX"/>
        </w:rPr>
      </w:pPr>
    </w:p>
    <w:p w14:paraId="043705A4" w14:textId="78968913" w:rsidR="4E5621E3" w:rsidRPr="00085F9F" w:rsidRDefault="0E61BF26" w:rsidP="7DD10CB0">
      <w:pPr>
        <w:pStyle w:val="paragraph"/>
        <w:numPr>
          <w:ilvl w:val="0"/>
          <w:numId w:val="9"/>
        </w:numPr>
        <w:spacing w:before="0" w:beforeAutospacing="0" w:after="0" w:afterAutospacing="0" w:line="259" w:lineRule="auto"/>
        <w:ind w:left="0" w:firstLine="142"/>
        <w:jc w:val="both"/>
        <w:rPr>
          <w:rStyle w:val="normaltextrun"/>
          <w:rFonts w:ascii="Calibri" w:eastAsia="Calibri" w:hAnsi="Calibri" w:cs="Calibri"/>
        </w:rPr>
      </w:pPr>
      <w:r w:rsidRPr="7DD10CB0">
        <w:rPr>
          <w:rStyle w:val="normaltextrun"/>
          <w:rFonts w:ascii="Calibri" w:eastAsia="Calibri" w:hAnsi="Calibri" w:cs="Calibri"/>
        </w:rPr>
        <w:t>El Gobierno ha formulado dos Planes Nacionales de Acción sobre Empresas y Derechos Humanos (PNA) desde 2015 hasta 2022. Sin embargo, carece de una línea base nacional y de consultas suficientes a grupos de interés en su estructuración</w:t>
      </w:r>
      <w:r w:rsidR="31537173" w:rsidRPr="7DD10CB0">
        <w:rPr>
          <w:rStyle w:val="normaltextrun"/>
          <w:rFonts w:ascii="Calibri" w:eastAsia="Calibri" w:hAnsi="Calibri" w:cs="Calibri"/>
        </w:rPr>
        <w:t>,</w:t>
      </w:r>
      <w:r w:rsidRPr="7DD10CB0">
        <w:rPr>
          <w:rStyle w:val="normaltextrun"/>
          <w:rFonts w:ascii="Calibri" w:eastAsia="Calibri" w:hAnsi="Calibri" w:cs="Calibri"/>
        </w:rPr>
        <w:t xml:space="preserve"> lo que limita el alcance e impacto que ha tenido esta política en el país. En particular, si bien los PNA incluyen medidas específicas para las empresas que operan en contextos de conflicto, según organizaciones de la sociedad civil, actualmente existen 136 conflictos socioambientales donde </w:t>
      </w:r>
      <w:r w:rsidR="725346CE" w:rsidRPr="7DD10CB0">
        <w:rPr>
          <w:rStyle w:val="normaltextrun"/>
          <w:rFonts w:ascii="Calibri" w:eastAsia="Calibri" w:hAnsi="Calibri" w:cs="Calibri"/>
        </w:rPr>
        <w:t xml:space="preserve">hay </w:t>
      </w:r>
      <w:r w:rsidRPr="7DD10CB0">
        <w:rPr>
          <w:rStyle w:val="normaltextrun"/>
          <w:rFonts w:ascii="Calibri" w:eastAsia="Calibri" w:hAnsi="Calibri" w:cs="Calibri"/>
        </w:rPr>
        <w:t>empresas involucradas en zonas de conflicto armado.</w:t>
      </w:r>
    </w:p>
    <w:p w14:paraId="4DE01F65" w14:textId="77777777" w:rsidR="5F96E48C" w:rsidRDefault="5F96E48C" w:rsidP="00930F02">
      <w:pPr>
        <w:ind w:left="708"/>
        <w:jc w:val="both"/>
        <w:rPr>
          <w:rFonts w:ascii="Trebuchet MS" w:eastAsia="Trebuchet MS" w:hAnsi="Trebuchet MS" w:cs="Trebuchet MS"/>
          <w:color w:val="000000" w:themeColor="text1"/>
          <w:lang w:val="es-ES"/>
        </w:rPr>
      </w:pPr>
    </w:p>
    <w:p w14:paraId="2A215616" w14:textId="77777777" w:rsidR="00363D76" w:rsidRDefault="00363D76" w:rsidP="007F6671">
      <w:pPr>
        <w:pStyle w:val="paragraph"/>
        <w:spacing w:before="0" w:beforeAutospacing="0" w:after="0" w:afterAutospacing="0"/>
        <w:jc w:val="both"/>
        <w:textAlignment w:val="baseline"/>
        <w:rPr>
          <w:rStyle w:val="normaltextrun"/>
          <w:rFonts w:eastAsiaTheme="majorEastAsia"/>
          <w:lang w:val="es-MX"/>
        </w:rPr>
      </w:pPr>
    </w:p>
    <w:p w14:paraId="5BF04F26" w14:textId="77777777" w:rsidR="00363D76" w:rsidRDefault="00363D76"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2D1957BF" w14:textId="77777777" w:rsidR="00363D76" w:rsidRDefault="00363D76" w:rsidP="007F6671">
      <w:pPr>
        <w:pStyle w:val="paragraph"/>
        <w:spacing w:before="0" w:beforeAutospacing="0" w:after="0" w:afterAutospacing="0"/>
        <w:jc w:val="center"/>
        <w:textAlignment w:val="baseline"/>
        <w:rPr>
          <w:rStyle w:val="eop"/>
          <w:b/>
          <w:bCs/>
        </w:rPr>
      </w:pPr>
    </w:p>
    <w:p w14:paraId="4048064A" w14:textId="77777777" w:rsidR="00704D19" w:rsidRPr="00704D19" w:rsidRDefault="00704D19" w:rsidP="7DAD83A7">
      <w:pPr>
        <w:pStyle w:val="Prrafodelista"/>
        <w:numPr>
          <w:ilvl w:val="0"/>
          <w:numId w:val="9"/>
        </w:numPr>
        <w:ind w:left="0" w:firstLine="142"/>
        <w:jc w:val="both"/>
        <w:rPr>
          <w:rStyle w:val="eop"/>
          <w:rFonts w:ascii="Calibri" w:eastAsia="Calibri" w:hAnsi="Calibri" w:cs="Calibri"/>
        </w:rPr>
      </w:pPr>
      <w:r w:rsidRPr="7DAD83A7">
        <w:rPr>
          <w:rStyle w:val="normaltextrun"/>
          <w:rFonts w:ascii="Calibri" w:eastAsia="Calibri" w:hAnsi="Calibri" w:cs="Calibri"/>
          <w:color w:val="000000" w:themeColor="text1"/>
        </w:rPr>
        <w:lastRenderedPageBreak/>
        <w:t>El Congreso de la República y el Gobierno Nacional deben respetar los estándares internacionales y garantizar que cualquier propuesta normativa que regule la consulta previa</w:t>
      </w:r>
      <w:r w:rsidR="005B0DB1" w:rsidRPr="7DAD83A7">
        <w:rPr>
          <w:rStyle w:val="normaltextrun"/>
          <w:rFonts w:ascii="Calibri" w:eastAsia="Calibri" w:hAnsi="Calibri" w:cs="Calibri"/>
          <w:color w:val="000000" w:themeColor="text1"/>
        </w:rPr>
        <w:t xml:space="preserve">, </w:t>
      </w:r>
      <w:r w:rsidRPr="7DAD83A7">
        <w:rPr>
          <w:rStyle w:val="normaltextrun"/>
          <w:rFonts w:ascii="Calibri" w:eastAsia="Calibri" w:hAnsi="Calibri" w:cs="Calibri"/>
          <w:color w:val="000000" w:themeColor="text1"/>
        </w:rPr>
        <w:t xml:space="preserve">libre e informada </w:t>
      </w:r>
      <w:r w:rsidR="005B0DB1" w:rsidRPr="7DAD83A7">
        <w:rPr>
          <w:rStyle w:val="normaltextrun"/>
          <w:rFonts w:ascii="Calibri" w:eastAsia="Calibri" w:hAnsi="Calibri" w:cs="Calibri"/>
          <w:color w:val="000000" w:themeColor="text1"/>
        </w:rPr>
        <w:t xml:space="preserve">sea sometida a procesos </w:t>
      </w:r>
      <w:r w:rsidR="0012025A" w:rsidRPr="7DAD83A7">
        <w:rPr>
          <w:rStyle w:val="normaltextrun"/>
          <w:rFonts w:ascii="Calibri" w:eastAsia="Calibri" w:hAnsi="Calibri" w:cs="Calibri"/>
          <w:color w:val="000000" w:themeColor="text1"/>
        </w:rPr>
        <w:t xml:space="preserve">de concertación </w:t>
      </w:r>
      <w:r w:rsidRPr="7DAD83A7">
        <w:rPr>
          <w:rStyle w:val="normaltextrun"/>
          <w:rFonts w:ascii="Calibri" w:eastAsia="Calibri" w:hAnsi="Calibri" w:cs="Calibri"/>
          <w:color w:val="000000" w:themeColor="text1"/>
        </w:rPr>
        <w:t>en los espacios legítimos de diálogo y participación</w:t>
      </w:r>
      <w:r w:rsidR="0012025A" w:rsidRPr="7DAD83A7">
        <w:rPr>
          <w:rStyle w:val="normaltextrun"/>
          <w:rFonts w:ascii="Calibri" w:eastAsia="Calibri" w:hAnsi="Calibri" w:cs="Calibri"/>
          <w:color w:val="000000" w:themeColor="text1"/>
        </w:rPr>
        <w:t xml:space="preserve"> pertinentes</w:t>
      </w:r>
      <w:r w:rsidRPr="7DAD83A7">
        <w:rPr>
          <w:rStyle w:val="normaltextrun"/>
          <w:rFonts w:ascii="Calibri" w:eastAsia="Calibri" w:hAnsi="Calibri" w:cs="Calibri"/>
          <w:color w:val="000000" w:themeColor="text1"/>
        </w:rPr>
        <w:t>.</w:t>
      </w:r>
      <w:r w:rsidRPr="7DAD83A7">
        <w:rPr>
          <w:rStyle w:val="eop"/>
          <w:rFonts w:ascii="Calibri" w:eastAsia="Calibri" w:hAnsi="Calibri" w:cs="Calibri"/>
          <w:color w:val="000000" w:themeColor="text1"/>
        </w:rPr>
        <w:t> </w:t>
      </w:r>
    </w:p>
    <w:p w14:paraId="26261ECC" w14:textId="77777777" w:rsidR="00704D19" w:rsidRPr="00704D19" w:rsidRDefault="00704D19" w:rsidP="7DAD83A7">
      <w:pPr>
        <w:jc w:val="both"/>
        <w:rPr>
          <w:rStyle w:val="normaltextrun"/>
          <w:rFonts w:ascii="Calibri" w:eastAsia="Calibri" w:hAnsi="Calibri" w:cs="Calibri"/>
        </w:rPr>
      </w:pPr>
    </w:p>
    <w:p w14:paraId="1F7850C0" w14:textId="764F4073" w:rsidR="00363D76" w:rsidRPr="0012025A" w:rsidRDefault="00363D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w:t>
      </w:r>
      <w:r w:rsidR="0012025A" w:rsidRPr="7DAD83A7">
        <w:rPr>
          <w:rStyle w:val="normaltextrun"/>
          <w:rFonts w:ascii="Calibri" w:eastAsia="Calibri" w:hAnsi="Calibri" w:cs="Calibri"/>
          <w:lang w:val="es-MX"/>
        </w:rPr>
        <w:t xml:space="preserve">persistir en sus esfuerzos de </w:t>
      </w:r>
      <w:r w:rsidRPr="7DAD83A7">
        <w:rPr>
          <w:rStyle w:val="normaltextrun"/>
          <w:rFonts w:ascii="Calibri" w:eastAsia="Calibri" w:hAnsi="Calibri" w:cs="Calibri"/>
          <w:lang w:val="es-MX"/>
        </w:rPr>
        <w:t>fortalec</w:t>
      </w:r>
      <w:r w:rsidR="0012025A" w:rsidRPr="7DAD83A7">
        <w:rPr>
          <w:rStyle w:val="normaltextrun"/>
          <w:rFonts w:ascii="Calibri" w:eastAsia="Calibri" w:hAnsi="Calibri" w:cs="Calibri"/>
          <w:lang w:val="es-MX"/>
        </w:rPr>
        <w:t>er</w:t>
      </w:r>
      <w:r w:rsidRPr="7DAD83A7">
        <w:rPr>
          <w:rStyle w:val="normaltextrun"/>
          <w:rFonts w:ascii="Calibri" w:eastAsia="Calibri" w:hAnsi="Calibri" w:cs="Calibri"/>
          <w:lang w:val="es-MX"/>
        </w:rPr>
        <w:t xml:space="preserve"> los avances logrados en la protección y garantía de los DESC, </w:t>
      </w:r>
      <w:r w:rsidR="0012025A" w:rsidRPr="7DAD83A7">
        <w:rPr>
          <w:rStyle w:val="normaltextrun"/>
          <w:rFonts w:ascii="Calibri" w:eastAsia="Calibri" w:hAnsi="Calibri" w:cs="Calibri"/>
          <w:lang w:val="es-MX"/>
        </w:rPr>
        <w:t xml:space="preserve">y debe mantener el principio de progresividad de </w:t>
      </w:r>
      <w:r w:rsidR="009E01B2" w:rsidRPr="7DAD83A7">
        <w:rPr>
          <w:rStyle w:val="normaltextrun"/>
          <w:rFonts w:ascii="Calibri" w:eastAsia="Calibri" w:hAnsi="Calibri" w:cs="Calibri"/>
          <w:lang w:val="es-MX"/>
        </w:rPr>
        <w:t>estos</w:t>
      </w:r>
      <w:r w:rsidR="0012025A" w:rsidRPr="7DAD83A7">
        <w:rPr>
          <w:rStyle w:val="normaltextrun"/>
          <w:rFonts w:ascii="Calibri" w:eastAsia="Calibri" w:hAnsi="Calibri" w:cs="Calibri"/>
          <w:lang w:val="es-MX"/>
        </w:rPr>
        <w:t xml:space="preserve">, </w:t>
      </w:r>
      <w:r w:rsidR="009E01B2" w:rsidRPr="7DAD83A7">
        <w:rPr>
          <w:rStyle w:val="normaltextrun"/>
          <w:rFonts w:ascii="Calibri" w:eastAsia="Calibri" w:hAnsi="Calibri" w:cs="Calibri"/>
          <w:lang w:val="es-MX"/>
        </w:rPr>
        <w:t>con la utilización d</w:t>
      </w:r>
      <w:r w:rsidR="0012025A" w:rsidRPr="7DAD83A7">
        <w:rPr>
          <w:rStyle w:val="normaltextrun"/>
          <w:rFonts w:ascii="Calibri" w:eastAsia="Calibri" w:hAnsi="Calibri" w:cs="Calibri"/>
          <w:lang w:val="es-MX"/>
        </w:rPr>
        <w:t>el máximo de recursos disponibles y absteniéndose de adoptar medidas regresivas. En casos excepcionales, cualquier restricción debe ser sometida a un escrutinio riguroso de compatibilidad internacional.</w:t>
      </w:r>
    </w:p>
    <w:p w14:paraId="65BEAB04" w14:textId="77777777" w:rsidR="00363D76" w:rsidRPr="007F6671" w:rsidRDefault="00363D76"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EB3AD6A" w14:textId="31A5B65C" w:rsidR="009D0E1D" w:rsidRPr="007F6671" w:rsidRDefault="00363D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El Estado colombiano debe garantizar</w:t>
      </w:r>
      <w:r w:rsidR="00FD5C1F"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la participación</w:t>
      </w:r>
      <w:r w:rsidR="00FD5C1F" w:rsidRPr="7DAD83A7">
        <w:rPr>
          <w:rStyle w:val="normaltextrun"/>
          <w:rFonts w:ascii="Calibri" w:eastAsia="Calibri" w:hAnsi="Calibri" w:cs="Calibri"/>
          <w:lang w:val="es-MX"/>
        </w:rPr>
        <w:t xml:space="preserve"> efectiva</w:t>
      </w:r>
      <w:r w:rsidRPr="7DAD83A7">
        <w:rPr>
          <w:rStyle w:val="normaltextrun"/>
          <w:rFonts w:ascii="Calibri" w:eastAsia="Calibri" w:hAnsi="Calibri" w:cs="Calibri"/>
          <w:lang w:val="es-MX"/>
        </w:rPr>
        <w:t>, la transparencia y la rendición de cuentas en</w:t>
      </w:r>
      <w:r w:rsidR="00FD5C1F" w:rsidRPr="7DAD83A7">
        <w:rPr>
          <w:rStyle w:val="normaltextrun"/>
          <w:rFonts w:ascii="Calibri" w:eastAsia="Calibri" w:hAnsi="Calibri" w:cs="Calibri"/>
          <w:lang w:val="es-MX"/>
        </w:rPr>
        <w:t xml:space="preserve"> todas las fases de las reformas sociales y fiscales: diseño</w:t>
      </w:r>
      <w:r w:rsidR="00494F65" w:rsidRPr="7DAD83A7">
        <w:rPr>
          <w:rStyle w:val="normaltextrun"/>
          <w:rFonts w:ascii="Calibri" w:eastAsia="Calibri" w:hAnsi="Calibri" w:cs="Calibri"/>
          <w:lang w:val="es-MX"/>
        </w:rPr>
        <w:t>, implementación y evaluación.</w:t>
      </w:r>
      <w:r w:rsidR="00FD5C1F"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Para </w:t>
      </w:r>
      <w:r w:rsidR="005D6165" w:rsidRPr="7DAD83A7">
        <w:rPr>
          <w:rStyle w:val="normaltextrun"/>
          <w:rFonts w:ascii="Calibri" w:eastAsia="Calibri" w:hAnsi="Calibri" w:cs="Calibri"/>
          <w:lang w:val="es-MX"/>
        </w:rPr>
        <w:t>esto</w:t>
      </w:r>
      <w:r w:rsidRPr="7DAD83A7">
        <w:rPr>
          <w:rStyle w:val="normaltextrun"/>
          <w:rFonts w:ascii="Calibri" w:eastAsia="Calibri" w:hAnsi="Calibri" w:cs="Calibri"/>
          <w:lang w:val="es-MX"/>
        </w:rPr>
        <w:t xml:space="preserve"> </w:t>
      </w:r>
      <w:r w:rsidR="00FD5C1F" w:rsidRPr="7DAD83A7">
        <w:rPr>
          <w:rStyle w:val="normaltextrun"/>
          <w:rFonts w:ascii="Calibri" w:eastAsia="Calibri" w:hAnsi="Calibri" w:cs="Calibri"/>
          <w:lang w:val="es-MX"/>
        </w:rPr>
        <w:t xml:space="preserve">se </w:t>
      </w:r>
      <w:r w:rsidRPr="7DAD83A7">
        <w:rPr>
          <w:rStyle w:val="normaltextrun"/>
          <w:rFonts w:ascii="Calibri" w:eastAsia="Calibri" w:hAnsi="Calibri" w:cs="Calibri"/>
          <w:lang w:val="es-MX"/>
        </w:rPr>
        <w:t xml:space="preserve">debe </w:t>
      </w:r>
      <w:r w:rsidR="00FD5C1F" w:rsidRPr="7DAD83A7">
        <w:rPr>
          <w:rStyle w:val="normaltextrun"/>
          <w:rFonts w:ascii="Calibri" w:eastAsia="Calibri" w:hAnsi="Calibri" w:cs="Calibri"/>
          <w:lang w:val="es-MX"/>
        </w:rPr>
        <w:t xml:space="preserve">promover un </w:t>
      </w:r>
      <w:r w:rsidRPr="7DAD83A7">
        <w:rPr>
          <w:rStyle w:val="normaltextrun"/>
          <w:rFonts w:ascii="Calibri" w:eastAsia="Calibri" w:hAnsi="Calibri" w:cs="Calibri"/>
          <w:lang w:val="es-MX"/>
        </w:rPr>
        <w:t xml:space="preserve">diálogo nacional amplio, con la participación significativa de la sociedad civil, </w:t>
      </w:r>
      <w:r w:rsidR="00FD5C1F" w:rsidRPr="7DAD83A7">
        <w:rPr>
          <w:rStyle w:val="normaltextrun"/>
          <w:rFonts w:ascii="Calibri" w:eastAsia="Calibri" w:hAnsi="Calibri" w:cs="Calibri"/>
          <w:lang w:val="es-MX"/>
        </w:rPr>
        <w:t>especialmente</w:t>
      </w:r>
      <w:r w:rsidRPr="7DAD83A7">
        <w:rPr>
          <w:rStyle w:val="normaltextrun"/>
          <w:rFonts w:ascii="Calibri" w:eastAsia="Calibri" w:hAnsi="Calibri" w:cs="Calibri"/>
          <w:lang w:val="es-MX"/>
        </w:rPr>
        <w:t xml:space="preserve"> de las personas y comunidades directamente afectadas por</w:t>
      </w:r>
      <w:r w:rsidR="00FD5C1F" w:rsidRPr="7DAD83A7">
        <w:rPr>
          <w:rStyle w:val="normaltextrun"/>
          <w:rFonts w:ascii="Calibri" w:eastAsia="Calibri" w:hAnsi="Calibri" w:cs="Calibri"/>
          <w:lang w:val="es-MX"/>
        </w:rPr>
        <w:t xml:space="preserve"> las</w:t>
      </w:r>
      <w:r w:rsidRPr="7DAD83A7">
        <w:rPr>
          <w:rStyle w:val="normaltextrun"/>
          <w:rFonts w:ascii="Calibri" w:eastAsia="Calibri" w:hAnsi="Calibri" w:cs="Calibri"/>
          <w:lang w:val="es-MX"/>
        </w:rPr>
        <w:t xml:space="preserve"> reformas</w:t>
      </w:r>
      <w:r w:rsidR="00FD5C1F" w:rsidRPr="7DAD83A7">
        <w:rPr>
          <w:rStyle w:val="normaltextrun"/>
          <w:rFonts w:ascii="Calibri" w:eastAsia="Calibri" w:hAnsi="Calibri" w:cs="Calibri"/>
          <w:lang w:val="es-MX"/>
        </w:rPr>
        <w:t>,</w:t>
      </w:r>
      <w:r w:rsidR="00FD5C1F" w:rsidRPr="7DAD83A7">
        <w:rPr>
          <w:rFonts w:ascii="Calibri" w:eastAsia="Calibri" w:hAnsi="Calibri" w:cs="Calibri"/>
          <w:color w:val="000000" w:themeColor="text1"/>
        </w:rPr>
        <w:t xml:space="preserve"> </w:t>
      </w:r>
      <w:r w:rsidR="00494F65" w:rsidRPr="7DAD83A7">
        <w:rPr>
          <w:rStyle w:val="normaltextrun"/>
          <w:rFonts w:ascii="Calibri" w:eastAsia="Calibri" w:hAnsi="Calibri" w:cs="Calibri"/>
          <w:lang w:val="es-MX"/>
        </w:rPr>
        <w:t>mediante</w:t>
      </w:r>
      <w:r w:rsidR="00FD5C1F" w:rsidRPr="7DAD83A7">
        <w:rPr>
          <w:rStyle w:val="normaltextrun"/>
          <w:rFonts w:ascii="Calibri" w:eastAsia="Calibri" w:hAnsi="Calibri" w:cs="Calibri"/>
          <w:lang w:val="es-MX"/>
        </w:rPr>
        <w:t xml:space="preserve"> mecanismos accesibles y control constitucional en cada etapa. A</w:t>
      </w:r>
      <w:r w:rsidR="00494F65" w:rsidRPr="7DAD83A7">
        <w:rPr>
          <w:rStyle w:val="normaltextrun"/>
          <w:rFonts w:ascii="Calibri" w:eastAsia="Calibri" w:hAnsi="Calibri" w:cs="Calibri"/>
          <w:lang w:val="es-MX"/>
        </w:rPr>
        <w:t>simismo</w:t>
      </w:r>
      <w:r w:rsidR="00FD5C1F" w:rsidRPr="7DAD83A7">
        <w:rPr>
          <w:rStyle w:val="normaltextrun"/>
          <w:rFonts w:ascii="Calibri" w:eastAsia="Calibri" w:hAnsi="Calibri" w:cs="Calibri"/>
          <w:lang w:val="es-MX"/>
        </w:rPr>
        <w:t xml:space="preserve">, cualquier </w:t>
      </w:r>
      <w:r w:rsidR="0012025A" w:rsidRPr="7DAD83A7">
        <w:rPr>
          <w:rStyle w:val="normaltextrun"/>
          <w:rFonts w:ascii="Calibri" w:eastAsia="Calibri" w:hAnsi="Calibri" w:cs="Calibri"/>
          <w:lang w:val="es-MX"/>
        </w:rPr>
        <w:t>reforma (</w:t>
      </w:r>
      <w:r w:rsidR="00494F65" w:rsidRPr="7DAD83A7">
        <w:rPr>
          <w:rStyle w:val="normaltextrun"/>
          <w:rFonts w:ascii="Calibri" w:eastAsia="Calibri" w:hAnsi="Calibri" w:cs="Calibri"/>
          <w:lang w:val="es-MX"/>
        </w:rPr>
        <w:t xml:space="preserve">y en particular en contextos </w:t>
      </w:r>
      <w:r w:rsidR="0012025A" w:rsidRPr="7DAD83A7">
        <w:rPr>
          <w:rStyle w:val="normaltextrun"/>
          <w:rFonts w:ascii="Calibri" w:eastAsia="Calibri" w:hAnsi="Calibri" w:cs="Calibri"/>
          <w:lang w:val="es-MX"/>
        </w:rPr>
        <w:t xml:space="preserve">fiscales) debe </w:t>
      </w:r>
      <w:r w:rsidR="00494F65" w:rsidRPr="7DAD83A7">
        <w:rPr>
          <w:rStyle w:val="normaltextrun"/>
          <w:rFonts w:ascii="Calibri" w:eastAsia="Calibri" w:hAnsi="Calibri" w:cs="Calibri"/>
          <w:lang w:val="es-MX"/>
        </w:rPr>
        <w:t xml:space="preserve">respetar </w:t>
      </w:r>
      <w:r w:rsidR="0012025A" w:rsidRPr="7DAD83A7">
        <w:rPr>
          <w:rStyle w:val="normaltextrun"/>
          <w:rFonts w:ascii="Calibri" w:eastAsia="Calibri" w:hAnsi="Calibri" w:cs="Calibri"/>
          <w:lang w:val="es-MX"/>
        </w:rPr>
        <w:t>el principio de progresividad y no regresividad</w:t>
      </w:r>
      <w:r w:rsidR="00FD5C1F" w:rsidRPr="7DAD83A7">
        <w:rPr>
          <w:rStyle w:val="normaltextrun"/>
          <w:rFonts w:ascii="Calibri" w:eastAsia="Calibri" w:hAnsi="Calibri" w:cs="Calibri"/>
          <w:lang w:val="es-MX"/>
        </w:rPr>
        <w:t xml:space="preserve"> </w:t>
      </w:r>
      <w:r w:rsidR="00494F65" w:rsidRPr="7DAD83A7">
        <w:rPr>
          <w:rStyle w:val="normaltextrun"/>
          <w:rFonts w:ascii="Calibri" w:eastAsia="Calibri" w:hAnsi="Calibri" w:cs="Calibri"/>
          <w:lang w:val="es-MX"/>
        </w:rPr>
        <w:t>en los DESC</w:t>
      </w:r>
      <w:r w:rsidR="0012025A" w:rsidRPr="7DAD83A7">
        <w:rPr>
          <w:rStyle w:val="normaltextrun"/>
          <w:rFonts w:ascii="Calibri" w:eastAsia="Calibri" w:hAnsi="Calibri" w:cs="Calibri"/>
          <w:lang w:val="es-MX"/>
        </w:rPr>
        <w:t>. </w:t>
      </w:r>
    </w:p>
    <w:p w14:paraId="2E10AA1A" w14:textId="77777777" w:rsidR="00363D76" w:rsidRPr="00363D76" w:rsidRDefault="00363D76"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05A852E" w14:textId="19F61DB5" w:rsidR="00363D76" w:rsidRPr="001912A7" w:rsidRDefault="5A4A78E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protesta y la movilización </w:t>
      </w:r>
      <w:r w:rsidR="5D24DA23" w:rsidRPr="7DAD83A7">
        <w:rPr>
          <w:rStyle w:val="normaltextrun"/>
          <w:rFonts w:ascii="Calibri" w:eastAsia="Calibri" w:hAnsi="Calibri" w:cs="Calibri"/>
          <w:lang w:val="es-MX"/>
        </w:rPr>
        <w:t xml:space="preserve">social </w:t>
      </w:r>
      <w:r w:rsidRPr="7DAD83A7">
        <w:rPr>
          <w:rStyle w:val="normaltextrun"/>
          <w:rFonts w:ascii="Calibri" w:eastAsia="Calibri" w:hAnsi="Calibri" w:cs="Calibri"/>
          <w:lang w:val="es-MX"/>
        </w:rPr>
        <w:t xml:space="preserve">son mecanismos legítimos para la exigibilidad de los </w:t>
      </w:r>
      <w:r w:rsidR="035E7DA2" w:rsidRPr="7DAD83A7">
        <w:rPr>
          <w:rStyle w:val="normaltextrun"/>
          <w:rFonts w:ascii="Calibri" w:eastAsia="Calibri" w:hAnsi="Calibri" w:cs="Calibri"/>
          <w:lang w:val="es-MX"/>
        </w:rPr>
        <w:t>DESC</w:t>
      </w:r>
      <w:r w:rsidRPr="7DAD83A7">
        <w:rPr>
          <w:rStyle w:val="normaltextrun"/>
          <w:rFonts w:ascii="Calibri" w:eastAsia="Calibri" w:hAnsi="Calibri" w:cs="Calibri"/>
          <w:lang w:val="es-MX"/>
        </w:rPr>
        <w:t xml:space="preserve">. </w:t>
      </w:r>
      <w:r w:rsidR="035E7DA2" w:rsidRPr="7DAD83A7">
        <w:rPr>
          <w:rStyle w:val="normaltextrun"/>
          <w:rFonts w:ascii="Calibri" w:eastAsia="Calibri" w:hAnsi="Calibri" w:cs="Calibri"/>
          <w:lang w:val="es-MX"/>
        </w:rPr>
        <w:t>En Colombia, l</w:t>
      </w:r>
      <w:r w:rsidR="4CC98A87" w:rsidRPr="7DAD83A7">
        <w:rPr>
          <w:rStyle w:val="normaltextrun"/>
          <w:rFonts w:ascii="Calibri" w:eastAsia="Calibri" w:hAnsi="Calibri" w:cs="Calibri"/>
          <w:lang w:val="es-MX"/>
        </w:rPr>
        <w:t xml:space="preserve">as juventudes </w:t>
      </w:r>
      <w:r w:rsidR="035E7DA2" w:rsidRPr="7DAD83A7">
        <w:rPr>
          <w:rStyle w:val="normaltextrun"/>
          <w:rFonts w:ascii="Calibri" w:eastAsia="Calibri" w:hAnsi="Calibri" w:cs="Calibri"/>
          <w:lang w:val="es-MX"/>
        </w:rPr>
        <w:t xml:space="preserve">han sido agentes del cambio a través del ejercicio de </w:t>
      </w:r>
      <w:r w:rsidR="393BA3F9" w:rsidRPr="7DAD83A7">
        <w:rPr>
          <w:rStyle w:val="normaltextrun"/>
          <w:rFonts w:ascii="Calibri" w:eastAsia="Calibri" w:hAnsi="Calibri" w:cs="Calibri"/>
          <w:lang w:val="es-MX"/>
        </w:rPr>
        <w:t xml:space="preserve">del derecho a la </w:t>
      </w:r>
      <w:r w:rsidR="035E7DA2" w:rsidRPr="7DAD83A7">
        <w:rPr>
          <w:rStyle w:val="normaltextrun"/>
          <w:rFonts w:ascii="Calibri" w:eastAsia="Calibri" w:hAnsi="Calibri" w:cs="Calibri"/>
          <w:lang w:val="es-MX"/>
        </w:rPr>
        <w:t xml:space="preserve">protesta </w:t>
      </w:r>
      <w:r w:rsidR="4CC98A87" w:rsidRPr="7DAD83A7">
        <w:rPr>
          <w:rStyle w:val="normaltextrun"/>
          <w:rFonts w:ascii="Calibri" w:eastAsia="Calibri" w:hAnsi="Calibri" w:cs="Calibri"/>
          <w:lang w:val="es-MX"/>
        </w:rPr>
        <w:t>social.</w:t>
      </w:r>
      <w:r w:rsidR="035E7DA2" w:rsidRPr="7DAD83A7">
        <w:rPr>
          <w:rStyle w:val="normaltextrun"/>
          <w:rFonts w:ascii="Calibri" w:eastAsia="Calibri" w:hAnsi="Calibri" w:cs="Calibri"/>
          <w:lang w:val="es-MX"/>
        </w:rPr>
        <w:t xml:space="preserve"> E</w:t>
      </w:r>
      <w:r w:rsidRPr="7DAD83A7">
        <w:rPr>
          <w:rStyle w:val="normaltextrun"/>
          <w:rFonts w:ascii="Calibri" w:eastAsia="Calibri" w:hAnsi="Calibri" w:cs="Calibri"/>
          <w:lang w:val="es-MX"/>
        </w:rPr>
        <w:t xml:space="preserve">l Estado debe </w:t>
      </w:r>
      <w:r w:rsidR="393BA3F9" w:rsidRPr="7DAD83A7">
        <w:rPr>
          <w:rStyle w:val="normaltextrun"/>
          <w:rFonts w:ascii="Calibri" w:eastAsia="Calibri" w:hAnsi="Calibri" w:cs="Calibri"/>
          <w:lang w:val="es-MX"/>
        </w:rPr>
        <w:t>garant</w:t>
      </w:r>
      <w:r w:rsidR="5EEE4C8A" w:rsidRPr="7DAD83A7">
        <w:rPr>
          <w:rStyle w:val="normaltextrun"/>
          <w:rFonts w:ascii="Calibri" w:eastAsia="Calibri" w:hAnsi="Calibri" w:cs="Calibri"/>
          <w:lang w:val="es-MX"/>
        </w:rPr>
        <w:t>izar</w:t>
      </w:r>
      <w:r w:rsidR="393BA3F9" w:rsidRPr="7DAD83A7">
        <w:rPr>
          <w:rStyle w:val="normaltextrun"/>
          <w:rFonts w:ascii="Calibri" w:eastAsia="Calibri" w:hAnsi="Calibri" w:cs="Calibri"/>
          <w:lang w:val="es-MX"/>
        </w:rPr>
        <w:t xml:space="preserve"> el ejercicio de </w:t>
      </w:r>
      <w:r w:rsidR="5EEE4C8A" w:rsidRPr="7DAD83A7">
        <w:rPr>
          <w:rStyle w:val="normaltextrun"/>
          <w:rFonts w:ascii="Calibri" w:eastAsia="Calibri" w:hAnsi="Calibri" w:cs="Calibri"/>
          <w:lang w:val="es-MX"/>
        </w:rPr>
        <w:t>los</w:t>
      </w:r>
      <w:r w:rsidR="393BA3F9" w:rsidRPr="7DAD83A7">
        <w:rPr>
          <w:rStyle w:val="normaltextrun"/>
          <w:rFonts w:ascii="Calibri" w:eastAsia="Calibri" w:hAnsi="Calibri" w:cs="Calibri"/>
          <w:lang w:val="es-MX"/>
        </w:rPr>
        <w:t xml:space="preserve"> derecho</w:t>
      </w:r>
      <w:r w:rsidR="5EEE4C8A" w:rsidRPr="7DAD83A7">
        <w:rPr>
          <w:rStyle w:val="normaltextrun"/>
          <w:rFonts w:ascii="Calibri" w:eastAsia="Calibri" w:hAnsi="Calibri" w:cs="Calibri"/>
          <w:lang w:val="es-MX"/>
        </w:rPr>
        <w:t xml:space="preserve">s, </w:t>
      </w:r>
      <w:r w:rsidR="0F48FD29" w:rsidRPr="7DAD83A7">
        <w:rPr>
          <w:rStyle w:val="normaltextrun"/>
          <w:rFonts w:ascii="Calibri" w:eastAsia="Calibri" w:hAnsi="Calibri" w:cs="Calibri"/>
          <w:lang w:val="es-MX"/>
        </w:rPr>
        <w:t>sin</w:t>
      </w:r>
      <w:r w:rsidRPr="7DAD83A7">
        <w:rPr>
          <w:rStyle w:val="normaltextrun"/>
          <w:rFonts w:ascii="Calibri" w:eastAsia="Calibri" w:hAnsi="Calibri" w:cs="Calibri"/>
          <w:lang w:val="es-MX"/>
        </w:rPr>
        <w:t xml:space="preserve"> reprimir las manifestaciones legítimas</w:t>
      </w:r>
      <w:r w:rsidR="5EEE4C8A" w:rsidRPr="7DAD83A7">
        <w:rPr>
          <w:rStyle w:val="normaltextrun"/>
          <w:rFonts w:ascii="Calibri" w:eastAsia="Calibri" w:hAnsi="Calibri" w:cs="Calibri"/>
          <w:lang w:val="es-MX"/>
        </w:rPr>
        <w:t xml:space="preserve"> y</w:t>
      </w:r>
      <w:r w:rsidRPr="7DAD83A7">
        <w:rPr>
          <w:rStyle w:val="normaltextrun"/>
          <w:rFonts w:ascii="Calibri" w:eastAsia="Calibri" w:hAnsi="Calibri" w:cs="Calibri"/>
          <w:lang w:val="es-MX"/>
        </w:rPr>
        <w:t xml:space="preserve"> respetando los estándares internacionales sobre libertad de expresión, reunión pacífica y prohibición del uso excesivo de la fuerza</w:t>
      </w:r>
      <w:r w:rsidR="00BA302C" w:rsidRPr="7DAD83A7">
        <w:rPr>
          <w:rStyle w:val="Refdenotaalpie"/>
          <w:rFonts w:ascii="Calibri" w:eastAsia="Calibri" w:hAnsi="Calibri" w:cs="Calibri"/>
          <w:lang w:val="es-MX"/>
        </w:rPr>
        <w:footnoteReference w:id="3"/>
      </w:r>
      <w:r w:rsidR="0F48FD29" w:rsidRPr="7DAD83A7">
        <w:rPr>
          <w:rStyle w:val="normaltextrun"/>
          <w:rFonts w:ascii="Calibri" w:eastAsia="Calibri" w:hAnsi="Calibri" w:cs="Calibri"/>
          <w:lang w:val="es-MX"/>
        </w:rPr>
        <w:t>.</w:t>
      </w:r>
      <w:r w:rsidR="5D24DA23" w:rsidRPr="7DAD83A7">
        <w:rPr>
          <w:rStyle w:val="normaltextrun"/>
          <w:rFonts w:ascii="Calibri" w:eastAsia="Calibri" w:hAnsi="Calibri" w:cs="Calibri"/>
          <w:lang w:val="es-MX"/>
        </w:rPr>
        <w:t xml:space="preserve"> </w:t>
      </w:r>
      <w:r w:rsidR="035E7DA2" w:rsidRPr="7DAD83A7">
        <w:rPr>
          <w:rStyle w:val="normaltextrun"/>
          <w:rFonts w:ascii="Calibri" w:eastAsia="Calibri" w:hAnsi="Calibri" w:cs="Calibri"/>
          <w:lang w:val="es-MX"/>
        </w:rPr>
        <w:t xml:space="preserve">Estos son contenidos fundamentales del derecho emergente al buen futuro, del cual son titulares las juventudes. </w:t>
      </w:r>
    </w:p>
    <w:p w14:paraId="3BB41878" w14:textId="77777777" w:rsidR="00DF6CBF" w:rsidRPr="0029075F" w:rsidRDefault="00DF6CBF" w:rsidP="007F6671">
      <w:pPr>
        <w:pStyle w:val="paragraph"/>
        <w:spacing w:before="0" w:beforeAutospacing="0" w:after="0" w:afterAutospacing="0"/>
        <w:textAlignment w:val="baseline"/>
        <w:rPr>
          <w:rStyle w:val="eop"/>
          <w:rFonts w:ascii="Segoe UI" w:hAnsi="Segoe UI" w:cs="Segoe UI"/>
          <w:b/>
          <w:bCs/>
          <w:sz w:val="18"/>
          <w:szCs w:val="18"/>
        </w:rPr>
      </w:pPr>
    </w:p>
    <w:p w14:paraId="071B7682" w14:textId="4EDB8D3D" w:rsidR="0029075F" w:rsidRPr="00E146A2" w:rsidRDefault="0029075F"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3</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Brechas de género en la garantía de los DESC</w:t>
      </w:r>
    </w:p>
    <w:p w14:paraId="439E1492" w14:textId="77777777" w:rsidR="00E146A2" w:rsidRPr="00E146A2" w:rsidRDefault="00E146A2" w:rsidP="007F6671">
      <w:pPr>
        <w:pStyle w:val="paragraph"/>
        <w:spacing w:before="0" w:beforeAutospacing="0" w:after="0" w:afterAutospacing="0"/>
        <w:ind w:left="1440"/>
        <w:textAlignment w:val="baseline"/>
        <w:rPr>
          <w:rStyle w:val="eop"/>
          <w:rFonts w:ascii="Segoe UI" w:hAnsi="Segoe UI" w:cs="Segoe UI"/>
          <w:b/>
          <w:bCs/>
          <w:sz w:val="18"/>
          <w:szCs w:val="18"/>
        </w:rPr>
      </w:pPr>
    </w:p>
    <w:p w14:paraId="2287F97C" w14:textId="77777777" w:rsidR="0042077D" w:rsidRPr="0042077D" w:rsidRDefault="0260BC9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garantía y goce efectivo de los </w:t>
      </w:r>
      <w:r w:rsidR="59639E04" w:rsidRPr="7DAD83A7">
        <w:rPr>
          <w:rStyle w:val="normaltextrun"/>
          <w:rFonts w:ascii="Calibri" w:eastAsia="Calibri" w:hAnsi="Calibri" w:cs="Calibri"/>
          <w:lang w:val="es-MX"/>
        </w:rPr>
        <w:t xml:space="preserve">DESC </w:t>
      </w:r>
      <w:r w:rsidRPr="7DAD83A7">
        <w:rPr>
          <w:rStyle w:val="normaltextrun"/>
          <w:rFonts w:ascii="Calibri" w:eastAsia="Calibri" w:hAnsi="Calibri" w:cs="Calibri"/>
          <w:lang w:val="es-MX"/>
        </w:rPr>
        <w:t>denota marcadas brechas de género</w:t>
      </w:r>
      <w:r w:rsidR="7CEF781F" w:rsidRPr="7DAD83A7">
        <w:rPr>
          <w:rStyle w:val="normaltextrun"/>
          <w:rFonts w:ascii="Calibri" w:eastAsia="Calibri" w:hAnsi="Calibri" w:cs="Calibri"/>
          <w:lang w:val="es-MX"/>
        </w:rPr>
        <w:t xml:space="preserve"> que, a pesar de los esfuerzos, </w:t>
      </w:r>
      <w:r w:rsidRPr="7DAD83A7">
        <w:rPr>
          <w:rStyle w:val="normaltextrun"/>
          <w:rFonts w:ascii="Calibri" w:eastAsia="Calibri" w:hAnsi="Calibri" w:cs="Calibri"/>
          <w:lang w:val="es-MX"/>
        </w:rPr>
        <w:t>se perpetúan, reflejando barreras históricas y sistemáticas.   </w:t>
      </w:r>
    </w:p>
    <w:p w14:paraId="557AD8B8" w14:textId="77777777" w:rsidR="00E146A2" w:rsidRPr="00E146A2" w:rsidRDefault="00E146A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64D90068" w14:textId="2E290647" w:rsidR="00E146A2" w:rsidRDefault="65D27FA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pobreza sigue </w:t>
      </w:r>
      <w:r w:rsidR="7CA8748A" w:rsidRPr="7DAD83A7">
        <w:rPr>
          <w:rStyle w:val="normaltextrun"/>
          <w:rFonts w:ascii="Calibri" w:eastAsia="Calibri" w:hAnsi="Calibri" w:cs="Calibri"/>
          <w:lang w:val="es-MX"/>
        </w:rPr>
        <w:t>afectando desproporcionadamente a las mujeres</w:t>
      </w:r>
      <w:r w:rsidRPr="7DAD83A7">
        <w:rPr>
          <w:rStyle w:val="normaltextrun"/>
          <w:rFonts w:ascii="Calibri" w:eastAsia="Calibri" w:hAnsi="Calibri" w:cs="Calibri"/>
          <w:lang w:val="es-MX"/>
        </w:rPr>
        <w:t xml:space="preserve">. </w:t>
      </w:r>
      <w:r w:rsidR="291245C7" w:rsidRPr="7DAD83A7">
        <w:rPr>
          <w:rStyle w:val="normaltextrun"/>
          <w:rFonts w:ascii="Calibri" w:eastAsia="Calibri" w:hAnsi="Calibri" w:cs="Calibri"/>
          <w:lang w:val="es-MX"/>
        </w:rPr>
        <w:t>De acuerdo con el Índice de Pobreza Multidimen</w:t>
      </w:r>
      <w:r w:rsidR="6FF76B1F" w:rsidRPr="7DAD83A7">
        <w:rPr>
          <w:rStyle w:val="normaltextrun"/>
          <w:rFonts w:ascii="Calibri" w:eastAsia="Calibri" w:hAnsi="Calibri" w:cs="Calibri"/>
          <w:lang w:val="es-MX"/>
        </w:rPr>
        <w:t>s</w:t>
      </w:r>
      <w:r w:rsidR="291245C7" w:rsidRPr="7DAD83A7">
        <w:rPr>
          <w:rStyle w:val="normaltextrun"/>
          <w:rFonts w:ascii="Calibri" w:eastAsia="Calibri" w:hAnsi="Calibri" w:cs="Calibri"/>
          <w:lang w:val="es-MX"/>
        </w:rPr>
        <w:t>ional (IPM)</w:t>
      </w:r>
      <w:r w:rsidR="434F29A3" w:rsidRPr="7DAD83A7">
        <w:rPr>
          <w:rStyle w:val="normaltextrun"/>
          <w:rFonts w:ascii="Calibri" w:eastAsia="Calibri" w:hAnsi="Calibri" w:cs="Calibri"/>
          <w:lang w:val="es-MX"/>
        </w:rPr>
        <w:t>,</w:t>
      </w:r>
      <w:r w:rsidR="291245C7"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los hogares encabezados por mujeres </w:t>
      </w:r>
      <w:r w:rsidR="291245C7" w:rsidRPr="7DAD83A7">
        <w:rPr>
          <w:rStyle w:val="normaltextrun"/>
          <w:rFonts w:ascii="Calibri" w:eastAsia="Calibri" w:hAnsi="Calibri" w:cs="Calibri"/>
          <w:lang w:val="es-MX"/>
        </w:rPr>
        <w:t xml:space="preserve">se ven mayormente afectados por la pobreza </w:t>
      </w:r>
      <w:r w:rsidRPr="7DAD83A7">
        <w:rPr>
          <w:rStyle w:val="normaltextrun"/>
          <w:rFonts w:ascii="Calibri" w:eastAsia="Calibri" w:hAnsi="Calibri" w:cs="Calibri"/>
          <w:lang w:val="es-MX"/>
        </w:rPr>
        <w:t xml:space="preserve">que </w:t>
      </w:r>
      <w:r w:rsidR="393BA3F9" w:rsidRPr="7DAD83A7">
        <w:rPr>
          <w:rStyle w:val="normaltextrun"/>
          <w:rFonts w:ascii="Calibri" w:eastAsia="Calibri" w:hAnsi="Calibri" w:cs="Calibri"/>
          <w:lang w:val="es-MX"/>
        </w:rPr>
        <w:t xml:space="preserve">aquellos </w:t>
      </w:r>
      <w:r w:rsidRPr="7DAD83A7">
        <w:rPr>
          <w:rStyle w:val="normaltextrun"/>
          <w:rFonts w:ascii="Calibri" w:eastAsia="Calibri" w:hAnsi="Calibri" w:cs="Calibri"/>
          <w:lang w:val="es-MX"/>
        </w:rPr>
        <w:t>encabezados por hombres</w:t>
      </w:r>
      <w:r w:rsidR="291245C7" w:rsidRPr="7DAD83A7">
        <w:rPr>
          <w:rStyle w:val="normaltextrun"/>
          <w:rFonts w:ascii="Calibri" w:eastAsia="Calibri" w:hAnsi="Calibri" w:cs="Calibri"/>
          <w:lang w:val="es-MX"/>
        </w:rPr>
        <w:t xml:space="preserve">. </w:t>
      </w:r>
      <w:r w:rsidR="393BA3F9" w:rsidRPr="7DAD83A7">
        <w:rPr>
          <w:rStyle w:val="normaltextrun"/>
          <w:rFonts w:ascii="Calibri" w:eastAsia="Calibri" w:hAnsi="Calibri" w:cs="Calibri"/>
          <w:lang w:val="es-MX"/>
        </w:rPr>
        <w:t>E</w:t>
      </w:r>
      <w:r w:rsidRPr="7DAD83A7">
        <w:rPr>
          <w:rStyle w:val="normaltextrun"/>
          <w:rFonts w:ascii="Calibri" w:eastAsia="Calibri" w:hAnsi="Calibri" w:cs="Calibri"/>
          <w:lang w:val="es-MX"/>
        </w:rPr>
        <w:t xml:space="preserve">ntre 2021 </w:t>
      </w:r>
      <w:r w:rsidRPr="7DAD83A7">
        <w:rPr>
          <w:rStyle w:val="normaltextrun"/>
          <w:rFonts w:ascii="Calibri" w:eastAsia="Calibri" w:hAnsi="Calibri" w:cs="Calibri"/>
          <w:lang w:val="es-MX"/>
        </w:rPr>
        <w:lastRenderedPageBreak/>
        <w:t xml:space="preserve">y 2024, la brecha entre unos y otros disminuyó de 2.9 a 2.5 </w:t>
      </w:r>
      <w:proofErr w:type="spellStart"/>
      <w:proofErr w:type="gramStart"/>
      <w:r w:rsidRPr="7DAD83A7">
        <w:rPr>
          <w:rStyle w:val="normaltextrun"/>
          <w:rFonts w:ascii="Calibri" w:eastAsia="Calibri" w:hAnsi="Calibri" w:cs="Calibri"/>
          <w:lang w:val="es-MX"/>
        </w:rPr>
        <w:t>p.p</w:t>
      </w:r>
      <w:proofErr w:type="spellEnd"/>
      <w:proofErr w:type="gramEnd"/>
      <w:r w:rsidR="00D85AAA" w:rsidRPr="7DAD83A7">
        <w:rPr>
          <w:rStyle w:val="Refdenotaalpie"/>
          <w:rFonts w:ascii="Calibri" w:eastAsia="Calibri" w:hAnsi="Calibri" w:cs="Calibri"/>
          <w:lang w:val="es-MX"/>
        </w:rPr>
        <w:footnoteReference w:id="4"/>
      </w:r>
      <w:r w:rsidR="7185E3C5"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w:t>
      </w:r>
      <w:r w:rsidR="393BA3F9" w:rsidRPr="7DAD83A7">
        <w:rPr>
          <w:rStyle w:val="normaltextrun"/>
          <w:rFonts w:ascii="Calibri" w:eastAsia="Calibri" w:hAnsi="Calibri" w:cs="Calibri"/>
          <w:lang w:val="es-MX"/>
        </w:rPr>
        <w:t>Por otra parte</w:t>
      </w:r>
      <w:r w:rsidR="5BEA5B85" w:rsidRPr="7DAD83A7">
        <w:rPr>
          <w:rStyle w:val="normaltextrun"/>
          <w:rFonts w:ascii="Calibri" w:eastAsia="Calibri" w:hAnsi="Calibri" w:cs="Calibri"/>
          <w:lang w:val="es-MX"/>
        </w:rPr>
        <w:t>, e</w:t>
      </w:r>
      <w:r w:rsidRPr="7DAD83A7">
        <w:rPr>
          <w:rStyle w:val="normaltextrun"/>
          <w:rFonts w:ascii="Calibri" w:eastAsia="Calibri" w:hAnsi="Calibri" w:cs="Calibri"/>
          <w:lang w:val="es-MX"/>
        </w:rPr>
        <w:t>ntre 2021 y 202</w:t>
      </w:r>
      <w:r w:rsidR="291245C7" w:rsidRPr="7DAD83A7">
        <w:rPr>
          <w:rStyle w:val="normaltextrun"/>
          <w:rFonts w:ascii="Calibri" w:eastAsia="Calibri" w:hAnsi="Calibri" w:cs="Calibri"/>
          <w:lang w:val="es-MX"/>
        </w:rPr>
        <w:t>2</w:t>
      </w:r>
      <w:r w:rsidR="434F29A3"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la brecha entre los hogares en situación de pobreza monetaria, según el sexo de la persona que ejerce la jefatura</w:t>
      </w:r>
      <w:r w:rsidR="291245C7"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se amplió de 1.7 a 2 </w:t>
      </w:r>
      <w:proofErr w:type="spellStart"/>
      <w:proofErr w:type="gramStart"/>
      <w:r w:rsidRPr="7DAD83A7">
        <w:rPr>
          <w:rStyle w:val="normaltextrun"/>
          <w:rFonts w:ascii="Calibri" w:eastAsia="Calibri" w:hAnsi="Calibri" w:cs="Calibri"/>
          <w:lang w:val="es-MX"/>
        </w:rPr>
        <w:t>p.p</w:t>
      </w:r>
      <w:proofErr w:type="spellEnd"/>
      <w:proofErr w:type="gramEnd"/>
      <w:r w:rsidR="00D85AAA" w:rsidRPr="7DAD83A7">
        <w:rPr>
          <w:rStyle w:val="Refdenotaalpie"/>
          <w:rFonts w:ascii="Calibri" w:eastAsia="Calibri" w:hAnsi="Calibri" w:cs="Calibri"/>
          <w:lang w:val="es-MX"/>
        </w:rPr>
        <w:footnoteReference w:id="5"/>
      </w:r>
      <w:r w:rsidR="291245C7"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w:t>
      </w:r>
    </w:p>
    <w:p w14:paraId="73F16F65" w14:textId="77777777" w:rsidR="00704D19" w:rsidRPr="000801F2" w:rsidRDefault="00704D19"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104B58D3" w14:textId="64FD8BE1" w:rsidR="00E146A2" w:rsidRPr="00F5419C" w:rsidRDefault="393BA3F9"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Fonts w:ascii="Calibri" w:eastAsia="Calibri" w:hAnsi="Calibri" w:cs="Calibri"/>
        </w:rPr>
        <w:t>P</w:t>
      </w:r>
      <w:r w:rsidR="75560678" w:rsidRPr="7DAD83A7">
        <w:rPr>
          <w:rFonts w:ascii="Calibri" w:eastAsia="Calibri" w:hAnsi="Calibri" w:cs="Calibri"/>
        </w:rPr>
        <w:t xml:space="preserve">ersiste una profunda desigualdad en la organización social del cuidado y la distribución de estas tareas </w:t>
      </w:r>
      <w:r w:rsidRPr="7DAD83A7">
        <w:rPr>
          <w:rFonts w:ascii="Calibri" w:eastAsia="Calibri" w:hAnsi="Calibri" w:cs="Calibri"/>
        </w:rPr>
        <w:t xml:space="preserve">recae </w:t>
      </w:r>
      <w:r w:rsidR="75560678" w:rsidRPr="7DAD83A7">
        <w:rPr>
          <w:rFonts w:ascii="Calibri" w:eastAsia="Calibri" w:hAnsi="Calibri" w:cs="Calibri"/>
        </w:rPr>
        <w:t>de manera desproporcionada sobre las mujeres.</w:t>
      </w:r>
      <w:r w:rsidR="65D27FAB" w:rsidRPr="7DAD83A7">
        <w:rPr>
          <w:rStyle w:val="normaltextrun"/>
          <w:rFonts w:ascii="Calibri" w:eastAsia="Calibri" w:hAnsi="Calibri" w:cs="Calibri"/>
          <w:lang w:val="es-MX"/>
        </w:rPr>
        <w:t xml:space="preserve"> De acuerdo con el </w:t>
      </w:r>
      <w:r w:rsidRPr="7DAD83A7">
        <w:rPr>
          <w:rStyle w:val="normaltextrun"/>
          <w:rFonts w:ascii="Calibri" w:eastAsia="Calibri" w:hAnsi="Calibri" w:cs="Calibri"/>
          <w:lang w:val="es-MX"/>
        </w:rPr>
        <w:t xml:space="preserve">Departamento Administrativo Nacional de Estadística </w:t>
      </w:r>
      <w:r w:rsidR="6765CFD3" w:rsidRPr="7DAD83A7">
        <w:rPr>
          <w:rStyle w:val="normaltextrun"/>
          <w:rFonts w:ascii="Calibri" w:eastAsia="Calibri" w:hAnsi="Calibri" w:cs="Calibri"/>
          <w:lang w:val="es-MX"/>
        </w:rPr>
        <w:t>(</w:t>
      </w:r>
      <w:r w:rsidR="65D27FAB" w:rsidRPr="7DAD83A7">
        <w:rPr>
          <w:rStyle w:val="normaltextrun"/>
          <w:rFonts w:ascii="Calibri" w:eastAsia="Calibri" w:hAnsi="Calibri" w:cs="Calibri"/>
          <w:lang w:val="es-MX"/>
        </w:rPr>
        <w:t>DANE</w:t>
      </w:r>
      <w:r w:rsidR="6765CFD3" w:rsidRPr="7DAD83A7">
        <w:rPr>
          <w:rStyle w:val="normaltextrun"/>
          <w:rFonts w:ascii="Calibri" w:eastAsia="Calibri" w:hAnsi="Calibri" w:cs="Calibri"/>
          <w:lang w:val="es-MX"/>
        </w:rPr>
        <w:t>),</w:t>
      </w:r>
      <w:r w:rsidR="65D27FAB" w:rsidRPr="7DAD83A7">
        <w:rPr>
          <w:rStyle w:val="normaltextrun"/>
          <w:rFonts w:ascii="Calibri" w:eastAsia="Calibri" w:hAnsi="Calibri" w:cs="Calibri"/>
          <w:vertAlign w:val="superscript"/>
        </w:rPr>
        <w:t>12</w:t>
      </w:r>
      <w:r w:rsidR="65D27FAB" w:rsidRPr="7DAD83A7">
        <w:rPr>
          <w:rStyle w:val="normaltextrun"/>
          <w:rFonts w:ascii="Calibri" w:eastAsia="Calibri" w:hAnsi="Calibri" w:cs="Calibri"/>
          <w:lang w:val="es-MX"/>
        </w:rPr>
        <w:t xml:space="preserve"> en Colombia hay 2,8 millones de </w:t>
      </w:r>
      <w:r w:rsidR="7CA8748A" w:rsidRPr="7DAD83A7">
        <w:rPr>
          <w:rStyle w:val="normaltextrun"/>
          <w:rFonts w:ascii="Calibri" w:eastAsia="Calibri" w:hAnsi="Calibri" w:cs="Calibri"/>
          <w:lang w:val="es-MX"/>
        </w:rPr>
        <w:t xml:space="preserve">personas </w:t>
      </w:r>
      <w:r w:rsidR="65D27FAB" w:rsidRPr="7DAD83A7">
        <w:rPr>
          <w:rStyle w:val="normaltextrun"/>
          <w:rFonts w:ascii="Calibri" w:eastAsia="Calibri" w:hAnsi="Calibri" w:cs="Calibri"/>
          <w:lang w:val="es-MX"/>
        </w:rPr>
        <w:t>cuidador</w:t>
      </w:r>
      <w:r w:rsidR="7CA8748A" w:rsidRPr="7DAD83A7">
        <w:rPr>
          <w:rStyle w:val="normaltextrun"/>
          <w:rFonts w:ascii="Calibri" w:eastAsia="Calibri" w:hAnsi="Calibri" w:cs="Calibri"/>
          <w:lang w:val="es-MX"/>
        </w:rPr>
        <w:t>a</w:t>
      </w:r>
      <w:r w:rsidR="65D27FAB" w:rsidRPr="7DAD83A7">
        <w:rPr>
          <w:rStyle w:val="normaltextrun"/>
          <w:rFonts w:ascii="Calibri" w:eastAsia="Calibri" w:hAnsi="Calibri" w:cs="Calibri"/>
          <w:lang w:val="es-MX"/>
        </w:rPr>
        <w:t>s remunerad</w:t>
      </w:r>
      <w:r w:rsidR="7CA8748A" w:rsidRPr="7DAD83A7">
        <w:rPr>
          <w:rStyle w:val="normaltextrun"/>
          <w:rFonts w:ascii="Calibri" w:eastAsia="Calibri" w:hAnsi="Calibri" w:cs="Calibri"/>
          <w:lang w:val="es-MX"/>
        </w:rPr>
        <w:t>a</w:t>
      </w:r>
      <w:r w:rsidR="65D27FAB" w:rsidRPr="7DAD83A7">
        <w:rPr>
          <w:rStyle w:val="normaltextrun"/>
          <w:rFonts w:ascii="Calibri" w:eastAsia="Calibri" w:hAnsi="Calibri" w:cs="Calibri"/>
          <w:lang w:val="es-MX"/>
        </w:rPr>
        <w:t>s y no remunerad</w:t>
      </w:r>
      <w:r w:rsidR="7CA8748A" w:rsidRPr="7DAD83A7">
        <w:rPr>
          <w:rStyle w:val="normaltextrun"/>
          <w:rFonts w:ascii="Calibri" w:eastAsia="Calibri" w:hAnsi="Calibri" w:cs="Calibri"/>
          <w:lang w:val="es-MX"/>
        </w:rPr>
        <w:t>a</w:t>
      </w:r>
      <w:r w:rsidR="65D27FAB"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d</w:t>
      </w:r>
      <w:r w:rsidR="65D27FAB" w:rsidRPr="7DAD83A7">
        <w:rPr>
          <w:rStyle w:val="normaltextrun"/>
          <w:rFonts w:ascii="Calibri" w:eastAsia="Calibri" w:hAnsi="Calibri" w:cs="Calibri"/>
          <w:lang w:val="es-MX"/>
        </w:rPr>
        <w:t>e ell</w:t>
      </w:r>
      <w:r w:rsidR="7CA8748A" w:rsidRPr="7DAD83A7">
        <w:rPr>
          <w:rStyle w:val="normaltextrun"/>
          <w:rFonts w:ascii="Calibri" w:eastAsia="Calibri" w:hAnsi="Calibri" w:cs="Calibri"/>
          <w:lang w:val="es-MX"/>
        </w:rPr>
        <w:t>a</w:t>
      </w:r>
      <w:r w:rsidR="65D27FAB" w:rsidRPr="7DAD83A7">
        <w:rPr>
          <w:rStyle w:val="normaltextrun"/>
          <w:rFonts w:ascii="Calibri" w:eastAsia="Calibri" w:hAnsi="Calibri" w:cs="Calibri"/>
          <w:lang w:val="es-MX"/>
        </w:rPr>
        <w:t xml:space="preserve">s, el 74,8 </w:t>
      </w:r>
      <w:r w:rsidR="6765CFD3" w:rsidRPr="7DAD83A7">
        <w:rPr>
          <w:rStyle w:val="normaltextrun"/>
          <w:rFonts w:ascii="Calibri" w:eastAsia="Calibri" w:hAnsi="Calibri" w:cs="Calibri"/>
          <w:lang w:val="es-MX"/>
        </w:rPr>
        <w:t>por ciento</w:t>
      </w:r>
      <w:r w:rsidR="65D27FAB" w:rsidRPr="7DAD83A7">
        <w:rPr>
          <w:rStyle w:val="normaltextrun"/>
          <w:rFonts w:ascii="Calibri" w:eastAsia="Calibri" w:hAnsi="Calibri" w:cs="Calibri"/>
          <w:lang w:val="es-MX"/>
        </w:rPr>
        <w:t xml:space="preserve"> </w:t>
      </w:r>
      <w:r w:rsidR="6765CFD3" w:rsidRPr="7DAD83A7">
        <w:rPr>
          <w:rStyle w:val="normaltextrun"/>
          <w:rFonts w:ascii="Calibri" w:eastAsia="Calibri" w:hAnsi="Calibri" w:cs="Calibri"/>
          <w:lang w:val="es-MX"/>
        </w:rPr>
        <w:t xml:space="preserve">corresponde a </w:t>
      </w:r>
      <w:r w:rsidR="65D27FAB" w:rsidRPr="7DAD83A7">
        <w:rPr>
          <w:rStyle w:val="normaltextrun"/>
          <w:rFonts w:ascii="Calibri" w:eastAsia="Calibri" w:hAnsi="Calibri" w:cs="Calibri"/>
          <w:lang w:val="es-MX"/>
        </w:rPr>
        <w:t>mujeres</w:t>
      </w:r>
      <w:r w:rsidR="000A7104" w:rsidRPr="7DAD83A7">
        <w:rPr>
          <w:rStyle w:val="Refdenotaalpie"/>
          <w:rFonts w:ascii="Calibri" w:eastAsia="Calibri" w:hAnsi="Calibri" w:cs="Calibri"/>
          <w:lang w:val="es-MX"/>
        </w:rPr>
        <w:footnoteReference w:id="6"/>
      </w:r>
      <w:r w:rsidR="33068B09" w:rsidRPr="7DAD83A7">
        <w:rPr>
          <w:rStyle w:val="normaltextrun"/>
          <w:rFonts w:ascii="Calibri" w:eastAsia="Calibri" w:hAnsi="Calibri" w:cs="Calibri"/>
          <w:lang w:val="es-MX"/>
        </w:rPr>
        <w:t xml:space="preserve">. Como consecuencia, existen </w:t>
      </w:r>
      <w:r w:rsidR="7CA8748A" w:rsidRPr="7DAD83A7">
        <w:rPr>
          <w:rStyle w:val="normaltextrun"/>
          <w:rFonts w:ascii="Calibri" w:eastAsia="Calibri" w:hAnsi="Calibri" w:cs="Calibri"/>
          <w:lang w:val="es-MX"/>
        </w:rPr>
        <w:t xml:space="preserve">mayores barreras para las mujeres para acceder a oportunidades laborales, </w:t>
      </w:r>
      <w:r w:rsidR="26B28003" w:rsidRPr="7DAD83A7">
        <w:rPr>
          <w:rStyle w:val="normaltextrun"/>
          <w:rFonts w:ascii="Calibri" w:eastAsia="Calibri" w:hAnsi="Calibri" w:cs="Calibri"/>
          <w:lang w:val="es-MX"/>
        </w:rPr>
        <w:t>académicas</w:t>
      </w:r>
      <w:r w:rsidR="7CA8748A" w:rsidRPr="7DAD83A7">
        <w:rPr>
          <w:rStyle w:val="normaltextrun"/>
          <w:rFonts w:ascii="Calibri" w:eastAsia="Calibri" w:hAnsi="Calibri" w:cs="Calibri"/>
          <w:lang w:val="es-MX"/>
        </w:rPr>
        <w:t xml:space="preserve"> y </w:t>
      </w:r>
      <w:r w:rsidR="75560678" w:rsidRPr="7DAD83A7">
        <w:rPr>
          <w:rStyle w:val="normaltextrun"/>
          <w:rFonts w:ascii="Calibri" w:eastAsia="Calibri" w:hAnsi="Calibri" w:cs="Calibri"/>
          <w:lang w:val="es-MX"/>
        </w:rPr>
        <w:t xml:space="preserve">de participación política lo que repercute </w:t>
      </w:r>
      <w:r w:rsidR="65D27FAB" w:rsidRPr="7DAD83A7">
        <w:rPr>
          <w:rStyle w:val="normaltextrun"/>
          <w:rFonts w:ascii="Calibri" w:eastAsia="Calibri" w:hAnsi="Calibri" w:cs="Calibri"/>
          <w:lang w:val="es-MX"/>
        </w:rPr>
        <w:t>en la garantía del conjunto de los DESC en cabeza de las mujeres.  </w:t>
      </w:r>
    </w:p>
    <w:p w14:paraId="359B561E" w14:textId="77777777" w:rsidR="00E146A2" w:rsidRPr="00E146A2" w:rsidRDefault="00E146A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234390F8" w14:textId="3BA7D61F" w:rsidR="00E146A2" w:rsidRDefault="65D27FA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 La participación de las mujeres en el mercado laboral tiene comportamientos claramente diferenciados </w:t>
      </w:r>
      <w:r w:rsidR="7CA8748A" w:rsidRPr="7DAD83A7">
        <w:rPr>
          <w:rStyle w:val="normaltextrun"/>
          <w:rFonts w:ascii="Calibri" w:eastAsia="Calibri" w:hAnsi="Calibri" w:cs="Calibri"/>
          <w:lang w:val="es-MX"/>
        </w:rPr>
        <w:t xml:space="preserve">frente </w:t>
      </w:r>
      <w:r w:rsidRPr="7DAD83A7">
        <w:rPr>
          <w:rStyle w:val="normaltextrun"/>
          <w:rFonts w:ascii="Calibri" w:eastAsia="Calibri" w:hAnsi="Calibri" w:cs="Calibri"/>
          <w:lang w:val="es-MX"/>
        </w:rPr>
        <w:t xml:space="preserve">a los hombres. </w:t>
      </w:r>
      <w:r w:rsidR="1222DDA2" w:rsidRPr="7DAD83A7">
        <w:rPr>
          <w:rStyle w:val="normaltextrun"/>
          <w:rFonts w:ascii="Calibri" w:eastAsia="Calibri" w:hAnsi="Calibri" w:cs="Calibri"/>
          <w:lang w:val="es-MX"/>
        </w:rPr>
        <w:t xml:space="preserve">Al tomar </w:t>
      </w:r>
      <w:r w:rsidRPr="7DAD83A7">
        <w:rPr>
          <w:rStyle w:val="normaltextrun"/>
          <w:rFonts w:ascii="Calibri" w:eastAsia="Calibri" w:hAnsi="Calibri" w:cs="Calibri"/>
          <w:lang w:val="es-MX"/>
        </w:rPr>
        <w:t xml:space="preserve">como referencia el trimestre </w:t>
      </w:r>
      <w:r w:rsidR="3440A482" w:rsidRPr="7DAD83A7">
        <w:rPr>
          <w:rStyle w:val="normaltextrun"/>
          <w:rFonts w:ascii="Calibri" w:eastAsia="Calibri" w:hAnsi="Calibri" w:cs="Calibri"/>
          <w:lang w:val="es-MX"/>
        </w:rPr>
        <w:t xml:space="preserve">de </w:t>
      </w:r>
      <w:r w:rsidRPr="7DAD83A7">
        <w:rPr>
          <w:rStyle w:val="normaltextrun"/>
          <w:rFonts w:ascii="Calibri" w:eastAsia="Calibri" w:hAnsi="Calibri" w:cs="Calibri"/>
          <w:lang w:val="es-MX"/>
        </w:rPr>
        <w:t xml:space="preserve">noviembre de 2024 </w:t>
      </w:r>
      <w:r w:rsidR="3440A482" w:rsidRPr="7DAD83A7">
        <w:rPr>
          <w:rStyle w:val="normaltextrun"/>
          <w:rFonts w:ascii="Calibri" w:eastAsia="Calibri" w:hAnsi="Calibri" w:cs="Calibri"/>
          <w:lang w:val="es-MX"/>
        </w:rPr>
        <w:t>a</w:t>
      </w:r>
      <w:r w:rsidRPr="7DAD83A7">
        <w:rPr>
          <w:rStyle w:val="normaltextrun"/>
          <w:rFonts w:ascii="Calibri" w:eastAsia="Calibri" w:hAnsi="Calibri" w:cs="Calibri"/>
          <w:lang w:val="es-MX"/>
        </w:rPr>
        <w:t xml:space="preserve"> enero de 2025</w:t>
      </w:r>
      <w:r w:rsidR="00D85AAA" w:rsidRPr="7DAD83A7">
        <w:rPr>
          <w:rStyle w:val="Refdenotaalpie"/>
          <w:rFonts w:ascii="Calibri" w:eastAsia="Calibri" w:hAnsi="Calibri" w:cs="Calibri"/>
          <w:lang w:val="es-MX"/>
        </w:rPr>
        <w:footnoteReference w:id="7"/>
      </w:r>
      <w:r w:rsidRPr="7DAD83A7">
        <w:rPr>
          <w:rStyle w:val="normaltextrun"/>
          <w:rFonts w:ascii="Calibri" w:eastAsia="Calibri" w:hAnsi="Calibri" w:cs="Calibri"/>
          <w:lang w:val="es-MX"/>
        </w:rPr>
        <w:t>, la tasa global de participación de los hombres fue de 76.4</w:t>
      </w:r>
      <w:r w:rsidR="3440A482" w:rsidRPr="7DAD83A7">
        <w:rPr>
          <w:rStyle w:val="normaltextrun"/>
          <w:rFonts w:ascii="Calibri" w:eastAsia="Calibri" w:hAnsi="Calibri" w:cs="Calibri"/>
          <w:lang w:val="es-MX"/>
        </w:rPr>
        <w:t xml:space="preserve"> por</w:t>
      </w:r>
      <w:r w:rsidR="76739B82" w:rsidRPr="7DAD83A7">
        <w:rPr>
          <w:rStyle w:val="normaltextrun"/>
          <w:rFonts w:ascii="Calibri" w:eastAsia="Calibri" w:hAnsi="Calibri" w:cs="Calibri"/>
          <w:lang w:val="es-MX"/>
        </w:rPr>
        <w:t xml:space="preserve"> ciento</w:t>
      </w:r>
      <w:r w:rsidRPr="7DAD83A7">
        <w:rPr>
          <w:rStyle w:val="normaltextrun"/>
          <w:rFonts w:ascii="Calibri" w:eastAsia="Calibri" w:hAnsi="Calibri" w:cs="Calibri"/>
          <w:lang w:val="es-MX"/>
        </w:rPr>
        <w:t xml:space="preserve"> y la de mujeres </w:t>
      </w:r>
      <w:r w:rsidR="7CA8748A" w:rsidRPr="7DAD83A7">
        <w:rPr>
          <w:rStyle w:val="normaltextrun"/>
          <w:rFonts w:ascii="Calibri" w:eastAsia="Calibri" w:hAnsi="Calibri" w:cs="Calibri"/>
          <w:lang w:val="es-MX"/>
        </w:rPr>
        <w:t xml:space="preserve">de </w:t>
      </w:r>
      <w:r w:rsidRPr="7DAD83A7">
        <w:rPr>
          <w:rStyle w:val="normaltextrun"/>
          <w:rFonts w:ascii="Calibri" w:eastAsia="Calibri" w:hAnsi="Calibri" w:cs="Calibri"/>
          <w:lang w:val="es-MX"/>
        </w:rPr>
        <w:t>52.7</w:t>
      </w:r>
      <w:r w:rsidR="76739B82"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La tasa de ocupación </w:t>
      </w:r>
      <w:r w:rsidR="43B31A89" w:rsidRPr="7DAD83A7">
        <w:rPr>
          <w:rStyle w:val="normaltextrun"/>
          <w:rFonts w:ascii="Calibri" w:eastAsia="Calibri" w:hAnsi="Calibri" w:cs="Calibri"/>
          <w:lang w:val="es-MX"/>
        </w:rPr>
        <w:t>para los hombres</w:t>
      </w:r>
      <w:r w:rsidRPr="7DAD83A7">
        <w:rPr>
          <w:rStyle w:val="normaltextrun"/>
          <w:rFonts w:ascii="Calibri" w:eastAsia="Calibri" w:hAnsi="Calibri" w:cs="Calibri"/>
          <w:lang w:val="es-MX"/>
        </w:rPr>
        <w:t xml:space="preserve"> fue de 70.8</w:t>
      </w:r>
      <w:r w:rsidR="76739B82"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w:t>
      </w:r>
      <w:r w:rsidR="43B31A89" w:rsidRPr="7DAD83A7">
        <w:rPr>
          <w:rStyle w:val="normaltextrun"/>
          <w:rFonts w:ascii="Calibri" w:eastAsia="Calibri" w:hAnsi="Calibri" w:cs="Calibri"/>
          <w:lang w:val="es-MX"/>
        </w:rPr>
        <w:t>y</w:t>
      </w:r>
      <w:r w:rsidRPr="7DAD83A7">
        <w:rPr>
          <w:rStyle w:val="normaltextrun"/>
          <w:rFonts w:ascii="Calibri" w:eastAsia="Calibri" w:hAnsi="Calibri" w:cs="Calibri"/>
          <w:lang w:val="es-MX"/>
        </w:rPr>
        <w:t xml:space="preserve"> 46</w:t>
      </w:r>
      <w:r w:rsidR="76739B82" w:rsidRPr="7DAD83A7">
        <w:rPr>
          <w:rStyle w:val="normaltextrun"/>
          <w:rFonts w:ascii="Calibri" w:eastAsia="Calibri" w:hAnsi="Calibri" w:cs="Calibri"/>
          <w:lang w:val="es-MX"/>
        </w:rPr>
        <w:t xml:space="preserve"> por ciento</w:t>
      </w:r>
      <w:r w:rsidR="43B31A89" w:rsidRPr="7DAD83A7">
        <w:rPr>
          <w:rStyle w:val="normaltextrun"/>
          <w:rFonts w:ascii="Calibri" w:eastAsia="Calibri" w:hAnsi="Calibri" w:cs="Calibri"/>
          <w:lang w:val="es-MX"/>
        </w:rPr>
        <w:t xml:space="preserve"> para las mujeres</w:t>
      </w:r>
      <w:r w:rsidR="7CA8748A" w:rsidRPr="7DAD83A7">
        <w:rPr>
          <w:rStyle w:val="normaltextrun"/>
          <w:rFonts w:ascii="Calibri" w:eastAsia="Calibri" w:hAnsi="Calibri" w:cs="Calibri"/>
          <w:lang w:val="es-MX"/>
        </w:rPr>
        <w:t>. Finalmente,</w:t>
      </w:r>
      <w:r w:rsidRPr="7DAD83A7">
        <w:rPr>
          <w:rStyle w:val="normaltextrun"/>
          <w:rFonts w:ascii="Calibri" w:eastAsia="Calibri" w:hAnsi="Calibri" w:cs="Calibri"/>
          <w:lang w:val="es-MX"/>
        </w:rPr>
        <w:t xml:space="preserve"> la tasa de desocupación muestra que para los hombres fue de 7.4</w:t>
      </w:r>
      <w:r w:rsidR="5E1174E0"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mientras que para las mujeres fue de 12.7</w:t>
      </w:r>
      <w:r w:rsidR="5E1174E0" w:rsidRPr="7DAD83A7">
        <w:rPr>
          <w:rStyle w:val="normaltextrun"/>
          <w:rFonts w:ascii="Calibri" w:eastAsia="Calibri" w:hAnsi="Calibri" w:cs="Calibri"/>
          <w:lang w:val="es-MX"/>
        </w:rPr>
        <w:t xml:space="preserve"> por ciento</w:t>
      </w:r>
      <w:r w:rsidR="75560678" w:rsidRPr="7DAD83A7">
        <w:rPr>
          <w:rStyle w:val="normaltextrun"/>
          <w:rFonts w:ascii="Calibri" w:eastAsia="Calibri" w:hAnsi="Calibri" w:cs="Calibri"/>
          <w:lang w:val="es-MX"/>
        </w:rPr>
        <w:t>.</w:t>
      </w:r>
      <w:r w:rsidR="7CA8748A" w:rsidRPr="7DAD83A7">
        <w:rPr>
          <w:rStyle w:val="normaltextrun"/>
          <w:rFonts w:ascii="Calibri" w:eastAsia="Calibri" w:hAnsi="Calibri" w:cs="Calibri"/>
          <w:lang w:val="es-MX"/>
        </w:rPr>
        <w:t xml:space="preserve"> </w:t>
      </w:r>
      <w:r w:rsidR="75560678" w:rsidRPr="7DAD83A7">
        <w:rPr>
          <w:rStyle w:val="normaltextrun"/>
          <w:rFonts w:ascii="Calibri" w:eastAsia="Calibri" w:hAnsi="Calibri" w:cs="Calibri"/>
          <w:lang w:val="es-MX"/>
        </w:rPr>
        <w:t xml:space="preserve">Todo </w:t>
      </w:r>
      <w:r w:rsidR="5E1174E0" w:rsidRPr="7DAD83A7">
        <w:rPr>
          <w:rStyle w:val="normaltextrun"/>
          <w:rFonts w:ascii="Calibri" w:eastAsia="Calibri" w:hAnsi="Calibri" w:cs="Calibri"/>
          <w:lang w:val="es-MX"/>
        </w:rPr>
        <w:t xml:space="preserve">esto </w:t>
      </w:r>
      <w:r w:rsidR="75560678" w:rsidRPr="7DAD83A7">
        <w:rPr>
          <w:rStyle w:val="normaltextrun"/>
          <w:rFonts w:ascii="Calibri" w:eastAsia="Calibri" w:hAnsi="Calibri" w:cs="Calibri"/>
          <w:lang w:val="es-MX"/>
        </w:rPr>
        <w:t>refleja</w:t>
      </w:r>
      <w:r w:rsidRPr="7DAD83A7">
        <w:rPr>
          <w:rStyle w:val="normaltextrun"/>
          <w:rFonts w:ascii="Calibri" w:eastAsia="Calibri" w:hAnsi="Calibri" w:cs="Calibri"/>
          <w:lang w:val="es-MX"/>
        </w:rPr>
        <w:t xml:space="preserve"> que el mercado laboral colombiano </w:t>
      </w:r>
      <w:r w:rsidR="75560678" w:rsidRPr="7DAD83A7">
        <w:rPr>
          <w:rStyle w:val="normaltextrun"/>
          <w:rFonts w:ascii="Calibri" w:eastAsia="Calibri" w:hAnsi="Calibri" w:cs="Calibri"/>
          <w:lang w:val="es-MX"/>
        </w:rPr>
        <w:t>aún está marcado por fuertes</w:t>
      </w:r>
      <w:r w:rsidRPr="7DAD83A7">
        <w:rPr>
          <w:rStyle w:val="normaltextrun"/>
          <w:rFonts w:ascii="Calibri" w:eastAsia="Calibri" w:hAnsi="Calibri" w:cs="Calibri"/>
          <w:lang w:val="es-MX"/>
        </w:rPr>
        <w:t xml:space="preserve"> desequilibrios </w:t>
      </w:r>
      <w:r w:rsidR="75560678" w:rsidRPr="7DAD83A7">
        <w:rPr>
          <w:rStyle w:val="normaltextrun"/>
          <w:rFonts w:ascii="Calibri" w:eastAsia="Calibri" w:hAnsi="Calibri" w:cs="Calibri"/>
          <w:lang w:val="es-MX"/>
        </w:rPr>
        <w:t xml:space="preserve">y obstáculos </w:t>
      </w:r>
      <w:r w:rsidRPr="7DAD83A7">
        <w:rPr>
          <w:rStyle w:val="normaltextrun"/>
          <w:rFonts w:ascii="Calibri" w:eastAsia="Calibri" w:hAnsi="Calibri" w:cs="Calibri"/>
          <w:lang w:val="es-MX"/>
        </w:rPr>
        <w:t>para la incorporación</w:t>
      </w:r>
      <w:r w:rsidR="43B31A89" w:rsidRPr="7DAD83A7">
        <w:rPr>
          <w:rStyle w:val="normaltextrun"/>
          <w:rFonts w:ascii="Calibri" w:eastAsia="Calibri" w:hAnsi="Calibri" w:cs="Calibri"/>
          <w:lang w:val="es-MX"/>
        </w:rPr>
        <w:t xml:space="preserve"> efectiva</w:t>
      </w:r>
      <w:r w:rsidRPr="7DAD83A7">
        <w:rPr>
          <w:rStyle w:val="normaltextrun"/>
          <w:rFonts w:ascii="Calibri" w:eastAsia="Calibri" w:hAnsi="Calibri" w:cs="Calibri"/>
          <w:lang w:val="es-MX"/>
        </w:rPr>
        <w:t xml:space="preserve"> de las mujeres.  </w:t>
      </w:r>
    </w:p>
    <w:p w14:paraId="721D4C4A" w14:textId="77777777" w:rsidR="00E146A2" w:rsidRPr="00E146A2" w:rsidRDefault="00E146A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90496AF" w14:textId="7D2BE0BB" w:rsidR="00E146A2" w:rsidRDefault="024B1AFD"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rPr>
      </w:pPr>
      <w:r w:rsidRPr="7DAD83A7">
        <w:rPr>
          <w:rStyle w:val="normaltextrun"/>
          <w:rFonts w:ascii="Calibri" w:eastAsia="Calibri" w:hAnsi="Calibri" w:cs="Calibri"/>
        </w:rPr>
        <w:t>L</w:t>
      </w:r>
      <w:r w:rsidR="55D78323" w:rsidRPr="7DAD83A7">
        <w:rPr>
          <w:rStyle w:val="normaltextrun"/>
          <w:rFonts w:ascii="Calibri" w:eastAsia="Calibri" w:hAnsi="Calibri" w:cs="Calibri"/>
        </w:rPr>
        <w:t>a tasa de cobertura de educación primaria, básica y media la participación por sexo es un rasgo estable durante las últimas décadas</w:t>
      </w:r>
      <w:r w:rsidR="27028084" w:rsidRPr="7DAD83A7">
        <w:rPr>
          <w:rStyle w:val="normaltextrun"/>
          <w:rFonts w:ascii="Calibri" w:eastAsia="Calibri" w:hAnsi="Calibri" w:cs="Calibri"/>
        </w:rPr>
        <w:t xml:space="preserve">. </w:t>
      </w:r>
      <w:r w:rsidR="55D78323" w:rsidRPr="7DAD83A7">
        <w:rPr>
          <w:rStyle w:val="normaltextrun"/>
          <w:rFonts w:ascii="Calibri" w:eastAsia="Calibri" w:hAnsi="Calibri" w:cs="Calibri"/>
        </w:rPr>
        <w:t>Si bien la tasa de tránsito a educación superior es más favorable para los hombres que para las mujeres, tampoco se encuentra una brecha sustancial. En 2021, esta fue calculada en 40,2</w:t>
      </w:r>
      <w:r w:rsidR="34D6043A" w:rsidRPr="7DAD83A7">
        <w:rPr>
          <w:rStyle w:val="normaltextrun"/>
          <w:rFonts w:ascii="Calibri" w:eastAsia="Calibri" w:hAnsi="Calibri" w:cs="Calibri"/>
        </w:rPr>
        <w:t xml:space="preserve"> por ciento</w:t>
      </w:r>
      <w:r w:rsidR="55D78323" w:rsidRPr="7DAD83A7">
        <w:rPr>
          <w:rStyle w:val="normaltextrun"/>
          <w:rFonts w:ascii="Calibri" w:eastAsia="Calibri" w:hAnsi="Calibri" w:cs="Calibri"/>
        </w:rPr>
        <w:t xml:space="preserve"> para los hombres y en 39,3</w:t>
      </w:r>
      <w:r w:rsidR="34D6043A" w:rsidRPr="7DAD83A7">
        <w:rPr>
          <w:rStyle w:val="normaltextrun"/>
          <w:rFonts w:ascii="Calibri" w:eastAsia="Calibri" w:hAnsi="Calibri" w:cs="Calibri"/>
        </w:rPr>
        <w:t xml:space="preserve"> por ciento</w:t>
      </w:r>
      <w:r w:rsidR="55D78323" w:rsidRPr="7DAD83A7">
        <w:rPr>
          <w:rStyle w:val="normaltextrun"/>
          <w:rFonts w:ascii="Calibri" w:eastAsia="Calibri" w:hAnsi="Calibri" w:cs="Calibri"/>
        </w:rPr>
        <w:t xml:space="preserve"> para las mujeres</w:t>
      </w:r>
      <w:r w:rsidR="00A1581B" w:rsidRPr="7DAD83A7">
        <w:rPr>
          <w:rStyle w:val="Refdenotaalpie"/>
          <w:rFonts w:ascii="Calibri" w:eastAsia="Calibri" w:hAnsi="Calibri" w:cs="Calibri"/>
        </w:rPr>
        <w:footnoteReference w:id="8"/>
      </w:r>
      <w:r w:rsidR="55D78323" w:rsidRPr="7DAD83A7">
        <w:rPr>
          <w:rStyle w:val="normaltextrun"/>
          <w:rFonts w:ascii="Calibri" w:eastAsia="Calibri" w:hAnsi="Calibri" w:cs="Calibri"/>
        </w:rPr>
        <w:t>. Finalmente, es importante mencionar que el déficit habitacional cuantitativo es más alto cuando el jefe de hogar es un hombre (33,4</w:t>
      </w:r>
      <w:r w:rsidR="34D6043A" w:rsidRPr="7DAD83A7">
        <w:rPr>
          <w:rStyle w:val="normaltextrun"/>
          <w:rFonts w:ascii="Calibri" w:eastAsia="Calibri" w:hAnsi="Calibri" w:cs="Calibri"/>
        </w:rPr>
        <w:t xml:space="preserve"> </w:t>
      </w:r>
      <w:r w:rsidR="55D78323" w:rsidRPr="7DAD83A7">
        <w:rPr>
          <w:rStyle w:val="normaltextrun"/>
          <w:rFonts w:ascii="Calibri" w:eastAsia="Calibri" w:hAnsi="Calibri" w:cs="Calibri"/>
        </w:rPr>
        <w:t>%), que cuando es una mujer (27,9</w:t>
      </w:r>
      <w:r w:rsidR="34D6043A" w:rsidRPr="7DAD83A7">
        <w:rPr>
          <w:rStyle w:val="normaltextrun"/>
          <w:rFonts w:ascii="Calibri" w:eastAsia="Calibri" w:hAnsi="Calibri" w:cs="Calibri"/>
        </w:rPr>
        <w:t xml:space="preserve"> </w:t>
      </w:r>
      <w:r w:rsidR="55D78323" w:rsidRPr="7DAD83A7">
        <w:rPr>
          <w:rStyle w:val="normaltextrun"/>
          <w:rFonts w:ascii="Calibri" w:eastAsia="Calibri" w:hAnsi="Calibri" w:cs="Calibri"/>
        </w:rPr>
        <w:t>%)</w:t>
      </w:r>
      <w:r w:rsidR="00A1581B" w:rsidRPr="7DAD83A7">
        <w:rPr>
          <w:rStyle w:val="Refdenotaalpie"/>
          <w:rFonts w:ascii="Calibri" w:eastAsia="Calibri" w:hAnsi="Calibri" w:cs="Calibri"/>
        </w:rPr>
        <w:footnoteReference w:id="9"/>
      </w:r>
      <w:r w:rsidR="55D78323" w:rsidRPr="7DAD83A7">
        <w:rPr>
          <w:rStyle w:val="normaltextrun"/>
          <w:rFonts w:ascii="Calibri" w:eastAsia="Calibri" w:hAnsi="Calibri" w:cs="Calibri"/>
        </w:rPr>
        <w:t>.  </w:t>
      </w:r>
    </w:p>
    <w:p w14:paraId="7015B5AD" w14:textId="77777777" w:rsidR="000A7104" w:rsidRPr="000A7104" w:rsidRDefault="000A7104" w:rsidP="000A7104">
      <w:pPr>
        <w:pStyle w:val="paragraph"/>
        <w:spacing w:before="0" w:beforeAutospacing="0" w:after="0" w:afterAutospacing="0"/>
        <w:jc w:val="both"/>
        <w:textAlignment w:val="baseline"/>
        <w:rPr>
          <w:rStyle w:val="normaltextrun"/>
          <w:rFonts w:eastAsiaTheme="majorEastAsia"/>
          <w:lang w:val="es-MX"/>
        </w:rPr>
      </w:pPr>
    </w:p>
    <w:p w14:paraId="0BE7A297" w14:textId="77777777" w:rsidR="00E146A2" w:rsidRPr="00F5419C" w:rsidRDefault="00E146A2" w:rsidP="7DAD83A7">
      <w:pPr>
        <w:pStyle w:val="paragraph"/>
        <w:spacing w:before="0" w:beforeAutospacing="0" w:after="0" w:afterAutospacing="0"/>
        <w:textAlignment w:val="baseline"/>
        <w:rPr>
          <w:rStyle w:val="normaltextrun"/>
          <w:rFonts w:ascii="Calibri" w:eastAsia="Calibri" w:hAnsi="Calibri" w:cs="Calibri"/>
          <w:b/>
          <w:bCs/>
          <w:color w:val="002060"/>
          <w:sz w:val="32"/>
          <w:szCs w:val="32"/>
        </w:rPr>
      </w:pPr>
      <w:r w:rsidRPr="7DAD83A7">
        <w:rPr>
          <w:rStyle w:val="eop"/>
          <w:rFonts w:ascii="Calibri" w:eastAsia="Calibri" w:hAnsi="Calibri" w:cs="Calibri"/>
          <w:b/>
          <w:bCs/>
          <w:color w:val="002060"/>
          <w:sz w:val="28"/>
          <w:szCs w:val="28"/>
        </w:rPr>
        <w:lastRenderedPageBreak/>
        <w:t>Recomendaciones</w:t>
      </w:r>
    </w:p>
    <w:p w14:paraId="50552E55" w14:textId="77777777" w:rsidR="00E146A2" w:rsidRPr="00E146A2" w:rsidRDefault="00E146A2" w:rsidP="007F6671">
      <w:pPr>
        <w:pStyle w:val="paragraph"/>
        <w:spacing w:before="0" w:beforeAutospacing="0" w:after="0" w:afterAutospacing="0"/>
        <w:jc w:val="both"/>
        <w:textAlignment w:val="baseline"/>
        <w:rPr>
          <w:rStyle w:val="normaltextrun"/>
          <w:rFonts w:eastAsiaTheme="majorEastAsia"/>
          <w:lang w:val="es-MX"/>
        </w:rPr>
      </w:pPr>
    </w:p>
    <w:p w14:paraId="6EDF448C" w14:textId="55D67F6B" w:rsidR="00832DFF" w:rsidRPr="00F0344B" w:rsidRDefault="000801F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rPr>
      </w:pPr>
      <w:r w:rsidRPr="7DAD83A7">
        <w:rPr>
          <w:rStyle w:val="normaltextrun"/>
          <w:rFonts w:ascii="Calibri" w:eastAsia="Calibri" w:hAnsi="Calibri" w:cs="Calibri"/>
          <w:lang w:val="es-MX"/>
        </w:rPr>
        <w:t>E</w:t>
      </w:r>
      <w:r w:rsidR="00E146A2" w:rsidRPr="7DAD83A7">
        <w:rPr>
          <w:rStyle w:val="normaltextrun"/>
          <w:rFonts w:ascii="Calibri" w:eastAsia="Calibri" w:hAnsi="Calibri" w:cs="Calibri"/>
          <w:lang w:val="es-MX"/>
        </w:rPr>
        <w:t xml:space="preserve">l Estado </w:t>
      </w:r>
      <w:r w:rsidR="0009467D" w:rsidRPr="7DAD83A7">
        <w:rPr>
          <w:rStyle w:val="normaltextrun"/>
          <w:rFonts w:ascii="Calibri" w:eastAsia="Calibri" w:hAnsi="Calibri" w:cs="Calibri"/>
          <w:lang w:val="es-MX"/>
        </w:rPr>
        <w:t xml:space="preserve">debe adoptar de </w:t>
      </w:r>
      <w:r w:rsidR="00E146A2" w:rsidRPr="7DAD83A7">
        <w:rPr>
          <w:rStyle w:val="normaltextrun"/>
          <w:rFonts w:ascii="Calibri" w:eastAsia="Calibri" w:hAnsi="Calibri" w:cs="Calibri"/>
          <w:lang w:val="es-MX"/>
        </w:rPr>
        <w:t xml:space="preserve">forma decidida </w:t>
      </w:r>
      <w:r w:rsidR="0009467D" w:rsidRPr="7DAD83A7">
        <w:rPr>
          <w:rStyle w:val="normaltextrun"/>
          <w:rFonts w:ascii="Calibri" w:eastAsia="Calibri" w:hAnsi="Calibri" w:cs="Calibri"/>
          <w:lang w:val="es-MX"/>
        </w:rPr>
        <w:t>un enfoque transversal de género en todas las políticas públicas</w:t>
      </w:r>
      <w:r w:rsidR="00C17962" w:rsidRPr="7DAD83A7">
        <w:rPr>
          <w:rStyle w:val="normaltextrun"/>
          <w:rFonts w:ascii="Calibri" w:eastAsia="Calibri" w:hAnsi="Calibri" w:cs="Calibri"/>
          <w:lang w:val="es-MX"/>
        </w:rPr>
        <w:t>, con el fin de</w:t>
      </w:r>
      <w:r w:rsidR="00E146A2" w:rsidRPr="7DAD83A7">
        <w:rPr>
          <w:rStyle w:val="normaltextrun"/>
          <w:rFonts w:ascii="Calibri" w:eastAsia="Calibri" w:hAnsi="Calibri" w:cs="Calibri"/>
          <w:lang w:val="es-MX"/>
        </w:rPr>
        <w:t xml:space="preserve"> c</w:t>
      </w:r>
      <w:r w:rsidR="00C17962" w:rsidRPr="7DAD83A7">
        <w:rPr>
          <w:rStyle w:val="normaltextrun"/>
          <w:rFonts w:ascii="Calibri" w:eastAsia="Calibri" w:hAnsi="Calibri" w:cs="Calibri"/>
          <w:lang w:val="es-MX"/>
        </w:rPr>
        <w:t>errar</w:t>
      </w:r>
      <w:r w:rsidR="00E146A2" w:rsidRPr="7DAD83A7">
        <w:rPr>
          <w:rStyle w:val="normaltextrun"/>
          <w:rFonts w:ascii="Calibri" w:eastAsia="Calibri" w:hAnsi="Calibri" w:cs="Calibri"/>
          <w:lang w:val="es-MX"/>
        </w:rPr>
        <w:t xml:space="preserve"> brechas y</w:t>
      </w:r>
      <w:r w:rsidR="0009467D" w:rsidRPr="7DAD83A7">
        <w:rPr>
          <w:rStyle w:val="normaltextrun"/>
          <w:rFonts w:ascii="Calibri" w:eastAsia="Calibri" w:hAnsi="Calibri" w:cs="Calibri"/>
          <w:lang w:val="es-MX"/>
        </w:rPr>
        <w:t xml:space="preserve"> eliminar las </w:t>
      </w:r>
      <w:r w:rsidR="00E146A2" w:rsidRPr="7DAD83A7">
        <w:rPr>
          <w:rStyle w:val="normaltextrun"/>
          <w:rFonts w:ascii="Calibri" w:eastAsia="Calibri" w:hAnsi="Calibri" w:cs="Calibri"/>
          <w:lang w:val="es-MX"/>
        </w:rPr>
        <w:t>desigualdades estructurales</w:t>
      </w:r>
      <w:r w:rsidR="0009467D" w:rsidRPr="7DAD83A7">
        <w:rPr>
          <w:rStyle w:val="normaltextrun"/>
          <w:rFonts w:ascii="Calibri" w:eastAsia="Calibri" w:hAnsi="Calibri" w:cs="Calibri"/>
          <w:lang w:val="es-MX"/>
        </w:rPr>
        <w:t xml:space="preserve"> que afectan el goce efectivo de los DESC</w:t>
      </w:r>
      <w:r w:rsidR="00C17962" w:rsidRPr="7DAD83A7">
        <w:rPr>
          <w:rStyle w:val="normaltextrun"/>
          <w:rFonts w:ascii="Calibri" w:eastAsia="Calibri" w:hAnsi="Calibri" w:cs="Calibri"/>
          <w:lang w:val="es-MX"/>
        </w:rPr>
        <w:t xml:space="preserve">. Este enfoque no debe limitarse a la </w:t>
      </w:r>
      <w:r w:rsidR="00E146A2" w:rsidRPr="7DAD83A7">
        <w:rPr>
          <w:rStyle w:val="normaltextrun"/>
          <w:rFonts w:ascii="Calibri" w:eastAsia="Calibri" w:hAnsi="Calibri" w:cs="Calibri"/>
          <w:lang w:val="es-MX"/>
        </w:rPr>
        <w:t>inclu</w:t>
      </w:r>
      <w:r w:rsidR="00085F9F" w:rsidRPr="7DAD83A7">
        <w:rPr>
          <w:rStyle w:val="normaltextrun"/>
          <w:rFonts w:ascii="Calibri" w:eastAsia="Calibri" w:hAnsi="Calibri" w:cs="Calibri"/>
          <w:lang w:val="es-MX"/>
        </w:rPr>
        <w:t>s</w:t>
      </w:r>
      <w:r w:rsidR="00C17962" w:rsidRPr="7DAD83A7">
        <w:rPr>
          <w:rStyle w:val="normaltextrun"/>
          <w:rFonts w:ascii="Calibri" w:eastAsia="Calibri" w:hAnsi="Calibri" w:cs="Calibri"/>
          <w:lang w:val="es-MX"/>
        </w:rPr>
        <w:t xml:space="preserve">ión de </w:t>
      </w:r>
      <w:r w:rsidR="00E146A2" w:rsidRPr="7DAD83A7">
        <w:rPr>
          <w:rStyle w:val="normaltextrun"/>
          <w:rFonts w:ascii="Calibri" w:eastAsia="Calibri" w:hAnsi="Calibri" w:cs="Calibri"/>
          <w:lang w:val="es-MX"/>
        </w:rPr>
        <w:t xml:space="preserve">las mujeres, sino que </w:t>
      </w:r>
      <w:r w:rsidR="00C17962" w:rsidRPr="7DAD83A7">
        <w:rPr>
          <w:rStyle w:val="normaltextrun"/>
          <w:rFonts w:ascii="Calibri" w:eastAsia="Calibri" w:hAnsi="Calibri" w:cs="Calibri"/>
          <w:lang w:val="es-MX"/>
        </w:rPr>
        <w:t>debe</w:t>
      </w:r>
      <w:r w:rsidR="00E146A2" w:rsidRPr="7DAD83A7">
        <w:rPr>
          <w:rStyle w:val="normaltextrun"/>
          <w:rFonts w:ascii="Calibri" w:eastAsia="Calibri" w:hAnsi="Calibri" w:cs="Calibri"/>
          <w:lang w:val="es-MX"/>
        </w:rPr>
        <w:t xml:space="preserve"> avan</w:t>
      </w:r>
      <w:r w:rsidR="00C17962" w:rsidRPr="7DAD83A7">
        <w:rPr>
          <w:rStyle w:val="normaltextrun"/>
          <w:rFonts w:ascii="Calibri" w:eastAsia="Calibri" w:hAnsi="Calibri" w:cs="Calibri"/>
          <w:lang w:val="es-MX"/>
        </w:rPr>
        <w:t>zar</w:t>
      </w:r>
      <w:r w:rsidR="00E146A2" w:rsidRPr="7DAD83A7">
        <w:rPr>
          <w:rStyle w:val="normaltextrun"/>
          <w:rFonts w:ascii="Calibri" w:eastAsia="Calibri" w:hAnsi="Calibri" w:cs="Calibri"/>
          <w:lang w:val="es-MX"/>
        </w:rPr>
        <w:t xml:space="preserve"> en la eliminación de patrones estructurales de discriminación de género. </w:t>
      </w:r>
      <w:r w:rsidR="00C17962" w:rsidRPr="7DAD83A7">
        <w:rPr>
          <w:rStyle w:val="normaltextrun"/>
          <w:rFonts w:ascii="Calibri" w:eastAsia="Calibri" w:hAnsi="Calibri" w:cs="Calibri"/>
        </w:rPr>
        <w:t>Para esto</w:t>
      </w:r>
      <w:r w:rsidR="00832DFF" w:rsidRPr="7DAD83A7">
        <w:rPr>
          <w:rStyle w:val="normaltextrun"/>
          <w:rFonts w:ascii="Calibri" w:eastAsia="Calibri" w:hAnsi="Calibri" w:cs="Calibri"/>
          <w:lang w:val="es-MX"/>
        </w:rPr>
        <w:t>,</w:t>
      </w:r>
      <w:r w:rsidR="0009467D" w:rsidRPr="7DAD83A7">
        <w:rPr>
          <w:rStyle w:val="normaltextrun"/>
          <w:rFonts w:ascii="Calibri" w:eastAsia="Calibri" w:hAnsi="Calibri" w:cs="Calibri"/>
          <w:lang w:val="es-MX"/>
        </w:rPr>
        <w:t xml:space="preserve"> </w:t>
      </w:r>
      <w:r w:rsidR="00C17962" w:rsidRPr="7DAD83A7">
        <w:rPr>
          <w:rStyle w:val="normaltextrun"/>
          <w:rFonts w:ascii="Calibri" w:eastAsia="Calibri" w:hAnsi="Calibri" w:cs="Calibri"/>
          <w:lang w:val="es-MX"/>
        </w:rPr>
        <w:t xml:space="preserve">se deben </w:t>
      </w:r>
      <w:r w:rsidR="00832DFF" w:rsidRPr="7DAD83A7">
        <w:rPr>
          <w:rStyle w:val="normaltextrun"/>
          <w:rFonts w:ascii="Calibri" w:eastAsia="Calibri" w:hAnsi="Calibri" w:cs="Calibri"/>
          <w:lang w:val="es-MX"/>
        </w:rPr>
        <w:t>integrar dimensiones territoriales, étnica</w:t>
      </w:r>
      <w:r w:rsidR="00C17962" w:rsidRPr="7DAD83A7">
        <w:rPr>
          <w:rStyle w:val="normaltextrun"/>
          <w:rFonts w:ascii="Calibri" w:eastAsia="Calibri" w:hAnsi="Calibri" w:cs="Calibri"/>
          <w:lang w:val="es-MX"/>
        </w:rPr>
        <w:t xml:space="preserve">s, </w:t>
      </w:r>
      <w:r w:rsidR="00832DFF" w:rsidRPr="7DAD83A7">
        <w:rPr>
          <w:rStyle w:val="normaltextrun"/>
          <w:rFonts w:ascii="Calibri" w:eastAsia="Calibri" w:hAnsi="Calibri" w:cs="Calibri"/>
          <w:lang w:val="es-MX"/>
        </w:rPr>
        <w:t>de cuidado</w:t>
      </w:r>
      <w:r w:rsidR="00C17962" w:rsidRPr="7DAD83A7">
        <w:rPr>
          <w:rStyle w:val="normaltextrun"/>
          <w:rFonts w:ascii="Calibri" w:eastAsia="Calibri" w:hAnsi="Calibri" w:cs="Calibri"/>
          <w:lang w:val="es-MX"/>
        </w:rPr>
        <w:t>,</w:t>
      </w:r>
      <w:r w:rsidR="00832DFF" w:rsidRPr="7DAD83A7">
        <w:rPr>
          <w:rStyle w:val="normaltextrun"/>
          <w:rFonts w:ascii="Calibri" w:eastAsia="Calibri" w:hAnsi="Calibri" w:cs="Calibri"/>
          <w:lang w:val="es-MX"/>
        </w:rPr>
        <w:t xml:space="preserve"> entre otras</w:t>
      </w:r>
      <w:r w:rsidR="00C17962" w:rsidRPr="7DAD83A7">
        <w:rPr>
          <w:rStyle w:val="normaltextrun"/>
          <w:rFonts w:ascii="Calibri" w:eastAsia="Calibri" w:hAnsi="Calibri" w:cs="Calibri"/>
          <w:lang w:val="es-MX"/>
        </w:rPr>
        <w:t>, en todas</w:t>
      </w:r>
      <w:r w:rsidR="00832DFF" w:rsidRPr="7DAD83A7">
        <w:rPr>
          <w:rStyle w:val="normaltextrun"/>
          <w:rFonts w:ascii="Calibri" w:eastAsia="Calibri" w:hAnsi="Calibri" w:cs="Calibri"/>
          <w:lang w:val="es-MX"/>
        </w:rPr>
        <w:t xml:space="preserve"> las fases de las políticas públicas, especialmente en torno a la reforma laboral, la reforma pensional y el Sistema Nacional de Cuidado. </w:t>
      </w:r>
      <w:r w:rsidR="00C17962" w:rsidRPr="7DAD83A7">
        <w:rPr>
          <w:rStyle w:val="normaltextrun"/>
          <w:rFonts w:ascii="Calibri" w:eastAsia="Calibri" w:hAnsi="Calibri" w:cs="Calibri"/>
          <w:lang w:val="es-MX"/>
        </w:rPr>
        <w:t>Además, l</w:t>
      </w:r>
      <w:r w:rsidR="00832DFF" w:rsidRPr="7DAD83A7">
        <w:rPr>
          <w:rStyle w:val="normaltextrun"/>
          <w:rFonts w:ascii="Calibri" w:eastAsia="Calibri" w:hAnsi="Calibri" w:cs="Calibri"/>
          <w:lang w:val="es-MX"/>
        </w:rPr>
        <w:t xml:space="preserve">a información desagregada por género debe ser utilizada no como fin en sí misma, sino como base para </w:t>
      </w:r>
      <w:r w:rsidR="00C17962" w:rsidRPr="7DAD83A7">
        <w:rPr>
          <w:rStyle w:val="normaltextrun"/>
          <w:rFonts w:ascii="Calibri" w:eastAsia="Calibri" w:hAnsi="Calibri" w:cs="Calibri"/>
          <w:lang w:val="es-MX"/>
        </w:rPr>
        <w:t>adelantar acciones concretas que respondan a las desigualdades evidenciadas</w:t>
      </w:r>
      <w:r w:rsidR="00DB1411" w:rsidRPr="7DAD83A7">
        <w:rPr>
          <w:rStyle w:val="normaltextrun"/>
          <w:rFonts w:ascii="Calibri" w:eastAsia="Calibri" w:hAnsi="Calibri" w:cs="Calibri"/>
          <w:lang w:val="es-MX"/>
        </w:rPr>
        <w:t xml:space="preserve"> </w:t>
      </w:r>
      <w:r w:rsidR="00C17962" w:rsidRPr="7DAD83A7">
        <w:rPr>
          <w:rStyle w:val="normaltextrun"/>
          <w:rFonts w:ascii="Calibri" w:eastAsia="Calibri" w:hAnsi="Calibri" w:cs="Calibri"/>
          <w:lang w:val="es-MX"/>
        </w:rPr>
        <w:t xml:space="preserve">y para </w:t>
      </w:r>
      <w:r w:rsidR="00832DFF" w:rsidRPr="7DAD83A7">
        <w:rPr>
          <w:rStyle w:val="normaltextrun"/>
          <w:rFonts w:ascii="Calibri" w:eastAsia="Calibri" w:hAnsi="Calibri" w:cs="Calibri"/>
          <w:lang w:val="es-MX"/>
        </w:rPr>
        <w:t>diseñar</w:t>
      </w:r>
      <w:r w:rsidR="00C17962" w:rsidRPr="7DAD83A7">
        <w:rPr>
          <w:rStyle w:val="normaltextrun"/>
          <w:rFonts w:ascii="Calibri" w:eastAsia="Calibri" w:hAnsi="Calibri" w:cs="Calibri"/>
          <w:lang w:val="es-MX"/>
        </w:rPr>
        <w:t xml:space="preserve"> e implementar</w:t>
      </w:r>
      <w:r w:rsidR="00832DFF" w:rsidRPr="7DAD83A7">
        <w:rPr>
          <w:rStyle w:val="normaltextrun"/>
          <w:rFonts w:ascii="Calibri" w:eastAsia="Calibri" w:hAnsi="Calibri" w:cs="Calibri"/>
          <w:lang w:val="es-MX"/>
        </w:rPr>
        <w:t xml:space="preserve"> políticas públicas efectivas y transformadoras</w:t>
      </w:r>
      <w:r w:rsidR="00C17962" w:rsidRPr="7DAD83A7">
        <w:rPr>
          <w:rStyle w:val="normaltextrun"/>
          <w:rFonts w:ascii="Calibri" w:eastAsia="Calibri" w:hAnsi="Calibri" w:cs="Calibri"/>
          <w:lang w:val="es-MX"/>
        </w:rPr>
        <w:t>.</w:t>
      </w:r>
    </w:p>
    <w:p w14:paraId="0655AE9E" w14:textId="77777777" w:rsidR="00487E67" w:rsidRPr="00695E4F" w:rsidRDefault="00487E67" w:rsidP="7DAD83A7">
      <w:pPr>
        <w:pStyle w:val="paragraph"/>
        <w:spacing w:before="0" w:beforeAutospacing="0" w:after="0" w:afterAutospacing="0"/>
        <w:jc w:val="both"/>
        <w:textAlignment w:val="baseline"/>
        <w:rPr>
          <w:rFonts w:ascii="Calibri" w:eastAsia="Calibri" w:hAnsi="Calibri" w:cs="Calibri"/>
          <w:lang w:val="es-MX"/>
        </w:rPr>
      </w:pPr>
    </w:p>
    <w:p w14:paraId="20188B56" w14:textId="6E37617C" w:rsidR="0029075F" w:rsidRPr="00E146A2" w:rsidRDefault="0029075F" w:rsidP="7DAD83A7">
      <w:pPr>
        <w:pStyle w:val="paragraph"/>
        <w:numPr>
          <w:ilvl w:val="0"/>
          <w:numId w:val="6"/>
        </w:numPr>
        <w:spacing w:before="0" w:beforeAutospacing="0" w:after="0" w:afterAutospacing="0"/>
        <w:textAlignment w:val="baseline"/>
        <w:rPr>
          <w:rStyle w:val="normaltextrun"/>
          <w:rFonts w:ascii="Calibri" w:eastAsia="Calibri" w:hAnsi="Calibri" w:cs="Calibri"/>
          <w:b/>
          <w:bCs/>
          <w:color w:val="002060"/>
          <w:sz w:val="28"/>
          <w:szCs w:val="28"/>
          <w:lang w:val="es-MX"/>
        </w:rPr>
      </w:pPr>
      <w:r w:rsidRPr="7DAD83A7">
        <w:rPr>
          <w:rStyle w:val="normaltextrun"/>
          <w:rFonts w:ascii="Calibri" w:eastAsia="Calibri" w:hAnsi="Calibri" w:cs="Calibri"/>
          <w:b/>
          <w:bCs/>
          <w:color w:val="002060"/>
          <w:sz w:val="28"/>
          <w:szCs w:val="28"/>
          <w:lang w:val="es-MX"/>
        </w:rPr>
        <w:t>Artículos 4 y 5</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Prohibición de regresividad</w:t>
      </w:r>
    </w:p>
    <w:p w14:paraId="68A634F6" w14:textId="77777777" w:rsidR="00E146A2" w:rsidRDefault="00E146A2" w:rsidP="007F6671">
      <w:pPr>
        <w:pStyle w:val="paragraph"/>
        <w:spacing w:before="0" w:beforeAutospacing="0" w:after="0" w:afterAutospacing="0"/>
        <w:textAlignment w:val="baseline"/>
        <w:rPr>
          <w:rStyle w:val="normaltextrun"/>
          <w:rFonts w:eastAsiaTheme="majorEastAsia"/>
          <w:b/>
          <w:bCs/>
          <w:lang w:val="es-MX"/>
        </w:rPr>
      </w:pPr>
    </w:p>
    <w:p w14:paraId="4B4AAF96" w14:textId="36301D78" w:rsidR="00021688" w:rsidRDefault="1DBFCB2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Existen profundas brechas entre áreas urbanas y rurales </w:t>
      </w:r>
      <w:r w:rsidR="3E0AECD8" w:rsidRPr="7DAD83A7">
        <w:rPr>
          <w:rStyle w:val="normaltextrun"/>
          <w:rFonts w:ascii="Calibri" w:eastAsia="Calibri" w:hAnsi="Calibri" w:cs="Calibri"/>
          <w:lang w:val="es-MX"/>
        </w:rPr>
        <w:t xml:space="preserve">en la </w:t>
      </w:r>
      <w:r w:rsidR="65D27FAB" w:rsidRPr="7DAD83A7">
        <w:rPr>
          <w:rStyle w:val="normaltextrun"/>
          <w:rFonts w:ascii="Calibri" w:eastAsia="Calibri" w:hAnsi="Calibri" w:cs="Calibri"/>
          <w:lang w:val="es-MX"/>
        </w:rPr>
        <w:t xml:space="preserve">garantía de los </w:t>
      </w:r>
      <w:r w:rsidR="6B0A62EC" w:rsidRPr="7DAD83A7">
        <w:rPr>
          <w:rStyle w:val="normaltextrun"/>
          <w:rFonts w:ascii="Calibri" w:eastAsia="Calibri" w:hAnsi="Calibri" w:cs="Calibri"/>
          <w:lang w:val="es-MX"/>
        </w:rPr>
        <w:t>DESC</w:t>
      </w:r>
      <w:r w:rsidR="65D27FAB" w:rsidRPr="7DAD83A7">
        <w:rPr>
          <w:rStyle w:val="normaltextrun"/>
          <w:rFonts w:ascii="Calibri" w:eastAsia="Calibri" w:hAnsi="Calibri" w:cs="Calibri"/>
          <w:lang w:val="es-MX"/>
        </w:rPr>
        <w:t xml:space="preserve">. </w:t>
      </w:r>
      <w:r w:rsidR="63442123" w:rsidRPr="7DAD83A7">
        <w:rPr>
          <w:rStyle w:val="normaltextrun"/>
          <w:rFonts w:ascii="Calibri" w:eastAsia="Calibri" w:hAnsi="Calibri" w:cs="Calibri"/>
          <w:lang w:val="es-MX"/>
        </w:rPr>
        <w:t>Para</w:t>
      </w:r>
      <w:r w:rsidR="65D27FAB" w:rsidRPr="7DAD83A7">
        <w:rPr>
          <w:rStyle w:val="normaltextrun"/>
          <w:rFonts w:ascii="Calibri" w:eastAsia="Calibri" w:hAnsi="Calibri" w:cs="Calibri"/>
          <w:lang w:val="es-MX"/>
        </w:rPr>
        <w:t xml:space="preserve"> 202</w:t>
      </w:r>
      <w:r w:rsidR="63442123" w:rsidRPr="7DAD83A7">
        <w:rPr>
          <w:rStyle w:val="normaltextrun"/>
          <w:rFonts w:ascii="Calibri" w:eastAsia="Calibri" w:hAnsi="Calibri" w:cs="Calibri"/>
          <w:lang w:val="es-MX"/>
        </w:rPr>
        <w:t>4</w:t>
      </w:r>
      <w:r w:rsidR="65D27FAB" w:rsidRPr="7DAD83A7">
        <w:rPr>
          <w:rStyle w:val="normaltextrun"/>
          <w:rFonts w:ascii="Calibri" w:eastAsia="Calibri" w:hAnsi="Calibri" w:cs="Calibri"/>
          <w:lang w:val="es-MX"/>
        </w:rPr>
        <w:t>,</w:t>
      </w:r>
      <w:r w:rsidR="63442123" w:rsidRPr="7DAD83A7">
        <w:rPr>
          <w:rStyle w:val="normaltextrun"/>
          <w:rFonts w:ascii="Calibri" w:eastAsia="Calibri" w:hAnsi="Calibri" w:cs="Calibri"/>
          <w:lang w:val="es-MX"/>
        </w:rPr>
        <w:t xml:space="preserve"> el IPM </w:t>
      </w:r>
      <w:r w:rsidRPr="7DAD83A7">
        <w:rPr>
          <w:rStyle w:val="normaltextrun"/>
          <w:rFonts w:ascii="Calibri" w:eastAsia="Calibri" w:hAnsi="Calibri" w:cs="Calibri"/>
          <w:lang w:val="es-MX"/>
        </w:rPr>
        <w:t xml:space="preserve">en áreas rurales </w:t>
      </w:r>
      <w:r w:rsidR="63442123" w:rsidRPr="7DAD83A7">
        <w:rPr>
          <w:rStyle w:val="normaltextrun"/>
          <w:rFonts w:ascii="Calibri" w:eastAsia="Calibri" w:hAnsi="Calibri" w:cs="Calibri"/>
          <w:lang w:val="es-MX"/>
        </w:rPr>
        <w:t>fue del 24,3</w:t>
      </w:r>
      <w:r w:rsidR="50766095" w:rsidRPr="7DAD83A7">
        <w:rPr>
          <w:rStyle w:val="normaltextrun"/>
          <w:rFonts w:ascii="Calibri" w:eastAsia="Calibri" w:hAnsi="Calibri" w:cs="Calibri"/>
          <w:vertAlign w:val="superscript"/>
          <w:lang w:val="es-MX"/>
        </w:rPr>
        <w:t xml:space="preserve"> </w:t>
      </w:r>
      <w:r w:rsidR="44AA9C68" w:rsidRPr="7DAD83A7">
        <w:rPr>
          <w:rStyle w:val="normaltextrun"/>
          <w:rFonts w:ascii="Calibri" w:eastAsia="Calibri" w:hAnsi="Calibri" w:cs="Calibri"/>
          <w:lang w:val="es-MX"/>
        </w:rPr>
        <w:t>(</w:t>
      </w:r>
      <w:r w:rsidR="644680F8" w:rsidRPr="7DAD83A7">
        <w:rPr>
          <w:rStyle w:val="normaltextrun"/>
          <w:rFonts w:ascii="Calibri" w:eastAsia="Calibri" w:hAnsi="Calibri" w:cs="Calibri"/>
          <w:lang w:val="es-MX"/>
        </w:rPr>
        <w:t>tres veces superior al IPM</w:t>
      </w:r>
      <w:r w:rsidR="63442123" w:rsidRPr="7DAD83A7">
        <w:rPr>
          <w:rStyle w:val="normaltextrun"/>
          <w:rFonts w:ascii="Calibri" w:eastAsia="Calibri" w:hAnsi="Calibri" w:cs="Calibri"/>
          <w:lang w:val="es-MX"/>
        </w:rPr>
        <w:t xml:space="preserve"> de los centros urbanos</w:t>
      </w:r>
      <w:r w:rsidR="44AA9C68" w:rsidRPr="7DAD83A7">
        <w:rPr>
          <w:rStyle w:val="normaltextrun"/>
          <w:rFonts w:ascii="Calibri" w:eastAsia="Calibri" w:hAnsi="Calibri" w:cs="Calibri"/>
          <w:lang w:val="es-MX"/>
        </w:rPr>
        <w:t>)</w:t>
      </w:r>
      <w:r w:rsidR="009D0E1D" w:rsidRPr="7DAD83A7">
        <w:rPr>
          <w:rStyle w:val="Refdenotaalpie"/>
          <w:rFonts w:ascii="Calibri" w:eastAsia="Calibri" w:hAnsi="Calibri" w:cs="Calibri"/>
          <w:lang w:val="es-MX"/>
        </w:rPr>
        <w:footnoteReference w:id="10"/>
      </w:r>
      <w:r w:rsidR="63442123" w:rsidRPr="7DAD83A7">
        <w:rPr>
          <w:rStyle w:val="normaltextrun"/>
          <w:rFonts w:ascii="Calibri" w:eastAsia="Calibri" w:hAnsi="Calibri" w:cs="Calibri"/>
          <w:lang w:val="es-MX"/>
        </w:rPr>
        <w:t xml:space="preserve">. </w:t>
      </w:r>
      <w:r w:rsidR="644680F8" w:rsidRPr="7DAD83A7">
        <w:rPr>
          <w:rStyle w:val="normaltextrun"/>
          <w:rFonts w:ascii="Calibri" w:eastAsia="Calibri" w:hAnsi="Calibri" w:cs="Calibri"/>
          <w:lang w:val="es-MX"/>
        </w:rPr>
        <w:t>Por su parte, l</w:t>
      </w:r>
      <w:r w:rsidR="65D27FAB" w:rsidRPr="7DAD83A7">
        <w:rPr>
          <w:rStyle w:val="normaltextrun"/>
          <w:rFonts w:ascii="Calibri" w:eastAsia="Calibri" w:hAnsi="Calibri" w:cs="Calibri"/>
          <w:lang w:val="es-MX"/>
        </w:rPr>
        <w:t xml:space="preserve">a </w:t>
      </w:r>
      <w:r w:rsidRPr="7DAD83A7">
        <w:rPr>
          <w:rStyle w:val="normaltextrun"/>
          <w:rFonts w:ascii="Calibri" w:eastAsia="Calibri" w:hAnsi="Calibri" w:cs="Calibri"/>
          <w:lang w:val="es-MX"/>
        </w:rPr>
        <w:t>P</w:t>
      </w:r>
      <w:r w:rsidR="65D27FAB" w:rsidRPr="7DAD83A7">
        <w:rPr>
          <w:rStyle w:val="normaltextrun"/>
          <w:rFonts w:ascii="Calibri" w:eastAsia="Calibri" w:hAnsi="Calibri" w:cs="Calibri"/>
          <w:lang w:val="es-MX"/>
        </w:rPr>
        <w:t xml:space="preserve">obreza </w:t>
      </w:r>
      <w:r w:rsidRPr="7DAD83A7">
        <w:rPr>
          <w:rStyle w:val="normaltextrun"/>
          <w:rFonts w:ascii="Calibri" w:eastAsia="Calibri" w:hAnsi="Calibri" w:cs="Calibri"/>
          <w:lang w:val="es-MX"/>
        </w:rPr>
        <w:t>M</w:t>
      </w:r>
      <w:r w:rsidR="65D27FAB" w:rsidRPr="7DAD83A7">
        <w:rPr>
          <w:rStyle w:val="normaltextrun"/>
          <w:rFonts w:ascii="Calibri" w:eastAsia="Calibri" w:hAnsi="Calibri" w:cs="Calibri"/>
          <w:lang w:val="es-MX"/>
        </w:rPr>
        <w:t xml:space="preserve">onetaria (PM) en áreas rurales fue del 41,2 </w:t>
      </w:r>
      <w:r w:rsidR="101C5C57" w:rsidRPr="7DAD83A7">
        <w:rPr>
          <w:rStyle w:val="normaltextrun"/>
          <w:rFonts w:ascii="Calibri" w:eastAsia="Calibri" w:hAnsi="Calibri" w:cs="Calibri"/>
          <w:lang w:val="es-MX"/>
        </w:rPr>
        <w:t>por ciento</w:t>
      </w:r>
      <w:r w:rsidR="65D27FAB" w:rsidRPr="7DAD83A7">
        <w:rPr>
          <w:rStyle w:val="normaltextrun"/>
          <w:rFonts w:ascii="Calibri" w:eastAsia="Calibri" w:hAnsi="Calibri" w:cs="Calibri"/>
          <w:lang w:val="es-MX"/>
        </w:rPr>
        <w:t xml:space="preserve"> </w:t>
      </w:r>
      <w:r w:rsidR="644680F8" w:rsidRPr="7DAD83A7">
        <w:rPr>
          <w:rStyle w:val="normaltextrun"/>
          <w:rFonts w:ascii="Calibri" w:eastAsia="Calibri" w:hAnsi="Calibri" w:cs="Calibri"/>
          <w:lang w:val="es-MX"/>
        </w:rPr>
        <w:t>-</w:t>
      </w:r>
      <w:r w:rsidR="65D27FAB" w:rsidRPr="7DAD83A7">
        <w:rPr>
          <w:rStyle w:val="normaltextrun"/>
          <w:rFonts w:ascii="Calibri" w:eastAsia="Calibri" w:hAnsi="Calibri" w:cs="Calibri"/>
          <w:lang w:val="es-MX"/>
        </w:rPr>
        <w:t>10.6 p.p. más que en los centros urbanos</w:t>
      </w:r>
      <w:r w:rsidR="644680F8" w:rsidRPr="7DAD83A7">
        <w:rPr>
          <w:rStyle w:val="normaltextrun"/>
          <w:rFonts w:ascii="Calibri" w:eastAsia="Calibri" w:hAnsi="Calibri" w:cs="Calibri"/>
          <w:lang w:val="es-MX"/>
        </w:rPr>
        <w:t>. Mientras que,</w:t>
      </w:r>
      <w:r w:rsidR="65D27FAB" w:rsidRPr="7DAD83A7">
        <w:rPr>
          <w:rStyle w:val="normaltextrun"/>
          <w:rFonts w:ascii="Calibri" w:eastAsia="Calibri" w:hAnsi="Calibri" w:cs="Calibri"/>
          <w:lang w:val="es-MX"/>
        </w:rPr>
        <w:t xml:space="preserve"> la </w:t>
      </w:r>
      <w:r w:rsidRPr="7DAD83A7">
        <w:rPr>
          <w:rStyle w:val="normaltextrun"/>
          <w:rFonts w:ascii="Calibri" w:eastAsia="Calibri" w:hAnsi="Calibri" w:cs="Calibri"/>
          <w:lang w:val="es-MX"/>
        </w:rPr>
        <w:t>P</w:t>
      </w:r>
      <w:r w:rsidR="65D27FAB" w:rsidRPr="7DAD83A7">
        <w:rPr>
          <w:rStyle w:val="normaltextrun"/>
          <w:rFonts w:ascii="Calibri" w:eastAsia="Calibri" w:hAnsi="Calibri" w:cs="Calibri"/>
          <w:lang w:val="es-MX"/>
        </w:rPr>
        <w:t xml:space="preserve">obreza </w:t>
      </w:r>
      <w:r w:rsidRPr="7DAD83A7">
        <w:rPr>
          <w:rStyle w:val="normaltextrun"/>
          <w:rFonts w:ascii="Calibri" w:eastAsia="Calibri" w:hAnsi="Calibri" w:cs="Calibri"/>
          <w:lang w:val="es-MX"/>
        </w:rPr>
        <w:t>Monetar</w:t>
      </w:r>
      <w:r w:rsidR="44D0993A" w:rsidRPr="7DAD83A7">
        <w:rPr>
          <w:rStyle w:val="normaltextrun"/>
          <w:rFonts w:ascii="Calibri" w:eastAsia="Calibri" w:hAnsi="Calibri" w:cs="Calibri"/>
          <w:lang w:val="es-MX"/>
        </w:rPr>
        <w:t>i</w:t>
      </w:r>
      <w:r w:rsidRPr="7DAD83A7">
        <w:rPr>
          <w:rStyle w:val="normaltextrun"/>
          <w:rFonts w:ascii="Calibri" w:eastAsia="Calibri" w:hAnsi="Calibri" w:cs="Calibri"/>
          <w:lang w:val="es-MX"/>
        </w:rPr>
        <w:t>a E</w:t>
      </w:r>
      <w:r w:rsidR="65D27FAB" w:rsidRPr="7DAD83A7">
        <w:rPr>
          <w:rStyle w:val="normaltextrun"/>
          <w:rFonts w:ascii="Calibri" w:eastAsia="Calibri" w:hAnsi="Calibri" w:cs="Calibri"/>
          <w:lang w:val="es-MX"/>
        </w:rPr>
        <w:t>xtrema (PME)</w:t>
      </w:r>
      <w:r w:rsidR="644680F8" w:rsidRPr="7DAD83A7">
        <w:rPr>
          <w:rStyle w:val="normaltextrun"/>
          <w:rFonts w:ascii="Calibri" w:eastAsia="Calibri" w:hAnsi="Calibri" w:cs="Calibri"/>
          <w:lang w:val="es-MX"/>
        </w:rPr>
        <w:t xml:space="preserve"> fue</w:t>
      </w:r>
      <w:r w:rsidR="65D27FAB" w:rsidRPr="7DAD83A7">
        <w:rPr>
          <w:rStyle w:val="normaltextrun"/>
          <w:rFonts w:ascii="Calibri" w:eastAsia="Calibri" w:hAnsi="Calibri" w:cs="Calibri"/>
          <w:lang w:val="es-MX"/>
        </w:rPr>
        <w:t xml:space="preserve"> del 19,8</w:t>
      </w:r>
      <w:r w:rsidR="101C5C57" w:rsidRPr="7DAD83A7">
        <w:rPr>
          <w:rStyle w:val="normaltextrun"/>
          <w:rFonts w:ascii="Calibri" w:eastAsia="Calibri" w:hAnsi="Calibri" w:cs="Calibri"/>
          <w:lang w:val="es-MX"/>
        </w:rPr>
        <w:t xml:space="preserve"> por ciento</w:t>
      </w:r>
      <w:r w:rsidR="65D27FAB" w:rsidRPr="7DAD83A7">
        <w:rPr>
          <w:rStyle w:val="normaltextrun"/>
          <w:rFonts w:ascii="Calibri" w:eastAsia="Calibri" w:hAnsi="Calibri" w:cs="Calibri"/>
          <w:lang w:val="es-MX"/>
        </w:rPr>
        <w:t xml:space="preserve"> </w:t>
      </w:r>
      <w:r w:rsidR="644680F8" w:rsidRPr="7DAD83A7">
        <w:rPr>
          <w:rStyle w:val="normaltextrun"/>
          <w:rFonts w:ascii="Calibri" w:eastAsia="Calibri" w:hAnsi="Calibri" w:cs="Calibri"/>
          <w:lang w:val="es-MX"/>
        </w:rPr>
        <w:t xml:space="preserve">en áreas rurales </w:t>
      </w:r>
      <w:r w:rsidR="44AA9C68" w:rsidRPr="7DAD83A7">
        <w:rPr>
          <w:rStyle w:val="normaltextrun"/>
          <w:rFonts w:ascii="Calibri" w:eastAsia="Calibri" w:hAnsi="Calibri" w:cs="Calibri"/>
          <w:lang w:val="es-MX"/>
        </w:rPr>
        <w:t>(</w:t>
      </w:r>
      <w:r w:rsidR="65D27FAB" w:rsidRPr="7DAD83A7">
        <w:rPr>
          <w:rStyle w:val="normaltextrun"/>
          <w:rFonts w:ascii="Calibri" w:eastAsia="Calibri" w:hAnsi="Calibri" w:cs="Calibri"/>
          <w:lang w:val="es-MX"/>
        </w:rPr>
        <w:t>más que el doble de la de los centros urbanos</w:t>
      </w:r>
      <w:r w:rsidR="44AA9C68" w:rsidRPr="7DAD83A7">
        <w:rPr>
          <w:rStyle w:val="normaltextrun"/>
          <w:rFonts w:ascii="Calibri" w:eastAsia="Calibri" w:hAnsi="Calibri" w:cs="Calibri"/>
          <w:lang w:val="es-MX"/>
        </w:rPr>
        <w:t>)</w:t>
      </w:r>
      <w:r w:rsidR="644680F8" w:rsidRPr="7DAD83A7">
        <w:rPr>
          <w:rStyle w:val="normaltextrun"/>
          <w:rFonts w:ascii="Calibri" w:eastAsia="Calibri" w:hAnsi="Calibri" w:cs="Calibri"/>
          <w:lang w:val="es-MX"/>
        </w:rPr>
        <w:t>.</w:t>
      </w:r>
    </w:p>
    <w:p w14:paraId="0B3EEEC1" w14:textId="77777777" w:rsidR="00FC3636" w:rsidRDefault="00FC3636"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085A0CC0" w14:textId="3FC19846" w:rsidR="00E146A2" w:rsidRDefault="6EE079D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w:t>
      </w:r>
      <w:r w:rsidR="55D78323" w:rsidRPr="7DAD83A7">
        <w:rPr>
          <w:rStyle w:val="normaltextrun"/>
          <w:rFonts w:ascii="Calibri" w:eastAsia="Calibri" w:hAnsi="Calibri" w:cs="Calibri"/>
          <w:lang w:val="es-MX"/>
        </w:rPr>
        <w:t xml:space="preserve">as brechas </w:t>
      </w:r>
      <w:r w:rsidRPr="7DAD83A7">
        <w:rPr>
          <w:rStyle w:val="normaltextrun"/>
          <w:rFonts w:ascii="Calibri" w:eastAsia="Calibri" w:hAnsi="Calibri" w:cs="Calibri"/>
          <w:lang w:val="es-MX"/>
        </w:rPr>
        <w:t xml:space="preserve">de garantía de </w:t>
      </w:r>
      <w:r w:rsidR="55D78323" w:rsidRPr="7DAD83A7">
        <w:rPr>
          <w:rStyle w:val="normaltextrun"/>
          <w:rFonts w:ascii="Calibri" w:eastAsia="Calibri" w:hAnsi="Calibri" w:cs="Calibri"/>
          <w:lang w:val="es-MX"/>
        </w:rPr>
        <w:t xml:space="preserve">derechos sociales se manifiestan con mayor profundidad en ciertos departamentos y regiones. La incidencia de la pobreza es significativamente mayor en cuatro departamentos </w:t>
      </w:r>
      <w:r w:rsidRPr="7DAD83A7">
        <w:rPr>
          <w:rStyle w:val="normaltextrun"/>
          <w:rFonts w:ascii="Calibri" w:eastAsia="Calibri" w:hAnsi="Calibri" w:cs="Calibri"/>
          <w:lang w:val="es-MX"/>
        </w:rPr>
        <w:t>(</w:t>
      </w:r>
      <w:r w:rsidR="1FC215C1" w:rsidRPr="7DAD83A7">
        <w:rPr>
          <w:rStyle w:val="normaltextrun"/>
          <w:rFonts w:ascii="Calibri" w:eastAsia="Calibri" w:hAnsi="Calibri" w:cs="Calibri"/>
          <w:lang w:val="es-MX"/>
        </w:rPr>
        <w:t>Chocó, La Guajira, Sucre y Córdoba</w:t>
      </w:r>
      <w:r w:rsidRPr="7DAD83A7">
        <w:rPr>
          <w:rStyle w:val="normaltextrun"/>
          <w:rFonts w:ascii="Calibri" w:eastAsia="Calibri" w:hAnsi="Calibri" w:cs="Calibri"/>
          <w:lang w:val="es-MX"/>
        </w:rPr>
        <w:t xml:space="preserve">), </w:t>
      </w:r>
      <w:r w:rsidR="44AA9C68" w:rsidRPr="7DAD83A7">
        <w:rPr>
          <w:rStyle w:val="normaltextrun"/>
          <w:rFonts w:ascii="Calibri" w:eastAsia="Calibri" w:hAnsi="Calibri" w:cs="Calibri"/>
          <w:lang w:val="es-MX"/>
        </w:rPr>
        <w:t>donde</w:t>
      </w:r>
      <w:r w:rsidR="1FC215C1" w:rsidRPr="7DAD83A7">
        <w:rPr>
          <w:rStyle w:val="normaltextrun"/>
          <w:rFonts w:ascii="Calibri" w:eastAsia="Calibri" w:hAnsi="Calibri" w:cs="Calibri"/>
          <w:lang w:val="es-MX"/>
        </w:rPr>
        <w:t xml:space="preserve"> existen altas tasas de pobreza multidimensional y pobreza monetarias. Mientras que en Sucre, Magdalena, Bolívar y Cauca hay mayor prevalencia de pobreza monetaria y en </w:t>
      </w:r>
      <w:r w:rsidR="55D78323" w:rsidRPr="7DAD83A7">
        <w:rPr>
          <w:rStyle w:val="normaltextrun"/>
          <w:rFonts w:ascii="Calibri" w:eastAsia="Calibri" w:hAnsi="Calibri" w:cs="Calibri"/>
          <w:lang w:val="es-MX"/>
        </w:rPr>
        <w:t>Vichada, Guainía y Vaupés</w:t>
      </w:r>
      <w:r w:rsidR="1FC215C1" w:rsidRPr="7DAD83A7">
        <w:rPr>
          <w:rStyle w:val="normaltextrun"/>
          <w:rFonts w:ascii="Calibri" w:eastAsia="Calibri" w:hAnsi="Calibri" w:cs="Calibri"/>
          <w:lang w:val="es-MX"/>
        </w:rPr>
        <w:t xml:space="preserve"> prevalece la pobreza multidimensional</w:t>
      </w:r>
      <w:r w:rsidR="55D78323" w:rsidRPr="7DAD83A7">
        <w:rPr>
          <w:rStyle w:val="normaltextrun"/>
          <w:rFonts w:ascii="Calibri" w:eastAsia="Calibri" w:hAnsi="Calibri" w:cs="Calibri"/>
          <w:lang w:val="es-MX"/>
        </w:rPr>
        <w:t>.</w:t>
      </w:r>
      <w:r w:rsidR="00166E03" w:rsidRPr="7DAD83A7">
        <w:rPr>
          <w:rStyle w:val="Refdenotaalpie"/>
          <w:rFonts w:ascii="Calibri" w:eastAsia="Calibri" w:hAnsi="Calibri" w:cs="Calibri"/>
          <w:lang w:val="es-MX"/>
        </w:rPr>
        <w:footnoteReference w:id="11"/>
      </w:r>
      <w:r w:rsidR="55D78323" w:rsidRPr="7DAD83A7">
        <w:rPr>
          <w:rStyle w:val="normaltextrun"/>
          <w:rFonts w:ascii="Calibri" w:eastAsia="Calibri" w:hAnsi="Calibri" w:cs="Calibri"/>
          <w:lang w:val="es-MX"/>
        </w:rPr>
        <w:t> </w:t>
      </w:r>
    </w:p>
    <w:p w14:paraId="01A7E2CB" w14:textId="77777777" w:rsidR="00E146A2" w:rsidRPr="00E146A2" w:rsidRDefault="00E146A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20B42C56" w14:textId="65AC349D" w:rsidR="001912A7" w:rsidRDefault="65D27FA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rPr>
      </w:pPr>
      <w:r w:rsidRPr="7DAD83A7">
        <w:rPr>
          <w:rStyle w:val="normaltextrun"/>
          <w:rFonts w:ascii="Calibri" w:eastAsia="Calibri" w:hAnsi="Calibri" w:cs="Calibri"/>
        </w:rPr>
        <w:t xml:space="preserve">Las brechas territoriales se observan con claridad frente a derechos específicos. </w:t>
      </w:r>
      <w:r w:rsidR="644680F8" w:rsidRPr="7DAD83A7">
        <w:rPr>
          <w:rStyle w:val="normaltextrun"/>
          <w:rFonts w:ascii="Calibri" w:eastAsia="Calibri" w:hAnsi="Calibri" w:cs="Calibri"/>
        </w:rPr>
        <w:t xml:space="preserve">Por ejemplo, </w:t>
      </w:r>
      <w:r w:rsidR="19BBF2D7" w:rsidRPr="7DAD83A7">
        <w:rPr>
          <w:rStyle w:val="normaltextrun"/>
          <w:rFonts w:ascii="Calibri" w:eastAsia="Calibri" w:hAnsi="Calibri" w:cs="Calibri"/>
        </w:rPr>
        <w:t xml:space="preserve">de acuerdo con el DANE </w:t>
      </w:r>
      <w:r w:rsidR="23F9386C" w:rsidRPr="7DAD83A7">
        <w:rPr>
          <w:rStyle w:val="normaltextrun"/>
          <w:rFonts w:ascii="Calibri" w:eastAsia="Calibri" w:hAnsi="Calibri" w:cs="Calibri"/>
        </w:rPr>
        <w:t>para 2024</w:t>
      </w:r>
      <w:r w:rsidR="0DE5F9DA" w:rsidRPr="7DAD83A7">
        <w:rPr>
          <w:rStyle w:val="normaltextrun"/>
          <w:rFonts w:ascii="Calibri" w:eastAsia="Calibri" w:hAnsi="Calibri" w:cs="Calibri"/>
        </w:rPr>
        <w:t>,</w:t>
      </w:r>
      <w:r w:rsidR="23F9386C" w:rsidRPr="7DAD83A7">
        <w:rPr>
          <w:rStyle w:val="normaltextrun"/>
          <w:rFonts w:ascii="Calibri" w:eastAsia="Calibri" w:hAnsi="Calibri" w:cs="Calibri"/>
        </w:rPr>
        <w:t xml:space="preserve"> </w:t>
      </w:r>
      <w:r w:rsidR="19BBF2D7" w:rsidRPr="7DAD83A7">
        <w:rPr>
          <w:rStyle w:val="normaltextrun"/>
          <w:rFonts w:ascii="Calibri" w:eastAsia="Calibri" w:hAnsi="Calibri" w:cs="Calibri"/>
        </w:rPr>
        <w:t>la inseguridad alimentaria</w:t>
      </w:r>
      <w:r w:rsidR="23F9386C" w:rsidRPr="7DAD83A7">
        <w:rPr>
          <w:rStyle w:val="normaltextrun"/>
          <w:rFonts w:ascii="Calibri" w:eastAsia="Calibri" w:hAnsi="Calibri" w:cs="Calibri"/>
        </w:rPr>
        <w:t xml:space="preserve"> disminuyó </w:t>
      </w:r>
      <w:r w:rsidR="0DE5F9DA" w:rsidRPr="7DAD83A7">
        <w:rPr>
          <w:rStyle w:val="normaltextrun"/>
          <w:rFonts w:ascii="Calibri" w:eastAsia="Calibri" w:hAnsi="Calibri" w:cs="Calibri"/>
        </w:rPr>
        <w:t>en el territorio</w:t>
      </w:r>
      <w:r w:rsidR="23F9386C" w:rsidRPr="7DAD83A7">
        <w:rPr>
          <w:rStyle w:val="normaltextrun"/>
          <w:rFonts w:ascii="Calibri" w:eastAsia="Calibri" w:hAnsi="Calibri" w:cs="Calibri"/>
        </w:rPr>
        <w:t xml:space="preserve"> nacional</w:t>
      </w:r>
      <w:r w:rsidR="0DE5F9DA" w:rsidRPr="7DAD83A7">
        <w:rPr>
          <w:rStyle w:val="normaltextrun"/>
          <w:rFonts w:ascii="Calibri" w:eastAsia="Calibri" w:hAnsi="Calibri" w:cs="Calibri"/>
        </w:rPr>
        <w:t>,</w:t>
      </w:r>
      <w:r w:rsidR="23F9386C" w:rsidRPr="7DAD83A7">
        <w:rPr>
          <w:rStyle w:val="normaltextrun"/>
          <w:rFonts w:ascii="Calibri" w:eastAsia="Calibri" w:hAnsi="Calibri" w:cs="Calibri"/>
        </w:rPr>
        <w:t xml:space="preserve"> pero se agudizó en áreas rurales. Mientras la prevalencia de inseguridad </w:t>
      </w:r>
      <w:r w:rsidR="3E0AECD8" w:rsidRPr="7DAD83A7">
        <w:rPr>
          <w:rStyle w:val="normaltextrun"/>
          <w:rFonts w:ascii="Calibri" w:eastAsia="Calibri" w:hAnsi="Calibri" w:cs="Calibri"/>
        </w:rPr>
        <w:t xml:space="preserve">alimentaria </w:t>
      </w:r>
      <w:r w:rsidR="23F9386C" w:rsidRPr="7DAD83A7">
        <w:rPr>
          <w:rStyle w:val="normaltextrun"/>
          <w:rFonts w:ascii="Calibri" w:eastAsia="Calibri" w:hAnsi="Calibri" w:cs="Calibri"/>
        </w:rPr>
        <w:t>moderada o grave nacional es de 25,5</w:t>
      </w:r>
      <w:r w:rsidR="1FA02F7E" w:rsidRPr="7DAD83A7">
        <w:rPr>
          <w:rStyle w:val="normaltextrun"/>
          <w:rFonts w:ascii="Calibri" w:eastAsia="Calibri" w:hAnsi="Calibri" w:cs="Calibri"/>
        </w:rPr>
        <w:t xml:space="preserve"> por ciento</w:t>
      </w:r>
      <w:r w:rsidR="23F9386C" w:rsidRPr="7DAD83A7">
        <w:rPr>
          <w:rStyle w:val="normaltextrun"/>
          <w:rFonts w:ascii="Calibri" w:eastAsia="Calibri" w:hAnsi="Calibri" w:cs="Calibri"/>
        </w:rPr>
        <w:t>, en áreas rurales es del 34,2</w:t>
      </w:r>
      <w:r w:rsidR="1FA02F7E" w:rsidRPr="7DAD83A7">
        <w:rPr>
          <w:rStyle w:val="normaltextrun"/>
          <w:rFonts w:ascii="Calibri" w:eastAsia="Calibri" w:hAnsi="Calibri" w:cs="Calibri"/>
        </w:rPr>
        <w:t xml:space="preserve"> por </w:t>
      </w:r>
      <w:r w:rsidR="0AEC446B" w:rsidRPr="7DAD83A7">
        <w:rPr>
          <w:rStyle w:val="normaltextrun"/>
          <w:rFonts w:ascii="Calibri" w:eastAsia="Calibri" w:hAnsi="Calibri" w:cs="Calibri"/>
        </w:rPr>
        <w:t>ciento (</w:t>
      </w:r>
      <w:r w:rsidR="23F9386C" w:rsidRPr="7DAD83A7">
        <w:rPr>
          <w:rStyle w:val="normaltextrun"/>
          <w:rFonts w:ascii="Calibri" w:eastAsia="Calibri" w:hAnsi="Calibri" w:cs="Calibri"/>
        </w:rPr>
        <w:t>3 p.p. más que en el año anterior</w:t>
      </w:r>
      <w:r w:rsidR="1FA02F7E" w:rsidRPr="7DAD83A7">
        <w:rPr>
          <w:rStyle w:val="normaltextrun"/>
          <w:rFonts w:ascii="Calibri" w:eastAsia="Calibri" w:hAnsi="Calibri" w:cs="Calibri"/>
        </w:rPr>
        <w:t>)</w:t>
      </w:r>
      <w:r w:rsidR="23F9386C" w:rsidRPr="7DAD83A7">
        <w:rPr>
          <w:rStyle w:val="normaltextrun"/>
          <w:rFonts w:ascii="Calibri" w:eastAsia="Calibri" w:hAnsi="Calibri" w:cs="Calibri"/>
        </w:rPr>
        <w:t>.</w:t>
      </w:r>
      <w:r w:rsidR="00166E03" w:rsidRPr="7DAD83A7">
        <w:rPr>
          <w:rStyle w:val="Refdenotaalpie"/>
          <w:rFonts w:ascii="Calibri" w:eastAsia="Calibri" w:hAnsi="Calibri" w:cs="Calibri"/>
        </w:rPr>
        <w:footnoteReference w:id="12"/>
      </w:r>
      <w:r w:rsidR="35A80E59" w:rsidRPr="7DAD83A7">
        <w:rPr>
          <w:rStyle w:val="normaltextrun"/>
          <w:rFonts w:ascii="Calibri" w:eastAsia="Calibri" w:hAnsi="Calibri" w:cs="Calibri"/>
        </w:rPr>
        <w:t xml:space="preserve"> </w:t>
      </w:r>
    </w:p>
    <w:p w14:paraId="3B15A7A0" w14:textId="77777777" w:rsidR="001912A7" w:rsidRDefault="001912A7" w:rsidP="7DAD83A7">
      <w:pPr>
        <w:pStyle w:val="Prrafodelista"/>
        <w:rPr>
          <w:rStyle w:val="normaltextrun"/>
          <w:rFonts w:ascii="Calibri" w:eastAsia="Calibri" w:hAnsi="Calibri" w:cs="Calibri"/>
          <w:lang w:val="es-MX"/>
        </w:rPr>
      </w:pPr>
    </w:p>
    <w:p w14:paraId="48CC75EF" w14:textId="0B66ACB1" w:rsidR="001912A7" w:rsidRPr="001912A7" w:rsidRDefault="560E36E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Pese a los avances normativos que reconocen la diversidad étnica y cultural del país, el racismo estructural continúa limitando el ejercicio efectivo de los derechos sociales de los pueblos étnicos. De acuerdo con el DANE, el 12,6</w:t>
      </w:r>
      <w:r w:rsidR="001268E8"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la población se identifica como población étnica. No obstante, persisten brechas estructurales en el acceso a empleo, educación, salud, agua y vivienda. Esta entidad ha reiterado que las desigualdades territoriales y la pobreza se manifiestan con mayor intensidad en las poblaciones étnico-raciales. Por ejemplo, la pobreza extrema afecta al 30,5</w:t>
      </w:r>
      <w:r w:rsidR="00A6629A"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la población afrodescendiente, frente al 18,8</w:t>
      </w:r>
      <w:r w:rsidR="00A6629A"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en la población no afrodescendiente.  </w:t>
      </w:r>
    </w:p>
    <w:p w14:paraId="66D53B06" w14:textId="77777777" w:rsidR="001912A7" w:rsidRPr="00616B75" w:rsidRDefault="001912A7" w:rsidP="7DAD83A7">
      <w:pPr>
        <w:pStyle w:val="paragraph"/>
        <w:spacing w:before="0" w:beforeAutospacing="0" w:after="0" w:afterAutospacing="0"/>
        <w:ind w:left="142" w:firstLine="142"/>
        <w:jc w:val="both"/>
        <w:textAlignment w:val="baseline"/>
        <w:rPr>
          <w:rStyle w:val="normaltextrun"/>
          <w:rFonts w:ascii="Calibri" w:eastAsia="Calibri" w:hAnsi="Calibri" w:cs="Calibri"/>
          <w:lang w:val="es-MX"/>
        </w:rPr>
      </w:pPr>
    </w:p>
    <w:p w14:paraId="1D462FEC" w14:textId="0EC7C44D" w:rsidR="001912A7" w:rsidRPr="00616B75" w:rsidRDefault="22FC837A" w:rsidP="7DAD83A7">
      <w:pPr>
        <w:pStyle w:val="paragraph"/>
        <w:numPr>
          <w:ilvl w:val="0"/>
          <w:numId w:val="9"/>
        </w:numPr>
        <w:spacing w:before="0" w:beforeAutospacing="0" w:after="0" w:afterAutospacing="0"/>
        <w:ind w:left="0" w:firstLine="142"/>
        <w:jc w:val="both"/>
        <w:textAlignment w:val="baseline"/>
        <w:rPr>
          <w:rFonts w:ascii="Calibri" w:eastAsia="Calibri" w:hAnsi="Calibri" w:cs="Calibri"/>
          <w:lang w:val="es-MX"/>
        </w:rPr>
      </w:pPr>
      <w:r w:rsidRPr="7DAD83A7">
        <w:rPr>
          <w:rStyle w:val="normaltextrun"/>
          <w:rFonts w:ascii="Calibri" w:eastAsia="Calibri" w:hAnsi="Calibri" w:cs="Calibri"/>
          <w:lang w:val="es-MX"/>
        </w:rPr>
        <w:t xml:space="preserve">Persisten brechas profundas en el acceso al sistema financiero. </w:t>
      </w:r>
      <w:r w:rsidR="0C2A2EEF" w:rsidRPr="7DAD83A7">
        <w:rPr>
          <w:rStyle w:val="normaltextrun"/>
          <w:rFonts w:ascii="Calibri" w:eastAsia="Calibri" w:hAnsi="Calibri" w:cs="Calibri"/>
          <w:lang w:val="es-MX"/>
        </w:rPr>
        <w:t xml:space="preserve">Por ejemplo, si bien el porcentaje de personas mayores de edad que cuentan con un producto </w:t>
      </w:r>
      <w:r w:rsidR="2365FC6C" w:rsidRPr="7DAD83A7">
        <w:rPr>
          <w:rStyle w:val="normaltextrun"/>
          <w:rFonts w:ascii="Calibri" w:eastAsia="Calibri" w:hAnsi="Calibri" w:cs="Calibri"/>
          <w:lang w:val="es-MX"/>
        </w:rPr>
        <w:t>de depósito</w:t>
      </w:r>
      <w:r w:rsidR="0C2A2EEF" w:rsidRPr="7DAD83A7">
        <w:rPr>
          <w:rStyle w:val="normaltextrun"/>
          <w:rFonts w:ascii="Calibri" w:eastAsia="Calibri" w:hAnsi="Calibri" w:cs="Calibri"/>
          <w:lang w:val="es-MX"/>
        </w:rPr>
        <w:t xml:space="preserve"> es </w:t>
      </w:r>
      <w:r w:rsidR="73C56764" w:rsidRPr="7DAD83A7">
        <w:rPr>
          <w:rStyle w:val="normaltextrun"/>
          <w:rFonts w:ascii="Calibri" w:eastAsia="Calibri" w:hAnsi="Calibri" w:cs="Calibri"/>
          <w:lang w:val="es-MX"/>
        </w:rPr>
        <w:t>alto</w:t>
      </w:r>
      <w:r w:rsidR="0C2A2EEF" w:rsidRPr="7DAD83A7">
        <w:rPr>
          <w:rStyle w:val="normaltextrun"/>
          <w:rFonts w:ascii="Calibri" w:eastAsia="Calibri" w:hAnsi="Calibri" w:cs="Calibri"/>
          <w:lang w:val="es-MX"/>
        </w:rPr>
        <w:t xml:space="preserve"> (</w:t>
      </w:r>
      <w:r w:rsidR="08D80F3B" w:rsidRPr="7DAD83A7">
        <w:rPr>
          <w:rStyle w:val="normaltextrun"/>
          <w:rFonts w:ascii="Calibri" w:eastAsia="Calibri" w:hAnsi="Calibri" w:cs="Calibri"/>
          <w:lang w:val="es-MX"/>
        </w:rPr>
        <w:t>95,8</w:t>
      </w:r>
      <w:r w:rsidR="73C56764" w:rsidRPr="7DAD83A7">
        <w:rPr>
          <w:rStyle w:val="normaltextrun"/>
          <w:rFonts w:ascii="Calibri" w:eastAsia="Calibri" w:hAnsi="Calibri" w:cs="Calibri"/>
          <w:lang w:val="es-MX"/>
        </w:rPr>
        <w:t xml:space="preserve"> </w:t>
      </w:r>
      <w:r w:rsidR="08D80F3B" w:rsidRPr="7DAD83A7">
        <w:rPr>
          <w:rStyle w:val="normaltextrun"/>
          <w:rFonts w:ascii="Calibri" w:eastAsia="Calibri" w:hAnsi="Calibri" w:cs="Calibri"/>
          <w:lang w:val="es-MX"/>
        </w:rPr>
        <w:t xml:space="preserve">%), en el caso de las áreas rurales </w:t>
      </w:r>
      <w:r w:rsidR="676208DD" w:rsidRPr="7DAD83A7">
        <w:rPr>
          <w:rStyle w:val="normaltextrun"/>
          <w:rFonts w:ascii="Calibri" w:eastAsia="Calibri" w:hAnsi="Calibri" w:cs="Calibri"/>
          <w:lang w:val="es-MX"/>
        </w:rPr>
        <w:t xml:space="preserve">dispersas </w:t>
      </w:r>
      <w:r w:rsidR="676208DD" w:rsidRPr="7DAD83A7">
        <w:rPr>
          <w:rFonts w:ascii="Calibri" w:eastAsia="Calibri" w:hAnsi="Calibri" w:cs="Calibri"/>
          <w:lang w:val="es-MX"/>
        </w:rPr>
        <w:t>menos del 67</w:t>
      </w:r>
      <w:r w:rsidR="73C56764" w:rsidRPr="7DAD83A7">
        <w:rPr>
          <w:rFonts w:ascii="Calibri" w:eastAsia="Calibri" w:hAnsi="Calibri" w:cs="Calibri"/>
          <w:lang w:val="es-MX"/>
        </w:rPr>
        <w:t xml:space="preserve"> por ciento</w:t>
      </w:r>
      <w:r w:rsidR="676208DD" w:rsidRPr="7DAD83A7">
        <w:rPr>
          <w:rFonts w:ascii="Calibri" w:eastAsia="Calibri" w:hAnsi="Calibri" w:cs="Calibri"/>
          <w:lang w:val="es-MX"/>
        </w:rPr>
        <w:t xml:space="preserve"> de los adultos cuenta con estos productos</w:t>
      </w:r>
      <w:r w:rsidR="001912A7" w:rsidRPr="7DAD83A7">
        <w:rPr>
          <w:rFonts w:ascii="Calibri" w:eastAsia="Calibri" w:hAnsi="Calibri" w:cs="Calibri"/>
          <w:vertAlign w:val="superscript"/>
          <w:lang w:val="es-MX"/>
        </w:rPr>
        <w:footnoteReference w:id="13"/>
      </w:r>
      <w:r w:rsidR="676208DD" w:rsidRPr="7DAD83A7">
        <w:rPr>
          <w:rFonts w:ascii="Calibri" w:eastAsia="Calibri" w:hAnsi="Calibri" w:cs="Calibri"/>
          <w:lang w:val="es-MX"/>
        </w:rPr>
        <w:t xml:space="preserve">. </w:t>
      </w:r>
      <w:r w:rsidR="1C2B641F" w:rsidRPr="7DAD83A7">
        <w:rPr>
          <w:rFonts w:ascii="Calibri" w:eastAsia="Calibri" w:hAnsi="Calibri" w:cs="Calibri"/>
          <w:lang w:val="es-MX"/>
        </w:rPr>
        <w:t xml:space="preserve">La situación es más preocupante en el caso </w:t>
      </w:r>
      <w:r w:rsidR="3201FA6F" w:rsidRPr="7DAD83A7">
        <w:rPr>
          <w:rFonts w:ascii="Calibri" w:eastAsia="Calibri" w:hAnsi="Calibri" w:cs="Calibri"/>
          <w:lang w:val="es-MX"/>
        </w:rPr>
        <w:t>de servicios de crédito que se concentra en hombres en edad productiva (26 a 65 años), residentes en ciudades y aglomeraciones.</w:t>
      </w:r>
      <w:r w:rsidR="5BA72CA4" w:rsidRPr="7DAD83A7">
        <w:rPr>
          <w:rFonts w:ascii="Calibri" w:eastAsia="Calibri" w:hAnsi="Calibri" w:cs="Calibri"/>
          <w:lang w:val="es-MX"/>
        </w:rPr>
        <w:t xml:space="preserve"> Para 2024</w:t>
      </w:r>
      <w:r w:rsidR="4476D56A" w:rsidRPr="7DAD83A7">
        <w:rPr>
          <w:rFonts w:ascii="Calibri" w:eastAsia="Calibri" w:hAnsi="Calibri" w:cs="Calibri"/>
          <w:lang w:val="es-MX"/>
        </w:rPr>
        <w:t>,</w:t>
      </w:r>
      <w:r w:rsidR="5BA72CA4" w:rsidRPr="7DAD83A7">
        <w:rPr>
          <w:rFonts w:ascii="Calibri" w:eastAsia="Calibri" w:hAnsi="Calibri" w:cs="Calibri"/>
          <w:lang w:val="es-MX"/>
        </w:rPr>
        <w:t xml:space="preserve"> el 35,5</w:t>
      </w:r>
      <w:r w:rsidR="4476D56A" w:rsidRPr="7DAD83A7">
        <w:rPr>
          <w:rFonts w:ascii="Calibri" w:eastAsia="Calibri" w:hAnsi="Calibri" w:cs="Calibri"/>
          <w:lang w:val="es-MX"/>
        </w:rPr>
        <w:t xml:space="preserve"> por ciento</w:t>
      </w:r>
      <w:r w:rsidR="5BA72CA4" w:rsidRPr="7DAD83A7">
        <w:rPr>
          <w:rFonts w:ascii="Calibri" w:eastAsia="Calibri" w:hAnsi="Calibri" w:cs="Calibri"/>
          <w:lang w:val="es-MX"/>
        </w:rPr>
        <w:t xml:space="preserve"> de las personas adultas en el país accedi</w:t>
      </w:r>
      <w:r w:rsidR="4476D56A" w:rsidRPr="7DAD83A7">
        <w:rPr>
          <w:rFonts w:ascii="Calibri" w:eastAsia="Calibri" w:hAnsi="Calibri" w:cs="Calibri"/>
          <w:lang w:val="es-MX"/>
        </w:rPr>
        <w:t>ó</w:t>
      </w:r>
      <w:r w:rsidR="5BA72CA4" w:rsidRPr="7DAD83A7">
        <w:rPr>
          <w:rFonts w:ascii="Calibri" w:eastAsia="Calibri" w:hAnsi="Calibri" w:cs="Calibri"/>
          <w:lang w:val="es-MX"/>
        </w:rPr>
        <w:t xml:space="preserve"> a crédito</w:t>
      </w:r>
      <w:r w:rsidR="4476D56A" w:rsidRPr="7DAD83A7">
        <w:rPr>
          <w:rFonts w:ascii="Calibri" w:eastAsia="Calibri" w:hAnsi="Calibri" w:cs="Calibri"/>
          <w:lang w:val="es-MX"/>
        </w:rPr>
        <w:t>;</w:t>
      </w:r>
      <w:r w:rsidR="5BA72CA4" w:rsidRPr="7DAD83A7">
        <w:rPr>
          <w:rFonts w:ascii="Calibri" w:eastAsia="Calibri" w:hAnsi="Calibri" w:cs="Calibri"/>
          <w:lang w:val="es-MX"/>
        </w:rPr>
        <w:t xml:space="preserve"> sin embargo, en el caso de la población en áreas rurale</w:t>
      </w:r>
      <w:r w:rsidR="16079583" w:rsidRPr="7DAD83A7">
        <w:rPr>
          <w:rFonts w:ascii="Calibri" w:eastAsia="Calibri" w:hAnsi="Calibri" w:cs="Calibri"/>
          <w:lang w:val="es-MX"/>
        </w:rPr>
        <w:t>s fue de 22,1</w:t>
      </w:r>
      <w:r w:rsidR="4476D56A" w:rsidRPr="7DAD83A7">
        <w:rPr>
          <w:rFonts w:ascii="Calibri" w:eastAsia="Calibri" w:hAnsi="Calibri" w:cs="Calibri"/>
          <w:lang w:val="es-MX"/>
        </w:rPr>
        <w:t xml:space="preserve"> por ciento</w:t>
      </w:r>
      <w:r w:rsidR="16079583" w:rsidRPr="7DAD83A7">
        <w:rPr>
          <w:rFonts w:ascii="Calibri" w:eastAsia="Calibri" w:hAnsi="Calibri" w:cs="Calibri"/>
          <w:lang w:val="es-MX"/>
        </w:rPr>
        <w:t xml:space="preserve"> y s</w:t>
      </w:r>
      <w:r w:rsidR="4476D56A" w:rsidRPr="7DAD83A7">
        <w:rPr>
          <w:rFonts w:ascii="Calibri" w:eastAsia="Calibri" w:hAnsi="Calibri" w:cs="Calibri"/>
          <w:lang w:val="es-MX"/>
        </w:rPr>
        <w:t>o</w:t>
      </w:r>
      <w:r w:rsidR="16079583" w:rsidRPr="7DAD83A7">
        <w:rPr>
          <w:rFonts w:ascii="Calibri" w:eastAsia="Calibri" w:hAnsi="Calibri" w:cs="Calibri"/>
          <w:lang w:val="es-MX"/>
        </w:rPr>
        <w:t xml:space="preserve">lo </w:t>
      </w:r>
      <w:r w:rsidR="4476D56A" w:rsidRPr="7DAD83A7">
        <w:rPr>
          <w:rFonts w:ascii="Calibri" w:eastAsia="Calibri" w:hAnsi="Calibri" w:cs="Calibri"/>
          <w:lang w:val="es-MX"/>
        </w:rPr>
        <w:t xml:space="preserve">el </w:t>
      </w:r>
      <w:r w:rsidR="16079583" w:rsidRPr="7DAD83A7">
        <w:rPr>
          <w:rFonts w:ascii="Calibri" w:eastAsia="Calibri" w:hAnsi="Calibri" w:cs="Calibri"/>
          <w:lang w:val="es-MX"/>
        </w:rPr>
        <w:t>17,1</w:t>
      </w:r>
      <w:r w:rsidR="4476D56A" w:rsidRPr="7DAD83A7">
        <w:rPr>
          <w:rFonts w:ascii="Calibri" w:eastAsia="Calibri" w:hAnsi="Calibri" w:cs="Calibri"/>
          <w:lang w:val="es-MX"/>
        </w:rPr>
        <w:t xml:space="preserve"> por ciento</w:t>
      </w:r>
      <w:r w:rsidR="16079583" w:rsidRPr="7DAD83A7">
        <w:rPr>
          <w:rFonts w:ascii="Calibri" w:eastAsia="Calibri" w:hAnsi="Calibri" w:cs="Calibri"/>
          <w:lang w:val="es-MX"/>
        </w:rPr>
        <w:t xml:space="preserve"> en zonas rurales dispersas.</w:t>
      </w:r>
      <w:r w:rsidR="001912A7" w:rsidRPr="7DAD83A7">
        <w:rPr>
          <w:rFonts w:ascii="Calibri" w:eastAsia="Calibri" w:hAnsi="Calibri" w:cs="Calibri"/>
          <w:vertAlign w:val="superscript"/>
          <w:lang w:val="es-MX"/>
        </w:rPr>
        <w:footnoteReference w:id="14"/>
      </w:r>
      <w:r w:rsidR="16079583" w:rsidRPr="7DAD83A7">
        <w:rPr>
          <w:rFonts w:ascii="Calibri" w:eastAsia="Calibri" w:hAnsi="Calibri" w:cs="Calibri"/>
          <w:lang w:val="es-MX"/>
        </w:rPr>
        <w:t xml:space="preserve"> </w:t>
      </w:r>
      <w:r w:rsidR="32EDD95F" w:rsidRPr="7DAD83A7">
        <w:rPr>
          <w:rFonts w:ascii="Calibri" w:eastAsia="Calibri" w:hAnsi="Calibri" w:cs="Calibri"/>
          <w:lang w:val="es-MX"/>
        </w:rPr>
        <w:t xml:space="preserve"> Ante este panorama es esencial avanzar hacia un sistema financiero democrát</w:t>
      </w:r>
      <w:r w:rsidR="542B68C8" w:rsidRPr="7DAD83A7">
        <w:rPr>
          <w:rFonts w:ascii="Calibri" w:eastAsia="Calibri" w:hAnsi="Calibri" w:cs="Calibri"/>
          <w:lang w:val="es-MX"/>
        </w:rPr>
        <w:t xml:space="preserve">ico, accesible y adaptado a las realidades territoriales. Todo ello considerando que la inclusión financiera no es un fin en sí mismo, sino una vía concreta para ejercer y garantizar derechos humanos. </w:t>
      </w:r>
    </w:p>
    <w:p w14:paraId="28A922F0" w14:textId="77777777" w:rsidR="00487E67" w:rsidRPr="00616B75" w:rsidRDefault="00487E67" w:rsidP="7DAD83A7">
      <w:pPr>
        <w:rPr>
          <w:rStyle w:val="normaltextrun"/>
          <w:rFonts w:ascii="Calibri" w:eastAsia="Calibri" w:hAnsi="Calibri" w:cs="Calibri"/>
          <w:lang w:val="es-MX"/>
        </w:rPr>
      </w:pPr>
    </w:p>
    <w:p w14:paraId="7BAE1F7C" w14:textId="6EFBDC10" w:rsidR="00B97447" w:rsidRPr="005C36A9" w:rsidRDefault="78312535"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Con relación a la situación fiscal, la Corte Constitucional mediante la Sentencia C-489 de 2023 declaró inexequible el parágrafo 1º del artículo 19 de la Ley 2277 de 2022 (Reforma Tributaria). Esta norma prohibía a las empresas deducir, como costo o gasto, el pago de regalías por la explotación de Recursos Naturales no Renovables (RNNR), en la determinación de la base gravable del impuesto sobre la renta. </w:t>
      </w:r>
      <w:r w:rsidR="38C0AE5D" w:rsidRPr="7DAD83A7">
        <w:rPr>
          <w:rStyle w:val="normaltextrun"/>
          <w:rFonts w:ascii="Calibri" w:eastAsia="Calibri" w:hAnsi="Calibri" w:cs="Calibri"/>
          <w:lang w:val="es-MX"/>
        </w:rPr>
        <w:t>Esta decisión</w:t>
      </w:r>
      <w:r w:rsidRPr="7DAD83A7">
        <w:rPr>
          <w:rStyle w:val="normaltextrun"/>
          <w:rFonts w:ascii="Calibri" w:eastAsia="Calibri" w:hAnsi="Calibri" w:cs="Calibri"/>
          <w:color w:val="000000" w:themeColor="text1"/>
          <w:lang w:val="es-MX"/>
        </w:rPr>
        <w:t xml:space="preserve"> </w:t>
      </w:r>
      <w:r w:rsidR="33D55EC3" w:rsidRPr="7DAD83A7">
        <w:rPr>
          <w:rStyle w:val="normaltextrun"/>
          <w:rFonts w:ascii="Calibri" w:eastAsia="Calibri" w:hAnsi="Calibri" w:cs="Calibri"/>
          <w:color w:val="000000" w:themeColor="text1"/>
          <w:lang w:val="es-MX"/>
        </w:rPr>
        <w:t xml:space="preserve">ha sido </w:t>
      </w:r>
      <w:r w:rsidRPr="7DAD83A7">
        <w:rPr>
          <w:rStyle w:val="normaltextrun"/>
          <w:rFonts w:ascii="Calibri" w:eastAsia="Calibri" w:hAnsi="Calibri" w:cs="Calibri"/>
          <w:color w:val="000000" w:themeColor="text1"/>
          <w:lang w:val="es-MX"/>
        </w:rPr>
        <w:t>controvertida</w:t>
      </w:r>
      <w:r w:rsidR="007A585E" w:rsidRPr="7DAD83A7">
        <w:rPr>
          <w:rStyle w:val="normaltextrun"/>
          <w:rFonts w:ascii="Calibri" w:eastAsia="Calibri" w:hAnsi="Calibri" w:cs="Calibri"/>
          <w:color w:val="000000" w:themeColor="text1"/>
          <w:lang w:val="es-MX"/>
        </w:rPr>
        <w:t>,</w:t>
      </w:r>
      <w:r w:rsidRPr="7DAD83A7">
        <w:rPr>
          <w:rStyle w:val="normaltextrun"/>
          <w:rFonts w:ascii="Calibri" w:eastAsia="Calibri" w:hAnsi="Calibri" w:cs="Calibri"/>
          <w:color w:val="000000" w:themeColor="text1"/>
          <w:lang w:val="es-MX"/>
        </w:rPr>
        <w:t xml:space="preserve"> puesto que, en la práctica, implica que el Estado </w:t>
      </w:r>
      <w:r w:rsidR="2056F0A9" w:rsidRPr="7DAD83A7">
        <w:rPr>
          <w:rStyle w:val="normaltextrun"/>
          <w:rFonts w:ascii="Calibri" w:eastAsia="Calibri" w:hAnsi="Calibri" w:cs="Calibri"/>
          <w:color w:val="000000" w:themeColor="text1"/>
          <w:lang w:val="es-MX"/>
        </w:rPr>
        <w:t>les</w:t>
      </w:r>
      <w:r w:rsidRPr="7DAD83A7">
        <w:rPr>
          <w:rStyle w:val="normaltextrun"/>
          <w:rFonts w:ascii="Calibri" w:eastAsia="Calibri" w:hAnsi="Calibri" w:cs="Calibri"/>
          <w:color w:val="000000" w:themeColor="text1"/>
          <w:lang w:val="es-MX"/>
        </w:rPr>
        <w:t xml:space="preserve"> devuelva a las empresas </w:t>
      </w:r>
      <w:r w:rsidR="1CED6F7B" w:rsidRPr="7DAD83A7">
        <w:rPr>
          <w:rStyle w:val="normaltextrun"/>
          <w:rFonts w:ascii="Calibri" w:eastAsia="Calibri" w:hAnsi="Calibri" w:cs="Calibri"/>
          <w:color w:val="000000" w:themeColor="text1"/>
          <w:lang w:val="es-MX"/>
        </w:rPr>
        <w:t>—</w:t>
      </w:r>
      <w:r w:rsidRPr="7DAD83A7">
        <w:rPr>
          <w:rStyle w:val="normaltextrun"/>
          <w:rFonts w:ascii="Calibri" w:eastAsia="Calibri" w:hAnsi="Calibri" w:cs="Calibri"/>
          <w:color w:val="000000" w:themeColor="text1"/>
          <w:lang w:val="es-MX"/>
        </w:rPr>
        <w:t xml:space="preserve">a través de las </w:t>
      </w:r>
      <w:r w:rsidR="1FE2DB0C" w:rsidRPr="7DAD83A7">
        <w:rPr>
          <w:rStyle w:val="normaltextrun"/>
          <w:rFonts w:ascii="Calibri" w:eastAsia="Calibri" w:hAnsi="Calibri" w:cs="Calibri"/>
          <w:color w:val="000000" w:themeColor="text1"/>
          <w:lang w:val="es-MX"/>
        </w:rPr>
        <w:t>exenciones</w:t>
      </w:r>
      <w:r w:rsidRPr="7DAD83A7">
        <w:rPr>
          <w:rStyle w:val="normaltextrun"/>
          <w:rFonts w:ascii="Calibri" w:eastAsia="Calibri" w:hAnsi="Calibri" w:cs="Calibri"/>
          <w:color w:val="000000" w:themeColor="text1"/>
          <w:lang w:val="es-MX"/>
        </w:rPr>
        <w:t xml:space="preserve"> del impuesto de renta</w:t>
      </w:r>
      <w:r w:rsidR="1CED6F7B" w:rsidRPr="7DAD83A7">
        <w:rPr>
          <w:rStyle w:val="normaltextrun"/>
          <w:rFonts w:ascii="Calibri" w:eastAsia="Calibri" w:hAnsi="Calibri" w:cs="Calibri"/>
          <w:color w:val="000000" w:themeColor="text1"/>
          <w:lang w:val="es-MX"/>
        </w:rPr>
        <w:t>—</w:t>
      </w:r>
      <w:r w:rsidRPr="7DAD83A7">
        <w:rPr>
          <w:rStyle w:val="normaltextrun"/>
          <w:rFonts w:ascii="Calibri" w:eastAsia="Calibri" w:hAnsi="Calibri" w:cs="Calibri"/>
          <w:color w:val="000000" w:themeColor="text1"/>
          <w:lang w:val="es-MX"/>
        </w:rPr>
        <w:t xml:space="preserve"> una parte de las regalías que cobra por la explotación de los RNNR que pertenecen a la nación</w:t>
      </w:r>
      <w:r w:rsidRPr="7DAD83A7">
        <w:rPr>
          <w:rStyle w:val="normaltextrun"/>
          <w:rFonts w:ascii="Calibri" w:eastAsia="Calibri" w:hAnsi="Calibri" w:cs="Calibri"/>
          <w:lang w:val="es-MX"/>
        </w:rPr>
        <w:t>. Además, de acuerdo con el Ministerio de Hacienda</w:t>
      </w:r>
      <w:r w:rsidR="00F75568"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la decisión implica graves consecuencias fiscales que ascienden a un vacío de $</w:t>
      </w:r>
      <w:r w:rsidR="00F75568"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34,9 billones en los ingresos de la nación</w:t>
      </w:r>
      <w:r w:rsidR="4CDEA1E6" w:rsidRPr="7DAD83A7">
        <w:rPr>
          <w:rStyle w:val="normaltextrun"/>
          <w:rFonts w:ascii="Calibri" w:eastAsia="Calibri" w:hAnsi="Calibri" w:cs="Calibri"/>
          <w:lang w:val="es-MX"/>
        </w:rPr>
        <w:t xml:space="preserve"> en el periodo 2023-2035</w:t>
      </w:r>
      <w:r w:rsidRPr="7DAD83A7">
        <w:rPr>
          <w:rStyle w:val="normaltextrun"/>
          <w:rFonts w:ascii="Calibri" w:eastAsia="Calibri" w:hAnsi="Calibri" w:cs="Calibri"/>
          <w:lang w:val="es-MX"/>
        </w:rPr>
        <w:t>.</w:t>
      </w:r>
    </w:p>
    <w:p w14:paraId="61FAD121" w14:textId="77777777" w:rsidR="00B97447" w:rsidRDefault="00B97447" w:rsidP="7DAD83A7">
      <w:pPr>
        <w:pStyle w:val="Prrafodelista"/>
        <w:rPr>
          <w:rStyle w:val="eop"/>
          <w:rFonts w:ascii="Calibri" w:eastAsia="Calibri" w:hAnsi="Calibri" w:cs="Calibri"/>
          <w:lang w:val="es-MX"/>
        </w:rPr>
      </w:pPr>
    </w:p>
    <w:p w14:paraId="6E35CD35" w14:textId="04587966" w:rsidR="00B97447" w:rsidRDefault="3F2EB761" w:rsidP="7DAD83A7">
      <w:pPr>
        <w:pStyle w:val="paragraph"/>
        <w:numPr>
          <w:ilvl w:val="0"/>
          <w:numId w:val="9"/>
        </w:numPr>
        <w:spacing w:before="0" w:beforeAutospacing="0" w:after="0" w:afterAutospacing="0"/>
        <w:ind w:left="0" w:firstLine="142"/>
        <w:jc w:val="both"/>
        <w:textAlignment w:val="baseline"/>
        <w:rPr>
          <w:rStyle w:val="eop"/>
          <w:rFonts w:ascii="Calibri" w:eastAsia="Calibri" w:hAnsi="Calibri" w:cs="Calibri"/>
          <w:lang w:val="es-MX"/>
        </w:rPr>
      </w:pPr>
      <w:r w:rsidRPr="7DAD83A7">
        <w:rPr>
          <w:rStyle w:val="eop"/>
          <w:rFonts w:ascii="Calibri" w:eastAsia="Calibri" w:hAnsi="Calibri" w:cs="Calibri"/>
          <w:lang w:val="es-MX"/>
        </w:rPr>
        <w:lastRenderedPageBreak/>
        <w:t xml:space="preserve">De acuerdo con la Corporación Transparencia por Colombia </w:t>
      </w:r>
      <w:r w:rsidR="5D17E2EF" w:rsidRPr="7DAD83A7">
        <w:rPr>
          <w:rStyle w:val="eop"/>
          <w:rFonts w:ascii="Calibri" w:eastAsia="Calibri" w:hAnsi="Calibri" w:cs="Calibri"/>
          <w:lang w:val="es-MX"/>
        </w:rPr>
        <w:t>entre 2016 y 2022 en Colombia se han perdido más de 21 billones de pesos a causa de la corrupción. Esto afectó a 15</w:t>
      </w:r>
      <w:r w:rsidR="12ECBAB1" w:rsidRPr="7DAD83A7">
        <w:rPr>
          <w:rStyle w:val="eop"/>
          <w:rFonts w:ascii="Calibri" w:eastAsia="Calibri" w:hAnsi="Calibri" w:cs="Calibri"/>
          <w:lang w:val="es-MX"/>
        </w:rPr>
        <w:t xml:space="preserve"> 000 000</w:t>
      </w:r>
      <w:r w:rsidR="5D17E2EF" w:rsidRPr="7DAD83A7">
        <w:rPr>
          <w:rStyle w:val="eop"/>
          <w:rFonts w:ascii="Calibri" w:eastAsia="Calibri" w:hAnsi="Calibri" w:cs="Calibri"/>
          <w:lang w:val="es-MX"/>
        </w:rPr>
        <w:t xml:space="preserve"> de personas en el país. Además, se identificaron más de 1000 hechos de corrupción documentados en prensa de circulación nacional y regional. En particular, sobre los hechos de corrupción ocurridos entre 2021 y 2022 se destacó la incidencia de este </w:t>
      </w:r>
      <w:r w:rsidR="7C61A1BF" w:rsidRPr="7DAD83A7">
        <w:rPr>
          <w:rStyle w:val="eop"/>
          <w:rFonts w:ascii="Calibri" w:eastAsia="Calibri" w:hAnsi="Calibri" w:cs="Calibri"/>
          <w:lang w:val="es-MX"/>
        </w:rPr>
        <w:t>fenómeno</w:t>
      </w:r>
      <w:r w:rsidR="5D17E2EF" w:rsidRPr="7DAD83A7">
        <w:rPr>
          <w:rStyle w:val="eop"/>
          <w:rFonts w:ascii="Calibri" w:eastAsia="Calibri" w:hAnsi="Calibri" w:cs="Calibri"/>
          <w:lang w:val="es-MX"/>
        </w:rPr>
        <w:t xml:space="preserve"> en el sistema de contratación pública y una mayor afectación en los sectores de Defensa y Salud</w:t>
      </w:r>
      <w:r w:rsidR="0083128F" w:rsidRPr="7DAD83A7">
        <w:rPr>
          <w:rStyle w:val="Refdenotaalpie"/>
          <w:rFonts w:ascii="Calibri" w:eastAsia="Calibri" w:hAnsi="Calibri" w:cs="Calibri"/>
          <w:lang w:val="es-MX"/>
        </w:rPr>
        <w:footnoteReference w:id="15"/>
      </w:r>
      <w:r w:rsidR="5D17E2EF" w:rsidRPr="7DAD83A7">
        <w:rPr>
          <w:rStyle w:val="eop"/>
          <w:rFonts w:ascii="Calibri" w:eastAsia="Calibri" w:hAnsi="Calibri" w:cs="Calibri"/>
          <w:lang w:val="es-MX"/>
        </w:rPr>
        <w:t>. Asimismo,</w:t>
      </w:r>
      <w:r w:rsidR="5D7260D6" w:rsidRPr="7DAD83A7">
        <w:rPr>
          <w:rStyle w:val="eop"/>
          <w:rFonts w:ascii="Calibri" w:eastAsia="Calibri" w:hAnsi="Calibri" w:cs="Calibri"/>
          <w:lang w:val="es-MX"/>
        </w:rPr>
        <w:t xml:space="preserve"> para el periodo 2021-2</w:t>
      </w:r>
      <w:r w:rsidR="35A80E59" w:rsidRPr="7DAD83A7">
        <w:rPr>
          <w:rStyle w:val="eop"/>
          <w:rFonts w:ascii="Calibri" w:eastAsia="Calibri" w:hAnsi="Calibri" w:cs="Calibri"/>
          <w:lang w:val="es-MX"/>
        </w:rPr>
        <w:t>0</w:t>
      </w:r>
      <w:r w:rsidR="5D7260D6" w:rsidRPr="7DAD83A7">
        <w:rPr>
          <w:rStyle w:val="eop"/>
          <w:rFonts w:ascii="Calibri" w:eastAsia="Calibri" w:hAnsi="Calibri" w:cs="Calibri"/>
          <w:lang w:val="es-MX"/>
        </w:rPr>
        <w:t>22</w:t>
      </w:r>
      <w:r w:rsidR="3B38FEB5" w:rsidRPr="7DAD83A7">
        <w:rPr>
          <w:rStyle w:val="eop"/>
          <w:rFonts w:ascii="Calibri" w:eastAsia="Calibri" w:hAnsi="Calibri" w:cs="Calibri"/>
          <w:lang w:val="es-MX"/>
        </w:rPr>
        <w:t>,</w:t>
      </w:r>
      <w:r w:rsidR="5D17E2EF" w:rsidRPr="7DAD83A7">
        <w:rPr>
          <w:rStyle w:val="eop"/>
          <w:rFonts w:ascii="Calibri" w:eastAsia="Calibri" w:hAnsi="Calibri" w:cs="Calibri"/>
          <w:lang w:val="es-MX"/>
        </w:rPr>
        <w:t xml:space="preserve"> la mayor cantidad de dinero comprometido correspondió </w:t>
      </w:r>
      <w:r w:rsidR="5D7260D6" w:rsidRPr="7DAD83A7">
        <w:rPr>
          <w:rStyle w:val="eop"/>
          <w:rFonts w:ascii="Calibri" w:eastAsia="Calibri" w:hAnsi="Calibri" w:cs="Calibri"/>
          <w:lang w:val="es-MX"/>
        </w:rPr>
        <w:t xml:space="preserve">al Gobierno Nacional con una cifra que ascendió a 5 billones </w:t>
      </w:r>
      <w:r w:rsidR="11BF237D" w:rsidRPr="7DAD83A7">
        <w:rPr>
          <w:rStyle w:val="eop"/>
          <w:rFonts w:ascii="Calibri" w:eastAsia="Calibri" w:hAnsi="Calibri" w:cs="Calibri"/>
          <w:lang w:val="es-MX"/>
        </w:rPr>
        <w:t>aproximadamente</w:t>
      </w:r>
      <w:r w:rsidR="5D7260D6" w:rsidRPr="7DAD83A7">
        <w:rPr>
          <w:rStyle w:val="eop"/>
          <w:rFonts w:ascii="Calibri" w:eastAsia="Calibri" w:hAnsi="Calibri" w:cs="Calibri"/>
          <w:lang w:val="es-MX"/>
        </w:rPr>
        <w:t xml:space="preserve">, seguido de las </w:t>
      </w:r>
      <w:r w:rsidR="3BC7B0E9" w:rsidRPr="7DAD83A7">
        <w:rPr>
          <w:rStyle w:val="eop"/>
          <w:rFonts w:ascii="Calibri" w:eastAsia="Calibri" w:hAnsi="Calibri" w:cs="Calibri"/>
          <w:lang w:val="es-MX"/>
        </w:rPr>
        <w:t>g</w:t>
      </w:r>
      <w:r w:rsidR="5D7260D6" w:rsidRPr="7DAD83A7">
        <w:rPr>
          <w:rStyle w:val="eop"/>
          <w:rFonts w:ascii="Calibri" w:eastAsia="Calibri" w:hAnsi="Calibri" w:cs="Calibri"/>
          <w:lang w:val="es-MX"/>
        </w:rPr>
        <w:t xml:space="preserve">obernaciones con una cifra </w:t>
      </w:r>
      <w:r w:rsidR="6FF76B1F" w:rsidRPr="7DAD83A7">
        <w:rPr>
          <w:rStyle w:val="eop"/>
          <w:rFonts w:ascii="Calibri" w:eastAsia="Calibri" w:hAnsi="Calibri" w:cs="Calibri"/>
          <w:lang w:val="es-MX"/>
        </w:rPr>
        <w:t xml:space="preserve">cercana a los </w:t>
      </w:r>
      <w:r w:rsidR="5D7260D6" w:rsidRPr="7DAD83A7">
        <w:rPr>
          <w:rStyle w:val="eop"/>
          <w:rFonts w:ascii="Calibri" w:eastAsia="Calibri" w:hAnsi="Calibri" w:cs="Calibri"/>
          <w:lang w:val="es-MX"/>
        </w:rPr>
        <w:t>4 billones.</w:t>
      </w:r>
      <w:r w:rsidR="0083128F" w:rsidRPr="7DAD83A7">
        <w:rPr>
          <w:rStyle w:val="Refdenotaalpie"/>
          <w:rFonts w:ascii="Calibri" w:eastAsia="Calibri" w:hAnsi="Calibri" w:cs="Calibri"/>
          <w:lang w:val="es-MX"/>
        </w:rPr>
        <w:footnoteReference w:id="16"/>
      </w:r>
    </w:p>
    <w:p w14:paraId="210E4B83" w14:textId="77777777" w:rsidR="00085F9F" w:rsidRPr="00B97447" w:rsidRDefault="00085F9F" w:rsidP="00085F9F">
      <w:pPr>
        <w:pStyle w:val="paragraph"/>
        <w:spacing w:before="0" w:beforeAutospacing="0" w:after="0" w:afterAutospacing="0"/>
        <w:jc w:val="both"/>
        <w:textAlignment w:val="baseline"/>
        <w:rPr>
          <w:rStyle w:val="eop"/>
          <w:rFonts w:eastAsiaTheme="majorEastAsia"/>
          <w:lang w:val="es-MX"/>
        </w:rPr>
      </w:pPr>
    </w:p>
    <w:p w14:paraId="3C73B1BD" w14:textId="77777777" w:rsidR="00E146A2" w:rsidRPr="00E146A2" w:rsidRDefault="00E146A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lang w:val="es-MX"/>
        </w:rPr>
      </w:pPr>
      <w:r w:rsidRPr="7DAD83A7">
        <w:rPr>
          <w:rStyle w:val="eop"/>
          <w:rFonts w:ascii="Calibri" w:eastAsia="Calibri" w:hAnsi="Calibri" w:cs="Calibri"/>
          <w:b/>
          <w:bCs/>
          <w:color w:val="002060"/>
          <w:sz w:val="28"/>
          <w:szCs w:val="28"/>
        </w:rPr>
        <w:t>Recomendaciones</w:t>
      </w:r>
    </w:p>
    <w:p w14:paraId="3D766EA3" w14:textId="77777777" w:rsidR="00E146A2" w:rsidRDefault="00E146A2" w:rsidP="007F6671">
      <w:pPr>
        <w:pStyle w:val="Prrafodelista"/>
        <w:rPr>
          <w:rStyle w:val="normaltextrun"/>
          <w:rFonts w:eastAsiaTheme="majorEastAsia"/>
          <w:lang w:val="es-MX"/>
        </w:rPr>
      </w:pPr>
    </w:p>
    <w:p w14:paraId="037F27EE" w14:textId="77777777" w:rsidR="00DC38AB" w:rsidRDefault="0031206D"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El papel de los gobiernos locales es fundamental para garant</w:t>
      </w:r>
      <w:r w:rsidR="00D40F77" w:rsidRPr="7DAD83A7">
        <w:rPr>
          <w:rStyle w:val="normaltextrun"/>
          <w:rFonts w:ascii="Calibri" w:eastAsia="Calibri" w:hAnsi="Calibri" w:cs="Calibri"/>
          <w:lang w:val="es-MX"/>
        </w:rPr>
        <w:t>izar</w:t>
      </w:r>
      <w:r w:rsidRPr="7DAD83A7">
        <w:rPr>
          <w:rStyle w:val="normaltextrun"/>
          <w:rFonts w:ascii="Calibri" w:eastAsia="Calibri" w:hAnsi="Calibri" w:cs="Calibri"/>
          <w:lang w:val="es-MX"/>
        </w:rPr>
        <w:t xml:space="preserve"> </w:t>
      </w:r>
      <w:r w:rsidR="00EF1F09" w:rsidRPr="7DAD83A7">
        <w:rPr>
          <w:rStyle w:val="normaltextrun"/>
          <w:rFonts w:ascii="Calibri" w:eastAsia="Calibri" w:hAnsi="Calibri" w:cs="Calibri"/>
          <w:lang w:val="es-MX"/>
        </w:rPr>
        <w:t>los DESC</w:t>
      </w:r>
      <w:r w:rsidR="00D40F77" w:rsidRPr="7DAD83A7">
        <w:rPr>
          <w:rStyle w:val="normaltextrun"/>
          <w:rFonts w:ascii="Calibri" w:eastAsia="Calibri" w:hAnsi="Calibri" w:cs="Calibri"/>
          <w:lang w:val="es-MX"/>
        </w:rPr>
        <w:t xml:space="preserve">, por lo que </w:t>
      </w:r>
      <w:r w:rsidRPr="7DAD83A7">
        <w:rPr>
          <w:rStyle w:val="normaltextrun"/>
          <w:rFonts w:ascii="Calibri" w:eastAsia="Calibri" w:hAnsi="Calibri" w:cs="Calibri"/>
          <w:lang w:val="es-MX"/>
        </w:rPr>
        <w:t>deben asumir un compromiso decidido con la implementación de acciones concretas</w:t>
      </w:r>
      <w:r w:rsidR="00D40F77" w:rsidRPr="7DAD83A7">
        <w:rPr>
          <w:rStyle w:val="normaltextrun"/>
          <w:rFonts w:ascii="Calibri" w:eastAsia="Calibri" w:hAnsi="Calibri" w:cs="Calibri"/>
          <w:lang w:val="es-MX"/>
        </w:rPr>
        <w:t xml:space="preserve"> y políticas integrales </w:t>
      </w:r>
      <w:r w:rsidRPr="7DAD83A7">
        <w:rPr>
          <w:rStyle w:val="normaltextrun"/>
          <w:rFonts w:ascii="Calibri" w:eastAsia="Calibri" w:hAnsi="Calibri" w:cs="Calibri"/>
          <w:lang w:val="es-MX"/>
        </w:rPr>
        <w:t xml:space="preserve">de reducción de la pobreza que aborden sus múltiples dimensiones. </w:t>
      </w:r>
      <w:r w:rsidR="00D40F77" w:rsidRPr="7DAD83A7">
        <w:rPr>
          <w:rStyle w:val="normaltextrun"/>
          <w:rFonts w:ascii="Calibri" w:eastAsia="Calibri" w:hAnsi="Calibri" w:cs="Calibri"/>
          <w:lang w:val="es-MX"/>
        </w:rPr>
        <w:t xml:space="preserve">Para esto, </w:t>
      </w:r>
      <w:r w:rsidR="62BCB280" w:rsidRPr="7DAD83A7">
        <w:rPr>
          <w:rStyle w:val="normaltextrun"/>
          <w:rFonts w:ascii="Calibri" w:eastAsia="Calibri" w:hAnsi="Calibri" w:cs="Calibri"/>
          <w:lang w:val="es-MX"/>
        </w:rPr>
        <w:t xml:space="preserve">el Estado debe fortalecer </w:t>
      </w:r>
      <w:r w:rsidR="758CDF97" w:rsidRPr="7DAD83A7">
        <w:rPr>
          <w:rStyle w:val="normaltextrun"/>
          <w:rFonts w:ascii="Calibri" w:eastAsia="Calibri" w:hAnsi="Calibri" w:cs="Calibri"/>
          <w:lang w:val="es-MX"/>
        </w:rPr>
        <w:t>las</w:t>
      </w:r>
      <w:r w:rsidR="62BCB280" w:rsidRPr="7DAD83A7">
        <w:rPr>
          <w:rStyle w:val="normaltextrun"/>
          <w:rFonts w:ascii="Calibri" w:eastAsia="Calibri" w:hAnsi="Calibri" w:cs="Calibri"/>
          <w:lang w:val="es-MX"/>
        </w:rPr>
        <w:t xml:space="preserve"> capacidades técnicas</w:t>
      </w:r>
      <w:r w:rsidR="758CDF97" w:rsidRPr="7DAD83A7">
        <w:rPr>
          <w:rStyle w:val="normaltextrun"/>
          <w:rFonts w:ascii="Calibri" w:eastAsia="Calibri" w:hAnsi="Calibri" w:cs="Calibri"/>
          <w:lang w:val="es-MX"/>
        </w:rPr>
        <w:t xml:space="preserve"> e </w:t>
      </w:r>
      <w:r w:rsidR="1C64C6EF" w:rsidRPr="7DAD83A7">
        <w:rPr>
          <w:rStyle w:val="normaltextrun"/>
          <w:rFonts w:ascii="Calibri" w:eastAsia="Calibri" w:hAnsi="Calibri" w:cs="Calibri"/>
          <w:lang w:val="es-MX"/>
        </w:rPr>
        <w:t>institucionales</w:t>
      </w:r>
      <w:r w:rsidR="62BCB280" w:rsidRPr="7DAD83A7">
        <w:rPr>
          <w:rStyle w:val="normaltextrun"/>
          <w:rFonts w:ascii="Calibri" w:eastAsia="Calibri" w:hAnsi="Calibri" w:cs="Calibri"/>
          <w:lang w:val="es-MX"/>
        </w:rPr>
        <w:t xml:space="preserve"> de las entidades territoriales, </w:t>
      </w:r>
      <w:r w:rsidR="758CDF97" w:rsidRPr="7DAD83A7">
        <w:rPr>
          <w:rStyle w:val="normaltextrun"/>
          <w:rFonts w:ascii="Calibri" w:eastAsia="Calibri" w:hAnsi="Calibri" w:cs="Calibri"/>
          <w:lang w:val="es-MX"/>
        </w:rPr>
        <w:t>promoviendo su autonomía territorial y una gestión eficiente de los recursos, a través de una reglamentación adecuada. En este sentido,</w:t>
      </w:r>
      <w:r w:rsidR="62BCB280" w:rsidRPr="7DAD83A7">
        <w:rPr>
          <w:rStyle w:val="normaltextrun"/>
          <w:rFonts w:ascii="Calibri" w:eastAsia="Calibri" w:hAnsi="Calibri" w:cs="Calibri"/>
          <w:lang w:val="es-MX"/>
        </w:rPr>
        <w:t xml:space="preserve"> la reglamentación de la reciente modificación al Sistema General de Participaciones (SGP) </w:t>
      </w:r>
      <w:r w:rsidR="758CDF97" w:rsidRPr="7DAD83A7">
        <w:rPr>
          <w:rStyle w:val="normaltextrun"/>
          <w:rFonts w:ascii="Calibri" w:eastAsia="Calibri" w:hAnsi="Calibri" w:cs="Calibri"/>
          <w:lang w:val="es-MX"/>
        </w:rPr>
        <w:t>es</w:t>
      </w:r>
      <w:r w:rsidR="62BCB280" w:rsidRPr="7DAD83A7">
        <w:rPr>
          <w:rStyle w:val="normaltextrun"/>
          <w:rFonts w:ascii="Calibri" w:eastAsia="Calibri" w:hAnsi="Calibri" w:cs="Calibri"/>
          <w:lang w:val="es-MX"/>
        </w:rPr>
        <w:t xml:space="preserve"> clave. </w:t>
      </w:r>
      <w:r w:rsidR="758CDF97" w:rsidRPr="7DAD83A7">
        <w:rPr>
          <w:rStyle w:val="normaltextrun"/>
          <w:rFonts w:ascii="Calibri" w:eastAsia="Calibri" w:hAnsi="Calibri" w:cs="Calibri"/>
          <w:lang w:val="es-MX"/>
        </w:rPr>
        <w:t>Además</w:t>
      </w:r>
      <w:r w:rsidR="62BCB280" w:rsidRPr="7DAD83A7">
        <w:rPr>
          <w:rStyle w:val="normaltextrun"/>
          <w:rFonts w:ascii="Calibri" w:eastAsia="Calibri" w:hAnsi="Calibri" w:cs="Calibri"/>
          <w:lang w:val="es-MX"/>
        </w:rPr>
        <w:t xml:space="preserve">, es fundamental establecer mecanismos </w:t>
      </w:r>
      <w:r w:rsidR="758CDF97" w:rsidRPr="7DAD83A7">
        <w:rPr>
          <w:rStyle w:val="normaltextrun"/>
          <w:rFonts w:ascii="Calibri" w:eastAsia="Calibri" w:hAnsi="Calibri" w:cs="Calibri"/>
          <w:lang w:val="es-MX"/>
        </w:rPr>
        <w:t xml:space="preserve">claros </w:t>
      </w:r>
      <w:r w:rsidR="62BCB280" w:rsidRPr="7DAD83A7">
        <w:rPr>
          <w:rStyle w:val="normaltextrun"/>
          <w:rFonts w:ascii="Calibri" w:eastAsia="Calibri" w:hAnsi="Calibri" w:cs="Calibri"/>
          <w:lang w:val="es-MX"/>
        </w:rPr>
        <w:t>de control y transparencia que permitan prevenir y sancionar prácticas de corrupción en las regiones</w:t>
      </w:r>
      <w:r w:rsidR="65B3887A" w:rsidRPr="7DAD83A7">
        <w:rPr>
          <w:rStyle w:val="normaltextrun"/>
          <w:rFonts w:ascii="Calibri" w:eastAsia="Calibri" w:hAnsi="Calibri" w:cs="Calibri"/>
          <w:lang w:val="es-MX"/>
        </w:rPr>
        <w:t>.</w:t>
      </w:r>
    </w:p>
    <w:p w14:paraId="402B783A" w14:textId="77777777" w:rsidR="0031206D" w:rsidRDefault="0031206D" w:rsidP="7DAD83A7">
      <w:pPr>
        <w:pStyle w:val="Prrafodelista"/>
        <w:rPr>
          <w:rStyle w:val="normaltextrun"/>
          <w:rFonts w:ascii="Calibri" w:eastAsia="Calibri" w:hAnsi="Calibri" w:cs="Calibri"/>
          <w:lang w:val="es-MX"/>
        </w:rPr>
      </w:pPr>
    </w:p>
    <w:p w14:paraId="5EB02DB3" w14:textId="6B724BE4" w:rsidR="00166E03" w:rsidRPr="009D0E1D" w:rsidRDefault="0031206D"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Fonts w:ascii="Calibri" w:eastAsia="Calibri" w:hAnsi="Calibri" w:cs="Calibri"/>
        </w:rPr>
        <w:t xml:space="preserve">El cierre de las brechas territoriales exige una articulación real y sostenida entre </w:t>
      </w:r>
      <w:r w:rsidR="0081700B" w:rsidRPr="7DAD83A7">
        <w:rPr>
          <w:rFonts w:ascii="Calibri" w:eastAsia="Calibri" w:hAnsi="Calibri" w:cs="Calibri"/>
        </w:rPr>
        <w:t>las instituciones nacionales</w:t>
      </w:r>
      <w:r w:rsidRPr="7DAD83A7">
        <w:rPr>
          <w:rFonts w:ascii="Calibri" w:eastAsia="Calibri" w:hAnsi="Calibri" w:cs="Calibri"/>
        </w:rPr>
        <w:t xml:space="preserve"> y los territorios. Para ello, es indispensable que el Estado actúe a partir de una visión unificada y coherente que integre a todas sus instituciones y niveles de gobierno.</w:t>
      </w:r>
      <w:r w:rsidR="009D0E1D" w:rsidRPr="7DAD83A7">
        <w:rPr>
          <w:rFonts w:ascii="Calibri" w:eastAsia="Calibri" w:hAnsi="Calibri" w:cs="Calibri"/>
        </w:rPr>
        <w:t xml:space="preserve"> </w:t>
      </w:r>
      <w:r w:rsidR="00166E03" w:rsidRPr="7DAD83A7">
        <w:rPr>
          <w:rStyle w:val="normaltextrun"/>
          <w:rFonts w:ascii="Calibri" w:eastAsia="Calibri" w:hAnsi="Calibri" w:cs="Calibri"/>
          <w:lang w:val="es-MX"/>
        </w:rPr>
        <w:t>Para superar estas brechas se requieren acciones coordinadas entre las ramas del poder público</w:t>
      </w:r>
      <w:r w:rsidR="007959E3" w:rsidRPr="7DAD83A7">
        <w:rPr>
          <w:rStyle w:val="normaltextrun"/>
          <w:rFonts w:ascii="Calibri" w:eastAsia="Calibri" w:hAnsi="Calibri" w:cs="Calibri"/>
          <w:lang w:val="es-MX"/>
        </w:rPr>
        <w:t xml:space="preserve"> y</w:t>
      </w:r>
      <w:r w:rsidR="00166E03" w:rsidRPr="7DAD83A7">
        <w:rPr>
          <w:rStyle w:val="normaltextrun"/>
          <w:rFonts w:ascii="Calibri" w:eastAsia="Calibri" w:hAnsi="Calibri" w:cs="Calibri"/>
          <w:lang w:val="es-MX"/>
        </w:rPr>
        <w:t xml:space="preserve"> entre los gobiernos territoriale</w:t>
      </w:r>
      <w:r w:rsidR="007959E3" w:rsidRPr="7DAD83A7">
        <w:rPr>
          <w:rStyle w:val="normaltextrun"/>
          <w:rFonts w:ascii="Calibri" w:eastAsia="Calibri" w:hAnsi="Calibri" w:cs="Calibri"/>
          <w:lang w:val="es-MX"/>
        </w:rPr>
        <w:t xml:space="preserve">s </w:t>
      </w:r>
      <w:r w:rsidR="00166E03" w:rsidRPr="7DAD83A7">
        <w:rPr>
          <w:rStyle w:val="normaltextrun"/>
          <w:rFonts w:ascii="Calibri" w:eastAsia="Calibri" w:hAnsi="Calibri" w:cs="Calibri"/>
          <w:lang w:val="es-MX"/>
        </w:rPr>
        <w:t>y el Gobierno Nacional. </w:t>
      </w:r>
    </w:p>
    <w:p w14:paraId="27D603B2" w14:textId="77777777" w:rsidR="00894F22" w:rsidRPr="00606D8A" w:rsidRDefault="00894F22" w:rsidP="7DAD83A7">
      <w:pPr>
        <w:rPr>
          <w:rStyle w:val="normaltextrun"/>
          <w:rFonts w:ascii="Calibri" w:eastAsia="Calibri" w:hAnsi="Calibri" w:cs="Calibri"/>
          <w:lang w:val="es-MX"/>
        </w:rPr>
      </w:pPr>
    </w:p>
    <w:p w14:paraId="58588B12" w14:textId="77777777" w:rsidR="00894F22" w:rsidRDefault="00894F2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Es esencial que la Corte Constitucional mantenga la perspectiva garantista y el enfoque de derechos humanos que ha caracterizado sus decisiones desde su creación</w:t>
      </w:r>
      <w:r w:rsidR="008F1978" w:rsidRPr="7DAD83A7">
        <w:rPr>
          <w:rStyle w:val="normaltextrun"/>
          <w:rFonts w:ascii="Calibri" w:eastAsia="Calibri" w:hAnsi="Calibri" w:cs="Calibri"/>
          <w:lang w:val="es-MX"/>
        </w:rPr>
        <w:t>. Este tribunal se ha caracterizado por tomar decisiones que priorizan el derecho sustancial sobre las formas y la materialización del Estado Social de Derecho en la vida cotidiana de la ciudadanía.</w:t>
      </w:r>
      <w:r w:rsidRPr="7DAD83A7">
        <w:rPr>
          <w:rStyle w:val="normaltextrun"/>
          <w:rFonts w:ascii="Calibri" w:eastAsia="Calibri" w:hAnsi="Calibri" w:cs="Calibri"/>
          <w:lang w:val="es-MX"/>
        </w:rPr>
        <w:t xml:space="preserve"> Pronunciamientos como el de la Sentencia C-489 de 2023 desdibujan el rol de protección de las garantías constitucionales que ostenta este órgano</w:t>
      </w:r>
      <w:r w:rsidR="008F1978" w:rsidRPr="7DAD83A7">
        <w:rPr>
          <w:rStyle w:val="normaltextrun"/>
          <w:rFonts w:ascii="Calibri" w:eastAsia="Calibri" w:hAnsi="Calibri" w:cs="Calibri"/>
          <w:lang w:val="es-MX"/>
        </w:rPr>
        <w:t xml:space="preserve">, particularmente porque la </w:t>
      </w:r>
      <w:r w:rsidR="003F4313" w:rsidRPr="7DAD83A7">
        <w:rPr>
          <w:rStyle w:val="normaltextrun"/>
          <w:rFonts w:ascii="Calibri" w:eastAsia="Calibri" w:hAnsi="Calibri" w:cs="Calibri"/>
          <w:lang w:val="es-MX"/>
        </w:rPr>
        <w:t xml:space="preserve">garantía </w:t>
      </w:r>
      <w:r w:rsidR="008F1978" w:rsidRPr="7DAD83A7">
        <w:rPr>
          <w:rStyle w:val="normaltextrun"/>
          <w:rFonts w:ascii="Calibri" w:eastAsia="Calibri" w:hAnsi="Calibri" w:cs="Calibri"/>
          <w:lang w:val="es-MX"/>
        </w:rPr>
        <w:t xml:space="preserve">de los </w:t>
      </w:r>
      <w:r w:rsidR="003F4313" w:rsidRPr="7DAD83A7">
        <w:rPr>
          <w:rStyle w:val="normaltextrun"/>
          <w:rFonts w:ascii="Calibri" w:eastAsia="Calibri" w:hAnsi="Calibri" w:cs="Calibri"/>
          <w:lang w:val="es-MX"/>
        </w:rPr>
        <w:t xml:space="preserve">DESC </w:t>
      </w:r>
      <w:r w:rsidR="008F1978" w:rsidRPr="7DAD83A7">
        <w:rPr>
          <w:rStyle w:val="normaltextrun"/>
          <w:rFonts w:ascii="Calibri" w:eastAsia="Calibri" w:hAnsi="Calibri" w:cs="Calibri"/>
          <w:lang w:val="es-MX"/>
        </w:rPr>
        <w:t xml:space="preserve">requiere de robustas medidas redistributivas. </w:t>
      </w:r>
    </w:p>
    <w:p w14:paraId="57DC0F59" w14:textId="77777777" w:rsidR="00E146A2" w:rsidRPr="00E146A2" w:rsidRDefault="00E146A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3045B30F" w14:textId="77777777" w:rsidR="00E146A2" w:rsidRPr="007959E3" w:rsidRDefault="00894F2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debe fortalecer de manera integral las capacidades técnicas, institucionales y de incidencia de los órganos de control, en particular de la Contraloría General de la República, para que ejerzan un seguimiento riguroso y sostenido de la política fiscal y a la ejecución de los recursos públicos desde un enfoque de derechos humanos. </w:t>
      </w:r>
    </w:p>
    <w:p w14:paraId="7CF3053C" w14:textId="77777777" w:rsidR="007959E3" w:rsidRPr="007959E3" w:rsidRDefault="007959E3" w:rsidP="007959E3">
      <w:pPr>
        <w:pStyle w:val="paragraph"/>
        <w:spacing w:before="0" w:beforeAutospacing="0" w:after="0" w:afterAutospacing="0"/>
        <w:jc w:val="both"/>
        <w:textAlignment w:val="baseline"/>
        <w:rPr>
          <w:rStyle w:val="normaltextrun"/>
          <w:lang w:val="es-MX"/>
        </w:rPr>
      </w:pPr>
    </w:p>
    <w:p w14:paraId="121CD73F" w14:textId="43B78422" w:rsidR="00CD01C2" w:rsidRPr="006E340A" w:rsidRDefault="00CD01C2"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Artículos 6 y 7</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Derecho al trabajo</w:t>
      </w:r>
    </w:p>
    <w:p w14:paraId="777A3685" w14:textId="77777777" w:rsidR="00E146A2" w:rsidRDefault="00E146A2" w:rsidP="007F6671">
      <w:pPr>
        <w:pStyle w:val="paragraph"/>
        <w:spacing w:before="0" w:beforeAutospacing="0" w:after="0" w:afterAutospacing="0"/>
        <w:textAlignment w:val="baseline"/>
        <w:rPr>
          <w:rStyle w:val="eop"/>
          <w:rFonts w:eastAsiaTheme="majorEastAsia"/>
          <w:b/>
          <w:bCs/>
        </w:rPr>
      </w:pPr>
    </w:p>
    <w:p w14:paraId="268A73B8" w14:textId="4884F7FD" w:rsidR="00E146A2" w:rsidRDefault="00E146A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Durante el periodo de estudio se ha observado una recuperación de las tasas de ocupación </w:t>
      </w:r>
      <w:r w:rsidR="003F4313" w:rsidRPr="7DAD83A7">
        <w:rPr>
          <w:rStyle w:val="normaltextrun"/>
          <w:rFonts w:ascii="Calibri" w:eastAsia="Calibri" w:hAnsi="Calibri" w:cs="Calibri"/>
          <w:lang w:val="es-MX"/>
        </w:rPr>
        <w:t xml:space="preserve">(TO) </w:t>
      </w:r>
      <w:r w:rsidRPr="7DAD83A7">
        <w:rPr>
          <w:rStyle w:val="normaltextrun"/>
          <w:rFonts w:ascii="Calibri" w:eastAsia="Calibri" w:hAnsi="Calibri" w:cs="Calibri"/>
          <w:lang w:val="es-MX"/>
        </w:rPr>
        <w:t>y un sostenimiento de las tasas de informalidad. La TO</w:t>
      </w:r>
      <w:r w:rsidR="00E33613"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estuvo en 58.2</w:t>
      </w:r>
      <w:r w:rsidR="008C3E62" w:rsidRPr="7DAD83A7">
        <w:rPr>
          <w:rStyle w:val="normaltextrun"/>
          <w:rFonts w:ascii="Calibri" w:eastAsia="Calibri" w:hAnsi="Calibri" w:cs="Calibri"/>
          <w:lang w:val="es-MX"/>
        </w:rPr>
        <w:t xml:space="preserve"> por ciento</w:t>
      </w:r>
      <w:r w:rsidR="00DC38AB"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en 2019, con un fuerte descenso en 2020 y lenta recuperación en los años subsiguientes hasta alcanzar el nivel de 58.5 en 2024, muy similar a la cifra de </w:t>
      </w:r>
      <w:proofErr w:type="spellStart"/>
      <w:r w:rsidRPr="7DAD83A7">
        <w:rPr>
          <w:rStyle w:val="normaltextrun"/>
          <w:rFonts w:ascii="Calibri" w:eastAsia="Calibri" w:hAnsi="Calibri" w:cs="Calibri"/>
          <w:lang w:val="es-MX"/>
        </w:rPr>
        <w:t>prepandemia</w:t>
      </w:r>
      <w:proofErr w:type="spellEnd"/>
      <w:r w:rsidRPr="7DAD83A7">
        <w:rPr>
          <w:rStyle w:val="normaltextrun"/>
          <w:rFonts w:ascii="Calibri" w:eastAsia="Calibri" w:hAnsi="Calibri" w:cs="Calibri"/>
          <w:lang w:val="es-MX"/>
        </w:rPr>
        <w:t xml:space="preserve">. La Tasa de Desocupación </w:t>
      </w:r>
      <w:r w:rsidR="00DC38AB" w:rsidRPr="7DAD83A7">
        <w:rPr>
          <w:rStyle w:val="normaltextrun"/>
          <w:rFonts w:ascii="Calibri" w:eastAsia="Calibri" w:hAnsi="Calibri" w:cs="Calibri"/>
          <w:lang w:val="es-MX"/>
        </w:rPr>
        <w:t>(</w:t>
      </w:r>
      <w:r w:rsidRPr="7DAD83A7">
        <w:rPr>
          <w:rStyle w:val="normaltextrun"/>
          <w:rFonts w:ascii="Calibri" w:eastAsia="Calibri" w:hAnsi="Calibri" w:cs="Calibri"/>
          <w:lang w:val="es-MX"/>
        </w:rPr>
        <w:t>TD</w:t>
      </w:r>
      <w:r w:rsidR="00DC38AB"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registrada en 2019 fue de 9,9</w:t>
      </w:r>
      <w:r w:rsidR="00A64057"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con un ascenso destacable en 2020 hasta el 13.9 y reducciones consecutivas y sostenidas en los siguientes años, hasta 2024 cuando se ubicó en el 9,1. </w:t>
      </w:r>
    </w:p>
    <w:p w14:paraId="288626CC" w14:textId="77777777" w:rsidR="00E146A2" w:rsidRPr="00E146A2" w:rsidRDefault="00E146A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D8B287E" w14:textId="2923A369" w:rsidR="00E146A2" w:rsidRDefault="00E146A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En términos de la informalidad laboral, tomando la medición de</w:t>
      </w:r>
      <w:r w:rsidR="009B7D2D" w:rsidRPr="7DAD83A7">
        <w:rPr>
          <w:rStyle w:val="normaltextrun"/>
          <w:rFonts w:ascii="Calibri" w:eastAsia="Calibri" w:hAnsi="Calibri" w:cs="Calibri"/>
          <w:lang w:val="es-MX"/>
        </w:rPr>
        <w:t>l</w:t>
      </w:r>
      <w:r w:rsidRPr="7DAD83A7">
        <w:rPr>
          <w:rStyle w:val="normaltextrun"/>
          <w:rFonts w:ascii="Calibri" w:eastAsia="Calibri" w:hAnsi="Calibri" w:cs="Calibri"/>
          <w:lang w:val="es-MX"/>
        </w:rPr>
        <w:t xml:space="preserve"> trimestre de noviembre – enero, el periodo 2021-2022 se ubicó en 58, en el periodo 2022-2023 </w:t>
      </w:r>
      <w:r w:rsidR="005625B3" w:rsidRPr="7DAD83A7">
        <w:rPr>
          <w:rStyle w:val="normaltextrun"/>
          <w:rFonts w:ascii="Calibri" w:eastAsia="Calibri" w:hAnsi="Calibri" w:cs="Calibri"/>
          <w:lang w:val="es-MX"/>
        </w:rPr>
        <w:t>pasó a</w:t>
      </w:r>
      <w:r w:rsidRPr="7DAD83A7">
        <w:rPr>
          <w:rStyle w:val="normaltextrun"/>
          <w:rFonts w:ascii="Calibri" w:eastAsia="Calibri" w:hAnsi="Calibri" w:cs="Calibri"/>
          <w:lang w:val="es-MX"/>
        </w:rPr>
        <w:t xml:space="preserve"> 57,7, en el periodo 2023-2024 se redujo hasta el 55,7, y en el periodo noviembre 2024 – enero de 2025 s</w:t>
      </w:r>
      <w:r w:rsidR="005625B3" w:rsidRPr="7DAD83A7">
        <w:rPr>
          <w:rStyle w:val="normaltextrun"/>
          <w:rFonts w:ascii="Calibri" w:eastAsia="Calibri" w:hAnsi="Calibri" w:cs="Calibri"/>
          <w:lang w:val="es-MX"/>
        </w:rPr>
        <w:t>ubió a</w:t>
      </w:r>
      <w:r w:rsidRPr="7DAD83A7">
        <w:rPr>
          <w:rStyle w:val="normaltextrun"/>
          <w:rFonts w:ascii="Calibri" w:eastAsia="Calibri" w:hAnsi="Calibri" w:cs="Calibri"/>
          <w:lang w:val="es-MX"/>
        </w:rPr>
        <w:t xml:space="preserve"> 56. Entre los principales determinantes para el elevado nivel de informalidad laboral se ha señalado la normatividad que ha favorecido la tercerización laboral</w:t>
      </w:r>
      <w:r w:rsidR="00C71430" w:rsidRPr="7DAD83A7">
        <w:rPr>
          <w:rStyle w:val="normaltextrun"/>
          <w:rFonts w:ascii="Calibri" w:eastAsia="Calibri" w:hAnsi="Calibri" w:cs="Calibri"/>
          <w:lang w:val="es-MX"/>
        </w:rPr>
        <w:t>.</w:t>
      </w:r>
      <w:r w:rsidRPr="7DAD83A7">
        <w:rPr>
          <w:rStyle w:val="normaltextrun"/>
          <w:rFonts w:ascii="Calibri" w:eastAsia="Calibri" w:hAnsi="Calibri" w:cs="Calibri"/>
          <w:lang w:val="es-MX"/>
        </w:rPr>
        <w:t> </w:t>
      </w:r>
    </w:p>
    <w:p w14:paraId="1E9D2F16" w14:textId="77777777" w:rsidR="00E146A2" w:rsidRPr="00E146A2" w:rsidRDefault="00E146A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0F241325" w14:textId="7277AA98" w:rsidR="001A3AE4" w:rsidRPr="001A3AE4" w:rsidRDefault="00E146A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salario mínimo en Colombia ha experimentado un aumento significativo durante los últimos 3 años. El Gobierno Nacional </w:t>
      </w:r>
      <w:r w:rsidR="0023242E" w:rsidRPr="7DAD83A7">
        <w:rPr>
          <w:rStyle w:val="normaltextrun"/>
          <w:rFonts w:ascii="Calibri" w:eastAsia="Calibri" w:hAnsi="Calibri" w:cs="Calibri"/>
          <w:lang w:val="es-MX"/>
        </w:rPr>
        <w:t>lo ha incrementado</w:t>
      </w:r>
      <w:r w:rsidRPr="7DAD83A7">
        <w:rPr>
          <w:rStyle w:val="normaltextrun"/>
          <w:rFonts w:ascii="Calibri" w:eastAsia="Calibri" w:hAnsi="Calibri" w:cs="Calibri"/>
          <w:lang w:val="es-MX"/>
        </w:rPr>
        <w:t xml:space="preserve"> por encima de los índices de precios al consumidor </w:t>
      </w:r>
      <w:r w:rsidR="00170C9A" w:rsidRPr="7DAD83A7">
        <w:rPr>
          <w:rStyle w:val="normaltextrun"/>
          <w:rFonts w:ascii="Calibri" w:eastAsia="Calibri" w:hAnsi="Calibri" w:cs="Calibri"/>
          <w:lang w:val="es-MX"/>
        </w:rPr>
        <w:t>(</w:t>
      </w:r>
      <w:r w:rsidRPr="7DAD83A7">
        <w:rPr>
          <w:rStyle w:val="normaltextrun"/>
          <w:rFonts w:ascii="Calibri" w:eastAsia="Calibri" w:hAnsi="Calibri" w:cs="Calibri"/>
          <w:lang w:val="es-MX"/>
        </w:rPr>
        <w:t>IPC</w:t>
      </w:r>
      <w:r w:rsidR="00170C9A" w:rsidRPr="7DAD83A7">
        <w:rPr>
          <w:rStyle w:val="normaltextrun"/>
          <w:rFonts w:ascii="Calibri" w:eastAsia="Calibri" w:hAnsi="Calibri" w:cs="Calibri"/>
          <w:lang w:val="es-MX"/>
        </w:rPr>
        <w:t>)</w:t>
      </w:r>
      <w:r w:rsidR="000A7104" w:rsidRPr="7DAD83A7">
        <w:rPr>
          <w:rStyle w:val="normaltextrun"/>
          <w:rFonts w:ascii="Calibri" w:eastAsia="Calibri" w:hAnsi="Calibri" w:cs="Calibri"/>
          <w:lang w:val="es-MX"/>
        </w:rPr>
        <w:t xml:space="preserve">. </w:t>
      </w:r>
    </w:p>
    <w:p w14:paraId="75FF3619" w14:textId="77777777" w:rsidR="00A52711" w:rsidRDefault="00A5271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ACB5E1B" w14:textId="77777777" w:rsidR="00A52711" w:rsidRPr="00A138D3" w:rsidRDefault="0E9D9EFC" w:rsidP="7DAD83A7">
      <w:pPr>
        <w:pStyle w:val="paragraph"/>
        <w:numPr>
          <w:ilvl w:val="0"/>
          <w:numId w:val="9"/>
        </w:numPr>
        <w:spacing w:before="0" w:beforeAutospacing="0" w:after="0" w:afterAutospacing="0"/>
        <w:ind w:left="0" w:firstLine="142"/>
        <w:jc w:val="both"/>
        <w:textAlignment w:val="baseline"/>
        <w:rPr>
          <w:rFonts w:ascii="Calibri" w:eastAsia="Calibri" w:hAnsi="Calibri" w:cs="Calibri"/>
          <w:lang w:val="es-MX"/>
        </w:rPr>
      </w:pPr>
      <w:r w:rsidRPr="7DAD83A7">
        <w:rPr>
          <w:rStyle w:val="normaltextrun"/>
          <w:rFonts w:ascii="Calibri" w:eastAsia="Calibri" w:hAnsi="Calibri" w:cs="Calibri"/>
          <w:lang w:val="es-MX"/>
        </w:rPr>
        <w:t xml:space="preserve">En junio de 2025 fue aprobada la Ley 2466, que contiene la reforma laboral impulsada por el Gobierno Nacional. </w:t>
      </w:r>
      <w:r w:rsidR="3A8ACDEE" w:rsidRPr="7DAD83A7">
        <w:rPr>
          <w:rFonts w:ascii="Calibri" w:eastAsia="Calibri" w:hAnsi="Calibri" w:cs="Calibri"/>
        </w:rPr>
        <w:t xml:space="preserve">Su </w:t>
      </w:r>
      <w:r w:rsidRPr="7DAD83A7">
        <w:rPr>
          <w:rFonts w:ascii="Calibri" w:eastAsia="Calibri" w:hAnsi="Calibri" w:cs="Calibri"/>
        </w:rPr>
        <w:t xml:space="preserve">aprobación significa un avance importante en la ampliación y protección de los derechos de los trabajadores del país. En ella se reestablecen derechos y se crea un marco jurídico para el trabajo digno y decente. </w:t>
      </w:r>
      <w:r w:rsidR="78882F79" w:rsidRPr="7DAD83A7">
        <w:rPr>
          <w:rFonts w:ascii="Calibri" w:eastAsia="Calibri" w:hAnsi="Calibri" w:cs="Calibri"/>
        </w:rPr>
        <w:t xml:space="preserve">Se destaca </w:t>
      </w:r>
      <w:r w:rsidR="6485983C" w:rsidRPr="7DAD83A7">
        <w:rPr>
          <w:rFonts w:ascii="Calibri" w:eastAsia="Calibri" w:hAnsi="Calibri" w:cs="Calibri"/>
        </w:rPr>
        <w:t xml:space="preserve">de </w:t>
      </w:r>
      <w:r w:rsidR="78882F79" w:rsidRPr="7DAD83A7">
        <w:rPr>
          <w:rFonts w:ascii="Calibri" w:eastAsia="Calibri" w:hAnsi="Calibri" w:cs="Calibri"/>
        </w:rPr>
        <w:t xml:space="preserve">esta reforma </w:t>
      </w:r>
      <w:r w:rsidR="6485983C" w:rsidRPr="7DAD83A7">
        <w:rPr>
          <w:rFonts w:ascii="Calibri" w:eastAsia="Calibri" w:hAnsi="Calibri" w:cs="Calibri"/>
        </w:rPr>
        <w:t xml:space="preserve">la formalización </w:t>
      </w:r>
      <w:r w:rsidR="78882F79" w:rsidRPr="7DAD83A7">
        <w:rPr>
          <w:rFonts w:ascii="Calibri" w:eastAsia="Calibri" w:hAnsi="Calibri" w:cs="Calibri"/>
        </w:rPr>
        <w:t xml:space="preserve">progresiva </w:t>
      </w:r>
      <w:r w:rsidR="6485983C" w:rsidRPr="7DAD83A7">
        <w:rPr>
          <w:rFonts w:ascii="Calibri" w:eastAsia="Calibri" w:hAnsi="Calibri" w:cs="Calibri"/>
        </w:rPr>
        <w:t xml:space="preserve">de </w:t>
      </w:r>
      <w:r w:rsidR="78882F79" w:rsidRPr="7DAD83A7">
        <w:rPr>
          <w:rFonts w:ascii="Calibri" w:eastAsia="Calibri" w:hAnsi="Calibri" w:cs="Calibri"/>
        </w:rPr>
        <w:t>los contratos de trabajo de las madres comunitarias</w:t>
      </w:r>
      <w:r w:rsidR="6485983C" w:rsidRPr="7DAD83A7">
        <w:rPr>
          <w:rFonts w:ascii="Calibri" w:eastAsia="Calibri" w:hAnsi="Calibri" w:cs="Calibri"/>
        </w:rPr>
        <w:t xml:space="preserve"> en Colombia, aspecto que había sido recomendado por el Comité desde su tercer informe en 1995</w:t>
      </w:r>
      <w:r w:rsidR="000669C1" w:rsidRPr="7DAD83A7">
        <w:rPr>
          <w:rStyle w:val="Refdenotaalpie"/>
          <w:rFonts w:ascii="Calibri" w:eastAsia="Calibri" w:hAnsi="Calibri" w:cs="Calibri"/>
        </w:rPr>
        <w:footnoteReference w:id="17"/>
      </w:r>
      <w:r w:rsidR="78882F79" w:rsidRPr="7DAD83A7">
        <w:rPr>
          <w:rFonts w:ascii="Calibri" w:eastAsia="Calibri" w:hAnsi="Calibri" w:cs="Calibri"/>
        </w:rPr>
        <w:t xml:space="preserve">. </w:t>
      </w:r>
    </w:p>
    <w:p w14:paraId="46E629EB" w14:textId="77777777" w:rsidR="001A3AE4" w:rsidRPr="000A7104" w:rsidRDefault="001A3AE4"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06E2FCBC" w14:textId="77777777" w:rsidR="00E146A2" w:rsidRDefault="00E146A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4D065C0A" w14:textId="77777777" w:rsidR="00525132" w:rsidRPr="00E146A2" w:rsidRDefault="00525132" w:rsidP="007F6671">
      <w:pPr>
        <w:pStyle w:val="paragraph"/>
        <w:spacing w:before="0" w:beforeAutospacing="0" w:after="0" w:afterAutospacing="0"/>
        <w:ind w:left="142"/>
        <w:jc w:val="center"/>
        <w:textAlignment w:val="baseline"/>
        <w:rPr>
          <w:rStyle w:val="eop"/>
          <w:rFonts w:eastAsiaTheme="majorEastAsia"/>
          <w:lang w:val="es-MX"/>
        </w:rPr>
      </w:pPr>
    </w:p>
    <w:p w14:paraId="0805B7C4" w14:textId="77777777" w:rsidR="00E146A2" w:rsidRDefault="7F84AC4C"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El balance general muestra avance</w:t>
      </w:r>
      <w:r w:rsidR="475A7167"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 en las políticas de garantía formal, pero</w:t>
      </w:r>
      <w:r w:rsidR="475A7167" w:rsidRPr="7DAD83A7">
        <w:rPr>
          <w:rStyle w:val="normaltextrun"/>
          <w:rFonts w:ascii="Calibri" w:eastAsia="Calibri" w:hAnsi="Calibri" w:cs="Calibri"/>
          <w:lang w:val="es-MX"/>
        </w:rPr>
        <w:t xml:space="preserve"> también</w:t>
      </w:r>
      <w:r w:rsidRPr="7DAD83A7">
        <w:rPr>
          <w:rStyle w:val="normaltextrun"/>
          <w:rFonts w:ascii="Calibri" w:eastAsia="Calibri" w:hAnsi="Calibri" w:cs="Calibri"/>
          <w:lang w:val="es-MX"/>
        </w:rPr>
        <w:t xml:space="preserve"> una aplicación deficiente y con brechas profundas en la protección efectiva</w:t>
      </w:r>
      <w:r w:rsidR="475A7167" w:rsidRPr="7DAD83A7">
        <w:rPr>
          <w:rStyle w:val="normaltextrun"/>
          <w:rFonts w:ascii="Calibri" w:eastAsia="Calibri" w:hAnsi="Calibri" w:cs="Calibri"/>
          <w:lang w:val="es-MX"/>
        </w:rPr>
        <w:t xml:space="preserve"> de los derechos laborales</w:t>
      </w:r>
      <w:r w:rsidRPr="7DAD83A7">
        <w:rPr>
          <w:rStyle w:val="normaltextrun"/>
          <w:rFonts w:ascii="Calibri" w:eastAsia="Calibri" w:hAnsi="Calibri" w:cs="Calibri"/>
          <w:lang w:val="es-MX"/>
        </w:rPr>
        <w:t>.</w:t>
      </w:r>
      <w:r w:rsidR="538807CE" w:rsidRPr="7DAD83A7">
        <w:rPr>
          <w:rFonts w:ascii="Calibri" w:eastAsia="Calibri" w:hAnsi="Calibri" w:cs="Calibri"/>
        </w:rPr>
        <w:t xml:space="preserve"> Es necesario fortalecer el monitoreo</w:t>
      </w:r>
      <w:r w:rsidR="475A7167" w:rsidRPr="7DAD83A7">
        <w:rPr>
          <w:rFonts w:ascii="Calibri" w:eastAsia="Calibri" w:hAnsi="Calibri" w:cs="Calibri"/>
        </w:rPr>
        <w:t xml:space="preserve"> e </w:t>
      </w:r>
      <w:r w:rsidR="66B191C3" w:rsidRPr="7DAD83A7">
        <w:rPr>
          <w:rFonts w:ascii="Calibri" w:eastAsia="Calibri" w:hAnsi="Calibri" w:cs="Calibri"/>
        </w:rPr>
        <w:t>inspección</w:t>
      </w:r>
      <w:r w:rsidR="475A7167" w:rsidRPr="7DAD83A7">
        <w:rPr>
          <w:rFonts w:ascii="Calibri" w:eastAsia="Calibri" w:hAnsi="Calibri" w:cs="Calibri"/>
        </w:rPr>
        <w:t xml:space="preserve"> del trabajo, desincentivar la tercerización abusiva y desarrollar estrategias diferenciadas que atiendan desigualdades </w:t>
      </w:r>
      <w:r w:rsidR="4DD087D2" w:rsidRPr="7DAD83A7">
        <w:rPr>
          <w:rFonts w:ascii="Calibri" w:eastAsia="Calibri" w:hAnsi="Calibri" w:cs="Calibri"/>
        </w:rPr>
        <w:t>territoriales, etarias</w:t>
      </w:r>
      <w:r w:rsidR="475A7167" w:rsidRPr="7DAD83A7">
        <w:rPr>
          <w:rFonts w:ascii="Calibri" w:eastAsia="Calibri" w:hAnsi="Calibri" w:cs="Calibri"/>
        </w:rPr>
        <w:t xml:space="preserve">, de género, sectoriales entre otras, para </w:t>
      </w:r>
      <w:r w:rsidR="538807CE" w:rsidRPr="7DAD83A7">
        <w:rPr>
          <w:rFonts w:ascii="Calibri" w:eastAsia="Calibri" w:hAnsi="Calibri" w:cs="Calibri"/>
        </w:rPr>
        <w:t>garantizar que los derechos reconocidos jurídicamente sean efectivamente respetados en los distintos entornos laborales.</w:t>
      </w:r>
    </w:p>
    <w:p w14:paraId="5E677C4B" w14:textId="77777777" w:rsidR="00E146A2" w:rsidRPr="00E146A2" w:rsidRDefault="00E146A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43183BE3" w14:textId="5FE384AC" w:rsidR="00E146A2" w:rsidRPr="000A7104" w:rsidRDefault="7F84AC4C"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Ante la reciente sanción de la Ley 2466 de 2025 es indispensable un compromiso decidido del Estado con su adecuada implementación y seguimiento, </w:t>
      </w:r>
      <w:r w:rsidR="0071167B" w:rsidRPr="7DAD83A7">
        <w:rPr>
          <w:rStyle w:val="normaltextrun"/>
          <w:rFonts w:ascii="Calibri" w:eastAsia="Calibri" w:hAnsi="Calibri" w:cs="Calibri"/>
          <w:lang w:val="es-MX"/>
        </w:rPr>
        <w:t xml:space="preserve">que asegure </w:t>
      </w:r>
      <w:r w:rsidRPr="7DAD83A7">
        <w:rPr>
          <w:rStyle w:val="normaltextrun"/>
          <w:rFonts w:ascii="Calibri" w:eastAsia="Calibri" w:hAnsi="Calibri" w:cs="Calibri"/>
          <w:lang w:val="es-MX"/>
        </w:rPr>
        <w:t>que los cambios legislativos se traduzcan en transformaciones reales en el mundo del trabajo.  Se recomienda monitorear los puntos claves de la reforma que deben ser reglamentados desde el Gobierno Nacional.  </w:t>
      </w:r>
    </w:p>
    <w:p w14:paraId="13BE49DC" w14:textId="77777777" w:rsidR="00E146A2" w:rsidRPr="00525132" w:rsidRDefault="00E146A2" w:rsidP="007F6671">
      <w:pPr>
        <w:pStyle w:val="paragraph"/>
        <w:spacing w:before="0" w:beforeAutospacing="0" w:after="0" w:afterAutospacing="0"/>
        <w:ind w:firstLine="705"/>
        <w:textAlignment w:val="baseline"/>
        <w:rPr>
          <w:rStyle w:val="eop"/>
          <w:rFonts w:ascii="Segoe UI" w:hAnsi="Segoe UI" w:cs="Segoe UI"/>
          <w:sz w:val="18"/>
          <w:szCs w:val="18"/>
        </w:rPr>
      </w:pPr>
      <w:r>
        <w:rPr>
          <w:rStyle w:val="eop"/>
          <w:rFonts w:eastAsiaTheme="majorEastAsia"/>
        </w:rPr>
        <w:t> </w:t>
      </w:r>
    </w:p>
    <w:p w14:paraId="062440F6" w14:textId="77777777" w:rsidR="00525132" w:rsidRPr="00525132" w:rsidRDefault="00CD01C2"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8. Derecho a la asociación sindical</w:t>
      </w:r>
      <w:r w:rsidRPr="7DAD83A7">
        <w:rPr>
          <w:rStyle w:val="eop"/>
          <w:rFonts w:ascii="Calibri" w:eastAsia="Calibri" w:hAnsi="Calibri" w:cs="Calibri"/>
          <w:b/>
          <w:bCs/>
          <w:color w:val="002060"/>
          <w:sz w:val="28"/>
          <w:szCs w:val="28"/>
        </w:rPr>
        <w:t>.</w:t>
      </w:r>
    </w:p>
    <w:p w14:paraId="37DCCE25" w14:textId="77777777" w:rsidR="00525132" w:rsidRDefault="00525132" w:rsidP="007F6671">
      <w:pPr>
        <w:pStyle w:val="paragraph"/>
        <w:spacing w:before="0" w:beforeAutospacing="0" w:after="0" w:afterAutospacing="0"/>
        <w:ind w:left="1440"/>
        <w:textAlignment w:val="baseline"/>
        <w:rPr>
          <w:rStyle w:val="eop"/>
          <w:rFonts w:ascii="Segoe UI" w:hAnsi="Segoe UI" w:cs="Segoe UI"/>
          <w:b/>
          <w:bCs/>
          <w:sz w:val="18"/>
          <w:szCs w:val="18"/>
        </w:rPr>
      </w:pPr>
    </w:p>
    <w:p w14:paraId="2CDD44CC" w14:textId="20A28AFD" w:rsidR="00525132" w:rsidRDefault="2832180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evolución de las tasas de sindicalización en Colombia refleja una tendencia de debilitamiento del movimiento sindical. Hace más de cincuenta años, cerca del 20</w:t>
      </w:r>
      <w:r w:rsidR="4DF5979E"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las personas trabajadoras estaba afiliada a algún sindicato</w:t>
      </w:r>
      <w:r w:rsidR="5D151AA1"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w:t>
      </w:r>
      <w:r w:rsidR="5D151AA1" w:rsidRPr="7DAD83A7">
        <w:rPr>
          <w:rStyle w:val="normaltextrun"/>
          <w:rFonts w:ascii="Calibri" w:eastAsia="Calibri" w:hAnsi="Calibri" w:cs="Calibri"/>
          <w:lang w:val="es-MX"/>
        </w:rPr>
        <w:t>P</w:t>
      </w:r>
      <w:r w:rsidRPr="7DAD83A7">
        <w:rPr>
          <w:rStyle w:val="normaltextrun"/>
          <w:rFonts w:ascii="Calibri" w:eastAsia="Calibri" w:hAnsi="Calibri" w:cs="Calibri"/>
          <w:lang w:val="es-MX"/>
        </w:rPr>
        <w:t>ara mediados de los años ochenta, esa cifra ya había descendido a un 9,3</w:t>
      </w:r>
      <w:r w:rsidR="5D151AA1"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y continuó cayendo: en 1990 se ubicaba en 7,8</w:t>
      </w:r>
      <w:r w:rsidR="5D151AA1"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y para 2010 rondaba el 4,9</w:t>
      </w:r>
      <w:r w:rsidR="5D151AA1"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En 2024, solo el 4</w:t>
      </w:r>
      <w:r w:rsidR="4EAF4950"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los trabajadores se encuentra sindicalizado.</w:t>
      </w:r>
      <w:r w:rsidR="008E5467" w:rsidRPr="7DAD83A7">
        <w:rPr>
          <w:rStyle w:val="Refdenotaalpie"/>
          <w:rFonts w:ascii="Calibri" w:eastAsia="Calibri" w:hAnsi="Calibri" w:cs="Calibri"/>
          <w:lang w:val="es-MX"/>
        </w:rPr>
        <w:footnoteReference w:id="18"/>
      </w:r>
    </w:p>
    <w:p w14:paraId="3FA51A67" w14:textId="77777777" w:rsidR="00525132" w:rsidRPr="00525132" w:rsidRDefault="0052513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BF2C885" w14:textId="546AFD9B" w:rsidR="00525132" w:rsidRDefault="0052513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Adicionalmente, se presenta un complejo fenómeno de atomización de la organización sindical. Según el Ministerio del Trabajo hay alrededor de 6000 organizaciones sindicales registradas, pero eso no se traduce en mayor fuerza o cobertura real. Muchas de esas organizaciones son pequeñas, sin capacidad de negociación efectiva o dispersas en sectores de alta rotación laboral. </w:t>
      </w:r>
    </w:p>
    <w:p w14:paraId="6C036DC1" w14:textId="77777777" w:rsidR="00525132" w:rsidRPr="00525132" w:rsidRDefault="0052513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A968457" w14:textId="11585A59" w:rsidR="007959E3" w:rsidRDefault="2832180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persistencia de amenazas, hostigamientos y actos de violencia contra sindicalistas ha generado un ambiente de intimidación que restringe el ejercicio pleno de la libertad sindical. Informes recientes indican que, entre 1971 y 2023, el movimiento sindical ha sufrido 15</w:t>
      </w:r>
      <w:r w:rsidR="2D032BA2"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810 violaciones a la vida, libertad e integridad de sus miembros, </w:t>
      </w:r>
      <w:r w:rsidR="6556050C" w:rsidRPr="7DAD83A7">
        <w:rPr>
          <w:rStyle w:val="normaltextrun"/>
          <w:rFonts w:ascii="Calibri" w:eastAsia="Calibri" w:hAnsi="Calibri" w:cs="Calibri"/>
          <w:lang w:val="es-MX"/>
        </w:rPr>
        <w:t xml:space="preserve">que representan </w:t>
      </w:r>
      <w:r w:rsidRPr="7DAD83A7">
        <w:rPr>
          <w:rStyle w:val="normaltextrun"/>
          <w:rFonts w:ascii="Calibri" w:eastAsia="Calibri" w:hAnsi="Calibri" w:cs="Calibri"/>
          <w:lang w:val="es-MX"/>
        </w:rPr>
        <w:t>el 63</w:t>
      </w:r>
      <w:r w:rsidR="6556050C"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los casos de sindicalistas asesinados en el mundo durante ese per</w:t>
      </w:r>
      <w:r w:rsidR="6556050C" w:rsidRPr="7DAD83A7">
        <w:rPr>
          <w:rStyle w:val="normaltextrun"/>
          <w:rFonts w:ascii="Calibri" w:eastAsia="Calibri" w:hAnsi="Calibri" w:cs="Calibri"/>
          <w:lang w:val="es-MX"/>
        </w:rPr>
        <w:t>io</w:t>
      </w:r>
      <w:r w:rsidRPr="7DAD83A7">
        <w:rPr>
          <w:rStyle w:val="normaltextrun"/>
          <w:rFonts w:ascii="Calibri" w:eastAsia="Calibri" w:hAnsi="Calibri" w:cs="Calibri"/>
          <w:lang w:val="es-MX"/>
        </w:rPr>
        <w:t>do</w:t>
      </w:r>
      <w:r w:rsidR="263E6CF0" w:rsidRPr="7DAD83A7">
        <w:rPr>
          <w:rStyle w:val="normaltextrun"/>
          <w:rFonts w:ascii="Calibri" w:eastAsia="Calibri" w:hAnsi="Calibri" w:cs="Calibri"/>
          <w:lang w:val="es-MX"/>
        </w:rPr>
        <w:t>.</w:t>
      </w:r>
      <w:r w:rsidR="008E5467" w:rsidRPr="7DAD83A7">
        <w:rPr>
          <w:rStyle w:val="Refdenotaalpie"/>
          <w:rFonts w:ascii="Calibri" w:eastAsia="Calibri" w:hAnsi="Calibri" w:cs="Calibri"/>
          <w:lang w:val="es-MX"/>
        </w:rPr>
        <w:footnoteReference w:id="19"/>
      </w:r>
      <w:r w:rsidRPr="7DAD83A7">
        <w:rPr>
          <w:rStyle w:val="normaltextrun"/>
          <w:rFonts w:ascii="Calibri" w:eastAsia="Calibri" w:hAnsi="Calibri" w:cs="Calibri"/>
          <w:lang w:val="es-MX"/>
        </w:rPr>
        <w:t>  </w:t>
      </w:r>
    </w:p>
    <w:p w14:paraId="5B5FE7ED" w14:textId="77777777" w:rsidR="007959E3" w:rsidRPr="007959E3" w:rsidRDefault="007959E3"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095165A3" w14:textId="77777777" w:rsidR="00525132" w:rsidRDefault="0052513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lastRenderedPageBreak/>
        <w:t>Recomendaciones</w:t>
      </w:r>
    </w:p>
    <w:p w14:paraId="12B4DF55" w14:textId="77777777" w:rsidR="00525132" w:rsidRDefault="00525132" w:rsidP="007F6671">
      <w:pPr>
        <w:pStyle w:val="paragraph"/>
        <w:spacing w:before="0" w:beforeAutospacing="0" w:after="0" w:afterAutospacing="0"/>
        <w:ind w:left="142"/>
        <w:jc w:val="center"/>
        <w:textAlignment w:val="baseline"/>
        <w:rPr>
          <w:rStyle w:val="eop"/>
          <w:b/>
          <w:bCs/>
        </w:rPr>
      </w:pPr>
    </w:p>
    <w:p w14:paraId="3FE86D70" w14:textId="77777777" w:rsidR="00525132" w:rsidRPr="00C80648" w:rsidRDefault="00C8064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Es necesario el compromiso del </w:t>
      </w:r>
      <w:r w:rsidR="00525132" w:rsidRPr="7DAD83A7">
        <w:rPr>
          <w:rStyle w:val="normaltextrun"/>
          <w:rFonts w:ascii="Calibri" w:eastAsia="Calibri" w:hAnsi="Calibri" w:cs="Calibri"/>
          <w:lang w:val="es-MX"/>
        </w:rPr>
        <w:t>Gobierno Nacional</w:t>
      </w:r>
      <w:r w:rsidRPr="7DAD83A7">
        <w:rPr>
          <w:rStyle w:val="normaltextrun"/>
          <w:rFonts w:ascii="Calibri" w:eastAsia="Calibri" w:hAnsi="Calibri" w:cs="Calibri"/>
          <w:lang w:val="es-MX"/>
        </w:rPr>
        <w:t>,</w:t>
      </w:r>
      <w:r w:rsidR="00525132" w:rsidRPr="7DAD83A7">
        <w:rPr>
          <w:rStyle w:val="normaltextrun"/>
          <w:rFonts w:ascii="Calibri" w:eastAsia="Calibri" w:hAnsi="Calibri" w:cs="Calibri"/>
          <w:lang w:val="es-MX"/>
        </w:rPr>
        <w:t xml:space="preserve"> los gobiernos territoriales</w:t>
      </w:r>
      <w:r w:rsidRPr="7DAD83A7">
        <w:rPr>
          <w:rStyle w:val="normaltextrun"/>
          <w:rFonts w:ascii="Calibri" w:eastAsia="Calibri" w:hAnsi="Calibri" w:cs="Calibri"/>
          <w:lang w:val="es-MX"/>
        </w:rPr>
        <w:t xml:space="preserve"> y el sector empresarial para fortalecer las </w:t>
      </w:r>
      <w:r w:rsidR="00F43CB9" w:rsidRPr="7DAD83A7">
        <w:rPr>
          <w:rStyle w:val="normaltextrun"/>
          <w:rFonts w:ascii="Calibri" w:eastAsia="Calibri" w:hAnsi="Calibri" w:cs="Calibri"/>
          <w:lang w:val="es-MX"/>
        </w:rPr>
        <w:t>garantías</w:t>
      </w:r>
      <w:r w:rsidRPr="7DAD83A7">
        <w:rPr>
          <w:rStyle w:val="normaltextrun"/>
          <w:rFonts w:ascii="Calibri" w:eastAsia="Calibri" w:hAnsi="Calibri" w:cs="Calibri"/>
          <w:lang w:val="es-MX"/>
        </w:rPr>
        <w:t xml:space="preserve"> </w:t>
      </w:r>
      <w:r w:rsidR="00850060" w:rsidRPr="7DAD83A7">
        <w:rPr>
          <w:rStyle w:val="normaltextrun"/>
          <w:rFonts w:ascii="Calibri" w:eastAsia="Calibri" w:hAnsi="Calibri" w:cs="Calibri"/>
          <w:lang w:val="es-MX"/>
        </w:rPr>
        <w:t>d</w:t>
      </w:r>
      <w:r w:rsidRPr="7DAD83A7">
        <w:rPr>
          <w:rStyle w:val="normaltextrun"/>
          <w:rFonts w:ascii="Calibri" w:eastAsia="Calibri" w:hAnsi="Calibri" w:cs="Calibri"/>
          <w:lang w:val="es-MX"/>
        </w:rPr>
        <w:t xml:space="preserve">el ejercicio efectivo de </w:t>
      </w:r>
      <w:r w:rsidR="00850060" w:rsidRPr="7DAD83A7">
        <w:rPr>
          <w:rStyle w:val="normaltextrun"/>
          <w:rFonts w:ascii="Calibri" w:eastAsia="Calibri" w:hAnsi="Calibri" w:cs="Calibri"/>
          <w:lang w:val="es-MX"/>
        </w:rPr>
        <w:t>la libertad sindical, mediante la</w:t>
      </w:r>
      <w:r w:rsidR="00525132" w:rsidRPr="7DAD83A7">
        <w:rPr>
          <w:rStyle w:val="normaltextrun"/>
          <w:rFonts w:ascii="Calibri" w:eastAsia="Calibri" w:hAnsi="Calibri" w:cs="Calibri"/>
          <w:lang w:val="es-MX"/>
        </w:rPr>
        <w:t xml:space="preserve"> </w:t>
      </w:r>
      <w:r w:rsidR="00850060" w:rsidRPr="7DAD83A7">
        <w:rPr>
          <w:rStyle w:val="normaltextrun"/>
          <w:rFonts w:ascii="Calibri" w:eastAsia="Calibri" w:hAnsi="Calibri" w:cs="Calibri"/>
          <w:lang w:val="es-MX"/>
        </w:rPr>
        <w:t>implementación de políticas públicas integrales,</w:t>
      </w:r>
      <w:r w:rsidR="00525132" w:rsidRPr="7DAD83A7">
        <w:rPr>
          <w:rStyle w:val="normaltextrun"/>
          <w:rFonts w:ascii="Calibri" w:eastAsia="Calibri" w:hAnsi="Calibri" w:cs="Calibri"/>
          <w:lang w:val="es-MX"/>
        </w:rPr>
        <w:t xml:space="preserve"> planes, programas y proyectos que promuevan los derechos de asociación sindical y negociación colectiva</w:t>
      </w:r>
      <w:r w:rsidR="00850060" w:rsidRPr="7DAD83A7">
        <w:rPr>
          <w:rStyle w:val="normaltextrun"/>
          <w:rFonts w:ascii="Calibri" w:eastAsia="Calibri" w:hAnsi="Calibri" w:cs="Calibri"/>
          <w:lang w:val="es-MX"/>
        </w:rPr>
        <w:t>, fortalezcan la capacidad organizativa de los sindicatos y fome</w:t>
      </w:r>
      <w:r w:rsidR="00922B4A" w:rsidRPr="7DAD83A7">
        <w:rPr>
          <w:rStyle w:val="normaltextrun"/>
          <w:rFonts w:ascii="Calibri" w:eastAsia="Calibri" w:hAnsi="Calibri" w:cs="Calibri"/>
          <w:lang w:val="es-MX"/>
        </w:rPr>
        <w:t>n</w:t>
      </w:r>
      <w:r w:rsidR="00850060" w:rsidRPr="7DAD83A7">
        <w:rPr>
          <w:rStyle w:val="normaltextrun"/>
          <w:rFonts w:ascii="Calibri" w:eastAsia="Calibri" w:hAnsi="Calibri" w:cs="Calibri"/>
          <w:lang w:val="es-MX"/>
        </w:rPr>
        <w:t>ten entornos laborales libres de persecución, estigmatización o interferencias indebidas</w:t>
      </w:r>
      <w:r w:rsidR="00525132" w:rsidRPr="7DAD83A7">
        <w:rPr>
          <w:rStyle w:val="normaltextrun"/>
          <w:rFonts w:ascii="Calibri" w:eastAsia="Calibri" w:hAnsi="Calibri" w:cs="Calibri"/>
          <w:lang w:val="es-MX"/>
        </w:rPr>
        <w:t>. </w:t>
      </w:r>
      <w:r w:rsidR="00850060" w:rsidRPr="7DAD83A7">
        <w:rPr>
          <w:rStyle w:val="normaltextrun"/>
          <w:rFonts w:ascii="Calibri" w:eastAsia="Calibri" w:hAnsi="Calibri" w:cs="Calibri"/>
          <w:lang w:val="es-MX"/>
        </w:rPr>
        <w:t>Esto debe considerarse</w:t>
      </w:r>
      <w:r w:rsidR="00E33613" w:rsidRPr="7DAD83A7">
        <w:rPr>
          <w:rStyle w:val="normaltextrun"/>
          <w:rFonts w:ascii="Calibri" w:eastAsia="Calibri" w:hAnsi="Calibri" w:cs="Calibri"/>
          <w:lang w:val="es-MX"/>
        </w:rPr>
        <w:t xml:space="preserve"> un pilar</w:t>
      </w:r>
      <w:r w:rsidR="00850060" w:rsidRPr="7DAD83A7">
        <w:rPr>
          <w:rStyle w:val="normaltextrun"/>
          <w:rFonts w:ascii="Calibri" w:eastAsia="Calibri" w:hAnsi="Calibri" w:cs="Calibri"/>
          <w:lang w:val="es-MX"/>
        </w:rPr>
        <w:t xml:space="preserve"> fundamental</w:t>
      </w:r>
      <w:r w:rsidR="00E33613" w:rsidRPr="7DAD83A7">
        <w:rPr>
          <w:rStyle w:val="normaltextrun"/>
          <w:rFonts w:ascii="Calibri" w:eastAsia="Calibri" w:hAnsi="Calibri" w:cs="Calibri"/>
          <w:lang w:val="es-MX"/>
        </w:rPr>
        <w:t xml:space="preserve"> de </w:t>
      </w:r>
      <w:r w:rsidR="00D31ADF" w:rsidRPr="7DAD83A7">
        <w:rPr>
          <w:rStyle w:val="normaltextrun"/>
          <w:rFonts w:ascii="Calibri" w:eastAsia="Calibri" w:hAnsi="Calibri" w:cs="Calibri"/>
          <w:lang w:val="es-MX"/>
        </w:rPr>
        <w:t>los derechos de</w:t>
      </w:r>
      <w:r w:rsidR="00850060" w:rsidRPr="7DAD83A7">
        <w:rPr>
          <w:rStyle w:val="normaltextrun"/>
          <w:rFonts w:ascii="Calibri" w:eastAsia="Calibri" w:hAnsi="Calibri" w:cs="Calibri"/>
          <w:lang w:val="es-MX"/>
        </w:rPr>
        <w:t xml:space="preserve"> las personas</w:t>
      </w:r>
      <w:r w:rsidR="00D31ADF" w:rsidRPr="7DAD83A7">
        <w:rPr>
          <w:rStyle w:val="normaltextrun"/>
          <w:rFonts w:ascii="Calibri" w:eastAsia="Calibri" w:hAnsi="Calibri" w:cs="Calibri"/>
          <w:lang w:val="es-MX"/>
        </w:rPr>
        <w:t xml:space="preserve"> trabajadoras del país.</w:t>
      </w:r>
    </w:p>
    <w:p w14:paraId="52BB25F2" w14:textId="77777777" w:rsidR="00D31ADF" w:rsidRPr="00951CD2" w:rsidRDefault="00D31ADF"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70ABA0F5" w14:textId="77777777" w:rsidR="00525132" w:rsidRPr="00951CD2" w:rsidRDefault="00D31AD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El Estado colombiano debe adoptar medidas urgentes</w:t>
      </w:r>
      <w:r w:rsidR="001E69C9" w:rsidRPr="7DAD83A7">
        <w:rPr>
          <w:rStyle w:val="normaltextrun"/>
          <w:rFonts w:ascii="Calibri" w:eastAsia="Calibri" w:hAnsi="Calibri" w:cs="Calibri"/>
          <w:lang w:val="es-MX"/>
        </w:rPr>
        <w:t xml:space="preserve">, </w:t>
      </w:r>
      <w:r w:rsidR="00850060" w:rsidRPr="7DAD83A7">
        <w:rPr>
          <w:rStyle w:val="normaltextrun"/>
          <w:rFonts w:ascii="Calibri" w:eastAsia="Calibri" w:hAnsi="Calibri" w:cs="Calibri"/>
          <w:lang w:val="es-MX"/>
        </w:rPr>
        <w:t>integrales</w:t>
      </w:r>
      <w:r w:rsidR="001E69C9" w:rsidRPr="7DAD83A7">
        <w:rPr>
          <w:rStyle w:val="normaltextrun"/>
          <w:rFonts w:ascii="Calibri" w:eastAsia="Calibri" w:hAnsi="Calibri" w:cs="Calibri"/>
          <w:lang w:val="es-MX"/>
        </w:rPr>
        <w:t xml:space="preserve"> y coordinadas</w:t>
      </w:r>
      <w:r w:rsidRPr="7DAD83A7">
        <w:rPr>
          <w:rStyle w:val="normaltextrun"/>
          <w:rFonts w:ascii="Calibri" w:eastAsia="Calibri" w:hAnsi="Calibri" w:cs="Calibri"/>
          <w:lang w:val="es-MX"/>
        </w:rPr>
        <w:t xml:space="preserve"> para </w:t>
      </w:r>
      <w:r w:rsidR="00850060" w:rsidRPr="7DAD83A7">
        <w:rPr>
          <w:rStyle w:val="normaltextrun"/>
          <w:rFonts w:ascii="Calibri" w:eastAsia="Calibri" w:hAnsi="Calibri" w:cs="Calibri"/>
          <w:lang w:val="es-MX"/>
        </w:rPr>
        <w:t xml:space="preserve">proteger </w:t>
      </w:r>
      <w:r w:rsidRPr="7DAD83A7">
        <w:rPr>
          <w:rStyle w:val="normaltextrun"/>
          <w:rFonts w:ascii="Calibri" w:eastAsia="Calibri" w:hAnsi="Calibri" w:cs="Calibri"/>
          <w:lang w:val="es-MX"/>
        </w:rPr>
        <w:t>la vida, integridad y seguridad de las y los líderes sindicales</w:t>
      </w:r>
      <w:r w:rsidR="00850060"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fortalec</w:t>
      </w:r>
      <w:r w:rsidR="00850060" w:rsidRPr="7DAD83A7">
        <w:rPr>
          <w:rStyle w:val="normaltextrun"/>
          <w:rFonts w:ascii="Calibri" w:eastAsia="Calibri" w:hAnsi="Calibri" w:cs="Calibri"/>
          <w:lang w:val="es-MX"/>
        </w:rPr>
        <w:t>iendo</w:t>
      </w:r>
      <w:r w:rsidRPr="7DAD83A7">
        <w:rPr>
          <w:rStyle w:val="normaltextrun"/>
          <w:rFonts w:ascii="Calibri" w:eastAsia="Calibri" w:hAnsi="Calibri" w:cs="Calibri"/>
          <w:lang w:val="es-MX"/>
        </w:rPr>
        <w:t xml:space="preserve"> los mecanismos</w:t>
      </w:r>
      <w:r w:rsidR="00850060" w:rsidRPr="7DAD83A7">
        <w:rPr>
          <w:rStyle w:val="normaltextrun"/>
          <w:rFonts w:ascii="Calibri" w:eastAsia="Calibri" w:hAnsi="Calibri" w:cs="Calibri"/>
          <w:lang w:val="es-MX"/>
        </w:rPr>
        <w:t xml:space="preserve"> institucionales</w:t>
      </w:r>
      <w:r w:rsidRPr="7DAD83A7">
        <w:rPr>
          <w:rStyle w:val="normaltextrun"/>
          <w:rFonts w:ascii="Calibri" w:eastAsia="Calibri" w:hAnsi="Calibri" w:cs="Calibri"/>
          <w:lang w:val="es-MX"/>
        </w:rPr>
        <w:t xml:space="preserve"> de prevención, protección</w:t>
      </w:r>
      <w:r w:rsidR="00850060" w:rsidRPr="7DAD83A7">
        <w:rPr>
          <w:rStyle w:val="normaltextrun"/>
          <w:rFonts w:ascii="Calibri" w:eastAsia="Calibri" w:hAnsi="Calibri" w:cs="Calibri"/>
          <w:lang w:val="es-MX"/>
        </w:rPr>
        <w:t>, investigación y sanción</w:t>
      </w:r>
      <w:r w:rsidRPr="7DAD83A7">
        <w:rPr>
          <w:rStyle w:val="normaltextrun"/>
          <w:rFonts w:ascii="Calibri" w:eastAsia="Calibri" w:hAnsi="Calibri" w:cs="Calibri"/>
          <w:lang w:val="es-MX"/>
        </w:rPr>
        <w:t xml:space="preserve"> frente a amenazas, agresiones y actos de violencia</w:t>
      </w:r>
      <w:r w:rsidR="001E69C9" w:rsidRPr="7DAD83A7">
        <w:rPr>
          <w:rStyle w:val="normaltextrun"/>
          <w:rFonts w:ascii="Calibri" w:eastAsia="Calibri" w:hAnsi="Calibri" w:cs="Calibri"/>
          <w:lang w:val="es-MX"/>
        </w:rPr>
        <w:t>. Esto exige una articulación efectiva entre las entidades competentes, con el fin de garantizar</w:t>
      </w:r>
      <w:r w:rsidRPr="7DAD83A7">
        <w:rPr>
          <w:rStyle w:val="normaltextrun"/>
          <w:rFonts w:ascii="Calibri" w:eastAsia="Calibri" w:hAnsi="Calibri" w:cs="Calibri"/>
          <w:lang w:val="es-MX"/>
        </w:rPr>
        <w:t xml:space="preserve"> el ejercicio</w:t>
      </w:r>
      <w:r w:rsidR="001E69C9" w:rsidRPr="7DAD83A7">
        <w:rPr>
          <w:rStyle w:val="normaltextrun"/>
          <w:rFonts w:ascii="Calibri" w:eastAsia="Calibri" w:hAnsi="Calibri" w:cs="Calibri"/>
          <w:lang w:val="es-MX"/>
        </w:rPr>
        <w:t xml:space="preserve"> pleno y seguro</w:t>
      </w:r>
      <w:r w:rsidRPr="7DAD83A7">
        <w:rPr>
          <w:rStyle w:val="normaltextrun"/>
          <w:rFonts w:ascii="Calibri" w:eastAsia="Calibri" w:hAnsi="Calibri" w:cs="Calibri"/>
          <w:lang w:val="es-MX"/>
        </w:rPr>
        <w:t xml:space="preserve"> de la libertad sindical.</w:t>
      </w:r>
    </w:p>
    <w:p w14:paraId="034AD45D" w14:textId="77777777" w:rsidR="00D31ADF" w:rsidRPr="00D31ADF" w:rsidRDefault="00D31ADF" w:rsidP="007F6671">
      <w:pPr>
        <w:pStyle w:val="paragraph"/>
        <w:spacing w:before="0" w:beforeAutospacing="0" w:after="0" w:afterAutospacing="0"/>
        <w:jc w:val="both"/>
        <w:textAlignment w:val="baseline"/>
        <w:rPr>
          <w:rStyle w:val="normaltextrun"/>
          <w:rFonts w:eastAsiaTheme="majorEastAsia"/>
          <w:lang w:val="es-MX"/>
        </w:rPr>
      </w:pPr>
    </w:p>
    <w:p w14:paraId="68C1A2EA" w14:textId="77777777" w:rsidR="00CD01C2" w:rsidRPr="00525132" w:rsidRDefault="00CD01C2"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9. Derecho a la seguridad social</w:t>
      </w:r>
      <w:r w:rsidRPr="7DAD83A7">
        <w:rPr>
          <w:rStyle w:val="eop"/>
          <w:rFonts w:ascii="Calibri" w:eastAsia="Calibri" w:hAnsi="Calibri" w:cs="Calibri"/>
          <w:b/>
          <w:bCs/>
          <w:color w:val="002060"/>
          <w:sz w:val="28"/>
          <w:szCs w:val="28"/>
        </w:rPr>
        <w:t> </w:t>
      </w:r>
    </w:p>
    <w:p w14:paraId="6793CE83" w14:textId="77777777" w:rsidR="00525132" w:rsidRDefault="00525132" w:rsidP="007F6671">
      <w:pPr>
        <w:pStyle w:val="paragraph"/>
        <w:spacing w:before="0" w:beforeAutospacing="0" w:after="0" w:afterAutospacing="0"/>
        <w:textAlignment w:val="baseline"/>
        <w:rPr>
          <w:rFonts w:ascii="Segoe UI" w:hAnsi="Segoe UI" w:cs="Segoe UI"/>
          <w:b/>
          <w:bCs/>
          <w:sz w:val="18"/>
          <w:szCs w:val="18"/>
        </w:rPr>
      </w:pPr>
    </w:p>
    <w:p w14:paraId="2C6670D3" w14:textId="13DB2638" w:rsidR="00525132" w:rsidRDefault="2832180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gran mayoría de la población en edad de pensionarse no tiene acceso a este derecho. De acuerdo con </w:t>
      </w:r>
      <w:r w:rsidR="41290B21" w:rsidRPr="7DAD83A7">
        <w:rPr>
          <w:rStyle w:val="normaltextrun"/>
          <w:rFonts w:ascii="Calibri" w:eastAsia="Calibri" w:hAnsi="Calibri" w:cs="Calibri"/>
          <w:lang w:val="es-MX"/>
        </w:rPr>
        <w:t xml:space="preserve">la </w:t>
      </w:r>
      <w:r w:rsidRPr="7DAD83A7">
        <w:rPr>
          <w:rStyle w:val="normaltextrun"/>
          <w:rFonts w:ascii="Calibri" w:eastAsia="Calibri" w:hAnsi="Calibri" w:cs="Calibri"/>
          <w:lang w:val="es-MX"/>
        </w:rPr>
        <w:t>información procesada por la Superintendencia Financiera en Colombia se tiene un aproximado de 2</w:t>
      </w:r>
      <w:r w:rsidR="2138D218"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100</w:t>
      </w:r>
      <w:r w:rsidR="2138D218"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000 personas pensionadas, de las cuales el 7</w:t>
      </w:r>
      <w:r w:rsidR="2138D218"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corresponde a pensiones por invalidez</w:t>
      </w:r>
      <w:r w:rsidR="716D10D5"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22.8</w:t>
      </w:r>
      <w:r w:rsidR="2138D218" w:rsidRPr="7DAD83A7">
        <w:rPr>
          <w:rStyle w:val="normaltextrun"/>
          <w:rFonts w:ascii="Calibri" w:eastAsia="Calibri" w:hAnsi="Calibri" w:cs="Calibri"/>
          <w:lang w:val="es-MX"/>
        </w:rPr>
        <w:t xml:space="preserve"> por ciento</w:t>
      </w:r>
      <w:r w:rsidR="716D10D5"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subsistencia y cerca del 7</w:t>
      </w:r>
      <w:r w:rsidR="51E6B057" w:rsidRPr="7DAD83A7">
        <w:rPr>
          <w:rStyle w:val="normaltextrun"/>
          <w:rFonts w:ascii="Calibri" w:eastAsia="Calibri" w:hAnsi="Calibri" w:cs="Calibri"/>
          <w:lang w:val="es-MX"/>
        </w:rPr>
        <w:t xml:space="preserve"> por ciento</w:t>
      </w:r>
      <w:r w:rsidR="716D10D5"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por vejez</w:t>
      </w:r>
      <w:r w:rsidR="008F0042" w:rsidRPr="7DAD83A7">
        <w:rPr>
          <w:rStyle w:val="Refdenotaalpie"/>
          <w:rFonts w:ascii="Calibri" w:eastAsia="Calibri" w:hAnsi="Calibri" w:cs="Calibri"/>
          <w:lang w:val="es-MX"/>
        </w:rPr>
        <w:footnoteReference w:id="20"/>
      </w:r>
      <w:r w:rsidRPr="7DAD83A7">
        <w:rPr>
          <w:rStyle w:val="normaltextrun"/>
          <w:rFonts w:ascii="Calibri" w:eastAsia="Calibri" w:hAnsi="Calibri" w:cs="Calibri"/>
          <w:lang w:val="es-MX"/>
        </w:rPr>
        <w:t>.  El acumulado de personas con acceso a la pensión por edad, tan solo representan el 17.2</w:t>
      </w:r>
      <w:r w:rsidR="18A400F7"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la población en edad de pensionarse según las proyecciones de población del DANE. </w:t>
      </w:r>
    </w:p>
    <w:p w14:paraId="71032471" w14:textId="77777777" w:rsidR="00525132" w:rsidRPr="00525132" w:rsidRDefault="0052513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209A026E" w14:textId="77777777" w:rsidR="00525132" w:rsidRDefault="2832180F" w:rsidP="7DAD83A7">
      <w:pPr>
        <w:pStyle w:val="paragraph"/>
        <w:numPr>
          <w:ilvl w:val="0"/>
          <w:numId w:val="9"/>
        </w:numPr>
        <w:spacing w:before="0" w:beforeAutospacing="0" w:after="0" w:afterAutospacing="0"/>
        <w:ind w:left="0" w:firstLine="284"/>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En 2024 fue sancionada una reforma pensional que busca aumentar la cobertura del derecho a una pensión de </w:t>
      </w:r>
      <w:r w:rsidR="75D23F9E" w:rsidRPr="7DAD83A7">
        <w:rPr>
          <w:rStyle w:val="normaltextrun"/>
          <w:rFonts w:ascii="Calibri" w:eastAsia="Calibri" w:hAnsi="Calibri" w:cs="Calibri"/>
          <w:lang w:val="es-MX"/>
        </w:rPr>
        <w:t xml:space="preserve">las </w:t>
      </w:r>
      <w:r w:rsidRPr="7DAD83A7">
        <w:rPr>
          <w:rStyle w:val="normaltextrun"/>
          <w:rFonts w:ascii="Calibri" w:eastAsia="Calibri" w:hAnsi="Calibri" w:cs="Calibri"/>
          <w:lang w:val="es-MX"/>
        </w:rPr>
        <w:t xml:space="preserve">personas que </w:t>
      </w:r>
      <w:r w:rsidR="3BEE3DCA" w:rsidRPr="7DAD83A7">
        <w:rPr>
          <w:rStyle w:val="normaltextrun"/>
          <w:rFonts w:ascii="Calibri" w:eastAsia="Calibri" w:hAnsi="Calibri" w:cs="Calibri"/>
          <w:lang w:val="es-MX"/>
        </w:rPr>
        <w:t>actualmente</w:t>
      </w:r>
      <w:r w:rsidR="75D23F9E"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no tienen ingreso</w:t>
      </w:r>
      <w:r w:rsidR="3BEE3DCA"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 por este concepto</w:t>
      </w:r>
      <w:r w:rsidR="75D23F9E" w:rsidRPr="7DAD83A7">
        <w:rPr>
          <w:rStyle w:val="normaltextrun"/>
          <w:rFonts w:ascii="Calibri" w:eastAsia="Calibri" w:hAnsi="Calibri" w:cs="Calibri"/>
          <w:lang w:val="es-MX"/>
        </w:rPr>
        <w:t>. Además, busca</w:t>
      </w:r>
      <w:r w:rsidRPr="7DAD83A7">
        <w:rPr>
          <w:rStyle w:val="normaltextrun"/>
          <w:rFonts w:ascii="Calibri" w:eastAsia="Calibri" w:hAnsi="Calibri" w:cs="Calibri"/>
          <w:lang w:val="es-MX"/>
        </w:rPr>
        <w:t xml:space="preserve"> mejorar las posibilidades de acce</w:t>
      </w:r>
      <w:r w:rsidR="3BEE3DCA" w:rsidRPr="7DAD83A7">
        <w:rPr>
          <w:rStyle w:val="normaltextrun"/>
          <w:rFonts w:ascii="Calibri" w:eastAsia="Calibri" w:hAnsi="Calibri" w:cs="Calibri"/>
          <w:lang w:val="es-MX"/>
        </w:rPr>
        <w:t>der</w:t>
      </w:r>
      <w:r w:rsidRPr="7DAD83A7">
        <w:rPr>
          <w:rStyle w:val="normaltextrun"/>
          <w:rFonts w:ascii="Calibri" w:eastAsia="Calibri" w:hAnsi="Calibri" w:cs="Calibri"/>
          <w:lang w:val="es-MX"/>
        </w:rPr>
        <w:t xml:space="preserve"> a la </w:t>
      </w:r>
      <w:r w:rsidR="3BEE3DCA" w:rsidRPr="7DAD83A7">
        <w:rPr>
          <w:rStyle w:val="normaltextrun"/>
          <w:rFonts w:ascii="Calibri" w:eastAsia="Calibri" w:hAnsi="Calibri" w:cs="Calibri"/>
          <w:lang w:val="es-MX"/>
        </w:rPr>
        <w:t>pensión</w:t>
      </w:r>
      <w:r w:rsidRPr="7DAD83A7">
        <w:rPr>
          <w:rStyle w:val="normaltextrun"/>
          <w:rFonts w:ascii="Calibri" w:eastAsia="Calibri" w:hAnsi="Calibri" w:cs="Calibri"/>
          <w:lang w:val="es-MX"/>
        </w:rPr>
        <w:t xml:space="preserve"> en el futuro </w:t>
      </w:r>
      <w:r w:rsidR="3BEE3DCA" w:rsidRPr="7DAD83A7">
        <w:rPr>
          <w:rStyle w:val="normaltextrun"/>
          <w:rFonts w:ascii="Calibri" w:eastAsia="Calibri" w:hAnsi="Calibri" w:cs="Calibri"/>
          <w:lang w:val="es-MX"/>
        </w:rPr>
        <w:t>para</w:t>
      </w:r>
      <w:r w:rsidRPr="7DAD83A7">
        <w:rPr>
          <w:rStyle w:val="normaltextrun"/>
          <w:rFonts w:ascii="Calibri" w:eastAsia="Calibri" w:hAnsi="Calibri" w:cs="Calibri"/>
          <w:lang w:val="es-MX"/>
        </w:rPr>
        <w:t xml:space="preserve"> la población laboral activa,</w:t>
      </w:r>
      <w:r w:rsidR="3BEE3DCA"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a través de un sistema de pilares: contributivo, </w:t>
      </w:r>
      <w:proofErr w:type="spellStart"/>
      <w:r w:rsidRPr="7DAD83A7">
        <w:rPr>
          <w:rStyle w:val="normaltextrun"/>
          <w:rFonts w:ascii="Calibri" w:eastAsia="Calibri" w:hAnsi="Calibri" w:cs="Calibri"/>
          <w:lang w:val="es-MX"/>
        </w:rPr>
        <w:t>semicontributivo</w:t>
      </w:r>
      <w:proofErr w:type="spellEnd"/>
      <w:r w:rsidRPr="7DAD83A7">
        <w:rPr>
          <w:rStyle w:val="normaltextrun"/>
          <w:rFonts w:ascii="Calibri" w:eastAsia="Calibri" w:hAnsi="Calibri" w:cs="Calibri"/>
          <w:lang w:val="es-MX"/>
        </w:rPr>
        <w:t xml:space="preserve">, subsidiado y voluntario. </w:t>
      </w:r>
      <w:r w:rsidR="75D23F9E" w:rsidRPr="7DAD83A7">
        <w:rPr>
          <w:rStyle w:val="normaltextrun"/>
          <w:rFonts w:ascii="Calibri" w:eastAsia="Calibri" w:hAnsi="Calibri" w:cs="Calibri"/>
          <w:lang w:val="es-MX"/>
        </w:rPr>
        <w:t>Sobre esta ley, l</w:t>
      </w:r>
      <w:r w:rsidRPr="7DAD83A7">
        <w:rPr>
          <w:rStyle w:val="normaltextrun"/>
          <w:rFonts w:ascii="Calibri" w:eastAsia="Calibri" w:hAnsi="Calibri" w:cs="Calibri"/>
          <w:lang w:val="es-MX"/>
        </w:rPr>
        <w:t xml:space="preserve">a Corte Constitucional consideró que en el trámite legislativo de la reforma se incurrieron en vicios subsanables y solicitó a la Cámara de Representantes resolver </w:t>
      </w:r>
      <w:r w:rsidR="59116F7D" w:rsidRPr="7DAD83A7">
        <w:rPr>
          <w:rStyle w:val="normaltextrun"/>
          <w:rFonts w:ascii="Calibri" w:eastAsia="Calibri" w:hAnsi="Calibri" w:cs="Calibri"/>
          <w:lang w:val="es-MX"/>
        </w:rPr>
        <w:t>las deficiencias</w:t>
      </w:r>
      <w:r w:rsidR="00951CD2" w:rsidRPr="7DAD83A7">
        <w:rPr>
          <w:rStyle w:val="Refdenotaalpie"/>
          <w:rFonts w:ascii="Calibri" w:eastAsia="Calibri" w:hAnsi="Calibri" w:cs="Calibri"/>
          <w:lang w:val="es-MX"/>
        </w:rPr>
        <w:footnoteReference w:id="21"/>
      </w:r>
      <w:r w:rsidRPr="7DAD83A7">
        <w:rPr>
          <w:rStyle w:val="normaltextrun"/>
          <w:rFonts w:ascii="Calibri" w:eastAsia="Calibri" w:hAnsi="Calibri" w:cs="Calibri"/>
          <w:lang w:val="es-MX"/>
        </w:rPr>
        <w:t xml:space="preserve">. </w:t>
      </w:r>
    </w:p>
    <w:p w14:paraId="4F5C07B5" w14:textId="77777777" w:rsidR="00951CD2" w:rsidRPr="00951CD2" w:rsidRDefault="00951CD2" w:rsidP="00951CD2">
      <w:pPr>
        <w:pStyle w:val="paragraph"/>
        <w:spacing w:before="0" w:beforeAutospacing="0" w:after="0" w:afterAutospacing="0"/>
        <w:jc w:val="both"/>
        <w:textAlignment w:val="baseline"/>
        <w:rPr>
          <w:rStyle w:val="normaltextrun"/>
          <w:rFonts w:eastAsiaTheme="majorEastAsia"/>
          <w:lang w:val="es-MX"/>
        </w:rPr>
      </w:pPr>
    </w:p>
    <w:p w14:paraId="18A08B1D" w14:textId="77777777" w:rsidR="00525132" w:rsidRDefault="0052513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lastRenderedPageBreak/>
        <w:t>Recomendaciones</w:t>
      </w:r>
    </w:p>
    <w:p w14:paraId="6205A1A3" w14:textId="77777777" w:rsidR="00525132" w:rsidRDefault="00525132" w:rsidP="007F6671">
      <w:pPr>
        <w:pStyle w:val="paragraph"/>
        <w:spacing w:before="0" w:beforeAutospacing="0" w:after="0" w:afterAutospacing="0"/>
        <w:ind w:left="142"/>
        <w:jc w:val="center"/>
        <w:textAlignment w:val="baseline"/>
        <w:rPr>
          <w:rStyle w:val="eop"/>
          <w:b/>
          <w:bCs/>
        </w:rPr>
      </w:pPr>
    </w:p>
    <w:p w14:paraId="0D16DCB5" w14:textId="5FDFE2A9" w:rsidR="00A464ED" w:rsidRDefault="16018AA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w:t>
      </w:r>
      <w:r w:rsidR="570A2630" w:rsidRPr="7DAD83A7">
        <w:rPr>
          <w:rStyle w:val="normaltextrun"/>
          <w:rFonts w:ascii="Calibri" w:eastAsia="Calibri" w:hAnsi="Calibri" w:cs="Calibri"/>
          <w:lang w:val="es-MX"/>
        </w:rPr>
        <w:t>comprometerse decididamente con</w:t>
      </w:r>
      <w:r w:rsidRPr="7DAD83A7">
        <w:rPr>
          <w:rStyle w:val="normaltextrun"/>
          <w:rFonts w:ascii="Calibri" w:eastAsia="Calibri" w:hAnsi="Calibri" w:cs="Calibri"/>
          <w:lang w:val="es-MX"/>
        </w:rPr>
        <w:t xml:space="preserve"> la implementación efectiva </w:t>
      </w:r>
      <w:r w:rsidR="68BD5FDB" w:rsidRPr="7DAD83A7">
        <w:rPr>
          <w:rStyle w:val="normaltextrun"/>
          <w:rFonts w:ascii="Calibri" w:eastAsia="Calibri" w:hAnsi="Calibri" w:cs="Calibri"/>
          <w:lang w:val="es-MX"/>
        </w:rPr>
        <w:t>de la Ley 2381 de 2024 (Reforma Pensional)</w:t>
      </w:r>
      <w:r w:rsidR="00770900" w:rsidRPr="7DAD83A7">
        <w:rPr>
          <w:rStyle w:val="normaltextrun"/>
          <w:rFonts w:ascii="Calibri" w:eastAsia="Calibri" w:hAnsi="Calibri" w:cs="Calibri"/>
          <w:lang w:val="es-MX"/>
        </w:rPr>
        <w:t xml:space="preserve"> y asegurar </w:t>
      </w:r>
      <w:r w:rsidR="4D37F2D2" w:rsidRPr="7DAD83A7">
        <w:rPr>
          <w:rStyle w:val="normaltextrun"/>
          <w:rFonts w:ascii="Calibri" w:eastAsia="Calibri" w:hAnsi="Calibri" w:cs="Calibri"/>
          <w:lang w:val="es-MX"/>
        </w:rPr>
        <w:t xml:space="preserve">su reglamentación oportuna, la </w:t>
      </w:r>
      <w:r w:rsidR="45770B95" w:rsidRPr="7DAD83A7">
        <w:rPr>
          <w:rStyle w:val="normaltextrun"/>
          <w:rFonts w:ascii="Calibri" w:eastAsia="Calibri" w:hAnsi="Calibri" w:cs="Calibri"/>
          <w:lang w:val="es-MX"/>
        </w:rPr>
        <w:t>asignación</w:t>
      </w:r>
      <w:r w:rsidR="4D37F2D2" w:rsidRPr="7DAD83A7">
        <w:rPr>
          <w:rStyle w:val="normaltextrun"/>
          <w:rFonts w:ascii="Calibri" w:eastAsia="Calibri" w:hAnsi="Calibri" w:cs="Calibri"/>
          <w:lang w:val="es-MX"/>
        </w:rPr>
        <w:t xml:space="preserve"> adecuada y suficiente de recursos</w:t>
      </w:r>
      <w:r w:rsidR="34CAACEE" w:rsidRPr="7DAD83A7">
        <w:rPr>
          <w:rStyle w:val="normaltextrun"/>
          <w:rFonts w:ascii="Calibri" w:eastAsia="Calibri" w:hAnsi="Calibri" w:cs="Calibri"/>
          <w:lang w:val="es-MX"/>
        </w:rPr>
        <w:t xml:space="preserve"> </w:t>
      </w:r>
      <w:r w:rsidR="4D37F2D2" w:rsidRPr="7DAD83A7">
        <w:rPr>
          <w:rStyle w:val="normaltextrun"/>
          <w:rFonts w:ascii="Calibri" w:eastAsia="Calibri" w:hAnsi="Calibri" w:cs="Calibri"/>
          <w:lang w:val="es-MX"/>
        </w:rPr>
        <w:t>y un sistema riguroso de seguimiento y evaluación</w:t>
      </w:r>
      <w:r w:rsidR="632815EC" w:rsidRPr="7DAD83A7">
        <w:rPr>
          <w:rStyle w:val="normaltextrun"/>
          <w:rFonts w:ascii="Calibri" w:eastAsia="Calibri" w:hAnsi="Calibri" w:cs="Calibri"/>
          <w:lang w:val="es-MX"/>
        </w:rPr>
        <w:t>.</w:t>
      </w:r>
      <w:r w:rsidR="03A7308B" w:rsidRPr="7DAD83A7">
        <w:rPr>
          <w:rStyle w:val="normaltextrun"/>
          <w:rFonts w:ascii="Calibri" w:eastAsia="Calibri" w:hAnsi="Calibri" w:cs="Calibri"/>
          <w:lang w:val="es-MX"/>
        </w:rPr>
        <w:t xml:space="preserve"> Esto es fundamental para que los cambios normativos se traduzcan en una </w:t>
      </w:r>
      <w:r w:rsidR="42772219" w:rsidRPr="7DAD83A7">
        <w:rPr>
          <w:rStyle w:val="normaltextrun"/>
          <w:rFonts w:ascii="Calibri" w:eastAsia="Calibri" w:hAnsi="Calibri" w:cs="Calibri"/>
          <w:lang w:val="es-MX"/>
        </w:rPr>
        <w:t xml:space="preserve">ampliación real de cobertura del derecho a la pensión, en condiciones dignas. Sin el respaldo presupuestal, la reforma </w:t>
      </w:r>
      <w:r w:rsidR="44C9F35A" w:rsidRPr="7DAD83A7">
        <w:rPr>
          <w:rStyle w:val="normaltextrun"/>
          <w:rFonts w:ascii="Calibri" w:eastAsia="Calibri" w:hAnsi="Calibri" w:cs="Calibri"/>
          <w:lang w:val="es-MX"/>
        </w:rPr>
        <w:t xml:space="preserve">corre </w:t>
      </w:r>
      <w:r w:rsidR="42772219" w:rsidRPr="7DAD83A7">
        <w:rPr>
          <w:rStyle w:val="normaltextrun"/>
          <w:rFonts w:ascii="Calibri" w:eastAsia="Calibri" w:hAnsi="Calibri" w:cs="Calibri"/>
          <w:lang w:val="es-MX"/>
        </w:rPr>
        <w:t>e</w:t>
      </w:r>
      <w:r w:rsidR="21C6C4B2" w:rsidRPr="7DAD83A7">
        <w:rPr>
          <w:rStyle w:val="normaltextrun"/>
          <w:rFonts w:ascii="Calibri" w:eastAsia="Calibri" w:hAnsi="Calibri" w:cs="Calibri"/>
          <w:lang w:val="es-MX"/>
        </w:rPr>
        <w:t>l riesgo de</w:t>
      </w:r>
      <w:r w:rsidR="42772219" w:rsidRPr="7DAD83A7">
        <w:rPr>
          <w:rStyle w:val="normaltextrun"/>
          <w:rFonts w:ascii="Calibri" w:eastAsia="Calibri" w:hAnsi="Calibri" w:cs="Calibri"/>
          <w:lang w:val="es-MX"/>
        </w:rPr>
        <w:t xml:space="preserve"> conv</w:t>
      </w:r>
      <w:r w:rsidR="4269483C" w:rsidRPr="7DAD83A7">
        <w:rPr>
          <w:rStyle w:val="normaltextrun"/>
          <w:rFonts w:ascii="Calibri" w:eastAsia="Calibri" w:hAnsi="Calibri" w:cs="Calibri"/>
          <w:lang w:val="es-MX"/>
        </w:rPr>
        <w:t xml:space="preserve">ertirse </w:t>
      </w:r>
      <w:r w:rsidR="42772219" w:rsidRPr="7DAD83A7">
        <w:rPr>
          <w:rStyle w:val="normaltextrun"/>
          <w:rFonts w:ascii="Calibri" w:eastAsia="Calibri" w:hAnsi="Calibri" w:cs="Calibri"/>
          <w:lang w:val="es-MX"/>
        </w:rPr>
        <w:t>en una medida inefi</w:t>
      </w:r>
      <w:r w:rsidR="544780F6" w:rsidRPr="7DAD83A7">
        <w:rPr>
          <w:rStyle w:val="normaltextrun"/>
          <w:rFonts w:ascii="Calibri" w:eastAsia="Calibri" w:hAnsi="Calibri" w:cs="Calibri"/>
          <w:lang w:val="es-MX"/>
        </w:rPr>
        <w:t>caz, sin impacto tangible en la</w:t>
      </w:r>
      <w:r w:rsidR="42772219" w:rsidRPr="7DAD83A7">
        <w:rPr>
          <w:rStyle w:val="normaltextrun"/>
          <w:rFonts w:ascii="Calibri" w:eastAsia="Calibri" w:hAnsi="Calibri" w:cs="Calibri"/>
          <w:lang w:val="es-MX"/>
        </w:rPr>
        <w:t xml:space="preserve"> vida de las personas mayores</w:t>
      </w:r>
      <w:r w:rsidR="68BD5FDB" w:rsidRPr="7DAD83A7">
        <w:rPr>
          <w:rStyle w:val="normaltextrun"/>
          <w:rFonts w:ascii="Calibri" w:eastAsia="Calibri" w:hAnsi="Calibri" w:cs="Calibri"/>
          <w:lang w:val="es-MX"/>
        </w:rPr>
        <w:t>.  </w:t>
      </w:r>
      <w:r w:rsidR="2F40F14A" w:rsidRPr="7DAD83A7">
        <w:rPr>
          <w:rStyle w:val="normaltextrun"/>
          <w:rFonts w:ascii="Calibri" w:eastAsia="Calibri" w:hAnsi="Calibri" w:cs="Calibri"/>
          <w:lang w:val="es-MX"/>
        </w:rPr>
        <w:t xml:space="preserve">En este sentido, </w:t>
      </w:r>
      <w:r w:rsidR="68BD5FDB" w:rsidRPr="7DAD83A7">
        <w:rPr>
          <w:rStyle w:val="normaltextrun"/>
          <w:rFonts w:ascii="Calibri" w:eastAsia="Calibri" w:hAnsi="Calibri" w:cs="Calibri"/>
          <w:lang w:val="es-MX"/>
        </w:rPr>
        <w:t>se recomienda monitorear los puntos claves de la reforma que deben ser reglamentados e implementado</w:t>
      </w:r>
      <w:r w:rsidR="6BDEC6FD" w:rsidRPr="7DAD83A7">
        <w:rPr>
          <w:rStyle w:val="normaltextrun"/>
          <w:rFonts w:ascii="Calibri" w:eastAsia="Calibri" w:hAnsi="Calibri" w:cs="Calibri"/>
          <w:lang w:val="es-MX"/>
        </w:rPr>
        <w:t>s</w:t>
      </w:r>
      <w:r w:rsidR="00240DE6" w:rsidRPr="7DAD83A7">
        <w:rPr>
          <w:rStyle w:val="normaltextrun"/>
          <w:rFonts w:ascii="Calibri" w:eastAsia="Calibri" w:hAnsi="Calibri" w:cs="Calibri"/>
          <w:lang w:val="es-MX"/>
        </w:rPr>
        <w:t xml:space="preserve"> </w:t>
      </w:r>
      <w:r w:rsidR="105D0111" w:rsidRPr="7DAD83A7">
        <w:rPr>
          <w:rStyle w:val="normaltextrun"/>
          <w:rFonts w:ascii="Calibri" w:eastAsia="Calibri" w:hAnsi="Calibri" w:cs="Calibri"/>
          <w:lang w:val="es-MX"/>
        </w:rPr>
        <w:t xml:space="preserve">por </w:t>
      </w:r>
      <w:r w:rsidR="68BD5FDB" w:rsidRPr="7DAD83A7">
        <w:rPr>
          <w:rStyle w:val="normaltextrun"/>
          <w:rFonts w:ascii="Calibri" w:eastAsia="Calibri" w:hAnsi="Calibri" w:cs="Calibri"/>
          <w:lang w:val="es-MX"/>
        </w:rPr>
        <w:t>el Gobierno Nacional.  </w:t>
      </w:r>
    </w:p>
    <w:p w14:paraId="411DD436" w14:textId="77777777" w:rsidR="00A464ED" w:rsidRDefault="00A464ED" w:rsidP="007F6671">
      <w:pPr>
        <w:pStyle w:val="paragraph"/>
        <w:spacing w:before="0" w:beforeAutospacing="0" w:after="0" w:afterAutospacing="0"/>
        <w:ind w:left="142"/>
        <w:jc w:val="both"/>
        <w:textAlignment w:val="baseline"/>
        <w:rPr>
          <w:rStyle w:val="normaltextrun"/>
          <w:rFonts w:eastAsiaTheme="majorEastAsia"/>
          <w:lang w:val="es-MX"/>
        </w:rPr>
      </w:pPr>
    </w:p>
    <w:p w14:paraId="3062E7E5" w14:textId="77777777" w:rsidR="00525132" w:rsidRPr="00525132" w:rsidRDefault="00525132" w:rsidP="007F6671">
      <w:pPr>
        <w:pStyle w:val="paragraph"/>
        <w:spacing w:before="0" w:beforeAutospacing="0" w:after="0" w:afterAutospacing="0"/>
        <w:ind w:left="142"/>
        <w:jc w:val="center"/>
        <w:textAlignment w:val="baseline"/>
        <w:rPr>
          <w:rStyle w:val="normaltextrun"/>
          <w:rFonts w:eastAsiaTheme="majorEastAsia"/>
          <w:lang w:val="es-MX"/>
        </w:rPr>
      </w:pPr>
    </w:p>
    <w:p w14:paraId="5D671295" w14:textId="382890A0" w:rsidR="00CD01C2" w:rsidRPr="00525132" w:rsidRDefault="00CD01C2" w:rsidP="7DAD83A7">
      <w:pPr>
        <w:pStyle w:val="paragraph"/>
        <w:numPr>
          <w:ilvl w:val="0"/>
          <w:numId w:val="6"/>
        </w:numPr>
        <w:spacing w:before="0" w:beforeAutospacing="0" w:after="0" w:afterAutospacing="0"/>
        <w:jc w:val="both"/>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10</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Protección a la familia y a la mujer trabajadora</w:t>
      </w:r>
    </w:p>
    <w:p w14:paraId="5640C887" w14:textId="77777777" w:rsidR="00525132" w:rsidRDefault="00525132"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p>
    <w:p w14:paraId="0E59BA30" w14:textId="3D58214A" w:rsidR="00C9741E" w:rsidRPr="00C9741E" w:rsidRDefault="00C9741E"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violencia contra las mujeres persiste en el país. De acuerdo con el Instituto Nacional de Medicina Legal, las mujeres son el 86</w:t>
      </w:r>
      <w:r w:rsidR="002129F3"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del total de víctimas de violencia de pareja.  </w:t>
      </w:r>
      <w:r w:rsidRPr="7DAD83A7">
        <w:rPr>
          <w:rFonts w:ascii="Calibri" w:eastAsia="Calibri" w:hAnsi="Calibri" w:cs="Calibri"/>
        </w:rPr>
        <w:t>La violencia, en todas sus formas, no solo vulnera la integridad y la dignidad de las personas, sino que también limita su acceso a otros derechos como la educación, trabajo</w:t>
      </w:r>
      <w:r w:rsidR="00697D6B" w:rsidRPr="7DAD83A7">
        <w:rPr>
          <w:rFonts w:ascii="Calibri" w:eastAsia="Calibri" w:hAnsi="Calibri" w:cs="Calibri"/>
        </w:rPr>
        <w:t>,</w:t>
      </w:r>
      <w:r w:rsidRPr="7DAD83A7">
        <w:rPr>
          <w:rFonts w:ascii="Calibri" w:eastAsia="Calibri" w:hAnsi="Calibri" w:cs="Calibri"/>
        </w:rPr>
        <w:t xml:space="preserve"> salud, participación política y una vida autónoma.</w:t>
      </w:r>
    </w:p>
    <w:p w14:paraId="2348806E" w14:textId="77777777" w:rsidR="00C9741E" w:rsidRDefault="00C9741E"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2F73D042" w14:textId="78B04C26" w:rsidR="00525132" w:rsidRPr="00C9741E" w:rsidRDefault="0052513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recién aprobada reforma laboral (Ley 2466 de 2025) actualiza el marco normativo laboral hacia la protección de la mujer trabajadora. Se destacan medidas para la erradicación del acoso y las violencias basadas en género, la formalización laboral de las trabajadoras domésticas, la protección al trabajo femenino rural y campesino y </w:t>
      </w:r>
      <w:r w:rsidR="0003133E" w:rsidRPr="7DAD83A7">
        <w:rPr>
          <w:rStyle w:val="normaltextrun"/>
          <w:rFonts w:ascii="Calibri" w:eastAsia="Calibri" w:hAnsi="Calibri" w:cs="Calibri"/>
          <w:lang w:val="es-MX"/>
        </w:rPr>
        <w:t xml:space="preserve">las </w:t>
      </w:r>
      <w:r w:rsidRPr="7DAD83A7">
        <w:rPr>
          <w:rStyle w:val="normaltextrun"/>
          <w:rFonts w:ascii="Calibri" w:eastAsia="Calibri" w:hAnsi="Calibri" w:cs="Calibri"/>
          <w:lang w:val="es-MX"/>
        </w:rPr>
        <w:t xml:space="preserve">medidas de </w:t>
      </w:r>
      <w:r w:rsidR="008F0042" w:rsidRPr="7DAD83A7">
        <w:rPr>
          <w:rStyle w:val="normaltextrun"/>
          <w:rFonts w:ascii="Calibri" w:eastAsia="Calibri" w:hAnsi="Calibri" w:cs="Calibri"/>
          <w:lang w:val="es-MX"/>
        </w:rPr>
        <w:t>flexibilización para</w:t>
      </w:r>
      <w:r w:rsidRPr="7DAD83A7">
        <w:rPr>
          <w:rStyle w:val="normaltextrun"/>
          <w:rFonts w:ascii="Calibri" w:eastAsia="Calibri" w:hAnsi="Calibri" w:cs="Calibri"/>
          <w:lang w:val="es-MX"/>
        </w:rPr>
        <w:t xml:space="preserve"> </w:t>
      </w:r>
      <w:r w:rsidR="008F0042" w:rsidRPr="7DAD83A7">
        <w:rPr>
          <w:rStyle w:val="normaltextrun"/>
          <w:rFonts w:ascii="Calibri" w:eastAsia="Calibri" w:hAnsi="Calibri" w:cs="Calibri"/>
          <w:lang w:val="es-MX"/>
        </w:rPr>
        <w:t>personas cuidadoras</w:t>
      </w:r>
      <w:r w:rsidRPr="7DAD83A7">
        <w:rPr>
          <w:rStyle w:val="normaltextrun"/>
          <w:rFonts w:ascii="Calibri" w:eastAsia="Calibri" w:hAnsi="Calibri" w:cs="Calibri"/>
          <w:lang w:val="es-MX"/>
        </w:rPr>
        <w:t>.  De igual forma, se destaca la incorporación del Convenio 190 de la OIT sobre erradicación de la violencia y el acoso por razón de género, a través de la aprobación de una Ley que incorpora esta norma internacional al derecho interno.  </w:t>
      </w:r>
    </w:p>
    <w:p w14:paraId="090934B8" w14:textId="77777777" w:rsidR="00525132" w:rsidRPr="00525132" w:rsidRDefault="00525132"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413827EC" w14:textId="77777777" w:rsidR="00525132" w:rsidRDefault="2832180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Corte Constitucional</w:t>
      </w:r>
      <w:r w:rsidR="2071E3E3"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y el Gobierno Nacional han reconocido el derecho al cuidado y a cuidar en condiciones dignas, como un derecho autónomo. El reconocimiento de este derecho obliga al Estado a consolidar la respuesta institucional para mejorar las condiciones de vida de las personas cuidadoras, quienes en su mayoría son mujeres rurales y pertenecientes a clases populares</w:t>
      </w:r>
      <w:r w:rsidR="008F0042" w:rsidRPr="7DAD83A7">
        <w:rPr>
          <w:rStyle w:val="Refdenotaalpie"/>
          <w:rFonts w:ascii="Calibri" w:eastAsia="Calibri" w:hAnsi="Calibri" w:cs="Calibri"/>
          <w:lang w:val="es-MX"/>
        </w:rPr>
        <w:footnoteReference w:id="22"/>
      </w:r>
      <w:r w:rsidRPr="7DAD83A7">
        <w:rPr>
          <w:rStyle w:val="normaltextrun"/>
          <w:rFonts w:ascii="Calibri" w:eastAsia="Calibri" w:hAnsi="Calibri" w:cs="Calibri"/>
          <w:lang w:val="es-MX"/>
        </w:rPr>
        <w:t xml:space="preserve">. </w:t>
      </w:r>
    </w:p>
    <w:p w14:paraId="2260619A" w14:textId="77777777" w:rsidR="001D476C" w:rsidRPr="001D476C" w:rsidRDefault="001D476C"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68D14C1" w14:textId="64CB7755" w:rsidR="00A464ED" w:rsidRPr="00525132" w:rsidRDefault="371FD45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 xml:space="preserve">En términos de autonomía económica se ha </w:t>
      </w:r>
      <w:r w:rsidR="050EDE44" w:rsidRPr="7DAD83A7">
        <w:rPr>
          <w:rStyle w:val="normaltextrun"/>
          <w:rFonts w:ascii="Calibri" w:eastAsia="Calibri" w:hAnsi="Calibri" w:cs="Calibri"/>
          <w:lang w:val="es-MX"/>
        </w:rPr>
        <w:t>identificado</w:t>
      </w:r>
      <w:r w:rsidRPr="7DAD83A7">
        <w:rPr>
          <w:rStyle w:val="normaltextrun"/>
          <w:rFonts w:ascii="Calibri" w:eastAsia="Calibri" w:hAnsi="Calibri" w:cs="Calibri"/>
          <w:lang w:val="es-MX"/>
        </w:rPr>
        <w:t xml:space="preserve"> que las mujeres acceden</w:t>
      </w:r>
      <w:r w:rsidR="715AD32B" w:rsidRPr="7DAD83A7">
        <w:rPr>
          <w:rStyle w:val="normaltextrun"/>
          <w:rFonts w:ascii="Calibri" w:eastAsia="Calibri" w:hAnsi="Calibri" w:cs="Calibri"/>
          <w:lang w:val="es-MX"/>
        </w:rPr>
        <w:t xml:space="preserve"> </w:t>
      </w:r>
      <w:r w:rsidR="1BA6FAA6" w:rsidRPr="7DAD83A7">
        <w:rPr>
          <w:rStyle w:val="normaltextrun"/>
          <w:rFonts w:ascii="Calibri" w:eastAsia="Calibri" w:hAnsi="Calibri" w:cs="Calibri"/>
          <w:lang w:val="es-MX"/>
        </w:rPr>
        <w:t xml:space="preserve">al sistema financiero </w:t>
      </w:r>
      <w:r w:rsidR="715AD32B" w:rsidRPr="7DAD83A7">
        <w:rPr>
          <w:rStyle w:val="normaltextrun"/>
          <w:rFonts w:ascii="Calibri" w:eastAsia="Calibri" w:hAnsi="Calibri" w:cs="Calibri"/>
          <w:lang w:val="es-MX"/>
        </w:rPr>
        <w:t>en</w:t>
      </w:r>
      <w:r w:rsidRPr="7DAD83A7">
        <w:rPr>
          <w:rStyle w:val="normaltextrun"/>
          <w:rFonts w:ascii="Calibri" w:eastAsia="Calibri" w:hAnsi="Calibri" w:cs="Calibri"/>
          <w:lang w:val="es-MX"/>
        </w:rPr>
        <w:t xml:space="preserve"> meno</w:t>
      </w:r>
      <w:r w:rsidR="54E5496A" w:rsidRPr="7DAD83A7">
        <w:rPr>
          <w:rStyle w:val="normaltextrun"/>
          <w:rFonts w:ascii="Calibri" w:eastAsia="Calibri" w:hAnsi="Calibri" w:cs="Calibri"/>
          <w:lang w:val="es-MX"/>
        </w:rPr>
        <w:t>r medida</w:t>
      </w:r>
      <w:r w:rsidRPr="7DAD83A7">
        <w:rPr>
          <w:rStyle w:val="normaltextrun"/>
          <w:rFonts w:ascii="Calibri" w:eastAsia="Calibri" w:hAnsi="Calibri" w:cs="Calibri"/>
          <w:lang w:val="es-MX"/>
        </w:rPr>
        <w:t xml:space="preserve"> y en condiciones</w:t>
      </w:r>
      <w:r w:rsidR="1C161FDF" w:rsidRPr="7DAD83A7">
        <w:rPr>
          <w:rStyle w:val="normaltextrun"/>
          <w:rFonts w:ascii="Calibri" w:eastAsia="Calibri" w:hAnsi="Calibri" w:cs="Calibri"/>
          <w:lang w:val="es-MX"/>
        </w:rPr>
        <w:t xml:space="preserve"> más desfavorables</w:t>
      </w:r>
      <w:r w:rsidRPr="7DAD83A7">
        <w:rPr>
          <w:rStyle w:val="normaltextrun"/>
          <w:rFonts w:ascii="Calibri" w:eastAsia="Calibri" w:hAnsi="Calibri" w:cs="Calibri"/>
          <w:lang w:val="es-MX"/>
        </w:rPr>
        <w:t xml:space="preserve"> que los hombres. Por ejemplo,</w:t>
      </w:r>
      <w:r w:rsidR="21F1ECA2"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de los 5,7 billones de pesos en créditos activos exi</w:t>
      </w:r>
      <w:r w:rsidR="42188C34"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tentes en el país, el </w:t>
      </w:r>
      <w:r w:rsidRPr="7DAD83A7">
        <w:rPr>
          <w:rFonts w:ascii="Calibri" w:eastAsia="Calibri" w:hAnsi="Calibri" w:cs="Calibri"/>
        </w:rPr>
        <w:t>56,14 </w:t>
      </w:r>
      <w:r w:rsidR="1BA6FAA6" w:rsidRPr="7DAD83A7">
        <w:rPr>
          <w:rFonts w:ascii="Calibri" w:eastAsia="Calibri" w:hAnsi="Calibri" w:cs="Calibri"/>
        </w:rPr>
        <w:t>por ciento</w:t>
      </w:r>
      <w:r w:rsidRPr="7DAD83A7">
        <w:rPr>
          <w:rFonts w:ascii="Calibri" w:eastAsia="Calibri" w:hAnsi="Calibri" w:cs="Calibri"/>
        </w:rPr>
        <w:t xml:space="preserve"> </w:t>
      </w:r>
      <w:r w:rsidR="285D9DA0" w:rsidRPr="7DAD83A7">
        <w:rPr>
          <w:rFonts w:ascii="Calibri" w:eastAsia="Calibri" w:hAnsi="Calibri" w:cs="Calibri"/>
        </w:rPr>
        <w:t xml:space="preserve">fue </w:t>
      </w:r>
      <w:r w:rsidRPr="7DAD83A7">
        <w:rPr>
          <w:rFonts w:ascii="Calibri" w:eastAsia="Calibri" w:hAnsi="Calibri" w:cs="Calibri"/>
        </w:rPr>
        <w:t xml:space="preserve">desembolsado a hombres. En la misma vía, </w:t>
      </w:r>
      <w:r w:rsidRPr="7DAD83A7">
        <w:rPr>
          <w:rStyle w:val="normaltextrun"/>
          <w:rFonts w:ascii="Calibri" w:eastAsia="Calibri" w:hAnsi="Calibri" w:cs="Calibri"/>
          <w:lang w:val="es-MX"/>
        </w:rPr>
        <w:t xml:space="preserve">entre 2023 y 2025 se identificó que las mujeres pagaron tasas de interés más altas en los productos financieros más comunes en el país </w:t>
      </w:r>
      <w:r w:rsidR="5618577F" w:rsidRPr="7DAD83A7">
        <w:rPr>
          <w:rStyle w:val="normaltextrun"/>
          <w:rFonts w:ascii="Calibri" w:eastAsia="Calibri" w:hAnsi="Calibri" w:cs="Calibri"/>
          <w:lang w:val="es-MX"/>
        </w:rPr>
        <w:t>(</w:t>
      </w:r>
      <w:r w:rsidR="4EDB8B09" w:rsidRPr="7DAD83A7">
        <w:rPr>
          <w:rStyle w:val="normaltextrun"/>
          <w:rFonts w:ascii="Calibri" w:eastAsia="Calibri" w:hAnsi="Calibri" w:cs="Calibri"/>
          <w:lang w:val="es-MX"/>
        </w:rPr>
        <w:t>en promedio 0,5% más altas</w:t>
      </w:r>
      <w:r w:rsidR="5618577F" w:rsidRPr="7DAD83A7">
        <w:rPr>
          <w:rStyle w:val="normaltextrun"/>
          <w:rFonts w:ascii="Calibri" w:eastAsia="Calibri" w:hAnsi="Calibri" w:cs="Calibri"/>
          <w:lang w:val="es-MX"/>
        </w:rPr>
        <w:t>)</w:t>
      </w:r>
      <w:r w:rsidR="4EDB8B09" w:rsidRPr="7DAD83A7">
        <w:rPr>
          <w:rStyle w:val="normaltextrun"/>
          <w:rFonts w:ascii="Calibri" w:eastAsia="Calibri" w:hAnsi="Calibri" w:cs="Calibri"/>
          <w:lang w:val="es-MX"/>
        </w:rPr>
        <w:t>.</w:t>
      </w:r>
      <w:r w:rsidR="008F0042" w:rsidRPr="7DAD83A7">
        <w:rPr>
          <w:rStyle w:val="Refdenotaalpie"/>
          <w:rFonts w:ascii="Calibri" w:eastAsia="Calibri" w:hAnsi="Calibri" w:cs="Calibri"/>
          <w:lang w:val="es-MX"/>
        </w:rPr>
        <w:footnoteReference w:id="23"/>
      </w:r>
    </w:p>
    <w:p w14:paraId="4D6218B6" w14:textId="77777777" w:rsidR="00525132" w:rsidRDefault="00525132" w:rsidP="007F6671">
      <w:pPr>
        <w:pStyle w:val="paragraph"/>
        <w:spacing w:before="0" w:beforeAutospacing="0" w:after="0" w:afterAutospacing="0"/>
        <w:textAlignment w:val="baseline"/>
        <w:rPr>
          <w:rFonts w:ascii="Segoe UI" w:hAnsi="Segoe UI" w:cs="Segoe UI"/>
          <w:b/>
          <w:bCs/>
          <w:sz w:val="18"/>
          <w:szCs w:val="18"/>
        </w:rPr>
      </w:pPr>
    </w:p>
    <w:p w14:paraId="475AEDD6" w14:textId="77777777" w:rsidR="00525132" w:rsidRDefault="0052513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0662FDEB" w14:textId="77777777" w:rsidR="00525132" w:rsidRPr="00525132" w:rsidRDefault="00525132" w:rsidP="000A7104">
      <w:pPr>
        <w:pStyle w:val="paragraph"/>
        <w:spacing w:before="0" w:beforeAutospacing="0" w:after="0" w:afterAutospacing="0"/>
        <w:jc w:val="both"/>
        <w:textAlignment w:val="baseline"/>
        <w:rPr>
          <w:rStyle w:val="normaltextrun"/>
          <w:rFonts w:eastAsiaTheme="majorEastAsia"/>
          <w:lang w:val="es-MX"/>
        </w:rPr>
      </w:pPr>
    </w:p>
    <w:p w14:paraId="1EB3C550" w14:textId="37D3975A" w:rsidR="00DA6663" w:rsidRPr="00DA6663" w:rsidRDefault="2653CC42" w:rsidP="7DAD83A7">
      <w:pPr>
        <w:pStyle w:val="paragraph"/>
        <w:numPr>
          <w:ilvl w:val="0"/>
          <w:numId w:val="9"/>
        </w:numPr>
        <w:spacing w:before="0" w:beforeAutospacing="0" w:after="0" w:afterAutospacing="0"/>
        <w:ind w:left="0" w:firstLine="142"/>
        <w:jc w:val="both"/>
        <w:textAlignment w:val="baseline"/>
        <w:rPr>
          <w:rFonts w:ascii="Calibri" w:eastAsia="Calibri" w:hAnsi="Calibri" w:cs="Calibri"/>
          <w:lang w:val="es-MX"/>
        </w:rPr>
      </w:pPr>
      <w:r w:rsidRPr="7DAD83A7">
        <w:rPr>
          <w:rStyle w:val="normaltextrun"/>
          <w:rFonts w:ascii="Calibri" w:eastAsia="Calibri" w:hAnsi="Calibri" w:cs="Calibri"/>
          <w:lang w:val="es-MX"/>
        </w:rPr>
        <w:t>La Defensoría del Pueblo llama la atención al Gobierno Nacional, en articulación con las entidades territoriales</w:t>
      </w:r>
      <w:r w:rsidR="409A2441" w:rsidRPr="7DAD83A7">
        <w:rPr>
          <w:rStyle w:val="normaltextrun"/>
          <w:rFonts w:ascii="Calibri" w:eastAsia="Calibri" w:hAnsi="Calibri" w:cs="Calibri"/>
          <w:lang w:val="es-MX"/>
        </w:rPr>
        <w:t xml:space="preserve"> y la sociedad civil</w:t>
      </w:r>
      <w:r w:rsidRPr="7DAD83A7">
        <w:rPr>
          <w:rStyle w:val="normaltextrun"/>
          <w:rFonts w:ascii="Calibri" w:eastAsia="Calibri" w:hAnsi="Calibri" w:cs="Calibri"/>
          <w:lang w:val="es-MX"/>
        </w:rPr>
        <w:t xml:space="preserve">, para </w:t>
      </w:r>
      <w:r w:rsidR="63A7AA36" w:rsidRPr="7DAD83A7">
        <w:rPr>
          <w:rStyle w:val="normaltextrun"/>
          <w:rFonts w:ascii="Calibri" w:eastAsia="Calibri" w:hAnsi="Calibri" w:cs="Calibri"/>
          <w:lang w:val="es-MX"/>
        </w:rPr>
        <w:t xml:space="preserve">avanzar en la </w:t>
      </w:r>
      <w:r w:rsidRPr="7DAD83A7">
        <w:rPr>
          <w:rStyle w:val="normaltextrun"/>
          <w:rFonts w:ascii="Calibri" w:eastAsia="Calibri" w:hAnsi="Calibri" w:cs="Calibri"/>
          <w:lang w:val="es-MX"/>
        </w:rPr>
        <w:t>implement</w:t>
      </w:r>
      <w:r w:rsidR="5888F797" w:rsidRPr="7DAD83A7">
        <w:rPr>
          <w:rStyle w:val="normaltextrun"/>
          <w:rFonts w:ascii="Calibri" w:eastAsia="Calibri" w:hAnsi="Calibri" w:cs="Calibri"/>
          <w:lang w:val="es-MX"/>
        </w:rPr>
        <w:t>ación de</w:t>
      </w:r>
      <w:r w:rsidR="56D9EB9C"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un verdadero Sistema Nacional de Cuidado</w:t>
      </w:r>
      <w:r w:rsidR="39E5D4E2" w:rsidRPr="7DAD83A7">
        <w:rPr>
          <w:rStyle w:val="normaltextrun"/>
          <w:rFonts w:ascii="Calibri" w:eastAsia="Calibri" w:hAnsi="Calibri" w:cs="Calibri"/>
          <w:lang w:val="es-MX"/>
        </w:rPr>
        <w:t xml:space="preserve">, </w:t>
      </w:r>
      <w:r w:rsidR="32C4860C" w:rsidRPr="7DAD83A7">
        <w:rPr>
          <w:rStyle w:val="normaltextrun"/>
          <w:rFonts w:ascii="Calibri" w:eastAsia="Calibri" w:hAnsi="Calibri" w:cs="Calibri"/>
          <w:lang w:val="es-MX"/>
        </w:rPr>
        <w:t xml:space="preserve">con </w:t>
      </w:r>
      <w:r w:rsidRPr="7DAD83A7">
        <w:rPr>
          <w:rStyle w:val="normaltextrun"/>
          <w:rFonts w:ascii="Calibri" w:eastAsia="Calibri" w:hAnsi="Calibri" w:cs="Calibri"/>
          <w:lang w:val="es-MX"/>
        </w:rPr>
        <w:t>la participación</w:t>
      </w:r>
      <w:r w:rsidR="09AA6B89" w:rsidRPr="7DAD83A7">
        <w:rPr>
          <w:rStyle w:val="normaltextrun"/>
          <w:rFonts w:ascii="Calibri" w:eastAsia="Calibri" w:hAnsi="Calibri" w:cs="Calibri"/>
          <w:lang w:val="es-MX"/>
        </w:rPr>
        <w:t xml:space="preserve"> </w:t>
      </w:r>
      <w:r w:rsidR="759A0EFA" w:rsidRPr="7DAD83A7">
        <w:rPr>
          <w:rStyle w:val="normaltextrun"/>
          <w:rFonts w:ascii="Calibri" w:eastAsia="Calibri" w:hAnsi="Calibri" w:cs="Calibri"/>
          <w:lang w:val="es-MX"/>
        </w:rPr>
        <w:t xml:space="preserve">de </w:t>
      </w:r>
      <w:r w:rsidRPr="7DAD83A7">
        <w:rPr>
          <w:rStyle w:val="normaltextrun"/>
          <w:rFonts w:ascii="Calibri" w:eastAsia="Calibri" w:hAnsi="Calibri" w:cs="Calibri"/>
          <w:lang w:val="es-MX"/>
        </w:rPr>
        <w:t>los sujetos que han asumido</w:t>
      </w:r>
      <w:r w:rsidR="70CE0D07" w:rsidRPr="7DAD83A7">
        <w:rPr>
          <w:rStyle w:val="normaltextrun"/>
          <w:rFonts w:ascii="Calibri" w:eastAsia="Calibri" w:hAnsi="Calibri" w:cs="Calibri"/>
          <w:lang w:val="es-MX"/>
        </w:rPr>
        <w:t xml:space="preserve"> estas labores, </w:t>
      </w:r>
      <w:r w:rsidR="00C72ECE" w:rsidRPr="7DAD83A7">
        <w:rPr>
          <w:rStyle w:val="normaltextrun"/>
          <w:rFonts w:ascii="Calibri" w:eastAsia="Calibri" w:hAnsi="Calibri" w:cs="Calibri"/>
          <w:lang w:val="es-MX"/>
        </w:rPr>
        <w:t xml:space="preserve">para garantizar </w:t>
      </w:r>
      <w:r w:rsidR="70CE0D07" w:rsidRPr="7DAD83A7">
        <w:rPr>
          <w:rStyle w:val="normaltextrun"/>
          <w:rFonts w:ascii="Calibri" w:eastAsia="Calibri" w:hAnsi="Calibri" w:cs="Calibri"/>
          <w:lang w:val="es-MX"/>
        </w:rPr>
        <w:t>el cumplimiento del marco jurídico actual y el recono</w:t>
      </w:r>
      <w:r w:rsidR="4BE71AD5" w:rsidRPr="7DAD83A7">
        <w:rPr>
          <w:rStyle w:val="normaltextrun"/>
          <w:rFonts w:ascii="Calibri" w:eastAsia="Calibri" w:hAnsi="Calibri" w:cs="Calibri"/>
          <w:lang w:val="es-MX"/>
        </w:rPr>
        <w:t>cimiento efectivo del derecho al cuidado en condiciones dignas.</w:t>
      </w:r>
      <w:r w:rsidRPr="7DAD83A7">
        <w:rPr>
          <w:rStyle w:val="normaltextrun"/>
          <w:rFonts w:ascii="Calibri" w:eastAsia="Calibri" w:hAnsi="Calibri" w:cs="Calibri"/>
          <w:lang w:val="es-MX"/>
        </w:rPr>
        <w:t xml:space="preserve"> </w:t>
      </w:r>
      <w:r w:rsidR="430C3893" w:rsidRPr="7DAD83A7">
        <w:rPr>
          <w:rStyle w:val="normaltextrun"/>
          <w:rFonts w:ascii="Calibri" w:eastAsia="Calibri" w:hAnsi="Calibri" w:cs="Calibri"/>
          <w:lang w:val="es-MX"/>
        </w:rPr>
        <w:t>As</w:t>
      </w:r>
      <w:r w:rsidR="00EB67C9" w:rsidRPr="7DAD83A7">
        <w:rPr>
          <w:rStyle w:val="normaltextrun"/>
          <w:rFonts w:ascii="Calibri" w:eastAsia="Calibri" w:hAnsi="Calibri" w:cs="Calibri"/>
          <w:lang w:val="es-MX"/>
        </w:rPr>
        <w:t>i</w:t>
      </w:r>
      <w:r w:rsidR="430C3893" w:rsidRPr="7DAD83A7">
        <w:rPr>
          <w:rStyle w:val="normaltextrun"/>
          <w:rFonts w:ascii="Calibri" w:eastAsia="Calibri" w:hAnsi="Calibri" w:cs="Calibri"/>
          <w:lang w:val="es-MX"/>
        </w:rPr>
        <w:t>mismo, debe</w:t>
      </w:r>
      <w:r w:rsidR="5CAF6498" w:rsidRPr="7DAD83A7">
        <w:rPr>
          <w:rStyle w:val="normaltextrun"/>
          <w:rFonts w:ascii="Calibri" w:eastAsia="Calibri" w:hAnsi="Calibri" w:cs="Calibri"/>
          <w:lang w:val="es-MX"/>
        </w:rPr>
        <w:t>n</w:t>
      </w:r>
      <w:r w:rsidR="09AA6B89" w:rsidRPr="7DAD83A7">
        <w:rPr>
          <w:rFonts w:ascii="Calibri" w:eastAsia="Calibri" w:hAnsi="Calibri" w:cs="Calibri"/>
        </w:rPr>
        <w:t xml:space="preserve"> adoptar políticas públicas</w:t>
      </w:r>
      <w:r w:rsidR="7150CF9A" w:rsidRPr="7DAD83A7">
        <w:rPr>
          <w:rFonts w:ascii="Calibri" w:eastAsia="Calibri" w:hAnsi="Calibri" w:cs="Calibri"/>
        </w:rPr>
        <w:t xml:space="preserve"> estructurales</w:t>
      </w:r>
      <w:r w:rsidR="09AA6B89" w:rsidRPr="7DAD83A7">
        <w:rPr>
          <w:rFonts w:ascii="Calibri" w:eastAsia="Calibri" w:hAnsi="Calibri" w:cs="Calibri"/>
        </w:rPr>
        <w:t xml:space="preserve"> que promuevan la autonomía económica de las mujeres</w:t>
      </w:r>
      <w:r w:rsidR="21230E6F" w:rsidRPr="7DAD83A7">
        <w:rPr>
          <w:rFonts w:ascii="Calibri" w:eastAsia="Calibri" w:hAnsi="Calibri" w:cs="Calibri"/>
        </w:rPr>
        <w:t xml:space="preserve">, </w:t>
      </w:r>
      <w:r w:rsidR="009C44CD" w:rsidRPr="7DAD83A7">
        <w:rPr>
          <w:rFonts w:ascii="Calibri" w:eastAsia="Calibri" w:hAnsi="Calibri" w:cs="Calibri"/>
        </w:rPr>
        <w:t xml:space="preserve">para superar </w:t>
      </w:r>
      <w:r w:rsidR="674E1B9D" w:rsidRPr="7DAD83A7">
        <w:rPr>
          <w:rFonts w:ascii="Calibri" w:eastAsia="Calibri" w:hAnsi="Calibri" w:cs="Calibri"/>
        </w:rPr>
        <w:t>las barreras</w:t>
      </w:r>
      <w:r w:rsidR="440444BA" w:rsidRPr="7DAD83A7">
        <w:rPr>
          <w:rFonts w:ascii="Calibri" w:eastAsia="Calibri" w:hAnsi="Calibri" w:cs="Calibri"/>
        </w:rPr>
        <w:t xml:space="preserve"> </w:t>
      </w:r>
      <w:r w:rsidR="7BECCCA0" w:rsidRPr="7DAD83A7">
        <w:rPr>
          <w:rFonts w:ascii="Calibri" w:eastAsia="Calibri" w:hAnsi="Calibri" w:cs="Calibri"/>
        </w:rPr>
        <w:t xml:space="preserve">de </w:t>
      </w:r>
      <w:r w:rsidR="09AA6B89" w:rsidRPr="7DAD83A7">
        <w:rPr>
          <w:rFonts w:ascii="Calibri" w:eastAsia="Calibri" w:hAnsi="Calibri" w:cs="Calibri"/>
        </w:rPr>
        <w:t xml:space="preserve">acceso al trabajo, </w:t>
      </w:r>
      <w:r w:rsidR="7BB201C3" w:rsidRPr="7DAD83A7">
        <w:rPr>
          <w:rFonts w:ascii="Calibri" w:eastAsia="Calibri" w:hAnsi="Calibri" w:cs="Calibri"/>
        </w:rPr>
        <w:t xml:space="preserve">al sistema financiero, </w:t>
      </w:r>
      <w:r w:rsidR="09AA6B89" w:rsidRPr="7DAD83A7">
        <w:rPr>
          <w:rFonts w:ascii="Calibri" w:eastAsia="Calibri" w:hAnsi="Calibri" w:cs="Calibri"/>
        </w:rPr>
        <w:t>a ingresos propios y a otras oportunidades</w:t>
      </w:r>
      <w:r w:rsidR="2E916E81" w:rsidRPr="7DAD83A7">
        <w:rPr>
          <w:rFonts w:ascii="Calibri" w:eastAsia="Calibri" w:hAnsi="Calibri" w:cs="Calibri"/>
        </w:rPr>
        <w:t xml:space="preserve"> productivas, especialmente derivadas de la desigualdad en la distribución de las tareas de cuidad</w:t>
      </w:r>
      <w:r w:rsidR="13A4CF78" w:rsidRPr="7DAD83A7">
        <w:rPr>
          <w:rFonts w:ascii="Calibri" w:eastAsia="Calibri" w:hAnsi="Calibri" w:cs="Calibri"/>
        </w:rPr>
        <w:t>o</w:t>
      </w:r>
      <w:r w:rsidR="09AA6B89" w:rsidRPr="7DAD83A7">
        <w:rPr>
          <w:rFonts w:ascii="Calibri" w:eastAsia="Calibri" w:hAnsi="Calibri" w:cs="Calibri"/>
        </w:rPr>
        <w:t xml:space="preserve">. </w:t>
      </w:r>
    </w:p>
    <w:p w14:paraId="71A55697" w14:textId="77777777" w:rsidR="00DA6663" w:rsidRDefault="00DA6663" w:rsidP="7DAD83A7">
      <w:pPr>
        <w:pStyle w:val="Prrafodelista"/>
        <w:rPr>
          <w:rStyle w:val="normaltextrun"/>
          <w:rFonts w:ascii="Calibri" w:eastAsia="Calibri" w:hAnsi="Calibri" w:cs="Calibri"/>
          <w:lang w:val="es-MX"/>
        </w:rPr>
      </w:pPr>
    </w:p>
    <w:p w14:paraId="6EF7D876" w14:textId="77777777" w:rsidR="00525132" w:rsidRPr="00E96231" w:rsidRDefault="759A0EFA"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7BBE0370" w:rsidRPr="7DAD83A7">
        <w:rPr>
          <w:rStyle w:val="normaltextrun"/>
          <w:rFonts w:ascii="Calibri" w:eastAsia="Calibri" w:hAnsi="Calibri" w:cs="Calibri"/>
          <w:lang w:val="es-MX"/>
        </w:rPr>
        <w:t>s urgente que e</w:t>
      </w:r>
      <w:r w:rsidR="09AA6B89" w:rsidRPr="7DAD83A7">
        <w:rPr>
          <w:rStyle w:val="normaltextrun"/>
          <w:rFonts w:ascii="Calibri" w:eastAsia="Calibri" w:hAnsi="Calibri" w:cs="Calibri"/>
          <w:lang w:val="es-MX"/>
        </w:rPr>
        <w:t xml:space="preserve">l Estado </w:t>
      </w:r>
      <w:r w:rsidR="2E4D3389" w:rsidRPr="7DAD83A7">
        <w:rPr>
          <w:rStyle w:val="normaltextrun"/>
          <w:rFonts w:ascii="Calibri" w:eastAsia="Calibri" w:hAnsi="Calibri" w:cs="Calibri"/>
          <w:lang w:val="es-MX"/>
        </w:rPr>
        <w:t>fort</w:t>
      </w:r>
      <w:r w:rsidR="106C1D11" w:rsidRPr="7DAD83A7">
        <w:rPr>
          <w:rStyle w:val="normaltextrun"/>
          <w:rFonts w:ascii="Calibri" w:eastAsia="Calibri" w:hAnsi="Calibri" w:cs="Calibri"/>
          <w:lang w:val="es-MX"/>
        </w:rPr>
        <w:t>a</w:t>
      </w:r>
      <w:r w:rsidR="2E4D3389" w:rsidRPr="7DAD83A7">
        <w:rPr>
          <w:rStyle w:val="normaltextrun"/>
          <w:rFonts w:ascii="Calibri" w:eastAsia="Calibri" w:hAnsi="Calibri" w:cs="Calibri"/>
          <w:lang w:val="es-MX"/>
        </w:rPr>
        <w:t xml:space="preserve">lezca la </w:t>
      </w:r>
      <w:r w:rsidR="09AA6B89" w:rsidRPr="7DAD83A7">
        <w:rPr>
          <w:rStyle w:val="normaltextrun"/>
          <w:rFonts w:ascii="Calibri" w:eastAsia="Calibri" w:hAnsi="Calibri" w:cs="Calibri"/>
          <w:lang w:val="es-MX"/>
        </w:rPr>
        <w:t>implement</w:t>
      </w:r>
      <w:r w:rsidRPr="7DAD83A7">
        <w:rPr>
          <w:rStyle w:val="normaltextrun"/>
          <w:rFonts w:ascii="Calibri" w:eastAsia="Calibri" w:hAnsi="Calibri" w:cs="Calibri"/>
          <w:lang w:val="es-MX"/>
        </w:rPr>
        <w:t>a</w:t>
      </w:r>
      <w:r w:rsidR="3C534F9F" w:rsidRPr="7DAD83A7">
        <w:rPr>
          <w:rStyle w:val="normaltextrun"/>
          <w:rFonts w:ascii="Calibri" w:eastAsia="Calibri" w:hAnsi="Calibri" w:cs="Calibri"/>
          <w:lang w:val="es-MX"/>
        </w:rPr>
        <w:t>ción</w:t>
      </w:r>
      <w:r w:rsidR="00922B4A" w:rsidRPr="7DAD83A7">
        <w:rPr>
          <w:rStyle w:val="normaltextrun"/>
          <w:rFonts w:ascii="Calibri" w:eastAsia="Calibri" w:hAnsi="Calibri" w:cs="Calibri"/>
          <w:lang w:val="es-MX"/>
        </w:rPr>
        <w:t xml:space="preserve"> </w:t>
      </w:r>
      <w:r w:rsidR="17DB11CC" w:rsidRPr="7DAD83A7">
        <w:rPr>
          <w:rStyle w:val="normaltextrun"/>
          <w:rFonts w:ascii="Calibri" w:eastAsia="Calibri" w:hAnsi="Calibri" w:cs="Calibri"/>
          <w:lang w:val="es-MX"/>
        </w:rPr>
        <w:t>de</w:t>
      </w:r>
      <w:r w:rsidR="09AA6B89" w:rsidRPr="7DAD83A7">
        <w:rPr>
          <w:rStyle w:val="normaltextrun"/>
          <w:rFonts w:ascii="Calibri" w:eastAsia="Calibri" w:hAnsi="Calibri" w:cs="Calibri"/>
          <w:lang w:val="es-MX"/>
        </w:rPr>
        <w:t xml:space="preserve"> medidas</w:t>
      </w:r>
      <w:r w:rsidR="33F0B904" w:rsidRPr="7DAD83A7">
        <w:rPr>
          <w:rStyle w:val="normaltextrun"/>
          <w:rFonts w:ascii="Calibri" w:eastAsia="Calibri" w:hAnsi="Calibri" w:cs="Calibri"/>
          <w:lang w:val="es-MX"/>
        </w:rPr>
        <w:t xml:space="preserve"> integrales</w:t>
      </w:r>
      <w:r w:rsidR="09AA6B89" w:rsidRPr="7DAD83A7">
        <w:rPr>
          <w:rStyle w:val="normaltextrun"/>
          <w:rFonts w:ascii="Calibri" w:eastAsia="Calibri" w:hAnsi="Calibri" w:cs="Calibri"/>
          <w:lang w:val="es-MX"/>
        </w:rPr>
        <w:t xml:space="preserve"> </w:t>
      </w:r>
      <w:r w:rsidR="23D914DF" w:rsidRPr="7DAD83A7">
        <w:rPr>
          <w:rStyle w:val="normaltextrun"/>
          <w:rFonts w:ascii="Calibri" w:eastAsia="Calibri" w:hAnsi="Calibri" w:cs="Calibri"/>
          <w:lang w:val="es-MX"/>
        </w:rPr>
        <w:t xml:space="preserve">y </w:t>
      </w:r>
      <w:r w:rsidR="09AA6B89" w:rsidRPr="7DAD83A7">
        <w:rPr>
          <w:rStyle w:val="normaltextrun"/>
          <w:rFonts w:ascii="Calibri" w:eastAsia="Calibri" w:hAnsi="Calibri" w:cs="Calibri"/>
          <w:lang w:val="es-MX"/>
        </w:rPr>
        <w:t>estructurales de prevención, atención y reparación</w:t>
      </w:r>
      <w:r w:rsidR="468BDC52" w:rsidRPr="7DAD83A7">
        <w:rPr>
          <w:rStyle w:val="normaltextrun"/>
          <w:rFonts w:ascii="Calibri" w:eastAsia="Calibri" w:hAnsi="Calibri" w:cs="Calibri"/>
          <w:lang w:val="es-MX"/>
        </w:rPr>
        <w:t xml:space="preserve"> </w:t>
      </w:r>
      <w:r w:rsidR="053C3F6B" w:rsidRPr="7DAD83A7">
        <w:rPr>
          <w:rStyle w:val="normaltextrun"/>
          <w:rFonts w:ascii="Calibri" w:eastAsia="Calibri" w:hAnsi="Calibri" w:cs="Calibri"/>
          <w:lang w:val="es-MX"/>
        </w:rPr>
        <w:t xml:space="preserve">frente a las </w:t>
      </w:r>
      <w:r w:rsidR="468BDC52" w:rsidRPr="7DAD83A7">
        <w:rPr>
          <w:rStyle w:val="normaltextrun"/>
          <w:rFonts w:ascii="Calibri" w:eastAsia="Calibri" w:hAnsi="Calibri" w:cs="Calibri"/>
          <w:lang w:val="es-MX"/>
        </w:rPr>
        <w:t xml:space="preserve">violencias </w:t>
      </w:r>
      <w:r w:rsidR="79A4DEAD" w:rsidRPr="7DAD83A7">
        <w:rPr>
          <w:rStyle w:val="normaltextrun"/>
          <w:rFonts w:ascii="Calibri" w:eastAsia="Calibri" w:hAnsi="Calibri" w:cs="Calibri"/>
          <w:lang w:val="es-MX"/>
        </w:rPr>
        <w:t>basadas en género</w:t>
      </w:r>
      <w:r w:rsidR="468BDC52" w:rsidRPr="7DAD83A7">
        <w:rPr>
          <w:rStyle w:val="normaltextrun"/>
          <w:rFonts w:ascii="Calibri" w:eastAsia="Calibri" w:hAnsi="Calibri" w:cs="Calibri"/>
          <w:lang w:val="es-MX"/>
        </w:rPr>
        <w:t xml:space="preserve">, como </w:t>
      </w:r>
      <w:r w:rsidR="60A74A16" w:rsidRPr="7DAD83A7">
        <w:rPr>
          <w:rStyle w:val="normaltextrun"/>
          <w:rFonts w:ascii="Calibri" w:eastAsia="Calibri" w:hAnsi="Calibri" w:cs="Calibri"/>
          <w:lang w:val="es-MX"/>
        </w:rPr>
        <w:t xml:space="preserve">condición necesaria </w:t>
      </w:r>
      <w:r w:rsidR="468BDC52" w:rsidRPr="7DAD83A7">
        <w:rPr>
          <w:rStyle w:val="normaltextrun"/>
          <w:rFonts w:ascii="Calibri" w:eastAsia="Calibri" w:hAnsi="Calibri" w:cs="Calibri"/>
          <w:lang w:val="es-MX"/>
        </w:rPr>
        <w:t xml:space="preserve">para el ejercicio </w:t>
      </w:r>
      <w:r w:rsidR="2A4BBFB0" w:rsidRPr="7DAD83A7">
        <w:rPr>
          <w:rStyle w:val="normaltextrun"/>
          <w:rFonts w:ascii="Calibri" w:eastAsia="Calibri" w:hAnsi="Calibri" w:cs="Calibri"/>
          <w:lang w:val="es-MX"/>
        </w:rPr>
        <w:t xml:space="preserve">efectivo </w:t>
      </w:r>
      <w:r w:rsidR="468BDC52" w:rsidRPr="7DAD83A7">
        <w:rPr>
          <w:rStyle w:val="normaltextrun"/>
          <w:rFonts w:ascii="Calibri" w:eastAsia="Calibri" w:hAnsi="Calibri" w:cs="Calibri"/>
          <w:lang w:val="es-MX"/>
        </w:rPr>
        <w:t xml:space="preserve">de los derechos </w:t>
      </w:r>
      <w:r w:rsidR="29214660" w:rsidRPr="7DAD83A7">
        <w:rPr>
          <w:rStyle w:val="normaltextrun"/>
          <w:rFonts w:ascii="Calibri" w:eastAsia="Calibri" w:hAnsi="Calibri" w:cs="Calibri"/>
          <w:lang w:val="es-MX"/>
        </w:rPr>
        <w:t xml:space="preserve">económicos, </w:t>
      </w:r>
      <w:r w:rsidR="468BDC52" w:rsidRPr="7DAD83A7">
        <w:rPr>
          <w:rStyle w:val="normaltextrun"/>
          <w:rFonts w:ascii="Calibri" w:eastAsia="Calibri" w:hAnsi="Calibri" w:cs="Calibri"/>
          <w:lang w:val="es-MX"/>
        </w:rPr>
        <w:t>sociales</w:t>
      </w:r>
      <w:r w:rsidR="456F9715" w:rsidRPr="7DAD83A7">
        <w:rPr>
          <w:rStyle w:val="normaltextrun"/>
          <w:rFonts w:ascii="Calibri" w:eastAsia="Calibri" w:hAnsi="Calibri" w:cs="Calibri"/>
          <w:lang w:val="es-MX"/>
        </w:rPr>
        <w:t xml:space="preserve"> y culturales</w:t>
      </w:r>
    </w:p>
    <w:p w14:paraId="35381F94" w14:textId="77777777" w:rsidR="00525132" w:rsidRPr="00C9741E" w:rsidRDefault="00525132" w:rsidP="007F6671">
      <w:pPr>
        <w:pStyle w:val="paragraph"/>
        <w:spacing w:before="0" w:beforeAutospacing="0" w:after="0" w:afterAutospacing="0"/>
        <w:ind w:left="142"/>
        <w:jc w:val="center"/>
        <w:textAlignment w:val="baseline"/>
        <w:rPr>
          <w:rStyle w:val="eop"/>
          <w:b/>
          <w:bCs/>
          <w:lang w:val="es-MX"/>
        </w:rPr>
      </w:pPr>
    </w:p>
    <w:p w14:paraId="45203C38" w14:textId="77777777" w:rsidR="00525132" w:rsidRPr="00DF6CBF" w:rsidRDefault="00525132" w:rsidP="007F6671">
      <w:pPr>
        <w:pStyle w:val="paragraph"/>
        <w:spacing w:before="0" w:beforeAutospacing="0" w:after="0" w:afterAutospacing="0"/>
        <w:textAlignment w:val="baseline"/>
        <w:rPr>
          <w:rFonts w:ascii="Segoe UI" w:hAnsi="Segoe UI" w:cs="Segoe UI"/>
          <w:b/>
          <w:bCs/>
          <w:sz w:val="18"/>
          <w:szCs w:val="18"/>
        </w:rPr>
      </w:pPr>
    </w:p>
    <w:p w14:paraId="00B306D1" w14:textId="5572564C" w:rsidR="00DF6CBF" w:rsidRPr="00525132" w:rsidRDefault="00DF6CBF" w:rsidP="7DAD83A7">
      <w:pPr>
        <w:pStyle w:val="paragraph"/>
        <w:numPr>
          <w:ilvl w:val="0"/>
          <w:numId w:val="6"/>
        </w:numPr>
        <w:spacing w:before="0" w:beforeAutospacing="0" w:after="0" w:afterAutospacing="0"/>
        <w:jc w:val="both"/>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11.1</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Mejora continua de las condiciones de existencia</w:t>
      </w:r>
    </w:p>
    <w:p w14:paraId="6F192490" w14:textId="77777777" w:rsidR="00525132" w:rsidRDefault="00525132" w:rsidP="007F6671">
      <w:pPr>
        <w:pStyle w:val="paragraph"/>
        <w:spacing w:before="0" w:beforeAutospacing="0" w:after="0" w:afterAutospacing="0"/>
        <w:textAlignment w:val="baseline"/>
        <w:rPr>
          <w:rStyle w:val="eop"/>
          <w:rFonts w:eastAsiaTheme="majorEastAsia"/>
          <w:b/>
          <w:bCs/>
        </w:rPr>
      </w:pPr>
    </w:p>
    <w:p w14:paraId="329CA1B3" w14:textId="27E9C4AC" w:rsidR="00C248B3" w:rsidRDefault="0B6D313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Las transferencias monetarias </w:t>
      </w:r>
      <w:r w:rsidR="705AB0F6" w:rsidRPr="7DAD83A7">
        <w:rPr>
          <w:rStyle w:val="normaltextrun"/>
          <w:rFonts w:ascii="Calibri" w:eastAsia="Calibri" w:hAnsi="Calibri" w:cs="Calibri"/>
          <w:lang w:val="es-MX"/>
        </w:rPr>
        <w:t xml:space="preserve">continúan cumpliendo </w:t>
      </w:r>
      <w:r w:rsidRPr="7DAD83A7">
        <w:rPr>
          <w:rStyle w:val="normaltextrun"/>
          <w:rFonts w:ascii="Calibri" w:eastAsia="Calibri" w:hAnsi="Calibri" w:cs="Calibri"/>
          <w:lang w:val="es-MX"/>
        </w:rPr>
        <w:t xml:space="preserve">un papel </w:t>
      </w:r>
      <w:r w:rsidR="705AB0F6" w:rsidRPr="7DAD83A7">
        <w:rPr>
          <w:rStyle w:val="normaltextrun"/>
          <w:rFonts w:ascii="Calibri" w:eastAsia="Calibri" w:hAnsi="Calibri" w:cs="Calibri"/>
          <w:lang w:val="es-MX"/>
        </w:rPr>
        <w:t xml:space="preserve">sustancial </w:t>
      </w:r>
      <w:r w:rsidRPr="7DAD83A7">
        <w:rPr>
          <w:rStyle w:val="normaltextrun"/>
          <w:rFonts w:ascii="Calibri" w:eastAsia="Calibri" w:hAnsi="Calibri" w:cs="Calibri"/>
          <w:lang w:val="es-MX"/>
        </w:rPr>
        <w:t xml:space="preserve">en la reducción de los índices de pobreza. </w:t>
      </w:r>
      <w:r w:rsidR="705AB0F6" w:rsidRPr="7DAD83A7">
        <w:rPr>
          <w:rStyle w:val="normaltextrun"/>
          <w:rFonts w:ascii="Calibri" w:eastAsia="Calibri" w:hAnsi="Calibri" w:cs="Calibri"/>
          <w:lang w:val="es-MX"/>
        </w:rPr>
        <w:t>S</w:t>
      </w:r>
      <w:r w:rsidRPr="7DAD83A7">
        <w:rPr>
          <w:rStyle w:val="normaltextrun"/>
          <w:rFonts w:ascii="Calibri" w:eastAsia="Calibri" w:hAnsi="Calibri" w:cs="Calibri"/>
          <w:lang w:val="es-MX"/>
        </w:rPr>
        <w:t>in ellas</w:t>
      </w:r>
      <w:r w:rsidR="705AB0F6"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las tasas nacionales de PM y PME de 2022 no hubieran sido del 36,6 </w:t>
      </w:r>
      <w:r w:rsidR="22161BDC"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y el 13,8 </w:t>
      </w:r>
      <w:r w:rsidR="22161BDC"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respectivamente, sino del 40,8 </w:t>
      </w:r>
      <w:r w:rsidR="22161BDC"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(4.2 p. p. más) y el 18,4</w:t>
      </w:r>
      <w:r w:rsidR="22161BDC"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(4.6 p. p. más).  </w:t>
      </w:r>
      <w:r w:rsidR="4E019E63" w:rsidRPr="7DAD83A7">
        <w:rPr>
          <w:rStyle w:val="normaltextrun"/>
          <w:rFonts w:ascii="Calibri" w:eastAsia="Calibri" w:hAnsi="Calibri" w:cs="Calibri"/>
          <w:lang w:val="es-MX"/>
        </w:rPr>
        <w:t>Y</w:t>
      </w:r>
      <w:r w:rsidRPr="7DAD83A7">
        <w:rPr>
          <w:rStyle w:val="normaltextrun"/>
          <w:rFonts w:ascii="Calibri" w:eastAsia="Calibri" w:hAnsi="Calibri" w:cs="Calibri"/>
          <w:lang w:val="es-MX"/>
        </w:rPr>
        <w:t xml:space="preserve"> en 2023 no hubieran sido del 33 </w:t>
      </w:r>
      <w:r w:rsidR="4E019E6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(PM) y el 11,4 </w:t>
      </w:r>
      <w:r w:rsidR="4E019E6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(PME), sino del 37,4 </w:t>
      </w:r>
      <w:r w:rsidR="4E019E6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(4.4 p. p. más) y el 16,1 </w:t>
      </w:r>
      <w:r w:rsidR="4E019E6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(4.7 p. p. más)</w:t>
      </w:r>
      <w:r w:rsidR="004D5EF3" w:rsidRPr="7DAD83A7">
        <w:rPr>
          <w:rStyle w:val="Refdenotaalpie"/>
          <w:rFonts w:ascii="Calibri" w:eastAsia="Calibri" w:hAnsi="Calibri" w:cs="Calibri"/>
          <w:lang w:val="es-MX"/>
        </w:rPr>
        <w:footnoteReference w:id="24"/>
      </w:r>
      <w:r w:rsidRPr="7DAD83A7">
        <w:rPr>
          <w:rStyle w:val="normaltextrun"/>
          <w:rFonts w:ascii="Calibri" w:eastAsia="Calibri" w:hAnsi="Calibri" w:cs="Calibri"/>
          <w:lang w:val="es-MX"/>
        </w:rPr>
        <w:t>. Esto confirma que constituyen una medida de protección social indispensable.  </w:t>
      </w:r>
    </w:p>
    <w:p w14:paraId="3DF418EF" w14:textId="77777777" w:rsidR="00C248B3" w:rsidRPr="00525132" w:rsidRDefault="00C248B3"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586D588C" w14:textId="77777777" w:rsidR="00C248B3" w:rsidRDefault="00C248B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A pesar de los avances en la implementación de programas para la reducción de la pobreza, particularmente a través de transferencias monetarias, hay situaciones que evidencian las limitaciones de estas medidas. La pobreza continúa afectando de manera generalizada a las poblaciones indígena</w:t>
      </w:r>
      <w:r w:rsidR="00E96231"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 y negra</w:t>
      </w:r>
      <w:r w:rsidR="00E96231"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afrocolombiana</w:t>
      </w:r>
      <w:r w:rsidR="00E96231"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rai</w:t>
      </w:r>
      <w:r w:rsidR="00E96231" w:rsidRPr="7DAD83A7">
        <w:rPr>
          <w:rStyle w:val="normaltextrun"/>
          <w:rFonts w:ascii="Calibri" w:eastAsia="Calibri" w:hAnsi="Calibri" w:cs="Calibri"/>
          <w:lang w:val="es-MX"/>
        </w:rPr>
        <w:t>zales</w:t>
      </w:r>
      <w:r w:rsidRPr="7DAD83A7">
        <w:rPr>
          <w:rStyle w:val="normaltextrun"/>
          <w:rFonts w:ascii="Calibri" w:eastAsia="Calibri" w:hAnsi="Calibri" w:cs="Calibri"/>
          <w:lang w:val="es-MX"/>
        </w:rPr>
        <w:t xml:space="preserve"> y palenquera</w:t>
      </w:r>
      <w:r w:rsidR="00E96231"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 Además, tiene una incidencia muy alta en la población que se reconoce como campesina y en los hogares en </w:t>
      </w:r>
      <w:r w:rsidR="004D5EF3" w:rsidRPr="7DAD83A7">
        <w:rPr>
          <w:rStyle w:val="normaltextrun"/>
          <w:rFonts w:ascii="Calibri" w:eastAsia="Calibri" w:hAnsi="Calibri" w:cs="Calibri"/>
          <w:lang w:val="es-MX"/>
        </w:rPr>
        <w:t xml:space="preserve">los </w:t>
      </w:r>
      <w:r w:rsidRPr="7DAD83A7">
        <w:rPr>
          <w:rStyle w:val="normaltextrun"/>
          <w:rFonts w:ascii="Calibri" w:eastAsia="Calibri" w:hAnsi="Calibri" w:cs="Calibri"/>
          <w:lang w:val="es-MX"/>
        </w:rPr>
        <w:t xml:space="preserve">que al menos un miembro es migrante de nacionalidad venezolana. </w:t>
      </w:r>
    </w:p>
    <w:p w14:paraId="75EAD6E3" w14:textId="77777777" w:rsidR="00C248B3" w:rsidRPr="00525132" w:rsidRDefault="00C248B3"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4D42AF1C" w14:textId="77777777" w:rsidR="00E96231" w:rsidRPr="007A49D9" w:rsidRDefault="0B6D313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Si bien las transferencias monetarias cumplen un papel importante en la reducción de la pobreza, sería equivocado considerar que representan una condición suficiente para que la reducción inmediata de la pobreza por ingresos sea sostenible en el largo plazo y, en especial, para erradicar la pobreza monetaria extrema</w:t>
      </w:r>
      <w:r w:rsidR="004D5EF3" w:rsidRPr="7DAD83A7">
        <w:rPr>
          <w:rStyle w:val="Refdenotaalpie"/>
          <w:rFonts w:ascii="Calibri" w:eastAsia="Calibri" w:hAnsi="Calibri" w:cs="Calibri"/>
          <w:lang w:val="es-MX"/>
        </w:rPr>
        <w:footnoteReference w:id="25"/>
      </w:r>
      <w:r w:rsidRPr="7DAD83A7">
        <w:rPr>
          <w:rStyle w:val="normaltextrun"/>
          <w:rFonts w:ascii="Calibri" w:eastAsia="Calibri" w:hAnsi="Calibri" w:cs="Calibri"/>
          <w:lang w:val="es-MX"/>
        </w:rPr>
        <w:t>. </w:t>
      </w:r>
      <w:r w:rsidR="19FB31F3" w:rsidRPr="7DAD83A7">
        <w:rPr>
          <w:rStyle w:val="normaltextrun"/>
          <w:rFonts w:ascii="Calibri" w:eastAsia="Calibri" w:hAnsi="Calibri" w:cs="Calibri"/>
          <w:lang w:val="es-MX"/>
        </w:rPr>
        <w:t xml:space="preserve">En todo caso, no puede perderse de vista que </w:t>
      </w:r>
      <w:r w:rsidR="705AB0F6" w:rsidRPr="7DAD83A7">
        <w:rPr>
          <w:rStyle w:val="normaltextrun"/>
          <w:rFonts w:ascii="Calibri" w:eastAsia="Calibri" w:hAnsi="Calibri" w:cs="Calibri"/>
          <w:lang w:val="es-MX"/>
        </w:rPr>
        <w:t xml:space="preserve">hay </w:t>
      </w:r>
      <w:r w:rsidR="19FB31F3" w:rsidRPr="7DAD83A7">
        <w:rPr>
          <w:rStyle w:val="normaltextrun"/>
          <w:rFonts w:ascii="Calibri" w:eastAsia="Calibri" w:hAnsi="Calibri" w:cs="Calibri"/>
          <w:lang w:val="es-MX"/>
        </w:rPr>
        <w:t>una correlación entre las transferencias monetarias condicionados y la perpetuación de</w:t>
      </w:r>
      <w:r w:rsidR="1DB355BF" w:rsidRPr="7DAD83A7">
        <w:rPr>
          <w:rStyle w:val="normaltextrun"/>
          <w:rFonts w:ascii="Calibri" w:eastAsia="Calibri" w:hAnsi="Calibri" w:cs="Calibri"/>
          <w:lang w:val="es-MX"/>
        </w:rPr>
        <w:t xml:space="preserve"> la organización social del cuidado en cabeza de las mujeres</w:t>
      </w:r>
      <w:r w:rsidR="19FB31F3" w:rsidRPr="7DAD83A7">
        <w:rPr>
          <w:rStyle w:val="normaltextrun"/>
          <w:rFonts w:ascii="Calibri" w:eastAsia="Calibri" w:hAnsi="Calibri" w:cs="Calibri"/>
          <w:lang w:val="es-MX"/>
        </w:rPr>
        <w:t>. En muchas ocasio</w:t>
      </w:r>
      <w:r w:rsidR="1DB355BF" w:rsidRPr="7DAD83A7">
        <w:rPr>
          <w:rStyle w:val="normaltextrun"/>
          <w:rFonts w:ascii="Calibri" w:eastAsia="Calibri" w:hAnsi="Calibri" w:cs="Calibri"/>
          <w:lang w:val="es-MX"/>
        </w:rPr>
        <w:t>n</w:t>
      </w:r>
      <w:r w:rsidR="19FB31F3" w:rsidRPr="7DAD83A7">
        <w:rPr>
          <w:rStyle w:val="normaltextrun"/>
          <w:rFonts w:ascii="Calibri" w:eastAsia="Calibri" w:hAnsi="Calibri" w:cs="Calibri"/>
          <w:lang w:val="es-MX"/>
        </w:rPr>
        <w:t xml:space="preserve">es, las transferencias son la principal fuente de ingresos de los hogares encabezados por mujeres </w:t>
      </w:r>
      <w:r w:rsidR="1DB355BF" w:rsidRPr="7DAD83A7">
        <w:rPr>
          <w:rStyle w:val="normaltextrun"/>
          <w:rFonts w:ascii="Calibri" w:eastAsia="Calibri" w:hAnsi="Calibri" w:cs="Calibri"/>
          <w:lang w:val="es-MX"/>
        </w:rPr>
        <w:t xml:space="preserve">por lo que las condiciones que se les imponen pueden traducirse en limitaciones a su incorporación en entornos laborales e implican cargas adicionales para la </w:t>
      </w:r>
      <w:bookmarkStart w:id="0" w:name="_GoBack"/>
      <w:r w:rsidR="1DB355BF" w:rsidRPr="7DAD83A7">
        <w:rPr>
          <w:rStyle w:val="normaltextrun"/>
          <w:rFonts w:ascii="Calibri" w:eastAsia="Calibri" w:hAnsi="Calibri" w:cs="Calibri"/>
          <w:lang w:val="es-MX"/>
        </w:rPr>
        <w:t>mujer.</w:t>
      </w:r>
      <w:r w:rsidR="705AB0F6" w:rsidRPr="7DAD83A7">
        <w:rPr>
          <w:rStyle w:val="normaltextrun"/>
          <w:rFonts w:ascii="Calibri" w:eastAsia="Calibri" w:hAnsi="Calibri" w:cs="Calibri"/>
          <w:lang w:val="es-MX"/>
        </w:rPr>
        <w:t xml:space="preserve"> Las condiciones asociadas a una transferencia monetaria no deben repercutir en la toma de decisiones de vida de las mujeres.</w:t>
      </w:r>
    </w:p>
    <w:p w14:paraId="1244ADB3" w14:textId="77777777" w:rsidR="00525132" w:rsidRDefault="00525132" w:rsidP="7DAD83A7">
      <w:pPr>
        <w:pStyle w:val="Prrafodelista"/>
        <w:rPr>
          <w:rStyle w:val="normaltextrun"/>
          <w:rFonts w:ascii="Calibri" w:eastAsia="Calibri" w:hAnsi="Calibri" w:cs="Calibri"/>
          <w:lang w:val="es-MX"/>
        </w:rPr>
      </w:pPr>
    </w:p>
    <w:p w14:paraId="6FC86E69" w14:textId="77777777" w:rsidR="00525132" w:rsidRDefault="00525132" w:rsidP="7DAD83A7">
      <w:pPr>
        <w:pStyle w:val="paragraph"/>
        <w:spacing w:before="0" w:beforeAutospacing="0" w:after="0" w:afterAutospacing="0"/>
        <w:ind w:left="142"/>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7740AFCC" w14:textId="77777777" w:rsidR="00525132" w:rsidRPr="00525132" w:rsidRDefault="00525132" w:rsidP="007F6671">
      <w:pPr>
        <w:pStyle w:val="paragraph"/>
        <w:spacing w:before="0" w:beforeAutospacing="0" w:after="0" w:afterAutospacing="0"/>
        <w:ind w:left="142"/>
        <w:jc w:val="both"/>
        <w:textAlignment w:val="baseline"/>
        <w:rPr>
          <w:rStyle w:val="normaltextrun"/>
          <w:rFonts w:eastAsiaTheme="majorEastAsia"/>
          <w:lang w:val="es-MX"/>
        </w:rPr>
      </w:pPr>
    </w:p>
    <w:p w14:paraId="07A5167B" w14:textId="1A3B2771" w:rsidR="00525132" w:rsidRDefault="00922B4A"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Si bien </w:t>
      </w:r>
      <w:r w:rsidR="76C1D0BE" w:rsidRPr="7DAD83A7">
        <w:rPr>
          <w:rStyle w:val="normaltextrun"/>
          <w:rFonts w:ascii="Calibri" w:eastAsia="Calibri" w:hAnsi="Calibri" w:cs="Calibri"/>
          <w:lang w:val="es-MX"/>
        </w:rPr>
        <w:t>las tran</w:t>
      </w:r>
      <w:r w:rsidRPr="7DAD83A7">
        <w:rPr>
          <w:rStyle w:val="normaltextrun"/>
          <w:rFonts w:ascii="Calibri" w:eastAsia="Calibri" w:hAnsi="Calibri" w:cs="Calibri"/>
          <w:lang w:val="es-MX"/>
        </w:rPr>
        <w:t>s</w:t>
      </w:r>
      <w:r w:rsidR="76C1D0BE" w:rsidRPr="7DAD83A7">
        <w:rPr>
          <w:rStyle w:val="normaltextrun"/>
          <w:rFonts w:ascii="Calibri" w:eastAsia="Calibri" w:hAnsi="Calibri" w:cs="Calibri"/>
          <w:lang w:val="es-MX"/>
        </w:rPr>
        <w:t xml:space="preserve">ferencias monetarias cumplen un </w:t>
      </w:r>
      <w:r w:rsidR="2653CC42" w:rsidRPr="7DAD83A7">
        <w:rPr>
          <w:rStyle w:val="normaltextrun"/>
          <w:rFonts w:ascii="Calibri" w:eastAsia="Calibri" w:hAnsi="Calibri" w:cs="Calibri"/>
          <w:lang w:val="es-MX"/>
        </w:rPr>
        <w:t xml:space="preserve">papel central en la reducción de la pobreza, </w:t>
      </w:r>
      <w:r w:rsidR="00656BF4" w:rsidRPr="7DAD83A7">
        <w:rPr>
          <w:rStyle w:val="normaltextrun"/>
          <w:rFonts w:ascii="Calibri" w:eastAsia="Calibri" w:hAnsi="Calibri" w:cs="Calibri"/>
          <w:lang w:val="es-MX"/>
        </w:rPr>
        <w:t xml:space="preserve">el </w:t>
      </w:r>
      <w:r w:rsidR="2653CC42" w:rsidRPr="7DAD83A7">
        <w:rPr>
          <w:rStyle w:val="normaltextrun"/>
          <w:rFonts w:ascii="Calibri" w:eastAsia="Calibri" w:hAnsi="Calibri" w:cs="Calibri"/>
          <w:lang w:val="es-MX"/>
        </w:rPr>
        <w:t xml:space="preserve">Gobierno </w:t>
      </w:r>
      <w:r w:rsidR="00656BF4" w:rsidRPr="7DAD83A7">
        <w:rPr>
          <w:rStyle w:val="normaltextrun"/>
          <w:rFonts w:ascii="Calibri" w:eastAsia="Calibri" w:hAnsi="Calibri" w:cs="Calibri"/>
          <w:lang w:val="es-MX"/>
        </w:rPr>
        <w:t>N</w:t>
      </w:r>
      <w:r w:rsidR="2653CC42" w:rsidRPr="7DAD83A7">
        <w:rPr>
          <w:rStyle w:val="normaltextrun"/>
          <w:rFonts w:ascii="Calibri" w:eastAsia="Calibri" w:hAnsi="Calibri" w:cs="Calibri"/>
          <w:lang w:val="es-MX"/>
        </w:rPr>
        <w:t xml:space="preserve">acional </w:t>
      </w:r>
      <w:r w:rsidRPr="7DAD83A7">
        <w:rPr>
          <w:rStyle w:val="normaltextrun"/>
          <w:rFonts w:ascii="Calibri" w:eastAsia="Calibri" w:hAnsi="Calibri" w:cs="Calibri"/>
          <w:lang w:val="es-MX"/>
        </w:rPr>
        <w:t xml:space="preserve">y </w:t>
      </w:r>
      <w:r w:rsidR="00656BF4" w:rsidRPr="7DAD83A7">
        <w:rPr>
          <w:rStyle w:val="normaltextrun"/>
          <w:rFonts w:ascii="Calibri" w:eastAsia="Calibri" w:hAnsi="Calibri" w:cs="Calibri"/>
          <w:lang w:val="es-MX"/>
        </w:rPr>
        <w:t xml:space="preserve">los gobiernos </w:t>
      </w:r>
      <w:r w:rsidRPr="7DAD83A7">
        <w:rPr>
          <w:rStyle w:val="normaltextrun"/>
          <w:rFonts w:ascii="Calibri" w:eastAsia="Calibri" w:hAnsi="Calibri" w:cs="Calibri"/>
          <w:lang w:val="es-MX"/>
        </w:rPr>
        <w:t xml:space="preserve">territoriales </w:t>
      </w:r>
      <w:r w:rsidR="2653CC42" w:rsidRPr="7DAD83A7">
        <w:rPr>
          <w:rStyle w:val="normaltextrun"/>
          <w:rFonts w:ascii="Calibri" w:eastAsia="Calibri" w:hAnsi="Calibri" w:cs="Calibri"/>
          <w:lang w:val="es-MX"/>
        </w:rPr>
        <w:t xml:space="preserve">deben </w:t>
      </w:r>
      <w:r w:rsidR="6FAAEA1F" w:rsidRPr="7DAD83A7">
        <w:rPr>
          <w:rStyle w:val="normaltextrun"/>
          <w:rFonts w:ascii="Calibri" w:eastAsia="Calibri" w:hAnsi="Calibri" w:cs="Calibri"/>
          <w:lang w:val="es-MX"/>
        </w:rPr>
        <w:t xml:space="preserve">avanzar hacia </w:t>
      </w:r>
      <w:r w:rsidR="2C54BF49" w:rsidRPr="7DAD83A7">
        <w:rPr>
          <w:rStyle w:val="normaltextrun"/>
          <w:rFonts w:ascii="Calibri" w:eastAsia="Calibri" w:hAnsi="Calibri" w:cs="Calibri"/>
          <w:lang w:val="es-MX"/>
        </w:rPr>
        <w:t xml:space="preserve">una </w:t>
      </w:r>
      <w:r w:rsidR="2653CC42" w:rsidRPr="7DAD83A7">
        <w:rPr>
          <w:rStyle w:val="normaltextrun"/>
          <w:rFonts w:ascii="Calibri" w:eastAsia="Calibri" w:hAnsi="Calibri" w:cs="Calibri"/>
          <w:lang w:val="es-MX"/>
        </w:rPr>
        <w:t>política</w:t>
      </w:r>
      <w:r w:rsidR="28A5B26E" w:rsidRPr="7DAD83A7">
        <w:rPr>
          <w:rStyle w:val="normaltextrun"/>
          <w:rFonts w:ascii="Calibri" w:eastAsia="Calibri" w:hAnsi="Calibri" w:cs="Calibri"/>
          <w:lang w:val="es-MX"/>
        </w:rPr>
        <w:t xml:space="preserve"> integral</w:t>
      </w:r>
      <w:r w:rsidRPr="7DAD83A7">
        <w:rPr>
          <w:rStyle w:val="normaltextrun"/>
          <w:rFonts w:ascii="Calibri" w:eastAsia="Calibri" w:hAnsi="Calibri" w:cs="Calibri"/>
          <w:lang w:val="es-MX"/>
        </w:rPr>
        <w:t xml:space="preserve"> </w:t>
      </w:r>
      <w:r w:rsidR="66E8688D" w:rsidRPr="7DAD83A7">
        <w:rPr>
          <w:rStyle w:val="normaltextrun"/>
          <w:rFonts w:ascii="Calibri" w:eastAsia="Calibri" w:hAnsi="Calibri" w:cs="Calibri"/>
          <w:lang w:val="es-MX"/>
        </w:rPr>
        <w:t>que combinen las transferencias con estrategias sostenibles</w:t>
      </w:r>
      <w:r w:rsidR="2653CC42" w:rsidRPr="7DAD83A7">
        <w:rPr>
          <w:rStyle w:val="normaltextrun"/>
          <w:rFonts w:ascii="Calibri" w:eastAsia="Calibri" w:hAnsi="Calibri" w:cs="Calibri"/>
          <w:lang w:val="es-MX"/>
        </w:rPr>
        <w:t xml:space="preserve"> de erradicación de la pobreza monetaria extrema</w:t>
      </w:r>
      <w:r w:rsidR="7835E912" w:rsidRPr="7DAD83A7">
        <w:rPr>
          <w:rStyle w:val="normaltextrun"/>
          <w:rFonts w:ascii="Calibri" w:eastAsia="Calibri" w:hAnsi="Calibri" w:cs="Calibri"/>
          <w:lang w:val="es-MX"/>
        </w:rPr>
        <w:t xml:space="preserve">, especialmente para </w:t>
      </w:r>
      <w:r w:rsidRPr="7DAD83A7">
        <w:rPr>
          <w:rStyle w:val="normaltextrun"/>
          <w:rFonts w:ascii="Calibri" w:eastAsia="Calibri" w:hAnsi="Calibri" w:cs="Calibri"/>
          <w:lang w:val="es-MX"/>
        </w:rPr>
        <w:t xml:space="preserve">pueblos </w:t>
      </w:r>
      <w:r w:rsidR="7835E912" w:rsidRPr="7DAD83A7">
        <w:rPr>
          <w:rStyle w:val="normaltextrun"/>
          <w:rFonts w:ascii="Calibri" w:eastAsia="Calibri" w:hAnsi="Calibri" w:cs="Calibri"/>
          <w:lang w:val="es-MX"/>
        </w:rPr>
        <w:t>étnic</w:t>
      </w:r>
      <w:r w:rsidRPr="7DAD83A7">
        <w:rPr>
          <w:rStyle w:val="normaltextrun"/>
          <w:rFonts w:ascii="Calibri" w:eastAsia="Calibri" w:hAnsi="Calibri" w:cs="Calibri"/>
          <w:lang w:val="es-MX"/>
        </w:rPr>
        <w:t>o</w:t>
      </w:r>
      <w:r w:rsidR="7835E912" w:rsidRPr="7DAD83A7">
        <w:rPr>
          <w:rStyle w:val="normaltextrun"/>
          <w:rFonts w:ascii="Calibri" w:eastAsia="Calibri" w:hAnsi="Calibri" w:cs="Calibri"/>
          <w:lang w:val="es-MX"/>
        </w:rPr>
        <w:t>s</w:t>
      </w:r>
      <w:r w:rsidRPr="7DAD83A7">
        <w:rPr>
          <w:rStyle w:val="normaltextrun"/>
          <w:rFonts w:ascii="Calibri" w:eastAsia="Calibri" w:hAnsi="Calibri" w:cs="Calibri"/>
          <w:lang w:val="es-MX"/>
        </w:rPr>
        <w:t xml:space="preserve"> y </w:t>
      </w:r>
      <w:r w:rsidR="7835E912" w:rsidRPr="7DAD83A7">
        <w:rPr>
          <w:rStyle w:val="normaltextrun"/>
          <w:rFonts w:ascii="Calibri" w:eastAsia="Calibri" w:hAnsi="Calibri" w:cs="Calibri"/>
          <w:lang w:val="es-MX"/>
        </w:rPr>
        <w:t xml:space="preserve">campesinos, personas </w:t>
      </w:r>
      <w:r w:rsidRPr="7DAD83A7">
        <w:rPr>
          <w:rStyle w:val="normaltextrun"/>
          <w:rFonts w:ascii="Calibri" w:eastAsia="Calibri" w:hAnsi="Calibri" w:cs="Calibri"/>
          <w:lang w:val="es-MX"/>
        </w:rPr>
        <w:t xml:space="preserve">con </w:t>
      </w:r>
      <w:r w:rsidR="7835E912" w:rsidRPr="7DAD83A7">
        <w:rPr>
          <w:rStyle w:val="normaltextrun"/>
          <w:rFonts w:ascii="Calibri" w:eastAsia="Calibri" w:hAnsi="Calibri" w:cs="Calibri"/>
          <w:lang w:val="es-MX"/>
        </w:rPr>
        <w:t>disca</w:t>
      </w:r>
      <w:r w:rsidRPr="7DAD83A7">
        <w:rPr>
          <w:rStyle w:val="normaltextrun"/>
          <w:rFonts w:ascii="Calibri" w:eastAsia="Calibri" w:hAnsi="Calibri" w:cs="Calibri"/>
          <w:lang w:val="es-MX"/>
        </w:rPr>
        <w:t>pa</w:t>
      </w:r>
      <w:r w:rsidR="7835E912" w:rsidRPr="7DAD83A7">
        <w:rPr>
          <w:rStyle w:val="normaltextrun"/>
          <w:rFonts w:ascii="Calibri" w:eastAsia="Calibri" w:hAnsi="Calibri" w:cs="Calibri"/>
          <w:lang w:val="es-MX"/>
        </w:rPr>
        <w:t xml:space="preserve">cidad, migrantes y hogares </w:t>
      </w:r>
      <w:r w:rsidRPr="7DAD83A7">
        <w:rPr>
          <w:rStyle w:val="normaltextrun"/>
          <w:rFonts w:ascii="Calibri" w:eastAsia="Calibri" w:hAnsi="Calibri" w:cs="Calibri"/>
          <w:lang w:val="es-MX"/>
        </w:rPr>
        <w:t>con jefatura femenina</w:t>
      </w:r>
      <w:r w:rsidR="2653CC42" w:rsidRPr="7DAD83A7">
        <w:rPr>
          <w:rStyle w:val="normaltextrun"/>
          <w:rFonts w:ascii="Calibri" w:eastAsia="Calibri" w:hAnsi="Calibri" w:cs="Calibri"/>
          <w:lang w:val="es-MX"/>
        </w:rPr>
        <w:t>. </w:t>
      </w:r>
    </w:p>
    <w:p w14:paraId="635C196A" w14:textId="77777777" w:rsidR="006061B4" w:rsidRDefault="006061B4"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5F47E234" w14:textId="529E047F" w:rsidR="00C248B3" w:rsidRDefault="7056E44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Fonts w:ascii="Calibri" w:eastAsia="Calibri" w:hAnsi="Calibri" w:cs="Calibri"/>
        </w:rPr>
        <w:t>L</w:t>
      </w:r>
      <w:r w:rsidR="32331CD7" w:rsidRPr="7DAD83A7">
        <w:rPr>
          <w:rFonts w:ascii="Calibri" w:eastAsia="Calibri" w:hAnsi="Calibri" w:cs="Calibri"/>
        </w:rPr>
        <w:t>a participación de la sociedad civil y</w:t>
      </w:r>
      <w:r w:rsidR="4E9A3CF2" w:rsidRPr="7DAD83A7">
        <w:rPr>
          <w:rFonts w:ascii="Calibri" w:eastAsia="Calibri" w:hAnsi="Calibri" w:cs="Calibri"/>
        </w:rPr>
        <w:t>,</w:t>
      </w:r>
      <w:r w:rsidR="32331CD7" w:rsidRPr="7DAD83A7">
        <w:rPr>
          <w:rFonts w:ascii="Calibri" w:eastAsia="Calibri" w:hAnsi="Calibri" w:cs="Calibri"/>
        </w:rPr>
        <w:t xml:space="preserve"> en particular de las comunidades y territorios más afectados por la pobreza</w:t>
      </w:r>
      <w:r w:rsidR="0005265B" w:rsidRPr="7DAD83A7">
        <w:rPr>
          <w:rFonts w:ascii="Calibri" w:eastAsia="Calibri" w:hAnsi="Calibri" w:cs="Calibri"/>
        </w:rPr>
        <w:t>,</w:t>
      </w:r>
      <w:r w:rsidRPr="7DAD83A7">
        <w:rPr>
          <w:rFonts w:ascii="Calibri" w:eastAsia="Calibri" w:hAnsi="Calibri" w:cs="Calibri"/>
        </w:rPr>
        <w:t xml:space="preserve"> es fundamental </w:t>
      </w:r>
      <w:r w:rsidR="32331CD7" w:rsidRPr="7DAD83A7">
        <w:rPr>
          <w:rFonts w:ascii="Calibri" w:eastAsia="Calibri" w:hAnsi="Calibri" w:cs="Calibri"/>
        </w:rPr>
        <w:t>en la formulación, implementación y seguimiento de políticas públicas de superación de la pobreza</w:t>
      </w:r>
      <w:r w:rsidR="753F971B" w:rsidRPr="7DAD83A7">
        <w:rPr>
          <w:rFonts w:ascii="Calibri" w:eastAsia="Calibri" w:hAnsi="Calibri" w:cs="Calibri"/>
        </w:rPr>
        <w:t xml:space="preserve">, para asegurar que </w:t>
      </w:r>
      <w:r w:rsidR="32331CD7" w:rsidRPr="7DAD83A7">
        <w:rPr>
          <w:rFonts w:ascii="Calibri" w:eastAsia="Calibri" w:hAnsi="Calibri" w:cs="Calibri"/>
        </w:rPr>
        <w:t xml:space="preserve">respondan a </w:t>
      </w:r>
      <w:r w:rsidR="234C0C5A" w:rsidRPr="7DAD83A7">
        <w:rPr>
          <w:rFonts w:ascii="Calibri" w:eastAsia="Calibri" w:hAnsi="Calibri" w:cs="Calibri"/>
        </w:rPr>
        <w:t xml:space="preserve">las </w:t>
      </w:r>
      <w:r w:rsidR="32331CD7" w:rsidRPr="7DAD83A7">
        <w:rPr>
          <w:rFonts w:ascii="Calibri" w:eastAsia="Calibri" w:hAnsi="Calibri" w:cs="Calibri"/>
        </w:rPr>
        <w:t>necesidades reales</w:t>
      </w:r>
      <w:r w:rsidR="349C279C" w:rsidRPr="7DAD83A7">
        <w:rPr>
          <w:rFonts w:ascii="Calibri" w:eastAsia="Calibri" w:hAnsi="Calibri" w:cs="Calibri"/>
        </w:rPr>
        <w:t xml:space="preserve"> locales</w:t>
      </w:r>
      <w:r w:rsidR="32331CD7" w:rsidRPr="7DAD83A7">
        <w:rPr>
          <w:rFonts w:ascii="Calibri" w:eastAsia="Calibri" w:hAnsi="Calibri" w:cs="Calibri"/>
        </w:rPr>
        <w:t xml:space="preserve">, reconozcan las diversidades </w:t>
      </w:r>
      <w:proofErr w:type="spellStart"/>
      <w:r w:rsidR="78FD7A66" w:rsidRPr="7DAD83A7">
        <w:rPr>
          <w:rFonts w:ascii="Calibri" w:eastAsia="Calibri" w:hAnsi="Calibri" w:cs="Calibri"/>
        </w:rPr>
        <w:t>socio</w:t>
      </w:r>
      <w:r w:rsidR="32331CD7" w:rsidRPr="7DAD83A7">
        <w:rPr>
          <w:rFonts w:ascii="Calibri" w:eastAsia="Calibri" w:hAnsi="Calibri" w:cs="Calibri"/>
        </w:rPr>
        <w:t>territoriales</w:t>
      </w:r>
      <w:proofErr w:type="spellEnd"/>
      <w:r w:rsidR="32331CD7" w:rsidRPr="7DAD83A7">
        <w:rPr>
          <w:rFonts w:ascii="Calibri" w:eastAsia="Calibri" w:hAnsi="Calibri" w:cs="Calibri"/>
        </w:rPr>
        <w:t xml:space="preserve"> y promuevan soluciones</w:t>
      </w:r>
      <w:r w:rsidR="679D3FF2" w:rsidRPr="7DAD83A7">
        <w:rPr>
          <w:rFonts w:ascii="Calibri" w:eastAsia="Calibri" w:hAnsi="Calibri" w:cs="Calibri"/>
        </w:rPr>
        <w:t xml:space="preserve"> duraderas,</w:t>
      </w:r>
      <w:r w:rsidR="32331CD7" w:rsidRPr="7DAD83A7">
        <w:rPr>
          <w:rFonts w:ascii="Calibri" w:eastAsia="Calibri" w:hAnsi="Calibri" w:cs="Calibri"/>
        </w:rPr>
        <w:t xml:space="preserve"> sostenibles</w:t>
      </w:r>
      <w:r w:rsidR="3C3A4312" w:rsidRPr="7DAD83A7">
        <w:rPr>
          <w:rFonts w:ascii="Calibri" w:eastAsia="Calibri" w:hAnsi="Calibri" w:cs="Calibri"/>
        </w:rPr>
        <w:t>, con transparencia y corresponsabilidad institucional</w:t>
      </w:r>
      <w:r w:rsidR="32331CD7" w:rsidRPr="7DAD83A7">
        <w:rPr>
          <w:rFonts w:ascii="Calibri" w:eastAsia="Calibri" w:hAnsi="Calibri" w:cs="Calibri"/>
        </w:rPr>
        <w:t xml:space="preserve">. </w:t>
      </w:r>
    </w:p>
    <w:p w14:paraId="63BDD7E7" w14:textId="77777777" w:rsidR="007959E3" w:rsidRPr="007959E3" w:rsidRDefault="007959E3" w:rsidP="007959E3">
      <w:pPr>
        <w:pStyle w:val="paragraph"/>
        <w:spacing w:before="0" w:beforeAutospacing="0" w:after="0" w:afterAutospacing="0"/>
        <w:jc w:val="both"/>
        <w:textAlignment w:val="baseline"/>
        <w:rPr>
          <w:rStyle w:val="normaltextrun"/>
          <w:rFonts w:eastAsiaTheme="majorEastAsia"/>
          <w:lang w:val="es-MX"/>
        </w:rPr>
      </w:pPr>
    </w:p>
    <w:p w14:paraId="0510B228" w14:textId="77777777" w:rsidR="00DF6CBF" w:rsidRPr="00C248B3" w:rsidRDefault="00DF6CBF" w:rsidP="7DAD83A7">
      <w:pPr>
        <w:pStyle w:val="paragraph"/>
        <w:numPr>
          <w:ilvl w:val="0"/>
          <w:numId w:val="6"/>
        </w:numPr>
        <w:spacing w:before="0" w:beforeAutospacing="0" w:after="0" w:afterAutospacing="0"/>
        <w:jc w:val="both"/>
        <w:textAlignment w:val="baseline"/>
        <w:rPr>
          <w:rStyle w:val="normaltextrun"/>
          <w:rFonts w:ascii="Calibri" w:eastAsia="Calibri" w:hAnsi="Calibri" w:cs="Calibri"/>
          <w:b/>
          <w:bCs/>
          <w:color w:val="002060"/>
          <w:sz w:val="28"/>
          <w:szCs w:val="28"/>
          <w:lang w:val="es-MX"/>
        </w:rPr>
      </w:pPr>
      <w:r w:rsidRPr="7DAD83A7">
        <w:rPr>
          <w:rStyle w:val="normaltextrun"/>
          <w:rFonts w:ascii="Calibri" w:eastAsia="Calibri" w:hAnsi="Calibri" w:cs="Calibri"/>
          <w:b/>
          <w:bCs/>
          <w:color w:val="002060"/>
          <w:sz w:val="28"/>
          <w:szCs w:val="28"/>
          <w:lang w:val="es-MX"/>
        </w:rPr>
        <w:t>Artículo 11.2. Derecho a la alimentación </w:t>
      </w:r>
    </w:p>
    <w:bookmarkEnd w:id="0"/>
    <w:p w14:paraId="6C8F57F5" w14:textId="77777777" w:rsidR="00525132" w:rsidRDefault="00525132" w:rsidP="007F6671">
      <w:pPr>
        <w:pStyle w:val="paragraph"/>
        <w:spacing w:before="0" w:beforeAutospacing="0" w:after="0" w:afterAutospacing="0"/>
        <w:textAlignment w:val="baseline"/>
        <w:rPr>
          <w:rStyle w:val="eop"/>
          <w:rFonts w:eastAsiaTheme="majorEastAsia"/>
          <w:b/>
          <w:bCs/>
        </w:rPr>
      </w:pPr>
    </w:p>
    <w:p w14:paraId="522E5162" w14:textId="77777777" w:rsidR="009E7E73" w:rsidRPr="00DF5F1E" w:rsidRDefault="00C248B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 xml:space="preserve">Como se señaló anteriormente, uno de los derechos que revela con mayor claridad las brechas regionales y urbano-rurales es el derecho a la alimentación.  Entre 2014 y 2023, la tasa de mortalidad por desnutrición en menores de cinco años aumentó en un punto. </w:t>
      </w:r>
      <w:r w:rsidR="00462BE2" w:rsidRPr="7DAD83A7">
        <w:rPr>
          <w:rStyle w:val="normaltextrun"/>
          <w:rFonts w:ascii="Calibri" w:eastAsia="Calibri" w:hAnsi="Calibri" w:cs="Calibri"/>
          <w:lang w:val="es-MX"/>
        </w:rPr>
        <w:t>Asimismo, s</w:t>
      </w:r>
      <w:r w:rsidRPr="7DAD83A7">
        <w:rPr>
          <w:rStyle w:val="normaltextrun"/>
          <w:rFonts w:ascii="Calibri" w:eastAsia="Calibri" w:hAnsi="Calibri" w:cs="Calibri"/>
          <w:lang w:val="es-MX"/>
        </w:rPr>
        <w:t>e elevó en 18 de los 32 departamentos</w:t>
      </w:r>
      <w:r w:rsidR="004D5EF3" w:rsidRPr="7DAD83A7">
        <w:rPr>
          <w:rStyle w:val="normaltextrun"/>
          <w:rFonts w:ascii="Calibri" w:eastAsia="Calibri" w:hAnsi="Calibri" w:cs="Calibri"/>
          <w:lang w:val="es-MX"/>
        </w:rPr>
        <w:t>.</w:t>
      </w:r>
      <w:r w:rsidR="00DF5F1E" w:rsidRPr="7DAD83A7">
        <w:rPr>
          <w:rStyle w:val="normaltextrun"/>
          <w:rFonts w:ascii="Calibri" w:eastAsia="Calibri" w:hAnsi="Calibri" w:cs="Calibri"/>
          <w:lang w:val="es-MX"/>
        </w:rPr>
        <w:t xml:space="preserve"> </w:t>
      </w:r>
      <w:r w:rsidR="009E7E73" w:rsidRPr="7DAD83A7">
        <w:rPr>
          <w:rStyle w:val="normaltextrun"/>
          <w:rFonts w:ascii="Calibri" w:eastAsia="Calibri" w:hAnsi="Calibri" w:cs="Calibri"/>
          <w:lang w:val="es-MX"/>
        </w:rPr>
        <w:t xml:space="preserve">Los recientes hallazgos sobre la experiencia de inseguridad alimentaria a partir de la escala FIES han evidenciado que las brechas territoriales y poblacionales en </w:t>
      </w:r>
      <w:r w:rsidR="00DF5F1E" w:rsidRPr="7DAD83A7">
        <w:rPr>
          <w:rStyle w:val="normaltextrun"/>
          <w:rFonts w:ascii="Calibri" w:eastAsia="Calibri" w:hAnsi="Calibri" w:cs="Calibri"/>
          <w:lang w:val="es-MX"/>
        </w:rPr>
        <w:t xml:space="preserve">esta materia </w:t>
      </w:r>
      <w:r w:rsidR="009E7E73" w:rsidRPr="7DAD83A7">
        <w:rPr>
          <w:rStyle w:val="normaltextrun"/>
          <w:rFonts w:ascii="Calibri" w:eastAsia="Calibri" w:hAnsi="Calibri" w:cs="Calibri"/>
          <w:lang w:val="es-MX"/>
        </w:rPr>
        <w:t>persisten. Mientras que el índice de inseguridad alimentaria disminuyó en todo el país, se profundizó en las áreas rurales y en el caso de hogares con jefatura de personas indígenas.</w:t>
      </w:r>
    </w:p>
    <w:p w14:paraId="55F4EE59" w14:textId="77777777" w:rsidR="00C248B3" w:rsidRPr="00C248B3" w:rsidRDefault="00C248B3"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3068ACB1" w14:textId="6EA03F66" w:rsidR="00462BE2" w:rsidRPr="00462BE2" w:rsidRDefault="00C248B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En materia de adecuación institucional se han producido importantes cambios en el marco normativo para la garantía progresiva del derecho humano a la alimentación. Entre ellos una reforma constitucional que reconoció este derecho de forma autónoma, la creación del Programa Hambre Cero</w:t>
      </w:r>
      <w:r w:rsidR="00462BE2"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la creación del Sistema Nacional para la Garantía Progresiva del Derecho a la Alimentación</w:t>
      </w:r>
      <w:r w:rsidR="00462BE2" w:rsidRPr="7DAD83A7">
        <w:rPr>
          <w:rStyle w:val="normaltextrun"/>
          <w:rFonts w:ascii="Calibri" w:eastAsia="Calibri" w:hAnsi="Calibri" w:cs="Calibri"/>
          <w:lang w:val="es-MX"/>
        </w:rPr>
        <w:t xml:space="preserve"> y la aprobación de la Ley 2120 </w:t>
      </w:r>
      <w:r w:rsidR="007969DD" w:rsidRPr="7DAD83A7">
        <w:rPr>
          <w:rStyle w:val="normaltextrun"/>
          <w:rFonts w:ascii="Calibri" w:eastAsia="Calibri" w:hAnsi="Calibri" w:cs="Calibri"/>
          <w:lang w:val="es-MX"/>
        </w:rPr>
        <w:t>sobre etiquetado frontal</w:t>
      </w:r>
      <w:r w:rsidR="00462BE2" w:rsidRPr="7DAD83A7">
        <w:rPr>
          <w:rStyle w:val="normaltextrun"/>
          <w:rFonts w:ascii="Calibri" w:eastAsia="Calibri" w:hAnsi="Calibri" w:cs="Calibri"/>
          <w:lang w:val="es-MX"/>
        </w:rPr>
        <w:t>.</w:t>
      </w:r>
    </w:p>
    <w:p w14:paraId="3AB5CC68" w14:textId="77777777" w:rsidR="00C248B3" w:rsidRDefault="00C248B3" w:rsidP="007F6671">
      <w:pPr>
        <w:pStyle w:val="paragraph"/>
        <w:spacing w:before="0" w:beforeAutospacing="0" w:after="0" w:afterAutospacing="0"/>
        <w:textAlignment w:val="baseline"/>
        <w:rPr>
          <w:rStyle w:val="eop"/>
          <w:b/>
          <w:bCs/>
        </w:rPr>
      </w:pPr>
    </w:p>
    <w:p w14:paraId="6B6F7DE8" w14:textId="77777777" w:rsidR="00C248B3" w:rsidRDefault="00C248B3"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2F3E1C1A" w14:textId="77777777" w:rsidR="00525132" w:rsidRDefault="00525132" w:rsidP="007F6671">
      <w:pPr>
        <w:pStyle w:val="paragraph"/>
        <w:spacing w:before="0" w:beforeAutospacing="0" w:after="0" w:afterAutospacing="0"/>
        <w:ind w:left="142"/>
        <w:jc w:val="both"/>
        <w:textAlignment w:val="baseline"/>
        <w:rPr>
          <w:rStyle w:val="normaltextrun"/>
          <w:rFonts w:eastAsiaTheme="majorEastAsia"/>
          <w:lang w:val="es-MX"/>
        </w:rPr>
      </w:pPr>
    </w:p>
    <w:p w14:paraId="7CC8DDCB" w14:textId="355AF39B" w:rsidR="3E8554E0" w:rsidRDefault="39CFB48E" w:rsidP="7DAD83A7">
      <w:pPr>
        <w:pStyle w:val="paragraph"/>
        <w:numPr>
          <w:ilvl w:val="0"/>
          <w:numId w:val="9"/>
        </w:numPr>
        <w:spacing w:before="0" w:beforeAutospacing="0" w:after="0" w:afterAutospacing="0"/>
        <w:ind w:left="0" w:firstLine="142"/>
        <w:jc w:val="both"/>
        <w:rPr>
          <w:rFonts w:ascii="Calibri" w:eastAsia="Calibri" w:hAnsi="Calibri" w:cs="Calibri"/>
          <w:color w:val="000000" w:themeColor="text1"/>
          <w:lang w:val="es-MX"/>
        </w:rPr>
      </w:pPr>
      <w:r w:rsidRPr="7DAD83A7">
        <w:rPr>
          <w:rFonts w:ascii="Calibri" w:eastAsia="Calibri" w:hAnsi="Calibri" w:cs="Calibri"/>
          <w:color w:val="000000" w:themeColor="text1"/>
          <w:lang w:val="es-MX"/>
        </w:rPr>
        <w:t xml:space="preserve">Se insta al Estado colombiano a fortalecer la garantía del derecho humano a la alimentación mediante la implementación efectiva de la Política Nacional con enfoque territorial, étnico y diferencial, promoviendo la soberanía alimentaria de las comunidades y la participación de la sociedad civil en los modelos de gobernanza. Asimismo, </w:t>
      </w:r>
      <w:r w:rsidR="40D4F078" w:rsidRPr="7DAD83A7">
        <w:rPr>
          <w:rFonts w:ascii="Calibri" w:eastAsia="Calibri" w:hAnsi="Calibri" w:cs="Calibri"/>
          <w:color w:val="000000" w:themeColor="text1"/>
          <w:lang w:val="es-MX"/>
        </w:rPr>
        <w:t xml:space="preserve">resulta </w:t>
      </w:r>
      <w:r w:rsidRPr="7DAD83A7">
        <w:rPr>
          <w:rFonts w:ascii="Calibri" w:eastAsia="Calibri" w:hAnsi="Calibri" w:cs="Calibri"/>
          <w:color w:val="000000" w:themeColor="text1"/>
          <w:lang w:val="es-MX"/>
        </w:rPr>
        <w:t xml:space="preserve">urgente actualizar la Encuesta Nacional de Situación Nutricional </w:t>
      </w:r>
      <w:r w:rsidR="008B1A59" w:rsidRPr="7DAD83A7">
        <w:rPr>
          <w:rFonts w:ascii="Calibri" w:eastAsia="Calibri" w:hAnsi="Calibri" w:cs="Calibri"/>
          <w:color w:val="000000" w:themeColor="text1"/>
          <w:lang w:val="es-MX"/>
        </w:rPr>
        <w:t>(</w:t>
      </w:r>
      <w:r w:rsidRPr="7DAD83A7">
        <w:rPr>
          <w:rFonts w:ascii="Calibri" w:eastAsia="Calibri" w:hAnsi="Calibri" w:cs="Calibri"/>
          <w:color w:val="000000" w:themeColor="text1"/>
          <w:lang w:val="es-MX"/>
        </w:rPr>
        <w:t>ENSIN</w:t>
      </w:r>
      <w:r w:rsidR="008B1A59" w:rsidRPr="7DAD83A7">
        <w:rPr>
          <w:rFonts w:ascii="Calibri" w:eastAsia="Calibri" w:hAnsi="Calibri" w:cs="Calibri"/>
          <w:color w:val="000000" w:themeColor="text1"/>
          <w:lang w:val="es-MX"/>
        </w:rPr>
        <w:t>)</w:t>
      </w:r>
      <w:r w:rsidRPr="7DAD83A7">
        <w:rPr>
          <w:rFonts w:ascii="Calibri" w:eastAsia="Calibri" w:hAnsi="Calibri" w:cs="Calibri"/>
          <w:color w:val="000000" w:themeColor="text1"/>
          <w:lang w:val="es-MX"/>
        </w:rPr>
        <w:t xml:space="preserve"> que no ha sido </w:t>
      </w:r>
      <w:r w:rsidR="131AAD74" w:rsidRPr="7DAD83A7">
        <w:rPr>
          <w:rFonts w:ascii="Calibri" w:eastAsia="Calibri" w:hAnsi="Calibri" w:cs="Calibri"/>
          <w:color w:val="000000" w:themeColor="text1"/>
          <w:lang w:val="es-MX"/>
        </w:rPr>
        <w:t>ajustada</w:t>
      </w:r>
      <w:r w:rsidRPr="7DAD83A7">
        <w:rPr>
          <w:rFonts w:ascii="Calibri" w:eastAsia="Calibri" w:hAnsi="Calibri" w:cs="Calibri"/>
          <w:color w:val="000000" w:themeColor="text1"/>
          <w:lang w:val="es-MX"/>
        </w:rPr>
        <w:t xml:space="preserve"> </w:t>
      </w:r>
      <w:r w:rsidR="4E4906D5" w:rsidRPr="7DAD83A7">
        <w:rPr>
          <w:rFonts w:ascii="Calibri" w:eastAsia="Calibri" w:hAnsi="Calibri" w:cs="Calibri"/>
          <w:color w:val="000000" w:themeColor="text1"/>
          <w:lang w:val="es-MX"/>
        </w:rPr>
        <w:t xml:space="preserve">en </w:t>
      </w:r>
      <w:r w:rsidRPr="7DAD83A7">
        <w:rPr>
          <w:rFonts w:ascii="Calibri" w:eastAsia="Calibri" w:hAnsi="Calibri" w:cs="Calibri"/>
          <w:color w:val="000000" w:themeColor="text1"/>
          <w:lang w:val="es-MX"/>
        </w:rPr>
        <w:t>más de</w:t>
      </w:r>
      <w:r w:rsidR="0ABCDD3D" w:rsidRPr="7DAD83A7">
        <w:rPr>
          <w:rFonts w:ascii="Calibri" w:eastAsia="Calibri" w:hAnsi="Calibri" w:cs="Calibri"/>
          <w:color w:val="000000" w:themeColor="text1"/>
          <w:lang w:val="es-MX"/>
        </w:rPr>
        <w:t xml:space="preserve"> una década</w:t>
      </w:r>
      <w:r w:rsidRPr="7DAD83A7">
        <w:rPr>
          <w:rFonts w:ascii="Calibri" w:eastAsia="Calibri" w:hAnsi="Calibri" w:cs="Calibri"/>
          <w:color w:val="000000" w:themeColor="text1"/>
          <w:lang w:val="es-MX"/>
        </w:rPr>
        <w:t xml:space="preserve">, como herramienta </w:t>
      </w:r>
      <w:r w:rsidR="7EF5FE11" w:rsidRPr="7DAD83A7">
        <w:rPr>
          <w:rFonts w:ascii="Calibri" w:eastAsia="Calibri" w:hAnsi="Calibri" w:cs="Calibri"/>
          <w:color w:val="000000" w:themeColor="text1"/>
          <w:lang w:val="es-MX"/>
        </w:rPr>
        <w:t>fundamental</w:t>
      </w:r>
      <w:r w:rsidRPr="7DAD83A7">
        <w:rPr>
          <w:rFonts w:ascii="Calibri" w:eastAsia="Calibri" w:hAnsi="Calibri" w:cs="Calibri"/>
          <w:color w:val="000000" w:themeColor="text1"/>
          <w:lang w:val="es-MX"/>
        </w:rPr>
        <w:t xml:space="preserve"> para orientar</w:t>
      </w:r>
      <w:r w:rsidR="1667C5EE" w:rsidRPr="7DAD83A7">
        <w:rPr>
          <w:rFonts w:ascii="Calibri" w:eastAsia="Calibri" w:hAnsi="Calibri" w:cs="Calibri"/>
          <w:color w:val="000000" w:themeColor="text1"/>
          <w:lang w:val="es-MX"/>
        </w:rPr>
        <w:t xml:space="preserve"> la toma de</w:t>
      </w:r>
      <w:r w:rsidRPr="7DAD83A7">
        <w:rPr>
          <w:rFonts w:ascii="Calibri" w:eastAsia="Calibri" w:hAnsi="Calibri" w:cs="Calibri"/>
          <w:color w:val="000000" w:themeColor="text1"/>
          <w:lang w:val="es-MX"/>
        </w:rPr>
        <w:t xml:space="preserve"> decisiones y </w:t>
      </w:r>
      <w:r w:rsidR="63A66B38" w:rsidRPr="7DAD83A7">
        <w:rPr>
          <w:rFonts w:ascii="Calibri" w:eastAsia="Calibri" w:hAnsi="Calibri" w:cs="Calibri"/>
          <w:color w:val="000000" w:themeColor="text1"/>
          <w:lang w:val="es-MX"/>
        </w:rPr>
        <w:t>responder</w:t>
      </w:r>
      <w:r w:rsidRPr="7DAD83A7">
        <w:rPr>
          <w:rFonts w:ascii="Calibri" w:eastAsia="Calibri" w:hAnsi="Calibri" w:cs="Calibri"/>
          <w:color w:val="000000" w:themeColor="text1"/>
          <w:lang w:val="es-MX"/>
        </w:rPr>
        <w:t xml:space="preserve"> de manera informada y oportuna las situaciones críticas de inseguridad alimentaria.</w:t>
      </w:r>
    </w:p>
    <w:p w14:paraId="40F1B878" w14:textId="77777777" w:rsidR="0ACBB95C" w:rsidRDefault="0ACBB95C" w:rsidP="7DAD83A7">
      <w:pPr>
        <w:pStyle w:val="paragraph"/>
        <w:spacing w:before="0" w:beforeAutospacing="0" w:after="0" w:afterAutospacing="0"/>
        <w:jc w:val="both"/>
        <w:rPr>
          <w:rStyle w:val="normaltextrun"/>
          <w:rFonts w:ascii="Calibri" w:eastAsia="Calibri" w:hAnsi="Calibri" w:cs="Calibri"/>
          <w:lang w:val="es-MX"/>
        </w:rPr>
      </w:pPr>
    </w:p>
    <w:p w14:paraId="143EBA06" w14:textId="77777777" w:rsidR="00525132" w:rsidRPr="00525132" w:rsidRDefault="00525132" w:rsidP="007F6671">
      <w:pPr>
        <w:pStyle w:val="paragraph"/>
        <w:spacing w:before="0" w:beforeAutospacing="0" w:after="0" w:afterAutospacing="0"/>
        <w:ind w:left="142"/>
        <w:jc w:val="both"/>
        <w:textAlignment w:val="baseline"/>
        <w:rPr>
          <w:rStyle w:val="normaltextrun"/>
          <w:rFonts w:eastAsiaTheme="majorEastAsia"/>
          <w:lang w:val="es-MX"/>
        </w:rPr>
      </w:pPr>
    </w:p>
    <w:p w14:paraId="45733745" w14:textId="77777777" w:rsidR="00CD01C2" w:rsidRPr="00733301" w:rsidRDefault="00DF6CBF"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shd w:val="clear" w:color="auto" w:fill="FFFFFF"/>
          <w:lang w:val="es-MX"/>
        </w:rPr>
        <w:t>Artículo 11.2. Derecho al agua</w:t>
      </w:r>
      <w:r w:rsidRPr="7DAD83A7">
        <w:rPr>
          <w:rStyle w:val="eop"/>
          <w:rFonts w:ascii="Calibri" w:eastAsia="Calibri" w:hAnsi="Calibri" w:cs="Calibri"/>
          <w:b/>
          <w:bCs/>
          <w:color w:val="002060"/>
          <w:sz w:val="28"/>
          <w:szCs w:val="28"/>
          <w:shd w:val="clear" w:color="auto" w:fill="FFFFFF"/>
        </w:rPr>
        <w:t> </w:t>
      </w:r>
    </w:p>
    <w:p w14:paraId="701C29A8" w14:textId="77777777" w:rsidR="00733301" w:rsidRDefault="00733301" w:rsidP="007F6671">
      <w:pPr>
        <w:pStyle w:val="paragraph"/>
        <w:spacing w:before="0" w:beforeAutospacing="0" w:after="0" w:afterAutospacing="0"/>
        <w:textAlignment w:val="baseline"/>
        <w:rPr>
          <w:rStyle w:val="eop"/>
          <w:rFonts w:eastAsiaTheme="majorEastAsia"/>
          <w:b/>
          <w:bCs/>
          <w:color w:val="000000"/>
          <w:shd w:val="clear" w:color="auto" w:fill="FFFFFF"/>
        </w:rPr>
      </w:pPr>
    </w:p>
    <w:p w14:paraId="0376F8D6" w14:textId="74735704" w:rsidR="00733301" w:rsidRPr="00001897"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Según el DANE, alrededor de 1</w:t>
      </w:r>
      <w:r w:rsidR="727CD164"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822</w:t>
      </w:r>
      <w:r w:rsidR="727CD164"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000 hogares en Colombia no cuentan con acceso a un acueducto para el suministro de agua, de los cuales el 85,94</w:t>
      </w:r>
      <w:r w:rsidR="1831BDD5"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se localiza en zonas rurales</w:t>
      </w:r>
      <w:r w:rsidR="004E7903" w:rsidRPr="7DAD83A7">
        <w:rPr>
          <w:rStyle w:val="Refdenotaalpie"/>
          <w:rFonts w:ascii="Calibri" w:eastAsia="Calibri" w:hAnsi="Calibri" w:cs="Calibri"/>
          <w:lang w:val="es-MX"/>
        </w:rPr>
        <w:footnoteReference w:id="26"/>
      </w:r>
      <w:r w:rsidRPr="7DAD83A7">
        <w:rPr>
          <w:rStyle w:val="normaltextrun"/>
          <w:rFonts w:ascii="Calibri" w:eastAsia="Calibri" w:hAnsi="Calibri" w:cs="Calibri"/>
          <w:lang w:val="es-MX"/>
        </w:rPr>
        <w:t>. Adicionalmente, el acceso a agua gestionada de forma segura —es decir, que sea potable, disponible y accesible de manera continua y controlada— presenta una diferencia crítica por área geográfica: mientras que en zonas urbanas el 98 </w:t>
      </w:r>
      <w:r w:rsidR="1831BDD5"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de la población cuenta con este servicio, en áreas rurales solo el 62,6 </w:t>
      </w:r>
      <w:r w:rsidR="53F2F069"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tiene acceso. La situación se agrava en lo referente al saneamiento básico. En 2023</w:t>
      </w:r>
      <w:r w:rsidR="4128DE78"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la cobertura nacional </w:t>
      </w:r>
      <w:r w:rsidRPr="7DAD83A7">
        <w:rPr>
          <w:rStyle w:val="normaltextrun"/>
          <w:rFonts w:ascii="Calibri" w:eastAsia="Calibri" w:hAnsi="Calibri" w:cs="Calibri"/>
          <w:lang w:val="es-MX"/>
        </w:rPr>
        <w:lastRenderedPageBreak/>
        <w:t>de alcantarillado fue del 76 </w:t>
      </w:r>
      <w:r w:rsidR="4128DE78"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pero al desagregarse por área se evidencia una cobertura del 93,5 </w:t>
      </w:r>
      <w:r w:rsidR="4128DE78"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en cabeceras frente a apenas 15,9 </w:t>
      </w:r>
      <w:r w:rsidR="79F4844A"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en zonas rurales. </w:t>
      </w:r>
    </w:p>
    <w:p w14:paraId="0634E550" w14:textId="77777777" w:rsid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364DF10D" w14:textId="3B78115C" w:rsidR="009A51AC" w:rsidRPr="009A51AC" w:rsidRDefault="30D972C9"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El 2024</w:t>
      </w:r>
      <w:r w:rsidR="5E7491E2"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la Defensoría emitió una alerta sobre la crisis ambiental que enfrenta la </w:t>
      </w:r>
      <w:r w:rsidR="7C445CF3" w:rsidRPr="7DAD83A7">
        <w:rPr>
          <w:rStyle w:val="normaltextrun"/>
          <w:rFonts w:ascii="Calibri" w:eastAsia="Calibri" w:hAnsi="Calibri" w:cs="Calibri"/>
          <w:lang w:val="es-MX"/>
        </w:rPr>
        <w:t>A</w:t>
      </w:r>
      <w:r w:rsidRPr="7DAD83A7">
        <w:rPr>
          <w:rStyle w:val="normaltextrun"/>
          <w:rFonts w:ascii="Calibri" w:eastAsia="Calibri" w:hAnsi="Calibri" w:cs="Calibri"/>
          <w:lang w:val="es-MX"/>
        </w:rPr>
        <w:t xml:space="preserve">mazonía. </w:t>
      </w:r>
      <w:r w:rsidR="7C445CF3" w:rsidRPr="7DAD83A7">
        <w:rPr>
          <w:rStyle w:val="normaltextrun"/>
          <w:rFonts w:ascii="Calibri" w:eastAsia="Calibri" w:hAnsi="Calibri" w:cs="Calibri"/>
          <w:lang w:val="es-MX"/>
        </w:rPr>
        <w:t xml:space="preserve">Esta </w:t>
      </w:r>
      <w:r w:rsidR="0025175B" w:rsidRPr="7DAD83A7">
        <w:rPr>
          <w:rStyle w:val="normaltextrun"/>
          <w:rFonts w:ascii="Calibri" w:eastAsia="Calibri" w:hAnsi="Calibri" w:cs="Calibri"/>
          <w:lang w:val="es-MX"/>
        </w:rPr>
        <w:t>E</w:t>
      </w:r>
      <w:r w:rsidR="7C445CF3" w:rsidRPr="7DAD83A7">
        <w:rPr>
          <w:rStyle w:val="normaltextrun"/>
          <w:rFonts w:ascii="Calibri" w:eastAsia="Calibri" w:hAnsi="Calibri" w:cs="Calibri"/>
          <w:lang w:val="es-MX"/>
        </w:rPr>
        <w:t>ntidad llam</w:t>
      </w:r>
      <w:r w:rsidR="6F78F171" w:rsidRPr="7DAD83A7">
        <w:rPr>
          <w:rStyle w:val="normaltextrun"/>
          <w:rFonts w:ascii="Calibri" w:eastAsia="Calibri" w:hAnsi="Calibri" w:cs="Calibri"/>
          <w:lang w:val="es-MX"/>
        </w:rPr>
        <w:t>a</w:t>
      </w:r>
      <w:r w:rsidR="7C445CF3" w:rsidRPr="7DAD83A7">
        <w:rPr>
          <w:rStyle w:val="normaltextrun"/>
          <w:rFonts w:ascii="Calibri" w:eastAsia="Calibri" w:hAnsi="Calibri" w:cs="Calibri"/>
          <w:lang w:val="es-MX"/>
        </w:rPr>
        <w:t xml:space="preserve"> la a</w:t>
      </w:r>
      <w:r w:rsidR="09E1B4B8" w:rsidRPr="7DAD83A7">
        <w:rPr>
          <w:rStyle w:val="normaltextrun"/>
          <w:rFonts w:ascii="Calibri" w:eastAsia="Calibri" w:hAnsi="Calibri" w:cs="Calibri"/>
          <w:lang w:val="es-MX"/>
        </w:rPr>
        <w:t>t</w:t>
      </w:r>
      <w:r w:rsidR="7C445CF3" w:rsidRPr="7DAD83A7">
        <w:rPr>
          <w:rStyle w:val="normaltextrun"/>
          <w:rFonts w:ascii="Calibri" w:eastAsia="Calibri" w:hAnsi="Calibri" w:cs="Calibri"/>
          <w:lang w:val="es-MX"/>
        </w:rPr>
        <w:t>ención sobre los niveles críticos de afectación en sus ciclos hídricos de la Amazonía, su conectividad ecológica y su capacidad de sustentar la vida. Además, alertó sobre la necesidad urgente de detener la degradación ambiental</w:t>
      </w:r>
      <w:r w:rsidR="00791BCE" w:rsidRPr="7DAD83A7">
        <w:rPr>
          <w:rStyle w:val="normaltextrun"/>
          <w:rFonts w:ascii="Calibri" w:eastAsia="Calibri" w:hAnsi="Calibri" w:cs="Calibri"/>
          <w:lang w:val="es-MX"/>
        </w:rPr>
        <w:t xml:space="preserve"> </w:t>
      </w:r>
      <w:r w:rsidR="7C445CF3" w:rsidRPr="7DAD83A7">
        <w:rPr>
          <w:rStyle w:val="normaltextrun"/>
          <w:rFonts w:ascii="Calibri" w:eastAsia="Calibri" w:hAnsi="Calibri" w:cs="Calibri"/>
          <w:lang w:val="es-MX"/>
        </w:rPr>
        <w:t>que amenaza con transformarse en una emergencia humanitaria de gran escala.</w:t>
      </w:r>
    </w:p>
    <w:p w14:paraId="67254208" w14:textId="77777777" w:rsidR="0ACBB95C" w:rsidRDefault="0ACBB95C" w:rsidP="7DAD83A7">
      <w:pPr>
        <w:pStyle w:val="paragraph"/>
        <w:spacing w:before="0" w:beforeAutospacing="0" w:after="0" w:afterAutospacing="0"/>
        <w:ind w:left="142" w:firstLine="142"/>
        <w:jc w:val="both"/>
        <w:rPr>
          <w:rStyle w:val="normaltextrun"/>
          <w:rFonts w:ascii="Calibri" w:eastAsia="Calibri" w:hAnsi="Calibri" w:cs="Calibri"/>
          <w:lang w:val="es-MX"/>
        </w:rPr>
      </w:pPr>
    </w:p>
    <w:p w14:paraId="1B632398" w14:textId="0B8064C6" w:rsidR="6770CEE6" w:rsidRDefault="553BE6AB" w:rsidP="7DAD83A7">
      <w:pPr>
        <w:pStyle w:val="paragraph"/>
        <w:numPr>
          <w:ilvl w:val="0"/>
          <w:numId w:val="9"/>
        </w:numPr>
        <w:spacing w:before="0" w:beforeAutospacing="0" w:after="0" w:afterAutospacing="0"/>
        <w:ind w:left="0" w:firstLine="142"/>
        <w:jc w:val="both"/>
        <w:rPr>
          <w:rStyle w:val="Refdenotaalpie"/>
          <w:rFonts w:ascii="Calibri" w:eastAsia="Calibri" w:hAnsi="Calibri" w:cs="Calibri"/>
          <w:lang w:val="es-MX"/>
        </w:rPr>
      </w:pPr>
      <w:r w:rsidRPr="7DAD83A7">
        <w:rPr>
          <w:rStyle w:val="normaltextrun"/>
          <w:rFonts w:ascii="Calibri" w:eastAsia="Calibri" w:hAnsi="Calibri" w:cs="Calibri"/>
          <w:lang w:val="es-MX"/>
        </w:rPr>
        <w:t>El 32</w:t>
      </w:r>
      <w:r w:rsidR="5F89ED37"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los conflictos socioambientales en el sector minero</w:t>
      </w:r>
      <w:r w:rsidR="5F89ED37" w:rsidRPr="7DAD83A7">
        <w:rPr>
          <w:rStyle w:val="normaltextrun"/>
          <w:rFonts w:ascii="Calibri" w:eastAsia="Calibri" w:hAnsi="Calibri" w:cs="Calibri"/>
          <w:lang w:val="es-MX"/>
        </w:rPr>
        <w:t>-</w:t>
      </w:r>
      <w:r w:rsidRPr="7DAD83A7">
        <w:rPr>
          <w:rStyle w:val="normaltextrun"/>
          <w:rFonts w:ascii="Calibri" w:eastAsia="Calibri" w:hAnsi="Calibri" w:cs="Calibri"/>
          <w:lang w:val="es-MX"/>
        </w:rPr>
        <w:t>energético están relacionados con disputas alrededor de la garantía del derecho al agua.</w:t>
      </w:r>
      <w:r w:rsidR="6770CEE6" w:rsidRPr="7DAD83A7">
        <w:rPr>
          <w:rStyle w:val="Refdenotaalpie"/>
          <w:rFonts w:ascii="Calibri" w:eastAsia="Calibri" w:hAnsi="Calibri" w:cs="Calibri"/>
          <w:lang w:val="es-MX"/>
        </w:rPr>
        <w:footnoteReference w:id="27"/>
      </w:r>
      <w:r w:rsidRPr="7DAD83A7">
        <w:rPr>
          <w:rStyle w:val="normaltextrun"/>
          <w:rFonts w:ascii="Calibri" w:eastAsia="Calibri" w:hAnsi="Calibri" w:cs="Calibri"/>
          <w:lang w:val="es-MX"/>
        </w:rPr>
        <w:t xml:space="preserve"> El Estado debe adelantar una evaluación rigurosa, preventiva y basada en evidencia sobre los impactos potenciales de los proyectos extractivos —mineros, energéticos o agroindustriales— que puedan comprometer el derecho humano al agua.</w:t>
      </w:r>
      <w:r w:rsidR="6770CEE6" w:rsidRPr="7DAD83A7">
        <w:rPr>
          <w:rStyle w:val="Refdenotaalpie"/>
          <w:rFonts w:ascii="Calibri" w:eastAsia="Calibri" w:hAnsi="Calibri" w:cs="Calibri"/>
          <w:lang w:val="es-MX"/>
        </w:rPr>
        <w:footnoteReference w:id="28"/>
      </w:r>
    </w:p>
    <w:p w14:paraId="45594D45" w14:textId="77777777" w:rsidR="0ACBB95C" w:rsidRDefault="0ACBB95C" w:rsidP="7DAD83A7">
      <w:pPr>
        <w:pStyle w:val="paragraph"/>
        <w:spacing w:before="0" w:beforeAutospacing="0" w:after="0" w:afterAutospacing="0"/>
        <w:ind w:left="142" w:firstLine="142"/>
        <w:jc w:val="both"/>
        <w:rPr>
          <w:rStyle w:val="normaltextrun"/>
          <w:rFonts w:ascii="Calibri" w:eastAsia="Calibri" w:hAnsi="Calibri" w:cs="Calibri"/>
          <w:kern w:val="2"/>
          <w:lang w:val="es-MX" w:eastAsia="en-US"/>
          <w14:ligatures w14:val="standardContextual"/>
        </w:rPr>
      </w:pPr>
    </w:p>
    <w:p w14:paraId="0DF61BBF" w14:textId="77777777" w:rsidR="009A51AC" w:rsidRPr="009A51AC" w:rsidRDefault="009A51AC" w:rsidP="7DAD83A7">
      <w:pPr>
        <w:pStyle w:val="paragraph"/>
        <w:spacing w:before="0" w:beforeAutospacing="0" w:after="0" w:afterAutospacing="0"/>
        <w:ind w:left="720"/>
        <w:jc w:val="both"/>
        <w:textAlignment w:val="baseline"/>
        <w:rPr>
          <w:rStyle w:val="normaltextrun"/>
          <w:rFonts w:ascii="Calibri" w:eastAsia="Calibri" w:hAnsi="Calibri" w:cs="Calibri"/>
          <w:lang w:val="es-MX"/>
        </w:rPr>
      </w:pPr>
    </w:p>
    <w:p w14:paraId="35933366" w14:textId="77777777" w:rsidR="00733301" w:rsidRPr="00BA768D"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Uno de los pilares de la respuesta institucional en esta materia fue definido por el </w:t>
      </w:r>
      <w:r w:rsidR="004E7903" w:rsidRPr="7DAD83A7">
        <w:rPr>
          <w:rStyle w:val="normaltextrun"/>
          <w:rFonts w:ascii="Calibri" w:eastAsia="Calibri" w:hAnsi="Calibri" w:cs="Calibri"/>
          <w:lang w:val="es-MX"/>
        </w:rPr>
        <w:t>PND</w:t>
      </w:r>
      <w:r w:rsidRPr="7DAD83A7">
        <w:rPr>
          <w:rStyle w:val="normaltextrun"/>
          <w:rFonts w:ascii="Calibri" w:eastAsia="Calibri" w:hAnsi="Calibri" w:cs="Calibri"/>
          <w:lang w:val="es-MX"/>
        </w:rPr>
        <w:t xml:space="preserve"> 2022-2026, que promueve un modelo de ordenamiento alrededor del agua. En su artículo 274, este instrumento creó el Programa Nacional de Agua Potable y Saneamiento Básico Rural, dirigido a superar las brechas históricas de acceso al agua en zonas rurales, veredales y en territorios étnicos</w:t>
      </w:r>
      <w:r w:rsidR="00CE7ABD"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 </w:t>
      </w:r>
    </w:p>
    <w:p w14:paraId="6B278EB1"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79A16CE" w14:textId="33768893" w:rsidR="00733301"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Adicionalmente, la variabilidad climática ha puesto en riesgo el acceso al agua para grandes segmentos de la población. Durante 2024 y 2025, Bogotá experimentó un racionamiento intermitente del servicio público de acueducto debido a la sequía de los reservorios de agua de los que capta el acueducto. Dicha situación reveló tensiones entre autoridades territoriales y el </w:t>
      </w:r>
      <w:r w:rsidR="0026323D" w:rsidRPr="7DAD83A7">
        <w:rPr>
          <w:rStyle w:val="normaltextrun"/>
          <w:rFonts w:ascii="Calibri" w:eastAsia="Calibri" w:hAnsi="Calibri" w:cs="Calibri"/>
          <w:lang w:val="es-MX"/>
        </w:rPr>
        <w:t>G</w:t>
      </w:r>
      <w:r w:rsidRPr="7DAD83A7">
        <w:rPr>
          <w:rStyle w:val="normaltextrun"/>
          <w:rFonts w:ascii="Calibri" w:eastAsia="Calibri" w:hAnsi="Calibri" w:cs="Calibri"/>
          <w:lang w:val="es-MX"/>
        </w:rPr>
        <w:t xml:space="preserve">obierno </w:t>
      </w:r>
      <w:r w:rsidR="0026323D" w:rsidRPr="7DAD83A7">
        <w:rPr>
          <w:rStyle w:val="normaltextrun"/>
          <w:rFonts w:ascii="Calibri" w:eastAsia="Calibri" w:hAnsi="Calibri" w:cs="Calibri"/>
          <w:lang w:val="es-MX"/>
        </w:rPr>
        <w:t>N</w:t>
      </w:r>
      <w:r w:rsidRPr="7DAD83A7">
        <w:rPr>
          <w:rStyle w:val="normaltextrun"/>
          <w:rFonts w:ascii="Calibri" w:eastAsia="Calibri" w:hAnsi="Calibri" w:cs="Calibri"/>
          <w:lang w:val="es-MX"/>
        </w:rPr>
        <w:t xml:space="preserve">acional en el manejo de la crisis y en la orientación de la respuesta institucional. </w:t>
      </w:r>
    </w:p>
    <w:p w14:paraId="1D69DC71" w14:textId="77777777" w:rsidR="00733301" w:rsidRDefault="00733301" w:rsidP="7DAD83A7">
      <w:pPr>
        <w:pStyle w:val="Prrafodelista"/>
        <w:rPr>
          <w:rStyle w:val="normaltextrun"/>
          <w:rFonts w:ascii="Calibri" w:eastAsia="Calibri" w:hAnsi="Calibri" w:cs="Calibri"/>
          <w:lang w:val="es-MX"/>
        </w:rPr>
      </w:pPr>
    </w:p>
    <w:p w14:paraId="013A9B58" w14:textId="77777777" w:rsidR="00733301" w:rsidRDefault="00733301"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40662C9A" w14:textId="77777777" w:rsidR="00733301" w:rsidRDefault="00733301" w:rsidP="007F6671">
      <w:pPr>
        <w:pStyle w:val="paragraph"/>
        <w:spacing w:before="0" w:beforeAutospacing="0" w:after="0" w:afterAutospacing="0"/>
        <w:jc w:val="center"/>
        <w:textAlignment w:val="baseline"/>
        <w:rPr>
          <w:rStyle w:val="eop"/>
          <w:b/>
          <w:bCs/>
        </w:rPr>
      </w:pPr>
    </w:p>
    <w:p w14:paraId="2AC9DB2D" w14:textId="233396F9" w:rsidR="6059D22D" w:rsidRDefault="6059D22D" w:rsidP="7DAD83A7">
      <w:pPr>
        <w:pStyle w:val="paragraph"/>
        <w:numPr>
          <w:ilvl w:val="0"/>
          <w:numId w:val="9"/>
        </w:numPr>
        <w:spacing w:before="0" w:beforeAutospacing="0" w:after="0" w:afterAutospacing="0"/>
        <w:ind w:left="0" w:firstLine="142"/>
        <w:jc w:val="both"/>
        <w:rPr>
          <w:rFonts w:ascii="Calibri" w:eastAsia="Calibri" w:hAnsi="Calibri" w:cs="Calibri"/>
          <w:lang w:val="es-MX"/>
        </w:rPr>
      </w:pPr>
      <w:r w:rsidRPr="7DAD83A7">
        <w:rPr>
          <w:rFonts w:ascii="Calibri" w:eastAsia="Calibri" w:hAnsi="Calibri" w:cs="Calibri"/>
          <w:lang w:val="es-MX"/>
        </w:rPr>
        <w:t>El Estado colombiano debe fortalecer la garantía del derecho humano al agua mediante acciones articuladas que incluyan: a) El impulso decidido al Programa Nacional de Agua Potable y Saneamiento Básico Rural</w:t>
      </w:r>
      <w:r w:rsidRPr="7DAD83A7">
        <w:rPr>
          <w:rFonts w:ascii="Calibri" w:eastAsia="Calibri" w:hAnsi="Calibri" w:cs="Calibri"/>
          <w:b/>
          <w:bCs/>
          <w:lang w:val="es-MX"/>
        </w:rPr>
        <w:t>,</w:t>
      </w:r>
      <w:r w:rsidRPr="7DAD83A7">
        <w:rPr>
          <w:rFonts w:ascii="Calibri" w:eastAsia="Calibri" w:hAnsi="Calibri" w:cs="Calibri"/>
          <w:lang w:val="es-MX"/>
        </w:rPr>
        <w:t xml:space="preserve"> como instrumento para superar las brechas históricas en zonas rurales y étnicas; b) El</w:t>
      </w:r>
      <w:r w:rsidRPr="7DAD83A7">
        <w:rPr>
          <w:rFonts w:ascii="Calibri" w:eastAsia="Calibri" w:hAnsi="Calibri" w:cs="Calibri"/>
          <w:b/>
          <w:bCs/>
          <w:lang w:val="es-MX"/>
        </w:rPr>
        <w:t xml:space="preserve"> </w:t>
      </w:r>
      <w:r w:rsidRPr="7DAD83A7">
        <w:rPr>
          <w:rFonts w:ascii="Calibri" w:eastAsia="Calibri" w:hAnsi="Calibri" w:cs="Calibri"/>
          <w:lang w:val="es-MX"/>
        </w:rPr>
        <w:t>reconocimiento y apoyo a los modelos de gestión comunitaria del agua</w:t>
      </w:r>
      <w:r w:rsidRPr="7DAD83A7">
        <w:rPr>
          <w:rFonts w:ascii="Calibri" w:eastAsia="Calibri" w:hAnsi="Calibri" w:cs="Calibri"/>
          <w:b/>
          <w:bCs/>
          <w:lang w:val="es-MX"/>
        </w:rPr>
        <w:t xml:space="preserve">, </w:t>
      </w:r>
      <w:r w:rsidR="002B04A1" w:rsidRPr="7DAD83A7">
        <w:rPr>
          <w:rFonts w:ascii="Calibri" w:eastAsia="Calibri" w:hAnsi="Calibri" w:cs="Calibri"/>
          <w:lang w:val="es-MX"/>
        </w:rPr>
        <w:t xml:space="preserve">que eliminen </w:t>
      </w:r>
      <w:r w:rsidRPr="7DAD83A7">
        <w:rPr>
          <w:rFonts w:ascii="Calibri" w:eastAsia="Calibri" w:hAnsi="Calibri" w:cs="Calibri"/>
          <w:lang w:val="es-MX"/>
        </w:rPr>
        <w:t>barreras normativas, técnicas y financieras que dificultan su desarrollo; c) La priorización del consumo humano y doméstico en la asignación y uso del recurso, especialmente en contextos de escasez, presión extractiva o riesgo ambiental; d) La evaluación preventiva y basada en evidencia de proyectos extractivos</w:t>
      </w:r>
      <w:r w:rsidRPr="7DAD83A7">
        <w:rPr>
          <w:rFonts w:ascii="Calibri" w:eastAsia="Calibri" w:hAnsi="Calibri" w:cs="Calibri"/>
          <w:b/>
          <w:bCs/>
          <w:lang w:val="es-MX"/>
        </w:rPr>
        <w:t>,</w:t>
      </w:r>
      <w:r w:rsidRPr="7DAD83A7">
        <w:rPr>
          <w:rFonts w:ascii="Calibri" w:eastAsia="Calibri" w:hAnsi="Calibri" w:cs="Calibri"/>
          <w:lang w:val="es-MX"/>
        </w:rPr>
        <w:t xml:space="preserve"> energéticos o agroindustriales, que puedan afectar el acceso equitativo, seguro y sostenible al agua</w:t>
      </w:r>
      <w:r w:rsidR="00D063D5" w:rsidRPr="7DAD83A7">
        <w:rPr>
          <w:rFonts w:ascii="Calibri" w:eastAsia="Calibri" w:hAnsi="Calibri" w:cs="Calibri"/>
          <w:lang w:val="es-MX"/>
        </w:rPr>
        <w:t xml:space="preserve">, y </w:t>
      </w:r>
      <w:proofErr w:type="spellStart"/>
      <w:r w:rsidR="0F7A141B" w:rsidRPr="7DAD83A7">
        <w:rPr>
          <w:rFonts w:ascii="Calibri" w:eastAsia="Calibri" w:hAnsi="Calibri" w:cs="Calibri"/>
          <w:lang w:val="es-MX"/>
        </w:rPr>
        <w:t>e</w:t>
      </w:r>
      <w:proofErr w:type="spellEnd"/>
      <w:r w:rsidR="0F7A141B" w:rsidRPr="7DAD83A7">
        <w:rPr>
          <w:rFonts w:ascii="Calibri" w:eastAsia="Calibri" w:hAnsi="Calibri" w:cs="Calibri"/>
          <w:lang w:val="es-MX"/>
        </w:rPr>
        <w:t xml:space="preserve">) la participación efectiva de las comunidades rurales, </w:t>
      </w:r>
      <w:r w:rsidR="56967A4F" w:rsidRPr="7DAD83A7">
        <w:rPr>
          <w:rFonts w:ascii="Calibri" w:eastAsia="Calibri" w:hAnsi="Calibri" w:cs="Calibri"/>
          <w:lang w:val="es-MX"/>
        </w:rPr>
        <w:t>indígenas</w:t>
      </w:r>
      <w:r w:rsidR="0F7A141B" w:rsidRPr="7DAD83A7">
        <w:rPr>
          <w:rFonts w:ascii="Calibri" w:eastAsia="Calibri" w:hAnsi="Calibri" w:cs="Calibri"/>
          <w:lang w:val="es-MX"/>
        </w:rPr>
        <w:t>, afrodescendientes y campesinas</w:t>
      </w:r>
      <w:r w:rsidR="064CA12D" w:rsidRPr="7DAD83A7">
        <w:rPr>
          <w:rFonts w:ascii="Calibri" w:eastAsia="Calibri" w:hAnsi="Calibri" w:cs="Calibri"/>
          <w:lang w:val="es-MX"/>
        </w:rPr>
        <w:t>.</w:t>
      </w:r>
      <w:r w:rsidR="65E8A458" w:rsidRPr="7DAD83A7">
        <w:rPr>
          <w:rFonts w:ascii="Calibri" w:eastAsia="Calibri" w:hAnsi="Calibri" w:cs="Calibri"/>
          <w:lang w:val="es-MX"/>
        </w:rPr>
        <w:t xml:space="preserve"> </w:t>
      </w:r>
    </w:p>
    <w:p w14:paraId="1CEA1A60" w14:textId="77777777" w:rsidR="0ACBB95C" w:rsidRDefault="0ACBB95C" w:rsidP="00791BCE">
      <w:pPr>
        <w:pStyle w:val="paragraph"/>
        <w:spacing w:before="0" w:beforeAutospacing="0" w:after="0" w:afterAutospacing="0"/>
        <w:ind w:left="142"/>
        <w:jc w:val="both"/>
        <w:rPr>
          <w:lang w:val="es-MX"/>
        </w:rPr>
      </w:pPr>
    </w:p>
    <w:p w14:paraId="5C02A439" w14:textId="77777777" w:rsidR="00733301" w:rsidRPr="00733301" w:rsidRDefault="00733301" w:rsidP="008530A7">
      <w:pPr>
        <w:pStyle w:val="paragraph"/>
        <w:spacing w:before="0" w:beforeAutospacing="0" w:after="0" w:afterAutospacing="0"/>
        <w:jc w:val="both"/>
        <w:textAlignment w:val="baseline"/>
        <w:rPr>
          <w:rStyle w:val="normaltextrun"/>
          <w:rFonts w:eastAsiaTheme="majorEastAsia"/>
          <w:lang w:val="es-MX"/>
        </w:rPr>
      </w:pPr>
    </w:p>
    <w:p w14:paraId="6C630641" w14:textId="77777777" w:rsidR="00CD01C2" w:rsidRPr="00733301" w:rsidRDefault="00DF6CBF"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shd w:val="clear" w:color="auto" w:fill="FFFFFF"/>
          <w:lang w:val="es-MX"/>
        </w:rPr>
        <w:t>Artículo 11.2. Derecho a la vivienda</w:t>
      </w:r>
      <w:r w:rsidRPr="7DAD83A7">
        <w:rPr>
          <w:rStyle w:val="eop"/>
          <w:rFonts w:ascii="Calibri" w:eastAsia="Calibri" w:hAnsi="Calibri" w:cs="Calibri"/>
          <w:b/>
          <w:bCs/>
          <w:color w:val="002060"/>
          <w:sz w:val="28"/>
          <w:szCs w:val="28"/>
          <w:shd w:val="clear" w:color="auto" w:fill="FFFFFF"/>
        </w:rPr>
        <w:t> </w:t>
      </w:r>
    </w:p>
    <w:p w14:paraId="2DF3ECDE" w14:textId="77777777" w:rsidR="00733301" w:rsidRDefault="00733301" w:rsidP="007F6671">
      <w:pPr>
        <w:pStyle w:val="paragraph"/>
        <w:spacing w:before="0" w:beforeAutospacing="0" w:after="0" w:afterAutospacing="0"/>
        <w:textAlignment w:val="baseline"/>
        <w:rPr>
          <w:rStyle w:val="eop"/>
          <w:rFonts w:eastAsiaTheme="majorEastAsia"/>
          <w:b/>
          <w:bCs/>
          <w:color w:val="000000"/>
          <w:shd w:val="clear" w:color="auto" w:fill="FFFFFF"/>
        </w:rPr>
      </w:pPr>
    </w:p>
    <w:p w14:paraId="01D2C0DE" w14:textId="523CB2A6" w:rsidR="00733301" w:rsidRDefault="114B89B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sector de </w:t>
      </w:r>
      <w:r w:rsidR="00F15E1A" w:rsidRPr="7DAD83A7">
        <w:rPr>
          <w:rStyle w:val="normaltextrun"/>
          <w:rFonts w:ascii="Calibri" w:eastAsia="Calibri" w:hAnsi="Calibri" w:cs="Calibri"/>
          <w:lang w:val="es-MX"/>
        </w:rPr>
        <w:t>v</w:t>
      </w:r>
      <w:r w:rsidRPr="7DAD83A7">
        <w:rPr>
          <w:rStyle w:val="normaltextrun"/>
          <w:rFonts w:ascii="Calibri" w:eastAsia="Calibri" w:hAnsi="Calibri" w:cs="Calibri"/>
          <w:lang w:val="es-MX"/>
        </w:rPr>
        <w:t xml:space="preserve">ivienda se ha visto afectado por las restricciones presupuestales, en el contexto de la </w:t>
      </w:r>
      <w:r w:rsidR="09E1B4B8" w:rsidRPr="7DAD83A7">
        <w:rPr>
          <w:rStyle w:val="normaltextrun"/>
          <w:rFonts w:ascii="Calibri" w:eastAsia="Calibri" w:hAnsi="Calibri" w:cs="Calibri"/>
          <w:lang w:val="es-MX"/>
        </w:rPr>
        <w:t>pandemia</w:t>
      </w:r>
      <w:r w:rsidR="00F15E1A" w:rsidRPr="7DAD83A7">
        <w:rPr>
          <w:rStyle w:val="normaltextrun"/>
          <w:rFonts w:ascii="Calibri" w:eastAsia="Calibri" w:hAnsi="Calibri" w:cs="Calibri"/>
          <w:lang w:val="es-MX"/>
        </w:rPr>
        <w:t xml:space="preserve"> y </w:t>
      </w:r>
      <w:r w:rsidRPr="7DAD83A7">
        <w:rPr>
          <w:rStyle w:val="normaltextrun"/>
          <w:rFonts w:ascii="Calibri" w:eastAsia="Calibri" w:hAnsi="Calibri" w:cs="Calibri"/>
          <w:lang w:val="es-MX"/>
        </w:rPr>
        <w:t>en los años posteriores. Superar el estado de emergencia por el COVID-19 llevó a una recesión, con contracción del Producto Interno Bruto (PIB) y una reducción en la capacidad de inversión, afectando, entre otros, al sector de vivienda y construcción. P</w:t>
      </w:r>
      <w:r w:rsidR="7A593E7D" w:rsidRPr="7DAD83A7">
        <w:rPr>
          <w:rStyle w:val="normaltextrun"/>
          <w:rFonts w:ascii="Calibri" w:eastAsia="Calibri" w:hAnsi="Calibri" w:cs="Calibri"/>
          <w:lang w:val="es-MX"/>
        </w:rPr>
        <w:t>or otro lado</w:t>
      </w:r>
      <w:r w:rsidRPr="7DAD83A7">
        <w:rPr>
          <w:rStyle w:val="normaltextrun"/>
          <w:rFonts w:ascii="Calibri" w:eastAsia="Calibri" w:hAnsi="Calibri" w:cs="Calibri"/>
          <w:lang w:val="es-MX"/>
        </w:rPr>
        <w:t>, en 2024 se registró un recorte del 5,6</w:t>
      </w:r>
      <w:r w:rsidR="0023792E"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en el Presupuesto General de la Nación, </w:t>
      </w:r>
      <w:r w:rsidR="00C56D82" w:rsidRPr="7DAD83A7">
        <w:rPr>
          <w:rStyle w:val="normaltextrun"/>
          <w:rFonts w:ascii="Calibri" w:eastAsia="Calibri" w:hAnsi="Calibri" w:cs="Calibri"/>
          <w:lang w:val="es-MX"/>
        </w:rPr>
        <w:t>donde</w:t>
      </w:r>
      <w:r w:rsidRPr="7DAD83A7">
        <w:rPr>
          <w:rStyle w:val="normaltextrun"/>
          <w:rFonts w:ascii="Calibri" w:eastAsia="Calibri" w:hAnsi="Calibri" w:cs="Calibri"/>
          <w:lang w:val="es-MX"/>
        </w:rPr>
        <w:t xml:space="preserve"> se priorizó a los sectores como educación y salud. Como consecuencia, se vieron afectados parcialmente los recursos para la implementación de programas de vivienda y hábitat.  </w:t>
      </w:r>
    </w:p>
    <w:p w14:paraId="0D3DAB51"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11E1EB6B" w14:textId="527C8F5E"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A pesar de las restricciones presupuestales, </w:t>
      </w:r>
      <w:r w:rsidR="320D3372" w:rsidRPr="7DAD83A7">
        <w:rPr>
          <w:rStyle w:val="normaltextrun"/>
          <w:rFonts w:ascii="Calibri" w:eastAsia="Calibri" w:hAnsi="Calibri" w:cs="Calibri"/>
          <w:lang w:val="es-MX"/>
        </w:rPr>
        <w:t>e</w:t>
      </w:r>
      <w:r w:rsidRPr="7DAD83A7">
        <w:rPr>
          <w:rStyle w:val="normaltextrun"/>
          <w:rFonts w:ascii="Calibri" w:eastAsia="Calibri" w:hAnsi="Calibri" w:cs="Calibri"/>
          <w:lang w:val="es-MX"/>
        </w:rPr>
        <w:t>ntre 2019 y 2024, Colombia experimentó una disminución progresiva en el déficit habitacional total, que pasó del 32,8</w:t>
      </w:r>
      <w:r w:rsidR="4C2594D6"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al 26,8</w:t>
      </w:r>
      <w:r w:rsidR="4C2594D6"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los hogares, según cifras del DANE. Esta tendencia refleja avances en el acceso a soluciones habitacionales, particularmente en el componente cualitativo, que se redujo del 24,6</w:t>
      </w:r>
      <w:r w:rsidR="4C2594D6"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al 20</w:t>
      </w:r>
      <w:r w:rsidR="4C2594D6"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Por su parte, el déficit cuantitativo también disminuyó, </w:t>
      </w:r>
      <w:r w:rsidR="4C2594D6" w:rsidRPr="7DAD83A7">
        <w:rPr>
          <w:rStyle w:val="normaltextrun"/>
          <w:rFonts w:ascii="Calibri" w:eastAsia="Calibri" w:hAnsi="Calibri" w:cs="Calibri"/>
          <w:lang w:val="es-MX"/>
        </w:rPr>
        <w:t xml:space="preserve">al pasar </w:t>
      </w:r>
      <w:r w:rsidRPr="7DAD83A7">
        <w:rPr>
          <w:rStyle w:val="normaltextrun"/>
          <w:rFonts w:ascii="Calibri" w:eastAsia="Calibri" w:hAnsi="Calibri" w:cs="Calibri"/>
          <w:lang w:val="es-MX"/>
        </w:rPr>
        <w:t>del 8,2</w:t>
      </w:r>
      <w:r w:rsidR="4C2594D6"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al 6,8</w:t>
      </w:r>
      <w:r w:rsidR="4C2594D6" w:rsidRPr="7DAD83A7">
        <w:rPr>
          <w:rStyle w:val="normaltextrun"/>
          <w:rFonts w:ascii="Calibri" w:eastAsia="Calibri" w:hAnsi="Calibri" w:cs="Calibri"/>
          <w:lang w:val="es-MX"/>
        </w:rPr>
        <w:t xml:space="preserve"> por ciento</w:t>
      </w:r>
      <w:r w:rsidR="0096089A" w:rsidRPr="7DAD83A7">
        <w:rPr>
          <w:rStyle w:val="Refdenotaalpie"/>
          <w:rFonts w:ascii="Calibri" w:eastAsia="Calibri" w:hAnsi="Calibri" w:cs="Calibri"/>
          <w:lang w:val="es-MX"/>
        </w:rPr>
        <w:footnoteReference w:id="29"/>
      </w:r>
      <w:r w:rsidRPr="7DAD83A7">
        <w:rPr>
          <w:rStyle w:val="normaltextrun"/>
          <w:rFonts w:ascii="Calibri" w:eastAsia="Calibri" w:hAnsi="Calibri" w:cs="Calibri"/>
          <w:lang w:val="es-MX"/>
        </w:rPr>
        <w:t>. </w:t>
      </w:r>
    </w:p>
    <w:p w14:paraId="231119B1"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2135DDF" w14:textId="040E6B1F" w:rsidR="00733301"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Una de las metas más rezagadas de cumplimiento del A</w:t>
      </w:r>
      <w:r w:rsidR="0096089A" w:rsidRPr="7DAD83A7">
        <w:rPr>
          <w:rStyle w:val="normaltextrun"/>
          <w:rFonts w:ascii="Calibri" w:eastAsia="Calibri" w:hAnsi="Calibri" w:cs="Calibri"/>
          <w:lang w:val="es-MX"/>
        </w:rPr>
        <w:t>cuerdo de Paz</w:t>
      </w:r>
      <w:r w:rsidRPr="7DAD83A7">
        <w:rPr>
          <w:rStyle w:val="normaltextrun"/>
          <w:rFonts w:ascii="Calibri" w:eastAsia="Calibri" w:hAnsi="Calibri" w:cs="Calibri"/>
          <w:lang w:val="es-MX"/>
        </w:rPr>
        <w:t xml:space="preserve"> está relacionada con la garantía del derecho a la vivienda. Según el Ministerio de Vivienda hacia 2024 solo se habían entregado 1353 viviendas nuevas en territorios PDET sobre la meta de </w:t>
      </w:r>
      <w:r w:rsidRPr="7DAD83A7">
        <w:rPr>
          <w:rStyle w:val="normaltextrun"/>
          <w:rFonts w:ascii="Calibri" w:eastAsia="Calibri" w:hAnsi="Calibri" w:cs="Calibri"/>
          <w:lang w:val="es-MX"/>
        </w:rPr>
        <w:lastRenderedPageBreak/>
        <w:t>12</w:t>
      </w:r>
      <w:r w:rsidR="00F74F05"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184 del Plan Marco de Implementación (PMI). Además, s</w:t>
      </w:r>
      <w:r w:rsidR="00F74F05" w:rsidRPr="7DAD83A7">
        <w:rPr>
          <w:rStyle w:val="normaltextrun"/>
          <w:rFonts w:ascii="Calibri" w:eastAsia="Calibri" w:hAnsi="Calibri" w:cs="Calibri"/>
          <w:lang w:val="es-MX"/>
        </w:rPr>
        <w:t>o</w:t>
      </w:r>
      <w:r w:rsidRPr="7DAD83A7">
        <w:rPr>
          <w:rStyle w:val="normaltextrun"/>
          <w:rFonts w:ascii="Calibri" w:eastAsia="Calibri" w:hAnsi="Calibri" w:cs="Calibri"/>
          <w:lang w:val="es-MX"/>
        </w:rPr>
        <w:t>lo</w:t>
      </w:r>
      <w:r w:rsidR="0066043B"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se ha alcanzado la entrega de 110 viviendas mejoradas en municipios PDET frente a la meta de 14</w:t>
      </w:r>
      <w:r w:rsidR="0066043B"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912. En el mismo sentido, se identifica que para 2024 solo se entregaron 1189 viviendas nuevas a mujeres frente a la meta de 10</w:t>
      </w:r>
      <w:r w:rsidR="00F442EF"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958 del PMI. </w:t>
      </w:r>
    </w:p>
    <w:p w14:paraId="1C052FE8"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0E0BAB0E" w14:textId="366AEAEF"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garantía del derecho a la vivienda depende de la concurrencia de acciones de los gobiernos locales junto </w:t>
      </w:r>
      <w:r w:rsidR="3F15A15C" w:rsidRPr="7DAD83A7">
        <w:rPr>
          <w:rStyle w:val="normaltextrun"/>
          <w:rFonts w:ascii="Calibri" w:eastAsia="Calibri" w:hAnsi="Calibri" w:cs="Calibri"/>
          <w:lang w:val="es-MX"/>
        </w:rPr>
        <w:t xml:space="preserve">con el </w:t>
      </w:r>
      <w:r w:rsidR="320D3372" w:rsidRPr="7DAD83A7">
        <w:rPr>
          <w:rStyle w:val="normaltextrun"/>
          <w:rFonts w:ascii="Calibri" w:eastAsia="Calibri" w:hAnsi="Calibri" w:cs="Calibri"/>
          <w:lang w:val="es-MX"/>
        </w:rPr>
        <w:t>G</w:t>
      </w:r>
      <w:r w:rsidRPr="7DAD83A7">
        <w:rPr>
          <w:rStyle w:val="normaltextrun"/>
          <w:rFonts w:ascii="Calibri" w:eastAsia="Calibri" w:hAnsi="Calibri" w:cs="Calibri"/>
          <w:lang w:val="es-MX"/>
        </w:rPr>
        <w:t xml:space="preserve">obierno </w:t>
      </w:r>
      <w:r w:rsidR="320D3372" w:rsidRPr="7DAD83A7">
        <w:rPr>
          <w:rStyle w:val="normaltextrun"/>
          <w:rFonts w:ascii="Calibri" w:eastAsia="Calibri" w:hAnsi="Calibri" w:cs="Calibri"/>
          <w:lang w:val="es-MX"/>
        </w:rPr>
        <w:t>N</w:t>
      </w:r>
      <w:r w:rsidRPr="7DAD83A7">
        <w:rPr>
          <w:rStyle w:val="normaltextrun"/>
          <w:rFonts w:ascii="Calibri" w:eastAsia="Calibri" w:hAnsi="Calibri" w:cs="Calibri"/>
          <w:lang w:val="es-MX"/>
        </w:rPr>
        <w:t xml:space="preserve">acional. </w:t>
      </w:r>
      <w:r w:rsidR="320D3372" w:rsidRPr="7DAD83A7">
        <w:rPr>
          <w:rStyle w:val="normaltextrun"/>
          <w:rFonts w:ascii="Calibri" w:eastAsia="Calibri" w:hAnsi="Calibri" w:cs="Calibri"/>
          <w:lang w:val="es-MX"/>
        </w:rPr>
        <w:t>Un</w:t>
      </w:r>
      <w:r w:rsidRPr="7DAD83A7">
        <w:rPr>
          <w:rStyle w:val="normaltextrun"/>
          <w:rFonts w:ascii="Calibri" w:eastAsia="Calibri" w:hAnsi="Calibri" w:cs="Calibri"/>
          <w:lang w:val="es-MX"/>
        </w:rPr>
        <w:t xml:space="preserve"> aspecto fundamental </w:t>
      </w:r>
      <w:r w:rsidR="320D3372" w:rsidRPr="7DAD83A7">
        <w:rPr>
          <w:rStyle w:val="normaltextrun"/>
          <w:rFonts w:ascii="Calibri" w:eastAsia="Calibri" w:hAnsi="Calibri" w:cs="Calibri"/>
          <w:lang w:val="es-MX"/>
        </w:rPr>
        <w:t xml:space="preserve">sobre ello es </w:t>
      </w:r>
      <w:r w:rsidRPr="7DAD83A7">
        <w:rPr>
          <w:rStyle w:val="normaltextrun"/>
          <w:rFonts w:ascii="Calibri" w:eastAsia="Calibri" w:hAnsi="Calibri" w:cs="Calibri"/>
          <w:lang w:val="es-MX"/>
        </w:rPr>
        <w:t>la gestión del suelo orientada hacia diferentes tipos de desarrollos urbanísticos: construcción de vivienda nueva, legalización de asentamientos, entre otros aspectos. De los 1121 municipios del país, 1103 están obligados a llevar a cabo procesos de planificación territorial. Sin embargo, 877 de ellos cuentan con planes de ordenamiento territorial (POT) desactualizados, 30 tienen vigencia vencida y solo 192 han sido actualizados.</w:t>
      </w:r>
      <w:r w:rsidR="0096089A" w:rsidRPr="7DAD83A7">
        <w:rPr>
          <w:rStyle w:val="Refdenotaalpie"/>
          <w:rFonts w:ascii="Calibri" w:eastAsia="Calibri" w:hAnsi="Calibri" w:cs="Calibri"/>
          <w:lang w:val="es-MX"/>
        </w:rPr>
        <w:footnoteReference w:id="30"/>
      </w:r>
      <w:r w:rsidRPr="7DAD83A7">
        <w:rPr>
          <w:rStyle w:val="normaltextrun"/>
          <w:rFonts w:ascii="Calibri" w:eastAsia="Calibri" w:hAnsi="Calibri" w:cs="Calibri"/>
          <w:vertAlign w:val="superscript"/>
          <w:lang w:val="es-MX"/>
        </w:rPr>
        <w:t>  </w:t>
      </w:r>
    </w:p>
    <w:p w14:paraId="70ADEE68"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BA00012" w14:textId="18D8937D" w:rsidR="00733301"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gestión del riesgo es un elemento fundamental para el reconocimiento y restablecimiento de derechos de quienes habitan asentamientos urbanos informales. En un estudio exploratorio, la Defensoría del Pueblo ha identificado 2276 asentamientos informales, de los cuales 1203 se encuentran en zonas de riesgo. </w:t>
      </w:r>
    </w:p>
    <w:p w14:paraId="242F88C9" w14:textId="77777777" w:rsidR="00733301" w:rsidRDefault="00733301" w:rsidP="7DAD83A7">
      <w:pPr>
        <w:pStyle w:val="paragraph"/>
        <w:spacing w:before="0" w:beforeAutospacing="0" w:after="0" w:afterAutospacing="0"/>
        <w:textAlignment w:val="baseline"/>
        <w:rPr>
          <w:rFonts w:ascii="Calibri" w:eastAsia="Calibri" w:hAnsi="Calibri" w:cs="Calibri"/>
          <w:b/>
          <w:bCs/>
        </w:rPr>
      </w:pPr>
    </w:p>
    <w:p w14:paraId="4E9F3D1E" w14:textId="77777777" w:rsidR="00733301" w:rsidRDefault="00733301"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4DF88748" w14:textId="77777777" w:rsidR="00733301" w:rsidRDefault="00733301" w:rsidP="007F6671">
      <w:pPr>
        <w:pStyle w:val="paragraph"/>
        <w:spacing w:before="0" w:beforeAutospacing="0" w:after="0" w:afterAutospacing="0"/>
        <w:textAlignment w:val="baseline"/>
        <w:rPr>
          <w:rFonts w:ascii="Segoe UI" w:hAnsi="Segoe UI" w:cs="Segoe UI"/>
          <w:b/>
          <w:bCs/>
          <w:sz w:val="18"/>
          <w:szCs w:val="18"/>
        </w:rPr>
      </w:pPr>
    </w:p>
    <w:p w14:paraId="526AB7C3" w14:textId="189FF19A" w:rsidR="00733301" w:rsidRDefault="2BFEF33A"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responsabilidad de los gobiernos territoriales es central para la garantía del derecho humano a la vivienda. Es necesario fortalecer y acompañar los procesos de planificación territorial y actualización de los POT para la gestión del suelo, con enfoque climático y de derechos humanos, incorporando en estos instrumentos aspectos como biodiversidad, </w:t>
      </w:r>
      <w:r w:rsidR="31573637" w:rsidRPr="7DAD83A7">
        <w:rPr>
          <w:rStyle w:val="normaltextrun"/>
          <w:rFonts w:ascii="Calibri" w:eastAsia="Calibri" w:hAnsi="Calibri" w:cs="Calibri"/>
          <w:lang w:val="es-MX"/>
        </w:rPr>
        <w:t xml:space="preserve">sostenibilidad y adaptación al </w:t>
      </w:r>
      <w:r w:rsidRPr="7DAD83A7">
        <w:rPr>
          <w:rStyle w:val="normaltextrun"/>
          <w:rFonts w:ascii="Calibri" w:eastAsia="Calibri" w:hAnsi="Calibri" w:cs="Calibri"/>
          <w:lang w:val="es-MX"/>
        </w:rPr>
        <w:t xml:space="preserve">cambio </w:t>
      </w:r>
      <w:r w:rsidR="00791BCE" w:rsidRPr="7DAD83A7">
        <w:rPr>
          <w:rStyle w:val="normaltextrun"/>
          <w:rFonts w:ascii="Calibri" w:eastAsia="Calibri" w:hAnsi="Calibri" w:cs="Calibri"/>
          <w:lang w:val="es-MX"/>
        </w:rPr>
        <w:t>climático, de</w:t>
      </w:r>
      <w:r w:rsidR="5BE9117D" w:rsidRPr="7DAD83A7">
        <w:rPr>
          <w:rStyle w:val="normaltextrun"/>
          <w:rFonts w:ascii="Calibri" w:eastAsia="Calibri" w:hAnsi="Calibri" w:cs="Calibri"/>
          <w:lang w:val="es-MX"/>
        </w:rPr>
        <w:t xml:space="preserve"> modo </w:t>
      </w:r>
      <w:r w:rsidR="10A40E4D" w:rsidRPr="7DAD83A7">
        <w:rPr>
          <w:rFonts w:ascii="Calibri" w:eastAsia="Calibri" w:hAnsi="Calibri" w:cs="Calibri"/>
          <w:color w:val="000000" w:themeColor="text1"/>
          <w:lang w:val="es-MX"/>
        </w:rPr>
        <w:t xml:space="preserve">que permita una </w:t>
      </w:r>
      <w:r w:rsidR="668384C2" w:rsidRPr="7DAD83A7">
        <w:rPr>
          <w:rFonts w:ascii="Calibri" w:eastAsia="Calibri" w:hAnsi="Calibri" w:cs="Calibri"/>
          <w:color w:val="000000" w:themeColor="text1"/>
          <w:lang w:val="es-MX"/>
        </w:rPr>
        <w:t>gestión</w:t>
      </w:r>
      <w:r w:rsidR="10A40E4D" w:rsidRPr="7DAD83A7">
        <w:rPr>
          <w:rFonts w:ascii="Calibri" w:eastAsia="Calibri" w:hAnsi="Calibri" w:cs="Calibri"/>
          <w:color w:val="000000" w:themeColor="text1"/>
          <w:lang w:val="es-MX"/>
        </w:rPr>
        <w:t xml:space="preserve"> adecuada del</w:t>
      </w:r>
      <w:r w:rsidR="43B0D64D" w:rsidRPr="7DAD83A7">
        <w:rPr>
          <w:rFonts w:ascii="Calibri" w:eastAsia="Calibri" w:hAnsi="Calibri" w:cs="Calibri"/>
          <w:color w:val="000000" w:themeColor="text1"/>
          <w:lang w:val="es-MX"/>
        </w:rPr>
        <w:t xml:space="preserve"> </w:t>
      </w:r>
      <w:r w:rsidR="10A40E4D" w:rsidRPr="7DAD83A7">
        <w:rPr>
          <w:rFonts w:ascii="Calibri" w:eastAsia="Calibri" w:hAnsi="Calibri" w:cs="Calibri"/>
          <w:color w:val="000000" w:themeColor="text1"/>
          <w:lang w:val="es-MX"/>
        </w:rPr>
        <w:t xml:space="preserve">suelo </w:t>
      </w:r>
      <w:r w:rsidR="75C5EC86" w:rsidRPr="7DAD83A7">
        <w:rPr>
          <w:rFonts w:ascii="Calibri" w:eastAsia="Calibri" w:hAnsi="Calibri" w:cs="Calibri"/>
          <w:color w:val="000000" w:themeColor="text1"/>
          <w:lang w:val="es-MX"/>
        </w:rPr>
        <w:t>y</w:t>
      </w:r>
      <w:r w:rsidR="10A40E4D" w:rsidRPr="7DAD83A7">
        <w:rPr>
          <w:rFonts w:ascii="Calibri" w:eastAsia="Calibri" w:hAnsi="Calibri" w:cs="Calibri"/>
          <w:color w:val="000000" w:themeColor="text1"/>
          <w:lang w:val="es-MX"/>
        </w:rPr>
        <w:t xml:space="preserve"> el acceso a soluciones habitacionales dignas.</w:t>
      </w:r>
    </w:p>
    <w:p w14:paraId="63188F2D" w14:textId="77777777" w:rsidR="007959E3" w:rsidRPr="008530A7" w:rsidRDefault="007959E3"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40399B4C" w14:textId="77777777" w:rsidR="00791BCE" w:rsidRDefault="467A6AAE" w:rsidP="7DAD83A7">
      <w:pPr>
        <w:pStyle w:val="paragraph"/>
        <w:numPr>
          <w:ilvl w:val="0"/>
          <w:numId w:val="9"/>
        </w:numPr>
        <w:spacing w:before="0" w:beforeAutospacing="0" w:after="0" w:afterAutospacing="0"/>
        <w:ind w:left="0" w:firstLine="142"/>
        <w:jc w:val="both"/>
        <w:rPr>
          <w:rStyle w:val="normaltextrun"/>
          <w:rFonts w:ascii="Calibri" w:eastAsia="Calibri" w:hAnsi="Calibri" w:cs="Calibri"/>
          <w:lang w:val="es-MX"/>
        </w:rPr>
      </w:pPr>
      <w:r w:rsidRPr="7DAD83A7">
        <w:rPr>
          <w:rStyle w:val="normaltextrun"/>
          <w:rFonts w:ascii="Calibri" w:eastAsia="Calibri" w:hAnsi="Calibri" w:cs="Calibri"/>
          <w:lang w:val="es-MX"/>
        </w:rPr>
        <w:t>Se</w:t>
      </w:r>
      <w:r w:rsidR="4768BF68" w:rsidRPr="7DAD83A7">
        <w:rPr>
          <w:rStyle w:val="normaltextrun"/>
          <w:rFonts w:ascii="Calibri" w:eastAsia="Calibri" w:hAnsi="Calibri" w:cs="Calibri"/>
          <w:lang w:val="es-MX"/>
        </w:rPr>
        <w:t xml:space="preserve"> </w:t>
      </w:r>
      <w:r w:rsidR="544F6AC7" w:rsidRPr="7DAD83A7">
        <w:rPr>
          <w:rStyle w:val="normaltextrun"/>
          <w:rFonts w:ascii="Calibri" w:eastAsia="Calibri" w:hAnsi="Calibri" w:cs="Calibri"/>
          <w:lang w:val="es-MX"/>
        </w:rPr>
        <w:t xml:space="preserve">hace un llamado </w:t>
      </w:r>
      <w:r w:rsidR="4768BF68" w:rsidRPr="7DAD83A7">
        <w:rPr>
          <w:rStyle w:val="normaltextrun"/>
          <w:rFonts w:ascii="Calibri" w:eastAsia="Calibri" w:hAnsi="Calibri" w:cs="Calibri"/>
          <w:lang w:val="es-MX"/>
        </w:rPr>
        <w:t xml:space="preserve">al Gobierno a </w:t>
      </w:r>
      <w:r w:rsidR="2BFEF33A" w:rsidRPr="7DAD83A7">
        <w:rPr>
          <w:rStyle w:val="normaltextrun"/>
          <w:rFonts w:ascii="Calibri" w:eastAsia="Calibri" w:hAnsi="Calibri" w:cs="Calibri"/>
          <w:lang w:val="es-MX"/>
        </w:rPr>
        <w:t xml:space="preserve">aumentar progresivamente la inversión pública en vivienda y servicios básicos. </w:t>
      </w:r>
      <w:r w:rsidRPr="7DAD83A7">
        <w:rPr>
          <w:rStyle w:val="normaltextrun"/>
          <w:rFonts w:ascii="Calibri" w:eastAsia="Calibri" w:hAnsi="Calibri" w:cs="Calibri"/>
          <w:lang w:val="es-MX"/>
        </w:rPr>
        <w:t xml:space="preserve">Se requieren </w:t>
      </w:r>
      <w:r w:rsidR="2BFEF33A" w:rsidRPr="7DAD83A7">
        <w:rPr>
          <w:rStyle w:val="normaltextrun"/>
          <w:rFonts w:ascii="Calibri" w:eastAsia="Calibri" w:hAnsi="Calibri" w:cs="Calibri"/>
          <w:lang w:val="es-MX"/>
        </w:rPr>
        <w:t>nuevas fuentes de financiación para proyectos adaptados a las realidades específicas de cada territorio, atendiendo a sus condiciones climáticas, culturales y de acceso. Esto debe priorizarse en los municipios con menos recursos y con más necesidades insatisfechas, en donde no hay oferta del sector privado.</w:t>
      </w:r>
    </w:p>
    <w:p w14:paraId="7D07864D" w14:textId="77777777" w:rsidR="00791BCE" w:rsidRDefault="00791BCE" w:rsidP="7DAD83A7">
      <w:pPr>
        <w:pStyle w:val="Prrafodelista"/>
        <w:rPr>
          <w:rStyle w:val="normaltextrun"/>
          <w:rFonts w:ascii="Calibri" w:eastAsia="Calibri" w:hAnsi="Calibri" w:cs="Calibri"/>
          <w:lang w:val="es-MX"/>
        </w:rPr>
      </w:pPr>
    </w:p>
    <w:p w14:paraId="24B8340E" w14:textId="40BBFB2B" w:rsidR="00791BCE" w:rsidRPr="00791BCE" w:rsidRDefault="7AAEEE5C" w:rsidP="7DAD83A7">
      <w:pPr>
        <w:pStyle w:val="paragraph"/>
        <w:numPr>
          <w:ilvl w:val="0"/>
          <w:numId w:val="9"/>
        </w:numPr>
        <w:spacing w:before="0" w:beforeAutospacing="0" w:after="0" w:afterAutospacing="0"/>
        <w:ind w:left="0" w:firstLine="142"/>
        <w:jc w:val="both"/>
        <w:rPr>
          <w:rFonts w:ascii="Calibri" w:eastAsia="Calibri" w:hAnsi="Calibri" w:cs="Calibri"/>
          <w:lang w:val="es-MX"/>
        </w:rPr>
      </w:pPr>
      <w:r w:rsidRPr="7DAD83A7">
        <w:rPr>
          <w:rStyle w:val="normaltextrun"/>
          <w:rFonts w:ascii="Calibri" w:eastAsia="Calibri" w:hAnsi="Calibri" w:cs="Calibri"/>
          <w:lang w:val="es-MX"/>
        </w:rPr>
        <w:t>E</w:t>
      </w:r>
      <w:r w:rsidR="2BFEF33A" w:rsidRPr="7DAD83A7">
        <w:rPr>
          <w:rStyle w:val="normaltextrun"/>
          <w:rFonts w:ascii="Calibri" w:eastAsia="Calibri" w:hAnsi="Calibri" w:cs="Calibri"/>
          <w:lang w:val="es-MX"/>
        </w:rPr>
        <w:t>s necesario garantizar medidas de protección y soluciones habitacionales adecuadas, especialmente a la población más vulnerable, en contextos de desalojo. </w:t>
      </w:r>
      <w:r w:rsidRPr="7DAD83A7">
        <w:rPr>
          <w:rFonts w:ascii="Calibri" w:eastAsia="Calibri" w:hAnsi="Calibri" w:cs="Calibri"/>
        </w:rPr>
        <w:t xml:space="preserve">Resulta urgente consolidar información confiable y actualizada que permita realizar diagnósticos adecuados sobre la situación de desalojos del país, como base para diseñar e implementar </w:t>
      </w:r>
      <w:r w:rsidRPr="7DAD83A7">
        <w:rPr>
          <w:rFonts w:ascii="Calibri" w:eastAsia="Calibri" w:hAnsi="Calibri" w:cs="Calibri"/>
        </w:rPr>
        <w:lastRenderedPageBreak/>
        <w:t>políticas públicas eficaces que garanticen el derecho a la vivienda digna y contribu</w:t>
      </w:r>
      <w:r w:rsidR="22F7BA7B" w:rsidRPr="7DAD83A7">
        <w:rPr>
          <w:rFonts w:ascii="Calibri" w:eastAsia="Calibri" w:hAnsi="Calibri" w:cs="Calibri"/>
        </w:rPr>
        <w:t>yan</w:t>
      </w:r>
      <w:r w:rsidRPr="7DAD83A7">
        <w:rPr>
          <w:rFonts w:ascii="Calibri" w:eastAsia="Calibri" w:hAnsi="Calibri" w:cs="Calibri"/>
        </w:rPr>
        <w:t xml:space="preserve"> al mejoramiento de las condiciones de vida de la población </w:t>
      </w:r>
      <w:r w:rsidR="7A21DCF8" w:rsidRPr="7DAD83A7">
        <w:rPr>
          <w:rFonts w:ascii="Calibri" w:eastAsia="Calibri" w:hAnsi="Calibri" w:cs="Calibri"/>
        </w:rPr>
        <w:t>afectada.</w:t>
      </w:r>
    </w:p>
    <w:p w14:paraId="49B1CF22" w14:textId="77777777" w:rsidR="00791BCE" w:rsidRDefault="00791BCE" w:rsidP="7DAD83A7">
      <w:pPr>
        <w:pStyle w:val="Prrafodelista"/>
        <w:rPr>
          <w:rFonts w:ascii="Calibri" w:eastAsia="Calibri" w:hAnsi="Calibri" w:cs="Calibri"/>
        </w:rPr>
      </w:pPr>
    </w:p>
    <w:p w14:paraId="45642138" w14:textId="72E5FB06" w:rsidR="00D17F3F" w:rsidRPr="00791BCE" w:rsidRDefault="0C5A9CA4" w:rsidP="7DAD83A7">
      <w:pPr>
        <w:pStyle w:val="paragraph"/>
        <w:numPr>
          <w:ilvl w:val="0"/>
          <w:numId w:val="9"/>
        </w:numPr>
        <w:spacing w:before="0" w:beforeAutospacing="0" w:after="0" w:afterAutospacing="0"/>
        <w:ind w:left="0" w:firstLine="142"/>
        <w:jc w:val="both"/>
        <w:rPr>
          <w:rStyle w:val="normaltextrun"/>
          <w:rFonts w:ascii="Calibri" w:eastAsia="Calibri" w:hAnsi="Calibri" w:cs="Calibri"/>
          <w:lang w:val="es-MX"/>
        </w:rPr>
      </w:pPr>
      <w:r w:rsidRPr="7DAD83A7">
        <w:rPr>
          <w:rFonts w:ascii="Calibri" w:eastAsia="Calibri" w:hAnsi="Calibri" w:cs="Calibri"/>
        </w:rPr>
        <w:t xml:space="preserve">En el marco de la justicia </w:t>
      </w:r>
      <w:r w:rsidR="00791BCE" w:rsidRPr="7DAD83A7">
        <w:rPr>
          <w:rFonts w:ascii="Calibri" w:eastAsia="Calibri" w:hAnsi="Calibri" w:cs="Calibri"/>
        </w:rPr>
        <w:t>transicional se</w:t>
      </w:r>
      <w:r w:rsidR="2B59F4FD" w:rsidRPr="7DAD83A7">
        <w:rPr>
          <w:rFonts w:ascii="Calibri" w:eastAsia="Calibri" w:hAnsi="Calibri" w:cs="Calibri"/>
        </w:rPr>
        <w:t xml:space="preserve"> </w:t>
      </w:r>
      <w:r w:rsidRPr="7DAD83A7">
        <w:rPr>
          <w:rFonts w:ascii="Calibri" w:eastAsia="Calibri" w:hAnsi="Calibri" w:cs="Calibri"/>
        </w:rPr>
        <w:t xml:space="preserve">debe priorizar </w:t>
      </w:r>
      <w:r w:rsidR="7E52B098" w:rsidRPr="7DAD83A7">
        <w:rPr>
          <w:rFonts w:ascii="Calibri" w:eastAsia="Calibri" w:hAnsi="Calibri" w:cs="Calibri"/>
        </w:rPr>
        <w:t>el derecho a la vivienda</w:t>
      </w:r>
      <w:r w:rsidRPr="7DAD83A7">
        <w:rPr>
          <w:rFonts w:ascii="Calibri" w:eastAsia="Calibri" w:hAnsi="Calibri" w:cs="Calibri"/>
        </w:rPr>
        <w:t xml:space="preserve"> como un componente central de las soluciones duraderas para las personas víctimas del conflicto armado. </w:t>
      </w:r>
    </w:p>
    <w:p w14:paraId="2D5B4154" w14:textId="77777777" w:rsidR="00733301" w:rsidRPr="00DF6CBF" w:rsidRDefault="00733301" w:rsidP="007F6671">
      <w:pPr>
        <w:pStyle w:val="paragraph"/>
        <w:spacing w:before="0" w:beforeAutospacing="0" w:after="0" w:afterAutospacing="0"/>
        <w:textAlignment w:val="baseline"/>
        <w:rPr>
          <w:rFonts w:ascii="Segoe UI" w:hAnsi="Segoe UI" w:cs="Segoe UI"/>
          <w:b/>
          <w:bCs/>
          <w:sz w:val="18"/>
          <w:szCs w:val="18"/>
        </w:rPr>
      </w:pPr>
    </w:p>
    <w:p w14:paraId="20E60125" w14:textId="77777777" w:rsidR="00DF6CBF" w:rsidRPr="00733301" w:rsidRDefault="00DF6CBF" w:rsidP="7DAD83A7">
      <w:pPr>
        <w:pStyle w:val="paragraph"/>
        <w:numPr>
          <w:ilvl w:val="0"/>
          <w:numId w:val="6"/>
        </w:numPr>
        <w:spacing w:before="0" w:beforeAutospacing="0" w:after="0" w:afterAutospacing="0"/>
        <w:jc w:val="both"/>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12</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Derecho a la salud</w:t>
      </w:r>
      <w:r w:rsidRPr="7DAD83A7">
        <w:rPr>
          <w:rStyle w:val="eop"/>
          <w:rFonts w:ascii="Calibri" w:eastAsia="Calibri" w:hAnsi="Calibri" w:cs="Calibri"/>
          <w:b/>
          <w:bCs/>
          <w:color w:val="002060"/>
          <w:sz w:val="28"/>
          <w:szCs w:val="28"/>
        </w:rPr>
        <w:t> </w:t>
      </w:r>
    </w:p>
    <w:p w14:paraId="32C6A2D0" w14:textId="77777777" w:rsidR="00733301" w:rsidRDefault="00733301" w:rsidP="007F6671">
      <w:pPr>
        <w:pStyle w:val="paragraph"/>
        <w:spacing w:before="0" w:beforeAutospacing="0" w:after="0" w:afterAutospacing="0"/>
        <w:textAlignment w:val="baseline"/>
        <w:rPr>
          <w:rStyle w:val="eop"/>
          <w:rFonts w:eastAsiaTheme="majorEastAsia"/>
          <w:b/>
          <w:bCs/>
        </w:rPr>
      </w:pPr>
    </w:p>
    <w:p w14:paraId="0960CC26" w14:textId="58E0FA0A"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garantía del derecho a la salud en Colombia enfrenta una crisis estructural. El Sistema General de Salud y Seguridad Social </w:t>
      </w:r>
      <w:r w:rsidR="5FA55428" w:rsidRPr="7DAD83A7">
        <w:rPr>
          <w:rStyle w:val="normaltextrun"/>
          <w:rFonts w:ascii="Calibri" w:eastAsia="Calibri" w:hAnsi="Calibri" w:cs="Calibri"/>
          <w:lang w:val="es-MX"/>
        </w:rPr>
        <w:t>(</w:t>
      </w:r>
      <w:r w:rsidRPr="7DAD83A7">
        <w:rPr>
          <w:rStyle w:val="normaltextrun"/>
          <w:rFonts w:ascii="Calibri" w:eastAsia="Calibri" w:hAnsi="Calibri" w:cs="Calibri"/>
          <w:lang w:val="es-MX"/>
        </w:rPr>
        <w:t>SGSS</w:t>
      </w:r>
      <w:r w:rsidR="5FA55428"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ha logrado una alta tasa de afiliación y cobertura.</w:t>
      </w:r>
      <w:r w:rsidR="0096089A" w:rsidRPr="7DAD83A7">
        <w:rPr>
          <w:rStyle w:val="Refdenotaalpie"/>
          <w:rFonts w:ascii="Calibri" w:eastAsia="Calibri" w:hAnsi="Calibri" w:cs="Calibri"/>
          <w:lang w:val="es-MX"/>
        </w:rPr>
        <w:footnoteReference w:id="31"/>
      </w:r>
      <w:r w:rsidRPr="7DAD83A7">
        <w:rPr>
          <w:rStyle w:val="normaltextrun"/>
          <w:rFonts w:ascii="Calibri" w:eastAsia="Calibri" w:hAnsi="Calibri" w:cs="Calibri"/>
          <w:lang w:val="es-MX"/>
        </w:rPr>
        <w:t xml:space="preserve"> Sin embargo, la prestación de servicios médicos, acceso a tratamientos y medicamentos siguen dependiendo altamente de las acciones de tutela. En 2023 se interpusieron 197</w:t>
      </w:r>
      <w:r w:rsidR="5FA55428"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767 tutelas para la garantía del derecho a la salud. Esta cifra implicó un incremento sustancial frente a las cifras de 2022 (156</w:t>
      </w:r>
      <w:r w:rsidR="32C74EA7"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412 tutelas) y 2021 (92</w:t>
      </w:r>
      <w:r w:rsidR="32C74EA7"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506 tutelas).  </w:t>
      </w:r>
    </w:p>
    <w:p w14:paraId="61848553"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3FBB1D8" w14:textId="77777777"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cierre de servicios de salud en 2024 —incluyendo unidades de urgencias, hospitalización y atención especializada— ha impactado de manera crítica el acceso a la atención en varios departamentos. La salida de operadores logísticos y dispensadores de medicamentos ha impactado la atención y la vulneración del derecho a la salud. Las atenciones y quejas </w:t>
      </w:r>
      <w:r w:rsidR="41D5F3F6" w:rsidRPr="7DAD83A7">
        <w:rPr>
          <w:rStyle w:val="normaltextrun"/>
          <w:rFonts w:ascii="Calibri" w:eastAsia="Calibri" w:hAnsi="Calibri" w:cs="Calibri"/>
          <w:lang w:val="es-MX"/>
        </w:rPr>
        <w:t>presentadas ante</w:t>
      </w:r>
      <w:r w:rsidRPr="7DAD83A7">
        <w:rPr>
          <w:rStyle w:val="normaltextrun"/>
          <w:rFonts w:ascii="Calibri" w:eastAsia="Calibri" w:hAnsi="Calibri" w:cs="Calibri"/>
          <w:lang w:val="es-MX"/>
        </w:rPr>
        <w:t xml:space="preserve"> la Defensoría del Pueblo destacan la falta de disponibilidad de medicamentos, representada en negaciones, entregas incompletas y falta de oportunida</w:t>
      </w:r>
      <w:r w:rsidR="41D5F3F6" w:rsidRPr="7DAD83A7">
        <w:rPr>
          <w:rStyle w:val="normaltextrun"/>
          <w:rFonts w:ascii="Calibri" w:eastAsia="Calibri" w:hAnsi="Calibri" w:cs="Calibri"/>
          <w:lang w:val="es-MX"/>
        </w:rPr>
        <w:t>d</w:t>
      </w:r>
      <w:r w:rsidR="00B16848" w:rsidRPr="7DAD83A7">
        <w:rPr>
          <w:rStyle w:val="Refdenotaalpie"/>
          <w:rFonts w:ascii="Calibri" w:eastAsia="Calibri" w:hAnsi="Calibri" w:cs="Calibri"/>
          <w:lang w:val="es-MX"/>
        </w:rPr>
        <w:footnoteReference w:id="32"/>
      </w:r>
      <w:r w:rsidRPr="7DAD83A7">
        <w:rPr>
          <w:rStyle w:val="normaltextrun"/>
          <w:rFonts w:ascii="Calibri" w:eastAsia="Calibri" w:hAnsi="Calibri" w:cs="Calibri"/>
          <w:lang w:val="es-MX"/>
        </w:rPr>
        <w:t xml:space="preserve">.   </w:t>
      </w:r>
    </w:p>
    <w:p w14:paraId="59E28C80"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334ECF4" w14:textId="52AED82C" w:rsidR="00733301" w:rsidRPr="00865FCF"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En términos de la crisis de financiamiento, hay un deterioro patrimonial sostenido de las Entidades Promotoras de Salud (EPS). En el primer trimestre de 2022, 30 EPS reportaron un patrimonio negativo acumulado de $</w:t>
      </w:r>
      <w:r w:rsidR="0C24BAC6"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429</w:t>
      </w:r>
      <w:r w:rsidR="0C24BAC6" w:rsidRPr="7DAD83A7">
        <w:rPr>
          <w:rStyle w:val="normaltextrun"/>
          <w:rFonts w:ascii="Calibri" w:eastAsia="Calibri" w:hAnsi="Calibri" w:cs="Calibri"/>
          <w:lang w:val="es-MX"/>
        </w:rPr>
        <w:t xml:space="preserve"> 000</w:t>
      </w:r>
      <w:r w:rsidRPr="7DAD83A7">
        <w:rPr>
          <w:rStyle w:val="normaltextrun"/>
          <w:rFonts w:ascii="Calibri" w:eastAsia="Calibri" w:hAnsi="Calibri" w:cs="Calibri"/>
          <w:lang w:val="es-MX"/>
        </w:rPr>
        <w:t xml:space="preserve"> </w:t>
      </w:r>
      <w:r w:rsidR="0C24BAC6" w:rsidRPr="7DAD83A7">
        <w:rPr>
          <w:rStyle w:val="normaltextrun"/>
          <w:rFonts w:ascii="Calibri" w:eastAsia="Calibri" w:hAnsi="Calibri" w:cs="Calibri"/>
          <w:lang w:val="es-MX"/>
        </w:rPr>
        <w:t>000</w:t>
      </w:r>
      <w:r w:rsidRPr="7DAD83A7">
        <w:rPr>
          <w:rStyle w:val="normaltextrun"/>
          <w:rFonts w:ascii="Calibri" w:eastAsia="Calibri" w:hAnsi="Calibri" w:cs="Calibri"/>
          <w:lang w:val="es-MX"/>
        </w:rPr>
        <w:t>. Para el mismo periodo de 2025, 23 EPS presentan un patrimonio negativo conjunto de $</w:t>
      </w:r>
      <w:r w:rsidR="0C24BAC6"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10,2 billones, lo que representa un incremento alarmante del 2.277</w:t>
      </w:r>
      <w:r w:rsidR="0C24BAC6" w:rsidRPr="7DAD83A7">
        <w:rPr>
          <w:rStyle w:val="normaltextrun"/>
          <w:rFonts w:ascii="Calibri" w:eastAsia="Calibri" w:hAnsi="Calibri" w:cs="Calibri"/>
          <w:lang w:val="es-MX"/>
        </w:rPr>
        <w:t xml:space="preserve"> por ciento</w:t>
      </w:r>
      <w:r w:rsidR="00B16848" w:rsidRPr="7DAD83A7">
        <w:rPr>
          <w:rStyle w:val="Refdenotaalpie"/>
          <w:rFonts w:ascii="Calibri" w:eastAsia="Calibri" w:hAnsi="Calibri" w:cs="Calibri"/>
          <w:lang w:val="es-MX"/>
        </w:rPr>
        <w:footnoteReference w:id="33"/>
      </w:r>
      <w:r w:rsidRPr="7DAD83A7">
        <w:rPr>
          <w:rStyle w:val="normaltextrun"/>
          <w:rFonts w:ascii="Calibri" w:eastAsia="Calibri" w:hAnsi="Calibri" w:cs="Calibri"/>
          <w:lang w:val="es-MX"/>
        </w:rPr>
        <w:t>. </w:t>
      </w:r>
    </w:p>
    <w:p w14:paraId="00734069" w14:textId="77777777" w:rsidR="00733301" w:rsidRPr="00733301" w:rsidRDefault="0073330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07AA19B" w14:textId="69171900" w:rsidR="00733301"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Las brechas territoriales, por su parte</w:t>
      </w:r>
      <w:r w:rsidR="008506C3"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se expresan en la concentración de servicios profesionales e infraestructura médica en ciertos departamentos y ciudades capitales. </w:t>
      </w:r>
      <w:r w:rsidR="00DE5FC2" w:rsidRPr="7DAD83A7">
        <w:rPr>
          <w:rStyle w:val="normaltextrun"/>
          <w:rFonts w:ascii="Calibri" w:eastAsia="Calibri" w:hAnsi="Calibri" w:cs="Calibri"/>
          <w:lang w:val="es-MX"/>
        </w:rPr>
        <w:t>E</w:t>
      </w:r>
      <w:r w:rsidRPr="7DAD83A7">
        <w:rPr>
          <w:rStyle w:val="normaltextrun"/>
          <w:rFonts w:ascii="Calibri" w:eastAsia="Calibri" w:hAnsi="Calibri" w:cs="Calibri"/>
          <w:lang w:val="es-MX"/>
        </w:rPr>
        <w:t>l país, en 2024, disponía de 10</w:t>
      </w:r>
      <w:r w:rsidR="00BE35B1"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698 camas de cuidado intensivo. El 50,8</w:t>
      </w:r>
      <w:r w:rsidR="00BE35B1"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esta </w:t>
      </w:r>
      <w:r w:rsidRPr="7DAD83A7">
        <w:rPr>
          <w:rStyle w:val="normaltextrun"/>
          <w:rFonts w:ascii="Calibri" w:eastAsia="Calibri" w:hAnsi="Calibri" w:cs="Calibri"/>
          <w:lang w:val="es-MX"/>
        </w:rPr>
        <w:lastRenderedPageBreak/>
        <w:t xml:space="preserve">oferta se concentra en Bogotá, Antioquia, Valle del Cauca, Atlántico, Cesar y Santander; mientras que en departamentos como Amazonas, Guaviare, Guainía, San Andrés y Providencia, Vichada y Vaupés </w:t>
      </w:r>
      <w:r w:rsidR="00DE5FC2" w:rsidRPr="7DAD83A7">
        <w:rPr>
          <w:rStyle w:val="normaltextrun"/>
          <w:rFonts w:ascii="Calibri" w:eastAsia="Calibri" w:hAnsi="Calibri" w:cs="Calibri"/>
          <w:lang w:val="es-MX"/>
        </w:rPr>
        <w:t>tienen</w:t>
      </w:r>
      <w:r w:rsidRPr="7DAD83A7">
        <w:rPr>
          <w:rStyle w:val="normaltextrun"/>
          <w:rFonts w:ascii="Calibri" w:eastAsia="Calibri" w:hAnsi="Calibri" w:cs="Calibri"/>
          <w:lang w:val="es-MX"/>
        </w:rPr>
        <w:t xml:space="preserve"> menos del 1</w:t>
      </w:r>
      <w:r w:rsidR="00BE35B1"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la oferta disponible en el país. </w:t>
      </w:r>
    </w:p>
    <w:p w14:paraId="5B96B09E"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F0285A0" w14:textId="77777777" w:rsidR="00733301" w:rsidRDefault="071737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Se requiere </w:t>
      </w:r>
      <w:r w:rsidR="25E9EE28" w:rsidRPr="7DAD83A7">
        <w:rPr>
          <w:rStyle w:val="normaltextrun"/>
          <w:rFonts w:ascii="Calibri" w:eastAsia="Calibri" w:hAnsi="Calibri" w:cs="Calibri"/>
          <w:lang w:val="es-MX"/>
        </w:rPr>
        <w:t xml:space="preserve">una reforma estructural al Sistema de Salud y Seguridad Social en Colombia. </w:t>
      </w:r>
      <w:r w:rsidR="76004DF2" w:rsidRPr="7DAD83A7">
        <w:rPr>
          <w:rStyle w:val="normaltextrun"/>
          <w:rFonts w:ascii="Calibri" w:eastAsia="Calibri" w:hAnsi="Calibri" w:cs="Calibri"/>
          <w:lang w:val="es-MX"/>
        </w:rPr>
        <w:t>Sobre esto, la Defensoría del Pueblo ha expresado su preocupación sobre cinco puntos problemáticos del sistema de salud actual</w:t>
      </w:r>
      <w:r w:rsidR="00CA293B" w:rsidRPr="7DAD83A7">
        <w:rPr>
          <w:rStyle w:val="Refdenotaalpie"/>
          <w:rFonts w:ascii="Calibri" w:eastAsia="Calibri" w:hAnsi="Calibri" w:cs="Calibri"/>
          <w:lang w:val="es-MX"/>
        </w:rPr>
        <w:footnoteReference w:id="34"/>
      </w:r>
      <w:r w:rsidR="76004DF2" w:rsidRPr="7DAD83A7">
        <w:rPr>
          <w:rStyle w:val="normaltextrun"/>
          <w:rFonts w:ascii="Calibri" w:eastAsia="Calibri" w:hAnsi="Calibri" w:cs="Calibri"/>
          <w:lang w:val="es-MX"/>
        </w:rPr>
        <w:t xml:space="preserve">. </w:t>
      </w:r>
      <w:r w:rsidR="25E9EE28" w:rsidRPr="7DAD83A7">
        <w:rPr>
          <w:rStyle w:val="normaltextrun"/>
          <w:rFonts w:ascii="Calibri" w:eastAsia="Calibri" w:hAnsi="Calibri" w:cs="Calibri"/>
          <w:lang w:val="es-MX"/>
        </w:rPr>
        <w:t xml:space="preserve">El </w:t>
      </w:r>
      <w:r w:rsidR="6FE84E39" w:rsidRPr="7DAD83A7">
        <w:rPr>
          <w:rStyle w:val="normaltextrun"/>
          <w:rFonts w:ascii="Calibri" w:eastAsia="Calibri" w:hAnsi="Calibri" w:cs="Calibri"/>
          <w:lang w:val="es-MX"/>
        </w:rPr>
        <w:t>G</w:t>
      </w:r>
      <w:r w:rsidR="25E9EE28" w:rsidRPr="7DAD83A7">
        <w:rPr>
          <w:rStyle w:val="normaltextrun"/>
          <w:rFonts w:ascii="Calibri" w:eastAsia="Calibri" w:hAnsi="Calibri" w:cs="Calibri"/>
          <w:lang w:val="es-MX"/>
        </w:rPr>
        <w:t>obierno</w:t>
      </w:r>
      <w:r w:rsidR="6FE84E39" w:rsidRPr="7DAD83A7">
        <w:rPr>
          <w:rStyle w:val="normaltextrun"/>
          <w:rFonts w:ascii="Calibri" w:eastAsia="Calibri" w:hAnsi="Calibri" w:cs="Calibri"/>
          <w:lang w:val="es-MX"/>
        </w:rPr>
        <w:t xml:space="preserve"> Nacional</w:t>
      </w:r>
      <w:r w:rsidR="25E9EE28" w:rsidRPr="7DAD83A7">
        <w:rPr>
          <w:rStyle w:val="normaltextrun"/>
          <w:rFonts w:ascii="Calibri" w:eastAsia="Calibri" w:hAnsi="Calibri" w:cs="Calibri"/>
          <w:lang w:val="es-MX"/>
        </w:rPr>
        <w:t xml:space="preserve"> ha presentado dos proyectos de ley orientados a reformar el sistema. El primero fue archivado durante el trámite legislativo y el segundo continuará el trámite durante el segundo semestre de 2025.</w:t>
      </w:r>
      <w:r w:rsidR="76004DF2" w:rsidRPr="7DAD83A7">
        <w:rPr>
          <w:rStyle w:val="normaltextrun"/>
          <w:rFonts w:ascii="Calibri" w:eastAsia="Calibri" w:hAnsi="Calibri" w:cs="Calibri"/>
          <w:lang w:val="es-MX"/>
        </w:rPr>
        <w:t xml:space="preserve"> </w:t>
      </w:r>
    </w:p>
    <w:p w14:paraId="5ECD1800" w14:textId="77777777" w:rsidR="00B6493D" w:rsidRDefault="00B6493D" w:rsidP="7DAD83A7">
      <w:pPr>
        <w:pStyle w:val="Prrafodelista"/>
        <w:rPr>
          <w:rStyle w:val="normaltextrun"/>
          <w:rFonts w:ascii="Calibri" w:eastAsia="Calibri" w:hAnsi="Calibri" w:cs="Calibri"/>
          <w:lang w:val="es-MX"/>
        </w:rPr>
      </w:pPr>
    </w:p>
    <w:p w14:paraId="7D1E9FC6" w14:textId="50B608C6" w:rsidR="00B6493D" w:rsidRDefault="071737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6FE84E39" w:rsidRPr="7DAD83A7">
        <w:rPr>
          <w:rStyle w:val="normaltextrun"/>
          <w:rFonts w:ascii="Calibri" w:eastAsia="Calibri" w:hAnsi="Calibri" w:cs="Calibri"/>
          <w:lang w:val="es-MX"/>
        </w:rPr>
        <w:t>n términos de salud mental, entre enero de 2019 y diciembre de 2023 se registraron 16</w:t>
      </w:r>
      <w:r w:rsidR="30ED76C4" w:rsidRPr="7DAD83A7">
        <w:rPr>
          <w:rStyle w:val="normaltextrun"/>
          <w:rFonts w:ascii="Calibri" w:eastAsia="Calibri" w:hAnsi="Calibri" w:cs="Calibri"/>
          <w:lang w:val="es-MX"/>
        </w:rPr>
        <w:t xml:space="preserve"> </w:t>
      </w:r>
      <w:r w:rsidR="6FE84E39" w:rsidRPr="7DAD83A7">
        <w:rPr>
          <w:rStyle w:val="normaltextrun"/>
          <w:rFonts w:ascii="Calibri" w:eastAsia="Calibri" w:hAnsi="Calibri" w:cs="Calibri"/>
          <w:lang w:val="es-MX"/>
        </w:rPr>
        <w:t>211 suicidios, de los cuales la mayoría fue cometida por hombres (79,5</w:t>
      </w:r>
      <w:r w:rsidR="30ED76C4" w:rsidRPr="7DAD83A7">
        <w:rPr>
          <w:rStyle w:val="normaltextrun"/>
          <w:rFonts w:ascii="Calibri" w:eastAsia="Calibri" w:hAnsi="Calibri" w:cs="Calibri"/>
          <w:lang w:val="es-MX"/>
        </w:rPr>
        <w:t xml:space="preserve"> </w:t>
      </w:r>
      <w:r w:rsidR="6FE84E39" w:rsidRPr="7DAD83A7">
        <w:rPr>
          <w:rStyle w:val="normaltextrun"/>
          <w:rFonts w:ascii="Calibri" w:eastAsia="Calibri" w:hAnsi="Calibri" w:cs="Calibri"/>
          <w:lang w:val="es-MX"/>
        </w:rPr>
        <w:t>%). Con relación a los intentos de suicidio, de los 151</w:t>
      </w:r>
      <w:r w:rsidR="30ED76C4" w:rsidRPr="7DAD83A7">
        <w:rPr>
          <w:rStyle w:val="normaltextrun"/>
          <w:rFonts w:ascii="Calibri" w:eastAsia="Calibri" w:hAnsi="Calibri" w:cs="Calibri"/>
          <w:lang w:val="es-MX"/>
        </w:rPr>
        <w:t xml:space="preserve"> </w:t>
      </w:r>
      <w:r w:rsidR="6FE84E39" w:rsidRPr="7DAD83A7">
        <w:rPr>
          <w:rStyle w:val="normaltextrun"/>
          <w:rFonts w:ascii="Calibri" w:eastAsia="Calibri" w:hAnsi="Calibri" w:cs="Calibri"/>
          <w:lang w:val="es-MX"/>
        </w:rPr>
        <w:t>158 eventos reportados el 64</w:t>
      </w:r>
      <w:r w:rsidR="30ED76C4" w:rsidRPr="7DAD83A7">
        <w:rPr>
          <w:rStyle w:val="normaltextrun"/>
          <w:rFonts w:ascii="Calibri" w:eastAsia="Calibri" w:hAnsi="Calibri" w:cs="Calibri"/>
          <w:lang w:val="es-MX"/>
        </w:rPr>
        <w:t xml:space="preserve"> por ciento</w:t>
      </w:r>
      <w:r w:rsidR="6FE84E39" w:rsidRPr="7DAD83A7">
        <w:rPr>
          <w:rStyle w:val="normaltextrun"/>
          <w:rFonts w:ascii="Calibri" w:eastAsia="Calibri" w:hAnsi="Calibri" w:cs="Calibri"/>
          <w:lang w:val="es-MX"/>
        </w:rPr>
        <w:t xml:space="preserve"> </w:t>
      </w:r>
      <w:r w:rsidR="30ED76C4" w:rsidRPr="7DAD83A7">
        <w:rPr>
          <w:rStyle w:val="normaltextrun"/>
          <w:rFonts w:ascii="Calibri" w:eastAsia="Calibri" w:hAnsi="Calibri" w:cs="Calibri"/>
          <w:lang w:val="es-MX"/>
        </w:rPr>
        <w:t xml:space="preserve">fue </w:t>
      </w:r>
      <w:r w:rsidR="6FE84E39" w:rsidRPr="7DAD83A7">
        <w:rPr>
          <w:rStyle w:val="normaltextrun"/>
          <w:rFonts w:ascii="Calibri" w:eastAsia="Calibri" w:hAnsi="Calibri" w:cs="Calibri"/>
          <w:lang w:val="es-MX"/>
        </w:rPr>
        <w:t>realizado por mujeres. Además, preocupa que en las comunidades indígenas, afrodescendientes y campesinas se identificaron tasas desproporcionalmente altas de conducta suicida, especialmente, en departamentos de Amazonas, Chocó, Guainía y Vaupés.</w:t>
      </w:r>
      <w:r w:rsidR="00B6493D" w:rsidRPr="7DAD83A7">
        <w:rPr>
          <w:rStyle w:val="Refdenotaalpie"/>
          <w:rFonts w:ascii="Calibri" w:eastAsia="Calibri" w:hAnsi="Calibri" w:cs="Calibri"/>
          <w:lang w:val="es-MX"/>
        </w:rPr>
        <w:footnoteReference w:id="35"/>
      </w:r>
    </w:p>
    <w:p w14:paraId="1AE45EBA" w14:textId="77777777" w:rsidR="0035615B" w:rsidRDefault="0035615B" w:rsidP="7DAD83A7">
      <w:pPr>
        <w:pStyle w:val="Prrafodelista"/>
        <w:rPr>
          <w:rStyle w:val="normaltextrun"/>
          <w:rFonts w:ascii="Calibri" w:eastAsia="Calibri" w:hAnsi="Calibri" w:cs="Calibri"/>
          <w:lang w:val="es-MX"/>
        </w:rPr>
      </w:pPr>
    </w:p>
    <w:p w14:paraId="4612B959" w14:textId="7C372CC3" w:rsidR="0035615B" w:rsidRPr="00DE5FC2" w:rsidRDefault="13068E2E"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Un estudio de 2019 realizado por la </w:t>
      </w:r>
      <w:r w:rsidR="4247BB8A" w:rsidRPr="7DAD83A7">
        <w:rPr>
          <w:rStyle w:val="normaltextrun"/>
          <w:rFonts w:ascii="Calibri" w:eastAsia="Calibri" w:hAnsi="Calibri" w:cs="Calibri"/>
          <w:lang w:val="es-MX"/>
        </w:rPr>
        <w:t xml:space="preserve">Agencia </w:t>
      </w:r>
      <w:r w:rsidR="747BBB79" w:rsidRPr="7DAD83A7">
        <w:rPr>
          <w:rStyle w:val="normaltextrun"/>
          <w:rFonts w:ascii="Calibri" w:eastAsia="Calibri" w:hAnsi="Calibri" w:cs="Calibri"/>
          <w:lang w:val="es-MX"/>
        </w:rPr>
        <w:t xml:space="preserve">para la </w:t>
      </w:r>
      <w:r w:rsidR="4247BB8A" w:rsidRPr="7DAD83A7">
        <w:rPr>
          <w:rStyle w:val="normaltextrun"/>
          <w:rFonts w:ascii="Calibri" w:eastAsia="Calibri" w:hAnsi="Calibri" w:cs="Calibri"/>
          <w:lang w:val="es-MX"/>
        </w:rPr>
        <w:t xml:space="preserve">Reincorporación y </w:t>
      </w:r>
      <w:r w:rsidR="747BBB79" w:rsidRPr="7DAD83A7">
        <w:rPr>
          <w:rStyle w:val="normaltextrun"/>
          <w:rFonts w:ascii="Calibri" w:eastAsia="Calibri" w:hAnsi="Calibri" w:cs="Calibri"/>
          <w:lang w:val="es-MX"/>
        </w:rPr>
        <w:t xml:space="preserve">la </w:t>
      </w:r>
      <w:r w:rsidR="4247BB8A" w:rsidRPr="7DAD83A7">
        <w:rPr>
          <w:rStyle w:val="normaltextrun"/>
          <w:rFonts w:ascii="Calibri" w:eastAsia="Calibri" w:hAnsi="Calibri" w:cs="Calibri"/>
          <w:lang w:val="es-MX"/>
        </w:rPr>
        <w:t>Normalización</w:t>
      </w:r>
      <w:r w:rsidRPr="7DAD83A7">
        <w:rPr>
          <w:rStyle w:val="normaltextrun"/>
          <w:rFonts w:ascii="Calibri" w:eastAsia="Calibri" w:hAnsi="Calibri" w:cs="Calibri"/>
          <w:lang w:val="es-MX"/>
        </w:rPr>
        <w:t xml:space="preserve"> y la Universidad Externado de Colombia</w:t>
      </w:r>
      <w:r w:rsidR="0035615B" w:rsidRPr="7DAD83A7">
        <w:rPr>
          <w:rStyle w:val="Refdenotaalpie"/>
          <w:rFonts w:ascii="Calibri" w:eastAsia="Calibri" w:hAnsi="Calibri" w:cs="Calibri"/>
          <w:lang w:val="es-MX"/>
        </w:rPr>
        <w:footnoteReference w:id="36"/>
      </w:r>
      <w:r w:rsidRPr="7DAD83A7">
        <w:rPr>
          <w:rStyle w:val="normaltextrun"/>
          <w:rFonts w:ascii="Calibri" w:eastAsia="Calibri" w:hAnsi="Calibri" w:cs="Calibri"/>
          <w:lang w:val="es-MX"/>
        </w:rPr>
        <w:t>, que encuestó a aproximadamente 27</w:t>
      </w:r>
      <w:r w:rsidR="5127A82C"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000 personas desmovilizadas</w:t>
      </w:r>
      <w:r w:rsidR="03669EFE"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w:t>
      </w:r>
      <w:r w:rsidR="361A785B" w:rsidRPr="7DAD83A7">
        <w:rPr>
          <w:rStyle w:val="normaltextrun"/>
          <w:rFonts w:ascii="Calibri" w:eastAsia="Calibri" w:hAnsi="Calibri" w:cs="Calibri"/>
          <w:lang w:val="es-MX"/>
        </w:rPr>
        <w:t>evidenció</w:t>
      </w:r>
      <w:r w:rsidRPr="7DAD83A7">
        <w:rPr>
          <w:rStyle w:val="normaltextrun"/>
          <w:rFonts w:ascii="Calibri" w:eastAsia="Calibri" w:hAnsi="Calibri" w:cs="Calibri"/>
          <w:lang w:val="es-MX"/>
        </w:rPr>
        <w:t xml:space="preserve"> que el 61</w:t>
      </w:r>
      <w:r w:rsidR="5127A82C"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de los encuestados presentaba signos de estrés emocional, potencialmente vinculados a trastornos de salud mental.</w:t>
      </w:r>
    </w:p>
    <w:p w14:paraId="575D5283" w14:textId="77777777" w:rsidR="00733301" w:rsidRDefault="00733301" w:rsidP="007F6671">
      <w:pPr>
        <w:pStyle w:val="paragraph"/>
        <w:spacing w:before="0" w:beforeAutospacing="0" w:after="0" w:afterAutospacing="0"/>
        <w:textAlignment w:val="baseline"/>
        <w:rPr>
          <w:rFonts w:ascii="Segoe UI" w:hAnsi="Segoe UI" w:cs="Segoe UI"/>
          <w:b/>
          <w:bCs/>
          <w:sz w:val="18"/>
          <w:szCs w:val="18"/>
        </w:rPr>
      </w:pPr>
    </w:p>
    <w:p w14:paraId="32335ADC" w14:textId="77777777" w:rsidR="00733301" w:rsidRDefault="00733301" w:rsidP="7DAD83A7">
      <w:pPr>
        <w:pStyle w:val="paragraph"/>
        <w:spacing w:before="0" w:beforeAutospacing="0" w:after="0" w:afterAutospacing="0"/>
        <w:textAlignment w:val="baseline"/>
        <w:rPr>
          <w:rStyle w:val="eop"/>
          <w:rFonts w:ascii="Calibri" w:eastAsia="Calibri" w:hAnsi="Calibri" w:cs="Calibri"/>
          <w:b/>
          <w:bCs/>
          <w:color w:val="002060"/>
          <w:sz w:val="28"/>
          <w:szCs w:val="28"/>
        </w:rPr>
      </w:pPr>
      <w:r w:rsidRPr="7DAD83A7">
        <w:rPr>
          <w:rStyle w:val="eop"/>
          <w:rFonts w:ascii="Calibri" w:eastAsia="Calibri" w:hAnsi="Calibri" w:cs="Calibri"/>
          <w:b/>
          <w:bCs/>
          <w:color w:val="002060"/>
          <w:sz w:val="28"/>
          <w:szCs w:val="28"/>
        </w:rPr>
        <w:t>Recomendaciones</w:t>
      </w:r>
    </w:p>
    <w:p w14:paraId="773179A4" w14:textId="77777777" w:rsidR="00733301" w:rsidRDefault="00733301" w:rsidP="007F6671">
      <w:pPr>
        <w:pStyle w:val="paragraph"/>
        <w:spacing w:before="0" w:beforeAutospacing="0" w:after="0" w:afterAutospacing="0"/>
        <w:jc w:val="center"/>
        <w:textAlignment w:val="baseline"/>
        <w:rPr>
          <w:rStyle w:val="eop"/>
          <w:b/>
          <w:bCs/>
        </w:rPr>
      </w:pPr>
    </w:p>
    <w:p w14:paraId="401492F9" w14:textId="77777777" w:rsidR="00733301" w:rsidRPr="00DF6CBF" w:rsidRDefault="22D56CB0" w:rsidP="7DAD83A7">
      <w:pPr>
        <w:pStyle w:val="Prrafodelista"/>
        <w:numPr>
          <w:ilvl w:val="0"/>
          <w:numId w:val="9"/>
        </w:numPr>
        <w:ind w:left="0" w:firstLine="426"/>
        <w:jc w:val="both"/>
        <w:textAlignment w:val="baseline"/>
        <w:rPr>
          <w:rFonts w:ascii="Calibri" w:eastAsia="Calibri" w:hAnsi="Calibri" w:cs="Calibri"/>
          <w:color w:val="000000" w:themeColor="text1"/>
        </w:rPr>
      </w:pPr>
      <w:r w:rsidRPr="7DAD83A7">
        <w:rPr>
          <w:rFonts w:ascii="Calibri" w:eastAsia="Calibri" w:hAnsi="Calibri" w:cs="Calibri"/>
          <w:lang w:val="es-MX"/>
        </w:rPr>
        <w:lastRenderedPageBreak/>
        <w:t xml:space="preserve">La Defensoría del Pueblo llama la atención al Gobierno Nacional y al Congreso de la República sobre la necesidad de alcanzar consensos para reformar estructuralmente el Sistema de Salud </w:t>
      </w:r>
      <w:r w:rsidRPr="7DAD83A7">
        <w:rPr>
          <w:rFonts w:ascii="Calibri" w:eastAsia="Calibri" w:hAnsi="Calibri" w:cs="Calibri"/>
          <w:color w:val="000000" w:themeColor="text1"/>
        </w:rPr>
        <w:t>que respondan a las necesidades reales de la población.</w:t>
      </w:r>
      <w:r w:rsidRPr="7DAD83A7">
        <w:rPr>
          <w:rFonts w:ascii="Calibri" w:eastAsia="Calibri" w:hAnsi="Calibri" w:cs="Calibri"/>
        </w:rPr>
        <w:t xml:space="preserve"> </w:t>
      </w:r>
      <w:r w:rsidRPr="7DAD83A7">
        <w:rPr>
          <w:rFonts w:ascii="Calibri" w:eastAsia="Calibri" w:hAnsi="Calibri" w:cs="Calibri"/>
          <w:color w:val="000000" w:themeColor="text1"/>
        </w:rPr>
        <w:t>Esta transformación debe garantizar sostenibilidad financiera, mayor equidad en la distribución de servicios y participación efectiva de la ciudadanía, especialmente en zonas rurales, étnicas y dispersas.</w:t>
      </w:r>
    </w:p>
    <w:p w14:paraId="705720D0" w14:textId="77777777" w:rsidR="00733301" w:rsidRPr="00DF6CBF" w:rsidRDefault="22D56CB0" w:rsidP="7DAD83A7">
      <w:pPr>
        <w:ind w:firstLine="426"/>
        <w:textAlignment w:val="baseline"/>
        <w:rPr>
          <w:rFonts w:ascii="Calibri" w:eastAsia="Calibri" w:hAnsi="Calibri" w:cs="Calibri"/>
          <w:color w:val="000000" w:themeColor="text1"/>
        </w:rPr>
      </w:pPr>
      <w:r w:rsidRPr="7DAD83A7">
        <w:rPr>
          <w:rFonts w:ascii="Calibri" w:eastAsia="Calibri" w:hAnsi="Calibri" w:cs="Calibri"/>
          <w:color w:val="000000" w:themeColor="text1"/>
        </w:rPr>
        <w:t xml:space="preserve"> </w:t>
      </w:r>
    </w:p>
    <w:p w14:paraId="5992BAE8" w14:textId="02000760" w:rsidR="00733301" w:rsidRPr="00DF6CBF" w:rsidRDefault="22D56CB0" w:rsidP="7DAD83A7">
      <w:pPr>
        <w:pStyle w:val="Prrafodelista"/>
        <w:numPr>
          <w:ilvl w:val="0"/>
          <w:numId w:val="9"/>
        </w:numPr>
        <w:ind w:left="0" w:firstLine="426"/>
        <w:jc w:val="both"/>
        <w:textAlignment w:val="baseline"/>
        <w:rPr>
          <w:rFonts w:ascii="Calibri" w:eastAsia="Calibri" w:hAnsi="Calibri" w:cs="Calibri"/>
          <w:color w:val="000000" w:themeColor="text1"/>
        </w:rPr>
      </w:pPr>
      <w:r w:rsidRPr="7DAD83A7">
        <w:rPr>
          <w:rFonts w:ascii="Calibri" w:eastAsia="Calibri" w:hAnsi="Calibri" w:cs="Calibri"/>
          <w:color w:val="000000" w:themeColor="text1"/>
        </w:rPr>
        <w:t>Frente a la persistente precariedad en la atención se recomienda fortalecer mecanismos de monitoreo que identifiquen y corrijan de forma preventiva las barreras más frecuentes en el acceso a servicios y medicamentos. Es urgente garantizar la continuidad en la atención médica</w:t>
      </w:r>
      <w:r w:rsidR="00907177" w:rsidRPr="7DAD83A7">
        <w:rPr>
          <w:rFonts w:ascii="Calibri" w:eastAsia="Calibri" w:hAnsi="Calibri" w:cs="Calibri"/>
          <w:color w:val="000000" w:themeColor="text1"/>
        </w:rPr>
        <w:t xml:space="preserve"> y</w:t>
      </w:r>
      <w:r w:rsidRPr="7DAD83A7">
        <w:rPr>
          <w:rFonts w:ascii="Calibri" w:eastAsia="Calibri" w:hAnsi="Calibri" w:cs="Calibri"/>
          <w:color w:val="000000" w:themeColor="text1"/>
        </w:rPr>
        <w:t xml:space="preserve"> </w:t>
      </w:r>
      <w:r w:rsidR="007C56E5" w:rsidRPr="7DAD83A7">
        <w:rPr>
          <w:rFonts w:ascii="Calibri" w:eastAsia="Calibri" w:hAnsi="Calibri" w:cs="Calibri"/>
          <w:color w:val="000000" w:themeColor="text1"/>
        </w:rPr>
        <w:t xml:space="preserve">priorizar </w:t>
      </w:r>
      <w:r w:rsidRPr="7DAD83A7">
        <w:rPr>
          <w:rFonts w:ascii="Calibri" w:eastAsia="Calibri" w:hAnsi="Calibri" w:cs="Calibri"/>
          <w:color w:val="000000" w:themeColor="text1"/>
        </w:rPr>
        <w:t>la respuesta estatal en regiones con baja cobertura, limitada infraestructura y sin presencia de operadores privados.</w:t>
      </w:r>
    </w:p>
    <w:p w14:paraId="6D192D1F" w14:textId="77777777" w:rsidR="00733301" w:rsidRPr="00DF6CBF" w:rsidRDefault="22D56CB0" w:rsidP="7DAD83A7">
      <w:pPr>
        <w:ind w:firstLine="426"/>
        <w:textAlignment w:val="baseline"/>
        <w:rPr>
          <w:rFonts w:ascii="Calibri" w:eastAsia="Calibri" w:hAnsi="Calibri" w:cs="Calibri"/>
          <w:color w:val="000000" w:themeColor="text1"/>
        </w:rPr>
      </w:pPr>
      <w:r w:rsidRPr="7DAD83A7">
        <w:rPr>
          <w:rFonts w:ascii="Calibri" w:eastAsia="Calibri" w:hAnsi="Calibri" w:cs="Calibri"/>
          <w:color w:val="000000" w:themeColor="text1"/>
        </w:rPr>
        <w:t xml:space="preserve"> </w:t>
      </w:r>
    </w:p>
    <w:p w14:paraId="79E4EC1A" w14:textId="3F58A966" w:rsidR="00733301" w:rsidRPr="00DF6CBF" w:rsidRDefault="22D56CB0" w:rsidP="7DAD83A7">
      <w:pPr>
        <w:pStyle w:val="Prrafodelista"/>
        <w:numPr>
          <w:ilvl w:val="0"/>
          <w:numId w:val="9"/>
        </w:numPr>
        <w:ind w:left="0" w:firstLine="426"/>
        <w:jc w:val="both"/>
        <w:textAlignment w:val="baseline"/>
        <w:rPr>
          <w:rFonts w:ascii="Calibri" w:eastAsia="Calibri" w:hAnsi="Calibri" w:cs="Calibri"/>
          <w:color w:val="000000" w:themeColor="text1"/>
        </w:rPr>
      </w:pPr>
      <w:r w:rsidRPr="7DAD83A7">
        <w:rPr>
          <w:rFonts w:ascii="Calibri" w:eastAsia="Calibri" w:hAnsi="Calibri" w:cs="Calibri"/>
          <w:color w:val="000000" w:themeColor="text1"/>
        </w:rPr>
        <w:t>Es necesario realizar una evaluación sobre la suficiencia y trazabilidad de los recursos del sistema de salud y fortalecer los mecanismos de control fiscal y vigilancia ciudadana. Asimismo, se debe priorizar la formulación de una política nacional de salud mental, con estrategias diferenciadas para mujeres, jóvenes, pueblos indígenas, afrodescendientes, campesinado y personas en proceso de reincorporación, en respuesta al aumento sostenido de suicidios e intentos de suicidio.</w:t>
      </w:r>
    </w:p>
    <w:p w14:paraId="5E42ACBC" w14:textId="77777777" w:rsidR="00733301" w:rsidRDefault="00733301" w:rsidP="4CB50093">
      <w:pPr>
        <w:pStyle w:val="paragraph"/>
        <w:spacing w:before="0" w:beforeAutospacing="0" w:after="0" w:afterAutospacing="0"/>
        <w:textAlignment w:val="baseline"/>
        <w:rPr>
          <w:rFonts w:ascii="Segoe UI" w:hAnsi="Segoe UI" w:cs="Segoe UI"/>
          <w:b/>
          <w:bCs/>
          <w:sz w:val="18"/>
          <w:szCs w:val="18"/>
        </w:rPr>
      </w:pPr>
    </w:p>
    <w:p w14:paraId="03497E0A" w14:textId="77777777" w:rsidR="00765F82" w:rsidRDefault="00765F82" w:rsidP="4CB50093">
      <w:pPr>
        <w:pStyle w:val="paragraph"/>
        <w:spacing w:before="0" w:beforeAutospacing="0" w:after="0" w:afterAutospacing="0"/>
        <w:textAlignment w:val="baseline"/>
        <w:rPr>
          <w:rFonts w:ascii="Segoe UI" w:hAnsi="Segoe UI" w:cs="Segoe UI"/>
          <w:b/>
          <w:bCs/>
          <w:sz w:val="18"/>
          <w:szCs w:val="18"/>
        </w:rPr>
      </w:pPr>
    </w:p>
    <w:p w14:paraId="0E6F49CE" w14:textId="77777777" w:rsidR="00765F82" w:rsidRDefault="00765F82" w:rsidP="4CB50093">
      <w:pPr>
        <w:pStyle w:val="paragraph"/>
        <w:spacing w:before="0" w:beforeAutospacing="0" w:after="0" w:afterAutospacing="0"/>
        <w:textAlignment w:val="baseline"/>
        <w:rPr>
          <w:rFonts w:ascii="Segoe UI" w:hAnsi="Segoe UI" w:cs="Segoe UI"/>
          <w:b/>
          <w:bCs/>
          <w:sz w:val="18"/>
          <w:szCs w:val="18"/>
        </w:rPr>
      </w:pPr>
    </w:p>
    <w:p w14:paraId="0FF0954A" w14:textId="77777777" w:rsidR="00765F82" w:rsidRPr="00DF6CBF" w:rsidRDefault="00765F82" w:rsidP="5F96E48C">
      <w:pPr>
        <w:pStyle w:val="paragraph"/>
        <w:spacing w:before="0" w:beforeAutospacing="0" w:after="0" w:afterAutospacing="0"/>
        <w:textAlignment w:val="baseline"/>
        <w:rPr>
          <w:rFonts w:ascii="Segoe UI" w:hAnsi="Segoe UI" w:cs="Segoe UI"/>
          <w:b/>
          <w:bCs/>
          <w:sz w:val="18"/>
          <w:szCs w:val="18"/>
        </w:rPr>
      </w:pPr>
    </w:p>
    <w:p w14:paraId="3EE99BE9" w14:textId="77777777" w:rsidR="00DF6CBF" w:rsidRPr="00733301" w:rsidRDefault="00DF6CBF" w:rsidP="7DAD83A7">
      <w:pPr>
        <w:pStyle w:val="paragraph"/>
        <w:numPr>
          <w:ilvl w:val="0"/>
          <w:numId w:val="6"/>
        </w:numPr>
        <w:spacing w:before="0" w:beforeAutospacing="0" w:after="0" w:afterAutospacing="0"/>
        <w:textAlignment w:val="baseline"/>
        <w:rPr>
          <w:rStyle w:val="eop"/>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13</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Derecho a la educación</w:t>
      </w:r>
      <w:r w:rsidRPr="7DAD83A7">
        <w:rPr>
          <w:rStyle w:val="eop"/>
          <w:rFonts w:ascii="Calibri" w:eastAsia="Calibri" w:hAnsi="Calibri" w:cs="Calibri"/>
          <w:b/>
          <w:bCs/>
          <w:color w:val="002060"/>
          <w:sz w:val="28"/>
          <w:szCs w:val="28"/>
        </w:rPr>
        <w:t> </w:t>
      </w:r>
    </w:p>
    <w:p w14:paraId="230F1DE7"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b/>
          <w:bCs/>
          <w:color w:val="002060"/>
          <w:sz w:val="28"/>
          <w:szCs w:val="28"/>
          <w:lang w:val="es-MX"/>
        </w:rPr>
      </w:pPr>
    </w:p>
    <w:p w14:paraId="15FADBBF" w14:textId="0EC8A622"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Colombia ha reducido su tasa de analfabetismo. Entre 2019 y 2023, la tasa nacional se redujo del 4,75 </w:t>
      </w:r>
      <w:r w:rsidR="5236E6D4"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al 4,54 </w:t>
      </w:r>
      <w:r w:rsidR="5236E6D4"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(en 0.21 p. p.). Las brechas urbano-rurales se evidencian en este tema. La tasa de analfabetismo en las áreas rurales fue calculada en 10,36 </w:t>
      </w:r>
      <w:r w:rsidR="44FC3869"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y excede en 7.4 p. p. la de los centros urbanos</w:t>
      </w:r>
      <w:r w:rsidR="00B16848" w:rsidRPr="7DAD83A7">
        <w:rPr>
          <w:rStyle w:val="Refdenotaalpie"/>
          <w:rFonts w:ascii="Calibri" w:eastAsia="Calibri" w:hAnsi="Calibri" w:cs="Calibri"/>
          <w:lang w:val="es-MX"/>
        </w:rPr>
        <w:footnoteReference w:id="37"/>
      </w:r>
      <w:r w:rsidRPr="7DAD83A7">
        <w:rPr>
          <w:rStyle w:val="normaltextrun"/>
          <w:rFonts w:ascii="Calibri" w:eastAsia="Calibri" w:hAnsi="Calibri" w:cs="Calibri"/>
          <w:lang w:val="es-MX"/>
        </w:rPr>
        <w:t>. Además, según datos de 2024, la tasa de analfabetismo continúa muy alta en seis departamentos</w:t>
      </w:r>
      <w:r w:rsidR="00B16848" w:rsidRPr="7DAD83A7">
        <w:rPr>
          <w:rStyle w:val="Refdenotaalpie"/>
          <w:rFonts w:ascii="Calibri" w:eastAsia="Calibri" w:hAnsi="Calibri" w:cs="Calibri"/>
          <w:lang w:val="es-MX"/>
        </w:rPr>
        <w:footnoteReference w:id="38"/>
      </w:r>
      <w:r w:rsidRPr="7DAD83A7">
        <w:rPr>
          <w:rStyle w:val="normaltextrun"/>
          <w:rFonts w:ascii="Calibri" w:eastAsia="Calibri" w:hAnsi="Calibri" w:cs="Calibri"/>
          <w:lang w:val="es-MX"/>
        </w:rPr>
        <w:t xml:space="preserve">. En los 160 municipios en los que se impulsan los programas de desarrollo con enfoque territorial </w:t>
      </w:r>
      <w:r w:rsidR="77727C75" w:rsidRPr="7DAD83A7">
        <w:rPr>
          <w:rStyle w:val="normaltextrun"/>
          <w:rFonts w:ascii="Calibri" w:eastAsia="Calibri" w:hAnsi="Calibri" w:cs="Calibri"/>
          <w:lang w:val="es-MX"/>
        </w:rPr>
        <w:t>(</w:t>
      </w:r>
      <w:r w:rsidRPr="7DAD83A7">
        <w:rPr>
          <w:rStyle w:val="normaltextrun"/>
          <w:rFonts w:ascii="Calibri" w:eastAsia="Calibri" w:hAnsi="Calibri" w:cs="Calibri"/>
          <w:lang w:val="es-MX"/>
        </w:rPr>
        <w:t>PDET</w:t>
      </w:r>
      <w:r w:rsidR="77727C75" w:rsidRPr="7DAD83A7">
        <w:rPr>
          <w:rStyle w:val="normaltextrun"/>
          <w:rFonts w:ascii="Calibri" w:eastAsia="Calibri" w:hAnsi="Calibri" w:cs="Calibri"/>
          <w:lang w:val="es-MX"/>
        </w:rPr>
        <w:t>)</w:t>
      </w:r>
      <w:r w:rsidRPr="7DAD83A7">
        <w:rPr>
          <w:rStyle w:val="normaltextrun"/>
          <w:rFonts w:ascii="Calibri" w:eastAsia="Calibri" w:hAnsi="Calibri" w:cs="Calibri"/>
          <w:lang w:val="es-MX"/>
        </w:rPr>
        <w:t>, la tasa de analfabetismo fue calculada en promedio en 14,9</w:t>
      </w:r>
      <w:r w:rsidR="5AAD71DE"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en 2023</w:t>
      </w:r>
      <w:r w:rsidR="00316944" w:rsidRPr="7DAD83A7">
        <w:rPr>
          <w:rStyle w:val="Refdenotaalpie"/>
          <w:rFonts w:ascii="Calibri" w:eastAsia="Calibri" w:hAnsi="Calibri" w:cs="Calibri"/>
          <w:lang w:val="es-MX"/>
        </w:rPr>
        <w:footnoteReference w:id="39"/>
      </w:r>
      <w:r w:rsidRPr="7DAD83A7">
        <w:rPr>
          <w:rStyle w:val="normaltextrun"/>
          <w:rFonts w:ascii="Calibri" w:eastAsia="Calibri" w:hAnsi="Calibri" w:cs="Calibri"/>
          <w:lang w:val="es-MX"/>
        </w:rPr>
        <w:t>.   </w:t>
      </w:r>
    </w:p>
    <w:p w14:paraId="53CCE409"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76550934" w14:textId="2FCC64A6" w:rsidR="00733301" w:rsidRDefault="25E9EE28"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En 2023 se matricularon 9</w:t>
      </w:r>
      <w:r w:rsidR="5AAD71DE"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800</w:t>
      </w:r>
      <w:r w:rsidR="5AAD71DE"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134 personas en la </w:t>
      </w:r>
      <w:r w:rsidR="5AAD71DE" w:rsidRPr="7DAD83A7">
        <w:rPr>
          <w:rStyle w:val="normaltextrun"/>
          <w:rFonts w:ascii="Calibri" w:eastAsia="Calibri" w:hAnsi="Calibri" w:cs="Calibri"/>
          <w:lang w:val="es-MX"/>
        </w:rPr>
        <w:t>e</w:t>
      </w:r>
      <w:r w:rsidRPr="7DAD83A7">
        <w:rPr>
          <w:rStyle w:val="normaltextrun"/>
          <w:rFonts w:ascii="Calibri" w:eastAsia="Calibri" w:hAnsi="Calibri" w:cs="Calibri"/>
          <w:lang w:val="es-MX"/>
        </w:rPr>
        <w:t xml:space="preserve">ducación </w:t>
      </w:r>
      <w:r w:rsidR="5AAD71DE" w:rsidRPr="7DAD83A7">
        <w:rPr>
          <w:rStyle w:val="normaltextrun"/>
          <w:rFonts w:ascii="Calibri" w:eastAsia="Calibri" w:hAnsi="Calibri" w:cs="Calibri"/>
          <w:lang w:val="es-MX"/>
        </w:rPr>
        <w:t>p</w:t>
      </w:r>
      <w:r w:rsidRPr="7DAD83A7">
        <w:rPr>
          <w:rStyle w:val="normaltextrun"/>
          <w:rFonts w:ascii="Calibri" w:eastAsia="Calibri" w:hAnsi="Calibri" w:cs="Calibri"/>
          <w:lang w:val="es-MX"/>
        </w:rPr>
        <w:t xml:space="preserve">rimaria, </w:t>
      </w:r>
      <w:r w:rsidR="5AAD71DE" w:rsidRPr="7DAD83A7">
        <w:rPr>
          <w:rStyle w:val="normaltextrun"/>
          <w:rFonts w:ascii="Calibri" w:eastAsia="Calibri" w:hAnsi="Calibri" w:cs="Calibri"/>
          <w:lang w:val="es-MX"/>
        </w:rPr>
        <w:t>b</w:t>
      </w:r>
      <w:r w:rsidRPr="7DAD83A7">
        <w:rPr>
          <w:rStyle w:val="normaltextrun"/>
          <w:rFonts w:ascii="Calibri" w:eastAsia="Calibri" w:hAnsi="Calibri" w:cs="Calibri"/>
          <w:lang w:val="es-MX"/>
        </w:rPr>
        <w:t xml:space="preserve">ásica y </w:t>
      </w:r>
      <w:r w:rsidR="5AAD71DE" w:rsidRPr="7DAD83A7">
        <w:rPr>
          <w:rStyle w:val="normaltextrun"/>
          <w:rFonts w:ascii="Calibri" w:eastAsia="Calibri" w:hAnsi="Calibri" w:cs="Calibri"/>
          <w:lang w:val="es-MX"/>
        </w:rPr>
        <w:t>m</w:t>
      </w:r>
      <w:r w:rsidRPr="7DAD83A7">
        <w:rPr>
          <w:rStyle w:val="normaltextrun"/>
          <w:rFonts w:ascii="Calibri" w:eastAsia="Calibri" w:hAnsi="Calibri" w:cs="Calibri"/>
          <w:lang w:val="es-MX"/>
        </w:rPr>
        <w:t>edia</w:t>
      </w:r>
      <w:r w:rsidR="00316944" w:rsidRPr="7DAD83A7">
        <w:rPr>
          <w:rStyle w:val="Refdenotaalpie"/>
          <w:rFonts w:ascii="Calibri" w:eastAsia="Calibri" w:hAnsi="Calibri" w:cs="Calibri"/>
          <w:lang w:val="es-MX"/>
        </w:rPr>
        <w:footnoteReference w:id="40"/>
      </w:r>
      <w:r w:rsidRPr="7DAD83A7">
        <w:rPr>
          <w:rStyle w:val="normaltextrun"/>
          <w:rFonts w:ascii="Calibri" w:eastAsia="Calibri" w:hAnsi="Calibri" w:cs="Calibri"/>
          <w:lang w:val="es-MX"/>
        </w:rPr>
        <w:t>. El 49,2 </w:t>
      </w:r>
      <w:r w:rsidR="5AAD71DE"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w:t>
      </w:r>
      <w:r w:rsidR="5BFEEFBE" w:rsidRPr="7DAD83A7">
        <w:rPr>
          <w:rStyle w:val="normaltextrun"/>
          <w:rFonts w:ascii="Calibri" w:eastAsia="Calibri" w:hAnsi="Calibri" w:cs="Calibri"/>
          <w:lang w:val="es-MX"/>
        </w:rPr>
        <w:t xml:space="preserve">corresponde a </w:t>
      </w:r>
      <w:r w:rsidRPr="7DAD83A7">
        <w:rPr>
          <w:rStyle w:val="normaltextrun"/>
          <w:rFonts w:ascii="Calibri" w:eastAsia="Calibri" w:hAnsi="Calibri" w:cs="Calibri"/>
          <w:lang w:val="es-MX"/>
        </w:rPr>
        <w:t xml:space="preserve">mujeres y el 50,8 </w:t>
      </w:r>
      <w:r w:rsidR="5BFEEFBE" w:rsidRPr="7DAD83A7">
        <w:rPr>
          <w:rStyle w:val="normaltextrun"/>
          <w:rFonts w:ascii="Calibri" w:eastAsia="Calibri" w:hAnsi="Calibri" w:cs="Calibri"/>
          <w:lang w:val="es-MX"/>
        </w:rPr>
        <w:t>por ciento a</w:t>
      </w:r>
      <w:r w:rsidRPr="7DAD83A7">
        <w:rPr>
          <w:rStyle w:val="normaltextrun"/>
          <w:rFonts w:ascii="Calibri" w:eastAsia="Calibri" w:hAnsi="Calibri" w:cs="Calibri"/>
          <w:lang w:val="es-MX"/>
        </w:rPr>
        <w:t xml:space="preserve"> hombres; el 29,3 </w:t>
      </w:r>
      <w:r w:rsidR="1C089B27"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resid</w:t>
      </w:r>
      <w:r w:rsidR="08C88AD3" w:rsidRPr="7DAD83A7">
        <w:rPr>
          <w:rStyle w:val="normaltextrun"/>
          <w:rFonts w:ascii="Calibri" w:eastAsia="Calibri" w:hAnsi="Calibri" w:cs="Calibri"/>
          <w:lang w:val="es-MX"/>
        </w:rPr>
        <w:t>e</w:t>
      </w:r>
      <w:r w:rsidRPr="7DAD83A7">
        <w:rPr>
          <w:rStyle w:val="normaltextrun"/>
          <w:rFonts w:ascii="Calibri" w:eastAsia="Calibri" w:hAnsi="Calibri" w:cs="Calibri"/>
          <w:lang w:val="es-MX"/>
        </w:rPr>
        <w:t xml:space="preserve"> en áreas rurales y el 76,2 </w:t>
      </w:r>
      <w:r w:rsidR="08C88AD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en centros urbanos</w:t>
      </w:r>
      <w:r w:rsidR="00316944" w:rsidRPr="7DAD83A7">
        <w:rPr>
          <w:rStyle w:val="Refdenotaalpie"/>
          <w:rFonts w:ascii="Calibri" w:eastAsia="Calibri" w:hAnsi="Calibri" w:cs="Calibri"/>
          <w:lang w:val="es-MX"/>
        </w:rPr>
        <w:footnoteReference w:id="41"/>
      </w:r>
      <w:r w:rsidRPr="7DAD83A7">
        <w:rPr>
          <w:rStyle w:val="normaltextrun"/>
          <w:rFonts w:ascii="Calibri" w:eastAsia="Calibri" w:hAnsi="Calibri" w:cs="Calibri"/>
          <w:lang w:val="es-MX"/>
        </w:rPr>
        <w:t xml:space="preserve">. Desde la pandemia se ha observado una disminución de la cobertura en la educación primaria, básica y media. Entre 2019 y 2023, la tasa de cobertura bruta del sistema educativo disminuyó del 104,48 al 100,69 </w:t>
      </w:r>
      <w:r w:rsidR="08C88AD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y la tasa de cobertura neta, del 93,25 al 90,27 </w:t>
      </w:r>
      <w:r w:rsidR="08C88AD3"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w:t>
      </w:r>
    </w:p>
    <w:p w14:paraId="374F0B39" w14:textId="77777777" w:rsidR="005C52C9" w:rsidRDefault="005C52C9" w:rsidP="7DAD83A7">
      <w:pPr>
        <w:pStyle w:val="Prrafodelista"/>
        <w:rPr>
          <w:rStyle w:val="normaltextrun"/>
          <w:rFonts w:ascii="Calibri" w:eastAsia="Calibri" w:hAnsi="Calibri" w:cs="Calibri"/>
          <w:lang w:val="es-MX"/>
        </w:rPr>
      </w:pPr>
    </w:p>
    <w:p w14:paraId="6E6E62F2" w14:textId="56252666" w:rsidR="00B77054" w:rsidRDefault="071737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S</w:t>
      </w:r>
      <w:r w:rsidR="35DA3A9A" w:rsidRPr="7DAD83A7">
        <w:rPr>
          <w:rStyle w:val="normaltextrun"/>
          <w:rFonts w:ascii="Calibri" w:eastAsia="Calibri" w:hAnsi="Calibri" w:cs="Calibri"/>
          <w:lang w:val="es-MX"/>
        </w:rPr>
        <w:t xml:space="preserve">e observa con preocupación que la pandemia profundizó las </w:t>
      </w:r>
      <w:r w:rsidR="6A63FB48" w:rsidRPr="7DAD83A7">
        <w:rPr>
          <w:rStyle w:val="normaltextrun"/>
          <w:rFonts w:ascii="Calibri" w:eastAsia="Calibri" w:hAnsi="Calibri" w:cs="Calibri"/>
          <w:lang w:val="es-MX"/>
        </w:rPr>
        <w:t>brechas entre la educación privada y la educación pública</w:t>
      </w:r>
      <w:r w:rsidR="133EF5F2" w:rsidRPr="7DAD83A7">
        <w:rPr>
          <w:rStyle w:val="normaltextrun"/>
          <w:rFonts w:ascii="Calibri" w:eastAsia="Calibri" w:hAnsi="Calibri" w:cs="Calibri"/>
          <w:lang w:val="es-MX"/>
        </w:rPr>
        <w:t>. De acuerdo con la informa</w:t>
      </w:r>
      <w:r w:rsidR="1517DC1C" w:rsidRPr="7DAD83A7">
        <w:rPr>
          <w:rStyle w:val="normaltextrun"/>
          <w:rFonts w:ascii="Calibri" w:eastAsia="Calibri" w:hAnsi="Calibri" w:cs="Calibri"/>
          <w:lang w:val="es-MX"/>
        </w:rPr>
        <w:t>ción</w:t>
      </w:r>
      <w:r w:rsidR="133EF5F2" w:rsidRPr="7DAD83A7">
        <w:rPr>
          <w:rStyle w:val="normaltextrun"/>
          <w:rFonts w:ascii="Calibri" w:eastAsia="Calibri" w:hAnsi="Calibri" w:cs="Calibri"/>
          <w:lang w:val="es-MX"/>
        </w:rPr>
        <w:t xml:space="preserve"> del ICFES</w:t>
      </w:r>
      <w:r w:rsidR="1517DC1C" w:rsidRPr="7DAD83A7">
        <w:rPr>
          <w:rStyle w:val="normaltextrun"/>
          <w:rFonts w:ascii="Calibri" w:eastAsia="Calibri" w:hAnsi="Calibri" w:cs="Calibri"/>
          <w:lang w:val="es-MX"/>
        </w:rPr>
        <w:t xml:space="preserve"> sobre los resultados de la Prueba Saber 11</w:t>
      </w:r>
      <w:r w:rsidR="00220F1F" w:rsidRPr="7DAD83A7">
        <w:rPr>
          <w:rStyle w:val="Refdenotaalpie"/>
          <w:rFonts w:ascii="Calibri" w:eastAsia="Calibri" w:hAnsi="Calibri" w:cs="Calibri"/>
          <w:lang w:val="es-MX"/>
        </w:rPr>
        <w:footnoteReference w:id="42"/>
      </w:r>
      <w:r w:rsidR="133EF5F2" w:rsidRPr="7DAD83A7">
        <w:rPr>
          <w:rStyle w:val="normaltextrun"/>
          <w:rFonts w:ascii="Calibri" w:eastAsia="Calibri" w:hAnsi="Calibri" w:cs="Calibri"/>
          <w:lang w:val="es-MX"/>
        </w:rPr>
        <w:t xml:space="preserve">, </w:t>
      </w:r>
      <w:r w:rsidR="1517DC1C" w:rsidRPr="7DAD83A7">
        <w:rPr>
          <w:rStyle w:val="normaltextrun"/>
          <w:rFonts w:ascii="Calibri" w:eastAsia="Calibri" w:hAnsi="Calibri" w:cs="Calibri"/>
          <w:lang w:val="es-MX"/>
        </w:rPr>
        <w:t>mientras que para 2019</w:t>
      </w:r>
      <w:r w:rsidR="58548BBE" w:rsidRPr="7DAD83A7">
        <w:rPr>
          <w:rStyle w:val="normaltextrun"/>
          <w:rFonts w:ascii="Calibri" w:eastAsia="Calibri" w:hAnsi="Calibri" w:cs="Calibri"/>
          <w:lang w:val="es-MX"/>
        </w:rPr>
        <w:t>,</w:t>
      </w:r>
      <w:r w:rsidR="1517DC1C" w:rsidRPr="7DAD83A7">
        <w:rPr>
          <w:rStyle w:val="normaltextrun"/>
          <w:rFonts w:ascii="Calibri" w:eastAsia="Calibri" w:hAnsi="Calibri" w:cs="Calibri"/>
          <w:lang w:val="es-MX"/>
        </w:rPr>
        <w:t xml:space="preserve"> la brecha en el promedio de calificación entre estudiantes de </w:t>
      </w:r>
      <w:r w:rsidR="70AFCABE" w:rsidRPr="7DAD83A7">
        <w:rPr>
          <w:rStyle w:val="normaltextrun"/>
          <w:rFonts w:ascii="Calibri" w:eastAsia="Calibri" w:hAnsi="Calibri" w:cs="Calibri"/>
          <w:lang w:val="es-MX"/>
        </w:rPr>
        <w:t>instituciones</w:t>
      </w:r>
      <w:r w:rsidR="1517DC1C" w:rsidRPr="7DAD83A7">
        <w:rPr>
          <w:rStyle w:val="normaltextrun"/>
          <w:rFonts w:ascii="Calibri" w:eastAsia="Calibri" w:hAnsi="Calibri" w:cs="Calibri"/>
          <w:lang w:val="es-MX"/>
        </w:rPr>
        <w:t xml:space="preserve"> oficiales y estudiantes de </w:t>
      </w:r>
      <w:r w:rsidR="70AFCABE" w:rsidRPr="7DAD83A7">
        <w:rPr>
          <w:rStyle w:val="normaltextrun"/>
          <w:rFonts w:ascii="Calibri" w:eastAsia="Calibri" w:hAnsi="Calibri" w:cs="Calibri"/>
          <w:lang w:val="es-MX"/>
        </w:rPr>
        <w:t>instituciones</w:t>
      </w:r>
      <w:r w:rsidR="1517DC1C" w:rsidRPr="7DAD83A7">
        <w:rPr>
          <w:rStyle w:val="normaltextrun"/>
          <w:rFonts w:ascii="Calibri" w:eastAsia="Calibri" w:hAnsi="Calibri" w:cs="Calibri"/>
          <w:lang w:val="es-MX"/>
        </w:rPr>
        <w:t xml:space="preserve"> p</w:t>
      </w:r>
      <w:r w:rsidR="3C18D7C5" w:rsidRPr="7DAD83A7">
        <w:rPr>
          <w:rStyle w:val="normaltextrun"/>
          <w:rFonts w:ascii="Calibri" w:eastAsia="Calibri" w:hAnsi="Calibri" w:cs="Calibri"/>
          <w:lang w:val="es-MX"/>
        </w:rPr>
        <w:t>rivad</w:t>
      </w:r>
      <w:r w:rsidR="70AFCABE" w:rsidRPr="7DAD83A7">
        <w:rPr>
          <w:rStyle w:val="normaltextrun"/>
          <w:rFonts w:ascii="Calibri" w:eastAsia="Calibri" w:hAnsi="Calibri" w:cs="Calibri"/>
          <w:lang w:val="es-MX"/>
        </w:rPr>
        <w:t>a</w:t>
      </w:r>
      <w:r w:rsidR="3C18D7C5" w:rsidRPr="7DAD83A7">
        <w:rPr>
          <w:rStyle w:val="normaltextrun"/>
          <w:rFonts w:ascii="Calibri" w:eastAsia="Calibri" w:hAnsi="Calibri" w:cs="Calibri"/>
          <w:lang w:val="es-MX"/>
        </w:rPr>
        <w:t>s</w:t>
      </w:r>
      <w:r w:rsidR="1517DC1C" w:rsidRPr="7DAD83A7">
        <w:rPr>
          <w:rStyle w:val="normaltextrun"/>
          <w:rFonts w:ascii="Calibri" w:eastAsia="Calibri" w:hAnsi="Calibri" w:cs="Calibri"/>
          <w:lang w:val="es-MX"/>
        </w:rPr>
        <w:t xml:space="preserve"> fue de 24 puntos</w:t>
      </w:r>
      <w:r w:rsidR="00220F1F" w:rsidRPr="7DAD83A7">
        <w:rPr>
          <w:rStyle w:val="Refdenotaalpie"/>
          <w:rFonts w:ascii="Calibri" w:eastAsia="Calibri" w:hAnsi="Calibri" w:cs="Calibri"/>
          <w:lang w:val="es-MX"/>
        </w:rPr>
        <w:footnoteReference w:id="43"/>
      </w:r>
      <w:r w:rsidR="1517DC1C" w:rsidRPr="7DAD83A7">
        <w:rPr>
          <w:rStyle w:val="normaltextrun"/>
          <w:rFonts w:ascii="Calibri" w:eastAsia="Calibri" w:hAnsi="Calibri" w:cs="Calibri"/>
          <w:lang w:val="es-MX"/>
        </w:rPr>
        <w:t>, para 2020 alcanzó una brecha de 29,7 puntos y 32 puntos para 202</w:t>
      </w:r>
      <w:r w:rsidR="3C18D7C5" w:rsidRPr="7DAD83A7">
        <w:rPr>
          <w:rStyle w:val="normaltextrun"/>
          <w:rFonts w:ascii="Calibri" w:eastAsia="Calibri" w:hAnsi="Calibri" w:cs="Calibri"/>
          <w:lang w:val="es-MX"/>
        </w:rPr>
        <w:t>1</w:t>
      </w:r>
      <w:r w:rsidR="1517DC1C" w:rsidRPr="7DAD83A7">
        <w:rPr>
          <w:rStyle w:val="normaltextrun"/>
          <w:rFonts w:ascii="Calibri" w:eastAsia="Calibri" w:hAnsi="Calibri" w:cs="Calibri"/>
          <w:lang w:val="es-MX"/>
        </w:rPr>
        <w:t>.</w:t>
      </w:r>
    </w:p>
    <w:p w14:paraId="1BD6C492" w14:textId="77777777" w:rsidR="008530A7" w:rsidRPr="008530A7" w:rsidRDefault="008530A7"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193FC2D3" w14:textId="77777777" w:rsidR="00B77054" w:rsidRPr="00B77054" w:rsidRDefault="00DE5FC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Persisten igualmente las brechas de </w:t>
      </w:r>
      <w:r w:rsidR="00B77054" w:rsidRPr="7DAD83A7">
        <w:rPr>
          <w:rStyle w:val="normaltextrun"/>
          <w:rFonts w:ascii="Calibri" w:eastAsia="Calibri" w:hAnsi="Calibri" w:cs="Calibri"/>
          <w:lang w:val="es-MX"/>
        </w:rPr>
        <w:t xml:space="preserve">género. </w:t>
      </w:r>
      <w:r w:rsidRPr="7DAD83A7">
        <w:rPr>
          <w:rStyle w:val="normaltextrun"/>
          <w:rFonts w:ascii="Calibri" w:eastAsia="Calibri" w:hAnsi="Calibri" w:cs="Calibri"/>
          <w:lang w:val="es-MX"/>
        </w:rPr>
        <w:t xml:space="preserve">En </w:t>
      </w:r>
      <w:r w:rsidR="00B77054" w:rsidRPr="7DAD83A7">
        <w:rPr>
          <w:rStyle w:val="normaltextrun"/>
          <w:rFonts w:ascii="Calibri" w:eastAsia="Calibri" w:hAnsi="Calibri" w:cs="Calibri"/>
          <w:lang w:val="es-MX"/>
        </w:rPr>
        <w:t>2024</w:t>
      </w:r>
      <w:r w:rsidRPr="7DAD83A7">
        <w:rPr>
          <w:rStyle w:val="normaltextrun"/>
          <w:rFonts w:ascii="Calibri" w:eastAsia="Calibri" w:hAnsi="Calibri" w:cs="Calibri"/>
          <w:lang w:val="es-MX"/>
        </w:rPr>
        <w:t xml:space="preserve">, </w:t>
      </w:r>
      <w:r w:rsidR="00B77054" w:rsidRPr="7DAD83A7">
        <w:rPr>
          <w:rStyle w:val="normaltextrun"/>
          <w:rFonts w:ascii="Calibri" w:eastAsia="Calibri" w:hAnsi="Calibri" w:cs="Calibri"/>
          <w:lang w:val="es-MX"/>
        </w:rPr>
        <w:t>en los resultados de la Prueba Saber 11</w:t>
      </w:r>
      <w:r w:rsidRPr="7DAD83A7">
        <w:rPr>
          <w:rStyle w:val="normaltextrun"/>
          <w:rFonts w:ascii="Calibri" w:eastAsia="Calibri" w:hAnsi="Calibri" w:cs="Calibri"/>
          <w:lang w:val="es-MX"/>
        </w:rPr>
        <w:t xml:space="preserve">, </w:t>
      </w:r>
      <w:r w:rsidR="00B77054" w:rsidRPr="7DAD83A7">
        <w:rPr>
          <w:rStyle w:val="normaltextrun"/>
          <w:rFonts w:ascii="Calibri" w:eastAsia="Calibri" w:hAnsi="Calibri" w:cs="Calibri"/>
          <w:lang w:val="es-MX"/>
        </w:rPr>
        <w:t xml:space="preserve">las mujeres obtuvieron en promedio una calificación menor en 9,1 puntos frente a la calificación promedio de los hombres. </w:t>
      </w:r>
    </w:p>
    <w:p w14:paraId="3E21CB74"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18700D3" w14:textId="688466FD" w:rsidR="00733301" w:rsidRDefault="07173776"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25E9EE28" w:rsidRPr="7DAD83A7">
        <w:rPr>
          <w:rStyle w:val="normaltextrun"/>
          <w:rFonts w:ascii="Calibri" w:eastAsia="Calibri" w:hAnsi="Calibri" w:cs="Calibri"/>
          <w:lang w:val="es-MX"/>
        </w:rPr>
        <w:t>l conflicto armado</w:t>
      </w:r>
      <w:r w:rsidRPr="7DAD83A7">
        <w:rPr>
          <w:rStyle w:val="normaltextrun"/>
          <w:rFonts w:ascii="Calibri" w:eastAsia="Calibri" w:hAnsi="Calibri" w:cs="Calibri"/>
          <w:lang w:val="es-MX"/>
        </w:rPr>
        <w:t xml:space="preserve"> </w:t>
      </w:r>
      <w:r w:rsidR="25E9EE28" w:rsidRPr="7DAD83A7">
        <w:rPr>
          <w:rStyle w:val="normaltextrun"/>
          <w:rFonts w:ascii="Calibri" w:eastAsia="Calibri" w:hAnsi="Calibri" w:cs="Calibri"/>
          <w:lang w:val="es-MX"/>
        </w:rPr>
        <w:t>sigue afectando a las instituciones educativas</w:t>
      </w:r>
      <w:r w:rsidR="00316944" w:rsidRPr="7DAD83A7">
        <w:rPr>
          <w:rStyle w:val="Refdenotaalpie"/>
          <w:rFonts w:ascii="Calibri" w:eastAsia="Calibri" w:hAnsi="Calibri" w:cs="Calibri"/>
          <w:lang w:val="es-MX"/>
        </w:rPr>
        <w:footnoteReference w:id="44"/>
      </w:r>
      <w:r w:rsidR="25E9EE28" w:rsidRPr="7DAD83A7">
        <w:rPr>
          <w:rStyle w:val="normaltextrun"/>
          <w:rFonts w:ascii="Calibri" w:eastAsia="Calibri" w:hAnsi="Calibri" w:cs="Calibri"/>
          <w:lang w:val="es-MX"/>
        </w:rPr>
        <w:t xml:space="preserve">. En </w:t>
      </w:r>
      <w:r w:rsidRPr="7DAD83A7">
        <w:rPr>
          <w:rStyle w:val="normaltextrun"/>
          <w:rFonts w:ascii="Calibri" w:eastAsia="Calibri" w:hAnsi="Calibri" w:cs="Calibri"/>
          <w:lang w:val="es-MX"/>
        </w:rPr>
        <w:t xml:space="preserve">regiones </w:t>
      </w:r>
      <w:r w:rsidR="07810F32" w:rsidRPr="7DAD83A7">
        <w:rPr>
          <w:rStyle w:val="normaltextrun"/>
          <w:rFonts w:ascii="Calibri" w:eastAsia="Calibri" w:hAnsi="Calibri" w:cs="Calibri"/>
          <w:lang w:val="es-MX"/>
        </w:rPr>
        <w:t xml:space="preserve">donde </w:t>
      </w:r>
      <w:r w:rsidR="693B6ACE" w:rsidRPr="7DAD83A7">
        <w:rPr>
          <w:rStyle w:val="normaltextrun"/>
          <w:rFonts w:ascii="Calibri" w:eastAsia="Calibri" w:hAnsi="Calibri" w:cs="Calibri"/>
          <w:lang w:val="es-MX"/>
        </w:rPr>
        <w:t>persiste</w:t>
      </w:r>
      <w:r w:rsidR="25E9EE28" w:rsidRPr="7DAD83A7">
        <w:rPr>
          <w:rStyle w:val="normaltextrun"/>
          <w:rFonts w:ascii="Calibri" w:eastAsia="Calibri" w:hAnsi="Calibri" w:cs="Calibri"/>
          <w:lang w:val="es-MX"/>
        </w:rPr>
        <w:t>, la deserción escolar está asociada al reclutamiento, el uso y la utilización de niñas, niños y adolescentes</w:t>
      </w:r>
      <w:r w:rsidR="00316944" w:rsidRPr="7DAD83A7">
        <w:rPr>
          <w:rStyle w:val="Refdenotaalpie"/>
          <w:rFonts w:ascii="Calibri" w:eastAsia="Calibri" w:hAnsi="Calibri" w:cs="Calibri"/>
          <w:lang w:val="es-MX"/>
        </w:rPr>
        <w:footnoteReference w:id="45"/>
      </w:r>
      <w:r w:rsidR="25E9EE28" w:rsidRPr="7DAD83A7">
        <w:rPr>
          <w:rStyle w:val="normaltextrun"/>
          <w:rFonts w:ascii="Calibri" w:eastAsia="Calibri" w:hAnsi="Calibri" w:cs="Calibri"/>
          <w:lang w:val="es-MX"/>
        </w:rPr>
        <w:t xml:space="preserve">. En distintos informes, la Defensoría del Pueblo ha documentado que el abandono de los estudios los expone a los grupos armados ilegales, al </w:t>
      </w:r>
      <w:r w:rsidR="25E9EE28" w:rsidRPr="7DAD83A7">
        <w:rPr>
          <w:rStyle w:val="normaltextrun"/>
          <w:rFonts w:ascii="Calibri" w:eastAsia="Calibri" w:hAnsi="Calibri" w:cs="Calibri"/>
          <w:lang w:val="es-MX"/>
        </w:rPr>
        <w:lastRenderedPageBreak/>
        <w:t xml:space="preserve">mismo tiempo que </w:t>
      </w:r>
      <w:r w:rsidR="0345A171" w:rsidRPr="7DAD83A7">
        <w:rPr>
          <w:rStyle w:val="normaltextrun"/>
          <w:rFonts w:ascii="Calibri" w:eastAsia="Calibri" w:hAnsi="Calibri" w:cs="Calibri"/>
          <w:lang w:val="es-MX"/>
        </w:rPr>
        <w:t xml:space="preserve">su </w:t>
      </w:r>
      <w:r w:rsidR="25E9EE28" w:rsidRPr="7DAD83A7">
        <w:rPr>
          <w:rStyle w:val="normaltextrun"/>
          <w:rFonts w:ascii="Calibri" w:eastAsia="Calibri" w:hAnsi="Calibri" w:cs="Calibri"/>
          <w:lang w:val="es-MX"/>
        </w:rPr>
        <w:t>permanencia en inmediaciones de las instituciones educativas, incluso dentro de ellas</w:t>
      </w:r>
      <w:r w:rsidR="79B1C721" w:rsidRPr="7DAD83A7">
        <w:rPr>
          <w:rStyle w:val="normaltextrun"/>
          <w:rFonts w:ascii="Calibri" w:eastAsia="Calibri" w:hAnsi="Calibri" w:cs="Calibri"/>
          <w:lang w:val="es-MX"/>
        </w:rPr>
        <w:t>,</w:t>
      </w:r>
      <w:r w:rsidR="25E9EE28" w:rsidRPr="7DAD83A7">
        <w:rPr>
          <w:rStyle w:val="normaltextrun"/>
          <w:rFonts w:ascii="Calibri" w:eastAsia="Calibri" w:hAnsi="Calibri" w:cs="Calibri"/>
          <w:lang w:val="es-MX"/>
        </w:rPr>
        <w:t xml:space="preserve"> y la contaminación derivada de minas antipersonales son causas del abandono escolar. De acuerdo con la información recolectada, entre 2020 y 2024, el reclutamiento aumentó de 96 a 533 casos.  </w:t>
      </w:r>
    </w:p>
    <w:p w14:paraId="233776C5"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21D42E6C" w14:textId="2DB92408" w:rsidR="00733301" w:rsidRPr="00DE5FC2"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Entre 2019 y 2023, la matrícula total de educación superior se incrementó en el 3,32</w:t>
      </w:r>
      <w:r w:rsidR="006778D5" w:rsidRPr="7DAD83A7">
        <w:rPr>
          <w:rStyle w:val="normaltextrun"/>
          <w:rFonts w:ascii="Calibri" w:eastAsia="Calibri" w:hAnsi="Calibri" w:cs="Calibri"/>
          <w:lang w:val="es-MX"/>
        </w:rPr>
        <w:t xml:space="preserve"> por ciento</w:t>
      </w:r>
      <w:r w:rsidRPr="7DAD83A7">
        <w:rPr>
          <w:rStyle w:val="normaltextrun"/>
          <w:rFonts w:ascii="Calibri" w:eastAsia="Calibri" w:hAnsi="Calibri" w:cs="Calibri"/>
          <w:lang w:val="es-MX"/>
        </w:rPr>
        <w:t xml:space="preserve"> y el sector público aumentó su participación en 3.04 p.p. Al igual que ocurre en la educación media, la participación de las mujeres —1</w:t>
      </w:r>
      <w:r w:rsidR="006778D5"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202</w:t>
      </w:r>
      <w:r w:rsidR="006778D5"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274 matriculadas que, en 2023, representaron el 52,93 </w:t>
      </w:r>
      <w:r w:rsidR="00F3609A"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del total— es más alta que la de los hombres (47,07 </w:t>
      </w:r>
      <w:r w:rsidR="00635CA0"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Como parte del </w:t>
      </w:r>
      <w:r w:rsidR="00316944" w:rsidRPr="7DAD83A7">
        <w:rPr>
          <w:rStyle w:val="normaltextrun"/>
          <w:rFonts w:ascii="Calibri" w:eastAsia="Calibri" w:hAnsi="Calibri" w:cs="Calibri"/>
          <w:lang w:val="es-MX"/>
        </w:rPr>
        <w:t>PND</w:t>
      </w:r>
      <w:r w:rsidRPr="7DAD83A7">
        <w:rPr>
          <w:rStyle w:val="normaltextrun"/>
          <w:rFonts w:ascii="Calibri" w:eastAsia="Calibri" w:hAnsi="Calibri" w:cs="Calibri"/>
          <w:lang w:val="es-MX"/>
        </w:rPr>
        <w:t xml:space="preserve"> 2022-2026 se planteó alcanzar 500</w:t>
      </w:r>
      <w:r w:rsidR="00635CA0"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000 nuevos cupos para educación superior como meta del cuatrienio. Para 2024, el Gobierno Nacional report</w:t>
      </w:r>
      <w:r w:rsidR="00635CA0" w:rsidRPr="7DAD83A7">
        <w:rPr>
          <w:rStyle w:val="normaltextrun"/>
          <w:rFonts w:ascii="Calibri" w:eastAsia="Calibri" w:hAnsi="Calibri" w:cs="Calibri"/>
          <w:lang w:val="es-MX"/>
        </w:rPr>
        <w:t>ó</w:t>
      </w:r>
      <w:r w:rsidRPr="7DAD83A7">
        <w:rPr>
          <w:rStyle w:val="normaltextrun"/>
          <w:rFonts w:ascii="Calibri" w:eastAsia="Calibri" w:hAnsi="Calibri" w:cs="Calibri"/>
          <w:lang w:val="es-MX"/>
        </w:rPr>
        <w:t xml:space="preserve"> </w:t>
      </w:r>
      <w:r w:rsidR="00635CA0"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153</w:t>
      </w:r>
      <w:r w:rsidR="00635CA0"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666 nuevos cupos para Instituciones de Educación Superior (IES). </w:t>
      </w:r>
    </w:p>
    <w:p w14:paraId="6405AA51" w14:textId="77777777" w:rsidR="00733301" w:rsidRPr="00733301" w:rsidRDefault="00733301"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w:t>
      </w:r>
    </w:p>
    <w:p w14:paraId="4863D166" w14:textId="53FFEA62" w:rsidR="00733301" w:rsidRPr="00C307A7" w:rsidRDefault="6937C2D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A pesar de estos avances preocupa el aumento de quejas por parte de estudiantes que acceden a la educación superior a través de la modalidad de créditos educativos ofrecidos por el Instituto Colombiano de Crédito Educativo y Estudios en el Exterior </w:t>
      </w:r>
      <w:r w:rsidR="1CF7006F" w:rsidRPr="7DAD83A7">
        <w:rPr>
          <w:rStyle w:val="normaltextrun"/>
          <w:rFonts w:ascii="Calibri" w:eastAsia="Calibri" w:hAnsi="Calibri" w:cs="Calibri"/>
          <w:lang w:val="es-MX"/>
        </w:rPr>
        <w:t>(</w:t>
      </w:r>
      <w:r w:rsidRPr="7DAD83A7">
        <w:rPr>
          <w:rStyle w:val="normaltextrun"/>
          <w:rFonts w:ascii="Calibri" w:eastAsia="Calibri" w:hAnsi="Calibri" w:cs="Calibri"/>
          <w:lang w:val="es-MX"/>
        </w:rPr>
        <w:t>I</w:t>
      </w:r>
      <w:r w:rsidR="1CF7006F" w:rsidRPr="7DAD83A7">
        <w:rPr>
          <w:rStyle w:val="normaltextrun"/>
          <w:rFonts w:ascii="Calibri" w:eastAsia="Calibri" w:hAnsi="Calibri" w:cs="Calibri"/>
          <w:lang w:val="es-MX"/>
        </w:rPr>
        <w:t>CETEX)</w:t>
      </w:r>
      <w:r w:rsidRPr="7DAD83A7">
        <w:rPr>
          <w:rStyle w:val="normaltextrun"/>
          <w:rFonts w:ascii="Calibri" w:eastAsia="Calibri" w:hAnsi="Calibri" w:cs="Calibri"/>
          <w:lang w:val="es-MX"/>
        </w:rPr>
        <w:t xml:space="preserve">. Durante 2023 y 2024, la </w:t>
      </w:r>
      <w:r w:rsidR="005628D8" w:rsidRPr="7DAD83A7">
        <w:rPr>
          <w:rStyle w:val="normaltextrun"/>
          <w:rFonts w:ascii="Calibri" w:eastAsia="Calibri" w:hAnsi="Calibri" w:cs="Calibri"/>
          <w:lang w:val="es-MX"/>
        </w:rPr>
        <w:t>I</w:t>
      </w:r>
      <w:r w:rsidRPr="7DAD83A7">
        <w:rPr>
          <w:rStyle w:val="normaltextrun"/>
          <w:rFonts w:ascii="Calibri" w:eastAsia="Calibri" w:hAnsi="Calibri" w:cs="Calibri"/>
          <w:lang w:val="es-MX"/>
        </w:rPr>
        <w:t xml:space="preserve">nstitución ofreció subsidios a las tasas de interés que fueron retirados en 2025 por la disminución de recursos del </w:t>
      </w:r>
      <w:r w:rsidR="4FE34F8F" w:rsidRPr="7DAD83A7">
        <w:rPr>
          <w:rStyle w:val="normaltextrun"/>
          <w:rFonts w:ascii="Calibri" w:eastAsia="Calibri" w:hAnsi="Calibri" w:cs="Calibri"/>
          <w:lang w:val="es-MX"/>
        </w:rPr>
        <w:t>G</w:t>
      </w:r>
      <w:r w:rsidRPr="7DAD83A7">
        <w:rPr>
          <w:rStyle w:val="normaltextrun"/>
          <w:rFonts w:ascii="Calibri" w:eastAsia="Calibri" w:hAnsi="Calibri" w:cs="Calibri"/>
          <w:lang w:val="es-MX"/>
        </w:rPr>
        <w:t xml:space="preserve">obierno </w:t>
      </w:r>
      <w:r w:rsidR="4FE34F8F" w:rsidRPr="7DAD83A7">
        <w:rPr>
          <w:rStyle w:val="normaltextrun"/>
          <w:rFonts w:ascii="Calibri" w:eastAsia="Calibri" w:hAnsi="Calibri" w:cs="Calibri"/>
          <w:lang w:val="es-MX"/>
        </w:rPr>
        <w:t>N</w:t>
      </w:r>
      <w:r w:rsidRPr="7DAD83A7">
        <w:rPr>
          <w:rStyle w:val="normaltextrun"/>
          <w:rFonts w:ascii="Calibri" w:eastAsia="Calibri" w:hAnsi="Calibri" w:cs="Calibri"/>
          <w:lang w:val="es-MX"/>
        </w:rPr>
        <w:t xml:space="preserve">acional a esta </w:t>
      </w:r>
      <w:r w:rsidR="005628D8" w:rsidRPr="7DAD83A7">
        <w:rPr>
          <w:rStyle w:val="normaltextrun"/>
          <w:rFonts w:ascii="Calibri" w:eastAsia="Calibri" w:hAnsi="Calibri" w:cs="Calibri"/>
          <w:lang w:val="es-MX"/>
        </w:rPr>
        <w:t>E</w:t>
      </w:r>
      <w:r w:rsidRPr="7DAD83A7">
        <w:rPr>
          <w:rStyle w:val="normaltextrun"/>
          <w:rFonts w:ascii="Calibri" w:eastAsia="Calibri" w:hAnsi="Calibri" w:cs="Calibri"/>
          <w:lang w:val="es-MX"/>
        </w:rPr>
        <w:t xml:space="preserve">ntidad. </w:t>
      </w:r>
      <w:r w:rsidR="0027342F" w:rsidRPr="7DAD83A7">
        <w:rPr>
          <w:rStyle w:val="normaltextrun"/>
          <w:rFonts w:ascii="Calibri" w:eastAsia="Calibri" w:hAnsi="Calibri" w:cs="Calibri"/>
          <w:lang w:val="es-MX"/>
        </w:rPr>
        <w:t>Este hecho</w:t>
      </w:r>
      <w:r w:rsidRPr="7DAD83A7">
        <w:rPr>
          <w:rStyle w:val="normaltextrun"/>
          <w:rFonts w:ascii="Calibri" w:eastAsia="Calibri" w:hAnsi="Calibri" w:cs="Calibri"/>
          <w:lang w:val="es-MX"/>
        </w:rPr>
        <w:t xml:space="preserve"> empeoró la situación económica de las usuarias y usuarios que tomaron créditos con </w:t>
      </w:r>
      <w:r w:rsidR="4C17AF4C" w:rsidRPr="7DAD83A7">
        <w:rPr>
          <w:rStyle w:val="normaltextrun"/>
          <w:rFonts w:ascii="Calibri" w:eastAsia="Calibri" w:hAnsi="Calibri" w:cs="Calibri"/>
          <w:lang w:val="es-MX"/>
        </w:rPr>
        <w:t>esa</w:t>
      </w:r>
      <w:r w:rsidRPr="7DAD83A7">
        <w:rPr>
          <w:rStyle w:val="normaltextrun"/>
          <w:rFonts w:ascii="Calibri" w:eastAsia="Calibri" w:hAnsi="Calibri" w:cs="Calibri"/>
          <w:lang w:val="es-MX"/>
        </w:rPr>
        <w:t xml:space="preserve"> entidad.  </w:t>
      </w:r>
    </w:p>
    <w:p w14:paraId="38650614" w14:textId="77777777" w:rsidR="00733301" w:rsidRPr="00DE5FC2" w:rsidRDefault="00733301" w:rsidP="007F6671">
      <w:pPr>
        <w:pStyle w:val="paragraph"/>
        <w:spacing w:before="0" w:beforeAutospacing="0" w:after="0" w:afterAutospacing="0"/>
        <w:textAlignment w:val="baseline"/>
        <w:rPr>
          <w:rFonts w:ascii="Segoe UI" w:hAnsi="Segoe UI" w:cs="Segoe UI"/>
          <w:b/>
          <w:bCs/>
          <w:sz w:val="18"/>
          <w:szCs w:val="18"/>
          <w:lang w:val="es-MX"/>
        </w:rPr>
      </w:pPr>
    </w:p>
    <w:p w14:paraId="16A706CF" w14:textId="77777777" w:rsidR="00733301" w:rsidRPr="00733301" w:rsidRDefault="00733301" w:rsidP="7DAD83A7">
      <w:pPr>
        <w:pStyle w:val="paragraph"/>
        <w:spacing w:before="0" w:beforeAutospacing="0" w:after="0" w:afterAutospacing="0"/>
        <w:ind w:left="142"/>
        <w:textAlignment w:val="baseline"/>
        <w:rPr>
          <w:rStyle w:val="normaltextrun"/>
          <w:rFonts w:ascii="Calibri" w:eastAsia="Calibri" w:hAnsi="Calibri" w:cs="Calibri"/>
          <w:b/>
          <w:bCs/>
          <w:color w:val="002060"/>
          <w:sz w:val="28"/>
          <w:szCs w:val="28"/>
          <w:lang w:val="es-MX"/>
        </w:rPr>
      </w:pPr>
      <w:r w:rsidRPr="7DAD83A7">
        <w:rPr>
          <w:rStyle w:val="eop"/>
          <w:rFonts w:ascii="Calibri" w:eastAsia="Calibri" w:hAnsi="Calibri" w:cs="Calibri"/>
          <w:b/>
          <w:bCs/>
          <w:color w:val="002060"/>
          <w:sz w:val="28"/>
          <w:szCs w:val="28"/>
        </w:rPr>
        <w:t>Recomendaciones</w:t>
      </w:r>
    </w:p>
    <w:p w14:paraId="20BCE900" w14:textId="77777777" w:rsidR="00733301" w:rsidRDefault="00733301" w:rsidP="007F6671">
      <w:pPr>
        <w:pStyle w:val="paragraph"/>
        <w:spacing w:before="0" w:beforeAutospacing="0" w:after="0" w:afterAutospacing="0"/>
        <w:textAlignment w:val="baseline"/>
        <w:rPr>
          <w:rFonts w:ascii="Segoe UI" w:hAnsi="Segoe UI" w:cs="Segoe UI"/>
          <w:b/>
          <w:bCs/>
          <w:sz w:val="18"/>
          <w:szCs w:val="18"/>
        </w:rPr>
      </w:pPr>
    </w:p>
    <w:p w14:paraId="0A436884" w14:textId="77777777" w:rsidR="00733301" w:rsidRDefault="0073330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Defensoría del Pueblo llama la atención sobre la necesidad de erradicar el analfabetismo en Colombia. Se requieren planes e instrumentos con una meta clara en esta materia. </w:t>
      </w:r>
    </w:p>
    <w:p w14:paraId="570D3651" w14:textId="77777777" w:rsidR="00DE5FC2" w:rsidRPr="00DE5FC2" w:rsidRDefault="00DE5FC2"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0E99B44" w14:textId="57E09CA6" w:rsidR="00733301" w:rsidRDefault="00DE5FC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Se deben </w:t>
      </w:r>
      <w:r w:rsidR="00733301" w:rsidRPr="7DAD83A7">
        <w:rPr>
          <w:rStyle w:val="normaltextrun"/>
          <w:rFonts w:ascii="Calibri" w:eastAsia="Calibri" w:hAnsi="Calibri" w:cs="Calibri"/>
          <w:lang w:val="es-MX"/>
        </w:rPr>
        <w:t xml:space="preserve">adoptar medidas orientadas al fortalecimiento de la educación superior en Colombia. Esto, </w:t>
      </w:r>
      <w:r w:rsidR="008729F2" w:rsidRPr="7DAD83A7">
        <w:rPr>
          <w:rStyle w:val="normaltextrun"/>
          <w:rFonts w:ascii="Calibri" w:eastAsia="Calibri" w:hAnsi="Calibri" w:cs="Calibri"/>
          <w:lang w:val="es-MX"/>
        </w:rPr>
        <w:t xml:space="preserve">al considerar </w:t>
      </w:r>
      <w:r w:rsidR="00733301" w:rsidRPr="7DAD83A7">
        <w:rPr>
          <w:rStyle w:val="normaltextrun"/>
          <w:rFonts w:ascii="Calibri" w:eastAsia="Calibri" w:hAnsi="Calibri" w:cs="Calibri"/>
          <w:lang w:val="es-MX"/>
        </w:rPr>
        <w:t>que la política pública de educación superior en Colombia en los últimos diez años ha presentado serias dificultades en términos de acceso, permanencia y calidad. </w:t>
      </w:r>
    </w:p>
    <w:p w14:paraId="0CF65161" w14:textId="77777777" w:rsidR="00B77054" w:rsidRDefault="00B77054" w:rsidP="7DAD83A7">
      <w:pPr>
        <w:pStyle w:val="Prrafodelista"/>
        <w:rPr>
          <w:rStyle w:val="normaltextrun"/>
          <w:rFonts w:ascii="Calibri" w:eastAsia="Calibri" w:hAnsi="Calibri" w:cs="Calibri"/>
          <w:lang w:val="es-MX"/>
        </w:rPr>
      </w:pPr>
    </w:p>
    <w:p w14:paraId="609CA943" w14:textId="77777777" w:rsidR="00B77054" w:rsidRPr="00733301" w:rsidRDefault="605CE4AC"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sostener la inversión en educación primaria, básica y media como una forma de cerrar la brecha de inequidad </w:t>
      </w:r>
      <w:r w:rsidR="50C54593" w:rsidRPr="7DAD83A7">
        <w:rPr>
          <w:rStyle w:val="normaltextrun"/>
          <w:rFonts w:ascii="Calibri" w:eastAsia="Calibri" w:hAnsi="Calibri" w:cs="Calibri"/>
          <w:lang w:val="es-MX"/>
        </w:rPr>
        <w:t>entre estudiantes de instituciones públicas y privadas</w:t>
      </w:r>
      <w:r w:rsidRPr="7DAD83A7">
        <w:rPr>
          <w:rStyle w:val="normaltextrun"/>
          <w:rFonts w:ascii="Calibri" w:eastAsia="Calibri" w:hAnsi="Calibri" w:cs="Calibri"/>
          <w:lang w:val="es-MX"/>
        </w:rPr>
        <w:t>. Las brechas que se producen como parte del sistema educativo impactan directamente el goce de los derechos y las opo</w:t>
      </w:r>
      <w:r w:rsidR="50C54593" w:rsidRPr="7DAD83A7">
        <w:rPr>
          <w:rStyle w:val="normaltextrun"/>
          <w:rFonts w:ascii="Calibri" w:eastAsia="Calibri" w:hAnsi="Calibri" w:cs="Calibri"/>
          <w:lang w:val="es-MX"/>
        </w:rPr>
        <w:t>r</w:t>
      </w:r>
      <w:r w:rsidRPr="7DAD83A7">
        <w:rPr>
          <w:rStyle w:val="normaltextrun"/>
          <w:rFonts w:ascii="Calibri" w:eastAsia="Calibri" w:hAnsi="Calibri" w:cs="Calibri"/>
          <w:lang w:val="es-MX"/>
        </w:rPr>
        <w:t>tuni</w:t>
      </w:r>
      <w:r w:rsidR="50C54593" w:rsidRPr="7DAD83A7">
        <w:rPr>
          <w:rStyle w:val="normaltextrun"/>
          <w:rFonts w:ascii="Calibri" w:eastAsia="Calibri" w:hAnsi="Calibri" w:cs="Calibri"/>
          <w:lang w:val="es-MX"/>
        </w:rPr>
        <w:t>d</w:t>
      </w:r>
      <w:r w:rsidRPr="7DAD83A7">
        <w:rPr>
          <w:rStyle w:val="normaltextrun"/>
          <w:rFonts w:ascii="Calibri" w:eastAsia="Calibri" w:hAnsi="Calibri" w:cs="Calibri"/>
          <w:lang w:val="es-MX"/>
        </w:rPr>
        <w:t>ades p</w:t>
      </w:r>
      <w:r w:rsidR="50C54593" w:rsidRPr="7DAD83A7">
        <w:rPr>
          <w:rStyle w:val="normaltextrun"/>
          <w:rFonts w:ascii="Calibri" w:eastAsia="Calibri" w:hAnsi="Calibri" w:cs="Calibri"/>
          <w:lang w:val="es-MX"/>
        </w:rPr>
        <w:t>a</w:t>
      </w:r>
      <w:r w:rsidRPr="7DAD83A7">
        <w:rPr>
          <w:rStyle w:val="normaltextrun"/>
          <w:rFonts w:ascii="Calibri" w:eastAsia="Calibri" w:hAnsi="Calibri" w:cs="Calibri"/>
          <w:lang w:val="es-MX"/>
        </w:rPr>
        <w:t>ra acceder a educación superior</w:t>
      </w:r>
      <w:r w:rsidR="50C54593"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En todo caso, la</w:t>
      </w:r>
      <w:r w:rsidR="50C54593" w:rsidRPr="7DAD83A7">
        <w:rPr>
          <w:rStyle w:val="normaltextrun"/>
          <w:rFonts w:ascii="Calibri" w:eastAsia="Calibri" w:hAnsi="Calibri" w:cs="Calibri"/>
          <w:lang w:val="es-MX"/>
        </w:rPr>
        <w:t xml:space="preserve">s instituciones educativas </w:t>
      </w:r>
      <w:r w:rsidRPr="7DAD83A7">
        <w:rPr>
          <w:rStyle w:val="normaltextrun"/>
          <w:rFonts w:ascii="Calibri" w:eastAsia="Calibri" w:hAnsi="Calibri" w:cs="Calibri"/>
          <w:lang w:val="es-MX"/>
        </w:rPr>
        <w:t>debe</w:t>
      </w:r>
      <w:r w:rsidR="50C54593" w:rsidRPr="7DAD83A7">
        <w:rPr>
          <w:rStyle w:val="normaltextrun"/>
          <w:rFonts w:ascii="Calibri" w:eastAsia="Calibri" w:hAnsi="Calibri" w:cs="Calibri"/>
          <w:lang w:val="es-MX"/>
        </w:rPr>
        <w:t>n</w:t>
      </w:r>
      <w:r w:rsidRPr="7DAD83A7">
        <w:rPr>
          <w:rStyle w:val="normaltextrun"/>
          <w:rFonts w:ascii="Calibri" w:eastAsia="Calibri" w:hAnsi="Calibri" w:cs="Calibri"/>
          <w:lang w:val="es-MX"/>
        </w:rPr>
        <w:t xml:space="preserve"> considerar los obst</w:t>
      </w:r>
      <w:r w:rsidR="5E31B089" w:rsidRPr="7DAD83A7">
        <w:rPr>
          <w:rStyle w:val="normaltextrun"/>
          <w:rFonts w:ascii="Calibri" w:eastAsia="Calibri" w:hAnsi="Calibri" w:cs="Calibri"/>
          <w:lang w:val="es-MX"/>
        </w:rPr>
        <w:t>á</w:t>
      </w:r>
      <w:r w:rsidRPr="7DAD83A7">
        <w:rPr>
          <w:rStyle w:val="normaltextrun"/>
          <w:rFonts w:ascii="Calibri" w:eastAsia="Calibri" w:hAnsi="Calibri" w:cs="Calibri"/>
          <w:lang w:val="es-MX"/>
        </w:rPr>
        <w:t xml:space="preserve">culos adicionales </w:t>
      </w:r>
      <w:r w:rsidR="662D8B84" w:rsidRPr="7DAD83A7">
        <w:rPr>
          <w:rStyle w:val="normaltextrun"/>
          <w:rFonts w:ascii="Calibri" w:eastAsia="Calibri" w:hAnsi="Calibri" w:cs="Calibri"/>
          <w:lang w:val="es-MX"/>
        </w:rPr>
        <w:t>a los que se enfrentas las niñas, j</w:t>
      </w:r>
      <w:r w:rsidR="354B9F27" w:rsidRPr="7DAD83A7">
        <w:rPr>
          <w:rStyle w:val="normaltextrun"/>
          <w:rFonts w:ascii="Calibri" w:eastAsia="Calibri" w:hAnsi="Calibri" w:cs="Calibri"/>
          <w:lang w:val="es-MX"/>
        </w:rPr>
        <w:t>ó</w:t>
      </w:r>
      <w:r w:rsidR="662D8B84" w:rsidRPr="7DAD83A7">
        <w:rPr>
          <w:rStyle w:val="normaltextrun"/>
          <w:rFonts w:ascii="Calibri" w:eastAsia="Calibri" w:hAnsi="Calibri" w:cs="Calibri"/>
          <w:lang w:val="es-MX"/>
        </w:rPr>
        <w:t>venes y mujeres</w:t>
      </w:r>
      <w:r w:rsidR="4FE34F8F" w:rsidRPr="7DAD83A7">
        <w:rPr>
          <w:rStyle w:val="normaltextrun"/>
          <w:rFonts w:ascii="Calibri" w:eastAsia="Calibri" w:hAnsi="Calibri" w:cs="Calibri"/>
          <w:lang w:val="es-MX"/>
        </w:rPr>
        <w:t xml:space="preserve"> que ostentan cargas de cuidado,</w:t>
      </w:r>
      <w:r w:rsidR="662D8B84" w:rsidRPr="7DAD83A7">
        <w:rPr>
          <w:rStyle w:val="normaltextrun"/>
          <w:rFonts w:ascii="Calibri" w:eastAsia="Calibri" w:hAnsi="Calibri" w:cs="Calibri"/>
          <w:lang w:val="es-MX"/>
        </w:rPr>
        <w:t xml:space="preserve"> especialmente aquellas </w:t>
      </w:r>
      <w:r w:rsidR="4FE34F8F" w:rsidRPr="7DAD83A7">
        <w:rPr>
          <w:rStyle w:val="normaltextrun"/>
          <w:rFonts w:ascii="Calibri" w:eastAsia="Calibri" w:hAnsi="Calibri" w:cs="Calibri"/>
          <w:lang w:val="es-MX"/>
        </w:rPr>
        <w:t>en situación de pobreza</w:t>
      </w:r>
      <w:r w:rsidR="662D8B84" w:rsidRPr="7DAD83A7">
        <w:rPr>
          <w:rStyle w:val="normaltextrun"/>
          <w:rFonts w:ascii="Calibri" w:eastAsia="Calibri" w:hAnsi="Calibri" w:cs="Calibri"/>
          <w:lang w:val="es-MX"/>
        </w:rPr>
        <w:t>.</w:t>
      </w:r>
    </w:p>
    <w:p w14:paraId="751663ED" w14:textId="77777777" w:rsidR="00733301" w:rsidRPr="00733301" w:rsidRDefault="00733301" w:rsidP="007F6671">
      <w:pPr>
        <w:pStyle w:val="paragraph"/>
        <w:spacing w:before="0" w:beforeAutospacing="0" w:after="0" w:afterAutospacing="0"/>
        <w:ind w:left="142"/>
        <w:jc w:val="both"/>
        <w:textAlignment w:val="baseline"/>
        <w:rPr>
          <w:rStyle w:val="normaltextrun"/>
          <w:rFonts w:eastAsiaTheme="majorEastAsia"/>
          <w:lang w:val="es-MX"/>
        </w:rPr>
      </w:pPr>
    </w:p>
    <w:p w14:paraId="77046D36" w14:textId="77777777" w:rsidR="00DF6CBF" w:rsidRPr="00DF6CBF" w:rsidRDefault="00DF6CBF" w:rsidP="7DAD83A7">
      <w:pPr>
        <w:pStyle w:val="paragraph"/>
        <w:numPr>
          <w:ilvl w:val="0"/>
          <w:numId w:val="6"/>
        </w:numPr>
        <w:spacing w:before="0" w:beforeAutospacing="0" w:after="0" w:afterAutospacing="0"/>
        <w:textAlignment w:val="baseline"/>
        <w:rPr>
          <w:rFonts w:ascii="Calibri" w:eastAsia="Calibri" w:hAnsi="Calibri" w:cs="Calibri"/>
          <w:b/>
          <w:bCs/>
          <w:color w:val="002060"/>
          <w:sz w:val="28"/>
          <w:szCs w:val="28"/>
        </w:rPr>
      </w:pPr>
      <w:r w:rsidRPr="7DAD83A7">
        <w:rPr>
          <w:rStyle w:val="normaltextrun"/>
          <w:rFonts w:ascii="Calibri" w:eastAsia="Calibri" w:hAnsi="Calibri" w:cs="Calibri"/>
          <w:b/>
          <w:bCs/>
          <w:color w:val="002060"/>
          <w:sz w:val="28"/>
          <w:szCs w:val="28"/>
          <w:lang w:val="es-MX"/>
        </w:rPr>
        <w:t>Artículo 15</w:t>
      </w:r>
      <w:r w:rsidRPr="7DAD83A7">
        <w:rPr>
          <w:rStyle w:val="eop"/>
          <w:rFonts w:ascii="Calibri" w:eastAsia="Calibri" w:hAnsi="Calibri" w:cs="Calibri"/>
          <w:b/>
          <w:bCs/>
          <w:color w:val="002060"/>
          <w:sz w:val="28"/>
          <w:szCs w:val="28"/>
        </w:rPr>
        <w:t xml:space="preserve">. </w:t>
      </w:r>
      <w:r w:rsidRPr="7DAD83A7">
        <w:rPr>
          <w:rStyle w:val="normaltextrun"/>
          <w:rFonts w:ascii="Calibri" w:eastAsia="Calibri" w:hAnsi="Calibri" w:cs="Calibri"/>
          <w:b/>
          <w:bCs/>
          <w:color w:val="002060"/>
          <w:sz w:val="28"/>
          <w:szCs w:val="28"/>
          <w:lang w:val="es-MX"/>
        </w:rPr>
        <w:t>Derechos culturales</w:t>
      </w:r>
      <w:r w:rsidRPr="7DAD83A7">
        <w:rPr>
          <w:rStyle w:val="eop"/>
          <w:rFonts w:ascii="Calibri" w:eastAsia="Calibri" w:hAnsi="Calibri" w:cs="Calibri"/>
          <w:b/>
          <w:bCs/>
          <w:color w:val="002060"/>
          <w:sz w:val="28"/>
          <w:szCs w:val="28"/>
        </w:rPr>
        <w:t> </w:t>
      </w:r>
    </w:p>
    <w:p w14:paraId="7FDEA307" w14:textId="77777777" w:rsidR="0029075F" w:rsidRDefault="0029075F" w:rsidP="007F6671">
      <w:pPr>
        <w:pStyle w:val="paragraph"/>
        <w:spacing w:before="0" w:beforeAutospacing="0" w:after="0" w:afterAutospacing="0"/>
        <w:ind w:left="1440"/>
        <w:textAlignment w:val="baseline"/>
        <w:rPr>
          <w:rFonts w:ascii="Segoe UI" w:hAnsi="Segoe UI" w:cs="Segoe UI"/>
          <w:b/>
          <w:bCs/>
          <w:sz w:val="18"/>
          <w:szCs w:val="18"/>
        </w:rPr>
      </w:pPr>
    </w:p>
    <w:p w14:paraId="1B2151D6" w14:textId="1462B25A" w:rsidR="00C307A7" w:rsidRPr="007959E3"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acceso a la cultura digital es esencial para garantizar el ejercicio pleno de derechos culturales, ciudadanos y democráticos en Colombia. En los últimos años, el país ha experimentado avances significativos en materia de conectividad y uso de tecnologías digitales, impulsados principalmente por políticas públicas y estrategias gubernamentales. Sin embargo, </w:t>
      </w:r>
      <w:r w:rsidR="0035615B" w:rsidRPr="7DAD83A7">
        <w:rPr>
          <w:rStyle w:val="normaltextrun"/>
          <w:rFonts w:ascii="Calibri" w:eastAsia="Calibri" w:hAnsi="Calibri" w:cs="Calibri"/>
          <w:lang w:val="es-MX"/>
        </w:rPr>
        <w:t>d</w:t>
      </w:r>
      <w:r w:rsidRPr="7DAD83A7">
        <w:rPr>
          <w:rStyle w:val="normaltextrun"/>
          <w:rFonts w:ascii="Calibri" w:eastAsia="Calibri" w:hAnsi="Calibri" w:cs="Calibri"/>
          <w:lang w:val="es-MX"/>
        </w:rPr>
        <w:t>e acuerdo con la Comisión de Regulación de Comunicaciones, a junio de 2024 s</w:t>
      </w:r>
      <w:r w:rsidR="00C437BA" w:rsidRPr="7DAD83A7">
        <w:rPr>
          <w:rStyle w:val="normaltextrun"/>
          <w:rFonts w:ascii="Calibri" w:eastAsia="Calibri" w:hAnsi="Calibri" w:cs="Calibri"/>
          <w:lang w:val="es-MX"/>
        </w:rPr>
        <w:t>o</w:t>
      </w:r>
      <w:r w:rsidRPr="7DAD83A7">
        <w:rPr>
          <w:rStyle w:val="normaltextrun"/>
          <w:rFonts w:ascii="Calibri" w:eastAsia="Calibri" w:hAnsi="Calibri" w:cs="Calibri"/>
          <w:lang w:val="es-MX"/>
        </w:rPr>
        <w:t xml:space="preserve">lo el 43,85 </w:t>
      </w:r>
      <w:r w:rsidR="00C437BA" w:rsidRPr="7DAD83A7">
        <w:rPr>
          <w:rStyle w:val="normaltextrun"/>
          <w:rFonts w:ascii="Calibri" w:eastAsia="Calibri" w:hAnsi="Calibri" w:cs="Calibri"/>
          <w:lang w:val="es-MX"/>
        </w:rPr>
        <w:t>por ciento</w:t>
      </w:r>
      <w:r w:rsidRPr="7DAD83A7">
        <w:rPr>
          <w:rStyle w:val="normaltextrun"/>
          <w:rFonts w:ascii="Calibri" w:eastAsia="Calibri" w:hAnsi="Calibri" w:cs="Calibri"/>
          <w:lang w:val="es-MX"/>
        </w:rPr>
        <w:t xml:space="preserve"> de los hogares en Colombia cuenta con acceso a internet. La riqueza cultural del país se ve en riesgo ante la creciente homogeneización de contenidos disponibles en línea, lo que puede desplazar expresiones culturales locales y minoritarias. </w:t>
      </w:r>
    </w:p>
    <w:p w14:paraId="684D2FD1" w14:textId="77777777" w:rsidR="00C307A7" w:rsidRPr="00C307A7" w:rsidRDefault="00C307A7"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74306427" w14:textId="77777777"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En este contexto urge una estrategia para la implementación de la Convención sobre la </w:t>
      </w:r>
      <w:r w:rsidR="0035615B" w:rsidRPr="7DAD83A7">
        <w:rPr>
          <w:rStyle w:val="normaltextrun"/>
          <w:rFonts w:ascii="Calibri" w:eastAsia="Calibri" w:hAnsi="Calibri" w:cs="Calibri"/>
          <w:lang w:val="es-MX"/>
        </w:rPr>
        <w:t>P</w:t>
      </w:r>
      <w:r w:rsidRPr="7DAD83A7">
        <w:rPr>
          <w:rStyle w:val="normaltextrun"/>
          <w:rFonts w:ascii="Calibri" w:eastAsia="Calibri" w:hAnsi="Calibri" w:cs="Calibri"/>
          <w:lang w:val="es-MX"/>
        </w:rPr>
        <w:t xml:space="preserve">rotección y la </w:t>
      </w:r>
      <w:r w:rsidR="0035615B" w:rsidRPr="7DAD83A7">
        <w:rPr>
          <w:rStyle w:val="normaltextrun"/>
          <w:rFonts w:ascii="Calibri" w:eastAsia="Calibri" w:hAnsi="Calibri" w:cs="Calibri"/>
          <w:lang w:val="es-MX"/>
        </w:rPr>
        <w:t>P</w:t>
      </w:r>
      <w:r w:rsidRPr="7DAD83A7">
        <w:rPr>
          <w:rStyle w:val="normaltextrun"/>
          <w:rFonts w:ascii="Calibri" w:eastAsia="Calibri" w:hAnsi="Calibri" w:cs="Calibri"/>
          <w:lang w:val="es-MX"/>
        </w:rPr>
        <w:t xml:space="preserve">romoción de la </w:t>
      </w:r>
      <w:r w:rsidR="0035615B" w:rsidRPr="7DAD83A7">
        <w:rPr>
          <w:rStyle w:val="normaltextrun"/>
          <w:rFonts w:ascii="Calibri" w:eastAsia="Calibri" w:hAnsi="Calibri" w:cs="Calibri"/>
          <w:lang w:val="es-MX"/>
        </w:rPr>
        <w:t>D</w:t>
      </w:r>
      <w:r w:rsidRPr="7DAD83A7">
        <w:rPr>
          <w:rStyle w:val="normaltextrun"/>
          <w:rFonts w:ascii="Calibri" w:eastAsia="Calibri" w:hAnsi="Calibri" w:cs="Calibri"/>
          <w:lang w:val="es-MX"/>
        </w:rPr>
        <w:t xml:space="preserve">iversidad de las </w:t>
      </w:r>
      <w:r w:rsidR="0035615B" w:rsidRPr="7DAD83A7">
        <w:rPr>
          <w:rStyle w:val="normaltextrun"/>
          <w:rFonts w:ascii="Calibri" w:eastAsia="Calibri" w:hAnsi="Calibri" w:cs="Calibri"/>
          <w:lang w:val="es-MX"/>
        </w:rPr>
        <w:t>E</w:t>
      </w:r>
      <w:r w:rsidRPr="7DAD83A7">
        <w:rPr>
          <w:rStyle w:val="normaltextrun"/>
          <w:rFonts w:ascii="Calibri" w:eastAsia="Calibri" w:hAnsi="Calibri" w:cs="Calibri"/>
          <w:lang w:val="es-MX"/>
        </w:rPr>
        <w:t xml:space="preserve">xpresiones </w:t>
      </w:r>
      <w:r w:rsidR="0035615B" w:rsidRPr="7DAD83A7">
        <w:rPr>
          <w:rStyle w:val="normaltextrun"/>
          <w:rFonts w:ascii="Calibri" w:eastAsia="Calibri" w:hAnsi="Calibri" w:cs="Calibri"/>
          <w:lang w:val="es-MX"/>
        </w:rPr>
        <w:t>C</w:t>
      </w:r>
      <w:r w:rsidRPr="7DAD83A7">
        <w:rPr>
          <w:rStyle w:val="normaltextrun"/>
          <w:rFonts w:ascii="Calibri" w:eastAsia="Calibri" w:hAnsi="Calibri" w:cs="Calibri"/>
          <w:lang w:val="es-MX"/>
        </w:rPr>
        <w:t>ulturales de la U</w:t>
      </w:r>
      <w:r w:rsidR="0035615B" w:rsidRPr="7DAD83A7">
        <w:rPr>
          <w:rStyle w:val="normaltextrun"/>
          <w:rFonts w:ascii="Calibri" w:eastAsia="Calibri" w:hAnsi="Calibri" w:cs="Calibri"/>
          <w:lang w:val="es-MX"/>
        </w:rPr>
        <w:t>NESCO</w:t>
      </w:r>
      <w:r w:rsidRPr="7DAD83A7">
        <w:rPr>
          <w:rStyle w:val="normaltextrun"/>
          <w:rFonts w:ascii="Calibri" w:eastAsia="Calibri" w:hAnsi="Calibri" w:cs="Calibri"/>
          <w:lang w:val="es-MX"/>
        </w:rPr>
        <w:t xml:space="preserve"> (2005) en entornos digitales, lo que representa un incumplimiento clave de sus compromisos internacionales. Este vacío limita las posibilidades de proteger adecuadamente la diversidad cultural colombiana frente a riesgos emergentes en el ámbito digital</w:t>
      </w:r>
      <w:r w:rsidR="00D501BD" w:rsidRPr="7DAD83A7">
        <w:rPr>
          <w:rStyle w:val="normaltextrun"/>
          <w:rFonts w:ascii="Calibri" w:eastAsia="Calibri" w:hAnsi="Calibri" w:cs="Calibri"/>
          <w:lang w:val="es-MX"/>
        </w:rPr>
        <w:t>.</w:t>
      </w:r>
    </w:p>
    <w:p w14:paraId="7F7F1656" w14:textId="77777777" w:rsidR="00D501BD" w:rsidRDefault="00D501BD" w:rsidP="7DAD83A7">
      <w:pPr>
        <w:pStyle w:val="Prrafodelista"/>
        <w:rPr>
          <w:rStyle w:val="normaltextrun"/>
          <w:rFonts w:ascii="Calibri" w:eastAsia="Calibri" w:hAnsi="Calibri" w:cs="Calibri"/>
          <w:lang w:val="es-MX"/>
        </w:rPr>
      </w:pPr>
    </w:p>
    <w:p w14:paraId="4988F048" w14:textId="1E2A3277" w:rsidR="00D501BD" w:rsidRDefault="153D410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Comisión para el Esclarecimiento de la Verdad </w:t>
      </w:r>
      <w:r w:rsidR="003142AE"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creada </w:t>
      </w:r>
      <w:r w:rsidR="36596549" w:rsidRPr="7DAD83A7">
        <w:rPr>
          <w:rStyle w:val="normaltextrun"/>
          <w:rFonts w:ascii="Calibri" w:eastAsia="Calibri" w:hAnsi="Calibri" w:cs="Calibri"/>
          <w:lang w:val="es-MX"/>
        </w:rPr>
        <w:t>mediante el Acuerdo Final de Paz</w:t>
      </w:r>
      <w:r w:rsidR="003142AE" w:rsidRPr="7DAD83A7">
        <w:rPr>
          <w:rStyle w:val="normaltextrun"/>
          <w:rFonts w:ascii="Calibri" w:eastAsia="Calibri" w:hAnsi="Calibri" w:cs="Calibri"/>
          <w:lang w:val="es-MX"/>
        </w:rPr>
        <w:t>)</w:t>
      </w:r>
      <w:r w:rsidR="36596549" w:rsidRPr="7DAD83A7">
        <w:rPr>
          <w:rStyle w:val="normaltextrun"/>
          <w:rFonts w:ascii="Calibri" w:eastAsia="Calibri" w:hAnsi="Calibri" w:cs="Calibri"/>
          <w:lang w:val="es-MX"/>
        </w:rPr>
        <w:t xml:space="preserve"> hizo </w:t>
      </w:r>
      <w:r w:rsidR="2B9C3D1A" w:rsidRPr="7DAD83A7">
        <w:rPr>
          <w:rStyle w:val="normaltextrun"/>
          <w:rFonts w:ascii="Calibri" w:eastAsia="Calibri" w:hAnsi="Calibri" w:cs="Calibri"/>
          <w:lang w:val="es-MX"/>
        </w:rPr>
        <w:t>énfasis</w:t>
      </w:r>
      <w:r w:rsidR="36596549" w:rsidRPr="7DAD83A7">
        <w:rPr>
          <w:rStyle w:val="normaltextrun"/>
          <w:rFonts w:ascii="Calibri" w:eastAsia="Calibri" w:hAnsi="Calibri" w:cs="Calibri"/>
          <w:lang w:val="es-MX"/>
        </w:rPr>
        <w:t xml:space="preserve"> en la necesidad de construir una cultura de paz como una forma </w:t>
      </w:r>
      <w:r w:rsidR="60EC02BF" w:rsidRPr="7DAD83A7">
        <w:rPr>
          <w:rStyle w:val="normaltextrun"/>
          <w:rFonts w:ascii="Calibri" w:eastAsia="Calibri" w:hAnsi="Calibri" w:cs="Calibri"/>
          <w:lang w:val="es-MX"/>
        </w:rPr>
        <w:t xml:space="preserve">de </w:t>
      </w:r>
      <w:r w:rsidR="36596549" w:rsidRPr="7DAD83A7">
        <w:rPr>
          <w:rStyle w:val="normaltextrun"/>
          <w:rFonts w:ascii="Calibri" w:eastAsia="Calibri" w:hAnsi="Calibri" w:cs="Calibri"/>
          <w:lang w:val="es-MX"/>
        </w:rPr>
        <w:t xml:space="preserve">garantizar la no repetición del conflicto armado. En particular, </w:t>
      </w:r>
      <w:r w:rsidR="36596549" w:rsidRPr="7DAD83A7">
        <w:rPr>
          <w:rFonts w:ascii="Calibri" w:eastAsia="Calibri" w:hAnsi="Calibri" w:cs="Calibri"/>
        </w:rPr>
        <w:t xml:space="preserve">se enfatizó que la violencia tiene un fuerte componente cultural. En esta línea, el Gobierno Nacional incluyó dentro de su </w:t>
      </w:r>
      <w:r w:rsidR="4FE34F8F" w:rsidRPr="7DAD83A7">
        <w:rPr>
          <w:rFonts w:ascii="Calibri" w:eastAsia="Calibri" w:hAnsi="Calibri" w:cs="Calibri"/>
        </w:rPr>
        <w:t>PND</w:t>
      </w:r>
      <w:r w:rsidR="36596549" w:rsidRPr="7DAD83A7">
        <w:rPr>
          <w:rFonts w:ascii="Calibri" w:eastAsia="Calibri" w:hAnsi="Calibri" w:cs="Calibri"/>
        </w:rPr>
        <w:t xml:space="preserve"> </w:t>
      </w:r>
      <w:r w:rsidR="60EC02BF" w:rsidRPr="7DAD83A7">
        <w:rPr>
          <w:rFonts w:ascii="Calibri" w:eastAsia="Calibri" w:hAnsi="Calibri" w:cs="Calibri"/>
        </w:rPr>
        <w:t xml:space="preserve">2022-2026 </w:t>
      </w:r>
      <w:r w:rsidR="36596549" w:rsidRPr="7DAD83A7">
        <w:rPr>
          <w:rFonts w:ascii="Calibri" w:eastAsia="Calibri" w:hAnsi="Calibri" w:cs="Calibri"/>
        </w:rPr>
        <w:t>la cultura como instrumento clave para la paz</w:t>
      </w:r>
      <w:r w:rsidR="1CF7006F" w:rsidRPr="7DAD83A7">
        <w:rPr>
          <w:rFonts w:ascii="Calibri" w:eastAsia="Calibri" w:hAnsi="Calibri" w:cs="Calibri"/>
        </w:rPr>
        <w:t>.</w:t>
      </w:r>
    </w:p>
    <w:p w14:paraId="2576CA8E" w14:textId="77777777" w:rsidR="00C307A7" w:rsidRPr="00C307A7" w:rsidRDefault="00C307A7"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9457F9A" w14:textId="77777777" w:rsidR="00C307A7" w:rsidRPr="00733301" w:rsidRDefault="00C307A7" w:rsidP="7DAD83A7">
      <w:pPr>
        <w:pStyle w:val="paragraph"/>
        <w:spacing w:before="0" w:beforeAutospacing="0" w:after="0" w:afterAutospacing="0"/>
        <w:ind w:left="720"/>
        <w:textAlignment w:val="baseline"/>
        <w:rPr>
          <w:rStyle w:val="normaltextrun"/>
          <w:rFonts w:ascii="Calibri" w:eastAsia="Calibri" w:hAnsi="Calibri" w:cs="Calibri"/>
          <w:b/>
          <w:bCs/>
          <w:color w:val="002060"/>
          <w:sz w:val="28"/>
          <w:szCs w:val="28"/>
          <w:lang w:val="es-MX"/>
        </w:rPr>
      </w:pPr>
      <w:r w:rsidRPr="7DAD83A7">
        <w:rPr>
          <w:rStyle w:val="eop"/>
          <w:rFonts w:ascii="Calibri" w:eastAsia="Calibri" w:hAnsi="Calibri" w:cs="Calibri"/>
          <w:b/>
          <w:bCs/>
          <w:color w:val="002060"/>
          <w:sz w:val="28"/>
          <w:szCs w:val="28"/>
        </w:rPr>
        <w:t>Recomendaciones</w:t>
      </w:r>
    </w:p>
    <w:p w14:paraId="5A3D24DD" w14:textId="77777777" w:rsidR="00C307A7" w:rsidRDefault="00C307A7" w:rsidP="007F6671">
      <w:pPr>
        <w:pStyle w:val="paragraph"/>
        <w:spacing w:before="0" w:beforeAutospacing="0" w:after="0" w:afterAutospacing="0"/>
        <w:ind w:left="142"/>
        <w:jc w:val="both"/>
        <w:textAlignment w:val="baseline"/>
        <w:rPr>
          <w:rStyle w:val="normaltextrun"/>
          <w:rFonts w:eastAsiaTheme="majorEastAsia"/>
          <w:lang w:val="es-MX"/>
        </w:rPr>
      </w:pPr>
    </w:p>
    <w:p w14:paraId="76BC1E07" w14:textId="78787F69"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implementar una estrategia de promoción de la diversidad cultural en entornos digitales, de acuerdo </w:t>
      </w:r>
      <w:r w:rsidR="001B71BC" w:rsidRPr="7DAD83A7">
        <w:rPr>
          <w:rStyle w:val="normaltextrun"/>
          <w:rFonts w:ascii="Calibri" w:eastAsia="Calibri" w:hAnsi="Calibri" w:cs="Calibri"/>
          <w:lang w:val="es-MX"/>
        </w:rPr>
        <w:t>con</w:t>
      </w:r>
      <w:r w:rsidRPr="7DAD83A7">
        <w:rPr>
          <w:rStyle w:val="normaltextrun"/>
          <w:rFonts w:ascii="Calibri" w:eastAsia="Calibri" w:hAnsi="Calibri" w:cs="Calibri"/>
          <w:lang w:val="es-MX"/>
        </w:rPr>
        <w:t xml:space="preserve"> lo establecido por la Convención de la U</w:t>
      </w:r>
      <w:r w:rsidR="008530A7" w:rsidRPr="7DAD83A7">
        <w:rPr>
          <w:rStyle w:val="normaltextrun"/>
          <w:rFonts w:ascii="Calibri" w:eastAsia="Calibri" w:hAnsi="Calibri" w:cs="Calibri"/>
          <w:lang w:val="es-MX"/>
        </w:rPr>
        <w:t>NESCO</w:t>
      </w:r>
      <w:r w:rsidRPr="7DAD83A7">
        <w:rPr>
          <w:rStyle w:val="normaltextrun"/>
          <w:rFonts w:ascii="Calibri" w:eastAsia="Calibri" w:hAnsi="Calibri" w:cs="Calibri"/>
          <w:lang w:val="es-MX"/>
        </w:rPr>
        <w:t xml:space="preserve"> en la materia.  </w:t>
      </w:r>
    </w:p>
    <w:p w14:paraId="29D8FA64" w14:textId="77777777" w:rsidR="007B7970" w:rsidRDefault="007B7970"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040A8DF2" w14:textId="200BACFB" w:rsidR="007B7970" w:rsidRPr="000B6EF9" w:rsidRDefault="000B6EF9" w:rsidP="7DAD83A7">
      <w:pPr>
        <w:pStyle w:val="paragraph"/>
        <w:numPr>
          <w:ilvl w:val="0"/>
          <w:numId w:val="9"/>
        </w:numPr>
        <w:spacing w:before="0" w:beforeAutospacing="0" w:after="0" w:afterAutospacing="0"/>
        <w:ind w:left="0" w:firstLine="142"/>
        <w:jc w:val="both"/>
        <w:textAlignment w:val="baseline"/>
        <w:rPr>
          <w:rFonts w:ascii="Calibri" w:eastAsia="Calibri" w:hAnsi="Calibri" w:cs="Calibri"/>
        </w:rPr>
      </w:pPr>
      <w:r w:rsidRPr="7DAD83A7">
        <w:rPr>
          <w:rFonts w:ascii="Calibri" w:eastAsia="Calibri" w:hAnsi="Calibri" w:cs="Calibri"/>
        </w:rPr>
        <w:t xml:space="preserve">Colombia debe asumir un compromiso con la construcción de una cultura de paz en todo el territorio nacional y la erradicación de la violencia y la guerra como cultura. Con ese fin es esencial implementar las recomendaciones de la Comisión de la Verdad y poner en el centro las dimensiones culturales de la paz, la inclusión y la memoria en la política pública. </w:t>
      </w:r>
    </w:p>
    <w:p w14:paraId="23F4388F" w14:textId="77777777" w:rsidR="00C307A7" w:rsidRDefault="00C307A7" w:rsidP="007F6671">
      <w:pPr>
        <w:pStyle w:val="paragraph"/>
        <w:spacing w:before="0" w:beforeAutospacing="0" w:after="0" w:afterAutospacing="0"/>
        <w:jc w:val="both"/>
        <w:textAlignment w:val="baseline"/>
        <w:rPr>
          <w:rStyle w:val="normaltextrun"/>
          <w:rFonts w:eastAsiaTheme="majorEastAsia"/>
          <w:lang w:val="es-MX"/>
        </w:rPr>
      </w:pPr>
    </w:p>
    <w:p w14:paraId="6B2A8FE7" w14:textId="77777777" w:rsidR="00C307A7" w:rsidRDefault="00C307A7" w:rsidP="7DAD83A7">
      <w:pPr>
        <w:pStyle w:val="paragraph"/>
        <w:numPr>
          <w:ilvl w:val="0"/>
          <w:numId w:val="6"/>
        </w:numPr>
        <w:spacing w:before="0" w:beforeAutospacing="0" w:after="0" w:afterAutospacing="0"/>
        <w:jc w:val="both"/>
        <w:textAlignment w:val="baseline"/>
        <w:rPr>
          <w:rStyle w:val="normaltextrun"/>
          <w:rFonts w:ascii="Calibri" w:eastAsia="Calibri" w:hAnsi="Calibri" w:cs="Calibri"/>
          <w:b/>
          <w:bCs/>
          <w:color w:val="002060"/>
          <w:sz w:val="28"/>
          <w:szCs w:val="28"/>
          <w:lang w:val="es-MX"/>
        </w:rPr>
      </w:pPr>
      <w:r w:rsidRPr="7DAD83A7">
        <w:rPr>
          <w:rStyle w:val="normaltextrun"/>
          <w:rFonts w:ascii="Calibri" w:eastAsia="Calibri" w:hAnsi="Calibri" w:cs="Calibri"/>
          <w:b/>
          <w:bCs/>
          <w:color w:val="002060"/>
          <w:sz w:val="28"/>
          <w:szCs w:val="28"/>
          <w:lang w:val="es-MX"/>
        </w:rPr>
        <w:t>Implementación del Acuerdo de Paz</w:t>
      </w:r>
    </w:p>
    <w:p w14:paraId="5ADF7578" w14:textId="77777777" w:rsidR="00C307A7" w:rsidRDefault="00C307A7" w:rsidP="007F6671">
      <w:pPr>
        <w:pStyle w:val="paragraph"/>
        <w:spacing w:before="0" w:beforeAutospacing="0" w:after="0" w:afterAutospacing="0"/>
        <w:jc w:val="both"/>
        <w:textAlignment w:val="baseline"/>
        <w:rPr>
          <w:rStyle w:val="normaltextrun"/>
          <w:rFonts w:eastAsiaTheme="majorEastAsia"/>
          <w:b/>
          <w:bCs/>
          <w:lang w:val="es-MX"/>
        </w:rPr>
      </w:pPr>
    </w:p>
    <w:p w14:paraId="49AA73CE" w14:textId="33C0D0B1" w:rsidR="00C307A7" w:rsidRPr="00C307A7" w:rsidRDefault="589F674A"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 xml:space="preserve">En términos de la implementación progresiva del Acuerdo Final de Paz de 2016 </w:t>
      </w:r>
      <w:r w:rsidR="13068E2E" w:rsidRPr="7DAD83A7">
        <w:rPr>
          <w:rStyle w:val="normaltextrun"/>
          <w:rFonts w:ascii="Calibri" w:eastAsia="Calibri" w:hAnsi="Calibri" w:cs="Calibri"/>
          <w:lang w:val="es-MX"/>
        </w:rPr>
        <w:t>(</w:t>
      </w:r>
      <w:r w:rsidRPr="7DAD83A7">
        <w:rPr>
          <w:rStyle w:val="normaltextrun"/>
          <w:rFonts w:ascii="Calibri" w:eastAsia="Calibri" w:hAnsi="Calibri" w:cs="Calibri"/>
          <w:lang w:val="es-MX"/>
        </w:rPr>
        <w:t>AF</w:t>
      </w:r>
      <w:r w:rsidR="13068E2E"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se destaca la reforma constitucional que creó la jurisdicción agraria y rural (Acto Legislativo </w:t>
      </w:r>
      <w:r w:rsidR="13068E2E" w:rsidRPr="7DAD83A7">
        <w:rPr>
          <w:rStyle w:val="normaltextrun"/>
          <w:rFonts w:ascii="Calibri" w:eastAsia="Calibri" w:hAnsi="Calibri" w:cs="Calibri"/>
          <w:lang w:val="es-MX"/>
        </w:rPr>
        <w:t>0</w:t>
      </w:r>
      <w:r w:rsidRPr="7DAD83A7">
        <w:rPr>
          <w:rStyle w:val="normaltextrun"/>
          <w:rFonts w:ascii="Calibri" w:eastAsia="Calibri" w:hAnsi="Calibri" w:cs="Calibri"/>
          <w:lang w:val="es-MX"/>
        </w:rPr>
        <w:t>3</w:t>
      </w:r>
      <w:r w:rsidR="13068E2E" w:rsidRPr="7DAD83A7">
        <w:rPr>
          <w:rStyle w:val="normaltextrun"/>
          <w:rFonts w:ascii="Calibri" w:eastAsia="Calibri" w:hAnsi="Calibri" w:cs="Calibri"/>
          <w:lang w:val="es-MX"/>
        </w:rPr>
        <w:t xml:space="preserve"> de 20</w:t>
      </w:r>
      <w:r w:rsidRPr="7DAD83A7">
        <w:rPr>
          <w:rStyle w:val="normaltextrun"/>
          <w:rFonts w:ascii="Calibri" w:eastAsia="Calibri" w:hAnsi="Calibri" w:cs="Calibri"/>
          <w:lang w:val="es-MX"/>
        </w:rPr>
        <w:t>23) y la aprobación de la ley estatutaria que regula esta jurisdicción. Durante el periodo de estudio se ha observado un incremento sostenido de la acción gubernamental en términos de la redistribución y formalización de tierras rurales</w:t>
      </w:r>
      <w:r w:rsidR="40834EEC" w:rsidRPr="7DAD83A7">
        <w:rPr>
          <w:rStyle w:val="normaltextrun"/>
          <w:rFonts w:ascii="Calibri" w:eastAsia="Calibri" w:hAnsi="Calibri" w:cs="Calibri"/>
          <w:lang w:val="es-MX"/>
        </w:rPr>
        <w:t>.</w:t>
      </w:r>
      <w:r w:rsidR="008530A7" w:rsidRPr="7DAD83A7">
        <w:rPr>
          <w:rStyle w:val="Refdenotaalpie"/>
          <w:rFonts w:ascii="Calibri" w:eastAsia="Calibri" w:hAnsi="Calibri" w:cs="Calibri"/>
          <w:lang w:val="es-MX"/>
        </w:rPr>
        <w:footnoteReference w:id="46"/>
      </w:r>
    </w:p>
    <w:p w14:paraId="2B297F4D" w14:textId="77777777" w:rsidR="00C307A7" w:rsidRPr="00C307A7" w:rsidRDefault="00C307A7"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7205822A" w14:textId="5012D696" w:rsidR="00C307A7" w:rsidRP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En cuanto a la formalización, durante los gobiernos de Santos y Duque se formalizaron 2</w:t>
      </w:r>
      <w:r w:rsidR="00A30505"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098</w:t>
      </w:r>
      <w:r w:rsidR="00A30505"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858 </w:t>
      </w:r>
      <w:r w:rsidR="00BA1050" w:rsidRPr="7DAD83A7">
        <w:rPr>
          <w:rStyle w:val="normaltextrun"/>
          <w:rFonts w:ascii="Calibri" w:eastAsia="Calibri" w:hAnsi="Calibri" w:cs="Calibri"/>
          <w:lang w:val="es-MX"/>
        </w:rPr>
        <w:t>hectáreas</w:t>
      </w:r>
      <w:r w:rsidRPr="7DAD83A7">
        <w:rPr>
          <w:rStyle w:val="normaltextrun"/>
          <w:rFonts w:ascii="Calibri" w:eastAsia="Calibri" w:hAnsi="Calibri" w:cs="Calibri"/>
          <w:lang w:val="es-MX"/>
        </w:rPr>
        <w:t>, de las cuales 285</w:t>
      </w:r>
      <w:r w:rsidR="00BA1050"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156 </w:t>
      </w:r>
      <w:r w:rsidR="00BA1050" w:rsidRPr="7DAD83A7">
        <w:rPr>
          <w:rStyle w:val="normaltextrun"/>
          <w:rFonts w:ascii="Calibri" w:eastAsia="Calibri" w:hAnsi="Calibri" w:cs="Calibri"/>
          <w:lang w:val="es-MX"/>
        </w:rPr>
        <w:t xml:space="preserve">hectáreas </w:t>
      </w:r>
      <w:r w:rsidRPr="7DAD83A7">
        <w:rPr>
          <w:rStyle w:val="normaltextrun"/>
          <w:rFonts w:ascii="Calibri" w:eastAsia="Calibri" w:hAnsi="Calibri" w:cs="Calibri"/>
          <w:lang w:val="es-MX"/>
        </w:rPr>
        <w:t xml:space="preserve">no fueron registradas en la Oficina de Registro de Instrumentos Públicos (ORIP) durante esos periodos. Por su parte, durante el gobierno actual se formalizaron 1.024.855 </w:t>
      </w:r>
      <w:r w:rsidR="00171BE7" w:rsidRPr="7DAD83A7">
        <w:rPr>
          <w:rStyle w:val="normaltextrun"/>
          <w:rFonts w:ascii="Calibri" w:eastAsia="Calibri" w:hAnsi="Calibri" w:cs="Calibri"/>
          <w:lang w:val="es-MX"/>
        </w:rPr>
        <w:t>hectáreas</w:t>
      </w:r>
      <w:r w:rsidRPr="7DAD83A7">
        <w:rPr>
          <w:rStyle w:val="normaltextrun"/>
          <w:rFonts w:ascii="Calibri" w:eastAsia="Calibri" w:hAnsi="Calibri" w:cs="Calibri"/>
          <w:lang w:val="es-MX"/>
        </w:rPr>
        <w:t>, de las cuales 205</w:t>
      </w:r>
      <w:r w:rsidR="00171BE7"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694 están pendientes de registro. En total, desde la firma del AF se han formalizado 3</w:t>
      </w:r>
      <w:r w:rsidR="00A07B59"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123</w:t>
      </w:r>
      <w:r w:rsidR="00A07B59"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713 </w:t>
      </w:r>
      <w:r w:rsidR="00A07B59" w:rsidRPr="7DAD83A7">
        <w:rPr>
          <w:rStyle w:val="normaltextrun"/>
          <w:rFonts w:ascii="Calibri" w:eastAsia="Calibri" w:hAnsi="Calibri" w:cs="Calibri"/>
          <w:lang w:val="es-MX"/>
        </w:rPr>
        <w:t xml:space="preserve">hectáreas </w:t>
      </w:r>
      <w:r w:rsidRPr="7DAD83A7">
        <w:rPr>
          <w:rStyle w:val="normaltextrun"/>
          <w:rFonts w:ascii="Calibri" w:eastAsia="Calibri" w:hAnsi="Calibri" w:cs="Calibri"/>
          <w:lang w:val="es-MX"/>
        </w:rPr>
        <w:t>de tierras, de una meta pactada en 7 millones según el punto 1.2. del AF.  </w:t>
      </w:r>
    </w:p>
    <w:p w14:paraId="585F7340" w14:textId="77777777" w:rsidR="00C307A7" w:rsidRPr="00C307A7" w:rsidRDefault="00C307A7"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60D550F7" w14:textId="34C35239"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A pesar de que se ha acelerado el ingreso de tierras al Fondo de Tierras, que en la actualidad cuenta con cerca de 577</w:t>
      </w:r>
      <w:r w:rsidR="00704873" w:rsidRPr="7DAD83A7">
        <w:rPr>
          <w:rStyle w:val="normaltextrun"/>
          <w:rFonts w:ascii="Calibri" w:eastAsia="Calibri" w:hAnsi="Calibri" w:cs="Calibri"/>
          <w:lang w:val="es-MX"/>
        </w:rPr>
        <w:t xml:space="preserve"> </w:t>
      </w:r>
      <w:r w:rsidRPr="7DAD83A7">
        <w:rPr>
          <w:rStyle w:val="normaltextrun"/>
          <w:rFonts w:ascii="Calibri" w:eastAsia="Calibri" w:hAnsi="Calibri" w:cs="Calibri"/>
          <w:lang w:val="es-MX"/>
        </w:rPr>
        <w:t xml:space="preserve">000 hectáreas, esta cifra aún se encuentra lejos de la meta pactada </w:t>
      </w:r>
      <w:r w:rsidR="006532C1" w:rsidRPr="7DAD83A7">
        <w:rPr>
          <w:rStyle w:val="normaltextrun"/>
          <w:rFonts w:ascii="Calibri" w:eastAsia="Calibri" w:hAnsi="Calibri" w:cs="Calibri"/>
          <w:lang w:val="es-MX"/>
        </w:rPr>
        <w:t xml:space="preserve">en el AF </w:t>
      </w:r>
      <w:r w:rsidRPr="7DAD83A7">
        <w:rPr>
          <w:rStyle w:val="normaltextrun"/>
          <w:rFonts w:ascii="Calibri" w:eastAsia="Calibri" w:hAnsi="Calibri" w:cs="Calibri"/>
          <w:lang w:val="es-MX"/>
        </w:rPr>
        <w:t xml:space="preserve">en 3 </w:t>
      </w:r>
      <w:r w:rsidR="00704873" w:rsidRPr="7DAD83A7">
        <w:rPr>
          <w:rStyle w:val="normaltextrun"/>
          <w:rFonts w:ascii="Calibri" w:eastAsia="Calibri" w:hAnsi="Calibri" w:cs="Calibri"/>
          <w:lang w:val="es-MX"/>
        </w:rPr>
        <w:t xml:space="preserve">000 000 </w:t>
      </w:r>
      <w:r w:rsidRPr="7DAD83A7">
        <w:rPr>
          <w:rStyle w:val="normaltextrun"/>
          <w:rFonts w:ascii="Calibri" w:eastAsia="Calibri" w:hAnsi="Calibri" w:cs="Calibri"/>
          <w:lang w:val="es-MX"/>
        </w:rPr>
        <w:t xml:space="preserve">de hectáreas. </w:t>
      </w:r>
      <w:r w:rsidR="006532C1" w:rsidRPr="7DAD83A7">
        <w:rPr>
          <w:rStyle w:val="normaltextrun"/>
          <w:rFonts w:ascii="Calibri" w:eastAsia="Calibri" w:hAnsi="Calibri" w:cs="Calibri"/>
          <w:lang w:val="es-MX"/>
        </w:rPr>
        <w:t>R</w:t>
      </w:r>
      <w:r w:rsidRPr="7DAD83A7">
        <w:rPr>
          <w:rStyle w:val="normaltextrun"/>
          <w:rFonts w:ascii="Calibri" w:eastAsia="Calibri" w:hAnsi="Calibri" w:cs="Calibri"/>
          <w:lang w:val="es-MX"/>
        </w:rPr>
        <w:t>esulta preocupante que muchas entregas de tierras se realizan bajo la figura de provisionalidad</w:t>
      </w:r>
      <w:r w:rsidR="00C0141B"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es decir, sin que </w:t>
      </w:r>
      <w:r w:rsidR="006532C1" w:rsidRPr="7DAD83A7">
        <w:rPr>
          <w:rStyle w:val="normaltextrun"/>
          <w:rFonts w:ascii="Calibri" w:eastAsia="Calibri" w:hAnsi="Calibri" w:cs="Calibri"/>
          <w:lang w:val="es-MX"/>
        </w:rPr>
        <w:t xml:space="preserve">beneficiarios cuenten con </w:t>
      </w:r>
      <w:r w:rsidRPr="7DAD83A7">
        <w:rPr>
          <w:rStyle w:val="normaltextrun"/>
          <w:rFonts w:ascii="Calibri" w:eastAsia="Calibri" w:hAnsi="Calibri" w:cs="Calibri"/>
          <w:lang w:val="es-MX"/>
        </w:rPr>
        <w:t>un título definitivo que acredite la propiedad sobre las tierras</w:t>
      </w:r>
      <w:r w:rsidRPr="7DAD83A7">
        <w:rPr>
          <w:rStyle w:val="normaltextrun"/>
          <w:rFonts w:ascii="Calibri" w:eastAsia="Calibri" w:hAnsi="Calibri" w:cs="Calibri"/>
          <w:vertAlign w:val="superscript"/>
          <w:lang w:val="es-MX"/>
        </w:rPr>
        <w:t>5</w:t>
      </w:r>
      <w:r w:rsidRPr="7DAD83A7">
        <w:rPr>
          <w:rStyle w:val="normaltextrun"/>
          <w:rFonts w:ascii="Calibri" w:eastAsia="Calibri" w:hAnsi="Calibri" w:cs="Calibri"/>
          <w:lang w:val="es-MX"/>
        </w:rPr>
        <w:t>.  </w:t>
      </w:r>
    </w:p>
    <w:p w14:paraId="728FF117" w14:textId="77777777" w:rsidR="0035615B" w:rsidRPr="008530A7" w:rsidRDefault="0035615B" w:rsidP="7DAD83A7">
      <w:pPr>
        <w:rPr>
          <w:rStyle w:val="normaltextrun"/>
          <w:rFonts w:ascii="Calibri" w:eastAsia="Calibri" w:hAnsi="Calibri" w:cs="Calibri"/>
          <w:lang w:val="es-MX"/>
        </w:rPr>
      </w:pPr>
    </w:p>
    <w:p w14:paraId="1720E5A3" w14:textId="6361BC35" w:rsidR="0035615B" w:rsidRDefault="0035615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La población desmovilizada y firmante de paz en Colombia enfrenta una calidad de vida menor a la de la población general. Cabe resaltar que las comparaciones directas son limitadas debido a la falta de datos específicos</w:t>
      </w:r>
      <w:r w:rsidR="00AF7EA7"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es decir a la fecha no se cuenta con desagregaciones de población firmante o desmovilizada en las principales herramientas de medición del DANE. </w:t>
      </w:r>
    </w:p>
    <w:p w14:paraId="64164F71" w14:textId="77777777" w:rsidR="0035615B" w:rsidRPr="00EE0E44" w:rsidRDefault="0035615B"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46F288DA" w14:textId="77777777" w:rsidR="00EE0E44" w:rsidRPr="008530A7" w:rsidRDefault="0035615B" w:rsidP="7DAD83A7">
      <w:pPr>
        <w:pStyle w:val="paragraph"/>
        <w:numPr>
          <w:ilvl w:val="0"/>
          <w:numId w:val="9"/>
        </w:numPr>
        <w:spacing w:before="0" w:beforeAutospacing="0" w:after="0" w:afterAutospacing="0"/>
        <w:ind w:left="0" w:firstLine="142"/>
        <w:jc w:val="both"/>
        <w:textAlignment w:val="baseline"/>
        <w:rPr>
          <w:rFonts w:ascii="Calibri" w:eastAsia="Calibri" w:hAnsi="Calibri" w:cs="Calibri"/>
          <w:lang w:val="es-MX"/>
        </w:rPr>
      </w:pPr>
      <w:r w:rsidRPr="7DAD83A7">
        <w:rPr>
          <w:rStyle w:val="normaltextrun"/>
          <w:rFonts w:ascii="Calibri" w:eastAsia="Calibri" w:hAnsi="Calibri" w:cs="Calibri"/>
          <w:lang w:val="es-MX"/>
        </w:rPr>
        <w:t>El acceso a servicios básicos, como salud y educación</w:t>
      </w:r>
      <w:r w:rsidR="00EE0E44" w:rsidRPr="7DAD83A7">
        <w:rPr>
          <w:rStyle w:val="normaltextrun"/>
          <w:rFonts w:ascii="Calibri" w:eastAsia="Calibri" w:hAnsi="Calibri" w:cs="Calibri"/>
          <w:lang w:val="es-MX"/>
        </w:rPr>
        <w:t xml:space="preserve"> de la población firmante </w:t>
      </w:r>
      <w:r w:rsidRPr="7DAD83A7">
        <w:rPr>
          <w:rStyle w:val="normaltextrun"/>
          <w:rFonts w:ascii="Calibri" w:eastAsia="Calibri" w:hAnsi="Calibri" w:cs="Calibri"/>
          <w:lang w:val="es-MX"/>
        </w:rPr>
        <w:t xml:space="preserve">es limitado en comparación con la población general, especialmente en áreas de conflicto donde las iniciativas de reintegración no se han implementado completamente ni son de fácil acceso en los ETCR. </w:t>
      </w:r>
    </w:p>
    <w:p w14:paraId="6178F520" w14:textId="77777777" w:rsidR="00EE0E44" w:rsidRDefault="00EE0E44" w:rsidP="7DAD83A7">
      <w:pPr>
        <w:pStyle w:val="paragraph"/>
        <w:spacing w:before="0" w:beforeAutospacing="0" w:after="0" w:afterAutospacing="0"/>
        <w:ind w:left="720"/>
        <w:jc w:val="both"/>
        <w:textAlignment w:val="baseline"/>
        <w:rPr>
          <w:rFonts w:ascii="Calibri" w:eastAsia="Calibri" w:hAnsi="Calibri" w:cs="Calibri"/>
          <w:sz w:val="18"/>
          <w:szCs w:val="18"/>
        </w:rPr>
      </w:pPr>
    </w:p>
    <w:p w14:paraId="7860B5F9" w14:textId="5C923480" w:rsidR="0035615B" w:rsidRPr="00C307A7" w:rsidRDefault="6AC27A03"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13068E2E" w:rsidRPr="7DAD83A7">
        <w:rPr>
          <w:rStyle w:val="normaltextrun"/>
          <w:rFonts w:ascii="Calibri" w:eastAsia="Calibri" w:hAnsi="Calibri" w:cs="Calibri"/>
          <w:lang w:val="es-MX"/>
        </w:rPr>
        <w:t xml:space="preserve">l grupo de </w:t>
      </w:r>
      <w:r w:rsidR="2ABDA973" w:rsidRPr="7DAD83A7">
        <w:rPr>
          <w:rStyle w:val="normaltextrun"/>
          <w:rFonts w:ascii="Calibri" w:eastAsia="Calibri" w:hAnsi="Calibri" w:cs="Calibri"/>
          <w:lang w:val="es-MX"/>
        </w:rPr>
        <w:t>g</w:t>
      </w:r>
      <w:r w:rsidR="13068E2E" w:rsidRPr="7DAD83A7">
        <w:rPr>
          <w:rStyle w:val="normaltextrun"/>
          <w:rFonts w:ascii="Calibri" w:eastAsia="Calibri" w:hAnsi="Calibri" w:cs="Calibri"/>
          <w:lang w:val="es-MX"/>
        </w:rPr>
        <w:t xml:space="preserve">énero que hace seguimiento al </w:t>
      </w:r>
      <w:r w:rsidRPr="7DAD83A7">
        <w:rPr>
          <w:rStyle w:val="normaltextrun"/>
          <w:rFonts w:ascii="Calibri" w:eastAsia="Calibri" w:hAnsi="Calibri" w:cs="Calibri"/>
          <w:lang w:val="es-MX"/>
        </w:rPr>
        <w:t>AF ha</w:t>
      </w:r>
      <w:r w:rsidR="13068E2E" w:rsidRPr="7DAD83A7">
        <w:rPr>
          <w:rStyle w:val="normaltextrun"/>
          <w:rFonts w:ascii="Calibri" w:eastAsia="Calibri" w:hAnsi="Calibri" w:cs="Calibri"/>
          <w:lang w:val="es-MX"/>
        </w:rPr>
        <w:t xml:space="preserve"> señala</w:t>
      </w:r>
      <w:r w:rsidRPr="7DAD83A7">
        <w:rPr>
          <w:rStyle w:val="normaltextrun"/>
          <w:rFonts w:ascii="Calibri" w:eastAsia="Calibri" w:hAnsi="Calibri" w:cs="Calibri"/>
          <w:lang w:val="es-MX"/>
        </w:rPr>
        <w:t>do</w:t>
      </w:r>
      <w:r w:rsidR="13068E2E" w:rsidRPr="7DAD83A7">
        <w:rPr>
          <w:rStyle w:val="normaltextrun"/>
          <w:rFonts w:ascii="Calibri" w:eastAsia="Calibri" w:hAnsi="Calibri" w:cs="Calibri"/>
          <w:lang w:val="es-MX"/>
        </w:rPr>
        <w:t xml:space="preserve"> la persistencia de brechas y barreras en la participación política de las mujeres. Para las elecciones territoriales de 2023, la Instancia Especial de Mujeres da cuenta </w:t>
      </w:r>
      <w:r w:rsidR="2ABDA973" w:rsidRPr="7DAD83A7">
        <w:rPr>
          <w:rStyle w:val="normaltextrun"/>
          <w:rFonts w:ascii="Calibri" w:eastAsia="Calibri" w:hAnsi="Calibri" w:cs="Calibri"/>
          <w:lang w:val="es-MX"/>
        </w:rPr>
        <w:t xml:space="preserve">de </w:t>
      </w:r>
      <w:r w:rsidR="13068E2E" w:rsidRPr="7DAD83A7">
        <w:rPr>
          <w:rStyle w:val="normaltextrun"/>
          <w:rFonts w:ascii="Calibri" w:eastAsia="Calibri" w:hAnsi="Calibri" w:cs="Calibri"/>
          <w:lang w:val="es-MX"/>
        </w:rPr>
        <w:t xml:space="preserve">que el interés de las mujeres en escenarios como alcaldías y gobernación es menor respecto a otros espacios </w:t>
      </w:r>
      <w:r w:rsidR="13068E2E" w:rsidRPr="7DAD83A7">
        <w:rPr>
          <w:rStyle w:val="normaltextrun"/>
          <w:rFonts w:ascii="Calibri" w:eastAsia="Calibri" w:hAnsi="Calibri" w:cs="Calibri"/>
          <w:lang w:val="es-MX"/>
        </w:rPr>
        <w:lastRenderedPageBreak/>
        <w:t>más locales como las Jun</w:t>
      </w:r>
      <w:r w:rsidR="40834EEC" w:rsidRPr="7DAD83A7">
        <w:rPr>
          <w:rStyle w:val="normaltextrun"/>
          <w:rFonts w:ascii="Calibri" w:eastAsia="Calibri" w:hAnsi="Calibri" w:cs="Calibri"/>
          <w:lang w:val="es-MX"/>
        </w:rPr>
        <w:t>t</w:t>
      </w:r>
      <w:r w:rsidR="13068E2E" w:rsidRPr="7DAD83A7">
        <w:rPr>
          <w:rStyle w:val="normaltextrun"/>
          <w:rFonts w:ascii="Calibri" w:eastAsia="Calibri" w:hAnsi="Calibri" w:cs="Calibri"/>
          <w:lang w:val="es-MX"/>
        </w:rPr>
        <w:t>as de Acción Local</w:t>
      </w:r>
      <w:r w:rsidR="007A205D" w:rsidRPr="7DAD83A7">
        <w:rPr>
          <w:rStyle w:val="Refdenotaalpie"/>
          <w:rFonts w:ascii="Calibri" w:eastAsia="Calibri" w:hAnsi="Calibri" w:cs="Calibri"/>
          <w:lang w:val="es-MX"/>
        </w:rPr>
        <w:footnoteReference w:id="47"/>
      </w:r>
      <w:r w:rsidR="13068E2E" w:rsidRPr="7DAD83A7">
        <w:rPr>
          <w:rStyle w:val="normaltextrun"/>
          <w:rFonts w:ascii="Calibri" w:eastAsia="Calibri" w:hAnsi="Calibri" w:cs="Calibri"/>
          <w:lang w:val="es-MX"/>
        </w:rPr>
        <w:t>. Respecto a las mujeres electas, no hubo un avance significativo en su participación entre 2019 y 2023</w:t>
      </w:r>
      <w:r w:rsidR="40834EEC" w:rsidRPr="7DAD83A7">
        <w:rPr>
          <w:rStyle w:val="normaltextrun"/>
          <w:rFonts w:ascii="Calibri" w:eastAsia="Calibri" w:hAnsi="Calibri" w:cs="Calibri"/>
          <w:lang w:val="es-MX"/>
        </w:rPr>
        <w:t>.</w:t>
      </w:r>
    </w:p>
    <w:p w14:paraId="3131FA22" w14:textId="77777777" w:rsidR="00C307A7" w:rsidRDefault="00C307A7" w:rsidP="007F6671">
      <w:pPr>
        <w:pStyle w:val="paragraph"/>
        <w:spacing w:before="0" w:beforeAutospacing="0" w:after="0" w:afterAutospacing="0"/>
        <w:ind w:left="142"/>
        <w:jc w:val="both"/>
        <w:textAlignment w:val="baseline"/>
        <w:rPr>
          <w:rStyle w:val="normaltextrun"/>
          <w:rFonts w:eastAsiaTheme="majorEastAsia"/>
          <w:lang w:val="es-MX"/>
        </w:rPr>
      </w:pPr>
    </w:p>
    <w:p w14:paraId="6555BABF" w14:textId="77777777" w:rsidR="00C307A7" w:rsidRPr="00733301" w:rsidRDefault="00C307A7" w:rsidP="7DAD83A7">
      <w:pPr>
        <w:pStyle w:val="paragraph"/>
        <w:spacing w:before="0" w:beforeAutospacing="0" w:after="0" w:afterAutospacing="0"/>
        <w:ind w:left="720"/>
        <w:textAlignment w:val="baseline"/>
        <w:rPr>
          <w:rStyle w:val="normaltextrun"/>
          <w:rFonts w:ascii="Calibri" w:eastAsia="Calibri" w:hAnsi="Calibri" w:cs="Calibri"/>
          <w:b/>
          <w:bCs/>
          <w:color w:val="002060"/>
          <w:sz w:val="28"/>
          <w:szCs w:val="28"/>
          <w:lang w:val="es-MX"/>
        </w:rPr>
      </w:pPr>
      <w:r w:rsidRPr="7DAD83A7">
        <w:rPr>
          <w:rStyle w:val="eop"/>
          <w:rFonts w:ascii="Calibri" w:eastAsia="Calibri" w:hAnsi="Calibri" w:cs="Calibri"/>
          <w:b/>
          <w:bCs/>
          <w:color w:val="002060"/>
          <w:sz w:val="28"/>
          <w:szCs w:val="28"/>
        </w:rPr>
        <w:t>Recomendaciones</w:t>
      </w:r>
    </w:p>
    <w:p w14:paraId="24EA2DC5" w14:textId="77777777" w:rsidR="00C307A7" w:rsidRDefault="00C307A7" w:rsidP="007F6671">
      <w:pPr>
        <w:pStyle w:val="paragraph"/>
        <w:spacing w:before="0" w:beforeAutospacing="0" w:after="0" w:afterAutospacing="0"/>
        <w:ind w:left="142"/>
        <w:jc w:val="both"/>
        <w:textAlignment w:val="baseline"/>
        <w:rPr>
          <w:rStyle w:val="normaltextrun"/>
          <w:rFonts w:eastAsiaTheme="majorEastAsia"/>
          <w:lang w:val="es-MX"/>
        </w:rPr>
      </w:pPr>
    </w:p>
    <w:p w14:paraId="46EAA61F" w14:textId="34F28C72" w:rsidR="00C307A7" w:rsidRDefault="006532C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00C307A7" w:rsidRPr="7DAD83A7">
        <w:rPr>
          <w:rStyle w:val="normaltextrun"/>
          <w:rFonts w:ascii="Calibri" w:eastAsia="Calibri" w:hAnsi="Calibri" w:cs="Calibri"/>
          <w:lang w:val="es-MX"/>
        </w:rPr>
        <w:t xml:space="preserve">l Gobierno Nacional </w:t>
      </w:r>
      <w:r w:rsidRPr="7DAD83A7">
        <w:rPr>
          <w:rStyle w:val="normaltextrun"/>
          <w:rFonts w:ascii="Calibri" w:eastAsia="Calibri" w:hAnsi="Calibri" w:cs="Calibri"/>
          <w:lang w:val="es-MX"/>
        </w:rPr>
        <w:t xml:space="preserve">debe avanzar </w:t>
      </w:r>
      <w:r w:rsidR="00C307A7" w:rsidRPr="7DAD83A7">
        <w:rPr>
          <w:rStyle w:val="normaltextrun"/>
          <w:rFonts w:ascii="Calibri" w:eastAsia="Calibri" w:hAnsi="Calibri" w:cs="Calibri"/>
          <w:lang w:val="es-MX"/>
        </w:rPr>
        <w:t xml:space="preserve">en la formalización y redistribución de tierras conforme </w:t>
      </w:r>
      <w:r w:rsidR="007C15CD" w:rsidRPr="7DAD83A7">
        <w:rPr>
          <w:rStyle w:val="normaltextrun"/>
          <w:rFonts w:ascii="Calibri" w:eastAsia="Calibri" w:hAnsi="Calibri" w:cs="Calibri"/>
          <w:lang w:val="es-MX"/>
        </w:rPr>
        <w:t>con</w:t>
      </w:r>
      <w:r w:rsidR="00C307A7" w:rsidRPr="7DAD83A7">
        <w:rPr>
          <w:rStyle w:val="normaltextrun"/>
          <w:rFonts w:ascii="Calibri" w:eastAsia="Calibri" w:hAnsi="Calibri" w:cs="Calibri"/>
          <w:lang w:val="es-MX"/>
        </w:rPr>
        <w:t xml:space="preserve"> los compromisos del Acuerdo de Paz. Si bien durante el actual periodo de Gobierno se han logrado avances significativos en la materia, la meta aún es lejana. Además, es necesario que el Gobierno defina claramente un cronograma para la adjudicación definitiva de los predios como una forma de proteger los derechos de las personas que han sido beneficiadas por estas medidas. </w:t>
      </w:r>
    </w:p>
    <w:p w14:paraId="32F3DF02" w14:textId="77777777" w:rsidR="000B6EF9" w:rsidRDefault="000B6EF9"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50BF3135" w14:textId="77777777" w:rsidR="000B6EF9" w:rsidRDefault="002839F2"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E</w:t>
      </w:r>
      <w:r w:rsidR="000B6EF9" w:rsidRPr="7DAD83A7">
        <w:rPr>
          <w:rStyle w:val="normaltextrun"/>
          <w:rFonts w:ascii="Calibri" w:eastAsia="Calibri" w:hAnsi="Calibri" w:cs="Calibri"/>
          <w:lang w:val="es-MX"/>
        </w:rPr>
        <w:t xml:space="preserve">l Estado </w:t>
      </w:r>
      <w:r w:rsidRPr="7DAD83A7">
        <w:rPr>
          <w:rStyle w:val="normaltextrun"/>
          <w:rFonts w:ascii="Calibri" w:eastAsia="Calibri" w:hAnsi="Calibri" w:cs="Calibri"/>
          <w:lang w:val="es-MX"/>
        </w:rPr>
        <w:t xml:space="preserve">debe </w:t>
      </w:r>
      <w:r w:rsidR="000B6EF9" w:rsidRPr="7DAD83A7">
        <w:rPr>
          <w:rStyle w:val="normaltextrun"/>
          <w:rFonts w:ascii="Calibri" w:eastAsia="Calibri" w:hAnsi="Calibri" w:cs="Calibri"/>
          <w:lang w:val="es-MX"/>
        </w:rPr>
        <w:t>otorg</w:t>
      </w:r>
      <w:r w:rsidRPr="7DAD83A7">
        <w:rPr>
          <w:rStyle w:val="normaltextrun"/>
          <w:rFonts w:ascii="Calibri" w:eastAsia="Calibri" w:hAnsi="Calibri" w:cs="Calibri"/>
          <w:lang w:val="es-MX"/>
        </w:rPr>
        <w:t xml:space="preserve">ar </w:t>
      </w:r>
      <w:r w:rsidR="000B6EF9" w:rsidRPr="7DAD83A7">
        <w:rPr>
          <w:rStyle w:val="normaltextrun"/>
          <w:rFonts w:ascii="Calibri" w:eastAsia="Calibri" w:hAnsi="Calibri" w:cs="Calibri"/>
          <w:lang w:val="es-MX"/>
        </w:rPr>
        <w:t xml:space="preserve">garantías de seguridad, sostenibilidad y permanencia en el territorio. Esto incluye medidas de seguridad frente a la violencia y el despojo, </w:t>
      </w:r>
      <w:r w:rsidR="000A6283" w:rsidRPr="7DAD83A7">
        <w:rPr>
          <w:rStyle w:val="normaltextrun"/>
          <w:rFonts w:ascii="Calibri" w:eastAsia="Calibri" w:hAnsi="Calibri" w:cs="Calibri"/>
          <w:lang w:val="es-MX"/>
        </w:rPr>
        <w:t xml:space="preserve">herramientas para la construcción de un proyecto de vida adecuado, medidas para la concreción del arraigo, entre otras. </w:t>
      </w:r>
      <w:r w:rsidR="000B6EF9" w:rsidRPr="7DAD83A7">
        <w:rPr>
          <w:rStyle w:val="normaltextrun"/>
          <w:rFonts w:ascii="Calibri" w:eastAsia="Calibri" w:hAnsi="Calibri" w:cs="Calibri"/>
          <w:lang w:val="es-MX"/>
        </w:rPr>
        <w:t xml:space="preserve">En ese marco, el acceso a la tierra </w:t>
      </w:r>
      <w:r w:rsidR="000A6283" w:rsidRPr="7DAD83A7">
        <w:rPr>
          <w:rStyle w:val="normaltextrun"/>
          <w:rFonts w:ascii="Calibri" w:eastAsia="Calibri" w:hAnsi="Calibri" w:cs="Calibri"/>
          <w:lang w:val="es-MX"/>
        </w:rPr>
        <w:t xml:space="preserve">con condiciones para la permanencia se convierte en </w:t>
      </w:r>
      <w:r w:rsidR="000B6EF9" w:rsidRPr="7DAD83A7">
        <w:rPr>
          <w:rStyle w:val="normaltextrun"/>
          <w:rFonts w:ascii="Calibri" w:eastAsia="Calibri" w:hAnsi="Calibri" w:cs="Calibri"/>
          <w:lang w:val="es-MX"/>
        </w:rPr>
        <w:t xml:space="preserve">un garante para </w:t>
      </w:r>
      <w:r w:rsidR="000A6283" w:rsidRPr="7DAD83A7">
        <w:rPr>
          <w:rStyle w:val="normaltextrun"/>
          <w:rFonts w:ascii="Calibri" w:eastAsia="Calibri" w:hAnsi="Calibri" w:cs="Calibri"/>
          <w:lang w:val="es-MX"/>
        </w:rPr>
        <w:t xml:space="preserve">el goce de todos los </w:t>
      </w:r>
      <w:r w:rsidRPr="7DAD83A7">
        <w:rPr>
          <w:rStyle w:val="normaltextrun"/>
          <w:rFonts w:ascii="Calibri" w:eastAsia="Calibri" w:hAnsi="Calibri" w:cs="Calibri"/>
          <w:lang w:val="es-MX"/>
        </w:rPr>
        <w:t>DESC.</w:t>
      </w:r>
    </w:p>
    <w:p w14:paraId="51CFA428" w14:textId="77777777" w:rsidR="00EE0E44" w:rsidRDefault="00EE0E44" w:rsidP="7DAD83A7">
      <w:pPr>
        <w:pStyle w:val="Prrafodelista"/>
        <w:rPr>
          <w:rStyle w:val="normaltextrun"/>
          <w:rFonts w:ascii="Calibri" w:eastAsia="Calibri" w:hAnsi="Calibri" w:cs="Calibri"/>
          <w:lang w:val="es-MX"/>
        </w:rPr>
      </w:pPr>
    </w:p>
    <w:p w14:paraId="25D96D92" w14:textId="0CB8D885" w:rsidR="00EE0E44" w:rsidRPr="007959E3" w:rsidRDefault="00EE0E44"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debe fortalecer la participación política de las mujeres en la implementación del AF y en el posconflicto con medidas concretas. Es </w:t>
      </w:r>
      <w:r w:rsidR="008E504B" w:rsidRPr="7DAD83A7">
        <w:rPr>
          <w:rStyle w:val="normaltextrun"/>
          <w:rFonts w:ascii="Calibri" w:eastAsia="Calibri" w:hAnsi="Calibri" w:cs="Calibri"/>
          <w:lang w:val="es-MX"/>
        </w:rPr>
        <w:t>imprescindible</w:t>
      </w:r>
      <w:r w:rsidRPr="7DAD83A7">
        <w:rPr>
          <w:rStyle w:val="normaltextrun"/>
          <w:rFonts w:ascii="Calibri" w:eastAsia="Calibri" w:hAnsi="Calibri" w:cs="Calibri"/>
          <w:lang w:val="es-MX"/>
        </w:rPr>
        <w:t xml:space="preserve"> garantizar su representación efectiva en los espacios de toma de decisiones. Su inclusión es clave para una paz duradera, incluyente y con justicia de género.</w:t>
      </w:r>
    </w:p>
    <w:p w14:paraId="214D481E" w14:textId="77777777" w:rsidR="00C307A7" w:rsidRDefault="00C307A7" w:rsidP="007F6671">
      <w:pPr>
        <w:pStyle w:val="paragraph"/>
        <w:spacing w:before="0" w:beforeAutospacing="0" w:after="0" w:afterAutospacing="0"/>
        <w:jc w:val="both"/>
        <w:textAlignment w:val="baseline"/>
        <w:rPr>
          <w:rStyle w:val="normaltextrun"/>
          <w:rFonts w:eastAsiaTheme="majorEastAsia"/>
          <w:lang w:val="es-MX"/>
        </w:rPr>
      </w:pPr>
    </w:p>
    <w:p w14:paraId="2CD464B7" w14:textId="77777777" w:rsidR="00C307A7" w:rsidRDefault="00C307A7" w:rsidP="7DAD83A7">
      <w:pPr>
        <w:pStyle w:val="paragraph"/>
        <w:numPr>
          <w:ilvl w:val="0"/>
          <w:numId w:val="6"/>
        </w:numPr>
        <w:spacing w:before="0" w:beforeAutospacing="0" w:after="0" w:afterAutospacing="0"/>
        <w:jc w:val="both"/>
        <w:textAlignment w:val="baseline"/>
        <w:rPr>
          <w:rStyle w:val="normaltextrun"/>
          <w:rFonts w:eastAsiaTheme="majorEastAsia"/>
          <w:b/>
          <w:bCs/>
          <w:color w:val="002060"/>
          <w:sz w:val="28"/>
          <w:szCs w:val="28"/>
          <w:lang w:val="es-MX"/>
        </w:rPr>
      </w:pPr>
      <w:r w:rsidRPr="7DAD83A7">
        <w:rPr>
          <w:rStyle w:val="normaltextrun"/>
          <w:rFonts w:ascii="Calibri" w:eastAsia="Calibri" w:hAnsi="Calibri" w:cs="Calibri"/>
          <w:b/>
          <w:bCs/>
          <w:color w:val="002060"/>
          <w:sz w:val="28"/>
          <w:szCs w:val="28"/>
          <w:lang w:val="es-MX"/>
        </w:rPr>
        <w:t>Situación actual de defensores de derechos humanos</w:t>
      </w:r>
    </w:p>
    <w:p w14:paraId="6B2894B3" w14:textId="77777777" w:rsidR="00C307A7" w:rsidRDefault="00C307A7" w:rsidP="007F6671">
      <w:pPr>
        <w:pStyle w:val="paragraph"/>
        <w:spacing w:before="0" w:beforeAutospacing="0" w:after="0" w:afterAutospacing="0"/>
        <w:ind w:left="1440"/>
        <w:jc w:val="both"/>
        <w:textAlignment w:val="baseline"/>
        <w:rPr>
          <w:rStyle w:val="normaltextrun"/>
          <w:rFonts w:eastAsiaTheme="majorEastAsia"/>
          <w:b/>
          <w:bCs/>
          <w:lang w:val="es-MX"/>
        </w:rPr>
      </w:pPr>
    </w:p>
    <w:p w14:paraId="0EDD772A" w14:textId="77777777" w:rsidR="00C307A7" w:rsidRDefault="589F674A"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La situación de las personas defensoras de derechos humanos continúa siendo preocupante. </w:t>
      </w:r>
      <w:r w:rsidR="2C646E1F" w:rsidRPr="7DAD83A7">
        <w:rPr>
          <w:rStyle w:val="normaltextrun"/>
          <w:rFonts w:ascii="Calibri" w:eastAsia="Calibri" w:hAnsi="Calibri" w:cs="Calibri"/>
          <w:lang w:val="es-MX"/>
        </w:rPr>
        <w:t>E</w:t>
      </w:r>
      <w:r w:rsidRPr="7DAD83A7">
        <w:rPr>
          <w:rStyle w:val="normaltextrun"/>
          <w:rFonts w:ascii="Calibri" w:eastAsia="Calibri" w:hAnsi="Calibri" w:cs="Calibri"/>
          <w:lang w:val="es-MX"/>
        </w:rPr>
        <w:t>ntre 2016 y 2024, la Defensoría del Pueblo registró la ocurrencia de 1488 homicidios en su contra. Es decir, en promedio, cada 2.2 días fue asesinada una de estas personas.</w:t>
      </w:r>
      <w:r w:rsidR="007A205D" w:rsidRPr="7DAD83A7">
        <w:rPr>
          <w:rStyle w:val="Refdenotaalpie"/>
          <w:rFonts w:ascii="Calibri" w:eastAsia="Calibri" w:hAnsi="Calibri" w:cs="Calibri"/>
          <w:lang w:val="es-MX"/>
        </w:rPr>
        <w:footnoteReference w:id="48"/>
      </w:r>
    </w:p>
    <w:p w14:paraId="61313B88" w14:textId="77777777" w:rsidR="00C307A7" w:rsidRPr="00C307A7" w:rsidRDefault="00C307A7"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38C5AFDE" w14:textId="77777777" w:rsidR="00C307A7" w:rsidRP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Entre 2023 y 2024, el Estado colombiano ratificó el Acuerdo de Escazú. Además de que este es un instrumento fundamental para mejorar la gobernanza ambiental, en tanto fomenta la participación ciudadana en la toma de decisiones y promueve la transparencia </w:t>
      </w:r>
      <w:r w:rsidRPr="7DAD83A7">
        <w:rPr>
          <w:rStyle w:val="normaltextrun"/>
          <w:rFonts w:ascii="Calibri" w:eastAsia="Calibri" w:hAnsi="Calibri" w:cs="Calibri"/>
          <w:lang w:val="es-MX"/>
        </w:rPr>
        <w:lastRenderedPageBreak/>
        <w:t>y el acceso a la información sobre la materia, es crucial para proteger a las personas, organizaciones y comunidades que defienden los derechos ambientales. </w:t>
      </w:r>
    </w:p>
    <w:p w14:paraId="12F89ADD" w14:textId="77777777" w:rsidR="00C307A7" w:rsidRDefault="00C307A7" w:rsidP="007F6671">
      <w:pPr>
        <w:pStyle w:val="paragraph"/>
        <w:spacing w:before="0" w:beforeAutospacing="0" w:after="0" w:afterAutospacing="0"/>
        <w:jc w:val="both"/>
        <w:textAlignment w:val="baseline"/>
        <w:rPr>
          <w:rStyle w:val="normaltextrun"/>
          <w:rFonts w:eastAsiaTheme="majorEastAsia"/>
          <w:b/>
          <w:bCs/>
          <w:lang w:val="es-MX"/>
        </w:rPr>
      </w:pPr>
    </w:p>
    <w:p w14:paraId="6659C123" w14:textId="77777777" w:rsidR="00C307A7" w:rsidRPr="00733301" w:rsidRDefault="00C307A7" w:rsidP="7DAD83A7">
      <w:pPr>
        <w:pStyle w:val="paragraph"/>
        <w:spacing w:before="0" w:beforeAutospacing="0" w:after="0" w:afterAutospacing="0"/>
        <w:ind w:left="720"/>
        <w:textAlignment w:val="baseline"/>
        <w:rPr>
          <w:rStyle w:val="normaltextrun"/>
          <w:rFonts w:ascii="Calibri" w:eastAsia="Calibri" w:hAnsi="Calibri" w:cs="Calibri"/>
          <w:b/>
          <w:bCs/>
          <w:color w:val="002060"/>
          <w:sz w:val="28"/>
          <w:szCs w:val="28"/>
          <w:lang w:val="es-MX"/>
        </w:rPr>
      </w:pPr>
      <w:r w:rsidRPr="7DAD83A7">
        <w:rPr>
          <w:rStyle w:val="eop"/>
          <w:rFonts w:ascii="Calibri" w:eastAsia="Calibri" w:hAnsi="Calibri" w:cs="Calibri"/>
          <w:b/>
          <w:bCs/>
          <w:color w:val="002060"/>
          <w:sz w:val="28"/>
          <w:szCs w:val="28"/>
        </w:rPr>
        <w:t>Recomendaciones</w:t>
      </w:r>
    </w:p>
    <w:p w14:paraId="1C53460A" w14:textId="77777777" w:rsidR="00C307A7" w:rsidRDefault="00C307A7" w:rsidP="007F6671">
      <w:pPr>
        <w:pStyle w:val="paragraph"/>
        <w:spacing w:before="0" w:beforeAutospacing="0" w:after="0" w:afterAutospacing="0"/>
        <w:jc w:val="both"/>
        <w:textAlignment w:val="baseline"/>
        <w:rPr>
          <w:rStyle w:val="normaltextrun"/>
          <w:rFonts w:eastAsiaTheme="majorEastAsia"/>
          <w:b/>
          <w:bCs/>
          <w:lang w:val="es-MX"/>
        </w:rPr>
      </w:pPr>
    </w:p>
    <w:p w14:paraId="41B2BDCE" w14:textId="77777777"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adoptar un enfoque integral y diferenciado de protección efectiva de las personas defensoras de derechos humanos. Para tal efecto, es necesario promover una articulación interinstitucional </w:t>
      </w:r>
      <w:r w:rsidR="000A6283" w:rsidRPr="7DAD83A7">
        <w:rPr>
          <w:rStyle w:val="normaltextrun"/>
          <w:rFonts w:ascii="Calibri" w:eastAsia="Calibri" w:hAnsi="Calibri" w:cs="Calibri"/>
          <w:lang w:val="es-MX"/>
        </w:rPr>
        <w:t>eficiente</w:t>
      </w:r>
      <w:r w:rsidRPr="7DAD83A7">
        <w:rPr>
          <w:rStyle w:val="normaltextrun"/>
          <w:rFonts w:ascii="Calibri" w:eastAsia="Calibri" w:hAnsi="Calibri" w:cs="Calibri"/>
          <w:lang w:val="es-MX"/>
        </w:rPr>
        <w:t>. Además, debe contemplar tanto medidas individuales como colectivas, con enfoque territorial, étnico y de género</w:t>
      </w:r>
      <w:r w:rsidR="000A6283" w:rsidRPr="7DAD83A7">
        <w:rPr>
          <w:rStyle w:val="normaltextrun"/>
          <w:rFonts w:ascii="Calibri" w:eastAsia="Calibri" w:hAnsi="Calibri" w:cs="Calibri"/>
          <w:lang w:val="es-MX"/>
        </w:rPr>
        <w:t xml:space="preserve"> propendiendo por la garantía de todos sus derechos y la inclusión en la economía de defensores y defensoras.</w:t>
      </w:r>
      <w:r w:rsidRPr="7DAD83A7">
        <w:rPr>
          <w:rStyle w:val="normaltextrun"/>
          <w:rFonts w:ascii="Calibri" w:eastAsia="Calibri" w:hAnsi="Calibri" w:cs="Calibri"/>
          <w:lang w:val="es-MX"/>
        </w:rPr>
        <w:t>  </w:t>
      </w:r>
    </w:p>
    <w:p w14:paraId="01286F51" w14:textId="77777777" w:rsidR="00C307A7" w:rsidRPr="00C307A7" w:rsidRDefault="00C307A7"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074323FC" w14:textId="77777777"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Colombia debe adelantar todos los esfuerzos para fortalecer sus mecanismos de alerta temprana y dar respuesta inmediata y coordinada a las recomendaciones realizadas por la Defensoría del Pueblo.  </w:t>
      </w:r>
    </w:p>
    <w:p w14:paraId="35C83ECF" w14:textId="77777777" w:rsidR="00C307A7" w:rsidRPr="00C307A7" w:rsidRDefault="00C307A7"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5E1E5C62" w14:textId="431E8410" w:rsidR="00C307A7" w:rsidRDefault="00C307A7"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Es necesario que el Estado reconozca a las personas defensoras ambientales como actores fundamentales en la conservación de los ecosistemas. En consonancia, debe ofrecer garantías efectivas para el ejercicio de los derechos de acceso a la información ambiental, participación pública y acceso a la justicia, conforme </w:t>
      </w:r>
      <w:r w:rsidR="00F127BB" w:rsidRPr="7DAD83A7">
        <w:rPr>
          <w:rStyle w:val="normaltextrun"/>
          <w:rFonts w:ascii="Calibri" w:eastAsia="Calibri" w:hAnsi="Calibri" w:cs="Calibri"/>
          <w:lang w:val="es-MX"/>
        </w:rPr>
        <w:t xml:space="preserve">con el </w:t>
      </w:r>
      <w:r w:rsidRPr="7DAD83A7">
        <w:rPr>
          <w:rStyle w:val="normaltextrun"/>
          <w:rFonts w:ascii="Calibri" w:eastAsia="Calibri" w:hAnsi="Calibri" w:cs="Calibri"/>
          <w:lang w:val="es-MX"/>
        </w:rPr>
        <w:t>Acuerdo de Escazú y otros instrumentos nacionales e internacionales. </w:t>
      </w:r>
    </w:p>
    <w:p w14:paraId="4DCB0134" w14:textId="77777777" w:rsidR="00C307A7" w:rsidRPr="00C307A7" w:rsidRDefault="00C307A7" w:rsidP="007F6671">
      <w:pPr>
        <w:pStyle w:val="paragraph"/>
        <w:spacing w:before="0" w:beforeAutospacing="0" w:after="0" w:afterAutospacing="0"/>
        <w:jc w:val="center"/>
        <w:textAlignment w:val="baseline"/>
        <w:rPr>
          <w:rStyle w:val="normaltextrun"/>
          <w:rFonts w:eastAsiaTheme="majorEastAsia"/>
          <w:b/>
          <w:bCs/>
          <w:lang w:val="es-MX"/>
        </w:rPr>
      </w:pPr>
    </w:p>
    <w:p w14:paraId="7FFA0D6A" w14:textId="77777777" w:rsidR="00155AFE" w:rsidRDefault="005079B5" w:rsidP="7DAD83A7">
      <w:pPr>
        <w:pStyle w:val="paragraph"/>
        <w:numPr>
          <w:ilvl w:val="0"/>
          <w:numId w:val="5"/>
        </w:numPr>
        <w:spacing w:before="0" w:beforeAutospacing="0" w:after="0" w:afterAutospacing="0"/>
        <w:textAlignment w:val="baseline"/>
        <w:rPr>
          <w:rStyle w:val="normaltextrun"/>
          <w:rFonts w:ascii="Calibri" w:eastAsia="Calibri" w:hAnsi="Calibri" w:cs="Calibri"/>
          <w:b/>
          <w:bCs/>
          <w:color w:val="002060"/>
          <w:sz w:val="32"/>
          <w:szCs w:val="32"/>
          <w:lang w:val="es-MX"/>
        </w:rPr>
      </w:pPr>
      <w:r w:rsidRPr="7DAD83A7">
        <w:rPr>
          <w:rStyle w:val="normaltextrun"/>
          <w:rFonts w:ascii="Calibri" w:eastAsia="Calibri" w:hAnsi="Calibri" w:cs="Calibri"/>
          <w:b/>
          <w:bCs/>
          <w:color w:val="002060"/>
          <w:sz w:val="32"/>
          <w:szCs w:val="32"/>
          <w:lang w:val="es-MX"/>
        </w:rPr>
        <w:t>Recomendaciones generales</w:t>
      </w:r>
    </w:p>
    <w:p w14:paraId="36E1A06E" w14:textId="77777777" w:rsidR="005079B5" w:rsidRDefault="005079B5" w:rsidP="007F6671">
      <w:pPr>
        <w:pStyle w:val="paragraph"/>
        <w:spacing w:before="0" w:beforeAutospacing="0" w:after="0" w:afterAutospacing="0"/>
        <w:ind w:left="1080"/>
        <w:textAlignment w:val="baseline"/>
        <w:rPr>
          <w:rStyle w:val="normaltextrun"/>
          <w:rFonts w:eastAsiaTheme="majorEastAsia"/>
          <w:b/>
          <w:bCs/>
          <w:lang w:val="es-MX"/>
        </w:rPr>
      </w:pPr>
    </w:p>
    <w:p w14:paraId="08D47ECC" w14:textId="77777777" w:rsidR="0079714B" w:rsidRDefault="0079714B"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Si bien el Protocolo Facultativo del Pacto Internacional de Derechos Económicos, Sociales y Culturales (PIDESC) fue aprobado desde 2009, el Estado colombiano a la fecha no ha </w:t>
      </w:r>
      <w:r w:rsidR="00B35544" w:rsidRPr="7DAD83A7">
        <w:rPr>
          <w:rStyle w:val="normaltextrun"/>
          <w:rFonts w:ascii="Calibri" w:eastAsia="Calibri" w:hAnsi="Calibri" w:cs="Calibri"/>
          <w:lang w:val="es-MX"/>
        </w:rPr>
        <w:t xml:space="preserve">ratificado </w:t>
      </w:r>
      <w:r w:rsidRPr="7DAD83A7">
        <w:rPr>
          <w:rStyle w:val="normaltextrun"/>
          <w:rFonts w:ascii="Calibri" w:eastAsia="Calibri" w:hAnsi="Calibri" w:cs="Calibri"/>
          <w:lang w:val="es-MX"/>
        </w:rPr>
        <w:t xml:space="preserve">este instrumento. </w:t>
      </w:r>
      <w:r w:rsidR="00B35544" w:rsidRPr="7DAD83A7">
        <w:rPr>
          <w:rStyle w:val="normaltextrun"/>
          <w:rFonts w:ascii="Calibri" w:eastAsia="Calibri" w:hAnsi="Calibri" w:cs="Calibri"/>
          <w:lang w:val="es-MX"/>
        </w:rPr>
        <w:t>L</w:t>
      </w:r>
      <w:r w:rsidRPr="7DAD83A7">
        <w:rPr>
          <w:rStyle w:val="normaltextrun"/>
          <w:rFonts w:ascii="Calibri" w:eastAsia="Calibri" w:hAnsi="Calibri" w:cs="Calibri"/>
          <w:lang w:val="es-MX"/>
        </w:rPr>
        <w:t xml:space="preserve">a Defensoría del Pueblo insiste en la necesidad de que el Estado colombiano </w:t>
      </w:r>
      <w:r w:rsidR="00B35544" w:rsidRPr="7DAD83A7">
        <w:rPr>
          <w:rStyle w:val="normaltextrun"/>
          <w:rFonts w:ascii="Calibri" w:eastAsia="Calibri" w:hAnsi="Calibri" w:cs="Calibri"/>
          <w:lang w:val="es-MX"/>
        </w:rPr>
        <w:t xml:space="preserve">ratifique </w:t>
      </w:r>
      <w:r w:rsidRPr="7DAD83A7">
        <w:rPr>
          <w:rStyle w:val="normaltextrun"/>
          <w:rFonts w:ascii="Calibri" w:eastAsia="Calibri" w:hAnsi="Calibri" w:cs="Calibri"/>
          <w:lang w:val="es-MX"/>
        </w:rPr>
        <w:t>el Protocolo Facultativo como una herramienta imprescindible para la protección y la veeduría internacional sobre estos derechos. </w:t>
      </w:r>
    </w:p>
    <w:p w14:paraId="5B10FBA0" w14:textId="77777777" w:rsidR="009D0E1D" w:rsidRDefault="009D0E1D" w:rsidP="7DAD83A7">
      <w:pPr>
        <w:pStyle w:val="Prrafodelista"/>
        <w:rPr>
          <w:rStyle w:val="normaltextrun"/>
          <w:rFonts w:ascii="Calibri" w:eastAsia="Calibri" w:hAnsi="Calibri" w:cs="Calibri"/>
          <w:lang w:val="es-MX"/>
        </w:rPr>
      </w:pPr>
    </w:p>
    <w:p w14:paraId="359206B6" w14:textId="77777777" w:rsidR="009D0E1D" w:rsidRPr="007F6671" w:rsidRDefault="009D0E1D"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El Estado colombiano debe adoptar medidas dirigidas a reducir el rezago en la garantía de los </w:t>
      </w:r>
      <w:r w:rsidR="00B35544" w:rsidRPr="7DAD83A7">
        <w:rPr>
          <w:rStyle w:val="normaltextrun"/>
          <w:rFonts w:ascii="Calibri" w:eastAsia="Calibri" w:hAnsi="Calibri" w:cs="Calibri"/>
          <w:lang w:val="es-MX"/>
        </w:rPr>
        <w:t xml:space="preserve">DESC </w:t>
      </w:r>
      <w:r w:rsidRPr="7DAD83A7">
        <w:rPr>
          <w:rStyle w:val="normaltextrun"/>
          <w:rFonts w:ascii="Calibri" w:eastAsia="Calibri" w:hAnsi="Calibri" w:cs="Calibri"/>
          <w:lang w:val="es-MX"/>
        </w:rPr>
        <w:t xml:space="preserve">en regiones y poblaciones históricamente marginadas. Esto a través de la transferencia efectiva de recursos, así como el fortalecimiento de capacidades administrativas, fiscales y operativas de los gobiernos locales. </w:t>
      </w:r>
    </w:p>
    <w:p w14:paraId="3E1848F0" w14:textId="77777777" w:rsidR="007F6671" w:rsidRPr="007F6671" w:rsidRDefault="007F6671" w:rsidP="7DAD83A7">
      <w:pPr>
        <w:pStyle w:val="paragraph"/>
        <w:spacing w:before="0" w:beforeAutospacing="0" w:after="0" w:afterAutospacing="0"/>
        <w:jc w:val="both"/>
        <w:textAlignment w:val="baseline"/>
        <w:rPr>
          <w:rStyle w:val="normaltextrun"/>
          <w:rFonts w:ascii="Calibri" w:eastAsia="Calibri" w:hAnsi="Calibri" w:cs="Calibri"/>
          <w:lang w:val="es-MX"/>
        </w:rPr>
      </w:pPr>
    </w:p>
    <w:p w14:paraId="44B2EA57" w14:textId="77777777" w:rsidR="00C059EF" w:rsidRPr="007F6671" w:rsidRDefault="00C059EF"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t xml:space="preserve">Es esencial que el Estado cree e implemente mecanismos permanentes de evaluación de la política fiscal desde una perspectiva de los derechos humanos. Esto incluye una amplia participación pública y un enfoque de equidad distributiva. </w:t>
      </w:r>
    </w:p>
    <w:p w14:paraId="1ED4EC91" w14:textId="77777777" w:rsidR="00C059EF" w:rsidRDefault="00C059EF"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69842BCC" w14:textId="77777777" w:rsidR="007F6671" w:rsidRDefault="007F6671" w:rsidP="7DAD83A7">
      <w:pPr>
        <w:pStyle w:val="paragraph"/>
        <w:numPr>
          <w:ilvl w:val="0"/>
          <w:numId w:val="9"/>
        </w:numPr>
        <w:spacing w:before="0" w:beforeAutospacing="0" w:after="0" w:afterAutospacing="0"/>
        <w:ind w:left="0" w:firstLine="142"/>
        <w:jc w:val="both"/>
        <w:textAlignment w:val="baseline"/>
        <w:rPr>
          <w:rStyle w:val="normaltextrun"/>
          <w:rFonts w:ascii="Calibri" w:eastAsia="Calibri" w:hAnsi="Calibri" w:cs="Calibri"/>
          <w:lang w:val="es-MX"/>
        </w:rPr>
      </w:pPr>
      <w:r w:rsidRPr="7DAD83A7">
        <w:rPr>
          <w:rStyle w:val="normaltextrun"/>
          <w:rFonts w:ascii="Calibri" w:eastAsia="Calibri" w:hAnsi="Calibri" w:cs="Calibri"/>
          <w:lang w:val="es-MX"/>
        </w:rPr>
        <w:lastRenderedPageBreak/>
        <w:t xml:space="preserve">La implementación integral del AF es un elemento indispensable para garantizar el goce efectivo de los </w:t>
      </w:r>
      <w:r w:rsidR="00B35544" w:rsidRPr="7DAD83A7">
        <w:rPr>
          <w:rStyle w:val="normaltextrun"/>
          <w:rFonts w:ascii="Calibri" w:eastAsia="Calibri" w:hAnsi="Calibri" w:cs="Calibri"/>
          <w:lang w:val="es-MX"/>
        </w:rPr>
        <w:t>DESC</w:t>
      </w:r>
      <w:r w:rsidRPr="7DAD83A7">
        <w:rPr>
          <w:rStyle w:val="normaltextrun"/>
          <w:rFonts w:ascii="Calibri" w:eastAsia="Calibri" w:hAnsi="Calibri" w:cs="Calibri"/>
          <w:lang w:val="es-MX"/>
        </w:rPr>
        <w:t xml:space="preserve">. El AF incluye una hoja de ruta para transformar las condiciones estructurales de desigualdad, exclusión y pobreza que han afectado históricamente a las poblaciones </w:t>
      </w:r>
      <w:r w:rsidR="3D750209" w:rsidRPr="7DAD83A7">
        <w:rPr>
          <w:rStyle w:val="normaltextrun"/>
          <w:rFonts w:ascii="Calibri" w:eastAsia="Calibri" w:hAnsi="Calibri" w:cs="Calibri"/>
          <w:lang w:val="es-MX"/>
        </w:rPr>
        <w:t>excluida</w:t>
      </w:r>
      <w:r w:rsidR="4B2F7475" w:rsidRPr="7DAD83A7">
        <w:rPr>
          <w:rStyle w:val="normaltextrun"/>
          <w:rFonts w:ascii="Calibri" w:eastAsia="Calibri" w:hAnsi="Calibri" w:cs="Calibri"/>
          <w:lang w:val="es-MX"/>
        </w:rPr>
        <w:t>s</w:t>
      </w:r>
      <w:r w:rsidR="3D750209" w:rsidRPr="7DAD83A7">
        <w:rPr>
          <w:rStyle w:val="normaltextrun"/>
          <w:rFonts w:ascii="Calibri" w:eastAsia="Calibri" w:hAnsi="Calibri" w:cs="Calibri"/>
          <w:lang w:val="es-MX"/>
        </w:rPr>
        <w:t>.</w:t>
      </w:r>
      <w:r w:rsidRPr="7DAD83A7">
        <w:rPr>
          <w:rStyle w:val="normaltextrun"/>
          <w:rFonts w:ascii="Calibri" w:eastAsia="Calibri" w:hAnsi="Calibri" w:cs="Calibri"/>
          <w:lang w:val="es-MX"/>
        </w:rPr>
        <w:t xml:space="preserve"> Todos los puntos del Acuerdo inciden en el goce de los DESC, por lo que avanzar en su implementación significa sentar las bases de una paz duradera y la garantía de los derechos de los habitantes del territorio nacional y los colombianos en el exterior.</w:t>
      </w:r>
    </w:p>
    <w:p w14:paraId="0E9128FF" w14:textId="77777777" w:rsidR="00C059EF" w:rsidRDefault="00C059EF" w:rsidP="7DAD83A7">
      <w:pPr>
        <w:pStyle w:val="paragraph"/>
        <w:spacing w:before="0" w:beforeAutospacing="0" w:after="0" w:afterAutospacing="0"/>
        <w:ind w:left="142"/>
        <w:jc w:val="both"/>
        <w:textAlignment w:val="baseline"/>
        <w:rPr>
          <w:rStyle w:val="normaltextrun"/>
          <w:rFonts w:ascii="Calibri" w:eastAsia="Calibri" w:hAnsi="Calibri" w:cs="Calibri"/>
          <w:lang w:val="es-MX"/>
        </w:rPr>
      </w:pPr>
    </w:p>
    <w:p w14:paraId="71DE8A16" w14:textId="77777777" w:rsidR="00155AFE" w:rsidRPr="00C307A7" w:rsidRDefault="00155AFE" w:rsidP="7DAD83A7">
      <w:pPr>
        <w:pStyle w:val="paragraph"/>
        <w:spacing w:before="0" w:beforeAutospacing="0" w:after="0" w:afterAutospacing="0"/>
        <w:jc w:val="both"/>
        <w:textAlignment w:val="baseline"/>
        <w:rPr>
          <w:rStyle w:val="normaltextrun"/>
          <w:rFonts w:ascii="Calibri" w:eastAsia="Calibri" w:hAnsi="Calibri" w:cs="Calibri"/>
          <w:b/>
          <w:bCs/>
          <w:lang w:val="es-MX"/>
        </w:rPr>
      </w:pPr>
    </w:p>
    <w:sectPr w:rsidR="00155AFE" w:rsidRPr="00C307A7" w:rsidSect="001A3AE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48FE6" w14:textId="77777777" w:rsidR="00017F61" w:rsidRDefault="00017F61" w:rsidP="00616B75">
      <w:r>
        <w:separator/>
      </w:r>
    </w:p>
  </w:endnote>
  <w:endnote w:type="continuationSeparator" w:id="0">
    <w:p w14:paraId="093243BA" w14:textId="77777777" w:rsidR="00017F61" w:rsidRDefault="00017F61" w:rsidP="00616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7DD10CB0" w14:paraId="39F48587" w14:textId="77777777" w:rsidTr="7DD10CB0">
      <w:trPr>
        <w:trHeight w:val="300"/>
      </w:trPr>
      <w:tc>
        <w:tcPr>
          <w:tcW w:w="2945" w:type="dxa"/>
        </w:tcPr>
        <w:p w14:paraId="52416638" w14:textId="393B82A5" w:rsidR="7DD10CB0" w:rsidRDefault="7DD10CB0" w:rsidP="7DD10CB0">
          <w:pPr>
            <w:pStyle w:val="Encabezado"/>
            <w:ind w:left="-115"/>
          </w:pPr>
        </w:p>
      </w:tc>
      <w:tc>
        <w:tcPr>
          <w:tcW w:w="2945" w:type="dxa"/>
        </w:tcPr>
        <w:p w14:paraId="15159B1A" w14:textId="752C04A7" w:rsidR="7DD10CB0" w:rsidRDefault="7DD10CB0" w:rsidP="7DD10CB0">
          <w:pPr>
            <w:pStyle w:val="Encabezado"/>
            <w:jc w:val="center"/>
            <w:rPr>
              <w:rFonts w:ascii="Microsoft PhagsPa" w:eastAsia="Microsoft PhagsPa" w:hAnsi="Microsoft PhagsPa" w:cs="Microsoft PhagsPa"/>
              <w:b/>
              <w:bCs/>
              <w:color w:val="002060"/>
            </w:rPr>
          </w:pPr>
          <w:r w:rsidRPr="7DD10CB0">
            <w:rPr>
              <w:rFonts w:ascii="Microsoft PhagsPa" w:eastAsia="Microsoft PhagsPa" w:hAnsi="Microsoft PhagsPa" w:cs="Microsoft PhagsPa"/>
              <w:b/>
              <w:bCs/>
              <w:color w:val="002060"/>
            </w:rPr>
            <w:fldChar w:fldCharType="begin"/>
          </w:r>
          <w:r>
            <w:instrText>PAGE</w:instrText>
          </w:r>
          <w:r w:rsidR="00B90E5B">
            <w:rPr>
              <w:rFonts w:ascii="Microsoft PhagsPa" w:eastAsia="Microsoft PhagsPa" w:hAnsi="Microsoft PhagsPa" w:cs="Microsoft PhagsPa"/>
              <w:b/>
              <w:bCs/>
              <w:color w:val="002060"/>
            </w:rPr>
            <w:fldChar w:fldCharType="separate"/>
          </w:r>
          <w:r w:rsidR="00B90E5B">
            <w:rPr>
              <w:noProof/>
            </w:rPr>
            <w:t>1</w:t>
          </w:r>
          <w:r w:rsidRPr="7DD10CB0">
            <w:fldChar w:fldCharType="end"/>
          </w:r>
        </w:p>
      </w:tc>
      <w:tc>
        <w:tcPr>
          <w:tcW w:w="2945" w:type="dxa"/>
        </w:tcPr>
        <w:p w14:paraId="5F2E0A4E" w14:textId="5FE29D50" w:rsidR="7DD10CB0" w:rsidRDefault="7DD10CB0" w:rsidP="7DD10CB0">
          <w:pPr>
            <w:pStyle w:val="Encabezado"/>
            <w:ind w:right="-115"/>
            <w:jc w:val="right"/>
          </w:pPr>
        </w:p>
      </w:tc>
    </w:tr>
  </w:tbl>
  <w:p w14:paraId="523AAE52" w14:textId="7FC18512" w:rsidR="7DD10CB0" w:rsidRDefault="7DD10CB0" w:rsidP="7DD10C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1E660" w14:textId="77777777" w:rsidR="00017F61" w:rsidRDefault="00017F61" w:rsidP="00616B75">
      <w:r>
        <w:separator/>
      </w:r>
    </w:p>
  </w:footnote>
  <w:footnote w:type="continuationSeparator" w:id="0">
    <w:p w14:paraId="1ABEF96F" w14:textId="77777777" w:rsidR="00017F61" w:rsidRDefault="00017F61" w:rsidP="00616B75">
      <w:r>
        <w:continuationSeparator/>
      </w:r>
    </w:p>
  </w:footnote>
  <w:footnote w:id="1">
    <w:p w14:paraId="1E7A97F5" w14:textId="722456D6"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Naciones Unidas, 2020. </w:t>
      </w:r>
      <w:r w:rsidR="7DD10CB0" w:rsidRPr="7DD10CB0">
        <w:rPr>
          <w:rStyle w:val="nfasis"/>
          <w:rFonts w:ascii="Calibri" w:eastAsia="Calibri" w:hAnsi="Calibri" w:cs="Calibri"/>
        </w:rPr>
        <w:t>Conferencia Nelson Mandela del Secretario General: enfrentar la pandemia de la desigualdad: un nuevo contrato social para una nueva era</w:t>
      </w:r>
      <w:r w:rsidR="7DD10CB0" w:rsidRPr="7DD10CB0">
        <w:rPr>
          <w:rFonts w:ascii="Calibri" w:eastAsia="Calibri" w:hAnsi="Calibri" w:cs="Calibri"/>
        </w:rPr>
        <w:t>.</w:t>
      </w:r>
    </w:p>
  </w:footnote>
  <w:footnote w:id="2">
    <w:p w14:paraId="60245EF4"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Permite </w:t>
      </w:r>
      <w:r w:rsidR="7DD10CB0" w:rsidRPr="7DD10CB0">
        <w:rPr>
          <w:rStyle w:val="Textoennegrita"/>
          <w:rFonts w:ascii="Calibri" w:eastAsia="Calibri" w:hAnsi="Calibri" w:cs="Calibri"/>
          <w:b w:val="0"/>
          <w:bCs w:val="0"/>
        </w:rPr>
        <w:t>suspender temporalmente las reglas fiscales en situaciones excepcionales.</w:t>
      </w:r>
    </w:p>
  </w:footnote>
  <w:footnote w:id="3">
    <w:p w14:paraId="6E5BA562" w14:textId="689CC123"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Consejo de Derechos Humanos de las Naciones Unidas. </w:t>
      </w:r>
      <w:r w:rsidR="7DD10CB0" w:rsidRPr="7DD10CB0">
        <w:rPr>
          <w:rStyle w:val="nfasis"/>
          <w:rFonts w:ascii="Calibri" w:eastAsia="Calibri" w:hAnsi="Calibri" w:cs="Calibri"/>
        </w:rPr>
        <w:t>La promoción y protección de los derechos humanos en el contexto de las manifestaciones pacíficas</w:t>
      </w:r>
      <w:r w:rsidR="7DD10CB0" w:rsidRPr="7DD10CB0">
        <w:rPr>
          <w:rFonts w:ascii="Calibri" w:eastAsia="Calibri" w:hAnsi="Calibri" w:cs="Calibri"/>
        </w:rPr>
        <w:t xml:space="preserve">, Resolución 25/38, 11 de abril de 2014, A/HRC/RES/25/38, </w:t>
      </w:r>
      <w:hyperlink r:id="rId1" w:tgtFrame="_new" w:history="1">
        <w:r w:rsidR="7DD10CB0" w:rsidRPr="7DD10CB0">
          <w:rPr>
            <w:rStyle w:val="Hipervnculo"/>
            <w:rFonts w:ascii="Calibri" w:eastAsia="Calibri" w:hAnsi="Calibri" w:cs="Calibri"/>
          </w:rPr>
          <w:t>https://digitallibrary.un.org/record/769189</w:t>
        </w:r>
      </w:hyperlink>
      <w:r w:rsidR="7DD10CB0" w:rsidRPr="7DD10CB0">
        <w:rPr>
          <w:rFonts w:ascii="Calibri" w:eastAsia="Calibri" w:hAnsi="Calibri" w:cs="Calibri"/>
        </w:rPr>
        <w:t>.</w:t>
      </w:r>
    </w:p>
  </w:footnote>
  <w:footnote w:id="4">
    <w:p w14:paraId="4CE48C46" w14:textId="556CC3EA"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ES"/>
        </w:rPr>
        <w:t>DANE (2025). </w:t>
      </w:r>
      <w:r w:rsidR="7DD10CB0" w:rsidRPr="7DD10CB0">
        <w:rPr>
          <w:rStyle w:val="normaltextrun"/>
          <w:rFonts w:ascii="Calibri" w:eastAsia="Calibri" w:hAnsi="Calibri" w:cs="Calibri"/>
          <w:i/>
          <w:iCs/>
          <w:color w:val="000000"/>
          <w:shd w:val="clear" w:color="auto" w:fill="FFFFFF"/>
          <w:lang w:val="es-ES"/>
        </w:rPr>
        <w:t>Pobreza multidimensional. Resultados 2024</w:t>
      </w:r>
      <w:r w:rsidR="7DD10CB0" w:rsidRPr="7DD10CB0">
        <w:rPr>
          <w:rStyle w:val="normaltextrun"/>
          <w:rFonts w:ascii="Calibri" w:eastAsia="Calibri" w:hAnsi="Calibri" w:cs="Calibri"/>
          <w:color w:val="000000"/>
          <w:shd w:val="clear" w:color="auto" w:fill="FFFFFF"/>
          <w:lang w:val="es-ES"/>
        </w:rPr>
        <w:t> [anexos, formato Excel], 22 de abril de 2025.</w:t>
      </w:r>
      <w:r w:rsidR="7DD10CB0" w:rsidRPr="7DD10CB0">
        <w:rPr>
          <w:rStyle w:val="eop"/>
          <w:rFonts w:ascii="Calibri" w:eastAsia="Calibri" w:hAnsi="Calibri" w:cs="Calibri"/>
          <w:color w:val="000000"/>
          <w:shd w:val="clear" w:color="auto" w:fill="FFFFFF"/>
        </w:rPr>
        <w:t> </w:t>
      </w:r>
    </w:p>
  </w:footnote>
  <w:footnote w:id="5">
    <w:p w14:paraId="76E63404" w14:textId="697449D5"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ES"/>
        </w:rPr>
        <w:t>DANE (2024). </w:t>
      </w:r>
      <w:r w:rsidR="7DD10CB0" w:rsidRPr="7DD10CB0">
        <w:rPr>
          <w:rStyle w:val="normaltextrun"/>
          <w:rFonts w:ascii="Calibri" w:eastAsia="Calibri" w:hAnsi="Calibri" w:cs="Calibri"/>
          <w:i/>
          <w:iCs/>
          <w:color w:val="000000"/>
          <w:shd w:val="clear" w:color="auto" w:fill="FFFFFF"/>
          <w:lang w:val="es-ES"/>
        </w:rPr>
        <w:t>Serie empalmada de 2012 a 2023 indicadores de pobreza monetaria y pobreza extrema</w:t>
      </w:r>
      <w:r w:rsidR="7DD10CB0" w:rsidRPr="7DD10CB0">
        <w:rPr>
          <w:rStyle w:val="normaltextrun"/>
          <w:rFonts w:ascii="Calibri" w:eastAsia="Calibri" w:hAnsi="Calibri" w:cs="Calibri"/>
          <w:color w:val="000000"/>
          <w:shd w:val="clear" w:color="auto" w:fill="FFFFFF"/>
          <w:lang w:val="es-ES"/>
        </w:rPr>
        <w:t> [anexos, formato Excel], 19 de diciembre de 2024.</w:t>
      </w:r>
    </w:p>
  </w:footnote>
  <w:footnote w:id="6">
    <w:p w14:paraId="78666E71" w14:textId="7322CA42"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Para 2020-2021, en el país, el 63,0 por ciento de los hombres y el 90,3 por ciento de las mujeres de 10 años o más realizó actividades de trabajo no remunerado. De acuerdo con el DANE, las mujeres dedicaron, en promedio, 7 horas 44 minutos diarias a estas actividades, mientras que los hombres dedicaron 3 horas, 6 minutos en promedio</w:t>
      </w:r>
      <w:r w:rsidR="7DD10CB0" w:rsidRPr="7DD10CB0">
        <w:rPr>
          <w:rStyle w:val="Refdenotaalpie"/>
          <w:rFonts w:ascii="Calibri" w:eastAsia="Calibri" w:hAnsi="Calibri" w:cs="Calibri"/>
          <w:lang w:val="es-MX"/>
        </w:rPr>
        <w:t>.</w:t>
      </w:r>
    </w:p>
  </w:footnote>
  <w:footnote w:id="7">
    <w:p w14:paraId="0CA7E1F6" w14:textId="4C65BAE4" w:rsidR="00922B4A" w:rsidRPr="00930F02" w:rsidRDefault="00922B4A" w:rsidP="7DD10CB0">
      <w:pPr>
        <w:pStyle w:val="Textonotapie"/>
        <w:jc w:val="both"/>
        <w:rPr>
          <w:i/>
          <w:iCs/>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DANE (2025). </w:t>
      </w:r>
      <w:r w:rsidR="7DD10CB0" w:rsidRPr="7DD10CB0">
        <w:rPr>
          <w:rStyle w:val="normaltextrun"/>
          <w:rFonts w:ascii="Calibri" w:eastAsia="Calibri" w:hAnsi="Calibri" w:cs="Calibri"/>
          <w:color w:val="000000"/>
          <w:shd w:val="clear" w:color="auto" w:fill="FFFFFF"/>
        </w:rPr>
        <w:t xml:space="preserve">Boletín técnico. </w:t>
      </w:r>
      <w:r w:rsidR="7DD10CB0" w:rsidRPr="7DD10CB0">
        <w:rPr>
          <w:rStyle w:val="normaltextrun"/>
          <w:rFonts w:ascii="Calibri" w:eastAsia="Calibri" w:hAnsi="Calibri" w:cs="Calibri"/>
          <w:i/>
          <w:iCs/>
          <w:color w:val="000000"/>
          <w:shd w:val="clear" w:color="auto" w:fill="FFFFFF"/>
        </w:rPr>
        <w:t xml:space="preserve">Mercado laboral según sexo. </w:t>
      </w:r>
    </w:p>
  </w:footnote>
  <w:footnote w:id="8">
    <w:p w14:paraId="1F94460D" w14:textId="34A41E58"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 </w:t>
      </w:r>
      <w:r w:rsidR="7DD10CB0" w:rsidRPr="7DD10CB0">
        <w:rPr>
          <w:rStyle w:val="normaltextrun"/>
          <w:rFonts w:ascii="Calibri" w:eastAsia="Calibri" w:hAnsi="Calibri" w:cs="Calibri"/>
          <w:color w:val="000000"/>
          <w:shd w:val="clear" w:color="auto" w:fill="FFFFFF"/>
          <w:lang w:val="es-MX"/>
        </w:rPr>
        <w:t xml:space="preserve">Ministerio de Educación Nacional (2023). Boletín de la educación superior en cifras. </w:t>
      </w:r>
      <w:r w:rsidR="7DD10CB0" w:rsidRPr="7DD10CB0">
        <w:rPr>
          <w:rStyle w:val="normaltextrun"/>
          <w:rFonts w:ascii="Calibri" w:eastAsia="Calibri" w:hAnsi="Calibri" w:cs="Calibri"/>
          <w:i/>
          <w:iCs/>
          <w:color w:val="000000"/>
          <w:shd w:val="clear" w:color="auto" w:fill="FFFFFF"/>
          <w:lang w:val="es-MX"/>
        </w:rPr>
        <w:t>Tránsito de la educación media a la educación superior: análisis comparativo del periodo </w:t>
      </w:r>
      <w:proofErr w:type="gramStart"/>
      <w:r w:rsidR="7DD10CB0" w:rsidRPr="7DD10CB0">
        <w:rPr>
          <w:rStyle w:val="normaltextrun"/>
          <w:rFonts w:ascii="Calibri" w:eastAsia="Calibri" w:hAnsi="Calibri" w:cs="Calibri"/>
          <w:i/>
          <w:iCs/>
          <w:color w:val="000000"/>
          <w:shd w:val="clear" w:color="auto" w:fill="FFFFFF"/>
          <w:lang w:val="es-MX"/>
        </w:rPr>
        <w:t>2016  -</w:t>
      </w:r>
      <w:proofErr w:type="gramEnd"/>
      <w:r w:rsidR="7DD10CB0" w:rsidRPr="7DD10CB0">
        <w:rPr>
          <w:rStyle w:val="normaltextrun"/>
          <w:rFonts w:ascii="Calibri" w:eastAsia="Calibri" w:hAnsi="Calibri" w:cs="Calibri"/>
          <w:i/>
          <w:iCs/>
          <w:color w:val="000000"/>
          <w:shd w:val="clear" w:color="auto" w:fill="FFFFFF"/>
          <w:lang w:val="es-MX"/>
        </w:rPr>
        <w:t>2021.</w:t>
      </w:r>
      <w:r w:rsidR="7DD10CB0" w:rsidRPr="7DD10CB0">
        <w:rPr>
          <w:rStyle w:val="normaltextrun"/>
          <w:rFonts w:ascii="Calibri" w:eastAsia="Calibri" w:hAnsi="Calibri" w:cs="Calibri"/>
          <w:color w:val="000000"/>
          <w:shd w:val="clear" w:color="auto" w:fill="FFFFFF"/>
          <w:lang w:val="es-MX"/>
        </w:rPr>
        <w:t xml:space="preserve"> </w:t>
      </w:r>
    </w:p>
  </w:footnote>
  <w:footnote w:id="9">
    <w:p w14:paraId="16503698" w14:textId="33AFB2F4"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bdr w:val="none" w:sz="0" w:space="0" w:color="auto" w:frame="1"/>
          <w:lang w:val="es-MX"/>
        </w:rPr>
        <w:t>DANE (2022). Comunicado de prensa. Déficit habitacional. Encuesta Nacional de Calidad de Vida 2021.</w:t>
      </w:r>
    </w:p>
  </w:footnote>
  <w:footnote w:id="10">
    <w:p w14:paraId="1E4B1ED7" w14:textId="6836C4D3"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D</w:t>
      </w:r>
      <w:r w:rsidR="7DD10CB0" w:rsidRPr="7DD10CB0">
        <w:rPr>
          <w:rStyle w:val="normaltextrun"/>
          <w:rFonts w:ascii="Calibri" w:eastAsia="Calibri" w:hAnsi="Calibri" w:cs="Calibri"/>
          <w:color w:val="000000"/>
          <w:shd w:val="clear" w:color="auto" w:fill="FFFFFF"/>
          <w:lang w:val="es-ES"/>
        </w:rPr>
        <w:t xml:space="preserve">ANE (2025). </w:t>
      </w:r>
      <w:r w:rsidR="7DD10CB0" w:rsidRPr="7DD10CB0">
        <w:rPr>
          <w:rStyle w:val="normaltextrun"/>
          <w:rFonts w:ascii="Calibri" w:eastAsia="Calibri" w:hAnsi="Calibri" w:cs="Calibri"/>
          <w:i/>
          <w:iCs/>
          <w:color w:val="000000"/>
          <w:shd w:val="clear" w:color="auto" w:fill="FFFFFF"/>
          <w:lang w:val="es-ES"/>
        </w:rPr>
        <w:t xml:space="preserve">Resultados Pobreza multidimensional. </w:t>
      </w:r>
    </w:p>
  </w:footnote>
  <w:footnote w:id="11">
    <w:p w14:paraId="42EAEBBB"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El DANE no calcula el índice de pobreza monetaria para los departamentos de la Orinoquía y la Amazonía.</w:t>
      </w:r>
    </w:p>
  </w:footnote>
  <w:footnote w:id="12">
    <w:p w14:paraId="496245AA"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Esta brecha se profundiza en las áreas rurales de departamentos como La Guajira, Atlántico y Sucre donde llega a afectar a más de la mitad de los hogares.</w:t>
      </w:r>
    </w:p>
  </w:footnote>
  <w:footnote w:id="13">
    <w:p w14:paraId="5A1777B4" w14:textId="61A94E0F" w:rsidR="00922B4A" w:rsidRPr="00930F02" w:rsidRDefault="00922B4A" w:rsidP="7DD10CB0">
      <w:pPr>
        <w:jc w:val="both"/>
        <w:rPr>
          <w:rFonts w:ascii="Times New Roman" w:hAnsi="Times New Roman" w:cs="Times New Roman"/>
          <w:sz w:val="20"/>
          <w:szCs w:val="20"/>
        </w:rPr>
      </w:pPr>
      <w:r w:rsidRPr="7DD10CB0">
        <w:rPr>
          <w:rFonts w:ascii="Calibri" w:eastAsia="Calibri" w:hAnsi="Calibri" w:cs="Calibri"/>
          <w:sz w:val="20"/>
          <w:szCs w:val="20"/>
        </w:rPr>
        <w:footnoteRef/>
      </w:r>
      <w:r w:rsidR="7DD10CB0" w:rsidRPr="7DD10CB0">
        <w:rPr>
          <w:rFonts w:ascii="Calibri" w:eastAsia="Calibri" w:hAnsi="Calibri" w:cs="Calibri"/>
          <w:sz w:val="20"/>
          <w:szCs w:val="20"/>
        </w:rPr>
        <w:t xml:space="preserve"> Superintendencia Financiera de Colombia y Banca de las Oportunidades (2025). </w:t>
      </w:r>
      <w:r w:rsidR="7DD10CB0" w:rsidRPr="7DD10CB0">
        <w:rPr>
          <w:rFonts w:ascii="Calibri" w:eastAsia="Calibri" w:hAnsi="Calibri" w:cs="Calibri"/>
          <w:i/>
          <w:iCs/>
          <w:sz w:val="20"/>
          <w:szCs w:val="20"/>
        </w:rPr>
        <w:t>Reporte de Inclusión Financiera (RIF) 2024</w:t>
      </w:r>
      <w:r w:rsidR="7DD10CB0" w:rsidRPr="7DD10CB0">
        <w:rPr>
          <w:rFonts w:ascii="Calibri" w:eastAsia="Calibri" w:hAnsi="Calibri" w:cs="Calibri"/>
          <w:sz w:val="20"/>
          <w:szCs w:val="20"/>
        </w:rPr>
        <w:t>. Bogotá, 29 de mayo de 2025.</w:t>
      </w:r>
    </w:p>
  </w:footnote>
  <w:footnote w:id="14">
    <w:p w14:paraId="51581246" w14:textId="1544307D" w:rsidR="00922B4A" w:rsidRPr="00930F02" w:rsidRDefault="00922B4A" w:rsidP="7DD10CB0">
      <w:pPr>
        <w:jc w:val="both"/>
        <w:rPr>
          <w:rFonts w:ascii="Times New Roman" w:hAnsi="Times New Roman" w:cs="Times New Roman"/>
          <w:sz w:val="20"/>
          <w:szCs w:val="20"/>
        </w:rPr>
      </w:pPr>
      <w:r w:rsidRPr="7DD10CB0">
        <w:rPr>
          <w:rFonts w:ascii="Calibri" w:eastAsia="Calibri" w:hAnsi="Calibri" w:cs="Calibri"/>
          <w:sz w:val="20"/>
          <w:szCs w:val="20"/>
        </w:rPr>
        <w:footnoteRef/>
      </w:r>
      <w:r w:rsidR="7DD10CB0" w:rsidRPr="7DD10CB0">
        <w:rPr>
          <w:rFonts w:ascii="Calibri" w:eastAsia="Calibri" w:hAnsi="Calibri" w:cs="Calibri"/>
          <w:sz w:val="20"/>
          <w:szCs w:val="20"/>
        </w:rPr>
        <w:t xml:space="preserve"> Superintendencia Financiera de Colombia y Banca de las Oportunidades (2025</w:t>
      </w:r>
      <w:r w:rsidR="7DD10CB0" w:rsidRPr="7DD10CB0">
        <w:rPr>
          <w:rFonts w:ascii="Calibri" w:eastAsia="Calibri" w:hAnsi="Calibri" w:cs="Calibri"/>
          <w:i/>
          <w:iCs/>
          <w:sz w:val="20"/>
          <w:szCs w:val="20"/>
        </w:rPr>
        <w:t>). Reporte de Inclusión Financiera (RIF) 2024.</w:t>
      </w:r>
      <w:r w:rsidR="7DD10CB0" w:rsidRPr="7DD10CB0">
        <w:rPr>
          <w:rFonts w:ascii="Calibri" w:eastAsia="Calibri" w:hAnsi="Calibri" w:cs="Calibri"/>
          <w:sz w:val="20"/>
          <w:szCs w:val="20"/>
        </w:rPr>
        <w:t xml:space="preserve"> Bogotá, 29 de mayo de 2025.</w:t>
      </w:r>
    </w:p>
  </w:footnote>
  <w:footnote w:id="15">
    <w:p w14:paraId="3AC1F81F" w14:textId="6C55443E"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 xml:space="preserve">Corporación Transparencia por Colombia (2024). </w:t>
      </w:r>
      <w:r w:rsidR="7DD10CB0" w:rsidRPr="7DD10CB0">
        <w:rPr>
          <w:rFonts w:ascii="Calibri" w:eastAsia="Calibri" w:hAnsi="Calibri" w:cs="Calibri"/>
          <w:i/>
          <w:iCs/>
          <w:lang w:val="es-ES"/>
        </w:rPr>
        <w:t>Radiografía de los hechos de corrupción en Colombia 2016-2022.</w:t>
      </w:r>
    </w:p>
  </w:footnote>
  <w:footnote w:id="16">
    <w:p w14:paraId="3E589E4B"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Ibid.</w:t>
      </w:r>
    </w:p>
  </w:footnote>
  <w:footnote w:id="17">
    <w:p w14:paraId="68BD85B3" w14:textId="7F22BAFC" w:rsidR="000669C1" w:rsidRPr="000669C1" w:rsidRDefault="000669C1" w:rsidP="7DD10CB0">
      <w:pPr>
        <w:pStyle w:val="Textonotapie"/>
        <w:jc w:val="both"/>
        <w:rPr>
          <w:lang w:val="es-MX"/>
        </w:rPr>
      </w:pPr>
      <w:r w:rsidRPr="7DD10CB0">
        <w:rPr>
          <w:rStyle w:val="Refdenotaalpie"/>
          <w:rFonts w:ascii="Calibri" w:eastAsia="Calibri" w:hAnsi="Calibri" w:cs="Calibri"/>
        </w:rPr>
        <w:footnoteRef/>
      </w:r>
      <w:r w:rsidR="7DD10CB0" w:rsidRPr="7DD10CB0">
        <w:rPr>
          <w:rFonts w:ascii="Calibri" w:eastAsia="Calibri" w:hAnsi="Calibri" w:cs="Calibri"/>
        </w:rPr>
        <w:t xml:space="preserve"> Comité de Derechos Económicos, Sociales y Culturales. </w:t>
      </w:r>
      <w:r w:rsidR="7DD10CB0" w:rsidRPr="7DD10CB0">
        <w:rPr>
          <w:rFonts w:ascii="Calibri" w:eastAsia="Calibri" w:hAnsi="Calibri" w:cs="Calibri"/>
          <w:i/>
          <w:iCs/>
        </w:rPr>
        <w:t xml:space="preserve">Examen del tercer informe periódico de Colombia, </w:t>
      </w:r>
      <w:r w:rsidR="7DD10CB0" w:rsidRPr="7DD10CB0">
        <w:rPr>
          <w:rFonts w:ascii="Calibri" w:eastAsia="Calibri" w:hAnsi="Calibri" w:cs="Calibri"/>
        </w:rPr>
        <w:t>ONU E/C.12/1995/18 (también E/1996/22 o E/C.12/1995/12), Consejo Económico y Social, Ginebra, 1995</w:t>
      </w:r>
    </w:p>
  </w:footnote>
  <w:footnote w:id="18">
    <w:p w14:paraId="49BF17CB" w14:textId="3F02EF4D"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 xml:space="preserve">FES-Colombia (2024). </w:t>
      </w:r>
      <w:r w:rsidR="7DD10CB0" w:rsidRPr="7DD10CB0">
        <w:rPr>
          <w:rStyle w:val="normaltextrun"/>
          <w:rFonts w:ascii="Calibri" w:eastAsia="Calibri" w:hAnsi="Calibri" w:cs="Calibri"/>
          <w:i/>
          <w:iCs/>
          <w:color w:val="000000"/>
          <w:shd w:val="clear" w:color="auto" w:fill="FFFFFF"/>
        </w:rPr>
        <w:t>Panorama del sindicalismo en Colombia.</w:t>
      </w:r>
      <w:r w:rsidR="7DD10CB0" w:rsidRPr="7DD10CB0">
        <w:rPr>
          <w:rStyle w:val="normaltextrun"/>
          <w:rFonts w:ascii="Calibri" w:eastAsia="Calibri" w:hAnsi="Calibri" w:cs="Calibri"/>
          <w:color w:val="000000"/>
          <w:shd w:val="clear" w:color="auto" w:fill="FFFFFF"/>
        </w:rPr>
        <w:t> </w:t>
      </w:r>
      <w:proofErr w:type="spellStart"/>
      <w:r w:rsidR="7DD10CB0" w:rsidRPr="7DD10CB0">
        <w:rPr>
          <w:rStyle w:val="normaltextrun"/>
          <w:rFonts w:ascii="Calibri" w:eastAsia="Calibri" w:hAnsi="Calibri" w:cs="Calibri"/>
          <w:color w:val="000000"/>
          <w:shd w:val="clear" w:color="auto" w:fill="FFFFFF"/>
        </w:rPr>
        <w:t>IRShare</w:t>
      </w:r>
      <w:proofErr w:type="spellEnd"/>
      <w:r w:rsidR="7DD10CB0" w:rsidRPr="7DD10CB0">
        <w:rPr>
          <w:rStyle w:val="normaltextrun"/>
          <w:rFonts w:ascii="Calibri" w:eastAsia="Calibri" w:hAnsi="Calibri" w:cs="Calibri"/>
          <w:color w:val="000000"/>
          <w:shd w:val="clear" w:color="auto" w:fill="FFFFFF"/>
        </w:rPr>
        <w:t>. </w:t>
      </w:r>
    </w:p>
  </w:footnote>
  <w:footnote w:id="19">
    <w:p w14:paraId="43009293" w14:textId="452B5D80" w:rsidR="00922B4A" w:rsidRPr="00930F02" w:rsidRDefault="00922B4A" w:rsidP="7DD10CB0">
      <w:pPr>
        <w:jc w:val="both"/>
        <w:rPr>
          <w:rFonts w:ascii="Times New Roman" w:eastAsiaTheme="majorEastAsia" w:hAnsi="Times New Roman" w:cs="Times New Roman"/>
          <w:color w:val="000000"/>
          <w:kern w:val="0"/>
          <w:sz w:val="20"/>
          <w:szCs w:val="20"/>
          <w:shd w:val="clear" w:color="auto" w:fill="FFFFFF"/>
          <w:lang w:eastAsia="es-ES"/>
          <w14:ligatures w14:val="none"/>
        </w:rPr>
      </w:pPr>
      <w:r w:rsidRPr="7DD10CB0">
        <w:rPr>
          <w:rStyle w:val="Refdenotaalpie"/>
          <w:rFonts w:ascii="Calibri" w:eastAsia="Calibri" w:hAnsi="Calibri" w:cs="Calibri"/>
          <w:sz w:val="20"/>
          <w:szCs w:val="20"/>
        </w:rPr>
        <w:footnoteRef/>
      </w:r>
      <w:r w:rsidR="7DD10CB0" w:rsidRPr="7DD10CB0">
        <w:rPr>
          <w:rFonts w:ascii="Calibri" w:eastAsia="Calibri" w:hAnsi="Calibri" w:cs="Calibri"/>
          <w:sz w:val="20"/>
          <w:szCs w:val="20"/>
        </w:rPr>
        <w:t xml:space="preserve"> </w:t>
      </w:r>
      <w:r w:rsidR="7DD10CB0" w:rsidRPr="7DD10CB0">
        <w:rPr>
          <w:rStyle w:val="normaltextrun"/>
          <w:rFonts w:ascii="Calibri" w:eastAsia="Calibri" w:hAnsi="Calibri" w:cs="Calibri"/>
          <w:color w:val="000000"/>
          <w:sz w:val="20"/>
          <w:szCs w:val="20"/>
          <w:shd w:val="clear" w:color="auto" w:fill="FFFFFF"/>
        </w:rPr>
        <w:t> </w:t>
      </w:r>
      <w:r w:rsidR="7DD10CB0" w:rsidRPr="7DD10CB0">
        <w:rPr>
          <w:rStyle w:val="normaltextrun"/>
          <w:rFonts w:ascii="Calibri" w:eastAsia="Calibri" w:hAnsi="Calibri" w:cs="Calibri"/>
          <w:color w:val="000000"/>
          <w:kern w:val="0"/>
          <w:sz w:val="20"/>
          <w:szCs w:val="20"/>
          <w:shd w:val="clear" w:color="auto" w:fill="FFFFFF"/>
          <w:lang w:eastAsia="es-ES"/>
          <w14:ligatures w14:val="none"/>
        </w:rPr>
        <w:t xml:space="preserve">Escuela Nacional Sindical (2024). </w:t>
      </w:r>
      <w:r w:rsidR="7DD10CB0" w:rsidRPr="7DD10CB0">
        <w:rPr>
          <w:rStyle w:val="normaltextrun"/>
          <w:rFonts w:ascii="Calibri" w:eastAsia="Calibri" w:hAnsi="Calibri" w:cs="Calibri"/>
          <w:i/>
          <w:iCs/>
          <w:color w:val="000000"/>
          <w:kern w:val="0"/>
          <w:sz w:val="20"/>
          <w:szCs w:val="20"/>
          <w:shd w:val="clear" w:color="auto" w:fill="FFFFFF"/>
          <w:lang w:eastAsia="es-ES"/>
          <w14:ligatures w14:val="none"/>
        </w:rPr>
        <w:t>Informe sobre violencia antisindical en Colombia 1971–2023.</w:t>
      </w:r>
      <w:r w:rsidR="7DD10CB0" w:rsidRPr="7DD10CB0">
        <w:rPr>
          <w:rStyle w:val="normaltextrun"/>
          <w:rFonts w:ascii="Calibri" w:eastAsia="Calibri" w:hAnsi="Calibri" w:cs="Calibri"/>
          <w:color w:val="000000"/>
          <w:kern w:val="0"/>
          <w:sz w:val="20"/>
          <w:szCs w:val="20"/>
          <w:shd w:val="clear" w:color="auto" w:fill="FFFFFF"/>
          <w:lang w:eastAsia="es-ES"/>
          <w14:ligatures w14:val="none"/>
        </w:rPr>
        <w:t xml:space="preserve"> </w:t>
      </w:r>
    </w:p>
  </w:footnote>
  <w:footnote w:id="20">
    <w:p w14:paraId="0803E45A" w14:textId="3BF0A7A9"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Superintendencia Financiera de Colombia (2024).</w:t>
      </w:r>
      <w:r w:rsidR="7DD10CB0" w:rsidRPr="7DD10CB0">
        <w:rPr>
          <w:rStyle w:val="normaltextrun"/>
          <w:rFonts w:ascii="Calibri" w:eastAsia="Calibri" w:hAnsi="Calibri" w:cs="Calibri"/>
          <w:i/>
          <w:iCs/>
          <w:color w:val="000000"/>
          <w:shd w:val="clear" w:color="auto" w:fill="FFFFFF"/>
        </w:rPr>
        <w:t xml:space="preserve"> Informe Mensual de los Fondos de Pensiones y Cesantías. </w:t>
      </w:r>
    </w:p>
  </w:footnote>
  <w:footnote w:id="21">
    <w:p w14:paraId="185C0719" w14:textId="77777777" w:rsidR="00922B4A" w:rsidRPr="00930F02" w:rsidRDefault="00922B4A" w:rsidP="7DD10CB0">
      <w:pPr>
        <w:pStyle w:val="paragraph"/>
        <w:spacing w:before="0" w:beforeAutospacing="0" w:after="0" w:afterAutospacing="0"/>
        <w:jc w:val="both"/>
        <w:textAlignment w:val="baseline"/>
        <w:rPr>
          <w:rStyle w:val="normaltextrun"/>
          <w:rFonts w:eastAsiaTheme="majorEastAsia"/>
          <w:sz w:val="20"/>
          <w:szCs w:val="20"/>
          <w:lang w:val="es-MX"/>
        </w:rPr>
      </w:pPr>
      <w:r w:rsidRPr="7DD10CB0">
        <w:rPr>
          <w:rStyle w:val="Refdenotaalpie"/>
          <w:rFonts w:ascii="Calibri" w:eastAsia="Calibri" w:hAnsi="Calibri" w:cs="Calibri"/>
          <w:sz w:val="20"/>
          <w:szCs w:val="20"/>
        </w:rPr>
        <w:footnoteRef/>
      </w:r>
      <w:r w:rsidR="7DD10CB0" w:rsidRPr="7DD10CB0">
        <w:rPr>
          <w:rFonts w:ascii="Calibri" w:eastAsia="Calibri" w:hAnsi="Calibri" w:cs="Calibri"/>
          <w:sz w:val="20"/>
          <w:szCs w:val="20"/>
        </w:rPr>
        <w:t xml:space="preserve"> </w:t>
      </w:r>
      <w:r w:rsidR="7DD10CB0" w:rsidRPr="7DD10CB0">
        <w:rPr>
          <w:rStyle w:val="normaltextrun"/>
          <w:rFonts w:ascii="Calibri" w:eastAsia="Calibri" w:hAnsi="Calibri" w:cs="Calibri"/>
          <w:sz w:val="20"/>
          <w:szCs w:val="20"/>
          <w:lang w:val="es-MX"/>
        </w:rPr>
        <w:t>El 29 de junio de 2025, la Cámara de Representantes acató la orden y aprobó nuevamente el texto de la ley. A la fecha, este Tribunal no se ha pronunciado de fondo sobre la constitucionalidad de la reforma.</w:t>
      </w:r>
    </w:p>
    <w:p w14:paraId="1D88F89D" w14:textId="77777777" w:rsidR="00922B4A" w:rsidRPr="00930F02" w:rsidRDefault="00922B4A" w:rsidP="7DD10CB0">
      <w:pPr>
        <w:pStyle w:val="Textonotapie"/>
        <w:jc w:val="both"/>
        <w:rPr>
          <w:lang w:val="es-MX"/>
        </w:rPr>
      </w:pPr>
    </w:p>
  </w:footnote>
  <w:footnote w:id="22">
    <w:p w14:paraId="2AB67128" w14:textId="4A6973FB"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rPr>
        <w:t xml:space="preserve">  DANE (2021). </w:t>
      </w:r>
      <w:r w:rsidR="7DD10CB0" w:rsidRPr="7DD10CB0">
        <w:rPr>
          <w:rStyle w:val="normaltextrun"/>
          <w:rFonts w:ascii="Calibri" w:eastAsia="Calibri" w:hAnsi="Calibri" w:cs="Calibri"/>
          <w:i/>
          <w:iCs/>
          <w:color w:val="000000"/>
        </w:rPr>
        <w:t>Encuesta Nacional de Uso del Tiempo</w:t>
      </w:r>
      <w:r w:rsidR="7DD10CB0" w:rsidRPr="7DD10CB0">
        <w:rPr>
          <w:rStyle w:val="normaltextrun"/>
          <w:rFonts w:ascii="Calibri" w:eastAsia="Calibri" w:hAnsi="Calibri" w:cs="Calibri"/>
          <w:color w:val="000000"/>
        </w:rPr>
        <w:t xml:space="preserve"> (ENUT). </w:t>
      </w:r>
    </w:p>
  </w:footnote>
  <w:footnote w:id="23">
    <w:p w14:paraId="341FE85E" w14:textId="40043DAB"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 xml:space="preserve">Mesa de Trabajo Intersectorial de Inclusión Financiera (2025). </w:t>
      </w:r>
      <w:r w:rsidR="7DD10CB0" w:rsidRPr="7DD10CB0">
        <w:rPr>
          <w:rFonts w:ascii="Calibri" w:eastAsia="Calibri" w:hAnsi="Calibri" w:cs="Calibri"/>
          <w:i/>
          <w:iCs/>
          <w:lang w:val="es-ES"/>
        </w:rPr>
        <w:t>Guía práctica de inclusión y educación financiera.</w:t>
      </w:r>
    </w:p>
  </w:footnote>
  <w:footnote w:id="24">
    <w:p w14:paraId="47223A03" w14:textId="16C4E6BC"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ES"/>
        </w:rPr>
        <w:t>DANE (2023).</w:t>
      </w:r>
      <w:r w:rsidR="7DD10CB0" w:rsidRPr="7DD10CB0">
        <w:rPr>
          <w:rStyle w:val="normaltextrun"/>
          <w:rFonts w:ascii="Calibri" w:eastAsia="Calibri" w:hAnsi="Calibri" w:cs="Calibri"/>
          <w:i/>
          <w:iCs/>
          <w:color w:val="000000"/>
          <w:shd w:val="clear" w:color="auto" w:fill="FFFFFF"/>
          <w:lang w:val="es-ES"/>
        </w:rPr>
        <w:t xml:space="preserve"> Resultados 2022</w:t>
      </w:r>
      <w:r w:rsidR="7DD10CB0" w:rsidRPr="7DD10CB0">
        <w:rPr>
          <w:rStyle w:val="normaltextrun"/>
          <w:rFonts w:ascii="Calibri" w:eastAsia="Calibri" w:hAnsi="Calibri" w:cs="Calibri"/>
          <w:color w:val="000000"/>
          <w:shd w:val="clear" w:color="auto" w:fill="FFFFFF"/>
          <w:lang w:val="es-ES"/>
        </w:rPr>
        <w:t xml:space="preserve">. </w:t>
      </w:r>
      <w:r w:rsidR="7DD10CB0" w:rsidRPr="7DD10CB0">
        <w:rPr>
          <w:rStyle w:val="normaltextrun"/>
          <w:rFonts w:ascii="Calibri" w:eastAsia="Calibri" w:hAnsi="Calibri" w:cs="Calibri"/>
          <w:i/>
          <w:iCs/>
          <w:color w:val="000000"/>
          <w:shd w:val="clear" w:color="auto" w:fill="FFFFFF"/>
          <w:lang w:val="es-ES"/>
        </w:rPr>
        <w:t>Pobreza monetaria;</w:t>
      </w:r>
      <w:r w:rsidR="7DD10CB0" w:rsidRPr="7DD10CB0">
        <w:rPr>
          <w:rStyle w:val="normaltextrun"/>
          <w:rFonts w:ascii="Calibri" w:eastAsia="Calibri" w:hAnsi="Calibri" w:cs="Calibri"/>
          <w:color w:val="000000"/>
          <w:shd w:val="clear" w:color="auto" w:fill="FFFFFF"/>
          <w:lang w:val="es-ES"/>
        </w:rPr>
        <w:t xml:space="preserve"> DANE (2024).</w:t>
      </w:r>
      <w:r w:rsidR="7DD10CB0" w:rsidRPr="7DD10CB0">
        <w:rPr>
          <w:rStyle w:val="normaltextrun"/>
          <w:rFonts w:ascii="Calibri" w:eastAsia="Calibri" w:hAnsi="Calibri" w:cs="Calibri"/>
          <w:i/>
          <w:iCs/>
          <w:color w:val="000000"/>
          <w:shd w:val="clear" w:color="auto" w:fill="FFFFFF"/>
          <w:lang w:val="es-ES"/>
        </w:rPr>
        <w:t xml:space="preserve"> Principales resultados</w:t>
      </w:r>
      <w:r w:rsidR="7DD10CB0" w:rsidRPr="7DD10CB0">
        <w:rPr>
          <w:rStyle w:val="normaltextrun"/>
          <w:rFonts w:ascii="Calibri" w:eastAsia="Calibri" w:hAnsi="Calibri" w:cs="Calibri"/>
          <w:color w:val="000000"/>
          <w:shd w:val="clear" w:color="auto" w:fill="FFFFFF"/>
          <w:lang w:val="es-ES"/>
        </w:rPr>
        <w:t xml:space="preserve">. </w:t>
      </w:r>
      <w:r w:rsidR="7DD10CB0" w:rsidRPr="7DD10CB0">
        <w:rPr>
          <w:rStyle w:val="normaltextrun"/>
          <w:rFonts w:ascii="Calibri" w:eastAsia="Calibri" w:hAnsi="Calibri" w:cs="Calibri"/>
          <w:i/>
          <w:iCs/>
          <w:color w:val="000000"/>
          <w:shd w:val="clear" w:color="auto" w:fill="FFFFFF"/>
          <w:lang w:val="es-ES"/>
        </w:rPr>
        <w:t xml:space="preserve">Pobreza monetaria en Colombia. </w:t>
      </w:r>
    </w:p>
  </w:footnote>
  <w:footnote w:id="25">
    <w:p w14:paraId="07185318" w14:textId="2B66D9AB"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ES"/>
        </w:rPr>
        <w:t xml:space="preserve">Acosta, K; Taboada-Arango, B; Otero-Cortés, A. y Bonet-Morón, J. (2024). </w:t>
      </w:r>
      <w:r w:rsidR="7DD10CB0" w:rsidRPr="7DD10CB0">
        <w:rPr>
          <w:rStyle w:val="normaltextrun"/>
          <w:rFonts w:ascii="Calibri" w:eastAsia="Calibri" w:hAnsi="Calibri" w:cs="Calibri"/>
          <w:i/>
          <w:iCs/>
          <w:color w:val="000000"/>
          <w:shd w:val="clear" w:color="auto" w:fill="FFFFFF"/>
          <w:lang w:val="es-ES"/>
        </w:rPr>
        <w:t>Evolución de las transferencias monetarias en Colombia</w:t>
      </w:r>
      <w:r w:rsidR="7DD10CB0" w:rsidRPr="7DD10CB0">
        <w:rPr>
          <w:rStyle w:val="normaltextrun"/>
          <w:rFonts w:ascii="Calibri" w:eastAsia="Calibri" w:hAnsi="Calibri" w:cs="Calibri"/>
          <w:color w:val="000000"/>
          <w:shd w:val="clear" w:color="auto" w:fill="FFFFFF"/>
          <w:lang w:val="es-ES"/>
        </w:rPr>
        <w:t>, en Revista CEPAL, 142, abril de 2024, p. 60.</w:t>
      </w:r>
      <w:r w:rsidR="7DD10CB0" w:rsidRPr="7DD10CB0">
        <w:rPr>
          <w:rStyle w:val="eop"/>
          <w:rFonts w:ascii="Calibri" w:eastAsia="Calibri" w:hAnsi="Calibri" w:cs="Calibri"/>
          <w:color w:val="000000"/>
          <w:shd w:val="clear" w:color="auto" w:fill="FFFFFF"/>
        </w:rPr>
        <w:t> </w:t>
      </w:r>
    </w:p>
  </w:footnote>
  <w:footnote w:id="26">
    <w:p w14:paraId="4B387691" w14:textId="65288CB3"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MX"/>
        </w:rPr>
        <w:t xml:space="preserve">DANE (2024). </w:t>
      </w:r>
      <w:r w:rsidR="7DD10CB0" w:rsidRPr="7DD10CB0">
        <w:rPr>
          <w:rStyle w:val="normaltextrun"/>
          <w:rFonts w:ascii="Calibri" w:eastAsia="Calibri" w:hAnsi="Calibri" w:cs="Calibri"/>
          <w:i/>
          <w:iCs/>
          <w:color w:val="000000"/>
          <w:shd w:val="clear" w:color="auto" w:fill="FFFFFF"/>
          <w:lang w:val="es-MX"/>
        </w:rPr>
        <w:t>Encuesta de Calidad de Vida 2023</w:t>
      </w:r>
      <w:r w:rsidR="7DD10CB0" w:rsidRPr="7DD10CB0">
        <w:rPr>
          <w:rStyle w:val="normaltextrun"/>
          <w:rFonts w:ascii="Calibri" w:eastAsia="Calibri" w:hAnsi="Calibri" w:cs="Calibri"/>
          <w:color w:val="000000"/>
          <w:shd w:val="clear" w:color="auto" w:fill="FFFFFF"/>
          <w:lang w:val="es-MX"/>
        </w:rPr>
        <w:t>.</w:t>
      </w:r>
    </w:p>
  </w:footnote>
  <w:footnote w:id="27">
    <w:p w14:paraId="50297104" w14:textId="46764C91"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 xml:space="preserve">Desde el punto de la garantía del derecho se advierten graves deficiencias, entre ellas: </w:t>
      </w:r>
      <w:r w:rsidR="7DD10CB0" w:rsidRPr="7DD10CB0">
        <w:rPr>
          <w:rStyle w:val="normaltextrun"/>
          <w:rFonts w:ascii="Calibri" w:eastAsia="Calibri" w:hAnsi="Calibri" w:cs="Calibri"/>
          <w:i/>
          <w:iCs/>
          <w:lang w:val="es-MX"/>
        </w:rPr>
        <w:t>(i)</w:t>
      </w:r>
      <w:r w:rsidR="7DD10CB0" w:rsidRPr="7DD10CB0">
        <w:rPr>
          <w:rStyle w:val="normaltextrun"/>
          <w:rFonts w:ascii="Calibri" w:eastAsia="Calibri" w:hAnsi="Calibri" w:cs="Calibri"/>
          <w:lang w:val="es-MX"/>
        </w:rPr>
        <w:t xml:space="preserve"> la incapacidad para garantizar la priorización del uso del agua para consumo humano y doméstico, conforme lo exige el artículo 365 de la Constitución y los principios de uso equitativo y razonable del recurso hídrico; </w:t>
      </w:r>
      <w:r w:rsidR="7DD10CB0" w:rsidRPr="7DD10CB0">
        <w:rPr>
          <w:rStyle w:val="normaltextrun"/>
          <w:rFonts w:ascii="Calibri" w:eastAsia="Calibri" w:hAnsi="Calibri" w:cs="Calibri"/>
          <w:i/>
          <w:iCs/>
          <w:lang w:val="es-MX"/>
        </w:rPr>
        <w:t>(</w:t>
      </w:r>
      <w:proofErr w:type="spellStart"/>
      <w:r w:rsidR="7DD10CB0" w:rsidRPr="7DD10CB0">
        <w:rPr>
          <w:rStyle w:val="normaltextrun"/>
          <w:rFonts w:ascii="Calibri" w:eastAsia="Calibri" w:hAnsi="Calibri" w:cs="Calibri"/>
          <w:i/>
          <w:iCs/>
          <w:lang w:val="es-MX"/>
        </w:rPr>
        <w:t>ii</w:t>
      </w:r>
      <w:proofErr w:type="spellEnd"/>
      <w:r w:rsidR="7DD10CB0" w:rsidRPr="7DD10CB0">
        <w:rPr>
          <w:rStyle w:val="normaltextrun"/>
          <w:rFonts w:ascii="Calibri" w:eastAsia="Calibri" w:hAnsi="Calibri" w:cs="Calibri"/>
          <w:i/>
          <w:iCs/>
          <w:lang w:val="es-MX"/>
        </w:rPr>
        <w:t>)</w:t>
      </w:r>
      <w:r w:rsidR="7DD10CB0" w:rsidRPr="7DD10CB0">
        <w:rPr>
          <w:rStyle w:val="normaltextrun"/>
          <w:rFonts w:ascii="Calibri" w:eastAsia="Calibri" w:hAnsi="Calibri" w:cs="Calibri"/>
          <w:lang w:val="es-MX"/>
        </w:rPr>
        <w:t xml:space="preserve"> limitaciones técnicas y operativas para hacer efectivo el marco jurídico-ambiental vigente, en particular lo dispuesto en los artículos 79 y 80 de la Constitución sobre protección y prevención del deterioro ambiental y </w:t>
      </w:r>
      <w:r w:rsidR="7DD10CB0" w:rsidRPr="7DD10CB0">
        <w:rPr>
          <w:rStyle w:val="normaltextrun"/>
          <w:rFonts w:ascii="Calibri" w:eastAsia="Calibri" w:hAnsi="Calibri" w:cs="Calibri"/>
          <w:i/>
          <w:iCs/>
          <w:lang w:val="es-MX"/>
        </w:rPr>
        <w:t>(</w:t>
      </w:r>
      <w:proofErr w:type="spellStart"/>
      <w:r w:rsidR="7DD10CB0" w:rsidRPr="7DD10CB0">
        <w:rPr>
          <w:rStyle w:val="normaltextrun"/>
          <w:rFonts w:ascii="Calibri" w:eastAsia="Calibri" w:hAnsi="Calibri" w:cs="Calibri"/>
          <w:i/>
          <w:iCs/>
          <w:lang w:val="es-MX"/>
        </w:rPr>
        <w:t>iii</w:t>
      </w:r>
      <w:proofErr w:type="spellEnd"/>
      <w:r w:rsidR="7DD10CB0" w:rsidRPr="7DD10CB0">
        <w:rPr>
          <w:rStyle w:val="normaltextrun"/>
          <w:rFonts w:ascii="Calibri" w:eastAsia="Calibri" w:hAnsi="Calibri" w:cs="Calibri"/>
          <w:i/>
          <w:iCs/>
          <w:lang w:val="es-MX"/>
        </w:rPr>
        <w:t>)</w:t>
      </w:r>
      <w:r w:rsidR="7DD10CB0" w:rsidRPr="7DD10CB0">
        <w:rPr>
          <w:rStyle w:val="normaltextrun"/>
          <w:rFonts w:ascii="Calibri" w:eastAsia="Calibri" w:hAnsi="Calibri" w:cs="Calibri"/>
          <w:lang w:val="es-MX"/>
        </w:rPr>
        <w:t xml:space="preserve"> la ausencia de mecanismos adecuados de participación y consulta previa, que aseguren el diálogo social efectivo, libre e informado.  </w:t>
      </w:r>
    </w:p>
  </w:footnote>
  <w:footnote w:id="28">
    <w:p w14:paraId="60E18636"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Esta evaluación debe considerar los efectos acumulativos, ecológicos y sociales de tales actividades, con participación informada y efectiva de las comunidades potencialmente afectadas. Cuando se identifiquen riesgos significativos o irreversibles para el acceso al agua, el Estado debe abstenerse de aprobar, licenciar o renovar estos proyectos, en cumplimiento de su obligación de proteger el derecho al agua y aplicar el principio de precaución.  </w:t>
      </w:r>
    </w:p>
  </w:footnote>
  <w:footnote w:id="29">
    <w:p w14:paraId="46E6A4B3" w14:textId="68ED82A4"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lang w:val="es-MX"/>
        </w:rPr>
        <w:t xml:space="preserve">DANE (2024). </w:t>
      </w:r>
      <w:r w:rsidR="7DD10CB0" w:rsidRPr="7DD10CB0">
        <w:rPr>
          <w:rStyle w:val="normaltextrun"/>
          <w:rFonts w:ascii="Calibri" w:eastAsia="Calibri" w:hAnsi="Calibri" w:cs="Calibri"/>
          <w:i/>
          <w:iCs/>
          <w:color w:val="000000"/>
          <w:shd w:val="clear" w:color="auto" w:fill="FFFFFF"/>
          <w:lang w:val="es-MX"/>
        </w:rPr>
        <w:t>Encuesta de Calidad de Vida 2023.</w:t>
      </w:r>
    </w:p>
  </w:footnote>
  <w:footnote w:id="30">
    <w:p w14:paraId="19495420" w14:textId="5C386281"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Instituto Geográfico Agustín Codazzi (2024). Colombia OT.</w:t>
      </w:r>
    </w:p>
  </w:footnote>
  <w:footnote w:id="31">
    <w:p w14:paraId="2D2D1516" w14:textId="1A506D6D"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De acuerdo con el Ministerio de Salud, en 2019 se reportó una afiliación del 95,21 por ciento, en 2020 de 97,78 por ciento, en 2021 de 99,03 por ciento, en 2022 de 99,12 por ciento, en 2023 de 98,83 por ciento y en 2024 de 98,56 por ciento.</w:t>
      </w:r>
    </w:p>
  </w:footnote>
  <w:footnote w:id="32">
    <w:p w14:paraId="358EAF14" w14:textId="30344116"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 xml:space="preserve"> </w:t>
      </w:r>
      <w:r w:rsidR="7DD10CB0" w:rsidRPr="7DD10CB0">
        <w:rPr>
          <w:rStyle w:val="normaltextrun"/>
          <w:rFonts w:ascii="Calibri" w:eastAsia="Calibri" w:hAnsi="Calibri" w:cs="Calibri"/>
          <w:lang w:val="es-MX"/>
        </w:rPr>
        <w:t>Solo entre enero y febrero de 2025 aumentaron en un 30 por ciento con respecto a 2024 y el 67 por ciento con respecto al 2023 y al 2022.</w:t>
      </w:r>
    </w:p>
  </w:footnote>
  <w:footnote w:id="33">
    <w:p w14:paraId="3DDF740C" w14:textId="4F163C9F"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 xml:space="preserve">Así Vamos en Salud (2025).  </w:t>
      </w:r>
      <w:r w:rsidR="7DD10CB0" w:rsidRPr="7DD10CB0">
        <w:rPr>
          <w:rFonts w:ascii="Calibri" w:eastAsia="Calibri" w:hAnsi="Calibri" w:cs="Calibri"/>
          <w:i/>
          <w:iCs/>
          <w:lang w:val="es-ES"/>
        </w:rPr>
        <w:t>Análisis financiero y de cartera de las EPS.</w:t>
      </w:r>
    </w:p>
  </w:footnote>
  <w:footnote w:id="34">
    <w:p w14:paraId="4073CBC6" w14:textId="77777777" w:rsidR="00922B4A" w:rsidRPr="00930F02" w:rsidRDefault="00922B4A" w:rsidP="7DD10CB0">
      <w:pPr>
        <w:pStyle w:val="p1"/>
        <w:jc w:val="both"/>
        <w:rPr>
          <w:rFonts w:ascii="Times New Roman" w:hAnsi="Times New Roman"/>
          <w:sz w:val="20"/>
          <w:szCs w:val="20"/>
        </w:rPr>
      </w:pPr>
      <w:r w:rsidRPr="7DD10CB0">
        <w:rPr>
          <w:rStyle w:val="Refdenotaalpie"/>
          <w:rFonts w:ascii="Calibri" w:eastAsia="Calibri" w:hAnsi="Calibri" w:cs="Calibri"/>
          <w:sz w:val="20"/>
          <w:szCs w:val="20"/>
        </w:rPr>
        <w:footnoteRef/>
      </w:r>
      <w:r w:rsidR="7DD10CB0" w:rsidRPr="7DD10CB0">
        <w:rPr>
          <w:rFonts w:ascii="Calibri" w:eastAsia="Calibri" w:hAnsi="Calibri" w:cs="Calibri"/>
          <w:sz w:val="20"/>
          <w:szCs w:val="20"/>
        </w:rPr>
        <w:t xml:space="preserve"> Estos son: </w:t>
      </w:r>
      <w:r w:rsidR="7DD10CB0" w:rsidRPr="7DD10CB0">
        <w:rPr>
          <w:rFonts w:ascii="Calibri" w:eastAsia="Calibri" w:hAnsi="Calibri" w:cs="Calibri"/>
          <w:i/>
          <w:iCs/>
          <w:sz w:val="20"/>
          <w:szCs w:val="20"/>
        </w:rPr>
        <w:t>(i)</w:t>
      </w:r>
      <w:r w:rsidR="7DD10CB0" w:rsidRPr="7DD10CB0">
        <w:rPr>
          <w:rFonts w:ascii="Calibri" w:eastAsia="Calibri" w:hAnsi="Calibri" w:cs="Calibri"/>
          <w:sz w:val="20"/>
          <w:szCs w:val="20"/>
        </w:rPr>
        <w:t xml:space="preserve"> la inversión en la Atención Primaria en Salud (APS; </w:t>
      </w:r>
      <w:r w:rsidR="7DD10CB0" w:rsidRPr="7DD10CB0">
        <w:rPr>
          <w:rFonts w:ascii="Calibri" w:eastAsia="Calibri" w:hAnsi="Calibri" w:cs="Calibri"/>
          <w:i/>
          <w:iCs/>
          <w:sz w:val="20"/>
          <w:szCs w:val="20"/>
        </w:rPr>
        <w:t>(</w:t>
      </w:r>
      <w:proofErr w:type="spellStart"/>
      <w:r w:rsidR="7DD10CB0" w:rsidRPr="7DD10CB0">
        <w:rPr>
          <w:rFonts w:ascii="Calibri" w:eastAsia="Calibri" w:hAnsi="Calibri" w:cs="Calibri"/>
          <w:i/>
          <w:iCs/>
          <w:sz w:val="20"/>
          <w:szCs w:val="20"/>
        </w:rPr>
        <w:t>ii</w:t>
      </w:r>
      <w:proofErr w:type="spellEnd"/>
      <w:r w:rsidR="7DD10CB0" w:rsidRPr="7DD10CB0">
        <w:rPr>
          <w:rFonts w:ascii="Calibri" w:eastAsia="Calibri" w:hAnsi="Calibri" w:cs="Calibri"/>
          <w:i/>
          <w:iCs/>
          <w:sz w:val="20"/>
          <w:szCs w:val="20"/>
        </w:rPr>
        <w:t>)</w:t>
      </w:r>
      <w:r w:rsidR="7DD10CB0" w:rsidRPr="7DD10CB0">
        <w:rPr>
          <w:rFonts w:ascii="Calibri" w:eastAsia="Calibri" w:hAnsi="Calibri" w:cs="Calibri"/>
          <w:sz w:val="20"/>
          <w:szCs w:val="20"/>
        </w:rPr>
        <w:t xml:space="preserve"> los problemas de rectoría y gobernanza del sistema; </w:t>
      </w:r>
      <w:r w:rsidR="7DD10CB0" w:rsidRPr="7DD10CB0">
        <w:rPr>
          <w:rFonts w:ascii="Calibri" w:eastAsia="Calibri" w:hAnsi="Calibri" w:cs="Calibri"/>
          <w:i/>
          <w:iCs/>
          <w:sz w:val="20"/>
          <w:szCs w:val="20"/>
        </w:rPr>
        <w:t>(</w:t>
      </w:r>
      <w:proofErr w:type="spellStart"/>
      <w:r w:rsidR="7DD10CB0" w:rsidRPr="7DD10CB0">
        <w:rPr>
          <w:rFonts w:ascii="Calibri" w:eastAsia="Calibri" w:hAnsi="Calibri" w:cs="Calibri"/>
          <w:i/>
          <w:iCs/>
          <w:sz w:val="20"/>
          <w:szCs w:val="20"/>
        </w:rPr>
        <w:t>iii</w:t>
      </w:r>
      <w:proofErr w:type="spellEnd"/>
      <w:r w:rsidR="7DD10CB0" w:rsidRPr="7DD10CB0">
        <w:rPr>
          <w:rFonts w:ascii="Calibri" w:eastAsia="Calibri" w:hAnsi="Calibri" w:cs="Calibri"/>
          <w:i/>
          <w:iCs/>
          <w:sz w:val="20"/>
          <w:szCs w:val="20"/>
        </w:rPr>
        <w:t>)</w:t>
      </w:r>
      <w:r w:rsidR="7DD10CB0" w:rsidRPr="7DD10CB0">
        <w:rPr>
          <w:rFonts w:ascii="Calibri" w:eastAsia="Calibri" w:hAnsi="Calibri" w:cs="Calibri"/>
          <w:sz w:val="20"/>
          <w:szCs w:val="20"/>
        </w:rPr>
        <w:t xml:space="preserve"> las condiciones laborales de los y las trabajadoras de la salud; </w:t>
      </w:r>
      <w:r w:rsidR="7DD10CB0" w:rsidRPr="7DD10CB0">
        <w:rPr>
          <w:rFonts w:ascii="Calibri" w:eastAsia="Calibri" w:hAnsi="Calibri" w:cs="Calibri"/>
          <w:i/>
          <w:iCs/>
          <w:sz w:val="20"/>
          <w:szCs w:val="20"/>
        </w:rPr>
        <w:t>(</w:t>
      </w:r>
      <w:proofErr w:type="spellStart"/>
      <w:r w:rsidR="7DD10CB0" w:rsidRPr="7DD10CB0">
        <w:rPr>
          <w:rFonts w:ascii="Calibri" w:eastAsia="Calibri" w:hAnsi="Calibri" w:cs="Calibri"/>
          <w:i/>
          <w:iCs/>
          <w:sz w:val="20"/>
          <w:szCs w:val="20"/>
        </w:rPr>
        <w:t>iv</w:t>
      </w:r>
      <w:proofErr w:type="spellEnd"/>
      <w:r w:rsidR="7DD10CB0" w:rsidRPr="7DD10CB0">
        <w:rPr>
          <w:rFonts w:ascii="Calibri" w:eastAsia="Calibri" w:hAnsi="Calibri" w:cs="Calibri"/>
          <w:i/>
          <w:iCs/>
          <w:sz w:val="20"/>
          <w:szCs w:val="20"/>
        </w:rPr>
        <w:t>)</w:t>
      </w:r>
      <w:r w:rsidR="7DD10CB0" w:rsidRPr="7DD10CB0">
        <w:rPr>
          <w:rFonts w:ascii="Calibri" w:eastAsia="Calibri" w:hAnsi="Calibri" w:cs="Calibri"/>
          <w:sz w:val="20"/>
          <w:szCs w:val="20"/>
        </w:rPr>
        <w:t xml:space="preserve"> las limitaciones en la infraestructura hospitalaria y </w:t>
      </w:r>
      <w:r w:rsidR="7DD10CB0" w:rsidRPr="7DD10CB0">
        <w:rPr>
          <w:rFonts w:ascii="Calibri" w:eastAsia="Calibri" w:hAnsi="Calibri" w:cs="Calibri"/>
          <w:i/>
          <w:iCs/>
          <w:sz w:val="20"/>
          <w:szCs w:val="20"/>
        </w:rPr>
        <w:t>(v)</w:t>
      </w:r>
      <w:r w:rsidR="7DD10CB0" w:rsidRPr="7DD10CB0">
        <w:rPr>
          <w:rFonts w:ascii="Calibri" w:eastAsia="Calibri" w:hAnsi="Calibri" w:cs="Calibri"/>
          <w:sz w:val="20"/>
          <w:szCs w:val="20"/>
        </w:rPr>
        <w:t xml:space="preserve"> la débil correlación entre la garantía del derecho a la salud en Colombia y el nivel de gasto asignado al sector.</w:t>
      </w:r>
    </w:p>
    <w:p w14:paraId="355D357C" w14:textId="77777777" w:rsidR="00922B4A" w:rsidRPr="00930F02" w:rsidRDefault="00922B4A" w:rsidP="7DD10CB0">
      <w:pPr>
        <w:pStyle w:val="Textonotapie"/>
        <w:jc w:val="both"/>
        <w:rPr>
          <w:lang w:val="es-ES"/>
        </w:rPr>
      </w:pPr>
    </w:p>
  </w:footnote>
  <w:footnote w:id="35">
    <w:p w14:paraId="53D9A59F" w14:textId="77777777" w:rsidR="00922B4A" w:rsidRPr="00930F02" w:rsidRDefault="00922B4A" w:rsidP="7DD10CB0">
      <w:pPr>
        <w:pStyle w:val="Textonotapie"/>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Ministerio de Salud y Protección Social. (2024). </w:t>
      </w:r>
      <w:r w:rsidR="7DD10CB0" w:rsidRPr="7DD10CB0">
        <w:rPr>
          <w:rFonts w:ascii="Calibri" w:eastAsia="Calibri" w:hAnsi="Calibri" w:cs="Calibri"/>
          <w:i/>
          <w:iCs/>
        </w:rPr>
        <w:t>Análisis de situación de la salud mental con énfasis en determinantes sociales</w:t>
      </w:r>
      <w:r w:rsidR="7DD10CB0" w:rsidRPr="7DD10CB0">
        <w:rPr>
          <w:rFonts w:ascii="Calibri" w:eastAsia="Calibri" w:hAnsi="Calibri" w:cs="Calibri"/>
        </w:rPr>
        <w:t>. Colombia, 2024. Subdirección de Enfermedades No Transmisibles, Grupo de Gestión Integral para la Salud Mental. https://www.minsalud.gov.co/sites/rid/Lists/BibliotecaDigital/RIDE/VS/PP/ENT/asis-salud-mental-determinantes-sociales-colombia.pdf</w:t>
      </w:r>
    </w:p>
  </w:footnote>
  <w:footnote w:id="36">
    <w:p w14:paraId="5FB39ADA" w14:textId="66A8298B"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Universidad Externado de Colombia (2019). </w:t>
      </w:r>
      <w:r w:rsidR="7DD10CB0" w:rsidRPr="7DD10CB0">
        <w:rPr>
          <w:rStyle w:val="normaltextrun"/>
          <w:rFonts w:ascii="Calibri" w:eastAsia="Calibri" w:hAnsi="Calibri" w:cs="Calibri"/>
          <w:i/>
          <w:iCs/>
          <w:color w:val="000000"/>
          <w:shd w:val="clear" w:color="auto" w:fill="FFFFFF"/>
        </w:rPr>
        <w:t>Desmovilizados en Colombia: el riesgo de echar para atrás</w:t>
      </w:r>
      <w:r w:rsidR="7DD10CB0" w:rsidRPr="7DD10CB0">
        <w:rPr>
          <w:rStyle w:val="normaltextrun"/>
          <w:rFonts w:ascii="Calibri" w:eastAsia="Calibri" w:hAnsi="Calibri" w:cs="Calibri"/>
          <w:color w:val="000000"/>
          <w:shd w:val="clear" w:color="auto" w:fill="FFFFFF"/>
        </w:rPr>
        <w:t>. Facultad de Ciencias Sociales y Humanas.</w:t>
      </w:r>
    </w:p>
  </w:footnote>
  <w:footnote w:id="37">
    <w:p w14:paraId="08489216" w14:textId="683F33B8" w:rsidR="00922B4A" w:rsidRPr="00930F02" w:rsidRDefault="00922B4A" w:rsidP="7DD10CB0">
      <w:pPr>
        <w:pStyle w:val="Textonotapie"/>
        <w:jc w:val="both"/>
        <w:rPr>
          <w:color w:val="000000" w:themeColor="text1"/>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themeColor="text1"/>
          <w:shd w:val="clear" w:color="auto" w:fill="FFFFFF"/>
          <w:lang w:val="es-ES"/>
        </w:rPr>
        <w:t xml:space="preserve">Ministerio de Educación Nacional (2024). </w:t>
      </w:r>
      <w:r w:rsidR="7DD10CB0" w:rsidRPr="7DD10CB0">
        <w:rPr>
          <w:rStyle w:val="normaltextrun"/>
          <w:rFonts w:ascii="Calibri" w:eastAsia="Calibri" w:hAnsi="Calibri" w:cs="Calibri"/>
          <w:i/>
          <w:iCs/>
          <w:color w:val="000000" w:themeColor="text1"/>
          <w:shd w:val="clear" w:color="auto" w:fill="FFFFFF"/>
          <w:lang w:val="es-ES"/>
        </w:rPr>
        <w:t>Resumen de indicadores 2015-2023</w:t>
      </w:r>
      <w:r w:rsidR="7DD10CB0" w:rsidRPr="7DD10CB0">
        <w:rPr>
          <w:rStyle w:val="normaltextrun"/>
          <w:rFonts w:ascii="Calibri" w:eastAsia="Calibri" w:hAnsi="Calibri" w:cs="Calibri"/>
          <w:color w:val="000000" w:themeColor="text1"/>
          <w:shd w:val="clear" w:color="auto" w:fill="FFFFFF"/>
          <w:lang w:val="es-ES"/>
        </w:rPr>
        <w:t>.</w:t>
      </w:r>
    </w:p>
  </w:footnote>
  <w:footnote w:id="38">
    <w:p w14:paraId="63191741" w14:textId="0AECFE05" w:rsidR="00922B4A" w:rsidRPr="00930F02" w:rsidRDefault="00922B4A" w:rsidP="7DD10CB0">
      <w:pPr>
        <w:pStyle w:val="Textonotapie"/>
        <w:jc w:val="both"/>
        <w:rPr>
          <w:color w:val="000000" w:themeColor="text1"/>
          <w:lang w:val="es-ES"/>
        </w:rPr>
      </w:pPr>
      <w:r w:rsidRPr="7DD10CB0">
        <w:rPr>
          <w:rStyle w:val="Refdenotaalpie"/>
          <w:rFonts w:ascii="Calibri" w:eastAsia="Calibri" w:hAnsi="Calibri" w:cs="Calibri"/>
          <w:color w:val="000000" w:themeColor="text1"/>
        </w:rPr>
        <w:footnoteRef/>
      </w:r>
      <w:r w:rsidR="7DD10CB0" w:rsidRPr="7DD10CB0">
        <w:rPr>
          <w:rFonts w:ascii="Calibri" w:eastAsia="Calibri" w:hAnsi="Calibri" w:cs="Calibri"/>
          <w:color w:val="000000" w:themeColor="text1"/>
        </w:rPr>
        <w:t xml:space="preserve"> </w:t>
      </w:r>
      <w:r w:rsidR="7DD10CB0" w:rsidRPr="7DD10CB0">
        <w:rPr>
          <w:rStyle w:val="normaltextrun"/>
          <w:rFonts w:ascii="Calibri" w:eastAsia="Calibri" w:hAnsi="Calibri" w:cs="Calibri"/>
          <w:color w:val="000000" w:themeColor="text1"/>
          <w:lang w:val="es-MX"/>
        </w:rPr>
        <w:t>Vichada (35,1 %), Chocó (23,2 %) La Guajira (20,7 %), Córdoba (18,1 %), Sucre (17,9 %) y Guainía (17,9 %)</w:t>
      </w:r>
    </w:p>
  </w:footnote>
  <w:footnote w:id="39">
    <w:p w14:paraId="549DFA78" w14:textId="1E04BC4A" w:rsidR="00922B4A" w:rsidRPr="00930F02" w:rsidRDefault="00922B4A" w:rsidP="7DD10CB0">
      <w:pPr>
        <w:pStyle w:val="Textonotapie"/>
        <w:jc w:val="both"/>
        <w:rPr>
          <w:lang w:val="es-ES"/>
        </w:rPr>
      </w:pPr>
      <w:r w:rsidRPr="7DD10CB0">
        <w:rPr>
          <w:rStyle w:val="Refdenotaalpie"/>
          <w:rFonts w:ascii="Calibri" w:eastAsia="Calibri" w:hAnsi="Calibri" w:cs="Calibri"/>
          <w:color w:val="000000" w:themeColor="text1"/>
        </w:rPr>
        <w:footnoteRef/>
      </w:r>
      <w:r w:rsidR="7DD10CB0" w:rsidRPr="7DD10CB0">
        <w:rPr>
          <w:rFonts w:ascii="Calibri" w:eastAsia="Calibri" w:hAnsi="Calibri" w:cs="Calibri"/>
          <w:color w:val="000000" w:themeColor="text1"/>
        </w:rPr>
        <w:t xml:space="preserve"> </w:t>
      </w:r>
      <w:r w:rsidR="7DD10CB0" w:rsidRPr="7DD10CB0">
        <w:rPr>
          <w:rFonts w:ascii="Calibri" w:eastAsia="Calibri" w:hAnsi="Calibri" w:cs="Calibri"/>
          <w:color w:val="000000" w:themeColor="text1"/>
          <w:lang w:val="es-ES"/>
        </w:rPr>
        <w:t xml:space="preserve">DANE (2024). </w:t>
      </w:r>
      <w:r w:rsidR="7DD10CB0" w:rsidRPr="7DD10CB0">
        <w:rPr>
          <w:rStyle w:val="normaltextrun"/>
          <w:rFonts w:ascii="Calibri" w:eastAsia="Calibri" w:hAnsi="Calibri" w:cs="Calibri"/>
          <w:i/>
          <w:iCs/>
          <w:color w:val="000000" w:themeColor="text1"/>
          <w:bdr w:val="none" w:sz="0" w:space="0" w:color="auto" w:frame="1"/>
          <w:lang w:val="es-ES"/>
        </w:rPr>
        <w:t>Índice de pobreza multidimensional para municipios de programas de desarrollo con enfoque territorial (IPM-PDET) 2023.</w:t>
      </w:r>
    </w:p>
  </w:footnote>
  <w:footnote w:id="40">
    <w:p w14:paraId="4B9EAFF9" w14:textId="3F36F160"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themeColor="text1"/>
          <w:shd w:val="clear" w:color="auto" w:fill="FFFFFF"/>
          <w:lang w:val="es-ES"/>
        </w:rPr>
        <w:t xml:space="preserve">Ministerio de Educación Nacional (2024). </w:t>
      </w:r>
      <w:r w:rsidR="7DD10CB0" w:rsidRPr="7DD10CB0">
        <w:rPr>
          <w:rStyle w:val="normaltextrun"/>
          <w:rFonts w:ascii="Calibri" w:eastAsia="Calibri" w:hAnsi="Calibri" w:cs="Calibri"/>
          <w:i/>
          <w:iCs/>
          <w:color w:val="000000" w:themeColor="text1"/>
          <w:shd w:val="clear" w:color="auto" w:fill="FFFFFF"/>
          <w:lang w:val="es-ES"/>
        </w:rPr>
        <w:t>Resumen de indicadores 2015-2023</w:t>
      </w:r>
      <w:r w:rsidR="7DD10CB0" w:rsidRPr="7DD10CB0">
        <w:rPr>
          <w:rStyle w:val="normaltextrun"/>
          <w:rFonts w:ascii="Calibri" w:eastAsia="Calibri" w:hAnsi="Calibri" w:cs="Calibri"/>
          <w:color w:val="000000" w:themeColor="text1"/>
          <w:shd w:val="clear" w:color="auto" w:fill="FFFFFF"/>
          <w:lang w:val="es-ES"/>
        </w:rPr>
        <w:t>.</w:t>
      </w:r>
    </w:p>
  </w:footnote>
  <w:footnote w:id="41">
    <w:p w14:paraId="21D1D041" w14:textId="3AF30699"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Fonts w:ascii="Calibri" w:eastAsia="Calibri" w:hAnsi="Calibri" w:cs="Calibri"/>
          <w:lang w:val="es-ES"/>
        </w:rPr>
        <w:t xml:space="preserve">DANE (2024). </w:t>
      </w:r>
      <w:r w:rsidR="7DD10CB0" w:rsidRPr="7DD10CB0">
        <w:rPr>
          <w:rStyle w:val="normaltextrun"/>
          <w:rFonts w:ascii="Calibri" w:eastAsia="Calibri" w:hAnsi="Calibri" w:cs="Calibri"/>
          <w:color w:val="000000"/>
          <w:shd w:val="clear" w:color="auto" w:fill="FFFFFF"/>
        </w:rPr>
        <w:t>Matrícula según nivel educativo, zona y grados por sexo [Excel], en </w:t>
      </w:r>
      <w:r w:rsidR="7DD10CB0" w:rsidRPr="7DD10CB0">
        <w:rPr>
          <w:rStyle w:val="normaltextrun"/>
          <w:rFonts w:ascii="Calibri" w:eastAsia="Calibri" w:hAnsi="Calibri" w:cs="Calibri"/>
          <w:i/>
          <w:iCs/>
          <w:color w:val="000000"/>
          <w:shd w:val="clear" w:color="auto" w:fill="FFFFFF"/>
        </w:rPr>
        <w:t xml:space="preserve">Educación formal (EDUC). </w:t>
      </w:r>
      <w:r w:rsidR="7DD10CB0" w:rsidRPr="7DD10CB0">
        <w:rPr>
          <w:rStyle w:val="normaltextrun"/>
          <w:rFonts w:ascii="Calibri" w:eastAsia="Calibri" w:hAnsi="Calibri" w:cs="Calibri"/>
          <w:color w:val="000000"/>
          <w:shd w:val="clear" w:color="auto" w:fill="FFFFFF"/>
        </w:rPr>
        <w:t>Información 2023.</w:t>
      </w:r>
    </w:p>
  </w:footnote>
  <w:footnote w:id="42">
    <w:p w14:paraId="092F1D91"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Examen estandarizado oficial que mide las competencias adquiridas durante la educación media y básica en Colombia.</w:t>
      </w:r>
    </w:p>
  </w:footnote>
  <w:footnote w:id="43">
    <w:p w14:paraId="6F8DEFE2" w14:textId="6E8A716A" w:rsidR="00922B4A" w:rsidRPr="00930F02" w:rsidRDefault="00922B4A" w:rsidP="7DD10CB0">
      <w:pPr>
        <w:pStyle w:val="Textonotapie"/>
        <w:jc w:val="both"/>
        <w:rPr>
          <w:rFonts w:eastAsiaTheme="majorEastAsia"/>
          <w:lang w:val="es-MX"/>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En el caso de instituciones públicas, el promedio de calificación fue de 240,8</w:t>
      </w:r>
      <w:r w:rsidR="7DD10CB0" w:rsidRPr="7DD10CB0">
        <w:rPr>
          <w:rStyle w:val="Refdenotaalpie"/>
          <w:rFonts w:ascii="Calibri" w:eastAsia="Calibri" w:hAnsi="Calibri" w:cs="Calibri"/>
          <w:lang w:val="es-MX"/>
        </w:rPr>
        <w:t xml:space="preserve"> </w:t>
      </w:r>
      <w:r w:rsidR="7DD10CB0" w:rsidRPr="7DD10CB0">
        <w:rPr>
          <w:rFonts w:ascii="Calibri" w:eastAsia="Calibri" w:hAnsi="Calibri" w:cs="Calibri"/>
          <w:lang w:val="es-MX"/>
        </w:rPr>
        <w:t>(sobre 500)</w:t>
      </w:r>
      <w:r w:rsidR="7DD10CB0" w:rsidRPr="7DD10CB0">
        <w:rPr>
          <w:rStyle w:val="normaltextrun"/>
          <w:rFonts w:ascii="Calibri" w:eastAsia="Calibri" w:hAnsi="Calibri" w:cs="Calibri"/>
          <w:lang w:val="es-MX"/>
        </w:rPr>
        <w:t xml:space="preserve"> y el de colegios privados fue de 264,8.</w:t>
      </w:r>
    </w:p>
  </w:footnote>
  <w:footnote w:id="44">
    <w:p w14:paraId="33389163" w14:textId="01029E6E"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En 2024, la Defensoría del Pueblo tuvo conocimiento de 89 casos, ocurridos en 28 municipios de las jurisdicciones de Arauca, Cauca, Nariño, Norte de Santander, Putumayo y Santander.  En 61 de ellos, docentes y directivos docentes fueron amenazados de muerte y se vieron obligados a desplazarse para proteger su vida e integridad personal y en 22, las escuelas resultaron envueltas en eventos de fuego cruzado entre grupos armados. Esta Entidad ha identificado que, en algunas zonas, constituye un riesgo que las escuelas carezcan de cerramientos; esto impide que sus instalaciones puedan ser identificadas con claridad como bienes civiles especialmente protegidos por el Derecho Internacional Humanitario (DIH).</w:t>
      </w:r>
      <w:r w:rsidR="7DD10CB0" w:rsidRPr="7DD10CB0">
        <w:rPr>
          <w:rStyle w:val="eop"/>
          <w:rFonts w:ascii="Calibri" w:eastAsia="Calibri" w:hAnsi="Calibri" w:cs="Calibri"/>
          <w:color w:val="000000"/>
          <w:shd w:val="clear" w:color="auto" w:fill="FFFFFF"/>
        </w:rPr>
        <w:t> </w:t>
      </w:r>
    </w:p>
  </w:footnote>
  <w:footnote w:id="45">
    <w:p w14:paraId="1C2E462E" w14:textId="77777777"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El subregistro de esta infracción al DIH es alto. El Estado colombiano no cuenta con un sistema de información que permita identificar el universo completo. La Fiscalía General de la Nación, la Unidad para la Atención y Reparación Integral a las Víctimas (UARIV) y el ICBF cuenta con la información asociada a sus competencias y programas de atención. La Defensoría Pueblo hace seguimiento permanente a este fenómeno.</w:t>
      </w:r>
    </w:p>
  </w:footnote>
  <w:footnote w:id="46">
    <w:p w14:paraId="36470391" w14:textId="28DA448D"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Según datos del Sector Agricultura, los dos gobiernos anteriores entregaron 17 767 hectáreas, mientras que el Gobierno actual ha redistribuido 153 068 hectáreas.  </w:t>
      </w:r>
    </w:p>
  </w:footnote>
  <w:footnote w:id="47">
    <w:p w14:paraId="5D6095A2" w14:textId="53A85D0F"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color w:val="000000"/>
          <w:shd w:val="clear" w:color="auto" w:fill="FFFFFF"/>
        </w:rPr>
        <w:t xml:space="preserve">Grupo de Trabajo Género en la Paz (2025). </w:t>
      </w:r>
      <w:r w:rsidR="7DD10CB0" w:rsidRPr="7DD10CB0">
        <w:rPr>
          <w:rStyle w:val="normaltextrun"/>
          <w:rFonts w:ascii="Calibri" w:eastAsia="Calibri" w:hAnsi="Calibri" w:cs="Calibri"/>
          <w:i/>
          <w:iCs/>
          <w:color w:val="000000"/>
          <w:shd w:val="clear" w:color="auto" w:fill="FFFFFF"/>
        </w:rPr>
        <w:t>La paz avanza con las mujeres. V Informe de observaciones sobre los avances en la implementación del enfoque de género del Acuerdo de Paz</w:t>
      </w:r>
      <w:r w:rsidR="7DD10CB0" w:rsidRPr="7DD10CB0">
        <w:rPr>
          <w:rStyle w:val="normaltextrun"/>
          <w:rFonts w:ascii="Calibri" w:eastAsia="Calibri" w:hAnsi="Calibri" w:cs="Calibri"/>
          <w:color w:val="000000"/>
          <w:shd w:val="clear" w:color="auto" w:fill="FFFFFF"/>
        </w:rPr>
        <w:t>.</w:t>
      </w:r>
    </w:p>
  </w:footnote>
  <w:footnote w:id="48">
    <w:p w14:paraId="5D595E63" w14:textId="11FE3005" w:rsidR="00922B4A" w:rsidRPr="00930F02" w:rsidRDefault="00922B4A" w:rsidP="7DD10CB0">
      <w:pPr>
        <w:pStyle w:val="Textonotapie"/>
        <w:jc w:val="both"/>
        <w:rPr>
          <w:lang w:val="es-ES"/>
        </w:rPr>
      </w:pPr>
      <w:r w:rsidRPr="7DD10CB0">
        <w:rPr>
          <w:rStyle w:val="Refdenotaalpie"/>
          <w:rFonts w:ascii="Calibri" w:eastAsia="Calibri" w:hAnsi="Calibri" w:cs="Calibri"/>
        </w:rPr>
        <w:footnoteRef/>
      </w:r>
      <w:r w:rsidR="7DD10CB0" w:rsidRPr="7DD10CB0">
        <w:rPr>
          <w:rFonts w:ascii="Calibri" w:eastAsia="Calibri" w:hAnsi="Calibri" w:cs="Calibri"/>
        </w:rPr>
        <w:t xml:space="preserve"> </w:t>
      </w:r>
      <w:r w:rsidR="7DD10CB0" w:rsidRPr="7DD10CB0">
        <w:rPr>
          <w:rStyle w:val="normaltextrun"/>
          <w:rFonts w:ascii="Calibri" w:eastAsia="Calibri" w:hAnsi="Calibri" w:cs="Calibri"/>
          <w:lang w:val="es-MX"/>
        </w:rPr>
        <w:t>El 48,72 por ciento del total de homicidios fue perpetrado en cuatro departamentos —Cauca (302), Antioquia (193), Nariño (119) y Valle del Cauca (111)—. Mientras que, el 73,92 por ciento fue cometido contra defensores y líderes comunales (394), indígenas (294), comunitarios (252) y campesinos (160) y el 12,63 por ciento contra defensoras y lideresas.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7DD10CB0" w14:paraId="2DF52D5C" w14:textId="77777777" w:rsidTr="7DD10CB0">
      <w:trPr>
        <w:trHeight w:val="300"/>
      </w:trPr>
      <w:tc>
        <w:tcPr>
          <w:tcW w:w="2945" w:type="dxa"/>
        </w:tcPr>
        <w:p w14:paraId="4B50702F" w14:textId="1B51424D" w:rsidR="7DD10CB0" w:rsidRDefault="7DD10CB0" w:rsidP="7DD10CB0">
          <w:pPr>
            <w:ind w:left="-115"/>
          </w:pPr>
          <w:r>
            <w:rPr>
              <w:noProof/>
            </w:rPr>
            <w:drawing>
              <wp:inline distT="0" distB="0" distL="0" distR="0" wp14:anchorId="0328930E" wp14:editId="591228A2">
                <wp:extent cx="990781" cy="1209675"/>
                <wp:effectExtent l="0" t="0" r="0" b="0"/>
                <wp:docPr id="1937471757" name="drawing"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71757" name=""/>
                        <pic:cNvPicPr/>
                      </pic:nvPicPr>
                      <pic:blipFill>
                        <a:blip r:embed="rId1">
                          <a:extLst>
                            <a:ext uri="{28A0092B-C50C-407E-A947-70E740481C1C}">
                              <a14:useLocalDpi xmlns:a14="http://schemas.microsoft.com/office/drawing/2010/main"/>
                            </a:ext>
                          </a:extLst>
                        </a:blip>
                        <a:stretch>
                          <a:fillRect/>
                        </a:stretch>
                      </pic:blipFill>
                      <pic:spPr>
                        <a:xfrm>
                          <a:off x="0" y="0"/>
                          <a:ext cx="990781" cy="1209675"/>
                        </a:xfrm>
                        <a:prstGeom prst="rect">
                          <a:avLst/>
                        </a:prstGeom>
                      </pic:spPr>
                    </pic:pic>
                  </a:graphicData>
                </a:graphic>
              </wp:inline>
            </w:drawing>
          </w:r>
        </w:p>
      </w:tc>
      <w:tc>
        <w:tcPr>
          <w:tcW w:w="2945" w:type="dxa"/>
        </w:tcPr>
        <w:p w14:paraId="78F3E405" w14:textId="12E49B06" w:rsidR="7DD10CB0" w:rsidRDefault="7DD10CB0" w:rsidP="7DD10CB0">
          <w:pPr>
            <w:pStyle w:val="Encabezado"/>
            <w:jc w:val="center"/>
          </w:pPr>
        </w:p>
      </w:tc>
      <w:tc>
        <w:tcPr>
          <w:tcW w:w="2945" w:type="dxa"/>
        </w:tcPr>
        <w:p w14:paraId="78941256" w14:textId="3B62B792" w:rsidR="7DD10CB0" w:rsidRDefault="7DD10CB0" w:rsidP="7DD10CB0">
          <w:pPr>
            <w:ind w:right="-115"/>
            <w:jc w:val="right"/>
          </w:pPr>
        </w:p>
        <w:p w14:paraId="1173C87B" w14:textId="5089A4F5" w:rsidR="7DD10CB0" w:rsidRDefault="7DD10CB0" w:rsidP="7DD10CB0">
          <w:pPr>
            <w:ind w:right="-115"/>
            <w:jc w:val="right"/>
          </w:pPr>
        </w:p>
        <w:p w14:paraId="523BDCAD" w14:textId="1F2B5B8F" w:rsidR="7DD10CB0" w:rsidRDefault="7DD10CB0" w:rsidP="7DD10CB0">
          <w:pPr>
            <w:ind w:right="-115"/>
            <w:jc w:val="right"/>
          </w:pPr>
        </w:p>
        <w:p w14:paraId="39B55CC9" w14:textId="28DCEA43" w:rsidR="7DD10CB0" w:rsidRDefault="7DD10CB0" w:rsidP="7DD10CB0">
          <w:pPr>
            <w:ind w:right="-115"/>
            <w:jc w:val="right"/>
          </w:pPr>
          <w:r>
            <w:rPr>
              <w:noProof/>
            </w:rPr>
            <w:drawing>
              <wp:inline distT="0" distB="0" distL="0" distR="0" wp14:anchorId="44214C84" wp14:editId="32BE283B">
                <wp:extent cx="1704975" cy="200025"/>
                <wp:effectExtent l="0" t="0" r="0" b="0"/>
                <wp:docPr id="166091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87814" name=""/>
                        <pic:cNvPicPr/>
                      </pic:nvPicPr>
                      <pic:blipFill>
                        <a:blip r:embed="rId2">
                          <a:extLst>
                            <a:ext uri="{28A0092B-C50C-407E-A947-70E740481C1C}">
                              <a14:useLocalDpi xmlns:a14="http://schemas.microsoft.com/office/drawing/2010/main" val="0"/>
                            </a:ext>
                          </a:extLst>
                        </a:blip>
                        <a:stretch>
                          <a:fillRect/>
                        </a:stretch>
                      </pic:blipFill>
                      <pic:spPr>
                        <a:xfrm>
                          <a:off x="0" y="0"/>
                          <a:ext cx="1704975" cy="200025"/>
                        </a:xfrm>
                        <a:prstGeom prst="rect">
                          <a:avLst/>
                        </a:prstGeom>
                      </pic:spPr>
                    </pic:pic>
                  </a:graphicData>
                </a:graphic>
              </wp:inline>
            </w:drawing>
          </w:r>
        </w:p>
      </w:tc>
    </w:tr>
  </w:tbl>
  <w:p w14:paraId="69682A5A" w14:textId="0D8BB87D" w:rsidR="7DD10CB0" w:rsidRDefault="7DD10CB0" w:rsidP="7DD10C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ECFCB"/>
    <w:multiLevelType w:val="hybridMultilevel"/>
    <w:tmpl w:val="6C624772"/>
    <w:lvl w:ilvl="0" w:tplc="645A5988">
      <w:start w:val="1"/>
      <w:numFmt w:val="decimal"/>
      <w:lvlText w:val="%1."/>
      <w:lvlJc w:val="left"/>
      <w:pPr>
        <w:ind w:left="720" w:hanging="360"/>
      </w:pPr>
    </w:lvl>
    <w:lvl w:ilvl="1" w:tplc="28C2E13A">
      <w:start w:val="1"/>
      <w:numFmt w:val="lowerLetter"/>
      <w:lvlText w:val="%2."/>
      <w:lvlJc w:val="left"/>
      <w:pPr>
        <w:ind w:left="1440" w:hanging="360"/>
      </w:pPr>
    </w:lvl>
    <w:lvl w:ilvl="2" w:tplc="031A4FCC">
      <w:start w:val="1"/>
      <w:numFmt w:val="lowerRoman"/>
      <w:lvlText w:val="%3."/>
      <w:lvlJc w:val="right"/>
      <w:pPr>
        <w:ind w:left="2160" w:hanging="180"/>
      </w:pPr>
    </w:lvl>
    <w:lvl w:ilvl="3" w:tplc="C8CA82B2">
      <w:start w:val="1"/>
      <w:numFmt w:val="decimal"/>
      <w:lvlText w:val="%4."/>
      <w:lvlJc w:val="left"/>
      <w:pPr>
        <w:ind w:left="2880" w:hanging="360"/>
      </w:pPr>
    </w:lvl>
    <w:lvl w:ilvl="4" w:tplc="90685E8E">
      <w:start w:val="1"/>
      <w:numFmt w:val="lowerLetter"/>
      <w:lvlText w:val="%5."/>
      <w:lvlJc w:val="left"/>
      <w:pPr>
        <w:ind w:left="3600" w:hanging="360"/>
      </w:pPr>
    </w:lvl>
    <w:lvl w:ilvl="5" w:tplc="07D496B0">
      <w:start w:val="1"/>
      <w:numFmt w:val="lowerRoman"/>
      <w:lvlText w:val="%6."/>
      <w:lvlJc w:val="right"/>
      <w:pPr>
        <w:ind w:left="4320" w:hanging="180"/>
      </w:pPr>
    </w:lvl>
    <w:lvl w:ilvl="6" w:tplc="8B7CB0EC">
      <w:start w:val="1"/>
      <w:numFmt w:val="decimal"/>
      <w:lvlText w:val="%7."/>
      <w:lvlJc w:val="left"/>
      <w:pPr>
        <w:ind w:left="5040" w:hanging="360"/>
      </w:pPr>
    </w:lvl>
    <w:lvl w:ilvl="7" w:tplc="F1CCD562">
      <w:start w:val="1"/>
      <w:numFmt w:val="lowerLetter"/>
      <w:lvlText w:val="%8."/>
      <w:lvlJc w:val="left"/>
      <w:pPr>
        <w:ind w:left="5760" w:hanging="360"/>
      </w:pPr>
    </w:lvl>
    <w:lvl w:ilvl="8" w:tplc="9126E254">
      <w:start w:val="1"/>
      <w:numFmt w:val="lowerRoman"/>
      <w:lvlText w:val="%9."/>
      <w:lvlJc w:val="right"/>
      <w:pPr>
        <w:ind w:left="6480" w:hanging="180"/>
      </w:pPr>
    </w:lvl>
  </w:abstractNum>
  <w:abstractNum w:abstractNumId="1" w15:restartNumberingAfterBreak="0">
    <w:nsid w:val="2E5F3D18"/>
    <w:multiLevelType w:val="multilevel"/>
    <w:tmpl w:val="F97A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2F2464"/>
    <w:multiLevelType w:val="hybridMultilevel"/>
    <w:tmpl w:val="70FAB6D6"/>
    <w:lvl w:ilvl="0" w:tplc="B562042E">
      <w:start w:val="1"/>
      <w:numFmt w:val="lowerLetter"/>
      <w:lvlText w:val="%1."/>
      <w:lvlJc w:val="left"/>
      <w:pPr>
        <w:ind w:left="1440" w:hanging="360"/>
      </w:pPr>
      <w:rPr>
        <w:rFonts w:ascii="Times New Roman" w:hAnsi="Times New Roman" w:cs="Times New Roman" w:hint="default"/>
        <w:b/>
        <w:bCs/>
        <w:sz w:val="24"/>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3A3A02C0"/>
    <w:multiLevelType w:val="multilevel"/>
    <w:tmpl w:val="EAE02420"/>
    <w:styleLink w:val="Listaactual1"/>
    <w:lvl w:ilvl="0">
      <w:start w:val="1"/>
      <w:numFmt w:val="decimal"/>
      <w:lvlText w:val="%1."/>
      <w:lvlJc w:val="left"/>
      <w:pPr>
        <w:ind w:left="1440" w:hanging="360"/>
      </w:pPr>
      <w:rPr>
        <w:rFonts w:ascii="Times New Roman" w:eastAsiaTheme="majorEastAsia" w:hAnsi="Times New Roman" w:cs="Times New Roman" w:hint="default"/>
        <w:sz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B863E1E"/>
    <w:multiLevelType w:val="multilevel"/>
    <w:tmpl w:val="87A8E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261476"/>
    <w:multiLevelType w:val="multilevel"/>
    <w:tmpl w:val="D41E2FD0"/>
    <w:lvl w:ilvl="0">
      <w:start w:val="1"/>
      <w:numFmt w:val="decimal"/>
      <w:lvlText w:val="%1."/>
      <w:lvlJc w:val="left"/>
      <w:pPr>
        <w:tabs>
          <w:tab w:val="num" w:pos="720"/>
        </w:tabs>
        <w:ind w:left="720" w:hanging="360"/>
      </w:pPr>
      <w:rPr>
        <w:sz w:val="24"/>
        <w:szCs w:val="24"/>
      </w:rPr>
    </w:lvl>
    <w:lvl w:ilvl="1">
      <w:start w:val="10"/>
      <w:numFmt w:val="upperLetter"/>
      <w:lvlText w:val="%2."/>
      <w:lvlJc w:val="left"/>
      <w:pPr>
        <w:ind w:left="1440" w:hanging="360"/>
      </w:pPr>
      <w:rPr>
        <w:rFonts w:hint="default"/>
      </w:rPr>
    </w:lvl>
    <w:lvl w:ilvl="2">
      <w:start w:val="8"/>
      <w:numFmt w:val="decimal"/>
      <w:lvlText w:val="%3-"/>
      <w:lvlJc w:val="left"/>
      <w:pPr>
        <w:ind w:left="2160" w:hanging="360"/>
      </w:pPr>
      <w:rPr>
        <w:rFonts w:eastAsiaTheme="majorEastAsia" w:hint="default"/>
        <w:color w:val="000000"/>
        <w:sz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3035BC"/>
    <w:multiLevelType w:val="hybridMultilevel"/>
    <w:tmpl w:val="3BE8B2B0"/>
    <w:lvl w:ilvl="0" w:tplc="A1B63E62">
      <w:start w:val="1"/>
      <w:numFmt w:val="decimal"/>
      <w:lvlText w:val="%1."/>
      <w:lvlJc w:val="left"/>
      <w:pPr>
        <w:ind w:left="720" w:hanging="360"/>
      </w:pPr>
    </w:lvl>
    <w:lvl w:ilvl="1" w:tplc="A830D0A0">
      <w:start w:val="1"/>
      <w:numFmt w:val="lowerLetter"/>
      <w:lvlText w:val="%2."/>
      <w:lvlJc w:val="left"/>
      <w:pPr>
        <w:ind w:left="1440" w:hanging="360"/>
      </w:pPr>
    </w:lvl>
    <w:lvl w:ilvl="2" w:tplc="3EA8286A">
      <w:start w:val="1"/>
      <w:numFmt w:val="lowerRoman"/>
      <w:lvlText w:val="%3."/>
      <w:lvlJc w:val="right"/>
      <w:pPr>
        <w:ind w:left="2160" w:hanging="180"/>
      </w:pPr>
    </w:lvl>
    <w:lvl w:ilvl="3" w:tplc="EFC84FFC">
      <w:start w:val="1"/>
      <w:numFmt w:val="decimal"/>
      <w:lvlText w:val="%4."/>
      <w:lvlJc w:val="left"/>
      <w:pPr>
        <w:ind w:left="2880" w:hanging="360"/>
      </w:pPr>
    </w:lvl>
    <w:lvl w:ilvl="4" w:tplc="F8B6E1C4">
      <w:start w:val="1"/>
      <w:numFmt w:val="lowerLetter"/>
      <w:lvlText w:val="%5."/>
      <w:lvlJc w:val="left"/>
      <w:pPr>
        <w:ind w:left="3600" w:hanging="360"/>
      </w:pPr>
    </w:lvl>
    <w:lvl w:ilvl="5" w:tplc="CB5AD470">
      <w:start w:val="1"/>
      <w:numFmt w:val="lowerRoman"/>
      <w:lvlText w:val="%6."/>
      <w:lvlJc w:val="right"/>
      <w:pPr>
        <w:ind w:left="4320" w:hanging="180"/>
      </w:pPr>
    </w:lvl>
    <w:lvl w:ilvl="6" w:tplc="68422826">
      <w:start w:val="1"/>
      <w:numFmt w:val="decimal"/>
      <w:lvlText w:val="%7."/>
      <w:lvlJc w:val="left"/>
      <w:pPr>
        <w:ind w:left="5040" w:hanging="360"/>
      </w:pPr>
    </w:lvl>
    <w:lvl w:ilvl="7" w:tplc="913AED40">
      <w:start w:val="1"/>
      <w:numFmt w:val="lowerLetter"/>
      <w:lvlText w:val="%8."/>
      <w:lvlJc w:val="left"/>
      <w:pPr>
        <w:ind w:left="5760" w:hanging="360"/>
      </w:pPr>
    </w:lvl>
    <w:lvl w:ilvl="8" w:tplc="622A43F0">
      <w:start w:val="1"/>
      <w:numFmt w:val="lowerRoman"/>
      <w:lvlText w:val="%9."/>
      <w:lvlJc w:val="right"/>
      <w:pPr>
        <w:ind w:left="6480" w:hanging="180"/>
      </w:pPr>
    </w:lvl>
  </w:abstractNum>
  <w:abstractNum w:abstractNumId="7" w15:restartNumberingAfterBreak="0">
    <w:nsid w:val="5A99D075"/>
    <w:multiLevelType w:val="hybridMultilevel"/>
    <w:tmpl w:val="D8B434F4"/>
    <w:lvl w:ilvl="0" w:tplc="F5D48842">
      <w:start w:val="1"/>
      <w:numFmt w:val="decimal"/>
      <w:lvlText w:val="%1."/>
      <w:lvlJc w:val="left"/>
      <w:pPr>
        <w:ind w:left="720" w:hanging="360"/>
      </w:pPr>
    </w:lvl>
    <w:lvl w:ilvl="1" w:tplc="C8982B6E">
      <w:start w:val="1"/>
      <w:numFmt w:val="lowerLetter"/>
      <w:lvlText w:val="%2."/>
      <w:lvlJc w:val="left"/>
      <w:pPr>
        <w:ind w:left="1440" w:hanging="360"/>
      </w:pPr>
    </w:lvl>
    <w:lvl w:ilvl="2" w:tplc="652E0CFE">
      <w:start w:val="1"/>
      <w:numFmt w:val="lowerRoman"/>
      <w:lvlText w:val="%3."/>
      <w:lvlJc w:val="right"/>
      <w:pPr>
        <w:ind w:left="2160" w:hanging="180"/>
      </w:pPr>
    </w:lvl>
    <w:lvl w:ilvl="3" w:tplc="EBE8E7AA">
      <w:start w:val="1"/>
      <w:numFmt w:val="decimal"/>
      <w:lvlText w:val="%4."/>
      <w:lvlJc w:val="left"/>
      <w:pPr>
        <w:ind w:left="2880" w:hanging="360"/>
      </w:pPr>
    </w:lvl>
    <w:lvl w:ilvl="4" w:tplc="01FC5DB2">
      <w:start w:val="1"/>
      <w:numFmt w:val="lowerLetter"/>
      <w:lvlText w:val="%5."/>
      <w:lvlJc w:val="left"/>
      <w:pPr>
        <w:ind w:left="3600" w:hanging="360"/>
      </w:pPr>
    </w:lvl>
    <w:lvl w:ilvl="5" w:tplc="EA649C78">
      <w:start w:val="1"/>
      <w:numFmt w:val="lowerRoman"/>
      <w:lvlText w:val="%6."/>
      <w:lvlJc w:val="right"/>
      <w:pPr>
        <w:ind w:left="4320" w:hanging="180"/>
      </w:pPr>
    </w:lvl>
    <w:lvl w:ilvl="6" w:tplc="46524D36">
      <w:start w:val="1"/>
      <w:numFmt w:val="decimal"/>
      <w:lvlText w:val="%7."/>
      <w:lvlJc w:val="left"/>
      <w:pPr>
        <w:ind w:left="5040" w:hanging="360"/>
      </w:pPr>
    </w:lvl>
    <w:lvl w:ilvl="7" w:tplc="7B98F3A0">
      <w:start w:val="1"/>
      <w:numFmt w:val="lowerLetter"/>
      <w:lvlText w:val="%8."/>
      <w:lvlJc w:val="left"/>
      <w:pPr>
        <w:ind w:left="5760" w:hanging="360"/>
      </w:pPr>
    </w:lvl>
    <w:lvl w:ilvl="8" w:tplc="C1D45D30">
      <w:start w:val="1"/>
      <w:numFmt w:val="lowerRoman"/>
      <w:lvlText w:val="%9."/>
      <w:lvlJc w:val="right"/>
      <w:pPr>
        <w:ind w:left="6480" w:hanging="180"/>
      </w:pPr>
    </w:lvl>
  </w:abstractNum>
  <w:abstractNum w:abstractNumId="8" w15:restartNumberingAfterBreak="0">
    <w:nsid w:val="67258C5D"/>
    <w:multiLevelType w:val="multilevel"/>
    <w:tmpl w:val="9C2CEFAE"/>
    <w:lvl w:ilvl="0">
      <w:start w:val="2"/>
      <w:numFmt w:val="decimal"/>
      <w:lvlText w:val="%1."/>
      <w:lvlJc w:val="left"/>
      <w:pPr>
        <w:ind w:left="72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68A56235"/>
    <w:multiLevelType w:val="hybridMultilevel"/>
    <w:tmpl w:val="D27EC4D2"/>
    <w:lvl w:ilvl="0" w:tplc="8D1CFED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6"/>
  </w:num>
  <w:num w:numId="5">
    <w:abstractNumId w:val="9"/>
  </w:num>
  <w:num w:numId="6">
    <w:abstractNumId w:val="2"/>
  </w:num>
  <w:num w:numId="7">
    <w:abstractNumId w:val="3"/>
  </w:num>
  <w:num w:numId="8">
    <w:abstractNumId w:val="1"/>
  </w:num>
  <w:num w:numId="9">
    <w:abstractNumId w:val="4"/>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75F"/>
    <w:rsid w:val="00001897"/>
    <w:rsid w:val="000174FC"/>
    <w:rsid w:val="00017F61"/>
    <w:rsid w:val="00021688"/>
    <w:rsid w:val="0003133E"/>
    <w:rsid w:val="0005265B"/>
    <w:rsid w:val="000669C1"/>
    <w:rsid w:val="0007792A"/>
    <w:rsid w:val="000801F2"/>
    <w:rsid w:val="00085F9F"/>
    <w:rsid w:val="00087409"/>
    <w:rsid w:val="00090BDE"/>
    <w:rsid w:val="0009467D"/>
    <w:rsid w:val="000A483B"/>
    <w:rsid w:val="000A6283"/>
    <w:rsid w:val="000A7104"/>
    <w:rsid w:val="000B6EF9"/>
    <w:rsid w:val="000E495F"/>
    <w:rsid w:val="00100358"/>
    <w:rsid w:val="001042F0"/>
    <w:rsid w:val="001049A3"/>
    <w:rsid w:val="001058A6"/>
    <w:rsid w:val="00107C08"/>
    <w:rsid w:val="001126B4"/>
    <w:rsid w:val="0012025A"/>
    <w:rsid w:val="00125ADB"/>
    <w:rsid w:val="001268E8"/>
    <w:rsid w:val="0012730A"/>
    <w:rsid w:val="0013172E"/>
    <w:rsid w:val="0014385E"/>
    <w:rsid w:val="001505D5"/>
    <w:rsid w:val="00154747"/>
    <w:rsid w:val="001550CC"/>
    <w:rsid w:val="00155AFE"/>
    <w:rsid w:val="00166E03"/>
    <w:rsid w:val="00170C9A"/>
    <w:rsid w:val="00171BE7"/>
    <w:rsid w:val="00186967"/>
    <w:rsid w:val="00187639"/>
    <w:rsid w:val="001912A7"/>
    <w:rsid w:val="001A3AE4"/>
    <w:rsid w:val="001A3BFC"/>
    <w:rsid w:val="001B6B54"/>
    <w:rsid w:val="001B71BC"/>
    <w:rsid w:val="001D230E"/>
    <w:rsid w:val="001D308C"/>
    <w:rsid w:val="001D476C"/>
    <w:rsid w:val="001D52C3"/>
    <w:rsid w:val="001D7095"/>
    <w:rsid w:val="001E290F"/>
    <w:rsid w:val="001E69C9"/>
    <w:rsid w:val="001F1E44"/>
    <w:rsid w:val="001F6FAF"/>
    <w:rsid w:val="00210C65"/>
    <w:rsid w:val="002129F3"/>
    <w:rsid w:val="0021343E"/>
    <w:rsid w:val="00220176"/>
    <w:rsid w:val="00220F1F"/>
    <w:rsid w:val="0023242E"/>
    <w:rsid w:val="0023792E"/>
    <w:rsid w:val="00240DE6"/>
    <w:rsid w:val="0025175B"/>
    <w:rsid w:val="002532E8"/>
    <w:rsid w:val="0025589A"/>
    <w:rsid w:val="00255A59"/>
    <w:rsid w:val="002578FD"/>
    <w:rsid w:val="0026323D"/>
    <w:rsid w:val="002634DE"/>
    <w:rsid w:val="0026365B"/>
    <w:rsid w:val="0026511E"/>
    <w:rsid w:val="0027342F"/>
    <w:rsid w:val="002737FF"/>
    <w:rsid w:val="002839F2"/>
    <w:rsid w:val="0029075F"/>
    <w:rsid w:val="002A2890"/>
    <w:rsid w:val="002A3750"/>
    <w:rsid w:val="002A49AD"/>
    <w:rsid w:val="002A5718"/>
    <w:rsid w:val="002A77CF"/>
    <w:rsid w:val="002B04A1"/>
    <w:rsid w:val="002B378C"/>
    <w:rsid w:val="002E170F"/>
    <w:rsid w:val="002F13EA"/>
    <w:rsid w:val="002F751C"/>
    <w:rsid w:val="0031206D"/>
    <w:rsid w:val="003142AE"/>
    <w:rsid w:val="00316944"/>
    <w:rsid w:val="00324A40"/>
    <w:rsid w:val="003323D4"/>
    <w:rsid w:val="003335D8"/>
    <w:rsid w:val="003432B7"/>
    <w:rsid w:val="0035615B"/>
    <w:rsid w:val="00363D76"/>
    <w:rsid w:val="003732E7"/>
    <w:rsid w:val="00396AB3"/>
    <w:rsid w:val="003A1465"/>
    <w:rsid w:val="003A795D"/>
    <w:rsid w:val="003B03C3"/>
    <w:rsid w:val="003C5F2B"/>
    <w:rsid w:val="003D63E5"/>
    <w:rsid w:val="003D74AC"/>
    <w:rsid w:val="003F4313"/>
    <w:rsid w:val="003F7FAE"/>
    <w:rsid w:val="00400502"/>
    <w:rsid w:val="0041414B"/>
    <w:rsid w:val="0042077D"/>
    <w:rsid w:val="00431D5E"/>
    <w:rsid w:val="00441914"/>
    <w:rsid w:val="00441AF9"/>
    <w:rsid w:val="00451F83"/>
    <w:rsid w:val="00454277"/>
    <w:rsid w:val="00462BE2"/>
    <w:rsid w:val="00471BFD"/>
    <w:rsid w:val="00482E9A"/>
    <w:rsid w:val="00487E67"/>
    <w:rsid w:val="00494F65"/>
    <w:rsid w:val="004A087E"/>
    <w:rsid w:val="004C4249"/>
    <w:rsid w:val="004D4924"/>
    <w:rsid w:val="004D5EF3"/>
    <w:rsid w:val="004E7903"/>
    <w:rsid w:val="004F4044"/>
    <w:rsid w:val="005079B5"/>
    <w:rsid w:val="0052449E"/>
    <w:rsid w:val="00525132"/>
    <w:rsid w:val="00536A6C"/>
    <w:rsid w:val="00540069"/>
    <w:rsid w:val="00560865"/>
    <w:rsid w:val="00561C2D"/>
    <w:rsid w:val="005625B3"/>
    <w:rsid w:val="005628D8"/>
    <w:rsid w:val="00565E2E"/>
    <w:rsid w:val="0057158E"/>
    <w:rsid w:val="00596DF5"/>
    <w:rsid w:val="005B0DB1"/>
    <w:rsid w:val="005C0F8E"/>
    <w:rsid w:val="005C36A9"/>
    <w:rsid w:val="005C52C9"/>
    <w:rsid w:val="005C53AF"/>
    <w:rsid w:val="005D6165"/>
    <w:rsid w:val="005E4C98"/>
    <w:rsid w:val="005E613A"/>
    <w:rsid w:val="005E70CC"/>
    <w:rsid w:val="005F1297"/>
    <w:rsid w:val="005F7360"/>
    <w:rsid w:val="006061B4"/>
    <w:rsid w:val="0060697A"/>
    <w:rsid w:val="00606D8A"/>
    <w:rsid w:val="006131FF"/>
    <w:rsid w:val="0061417A"/>
    <w:rsid w:val="00616B75"/>
    <w:rsid w:val="00616F4B"/>
    <w:rsid w:val="00635CA0"/>
    <w:rsid w:val="00642A28"/>
    <w:rsid w:val="006532C1"/>
    <w:rsid w:val="00656BF4"/>
    <w:rsid w:val="0066043B"/>
    <w:rsid w:val="00660F9B"/>
    <w:rsid w:val="006742D4"/>
    <w:rsid w:val="006778D5"/>
    <w:rsid w:val="00677B4F"/>
    <w:rsid w:val="00680BFE"/>
    <w:rsid w:val="006818D4"/>
    <w:rsid w:val="0068753C"/>
    <w:rsid w:val="00695E4F"/>
    <w:rsid w:val="00697D6B"/>
    <w:rsid w:val="006A2DB4"/>
    <w:rsid w:val="006B4222"/>
    <w:rsid w:val="006C1E18"/>
    <w:rsid w:val="006C3B37"/>
    <w:rsid w:val="006C64EF"/>
    <w:rsid w:val="006D10F5"/>
    <w:rsid w:val="006D7546"/>
    <w:rsid w:val="006E0B15"/>
    <w:rsid w:val="006E260A"/>
    <w:rsid w:val="006E340A"/>
    <w:rsid w:val="006E4367"/>
    <w:rsid w:val="00704873"/>
    <w:rsid w:val="00704D19"/>
    <w:rsid w:val="0071167B"/>
    <w:rsid w:val="00721DA5"/>
    <w:rsid w:val="007255D9"/>
    <w:rsid w:val="00733301"/>
    <w:rsid w:val="007404AA"/>
    <w:rsid w:val="00756071"/>
    <w:rsid w:val="007614C6"/>
    <w:rsid w:val="007617E2"/>
    <w:rsid w:val="00765F82"/>
    <w:rsid w:val="00770900"/>
    <w:rsid w:val="00772901"/>
    <w:rsid w:val="00781A48"/>
    <w:rsid w:val="00790221"/>
    <w:rsid w:val="00791BCE"/>
    <w:rsid w:val="007959E3"/>
    <w:rsid w:val="00795B03"/>
    <w:rsid w:val="007969DD"/>
    <w:rsid w:val="00796D6F"/>
    <w:rsid w:val="0079714B"/>
    <w:rsid w:val="00797DB3"/>
    <w:rsid w:val="007A205D"/>
    <w:rsid w:val="007A49D9"/>
    <w:rsid w:val="007A585E"/>
    <w:rsid w:val="007A7F4F"/>
    <w:rsid w:val="007B7970"/>
    <w:rsid w:val="007C15CD"/>
    <w:rsid w:val="007C1981"/>
    <w:rsid w:val="007C56E5"/>
    <w:rsid w:val="007D1059"/>
    <w:rsid w:val="007E5ADC"/>
    <w:rsid w:val="007E8209"/>
    <w:rsid w:val="007F6671"/>
    <w:rsid w:val="00800F73"/>
    <w:rsid w:val="008101FC"/>
    <w:rsid w:val="00815F4C"/>
    <w:rsid w:val="0081700B"/>
    <w:rsid w:val="0083128F"/>
    <w:rsid w:val="00832DFF"/>
    <w:rsid w:val="00833A5F"/>
    <w:rsid w:val="008352F5"/>
    <w:rsid w:val="00842645"/>
    <w:rsid w:val="0084776B"/>
    <w:rsid w:val="00850060"/>
    <w:rsid w:val="008506C3"/>
    <w:rsid w:val="008530A7"/>
    <w:rsid w:val="00855878"/>
    <w:rsid w:val="00865FCF"/>
    <w:rsid w:val="008729F2"/>
    <w:rsid w:val="00876582"/>
    <w:rsid w:val="00876828"/>
    <w:rsid w:val="00894F22"/>
    <w:rsid w:val="008A0BA4"/>
    <w:rsid w:val="008A112B"/>
    <w:rsid w:val="008A4B63"/>
    <w:rsid w:val="008A6682"/>
    <w:rsid w:val="008B1A59"/>
    <w:rsid w:val="008C3E62"/>
    <w:rsid w:val="008C797A"/>
    <w:rsid w:val="008D05AF"/>
    <w:rsid w:val="008D4A7E"/>
    <w:rsid w:val="008E17A7"/>
    <w:rsid w:val="008E504B"/>
    <w:rsid w:val="008E5467"/>
    <w:rsid w:val="008F0042"/>
    <w:rsid w:val="008F18E6"/>
    <w:rsid w:val="008F1978"/>
    <w:rsid w:val="009062B8"/>
    <w:rsid w:val="00907177"/>
    <w:rsid w:val="009131AF"/>
    <w:rsid w:val="00922B4A"/>
    <w:rsid w:val="00927AC2"/>
    <w:rsid w:val="00930F02"/>
    <w:rsid w:val="009313F7"/>
    <w:rsid w:val="00940883"/>
    <w:rsid w:val="00951CD2"/>
    <w:rsid w:val="0096089A"/>
    <w:rsid w:val="0096261F"/>
    <w:rsid w:val="00962BF7"/>
    <w:rsid w:val="00986365"/>
    <w:rsid w:val="009A51AC"/>
    <w:rsid w:val="009B7D2D"/>
    <w:rsid w:val="009C1EDA"/>
    <w:rsid w:val="009C44CD"/>
    <w:rsid w:val="009D0985"/>
    <w:rsid w:val="009D0E1D"/>
    <w:rsid w:val="009D4687"/>
    <w:rsid w:val="009D46B4"/>
    <w:rsid w:val="009D64F4"/>
    <w:rsid w:val="009E01B2"/>
    <w:rsid w:val="009E7E73"/>
    <w:rsid w:val="009F6B90"/>
    <w:rsid w:val="00A07681"/>
    <w:rsid w:val="00A07B59"/>
    <w:rsid w:val="00A1315E"/>
    <w:rsid w:val="00A138D3"/>
    <w:rsid w:val="00A1581B"/>
    <w:rsid w:val="00A16808"/>
    <w:rsid w:val="00A23EEF"/>
    <w:rsid w:val="00A30505"/>
    <w:rsid w:val="00A464ED"/>
    <w:rsid w:val="00A52711"/>
    <w:rsid w:val="00A56544"/>
    <w:rsid w:val="00A60AED"/>
    <w:rsid w:val="00A64057"/>
    <w:rsid w:val="00A64BD4"/>
    <w:rsid w:val="00A6629A"/>
    <w:rsid w:val="00A739FF"/>
    <w:rsid w:val="00A7787C"/>
    <w:rsid w:val="00A82BC8"/>
    <w:rsid w:val="00A845C9"/>
    <w:rsid w:val="00A87DED"/>
    <w:rsid w:val="00AD4331"/>
    <w:rsid w:val="00AF7EA7"/>
    <w:rsid w:val="00B01CB3"/>
    <w:rsid w:val="00B03FB8"/>
    <w:rsid w:val="00B16848"/>
    <w:rsid w:val="00B17020"/>
    <w:rsid w:val="00B258E8"/>
    <w:rsid w:val="00B26B6F"/>
    <w:rsid w:val="00B3291E"/>
    <w:rsid w:val="00B35544"/>
    <w:rsid w:val="00B4371E"/>
    <w:rsid w:val="00B4687A"/>
    <w:rsid w:val="00B62897"/>
    <w:rsid w:val="00B6493D"/>
    <w:rsid w:val="00B67BF4"/>
    <w:rsid w:val="00B71BD3"/>
    <w:rsid w:val="00B72702"/>
    <w:rsid w:val="00B7431F"/>
    <w:rsid w:val="00B7512B"/>
    <w:rsid w:val="00B77054"/>
    <w:rsid w:val="00B90E5B"/>
    <w:rsid w:val="00B951A7"/>
    <w:rsid w:val="00B96FEB"/>
    <w:rsid w:val="00B97447"/>
    <w:rsid w:val="00BA1050"/>
    <w:rsid w:val="00BA302C"/>
    <w:rsid w:val="00BA38A7"/>
    <w:rsid w:val="00BA527A"/>
    <w:rsid w:val="00BA768D"/>
    <w:rsid w:val="00BA7A7C"/>
    <w:rsid w:val="00BC4B0A"/>
    <w:rsid w:val="00BD54E6"/>
    <w:rsid w:val="00BE35B1"/>
    <w:rsid w:val="00C01318"/>
    <w:rsid w:val="00C0141B"/>
    <w:rsid w:val="00C059EF"/>
    <w:rsid w:val="00C17962"/>
    <w:rsid w:val="00C248B3"/>
    <w:rsid w:val="00C27076"/>
    <w:rsid w:val="00C307A7"/>
    <w:rsid w:val="00C35388"/>
    <w:rsid w:val="00C437BA"/>
    <w:rsid w:val="00C56D82"/>
    <w:rsid w:val="00C647F3"/>
    <w:rsid w:val="00C64AF3"/>
    <w:rsid w:val="00C669E0"/>
    <w:rsid w:val="00C71430"/>
    <w:rsid w:val="00C72ECE"/>
    <w:rsid w:val="00C80648"/>
    <w:rsid w:val="00C96917"/>
    <w:rsid w:val="00C9741E"/>
    <w:rsid w:val="00CA1B11"/>
    <w:rsid w:val="00CA293B"/>
    <w:rsid w:val="00CB11EA"/>
    <w:rsid w:val="00CD01C2"/>
    <w:rsid w:val="00CD3A4F"/>
    <w:rsid w:val="00CD6D84"/>
    <w:rsid w:val="00CE7ABD"/>
    <w:rsid w:val="00D00664"/>
    <w:rsid w:val="00D01D40"/>
    <w:rsid w:val="00D036D4"/>
    <w:rsid w:val="00D063D5"/>
    <w:rsid w:val="00D17F3F"/>
    <w:rsid w:val="00D31ADF"/>
    <w:rsid w:val="00D40F77"/>
    <w:rsid w:val="00D421CF"/>
    <w:rsid w:val="00D501BD"/>
    <w:rsid w:val="00D61BBF"/>
    <w:rsid w:val="00D623BC"/>
    <w:rsid w:val="00D63BB3"/>
    <w:rsid w:val="00D65FC7"/>
    <w:rsid w:val="00D70F90"/>
    <w:rsid w:val="00D85102"/>
    <w:rsid w:val="00D85AAA"/>
    <w:rsid w:val="00DA17C6"/>
    <w:rsid w:val="00DA6663"/>
    <w:rsid w:val="00DB1411"/>
    <w:rsid w:val="00DC38AB"/>
    <w:rsid w:val="00DE56AF"/>
    <w:rsid w:val="00DE5FC2"/>
    <w:rsid w:val="00DF5F1E"/>
    <w:rsid w:val="00DF6CBF"/>
    <w:rsid w:val="00E0746A"/>
    <w:rsid w:val="00E146A2"/>
    <w:rsid w:val="00E23230"/>
    <w:rsid w:val="00E23BDD"/>
    <w:rsid w:val="00E33613"/>
    <w:rsid w:val="00E338CD"/>
    <w:rsid w:val="00E37E38"/>
    <w:rsid w:val="00E43A7C"/>
    <w:rsid w:val="00E459D6"/>
    <w:rsid w:val="00E567FF"/>
    <w:rsid w:val="00E66B25"/>
    <w:rsid w:val="00E72A6B"/>
    <w:rsid w:val="00E810E5"/>
    <w:rsid w:val="00E81BE7"/>
    <w:rsid w:val="00E8549F"/>
    <w:rsid w:val="00E9173B"/>
    <w:rsid w:val="00E96231"/>
    <w:rsid w:val="00EA11A6"/>
    <w:rsid w:val="00EA248B"/>
    <w:rsid w:val="00EB6158"/>
    <w:rsid w:val="00EB67C9"/>
    <w:rsid w:val="00EE0E44"/>
    <w:rsid w:val="00EE469D"/>
    <w:rsid w:val="00EF1F09"/>
    <w:rsid w:val="00EF6002"/>
    <w:rsid w:val="00F0184A"/>
    <w:rsid w:val="00F0344B"/>
    <w:rsid w:val="00F127BB"/>
    <w:rsid w:val="00F15E1A"/>
    <w:rsid w:val="00F21E4B"/>
    <w:rsid w:val="00F260B1"/>
    <w:rsid w:val="00F3007E"/>
    <w:rsid w:val="00F3609A"/>
    <w:rsid w:val="00F40F82"/>
    <w:rsid w:val="00F43CB9"/>
    <w:rsid w:val="00F442EF"/>
    <w:rsid w:val="00F53EFF"/>
    <w:rsid w:val="00F5419C"/>
    <w:rsid w:val="00F67136"/>
    <w:rsid w:val="00F74F05"/>
    <w:rsid w:val="00F75568"/>
    <w:rsid w:val="00F959F9"/>
    <w:rsid w:val="00FA34BD"/>
    <w:rsid w:val="00FA431B"/>
    <w:rsid w:val="00FA729E"/>
    <w:rsid w:val="00FB213D"/>
    <w:rsid w:val="00FB7FC3"/>
    <w:rsid w:val="00FC3636"/>
    <w:rsid w:val="00FC4746"/>
    <w:rsid w:val="00FD5C1F"/>
    <w:rsid w:val="00FD7B99"/>
    <w:rsid w:val="00FE1142"/>
    <w:rsid w:val="00FE5026"/>
    <w:rsid w:val="00FE6F0E"/>
    <w:rsid w:val="010678E5"/>
    <w:rsid w:val="014EC5A0"/>
    <w:rsid w:val="0178BB62"/>
    <w:rsid w:val="01885F17"/>
    <w:rsid w:val="024B1AFD"/>
    <w:rsid w:val="0260BC9F"/>
    <w:rsid w:val="02FEA342"/>
    <w:rsid w:val="0345A171"/>
    <w:rsid w:val="035E7DA2"/>
    <w:rsid w:val="03669EFE"/>
    <w:rsid w:val="03A7308B"/>
    <w:rsid w:val="03ED4FF4"/>
    <w:rsid w:val="040D6B34"/>
    <w:rsid w:val="044CDD2D"/>
    <w:rsid w:val="046CD985"/>
    <w:rsid w:val="04C7F339"/>
    <w:rsid w:val="04D18CCA"/>
    <w:rsid w:val="0502AC6E"/>
    <w:rsid w:val="050EDE44"/>
    <w:rsid w:val="053C3F6B"/>
    <w:rsid w:val="0550A04D"/>
    <w:rsid w:val="058A2DC6"/>
    <w:rsid w:val="05AED10F"/>
    <w:rsid w:val="064836BD"/>
    <w:rsid w:val="064CA12D"/>
    <w:rsid w:val="065825F2"/>
    <w:rsid w:val="067A1588"/>
    <w:rsid w:val="06AF11E7"/>
    <w:rsid w:val="07167CC0"/>
    <w:rsid w:val="07173776"/>
    <w:rsid w:val="07484C66"/>
    <w:rsid w:val="0769E6AB"/>
    <w:rsid w:val="07810F32"/>
    <w:rsid w:val="07A36C0C"/>
    <w:rsid w:val="07D9EBE8"/>
    <w:rsid w:val="0839E9BB"/>
    <w:rsid w:val="086AA3EA"/>
    <w:rsid w:val="08C88AD3"/>
    <w:rsid w:val="08D80F3B"/>
    <w:rsid w:val="08E077D5"/>
    <w:rsid w:val="09808C39"/>
    <w:rsid w:val="09AA6B89"/>
    <w:rsid w:val="09CD6884"/>
    <w:rsid w:val="09E1B4B8"/>
    <w:rsid w:val="0A76617B"/>
    <w:rsid w:val="0A7BADB9"/>
    <w:rsid w:val="0AB670E7"/>
    <w:rsid w:val="0ABCDD3D"/>
    <w:rsid w:val="0ABFDA9D"/>
    <w:rsid w:val="0ACBB95C"/>
    <w:rsid w:val="0AEC446B"/>
    <w:rsid w:val="0B6D3133"/>
    <w:rsid w:val="0BC04A97"/>
    <w:rsid w:val="0C24BAC6"/>
    <w:rsid w:val="0C2A2EEF"/>
    <w:rsid w:val="0C2A8B4E"/>
    <w:rsid w:val="0C354B76"/>
    <w:rsid w:val="0C5A9CA4"/>
    <w:rsid w:val="0D622830"/>
    <w:rsid w:val="0D738967"/>
    <w:rsid w:val="0D91E66D"/>
    <w:rsid w:val="0DE5F9DA"/>
    <w:rsid w:val="0E61BF26"/>
    <w:rsid w:val="0E9D9EFC"/>
    <w:rsid w:val="0ECDB342"/>
    <w:rsid w:val="0EE5C19C"/>
    <w:rsid w:val="0F48FD29"/>
    <w:rsid w:val="0F7A141B"/>
    <w:rsid w:val="0F874FEE"/>
    <w:rsid w:val="101C5C57"/>
    <w:rsid w:val="105D0111"/>
    <w:rsid w:val="106C1D11"/>
    <w:rsid w:val="10A40E4D"/>
    <w:rsid w:val="10CF829B"/>
    <w:rsid w:val="10DA168C"/>
    <w:rsid w:val="10E31A58"/>
    <w:rsid w:val="1104D293"/>
    <w:rsid w:val="114B89BF"/>
    <w:rsid w:val="11B703C8"/>
    <w:rsid w:val="11BF237D"/>
    <w:rsid w:val="1222DDA2"/>
    <w:rsid w:val="122E19C9"/>
    <w:rsid w:val="12DFECC2"/>
    <w:rsid w:val="12ECBAB1"/>
    <w:rsid w:val="13068E2E"/>
    <w:rsid w:val="131AAD74"/>
    <w:rsid w:val="133EF5F2"/>
    <w:rsid w:val="134335B0"/>
    <w:rsid w:val="137DA19C"/>
    <w:rsid w:val="138DD032"/>
    <w:rsid w:val="13A4CF78"/>
    <w:rsid w:val="1448CF03"/>
    <w:rsid w:val="149BA4C2"/>
    <w:rsid w:val="14DE2EEA"/>
    <w:rsid w:val="1517DC1C"/>
    <w:rsid w:val="151CFEC4"/>
    <w:rsid w:val="153D410F"/>
    <w:rsid w:val="1547467D"/>
    <w:rsid w:val="154C7611"/>
    <w:rsid w:val="15627A4A"/>
    <w:rsid w:val="16018AAB"/>
    <w:rsid w:val="16079583"/>
    <w:rsid w:val="163192C9"/>
    <w:rsid w:val="1667C5EE"/>
    <w:rsid w:val="166F997E"/>
    <w:rsid w:val="170AE9BF"/>
    <w:rsid w:val="175827CD"/>
    <w:rsid w:val="17A17B6E"/>
    <w:rsid w:val="17DB11CC"/>
    <w:rsid w:val="17E05264"/>
    <w:rsid w:val="1831BDD5"/>
    <w:rsid w:val="18A400F7"/>
    <w:rsid w:val="1965AE93"/>
    <w:rsid w:val="1982CADD"/>
    <w:rsid w:val="198B42B1"/>
    <w:rsid w:val="19BBF2D7"/>
    <w:rsid w:val="19FB31F3"/>
    <w:rsid w:val="1A1E4687"/>
    <w:rsid w:val="1A4EA9A3"/>
    <w:rsid w:val="1AA85141"/>
    <w:rsid w:val="1AD3B34C"/>
    <w:rsid w:val="1AD83106"/>
    <w:rsid w:val="1B047396"/>
    <w:rsid w:val="1B744364"/>
    <w:rsid w:val="1BA6FAA6"/>
    <w:rsid w:val="1BF3AA6B"/>
    <w:rsid w:val="1C089B27"/>
    <w:rsid w:val="1C161FDF"/>
    <w:rsid w:val="1C2B641F"/>
    <w:rsid w:val="1C64C6EF"/>
    <w:rsid w:val="1C69D6F2"/>
    <w:rsid w:val="1C872DF9"/>
    <w:rsid w:val="1CC09DDF"/>
    <w:rsid w:val="1CED6F7B"/>
    <w:rsid w:val="1CF7006F"/>
    <w:rsid w:val="1D1C5827"/>
    <w:rsid w:val="1D6756EA"/>
    <w:rsid w:val="1D6D7B80"/>
    <w:rsid w:val="1DB355BF"/>
    <w:rsid w:val="1DBFCB26"/>
    <w:rsid w:val="1E0F3FB3"/>
    <w:rsid w:val="1EC6681D"/>
    <w:rsid w:val="1ECB5156"/>
    <w:rsid w:val="1FA02F7E"/>
    <w:rsid w:val="1FC215C1"/>
    <w:rsid w:val="1FE2DB0C"/>
    <w:rsid w:val="20130740"/>
    <w:rsid w:val="202CF9B5"/>
    <w:rsid w:val="2056F0A9"/>
    <w:rsid w:val="2071E3E3"/>
    <w:rsid w:val="2073C250"/>
    <w:rsid w:val="207C5CF1"/>
    <w:rsid w:val="20D460AA"/>
    <w:rsid w:val="21230E6F"/>
    <w:rsid w:val="2125E3A1"/>
    <w:rsid w:val="2138D218"/>
    <w:rsid w:val="21C6C4B2"/>
    <w:rsid w:val="21E804F9"/>
    <w:rsid w:val="21F1ECA2"/>
    <w:rsid w:val="2210FBA2"/>
    <w:rsid w:val="22161BDC"/>
    <w:rsid w:val="2246DBE4"/>
    <w:rsid w:val="228F5FE9"/>
    <w:rsid w:val="2295E0A0"/>
    <w:rsid w:val="22D56CB0"/>
    <w:rsid w:val="22D81616"/>
    <w:rsid w:val="22F7BA7B"/>
    <w:rsid w:val="22FC837A"/>
    <w:rsid w:val="2317D338"/>
    <w:rsid w:val="23229CC2"/>
    <w:rsid w:val="234C0C5A"/>
    <w:rsid w:val="2365FC6C"/>
    <w:rsid w:val="236C4796"/>
    <w:rsid w:val="2397A5B2"/>
    <w:rsid w:val="23D914DF"/>
    <w:rsid w:val="23F9386C"/>
    <w:rsid w:val="23FA692D"/>
    <w:rsid w:val="24132B55"/>
    <w:rsid w:val="2445884F"/>
    <w:rsid w:val="244DE314"/>
    <w:rsid w:val="247524F8"/>
    <w:rsid w:val="2494D5CB"/>
    <w:rsid w:val="24A4F90D"/>
    <w:rsid w:val="24F870AF"/>
    <w:rsid w:val="25647A74"/>
    <w:rsid w:val="256D1F9E"/>
    <w:rsid w:val="258DF9E5"/>
    <w:rsid w:val="25E9EE28"/>
    <w:rsid w:val="263E6CF0"/>
    <w:rsid w:val="264B9E94"/>
    <w:rsid w:val="2653CC42"/>
    <w:rsid w:val="269642AA"/>
    <w:rsid w:val="2696A741"/>
    <w:rsid w:val="26A78278"/>
    <w:rsid w:val="26B28003"/>
    <w:rsid w:val="27028084"/>
    <w:rsid w:val="272E8563"/>
    <w:rsid w:val="274CDD81"/>
    <w:rsid w:val="2769A3C5"/>
    <w:rsid w:val="27C2694C"/>
    <w:rsid w:val="2832180F"/>
    <w:rsid w:val="285D9DA0"/>
    <w:rsid w:val="28823EC3"/>
    <w:rsid w:val="28A5B26E"/>
    <w:rsid w:val="28B0D7F6"/>
    <w:rsid w:val="291245C7"/>
    <w:rsid w:val="29214660"/>
    <w:rsid w:val="292FA063"/>
    <w:rsid w:val="2A183165"/>
    <w:rsid w:val="2A335EFA"/>
    <w:rsid w:val="2A3CC66D"/>
    <w:rsid w:val="2A4BBFB0"/>
    <w:rsid w:val="2A4F181F"/>
    <w:rsid w:val="2A645D29"/>
    <w:rsid w:val="2ABDA973"/>
    <w:rsid w:val="2AC3A968"/>
    <w:rsid w:val="2B03CA99"/>
    <w:rsid w:val="2B59F4FD"/>
    <w:rsid w:val="2B709E19"/>
    <w:rsid w:val="2B9C3D1A"/>
    <w:rsid w:val="2B9EE772"/>
    <w:rsid w:val="2BBC5047"/>
    <w:rsid w:val="2BFEF33A"/>
    <w:rsid w:val="2C54BF49"/>
    <w:rsid w:val="2C646E1F"/>
    <w:rsid w:val="2C8CF5A1"/>
    <w:rsid w:val="2C92A63D"/>
    <w:rsid w:val="2CCCC0F0"/>
    <w:rsid w:val="2D032BA2"/>
    <w:rsid w:val="2D365484"/>
    <w:rsid w:val="2D840955"/>
    <w:rsid w:val="2DC2A699"/>
    <w:rsid w:val="2DC9319D"/>
    <w:rsid w:val="2DEB805B"/>
    <w:rsid w:val="2E377E7A"/>
    <w:rsid w:val="2E42631C"/>
    <w:rsid w:val="2E4D3389"/>
    <w:rsid w:val="2E66DCCE"/>
    <w:rsid w:val="2E739D78"/>
    <w:rsid w:val="2E916E81"/>
    <w:rsid w:val="2F351D01"/>
    <w:rsid w:val="2F40F14A"/>
    <w:rsid w:val="2F444D22"/>
    <w:rsid w:val="303B7096"/>
    <w:rsid w:val="3058849A"/>
    <w:rsid w:val="308E91DD"/>
    <w:rsid w:val="30D972C9"/>
    <w:rsid w:val="30DC8D52"/>
    <w:rsid w:val="30ED76C4"/>
    <w:rsid w:val="30FC51E8"/>
    <w:rsid w:val="31537173"/>
    <w:rsid w:val="31573637"/>
    <w:rsid w:val="31EFEB05"/>
    <w:rsid w:val="3201FA6F"/>
    <w:rsid w:val="320D3372"/>
    <w:rsid w:val="320FABEA"/>
    <w:rsid w:val="32331CD7"/>
    <w:rsid w:val="32371404"/>
    <w:rsid w:val="329EED7C"/>
    <w:rsid w:val="32C4860C"/>
    <w:rsid w:val="32C74EA7"/>
    <w:rsid w:val="32EDD95F"/>
    <w:rsid w:val="33068B09"/>
    <w:rsid w:val="33890ECA"/>
    <w:rsid w:val="33D55EC3"/>
    <w:rsid w:val="33F0B904"/>
    <w:rsid w:val="3440A482"/>
    <w:rsid w:val="347B1901"/>
    <w:rsid w:val="349C279C"/>
    <w:rsid w:val="34CAACEE"/>
    <w:rsid w:val="34D6043A"/>
    <w:rsid w:val="34FFD766"/>
    <w:rsid w:val="350FC5DF"/>
    <w:rsid w:val="354B9F27"/>
    <w:rsid w:val="355AA409"/>
    <w:rsid w:val="3596439F"/>
    <w:rsid w:val="35A80E59"/>
    <w:rsid w:val="35D2C3BA"/>
    <w:rsid w:val="35DA3A9A"/>
    <w:rsid w:val="36045736"/>
    <w:rsid w:val="361A785B"/>
    <w:rsid w:val="361BA0AF"/>
    <w:rsid w:val="36596549"/>
    <w:rsid w:val="367DA70D"/>
    <w:rsid w:val="36D2FBA2"/>
    <w:rsid w:val="3704A41A"/>
    <w:rsid w:val="371FD45B"/>
    <w:rsid w:val="379F1FBB"/>
    <w:rsid w:val="37ABC9CB"/>
    <w:rsid w:val="37C58CD7"/>
    <w:rsid w:val="37CB5D38"/>
    <w:rsid w:val="37D4025E"/>
    <w:rsid w:val="37E2C687"/>
    <w:rsid w:val="38762B2E"/>
    <w:rsid w:val="389E07CA"/>
    <w:rsid w:val="38A7EB18"/>
    <w:rsid w:val="38C0AE5D"/>
    <w:rsid w:val="393BA3F9"/>
    <w:rsid w:val="39608533"/>
    <w:rsid w:val="3981383E"/>
    <w:rsid w:val="39CFB48E"/>
    <w:rsid w:val="39E5D4E2"/>
    <w:rsid w:val="3A8ACDEE"/>
    <w:rsid w:val="3B22FF24"/>
    <w:rsid w:val="3B38FEB5"/>
    <w:rsid w:val="3B8E656D"/>
    <w:rsid w:val="3BC7B0E9"/>
    <w:rsid w:val="3BEE3DCA"/>
    <w:rsid w:val="3C18D7C5"/>
    <w:rsid w:val="3C3A4312"/>
    <w:rsid w:val="3C534F9F"/>
    <w:rsid w:val="3C625CE3"/>
    <w:rsid w:val="3CDA7AF8"/>
    <w:rsid w:val="3D750209"/>
    <w:rsid w:val="3DAD5078"/>
    <w:rsid w:val="3E0AECD8"/>
    <w:rsid w:val="3E62671B"/>
    <w:rsid w:val="3E8554E0"/>
    <w:rsid w:val="3EC67162"/>
    <w:rsid w:val="3F054DEC"/>
    <w:rsid w:val="3F15A15C"/>
    <w:rsid w:val="3F2EB761"/>
    <w:rsid w:val="3F897667"/>
    <w:rsid w:val="3FFFB6BA"/>
    <w:rsid w:val="40834EEC"/>
    <w:rsid w:val="4083C76D"/>
    <w:rsid w:val="409A2441"/>
    <w:rsid w:val="40D4F078"/>
    <w:rsid w:val="40FB319D"/>
    <w:rsid w:val="41015440"/>
    <w:rsid w:val="4128DE78"/>
    <w:rsid w:val="41290B21"/>
    <w:rsid w:val="41D5F3F6"/>
    <w:rsid w:val="42051A0E"/>
    <w:rsid w:val="42188C34"/>
    <w:rsid w:val="4244478E"/>
    <w:rsid w:val="4247BB8A"/>
    <w:rsid w:val="425C29FC"/>
    <w:rsid w:val="4269483C"/>
    <w:rsid w:val="42772219"/>
    <w:rsid w:val="430C3893"/>
    <w:rsid w:val="434F29A3"/>
    <w:rsid w:val="438E7DC1"/>
    <w:rsid w:val="43B0D64D"/>
    <w:rsid w:val="43B31A89"/>
    <w:rsid w:val="43B3EFFC"/>
    <w:rsid w:val="440444BA"/>
    <w:rsid w:val="4476D56A"/>
    <w:rsid w:val="44880E06"/>
    <w:rsid w:val="44AA9C68"/>
    <w:rsid w:val="44C9F35A"/>
    <w:rsid w:val="44D0993A"/>
    <w:rsid w:val="44F5F42E"/>
    <w:rsid w:val="44FC3869"/>
    <w:rsid w:val="456F9715"/>
    <w:rsid w:val="45770B95"/>
    <w:rsid w:val="45D72883"/>
    <w:rsid w:val="467A6AAE"/>
    <w:rsid w:val="468BDC52"/>
    <w:rsid w:val="46A3A159"/>
    <w:rsid w:val="46B08CEC"/>
    <w:rsid w:val="46F71882"/>
    <w:rsid w:val="4745BAB6"/>
    <w:rsid w:val="475A7167"/>
    <w:rsid w:val="4768BF68"/>
    <w:rsid w:val="47C2A938"/>
    <w:rsid w:val="47ECA2C2"/>
    <w:rsid w:val="48D7B17B"/>
    <w:rsid w:val="49530459"/>
    <w:rsid w:val="4B2F7475"/>
    <w:rsid w:val="4B5A233D"/>
    <w:rsid w:val="4B5D25D4"/>
    <w:rsid w:val="4BE71AD5"/>
    <w:rsid w:val="4C17AF4C"/>
    <w:rsid w:val="4C2594D6"/>
    <w:rsid w:val="4C80E86A"/>
    <w:rsid w:val="4CB50093"/>
    <w:rsid w:val="4CC98A87"/>
    <w:rsid w:val="4CDEA1E6"/>
    <w:rsid w:val="4D346D54"/>
    <w:rsid w:val="4D37F2D2"/>
    <w:rsid w:val="4D6C53D6"/>
    <w:rsid w:val="4DB111AF"/>
    <w:rsid w:val="4DC7989C"/>
    <w:rsid w:val="4DD087D2"/>
    <w:rsid w:val="4DF5979E"/>
    <w:rsid w:val="4E019E63"/>
    <w:rsid w:val="4E06D944"/>
    <w:rsid w:val="4E4906D5"/>
    <w:rsid w:val="4E5621E3"/>
    <w:rsid w:val="4E769D3C"/>
    <w:rsid w:val="4E8DEA17"/>
    <w:rsid w:val="4E9A3CF2"/>
    <w:rsid w:val="4EAF4950"/>
    <w:rsid w:val="4EDB8B09"/>
    <w:rsid w:val="4EFA57A3"/>
    <w:rsid w:val="4F1653B1"/>
    <w:rsid w:val="4FAA3DFA"/>
    <w:rsid w:val="4FB15810"/>
    <w:rsid w:val="4FE34F8F"/>
    <w:rsid w:val="5025B479"/>
    <w:rsid w:val="50390E8F"/>
    <w:rsid w:val="5054896F"/>
    <w:rsid w:val="50766095"/>
    <w:rsid w:val="50C54593"/>
    <w:rsid w:val="5127A82C"/>
    <w:rsid w:val="5156ECAB"/>
    <w:rsid w:val="51609A84"/>
    <w:rsid w:val="51DF3D1D"/>
    <w:rsid w:val="51E6B057"/>
    <w:rsid w:val="51F5F80E"/>
    <w:rsid w:val="5236E6D4"/>
    <w:rsid w:val="5260107F"/>
    <w:rsid w:val="5295C756"/>
    <w:rsid w:val="52D68BF8"/>
    <w:rsid w:val="5306BBEC"/>
    <w:rsid w:val="5362D067"/>
    <w:rsid w:val="538807CE"/>
    <w:rsid w:val="53B792AD"/>
    <w:rsid w:val="53F2F069"/>
    <w:rsid w:val="542B68C8"/>
    <w:rsid w:val="544780F6"/>
    <w:rsid w:val="544F6AC7"/>
    <w:rsid w:val="54E5496A"/>
    <w:rsid w:val="54F25D52"/>
    <w:rsid w:val="5507C176"/>
    <w:rsid w:val="5515A2E5"/>
    <w:rsid w:val="553BE6AB"/>
    <w:rsid w:val="554FE404"/>
    <w:rsid w:val="558712D5"/>
    <w:rsid w:val="55D78323"/>
    <w:rsid w:val="560B3011"/>
    <w:rsid w:val="560E36E1"/>
    <w:rsid w:val="5618577F"/>
    <w:rsid w:val="56967A4F"/>
    <w:rsid w:val="56D9EB9C"/>
    <w:rsid w:val="570A2630"/>
    <w:rsid w:val="57705FE5"/>
    <w:rsid w:val="58548BBE"/>
    <w:rsid w:val="5888F797"/>
    <w:rsid w:val="589F674A"/>
    <w:rsid w:val="58A6801B"/>
    <w:rsid w:val="58B1B0D2"/>
    <w:rsid w:val="58DAACAC"/>
    <w:rsid w:val="58F64427"/>
    <w:rsid w:val="59116F7D"/>
    <w:rsid w:val="59639E04"/>
    <w:rsid w:val="596975DF"/>
    <w:rsid w:val="597565C2"/>
    <w:rsid w:val="59BEDC5F"/>
    <w:rsid w:val="5A038CFB"/>
    <w:rsid w:val="5A4A78E8"/>
    <w:rsid w:val="5A70276C"/>
    <w:rsid w:val="5AAD71DE"/>
    <w:rsid w:val="5AC5ADE2"/>
    <w:rsid w:val="5B476DE4"/>
    <w:rsid w:val="5BA72CA4"/>
    <w:rsid w:val="5BE9117D"/>
    <w:rsid w:val="5BEA5B85"/>
    <w:rsid w:val="5BFEEFBE"/>
    <w:rsid w:val="5C2CAD9D"/>
    <w:rsid w:val="5C5FAC81"/>
    <w:rsid w:val="5C93E774"/>
    <w:rsid w:val="5CAF6498"/>
    <w:rsid w:val="5CC55CD0"/>
    <w:rsid w:val="5CD11C29"/>
    <w:rsid w:val="5CDFB30C"/>
    <w:rsid w:val="5D151AA1"/>
    <w:rsid w:val="5D17E2EF"/>
    <w:rsid w:val="5D24DA23"/>
    <w:rsid w:val="5D7260D6"/>
    <w:rsid w:val="5D7454C7"/>
    <w:rsid w:val="5D771D8D"/>
    <w:rsid w:val="5D992275"/>
    <w:rsid w:val="5DC3E2BA"/>
    <w:rsid w:val="5E0E8260"/>
    <w:rsid w:val="5E1174E0"/>
    <w:rsid w:val="5E31B089"/>
    <w:rsid w:val="5E5D3193"/>
    <w:rsid w:val="5E7491E2"/>
    <w:rsid w:val="5E92BE9E"/>
    <w:rsid w:val="5EEE4C8A"/>
    <w:rsid w:val="5F711DAB"/>
    <w:rsid w:val="5F89ED37"/>
    <w:rsid w:val="5F96E48C"/>
    <w:rsid w:val="5FA55428"/>
    <w:rsid w:val="5FB57D7E"/>
    <w:rsid w:val="5FDDF71C"/>
    <w:rsid w:val="6057583D"/>
    <w:rsid w:val="6059D22D"/>
    <w:rsid w:val="605CE4AC"/>
    <w:rsid w:val="60611880"/>
    <w:rsid w:val="608A266E"/>
    <w:rsid w:val="60A74A16"/>
    <w:rsid w:val="60B2FC03"/>
    <w:rsid w:val="60EC02BF"/>
    <w:rsid w:val="60ED733C"/>
    <w:rsid w:val="60EFA14C"/>
    <w:rsid w:val="61603B00"/>
    <w:rsid w:val="61AD5A36"/>
    <w:rsid w:val="61BC585E"/>
    <w:rsid w:val="61C7447E"/>
    <w:rsid w:val="61F0EB9F"/>
    <w:rsid w:val="61F39759"/>
    <w:rsid w:val="62AFB653"/>
    <w:rsid w:val="62BCB280"/>
    <w:rsid w:val="62E42E9C"/>
    <w:rsid w:val="632815EC"/>
    <w:rsid w:val="633470F4"/>
    <w:rsid w:val="6341D2CA"/>
    <w:rsid w:val="63442123"/>
    <w:rsid w:val="63A66B38"/>
    <w:rsid w:val="63A7AA36"/>
    <w:rsid w:val="63DE6AFD"/>
    <w:rsid w:val="644680F8"/>
    <w:rsid w:val="644C0DEF"/>
    <w:rsid w:val="6455A7AA"/>
    <w:rsid w:val="6458AD9D"/>
    <w:rsid w:val="646FD482"/>
    <w:rsid w:val="6485983C"/>
    <w:rsid w:val="6556050C"/>
    <w:rsid w:val="6560604E"/>
    <w:rsid w:val="65B3887A"/>
    <w:rsid w:val="65CBAAC5"/>
    <w:rsid w:val="65D27FAB"/>
    <w:rsid w:val="65E8A458"/>
    <w:rsid w:val="65EB0B49"/>
    <w:rsid w:val="65EDD72A"/>
    <w:rsid w:val="662D8B84"/>
    <w:rsid w:val="66745FBE"/>
    <w:rsid w:val="668384C2"/>
    <w:rsid w:val="66B191C3"/>
    <w:rsid w:val="66E3CB25"/>
    <w:rsid w:val="66E8688D"/>
    <w:rsid w:val="66F18877"/>
    <w:rsid w:val="67279239"/>
    <w:rsid w:val="674E1B9D"/>
    <w:rsid w:val="676208DD"/>
    <w:rsid w:val="6765CFD3"/>
    <w:rsid w:val="676C3D91"/>
    <w:rsid w:val="676F3ED8"/>
    <w:rsid w:val="6770CEE6"/>
    <w:rsid w:val="6782FCD0"/>
    <w:rsid w:val="679D3FF2"/>
    <w:rsid w:val="67AC2C01"/>
    <w:rsid w:val="6879690A"/>
    <w:rsid w:val="68A2293A"/>
    <w:rsid w:val="68BD5FDB"/>
    <w:rsid w:val="68FDB0FC"/>
    <w:rsid w:val="6937C2D1"/>
    <w:rsid w:val="693B6ACE"/>
    <w:rsid w:val="6A04DF99"/>
    <w:rsid w:val="6A366D0F"/>
    <w:rsid w:val="6A43CD1F"/>
    <w:rsid w:val="6A59C3CB"/>
    <w:rsid w:val="6A63FB48"/>
    <w:rsid w:val="6A9D32BF"/>
    <w:rsid w:val="6AC27A03"/>
    <w:rsid w:val="6B0A62EC"/>
    <w:rsid w:val="6B27177D"/>
    <w:rsid w:val="6B3B47AA"/>
    <w:rsid w:val="6B9BF3AF"/>
    <w:rsid w:val="6B9C5932"/>
    <w:rsid w:val="6BBF40FA"/>
    <w:rsid w:val="6BDEC6FD"/>
    <w:rsid w:val="6CC8F997"/>
    <w:rsid w:val="6D09912B"/>
    <w:rsid w:val="6E4EF83C"/>
    <w:rsid w:val="6EE079D6"/>
    <w:rsid w:val="6F78F171"/>
    <w:rsid w:val="6F7FF9C3"/>
    <w:rsid w:val="6F97B755"/>
    <w:rsid w:val="6FAAEA1F"/>
    <w:rsid w:val="6FE84E39"/>
    <w:rsid w:val="6FF76B1F"/>
    <w:rsid w:val="7031552D"/>
    <w:rsid w:val="70369558"/>
    <w:rsid w:val="7056E44B"/>
    <w:rsid w:val="705AB0F6"/>
    <w:rsid w:val="706CC2C6"/>
    <w:rsid w:val="708CB5EE"/>
    <w:rsid w:val="709D60A3"/>
    <w:rsid w:val="70AFCABE"/>
    <w:rsid w:val="70CE0D07"/>
    <w:rsid w:val="7150CF9A"/>
    <w:rsid w:val="715AD32B"/>
    <w:rsid w:val="715FAF45"/>
    <w:rsid w:val="716D10D5"/>
    <w:rsid w:val="7185E3C5"/>
    <w:rsid w:val="71EF2DCA"/>
    <w:rsid w:val="723CE115"/>
    <w:rsid w:val="723CE68D"/>
    <w:rsid w:val="725346CE"/>
    <w:rsid w:val="727718F5"/>
    <w:rsid w:val="727CD164"/>
    <w:rsid w:val="72B47374"/>
    <w:rsid w:val="72DC722F"/>
    <w:rsid w:val="72E40FE2"/>
    <w:rsid w:val="7303F7DF"/>
    <w:rsid w:val="732999F3"/>
    <w:rsid w:val="73381BFB"/>
    <w:rsid w:val="739E7833"/>
    <w:rsid w:val="73B83D2B"/>
    <w:rsid w:val="73C56764"/>
    <w:rsid w:val="741C77BF"/>
    <w:rsid w:val="7439B373"/>
    <w:rsid w:val="747BBB79"/>
    <w:rsid w:val="74D19630"/>
    <w:rsid w:val="74E6CF72"/>
    <w:rsid w:val="74EC29F8"/>
    <w:rsid w:val="753F971B"/>
    <w:rsid w:val="75434770"/>
    <w:rsid w:val="75560678"/>
    <w:rsid w:val="758CDF97"/>
    <w:rsid w:val="75982579"/>
    <w:rsid w:val="759A0EFA"/>
    <w:rsid w:val="75B3E1A2"/>
    <w:rsid w:val="75C5EC86"/>
    <w:rsid w:val="75C917B3"/>
    <w:rsid w:val="75CBB574"/>
    <w:rsid w:val="75D23F9E"/>
    <w:rsid w:val="76004DF2"/>
    <w:rsid w:val="764004CA"/>
    <w:rsid w:val="76739B82"/>
    <w:rsid w:val="76B42259"/>
    <w:rsid w:val="76C1D0BE"/>
    <w:rsid w:val="76C9C546"/>
    <w:rsid w:val="77727C75"/>
    <w:rsid w:val="78312535"/>
    <w:rsid w:val="7835E912"/>
    <w:rsid w:val="78882F79"/>
    <w:rsid w:val="78BE85E5"/>
    <w:rsid w:val="78FD7A66"/>
    <w:rsid w:val="792AAEB0"/>
    <w:rsid w:val="79372996"/>
    <w:rsid w:val="798F6B2A"/>
    <w:rsid w:val="79A4DEAD"/>
    <w:rsid w:val="79B1C721"/>
    <w:rsid w:val="79F4844A"/>
    <w:rsid w:val="7A21DCF8"/>
    <w:rsid w:val="7A593E7D"/>
    <w:rsid w:val="7AAEEE5C"/>
    <w:rsid w:val="7AD98CCF"/>
    <w:rsid w:val="7BB201C3"/>
    <w:rsid w:val="7BBE0370"/>
    <w:rsid w:val="7BE02D8E"/>
    <w:rsid w:val="7BECCCA0"/>
    <w:rsid w:val="7C0F2B96"/>
    <w:rsid w:val="7C445CF3"/>
    <w:rsid w:val="7C61A1BF"/>
    <w:rsid w:val="7C95BA3D"/>
    <w:rsid w:val="7CA6FDE4"/>
    <w:rsid w:val="7CA8748A"/>
    <w:rsid w:val="7CB1B157"/>
    <w:rsid w:val="7CE90B3D"/>
    <w:rsid w:val="7CEF781F"/>
    <w:rsid w:val="7D4EB4CD"/>
    <w:rsid w:val="7D8911F0"/>
    <w:rsid w:val="7DA99E6A"/>
    <w:rsid w:val="7DAD83A7"/>
    <w:rsid w:val="7DD10CB0"/>
    <w:rsid w:val="7E1C129A"/>
    <w:rsid w:val="7E398E4C"/>
    <w:rsid w:val="7E52B098"/>
    <w:rsid w:val="7EF5FE11"/>
    <w:rsid w:val="7F4C1190"/>
    <w:rsid w:val="7F84AC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CC9B7"/>
  <w15:chartTrackingRefBased/>
  <w15:docId w15:val="{C8CF2DCA-9497-4243-8904-2A1B90EF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290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90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907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907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907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907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907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907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907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7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907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907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907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907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907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907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907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9075F"/>
    <w:rPr>
      <w:rFonts w:eastAsiaTheme="majorEastAsia" w:cstheme="majorBidi"/>
      <w:color w:val="272727" w:themeColor="text1" w:themeTint="D8"/>
    </w:rPr>
  </w:style>
  <w:style w:type="paragraph" w:styleId="Ttulo">
    <w:name w:val="Title"/>
    <w:basedOn w:val="Normal"/>
    <w:next w:val="Normal"/>
    <w:link w:val="TtuloCar"/>
    <w:uiPriority w:val="10"/>
    <w:qFormat/>
    <w:rsid w:val="002907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907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9075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907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9075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9075F"/>
    <w:rPr>
      <w:i/>
      <w:iCs/>
      <w:color w:val="404040" w:themeColor="text1" w:themeTint="BF"/>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Bullet,Lista vistosa - Énfasis 11,titulo 3,lp1,HOJA,Ha"/>
    <w:basedOn w:val="Normal"/>
    <w:link w:val="PrrafodelistaCar"/>
    <w:uiPriority w:val="34"/>
    <w:qFormat/>
    <w:rsid w:val="0029075F"/>
    <w:pPr>
      <w:ind w:left="720"/>
      <w:contextualSpacing/>
    </w:pPr>
  </w:style>
  <w:style w:type="character" w:styleId="nfasisintenso">
    <w:name w:val="Intense Emphasis"/>
    <w:basedOn w:val="Fuentedeprrafopredeter"/>
    <w:uiPriority w:val="21"/>
    <w:qFormat/>
    <w:rsid w:val="0029075F"/>
    <w:rPr>
      <w:i/>
      <w:iCs/>
      <w:color w:val="0F4761" w:themeColor="accent1" w:themeShade="BF"/>
    </w:rPr>
  </w:style>
  <w:style w:type="paragraph" w:styleId="Citadestacada">
    <w:name w:val="Intense Quote"/>
    <w:basedOn w:val="Normal"/>
    <w:next w:val="Normal"/>
    <w:link w:val="CitadestacadaCar"/>
    <w:uiPriority w:val="30"/>
    <w:qFormat/>
    <w:rsid w:val="00290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9075F"/>
    <w:rPr>
      <w:i/>
      <w:iCs/>
      <w:color w:val="0F4761" w:themeColor="accent1" w:themeShade="BF"/>
    </w:rPr>
  </w:style>
  <w:style w:type="character" w:styleId="Referenciaintensa">
    <w:name w:val="Intense Reference"/>
    <w:basedOn w:val="Fuentedeprrafopredeter"/>
    <w:uiPriority w:val="32"/>
    <w:qFormat/>
    <w:rsid w:val="0029075F"/>
    <w:rPr>
      <w:b/>
      <w:bCs/>
      <w:smallCaps/>
      <w:color w:val="0F4761" w:themeColor="accent1" w:themeShade="BF"/>
      <w:spacing w:val="5"/>
    </w:rPr>
  </w:style>
  <w:style w:type="paragraph" w:customStyle="1" w:styleId="paragraph">
    <w:name w:val="paragraph"/>
    <w:basedOn w:val="Normal"/>
    <w:rsid w:val="0029075F"/>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normaltextrun">
    <w:name w:val="normaltextrun"/>
    <w:basedOn w:val="Fuentedeprrafopredeter"/>
    <w:rsid w:val="0029075F"/>
  </w:style>
  <w:style w:type="character" w:customStyle="1" w:styleId="eop">
    <w:name w:val="eop"/>
    <w:basedOn w:val="Fuentedeprrafopredeter"/>
    <w:rsid w:val="0029075F"/>
  </w:style>
  <w:style w:type="numbering" w:customStyle="1" w:styleId="Listaactual1">
    <w:name w:val="Lista actual1"/>
    <w:uiPriority w:val="99"/>
    <w:rsid w:val="00DF6CBF"/>
    <w:pPr>
      <w:numPr>
        <w:numId w:val="7"/>
      </w:numPr>
    </w:pPr>
  </w:style>
  <w:style w:type="character" w:customStyle="1" w:styleId="superscript">
    <w:name w:val="superscript"/>
    <w:basedOn w:val="Fuentedeprrafopredeter"/>
    <w:rsid w:val="00DF6CBF"/>
  </w:style>
  <w:style w:type="character" w:styleId="Refdecomentario">
    <w:name w:val="annotation reference"/>
    <w:basedOn w:val="Fuentedeprrafopredeter"/>
    <w:uiPriority w:val="99"/>
    <w:semiHidden/>
    <w:unhideWhenUsed/>
    <w:rsid w:val="00155AFE"/>
    <w:rPr>
      <w:sz w:val="16"/>
      <w:szCs w:val="16"/>
    </w:rPr>
  </w:style>
  <w:style w:type="paragraph" w:styleId="Textocomentario">
    <w:name w:val="annotation text"/>
    <w:basedOn w:val="Normal"/>
    <w:link w:val="TextocomentarioCar"/>
    <w:uiPriority w:val="99"/>
    <w:unhideWhenUsed/>
    <w:rsid w:val="00155AFE"/>
    <w:rPr>
      <w:sz w:val="20"/>
      <w:szCs w:val="20"/>
    </w:rPr>
  </w:style>
  <w:style w:type="character" w:customStyle="1" w:styleId="TextocomentarioCar">
    <w:name w:val="Texto comentario Car"/>
    <w:basedOn w:val="Fuentedeprrafopredeter"/>
    <w:link w:val="Textocomentario"/>
    <w:uiPriority w:val="99"/>
    <w:rsid w:val="00155AFE"/>
    <w:rPr>
      <w:sz w:val="20"/>
      <w:szCs w:val="20"/>
    </w:rPr>
  </w:style>
  <w:style w:type="paragraph" w:styleId="Asuntodelcomentario">
    <w:name w:val="annotation subject"/>
    <w:basedOn w:val="Textocomentario"/>
    <w:next w:val="Textocomentario"/>
    <w:link w:val="AsuntodelcomentarioCar"/>
    <w:uiPriority w:val="99"/>
    <w:semiHidden/>
    <w:unhideWhenUsed/>
    <w:rsid w:val="00155AFE"/>
    <w:rPr>
      <w:b/>
      <w:bCs/>
    </w:rPr>
  </w:style>
  <w:style w:type="character" w:customStyle="1" w:styleId="AsuntodelcomentarioCar">
    <w:name w:val="Asunto del comentario Car"/>
    <w:basedOn w:val="TextocomentarioCar"/>
    <w:link w:val="Asuntodelcomentario"/>
    <w:uiPriority w:val="99"/>
    <w:semiHidden/>
    <w:rsid w:val="00155AFE"/>
    <w:rPr>
      <w:b/>
      <w:bCs/>
      <w:sz w:val="20"/>
      <w:szCs w:val="20"/>
    </w:rPr>
  </w:style>
  <w:style w:type="character" w:customStyle="1" w:styleId="findhit">
    <w:name w:val="findhit"/>
    <w:basedOn w:val="Fuentedeprrafopredeter"/>
    <w:rsid w:val="001550CC"/>
  </w:style>
  <w:style w:type="character" w:styleId="Textoennegrita">
    <w:name w:val="Strong"/>
    <w:basedOn w:val="Fuentedeprrafopredeter"/>
    <w:uiPriority w:val="22"/>
    <w:qFormat/>
    <w:rsid w:val="0042077D"/>
    <w:rPr>
      <w:b/>
      <w:bCs/>
    </w:rPr>
  </w:style>
  <w:style w:type="paragraph" w:styleId="Textonotapie">
    <w:name w:val="footnote text"/>
    <w:aliases w:val="Footnote Text Char Char Char Char Char,Footnote Text Char Char Char Char,Footnote reference,FA Fu,texto de nota al pie,Footnote Text Char Char Char,texto de nota al pie Car,Ref. de nota al pie1,ft,BVI fnr,Texto nota pie Car1,Texto tablas"/>
    <w:basedOn w:val="Normal"/>
    <w:link w:val="TextonotapieCar"/>
    <w:uiPriority w:val="99"/>
    <w:unhideWhenUsed/>
    <w:qFormat/>
    <w:rsid w:val="00616B75"/>
    <w:rPr>
      <w:rFonts w:ascii="Times New Roman" w:eastAsia="Times New Roman" w:hAnsi="Times New Roman" w:cs="Times New Roman"/>
      <w:kern w:val="0"/>
      <w:sz w:val="20"/>
      <w:szCs w:val="20"/>
      <w:lang w:eastAsia="es-ES_tradnl"/>
      <w14:ligatures w14:val="none"/>
    </w:rPr>
  </w:style>
  <w:style w:type="character" w:customStyle="1" w:styleId="TextonotapieCar">
    <w:name w:val="Texto nota pie Car"/>
    <w:aliases w:val="Footnote Text Char Char Char Char Char Car,Footnote Text Char Char Char Char Car,Footnote reference Car,FA Fu Car,texto de nota al pie Car1,Footnote Text Char Char Char Car,texto de nota al pie Car Car,Ref. de nota al pie1 Car,ft Car"/>
    <w:basedOn w:val="Fuentedeprrafopredeter"/>
    <w:link w:val="Textonotapie"/>
    <w:uiPriority w:val="99"/>
    <w:qFormat/>
    <w:rsid w:val="00616B75"/>
    <w:rPr>
      <w:rFonts w:ascii="Times New Roman" w:eastAsia="Times New Roman" w:hAnsi="Times New Roman" w:cs="Times New Roman"/>
      <w:kern w:val="0"/>
      <w:sz w:val="20"/>
      <w:szCs w:val="20"/>
      <w:lang w:eastAsia="es-ES_tradnl"/>
      <w14:ligatures w14:val="none"/>
    </w:rPr>
  </w:style>
  <w:style w:type="character" w:styleId="Refdenotaalpie">
    <w:name w:val="footnote reference"/>
    <w:aliases w:val="Texto de nota al pie,Appel note de bas de page,referencia nota al pie,Footnotes refss,Footnote number,f,Footnote symbol,Footnote,Ref,de nota al pie,Footnote Text Char1 Car Car Car Car,Footnote Text Char Char Car Car Car Car,4_G,R,FC"/>
    <w:basedOn w:val="Fuentedeprrafopredeter"/>
    <w:link w:val="Char2"/>
    <w:uiPriority w:val="99"/>
    <w:unhideWhenUsed/>
    <w:qFormat/>
    <w:rsid w:val="00616B75"/>
    <w:rPr>
      <w:vertAlign w:val="superscript"/>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Bullet Car"/>
    <w:link w:val="Prrafodelista"/>
    <w:uiPriority w:val="34"/>
    <w:qFormat/>
    <w:locked/>
    <w:rsid w:val="00616B75"/>
  </w:style>
  <w:style w:type="paragraph" w:customStyle="1" w:styleId="Char2">
    <w:name w:val="Char2"/>
    <w:basedOn w:val="Normal"/>
    <w:link w:val="Refdenotaalpie"/>
    <w:uiPriority w:val="99"/>
    <w:rsid w:val="00616B75"/>
    <w:pPr>
      <w:spacing w:after="160" w:line="240" w:lineRule="exact"/>
      <w:jc w:val="both"/>
    </w:pPr>
    <w:rPr>
      <w:vertAlign w:val="superscript"/>
    </w:rPr>
  </w:style>
  <w:style w:type="paragraph" w:styleId="NormalWeb">
    <w:name w:val="Normal (Web)"/>
    <w:basedOn w:val="Normal"/>
    <w:uiPriority w:val="99"/>
    <w:unhideWhenUsed/>
    <w:rsid w:val="00D31ADF"/>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r-only">
    <w:name w:val="sr-only"/>
    <w:basedOn w:val="Fuentedeprrafopredeter"/>
    <w:rsid w:val="00D31ADF"/>
  </w:style>
  <w:style w:type="paragraph" w:styleId="Textonotaalfinal">
    <w:name w:val="endnote text"/>
    <w:basedOn w:val="Normal"/>
    <w:link w:val="TextonotaalfinalCar"/>
    <w:uiPriority w:val="99"/>
    <w:semiHidden/>
    <w:unhideWhenUsed/>
    <w:rsid w:val="00CA293B"/>
    <w:rPr>
      <w:sz w:val="20"/>
      <w:szCs w:val="20"/>
    </w:rPr>
  </w:style>
  <w:style w:type="character" w:customStyle="1" w:styleId="TextonotaalfinalCar">
    <w:name w:val="Texto nota al final Car"/>
    <w:basedOn w:val="Fuentedeprrafopredeter"/>
    <w:link w:val="Textonotaalfinal"/>
    <w:uiPriority w:val="99"/>
    <w:semiHidden/>
    <w:rsid w:val="00CA293B"/>
    <w:rPr>
      <w:sz w:val="20"/>
      <w:szCs w:val="20"/>
    </w:rPr>
  </w:style>
  <w:style w:type="character" w:styleId="Refdenotaalfinal">
    <w:name w:val="endnote reference"/>
    <w:basedOn w:val="Fuentedeprrafopredeter"/>
    <w:uiPriority w:val="99"/>
    <w:semiHidden/>
    <w:unhideWhenUsed/>
    <w:rsid w:val="00CA293B"/>
    <w:rPr>
      <w:vertAlign w:val="superscript"/>
    </w:rPr>
  </w:style>
  <w:style w:type="paragraph" w:customStyle="1" w:styleId="p1">
    <w:name w:val="p1"/>
    <w:basedOn w:val="Normal"/>
    <w:rsid w:val="003C5F2B"/>
    <w:rPr>
      <w:rFonts w:ascii="Trebuchet MS" w:eastAsia="Times New Roman" w:hAnsi="Trebuchet MS" w:cs="Times New Roman"/>
      <w:color w:val="000000"/>
      <w:kern w:val="0"/>
      <w:sz w:val="18"/>
      <w:szCs w:val="18"/>
      <w:lang w:eastAsia="es-MX"/>
      <w14:ligatures w14:val="none"/>
    </w:rPr>
  </w:style>
  <w:style w:type="character" w:styleId="nfasis">
    <w:name w:val="Emphasis"/>
    <w:basedOn w:val="Fuentedeprrafopredeter"/>
    <w:uiPriority w:val="20"/>
    <w:qFormat/>
    <w:rsid w:val="00940883"/>
    <w:rPr>
      <w:i/>
      <w:iCs/>
    </w:rPr>
  </w:style>
  <w:style w:type="character" w:styleId="Hipervnculo">
    <w:name w:val="Hyperlink"/>
    <w:basedOn w:val="Fuentedeprrafopredeter"/>
    <w:uiPriority w:val="99"/>
    <w:semiHidden/>
    <w:unhideWhenUsed/>
    <w:rsid w:val="00940883"/>
    <w:rPr>
      <w:color w:val="0000FF"/>
      <w:u w:val="single"/>
    </w:rPr>
  </w:style>
  <w:style w:type="paragraph" w:styleId="Revisin">
    <w:name w:val="Revision"/>
    <w:hidden/>
    <w:uiPriority w:val="99"/>
    <w:semiHidden/>
    <w:rsid w:val="00D421CF"/>
  </w:style>
  <w:style w:type="character" w:customStyle="1" w:styleId="apple-converted-space">
    <w:name w:val="apple-converted-space"/>
    <w:basedOn w:val="Fuentedeprrafopredeter"/>
    <w:rsid w:val="0012025A"/>
  </w:style>
  <w:style w:type="paragraph" w:styleId="Encabezado">
    <w:name w:val="header"/>
    <w:basedOn w:val="Normal"/>
    <w:link w:val="EncabezadoCar"/>
    <w:uiPriority w:val="99"/>
    <w:unhideWhenUsed/>
    <w:rsid w:val="00B01CB3"/>
    <w:pPr>
      <w:tabs>
        <w:tab w:val="center" w:pos="4419"/>
        <w:tab w:val="right" w:pos="8838"/>
      </w:tabs>
    </w:pPr>
  </w:style>
  <w:style w:type="character" w:customStyle="1" w:styleId="EncabezadoCar">
    <w:name w:val="Encabezado Car"/>
    <w:basedOn w:val="Fuentedeprrafopredeter"/>
    <w:link w:val="Encabezado"/>
    <w:uiPriority w:val="99"/>
    <w:rsid w:val="00B01CB3"/>
  </w:style>
  <w:style w:type="paragraph" w:styleId="Piedepgina">
    <w:name w:val="footer"/>
    <w:basedOn w:val="Normal"/>
    <w:link w:val="PiedepginaCar"/>
    <w:uiPriority w:val="99"/>
    <w:unhideWhenUsed/>
    <w:rsid w:val="00B01CB3"/>
    <w:pPr>
      <w:tabs>
        <w:tab w:val="center" w:pos="4419"/>
        <w:tab w:val="right" w:pos="8838"/>
      </w:tabs>
    </w:pPr>
  </w:style>
  <w:style w:type="character" w:customStyle="1" w:styleId="PiedepginaCar">
    <w:name w:val="Pie de página Car"/>
    <w:basedOn w:val="Fuentedeprrafopredeter"/>
    <w:link w:val="Piedepgina"/>
    <w:uiPriority w:val="99"/>
    <w:rsid w:val="00B01CB3"/>
  </w:style>
  <w:style w:type="paragraph" w:styleId="Textodeglobo">
    <w:name w:val="Balloon Text"/>
    <w:basedOn w:val="Normal"/>
    <w:link w:val="TextodegloboCar"/>
    <w:uiPriority w:val="99"/>
    <w:semiHidden/>
    <w:unhideWhenUsed/>
    <w:rsid w:val="00DE5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56AF"/>
    <w:rPr>
      <w:rFonts w:ascii="Segoe UI" w:hAnsi="Segoe UI" w:cs="Segoe UI"/>
      <w:sz w:val="18"/>
      <w:szCs w:val="18"/>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1490">
      <w:bodyDiv w:val="1"/>
      <w:marLeft w:val="0"/>
      <w:marRight w:val="0"/>
      <w:marTop w:val="0"/>
      <w:marBottom w:val="0"/>
      <w:divBdr>
        <w:top w:val="none" w:sz="0" w:space="0" w:color="auto"/>
        <w:left w:val="none" w:sz="0" w:space="0" w:color="auto"/>
        <w:bottom w:val="none" w:sz="0" w:space="0" w:color="auto"/>
        <w:right w:val="none" w:sz="0" w:space="0" w:color="auto"/>
      </w:divBdr>
    </w:div>
    <w:div w:id="66418994">
      <w:bodyDiv w:val="1"/>
      <w:marLeft w:val="0"/>
      <w:marRight w:val="0"/>
      <w:marTop w:val="0"/>
      <w:marBottom w:val="0"/>
      <w:divBdr>
        <w:top w:val="none" w:sz="0" w:space="0" w:color="auto"/>
        <w:left w:val="none" w:sz="0" w:space="0" w:color="auto"/>
        <w:bottom w:val="none" w:sz="0" w:space="0" w:color="auto"/>
        <w:right w:val="none" w:sz="0" w:space="0" w:color="auto"/>
      </w:divBdr>
    </w:div>
    <w:div w:id="92166710">
      <w:bodyDiv w:val="1"/>
      <w:marLeft w:val="0"/>
      <w:marRight w:val="0"/>
      <w:marTop w:val="0"/>
      <w:marBottom w:val="0"/>
      <w:divBdr>
        <w:top w:val="none" w:sz="0" w:space="0" w:color="auto"/>
        <w:left w:val="none" w:sz="0" w:space="0" w:color="auto"/>
        <w:bottom w:val="none" w:sz="0" w:space="0" w:color="auto"/>
        <w:right w:val="none" w:sz="0" w:space="0" w:color="auto"/>
      </w:divBdr>
    </w:div>
    <w:div w:id="107362855">
      <w:bodyDiv w:val="1"/>
      <w:marLeft w:val="0"/>
      <w:marRight w:val="0"/>
      <w:marTop w:val="0"/>
      <w:marBottom w:val="0"/>
      <w:divBdr>
        <w:top w:val="none" w:sz="0" w:space="0" w:color="auto"/>
        <w:left w:val="none" w:sz="0" w:space="0" w:color="auto"/>
        <w:bottom w:val="none" w:sz="0" w:space="0" w:color="auto"/>
        <w:right w:val="none" w:sz="0" w:space="0" w:color="auto"/>
      </w:divBdr>
    </w:div>
    <w:div w:id="204804277">
      <w:bodyDiv w:val="1"/>
      <w:marLeft w:val="0"/>
      <w:marRight w:val="0"/>
      <w:marTop w:val="0"/>
      <w:marBottom w:val="0"/>
      <w:divBdr>
        <w:top w:val="none" w:sz="0" w:space="0" w:color="auto"/>
        <w:left w:val="none" w:sz="0" w:space="0" w:color="auto"/>
        <w:bottom w:val="none" w:sz="0" w:space="0" w:color="auto"/>
        <w:right w:val="none" w:sz="0" w:space="0" w:color="auto"/>
      </w:divBdr>
    </w:div>
    <w:div w:id="278613496">
      <w:bodyDiv w:val="1"/>
      <w:marLeft w:val="0"/>
      <w:marRight w:val="0"/>
      <w:marTop w:val="0"/>
      <w:marBottom w:val="0"/>
      <w:divBdr>
        <w:top w:val="none" w:sz="0" w:space="0" w:color="auto"/>
        <w:left w:val="none" w:sz="0" w:space="0" w:color="auto"/>
        <w:bottom w:val="none" w:sz="0" w:space="0" w:color="auto"/>
        <w:right w:val="none" w:sz="0" w:space="0" w:color="auto"/>
      </w:divBdr>
    </w:div>
    <w:div w:id="313224322">
      <w:bodyDiv w:val="1"/>
      <w:marLeft w:val="0"/>
      <w:marRight w:val="0"/>
      <w:marTop w:val="0"/>
      <w:marBottom w:val="0"/>
      <w:divBdr>
        <w:top w:val="none" w:sz="0" w:space="0" w:color="auto"/>
        <w:left w:val="none" w:sz="0" w:space="0" w:color="auto"/>
        <w:bottom w:val="none" w:sz="0" w:space="0" w:color="auto"/>
        <w:right w:val="none" w:sz="0" w:space="0" w:color="auto"/>
      </w:divBdr>
    </w:div>
    <w:div w:id="337738235">
      <w:bodyDiv w:val="1"/>
      <w:marLeft w:val="0"/>
      <w:marRight w:val="0"/>
      <w:marTop w:val="0"/>
      <w:marBottom w:val="0"/>
      <w:divBdr>
        <w:top w:val="none" w:sz="0" w:space="0" w:color="auto"/>
        <w:left w:val="none" w:sz="0" w:space="0" w:color="auto"/>
        <w:bottom w:val="none" w:sz="0" w:space="0" w:color="auto"/>
        <w:right w:val="none" w:sz="0" w:space="0" w:color="auto"/>
      </w:divBdr>
    </w:div>
    <w:div w:id="376778284">
      <w:bodyDiv w:val="1"/>
      <w:marLeft w:val="0"/>
      <w:marRight w:val="0"/>
      <w:marTop w:val="0"/>
      <w:marBottom w:val="0"/>
      <w:divBdr>
        <w:top w:val="none" w:sz="0" w:space="0" w:color="auto"/>
        <w:left w:val="none" w:sz="0" w:space="0" w:color="auto"/>
        <w:bottom w:val="none" w:sz="0" w:space="0" w:color="auto"/>
        <w:right w:val="none" w:sz="0" w:space="0" w:color="auto"/>
      </w:divBdr>
    </w:div>
    <w:div w:id="419717018">
      <w:bodyDiv w:val="1"/>
      <w:marLeft w:val="0"/>
      <w:marRight w:val="0"/>
      <w:marTop w:val="0"/>
      <w:marBottom w:val="0"/>
      <w:divBdr>
        <w:top w:val="none" w:sz="0" w:space="0" w:color="auto"/>
        <w:left w:val="none" w:sz="0" w:space="0" w:color="auto"/>
        <w:bottom w:val="none" w:sz="0" w:space="0" w:color="auto"/>
        <w:right w:val="none" w:sz="0" w:space="0" w:color="auto"/>
      </w:divBdr>
      <w:divsChild>
        <w:div w:id="773480256">
          <w:marLeft w:val="0"/>
          <w:marRight w:val="0"/>
          <w:marTop w:val="0"/>
          <w:marBottom w:val="0"/>
          <w:divBdr>
            <w:top w:val="none" w:sz="0" w:space="0" w:color="auto"/>
            <w:left w:val="none" w:sz="0" w:space="0" w:color="auto"/>
            <w:bottom w:val="none" w:sz="0" w:space="0" w:color="auto"/>
            <w:right w:val="none" w:sz="0" w:space="0" w:color="auto"/>
          </w:divBdr>
        </w:div>
        <w:div w:id="729772527">
          <w:marLeft w:val="0"/>
          <w:marRight w:val="0"/>
          <w:marTop w:val="0"/>
          <w:marBottom w:val="0"/>
          <w:divBdr>
            <w:top w:val="none" w:sz="0" w:space="0" w:color="auto"/>
            <w:left w:val="none" w:sz="0" w:space="0" w:color="auto"/>
            <w:bottom w:val="none" w:sz="0" w:space="0" w:color="auto"/>
            <w:right w:val="none" w:sz="0" w:space="0" w:color="auto"/>
          </w:divBdr>
        </w:div>
      </w:divsChild>
    </w:div>
    <w:div w:id="534972262">
      <w:bodyDiv w:val="1"/>
      <w:marLeft w:val="0"/>
      <w:marRight w:val="0"/>
      <w:marTop w:val="0"/>
      <w:marBottom w:val="0"/>
      <w:divBdr>
        <w:top w:val="none" w:sz="0" w:space="0" w:color="auto"/>
        <w:left w:val="none" w:sz="0" w:space="0" w:color="auto"/>
        <w:bottom w:val="none" w:sz="0" w:space="0" w:color="auto"/>
        <w:right w:val="none" w:sz="0" w:space="0" w:color="auto"/>
      </w:divBdr>
    </w:div>
    <w:div w:id="549003505">
      <w:bodyDiv w:val="1"/>
      <w:marLeft w:val="0"/>
      <w:marRight w:val="0"/>
      <w:marTop w:val="0"/>
      <w:marBottom w:val="0"/>
      <w:divBdr>
        <w:top w:val="none" w:sz="0" w:space="0" w:color="auto"/>
        <w:left w:val="none" w:sz="0" w:space="0" w:color="auto"/>
        <w:bottom w:val="none" w:sz="0" w:space="0" w:color="auto"/>
        <w:right w:val="none" w:sz="0" w:space="0" w:color="auto"/>
      </w:divBdr>
    </w:div>
    <w:div w:id="549338865">
      <w:bodyDiv w:val="1"/>
      <w:marLeft w:val="0"/>
      <w:marRight w:val="0"/>
      <w:marTop w:val="0"/>
      <w:marBottom w:val="0"/>
      <w:divBdr>
        <w:top w:val="none" w:sz="0" w:space="0" w:color="auto"/>
        <w:left w:val="none" w:sz="0" w:space="0" w:color="auto"/>
        <w:bottom w:val="none" w:sz="0" w:space="0" w:color="auto"/>
        <w:right w:val="none" w:sz="0" w:space="0" w:color="auto"/>
      </w:divBdr>
    </w:div>
    <w:div w:id="556355166">
      <w:bodyDiv w:val="1"/>
      <w:marLeft w:val="0"/>
      <w:marRight w:val="0"/>
      <w:marTop w:val="0"/>
      <w:marBottom w:val="0"/>
      <w:divBdr>
        <w:top w:val="none" w:sz="0" w:space="0" w:color="auto"/>
        <w:left w:val="none" w:sz="0" w:space="0" w:color="auto"/>
        <w:bottom w:val="none" w:sz="0" w:space="0" w:color="auto"/>
        <w:right w:val="none" w:sz="0" w:space="0" w:color="auto"/>
      </w:divBdr>
      <w:divsChild>
        <w:div w:id="738984884">
          <w:marLeft w:val="0"/>
          <w:marRight w:val="0"/>
          <w:marTop w:val="0"/>
          <w:marBottom w:val="0"/>
          <w:divBdr>
            <w:top w:val="none" w:sz="0" w:space="0" w:color="auto"/>
            <w:left w:val="none" w:sz="0" w:space="0" w:color="auto"/>
            <w:bottom w:val="none" w:sz="0" w:space="0" w:color="auto"/>
            <w:right w:val="none" w:sz="0" w:space="0" w:color="auto"/>
          </w:divBdr>
        </w:div>
        <w:div w:id="624383760">
          <w:marLeft w:val="0"/>
          <w:marRight w:val="0"/>
          <w:marTop w:val="0"/>
          <w:marBottom w:val="0"/>
          <w:divBdr>
            <w:top w:val="none" w:sz="0" w:space="0" w:color="auto"/>
            <w:left w:val="none" w:sz="0" w:space="0" w:color="auto"/>
            <w:bottom w:val="none" w:sz="0" w:space="0" w:color="auto"/>
            <w:right w:val="none" w:sz="0" w:space="0" w:color="auto"/>
          </w:divBdr>
        </w:div>
      </w:divsChild>
    </w:div>
    <w:div w:id="630936793">
      <w:bodyDiv w:val="1"/>
      <w:marLeft w:val="0"/>
      <w:marRight w:val="0"/>
      <w:marTop w:val="0"/>
      <w:marBottom w:val="0"/>
      <w:divBdr>
        <w:top w:val="none" w:sz="0" w:space="0" w:color="auto"/>
        <w:left w:val="none" w:sz="0" w:space="0" w:color="auto"/>
        <w:bottom w:val="none" w:sz="0" w:space="0" w:color="auto"/>
        <w:right w:val="none" w:sz="0" w:space="0" w:color="auto"/>
      </w:divBdr>
      <w:divsChild>
        <w:div w:id="1466777636">
          <w:marLeft w:val="0"/>
          <w:marRight w:val="0"/>
          <w:marTop w:val="0"/>
          <w:marBottom w:val="0"/>
          <w:divBdr>
            <w:top w:val="none" w:sz="0" w:space="0" w:color="auto"/>
            <w:left w:val="none" w:sz="0" w:space="0" w:color="auto"/>
            <w:bottom w:val="none" w:sz="0" w:space="0" w:color="auto"/>
            <w:right w:val="none" w:sz="0" w:space="0" w:color="auto"/>
          </w:divBdr>
        </w:div>
        <w:div w:id="905799745">
          <w:marLeft w:val="0"/>
          <w:marRight w:val="0"/>
          <w:marTop w:val="0"/>
          <w:marBottom w:val="0"/>
          <w:divBdr>
            <w:top w:val="none" w:sz="0" w:space="0" w:color="auto"/>
            <w:left w:val="none" w:sz="0" w:space="0" w:color="auto"/>
            <w:bottom w:val="none" w:sz="0" w:space="0" w:color="auto"/>
            <w:right w:val="none" w:sz="0" w:space="0" w:color="auto"/>
          </w:divBdr>
        </w:div>
      </w:divsChild>
    </w:div>
    <w:div w:id="661549893">
      <w:bodyDiv w:val="1"/>
      <w:marLeft w:val="0"/>
      <w:marRight w:val="0"/>
      <w:marTop w:val="0"/>
      <w:marBottom w:val="0"/>
      <w:divBdr>
        <w:top w:val="none" w:sz="0" w:space="0" w:color="auto"/>
        <w:left w:val="none" w:sz="0" w:space="0" w:color="auto"/>
        <w:bottom w:val="none" w:sz="0" w:space="0" w:color="auto"/>
        <w:right w:val="none" w:sz="0" w:space="0" w:color="auto"/>
      </w:divBdr>
      <w:divsChild>
        <w:div w:id="1997105289">
          <w:marLeft w:val="0"/>
          <w:marRight w:val="0"/>
          <w:marTop w:val="0"/>
          <w:marBottom w:val="0"/>
          <w:divBdr>
            <w:top w:val="none" w:sz="0" w:space="0" w:color="auto"/>
            <w:left w:val="none" w:sz="0" w:space="0" w:color="auto"/>
            <w:bottom w:val="none" w:sz="0" w:space="0" w:color="auto"/>
            <w:right w:val="none" w:sz="0" w:space="0" w:color="auto"/>
          </w:divBdr>
        </w:div>
        <w:div w:id="1858813006">
          <w:marLeft w:val="0"/>
          <w:marRight w:val="0"/>
          <w:marTop w:val="0"/>
          <w:marBottom w:val="0"/>
          <w:divBdr>
            <w:top w:val="none" w:sz="0" w:space="0" w:color="auto"/>
            <w:left w:val="none" w:sz="0" w:space="0" w:color="auto"/>
            <w:bottom w:val="none" w:sz="0" w:space="0" w:color="auto"/>
            <w:right w:val="none" w:sz="0" w:space="0" w:color="auto"/>
          </w:divBdr>
        </w:div>
      </w:divsChild>
    </w:div>
    <w:div w:id="678628432">
      <w:bodyDiv w:val="1"/>
      <w:marLeft w:val="0"/>
      <w:marRight w:val="0"/>
      <w:marTop w:val="0"/>
      <w:marBottom w:val="0"/>
      <w:divBdr>
        <w:top w:val="none" w:sz="0" w:space="0" w:color="auto"/>
        <w:left w:val="none" w:sz="0" w:space="0" w:color="auto"/>
        <w:bottom w:val="none" w:sz="0" w:space="0" w:color="auto"/>
        <w:right w:val="none" w:sz="0" w:space="0" w:color="auto"/>
      </w:divBdr>
    </w:div>
    <w:div w:id="694382166">
      <w:bodyDiv w:val="1"/>
      <w:marLeft w:val="0"/>
      <w:marRight w:val="0"/>
      <w:marTop w:val="0"/>
      <w:marBottom w:val="0"/>
      <w:divBdr>
        <w:top w:val="none" w:sz="0" w:space="0" w:color="auto"/>
        <w:left w:val="none" w:sz="0" w:space="0" w:color="auto"/>
        <w:bottom w:val="none" w:sz="0" w:space="0" w:color="auto"/>
        <w:right w:val="none" w:sz="0" w:space="0" w:color="auto"/>
      </w:divBdr>
    </w:div>
    <w:div w:id="714548954">
      <w:bodyDiv w:val="1"/>
      <w:marLeft w:val="0"/>
      <w:marRight w:val="0"/>
      <w:marTop w:val="0"/>
      <w:marBottom w:val="0"/>
      <w:divBdr>
        <w:top w:val="none" w:sz="0" w:space="0" w:color="auto"/>
        <w:left w:val="none" w:sz="0" w:space="0" w:color="auto"/>
        <w:bottom w:val="none" w:sz="0" w:space="0" w:color="auto"/>
        <w:right w:val="none" w:sz="0" w:space="0" w:color="auto"/>
      </w:divBdr>
    </w:div>
    <w:div w:id="721749707">
      <w:bodyDiv w:val="1"/>
      <w:marLeft w:val="0"/>
      <w:marRight w:val="0"/>
      <w:marTop w:val="0"/>
      <w:marBottom w:val="0"/>
      <w:divBdr>
        <w:top w:val="none" w:sz="0" w:space="0" w:color="auto"/>
        <w:left w:val="none" w:sz="0" w:space="0" w:color="auto"/>
        <w:bottom w:val="none" w:sz="0" w:space="0" w:color="auto"/>
        <w:right w:val="none" w:sz="0" w:space="0" w:color="auto"/>
      </w:divBdr>
      <w:divsChild>
        <w:div w:id="1939092363">
          <w:marLeft w:val="0"/>
          <w:marRight w:val="0"/>
          <w:marTop w:val="0"/>
          <w:marBottom w:val="0"/>
          <w:divBdr>
            <w:top w:val="none" w:sz="0" w:space="0" w:color="auto"/>
            <w:left w:val="none" w:sz="0" w:space="0" w:color="auto"/>
            <w:bottom w:val="none" w:sz="0" w:space="0" w:color="auto"/>
            <w:right w:val="none" w:sz="0" w:space="0" w:color="auto"/>
          </w:divBdr>
        </w:div>
        <w:div w:id="1646155913">
          <w:marLeft w:val="0"/>
          <w:marRight w:val="0"/>
          <w:marTop w:val="0"/>
          <w:marBottom w:val="0"/>
          <w:divBdr>
            <w:top w:val="none" w:sz="0" w:space="0" w:color="auto"/>
            <w:left w:val="none" w:sz="0" w:space="0" w:color="auto"/>
            <w:bottom w:val="none" w:sz="0" w:space="0" w:color="auto"/>
            <w:right w:val="none" w:sz="0" w:space="0" w:color="auto"/>
          </w:divBdr>
        </w:div>
      </w:divsChild>
    </w:div>
    <w:div w:id="785150431">
      <w:bodyDiv w:val="1"/>
      <w:marLeft w:val="0"/>
      <w:marRight w:val="0"/>
      <w:marTop w:val="0"/>
      <w:marBottom w:val="0"/>
      <w:divBdr>
        <w:top w:val="none" w:sz="0" w:space="0" w:color="auto"/>
        <w:left w:val="none" w:sz="0" w:space="0" w:color="auto"/>
        <w:bottom w:val="none" w:sz="0" w:space="0" w:color="auto"/>
        <w:right w:val="none" w:sz="0" w:space="0" w:color="auto"/>
      </w:divBdr>
    </w:div>
    <w:div w:id="793526628">
      <w:bodyDiv w:val="1"/>
      <w:marLeft w:val="0"/>
      <w:marRight w:val="0"/>
      <w:marTop w:val="0"/>
      <w:marBottom w:val="0"/>
      <w:divBdr>
        <w:top w:val="none" w:sz="0" w:space="0" w:color="auto"/>
        <w:left w:val="none" w:sz="0" w:space="0" w:color="auto"/>
        <w:bottom w:val="none" w:sz="0" w:space="0" w:color="auto"/>
        <w:right w:val="none" w:sz="0" w:space="0" w:color="auto"/>
      </w:divBdr>
      <w:divsChild>
        <w:div w:id="1173836582">
          <w:marLeft w:val="0"/>
          <w:marRight w:val="0"/>
          <w:marTop w:val="0"/>
          <w:marBottom w:val="0"/>
          <w:divBdr>
            <w:top w:val="none" w:sz="0" w:space="0" w:color="auto"/>
            <w:left w:val="none" w:sz="0" w:space="0" w:color="auto"/>
            <w:bottom w:val="none" w:sz="0" w:space="0" w:color="auto"/>
            <w:right w:val="none" w:sz="0" w:space="0" w:color="auto"/>
          </w:divBdr>
        </w:div>
        <w:div w:id="2061049212">
          <w:marLeft w:val="0"/>
          <w:marRight w:val="0"/>
          <w:marTop w:val="0"/>
          <w:marBottom w:val="0"/>
          <w:divBdr>
            <w:top w:val="none" w:sz="0" w:space="0" w:color="auto"/>
            <w:left w:val="none" w:sz="0" w:space="0" w:color="auto"/>
            <w:bottom w:val="none" w:sz="0" w:space="0" w:color="auto"/>
            <w:right w:val="none" w:sz="0" w:space="0" w:color="auto"/>
          </w:divBdr>
        </w:div>
      </w:divsChild>
    </w:div>
    <w:div w:id="825047872">
      <w:bodyDiv w:val="1"/>
      <w:marLeft w:val="0"/>
      <w:marRight w:val="0"/>
      <w:marTop w:val="0"/>
      <w:marBottom w:val="0"/>
      <w:divBdr>
        <w:top w:val="none" w:sz="0" w:space="0" w:color="auto"/>
        <w:left w:val="none" w:sz="0" w:space="0" w:color="auto"/>
        <w:bottom w:val="none" w:sz="0" w:space="0" w:color="auto"/>
        <w:right w:val="none" w:sz="0" w:space="0" w:color="auto"/>
      </w:divBdr>
    </w:div>
    <w:div w:id="834423108">
      <w:bodyDiv w:val="1"/>
      <w:marLeft w:val="0"/>
      <w:marRight w:val="0"/>
      <w:marTop w:val="0"/>
      <w:marBottom w:val="0"/>
      <w:divBdr>
        <w:top w:val="none" w:sz="0" w:space="0" w:color="auto"/>
        <w:left w:val="none" w:sz="0" w:space="0" w:color="auto"/>
        <w:bottom w:val="none" w:sz="0" w:space="0" w:color="auto"/>
        <w:right w:val="none" w:sz="0" w:space="0" w:color="auto"/>
      </w:divBdr>
    </w:div>
    <w:div w:id="894196212">
      <w:bodyDiv w:val="1"/>
      <w:marLeft w:val="0"/>
      <w:marRight w:val="0"/>
      <w:marTop w:val="0"/>
      <w:marBottom w:val="0"/>
      <w:divBdr>
        <w:top w:val="none" w:sz="0" w:space="0" w:color="auto"/>
        <w:left w:val="none" w:sz="0" w:space="0" w:color="auto"/>
        <w:bottom w:val="none" w:sz="0" w:space="0" w:color="auto"/>
        <w:right w:val="none" w:sz="0" w:space="0" w:color="auto"/>
      </w:divBdr>
    </w:div>
    <w:div w:id="929583797">
      <w:bodyDiv w:val="1"/>
      <w:marLeft w:val="0"/>
      <w:marRight w:val="0"/>
      <w:marTop w:val="0"/>
      <w:marBottom w:val="0"/>
      <w:divBdr>
        <w:top w:val="none" w:sz="0" w:space="0" w:color="auto"/>
        <w:left w:val="none" w:sz="0" w:space="0" w:color="auto"/>
        <w:bottom w:val="none" w:sz="0" w:space="0" w:color="auto"/>
        <w:right w:val="none" w:sz="0" w:space="0" w:color="auto"/>
      </w:divBdr>
      <w:divsChild>
        <w:div w:id="971248239">
          <w:marLeft w:val="0"/>
          <w:marRight w:val="0"/>
          <w:marTop w:val="0"/>
          <w:marBottom w:val="0"/>
          <w:divBdr>
            <w:top w:val="none" w:sz="0" w:space="0" w:color="auto"/>
            <w:left w:val="none" w:sz="0" w:space="0" w:color="auto"/>
            <w:bottom w:val="none" w:sz="0" w:space="0" w:color="auto"/>
            <w:right w:val="none" w:sz="0" w:space="0" w:color="auto"/>
          </w:divBdr>
        </w:div>
        <w:div w:id="841891692">
          <w:marLeft w:val="0"/>
          <w:marRight w:val="0"/>
          <w:marTop w:val="0"/>
          <w:marBottom w:val="0"/>
          <w:divBdr>
            <w:top w:val="none" w:sz="0" w:space="0" w:color="auto"/>
            <w:left w:val="none" w:sz="0" w:space="0" w:color="auto"/>
            <w:bottom w:val="none" w:sz="0" w:space="0" w:color="auto"/>
            <w:right w:val="none" w:sz="0" w:space="0" w:color="auto"/>
          </w:divBdr>
        </w:div>
      </w:divsChild>
    </w:div>
    <w:div w:id="952051770">
      <w:bodyDiv w:val="1"/>
      <w:marLeft w:val="0"/>
      <w:marRight w:val="0"/>
      <w:marTop w:val="0"/>
      <w:marBottom w:val="0"/>
      <w:divBdr>
        <w:top w:val="none" w:sz="0" w:space="0" w:color="auto"/>
        <w:left w:val="none" w:sz="0" w:space="0" w:color="auto"/>
        <w:bottom w:val="none" w:sz="0" w:space="0" w:color="auto"/>
        <w:right w:val="none" w:sz="0" w:space="0" w:color="auto"/>
      </w:divBdr>
      <w:divsChild>
        <w:div w:id="955864695">
          <w:marLeft w:val="0"/>
          <w:marRight w:val="0"/>
          <w:marTop w:val="0"/>
          <w:marBottom w:val="0"/>
          <w:divBdr>
            <w:top w:val="none" w:sz="0" w:space="0" w:color="auto"/>
            <w:left w:val="none" w:sz="0" w:space="0" w:color="auto"/>
            <w:bottom w:val="none" w:sz="0" w:space="0" w:color="auto"/>
            <w:right w:val="none" w:sz="0" w:space="0" w:color="auto"/>
          </w:divBdr>
          <w:divsChild>
            <w:div w:id="1792213077">
              <w:marLeft w:val="0"/>
              <w:marRight w:val="0"/>
              <w:marTop w:val="0"/>
              <w:marBottom w:val="0"/>
              <w:divBdr>
                <w:top w:val="none" w:sz="0" w:space="0" w:color="auto"/>
                <w:left w:val="none" w:sz="0" w:space="0" w:color="auto"/>
                <w:bottom w:val="none" w:sz="0" w:space="0" w:color="auto"/>
                <w:right w:val="none" w:sz="0" w:space="0" w:color="auto"/>
              </w:divBdr>
              <w:divsChild>
                <w:div w:id="1203446355">
                  <w:marLeft w:val="0"/>
                  <w:marRight w:val="0"/>
                  <w:marTop w:val="0"/>
                  <w:marBottom w:val="0"/>
                  <w:divBdr>
                    <w:top w:val="none" w:sz="0" w:space="0" w:color="auto"/>
                    <w:left w:val="none" w:sz="0" w:space="0" w:color="auto"/>
                    <w:bottom w:val="none" w:sz="0" w:space="0" w:color="auto"/>
                    <w:right w:val="none" w:sz="0" w:space="0" w:color="auto"/>
                  </w:divBdr>
                  <w:divsChild>
                    <w:div w:id="1034891953">
                      <w:marLeft w:val="0"/>
                      <w:marRight w:val="0"/>
                      <w:marTop w:val="0"/>
                      <w:marBottom w:val="0"/>
                      <w:divBdr>
                        <w:top w:val="none" w:sz="0" w:space="0" w:color="auto"/>
                        <w:left w:val="none" w:sz="0" w:space="0" w:color="auto"/>
                        <w:bottom w:val="none" w:sz="0" w:space="0" w:color="auto"/>
                        <w:right w:val="none" w:sz="0" w:space="0" w:color="auto"/>
                      </w:divBdr>
                      <w:divsChild>
                        <w:div w:id="537620846">
                          <w:marLeft w:val="0"/>
                          <w:marRight w:val="0"/>
                          <w:marTop w:val="0"/>
                          <w:marBottom w:val="0"/>
                          <w:divBdr>
                            <w:top w:val="none" w:sz="0" w:space="0" w:color="auto"/>
                            <w:left w:val="none" w:sz="0" w:space="0" w:color="auto"/>
                            <w:bottom w:val="none" w:sz="0" w:space="0" w:color="auto"/>
                            <w:right w:val="none" w:sz="0" w:space="0" w:color="auto"/>
                          </w:divBdr>
                          <w:divsChild>
                            <w:div w:id="1604920804">
                              <w:marLeft w:val="0"/>
                              <w:marRight w:val="0"/>
                              <w:marTop w:val="0"/>
                              <w:marBottom w:val="0"/>
                              <w:divBdr>
                                <w:top w:val="none" w:sz="0" w:space="0" w:color="auto"/>
                                <w:left w:val="none" w:sz="0" w:space="0" w:color="auto"/>
                                <w:bottom w:val="none" w:sz="0" w:space="0" w:color="auto"/>
                                <w:right w:val="none" w:sz="0" w:space="0" w:color="auto"/>
                              </w:divBdr>
                              <w:divsChild>
                                <w:div w:id="499465516">
                                  <w:marLeft w:val="0"/>
                                  <w:marRight w:val="0"/>
                                  <w:marTop w:val="0"/>
                                  <w:marBottom w:val="0"/>
                                  <w:divBdr>
                                    <w:top w:val="none" w:sz="0" w:space="0" w:color="auto"/>
                                    <w:left w:val="none" w:sz="0" w:space="0" w:color="auto"/>
                                    <w:bottom w:val="none" w:sz="0" w:space="0" w:color="auto"/>
                                    <w:right w:val="none" w:sz="0" w:space="0" w:color="auto"/>
                                  </w:divBdr>
                                  <w:divsChild>
                                    <w:div w:id="793596581">
                                      <w:marLeft w:val="0"/>
                                      <w:marRight w:val="0"/>
                                      <w:marTop w:val="0"/>
                                      <w:marBottom w:val="0"/>
                                      <w:divBdr>
                                        <w:top w:val="none" w:sz="0" w:space="0" w:color="auto"/>
                                        <w:left w:val="none" w:sz="0" w:space="0" w:color="auto"/>
                                        <w:bottom w:val="none" w:sz="0" w:space="0" w:color="auto"/>
                                        <w:right w:val="none" w:sz="0" w:space="0" w:color="auto"/>
                                      </w:divBdr>
                                      <w:divsChild>
                                        <w:div w:id="1523742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62052785">
                      <w:marLeft w:val="0"/>
                      <w:marRight w:val="0"/>
                      <w:marTop w:val="0"/>
                      <w:marBottom w:val="0"/>
                      <w:divBdr>
                        <w:top w:val="none" w:sz="0" w:space="0" w:color="auto"/>
                        <w:left w:val="none" w:sz="0" w:space="0" w:color="auto"/>
                        <w:bottom w:val="none" w:sz="0" w:space="0" w:color="auto"/>
                        <w:right w:val="none" w:sz="0" w:space="0" w:color="auto"/>
                      </w:divBdr>
                      <w:divsChild>
                        <w:div w:id="149529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594118">
      <w:bodyDiv w:val="1"/>
      <w:marLeft w:val="0"/>
      <w:marRight w:val="0"/>
      <w:marTop w:val="0"/>
      <w:marBottom w:val="0"/>
      <w:divBdr>
        <w:top w:val="none" w:sz="0" w:space="0" w:color="auto"/>
        <w:left w:val="none" w:sz="0" w:space="0" w:color="auto"/>
        <w:bottom w:val="none" w:sz="0" w:space="0" w:color="auto"/>
        <w:right w:val="none" w:sz="0" w:space="0" w:color="auto"/>
      </w:divBdr>
    </w:div>
    <w:div w:id="1102149528">
      <w:bodyDiv w:val="1"/>
      <w:marLeft w:val="0"/>
      <w:marRight w:val="0"/>
      <w:marTop w:val="0"/>
      <w:marBottom w:val="0"/>
      <w:divBdr>
        <w:top w:val="none" w:sz="0" w:space="0" w:color="auto"/>
        <w:left w:val="none" w:sz="0" w:space="0" w:color="auto"/>
        <w:bottom w:val="none" w:sz="0" w:space="0" w:color="auto"/>
        <w:right w:val="none" w:sz="0" w:space="0" w:color="auto"/>
      </w:divBdr>
    </w:div>
    <w:div w:id="1110930705">
      <w:bodyDiv w:val="1"/>
      <w:marLeft w:val="0"/>
      <w:marRight w:val="0"/>
      <w:marTop w:val="0"/>
      <w:marBottom w:val="0"/>
      <w:divBdr>
        <w:top w:val="none" w:sz="0" w:space="0" w:color="auto"/>
        <w:left w:val="none" w:sz="0" w:space="0" w:color="auto"/>
        <w:bottom w:val="none" w:sz="0" w:space="0" w:color="auto"/>
        <w:right w:val="none" w:sz="0" w:space="0" w:color="auto"/>
      </w:divBdr>
      <w:divsChild>
        <w:div w:id="1671058676">
          <w:marLeft w:val="0"/>
          <w:marRight w:val="0"/>
          <w:marTop w:val="0"/>
          <w:marBottom w:val="0"/>
          <w:divBdr>
            <w:top w:val="none" w:sz="0" w:space="0" w:color="auto"/>
            <w:left w:val="none" w:sz="0" w:space="0" w:color="auto"/>
            <w:bottom w:val="none" w:sz="0" w:space="0" w:color="auto"/>
            <w:right w:val="none" w:sz="0" w:space="0" w:color="auto"/>
          </w:divBdr>
        </w:div>
        <w:div w:id="656149933">
          <w:marLeft w:val="0"/>
          <w:marRight w:val="0"/>
          <w:marTop w:val="0"/>
          <w:marBottom w:val="0"/>
          <w:divBdr>
            <w:top w:val="none" w:sz="0" w:space="0" w:color="auto"/>
            <w:left w:val="none" w:sz="0" w:space="0" w:color="auto"/>
            <w:bottom w:val="none" w:sz="0" w:space="0" w:color="auto"/>
            <w:right w:val="none" w:sz="0" w:space="0" w:color="auto"/>
          </w:divBdr>
        </w:div>
      </w:divsChild>
    </w:div>
    <w:div w:id="1175803559">
      <w:bodyDiv w:val="1"/>
      <w:marLeft w:val="0"/>
      <w:marRight w:val="0"/>
      <w:marTop w:val="0"/>
      <w:marBottom w:val="0"/>
      <w:divBdr>
        <w:top w:val="none" w:sz="0" w:space="0" w:color="auto"/>
        <w:left w:val="none" w:sz="0" w:space="0" w:color="auto"/>
        <w:bottom w:val="none" w:sz="0" w:space="0" w:color="auto"/>
        <w:right w:val="none" w:sz="0" w:space="0" w:color="auto"/>
      </w:divBdr>
      <w:divsChild>
        <w:div w:id="97799403">
          <w:marLeft w:val="0"/>
          <w:marRight w:val="0"/>
          <w:marTop w:val="0"/>
          <w:marBottom w:val="0"/>
          <w:divBdr>
            <w:top w:val="none" w:sz="0" w:space="0" w:color="auto"/>
            <w:left w:val="none" w:sz="0" w:space="0" w:color="auto"/>
            <w:bottom w:val="none" w:sz="0" w:space="0" w:color="auto"/>
            <w:right w:val="none" w:sz="0" w:space="0" w:color="auto"/>
          </w:divBdr>
        </w:div>
        <w:div w:id="1925449865">
          <w:marLeft w:val="0"/>
          <w:marRight w:val="0"/>
          <w:marTop w:val="0"/>
          <w:marBottom w:val="0"/>
          <w:divBdr>
            <w:top w:val="none" w:sz="0" w:space="0" w:color="auto"/>
            <w:left w:val="none" w:sz="0" w:space="0" w:color="auto"/>
            <w:bottom w:val="none" w:sz="0" w:space="0" w:color="auto"/>
            <w:right w:val="none" w:sz="0" w:space="0" w:color="auto"/>
          </w:divBdr>
        </w:div>
        <w:div w:id="2118987367">
          <w:marLeft w:val="0"/>
          <w:marRight w:val="0"/>
          <w:marTop w:val="0"/>
          <w:marBottom w:val="0"/>
          <w:divBdr>
            <w:top w:val="none" w:sz="0" w:space="0" w:color="auto"/>
            <w:left w:val="none" w:sz="0" w:space="0" w:color="auto"/>
            <w:bottom w:val="none" w:sz="0" w:space="0" w:color="auto"/>
            <w:right w:val="none" w:sz="0" w:space="0" w:color="auto"/>
          </w:divBdr>
        </w:div>
      </w:divsChild>
    </w:div>
    <w:div w:id="1212690169">
      <w:bodyDiv w:val="1"/>
      <w:marLeft w:val="0"/>
      <w:marRight w:val="0"/>
      <w:marTop w:val="0"/>
      <w:marBottom w:val="0"/>
      <w:divBdr>
        <w:top w:val="none" w:sz="0" w:space="0" w:color="auto"/>
        <w:left w:val="none" w:sz="0" w:space="0" w:color="auto"/>
        <w:bottom w:val="none" w:sz="0" w:space="0" w:color="auto"/>
        <w:right w:val="none" w:sz="0" w:space="0" w:color="auto"/>
      </w:divBdr>
    </w:div>
    <w:div w:id="1279331391">
      <w:bodyDiv w:val="1"/>
      <w:marLeft w:val="0"/>
      <w:marRight w:val="0"/>
      <w:marTop w:val="0"/>
      <w:marBottom w:val="0"/>
      <w:divBdr>
        <w:top w:val="none" w:sz="0" w:space="0" w:color="auto"/>
        <w:left w:val="none" w:sz="0" w:space="0" w:color="auto"/>
        <w:bottom w:val="none" w:sz="0" w:space="0" w:color="auto"/>
        <w:right w:val="none" w:sz="0" w:space="0" w:color="auto"/>
      </w:divBdr>
    </w:div>
    <w:div w:id="1395011322">
      <w:bodyDiv w:val="1"/>
      <w:marLeft w:val="0"/>
      <w:marRight w:val="0"/>
      <w:marTop w:val="0"/>
      <w:marBottom w:val="0"/>
      <w:divBdr>
        <w:top w:val="none" w:sz="0" w:space="0" w:color="auto"/>
        <w:left w:val="none" w:sz="0" w:space="0" w:color="auto"/>
        <w:bottom w:val="none" w:sz="0" w:space="0" w:color="auto"/>
        <w:right w:val="none" w:sz="0" w:space="0" w:color="auto"/>
      </w:divBdr>
      <w:divsChild>
        <w:div w:id="1815025868">
          <w:marLeft w:val="0"/>
          <w:marRight w:val="0"/>
          <w:marTop w:val="0"/>
          <w:marBottom w:val="0"/>
          <w:divBdr>
            <w:top w:val="none" w:sz="0" w:space="0" w:color="auto"/>
            <w:left w:val="none" w:sz="0" w:space="0" w:color="auto"/>
            <w:bottom w:val="none" w:sz="0" w:space="0" w:color="auto"/>
            <w:right w:val="none" w:sz="0" w:space="0" w:color="auto"/>
          </w:divBdr>
        </w:div>
        <w:div w:id="1818104802">
          <w:marLeft w:val="0"/>
          <w:marRight w:val="0"/>
          <w:marTop w:val="0"/>
          <w:marBottom w:val="0"/>
          <w:divBdr>
            <w:top w:val="none" w:sz="0" w:space="0" w:color="auto"/>
            <w:left w:val="none" w:sz="0" w:space="0" w:color="auto"/>
            <w:bottom w:val="none" w:sz="0" w:space="0" w:color="auto"/>
            <w:right w:val="none" w:sz="0" w:space="0" w:color="auto"/>
          </w:divBdr>
        </w:div>
      </w:divsChild>
    </w:div>
    <w:div w:id="1401752377">
      <w:bodyDiv w:val="1"/>
      <w:marLeft w:val="0"/>
      <w:marRight w:val="0"/>
      <w:marTop w:val="0"/>
      <w:marBottom w:val="0"/>
      <w:divBdr>
        <w:top w:val="none" w:sz="0" w:space="0" w:color="auto"/>
        <w:left w:val="none" w:sz="0" w:space="0" w:color="auto"/>
        <w:bottom w:val="none" w:sz="0" w:space="0" w:color="auto"/>
        <w:right w:val="none" w:sz="0" w:space="0" w:color="auto"/>
      </w:divBdr>
    </w:div>
    <w:div w:id="1623724814">
      <w:bodyDiv w:val="1"/>
      <w:marLeft w:val="0"/>
      <w:marRight w:val="0"/>
      <w:marTop w:val="0"/>
      <w:marBottom w:val="0"/>
      <w:divBdr>
        <w:top w:val="none" w:sz="0" w:space="0" w:color="auto"/>
        <w:left w:val="none" w:sz="0" w:space="0" w:color="auto"/>
        <w:bottom w:val="none" w:sz="0" w:space="0" w:color="auto"/>
        <w:right w:val="none" w:sz="0" w:space="0" w:color="auto"/>
      </w:divBdr>
      <w:divsChild>
        <w:div w:id="1352024870">
          <w:marLeft w:val="0"/>
          <w:marRight w:val="0"/>
          <w:marTop w:val="0"/>
          <w:marBottom w:val="0"/>
          <w:divBdr>
            <w:top w:val="none" w:sz="0" w:space="0" w:color="auto"/>
            <w:left w:val="none" w:sz="0" w:space="0" w:color="auto"/>
            <w:bottom w:val="none" w:sz="0" w:space="0" w:color="auto"/>
            <w:right w:val="none" w:sz="0" w:space="0" w:color="auto"/>
          </w:divBdr>
        </w:div>
        <w:div w:id="422653731">
          <w:marLeft w:val="0"/>
          <w:marRight w:val="0"/>
          <w:marTop w:val="0"/>
          <w:marBottom w:val="0"/>
          <w:divBdr>
            <w:top w:val="none" w:sz="0" w:space="0" w:color="auto"/>
            <w:left w:val="none" w:sz="0" w:space="0" w:color="auto"/>
            <w:bottom w:val="none" w:sz="0" w:space="0" w:color="auto"/>
            <w:right w:val="none" w:sz="0" w:space="0" w:color="auto"/>
          </w:divBdr>
        </w:div>
      </w:divsChild>
    </w:div>
    <w:div w:id="1679187232">
      <w:bodyDiv w:val="1"/>
      <w:marLeft w:val="0"/>
      <w:marRight w:val="0"/>
      <w:marTop w:val="0"/>
      <w:marBottom w:val="0"/>
      <w:divBdr>
        <w:top w:val="none" w:sz="0" w:space="0" w:color="auto"/>
        <w:left w:val="none" w:sz="0" w:space="0" w:color="auto"/>
        <w:bottom w:val="none" w:sz="0" w:space="0" w:color="auto"/>
        <w:right w:val="none" w:sz="0" w:space="0" w:color="auto"/>
      </w:divBdr>
    </w:div>
    <w:div w:id="1737505998">
      <w:bodyDiv w:val="1"/>
      <w:marLeft w:val="0"/>
      <w:marRight w:val="0"/>
      <w:marTop w:val="0"/>
      <w:marBottom w:val="0"/>
      <w:divBdr>
        <w:top w:val="none" w:sz="0" w:space="0" w:color="auto"/>
        <w:left w:val="none" w:sz="0" w:space="0" w:color="auto"/>
        <w:bottom w:val="none" w:sz="0" w:space="0" w:color="auto"/>
        <w:right w:val="none" w:sz="0" w:space="0" w:color="auto"/>
      </w:divBdr>
      <w:divsChild>
        <w:div w:id="541862113">
          <w:marLeft w:val="0"/>
          <w:marRight w:val="0"/>
          <w:marTop w:val="0"/>
          <w:marBottom w:val="0"/>
          <w:divBdr>
            <w:top w:val="none" w:sz="0" w:space="0" w:color="auto"/>
            <w:left w:val="none" w:sz="0" w:space="0" w:color="auto"/>
            <w:bottom w:val="none" w:sz="0" w:space="0" w:color="auto"/>
            <w:right w:val="none" w:sz="0" w:space="0" w:color="auto"/>
          </w:divBdr>
        </w:div>
        <w:div w:id="1663119486">
          <w:marLeft w:val="0"/>
          <w:marRight w:val="0"/>
          <w:marTop w:val="0"/>
          <w:marBottom w:val="0"/>
          <w:divBdr>
            <w:top w:val="none" w:sz="0" w:space="0" w:color="auto"/>
            <w:left w:val="none" w:sz="0" w:space="0" w:color="auto"/>
            <w:bottom w:val="none" w:sz="0" w:space="0" w:color="auto"/>
            <w:right w:val="none" w:sz="0" w:space="0" w:color="auto"/>
          </w:divBdr>
        </w:div>
      </w:divsChild>
    </w:div>
    <w:div w:id="1741366648">
      <w:bodyDiv w:val="1"/>
      <w:marLeft w:val="0"/>
      <w:marRight w:val="0"/>
      <w:marTop w:val="0"/>
      <w:marBottom w:val="0"/>
      <w:divBdr>
        <w:top w:val="none" w:sz="0" w:space="0" w:color="auto"/>
        <w:left w:val="none" w:sz="0" w:space="0" w:color="auto"/>
        <w:bottom w:val="none" w:sz="0" w:space="0" w:color="auto"/>
        <w:right w:val="none" w:sz="0" w:space="0" w:color="auto"/>
      </w:divBdr>
    </w:div>
    <w:div w:id="1786389696">
      <w:bodyDiv w:val="1"/>
      <w:marLeft w:val="0"/>
      <w:marRight w:val="0"/>
      <w:marTop w:val="0"/>
      <w:marBottom w:val="0"/>
      <w:divBdr>
        <w:top w:val="none" w:sz="0" w:space="0" w:color="auto"/>
        <w:left w:val="none" w:sz="0" w:space="0" w:color="auto"/>
        <w:bottom w:val="none" w:sz="0" w:space="0" w:color="auto"/>
        <w:right w:val="none" w:sz="0" w:space="0" w:color="auto"/>
      </w:divBdr>
    </w:div>
    <w:div w:id="1821384060">
      <w:bodyDiv w:val="1"/>
      <w:marLeft w:val="0"/>
      <w:marRight w:val="0"/>
      <w:marTop w:val="0"/>
      <w:marBottom w:val="0"/>
      <w:divBdr>
        <w:top w:val="none" w:sz="0" w:space="0" w:color="auto"/>
        <w:left w:val="none" w:sz="0" w:space="0" w:color="auto"/>
        <w:bottom w:val="none" w:sz="0" w:space="0" w:color="auto"/>
        <w:right w:val="none" w:sz="0" w:space="0" w:color="auto"/>
      </w:divBdr>
    </w:div>
    <w:div w:id="1846897229">
      <w:bodyDiv w:val="1"/>
      <w:marLeft w:val="0"/>
      <w:marRight w:val="0"/>
      <w:marTop w:val="0"/>
      <w:marBottom w:val="0"/>
      <w:divBdr>
        <w:top w:val="none" w:sz="0" w:space="0" w:color="auto"/>
        <w:left w:val="none" w:sz="0" w:space="0" w:color="auto"/>
        <w:bottom w:val="none" w:sz="0" w:space="0" w:color="auto"/>
        <w:right w:val="none" w:sz="0" w:space="0" w:color="auto"/>
      </w:divBdr>
    </w:div>
    <w:div w:id="1884369952">
      <w:bodyDiv w:val="1"/>
      <w:marLeft w:val="0"/>
      <w:marRight w:val="0"/>
      <w:marTop w:val="0"/>
      <w:marBottom w:val="0"/>
      <w:divBdr>
        <w:top w:val="none" w:sz="0" w:space="0" w:color="auto"/>
        <w:left w:val="none" w:sz="0" w:space="0" w:color="auto"/>
        <w:bottom w:val="none" w:sz="0" w:space="0" w:color="auto"/>
        <w:right w:val="none" w:sz="0" w:space="0" w:color="auto"/>
      </w:divBdr>
    </w:div>
    <w:div w:id="1890725348">
      <w:bodyDiv w:val="1"/>
      <w:marLeft w:val="0"/>
      <w:marRight w:val="0"/>
      <w:marTop w:val="0"/>
      <w:marBottom w:val="0"/>
      <w:divBdr>
        <w:top w:val="none" w:sz="0" w:space="0" w:color="auto"/>
        <w:left w:val="none" w:sz="0" w:space="0" w:color="auto"/>
        <w:bottom w:val="none" w:sz="0" w:space="0" w:color="auto"/>
        <w:right w:val="none" w:sz="0" w:space="0" w:color="auto"/>
      </w:divBdr>
      <w:divsChild>
        <w:div w:id="495852251">
          <w:marLeft w:val="0"/>
          <w:marRight w:val="0"/>
          <w:marTop w:val="0"/>
          <w:marBottom w:val="0"/>
          <w:divBdr>
            <w:top w:val="none" w:sz="0" w:space="0" w:color="auto"/>
            <w:left w:val="none" w:sz="0" w:space="0" w:color="auto"/>
            <w:bottom w:val="none" w:sz="0" w:space="0" w:color="auto"/>
            <w:right w:val="none" w:sz="0" w:space="0" w:color="auto"/>
          </w:divBdr>
        </w:div>
        <w:div w:id="1137333183">
          <w:marLeft w:val="0"/>
          <w:marRight w:val="0"/>
          <w:marTop w:val="0"/>
          <w:marBottom w:val="0"/>
          <w:divBdr>
            <w:top w:val="none" w:sz="0" w:space="0" w:color="auto"/>
            <w:left w:val="none" w:sz="0" w:space="0" w:color="auto"/>
            <w:bottom w:val="none" w:sz="0" w:space="0" w:color="auto"/>
            <w:right w:val="none" w:sz="0" w:space="0" w:color="auto"/>
          </w:divBdr>
        </w:div>
      </w:divsChild>
    </w:div>
    <w:div w:id="1903786748">
      <w:bodyDiv w:val="1"/>
      <w:marLeft w:val="0"/>
      <w:marRight w:val="0"/>
      <w:marTop w:val="0"/>
      <w:marBottom w:val="0"/>
      <w:divBdr>
        <w:top w:val="none" w:sz="0" w:space="0" w:color="auto"/>
        <w:left w:val="none" w:sz="0" w:space="0" w:color="auto"/>
        <w:bottom w:val="none" w:sz="0" w:space="0" w:color="auto"/>
        <w:right w:val="none" w:sz="0" w:space="0" w:color="auto"/>
      </w:divBdr>
    </w:div>
    <w:div w:id="1935556230">
      <w:bodyDiv w:val="1"/>
      <w:marLeft w:val="0"/>
      <w:marRight w:val="0"/>
      <w:marTop w:val="0"/>
      <w:marBottom w:val="0"/>
      <w:divBdr>
        <w:top w:val="none" w:sz="0" w:space="0" w:color="auto"/>
        <w:left w:val="none" w:sz="0" w:space="0" w:color="auto"/>
        <w:bottom w:val="none" w:sz="0" w:space="0" w:color="auto"/>
        <w:right w:val="none" w:sz="0" w:space="0" w:color="auto"/>
      </w:divBdr>
      <w:divsChild>
        <w:div w:id="2100054365">
          <w:marLeft w:val="0"/>
          <w:marRight w:val="0"/>
          <w:marTop w:val="0"/>
          <w:marBottom w:val="0"/>
          <w:divBdr>
            <w:top w:val="none" w:sz="0" w:space="0" w:color="auto"/>
            <w:left w:val="none" w:sz="0" w:space="0" w:color="auto"/>
            <w:bottom w:val="none" w:sz="0" w:space="0" w:color="auto"/>
            <w:right w:val="none" w:sz="0" w:space="0" w:color="auto"/>
          </w:divBdr>
        </w:div>
        <w:div w:id="619651087">
          <w:marLeft w:val="0"/>
          <w:marRight w:val="0"/>
          <w:marTop w:val="0"/>
          <w:marBottom w:val="0"/>
          <w:divBdr>
            <w:top w:val="none" w:sz="0" w:space="0" w:color="auto"/>
            <w:left w:val="none" w:sz="0" w:space="0" w:color="auto"/>
            <w:bottom w:val="none" w:sz="0" w:space="0" w:color="auto"/>
            <w:right w:val="none" w:sz="0" w:space="0" w:color="auto"/>
          </w:divBdr>
        </w:div>
      </w:divsChild>
    </w:div>
    <w:div w:id="1963723995">
      <w:bodyDiv w:val="1"/>
      <w:marLeft w:val="0"/>
      <w:marRight w:val="0"/>
      <w:marTop w:val="0"/>
      <w:marBottom w:val="0"/>
      <w:divBdr>
        <w:top w:val="none" w:sz="0" w:space="0" w:color="auto"/>
        <w:left w:val="none" w:sz="0" w:space="0" w:color="auto"/>
        <w:bottom w:val="none" w:sz="0" w:space="0" w:color="auto"/>
        <w:right w:val="none" w:sz="0" w:space="0" w:color="auto"/>
      </w:divBdr>
      <w:divsChild>
        <w:div w:id="2131165964">
          <w:marLeft w:val="0"/>
          <w:marRight w:val="0"/>
          <w:marTop w:val="0"/>
          <w:marBottom w:val="0"/>
          <w:divBdr>
            <w:top w:val="none" w:sz="0" w:space="0" w:color="auto"/>
            <w:left w:val="none" w:sz="0" w:space="0" w:color="auto"/>
            <w:bottom w:val="none" w:sz="0" w:space="0" w:color="auto"/>
            <w:right w:val="none" w:sz="0" w:space="0" w:color="auto"/>
          </w:divBdr>
          <w:divsChild>
            <w:div w:id="448554184">
              <w:marLeft w:val="0"/>
              <w:marRight w:val="0"/>
              <w:marTop w:val="0"/>
              <w:marBottom w:val="0"/>
              <w:divBdr>
                <w:top w:val="none" w:sz="0" w:space="0" w:color="auto"/>
                <w:left w:val="none" w:sz="0" w:space="0" w:color="auto"/>
                <w:bottom w:val="none" w:sz="0" w:space="0" w:color="auto"/>
                <w:right w:val="none" w:sz="0" w:space="0" w:color="auto"/>
              </w:divBdr>
              <w:divsChild>
                <w:div w:id="1273829478">
                  <w:marLeft w:val="0"/>
                  <w:marRight w:val="0"/>
                  <w:marTop w:val="0"/>
                  <w:marBottom w:val="0"/>
                  <w:divBdr>
                    <w:top w:val="none" w:sz="0" w:space="0" w:color="auto"/>
                    <w:left w:val="none" w:sz="0" w:space="0" w:color="auto"/>
                    <w:bottom w:val="none" w:sz="0" w:space="0" w:color="auto"/>
                    <w:right w:val="none" w:sz="0" w:space="0" w:color="auto"/>
                  </w:divBdr>
                  <w:divsChild>
                    <w:div w:id="1042485264">
                      <w:marLeft w:val="0"/>
                      <w:marRight w:val="0"/>
                      <w:marTop w:val="0"/>
                      <w:marBottom w:val="0"/>
                      <w:divBdr>
                        <w:top w:val="none" w:sz="0" w:space="0" w:color="auto"/>
                        <w:left w:val="none" w:sz="0" w:space="0" w:color="auto"/>
                        <w:bottom w:val="none" w:sz="0" w:space="0" w:color="auto"/>
                        <w:right w:val="none" w:sz="0" w:space="0" w:color="auto"/>
                      </w:divBdr>
                      <w:divsChild>
                        <w:div w:id="717171099">
                          <w:marLeft w:val="0"/>
                          <w:marRight w:val="0"/>
                          <w:marTop w:val="0"/>
                          <w:marBottom w:val="0"/>
                          <w:divBdr>
                            <w:top w:val="none" w:sz="0" w:space="0" w:color="auto"/>
                            <w:left w:val="none" w:sz="0" w:space="0" w:color="auto"/>
                            <w:bottom w:val="none" w:sz="0" w:space="0" w:color="auto"/>
                            <w:right w:val="none" w:sz="0" w:space="0" w:color="auto"/>
                          </w:divBdr>
                          <w:divsChild>
                            <w:div w:id="669061209">
                              <w:marLeft w:val="0"/>
                              <w:marRight w:val="0"/>
                              <w:marTop w:val="0"/>
                              <w:marBottom w:val="0"/>
                              <w:divBdr>
                                <w:top w:val="none" w:sz="0" w:space="0" w:color="auto"/>
                                <w:left w:val="none" w:sz="0" w:space="0" w:color="auto"/>
                                <w:bottom w:val="none" w:sz="0" w:space="0" w:color="auto"/>
                                <w:right w:val="none" w:sz="0" w:space="0" w:color="auto"/>
                              </w:divBdr>
                              <w:divsChild>
                                <w:div w:id="1715040221">
                                  <w:marLeft w:val="0"/>
                                  <w:marRight w:val="0"/>
                                  <w:marTop w:val="0"/>
                                  <w:marBottom w:val="0"/>
                                  <w:divBdr>
                                    <w:top w:val="none" w:sz="0" w:space="0" w:color="auto"/>
                                    <w:left w:val="none" w:sz="0" w:space="0" w:color="auto"/>
                                    <w:bottom w:val="none" w:sz="0" w:space="0" w:color="auto"/>
                                    <w:right w:val="none" w:sz="0" w:space="0" w:color="auto"/>
                                  </w:divBdr>
                                  <w:divsChild>
                                    <w:div w:id="474227417">
                                      <w:marLeft w:val="0"/>
                                      <w:marRight w:val="0"/>
                                      <w:marTop w:val="0"/>
                                      <w:marBottom w:val="0"/>
                                      <w:divBdr>
                                        <w:top w:val="none" w:sz="0" w:space="0" w:color="auto"/>
                                        <w:left w:val="none" w:sz="0" w:space="0" w:color="auto"/>
                                        <w:bottom w:val="none" w:sz="0" w:space="0" w:color="auto"/>
                                        <w:right w:val="none" w:sz="0" w:space="0" w:color="auto"/>
                                      </w:divBdr>
                                      <w:divsChild>
                                        <w:div w:id="1958901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66952644">
                      <w:marLeft w:val="0"/>
                      <w:marRight w:val="0"/>
                      <w:marTop w:val="0"/>
                      <w:marBottom w:val="0"/>
                      <w:divBdr>
                        <w:top w:val="none" w:sz="0" w:space="0" w:color="auto"/>
                        <w:left w:val="none" w:sz="0" w:space="0" w:color="auto"/>
                        <w:bottom w:val="none" w:sz="0" w:space="0" w:color="auto"/>
                        <w:right w:val="none" w:sz="0" w:space="0" w:color="auto"/>
                      </w:divBdr>
                      <w:divsChild>
                        <w:div w:id="105250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416881">
      <w:bodyDiv w:val="1"/>
      <w:marLeft w:val="0"/>
      <w:marRight w:val="0"/>
      <w:marTop w:val="0"/>
      <w:marBottom w:val="0"/>
      <w:divBdr>
        <w:top w:val="none" w:sz="0" w:space="0" w:color="auto"/>
        <w:left w:val="none" w:sz="0" w:space="0" w:color="auto"/>
        <w:bottom w:val="none" w:sz="0" w:space="0" w:color="auto"/>
        <w:right w:val="none" w:sz="0" w:space="0" w:color="auto"/>
      </w:divBdr>
    </w:div>
    <w:div w:id="2022118867">
      <w:bodyDiv w:val="1"/>
      <w:marLeft w:val="0"/>
      <w:marRight w:val="0"/>
      <w:marTop w:val="0"/>
      <w:marBottom w:val="0"/>
      <w:divBdr>
        <w:top w:val="none" w:sz="0" w:space="0" w:color="auto"/>
        <w:left w:val="none" w:sz="0" w:space="0" w:color="auto"/>
        <w:bottom w:val="none" w:sz="0" w:space="0" w:color="auto"/>
        <w:right w:val="none" w:sz="0" w:space="0" w:color="auto"/>
      </w:divBdr>
    </w:div>
    <w:div w:id="2057240581">
      <w:bodyDiv w:val="1"/>
      <w:marLeft w:val="0"/>
      <w:marRight w:val="0"/>
      <w:marTop w:val="0"/>
      <w:marBottom w:val="0"/>
      <w:divBdr>
        <w:top w:val="none" w:sz="0" w:space="0" w:color="auto"/>
        <w:left w:val="none" w:sz="0" w:space="0" w:color="auto"/>
        <w:bottom w:val="none" w:sz="0" w:space="0" w:color="auto"/>
        <w:right w:val="none" w:sz="0" w:space="0" w:color="auto"/>
      </w:divBdr>
    </w:div>
    <w:div w:id="2062090839">
      <w:bodyDiv w:val="1"/>
      <w:marLeft w:val="0"/>
      <w:marRight w:val="0"/>
      <w:marTop w:val="0"/>
      <w:marBottom w:val="0"/>
      <w:divBdr>
        <w:top w:val="none" w:sz="0" w:space="0" w:color="auto"/>
        <w:left w:val="none" w:sz="0" w:space="0" w:color="auto"/>
        <w:bottom w:val="none" w:sz="0" w:space="0" w:color="auto"/>
        <w:right w:val="none" w:sz="0" w:space="0" w:color="auto"/>
      </w:divBdr>
    </w:div>
    <w:div w:id="2116904750">
      <w:bodyDiv w:val="1"/>
      <w:marLeft w:val="0"/>
      <w:marRight w:val="0"/>
      <w:marTop w:val="0"/>
      <w:marBottom w:val="0"/>
      <w:divBdr>
        <w:top w:val="none" w:sz="0" w:space="0" w:color="auto"/>
        <w:left w:val="none" w:sz="0" w:space="0" w:color="auto"/>
        <w:bottom w:val="none" w:sz="0" w:space="0" w:color="auto"/>
        <w:right w:val="none" w:sz="0" w:space="0" w:color="auto"/>
      </w:divBdr>
      <w:divsChild>
        <w:div w:id="278534144">
          <w:marLeft w:val="0"/>
          <w:marRight w:val="0"/>
          <w:marTop w:val="0"/>
          <w:marBottom w:val="0"/>
          <w:divBdr>
            <w:top w:val="none" w:sz="0" w:space="0" w:color="auto"/>
            <w:left w:val="none" w:sz="0" w:space="0" w:color="auto"/>
            <w:bottom w:val="none" w:sz="0" w:space="0" w:color="auto"/>
            <w:right w:val="none" w:sz="0" w:space="0" w:color="auto"/>
          </w:divBdr>
        </w:div>
        <w:div w:id="1764299243">
          <w:marLeft w:val="0"/>
          <w:marRight w:val="0"/>
          <w:marTop w:val="0"/>
          <w:marBottom w:val="0"/>
          <w:divBdr>
            <w:top w:val="none" w:sz="0" w:space="0" w:color="auto"/>
            <w:left w:val="none" w:sz="0" w:space="0" w:color="auto"/>
            <w:bottom w:val="none" w:sz="0" w:space="0" w:color="auto"/>
            <w:right w:val="none" w:sz="0" w:space="0" w:color="auto"/>
          </w:divBdr>
        </w:div>
        <w:div w:id="1691488358">
          <w:marLeft w:val="0"/>
          <w:marRight w:val="0"/>
          <w:marTop w:val="0"/>
          <w:marBottom w:val="0"/>
          <w:divBdr>
            <w:top w:val="none" w:sz="0" w:space="0" w:color="auto"/>
            <w:left w:val="none" w:sz="0" w:space="0" w:color="auto"/>
            <w:bottom w:val="none" w:sz="0" w:space="0" w:color="auto"/>
            <w:right w:val="none" w:sz="0" w:space="0" w:color="auto"/>
          </w:divBdr>
        </w:div>
        <w:div w:id="1745950417">
          <w:marLeft w:val="0"/>
          <w:marRight w:val="0"/>
          <w:marTop w:val="0"/>
          <w:marBottom w:val="0"/>
          <w:divBdr>
            <w:top w:val="none" w:sz="0" w:space="0" w:color="auto"/>
            <w:left w:val="none" w:sz="0" w:space="0" w:color="auto"/>
            <w:bottom w:val="none" w:sz="0" w:space="0" w:color="auto"/>
            <w:right w:val="none" w:sz="0" w:space="0" w:color="auto"/>
          </w:divBdr>
        </w:div>
        <w:div w:id="1071394558">
          <w:marLeft w:val="0"/>
          <w:marRight w:val="0"/>
          <w:marTop w:val="0"/>
          <w:marBottom w:val="0"/>
          <w:divBdr>
            <w:top w:val="none" w:sz="0" w:space="0" w:color="auto"/>
            <w:left w:val="none" w:sz="0" w:space="0" w:color="auto"/>
            <w:bottom w:val="none" w:sz="0" w:space="0" w:color="auto"/>
            <w:right w:val="none" w:sz="0" w:space="0" w:color="auto"/>
          </w:divBdr>
        </w:div>
        <w:div w:id="1718898537">
          <w:marLeft w:val="0"/>
          <w:marRight w:val="0"/>
          <w:marTop w:val="0"/>
          <w:marBottom w:val="0"/>
          <w:divBdr>
            <w:top w:val="none" w:sz="0" w:space="0" w:color="auto"/>
            <w:left w:val="none" w:sz="0" w:space="0" w:color="auto"/>
            <w:bottom w:val="none" w:sz="0" w:space="0" w:color="auto"/>
            <w:right w:val="none" w:sz="0" w:space="0" w:color="auto"/>
          </w:divBdr>
        </w:div>
      </w:divsChild>
    </w:div>
    <w:div w:id="2122609914">
      <w:bodyDiv w:val="1"/>
      <w:marLeft w:val="0"/>
      <w:marRight w:val="0"/>
      <w:marTop w:val="0"/>
      <w:marBottom w:val="0"/>
      <w:divBdr>
        <w:top w:val="none" w:sz="0" w:space="0" w:color="auto"/>
        <w:left w:val="none" w:sz="0" w:space="0" w:color="auto"/>
        <w:bottom w:val="none" w:sz="0" w:space="0" w:color="auto"/>
        <w:right w:val="none" w:sz="0" w:space="0" w:color="auto"/>
      </w:divBdr>
      <w:divsChild>
        <w:div w:id="1739670925">
          <w:marLeft w:val="0"/>
          <w:marRight w:val="0"/>
          <w:marTop w:val="0"/>
          <w:marBottom w:val="0"/>
          <w:divBdr>
            <w:top w:val="none" w:sz="0" w:space="0" w:color="auto"/>
            <w:left w:val="none" w:sz="0" w:space="0" w:color="auto"/>
            <w:bottom w:val="none" w:sz="0" w:space="0" w:color="auto"/>
            <w:right w:val="none" w:sz="0" w:space="0" w:color="auto"/>
          </w:divBdr>
        </w:div>
        <w:div w:id="1368070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igitallibrary.un.org/record/76918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D8239A2BC5942AF90253098F1FC3F" ma:contentTypeVersion="11" ma:contentTypeDescription="Create a new document." ma:contentTypeScope="" ma:versionID="8e8bc2afd910b5e681bc8cccf62c4af4">
  <xsd:schema xmlns:xsd="http://www.w3.org/2001/XMLSchema" xmlns:xs="http://www.w3.org/2001/XMLSchema" xmlns:p="http://schemas.microsoft.com/office/2006/metadata/properties" xmlns:ns3="b20570b2-2446-456e-adf7-53a54f342353" targetNamespace="http://schemas.microsoft.com/office/2006/metadata/properties" ma:root="true" ma:fieldsID="520ede6a0b64c8a139844e1c4d803f83" ns3:_="">
    <xsd:import namespace="b20570b2-2446-456e-adf7-53a54f34235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70b2-2446-456e-adf7-53a54f34235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20570b2-2446-456e-adf7-53a54f34235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3988-9B55-444A-95FB-CDA03BC4A660}">
  <ds:schemaRefs>
    <ds:schemaRef ds:uri="http://schemas.microsoft.com/sharepoint/v3/contenttype/forms"/>
  </ds:schemaRefs>
</ds:datastoreItem>
</file>

<file path=customXml/itemProps2.xml><?xml version="1.0" encoding="utf-8"?>
<ds:datastoreItem xmlns:ds="http://schemas.openxmlformats.org/officeDocument/2006/customXml" ds:itemID="{B3307890-D9CA-4DCA-8F2D-C4E085CEF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70b2-2446-456e-adf7-53a54f3423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7526C6-2407-43AD-AC90-86AF45D8BFDA}">
  <ds:schemaRefs>
    <ds:schemaRef ds:uri="http://schemas.microsoft.com/office/2006/metadata/properties"/>
    <ds:schemaRef ds:uri="http://schemas.microsoft.com/office/infopath/2007/PartnerControls"/>
    <ds:schemaRef ds:uri="b20570b2-2446-456e-adf7-53a54f342353"/>
  </ds:schemaRefs>
</ds:datastoreItem>
</file>

<file path=customXml/itemProps4.xml><?xml version="1.0" encoding="utf-8"?>
<ds:datastoreItem xmlns:ds="http://schemas.openxmlformats.org/officeDocument/2006/customXml" ds:itemID="{0B5B3F05-2A8B-4EF4-9D4E-A7A84B3A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9290</Words>
  <Characters>51101</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Elisa Sierra Arteaga</dc:creator>
  <cp:keywords/>
  <dc:description/>
  <cp:lastModifiedBy>Maria Angelica Chica Negrette</cp:lastModifiedBy>
  <cp:revision>2</cp:revision>
  <dcterms:created xsi:type="dcterms:W3CDTF">2025-08-05T16:33:00Z</dcterms:created>
  <dcterms:modified xsi:type="dcterms:W3CDTF">2025-08-05T16:33:00Z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0x01010074FD8239A2BC5942AF90253098F1FC3F</vt:lpwstr>
  </property>
</Properties>
</file>