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F7A14" w14:textId="48D048C4" w:rsidR="00A355F9" w:rsidRPr="00A90652" w:rsidRDefault="00A90652" w:rsidP="00A355F9">
      <w:pPr>
        <w:pStyle w:val="MainTitle"/>
        <w:rPr>
          <w:sz w:val="46"/>
          <w:szCs w:val="46"/>
        </w:rPr>
      </w:pPr>
      <w:bookmarkStart w:id="0" w:name="_GoBack"/>
      <w:bookmarkEnd w:id="0"/>
      <w:r w:rsidRPr="00A90652">
        <w:rPr>
          <w:sz w:val="46"/>
          <w:szCs w:val="46"/>
        </w:rPr>
        <w:t>Australia’s Compliance with the Convention on the Elimination of All Forms of Discrimination Against Women</w:t>
      </w:r>
    </w:p>
    <w:p w14:paraId="0EC3F4EE" w14:textId="3D1C5C69" w:rsidR="00A355F9" w:rsidRPr="00A90652" w:rsidRDefault="00A90652" w:rsidP="00A355F9">
      <w:pPr>
        <w:pStyle w:val="MainTitle"/>
        <w:rPr>
          <w:b/>
          <w:bCs w:val="0"/>
          <w:sz w:val="46"/>
          <w:szCs w:val="46"/>
        </w:rPr>
      </w:pPr>
      <w:r w:rsidRPr="00A90652">
        <w:rPr>
          <w:b/>
          <w:bCs w:val="0"/>
          <w:sz w:val="46"/>
          <w:szCs w:val="46"/>
        </w:rPr>
        <w:t>Follow</w:t>
      </w:r>
      <w:r w:rsidR="003B4857">
        <w:rPr>
          <w:b/>
          <w:bCs w:val="0"/>
          <w:sz w:val="46"/>
          <w:szCs w:val="46"/>
        </w:rPr>
        <w:t>-</w:t>
      </w:r>
      <w:r w:rsidRPr="00A90652">
        <w:rPr>
          <w:b/>
          <w:bCs w:val="0"/>
          <w:sz w:val="46"/>
          <w:szCs w:val="46"/>
        </w:rPr>
        <w:t>Up Report</w:t>
      </w:r>
    </w:p>
    <w:p w14:paraId="7AB70D07" w14:textId="7B68E687" w:rsidR="00F220A5" w:rsidRPr="00817C73" w:rsidRDefault="001039E8" w:rsidP="00F220A5">
      <w:pPr>
        <w:pStyle w:val="Date"/>
      </w:pPr>
      <w:r>
        <w:t xml:space="preserve">16 </w:t>
      </w:r>
      <w:r w:rsidR="00A90652">
        <w:t>December 2020</w:t>
      </w:r>
    </w:p>
    <w:p w14:paraId="5B7BAD51" w14:textId="77777777" w:rsidR="00AC636D" w:rsidRDefault="00AC636D" w:rsidP="00AC636D"/>
    <w:p w14:paraId="32B4EC4B" w14:textId="77777777" w:rsidR="009E4BD0" w:rsidRPr="00AC636D" w:rsidRDefault="009E4BD0" w:rsidP="000E4837">
      <w:pPr>
        <w:pStyle w:val="Subtitle"/>
        <w:sectPr w:rsidR="009E4BD0" w:rsidRPr="00AC636D" w:rsidSect="00AC636D">
          <w:headerReference w:type="even" r:id="rId14"/>
          <w:headerReference w:type="default" r:id="rId15"/>
          <w:headerReference w:type="first" r:id="rId16"/>
          <w:footerReference w:type="first" r:id="rId17"/>
          <w:type w:val="continuous"/>
          <w:pgSz w:w="11906" w:h="16838" w:code="9"/>
          <w:pgMar w:top="228" w:right="1700" w:bottom="1134" w:left="1418" w:header="277" w:footer="1361" w:gutter="0"/>
          <w:pgNumType w:start="2"/>
          <w:cols w:space="708"/>
          <w:titlePg/>
          <w:docGrid w:linePitch="360"/>
        </w:sectPr>
      </w:pPr>
    </w:p>
    <w:p w14:paraId="6A5C59D3" w14:textId="2123D0AD" w:rsidR="00046243" w:rsidRPr="00046243" w:rsidRDefault="009F2764" w:rsidP="00D5581D">
      <w:pPr>
        <w:pStyle w:val="Heading1"/>
      </w:pPr>
      <w:bookmarkStart w:id="1" w:name="_Toc209316062"/>
      <w:bookmarkStart w:id="2" w:name="_Toc207761830"/>
      <w:bookmarkStart w:id="3" w:name="_Toc209578266"/>
      <w:bookmarkStart w:id="4" w:name="_Toc209941766"/>
      <w:bookmarkStart w:id="5" w:name="_Toc525894098"/>
      <w:bookmarkStart w:id="6" w:name="_Toc59004338"/>
      <w:bookmarkEnd w:id="1"/>
      <w:r w:rsidRPr="009E08D1">
        <w:lastRenderedPageBreak/>
        <w:t>Introduction</w:t>
      </w:r>
      <w:bookmarkEnd w:id="2"/>
      <w:bookmarkEnd w:id="3"/>
      <w:bookmarkEnd w:id="4"/>
      <w:bookmarkEnd w:id="5"/>
      <w:bookmarkEnd w:id="6"/>
    </w:p>
    <w:p w14:paraId="5C8C8E48" w14:textId="1C169B5E" w:rsidR="00046243" w:rsidRDefault="00046243" w:rsidP="00046243">
      <w:pPr>
        <w:pStyle w:val="SubmissionNormal"/>
        <w:tabs>
          <w:tab w:val="num" w:pos="1890"/>
        </w:tabs>
        <w:spacing w:line="276" w:lineRule="auto"/>
      </w:pPr>
      <w:r>
        <w:t xml:space="preserve">The Australian Human Rights Commission (the Commission) welcomes the opportunity to </w:t>
      </w:r>
      <w:r w:rsidR="003B4857">
        <w:t>submit this report</w:t>
      </w:r>
      <w:r>
        <w:t xml:space="preserve"> to the Committee on the Elimination of Discrimination against Women</w:t>
      </w:r>
      <w:r w:rsidR="00581B6C">
        <w:t xml:space="preserve"> (the Committee)</w:t>
      </w:r>
      <w:r>
        <w:t>.</w:t>
      </w:r>
      <w:r w:rsidRPr="00046243">
        <w:t xml:space="preserve"> </w:t>
      </w:r>
      <w:r>
        <w:t xml:space="preserve">This </w:t>
      </w:r>
      <w:r w:rsidR="003B4857">
        <w:t>report</w:t>
      </w:r>
      <w:r>
        <w:t xml:space="preserve"> </w:t>
      </w:r>
      <w:r w:rsidR="006D424A">
        <w:t>provides</w:t>
      </w:r>
      <w:r>
        <w:t xml:space="preserve"> updates on Australia’s progress against four </w:t>
      </w:r>
      <w:r w:rsidR="00E37F23">
        <w:t>recommendations</w:t>
      </w:r>
      <w:r>
        <w:t xml:space="preserve"> made by the Committee in its </w:t>
      </w:r>
      <w:hyperlink r:id="rId18" w:history="1">
        <w:r w:rsidRPr="00536A4D">
          <w:rPr>
            <w:rStyle w:val="Hyperlink"/>
            <w:i/>
            <w:iCs/>
          </w:rPr>
          <w:t>Concluding Observations on the Eighth Periodic Report of Australia</w:t>
        </w:r>
      </w:hyperlink>
      <w:r w:rsidR="00581B6C">
        <w:rPr>
          <w:i/>
          <w:iCs/>
        </w:rPr>
        <w:t xml:space="preserve">, </w:t>
      </w:r>
      <w:r w:rsidR="00581B6C">
        <w:t xml:space="preserve">as requested by the Committee in paragraph 62 of that document. </w:t>
      </w:r>
    </w:p>
    <w:p w14:paraId="6F76AC81" w14:textId="6575E30C" w:rsidR="00046243" w:rsidRPr="00D5581D" w:rsidRDefault="00046243" w:rsidP="00D5581D">
      <w:pPr>
        <w:pStyle w:val="SubmissionNormal"/>
        <w:spacing w:line="276" w:lineRule="auto"/>
      </w:pPr>
      <w:r w:rsidRPr="00117B47">
        <w:t xml:space="preserve">The Commission is an independent statutory agency with the role of promoting and protecting human rights under the </w:t>
      </w:r>
      <w:r w:rsidRPr="2E8C5626">
        <w:rPr>
          <w:i/>
          <w:iCs/>
        </w:rPr>
        <w:t>Australian Human Rights Commission Act</w:t>
      </w:r>
      <w:r w:rsidRPr="00117B47">
        <w:t xml:space="preserve"> </w:t>
      </w:r>
      <w:r w:rsidRPr="2E8C5626">
        <w:rPr>
          <w:i/>
          <w:iCs/>
        </w:rPr>
        <w:t>1986</w:t>
      </w:r>
      <w:r w:rsidRPr="00117B47">
        <w:t xml:space="preserve"> (Cth). The Commission is Australia’s National Human Rights Institution</w:t>
      </w:r>
      <w:r w:rsidR="006D424A">
        <w:t>,</w:t>
      </w:r>
      <w:r w:rsidRPr="00117B47">
        <w:t xml:space="preserve"> and is accredited as an ‘A Status’ NHRI under the United Nations’ </w:t>
      </w:r>
      <w:hyperlink r:id="rId19" w:history="1">
        <w:r w:rsidRPr="2E8C5626">
          <w:rPr>
            <w:rStyle w:val="Hyperlink"/>
          </w:rPr>
          <w:t>Paris Principles</w:t>
        </w:r>
      </w:hyperlink>
      <w:r w:rsidRPr="00117B47">
        <w:t xml:space="preserve">. </w:t>
      </w:r>
    </w:p>
    <w:p w14:paraId="6832ECCD" w14:textId="598B6B3A" w:rsidR="00224C99" w:rsidRDefault="00224C99" w:rsidP="00224C99">
      <w:pPr>
        <w:pStyle w:val="Heading1"/>
      </w:pPr>
      <w:bookmarkStart w:id="7" w:name="_Toc59004340"/>
      <w:r>
        <w:t>Committee Recommendation in paragraph 12 (b): Recognize First Nations in the Constitution to enable Indigenous women to claim their rights</w:t>
      </w:r>
      <w:bookmarkEnd w:id="7"/>
    </w:p>
    <w:p w14:paraId="2D3B5DD4" w14:textId="639789C1" w:rsidR="00C2169C" w:rsidRPr="00C2169C" w:rsidRDefault="00C2169C" w:rsidP="00C2169C">
      <w:pPr>
        <w:pStyle w:val="Heading2"/>
      </w:pPr>
      <w:bookmarkStart w:id="8" w:name="_Toc59004341"/>
      <w:r>
        <w:t>Developments on this issue</w:t>
      </w:r>
      <w:bookmarkEnd w:id="8"/>
    </w:p>
    <w:p w14:paraId="312EA395" w14:textId="76492C80" w:rsidR="00E91002" w:rsidRPr="00F563D3" w:rsidRDefault="00C2169C" w:rsidP="00C2169C">
      <w:pPr>
        <w:pStyle w:val="SubmissionNormal"/>
        <w:spacing w:line="276" w:lineRule="auto"/>
      </w:pPr>
      <w:r>
        <w:t xml:space="preserve">In 2018, </w:t>
      </w:r>
      <w:r w:rsidR="00E4006F">
        <w:t xml:space="preserve">the </w:t>
      </w:r>
      <w:r w:rsidR="00D94140">
        <w:t xml:space="preserve">Australian House of Representatives and Senate </w:t>
      </w:r>
      <w:r w:rsidR="00E4006F" w:rsidRPr="00D21744">
        <w:t>Joint Select Committee on Constitutional Recognition Relating to Aboriginal and Torres Strait Islander Peoples</w:t>
      </w:r>
      <w:r w:rsidR="00E4006F">
        <w:t xml:space="preserve"> </w:t>
      </w:r>
      <w:r>
        <w:t xml:space="preserve">recommended an intensive country-wide Aboriginal and Torres Strait Islander-led co-design process to </w:t>
      </w:r>
      <w:r w:rsidRPr="00E4006F">
        <w:t>explore options for constitutional reform, in particular consideration of the national, regional and local elements of a</w:t>
      </w:r>
      <w:r w:rsidR="00EA1AE6" w:rsidRPr="00E4006F">
        <w:t xml:space="preserve">n </w:t>
      </w:r>
      <w:hyperlink r:id="rId20" w:history="1">
        <w:r w:rsidR="00EA1AE6" w:rsidRPr="00536A4D">
          <w:rPr>
            <w:rStyle w:val="Hyperlink"/>
          </w:rPr>
          <w:t xml:space="preserve">Indigenous </w:t>
        </w:r>
        <w:r w:rsidRPr="00536A4D">
          <w:rPr>
            <w:rStyle w:val="Hyperlink"/>
          </w:rPr>
          <w:t>Voice to Parliament</w:t>
        </w:r>
      </w:hyperlink>
      <w:r w:rsidRPr="00E4006F">
        <w:t xml:space="preserve">. </w:t>
      </w:r>
      <w:r w:rsidR="00E94118" w:rsidRPr="00E4006F">
        <w:t xml:space="preserve">This built on recommendations in the 2017 </w:t>
      </w:r>
      <w:hyperlink r:id="rId21" w:history="1">
        <w:r w:rsidR="00E94118" w:rsidRPr="00536A4D">
          <w:rPr>
            <w:rStyle w:val="Hyperlink"/>
          </w:rPr>
          <w:t>Uluru Statement from the Heart</w:t>
        </w:r>
      </w:hyperlink>
      <w:r w:rsidR="00E94118" w:rsidRPr="00E4006F">
        <w:t xml:space="preserve">, and the Australian Government’s </w:t>
      </w:r>
      <w:hyperlink r:id="rId22" w:history="1">
        <w:r w:rsidR="00E94118" w:rsidRPr="00536A4D">
          <w:rPr>
            <w:rStyle w:val="Hyperlink"/>
          </w:rPr>
          <w:t>2015 commitment</w:t>
        </w:r>
      </w:hyperlink>
      <w:r w:rsidR="00E94118" w:rsidRPr="00E4006F">
        <w:t xml:space="preserve"> to conduct</w:t>
      </w:r>
      <w:r w:rsidR="00E94118">
        <w:t xml:space="preserve"> a referendum to change the constitution to recognise </w:t>
      </w:r>
      <w:r w:rsidR="00E94118" w:rsidRPr="00F563D3">
        <w:t>Indigenous Australians</w:t>
      </w:r>
      <w:r w:rsidR="00894C94" w:rsidRPr="00F563D3">
        <w:t>.</w:t>
      </w:r>
      <w:r w:rsidR="00E94118" w:rsidRPr="00F563D3">
        <w:t xml:space="preserve"> </w:t>
      </w:r>
    </w:p>
    <w:p w14:paraId="1E19593F" w14:textId="6F1F402F" w:rsidR="00001CE2" w:rsidRPr="00F563D3" w:rsidRDefault="00E91002" w:rsidP="00001CE2">
      <w:pPr>
        <w:pStyle w:val="SubmissionNormal"/>
        <w:spacing w:line="276" w:lineRule="auto"/>
      </w:pPr>
      <w:r w:rsidRPr="00F563D3">
        <w:t>In 2019, t</w:t>
      </w:r>
      <w:r w:rsidR="00C2169C" w:rsidRPr="00F563D3">
        <w:t>he Australian Government initiated the Indigenous Voice c</w:t>
      </w:r>
      <w:hyperlink r:id="rId23" w:history="1">
        <w:r w:rsidR="00C2169C" w:rsidRPr="2E8C5626">
          <w:rPr>
            <w:rStyle w:val="Hyperlink"/>
          </w:rPr>
          <w:t>o-design process</w:t>
        </w:r>
      </w:hyperlink>
      <w:r w:rsidRPr="00F563D3">
        <w:t xml:space="preserve">, which </w:t>
      </w:r>
      <w:r w:rsidR="00C2169C" w:rsidRPr="00F563D3">
        <w:t>aims to identify and progress ‘a practical way for Indigenous voices at all levels to be heard’</w:t>
      </w:r>
      <w:r w:rsidR="00001CE2" w:rsidRPr="00F563D3">
        <w:t>.</w:t>
      </w:r>
      <w:r w:rsidR="007C1DF2" w:rsidRPr="00F563D3">
        <w:t xml:space="preserve"> The </w:t>
      </w:r>
      <w:r w:rsidR="000109DC" w:rsidRPr="00F563D3">
        <w:t xml:space="preserve">co-design </w:t>
      </w:r>
      <w:r w:rsidR="007C1DF2" w:rsidRPr="00F563D3">
        <w:t xml:space="preserve">process has been delayed by the COVID-19 pandemic. However, phase one of the co-design process is proceeding, with groups developing options for national, local and regional Voices which will inform their recommendations to the Australian Government. </w:t>
      </w:r>
      <w:r w:rsidR="005B580D" w:rsidRPr="00F563D3">
        <w:t>The Commission understands that phase two</w:t>
      </w:r>
      <w:r w:rsidR="000109DC" w:rsidRPr="00F563D3">
        <w:t xml:space="preserve">, which will </w:t>
      </w:r>
      <w:r w:rsidR="005B580D" w:rsidRPr="00F563D3">
        <w:t xml:space="preserve">involve community consultations on the </w:t>
      </w:r>
      <w:r w:rsidR="00752FB8" w:rsidRPr="00F563D3">
        <w:t xml:space="preserve">Voices </w:t>
      </w:r>
      <w:r w:rsidR="005B580D" w:rsidRPr="00F563D3">
        <w:t xml:space="preserve">options selected by </w:t>
      </w:r>
      <w:r w:rsidR="009B73D3" w:rsidRPr="00F563D3">
        <w:t xml:space="preserve">the Australian </w:t>
      </w:r>
      <w:r w:rsidR="005B580D" w:rsidRPr="00F563D3">
        <w:t>Government for community feedback</w:t>
      </w:r>
      <w:r w:rsidR="000109DC" w:rsidRPr="00F563D3">
        <w:t>, will commence in early 2021</w:t>
      </w:r>
      <w:r w:rsidR="005B580D" w:rsidRPr="00F563D3">
        <w:t xml:space="preserve">. </w:t>
      </w:r>
    </w:p>
    <w:p w14:paraId="27958F8C" w14:textId="68591C0B" w:rsidR="00001CE2" w:rsidRDefault="00001CE2" w:rsidP="00247B2C">
      <w:pPr>
        <w:pStyle w:val="SubmissionNormal"/>
        <w:spacing w:line="276" w:lineRule="auto"/>
      </w:pPr>
      <w:r>
        <w:t>The Commission notes progress at the State level</w:t>
      </w:r>
      <w:r w:rsidR="00B6683D">
        <w:t xml:space="preserve"> on the recognition of Aboriginal and Torres Strait Islander peoples</w:t>
      </w:r>
      <w:r>
        <w:t xml:space="preserve">, </w:t>
      </w:r>
      <w:r w:rsidRPr="00B21F17">
        <w:t xml:space="preserve">including the Treaty processes in </w:t>
      </w:r>
      <w:hyperlink r:id="rId24" w:history="1">
        <w:r w:rsidRPr="00536A4D">
          <w:rPr>
            <w:rStyle w:val="Hyperlink"/>
          </w:rPr>
          <w:t>Victoria</w:t>
        </w:r>
      </w:hyperlink>
      <w:r w:rsidRPr="00B21F17">
        <w:t xml:space="preserve">, </w:t>
      </w:r>
      <w:hyperlink r:id="rId25" w:history="1">
        <w:r w:rsidRPr="00536A4D">
          <w:rPr>
            <w:rStyle w:val="Hyperlink"/>
          </w:rPr>
          <w:t>Queensland</w:t>
        </w:r>
      </w:hyperlink>
      <w:r w:rsidRPr="00B21F17">
        <w:t xml:space="preserve"> and the </w:t>
      </w:r>
      <w:hyperlink r:id="rId26" w:history="1">
        <w:r w:rsidRPr="00536A4D">
          <w:rPr>
            <w:rStyle w:val="Hyperlink"/>
          </w:rPr>
          <w:t>Northern Territory</w:t>
        </w:r>
      </w:hyperlink>
      <w:r w:rsidRPr="00B21F17">
        <w:t>, and the upcoming</w:t>
      </w:r>
      <w:r w:rsidRPr="00B21F17">
        <w:rPr>
          <w:snapToGrid w:val="0"/>
          <w:lang w:eastAsia="en-US"/>
        </w:rPr>
        <w:t xml:space="preserve"> </w:t>
      </w:r>
      <w:hyperlink r:id="rId27" w:history="1">
        <w:r w:rsidRPr="00536A4D">
          <w:rPr>
            <w:rStyle w:val="Hyperlink"/>
            <w:snapToGrid w:val="0"/>
            <w:lang w:eastAsia="en-US"/>
          </w:rPr>
          <w:t>National Treaty Summit</w:t>
        </w:r>
      </w:hyperlink>
      <w:r w:rsidRPr="00B21F17">
        <w:rPr>
          <w:snapToGrid w:val="0"/>
          <w:lang w:eastAsia="en-US"/>
        </w:rPr>
        <w:t>, scheduled to take</w:t>
      </w:r>
      <w:r>
        <w:rPr>
          <w:snapToGrid w:val="0"/>
          <w:lang w:eastAsia="en-US"/>
        </w:rPr>
        <w:t xml:space="preserve"> place in 2021</w:t>
      </w:r>
      <w:r w:rsidR="00975E4B">
        <w:rPr>
          <w:snapToGrid w:val="0"/>
          <w:lang w:eastAsia="en-US"/>
        </w:rPr>
        <w:t>.</w:t>
      </w:r>
    </w:p>
    <w:p w14:paraId="76A179F7" w14:textId="73EE8376" w:rsidR="00C2169C" w:rsidRPr="00C2169C" w:rsidRDefault="00C2169C" w:rsidP="00C2169C">
      <w:pPr>
        <w:pStyle w:val="Heading2"/>
      </w:pPr>
      <w:bookmarkStart w:id="9" w:name="_Toc59004342"/>
      <w:r>
        <w:t>Current status</w:t>
      </w:r>
      <w:bookmarkEnd w:id="9"/>
    </w:p>
    <w:p w14:paraId="29EAD689" w14:textId="77777777" w:rsidR="00492185" w:rsidRDefault="00492185" w:rsidP="00492185">
      <w:pPr>
        <w:pStyle w:val="SubmissionNormal"/>
        <w:spacing w:line="276" w:lineRule="auto"/>
      </w:pPr>
      <w:r>
        <w:t xml:space="preserve">To date, the Australian Constitution has not been amended to recognise First Nations people. </w:t>
      </w:r>
    </w:p>
    <w:p w14:paraId="291345CF" w14:textId="5F5B5D6B" w:rsidR="002D3706" w:rsidRDefault="002D3706" w:rsidP="002D3706">
      <w:pPr>
        <w:pStyle w:val="SubmissionNormal"/>
        <w:spacing w:line="276" w:lineRule="auto"/>
      </w:pPr>
      <w:r>
        <w:t xml:space="preserve">The Commission is supportive of the </w:t>
      </w:r>
      <w:r w:rsidRPr="00DB3A3E">
        <w:rPr>
          <w:rFonts w:cs="Open Sans"/>
          <w:color w:val="000000" w:themeColor="text1"/>
        </w:rPr>
        <w:t>co-design work that is currently underway to inform the development of representative structures at all levels</w:t>
      </w:r>
      <w:r>
        <w:rPr>
          <w:rFonts w:cs="Open Sans"/>
          <w:color w:val="000000" w:themeColor="text1"/>
        </w:rPr>
        <w:t xml:space="preserve">. </w:t>
      </w:r>
      <w:r w:rsidR="00EC28C0">
        <w:rPr>
          <w:rFonts w:cs="Open Sans"/>
          <w:color w:val="000000" w:themeColor="text1"/>
        </w:rPr>
        <w:t xml:space="preserve">The Commission </w:t>
      </w:r>
      <w:r w:rsidR="00EC28C0" w:rsidRPr="00555F2D">
        <w:rPr>
          <w:rFonts w:cs="Open Sans"/>
          <w:color w:val="000000" w:themeColor="text1"/>
        </w:rPr>
        <w:t xml:space="preserve">considers the new </w:t>
      </w:r>
      <w:hyperlink r:id="rId28" w:history="1">
        <w:r w:rsidR="00EC28C0" w:rsidRPr="00536A4D">
          <w:rPr>
            <w:rStyle w:val="Hyperlink"/>
            <w:rFonts w:cs="Open Sans"/>
          </w:rPr>
          <w:t>Closing the Gap Partnership</w:t>
        </w:r>
      </w:hyperlink>
      <w:r w:rsidR="00EC28C0" w:rsidRPr="00555F2D">
        <w:rPr>
          <w:rFonts w:cs="Open Sans"/>
          <w:color w:val="000000" w:themeColor="text1"/>
        </w:rPr>
        <w:t xml:space="preserve"> to be a step in the right direction towards including Aboriginal and Torres Strait Islander peoples in decision making, but notes that </w:t>
      </w:r>
      <w:r w:rsidR="00B80759" w:rsidRPr="00555F2D">
        <w:rPr>
          <w:rFonts w:cs="Open Sans"/>
          <w:color w:val="000000" w:themeColor="text1"/>
        </w:rPr>
        <w:t>their inclusion currently</w:t>
      </w:r>
      <w:r w:rsidR="00EC28C0" w:rsidRPr="00555F2D">
        <w:rPr>
          <w:rFonts w:cs="Open Sans"/>
          <w:color w:val="000000" w:themeColor="text1"/>
        </w:rPr>
        <w:t xml:space="preserve"> remains at the discretion</w:t>
      </w:r>
      <w:r w:rsidR="00EC28C0">
        <w:rPr>
          <w:rFonts w:cs="Open Sans"/>
          <w:color w:val="000000" w:themeColor="text1"/>
        </w:rPr>
        <w:t xml:space="preserve"> of Australian governments</w:t>
      </w:r>
      <w:r w:rsidR="00B80759">
        <w:rPr>
          <w:rFonts w:cs="Open Sans"/>
          <w:color w:val="000000" w:themeColor="text1"/>
        </w:rPr>
        <w:t xml:space="preserve"> rather than enshrined in the Constitution</w:t>
      </w:r>
      <w:r w:rsidR="00EC28C0">
        <w:rPr>
          <w:rFonts w:cs="Open Sans"/>
          <w:color w:val="000000" w:themeColor="text1"/>
        </w:rPr>
        <w:t xml:space="preserve">. </w:t>
      </w:r>
    </w:p>
    <w:p w14:paraId="7740C305" w14:textId="38135D50" w:rsidR="00251CF5" w:rsidRPr="006B5072" w:rsidRDefault="00303519" w:rsidP="00251CF5">
      <w:pPr>
        <w:pStyle w:val="SubmissionNormal"/>
        <w:spacing w:line="276" w:lineRule="auto"/>
        <w:rPr>
          <w:rFonts w:cs="Open Sans"/>
          <w:color w:val="000000" w:themeColor="text1"/>
        </w:rPr>
      </w:pPr>
      <w:r>
        <w:rPr>
          <w:rFonts w:eastAsia="Calibri" w:cs="Open Sans"/>
        </w:rPr>
        <w:t>In early December 2020, t</w:t>
      </w:r>
      <w:r w:rsidR="00251CF5" w:rsidRPr="00C200E7">
        <w:rPr>
          <w:rFonts w:eastAsia="Calibri" w:cs="Open Sans"/>
        </w:rPr>
        <w:t>he Commission</w:t>
      </w:r>
      <w:r w:rsidR="00AF2E5C">
        <w:rPr>
          <w:rFonts w:eastAsia="Calibri" w:cs="Open Sans"/>
        </w:rPr>
        <w:t xml:space="preserve"> </w:t>
      </w:r>
      <w:r>
        <w:rPr>
          <w:rFonts w:eastAsia="Calibri" w:cs="Open Sans"/>
        </w:rPr>
        <w:t>launched</w:t>
      </w:r>
      <w:r w:rsidR="00AF2E5C">
        <w:rPr>
          <w:rFonts w:eastAsia="Calibri" w:cs="Open Sans"/>
        </w:rPr>
        <w:t xml:space="preserve"> its</w:t>
      </w:r>
      <w:r w:rsidR="00251CF5" w:rsidRPr="00C200E7">
        <w:rPr>
          <w:rFonts w:eastAsia="Calibri" w:cs="Open Sans"/>
        </w:rPr>
        <w:t xml:space="preserve"> </w:t>
      </w:r>
      <w:hyperlink r:id="rId29" w:history="1">
        <w:r w:rsidR="00251CF5" w:rsidRPr="00536A4D">
          <w:rPr>
            <w:rStyle w:val="Hyperlink"/>
            <w:rFonts w:eastAsia="Calibri" w:cs="Open Sans"/>
            <w:i/>
            <w:iCs/>
          </w:rPr>
          <w:t xml:space="preserve">Wiyi Yanu U Thangani </w:t>
        </w:r>
        <w:r w:rsidR="00251CF5" w:rsidRPr="00536A4D">
          <w:rPr>
            <w:rStyle w:val="Hyperlink"/>
            <w:rFonts w:eastAsia="Calibri" w:cs="Open Sans"/>
          </w:rPr>
          <w:t>(Women’s Voices) Report</w:t>
        </w:r>
      </w:hyperlink>
      <w:r>
        <w:rPr>
          <w:rFonts w:eastAsia="Calibri" w:cs="Open Sans"/>
        </w:rPr>
        <w:t xml:space="preserve">. </w:t>
      </w:r>
      <w:r w:rsidR="00251CF5" w:rsidRPr="00C200E7">
        <w:rPr>
          <w:rFonts w:eastAsia="Calibri" w:cs="Open Sans"/>
        </w:rPr>
        <w:t xml:space="preserve">The Report is based on national consultations undertaken by the Commission with Aboriginal and Torres Strait Islander women and girls. A clear and consistent message from these </w:t>
      </w:r>
      <w:r w:rsidR="00251CF5" w:rsidRPr="006B5072">
        <w:rPr>
          <w:rFonts w:eastAsia="Calibri" w:cs="Open Sans"/>
        </w:rPr>
        <w:t xml:space="preserve">consultations was that Aboriginal and Torres Strait Islander women consider the right to self-determination to be important in itself, and critical to enabling their enjoyment of other rights. </w:t>
      </w:r>
      <w:r w:rsidR="00251CF5" w:rsidRPr="006B5072">
        <w:t xml:space="preserve">Aboriginal and Torres Strait Islander women and girls continue to face systemic and structural barriers to the realisation of </w:t>
      </w:r>
      <w:r w:rsidR="54A01D36" w:rsidRPr="006B5072">
        <w:t>many</w:t>
      </w:r>
      <w:r w:rsidR="00251CF5" w:rsidRPr="006B5072">
        <w:t xml:space="preserve"> of their human rights.</w:t>
      </w:r>
    </w:p>
    <w:p w14:paraId="1C2A919D" w14:textId="1D2883BD" w:rsidR="00A73C52" w:rsidRDefault="00EC28C0" w:rsidP="005C62DC">
      <w:pPr>
        <w:pStyle w:val="SubmissionNormal"/>
        <w:spacing w:line="276" w:lineRule="auto"/>
      </w:pPr>
      <w:r w:rsidRPr="006B5072">
        <w:t>T</w:t>
      </w:r>
      <w:r w:rsidR="004D026F" w:rsidRPr="006B5072">
        <w:t>he Commission</w:t>
      </w:r>
      <w:r w:rsidR="004D026F">
        <w:t xml:space="preserve"> considers that constitutional reform </w:t>
      </w:r>
      <w:r w:rsidR="00804626">
        <w:t xml:space="preserve">to recognise Aboriginal and Torres Strait Islander peoples </w:t>
      </w:r>
      <w:r w:rsidR="004D026F">
        <w:t xml:space="preserve">should be a priority for Australia. Indigenous Australians have a human right to self-determination, and to participate in decision-making on all issues that affect them. </w:t>
      </w:r>
      <w:r w:rsidR="00D06819" w:rsidRPr="0086510E">
        <w:t>While t</w:t>
      </w:r>
      <w:r w:rsidR="00D06819" w:rsidRPr="00DC62D9">
        <w:t xml:space="preserve">he </w:t>
      </w:r>
      <w:r w:rsidR="00D06819" w:rsidRPr="002E7DE2">
        <w:t>Minister for Indigenous Australian</w:t>
      </w:r>
      <w:r w:rsidR="00734EEA">
        <w:t>s</w:t>
      </w:r>
      <w:r w:rsidR="00D06819" w:rsidRPr="00DC62D9">
        <w:t xml:space="preserve"> previously indicated his intention to hold a referendum on the recognition of </w:t>
      </w:r>
      <w:r w:rsidR="00D06819" w:rsidRPr="00DC62D9">
        <w:rPr>
          <w:rFonts w:cs="Open Sans"/>
          <w:snapToGrid w:val="0"/>
          <w:lang w:eastAsia="en-US"/>
        </w:rPr>
        <w:t xml:space="preserve">Aboriginal and Torres Strait Islander </w:t>
      </w:r>
      <w:r w:rsidR="005E2E29">
        <w:rPr>
          <w:rFonts w:cs="Open Sans"/>
          <w:snapToGrid w:val="0"/>
          <w:lang w:eastAsia="en-US"/>
        </w:rPr>
        <w:t>p</w:t>
      </w:r>
      <w:r w:rsidR="00D06819" w:rsidRPr="00DC62D9">
        <w:rPr>
          <w:rFonts w:cs="Open Sans"/>
          <w:snapToGrid w:val="0"/>
          <w:lang w:eastAsia="en-US"/>
        </w:rPr>
        <w:t xml:space="preserve">eoples in the Constitution before the next election, he has </w:t>
      </w:r>
      <w:hyperlink r:id="rId30" w:history="1">
        <w:r w:rsidR="00D06819" w:rsidRPr="00536A4D">
          <w:rPr>
            <w:rStyle w:val="Hyperlink"/>
            <w:rFonts w:cs="Open Sans"/>
            <w:snapToGrid w:val="0"/>
            <w:lang w:eastAsia="en-US"/>
          </w:rPr>
          <w:t>more recently advised</w:t>
        </w:r>
      </w:hyperlink>
      <w:r w:rsidR="00D06819" w:rsidRPr="00DC62D9">
        <w:rPr>
          <w:rFonts w:cs="Open Sans"/>
          <w:snapToGrid w:val="0"/>
          <w:lang w:eastAsia="en-US"/>
        </w:rPr>
        <w:t xml:space="preserve"> that this </w:t>
      </w:r>
      <w:r w:rsidR="192766AA" w:rsidRPr="00DC62D9">
        <w:rPr>
          <w:rFonts w:cs="Open Sans"/>
          <w:snapToGrid w:val="0"/>
          <w:lang w:eastAsia="en-US"/>
        </w:rPr>
        <w:t xml:space="preserve">is </w:t>
      </w:r>
      <w:r w:rsidR="00D06819" w:rsidRPr="00DC62D9">
        <w:rPr>
          <w:rFonts w:cs="Open Sans"/>
          <w:snapToGrid w:val="0"/>
          <w:lang w:eastAsia="en-US"/>
        </w:rPr>
        <w:t>now unlikely to occur within that timeframe</w:t>
      </w:r>
      <w:r w:rsidR="00412850">
        <w:rPr>
          <w:rFonts w:cs="Open Sans"/>
          <w:snapToGrid w:val="0"/>
          <w:lang w:eastAsia="en-US"/>
        </w:rPr>
        <w:t>.</w:t>
      </w:r>
      <w:r w:rsidR="00412850">
        <w:t xml:space="preserve"> </w:t>
      </w:r>
      <w:r w:rsidR="002D3706">
        <w:t xml:space="preserve">The Commission </w:t>
      </w:r>
      <w:r w:rsidR="00A73C52">
        <w:t xml:space="preserve">continues to advocate for </w:t>
      </w:r>
      <w:r w:rsidR="00627CD9">
        <w:t xml:space="preserve">constitutional reform </w:t>
      </w:r>
      <w:r w:rsidR="00A73C52">
        <w:t xml:space="preserve">to be actioned as a priority. </w:t>
      </w:r>
    </w:p>
    <w:p w14:paraId="2DE4D323" w14:textId="7C975CCD" w:rsidR="00A73C52" w:rsidRPr="00F03C13" w:rsidRDefault="00A73C52" w:rsidP="00A73C52">
      <w:pPr>
        <w:pStyle w:val="SubmissionNormal"/>
        <w:spacing w:line="276" w:lineRule="auto"/>
        <w:rPr>
          <w:rFonts w:cs="Open Sans"/>
          <w:color w:val="000000" w:themeColor="text1"/>
        </w:rPr>
      </w:pPr>
      <w:r>
        <w:t xml:space="preserve">The Commission notes that the constitutional recognition of Aboriginal and Torres Strait Islander peoples would also ensure Australia’s legal system complied with the Committee’s </w:t>
      </w:r>
      <w:hyperlink r:id="rId31" w:history="1">
        <w:r w:rsidRPr="00536A4D">
          <w:rPr>
            <w:rStyle w:val="Hyperlink"/>
            <w:i/>
            <w:iCs/>
          </w:rPr>
          <w:t>General Recommendation No. 28 on the core obligations of States parties under article 2 of the Convention on the Elimination of All Forms of Discrimination against Women</w:t>
        </w:r>
      </w:hyperlink>
      <w:r>
        <w:rPr>
          <w:i/>
          <w:iCs/>
        </w:rPr>
        <w:t xml:space="preserve"> </w:t>
      </w:r>
      <w:r>
        <w:t>on ensuring constitutional and legislative guarantees of substantive equality between men and women.</w:t>
      </w:r>
    </w:p>
    <w:p w14:paraId="2D8B8FB0" w14:textId="547896CC" w:rsidR="004756AE" w:rsidRDefault="00A73C52" w:rsidP="00A73C52">
      <w:pPr>
        <w:pStyle w:val="SubmissionNormal"/>
        <w:spacing w:line="276" w:lineRule="auto"/>
      </w:pPr>
      <w:r>
        <w:t xml:space="preserve">The Commission notes that constitutional recognition should be accompanied by wider constitutional and structural changes to ensure the right of Aboriginal and Torres Strait Islander peoples to self-determination. The Commission has recommended to </w:t>
      </w:r>
      <w:r w:rsidR="009B73D3">
        <w:t xml:space="preserve">the </w:t>
      </w:r>
      <w:r>
        <w:t xml:space="preserve">Australian Government that any referendum on constitutional recognition also include </w:t>
      </w:r>
      <w:r w:rsidR="004F40A8" w:rsidRPr="004F40A8">
        <w:t>the question</w:t>
      </w:r>
      <w:r w:rsidR="00EB3CE0" w:rsidRPr="004F40A8">
        <w:t xml:space="preserve"> </w:t>
      </w:r>
      <w:r w:rsidR="004F40A8" w:rsidRPr="004F40A8">
        <w:t xml:space="preserve">of </w:t>
      </w:r>
      <w:r w:rsidR="00EB3CE0" w:rsidRPr="004F40A8">
        <w:t>a</w:t>
      </w:r>
      <w:r w:rsidR="004F40A8" w:rsidRPr="004F40A8">
        <w:t>n Indigenous</w:t>
      </w:r>
      <w:r w:rsidR="00EB3CE0" w:rsidRPr="004F40A8">
        <w:t xml:space="preserve"> Voice to Parliament and the removal of </w:t>
      </w:r>
      <w:r w:rsidR="00EB3CE0" w:rsidRPr="006B5072">
        <w:t xml:space="preserve">the discriminatory race </w:t>
      </w:r>
      <w:r w:rsidR="006B5072" w:rsidRPr="006B5072">
        <w:t>power (Section 51(xxvi)) from the Australian Constitution</w:t>
      </w:r>
      <w:r w:rsidRPr="006B5072">
        <w:t>.</w:t>
      </w:r>
      <w:r>
        <w:t xml:space="preserve"> </w:t>
      </w:r>
    </w:p>
    <w:p w14:paraId="54E97B66" w14:textId="4170AD1E" w:rsidR="00ED1E38" w:rsidRDefault="00A73C52" w:rsidP="004756AE">
      <w:pPr>
        <w:pStyle w:val="SubmissionNormal"/>
        <w:spacing w:line="276" w:lineRule="auto"/>
      </w:pPr>
      <w:r>
        <w:t xml:space="preserve">The Commission </w:t>
      </w:r>
      <w:r w:rsidR="004756AE">
        <w:t xml:space="preserve">also </w:t>
      </w:r>
      <w:r>
        <w:t>continues to call on the Australian Government</w:t>
      </w:r>
      <w:r w:rsidR="004756AE">
        <w:t xml:space="preserve"> to </w:t>
      </w:r>
      <w:r w:rsidR="00BE7C0E">
        <w:t>a</w:t>
      </w:r>
      <w:r w:rsidR="002B230F">
        <w:t>cknowledge that the participation of First Nations women is essential to the success of all policy frameworks</w:t>
      </w:r>
      <w:r w:rsidR="004756AE">
        <w:t>,</w:t>
      </w:r>
      <w:r w:rsidR="002B230F">
        <w:t xml:space="preserve"> and </w:t>
      </w:r>
      <w:r w:rsidR="7C488F7A">
        <w:t xml:space="preserve">to </w:t>
      </w:r>
      <w:r w:rsidR="002B230F">
        <w:t>take steps to forge genuine partnerships between governments and Aboriginal and Torres Strait Islander women and girls</w:t>
      </w:r>
      <w:r w:rsidR="004756AE">
        <w:t xml:space="preserve">. </w:t>
      </w:r>
    </w:p>
    <w:p w14:paraId="1AC8AD77" w14:textId="53D3AE37" w:rsidR="001C04F6" w:rsidRDefault="005E27D4" w:rsidP="001C04F6">
      <w:pPr>
        <w:pStyle w:val="Heading1"/>
      </w:pPr>
      <w:bookmarkStart w:id="10" w:name="_Toc59004343"/>
      <w:bookmarkStart w:id="11" w:name="_Toc525894100"/>
      <w:r>
        <w:t xml:space="preserve">Committee </w:t>
      </w:r>
      <w:r w:rsidR="00F005F4">
        <w:t>Recommendation in paragraph</w:t>
      </w:r>
      <w:r w:rsidR="00593AB3">
        <w:t xml:space="preserve"> 46 (b): Reinstate the funding to services catering to women’s rights and to women’s organizations, including to those catering for the rights of Indigenous women</w:t>
      </w:r>
      <w:bookmarkEnd w:id="10"/>
    </w:p>
    <w:p w14:paraId="652D8848" w14:textId="44C0BCDC" w:rsidR="00444519" w:rsidRDefault="00444519" w:rsidP="00444519">
      <w:pPr>
        <w:pStyle w:val="Heading2"/>
      </w:pPr>
      <w:bookmarkStart w:id="12" w:name="_Toc59004344"/>
      <w:r>
        <w:t>Developments on this issue</w:t>
      </w:r>
      <w:bookmarkEnd w:id="12"/>
    </w:p>
    <w:p w14:paraId="4566C034" w14:textId="29E1B860" w:rsidR="00FA48E6" w:rsidRPr="001E06FC" w:rsidRDefault="00FA48E6" w:rsidP="2718782E">
      <w:pPr>
        <w:pStyle w:val="SubmissionNormal"/>
        <w:spacing w:line="276" w:lineRule="auto"/>
        <w:rPr>
          <w:rFonts w:eastAsia="Open Sans" w:cs="Open Sans"/>
          <w:color w:val="000000" w:themeColor="text1"/>
        </w:rPr>
      </w:pPr>
      <w:r>
        <w:t xml:space="preserve">The Commission has welcomed </w:t>
      </w:r>
      <w:r w:rsidR="00F405F9">
        <w:t>federal</w:t>
      </w:r>
      <w:r>
        <w:t xml:space="preserve"> budget measures since 2018 to fund the </w:t>
      </w:r>
      <w:r w:rsidR="004E2B14">
        <w:t>Fourth Action Plan of the National Plan to Reduce Violence against Women and their Children 2010</w:t>
      </w:r>
      <w:r w:rsidR="2FCE7C7C" w:rsidRPr="0141CEC7">
        <w:t>–</w:t>
      </w:r>
      <w:r w:rsidR="004E2B14">
        <w:t>2022</w:t>
      </w:r>
      <w:r>
        <w:t xml:space="preserve">. </w:t>
      </w:r>
      <w:r w:rsidR="42C03280">
        <w:t xml:space="preserve">The Commission commended the Australian Government’s commitment to a Second National Plan to Reduce Violence against Women and their Children. </w:t>
      </w:r>
      <w:r>
        <w:t xml:space="preserve">The Commission also welcomed the swift action taken by the Australian Government to offer a </w:t>
      </w:r>
      <w:r w:rsidR="6B2CC8D7">
        <w:t>time</w:t>
      </w:r>
      <w:r w:rsidR="000B4259">
        <w:t>-</w:t>
      </w:r>
      <w:r w:rsidR="6B2CC8D7">
        <w:t>bound</w:t>
      </w:r>
      <w:r>
        <w:t xml:space="preserve"> funding boost of $150 million to domestic violence supports and services at the beginning of the COVID-19 pandemic</w:t>
      </w:r>
      <w:r w:rsidR="7C7CB8DD">
        <w:t xml:space="preserve">. </w:t>
      </w:r>
      <w:r w:rsidR="1F8F7447">
        <w:t xml:space="preserve"> </w:t>
      </w:r>
    </w:p>
    <w:p w14:paraId="4C501E9F" w14:textId="05E4F313" w:rsidR="001E06FC" w:rsidRDefault="00B36DE2" w:rsidP="001E06FC">
      <w:pPr>
        <w:pStyle w:val="SubmissionNormal"/>
        <w:spacing w:line="276" w:lineRule="auto"/>
      </w:pPr>
      <w:r>
        <w:t>However, f</w:t>
      </w:r>
      <w:r w:rsidR="001E06FC">
        <w:t xml:space="preserve">amily, domestic and sexual violence </w:t>
      </w:r>
      <w:r w:rsidR="00F405F9">
        <w:t>remains</w:t>
      </w:r>
      <w:r w:rsidR="001E06FC">
        <w:t xml:space="preserve"> a persistent human rights </w:t>
      </w:r>
      <w:r w:rsidR="3988E9D1">
        <w:t xml:space="preserve">issue </w:t>
      </w:r>
      <w:r w:rsidR="001E06FC">
        <w:t xml:space="preserve">within Australia. Its prevalence </w:t>
      </w:r>
      <w:r w:rsidR="00F405F9">
        <w:t>persists</w:t>
      </w:r>
      <w:r w:rsidR="001E06FC">
        <w:t xml:space="preserve"> at unacceptable levels</w:t>
      </w:r>
      <w:r w:rsidR="000662C3">
        <w:t xml:space="preserve">. </w:t>
      </w:r>
      <w:r w:rsidR="001E06FC">
        <w:t xml:space="preserve">The latest Australian Bureau of </w:t>
      </w:r>
      <w:r w:rsidR="001E06FC" w:rsidRPr="00D81E9B">
        <w:rPr>
          <w:color w:val="000000" w:themeColor="text1"/>
        </w:rPr>
        <w:t xml:space="preserve">Statistics Personal Safety Survey (2016) found that </w:t>
      </w:r>
      <w:r w:rsidR="001E06FC" w:rsidRPr="00D81E9B">
        <w:rPr>
          <w:rFonts w:cs="Arial"/>
          <w:color w:val="000000" w:themeColor="text1"/>
          <w:shd w:val="clear" w:color="auto" w:fill="FFFFFF"/>
        </w:rPr>
        <w:t xml:space="preserve">one in six women (17% or 1.6 million) and one in sixteen men (6.1% or 547,600) had experienced partner violence since the age of 15. Women were </w:t>
      </w:r>
      <w:hyperlink r:id="rId32" w:history="1">
        <w:r w:rsidR="001E06FC" w:rsidRPr="00536A4D">
          <w:rPr>
            <w:rStyle w:val="Hyperlink"/>
            <w:rFonts w:cs="Arial"/>
            <w:shd w:val="clear" w:color="auto" w:fill="FFFFFF"/>
          </w:rPr>
          <w:t>eight times more likely</w:t>
        </w:r>
      </w:hyperlink>
      <w:r w:rsidR="001E06FC" w:rsidRPr="0081337A">
        <w:rPr>
          <w:rFonts w:cs="Arial"/>
          <w:color w:val="333333"/>
          <w:shd w:val="clear" w:color="auto" w:fill="FFFFFF"/>
        </w:rPr>
        <w:t xml:space="preserve"> </w:t>
      </w:r>
      <w:r w:rsidR="001E06FC" w:rsidRPr="00D81E9B">
        <w:rPr>
          <w:rFonts w:cs="Arial"/>
          <w:color w:val="000000" w:themeColor="text1"/>
          <w:shd w:val="clear" w:color="auto" w:fill="FFFFFF"/>
        </w:rPr>
        <w:t xml:space="preserve">to have experienced sexual violence by a partner than men (5.1% or 480,200 women compared to 0.6% or 53,000 men). It is likely that family and domestic violence has </w:t>
      </w:r>
      <w:hyperlink r:id="rId33" w:history="1">
        <w:r w:rsidR="001E06FC" w:rsidRPr="00536A4D">
          <w:rPr>
            <w:rStyle w:val="Hyperlink"/>
            <w:rFonts w:cs="Arial"/>
            <w:shd w:val="clear" w:color="auto" w:fill="FFFFFF"/>
          </w:rPr>
          <w:t>increased as a result of the COVID-19 pandemic</w:t>
        </w:r>
      </w:hyperlink>
      <w:r w:rsidR="001E06FC">
        <w:rPr>
          <w:rFonts w:cs="Arial"/>
          <w:color w:val="333333"/>
          <w:shd w:val="clear" w:color="auto" w:fill="FFFFFF"/>
        </w:rPr>
        <w:t xml:space="preserve">. </w:t>
      </w:r>
      <w:r w:rsidR="001E06FC">
        <w:rPr>
          <w:rFonts w:eastAsia="Calibri" w:cs="Open Sans"/>
        </w:rPr>
        <w:t xml:space="preserve">Access to </w:t>
      </w:r>
      <w:r w:rsidR="00455E44">
        <w:rPr>
          <w:rFonts w:eastAsia="Calibri" w:cs="Open Sans"/>
        </w:rPr>
        <w:t>services</w:t>
      </w:r>
      <w:r w:rsidR="001E06FC">
        <w:rPr>
          <w:rFonts w:eastAsia="Calibri" w:cs="Open Sans"/>
        </w:rPr>
        <w:t xml:space="preserve"> may also have diminished, with some refuges and programs having closed or restricted their services during the pandemic period.</w:t>
      </w:r>
    </w:p>
    <w:p w14:paraId="7C93C742" w14:textId="2A6143EA" w:rsidR="001E06FC" w:rsidRPr="001E06FC" w:rsidRDefault="00611AE5" w:rsidP="001E06FC">
      <w:pPr>
        <w:pStyle w:val="SubmissionNormal"/>
        <w:spacing w:line="276" w:lineRule="auto"/>
        <w:rPr>
          <w:rFonts w:eastAsia="Open Sans" w:cs="Open Sans"/>
        </w:rPr>
      </w:pPr>
      <w:r w:rsidRPr="00D81E9B">
        <w:rPr>
          <w:rFonts w:cs="Arial"/>
          <w:color w:val="000000" w:themeColor="text1"/>
          <w:shd w:val="clear" w:color="auto" w:fill="FFFFFF"/>
        </w:rPr>
        <w:t>A</w:t>
      </w:r>
      <w:r w:rsidR="001E06FC" w:rsidRPr="00D81E9B">
        <w:rPr>
          <w:rFonts w:cs="Arial"/>
          <w:color w:val="000000" w:themeColor="text1"/>
          <w:shd w:val="clear" w:color="auto" w:fill="FFFFFF"/>
        </w:rPr>
        <w:t xml:space="preserve"> range of </w:t>
      </w:r>
      <w:r w:rsidR="00E009D2" w:rsidRPr="00D81E9B">
        <w:rPr>
          <w:rFonts w:cs="Arial"/>
          <w:color w:val="000000" w:themeColor="text1"/>
          <w:shd w:val="clear" w:color="auto" w:fill="FFFFFF"/>
        </w:rPr>
        <w:t>economic</w:t>
      </w:r>
      <w:r w:rsidR="001E06FC" w:rsidRPr="00D81E9B">
        <w:rPr>
          <w:rFonts w:cs="Arial"/>
          <w:color w:val="000000" w:themeColor="text1"/>
          <w:shd w:val="clear" w:color="auto" w:fill="FFFFFF"/>
        </w:rPr>
        <w:t xml:space="preserve"> equality gaps in Australia also impact on women’s </w:t>
      </w:r>
      <w:r w:rsidRPr="00D81E9B">
        <w:rPr>
          <w:rFonts w:cs="Arial"/>
          <w:color w:val="000000" w:themeColor="text1"/>
          <w:shd w:val="clear" w:color="auto" w:fill="FFFFFF"/>
        </w:rPr>
        <w:t xml:space="preserve">rights, including </w:t>
      </w:r>
      <w:r w:rsidR="003245D8" w:rsidRPr="00D81E9B">
        <w:rPr>
          <w:rFonts w:cs="Arial"/>
          <w:color w:val="000000" w:themeColor="text1"/>
          <w:shd w:val="clear" w:color="auto" w:fill="FFFFFF"/>
        </w:rPr>
        <w:t>women’s</w:t>
      </w:r>
      <w:r w:rsidRPr="00D81E9B">
        <w:rPr>
          <w:rFonts w:cs="Arial"/>
          <w:color w:val="000000" w:themeColor="text1"/>
          <w:shd w:val="clear" w:color="auto" w:fill="FFFFFF"/>
        </w:rPr>
        <w:t xml:space="preserve"> </w:t>
      </w:r>
      <w:r w:rsidR="001E5B1F" w:rsidRPr="00D81E9B">
        <w:rPr>
          <w:rFonts w:cs="Arial"/>
          <w:color w:val="000000" w:themeColor="text1"/>
          <w:shd w:val="clear" w:color="auto" w:fill="FFFFFF"/>
        </w:rPr>
        <w:t>financial</w:t>
      </w:r>
      <w:r w:rsidR="001E06FC" w:rsidRPr="00D81E9B">
        <w:rPr>
          <w:rFonts w:cs="Arial"/>
          <w:color w:val="000000" w:themeColor="text1"/>
          <w:shd w:val="clear" w:color="auto" w:fill="FFFFFF"/>
        </w:rPr>
        <w:t xml:space="preserve"> independence and </w:t>
      </w:r>
      <w:r w:rsidR="007C1495" w:rsidRPr="00D81E9B">
        <w:rPr>
          <w:rFonts w:cs="Arial"/>
          <w:color w:val="000000" w:themeColor="text1"/>
          <w:shd w:val="clear" w:color="auto" w:fill="FFFFFF"/>
        </w:rPr>
        <w:t xml:space="preserve">full </w:t>
      </w:r>
      <w:r w:rsidR="001E06FC" w:rsidRPr="00D81E9B">
        <w:rPr>
          <w:rFonts w:cs="Arial"/>
          <w:color w:val="000000" w:themeColor="text1"/>
          <w:shd w:val="clear" w:color="auto" w:fill="FFFFFF"/>
        </w:rPr>
        <w:t>participation</w:t>
      </w:r>
      <w:r w:rsidR="009C2DC9" w:rsidRPr="00D81E9B">
        <w:rPr>
          <w:rFonts w:cs="Arial"/>
          <w:color w:val="000000" w:themeColor="text1"/>
          <w:shd w:val="clear" w:color="auto" w:fill="FFFFFF"/>
        </w:rPr>
        <w:t xml:space="preserve"> in the workforce</w:t>
      </w:r>
      <w:r w:rsidR="001E06FC" w:rsidRPr="00D81E9B">
        <w:rPr>
          <w:rFonts w:cs="Arial"/>
          <w:color w:val="000000" w:themeColor="text1"/>
          <w:shd w:val="clear" w:color="auto" w:fill="FFFFFF"/>
        </w:rPr>
        <w:t xml:space="preserve">. </w:t>
      </w:r>
      <w:r w:rsidR="001E06FC" w:rsidRPr="00D81E9B">
        <w:rPr>
          <w:color w:val="000000" w:themeColor="text1"/>
        </w:rPr>
        <w:t xml:space="preserve">The </w:t>
      </w:r>
      <w:hyperlink r:id="rId34" w:history="1">
        <w:r w:rsidR="001E06FC" w:rsidRPr="00536A4D">
          <w:rPr>
            <w:rStyle w:val="Hyperlink"/>
          </w:rPr>
          <w:t>national gender pay gap</w:t>
        </w:r>
      </w:hyperlink>
      <w:r w:rsidR="001E06FC">
        <w:t xml:space="preserve"> is currently 14%</w:t>
      </w:r>
      <w:r w:rsidR="00B57B48">
        <w:t>.</w:t>
      </w:r>
      <w:r w:rsidR="001E06FC">
        <w:t xml:space="preserve"> Women continue to be under-represented in the </w:t>
      </w:r>
      <w:r w:rsidR="00CE2249">
        <w:t>paid</w:t>
      </w:r>
      <w:r w:rsidR="00AF175E">
        <w:t xml:space="preserve"> </w:t>
      </w:r>
      <w:r w:rsidR="001E06FC">
        <w:t xml:space="preserve">workforce, with a </w:t>
      </w:r>
      <w:hyperlink r:id="rId35" w:history="1">
        <w:r w:rsidR="001E06FC" w:rsidRPr="00536A4D">
          <w:rPr>
            <w:rStyle w:val="Hyperlink"/>
          </w:rPr>
          <w:t>workforce participation rate</w:t>
        </w:r>
      </w:hyperlink>
      <w:r w:rsidR="001E06FC">
        <w:t xml:space="preserve"> of </w:t>
      </w:r>
      <w:r w:rsidR="007C30B1">
        <w:t>59.9</w:t>
      </w:r>
      <w:r w:rsidR="001E06FC">
        <w:t xml:space="preserve">% compared to </w:t>
      </w:r>
      <w:r w:rsidR="007C30B1">
        <w:t>69.6</w:t>
      </w:r>
      <w:r w:rsidR="001E06FC">
        <w:t>% for men</w:t>
      </w:r>
      <w:r w:rsidR="00B57B48">
        <w:t xml:space="preserve">, and </w:t>
      </w:r>
      <w:r w:rsidR="00A4517A">
        <w:t>spend</w:t>
      </w:r>
      <w:r w:rsidR="001101EC">
        <w:t xml:space="preserve">, on average, </w:t>
      </w:r>
      <w:hyperlink r:id="rId36" w:history="1">
        <w:r w:rsidR="00A4517A" w:rsidRPr="00536A4D">
          <w:rPr>
            <w:rStyle w:val="Hyperlink"/>
          </w:rPr>
          <w:t>64% of their average weekly working time</w:t>
        </w:r>
      </w:hyperlink>
      <w:r w:rsidR="00A4517A">
        <w:t xml:space="preserve"> on unpaid caring work, compared to 36% for men</w:t>
      </w:r>
      <w:r w:rsidR="00B57B48">
        <w:t>.</w:t>
      </w:r>
      <w:r w:rsidR="001E06FC">
        <w:t xml:space="preserve"> </w:t>
      </w:r>
      <w:hyperlink r:id="rId37" w:history="1">
        <w:r w:rsidR="00C35E0C" w:rsidRPr="00536A4D">
          <w:rPr>
            <w:rStyle w:val="Hyperlink"/>
          </w:rPr>
          <w:t>39% of women</w:t>
        </w:r>
      </w:hyperlink>
      <w:r w:rsidR="00C35E0C">
        <w:t xml:space="preserve"> experienced workplace sexual harassment in Australia in the five years leading up to 2018. </w:t>
      </w:r>
      <w:r w:rsidR="001E06FC">
        <w:t>The median superannuation balance for women at retirement (60</w:t>
      </w:r>
      <w:r w:rsidR="27D84230" w:rsidRPr="0141CEC7">
        <w:t>–</w:t>
      </w:r>
      <w:r w:rsidR="001E06FC">
        <w:t xml:space="preserve">64 years old) is </w:t>
      </w:r>
      <w:hyperlink r:id="rId38" w:history="1">
        <w:r w:rsidR="001E06FC" w:rsidRPr="00536A4D">
          <w:rPr>
            <w:rStyle w:val="Hyperlink"/>
          </w:rPr>
          <w:t>20.5% lower</w:t>
        </w:r>
      </w:hyperlink>
      <w:r w:rsidR="001E06FC">
        <w:t xml:space="preserve"> than that for men</w:t>
      </w:r>
      <w:r w:rsidR="00C5776B">
        <w:t xml:space="preserve">, rendering </w:t>
      </w:r>
      <w:r w:rsidR="00C5776B">
        <w:rPr>
          <w:rFonts w:eastAsia="Calibri" w:cs="Open Sans"/>
        </w:rPr>
        <w:t xml:space="preserve">older women the fastest growing cohort of homeless Australians between 2011 and 2016, </w:t>
      </w:r>
      <w:hyperlink r:id="rId39" w:history="1">
        <w:r w:rsidR="00C5776B" w:rsidRPr="00536A4D">
          <w:rPr>
            <w:rStyle w:val="Hyperlink"/>
            <w:rFonts w:eastAsia="Calibri" w:cs="Open Sans"/>
          </w:rPr>
          <w:t>increasing by 31%</w:t>
        </w:r>
      </w:hyperlink>
      <w:r w:rsidR="00C5776B">
        <w:rPr>
          <w:rFonts w:eastAsia="Calibri" w:cs="Open Sans"/>
        </w:rPr>
        <w:t xml:space="preserve">. </w:t>
      </w:r>
    </w:p>
    <w:p w14:paraId="7E1FA4E8" w14:textId="128B2C66" w:rsidR="00444519" w:rsidRPr="00444519" w:rsidRDefault="00444519" w:rsidP="00444519">
      <w:pPr>
        <w:pStyle w:val="Heading2"/>
      </w:pPr>
      <w:bookmarkStart w:id="13" w:name="_Toc59004345"/>
      <w:r>
        <w:t>Current status</w:t>
      </w:r>
      <w:bookmarkEnd w:id="13"/>
    </w:p>
    <w:p w14:paraId="22F7C954" w14:textId="6DBF9942" w:rsidR="001E06FC" w:rsidRPr="00267581" w:rsidRDefault="00CF12E7" w:rsidP="00267581">
      <w:pPr>
        <w:pStyle w:val="SubmissionNormal"/>
        <w:spacing w:line="276" w:lineRule="auto"/>
        <w:rPr>
          <w:rFonts w:eastAsia="Open Sans" w:cs="Open Sans"/>
          <w:color w:val="000000" w:themeColor="text1"/>
        </w:rPr>
      </w:pPr>
      <w:r>
        <w:t xml:space="preserve">Despite the </w:t>
      </w:r>
      <w:r w:rsidR="00E31C70">
        <w:t>harmful and persistent</w:t>
      </w:r>
      <w:r>
        <w:t xml:space="preserve"> nature of </w:t>
      </w:r>
      <w:r w:rsidR="00E31C70">
        <w:t xml:space="preserve">these </w:t>
      </w:r>
      <w:r>
        <w:t xml:space="preserve">social and economic inequalities </w:t>
      </w:r>
      <w:r w:rsidR="00E31C70">
        <w:t>in Australia</w:t>
      </w:r>
      <w:r w:rsidR="001E06FC">
        <w:t>,</w:t>
      </w:r>
      <w:r>
        <w:t xml:space="preserve"> </w:t>
      </w:r>
      <w:r w:rsidR="001E06FC">
        <w:t xml:space="preserve">under-resourcing of crisis and support services for women continues. The Commission </w:t>
      </w:r>
      <w:r w:rsidR="00E31C70">
        <w:t>draws the Committee’s attention to the fact</w:t>
      </w:r>
      <w:r w:rsidR="001E06FC">
        <w:t xml:space="preserve"> that the 2020</w:t>
      </w:r>
      <w:r w:rsidR="59539520" w:rsidRPr="0141CEC7">
        <w:t>–</w:t>
      </w:r>
      <w:r w:rsidR="001E06FC">
        <w:t xml:space="preserve">21 federal budget contained no new funding for domestic and family violence services, despite the </w:t>
      </w:r>
      <w:hyperlink r:id="rId40" w:history="1">
        <w:r w:rsidR="001E06FC" w:rsidRPr="00306EB5">
          <w:rPr>
            <w:rStyle w:val="Hyperlink"/>
          </w:rPr>
          <w:t>heightened risk of violence against women</w:t>
        </w:r>
      </w:hyperlink>
      <w:r w:rsidR="001E06FC">
        <w:t xml:space="preserve"> during the COVID-19 pandemic. </w:t>
      </w:r>
    </w:p>
    <w:p w14:paraId="1B7E2DCA" w14:textId="08F8BB0E" w:rsidR="00FD32E4" w:rsidRDefault="008104C9" w:rsidP="006019FA">
      <w:pPr>
        <w:pStyle w:val="SubmissionNormal"/>
        <w:spacing w:line="276" w:lineRule="auto"/>
      </w:pPr>
      <w:r>
        <w:t xml:space="preserve">The Commission considers </w:t>
      </w:r>
      <w:r w:rsidR="006019FA">
        <w:t>that a</w:t>
      </w:r>
      <w:r>
        <w:t xml:space="preserve">ppropriately funding services and organisations addressing and promoting women’s rights, including the rights of women facing intersectional disadvantage, is a crucial step towards </w:t>
      </w:r>
      <w:r w:rsidR="006019FA">
        <w:t>protecting the human rights of women and girls in Australia</w:t>
      </w:r>
      <w:r>
        <w:t xml:space="preserve">. </w:t>
      </w:r>
      <w:r w:rsidR="00FD32E4" w:rsidRPr="007C6C6C">
        <w:t xml:space="preserve">The Commission has recommended that </w:t>
      </w:r>
      <w:r w:rsidR="00451AED">
        <w:t>Australian</w:t>
      </w:r>
      <w:r w:rsidR="002A2A90">
        <w:t xml:space="preserve"> </w:t>
      </w:r>
      <w:r w:rsidR="009B73D3">
        <w:t>government</w:t>
      </w:r>
      <w:r w:rsidR="00451AED">
        <w:t>s</w:t>
      </w:r>
      <w:r w:rsidR="00FD32E4" w:rsidRPr="007C6C6C">
        <w:t xml:space="preserve"> </w:t>
      </w:r>
      <w:r w:rsidR="00682614" w:rsidRPr="203C0FFF">
        <w:rPr>
          <w:rFonts w:eastAsia="Calibri" w:cs="Open Sans"/>
        </w:rPr>
        <w:t xml:space="preserve">provide adequate, long-term and secure funding </w:t>
      </w:r>
      <w:r w:rsidR="00FD32E4">
        <w:t>to family</w:t>
      </w:r>
      <w:r w:rsidR="006019FA">
        <w:t xml:space="preserve"> and</w:t>
      </w:r>
      <w:r w:rsidR="00FD32E4">
        <w:t xml:space="preserve"> domestic violence services and support co-designed, targeted services</w:t>
      </w:r>
      <w:r w:rsidR="00FD32E4" w:rsidRPr="007C6C6C">
        <w:t xml:space="preserve"> to address the needs of women experiencing intersectional discrimination</w:t>
      </w:r>
      <w:r w:rsidR="00FD32E4">
        <w:t>.</w:t>
      </w:r>
      <w:r w:rsidR="00693EB8">
        <w:t xml:space="preserve"> The Commission has also recommended that </w:t>
      </w:r>
      <w:r w:rsidR="00693EB8" w:rsidRPr="006019FA">
        <w:rPr>
          <w:rFonts w:eastAsia="Calibri" w:cs="Open Sans"/>
        </w:rPr>
        <w:t xml:space="preserve">services supporting women to flee violence be explicitly designated as essential services throughout the </w:t>
      </w:r>
      <w:r w:rsidR="00C13C84" w:rsidRPr="006019FA">
        <w:rPr>
          <w:rFonts w:eastAsia="Calibri" w:cs="Open Sans"/>
        </w:rPr>
        <w:t xml:space="preserve">COVID-19 </w:t>
      </w:r>
      <w:r w:rsidR="00693EB8" w:rsidRPr="006019FA">
        <w:rPr>
          <w:rFonts w:eastAsia="Calibri" w:cs="Open Sans"/>
        </w:rPr>
        <w:t>pandemic period.</w:t>
      </w:r>
      <w:r w:rsidR="003D1CBB">
        <w:rPr>
          <w:rFonts w:eastAsia="Calibri" w:cs="Open Sans"/>
        </w:rPr>
        <w:t xml:space="preserve"> In addition, the Commission has recommended that the Australian Government implement the recommendations of its </w:t>
      </w:r>
      <w:hyperlink r:id="rId41" w:history="1">
        <w:r w:rsidR="003D1CBB" w:rsidRPr="00306EB5">
          <w:rPr>
            <w:rStyle w:val="Hyperlink"/>
            <w:rFonts w:eastAsia="Calibri" w:cs="Open Sans"/>
            <w:i/>
            <w:iCs/>
          </w:rPr>
          <w:t xml:space="preserve">Respect@Work: National Inquiry into Sexual Harassment in Australian Workplaces </w:t>
        </w:r>
        <w:r w:rsidR="003D1CBB" w:rsidRPr="00306EB5">
          <w:rPr>
            <w:rStyle w:val="Hyperlink"/>
            <w:rFonts w:eastAsia="Calibri" w:cs="Open Sans"/>
          </w:rPr>
          <w:t>Report</w:t>
        </w:r>
      </w:hyperlink>
      <w:r w:rsidR="003D1CBB">
        <w:rPr>
          <w:rFonts w:eastAsia="Calibri" w:cs="Open Sans"/>
        </w:rPr>
        <w:t>, including recommendations 49 – 55 focused on support services and advocacy.</w:t>
      </w:r>
    </w:p>
    <w:p w14:paraId="7882F202" w14:textId="5998C8F3" w:rsidR="009E41D1" w:rsidRDefault="00551492" w:rsidP="009E41D1">
      <w:pPr>
        <w:pStyle w:val="SubmissionNormal"/>
        <w:spacing w:line="276" w:lineRule="auto"/>
        <w:rPr>
          <w:rFonts w:eastAsia="Open Sans" w:cs="Open Sans"/>
        </w:rPr>
      </w:pPr>
      <w:r>
        <w:t xml:space="preserve">The Commission is particularly concerned with the inadequate levels of targeted support available for </w:t>
      </w:r>
      <w:r w:rsidRPr="000428CF">
        <w:rPr>
          <w:color w:val="000000" w:themeColor="text1"/>
        </w:rPr>
        <w:t xml:space="preserve">women who face intersectional </w:t>
      </w:r>
      <w:r w:rsidR="0097493C" w:rsidRPr="000428CF">
        <w:rPr>
          <w:color w:val="000000" w:themeColor="text1"/>
        </w:rPr>
        <w:t>discrimination</w:t>
      </w:r>
      <w:r w:rsidRPr="000428CF">
        <w:rPr>
          <w:color w:val="000000" w:themeColor="text1"/>
        </w:rPr>
        <w:t>.</w:t>
      </w:r>
      <w:r w:rsidR="009E41D1" w:rsidRPr="000428CF">
        <w:rPr>
          <w:color w:val="000000" w:themeColor="text1"/>
        </w:rPr>
        <w:t xml:space="preserve"> </w:t>
      </w:r>
      <w:r w:rsidR="00417102" w:rsidRPr="000428CF">
        <w:rPr>
          <w:rFonts w:cs="Arial"/>
          <w:color w:val="000000" w:themeColor="text1"/>
          <w:shd w:val="clear" w:color="auto" w:fill="FFFFFF"/>
        </w:rPr>
        <w:t>Women facing intersectional disadvantage, due for example to their age, race,</w:t>
      </w:r>
      <w:r w:rsidR="0097429E" w:rsidRPr="000428CF">
        <w:rPr>
          <w:rFonts w:cs="Arial"/>
          <w:color w:val="000000" w:themeColor="text1"/>
          <w:shd w:val="clear" w:color="auto" w:fill="FFFFFF"/>
        </w:rPr>
        <w:t xml:space="preserve"> gender identity,</w:t>
      </w:r>
      <w:r w:rsidR="00417102" w:rsidRPr="000428CF">
        <w:rPr>
          <w:rFonts w:cs="Arial"/>
          <w:color w:val="000000" w:themeColor="text1"/>
          <w:shd w:val="clear" w:color="auto" w:fill="FFFFFF"/>
        </w:rPr>
        <w:t xml:space="preserve"> disability or </w:t>
      </w:r>
      <w:r w:rsidR="0097429E" w:rsidRPr="000428CF">
        <w:rPr>
          <w:rFonts w:cs="Arial"/>
          <w:color w:val="000000" w:themeColor="text1"/>
          <w:shd w:val="clear" w:color="auto" w:fill="FFFFFF"/>
        </w:rPr>
        <w:t>cultural</w:t>
      </w:r>
      <w:r w:rsidR="00417102" w:rsidRPr="000428CF">
        <w:rPr>
          <w:rFonts w:cs="Arial"/>
          <w:color w:val="000000" w:themeColor="text1"/>
          <w:shd w:val="clear" w:color="auto" w:fill="FFFFFF"/>
        </w:rPr>
        <w:t xml:space="preserve"> background, typically face higher rates of violence</w:t>
      </w:r>
      <w:r w:rsidR="00120F80" w:rsidRPr="000428CF">
        <w:rPr>
          <w:rFonts w:cs="Arial"/>
          <w:color w:val="000000" w:themeColor="text1"/>
          <w:shd w:val="clear" w:color="auto" w:fill="FFFFFF"/>
        </w:rPr>
        <w:t xml:space="preserve"> and economic barriers</w:t>
      </w:r>
      <w:r w:rsidR="00417102" w:rsidRPr="000428CF">
        <w:rPr>
          <w:rFonts w:cs="Arial"/>
          <w:color w:val="000000" w:themeColor="text1"/>
          <w:shd w:val="clear" w:color="auto" w:fill="FFFFFF"/>
        </w:rPr>
        <w:t xml:space="preserve">. For instance, </w:t>
      </w:r>
      <w:r w:rsidR="00417102" w:rsidRPr="000428CF">
        <w:rPr>
          <w:color w:val="000000" w:themeColor="text1"/>
        </w:rPr>
        <w:t xml:space="preserve">in </w:t>
      </w:r>
      <w:r w:rsidR="00417102">
        <w:t>2019</w:t>
      </w:r>
      <w:r w:rsidR="00417102" w:rsidRPr="008D3C19">
        <w:t xml:space="preserve">, </w:t>
      </w:r>
      <w:r w:rsidR="00417102">
        <w:t>Australian women</w:t>
      </w:r>
      <w:r w:rsidR="00417102" w:rsidRPr="00925834">
        <w:t xml:space="preserve"> with disability</w:t>
      </w:r>
      <w:r w:rsidR="00417102">
        <w:t xml:space="preserve"> were</w:t>
      </w:r>
      <w:r w:rsidR="00417102" w:rsidRPr="00925834">
        <w:t xml:space="preserve"> </w:t>
      </w:r>
      <w:r w:rsidR="00417102">
        <w:t xml:space="preserve">almost </w:t>
      </w:r>
      <w:r w:rsidR="00417102" w:rsidRPr="00925834">
        <w:t>twice as likely to experience</w:t>
      </w:r>
      <w:r w:rsidR="00417102">
        <w:t xml:space="preserve"> physical or sexual</w:t>
      </w:r>
      <w:r w:rsidR="00417102" w:rsidRPr="00925834">
        <w:t xml:space="preserve"> violence from a current or previous partner </w:t>
      </w:r>
      <w:r w:rsidR="00417102">
        <w:t xml:space="preserve">in the previous 12 months </w:t>
      </w:r>
      <w:r w:rsidR="00417102" w:rsidRPr="00925834">
        <w:t xml:space="preserve">than </w:t>
      </w:r>
      <w:r w:rsidR="00417102">
        <w:t>women</w:t>
      </w:r>
      <w:r w:rsidR="00417102" w:rsidRPr="00925834">
        <w:t xml:space="preserve"> without disability, </w:t>
      </w:r>
      <w:r w:rsidR="00417102">
        <w:t xml:space="preserve">and significantly </w:t>
      </w:r>
      <w:hyperlink r:id="rId42" w:history="1">
        <w:r w:rsidR="00417102" w:rsidRPr="003E2000">
          <w:rPr>
            <w:rStyle w:val="Hyperlink"/>
          </w:rPr>
          <w:t xml:space="preserve">more likely to experience emotional abuse </w:t>
        </w:r>
        <w:r w:rsidR="3F0C9E1D" w:rsidRPr="003E2000">
          <w:rPr>
            <w:rStyle w:val="Hyperlink"/>
          </w:rPr>
          <w:t xml:space="preserve">or sexual violence </w:t>
        </w:r>
        <w:r w:rsidR="00417102" w:rsidRPr="003E2000">
          <w:rPr>
            <w:rStyle w:val="Hyperlink"/>
          </w:rPr>
          <w:t>by a partner</w:t>
        </w:r>
      </w:hyperlink>
      <w:r w:rsidR="00F231D7">
        <w:t>.</w:t>
      </w:r>
    </w:p>
    <w:p w14:paraId="1A4465A9" w14:textId="0EB8B9E3" w:rsidR="00181E6D" w:rsidRDefault="00181E6D" w:rsidP="00181E6D">
      <w:pPr>
        <w:pStyle w:val="SubmissionNormal"/>
        <w:spacing w:line="276" w:lineRule="auto"/>
      </w:pPr>
      <w:r w:rsidRPr="00B10E53">
        <w:rPr>
          <w:rFonts w:cs="Arial"/>
          <w:color w:val="333333"/>
          <w:shd w:val="clear" w:color="auto" w:fill="FFFFFF"/>
        </w:rPr>
        <w:t xml:space="preserve">Structural disadvantage and discrimination </w:t>
      </w:r>
      <w:r w:rsidR="00417102">
        <w:rPr>
          <w:rFonts w:cs="Arial"/>
          <w:color w:val="333333"/>
          <w:shd w:val="clear" w:color="auto" w:fill="FFFFFF"/>
        </w:rPr>
        <w:t xml:space="preserve">also </w:t>
      </w:r>
      <w:r w:rsidRPr="00B10E53">
        <w:rPr>
          <w:rFonts w:eastAsia="Calibri" w:cs="Open Sans"/>
        </w:rPr>
        <w:t xml:space="preserve">perpetuates endemic rates of violence against Aboriginal and Torres Strait Islander women. Aboriginal and Torres Strait Islander women experience violence at </w:t>
      </w:r>
      <w:hyperlink r:id="rId43" w:history="1">
        <w:r w:rsidRPr="00DE66EB">
          <w:rPr>
            <w:rStyle w:val="Hyperlink"/>
            <w:rFonts w:eastAsia="Calibri" w:cs="Open Sans"/>
          </w:rPr>
          <w:t>3.1 times the rate of non-Indigenous women</w:t>
        </w:r>
      </w:hyperlink>
      <w:r w:rsidRPr="00B10E53">
        <w:rPr>
          <w:rFonts w:eastAsia="Calibri" w:cs="Open Sans"/>
        </w:rPr>
        <w:t xml:space="preserve">. The rate of partner homicide for Aboriginal and Torres Strait Islander peoples is </w:t>
      </w:r>
      <w:hyperlink r:id="rId44" w:history="1">
        <w:r w:rsidR="6B01F244" w:rsidRPr="00DE66EB">
          <w:rPr>
            <w:rStyle w:val="Hyperlink"/>
            <w:rFonts w:eastAsia="Calibri" w:cs="Open Sans"/>
          </w:rPr>
          <w:t xml:space="preserve">twice </w:t>
        </w:r>
        <w:r w:rsidRPr="00DE66EB">
          <w:rPr>
            <w:rStyle w:val="Hyperlink"/>
            <w:rFonts w:eastAsia="Calibri" w:cs="Open Sans"/>
          </w:rPr>
          <w:t>that of non-Indigenous Australians</w:t>
        </w:r>
      </w:hyperlink>
      <w:r w:rsidRPr="00B10E53">
        <w:rPr>
          <w:rFonts w:eastAsia="Calibri" w:cs="Open Sans"/>
        </w:rPr>
        <w:t xml:space="preserve">. </w:t>
      </w:r>
    </w:p>
    <w:p w14:paraId="5603543B" w14:textId="0399218B" w:rsidR="007456CD" w:rsidRPr="00532C9E" w:rsidRDefault="006D6859">
      <w:pPr>
        <w:pStyle w:val="SubmissionNormal"/>
        <w:tabs>
          <w:tab w:val="num" w:pos="1890"/>
        </w:tabs>
        <w:spacing w:line="276" w:lineRule="auto"/>
        <w:rPr>
          <w:rFonts w:eastAsia="Calibri" w:cs="Open Sans"/>
        </w:rPr>
      </w:pPr>
      <w:r>
        <w:t xml:space="preserve">A clear and consistent message from the Commission’s </w:t>
      </w:r>
      <w:r w:rsidRPr="0141CEC7">
        <w:rPr>
          <w:rFonts w:eastAsia="Calibri" w:cs="Open Sans"/>
          <w:i/>
          <w:iCs/>
        </w:rPr>
        <w:t xml:space="preserve">Wiyi Yanu U Thangani </w:t>
      </w:r>
      <w:r w:rsidRPr="0141CEC7">
        <w:rPr>
          <w:rFonts w:eastAsia="Calibri" w:cs="Open Sans"/>
        </w:rPr>
        <w:t xml:space="preserve">(Women’s Voices) Report was </w:t>
      </w:r>
      <w:r w:rsidR="00AD278C" w:rsidRPr="0141CEC7">
        <w:rPr>
          <w:rFonts w:eastAsia="Calibri" w:cs="Open Sans"/>
        </w:rPr>
        <w:t xml:space="preserve">that </w:t>
      </w:r>
      <w:r w:rsidR="007839BC" w:rsidRPr="0141CEC7">
        <w:rPr>
          <w:rFonts w:eastAsia="Calibri" w:cs="Open Sans"/>
        </w:rPr>
        <w:t>t</w:t>
      </w:r>
      <w:r w:rsidR="00AD278C" w:rsidRPr="0141CEC7">
        <w:rPr>
          <w:rFonts w:eastAsia="Calibri" w:cs="Open Sans"/>
        </w:rPr>
        <w:t xml:space="preserve">he experiences and needs of Aboriginal and Torres Strait Islander women are very different </w:t>
      </w:r>
      <w:r w:rsidR="4E6C5DF0" w:rsidRPr="0141CEC7">
        <w:rPr>
          <w:rFonts w:eastAsia="Calibri" w:cs="Open Sans"/>
        </w:rPr>
        <w:t xml:space="preserve">from those of </w:t>
      </w:r>
      <w:r w:rsidR="00AD278C" w:rsidRPr="0141CEC7">
        <w:rPr>
          <w:rFonts w:eastAsia="Calibri" w:cs="Open Sans"/>
        </w:rPr>
        <w:t xml:space="preserve">non-Indigenous women. </w:t>
      </w:r>
      <w:r w:rsidR="00D41707" w:rsidRPr="0141CEC7">
        <w:rPr>
          <w:rFonts w:eastAsia="Calibri" w:cs="Open Sans"/>
        </w:rPr>
        <w:t xml:space="preserve">The Commission has recommended to the Australian Government that the next National Plan to Reduce Violence against Women and their Children establish a holistic model of access to services for Aboriginal and Torres Strait Islander women and children. </w:t>
      </w:r>
      <w:r w:rsidR="007456CD" w:rsidRPr="00532C9E">
        <w:rPr>
          <w:rFonts w:eastAsia="Calibri" w:cs="Open Sans"/>
        </w:rPr>
        <w:t>The Commission notes that this</w:t>
      </w:r>
      <w:r w:rsidR="00D41707" w:rsidRPr="00532C9E">
        <w:rPr>
          <w:rFonts w:eastAsia="Calibri" w:cs="Open Sans"/>
        </w:rPr>
        <w:t xml:space="preserve"> will require investing in Aboriginal and Torres Strait Islander community-controlled organisations and empowering Aboriginal and Torres Strait Islander women to design and deliver the reforms needed.</w:t>
      </w:r>
      <w:r w:rsidR="007456CD" w:rsidRPr="00532C9E">
        <w:rPr>
          <w:rFonts w:eastAsia="Calibri" w:cs="Open Sans"/>
        </w:rPr>
        <w:t xml:space="preserve"> </w:t>
      </w:r>
    </w:p>
    <w:bookmarkEnd w:id="11"/>
    <w:p w14:paraId="4157ED51" w14:textId="0B80F9C9" w:rsidR="00EF4701" w:rsidRPr="00532C9E" w:rsidRDefault="00EF4701">
      <w:pPr>
        <w:pStyle w:val="SubmissionNormal"/>
        <w:spacing w:line="276" w:lineRule="auto"/>
        <w:rPr>
          <w:rFonts w:eastAsia="Calibri" w:cs="Open Sans"/>
        </w:rPr>
      </w:pPr>
      <w:r>
        <w:rPr>
          <w:rFonts w:eastAsia="Open Sans" w:cs="Open Sans"/>
        </w:rPr>
        <w:t xml:space="preserve">The Commission is aware of specific instances of damaging funding changes or funding uncertainty for specialised domestic violence services. For example, the Commission draws the Committee’s attention to the recent changes in </w:t>
      </w:r>
      <w:r w:rsidRPr="002E3784">
        <w:rPr>
          <w:rFonts w:eastAsia="Open Sans" w:cs="Open Sans"/>
        </w:rPr>
        <w:t>funding of the National Family Violence Prevention and Legal Services (FVPLS)</w:t>
      </w:r>
      <w:r w:rsidR="00D81E9B">
        <w:rPr>
          <w:rFonts w:eastAsia="Open Sans" w:cs="Open Sans"/>
        </w:rPr>
        <w:t xml:space="preserve">, which may impact </w:t>
      </w:r>
      <w:r w:rsidRPr="00303DD3">
        <w:t xml:space="preserve">on the capacity of the FVPLS Forum to participate fully in the </w:t>
      </w:r>
      <w:hyperlink r:id="rId45" w:history="1">
        <w:r w:rsidRPr="00DE66EB">
          <w:rPr>
            <w:rStyle w:val="Hyperlink"/>
          </w:rPr>
          <w:t>National Coalition of Peaks</w:t>
        </w:r>
      </w:hyperlink>
      <w:r w:rsidRPr="00303DD3">
        <w:t xml:space="preserve">, which works with the Australian Government to meet </w:t>
      </w:r>
      <w:hyperlink r:id="rId46" w:history="1">
        <w:r w:rsidRPr="00DE66EB">
          <w:rPr>
            <w:rStyle w:val="Hyperlink"/>
          </w:rPr>
          <w:t>Closing the Gap targets</w:t>
        </w:r>
      </w:hyperlink>
      <w:r w:rsidRPr="00303DD3">
        <w:t xml:space="preserve">. </w:t>
      </w:r>
      <w:r w:rsidRPr="00532C9E">
        <w:rPr>
          <w:rFonts w:eastAsia="Calibri" w:cs="Open Sans"/>
        </w:rPr>
        <w:t xml:space="preserve">The Commission urges the </w:t>
      </w:r>
      <w:r w:rsidR="009B73D3" w:rsidRPr="00532C9E">
        <w:rPr>
          <w:rFonts w:eastAsia="Calibri" w:cs="Open Sans"/>
        </w:rPr>
        <w:t xml:space="preserve">Australian </w:t>
      </w:r>
      <w:r w:rsidRPr="00532C9E">
        <w:rPr>
          <w:rFonts w:eastAsia="Calibri" w:cs="Open Sans"/>
        </w:rPr>
        <w:t xml:space="preserve">Government to provide adequate, direct and ongoing funding to the FVPLS and the FVPLS Forum. </w:t>
      </w:r>
    </w:p>
    <w:p w14:paraId="69CAAB32" w14:textId="19277C88" w:rsidR="00F51410" w:rsidRPr="00F51410" w:rsidRDefault="00F51410" w:rsidP="00F51410">
      <w:pPr>
        <w:pStyle w:val="Heading1"/>
        <w:rPr>
          <w:bCs w:val="0"/>
        </w:rPr>
      </w:pPr>
      <w:bookmarkStart w:id="14" w:name="_Toc59004346"/>
      <w:r>
        <w:t xml:space="preserve">Committee Recommendation in paragraph 50 (a): </w:t>
      </w:r>
      <w:r w:rsidRPr="00847ECE">
        <w:rPr>
          <w:bCs w:val="0"/>
        </w:rPr>
        <w:t>Implement the 2017 recommendation of the Children’s Commissioner to review state and territory laws, policies and practices to guarantee access to legal and prescribed abortion and raise awareness among women and girls, parents, teachers, medical professionals and the general public on sexual and reproductive health rights, and that it create safe zones around abortion clinics</w:t>
      </w:r>
      <w:bookmarkEnd w:id="14"/>
    </w:p>
    <w:p w14:paraId="302D93D4" w14:textId="77777777" w:rsidR="00F51410" w:rsidRDefault="00F51410" w:rsidP="00F51410">
      <w:pPr>
        <w:pStyle w:val="Heading2"/>
      </w:pPr>
      <w:bookmarkStart w:id="15" w:name="_Toc59004347"/>
      <w:r>
        <w:t>Developments on this issue</w:t>
      </w:r>
      <w:bookmarkEnd w:id="15"/>
    </w:p>
    <w:p w14:paraId="4EBABA5A" w14:textId="1EBAF727" w:rsidR="00F51410" w:rsidRPr="00F51410" w:rsidRDefault="001644D4" w:rsidP="001644D4">
      <w:pPr>
        <w:pStyle w:val="SubmissionNormal"/>
        <w:tabs>
          <w:tab w:val="num" w:pos="1890"/>
        </w:tabs>
        <w:spacing w:line="276" w:lineRule="auto"/>
      </w:pPr>
      <w:r w:rsidRPr="00F51410">
        <w:rPr>
          <w:rFonts w:cs="Open Sans"/>
          <w:lang w:eastAsia="en-US"/>
        </w:rPr>
        <w:t xml:space="preserve">In 2017, the former National Children’s Commissioner conducted a </w:t>
      </w:r>
      <w:hyperlink r:id="rId47" w:history="1">
        <w:r w:rsidRPr="004E5C24">
          <w:rPr>
            <w:rStyle w:val="Hyperlink"/>
            <w:rFonts w:cs="Open Sans"/>
            <w:lang w:eastAsia="en-US"/>
          </w:rPr>
          <w:t>national research project</w:t>
        </w:r>
      </w:hyperlink>
      <w:r w:rsidRPr="00F51410">
        <w:rPr>
          <w:rFonts w:cs="Open Sans"/>
          <w:lang w:eastAsia="en-US"/>
        </w:rPr>
        <w:t xml:space="preserve"> on the rights and needs of young parents and their children. </w:t>
      </w:r>
      <w:r w:rsidRPr="00F51410">
        <w:rPr>
          <w:rFonts w:cs="Open Sans"/>
        </w:rPr>
        <w:t>Although the teenage birth rate in Australia is at a</w:t>
      </w:r>
      <w:r w:rsidR="2403BAA9" w:rsidRPr="00F51410">
        <w:rPr>
          <w:rFonts w:cs="Open Sans"/>
        </w:rPr>
        <w:t>n</w:t>
      </w:r>
      <w:r w:rsidRPr="00F51410">
        <w:rPr>
          <w:rFonts w:cs="Open Sans"/>
        </w:rPr>
        <w:t xml:space="preserve"> historic low, the research </w:t>
      </w:r>
      <w:r w:rsidR="00631287">
        <w:rPr>
          <w:rFonts w:cs="Open Sans"/>
        </w:rPr>
        <w:t>project indicated</w:t>
      </w:r>
      <w:r w:rsidRPr="00F51410">
        <w:rPr>
          <w:rFonts w:cs="Open Sans"/>
        </w:rPr>
        <w:t xml:space="preserve"> that limited access to information and health services may contribute to higher rates of teenage pregnancy in rural and remote areas.  Young people themselves have </w:t>
      </w:r>
      <w:hyperlink r:id="rId48" w:history="1">
        <w:r w:rsidRPr="00CE13BF">
          <w:rPr>
            <w:rStyle w:val="Hyperlink"/>
            <w:rFonts w:cs="Open Sans"/>
          </w:rPr>
          <w:t>reported</w:t>
        </w:r>
      </w:hyperlink>
      <w:r w:rsidRPr="00F51410">
        <w:rPr>
          <w:rFonts w:cs="Open Sans"/>
        </w:rPr>
        <w:t xml:space="preserve"> that confidentiality, challenges in being able to discuss sensitive health issues, and cost, all present barriers to using and purchasing contraception.</w:t>
      </w:r>
    </w:p>
    <w:p w14:paraId="5F8BD90B" w14:textId="44873618" w:rsidR="00F51410" w:rsidRPr="00F51410" w:rsidRDefault="000A54D9" w:rsidP="001644D4">
      <w:pPr>
        <w:pStyle w:val="SubmissionNormal"/>
        <w:tabs>
          <w:tab w:val="num" w:pos="1890"/>
        </w:tabs>
        <w:spacing w:line="276" w:lineRule="auto"/>
      </w:pPr>
      <w:r>
        <w:rPr>
          <w:rFonts w:cs="Open Sans"/>
        </w:rPr>
        <w:t xml:space="preserve">The research project found that </w:t>
      </w:r>
      <w:r w:rsidR="001644D4" w:rsidRPr="00F51410">
        <w:rPr>
          <w:rFonts w:cs="Open Sans"/>
        </w:rPr>
        <w:t xml:space="preserve">high quality sex education is widely considered one of the most effective strategies in reducing unintended teenage pregnancies. </w:t>
      </w:r>
      <w:r w:rsidR="00933025">
        <w:rPr>
          <w:rFonts w:cs="Open Sans"/>
        </w:rPr>
        <w:t>However,</w:t>
      </w:r>
      <w:r w:rsidR="00A13725">
        <w:rPr>
          <w:rFonts w:cs="Open Sans"/>
        </w:rPr>
        <w:t xml:space="preserve"> </w:t>
      </w:r>
      <w:hyperlink r:id="rId49" w:history="1">
        <w:r w:rsidR="00933025">
          <w:rPr>
            <w:rStyle w:val="Hyperlink"/>
            <w:rFonts w:cs="Open Sans"/>
          </w:rPr>
          <w:t>r</w:t>
        </w:r>
        <w:r w:rsidR="001644D4" w:rsidRPr="00A13725">
          <w:rPr>
            <w:rStyle w:val="Hyperlink"/>
            <w:rFonts w:cs="Open Sans"/>
          </w:rPr>
          <w:t>esearch has found</w:t>
        </w:r>
      </w:hyperlink>
      <w:r w:rsidR="001644D4" w:rsidRPr="00F51410">
        <w:rPr>
          <w:rFonts w:cs="Open Sans"/>
        </w:rPr>
        <w:t xml:space="preserve"> that many young people have little knowledge and understanding of contraception and experience various barriers in accessing contraception, because of concerns about confidentiality, including disclosing information about their sexual health to medical professionals</w:t>
      </w:r>
      <w:r>
        <w:rPr>
          <w:rFonts w:cs="Open Sans"/>
        </w:rPr>
        <w:t>,</w:t>
      </w:r>
      <w:r w:rsidR="001644D4" w:rsidRPr="00F51410">
        <w:rPr>
          <w:rFonts w:cs="Open Sans"/>
        </w:rPr>
        <w:t xml:space="preserve"> and potentially prohibitive costs.</w:t>
      </w:r>
    </w:p>
    <w:p w14:paraId="6E9EFA54" w14:textId="79539493" w:rsidR="00F51410" w:rsidRPr="00F51410" w:rsidRDefault="001644D4" w:rsidP="001644D4">
      <w:pPr>
        <w:pStyle w:val="SubmissionNormal"/>
        <w:tabs>
          <w:tab w:val="num" w:pos="1890"/>
        </w:tabs>
        <w:spacing w:line="276" w:lineRule="auto"/>
      </w:pPr>
      <w:r w:rsidRPr="00F51410">
        <w:rPr>
          <w:rFonts w:cs="Open Sans"/>
        </w:rPr>
        <w:t xml:space="preserve">To address these barriers, the former National Children’s Commissioner </w:t>
      </w:r>
      <w:hyperlink r:id="rId50" w:history="1">
        <w:r w:rsidRPr="00CE13BF">
          <w:rPr>
            <w:rStyle w:val="Hyperlink"/>
            <w:rFonts w:cs="Open Sans"/>
          </w:rPr>
          <w:t>recommended</w:t>
        </w:r>
      </w:hyperlink>
      <w:r w:rsidRPr="00F51410">
        <w:rPr>
          <w:rFonts w:cs="Open Sans"/>
        </w:rPr>
        <w:t xml:space="preserve"> that the Australian Government commission the development of a mobile enabled e-resource for young people to address their education and knowledge gap on sexual health issues such as contraception, pregnancy and parenting.</w:t>
      </w:r>
    </w:p>
    <w:p w14:paraId="479A3622" w14:textId="509781CC" w:rsidR="00F51410" w:rsidRPr="00F51410" w:rsidRDefault="001644D4" w:rsidP="001644D4">
      <w:pPr>
        <w:pStyle w:val="SubmissionNormal"/>
        <w:tabs>
          <w:tab w:val="num" w:pos="1890"/>
        </w:tabs>
        <w:spacing w:line="276" w:lineRule="auto"/>
      </w:pPr>
      <w:r w:rsidRPr="00F51410">
        <w:rPr>
          <w:rFonts w:cs="Open Sans"/>
        </w:rPr>
        <w:t xml:space="preserve">The former National Children’s Commissioner also examined the legal barriers young people experience in accessing contraception and safe abortion. </w:t>
      </w:r>
      <w:r w:rsidRPr="2718782E">
        <w:rPr>
          <w:rFonts w:cs="Open Sans"/>
        </w:rPr>
        <w:t xml:space="preserve">Children’s and young people’s right to the highest attainable standard of health includes the right to </w:t>
      </w:r>
      <w:r w:rsidR="009529D4" w:rsidRPr="2718782E">
        <w:rPr>
          <w:rFonts w:cs="Open Sans"/>
        </w:rPr>
        <w:t xml:space="preserve">access </w:t>
      </w:r>
      <w:r w:rsidRPr="2718782E">
        <w:rPr>
          <w:rFonts w:cs="Open Sans"/>
        </w:rPr>
        <w:t>certain medical treatments and interventions without parental permission.</w:t>
      </w:r>
      <w:r w:rsidRPr="00F51410">
        <w:rPr>
          <w:rFonts w:cs="Open Sans"/>
        </w:rPr>
        <w:t xml:space="preserve"> The test of ‘Gillick competency’, accepted in Australian common law, means that children are considered legally capable of giving informed consent to medical treatment if they have a sufficient level of understanding and intelligence to fully understand what is proposed. </w:t>
      </w:r>
      <w:r w:rsidR="61C33C70" w:rsidRPr="00F51410">
        <w:rPr>
          <w:rFonts w:cs="Open Sans"/>
        </w:rPr>
        <w:t>However,</w:t>
      </w:r>
      <w:r w:rsidRPr="00F51410">
        <w:rPr>
          <w:rFonts w:cs="Open Sans"/>
        </w:rPr>
        <w:t xml:space="preserve"> this test is </w:t>
      </w:r>
      <w:hyperlink r:id="rId51" w:history="1">
        <w:r w:rsidRPr="00CE13BF">
          <w:rPr>
            <w:rStyle w:val="Hyperlink"/>
            <w:rFonts w:cs="Open Sans"/>
          </w:rPr>
          <w:t>altered by legislation in some states</w:t>
        </w:r>
      </w:hyperlink>
      <w:r w:rsidRPr="00F51410">
        <w:rPr>
          <w:rFonts w:cs="Open Sans"/>
        </w:rPr>
        <w:t xml:space="preserve"> and territories, which impose additional requirements on children seeking medical treatment without parental consent. These requirements create additional barriers to accessing prescribed forms of contraception and safe abortion. </w:t>
      </w:r>
    </w:p>
    <w:p w14:paraId="3887B4A2" w14:textId="6BA2E5AC" w:rsidR="00F51410" w:rsidRPr="00F51410" w:rsidRDefault="001644D4" w:rsidP="001644D4">
      <w:pPr>
        <w:pStyle w:val="SubmissionNormal"/>
        <w:tabs>
          <w:tab w:val="num" w:pos="1890"/>
        </w:tabs>
        <w:spacing w:line="276" w:lineRule="auto"/>
      </w:pPr>
      <w:r w:rsidRPr="00F51410">
        <w:rPr>
          <w:rFonts w:cs="Open Sans"/>
        </w:rPr>
        <w:t xml:space="preserve">The former National Children’s Commissioner </w:t>
      </w:r>
      <w:hyperlink r:id="rId52" w:history="1">
        <w:r w:rsidRPr="00CE13BF">
          <w:rPr>
            <w:rStyle w:val="Hyperlink"/>
            <w:rFonts w:cs="Open Sans"/>
          </w:rPr>
          <w:t>recommended</w:t>
        </w:r>
      </w:hyperlink>
      <w:r w:rsidRPr="00F51410">
        <w:rPr>
          <w:rFonts w:cs="Open Sans"/>
        </w:rPr>
        <w:t xml:space="preserve"> that ‘the Australian Government work with states and territories to review laws, policies and practices, so that all children and young people who are determined to be Gillick competent have access to prescribed medical forms of contraception and abortion’.</w:t>
      </w:r>
    </w:p>
    <w:p w14:paraId="1BC130BB" w14:textId="2398C057" w:rsidR="00105C2D" w:rsidRPr="00F51410" w:rsidRDefault="00105C2D" w:rsidP="00105C2D">
      <w:pPr>
        <w:pStyle w:val="SubmissionNormal"/>
        <w:tabs>
          <w:tab w:val="num" w:pos="1890"/>
        </w:tabs>
        <w:spacing w:line="276" w:lineRule="auto"/>
      </w:pPr>
      <w:r w:rsidRPr="2718782E">
        <w:rPr>
          <w:rFonts w:cs="Open Sans"/>
        </w:rPr>
        <w:t xml:space="preserve">In her 2019 report on children’s rights, </w:t>
      </w:r>
      <w:hyperlink r:id="rId53" w:history="1">
        <w:r w:rsidRPr="00CE13BF">
          <w:rPr>
            <w:rStyle w:val="Hyperlink"/>
            <w:rFonts w:cs="Open Sans"/>
            <w:i/>
            <w:iCs/>
          </w:rPr>
          <w:t>In Their Own Right: Children’s Rights in Australia</w:t>
        </w:r>
      </w:hyperlink>
      <w:r w:rsidRPr="2718782E">
        <w:rPr>
          <w:rFonts w:cs="Open Sans"/>
        </w:rPr>
        <w:t xml:space="preserve">, the former National Children’s Commissioner further recommended that ‘Australian </w:t>
      </w:r>
      <w:r w:rsidR="009B73D3" w:rsidRPr="2718782E">
        <w:rPr>
          <w:rFonts w:cs="Open Sans"/>
        </w:rPr>
        <w:t>g</w:t>
      </w:r>
      <w:r w:rsidRPr="2718782E">
        <w:rPr>
          <w:rFonts w:cs="Open Sans"/>
        </w:rPr>
        <w:t>overnments ensure that health systems and services meet the specific sexual and reproductive health needs of adolescents, including access to prescribed medical forms of contraception, safe abortion services and sexual health information’.</w:t>
      </w:r>
    </w:p>
    <w:p w14:paraId="77546437" w14:textId="48C2FB19" w:rsidR="00F51410" w:rsidRPr="00F51410" w:rsidRDefault="001644D4" w:rsidP="001644D4">
      <w:pPr>
        <w:pStyle w:val="SubmissionNormal"/>
        <w:tabs>
          <w:tab w:val="num" w:pos="1890"/>
        </w:tabs>
        <w:spacing w:line="276" w:lineRule="auto"/>
      </w:pPr>
      <w:r w:rsidRPr="00F51410">
        <w:rPr>
          <w:rFonts w:cs="Open Sans"/>
        </w:rPr>
        <w:t xml:space="preserve">The issue of young people’s access to sex education and reproductive health </w:t>
      </w:r>
      <w:r w:rsidR="00105C2D">
        <w:rPr>
          <w:rFonts w:cs="Open Sans"/>
        </w:rPr>
        <w:t>was also</w:t>
      </w:r>
      <w:r w:rsidRPr="00F51410">
        <w:rPr>
          <w:rFonts w:cs="Open Sans"/>
        </w:rPr>
        <w:t xml:space="preserve"> raised in 2019 by the UN Committee on the Rights of the Child in its consideration of Australia’s progress in implementing the </w:t>
      </w:r>
      <w:r w:rsidRPr="0141CEC7">
        <w:rPr>
          <w:rFonts w:cs="Open Sans"/>
          <w:i/>
          <w:iCs/>
        </w:rPr>
        <w:t>Convention on the Rights of the Child</w:t>
      </w:r>
      <w:r w:rsidRPr="00F51410">
        <w:rPr>
          <w:rFonts w:cs="Open Sans"/>
        </w:rPr>
        <w:t xml:space="preserve">. In its </w:t>
      </w:r>
      <w:hyperlink r:id="rId54" w:history="1">
        <w:r w:rsidRPr="00404A06">
          <w:rPr>
            <w:rStyle w:val="Hyperlink"/>
            <w:rFonts w:cs="Open Sans"/>
          </w:rPr>
          <w:t>Concluding Observations</w:t>
        </w:r>
        <w:bookmarkStart w:id="16" w:name="_Hlk23186397"/>
      </w:hyperlink>
      <w:r w:rsidRPr="00F51410">
        <w:rPr>
          <w:rFonts w:cs="Open Sans"/>
        </w:rPr>
        <w:t>, the Committee recommended that the Australian Government continue providing children with education on sexual and reproductive health as part of the mandatory school curriculum, with special attention on preventing early pregnancy and sexually transmitted infections.</w:t>
      </w:r>
      <w:bookmarkEnd w:id="16"/>
    </w:p>
    <w:p w14:paraId="3D9711B8" w14:textId="57532D94" w:rsidR="00F51410" w:rsidRDefault="00F51410" w:rsidP="00F51410">
      <w:pPr>
        <w:pStyle w:val="Heading2"/>
      </w:pPr>
      <w:bookmarkStart w:id="17" w:name="_Toc59004348"/>
      <w:r>
        <w:t>Current status</w:t>
      </w:r>
      <w:bookmarkEnd w:id="17"/>
    </w:p>
    <w:p w14:paraId="5104FBA4" w14:textId="16C6EF7A" w:rsidR="00105C2D" w:rsidRDefault="007C629E" w:rsidP="006E0881">
      <w:pPr>
        <w:pStyle w:val="SubmissionNormal"/>
        <w:tabs>
          <w:tab w:val="num" w:pos="1890"/>
        </w:tabs>
        <w:spacing w:line="276" w:lineRule="auto"/>
      </w:pPr>
      <w:r>
        <w:t xml:space="preserve">The Commission is </w:t>
      </w:r>
      <w:r w:rsidR="00AB2F47">
        <w:t>un</w:t>
      </w:r>
      <w:r>
        <w:t xml:space="preserve">aware of </w:t>
      </w:r>
      <w:r w:rsidR="00AB2F47">
        <w:t xml:space="preserve">any </w:t>
      </w:r>
      <w:r>
        <w:t xml:space="preserve">efforts </w:t>
      </w:r>
      <w:r w:rsidR="00AB2F47">
        <w:t>by</w:t>
      </w:r>
      <w:r>
        <w:t xml:space="preserve"> </w:t>
      </w:r>
      <w:r w:rsidR="00EA1E82">
        <w:t xml:space="preserve">all </w:t>
      </w:r>
      <w:r>
        <w:t xml:space="preserve">Australian states and territories to </w:t>
      </w:r>
      <w:r w:rsidR="00CA4213">
        <w:t xml:space="preserve">implement its 2017 recommendation by </w:t>
      </w:r>
      <w:r>
        <w:t>review</w:t>
      </w:r>
      <w:r w:rsidR="00CA4213">
        <w:t>ing</w:t>
      </w:r>
      <w:r>
        <w:t xml:space="preserve"> their laws, policies and practices to ensure that all young people determined to be Gillick competent have access to prescribed medical forms of contraception and abortion. </w:t>
      </w:r>
      <w:r w:rsidR="00CA4213">
        <w:t xml:space="preserve">The Commission continues to advocate this approach. </w:t>
      </w:r>
    </w:p>
    <w:p w14:paraId="587C7541" w14:textId="09508993" w:rsidR="00CA4213" w:rsidRDefault="00CA4213" w:rsidP="006E0881">
      <w:pPr>
        <w:pStyle w:val="SubmissionNormal"/>
        <w:tabs>
          <w:tab w:val="num" w:pos="1890"/>
        </w:tabs>
        <w:spacing w:line="276" w:lineRule="auto"/>
      </w:pPr>
      <w:r>
        <w:t xml:space="preserve">Awareness of sexual and reproductive health rights, and access to appropriate related services, varies within Australia. The Commission </w:t>
      </w:r>
      <w:hyperlink r:id="rId55" w:history="1">
        <w:r w:rsidRPr="00CE13BF">
          <w:rPr>
            <w:rStyle w:val="Hyperlink"/>
          </w:rPr>
          <w:t>notes</w:t>
        </w:r>
      </w:hyperlink>
      <w:r>
        <w:t xml:space="preserve"> that</w:t>
      </w:r>
      <w:r w:rsidR="001C670C">
        <w:t xml:space="preserve"> </w:t>
      </w:r>
      <w:r>
        <w:t xml:space="preserve">regional and remote Australian women and girls face increased difficulties accessing sexual and reproductive health information and services, as do women facing other forms of intersectional disadvantage including Aboriginal and Torres Strait Islander women, </w:t>
      </w:r>
      <w:r w:rsidR="00B320E1">
        <w:t xml:space="preserve">young women, LGBTQI women </w:t>
      </w:r>
      <w:r>
        <w:t xml:space="preserve">and women with a disability. </w:t>
      </w:r>
      <w:r w:rsidR="00B01D89">
        <w:t xml:space="preserve">The Commission recommends that health literacy </w:t>
      </w:r>
      <w:r w:rsidR="00BE7093">
        <w:t xml:space="preserve">programs </w:t>
      </w:r>
      <w:r w:rsidR="00B01D89">
        <w:t xml:space="preserve">and sexual and reproductive health services </w:t>
      </w:r>
      <w:r w:rsidR="003962EB">
        <w:t>targeting</w:t>
      </w:r>
      <w:r w:rsidR="00B01D89">
        <w:t xml:space="preserve"> women and girls facing intersectional discrimination</w:t>
      </w:r>
      <w:r w:rsidR="003962EB">
        <w:t xml:space="preserve"> be appropriately funded and supported. </w:t>
      </w:r>
    </w:p>
    <w:p w14:paraId="453848A5" w14:textId="4DB3F298" w:rsidR="006E0881" w:rsidRPr="006E0881" w:rsidRDefault="003E1642" w:rsidP="006E0881">
      <w:pPr>
        <w:pStyle w:val="SubmissionNormal"/>
        <w:tabs>
          <w:tab w:val="num" w:pos="1890"/>
        </w:tabs>
        <w:spacing w:line="276" w:lineRule="auto"/>
      </w:pPr>
      <w:r w:rsidRPr="0141CEC7">
        <w:rPr>
          <w:rFonts w:cs="Open Sans"/>
        </w:rPr>
        <w:t>All states in Australia</w:t>
      </w:r>
      <w:r w:rsidR="76F1B55A" w:rsidRPr="0141CEC7">
        <w:rPr>
          <w:rFonts w:cs="Open Sans"/>
        </w:rPr>
        <w:t>,</w:t>
      </w:r>
      <w:r w:rsidRPr="0141CEC7">
        <w:rPr>
          <w:rFonts w:cs="Open Sans"/>
        </w:rPr>
        <w:t xml:space="preserve"> except Western Australia</w:t>
      </w:r>
      <w:r w:rsidR="3BCA6F9B" w:rsidRPr="0141CEC7">
        <w:rPr>
          <w:rFonts w:cs="Open Sans"/>
        </w:rPr>
        <w:t>,</w:t>
      </w:r>
      <w:r w:rsidRPr="0141CEC7">
        <w:rPr>
          <w:rFonts w:cs="Open Sans"/>
        </w:rPr>
        <w:t xml:space="preserve"> provide for safe zones around abortion clinics</w:t>
      </w:r>
      <w:r w:rsidR="007D3E1F" w:rsidRPr="0141CEC7">
        <w:rPr>
          <w:rFonts w:cs="Open Sans"/>
        </w:rPr>
        <w:t>.</w:t>
      </w:r>
      <w:r w:rsidRPr="0141CEC7">
        <w:rPr>
          <w:rFonts w:cs="Open Sans"/>
        </w:rPr>
        <w:t xml:space="preserve"> </w:t>
      </w:r>
      <w:r w:rsidR="00D74D34" w:rsidRPr="0141CEC7">
        <w:rPr>
          <w:rFonts w:cs="Open Sans"/>
        </w:rPr>
        <w:t xml:space="preserve">In principle, the Commission has no objection to the creation of safe zones around abortion clinics. </w:t>
      </w:r>
    </w:p>
    <w:p w14:paraId="6A2264E4" w14:textId="77777777" w:rsidR="006E0881" w:rsidRDefault="006E0881" w:rsidP="006E0881">
      <w:pPr>
        <w:pStyle w:val="Heading1"/>
      </w:pPr>
      <w:bookmarkStart w:id="18" w:name="_Toc59004349"/>
      <w:r>
        <w:t xml:space="preserve">Committee Recommendation in paragraph 54 (b): </w:t>
      </w:r>
      <w:r w:rsidRPr="00F005F4">
        <w:rPr>
          <w:lang w:eastAsia="fr-FR"/>
        </w:rPr>
        <w:t>Stop offshore processing in Nauru and at-sea processing of asylum claims, and ensure that</w:t>
      </w:r>
      <w:r w:rsidRPr="00F005F4">
        <w:t xml:space="preserve"> all women and girl asylum seekers have access to gender-sensitive and fair refugee status determination processes within the territory of the State party, as well as to legal representation and to legal remedies</w:t>
      </w:r>
      <w:bookmarkEnd w:id="18"/>
    </w:p>
    <w:p w14:paraId="25D66523" w14:textId="6D931F8B" w:rsidR="004167D0" w:rsidRDefault="00C10EB3" w:rsidP="006E0881">
      <w:pPr>
        <w:pStyle w:val="Heading2"/>
      </w:pPr>
      <w:bookmarkStart w:id="19" w:name="_Toc59004350"/>
      <w:r>
        <w:t xml:space="preserve">Offshore </w:t>
      </w:r>
      <w:r w:rsidR="00260846">
        <w:t>p</w:t>
      </w:r>
      <w:r>
        <w:t xml:space="preserve">rocessing: </w:t>
      </w:r>
      <w:r w:rsidR="00260846">
        <w:t>d</w:t>
      </w:r>
      <w:r>
        <w:t>evelopments</w:t>
      </w:r>
      <w:r w:rsidR="00F36ED8">
        <w:t xml:space="preserve"> on this issue</w:t>
      </w:r>
      <w:bookmarkEnd w:id="19"/>
    </w:p>
    <w:p w14:paraId="057F699D" w14:textId="25BA18A0" w:rsidR="006E0881" w:rsidRPr="00EB3D50" w:rsidRDefault="006E0881" w:rsidP="006E0881">
      <w:pPr>
        <w:pStyle w:val="SubmissionNormal"/>
        <w:tabs>
          <w:tab w:val="num" w:pos="1890"/>
        </w:tabs>
        <w:spacing w:line="276" w:lineRule="auto"/>
      </w:pPr>
      <w:r w:rsidRPr="006E0881">
        <w:rPr>
          <w:rFonts w:cs="Open Sans"/>
        </w:rPr>
        <w:t>Under Australia’s policy of third country processing, asylum seekers arriving by boat, including women and children</w:t>
      </w:r>
      <w:r w:rsidR="00BC7D5F">
        <w:rPr>
          <w:rFonts w:cs="Open Sans"/>
        </w:rPr>
        <w:t>,</w:t>
      </w:r>
      <w:r w:rsidRPr="006E0881">
        <w:rPr>
          <w:rFonts w:cs="Open Sans"/>
        </w:rPr>
        <w:t xml:space="preserve"> have been transferred to Nauru and Manus Island, Papua New Guinea, for processing of their asylum claims.</w:t>
      </w:r>
      <w:r w:rsidR="00017616" w:rsidRPr="00017616">
        <w:rPr>
          <w:rFonts w:cs="Open Sans"/>
        </w:rPr>
        <w:t xml:space="preserve"> </w:t>
      </w:r>
      <w:r w:rsidR="00017616">
        <w:rPr>
          <w:rFonts w:cs="Open Sans"/>
        </w:rPr>
        <w:t xml:space="preserve">Since 13 August 2012, </w:t>
      </w:r>
      <w:hyperlink r:id="rId56" w:history="1">
        <w:r w:rsidR="00017616" w:rsidRPr="00CE13BF">
          <w:rPr>
            <w:rStyle w:val="Hyperlink"/>
            <w:rFonts w:cs="Open Sans"/>
          </w:rPr>
          <w:t>4,183 asylum seekers who arrived in Australia by boat have been transferred to PNG and Nauru</w:t>
        </w:r>
      </w:hyperlink>
      <w:r w:rsidR="00017616">
        <w:rPr>
          <w:rFonts w:cs="Open Sans"/>
        </w:rPr>
        <w:t xml:space="preserve">. </w:t>
      </w:r>
      <w:r w:rsidRPr="006E0881">
        <w:rPr>
          <w:rFonts w:cs="Open Sans"/>
        </w:rPr>
        <w:t xml:space="preserve">In early 2019, the Government announced that </w:t>
      </w:r>
      <w:hyperlink r:id="rId57" w:history="1">
        <w:r w:rsidRPr="00CE13BF">
          <w:rPr>
            <w:rStyle w:val="Hyperlink"/>
            <w:rFonts w:cs="Open Sans"/>
          </w:rPr>
          <w:t>all children had been removed from Nauru</w:t>
        </w:r>
      </w:hyperlink>
      <w:r w:rsidRPr="006E0881">
        <w:rPr>
          <w:rFonts w:cs="Open Sans"/>
        </w:rPr>
        <w:t>, most of these on a temporary basis to receive medical treatment in Australia.</w:t>
      </w:r>
    </w:p>
    <w:p w14:paraId="12E05B71" w14:textId="29391057" w:rsidR="00EB3D50" w:rsidRPr="00EB3D50" w:rsidRDefault="00566F4B" w:rsidP="00EB3D50">
      <w:pPr>
        <w:pStyle w:val="SubmissionNormal"/>
        <w:tabs>
          <w:tab w:val="num" w:pos="1890"/>
        </w:tabs>
        <w:spacing w:line="276" w:lineRule="auto"/>
      </w:pPr>
      <w:r>
        <w:rPr>
          <w:rFonts w:cs="Open Sans"/>
        </w:rPr>
        <w:t xml:space="preserve">A </w:t>
      </w:r>
      <w:hyperlink r:id="rId58" w:history="1">
        <w:r w:rsidRPr="00404A06">
          <w:rPr>
            <w:rStyle w:val="Hyperlink"/>
            <w:rFonts w:cs="Open Sans"/>
          </w:rPr>
          <w:t>report</w:t>
        </w:r>
      </w:hyperlink>
      <w:r>
        <w:rPr>
          <w:rFonts w:cs="Open Sans"/>
        </w:rPr>
        <w:t xml:space="preserve"> prepared by the Commission in 2019</w:t>
      </w:r>
      <w:r w:rsidR="00EB3D50" w:rsidRPr="00EB3D50">
        <w:rPr>
          <w:rFonts w:cs="Open Sans"/>
        </w:rPr>
        <w:t xml:space="preserve"> documents the inadequacies in medical treatment available at the Republic of Nauru Hospital for people requiring specialist care, and particularly for specialist neonatal care, and health risks faced by people detained at the regional processing centre on Nauru. The risks of unsafe conditions and inadequate access to health care had specific impacts for women and children. </w:t>
      </w:r>
    </w:p>
    <w:p w14:paraId="0E74AC22" w14:textId="32EAD216" w:rsidR="00EB3D50" w:rsidRPr="006E0881" w:rsidRDefault="00EB3D50" w:rsidP="0096229A">
      <w:pPr>
        <w:pStyle w:val="SubmissionNormal"/>
        <w:tabs>
          <w:tab w:val="num" w:pos="1890"/>
        </w:tabs>
        <w:spacing w:line="276" w:lineRule="auto"/>
      </w:pPr>
      <w:r>
        <w:rPr>
          <w:rFonts w:cs="Open Sans"/>
        </w:rPr>
        <w:t xml:space="preserve">In its </w:t>
      </w:r>
      <w:hyperlink r:id="rId59" w:history="1">
        <w:r w:rsidRPr="00404A06">
          <w:rPr>
            <w:rStyle w:val="Hyperlink"/>
            <w:rFonts w:cs="Open Sans"/>
          </w:rPr>
          <w:t>2019 report</w:t>
        </w:r>
      </w:hyperlink>
      <w:r>
        <w:rPr>
          <w:rFonts w:cs="Open Sans"/>
        </w:rPr>
        <w:t>, t</w:t>
      </w:r>
      <w:r w:rsidRPr="00EB3D50">
        <w:rPr>
          <w:rFonts w:cs="Open Sans"/>
        </w:rPr>
        <w:t xml:space="preserve">he Commission found that the regional processing centre on Nauru was not an appropriate place to send families with young children, and recommended that children, whether accompanied or unaccompanied, no longer be sent there. It also found that the ‘best interests assessment’ conducted by the Department prior to taking children to Nauru had failed to take the best interests of children into account as a primary consideration. </w:t>
      </w:r>
    </w:p>
    <w:p w14:paraId="18611EF3" w14:textId="4C9F35D0" w:rsidR="00FB4162" w:rsidRPr="00360F9B" w:rsidRDefault="009B73D3" w:rsidP="00FB4162">
      <w:pPr>
        <w:pStyle w:val="SubmissionNormal"/>
        <w:tabs>
          <w:tab w:val="num" w:pos="1890"/>
        </w:tabs>
        <w:spacing w:line="276" w:lineRule="auto"/>
      </w:pPr>
      <w:r>
        <w:rPr>
          <w:rFonts w:cs="Open Sans"/>
        </w:rPr>
        <w:t xml:space="preserve">Australian </w:t>
      </w:r>
      <w:r w:rsidR="006E0881" w:rsidRPr="006E0881">
        <w:rPr>
          <w:rFonts w:cs="Open Sans"/>
        </w:rPr>
        <w:t>Government</w:t>
      </w:r>
      <w:r w:rsidR="003B085D">
        <w:rPr>
          <w:rFonts w:cs="Open Sans"/>
        </w:rPr>
        <w:t xml:space="preserve"> statistics</w:t>
      </w:r>
      <w:r w:rsidR="006E0881" w:rsidRPr="006E0881">
        <w:rPr>
          <w:rFonts w:cs="Open Sans"/>
        </w:rPr>
        <w:t xml:space="preserve"> indicate that, as at 31 October 2020, a total of 291 refugees and asylum seekers remain offshore (</w:t>
      </w:r>
      <w:hyperlink r:id="rId60" w:history="1">
        <w:r w:rsidR="006E0881" w:rsidRPr="0095303D">
          <w:rPr>
            <w:rStyle w:val="Hyperlink"/>
            <w:rFonts w:cs="Open Sans"/>
          </w:rPr>
          <w:t>146 on Nauru and 145 in PNG</w:t>
        </w:r>
      </w:hyperlink>
      <w:r w:rsidR="006E0881" w:rsidRPr="006E0881">
        <w:rPr>
          <w:rFonts w:cs="Open Sans"/>
        </w:rPr>
        <w:t xml:space="preserve">). There are currently no children in regional processing countries. </w:t>
      </w:r>
      <w:r w:rsidR="00912634" w:rsidRPr="006E0881">
        <w:rPr>
          <w:rFonts w:cs="Open Sans"/>
        </w:rPr>
        <w:t>According to</w:t>
      </w:r>
      <w:r w:rsidR="00912634">
        <w:rPr>
          <w:rFonts w:cs="Open Sans"/>
        </w:rPr>
        <w:t xml:space="preserve"> </w:t>
      </w:r>
      <w:hyperlink r:id="rId61" w:history="1">
        <w:r w:rsidR="00912634" w:rsidRPr="0095303D">
          <w:rPr>
            <w:rStyle w:val="Hyperlink"/>
            <w:rFonts w:cs="Open Sans"/>
          </w:rPr>
          <w:t>evidence presented</w:t>
        </w:r>
      </w:hyperlink>
      <w:r w:rsidR="00912634">
        <w:rPr>
          <w:rFonts w:cs="Open Sans"/>
        </w:rPr>
        <w:t xml:space="preserve"> by the Department of Home Affairs at</w:t>
      </w:r>
      <w:r w:rsidR="74261645">
        <w:rPr>
          <w:rFonts w:cs="Open Sans"/>
        </w:rPr>
        <w:t xml:space="preserve"> </w:t>
      </w:r>
      <w:r w:rsidR="00912634">
        <w:rPr>
          <w:rFonts w:cs="Open Sans"/>
        </w:rPr>
        <w:t xml:space="preserve">Senate Estimates </w:t>
      </w:r>
      <w:r w:rsidR="11FEB8AD">
        <w:rPr>
          <w:rFonts w:cs="Open Sans"/>
        </w:rPr>
        <w:t xml:space="preserve">hearings </w:t>
      </w:r>
      <w:r w:rsidR="00912634">
        <w:rPr>
          <w:rFonts w:cs="Open Sans"/>
        </w:rPr>
        <w:t>in March 2020, of the asylum seekers and refugees held offshore, t</w:t>
      </w:r>
      <w:r w:rsidR="00912634" w:rsidRPr="006E0881">
        <w:rPr>
          <w:rFonts w:cs="Open Sans"/>
        </w:rPr>
        <w:t xml:space="preserve">here was only one </w:t>
      </w:r>
      <w:r w:rsidR="00912634">
        <w:rPr>
          <w:rFonts w:cs="Open Sans"/>
        </w:rPr>
        <w:t xml:space="preserve">woman </w:t>
      </w:r>
      <w:r w:rsidR="67F28517">
        <w:rPr>
          <w:rFonts w:cs="Open Sans"/>
        </w:rPr>
        <w:t>o</w:t>
      </w:r>
      <w:r w:rsidR="00912634">
        <w:rPr>
          <w:rFonts w:cs="Open Sans"/>
        </w:rPr>
        <w:t xml:space="preserve">n </w:t>
      </w:r>
      <w:r w:rsidR="00912634" w:rsidRPr="006E0881">
        <w:rPr>
          <w:rFonts w:cs="Open Sans"/>
        </w:rPr>
        <w:t xml:space="preserve">Nauru, and no </w:t>
      </w:r>
      <w:r w:rsidR="00912634">
        <w:rPr>
          <w:rFonts w:cs="Open Sans"/>
        </w:rPr>
        <w:t xml:space="preserve">women </w:t>
      </w:r>
      <w:r w:rsidR="00912634" w:rsidRPr="006E0881">
        <w:rPr>
          <w:rFonts w:cs="Open Sans"/>
        </w:rPr>
        <w:t>in Papua New Guinea.</w:t>
      </w:r>
    </w:p>
    <w:p w14:paraId="46DD2B74" w14:textId="1D655DB3" w:rsidR="00260846" w:rsidRPr="006E0881" w:rsidRDefault="00260846" w:rsidP="00260846">
      <w:pPr>
        <w:pStyle w:val="Heading2"/>
      </w:pPr>
      <w:bookmarkStart w:id="20" w:name="_Toc59004351"/>
      <w:r>
        <w:t>Offshore processing: current status</w:t>
      </w:r>
      <w:bookmarkEnd w:id="20"/>
    </w:p>
    <w:p w14:paraId="2DD8CF84" w14:textId="133762E5" w:rsidR="00260846" w:rsidRPr="00EB3D50" w:rsidRDefault="00260846" w:rsidP="00260846">
      <w:pPr>
        <w:pStyle w:val="SubmissionNormal"/>
        <w:tabs>
          <w:tab w:val="num" w:pos="1890"/>
        </w:tabs>
        <w:spacing w:line="276" w:lineRule="auto"/>
      </w:pPr>
      <w:r>
        <w:t xml:space="preserve">The Commission </w:t>
      </w:r>
      <w:r w:rsidRPr="006E0881">
        <w:rPr>
          <w:rFonts w:cs="Open Sans"/>
        </w:rPr>
        <w:t xml:space="preserve">and other independent bodies have </w:t>
      </w:r>
      <w:hyperlink r:id="rId62" w:history="1">
        <w:r w:rsidRPr="0095303D">
          <w:rPr>
            <w:rStyle w:val="Hyperlink"/>
            <w:rFonts w:cs="Open Sans"/>
          </w:rPr>
          <w:t>consistently documented</w:t>
        </w:r>
      </w:hyperlink>
      <w:r w:rsidRPr="006E0881">
        <w:rPr>
          <w:rFonts w:cs="Open Sans"/>
        </w:rPr>
        <w:t xml:space="preserve"> the adverse human rights impacts of third country processing in PNG and Nauru</w:t>
      </w:r>
      <w:r w:rsidR="6A9A819A" w:rsidRPr="006E0881">
        <w:rPr>
          <w:rFonts w:cs="Open Sans"/>
        </w:rPr>
        <w:t>,</w:t>
      </w:r>
      <w:r w:rsidRPr="006E0881">
        <w:rPr>
          <w:rFonts w:cs="Open Sans"/>
        </w:rPr>
        <w:t xml:space="preserve"> including prolonged and arbitrary detention, inadequate living conditions, physical safety concerns, limited access to health care and poor physical and mental health outcomes.</w:t>
      </w:r>
    </w:p>
    <w:p w14:paraId="719DD4A4" w14:textId="6CF3588E" w:rsidR="00260846" w:rsidRPr="0096229A" w:rsidRDefault="00260846" w:rsidP="00260846">
      <w:pPr>
        <w:pStyle w:val="SubmissionNormal"/>
        <w:tabs>
          <w:tab w:val="num" w:pos="1890"/>
        </w:tabs>
        <w:spacing w:line="276" w:lineRule="auto"/>
      </w:pPr>
      <w:r w:rsidRPr="0141CEC7">
        <w:rPr>
          <w:rFonts w:cs="Open Sans"/>
        </w:rPr>
        <w:t xml:space="preserve">There have also been delays </w:t>
      </w:r>
      <w:r w:rsidR="24837819" w:rsidRPr="0141CEC7">
        <w:rPr>
          <w:rFonts w:cs="Open Sans"/>
        </w:rPr>
        <w:t xml:space="preserve">in </w:t>
      </w:r>
      <w:r w:rsidRPr="0141CEC7">
        <w:rPr>
          <w:rFonts w:cs="Open Sans"/>
        </w:rPr>
        <w:t xml:space="preserve">processing asylum claims, concerns about the quality of refugee status determination, and limited options for viable and durable resettlement of refugees. The difficult living conditions and prolonged uncertainty faced by people subject to third country processing may also give rise to constructive </w:t>
      </w:r>
      <w:r w:rsidRPr="0141CEC7">
        <w:rPr>
          <w:rFonts w:cs="Open Sans"/>
          <w:i/>
          <w:iCs/>
        </w:rPr>
        <w:t>refoulement</w:t>
      </w:r>
      <w:r w:rsidRPr="0141CEC7">
        <w:rPr>
          <w:rFonts w:cs="Open Sans"/>
        </w:rPr>
        <w:t>.</w:t>
      </w:r>
    </w:p>
    <w:p w14:paraId="4EF381AD" w14:textId="5A089345" w:rsidR="00260846" w:rsidRPr="0096229A" w:rsidRDefault="00260846" w:rsidP="00260846">
      <w:pPr>
        <w:pStyle w:val="SubmissionNormal"/>
        <w:tabs>
          <w:tab w:val="num" w:pos="1890"/>
        </w:tabs>
        <w:spacing w:line="276" w:lineRule="auto"/>
      </w:pPr>
      <w:r>
        <w:rPr>
          <w:rFonts w:cs="Open Sans"/>
        </w:rPr>
        <w:t xml:space="preserve">The Commission considers that </w:t>
      </w:r>
      <w:r w:rsidRPr="0096229A">
        <w:rPr>
          <w:rFonts w:cs="Open Sans"/>
        </w:rPr>
        <w:t>Australia’s current regime of third country processing in Papua New Guinea and Nauru is inconsistent with international human rights law. The Commission’s</w:t>
      </w:r>
      <w:r>
        <w:rPr>
          <w:rFonts w:cs="Open Sans"/>
        </w:rPr>
        <w:t xml:space="preserve"> </w:t>
      </w:r>
      <w:hyperlink r:id="rId63" w:history="1">
        <w:r w:rsidRPr="0095303D">
          <w:rPr>
            <w:rStyle w:val="Hyperlink"/>
            <w:rFonts w:cs="Open Sans"/>
          </w:rPr>
          <w:t>submission to Australia’s third universal periodic review</w:t>
        </w:r>
      </w:hyperlink>
      <w:r w:rsidRPr="0096229A">
        <w:rPr>
          <w:rFonts w:cs="Open Sans"/>
        </w:rPr>
        <w:t xml:space="preserve"> recommends that the </w:t>
      </w:r>
      <w:r>
        <w:rPr>
          <w:rFonts w:cs="Open Sans"/>
        </w:rPr>
        <w:t xml:space="preserve">Australian </w:t>
      </w:r>
      <w:r w:rsidRPr="0096229A">
        <w:rPr>
          <w:rFonts w:cs="Open Sans"/>
        </w:rPr>
        <w:t>Government end this system and offer viable long-term protection for all refugees subject to third country processing, including those transferred to Australia, and confirm they will not be sent back to PNG or Nauru.</w:t>
      </w:r>
    </w:p>
    <w:p w14:paraId="61C60D15" w14:textId="2B1B6F5A" w:rsidR="00FB4162" w:rsidRPr="00FB4162" w:rsidRDefault="00FB4162" w:rsidP="00FB4162">
      <w:pPr>
        <w:pStyle w:val="Heading2"/>
      </w:pPr>
      <w:bookmarkStart w:id="21" w:name="_Toc59004352"/>
      <w:r>
        <w:t xml:space="preserve">Legacy </w:t>
      </w:r>
      <w:r w:rsidR="00BF1199">
        <w:t>C</w:t>
      </w:r>
      <w:r>
        <w:t>aseload</w:t>
      </w:r>
      <w:r w:rsidR="00C10EB3">
        <w:t xml:space="preserve">: </w:t>
      </w:r>
      <w:r w:rsidR="005F103D">
        <w:t>d</w:t>
      </w:r>
      <w:r w:rsidR="00C10EB3">
        <w:t>evelopments</w:t>
      </w:r>
      <w:r w:rsidR="00F36ED8">
        <w:t xml:space="preserve"> on this issue</w:t>
      </w:r>
      <w:bookmarkEnd w:id="21"/>
    </w:p>
    <w:p w14:paraId="62EC7D40" w14:textId="43DA33AE" w:rsidR="00B97CDA" w:rsidRPr="00B97CDA" w:rsidRDefault="00FB4162" w:rsidP="00B97CDA">
      <w:pPr>
        <w:pStyle w:val="SubmissionNormal"/>
        <w:tabs>
          <w:tab w:val="num" w:pos="1890"/>
        </w:tabs>
        <w:spacing w:line="276" w:lineRule="auto"/>
      </w:pPr>
      <w:r w:rsidRPr="00FB4162">
        <w:rPr>
          <w:rFonts w:cs="Open Sans"/>
        </w:rPr>
        <w:t xml:space="preserve">The Commission’s </w:t>
      </w:r>
      <w:hyperlink r:id="rId64" w:history="1">
        <w:r w:rsidRPr="00B77BB6">
          <w:rPr>
            <w:rStyle w:val="Hyperlink"/>
            <w:rFonts w:cs="Open Sans"/>
            <w:i/>
            <w:iCs/>
          </w:rPr>
          <w:t>Lives on Hold</w:t>
        </w:r>
      </w:hyperlink>
      <w:r w:rsidRPr="00FB4162">
        <w:rPr>
          <w:rFonts w:cs="Open Sans"/>
        </w:rPr>
        <w:t xml:space="preserve"> report examined the human rights situation for refugees and asylum seekers, including women and children, </w:t>
      </w:r>
      <w:r>
        <w:rPr>
          <w:rFonts w:cs="Open Sans"/>
        </w:rPr>
        <w:t>who have</w:t>
      </w:r>
      <w:r w:rsidRPr="00FB4162">
        <w:rPr>
          <w:rFonts w:cs="Open Sans"/>
        </w:rPr>
        <w:t xml:space="preserve"> come to be known as the ‘Legacy Caseload</w:t>
      </w:r>
      <w:r w:rsidR="7767AE62" w:rsidRPr="00FB4162">
        <w:rPr>
          <w:rFonts w:cs="Open Sans"/>
        </w:rPr>
        <w:t>’</w:t>
      </w:r>
      <w:r w:rsidRPr="00FB4162">
        <w:rPr>
          <w:rFonts w:cs="Open Sans"/>
        </w:rPr>
        <w:t>. Due to a number of changes to</w:t>
      </w:r>
      <w:r w:rsidR="00AA3EE3">
        <w:rPr>
          <w:rFonts w:cs="Open Sans"/>
        </w:rPr>
        <w:t xml:space="preserve"> Australia’s</w:t>
      </w:r>
      <w:r w:rsidRPr="00FB4162">
        <w:rPr>
          <w:rFonts w:cs="Open Sans"/>
        </w:rPr>
        <w:t xml:space="preserve"> legal and policy settings since 2012, asylum seekers and refugees in the Legacy Caseload are treated differently from other groups of asylum seekers and refugees, and have also faced lengthy delays in the processing of their claims. </w:t>
      </w:r>
    </w:p>
    <w:p w14:paraId="5C5C1A1A" w14:textId="0AFC47E5" w:rsidR="00B97CDA" w:rsidRPr="00B97CDA" w:rsidRDefault="00FB4162" w:rsidP="00FB4162">
      <w:pPr>
        <w:pStyle w:val="SubmissionNormal"/>
        <w:tabs>
          <w:tab w:val="num" w:pos="1890"/>
        </w:tabs>
        <w:spacing w:line="276" w:lineRule="auto"/>
      </w:pPr>
      <w:r w:rsidRPr="0141CEC7">
        <w:rPr>
          <w:rFonts w:cs="Open Sans"/>
        </w:rPr>
        <w:t xml:space="preserve">A key finding of </w:t>
      </w:r>
      <w:r w:rsidR="0010022A" w:rsidRPr="0141CEC7">
        <w:rPr>
          <w:rFonts w:cs="Open Sans"/>
        </w:rPr>
        <w:t xml:space="preserve">the </w:t>
      </w:r>
      <w:r w:rsidR="0010022A" w:rsidRPr="0141CEC7">
        <w:rPr>
          <w:rFonts w:cs="Open Sans"/>
          <w:i/>
          <w:iCs/>
        </w:rPr>
        <w:t xml:space="preserve">Lives on Hold </w:t>
      </w:r>
      <w:r w:rsidR="0010022A" w:rsidRPr="0141CEC7">
        <w:rPr>
          <w:rFonts w:cs="Open Sans"/>
        </w:rPr>
        <w:t>report was</w:t>
      </w:r>
      <w:r w:rsidRPr="0141CEC7">
        <w:rPr>
          <w:rFonts w:cs="Open Sans"/>
        </w:rPr>
        <w:t xml:space="preserve"> that the current refugee status determination process for people in the Legacy Caseload</w:t>
      </w:r>
      <w:r w:rsidR="009B73D3" w:rsidRPr="0141CEC7">
        <w:rPr>
          <w:rFonts w:cs="Open Sans"/>
        </w:rPr>
        <w:t xml:space="preserve"> </w:t>
      </w:r>
      <w:r w:rsidRPr="0141CEC7">
        <w:rPr>
          <w:rFonts w:cs="Open Sans"/>
        </w:rPr>
        <w:t>—</w:t>
      </w:r>
      <w:r w:rsidR="009B73D3" w:rsidRPr="0141CEC7">
        <w:rPr>
          <w:rFonts w:cs="Open Sans"/>
        </w:rPr>
        <w:t xml:space="preserve"> </w:t>
      </w:r>
      <w:r w:rsidRPr="0141CEC7">
        <w:rPr>
          <w:rFonts w:cs="Open Sans"/>
        </w:rPr>
        <w:t>in particular, the ‘fast track’ merits review process</w:t>
      </w:r>
      <w:r w:rsidR="009B73D3" w:rsidRPr="0141CEC7">
        <w:rPr>
          <w:rFonts w:cs="Open Sans"/>
        </w:rPr>
        <w:t xml:space="preserve"> </w:t>
      </w:r>
      <w:r w:rsidRPr="0141CEC7">
        <w:rPr>
          <w:rFonts w:cs="Open Sans"/>
        </w:rPr>
        <w:t>—</w:t>
      </w:r>
      <w:r w:rsidR="009B73D3" w:rsidRPr="0141CEC7">
        <w:rPr>
          <w:rFonts w:cs="Open Sans"/>
        </w:rPr>
        <w:t xml:space="preserve"> </w:t>
      </w:r>
      <w:r w:rsidRPr="0141CEC7">
        <w:rPr>
          <w:rFonts w:cs="Open Sans"/>
        </w:rPr>
        <w:t xml:space="preserve">does not provide adequate safeguards against </w:t>
      </w:r>
      <w:r w:rsidRPr="0141CEC7">
        <w:rPr>
          <w:rFonts w:cs="Open Sans"/>
          <w:i/>
          <w:iCs/>
        </w:rPr>
        <w:t>refoulement</w:t>
      </w:r>
      <w:r w:rsidRPr="0141CEC7">
        <w:rPr>
          <w:rFonts w:cs="Open Sans"/>
        </w:rPr>
        <w:t>. The introduction of additional criteria for refugee status</w:t>
      </w:r>
      <w:r w:rsidR="0658A58C" w:rsidRPr="0141CEC7">
        <w:rPr>
          <w:rFonts w:cs="Open Sans"/>
        </w:rPr>
        <w:t>,</w:t>
      </w:r>
      <w:r w:rsidRPr="0141CEC7">
        <w:rPr>
          <w:rFonts w:cs="Open Sans"/>
        </w:rPr>
        <w:t xml:space="preserve"> which do not reflect the Refugee Convention; the use of a limited merits review process; the lack of access to merits review in some circumstances; and the withdrawal of access to government-funded legal advice </w:t>
      </w:r>
      <w:r w:rsidR="00AC7BF2" w:rsidRPr="0141CEC7">
        <w:rPr>
          <w:rFonts w:cs="Open Sans"/>
        </w:rPr>
        <w:t>for</w:t>
      </w:r>
      <w:r w:rsidRPr="0141CEC7">
        <w:rPr>
          <w:rFonts w:cs="Open Sans"/>
        </w:rPr>
        <w:t xml:space="preserve"> most asylum seekers, all undermine the capacity of asylum seekers to present their refugee claims, as well as the capacity of decision-makers to undertake fully informed and accurate assessments of </w:t>
      </w:r>
      <w:r w:rsidR="00420A19" w:rsidRPr="0141CEC7">
        <w:rPr>
          <w:rFonts w:cs="Open Sans"/>
        </w:rPr>
        <w:t xml:space="preserve">protection </w:t>
      </w:r>
      <w:r w:rsidRPr="0141CEC7">
        <w:rPr>
          <w:rFonts w:cs="Open Sans"/>
        </w:rPr>
        <w:t>visa applications.</w:t>
      </w:r>
    </w:p>
    <w:p w14:paraId="2A36A3B5" w14:textId="0E27791C" w:rsidR="00B97CDA" w:rsidRPr="00B97CDA" w:rsidRDefault="00FB4162" w:rsidP="00FB4162">
      <w:pPr>
        <w:pStyle w:val="SubmissionNormal"/>
        <w:tabs>
          <w:tab w:val="num" w:pos="1890"/>
        </w:tabs>
        <w:spacing w:line="276" w:lineRule="auto"/>
      </w:pPr>
      <w:r w:rsidRPr="00B97CDA">
        <w:rPr>
          <w:rFonts w:cs="Open Sans"/>
        </w:rPr>
        <w:t>In particular, the Commission observed that the ‘fast track’ merits review process may have a particularly detrimental impact on women, girls and people fleeing persecution based on their sexual orientation, gender identity or variations in sex characteristics.</w:t>
      </w:r>
    </w:p>
    <w:p w14:paraId="18143522" w14:textId="21108A0F" w:rsidR="00FB4162" w:rsidRPr="00AB7E26" w:rsidRDefault="00FB4162" w:rsidP="00FB4162">
      <w:pPr>
        <w:pStyle w:val="SubmissionNormal"/>
        <w:tabs>
          <w:tab w:val="num" w:pos="1890"/>
        </w:tabs>
        <w:spacing w:line="276" w:lineRule="auto"/>
      </w:pPr>
      <w:r w:rsidRPr="00B97CDA">
        <w:rPr>
          <w:rFonts w:cs="Open Sans"/>
        </w:rPr>
        <w:t>In circumstances where applicants have limited documentary evidence to support their claims</w:t>
      </w:r>
      <w:r w:rsidR="0009195F">
        <w:rPr>
          <w:rFonts w:cs="Open Sans"/>
        </w:rPr>
        <w:t xml:space="preserve"> </w:t>
      </w:r>
      <w:r w:rsidRPr="00B97CDA">
        <w:rPr>
          <w:rFonts w:cs="Open Sans"/>
        </w:rPr>
        <w:t>—</w:t>
      </w:r>
      <w:r w:rsidR="0009195F">
        <w:rPr>
          <w:rFonts w:cs="Open Sans"/>
        </w:rPr>
        <w:t xml:space="preserve"> </w:t>
      </w:r>
      <w:r w:rsidRPr="00B97CDA">
        <w:rPr>
          <w:rFonts w:cs="Open Sans"/>
        </w:rPr>
        <w:t xml:space="preserve">as is </w:t>
      </w:r>
      <w:hyperlink r:id="rId65" w:history="1">
        <w:r w:rsidRPr="00B77BB6">
          <w:rPr>
            <w:rStyle w:val="Hyperlink"/>
            <w:rFonts w:cs="Open Sans"/>
          </w:rPr>
          <w:t>often the case</w:t>
        </w:r>
      </w:hyperlink>
      <w:r w:rsidRPr="00B97CDA">
        <w:rPr>
          <w:rFonts w:cs="Open Sans"/>
        </w:rPr>
        <w:t xml:space="preserve"> for applicants claiming persecution based on their gender, sexual orientation, gender identity or variations in sex characteristics</w:t>
      </w:r>
      <w:r w:rsidR="0009195F">
        <w:rPr>
          <w:rFonts w:cs="Open Sans"/>
        </w:rPr>
        <w:t xml:space="preserve"> </w:t>
      </w:r>
      <w:r w:rsidRPr="00B97CDA">
        <w:rPr>
          <w:rFonts w:cs="Open Sans"/>
        </w:rPr>
        <w:t>—</w:t>
      </w:r>
      <w:r w:rsidR="0009195F">
        <w:rPr>
          <w:rFonts w:cs="Open Sans"/>
        </w:rPr>
        <w:t xml:space="preserve"> </w:t>
      </w:r>
      <w:r w:rsidRPr="00B97CDA">
        <w:rPr>
          <w:rFonts w:cs="Open Sans"/>
        </w:rPr>
        <w:t>decision-makers may rely primarily on an applicant’s oral testimony to assess credibility. Without the opportunity to provide testimony through an oral hearing, these applicants may be at a particular disadvantage.</w:t>
      </w:r>
    </w:p>
    <w:p w14:paraId="3E337091" w14:textId="660BDC8B" w:rsidR="00AB7E26" w:rsidRDefault="00AB7E26" w:rsidP="00AB7E26">
      <w:pPr>
        <w:pStyle w:val="SubmissionNormal"/>
        <w:tabs>
          <w:tab w:val="num" w:pos="1890"/>
        </w:tabs>
        <w:spacing w:line="276" w:lineRule="auto"/>
      </w:pPr>
      <w:r>
        <w:t xml:space="preserve">The Commission </w:t>
      </w:r>
      <w:hyperlink r:id="rId66" w:history="1">
        <w:r w:rsidRPr="00B77BB6">
          <w:rPr>
            <w:rStyle w:val="Hyperlink"/>
          </w:rPr>
          <w:t>recommended</w:t>
        </w:r>
      </w:hyperlink>
      <w:r>
        <w:t xml:space="preserve"> that the Australian Government should introduce legislation to repeal amendments to the </w:t>
      </w:r>
      <w:r w:rsidRPr="0141CEC7">
        <w:rPr>
          <w:i/>
          <w:iCs/>
        </w:rPr>
        <w:t>Migration Act 1958</w:t>
      </w:r>
      <w:r>
        <w:t xml:space="preserve"> effected by the </w:t>
      </w:r>
      <w:r w:rsidRPr="0141CEC7">
        <w:rPr>
          <w:i/>
          <w:iCs/>
        </w:rPr>
        <w:t>Migration and Maritime Powers Legislation Amendment (Resolving the Asylum Legacy Caseload) Act 2014</w:t>
      </w:r>
      <w:r>
        <w:t xml:space="preserve"> that introduced the ‘fast track’ process, among other significant amendments. In the alternative, the Commission </w:t>
      </w:r>
      <w:hyperlink r:id="rId67" w:history="1">
        <w:r w:rsidRPr="00B77BB6">
          <w:rPr>
            <w:rStyle w:val="Hyperlink"/>
          </w:rPr>
          <w:t>recommended</w:t>
        </w:r>
      </w:hyperlink>
      <w:r>
        <w:t xml:space="preserve"> that the Australian Government should provide asylum seekers who have been subject to the </w:t>
      </w:r>
      <w:r w:rsidR="00ED48EB">
        <w:t>‘</w:t>
      </w:r>
      <w:r>
        <w:t>fast track</w:t>
      </w:r>
      <w:r w:rsidR="00ED48EB">
        <w:t>’</w:t>
      </w:r>
      <w:r>
        <w:t xml:space="preserve"> process and whose visa applications are considered ‘finally determined’ with an opportunity to apply </w:t>
      </w:r>
      <w:r w:rsidR="008F4A00">
        <w:t>to</w:t>
      </w:r>
      <w:r>
        <w:t xml:space="preserve"> the Migrant and Refugee Division of the Administrative Appeals Tribunal for merits review of their applications.</w:t>
      </w:r>
    </w:p>
    <w:p w14:paraId="65D52D30" w14:textId="39639B57" w:rsidR="00AB7E26" w:rsidRPr="005F103D" w:rsidRDefault="00AB7E26" w:rsidP="00AB7E26">
      <w:pPr>
        <w:pStyle w:val="SubmissionNormal"/>
        <w:tabs>
          <w:tab w:val="num" w:pos="1890"/>
        </w:tabs>
        <w:spacing w:line="276" w:lineRule="auto"/>
      </w:pPr>
      <w:r>
        <w:t xml:space="preserve">The Commission also </w:t>
      </w:r>
      <w:hyperlink r:id="rId68" w:history="1">
        <w:r w:rsidRPr="00B77BB6">
          <w:rPr>
            <w:rStyle w:val="Hyperlink"/>
          </w:rPr>
          <w:t>recommended</w:t>
        </w:r>
      </w:hyperlink>
      <w:r>
        <w:t xml:space="preserve"> that asylum seekers who have been subject to the </w:t>
      </w:r>
      <w:r w:rsidR="00363957">
        <w:t>‘</w:t>
      </w:r>
      <w:r>
        <w:t>fast track</w:t>
      </w:r>
      <w:r w:rsidR="00363957">
        <w:t>’</w:t>
      </w:r>
      <w:r>
        <w:t xml:space="preserve"> process should not be involuntarily removed from Australia until either of the above recommendations </w:t>
      </w:r>
      <w:r w:rsidR="00FF07B9">
        <w:t>has</w:t>
      </w:r>
      <w:r>
        <w:t xml:space="preserve"> been implemented.</w:t>
      </w:r>
    </w:p>
    <w:p w14:paraId="1ED47C66" w14:textId="446188BA" w:rsidR="005F103D" w:rsidRPr="005F103D" w:rsidRDefault="005F103D" w:rsidP="005F103D">
      <w:pPr>
        <w:pStyle w:val="Heading2"/>
      </w:pPr>
      <w:bookmarkStart w:id="22" w:name="_Toc59004353"/>
      <w:r>
        <w:t xml:space="preserve">Legacy </w:t>
      </w:r>
      <w:r w:rsidR="00851DF3">
        <w:t>C</w:t>
      </w:r>
      <w:r>
        <w:t>aseload: current status</w:t>
      </w:r>
      <w:bookmarkEnd w:id="22"/>
    </w:p>
    <w:p w14:paraId="26786C46" w14:textId="33089F8A" w:rsidR="005F103D" w:rsidRPr="00FB4162" w:rsidRDefault="00BF1199" w:rsidP="00FB4162">
      <w:pPr>
        <w:pStyle w:val="SubmissionNormal"/>
        <w:tabs>
          <w:tab w:val="num" w:pos="1890"/>
        </w:tabs>
        <w:spacing w:line="276" w:lineRule="auto"/>
      </w:pPr>
      <w:r>
        <w:t xml:space="preserve">The Commission is not aware of </w:t>
      </w:r>
      <w:r w:rsidR="43017F7F">
        <w:t xml:space="preserve">any </w:t>
      </w:r>
      <w:r>
        <w:t xml:space="preserve">progress on the issue of the management of </w:t>
      </w:r>
      <w:r w:rsidR="00851DF3">
        <w:t xml:space="preserve">the Legacy Caseload since the release of its </w:t>
      </w:r>
      <w:r w:rsidR="000472DD" w:rsidRPr="0141CEC7">
        <w:rPr>
          <w:i/>
          <w:iCs/>
        </w:rPr>
        <w:t>Lives on Hold</w:t>
      </w:r>
      <w:r w:rsidR="000472DD">
        <w:t xml:space="preserve"> report. </w:t>
      </w:r>
    </w:p>
    <w:p w14:paraId="59C3B78E" w14:textId="77777777" w:rsidR="00333449" w:rsidRDefault="00333449" w:rsidP="00333449"/>
    <w:p w14:paraId="5F8FE5CE" w14:textId="2E700B78" w:rsidR="00835C00" w:rsidRDefault="00835C00" w:rsidP="00F005F4"/>
    <w:p w14:paraId="560328B9" w14:textId="4D9D2EDF" w:rsidR="000E692D" w:rsidRDefault="000E692D">
      <w:pPr>
        <w:spacing w:before="0" w:after="0"/>
      </w:pPr>
    </w:p>
    <w:p w14:paraId="24428132" w14:textId="77777777" w:rsidR="00C615A5" w:rsidRDefault="00C615A5">
      <w:pPr>
        <w:spacing w:before="0" w:after="0"/>
      </w:pPr>
    </w:p>
    <w:sectPr w:rsidR="00C615A5" w:rsidSect="00A7615D">
      <w:headerReference w:type="even" r:id="rId69"/>
      <w:headerReference w:type="default" r:id="rId70"/>
      <w:footerReference w:type="even" r:id="rId71"/>
      <w:footerReference w:type="default" r:id="rId72"/>
      <w:headerReference w:type="first" r:id="rId73"/>
      <w:footerReference w:type="first" r:id="rId74"/>
      <w:endnotePr>
        <w:numFmt w:val="decimal"/>
      </w:endnotePr>
      <w:pgSz w:w="11906" w:h="16838" w:code="9"/>
      <w:pgMar w:top="2438" w:right="1418" w:bottom="1134" w:left="1418" w:header="907" w:footer="284"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F012E1" w14:textId="77777777" w:rsidR="00263471" w:rsidRDefault="00263471" w:rsidP="00F14C6D">
      <w:r>
        <w:separator/>
      </w:r>
    </w:p>
  </w:endnote>
  <w:endnote w:type="continuationSeparator" w:id="0">
    <w:p w14:paraId="1DC14377" w14:textId="77777777" w:rsidR="00263471" w:rsidRDefault="00263471" w:rsidP="00F14C6D">
      <w:r>
        <w:continuationSeparator/>
      </w:r>
    </w:p>
  </w:endnote>
  <w:endnote w:type="continuationNotice" w:id="1">
    <w:p w14:paraId="05D1F25C" w14:textId="77777777" w:rsidR="00263471" w:rsidRDefault="0026347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Open Sans">
    <w:altName w:val="Segoe UI"/>
    <w:charset w:val="00"/>
    <w:family w:val="swiss"/>
    <w:pitch w:val="variable"/>
    <w:sig w:usb0="E00002EF" w:usb1="4000205B" w:usb2="00000028" w:usb3="00000000" w:csb0="000001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rialMT">
    <w:altName w:val="Arial"/>
    <w:charset w:val="00"/>
    <w:family w:val="auto"/>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DC3814" w14:textId="77777777" w:rsidR="00AC636D" w:rsidRPr="000465F1" w:rsidRDefault="00AC636D" w:rsidP="000465F1">
    <w:pPr>
      <w:pStyle w:val="Footer"/>
    </w:pPr>
    <w:r w:rsidRPr="000465F1">
      <w:t>ABN 47 996 232 602</w:t>
    </w:r>
  </w:p>
  <w:p w14:paraId="32601036" w14:textId="77777777" w:rsidR="00AC636D" w:rsidRPr="000465F1" w:rsidRDefault="00AC636D" w:rsidP="000465F1">
    <w:pPr>
      <w:pStyle w:val="Footer"/>
    </w:pPr>
    <w:r w:rsidRPr="000465F1">
      <w:t>Level 3, 175 Pitt Street, Sydney NSW 2000</w:t>
    </w:r>
  </w:p>
  <w:p w14:paraId="2A5AC342" w14:textId="77777777" w:rsidR="00AC636D" w:rsidRPr="000465F1" w:rsidRDefault="00AC636D" w:rsidP="000465F1">
    <w:pPr>
      <w:pStyle w:val="Footer"/>
    </w:pPr>
    <w:r w:rsidRPr="000465F1">
      <w:t>GPO Box 5218, Sydney NSW 2001</w:t>
    </w:r>
  </w:p>
  <w:p w14:paraId="77017412" w14:textId="77777777" w:rsidR="00AC636D" w:rsidRPr="000465F1" w:rsidRDefault="00AC636D" w:rsidP="000465F1">
    <w:pPr>
      <w:pStyle w:val="Footer"/>
    </w:pPr>
    <w:r w:rsidRPr="000465F1">
      <w:t>General enquiries 1300 369 711</w:t>
    </w:r>
  </w:p>
  <w:p w14:paraId="0DCEC01E" w14:textId="77777777" w:rsidR="00AC636D" w:rsidRPr="000465F1" w:rsidRDefault="00A7615D" w:rsidP="000465F1">
    <w:pPr>
      <w:pStyle w:val="Footer"/>
    </w:pPr>
    <w:r>
      <w:t xml:space="preserve">National Information Service </w:t>
    </w:r>
    <w:r w:rsidR="00AC636D" w:rsidRPr="000465F1">
      <w:t>1300 656 419</w:t>
    </w:r>
  </w:p>
  <w:p w14:paraId="4FACEFD3" w14:textId="77777777" w:rsidR="00B34946" w:rsidRPr="000465F1" w:rsidRDefault="000465F1" w:rsidP="000465F1">
    <w:pPr>
      <w:pStyle w:val="Footer"/>
    </w:pPr>
    <w:r w:rsidRPr="000465F1">
      <w:t>TTY 1800 620 241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59ADAD" w14:textId="77777777" w:rsidR="00DC343B" w:rsidRDefault="00BF6406">
    <w:pPr>
      <w:pStyle w:val="Footer"/>
    </w:pPr>
    <w:r w:rsidRPr="00622508">
      <w:rPr>
        <w:color w:val="2B579A"/>
        <w:shd w:val="clear" w:color="auto" w:fill="E6E6E6"/>
      </w:rPr>
      <w:fldChar w:fldCharType="begin"/>
    </w:r>
    <w:r>
      <w:instrText xml:space="preserve"> PAGE   \* MERGEFORMAT </w:instrText>
    </w:r>
    <w:r w:rsidRPr="00622508">
      <w:rPr>
        <w:color w:val="2B579A"/>
        <w:shd w:val="clear" w:color="auto" w:fill="E6E6E6"/>
      </w:rPr>
      <w:fldChar w:fldCharType="separate"/>
    </w:r>
    <w:r w:rsidR="00A27ABE" w:rsidRPr="00AB7C8F">
      <w:t>4</w:t>
    </w:r>
    <w:r w:rsidRPr="00622508">
      <w:rPr>
        <w:color w:val="2B579A"/>
        <w:shd w:val="clear" w:color="auto" w:fill="E6E6E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D20202" w14:textId="77777777" w:rsidR="00DA1D32" w:rsidRDefault="00DA1D32" w:rsidP="00E53546">
    <w:pPr>
      <w:pStyle w:val="FooterOddPageNumber"/>
    </w:pPr>
    <w:r w:rsidRPr="00412699">
      <w:rPr>
        <w:color w:val="2B579A"/>
        <w:shd w:val="clear" w:color="auto" w:fill="E6E6E6"/>
      </w:rPr>
      <w:fldChar w:fldCharType="begin"/>
    </w:r>
    <w:r w:rsidRPr="00412699">
      <w:instrText xml:space="preserve"> PAGE   \* MERGEFORMAT </w:instrText>
    </w:r>
    <w:r w:rsidRPr="00412699">
      <w:rPr>
        <w:color w:val="2B579A"/>
        <w:shd w:val="clear" w:color="auto" w:fill="E6E6E6"/>
      </w:rPr>
      <w:fldChar w:fldCharType="separate"/>
    </w:r>
    <w:r w:rsidR="00D02074" w:rsidRPr="00412699">
      <w:rPr>
        <w:noProof/>
      </w:rPr>
      <w:t>4</w:t>
    </w:r>
    <w:r w:rsidRPr="00412699">
      <w:rPr>
        <w:color w:val="2B579A"/>
        <w:shd w:val="clear" w:color="auto" w:fill="E6E6E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C941D" w14:textId="77777777" w:rsidR="0063009F" w:rsidRDefault="0063009F" w:rsidP="00E53546">
    <w:pPr>
      <w:pStyle w:val="FooterEvenPageNumber"/>
    </w:pPr>
    <w:r w:rsidRPr="00F127A8">
      <w:rPr>
        <w:color w:val="2B579A"/>
        <w:shd w:val="clear" w:color="auto" w:fill="E6E6E6"/>
      </w:rPr>
      <w:fldChar w:fldCharType="begin"/>
    </w:r>
    <w:r>
      <w:instrText xml:space="preserve"> PAGE   \* MERGEFORMAT </w:instrText>
    </w:r>
    <w:r w:rsidRPr="00F127A8">
      <w:rPr>
        <w:color w:val="2B579A"/>
        <w:shd w:val="clear" w:color="auto" w:fill="E6E6E6"/>
      </w:rPr>
      <w:fldChar w:fldCharType="separate"/>
    </w:r>
    <w:r w:rsidR="00D02074">
      <w:rPr>
        <w:noProof/>
      </w:rPr>
      <w:t>2</w:t>
    </w:r>
    <w:r w:rsidRPr="00F127A8">
      <w:rPr>
        <w:color w:val="2B579A"/>
        <w:shd w:val="clear" w:color="auto" w:fill="E6E6E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D492EA" w14:textId="77777777" w:rsidR="00263471" w:rsidRDefault="00263471" w:rsidP="00F14C6D">
      <w:r>
        <w:separator/>
      </w:r>
    </w:p>
  </w:footnote>
  <w:footnote w:type="continuationSeparator" w:id="0">
    <w:p w14:paraId="77A6C218" w14:textId="77777777" w:rsidR="00263471" w:rsidRDefault="00263471" w:rsidP="00F14C6D">
      <w:r>
        <w:continuationSeparator/>
      </w:r>
    </w:p>
  </w:footnote>
  <w:footnote w:type="continuationNotice" w:id="1">
    <w:p w14:paraId="3517CC3D" w14:textId="77777777" w:rsidR="00263471" w:rsidRDefault="00263471">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CE2F3" w14:textId="77777777" w:rsidR="00BF6406" w:rsidRPr="000465F1" w:rsidRDefault="00456D38" w:rsidP="000465F1">
    <w:pPr>
      <w:pStyle w:val="Header"/>
    </w:pPr>
    <w:r>
      <w:rPr>
        <w:noProof/>
        <w:color w:val="2B579A"/>
        <w:shd w:val="clear" w:color="auto" w:fill="E6E6E6"/>
      </w:rPr>
      <w:pict w14:anchorId="329DB5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34833" o:spid="_x0000_s4100" type="#_x0000_t75" alt="" style="position:absolute;left:0;text-align:left;margin-left:0;margin-top:0;width:930.9pt;height:1359.95pt;z-index:-251658239;mso-wrap-edited:f;mso-width-percent:0;mso-height-percent:0;mso-position-horizontal:center;mso-position-horizontal-relative:margin;mso-position-vertical:center;mso-position-vertical-relative:margin;mso-width-percent:0;mso-height-percent:0" o:allowincell="f">
          <v:imagedata r:id="rId1" o:title="report watermark"/>
          <w10:wrap anchorx="margin" anchory="margin"/>
        </v:shape>
      </w:pict>
    </w:r>
    <w:r w:rsidR="00BF6406" w:rsidRPr="000465F1">
      <w:t>Australian Human Rights Commission</w:t>
    </w:r>
  </w:p>
  <w:p w14:paraId="4D2B39A0" w14:textId="77777777" w:rsidR="00B34946" w:rsidRPr="00622508" w:rsidRDefault="00BF6406" w:rsidP="00622508">
    <w:pPr>
      <w:pStyle w:val="Footer"/>
    </w:pPr>
    <w:r w:rsidRPr="001F62CC">
      <w:rPr>
        <w:rStyle w:val="HeaderDocumentTitle"/>
      </w:rPr>
      <w:t>Short title</w:t>
    </w:r>
    <w:r w:rsidRPr="00622508">
      <w:rPr>
        <w:rStyle w:val="HeaderDocumentTitle"/>
      </w:rPr>
      <w:t>, report name</w:t>
    </w:r>
    <w:r w:rsidR="001F62CC" w:rsidRPr="00622508">
      <w:rPr>
        <w:rStyle w:val="HeaderDocumentTitle"/>
      </w:rPr>
      <w:t>,</w:t>
    </w:r>
    <w:r w:rsidR="001F62CC" w:rsidRPr="00622508">
      <w:t xml:space="preserve"> </w:t>
    </w:r>
    <w:r w:rsidRPr="00622508">
      <w:t>Date</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CC27AC" w14:textId="77777777" w:rsidR="00B34946" w:rsidRPr="000465F1" w:rsidRDefault="00456D38" w:rsidP="000465F1">
    <w:r>
      <w:rPr>
        <w:noProof/>
        <w:color w:val="2B579A"/>
        <w:shd w:val="clear" w:color="auto" w:fill="E6E6E6"/>
      </w:rPr>
      <w:pict w14:anchorId="675170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34834" o:spid="_x0000_s4099" type="#_x0000_t75" alt="" style="position:absolute;margin-left:0;margin-top:0;width:930.9pt;height:1359.95pt;z-index:-251658238;mso-wrap-edited:f;mso-width-percent:0;mso-height-percent:0;mso-position-horizontal:center;mso-position-horizontal-relative:margin;mso-position-vertical:center;mso-position-vertical-relative:margin;mso-width-percent:0;mso-height-percent:0" o:allowincell="f">
          <v:imagedata r:id="rId1" o:title="report watermark"/>
          <w10:wrap anchorx="margin" anchory="margin"/>
        </v:shape>
      </w:pict>
    </w:r>
    <w:r w:rsidR="00B34946" w:rsidRPr="000465F1">
      <w:t>Australian Human Rights Commission</w:t>
    </w:r>
  </w:p>
  <w:p w14:paraId="6E1AEF70" w14:textId="77777777" w:rsidR="00B34946" w:rsidRPr="000465F1" w:rsidRDefault="00B34946" w:rsidP="000465F1">
    <w:pPr>
      <w:pStyle w:val="Footer"/>
    </w:pPr>
    <w:r w:rsidRPr="000465F1">
      <w:t>Short document title, Short description – Date</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DB74B" w14:textId="77777777" w:rsidR="00CC2AA0" w:rsidRDefault="00456D38" w:rsidP="002012F7">
    <w:pPr>
      <w:pStyle w:val="Header"/>
    </w:pPr>
    <w:r>
      <w:rPr>
        <w:noProof/>
        <w:color w:val="2B579A"/>
        <w:shd w:val="clear" w:color="auto" w:fill="E6E6E6"/>
      </w:rPr>
      <w:pict w14:anchorId="3A67B0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66017" o:spid="_x0000_s4098" type="#_x0000_t75" alt="" style="position:absolute;left:0;text-align:left;margin-left:-71.05pt;margin-top:-108.5pt;width:595.65pt;height:870.15pt;z-index:-251658237;mso-wrap-edited:f;mso-width-percent:0;mso-height-percent:0;mso-position-horizontal-relative:margin;mso-position-vertical-relative:margin;mso-width-percent:0;mso-height-percent:0" o:allowincell="f">
          <v:imagedata r:id="rId1" o:title="MS word cover1"/>
          <w10:wrap anchorx="margin" anchory="margin"/>
        </v:shape>
      </w:pict>
    </w:r>
    <w:r>
      <w:rPr>
        <w:noProof/>
        <w:color w:val="2B579A"/>
        <w:shd w:val="clear" w:color="auto" w:fill="E6E6E6"/>
      </w:rPr>
      <w:pict w14:anchorId="36DC1018">
        <v:shape id="WordPictureWatermark1034832" o:spid="_x0000_s4097" type="#_x0000_t75" alt="" style="position:absolute;left:0;text-align:left;margin-left:-70.9pt;margin-top:-109.05pt;width:595.1pt;height:869.4pt;z-index:-251658240;mso-wrap-edited:f;mso-width-percent:0;mso-height-percent:0;mso-position-horizontal-relative:margin;mso-position-vertical-relative:margin;mso-width-percent:0;mso-height-percent:0" o:allowincell="f">
          <v:imagedata r:id="rId2" o:title="report watermark"/>
          <w10:wrap anchorx="margin" anchory="margin"/>
        </v:shape>
      </w:pict>
    </w:r>
  </w:p>
  <w:p w14:paraId="08ED57B8" w14:textId="77777777" w:rsidR="008B3899" w:rsidRDefault="008B3899" w:rsidP="002012F7">
    <w:pPr>
      <w:pStyle w:val="Header"/>
    </w:pPr>
  </w:p>
  <w:p w14:paraId="144AEC69" w14:textId="77777777" w:rsidR="008B3899" w:rsidRDefault="008B3899" w:rsidP="002012F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D5A9F8" w14:textId="77777777" w:rsidR="0015239E" w:rsidRPr="000465F1" w:rsidRDefault="0015239E" w:rsidP="0015239E">
    <w:pPr>
      <w:pStyle w:val="Header"/>
    </w:pPr>
    <w:r w:rsidRPr="000465F1">
      <w:t>Australian Human Rights Commission</w:t>
    </w:r>
  </w:p>
  <w:p w14:paraId="56E65094" w14:textId="77777777" w:rsidR="0015239E" w:rsidRPr="000465F1" w:rsidRDefault="0015239E" w:rsidP="0015239E">
    <w:pPr>
      <w:pStyle w:val="HeaderDocumentDate"/>
    </w:pPr>
    <w:r w:rsidRPr="001F62CC">
      <w:rPr>
        <w:rStyle w:val="HeaderDocumentTitle"/>
      </w:rPr>
      <w:t>Short title, report name,</w:t>
    </w:r>
    <w:r>
      <w:t xml:space="preserve"> </w:t>
    </w:r>
    <w:r w:rsidRPr="002850B0">
      <w:t>Date</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21F510" w14:textId="77777777" w:rsidR="00BF6406" w:rsidRPr="000465F1" w:rsidRDefault="00BF6406" w:rsidP="00CA5D90">
    <w:pPr>
      <w:pStyle w:val="Header"/>
    </w:pPr>
    <w:bookmarkStart w:id="23" w:name="_Hlk514672172"/>
    <w:bookmarkStart w:id="24" w:name="_Hlk514672173"/>
    <w:r w:rsidRPr="000465F1">
      <w:t>Australian Human Rights Commission</w:t>
    </w:r>
  </w:p>
  <w:bookmarkEnd w:id="23"/>
  <w:bookmarkEnd w:id="24"/>
  <w:p w14:paraId="0BC32E5F" w14:textId="6BA52155" w:rsidR="002F5E96" w:rsidRPr="000465F1" w:rsidRDefault="005F371F" w:rsidP="002F5E96">
    <w:pPr>
      <w:pStyle w:val="HeaderDocumentDate"/>
    </w:pPr>
    <w:r>
      <w:rPr>
        <w:rStyle w:val="HeaderDocumentTitle"/>
      </w:rPr>
      <w:t xml:space="preserve">CEDAW </w:t>
    </w:r>
    <w:r w:rsidR="007E5479">
      <w:rPr>
        <w:rStyle w:val="HeaderDocumentTitle"/>
      </w:rPr>
      <w:t>Follow-Up</w:t>
    </w:r>
    <w:r>
      <w:rPr>
        <w:rStyle w:val="HeaderDocumentTitle"/>
      </w:rPr>
      <w:t xml:space="preserve"> Report</w:t>
    </w:r>
    <w:r w:rsidR="002F5E96" w:rsidRPr="001F62CC">
      <w:rPr>
        <w:rStyle w:val="HeaderDocumentTitle"/>
      </w:rPr>
      <w:t>,</w:t>
    </w:r>
    <w:r w:rsidR="002F5E96">
      <w:t xml:space="preserve"> </w:t>
    </w:r>
    <w:r w:rsidR="002F5E96">
      <w:rPr>
        <w:color w:val="2B579A"/>
        <w:shd w:val="clear" w:color="auto" w:fill="E6E6E6"/>
      </w:rPr>
      <w:fldChar w:fldCharType="begin"/>
    </w:r>
    <w:r w:rsidR="002F5E96">
      <w:instrText xml:space="preserve"> CREATEDATE  \@ "d MMMM yyyy"  \* MERGEFORMAT </w:instrText>
    </w:r>
    <w:r w:rsidR="002F5E96">
      <w:rPr>
        <w:color w:val="2B579A"/>
        <w:shd w:val="clear" w:color="auto" w:fill="E6E6E6"/>
      </w:rPr>
      <w:fldChar w:fldCharType="separate"/>
    </w:r>
    <w:r w:rsidR="001039E8">
      <w:rPr>
        <w:noProof/>
      </w:rPr>
      <w:t>16 December 2020</w:t>
    </w:r>
    <w:r w:rsidR="002F5E96">
      <w:rPr>
        <w:color w:val="2B579A"/>
        <w:shd w:val="clear" w:color="auto" w:fill="E6E6E6"/>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67E2DE" w14:textId="77777777" w:rsidR="0063009F" w:rsidRPr="000465F1" w:rsidRDefault="0063009F" w:rsidP="0063009F">
    <w:pPr>
      <w:pStyle w:val="Header"/>
    </w:pPr>
    <w:r w:rsidRPr="000465F1">
      <w:t>Australian Human Rights Commission</w:t>
    </w:r>
  </w:p>
  <w:p w14:paraId="6DA3B649" w14:textId="22B32C70" w:rsidR="003B4857" w:rsidRPr="000465F1" w:rsidRDefault="003B4857" w:rsidP="003B4857">
    <w:pPr>
      <w:pStyle w:val="HeaderDocumentDate"/>
    </w:pPr>
    <w:r>
      <w:rPr>
        <w:rStyle w:val="HeaderDocumentTitle"/>
      </w:rPr>
      <w:t xml:space="preserve">CEDAW </w:t>
    </w:r>
    <w:r w:rsidR="007E5479">
      <w:rPr>
        <w:rStyle w:val="HeaderDocumentTitle"/>
      </w:rPr>
      <w:t>Follow-Up</w:t>
    </w:r>
    <w:r>
      <w:rPr>
        <w:rStyle w:val="HeaderDocumentTitle"/>
      </w:rPr>
      <w:t xml:space="preserve"> Report</w:t>
    </w:r>
    <w:r w:rsidRPr="001F62CC">
      <w:rPr>
        <w:rStyle w:val="HeaderDocumentTitle"/>
      </w:rPr>
      <w:t>,</w:t>
    </w:r>
    <w:r>
      <w:t xml:space="preserve"> </w:t>
    </w:r>
    <w:r>
      <w:rPr>
        <w:color w:val="2B579A"/>
        <w:shd w:val="clear" w:color="auto" w:fill="E6E6E6"/>
      </w:rPr>
      <w:fldChar w:fldCharType="begin"/>
    </w:r>
    <w:r>
      <w:instrText xml:space="preserve"> CREATEDATE  \@ "d MMMM yyyy"  \* MERGEFORMAT </w:instrText>
    </w:r>
    <w:r>
      <w:rPr>
        <w:color w:val="2B579A"/>
        <w:shd w:val="clear" w:color="auto" w:fill="E6E6E6"/>
      </w:rPr>
      <w:fldChar w:fldCharType="separate"/>
    </w:r>
    <w:r w:rsidR="001039E8">
      <w:rPr>
        <w:noProof/>
      </w:rPr>
      <w:t>16 December 2020</w:t>
    </w:r>
    <w:r>
      <w:rPr>
        <w:color w:val="2B579A"/>
        <w:shd w:val="clear" w:color="auto" w:fill="E6E6E6"/>
      </w:rPr>
      <w:fldChar w:fldCharType="end"/>
    </w:r>
  </w:p>
  <w:p w14:paraId="197732F2" w14:textId="68B7C8EA" w:rsidR="0063009F" w:rsidRPr="000465F1" w:rsidRDefault="0063009F" w:rsidP="003B4857">
    <w:pPr>
      <w:pStyle w:val="HeaderDocumentDa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E30129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hybridMultilevel"/>
    <w:tmpl w:val="6F36045A"/>
    <w:lvl w:ilvl="0" w:tplc="112E5762">
      <w:start w:val="1"/>
      <w:numFmt w:val="decimal"/>
      <w:pStyle w:val="ListNumber4"/>
      <w:lvlText w:val="%1."/>
      <w:lvlJc w:val="left"/>
      <w:pPr>
        <w:tabs>
          <w:tab w:val="num" w:pos="1209"/>
        </w:tabs>
        <w:ind w:left="1209" w:hanging="360"/>
      </w:pPr>
    </w:lvl>
    <w:lvl w:ilvl="1" w:tplc="B4CC8E94">
      <w:numFmt w:val="decimal"/>
      <w:lvlText w:val=""/>
      <w:lvlJc w:val="left"/>
    </w:lvl>
    <w:lvl w:ilvl="2" w:tplc="3A2C12A8">
      <w:numFmt w:val="decimal"/>
      <w:lvlText w:val=""/>
      <w:lvlJc w:val="left"/>
    </w:lvl>
    <w:lvl w:ilvl="3" w:tplc="34B0BDF6">
      <w:numFmt w:val="decimal"/>
      <w:lvlText w:val=""/>
      <w:lvlJc w:val="left"/>
    </w:lvl>
    <w:lvl w:ilvl="4" w:tplc="34D09A3A">
      <w:numFmt w:val="decimal"/>
      <w:lvlText w:val=""/>
      <w:lvlJc w:val="left"/>
    </w:lvl>
    <w:lvl w:ilvl="5" w:tplc="2DD8036C">
      <w:numFmt w:val="decimal"/>
      <w:lvlText w:val=""/>
      <w:lvlJc w:val="left"/>
    </w:lvl>
    <w:lvl w:ilvl="6" w:tplc="88885DD4">
      <w:numFmt w:val="decimal"/>
      <w:lvlText w:val=""/>
      <w:lvlJc w:val="left"/>
    </w:lvl>
    <w:lvl w:ilvl="7" w:tplc="2AB6F42C">
      <w:numFmt w:val="decimal"/>
      <w:lvlText w:val=""/>
      <w:lvlJc w:val="left"/>
    </w:lvl>
    <w:lvl w:ilvl="8" w:tplc="C8AAA9AC">
      <w:numFmt w:val="decimal"/>
      <w:lvlText w:val=""/>
      <w:lvlJc w:val="left"/>
    </w:lvl>
  </w:abstractNum>
  <w:abstractNum w:abstractNumId="2" w15:restartNumberingAfterBreak="0">
    <w:nsid w:val="FFFFFF7E"/>
    <w:multiLevelType w:val="hybridMultilevel"/>
    <w:tmpl w:val="5558AC88"/>
    <w:lvl w:ilvl="0" w:tplc="CD92E998">
      <w:start w:val="1"/>
      <w:numFmt w:val="decimal"/>
      <w:pStyle w:val="ListNumber3"/>
      <w:lvlText w:val="%1."/>
      <w:lvlJc w:val="left"/>
      <w:pPr>
        <w:tabs>
          <w:tab w:val="num" w:pos="926"/>
        </w:tabs>
        <w:ind w:left="926" w:hanging="360"/>
      </w:pPr>
    </w:lvl>
    <w:lvl w:ilvl="1" w:tplc="20CE0AF2">
      <w:numFmt w:val="decimal"/>
      <w:lvlText w:val=""/>
      <w:lvlJc w:val="left"/>
    </w:lvl>
    <w:lvl w:ilvl="2" w:tplc="3DBA8192">
      <w:numFmt w:val="decimal"/>
      <w:lvlText w:val=""/>
      <w:lvlJc w:val="left"/>
    </w:lvl>
    <w:lvl w:ilvl="3" w:tplc="1F58B7E0">
      <w:numFmt w:val="decimal"/>
      <w:lvlText w:val=""/>
      <w:lvlJc w:val="left"/>
    </w:lvl>
    <w:lvl w:ilvl="4" w:tplc="ADECDAE4">
      <w:numFmt w:val="decimal"/>
      <w:lvlText w:val=""/>
      <w:lvlJc w:val="left"/>
    </w:lvl>
    <w:lvl w:ilvl="5" w:tplc="EB082A94">
      <w:numFmt w:val="decimal"/>
      <w:lvlText w:val=""/>
      <w:lvlJc w:val="left"/>
    </w:lvl>
    <w:lvl w:ilvl="6" w:tplc="DD3248E0">
      <w:numFmt w:val="decimal"/>
      <w:lvlText w:val=""/>
      <w:lvlJc w:val="left"/>
    </w:lvl>
    <w:lvl w:ilvl="7" w:tplc="0F2C5B60">
      <w:numFmt w:val="decimal"/>
      <w:lvlText w:val=""/>
      <w:lvlJc w:val="left"/>
    </w:lvl>
    <w:lvl w:ilvl="8" w:tplc="00D8CF36">
      <w:numFmt w:val="decimal"/>
      <w:lvlText w:val=""/>
      <w:lvlJc w:val="left"/>
    </w:lvl>
  </w:abstractNum>
  <w:abstractNum w:abstractNumId="3" w15:restartNumberingAfterBreak="0">
    <w:nsid w:val="FFFFFF7F"/>
    <w:multiLevelType w:val="hybridMultilevel"/>
    <w:tmpl w:val="91EC8FA0"/>
    <w:lvl w:ilvl="0" w:tplc="99666BD4">
      <w:start w:val="1"/>
      <w:numFmt w:val="decimal"/>
      <w:pStyle w:val="ListNumber2"/>
      <w:lvlText w:val="%1."/>
      <w:lvlJc w:val="left"/>
      <w:pPr>
        <w:tabs>
          <w:tab w:val="num" w:pos="643"/>
        </w:tabs>
        <w:ind w:left="643" w:hanging="360"/>
      </w:pPr>
    </w:lvl>
    <w:lvl w:ilvl="1" w:tplc="2B9EDB7C">
      <w:numFmt w:val="decimal"/>
      <w:lvlText w:val=""/>
      <w:lvlJc w:val="left"/>
    </w:lvl>
    <w:lvl w:ilvl="2" w:tplc="B298E3A8">
      <w:numFmt w:val="decimal"/>
      <w:lvlText w:val=""/>
      <w:lvlJc w:val="left"/>
    </w:lvl>
    <w:lvl w:ilvl="3" w:tplc="31668898">
      <w:numFmt w:val="decimal"/>
      <w:lvlText w:val=""/>
      <w:lvlJc w:val="left"/>
    </w:lvl>
    <w:lvl w:ilvl="4" w:tplc="D93EB216">
      <w:numFmt w:val="decimal"/>
      <w:lvlText w:val=""/>
      <w:lvlJc w:val="left"/>
    </w:lvl>
    <w:lvl w:ilvl="5" w:tplc="92D6BD08">
      <w:numFmt w:val="decimal"/>
      <w:lvlText w:val=""/>
      <w:lvlJc w:val="left"/>
    </w:lvl>
    <w:lvl w:ilvl="6" w:tplc="7C6CB94E">
      <w:numFmt w:val="decimal"/>
      <w:lvlText w:val=""/>
      <w:lvlJc w:val="left"/>
    </w:lvl>
    <w:lvl w:ilvl="7" w:tplc="9EBE5B56">
      <w:numFmt w:val="decimal"/>
      <w:lvlText w:val=""/>
      <w:lvlJc w:val="left"/>
    </w:lvl>
    <w:lvl w:ilvl="8" w:tplc="4D2C1E80">
      <w:numFmt w:val="decimal"/>
      <w:lvlText w:val=""/>
      <w:lvlJc w:val="left"/>
    </w:lvl>
  </w:abstractNum>
  <w:abstractNum w:abstractNumId="4" w15:restartNumberingAfterBreak="0">
    <w:nsid w:val="FFFFFF80"/>
    <w:multiLevelType w:val="hybridMultilevel"/>
    <w:tmpl w:val="3104E1E6"/>
    <w:lvl w:ilvl="0" w:tplc="4F9A2CA8">
      <w:start w:val="1"/>
      <w:numFmt w:val="bullet"/>
      <w:pStyle w:val="ListBullet5"/>
      <w:lvlText w:val=""/>
      <w:lvlJc w:val="left"/>
      <w:pPr>
        <w:tabs>
          <w:tab w:val="num" w:pos="1492"/>
        </w:tabs>
        <w:ind w:left="1492" w:hanging="360"/>
      </w:pPr>
      <w:rPr>
        <w:rFonts w:ascii="Symbol" w:hAnsi="Symbol" w:hint="default"/>
      </w:rPr>
    </w:lvl>
    <w:lvl w:ilvl="1" w:tplc="9F10B216">
      <w:numFmt w:val="decimal"/>
      <w:lvlText w:val=""/>
      <w:lvlJc w:val="left"/>
    </w:lvl>
    <w:lvl w:ilvl="2" w:tplc="8602A55A">
      <w:numFmt w:val="decimal"/>
      <w:lvlText w:val=""/>
      <w:lvlJc w:val="left"/>
    </w:lvl>
    <w:lvl w:ilvl="3" w:tplc="17C0763E">
      <w:numFmt w:val="decimal"/>
      <w:lvlText w:val=""/>
      <w:lvlJc w:val="left"/>
    </w:lvl>
    <w:lvl w:ilvl="4" w:tplc="CCA455F8">
      <w:numFmt w:val="decimal"/>
      <w:lvlText w:val=""/>
      <w:lvlJc w:val="left"/>
    </w:lvl>
    <w:lvl w:ilvl="5" w:tplc="972CFB66">
      <w:numFmt w:val="decimal"/>
      <w:lvlText w:val=""/>
      <w:lvlJc w:val="left"/>
    </w:lvl>
    <w:lvl w:ilvl="6" w:tplc="1C100F2A">
      <w:numFmt w:val="decimal"/>
      <w:lvlText w:val=""/>
      <w:lvlJc w:val="left"/>
    </w:lvl>
    <w:lvl w:ilvl="7" w:tplc="2AB01670">
      <w:numFmt w:val="decimal"/>
      <w:lvlText w:val=""/>
      <w:lvlJc w:val="left"/>
    </w:lvl>
    <w:lvl w:ilvl="8" w:tplc="374CE31C">
      <w:numFmt w:val="decimal"/>
      <w:lvlText w:val=""/>
      <w:lvlJc w:val="left"/>
    </w:lvl>
  </w:abstractNum>
  <w:abstractNum w:abstractNumId="5" w15:restartNumberingAfterBreak="0">
    <w:nsid w:val="FFFFFF81"/>
    <w:multiLevelType w:val="hybridMultilevel"/>
    <w:tmpl w:val="C2C21C32"/>
    <w:lvl w:ilvl="0" w:tplc="CA1C06FC">
      <w:start w:val="1"/>
      <w:numFmt w:val="bullet"/>
      <w:pStyle w:val="ListBullet4"/>
      <w:lvlText w:val=""/>
      <w:lvlJc w:val="left"/>
      <w:pPr>
        <w:tabs>
          <w:tab w:val="num" w:pos="1209"/>
        </w:tabs>
        <w:ind w:left="1209" w:hanging="360"/>
      </w:pPr>
      <w:rPr>
        <w:rFonts w:ascii="Symbol" w:hAnsi="Symbol" w:hint="default"/>
      </w:rPr>
    </w:lvl>
    <w:lvl w:ilvl="1" w:tplc="557035F4">
      <w:numFmt w:val="decimal"/>
      <w:lvlText w:val=""/>
      <w:lvlJc w:val="left"/>
    </w:lvl>
    <w:lvl w:ilvl="2" w:tplc="2D685F6E">
      <w:numFmt w:val="decimal"/>
      <w:lvlText w:val=""/>
      <w:lvlJc w:val="left"/>
    </w:lvl>
    <w:lvl w:ilvl="3" w:tplc="79E6FF20">
      <w:numFmt w:val="decimal"/>
      <w:lvlText w:val=""/>
      <w:lvlJc w:val="left"/>
    </w:lvl>
    <w:lvl w:ilvl="4" w:tplc="FDF0744C">
      <w:numFmt w:val="decimal"/>
      <w:lvlText w:val=""/>
      <w:lvlJc w:val="left"/>
    </w:lvl>
    <w:lvl w:ilvl="5" w:tplc="E2C43F5E">
      <w:numFmt w:val="decimal"/>
      <w:lvlText w:val=""/>
      <w:lvlJc w:val="left"/>
    </w:lvl>
    <w:lvl w:ilvl="6" w:tplc="53CACDA8">
      <w:numFmt w:val="decimal"/>
      <w:lvlText w:val=""/>
      <w:lvlJc w:val="left"/>
    </w:lvl>
    <w:lvl w:ilvl="7" w:tplc="353EDF04">
      <w:numFmt w:val="decimal"/>
      <w:lvlText w:val=""/>
      <w:lvlJc w:val="left"/>
    </w:lvl>
    <w:lvl w:ilvl="8" w:tplc="1F32494C">
      <w:numFmt w:val="decimal"/>
      <w:lvlText w:val=""/>
      <w:lvlJc w:val="left"/>
    </w:lvl>
  </w:abstractNum>
  <w:abstractNum w:abstractNumId="6" w15:restartNumberingAfterBreak="0">
    <w:nsid w:val="FFFFFF82"/>
    <w:multiLevelType w:val="hybridMultilevel"/>
    <w:tmpl w:val="5656989A"/>
    <w:lvl w:ilvl="0" w:tplc="7EE44D2A">
      <w:start w:val="1"/>
      <w:numFmt w:val="bullet"/>
      <w:pStyle w:val="ListBullet3"/>
      <w:lvlText w:val=""/>
      <w:lvlJc w:val="left"/>
      <w:pPr>
        <w:tabs>
          <w:tab w:val="num" w:pos="926"/>
        </w:tabs>
        <w:ind w:left="926" w:hanging="360"/>
      </w:pPr>
      <w:rPr>
        <w:rFonts w:ascii="Symbol" w:hAnsi="Symbol" w:hint="default"/>
      </w:rPr>
    </w:lvl>
    <w:lvl w:ilvl="1" w:tplc="AC2CA7C4">
      <w:numFmt w:val="decimal"/>
      <w:lvlText w:val=""/>
      <w:lvlJc w:val="left"/>
    </w:lvl>
    <w:lvl w:ilvl="2" w:tplc="87FA0B98">
      <w:numFmt w:val="decimal"/>
      <w:lvlText w:val=""/>
      <w:lvlJc w:val="left"/>
    </w:lvl>
    <w:lvl w:ilvl="3" w:tplc="28662A8E">
      <w:numFmt w:val="decimal"/>
      <w:lvlText w:val=""/>
      <w:lvlJc w:val="left"/>
    </w:lvl>
    <w:lvl w:ilvl="4" w:tplc="EFB452E2">
      <w:numFmt w:val="decimal"/>
      <w:lvlText w:val=""/>
      <w:lvlJc w:val="left"/>
    </w:lvl>
    <w:lvl w:ilvl="5" w:tplc="01AA1282">
      <w:numFmt w:val="decimal"/>
      <w:lvlText w:val=""/>
      <w:lvlJc w:val="left"/>
    </w:lvl>
    <w:lvl w:ilvl="6" w:tplc="5D503BBC">
      <w:numFmt w:val="decimal"/>
      <w:lvlText w:val=""/>
      <w:lvlJc w:val="left"/>
    </w:lvl>
    <w:lvl w:ilvl="7" w:tplc="29786E8C">
      <w:numFmt w:val="decimal"/>
      <w:lvlText w:val=""/>
      <w:lvlJc w:val="left"/>
    </w:lvl>
    <w:lvl w:ilvl="8" w:tplc="8AFC53E0">
      <w:numFmt w:val="decimal"/>
      <w:lvlText w:val=""/>
      <w:lvlJc w:val="left"/>
    </w:lvl>
  </w:abstractNum>
  <w:abstractNum w:abstractNumId="7" w15:restartNumberingAfterBreak="0">
    <w:nsid w:val="FFFFFF83"/>
    <w:multiLevelType w:val="multilevel"/>
    <w:tmpl w:val="AF9C86F2"/>
    <w:lvl w:ilvl="0">
      <w:start w:val="1"/>
      <w:numFmt w:val="bullet"/>
      <w:pStyle w:val="ListBullet2"/>
      <w:lvlText w:val=""/>
      <w:lvlJc w:val="left"/>
      <w:pPr>
        <w:tabs>
          <w:tab w:val="num" w:pos="643"/>
        </w:tabs>
        <w:ind w:left="643"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F3FEF416"/>
    <w:lvl w:ilvl="0">
      <w:start w:val="1"/>
      <w:numFmt w:val="decimal"/>
      <w:pStyle w:val="ListNumb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hybridMultilevel"/>
    <w:tmpl w:val="09D44524"/>
    <w:lvl w:ilvl="0" w:tplc="8612EF48">
      <w:start w:val="1"/>
      <w:numFmt w:val="bullet"/>
      <w:pStyle w:val="ListBullet"/>
      <w:lvlText w:val=""/>
      <w:lvlJc w:val="left"/>
      <w:pPr>
        <w:tabs>
          <w:tab w:val="num" w:pos="360"/>
        </w:tabs>
        <w:ind w:left="360" w:hanging="3"/>
      </w:pPr>
      <w:rPr>
        <w:rFonts w:ascii="Symbol" w:hAnsi="Symbol" w:hint="default"/>
      </w:rPr>
    </w:lvl>
    <w:lvl w:ilvl="1" w:tplc="57527AB8">
      <w:numFmt w:val="decimal"/>
      <w:lvlText w:val=""/>
      <w:lvlJc w:val="left"/>
    </w:lvl>
    <w:lvl w:ilvl="2" w:tplc="498869B4">
      <w:numFmt w:val="decimal"/>
      <w:lvlText w:val=""/>
      <w:lvlJc w:val="left"/>
    </w:lvl>
    <w:lvl w:ilvl="3" w:tplc="98DCA0B8">
      <w:numFmt w:val="decimal"/>
      <w:lvlText w:val=""/>
      <w:lvlJc w:val="left"/>
    </w:lvl>
    <w:lvl w:ilvl="4" w:tplc="34503EA4">
      <w:numFmt w:val="decimal"/>
      <w:lvlText w:val=""/>
      <w:lvlJc w:val="left"/>
    </w:lvl>
    <w:lvl w:ilvl="5" w:tplc="834EB6C0">
      <w:numFmt w:val="decimal"/>
      <w:lvlText w:val=""/>
      <w:lvlJc w:val="left"/>
    </w:lvl>
    <w:lvl w:ilvl="6" w:tplc="7F3A5192">
      <w:numFmt w:val="decimal"/>
      <w:lvlText w:val=""/>
      <w:lvlJc w:val="left"/>
    </w:lvl>
    <w:lvl w:ilvl="7" w:tplc="B36E003E">
      <w:numFmt w:val="decimal"/>
      <w:lvlText w:val=""/>
      <w:lvlJc w:val="left"/>
    </w:lvl>
    <w:lvl w:ilvl="8" w:tplc="A224DA18">
      <w:numFmt w:val="decimal"/>
      <w:lvlText w:val=""/>
      <w:lvlJc w:val="left"/>
    </w:lvl>
  </w:abstractNum>
  <w:abstractNum w:abstractNumId="10" w15:restartNumberingAfterBreak="0">
    <w:nsid w:val="01A07E45"/>
    <w:multiLevelType w:val="hybridMultilevel"/>
    <w:tmpl w:val="F514A50E"/>
    <w:lvl w:ilvl="0" w:tplc="B0D8DEE0">
      <w:start w:val="1"/>
      <w:numFmt w:val="bullet"/>
      <w:lvlText w:val=""/>
      <w:lvlJc w:val="left"/>
      <w:pPr>
        <w:ind w:left="720" w:hanging="360"/>
      </w:pPr>
      <w:rPr>
        <w:rFonts w:ascii="Symbol" w:hAnsi="Symbol" w:hint="default"/>
      </w:rPr>
    </w:lvl>
    <w:lvl w:ilvl="1" w:tplc="CBC0FB12">
      <w:start w:val="1"/>
      <w:numFmt w:val="bullet"/>
      <w:lvlText w:val=""/>
      <w:lvlJc w:val="left"/>
      <w:pPr>
        <w:ind w:left="1440" w:hanging="360"/>
      </w:pPr>
      <w:rPr>
        <w:rFonts w:ascii="Symbol" w:hAnsi="Symbol" w:hint="default"/>
      </w:rPr>
    </w:lvl>
    <w:lvl w:ilvl="2" w:tplc="A440D5D2">
      <w:start w:val="1"/>
      <w:numFmt w:val="bullet"/>
      <w:lvlText w:val=""/>
      <w:lvlJc w:val="left"/>
      <w:pPr>
        <w:ind w:left="2160" w:hanging="360"/>
      </w:pPr>
      <w:rPr>
        <w:rFonts w:ascii="Wingdings" w:hAnsi="Wingdings" w:hint="default"/>
      </w:rPr>
    </w:lvl>
    <w:lvl w:ilvl="3" w:tplc="54C09FA4">
      <w:start w:val="1"/>
      <w:numFmt w:val="bullet"/>
      <w:lvlText w:val=""/>
      <w:lvlJc w:val="left"/>
      <w:pPr>
        <w:ind w:left="2880" w:hanging="360"/>
      </w:pPr>
      <w:rPr>
        <w:rFonts w:ascii="Symbol" w:hAnsi="Symbol" w:hint="default"/>
      </w:rPr>
    </w:lvl>
    <w:lvl w:ilvl="4" w:tplc="BD88AEE4">
      <w:start w:val="1"/>
      <w:numFmt w:val="bullet"/>
      <w:lvlText w:val="o"/>
      <w:lvlJc w:val="left"/>
      <w:pPr>
        <w:ind w:left="3600" w:hanging="360"/>
      </w:pPr>
      <w:rPr>
        <w:rFonts w:ascii="Courier New" w:hAnsi="Courier New" w:cs="Times New Roman" w:hint="default"/>
      </w:rPr>
    </w:lvl>
    <w:lvl w:ilvl="5" w:tplc="EBC4837E">
      <w:start w:val="1"/>
      <w:numFmt w:val="bullet"/>
      <w:lvlText w:val=""/>
      <w:lvlJc w:val="left"/>
      <w:pPr>
        <w:ind w:left="4320" w:hanging="360"/>
      </w:pPr>
      <w:rPr>
        <w:rFonts w:ascii="Wingdings" w:hAnsi="Wingdings" w:hint="default"/>
      </w:rPr>
    </w:lvl>
    <w:lvl w:ilvl="6" w:tplc="09AC907A">
      <w:start w:val="1"/>
      <w:numFmt w:val="bullet"/>
      <w:lvlText w:val=""/>
      <w:lvlJc w:val="left"/>
      <w:pPr>
        <w:ind w:left="5040" w:hanging="360"/>
      </w:pPr>
      <w:rPr>
        <w:rFonts w:ascii="Symbol" w:hAnsi="Symbol" w:hint="default"/>
      </w:rPr>
    </w:lvl>
    <w:lvl w:ilvl="7" w:tplc="33BADE82">
      <w:start w:val="1"/>
      <w:numFmt w:val="bullet"/>
      <w:lvlText w:val="o"/>
      <w:lvlJc w:val="left"/>
      <w:pPr>
        <w:ind w:left="5760" w:hanging="360"/>
      </w:pPr>
      <w:rPr>
        <w:rFonts w:ascii="Courier New" w:hAnsi="Courier New" w:cs="Times New Roman" w:hint="default"/>
      </w:rPr>
    </w:lvl>
    <w:lvl w:ilvl="8" w:tplc="9C68E8C0">
      <w:start w:val="1"/>
      <w:numFmt w:val="bullet"/>
      <w:lvlText w:val=""/>
      <w:lvlJc w:val="left"/>
      <w:pPr>
        <w:ind w:left="6480" w:hanging="360"/>
      </w:pPr>
      <w:rPr>
        <w:rFonts w:ascii="Wingdings" w:hAnsi="Wingdings" w:hint="default"/>
      </w:rPr>
    </w:lvl>
  </w:abstractNum>
  <w:abstractNum w:abstractNumId="11" w15:restartNumberingAfterBreak="0">
    <w:nsid w:val="02785881"/>
    <w:multiLevelType w:val="multilevel"/>
    <w:tmpl w:val="616624D0"/>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lowerLetter"/>
      <w:lvlText w:val="(%3)"/>
      <w:lvlJc w:val="left"/>
      <w:pPr>
        <w:tabs>
          <w:tab w:val="num" w:pos="851"/>
        </w:tabs>
        <w:ind w:left="851" w:hanging="851"/>
      </w:pPr>
      <w:rPr>
        <w:rFonts w:hint="default"/>
      </w:rPr>
    </w:lvl>
    <w:lvl w:ilvl="3">
      <w:start w:val="1"/>
      <w:numFmt w:val="lowerRoman"/>
      <w:lvlText w:val="(%4)"/>
      <w:lvlJc w:val="left"/>
      <w:pPr>
        <w:tabs>
          <w:tab w:val="num" w:pos="851"/>
        </w:tabs>
        <w:ind w:left="851" w:hanging="851"/>
      </w:pPr>
      <w:rPr>
        <w:rFonts w:hint="default"/>
      </w:rPr>
    </w:lvl>
    <w:lvl w:ilvl="4">
      <w:start w:val="1"/>
      <w:numFmt w:val="decimal"/>
      <w:lvlText w:val="%1.%2.%3.%4.%5"/>
      <w:lvlJc w:val="left"/>
      <w:pPr>
        <w:tabs>
          <w:tab w:val="num" w:pos="0"/>
        </w:tabs>
        <w:ind w:left="1008" w:hanging="1008"/>
      </w:pPr>
      <w:rPr>
        <w:rFonts w:hint="default"/>
      </w:rPr>
    </w:lvl>
    <w:lvl w:ilvl="5">
      <w:start w:val="1"/>
      <w:numFmt w:val="decimal"/>
      <w:lvlText w:val="%1.%2.%3.%4.%5.%6"/>
      <w:lvlJc w:val="left"/>
      <w:pPr>
        <w:tabs>
          <w:tab w:val="num" w:pos="0"/>
        </w:tabs>
        <w:ind w:left="1152" w:hanging="1152"/>
      </w:pPr>
      <w:rPr>
        <w:rFonts w:hint="default"/>
      </w:rPr>
    </w:lvl>
    <w:lvl w:ilvl="6">
      <w:start w:val="1"/>
      <w:numFmt w:val="decimal"/>
      <w:lvlText w:val="%1.%2.%3.%4.%5.%6.%7"/>
      <w:lvlJc w:val="left"/>
      <w:pPr>
        <w:tabs>
          <w:tab w:val="num" w:pos="0"/>
        </w:tabs>
        <w:ind w:left="1296" w:hanging="1296"/>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584" w:hanging="1584"/>
      </w:pPr>
      <w:rPr>
        <w:rFonts w:hint="default"/>
      </w:rPr>
    </w:lvl>
  </w:abstractNum>
  <w:abstractNum w:abstractNumId="12" w15:restartNumberingAfterBreak="0">
    <w:nsid w:val="11633D76"/>
    <w:multiLevelType w:val="multilevel"/>
    <w:tmpl w:val="0C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6B95AB4"/>
    <w:multiLevelType w:val="hybridMultilevel"/>
    <w:tmpl w:val="0C09001D"/>
    <w:lvl w:ilvl="0" w:tplc="5E58EE16">
      <w:start w:val="1"/>
      <w:numFmt w:val="decimal"/>
      <w:lvlText w:val="%1)"/>
      <w:lvlJc w:val="left"/>
      <w:pPr>
        <w:tabs>
          <w:tab w:val="num" w:pos="360"/>
        </w:tabs>
        <w:ind w:left="360" w:hanging="360"/>
      </w:pPr>
    </w:lvl>
    <w:lvl w:ilvl="1" w:tplc="82264BB6">
      <w:start w:val="1"/>
      <w:numFmt w:val="lowerLetter"/>
      <w:lvlText w:val="%2)"/>
      <w:lvlJc w:val="left"/>
      <w:pPr>
        <w:tabs>
          <w:tab w:val="num" w:pos="720"/>
        </w:tabs>
        <w:ind w:left="720" w:hanging="360"/>
      </w:pPr>
    </w:lvl>
    <w:lvl w:ilvl="2" w:tplc="1054E172">
      <w:start w:val="1"/>
      <w:numFmt w:val="lowerRoman"/>
      <w:lvlText w:val="%3)"/>
      <w:lvlJc w:val="left"/>
      <w:pPr>
        <w:tabs>
          <w:tab w:val="num" w:pos="1080"/>
        </w:tabs>
        <w:ind w:left="1080" w:hanging="360"/>
      </w:pPr>
    </w:lvl>
    <w:lvl w:ilvl="3" w:tplc="8AA8F1CA">
      <w:start w:val="1"/>
      <w:numFmt w:val="decimal"/>
      <w:lvlText w:val="(%4)"/>
      <w:lvlJc w:val="left"/>
      <w:pPr>
        <w:tabs>
          <w:tab w:val="num" w:pos="1440"/>
        </w:tabs>
        <w:ind w:left="1440" w:hanging="360"/>
      </w:pPr>
    </w:lvl>
    <w:lvl w:ilvl="4" w:tplc="9B48827A">
      <w:start w:val="1"/>
      <w:numFmt w:val="lowerLetter"/>
      <w:lvlText w:val="(%5)"/>
      <w:lvlJc w:val="left"/>
      <w:pPr>
        <w:tabs>
          <w:tab w:val="num" w:pos="1800"/>
        </w:tabs>
        <w:ind w:left="1800" w:hanging="360"/>
      </w:pPr>
    </w:lvl>
    <w:lvl w:ilvl="5" w:tplc="0F6E7418">
      <w:start w:val="1"/>
      <w:numFmt w:val="lowerRoman"/>
      <w:lvlText w:val="(%6)"/>
      <w:lvlJc w:val="left"/>
      <w:pPr>
        <w:tabs>
          <w:tab w:val="num" w:pos="2160"/>
        </w:tabs>
        <w:ind w:left="2160" w:hanging="360"/>
      </w:pPr>
    </w:lvl>
    <w:lvl w:ilvl="6" w:tplc="43625A00">
      <w:start w:val="1"/>
      <w:numFmt w:val="decimal"/>
      <w:lvlText w:val="%7."/>
      <w:lvlJc w:val="left"/>
      <w:pPr>
        <w:tabs>
          <w:tab w:val="num" w:pos="2520"/>
        </w:tabs>
        <w:ind w:left="2520" w:hanging="360"/>
      </w:pPr>
    </w:lvl>
    <w:lvl w:ilvl="7" w:tplc="2A767E3C">
      <w:start w:val="1"/>
      <w:numFmt w:val="lowerLetter"/>
      <w:lvlText w:val="%8."/>
      <w:lvlJc w:val="left"/>
      <w:pPr>
        <w:tabs>
          <w:tab w:val="num" w:pos="2880"/>
        </w:tabs>
        <w:ind w:left="2880" w:hanging="360"/>
      </w:pPr>
    </w:lvl>
    <w:lvl w:ilvl="8" w:tplc="53B22E36">
      <w:start w:val="1"/>
      <w:numFmt w:val="lowerRoman"/>
      <w:lvlText w:val="%9."/>
      <w:lvlJc w:val="left"/>
      <w:pPr>
        <w:tabs>
          <w:tab w:val="num" w:pos="3240"/>
        </w:tabs>
        <w:ind w:left="3240" w:hanging="360"/>
      </w:pPr>
    </w:lvl>
  </w:abstractNum>
  <w:abstractNum w:abstractNumId="14" w15:restartNumberingAfterBreak="0">
    <w:nsid w:val="1DCB237C"/>
    <w:multiLevelType w:val="hybridMultilevel"/>
    <w:tmpl w:val="F6E2FC0A"/>
    <w:lvl w:ilvl="0" w:tplc="A32EC982">
      <w:start w:val="1"/>
      <w:numFmt w:val="decimal"/>
      <w:pStyle w:val="SubmissionNormal"/>
      <w:lvlText w:val="%1."/>
      <w:lvlJc w:val="left"/>
      <w:pPr>
        <w:tabs>
          <w:tab w:val="num" w:pos="720"/>
        </w:tabs>
        <w:ind w:left="720" w:hanging="360"/>
      </w:pPr>
      <w:rPr>
        <w:rFonts w:hint="default"/>
      </w:rPr>
    </w:lvl>
    <w:lvl w:ilvl="1" w:tplc="0C090019">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5" w15:restartNumberingAfterBreak="0">
    <w:nsid w:val="21B71560"/>
    <w:multiLevelType w:val="multilevel"/>
    <w:tmpl w:val="99420F44"/>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243B1A64"/>
    <w:multiLevelType w:val="hybridMultilevel"/>
    <w:tmpl w:val="0C09001D"/>
    <w:lvl w:ilvl="0" w:tplc="91726714">
      <w:start w:val="1"/>
      <w:numFmt w:val="decimal"/>
      <w:lvlText w:val="%1)"/>
      <w:lvlJc w:val="left"/>
      <w:pPr>
        <w:tabs>
          <w:tab w:val="num" w:pos="360"/>
        </w:tabs>
        <w:ind w:left="360" w:hanging="360"/>
      </w:pPr>
    </w:lvl>
    <w:lvl w:ilvl="1" w:tplc="E65E43EA">
      <w:start w:val="1"/>
      <w:numFmt w:val="lowerLetter"/>
      <w:lvlText w:val="%2)"/>
      <w:lvlJc w:val="left"/>
      <w:pPr>
        <w:tabs>
          <w:tab w:val="num" w:pos="720"/>
        </w:tabs>
        <w:ind w:left="720" w:hanging="360"/>
      </w:pPr>
    </w:lvl>
    <w:lvl w:ilvl="2" w:tplc="F0069D7A">
      <w:start w:val="1"/>
      <w:numFmt w:val="lowerRoman"/>
      <w:lvlText w:val="%3)"/>
      <w:lvlJc w:val="left"/>
      <w:pPr>
        <w:tabs>
          <w:tab w:val="num" w:pos="1080"/>
        </w:tabs>
        <w:ind w:left="1080" w:hanging="360"/>
      </w:pPr>
    </w:lvl>
    <w:lvl w:ilvl="3" w:tplc="E56CFE3E">
      <w:start w:val="1"/>
      <w:numFmt w:val="decimal"/>
      <w:lvlText w:val="(%4)"/>
      <w:lvlJc w:val="left"/>
      <w:pPr>
        <w:tabs>
          <w:tab w:val="num" w:pos="1440"/>
        </w:tabs>
        <w:ind w:left="1440" w:hanging="360"/>
      </w:pPr>
    </w:lvl>
    <w:lvl w:ilvl="4" w:tplc="1AFEE69E">
      <w:start w:val="1"/>
      <w:numFmt w:val="lowerLetter"/>
      <w:lvlText w:val="(%5)"/>
      <w:lvlJc w:val="left"/>
      <w:pPr>
        <w:tabs>
          <w:tab w:val="num" w:pos="1800"/>
        </w:tabs>
        <w:ind w:left="1800" w:hanging="360"/>
      </w:pPr>
    </w:lvl>
    <w:lvl w:ilvl="5" w:tplc="C2002D94">
      <w:start w:val="1"/>
      <w:numFmt w:val="lowerRoman"/>
      <w:lvlText w:val="(%6)"/>
      <w:lvlJc w:val="left"/>
      <w:pPr>
        <w:tabs>
          <w:tab w:val="num" w:pos="2160"/>
        </w:tabs>
        <w:ind w:left="2160" w:hanging="360"/>
      </w:pPr>
    </w:lvl>
    <w:lvl w:ilvl="6" w:tplc="F72AB660">
      <w:start w:val="1"/>
      <w:numFmt w:val="decimal"/>
      <w:lvlText w:val="%7."/>
      <w:lvlJc w:val="left"/>
      <w:pPr>
        <w:tabs>
          <w:tab w:val="num" w:pos="2520"/>
        </w:tabs>
        <w:ind w:left="2520" w:hanging="360"/>
      </w:pPr>
    </w:lvl>
    <w:lvl w:ilvl="7" w:tplc="32F2C8CC">
      <w:start w:val="1"/>
      <w:numFmt w:val="lowerLetter"/>
      <w:lvlText w:val="%8."/>
      <w:lvlJc w:val="left"/>
      <w:pPr>
        <w:tabs>
          <w:tab w:val="num" w:pos="2880"/>
        </w:tabs>
        <w:ind w:left="2880" w:hanging="360"/>
      </w:pPr>
    </w:lvl>
    <w:lvl w:ilvl="8" w:tplc="DECE2F16">
      <w:start w:val="1"/>
      <w:numFmt w:val="lowerRoman"/>
      <w:lvlText w:val="%9."/>
      <w:lvlJc w:val="left"/>
      <w:pPr>
        <w:tabs>
          <w:tab w:val="num" w:pos="3240"/>
        </w:tabs>
        <w:ind w:left="3240" w:hanging="360"/>
      </w:pPr>
    </w:lvl>
  </w:abstractNum>
  <w:abstractNum w:abstractNumId="17" w15:restartNumberingAfterBreak="0">
    <w:nsid w:val="282130BC"/>
    <w:multiLevelType w:val="hybridMultilevel"/>
    <w:tmpl w:val="2848B230"/>
    <w:lvl w:ilvl="0" w:tplc="82BE52F8">
      <w:start w:val="1"/>
      <w:numFmt w:val="lowerRoman"/>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87970A2"/>
    <w:multiLevelType w:val="hybridMultilevel"/>
    <w:tmpl w:val="485EA6EA"/>
    <w:lvl w:ilvl="0" w:tplc="C3DC8B78">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B4E0873"/>
    <w:multiLevelType w:val="hybridMultilevel"/>
    <w:tmpl w:val="0C09001D"/>
    <w:lvl w:ilvl="0" w:tplc="1B107FA6">
      <w:start w:val="1"/>
      <w:numFmt w:val="decimal"/>
      <w:lvlText w:val="%1)"/>
      <w:lvlJc w:val="left"/>
      <w:pPr>
        <w:tabs>
          <w:tab w:val="num" w:pos="360"/>
        </w:tabs>
        <w:ind w:left="360" w:hanging="360"/>
      </w:pPr>
    </w:lvl>
    <w:lvl w:ilvl="1" w:tplc="65CE0508">
      <w:start w:val="1"/>
      <w:numFmt w:val="lowerLetter"/>
      <w:lvlText w:val="%2)"/>
      <w:lvlJc w:val="left"/>
      <w:pPr>
        <w:tabs>
          <w:tab w:val="num" w:pos="720"/>
        </w:tabs>
        <w:ind w:left="720" w:hanging="360"/>
      </w:pPr>
    </w:lvl>
    <w:lvl w:ilvl="2" w:tplc="85BADB60">
      <w:start w:val="1"/>
      <w:numFmt w:val="lowerRoman"/>
      <w:lvlText w:val="%3)"/>
      <w:lvlJc w:val="left"/>
      <w:pPr>
        <w:tabs>
          <w:tab w:val="num" w:pos="1080"/>
        </w:tabs>
        <w:ind w:left="1080" w:hanging="360"/>
      </w:pPr>
    </w:lvl>
    <w:lvl w:ilvl="3" w:tplc="75EAF0DE">
      <w:start w:val="1"/>
      <w:numFmt w:val="decimal"/>
      <w:lvlText w:val="(%4)"/>
      <w:lvlJc w:val="left"/>
      <w:pPr>
        <w:tabs>
          <w:tab w:val="num" w:pos="1440"/>
        </w:tabs>
        <w:ind w:left="1440" w:hanging="360"/>
      </w:pPr>
    </w:lvl>
    <w:lvl w:ilvl="4" w:tplc="3DCE8D80">
      <w:start w:val="1"/>
      <w:numFmt w:val="lowerLetter"/>
      <w:lvlText w:val="(%5)"/>
      <w:lvlJc w:val="left"/>
      <w:pPr>
        <w:tabs>
          <w:tab w:val="num" w:pos="1800"/>
        </w:tabs>
        <w:ind w:left="1800" w:hanging="360"/>
      </w:pPr>
    </w:lvl>
    <w:lvl w:ilvl="5" w:tplc="006CA6CE">
      <w:start w:val="1"/>
      <w:numFmt w:val="lowerRoman"/>
      <w:lvlText w:val="(%6)"/>
      <w:lvlJc w:val="left"/>
      <w:pPr>
        <w:tabs>
          <w:tab w:val="num" w:pos="2160"/>
        </w:tabs>
        <w:ind w:left="2160" w:hanging="360"/>
      </w:pPr>
    </w:lvl>
    <w:lvl w:ilvl="6" w:tplc="E188D4F2">
      <w:start w:val="1"/>
      <w:numFmt w:val="decimal"/>
      <w:lvlText w:val="%7."/>
      <w:lvlJc w:val="left"/>
      <w:pPr>
        <w:tabs>
          <w:tab w:val="num" w:pos="2520"/>
        </w:tabs>
        <w:ind w:left="2520" w:hanging="360"/>
      </w:pPr>
    </w:lvl>
    <w:lvl w:ilvl="7" w:tplc="D4708D54">
      <w:start w:val="1"/>
      <w:numFmt w:val="lowerLetter"/>
      <w:lvlText w:val="%8."/>
      <w:lvlJc w:val="left"/>
      <w:pPr>
        <w:tabs>
          <w:tab w:val="num" w:pos="2880"/>
        </w:tabs>
        <w:ind w:left="2880" w:hanging="360"/>
      </w:pPr>
    </w:lvl>
    <w:lvl w:ilvl="8" w:tplc="7B76BB3C">
      <w:start w:val="1"/>
      <w:numFmt w:val="lowerRoman"/>
      <w:lvlText w:val="%9."/>
      <w:lvlJc w:val="left"/>
      <w:pPr>
        <w:tabs>
          <w:tab w:val="num" w:pos="3240"/>
        </w:tabs>
        <w:ind w:left="3240" w:hanging="360"/>
      </w:pPr>
    </w:lvl>
  </w:abstractNum>
  <w:abstractNum w:abstractNumId="20" w15:restartNumberingAfterBreak="0">
    <w:nsid w:val="33394F6B"/>
    <w:multiLevelType w:val="hybridMultilevel"/>
    <w:tmpl w:val="83225626"/>
    <w:lvl w:ilvl="0" w:tplc="BE1E2396">
      <w:start w:val="2019"/>
      <w:numFmt w:val="bullet"/>
      <w:lvlText w:val=""/>
      <w:lvlJc w:val="left"/>
      <w:pPr>
        <w:ind w:left="720" w:hanging="360"/>
      </w:pPr>
      <w:rPr>
        <w:rFonts w:ascii="Symbol" w:eastAsia="Times New Roman" w:hAnsi="Symbol" w:cs="Open San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349031F4"/>
    <w:multiLevelType w:val="hybridMultilevel"/>
    <w:tmpl w:val="19508716"/>
    <w:lvl w:ilvl="0" w:tplc="0C09000F">
      <w:start w:val="1"/>
      <w:numFmt w:val="decimal"/>
      <w:lvlText w:val="%1."/>
      <w:lvlJc w:val="left"/>
      <w:pPr>
        <w:tabs>
          <w:tab w:val="num" w:pos="720"/>
        </w:tabs>
        <w:ind w:left="720" w:hanging="360"/>
      </w:pPr>
    </w:lvl>
    <w:lvl w:ilvl="1" w:tplc="0C090019">
      <w:start w:val="1"/>
      <w:numFmt w:val="decimal"/>
      <w:lvlText w:val="%2."/>
      <w:lvlJc w:val="left"/>
      <w:pPr>
        <w:tabs>
          <w:tab w:val="num" w:pos="1440"/>
        </w:tabs>
        <w:ind w:left="144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2" w15:restartNumberingAfterBreak="0">
    <w:nsid w:val="3E6C706E"/>
    <w:multiLevelType w:val="hybridMultilevel"/>
    <w:tmpl w:val="C1E033E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C42FE8"/>
    <w:multiLevelType w:val="hybridMultilevel"/>
    <w:tmpl w:val="0C09001D"/>
    <w:styleLink w:val="1ai"/>
    <w:lvl w:ilvl="0" w:tplc="12627E4A">
      <w:start w:val="1"/>
      <w:numFmt w:val="decimal"/>
      <w:lvlText w:val="%1)"/>
      <w:lvlJc w:val="left"/>
      <w:pPr>
        <w:tabs>
          <w:tab w:val="num" w:pos="360"/>
        </w:tabs>
        <w:ind w:left="360" w:hanging="360"/>
      </w:pPr>
    </w:lvl>
    <w:lvl w:ilvl="1" w:tplc="720E090A">
      <w:start w:val="1"/>
      <w:numFmt w:val="lowerLetter"/>
      <w:lvlText w:val="%2)"/>
      <w:lvlJc w:val="left"/>
      <w:pPr>
        <w:tabs>
          <w:tab w:val="num" w:pos="720"/>
        </w:tabs>
        <w:ind w:left="720" w:hanging="360"/>
      </w:pPr>
    </w:lvl>
    <w:lvl w:ilvl="2" w:tplc="38741C74">
      <w:start w:val="1"/>
      <w:numFmt w:val="lowerRoman"/>
      <w:lvlText w:val="%3)"/>
      <w:lvlJc w:val="left"/>
      <w:pPr>
        <w:tabs>
          <w:tab w:val="num" w:pos="1080"/>
        </w:tabs>
        <w:ind w:left="1080" w:hanging="360"/>
      </w:pPr>
    </w:lvl>
    <w:lvl w:ilvl="3" w:tplc="F496D0B2">
      <w:start w:val="1"/>
      <w:numFmt w:val="decimal"/>
      <w:lvlText w:val="(%4)"/>
      <w:lvlJc w:val="left"/>
      <w:pPr>
        <w:tabs>
          <w:tab w:val="num" w:pos="1440"/>
        </w:tabs>
        <w:ind w:left="1440" w:hanging="360"/>
      </w:pPr>
    </w:lvl>
    <w:lvl w:ilvl="4" w:tplc="E4D6AAA4">
      <w:start w:val="1"/>
      <w:numFmt w:val="lowerLetter"/>
      <w:lvlText w:val="(%5)"/>
      <w:lvlJc w:val="left"/>
      <w:pPr>
        <w:tabs>
          <w:tab w:val="num" w:pos="1800"/>
        </w:tabs>
        <w:ind w:left="1800" w:hanging="360"/>
      </w:pPr>
    </w:lvl>
    <w:lvl w:ilvl="5" w:tplc="D02CE0DA">
      <w:start w:val="1"/>
      <w:numFmt w:val="lowerRoman"/>
      <w:lvlText w:val="(%6)"/>
      <w:lvlJc w:val="left"/>
      <w:pPr>
        <w:tabs>
          <w:tab w:val="num" w:pos="2160"/>
        </w:tabs>
        <w:ind w:left="2160" w:hanging="360"/>
      </w:pPr>
    </w:lvl>
    <w:lvl w:ilvl="6" w:tplc="AA680D84">
      <w:start w:val="1"/>
      <w:numFmt w:val="decimal"/>
      <w:lvlText w:val="%7."/>
      <w:lvlJc w:val="left"/>
      <w:pPr>
        <w:tabs>
          <w:tab w:val="num" w:pos="2520"/>
        </w:tabs>
        <w:ind w:left="2520" w:hanging="360"/>
      </w:pPr>
    </w:lvl>
    <w:lvl w:ilvl="7" w:tplc="D9A6380E">
      <w:start w:val="1"/>
      <w:numFmt w:val="lowerLetter"/>
      <w:lvlText w:val="%8."/>
      <w:lvlJc w:val="left"/>
      <w:pPr>
        <w:tabs>
          <w:tab w:val="num" w:pos="2880"/>
        </w:tabs>
        <w:ind w:left="2880" w:hanging="360"/>
      </w:pPr>
    </w:lvl>
    <w:lvl w:ilvl="8" w:tplc="D1DC876E">
      <w:start w:val="1"/>
      <w:numFmt w:val="lowerRoman"/>
      <w:lvlText w:val="%9."/>
      <w:lvlJc w:val="left"/>
      <w:pPr>
        <w:tabs>
          <w:tab w:val="num" w:pos="3240"/>
        </w:tabs>
        <w:ind w:left="3240" w:hanging="360"/>
      </w:pPr>
    </w:lvl>
  </w:abstractNum>
  <w:abstractNum w:abstractNumId="24" w15:restartNumberingAfterBreak="0">
    <w:nsid w:val="3ECE19DF"/>
    <w:multiLevelType w:val="multilevel"/>
    <w:tmpl w:val="4F443BA0"/>
    <w:lvl w:ilvl="0">
      <w:start w:val="1"/>
      <w:numFmt w:val="bullet"/>
      <w:lvlText w:val=""/>
      <w:lvlJc w:val="left"/>
      <w:pPr>
        <w:tabs>
          <w:tab w:val="num" w:pos="720"/>
        </w:tabs>
        <w:ind w:left="720" w:hanging="360"/>
      </w:pPr>
      <w:rPr>
        <w:rFonts w:ascii="Symbol" w:hAnsi="Symbol"/>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50051F6"/>
    <w:multiLevelType w:val="hybridMultilevel"/>
    <w:tmpl w:val="1760FC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461A09E4"/>
    <w:multiLevelType w:val="hybridMultilevel"/>
    <w:tmpl w:val="4F443BA0"/>
    <w:lvl w:ilvl="0" w:tplc="A17A4DA6">
      <w:start w:val="1"/>
      <w:numFmt w:val="bullet"/>
      <w:lvlText w:val=""/>
      <w:lvlJc w:val="left"/>
      <w:pPr>
        <w:tabs>
          <w:tab w:val="num" w:pos="720"/>
        </w:tabs>
        <w:ind w:left="720" w:hanging="360"/>
      </w:pPr>
      <w:rPr>
        <w:rFonts w:ascii="Symbol" w:hAnsi="Symbol"/>
        <w:sz w:val="24"/>
      </w:rPr>
    </w:lvl>
    <w:lvl w:ilvl="1" w:tplc="4B683DB2">
      <w:start w:val="1"/>
      <w:numFmt w:val="bullet"/>
      <w:lvlText w:val="o"/>
      <w:lvlJc w:val="left"/>
      <w:pPr>
        <w:tabs>
          <w:tab w:val="num" w:pos="1440"/>
        </w:tabs>
        <w:ind w:left="1440" w:hanging="360"/>
      </w:pPr>
      <w:rPr>
        <w:rFonts w:ascii="Courier New" w:hAnsi="Courier New" w:cs="Courier New" w:hint="default"/>
      </w:rPr>
    </w:lvl>
    <w:lvl w:ilvl="2" w:tplc="54B4CE3A">
      <w:start w:val="1"/>
      <w:numFmt w:val="bullet"/>
      <w:lvlText w:val=""/>
      <w:lvlJc w:val="left"/>
      <w:pPr>
        <w:tabs>
          <w:tab w:val="num" w:pos="2160"/>
        </w:tabs>
        <w:ind w:left="2160" w:hanging="360"/>
      </w:pPr>
      <w:rPr>
        <w:rFonts w:ascii="Wingdings" w:hAnsi="Wingdings" w:hint="default"/>
      </w:rPr>
    </w:lvl>
    <w:lvl w:ilvl="3" w:tplc="09706D4E">
      <w:start w:val="1"/>
      <w:numFmt w:val="bullet"/>
      <w:lvlText w:val=""/>
      <w:lvlJc w:val="left"/>
      <w:pPr>
        <w:tabs>
          <w:tab w:val="num" w:pos="2880"/>
        </w:tabs>
        <w:ind w:left="2880" w:hanging="360"/>
      </w:pPr>
      <w:rPr>
        <w:rFonts w:ascii="Symbol" w:hAnsi="Symbol" w:hint="default"/>
      </w:rPr>
    </w:lvl>
    <w:lvl w:ilvl="4" w:tplc="D6B45D8A">
      <w:start w:val="1"/>
      <w:numFmt w:val="bullet"/>
      <w:lvlText w:val="o"/>
      <w:lvlJc w:val="left"/>
      <w:pPr>
        <w:tabs>
          <w:tab w:val="num" w:pos="3600"/>
        </w:tabs>
        <w:ind w:left="3600" w:hanging="360"/>
      </w:pPr>
      <w:rPr>
        <w:rFonts w:ascii="Courier New" w:hAnsi="Courier New" w:cs="Courier New" w:hint="default"/>
      </w:rPr>
    </w:lvl>
    <w:lvl w:ilvl="5" w:tplc="01965998">
      <w:start w:val="1"/>
      <w:numFmt w:val="bullet"/>
      <w:lvlText w:val=""/>
      <w:lvlJc w:val="left"/>
      <w:pPr>
        <w:tabs>
          <w:tab w:val="num" w:pos="4320"/>
        </w:tabs>
        <w:ind w:left="4320" w:hanging="360"/>
      </w:pPr>
      <w:rPr>
        <w:rFonts w:ascii="Wingdings" w:hAnsi="Wingdings" w:hint="default"/>
      </w:rPr>
    </w:lvl>
    <w:lvl w:ilvl="6" w:tplc="B87AC638">
      <w:start w:val="1"/>
      <w:numFmt w:val="bullet"/>
      <w:lvlText w:val=""/>
      <w:lvlJc w:val="left"/>
      <w:pPr>
        <w:tabs>
          <w:tab w:val="num" w:pos="5040"/>
        </w:tabs>
        <w:ind w:left="5040" w:hanging="360"/>
      </w:pPr>
      <w:rPr>
        <w:rFonts w:ascii="Symbol" w:hAnsi="Symbol" w:hint="default"/>
      </w:rPr>
    </w:lvl>
    <w:lvl w:ilvl="7" w:tplc="C422CC70">
      <w:start w:val="1"/>
      <w:numFmt w:val="bullet"/>
      <w:lvlText w:val="o"/>
      <w:lvlJc w:val="left"/>
      <w:pPr>
        <w:tabs>
          <w:tab w:val="num" w:pos="5760"/>
        </w:tabs>
        <w:ind w:left="5760" w:hanging="360"/>
      </w:pPr>
      <w:rPr>
        <w:rFonts w:ascii="Courier New" w:hAnsi="Courier New" w:cs="Courier New" w:hint="default"/>
      </w:rPr>
    </w:lvl>
    <w:lvl w:ilvl="8" w:tplc="8B803BF4">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78E4767"/>
    <w:multiLevelType w:val="hybridMultilevel"/>
    <w:tmpl w:val="0C09001D"/>
    <w:lvl w:ilvl="0" w:tplc="67F20A9A">
      <w:start w:val="1"/>
      <w:numFmt w:val="decimal"/>
      <w:lvlText w:val="%1)"/>
      <w:lvlJc w:val="left"/>
      <w:pPr>
        <w:tabs>
          <w:tab w:val="num" w:pos="360"/>
        </w:tabs>
        <w:ind w:left="360" w:hanging="360"/>
      </w:pPr>
    </w:lvl>
    <w:lvl w:ilvl="1" w:tplc="0134A0FE">
      <w:start w:val="1"/>
      <w:numFmt w:val="lowerLetter"/>
      <w:lvlText w:val="%2)"/>
      <w:lvlJc w:val="left"/>
      <w:pPr>
        <w:tabs>
          <w:tab w:val="num" w:pos="720"/>
        </w:tabs>
        <w:ind w:left="720" w:hanging="360"/>
      </w:pPr>
    </w:lvl>
    <w:lvl w:ilvl="2" w:tplc="C52259D6">
      <w:start w:val="1"/>
      <w:numFmt w:val="lowerRoman"/>
      <w:lvlText w:val="%3)"/>
      <w:lvlJc w:val="left"/>
      <w:pPr>
        <w:tabs>
          <w:tab w:val="num" w:pos="1080"/>
        </w:tabs>
        <w:ind w:left="1080" w:hanging="360"/>
      </w:pPr>
    </w:lvl>
    <w:lvl w:ilvl="3" w:tplc="F78A2406">
      <w:start w:val="1"/>
      <w:numFmt w:val="decimal"/>
      <w:lvlText w:val="(%4)"/>
      <w:lvlJc w:val="left"/>
      <w:pPr>
        <w:tabs>
          <w:tab w:val="num" w:pos="1440"/>
        </w:tabs>
        <w:ind w:left="1440" w:hanging="360"/>
      </w:pPr>
    </w:lvl>
    <w:lvl w:ilvl="4" w:tplc="5A2CAA8E">
      <w:start w:val="1"/>
      <w:numFmt w:val="lowerLetter"/>
      <w:lvlText w:val="(%5)"/>
      <w:lvlJc w:val="left"/>
      <w:pPr>
        <w:tabs>
          <w:tab w:val="num" w:pos="1800"/>
        </w:tabs>
        <w:ind w:left="1800" w:hanging="360"/>
      </w:pPr>
    </w:lvl>
    <w:lvl w:ilvl="5" w:tplc="A8D44540">
      <w:start w:val="1"/>
      <w:numFmt w:val="lowerRoman"/>
      <w:lvlText w:val="(%6)"/>
      <w:lvlJc w:val="left"/>
      <w:pPr>
        <w:tabs>
          <w:tab w:val="num" w:pos="2160"/>
        </w:tabs>
        <w:ind w:left="2160" w:hanging="360"/>
      </w:pPr>
    </w:lvl>
    <w:lvl w:ilvl="6" w:tplc="25B606B4">
      <w:start w:val="1"/>
      <w:numFmt w:val="decimal"/>
      <w:lvlText w:val="%7."/>
      <w:lvlJc w:val="left"/>
      <w:pPr>
        <w:tabs>
          <w:tab w:val="num" w:pos="2520"/>
        </w:tabs>
        <w:ind w:left="2520" w:hanging="360"/>
      </w:pPr>
    </w:lvl>
    <w:lvl w:ilvl="7" w:tplc="9ABC874A">
      <w:start w:val="1"/>
      <w:numFmt w:val="lowerLetter"/>
      <w:lvlText w:val="%8."/>
      <w:lvlJc w:val="left"/>
      <w:pPr>
        <w:tabs>
          <w:tab w:val="num" w:pos="2880"/>
        </w:tabs>
        <w:ind w:left="2880" w:hanging="360"/>
      </w:pPr>
    </w:lvl>
    <w:lvl w:ilvl="8" w:tplc="AF7EEED2">
      <w:start w:val="1"/>
      <w:numFmt w:val="lowerRoman"/>
      <w:lvlText w:val="%9."/>
      <w:lvlJc w:val="left"/>
      <w:pPr>
        <w:tabs>
          <w:tab w:val="num" w:pos="3240"/>
        </w:tabs>
        <w:ind w:left="3240" w:hanging="360"/>
      </w:pPr>
    </w:lvl>
  </w:abstractNum>
  <w:abstractNum w:abstractNumId="28" w15:restartNumberingAfterBreak="0">
    <w:nsid w:val="47D900F4"/>
    <w:multiLevelType w:val="hybridMultilevel"/>
    <w:tmpl w:val="4BC41742"/>
    <w:lvl w:ilvl="0" w:tplc="8A9E38CC">
      <w:numFmt w:val="bullet"/>
      <w:lvlText w:val=""/>
      <w:lvlJc w:val="left"/>
      <w:pPr>
        <w:ind w:left="720" w:hanging="360"/>
      </w:pPr>
      <w:rPr>
        <w:rFonts w:ascii="Symbol" w:eastAsia="Calibri" w:hAnsi="Symbol"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9" w15:restartNumberingAfterBreak="0">
    <w:nsid w:val="49FF7A73"/>
    <w:multiLevelType w:val="multilevel"/>
    <w:tmpl w:val="1848D542"/>
    <w:lvl w:ilvl="0">
      <w:start w:val="1"/>
      <w:numFmt w:val="decimal"/>
      <w:pStyle w:val="Heading1"/>
      <w:lvlText w:val="%1"/>
      <w:lvlJc w:val="left"/>
      <w:pPr>
        <w:tabs>
          <w:tab w:val="num" w:pos="851"/>
        </w:tabs>
        <w:ind w:left="851" w:hanging="851"/>
      </w:pPr>
      <w:rPr>
        <w:rFonts w:hint="default"/>
      </w:rPr>
    </w:lvl>
    <w:lvl w:ilvl="1">
      <w:start w:val="1"/>
      <w:numFmt w:val="decimal"/>
      <w:pStyle w:val="Heading2"/>
      <w:lvlText w:val="%1.%2"/>
      <w:lvlJc w:val="left"/>
      <w:pPr>
        <w:tabs>
          <w:tab w:val="num" w:pos="851"/>
        </w:tabs>
        <w:ind w:left="851" w:hanging="851"/>
      </w:pPr>
      <w:rPr>
        <w:rFonts w:hint="default"/>
      </w:rPr>
    </w:lvl>
    <w:lvl w:ilvl="2">
      <w:start w:val="1"/>
      <w:numFmt w:val="lowerLetter"/>
      <w:pStyle w:val="Heading3"/>
      <w:lvlText w:val="(%3)"/>
      <w:lvlJc w:val="left"/>
      <w:pPr>
        <w:tabs>
          <w:tab w:val="num" w:pos="851"/>
        </w:tabs>
        <w:ind w:left="851" w:hanging="851"/>
      </w:pPr>
      <w:rPr>
        <w:rFonts w:hint="default"/>
      </w:rPr>
    </w:lvl>
    <w:lvl w:ilvl="3">
      <w:start w:val="1"/>
      <w:numFmt w:val="lowerRoman"/>
      <w:pStyle w:val="Heading4"/>
      <w:lvlText w:val="(%4)"/>
      <w:lvlJc w:val="left"/>
      <w:pPr>
        <w:tabs>
          <w:tab w:val="num" w:pos="851"/>
        </w:tabs>
        <w:ind w:left="851" w:hanging="851"/>
      </w:pPr>
      <w:rPr>
        <w:rFonts w:hint="default"/>
      </w:rPr>
    </w:lvl>
    <w:lvl w:ilvl="4">
      <w:start w:val="1"/>
      <w:numFmt w:val="decimal"/>
      <w:pStyle w:val="Heading5"/>
      <w:lvlText w:val="%1.%2.%3.%4.%5"/>
      <w:lvlJc w:val="left"/>
      <w:pPr>
        <w:tabs>
          <w:tab w:val="num" w:pos="0"/>
        </w:tabs>
        <w:ind w:left="1008" w:hanging="1008"/>
      </w:pPr>
      <w:rPr>
        <w:rFonts w:hint="default"/>
      </w:rPr>
    </w:lvl>
    <w:lvl w:ilvl="5">
      <w:start w:val="1"/>
      <w:numFmt w:val="decimal"/>
      <w:pStyle w:val="Heading6"/>
      <w:lvlText w:val="%1.%2.%3.%4.%5.%6"/>
      <w:lvlJc w:val="left"/>
      <w:pPr>
        <w:tabs>
          <w:tab w:val="num" w:pos="0"/>
        </w:tabs>
        <w:ind w:left="1152" w:hanging="1152"/>
      </w:pPr>
      <w:rPr>
        <w:rFonts w:hint="default"/>
      </w:rPr>
    </w:lvl>
    <w:lvl w:ilvl="6">
      <w:start w:val="1"/>
      <w:numFmt w:val="decimal"/>
      <w:pStyle w:val="Heading7"/>
      <w:lvlText w:val="%1.%2.%3.%4.%5.%6.%7"/>
      <w:lvlJc w:val="left"/>
      <w:pPr>
        <w:tabs>
          <w:tab w:val="num" w:pos="0"/>
        </w:tabs>
        <w:ind w:left="1296" w:hanging="1296"/>
      </w:pPr>
      <w:rPr>
        <w:rFonts w:hint="default"/>
      </w:rPr>
    </w:lvl>
    <w:lvl w:ilvl="7">
      <w:start w:val="1"/>
      <w:numFmt w:val="decimal"/>
      <w:pStyle w:val="Heading8"/>
      <w:lvlText w:val="%1.%2.%3.%4.%5.%6.%7.%8"/>
      <w:lvlJc w:val="left"/>
      <w:pPr>
        <w:tabs>
          <w:tab w:val="num" w:pos="0"/>
        </w:tabs>
        <w:ind w:left="1440" w:hanging="1440"/>
      </w:pPr>
      <w:rPr>
        <w:rFonts w:hint="default"/>
      </w:rPr>
    </w:lvl>
    <w:lvl w:ilvl="8">
      <w:start w:val="1"/>
      <w:numFmt w:val="decimal"/>
      <w:pStyle w:val="Heading9"/>
      <w:lvlText w:val="%1.%2.%3.%4.%5.%6.%7.%8.%9"/>
      <w:lvlJc w:val="left"/>
      <w:pPr>
        <w:tabs>
          <w:tab w:val="num" w:pos="0"/>
        </w:tabs>
        <w:ind w:left="1584" w:hanging="1584"/>
      </w:pPr>
      <w:rPr>
        <w:rFonts w:hint="default"/>
      </w:rPr>
    </w:lvl>
  </w:abstractNum>
  <w:abstractNum w:abstractNumId="30" w15:restartNumberingAfterBreak="0">
    <w:nsid w:val="4B9008C2"/>
    <w:multiLevelType w:val="multilevel"/>
    <w:tmpl w:val="0C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4CC565B0"/>
    <w:multiLevelType w:val="hybridMultilevel"/>
    <w:tmpl w:val="C35E9C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4CC612F5"/>
    <w:multiLevelType w:val="hybridMultilevel"/>
    <w:tmpl w:val="0C09001D"/>
    <w:lvl w:ilvl="0" w:tplc="C1846626">
      <w:start w:val="1"/>
      <w:numFmt w:val="decimal"/>
      <w:lvlText w:val="%1)"/>
      <w:lvlJc w:val="left"/>
      <w:pPr>
        <w:tabs>
          <w:tab w:val="num" w:pos="360"/>
        </w:tabs>
        <w:ind w:left="360" w:hanging="360"/>
      </w:pPr>
    </w:lvl>
    <w:lvl w:ilvl="1" w:tplc="4772475A">
      <w:start w:val="1"/>
      <w:numFmt w:val="lowerLetter"/>
      <w:lvlText w:val="%2)"/>
      <w:lvlJc w:val="left"/>
      <w:pPr>
        <w:tabs>
          <w:tab w:val="num" w:pos="720"/>
        </w:tabs>
        <w:ind w:left="720" w:hanging="360"/>
      </w:pPr>
    </w:lvl>
    <w:lvl w:ilvl="2" w:tplc="A8125772">
      <w:start w:val="1"/>
      <w:numFmt w:val="lowerRoman"/>
      <w:lvlText w:val="%3)"/>
      <w:lvlJc w:val="left"/>
      <w:pPr>
        <w:tabs>
          <w:tab w:val="num" w:pos="1080"/>
        </w:tabs>
        <w:ind w:left="1080" w:hanging="360"/>
      </w:pPr>
    </w:lvl>
    <w:lvl w:ilvl="3" w:tplc="2E98C60A">
      <w:start w:val="1"/>
      <w:numFmt w:val="decimal"/>
      <w:lvlText w:val="(%4)"/>
      <w:lvlJc w:val="left"/>
      <w:pPr>
        <w:tabs>
          <w:tab w:val="num" w:pos="1440"/>
        </w:tabs>
        <w:ind w:left="1440" w:hanging="360"/>
      </w:pPr>
    </w:lvl>
    <w:lvl w:ilvl="4" w:tplc="E976D1A8">
      <w:start w:val="1"/>
      <w:numFmt w:val="lowerLetter"/>
      <w:lvlText w:val="(%5)"/>
      <w:lvlJc w:val="left"/>
      <w:pPr>
        <w:tabs>
          <w:tab w:val="num" w:pos="1800"/>
        </w:tabs>
        <w:ind w:left="1800" w:hanging="360"/>
      </w:pPr>
    </w:lvl>
    <w:lvl w:ilvl="5" w:tplc="9C3AF668">
      <w:start w:val="1"/>
      <w:numFmt w:val="lowerRoman"/>
      <w:lvlText w:val="(%6)"/>
      <w:lvlJc w:val="left"/>
      <w:pPr>
        <w:tabs>
          <w:tab w:val="num" w:pos="2160"/>
        </w:tabs>
        <w:ind w:left="2160" w:hanging="360"/>
      </w:pPr>
    </w:lvl>
    <w:lvl w:ilvl="6" w:tplc="84E0E960">
      <w:start w:val="1"/>
      <w:numFmt w:val="decimal"/>
      <w:lvlText w:val="%7."/>
      <w:lvlJc w:val="left"/>
      <w:pPr>
        <w:tabs>
          <w:tab w:val="num" w:pos="2520"/>
        </w:tabs>
        <w:ind w:left="2520" w:hanging="360"/>
      </w:pPr>
    </w:lvl>
    <w:lvl w:ilvl="7" w:tplc="BD90AE80">
      <w:start w:val="1"/>
      <w:numFmt w:val="lowerLetter"/>
      <w:lvlText w:val="%8."/>
      <w:lvlJc w:val="left"/>
      <w:pPr>
        <w:tabs>
          <w:tab w:val="num" w:pos="2880"/>
        </w:tabs>
        <w:ind w:left="2880" w:hanging="360"/>
      </w:pPr>
    </w:lvl>
    <w:lvl w:ilvl="8" w:tplc="E1E0E8BA">
      <w:start w:val="1"/>
      <w:numFmt w:val="lowerRoman"/>
      <w:lvlText w:val="%9."/>
      <w:lvlJc w:val="left"/>
      <w:pPr>
        <w:tabs>
          <w:tab w:val="num" w:pos="3240"/>
        </w:tabs>
        <w:ind w:left="3240" w:hanging="360"/>
      </w:pPr>
    </w:lvl>
  </w:abstractNum>
  <w:abstractNum w:abstractNumId="33" w15:restartNumberingAfterBreak="0">
    <w:nsid w:val="4E4322A8"/>
    <w:multiLevelType w:val="multilevel"/>
    <w:tmpl w:val="C21A0846"/>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4" w15:restartNumberingAfterBreak="0">
    <w:nsid w:val="4FC33B71"/>
    <w:multiLevelType w:val="hybridMultilevel"/>
    <w:tmpl w:val="6FBA9208"/>
    <w:lvl w:ilvl="0" w:tplc="0C09000F">
      <w:start w:val="1"/>
      <w:numFmt w:val="decimal"/>
      <w:lvlText w:val="%1."/>
      <w:lvlJc w:val="left"/>
      <w:pPr>
        <w:tabs>
          <w:tab w:val="num" w:pos="720"/>
        </w:tabs>
        <w:ind w:left="720" w:hanging="360"/>
      </w:pPr>
    </w:lvl>
    <w:lvl w:ilvl="1" w:tplc="0C090019">
      <w:start w:val="1"/>
      <w:numFmt w:val="decimal"/>
      <w:lvlText w:val="%2."/>
      <w:lvlJc w:val="left"/>
      <w:pPr>
        <w:tabs>
          <w:tab w:val="num" w:pos="1440"/>
        </w:tabs>
        <w:ind w:left="144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5" w15:restartNumberingAfterBreak="0">
    <w:nsid w:val="539D7D54"/>
    <w:multiLevelType w:val="hybridMultilevel"/>
    <w:tmpl w:val="065E8C4E"/>
    <w:lvl w:ilvl="0" w:tplc="4BF21658">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9986381"/>
    <w:multiLevelType w:val="hybridMultilevel"/>
    <w:tmpl w:val="01B827C0"/>
    <w:lvl w:ilvl="0" w:tplc="11F08006">
      <w:numFmt w:val="bullet"/>
      <w:lvlText w:val=""/>
      <w:lvlJc w:val="left"/>
      <w:pPr>
        <w:ind w:left="720" w:hanging="360"/>
      </w:pPr>
      <w:rPr>
        <w:rFonts w:ascii="Symbol" w:eastAsia="Times New Roman" w:hAnsi="Symbol" w:cs="Open San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343539E"/>
    <w:multiLevelType w:val="hybridMultilevel"/>
    <w:tmpl w:val="5110461E"/>
    <w:lvl w:ilvl="0" w:tplc="0C090001">
      <w:start w:val="1"/>
      <w:numFmt w:val="bullet"/>
      <w:lvlText w:val=""/>
      <w:lvlJc w:val="left"/>
      <w:pPr>
        <w:tabs>
          <w:tab w:val="num" w:pos="1080"/>
        </w:tabs>
        <w:ind w:left="1080" w:hanging="360"/>
      </w:pPr>
      <w:rPr>
        <w:rFonts w:ascii="Symbol" w:hAnsi="Symbol" w:hint="default"/>
      </w:rPr>
    </w:lvl>
    <w:lvl w:ilvl="1" w:tplc="0C090019">
      <w:start w:val="1"/>
      <w:numFmt w:val="decimal"/>
      <w:lvlText w:val="%2."/>
      <w:lvlJc w:val="left"/>
      <w:pPr>
        <w:tabs>
          <w:tab w:val="num" w:pos="1440"/>
        </w:tabs>
        <w:ind w:left="144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8" w15:restartNumberingAfterBreak="0">
    <w:nsid w:val="70FE0892"/>
    <w:multiLevelType w:val="hybridMultilevel"/>
    <w:tmpl w:val="C83C32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1CB45EE"/>
    <w:multiLevelType w:val="hybridMultilevel"/>
    <w:tmpl w:val="FE64F3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722E1368"/>
    <w:multiLevelType w:val="hybridMultilevel"/>
    <w:tmpl w:val="4F443BA0"/>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2BC79B0"/>
    <w:multiLevelType w:val="hybridMultilevel"/>
    <w:tmpl w:val="0C09001D"/>
    <w:lvl w:ilvl="0" w:tplc="7F8A65EE">
      <w:start w:val="1"/>
      <w:numFmt w:val="decimal"/>
      <w:lvlText w:val="%1)"/>
      <w:lvlJc w:val="left"/>
      <w:pPr>
        <w:tabs>
          <w:tab w:val="num" w:pos="360"/>
        </w:tabs>
        <w:ind w:left="360" w:hanging="360"/>
      </w:pPr>
    </w:lvl>
    <w:lvl w:ilvl="1" w:tplc="EACA08D4">
      <w:start w:val="1"/>
      <w:numFmt w:val="lowerLetter"/>
      <w:lvlText w:val="%2)"/>
      <w:lvlJc w:val="left"/>
      <w:pPr>
        <w:tabs>
          <w:tab w:val="num" w:pos="720"/>
        </w:tabs>
        <w:ind w:left="720" w:hanging="360"/>
      </w:pPr>
    </w:lvl>
    <w:lvl w:ilvl="2" w:tplc="0A4C6BFC">
      <w:start w:val="1"/>
      <w:numFmt w:val="lowerRoman"/>
      <w:lvlText w:val="%3)"/>
      <w:lvlJc w:val="left"/>
      <w:pPr>
        <w:tabs>
          <w:tab w:val="num" w:pos="1080"/>
        </w:tabs>
        <w:ind w:left="1080" w:hanging="360"/>
      </w:pPr>
    </w:lvl>
    <w:lvl w:ilvl="3" w:tplc="1E7CFD3A">
      <w:start w:val="1"/>
      <w:numFmt w:val="decimal"/>
      <w:lvlText w:val="(%4)"/>
      <w:lvlJc w:val="left"/>
      <w:pPr>
        <w:tabs>
          <w:tab w:val="num" w:pos="1440"/>
        </w:tabs>
        <w:ind w:left="1440" w:hanging="360"/>
      </w:pPr>
    </w:lvl>
    <w:lvl w:ilvl="4" w:tplc="2E7A511C">
      <w:start w:val="1"/>
      <w:numFmt w:val="lowerLetter"/>
      <w:lvlText w:val="(%5)"/>
      <w:lvlJc w:val="left"/>
      <w:pPr>
        <w:tabs>
          <w:tab w:val="num" w:pos="1800"/>
        </w:tabs>
        <w:ind w:left="1800" w:hanging="360"/>
      </w:pPr>
    </w:lvl>
    <w:lvl w:ilvl="5" w:tplc="33802FC0">
      <w:start w:val="1"/>
      <w:numFmt w:val="lowerRoman"/>
      <w:lvlText w:val="(%6)"/>
      <w:lvlJc w:val="left"/>
      <w:pPr>
        <w:tabs>
          <w:tab w:val="num" w:pos="2160"/>
        </w:tabs>
        <w:ind w:left="2160" w:hanging="360"/>
      </w:pPr>
    </w:lvl>
    <w:lvl w:ilvl="6" w:tplc="467EAC8A">
      <w:start w:val="1"/>
      <w:numFmt w:val="decimal"/>
      <w:lvlText w:val="%7."/>
      <w:lvlJc w:val="left"/>
      <w:pPr>
        <w:tabs>
          <w:tab w:val="num" w:pos="2520"/>
        </w:tabs>
        <w:ind w:left="2520" w:hanging="360"/>
      </w:pPr>
    </w:lvl>
    <w:lvl w:ilvl="7" w:tplc="9FDC3C42">
      <w:start w:val="1"/>
      <w:numFmt w:val="lowerLetter"/>
      <w:lvlText w:val="%8."/>
      <w:lvlJc w:val="left"/>
      <w:pPr>
        <w:tabs>
          <w:tab w:val="num" w:pos="2880"/>
        </w:tabs>
        <w:ind w:left="2880" w:hanging="360"/>
      </w:pPr>
    </w:lvl>
    <w:lvl w:ilvl="8" w:tplc="22A69044">
      <w:start w:val="1"/>
      <w:numFmt w:val="lowerRoman"/>
      <w:lvlText w:val="%9."/>
      <w:lvlJc w:val="left"/>
      <w:pPr>
        <w:tabs>
          <w:tab w:val="num" w:pos="3240"/>
        </w:tabs>
        <w:ind w:left="3240" w:hanging="360"/>
      </w:pPr>
    </w:lvl>
  </w:abstractNum>
  <w:abstractNum w:abstractNumId="42" w15:restartNumberingAfterBreak="0">
    <w:nsid w:val="774D1A58"/>
    <w:multiLevelType w:val="hybridMultilevel"/>
    <w:tmpl w:val="0C09001D"/>
    <w:lvl w:ilvl="0" w:tplc="20A0133C">
      <w:start w:val="1"/>
      <w:numFmt w:val="decimal"/>
      <w:lvlText w:val="%1)"/>
      <w:lvlJc w:val="left"/>
      <w:pPr>
        <w:tabs>
          <w:tab w:val="num" w:pos="360"/>
        </w:tabs>
        <w:ind w:left="360" w:hanging="360"/>
      </w:pPr>
    </w:lvl>
    <w:lvl w:ilvl="1" w:tplc="3794B3B2">
      <w:start w:val="1"/>
      <w:numFmt w:val="lowerLetter"/>
      <w:lvlText w:val="%2)"/>
      <w:lvlJc w:val="left"/>
      <w:pPr>
        <w:tabs>
          <w:tab w:val="num" w:pos="720"/>
        </w:tabs>
        <w:ind w:left="720" w:hanging="360"/>
      </w:pPr>
    </w:lvl>
    <w:lvl w:ilvl="2" w:tplc="45E24674">
      <w:start w:val="1"/>
      <w:numFmt w:val="lowerRoman"/>
      <w:lvlText w:val="%3)"/>
      <w:lvlJc w:val="left"/>
      <w:pPr>
        <w:tabs>
          <w:tab w:val="num" w:pos="1080"/>
        </w:tabs>
        <w:ind w:left="1080" w:hanging="360"/>
      </w:pPr>
    </w:lvl>
    <w:lvl w:ilvl="3" w:tplc="55306EF6">
      <w:start w:val="1"/>
      <w:numFmt w:val="decimal"/>
      <w:lvlText w:val="(%4)"/>
      <w:lvlJc w:val="left"/>
      <w:pPr>
        <w:tabs>
          <w:tab w:val="num" w:pos="1440"/>
        </w:tabs>
        <w:ind w:left="1440" w:hanging="360"/>
      </w:pPr>
    </w:lvl>
    <w:lvl w:ilvl="4" w:tplc="3E76C900">
      <w:start w:val="1"/>
      <w:numFmt w:val="lowerLetter"/>
      <w:lvlText w:val="(%5)"/>
      <w:lvlJc w:val="left"/>
      <w:pPr>
        <w:tabs>
          <w:tab w:val="num" w:pos="1800"/>
        </w:tabs>
        <w:ind w:left="1800" w:hanging="360"/>
      </w:pPr>
    </w:lvl>
    <w:lvl w:ilvl="5" w:tplc="83B2BED0">
      <w:start w:val="1"/>
      <w:numFmt w:val="lowerRoman"/>
      <w:lvlText w:val="(%6)"/>
      <w:lvlJc w:val="left"/>
      <w:pPr>
        <w:tabs>
          <w:tab w:val="num" w:pos="2160"/>
        </w:tabs>
        <w:ind w:left="2160" w:hanging="360"/>
      </w:pPr>
    </w:lvl>
    <w:lvl w:ilvl="6" w:tplc="ECD89ED6">
      <w:start w:val="1"/>
      <w:numFmt w:val="decimal"/>
      <w:lvlText w:val="%7."/>
      <w:lvlJc w:val="left"/>
      <w:pPr>
        <w:tabs>
          <w:tab w:val="num" w:pos="2520"/>
        </w:tabs>
        <w:ind w:left="2520" w:hanging="360"/>
      </w:pPr>
    </w:lvl>
    <w:lvl w:ilvl="7" w:tplc="08C2342C">
      <w:start w:val="1"/>
      <w:numFmt w:val="lowerLetter"/>
      <w:lvlText w:val="%8."/>
      <w:lvlJc w:val="left"/>
      <w:pPr>
        <w:tabs>
          <w:tab w:val="num" w:pos="2880"/>
        </w:tabs>
        <w:ind w:left="2880" w:hanging="360"/>
      </w:pPr>
    </w:lvl>
    <w:lvl w:ilvl="8" w:tplc="085AB4D4">
      <w:start w:val="1"/>
      <w:numFmt w:val="lowerRoman"/>
      <w:lvlText w:val="%9."/>
      <w:lvlJc w:val="left"/>
      <w:pPr>
        <w:tabs>
          <w:tab w:val="num" w:pos="3240"/>
        </w:tabs>
        <w:ind w:left="3240" w:hanging="360"/>
      </w:pPr>
    </w:lvl>
  </w:abstractNum>
  <w:num w:numId="1">
    <w:abstractNumId w:val="18"/>
  </w:num>
  <w:num w:numId="2">
    <w:abstractNumId w:val="29"/>
  </w:num>
  <w:num w:numId="3">
    <w:abstractNumId w:val="35"/>
  </w:num>
  <w:num w:numId="4">
    <w:abstractNumId w:val="17"/>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7"/>
  </w:num>
  <w:num w:numId="9">
    <w:abstractNumId w:val="6"/>
  </w:num>
  <w:num w:numId="10">
    <w:abstractNumId w:val="5"/>
  </w:num>
  <w:num w:numId="11">
    <w:abstractNumId w:val="4"/>
  </w:num>
  <w:num w:numId="12">
    <w:abstractNumId w:val="8"/>
  </w:num>
  <w:num w:numId="13">
    <w:abstractNumId w:val="1"/>
  </w:num>
  <w:num w:numId="14">
    <w:abstractNumId w:val="0"/>
  </w:num>
  <w:num w:numId="15">
    <w:abstractNumId w:val="3"/>
  </w:num>
  <w:num w:numId="16">
    <w:abstractNumId w:val="2"/>
  </w:num>
  <w:num w:numId="17">
    <w:abstractNumId w:val="33"/>
  </w:num>
  <w:num w:numId="18">
    <w:abstractNumId w:val="23"/>
  </w:num>
  <w:num w:numId="19">
    <w:abstractNumId w:val="15"/>
  </w:num>
  <w:num w:numId="20">
    <w:abstractNumId w:val="40"/>
  </w:num>
  <w:num w:numId="21">
    <w:abstractNumId w:val="26"/>
  </w:num>
  <w:num w:numId="22">
    <w:abstractNumId w:val="24"/>
  </w:num>
  <w:num w:numId="23">
    <w:abstractNumId w:val="42"/>
  </w:num>
  <w:num w:numId="24">
    <w:abstractNumId w:val="12"/>
  </w:num>
  <w:num w:numId="25">
    <w:abstractNumId w:val="41"/>
  </w:num>
  <w:num w:numId="26">
    <w:abstractNumId w:val="27"/>
  </w:num>
  <w:num w:numId="27">
    <w:abstractNumId w:val="13"/>
  </w:num>
  <w:num w:numId="28">
    <w:abstractNumId w:val="16"/>
  </w:num>
  <w:num w:numId="29">
    <w:abstractNumId w:val="32"/>
  </w:num>
  <w:num w:numId="30">
    <w:abstractNumId w:val="30"/>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num>
  <w:num w:numId="35">
    <w:abstractNumId w:val="37"/>
  </w:num>
  <w:num w:numId="36">
    <w:abstractNumId w:val="14"/>
  </w:num>
  <w:num w:numId="37">
    <w:abstractNumId w:val="11"/>
  </w:num>
  <w:num w:numId="38">
    <w:abstractNumId w:val="9"/>
    <w:lvlOverride w:ilvl="0">
      <w:startOverride w:val="1"/>
    </w:lvlOverride>
  </w:num>
  <w:num w:numId="39">
    <w:abstractNumId w:val="28"/>
  </w:num>
  <w:num w:numId="40">
    <w:abstractNumId w:val="10"/>
  </w:num>
  <w:num w:numId="41">
    <w:abstractNumId w:val="25"/>
  </w:num>
  <w:num w:numId="42">
    <w:abstractNumId w:val="22"/>
  </w:num>
  <w:num w:numId="43">
    <w:abstractNumId w:val="38"/>
  </w:num>
  <w:num w:numId="44">
    <w:abstractNumId w:val="36"/>
  </w:num>
  <w:num w:numId="45">
    <w:abstractNumId w:val="20"/>
  </w:num>
  <w:num w:numId="46">
    <w:abstractNumId w:val="29"/>
  </w:num>
  <w:num w:numId="47">
    <w:abstractNumId w:val="31"/>
  </w:num>
  <w:num w:numId="48">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revisionView w:inkAnnotations="0"/>
  <w:documentProtection w:edit="trackedChanges" w:formatting="1" w:enforcement="0"/>
  <w:defaultTabStop w:val="720"/>
  <w:drawingGridHorizontalSpacing w:val="120"/>
  <w:displayHorizontalDrawingGridEvery w:val="2"/>
  <w:characterSpacingControl w:val="doNotCompress"/>
  <w:hdrShapeDefaults>
    <o:shapedefaults v:ext="edit" spidmax="4101"/>
    <o:shapelayout v:ext="edit">
      <o:idmap v:ext="edit" data="4"/>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E29"/>
    <w:rsid w:val="000015EC"/>
    <w:rsid w:val="00001CE2"/>
    <w:rsid w:val="00003EA5"/>
    <w:rsid w:val="000109DC"/>
    <w:rsid w:val="000161C2"/>
    <w:rsid w:val="00017616"/>
    <w:rsid w:val="0002476A"/>
    <w:rsid w:val="00036BE4"/>
    <w:rsid w:val="000428CF"/>
    <w:rsid w:val="00042E78"/>
    <w:rsid w:val="000430B8"/>
    <w:rsid w:val="00045712"/>
    <w:rsid w:val="00045C4B"/>
    <w:rsid w:val="00046243"/>
    <w:rsid w:val="000465F1"/>
    <w:rsid w:val="000472DD"/>
    <w:rsid w:val="000550C5"/>
    <w:rsid w:val="000579B1"/>
    <w:rsid w:val="00060552"/>
    <w:rsid w:val="00061C6C"/>
    <w:rsid w:val="0006235A"/>
    <w:rsid w:val="00063EFF"/>
    <w:rsid w:val="000662C3"/>
    <w:rsid w:val="000667C4"/>
    <w:rsid w:val="000705F2"/>
    <w:rsid w:val="00071AD0"/>
    <w:rsid w:val="00072EDA"/>
    <w:rsid w:val="000734C5"/>
    <w:rsid w:val="00075F61"/>
    <w:rsid w:val="00076728"/>
    <w:rsid w:val="000821AB"/>
    <w:rsid w:val="0009195F"/>
    <w:rsid w:val="00095E9D"/>
    <w:rsid w:val="000A1DB8"/>
    <w:rsid w:val="000A48AC"/>
    <w:rsid w:val="000A520E"/>
    <w:rsid w:val="000A54D9"/>
    <w:rsid w:val="000B0603"/>
    <w:rsid w:val="000B0A5D"/>
    <w:rsid w:val="000B4259"/>
    <w:rsid w:val="000B5B68"/>
    <w:rsid w:val="000C5608"/>
    <w:rsid w:val="000C5DA6"/>
    <w:rsid w:val="000D08AE"/>
    <w:rsid w:val="000D35FC"/>
    <w:rsid w:val="000D6A93"/>
    <w:rsid w:val="000D6F7E"/>
    <w:rsid w:val="000E130A"/>
    <w:rsid w:val="000E20E0"/>
    <w:rsid w:val="000E4837"/>
    <w:rsid w:val="000E692D"/>
    <w:rsid w:val="000F3159"/>
    <w:rsid w:val="000F5EC7"/>
    <w:rsid w:val="000F6D23"/>
    <w:rsid w:val="0010022A"/>
    <w:rsid w:val="00102219"/>
    <w:rsid w:val="001039E8"/>
    <w:rsid w:val="00105C2D"/>
    <w:rsid w:val="001101EC"/>
    <w:rsid w:val="00120F80"/>
    <w:rsid w:val="00122A2A"/>
    <w:rsid w:val="00134774"/>
    <w:rsid w:val="00140274"/>
    <w:rsid w:val="00140C53"/>
    <w:rsid w:val="00151263"/>
    <w:rsid w:val="0015239E"/>
    <w:rsid w:val="00161588"/>
    <w:rsid w:val="0016266F"/>
    <w:rsid w:val="00162A8D"/>
    <w:rsid w:val="001644D4"/>
    <w:rsid w:val="00165E3C"/>
    <w:rsid w:val="00167BAC"/>
    <w:rsid w:val="00173FB5"/>
    <w:rsid w:val="001741A7"/>
    <w:rsid w:val="00174D9A"/>
    <w:rsid w:val="00181E6D"/>
    <w:rsid w:val="00184FED"/>
    <w:rsid w:val="00195EDE"/>
    <w:rsid w:val="001A1665"/>
    <w:rsid w:val="001A44A4"/>
    <w:rsid w:val="001A77C3"/>
    <w:rsid w:val="001B0353"/>
    <w:rsid w:val="001C04F6"/>
    <w:rsid w:val="001C053E"/>
    <w:rsid w:val="001C1F8B"/>
    <w:rsid w:val="001C46BB"/>
    <w:rsid w:val="001C670C"/>
    <w:rsid w:val="001C6EA7"/>
    <w:rsid w:val="001D056B"/>
    <w:rsid w:val="001E06FC"/>
    <w:rsid w:val="001E157F"/>
    <w:rsid w:val="001E2CEC"/>
    <w:rsid w:val="001E5676"/>
    <w:rsid w:val="001E5B1F"/>
    <w:rsid w:val="001F2BBB"/>
    <w:rsid w:val="001F50D3"/>
    <w:rsid w:val="001F52FD"/>
    <w:rsid w:val="001F62CC"/>
    <w:rsid w:val="00200677"/>
    <w:rsid w:val="002012F7"/>
    <w:rsid w:val="002022BD"/>
    <w:rsid w:val="002027F6"/>
    <w:rsid w:val="002068EB"/>
    <w:rsid w:val="00215147"/>
    <w:rsid w:val="00216D1E"/>
    <w:rsid w:val="00224C99"/>
    <w:rsid w:val="00231ED1"/>
    <w:rsid w:val="00236E2B"/>
    <w:rsid w:val="00241523"/>
    <w:rsid w:val="00242624"/>
    <w:rsid w:val="0024557E"/>
    <w:rsid w:val="002471FD"/>
    <w:rsid w:val="00247B2C"/>
    <w:rsid w:val="00251CF5"/>
    <w:rsid w:val="00260846"/>
    <w:rsid w:val="00261575"/>
    <w:rsid w:val="002615BC"/>
    <w:rsid w:val="002632EA"/>
    <w:rsid w:val="00263471"/>
    <w:rsid w:val="00267581"/>
    <w:rsid w:val="002739EC"/>
    <w:rsid w:val="0028506A"/>
    <w:rsid w:val="002850B0"/>
    <w:rsid w:val="002863D7"/>
    <w:rsid w:val="002873B4"/>
    <w:rsid w:val="00292AB5"/>
    <w:rsid w:val="002A2A90"/>
    <w:rsid w:val="002A43C2"/>
    <w:rsid w:val="002B1B65"/>
    <w:rsid w:val="002B230F"/>
    <w:rsid w:val="002B49D6"/>
    <w:rsid w:val="002C02DB"/>
    <w:rsid w:val="002C1866"/>
    <w:rsid w:val="002D3706"/>
    <w:rsid w:val="002E3784"/>
    <w:rsid w:val="002E5A1B"/>
    <w:rsid w:val="002F014A"/>
    <w:rsid w:val="002F3127"/>
    <w:rsid w:val="002F4CE1"/>
    <w:rsid w:val="002F5E96"/>
    <w:rsid w:val="0030053D"/>
    <w:rsid w:val="00300F22"/>
    <w:rsid w:val="00303519"/>
    <w:rsid w:val="00303DD3"/>
    <w:rsid w:val="003045A5"/>
    <w:rsid w:val="00304A37"/>
    <w:rsid w:val="00306EB5"/>
    <w:rsid w:val="00307237"/>
    <w:rsid w:val="0031040E"/>
    <w:rsid w:val="00310ED4"/>
    <w:rsid w:val="0031117F"/>
    <w:rsid w:val="00311C77"/>
    <w:rsid w:val="00312301"/>
    <w:rsid w:val="0031492A"/>
    <w:rsid w:val="00316C1A"/>
    <w:rsid w:val="0032348C"/>
    <w:rsid w:val="00323C73"/>
    <w:rsid w:val="003245D8"/>
    <w:rsid w:val="00324B60"/>
    <w:rsid w:val="00331141"/>
    <w:rsid w:val="00333449"/>
    <w:rsid w:val="00337CE7"/>
    <w:rsid w:val="003423F4"/>
    <w:rsid w:val="00344758"/>
    <w:rsid w:val="00346462"/>
    <w:rsid w:val="00347142"/>
    <w:rsid w:val="0035061C"/>
    <w:rsid w:val="00350D1B"/>
    <w:rsid w:val="003539FF"/>
    <w:rsid w:val="003565A8"/>
    <w:rsid w:val="003566EA"/>
    <w:rsid w:val="00360F9B"/>
    <w:rsid w:val="003619CC"/>
    <w:rsid w:val="00363957"/>
    <w:rsid w:val="00372C79"/>
    <w:rsid w:val="00372E95"/>
    <w:rsid w:val="00385C33"/>
    <w:rsid w:val="003910F3"/>
    <w:rsid w:val="003962EB"/>
    <w:rsid w:val="003A089A"/>
    <w:rsid w:val="003A168E"/>
    <w:rsid w:val="003A48B7"/>
    <w:rsid w:val="003B085D"/>
    <w:rsid w:val="003B4857"/>
    <w:rsid w:val="003D1B8A"/>
    <w:rsid w:val="003D1CBB"/>
    <w:rsid w:val="003D496E"/>
    <w:rsid w:val="003E1642"/>
    <w:rsid w:val="003E2000"/>
    <w:rsid w:val="003E5D03"/>
    <w:rsid w:val="003E5DEF"/>
    <w:rsid w:val="003F26D1"/>
    <w:rsid w:val="0040497E"/>
    <w:rsid w:val="00404A06"/>
    <w:rsid w:val="00412699"/>
    <w:rsid w:val="00412850"/>
    <w:rsid w:val="004167D0"/>
    <w:rsid w:val="00417102"/>
    <w:rsid w:val="00420A19"/>
    <w:rsid w:val="00422417"/>
    <w:rsid w:val="00424233"/>
    <w:rsid w:val="00424B28"/>
    <w:rsid w:val="004276C8"/>
    <w:rsid w:val="00433101"/>
    <w:rsid w:val="0043454E"/>
    <w:rsid w:val="004433A5"/>
    <w:rsid w:val="004433CA"/>
    <w:rsid w:val="00444519"/>
    <w:rsid w:val="00445CB5"/>
    <w:rsid w:val="0044735D"/>
    <w:rsid w:val="00450CA6"/>
    <w:rsid w:val="00451215"/>
    <w:rsid w:val="00451AED"/>
    <w:rsid w:val="00455E44"/>
    <w:rsid w:val="00456D38"/>
    <w:rsid w:val="00460378"/>
    <w:rsid w:val="00460EE0"/>
    <w:rsid w:val="00466706"/>
    <w:rsid w:val="004712FB"/>
    <w:rsid w:val="00471BB7"/>
    <w:rsid w:val="00471E0C"/>
    <w:rsid w:val="00472E83"/>
    <w:rsid w:val="00472EFF"/>
    <w:rsid w:val="00474063"/>
    <w:rsid w:val="004756AE"/>
    <w:rsid w:val="00476793"/>
    <w:rsid w:val="00480299"/>
    <w:rsid w:val="00481B2A"/>
    <w:rsid w:val="00482091"/>
    <w:rsid w:val="00482DC1"/>
    <w:rsid w:val="00492185"/>
    <w:rsid w:val="00496EFD"/>
    <w:rsid w:val="004A067F"/>
    <w:rsid w:val="004A187B"/>
    <w:rsid w:val="004A223D"/>
    <w:rsid w:val="004A2D3C"/>
    <w:rsid w:val="004A351F"/>
    <w:rsid w:val="004A6E77"/>
    <w:rsid w:val="004A72D5"/>
    <w:rsid w:val="004B2B1C"/>
    <w:rsid w:val="004B3DA6"/>
    <w:rsid w:val="004B7EF1"/>
    <w:rsid w:val="004C039E"/>
    <w:rsid w:val="004C7412"/>
    <w:rsid w:val="004C7F1C"/>
    <w:rsid w:val="004C7F7D"/>
    <w:rsid w:val="004D026F"/>
    <w:rsid w:val="004D04BF"/>
    <w:rsid w:val="004D2C9A"/>
    <w:rsid w:val="004D49D9"/>
    <w:rsid w:val="004E0DFF"/>
    <w:rsid w:val="004E2B14"/>
    <w:rsid w:val="004E32E6"/>
    <w:rsid w:val="004E4342"/>
    <w:rsid w:val="004E5C24"/>
    <w:rsid w:val="004E5C45"/>
    <w:rsid w:val="004F17B4"/>
    <w:rsid w:val="004F1C7C"/>
    <w:rsid w:val="004F40A8"/>
    <w:rsid w:val="004F4FE2"/>
    <w:rsid w:val="00510390"/>
    <w:rsid w:val="005123F0"/>
    <w:rsid w:val="00513540"/>
    <w:rsid w:val="00513941"/>
    <w:rsid w:val="0052248C"/>
    <w:rsid w:val="005258A1"/>
    <w:rsid w:val="0053051D"/>
    <w:rsid w:val="00532C9E"/>
    <w:rsid w:val="00536A4D"/>
    <w:rsid w:val="00536A5C"/>
    <w:rsid w:val="00551492"/>
    <w:rsid w:val="00555F2D"/>
    <w:rsid w:val="0056156A"/>
    <w:rsid w:val="005626BE"/>
    <w:rsid w:val="00564208"/>
    <w:rsid w:val="00564DE5"/>
    <w:rsid w:val="00566F4B"/>
    <w:rsid w:val="005705CA"/>
    <w:rsid w:val="00571088"/>
    <w:rsid w:val="00571CEB"/>
    <w:rsid w:val="00576839"/>
    <w:rsid w:val="00580F7D"/>
    <w:rsid w:val="00581B6C"/>
    <w:rsid w:val="00587037"/>
    <w:rsid w:val="00591951"/>
    <w:rsid w:val="00593AB3"/>
    <w:rsid w:val="005A0964"/>
    <w:rsid w:val="005B194C"/>
    <w:rsid w:val="005B36F6"/>
    <w:rsid w:val="005B580D"/>
    <w:rsid w:val="005C2ECF"/>
    <w:rsid w:val="005C5D41"/>
    <w:rsid w:val="005C62DC"/>
    <w:rsid w:val="005D1F34"/>
    <w:rsid w:val="005D357F"/>
    <w:rsid w:val="005D383D"/>
    <w:rsid w:val="005E1B65"/>
    <w:rsid w:val="005E27D4"/>
    <w:rsid w:val="005E2E29"/>
    <w:rsid w:val="005E4A90"/>
    <w:rsid w:val="005F103D"/>
    <w:rsid w:val="005F371F"/>
    <w:rsid w:val="006019FA"/>
    <w:rsid w:val="00604775"/>
    <w:rsid w:val="00611AE5"/>
    <w:rsid w:val="00612E86"/>
    <w:rsid w:val="00616F88"/>
    <w:rsid w:val="00622508"/>
    <w:rsid w:val="006272F4"/>
    <w:rsid w:val="00627CD9"/>
    <w:rsid w:val="0063009F"/>
    <w:rsid w:val="00631287"/>
    <w:rsid w:val="006356C5"/>
    <w:rsid w:val="0063603D"/>
    <w:rsid w:val="00650E26"/>
    <w:rsid w:val="00654793"/>
    <w:rsid w:val="00657895"/>
    <w:rsid w:val="00657AB6"/>
    <w:rsid w:val="00663709"/>
    <w:rsid w:val="00663F2E"/>
    <w:rsid w:val="0066408C"/>
    <w:rsid w:val="0067210E"/>
    <w:rsid w:val="00673966"/>
    <w:rsid w:val="006811F8"/>
    <w:rsid w:val="00682614"/>
    <w:rsid w:val="0069165F"/>
    <w:rsid w:val="00693EB8"/>
    <w:rsid w:val="006944C0"/>
    <w:rsid w:val="00694DF1"/>
    <w:rsid w:val="006A5FE2"/>
    <w:rsid w:val="006A6BB3"/>
    <w:rsid w:val="006B2ADE"/>
    <w:rsid w:val="006B3DE1"/>
    <w:rsid w:val="006B5072"/>
    <w:rsid w:val="006B6DD6"/>
    <w:rsid w:val="006C0642"/>
    <w:rsid w:val="006D0407"/>
    <w:rsid w:val="006D3680"/>
    <w:rsid w:val="006D424A"/>
    <w:rsid w:val="006D5EE5"/>
    <w:rsid w:val="006D6859"/>
    <w:rsid w:val="006D6E48"/>
    <w:rsid w:val="006D70B9"/>
    <w:rsid w:val="006E021E"/>
    <w:rsid w:val="006E0881"/>
    <w:rsid w:val="006E341E"/>
    <w:rsid w:val="006E6D3B"/>
    <w:rsid w:val="006F012F"/>
    <w:rsid w:val="00703736"/>
    <w:rsid w:val="00707C74"/>
    <w:rsid w:val="00710594"/>
    <w:rsid w:val="00714FF5"/>
    <w:rsid w:val="0072439C"/>
    <w:rsid w:val="00726506"/>
    <w:rsid w:val="00730BD2"/>
    <w:rsid w:val="00734EEA"/>
    <w:rsid w:val="00735379"/>
    <w:rsid w:val="00736EDC"/>
    <w:rsid w:val="007456CD"/>
    <w:rsid w:val="007503E9"/>
    <w:rsid w:val="007515C4"/>
    <w:rsid w:val="00752FB8"/>
    <w:rsid w:val="00753A62"/>
    <w:rsid w:val="007540BF"/>
    <w:rsid w:val="00757779"/>
    <w:rsid w:val="007637A8"/>
    <w:rsid w:val="00763C1A"/>
    <w:rsid w:val="00764F25"/>
    <w:rsid w:val="00765B58"/>
    <w:rsid w:val="00770DCB"/>
    <w:rsid w:val="007745BE"/>
    <w:rsid w:val="00775485"/>
    <w:rsid w:val="007764E7"/>
    <w:rsid w:val="00783174"/>
    <w:rsid w:val="00783532"/>
    <w:rsid w:val="007839BC"/>
    <w:rsid w:val="007846B5"/>
    <w:rsid w:val="00795F78"/>
    <w:rsid w:val="007972B9"/>
    <w:rsid w:val="007B06EA"/>
    <w:rsid w:val="007C1495"/>
    <w:rsid w:val="007C1DF2"/>
    <w:rsid w:val="007C1E93"/>
    <w:rsid w:val="007C30B1"/>
    <w:rsid w:val="007C629E"/>
    <w:rsid w:val="007D2F00"/>
    <w:rsid w:val="007D3E1F"/>
    <w:rsid w:val="007D4C94"/>
    <w:rsid w:val="007E5479"/>
    <w:rsid w:val="007E5B88"/>
    <w:rsid w:val="007F0D0B"/>
    <w:rsid w:val="007F6889"/>
    <w:rsid w:val="008007A8"/>
    <w:rsid w:val="008042D9"/>
    <w:rsid w:val="008043B6"/>
    <w:rsid w:val="00804626"/>
    <w:rsid w:val="008104C9"/>
    <w:rsid w:val="0081144E"/>
    <w:rsid w:val="008126D3"/>
    <w:rsid w:val="0081337A"/>
    <w:rsid w:val="00814FC0"/>
    <w:rsid w:val="00817C73"/>
    <w:rsid w:val="00823005"/>
    <w:rsid w:val="00823248"/>
    <w:rsid w:val="00825414"/>
    <w:rsid w:val="00835C00"/>
    <w:rsid w:val="0083739C"/>
    <w:rsid w:val="008449B9"/>
    <w:rsid w:val="00847191"/>
    <w:rsid w:val="00847ECE"/>
    <w:rsid w:val="00850B93"/>
    <w:rsid w:val="00851DF3"/>
    <w:rsid w:val="00852EBB"/>
    <w:rsid w:val="00857C43"/>
    <w:rsid w:val="0086254F"/>
    <w:rsid w:val="008724DE"/>
    <w:rsid w:val="008758D9"/>
    <w:rsid w:val="00877376"/>
    <w:rsid w:val="00882B0A"/>
    <w:rsid w:val="00893A4B"/>
    <w:rsid w:val="00894C94"/>
    <w:rsid w:val="008A3D57"/>
    <w:rsid w:val="008A66BF"/>
    <w:rsid w:val="008B1134"/>
    <w:rsid w:val="008B23BC"/>
    <w:rsid w:val="008B3899"/>
    <w:rsid w:val="008B6AD5"/>
    <w:rsid w:val="008C4322"/>
    <w:rsid w:val="008C6858"/>
    <w:rsid w:val="008C7B38"/>
    <w:rsid w:val="008E0337"/>
    <w:rsid w:val="008E328C"/>
    <w:rsid w:val="008E3D60"/>
    <w:rsid w:val="008E3F4C"/>
    <w:rsid w:val="008E493E"/>
    <w:rsid w:val="008F062E"/>
    <w:rsid w:val="008F4A00"/>
    <w:rsid w:val="0090165F"/>
    <w:rsid w:val="00901B82"/>
    <w:rsid w:val="00912634"/>
    <w:rsid w:val="00912B09"/>
    <w:rsid w:val="0092295F"/>
    <w:rsid w:val="00933025"/>
    <w:rsid w:val="009432CF"/>
    <w:rsid w:val="0094373D"/>
    <w:rsid w:val="00946170"/>
    <w:rsid w:val="009529D4"/>
    <w:rsid w:val="0095303D"/>
    <w:rsid w:val="0096229A"/>
    <w:rsid w:val="00963039"/>
    <w:rsid w:val="00965FD6"/>
    <w:rsid w:val="00966C2F"/>
    <w:rsid w:val="0096742A"/>
    <w:rsid w:val="00972546"/>
    <w:rsid w:val="0097429E"/>
    <w:rsid w:val="0097493C"/>
    <w:rsid w:val="0097512B"/>
    <w:rsid w:val="009757AD"/>
    <w:rsid w:val="00975E4B"/>
    <w:rsid w:val="00982404"/>
    <w:rsid w:val="00982CB0"/>
    <w:rsid w:val="00983AB8"/>
    <w:rsid w:val="00985186"/>
    <w:rsid w:val="00986FF9"/>
    <w:rsid w:val="0098774D"/>
    <w:rsid w:val="00987927"/>
    <w:rsid w:val="009A1259"/>
    <w:rsid w:val="009A1D70"/>
    <w:rsid w:val="009B73D3"/>
    <w:rsid w:val="009C2DC9"/>
    <w:rsid w:val="009D67F6"/>
    <w:rsid w:val="009E08D1"/>
    <w:rsid w:val="009E0FE1"/>
    <w:rsid w:val="009E2A59"/>
    <w:rsid w:val="009E41D1"/>
    <w:rsid w:val="009E4BD0"/>
    <w:rsid w:val="009E7AD7"/>
    <w:rsid w:val="009F2764"/>
    <w:rsid w:val="00A0406E"/>
    <w:rsid w:val="00A05C8F"/>
    <w:rsid w:val="00A1005F"/>
    <w:rsid w:val="00A11307"/>
    <w:rsid w:val="00A11747"/>
    <w:rsid w:val="00A13725"/>
    <w:rsid w:val="00A13AF3"/>
    <w:rsid w:val="00A154AF"/>
    <w:rsid w:val="00A16A15"/>
    <w:rsid w:val="00A21388"/>
    <w:rsid w:val="00A22D04"/>
    <w:rsid w:val="00A27344"/>
    <w:rsid w:val="00A27791"/>
    <w:rsid w:val="00A27ABE"/>
    <w:rsid w:val="00A3135B"/>
    <w:rsid w:val="00A32924"/>
    <w:rsid w:val="00A355F9"/>
    <w:rsid w:val="00A41355"/>
    <w:rsid w:val="00A43063"/>
    <w:rsid w:val="00A437B6"/>
    <w:rsid w:val="00A43B92"/>
    <w:rsid w:val="00A44806"/>
    <w:rsid w:val="00A4517A"/>
    <w:rsid w:val="00A534C7"/>
    <w:rsid w:val="00A54251"/>
    <w:rsid w:val="00A602AF"/>
    <w:rsid w:val="00A6179E"/>
    <w:rsid w:val="00A64316"/>
    <w:rsid w:val="00A6698C"/>
    <w:rsid w:val="00A72EA9"/>
    <w:rsid w:val="00A73C52"/>
    <w:rsid w:val="00A7615D"/>
    <w:rsid w:val="00A804D9"/>
    <w:rsid w:val="00A8573B"/>
    <w:rsid w:val="00A90652"/>
    <w:rsid w:val="00A92915"/>
    <w:rsid w:val="00A92F92"/>
    <w:rsid w:val="00A94B97"/>
    <w:rsid w:val="00A963DF"/>
    <w:rsid w:val="00A96892"/>
    <w:rsid w:val="00AA2051"/>
    <w:rsid w:val="00AA3505"/>
    <w:rsid w:val="00AA3EE3"/>
    <w:rsid w:val="00AA70C4"/>
    <w:rsid w:val="00AB19D3"/>
    <w:rsid w:val="00AB2F47"/>
    <w:rsid w:val="00AB6D4E"/>
    <w:rsid w:val="00AB7C8F"/>
    <w:rsid w:val="00AB7E26"/>
    <w:rsid w:val="00AC2192"/>
    <w:rsid w:val="00AC636D"/>
    <w:rsid w:val="00AC7BF2"/>
    <w:rsid w:val="00AD00F3"/>
    <w:rsid w:val="00AD278C"/>
    <w:rsid w:val="00AF175E"/>
    <w:rsid w:val="00AF2E5C"/>
    <w:rsid w:val="00AF7A00"/>
    <w:rsid w:val="00B00F61"/>
    <w:rsid w:val="00B01810"/>
    <w:rsid w:val="00B01D89"/>
    <w:rsid w:val="00B03D3A"/>
    <w:rsid w:val="00B04921"/>
    <w:rsid w:val="00B06703"/>
    <w:rsid w:val="00B10E53"/>
    <w:rsid w:val="00B21F17"/>
    <w:rsid w:val="00B237FB"/>
    <w:rsid w:val="00B24B1D"/>
    <w:rsid w:val="00B26C33"/>
    <w:rsid w:val="00B277E0"/>
    <w:rsid w:val="00B30447"/>
    <w:rsid w:val="00B320E1"/>
    <w:rsid w:val="00B34946"/>
    <w:rsid w:val="00B36DE2"/>
    <w:rsid w:val="00B519FD"/>
    <w:rsid w:val="00B520BC"/>
    <w:rsid w:val="00B539CC"/>
    <w:rsid w:val="00B57B48"/>
    <w:rsid w:val="00B63D24"/>
    <w:rsid w:val="00B6683D"/>
    <w:rsid w:val="00B75BE1"/>
    <w:rsid w:val="00B77BB6"/>
    <w:rsid w:val="00B80759"/>
    <w:rsid w:val="00B924E6"/>
    <w:rsid w:val="00B95DA8"/>
    <w:rsid w:val="00B97CDA"/>
    <w:rsid w:val="00BA262D"/>
    <w:rsid w:val="00BA4BBC"/>
    <w:rsid w:val="00BA5698"/>
    <w:rsid w:val="00BB0505"/>
    <w:rsid w:val="00BB3A8E"/>
    <w:rsid w:val="00BB464B"/>
    <w:rsid w:val="00BB5585"/>
    <w:rsid w:val="00BC0616"/>
    <w:rsid w:val="00BC3508"/>
    <w:rsid w:val="00BC5C97"/>
    <w:rsid w:val="00BC6DD4"/>
    <w:rsid w:val="00BC71BF"/>
    <w:rsid w:val="00BC79EB"/>
    <w:rsid w:val="00BC7D5F"/>
    <w:rsid w:val="00BD7FCF"/>
    <w:rsid w:val="00BE7093"/>
    <w:rsid w:val="00BE7C0E"/>
    <w:rsid w:val="00BF1199"/>
    <w:rsid w:val="00BF6406"/>
    <w:rsid w:val="00C022CF"/>
    <w:rsid w:val="00C05179"/>
    <w:rsid w:val="00C064DC"/>
    <w:rsid w:val="00C10EB3"/>
    <w:rsid w:val="00C13C84"/>
    <w:rsid w:val="00C149BD"/>
    <w:rsid w:val="00C17B28"/>
    <w:rsid w:val="00C200E7"/>
    <w:rsid w:val="00C2169C"/>
    <w:rsid w:val="00C2344E"/>
    <w:rsid w:val="00C25BDA"/>
    <w:rsid w:val="00C33104"/>
    <w:rsid w:val="00C332D4"/>
    <w:rsid w:val="00C35E0C"/>
    <w:rsid w:val="00C51011"/>
    <w:rsid w:val="00C533D8"/>
    <w:rsid w:val="00C560AC"/>
    <w:rsid w:val="00C5776B"/>
    <w:rsid w:val="00C5781C"/>
    <w:rsid w:val="00C57C87"/>
    <w:rsid w:val="00C60343"/>
    <w:rsid w:val="00C615A5"/>
    <w:rsid w:val="00C82CAD"/>
    <w:rsid w:val="00C854D4"/>
    <w:rsid w:val="00C85A6A"/>
    <w:rsid w:val="00C86324"/>
    <w:rsid w:val="00C86A6C"/>
    <w:rsid w:val="00C86C45"/>
    <w:rsid w:val="00C90556"/>
    <w:rsid w:val="00CA0D78"/>
    <w:rsid w:val="00CA0F71"/>
    <w:rsid w:val="00CA415F"/>
    <w:rsid w:val="00CA4213"/>
    <w:rsid w:val="00CA4855"/>
    <w:rsid w:val="00CA5D90"/>
    <w:rsid w:val="00CA6681"/>
    <w:rsid w:val="00CB24FE"/>
    <w:rsid w:val="00CC2AA0"/>
    <w:rsid w:val="00CC2C3F"/>
    <w:rsid w:val="00CC58CC"/>
    <w:rsid w:val="00CD58FD"/>
    <w:rsid w:val="00CD7013"/>
    <w:rsid w:val="00CE13BF"/>
    <w:rsid w:val="00CE2249"/>
    <w:rsid w:val="00CF12E7"/>
    <w:rsid w:val="00D02074"/>
    <w:rsid w:val="00D03307"/>
    <w:rsid w:val="00D05323"/>
    <w:rsid w:val="00D06819"/>
    <w:rsid w:val="00D06B1F"/>
    <w:rsid w:val="00D2119A"/>
    <w:rsid w:val="00D21A19"/>
    <w:rsid w:val="00D26C03"/>
    <w:rsid w:val="00D33102"/>
    <w:rsid w:val="00D343FA"/>
    <w:rsid w:val="00D35C0F"/>
    <w:rsid w:val="00D41707"/>
    <w:rsid w:val="00D418FF"/>
    <w:rsid w:val="00D43B2A"/>
    <w:rsid w:val="00D47503"/>
    <w:rsid w:val="00D5581D"/>
    <w:rsid w:val="00D6171C"/>
    <w:rsid w:val="00D65C76"/>
    <w:rsid w:val="00D734C7"/>
    <w:rsid w:val="00D74D34"/>
    <w:rsid w:val="00D7542B"/>
    <w:rsid w:val="00D80BF0"/>
    <w:rsid w:val="00D81E9B"/>
    <w:rsid w:val="00D8273F"/>
    <w:rsid w:val="00D8351F"/>
    <w:rsid w:val="00D85941"/>
    <w:rsid w:val="00D90675"/>
    <w:rsid w:val="00D94140"/>
    <w:rsid w:val="00D9471F"/>
    <w:rsid w:val="00D956BB"/>
    <w:rsid w:val="00D97B54"/>
    <w:rsid w:val="00DA1D32"/>
    <w:rsid w:val="00DA2F73"/>
    <w:rsid w:val="00DA7A55"/>
    <w:rsid w:val="00DB29A9"/>
    <w:rsid w:val="00DC307B"/>
    <w:rsid w:val="00DC343B"/>
    <w:rsid w:val="00DC462F"/>
    <w:rsid w:val="00DC499A"/>
    <w:rsid w:val="00DC4E29"/>
    <w:rsid w:val="00DD0680"/>
    <w:rsid w:val="00DD67EA"/>
    <w:rsid w:val="00DD6A21"/>
    <w:rsid w:val="00DE05FF"/>
    <w:rsid w:val="00DE18A7"/>
    <w:rsid w:val="00DE2EFB"/>
    <w:rsid w:val="00DE60CA"/>
    <w:rsid w:val="00DE66EB"/>
    <w:rsid w:val="00DF2DC4"/>
    <w:rsid w:val="00DF5BB8"/>
    <w:rsid w:val="00DF6ABC"/>
    <w:rsid w:val="00DF6EB8"/>
    <w:rsid w:val="00E009D2"/>
    <w:rsid w:val="00E02517"/>
    <w:rsid w:val="00E054C0"/>
    <w:rsid w:val="00E0577D"/>
    <w:rsid w:val="00E14833"/>
    <w:rsid w:val="00E1675F"/>
    <w:rsid w:val="00E21CC2"/>
    <w:rsid w:val="00E24FA3"/>
    <w:rsid w:val="00E26B28"/>
    <w:rsid w:val="00E31465"/>
    <w:rsid w:val="00E31C70"/>
    <w:rsid w:val="00E328CD"/>
    <w:rsid w:val="00E3489E"/>
    <w:rsid w:val="00E362F0"/>
    <w:rsid w:val="00E36B95"/>
    <w:rsid w:val="00E37F23"/>
    <w:rsid w:val="00E4003F"/>
    <w:rsid w:val="00E4006F"/>
    <w:rsid w:val="00E4185B"/>
    <w:rsid w:val="00E454A0"/>
    <w:rsid w:val="00E458F6"/>
    <w:rsid w:val="00E45954"/>
    <w:rsid w:val="00E46704"/>
    <w:rsid w:val="00E50457"/>
    <w:rsid w:val="00E53546"/>
    <w:rsid w:val="00E55F24"/>
    <w:rsid w:val="00E901B7"/>
    <w:rsid w:val="00E91002"/>
    <w:rsid w:val="00E9161B"/>
    <w:rsid w:val="00E9345E"/>
    <w:rsid w:val="00E94118"/>
    <w:rsid w:val="00EA02F5"/>
    <w:rsid w:val="00EA1AE6"/>
    <w:rsid w:val="00EA1E82"/>
    <w:rsid w:val="00EA44D9"/>
    <w:rsid w:val="00EA6B3A"/>
    <w:rsid w:val="00EA78DD"/>
    <w:rsid w:val="00EA79B6"/>
    <w:rsid w:val="00EA7FC7"/>
    <w:rsid w:val="00EB09FF"/>
    <w:rsid w:val="00EB3CE0"/>
    <w:rsid w:val="00EB3D50"/>
    <w:rsid w:val="00EB6A76"/>
    <w:rsid w:val="00EC28C0"/>
    <w:rsid w:val="00ED1E38"/>
    <w:rsid w:val="00ED48EB"/>
    <w:rsid w:val="00EE27DC"/>
    <w:rsid w:val="00EF4701"/>
    <w:rsid w:val="00F005F4"/>
    <w:rsid w:val="00F03434"/>
    <w:rsid w:val="00F03795"/>
    <w:rsid w:val="00F03C13"/>
    <w:rsid w:val="00F04035"/>
    <w:rsid w:val="00F0799D"/>
    <w:rsid w:val="00F107A0"/>
    <w:rsid w:val="00F127A8"/>
    <w:rsid w:val="00F14C6D"/>
    <w:rsid w:val="00F220A5"/>
    <w:rsid w:val="00F231D7"/>
    <w:rsid w:val="00F30E8A"/>
    <w:rsid w:val="00F34362"/>
    <w:rsid w:val="00F34BC9"/>
    <w:rsid w:val="00F35D34"/>
    <w:rsid w:val="00F36ED8"/>
    <w:rsid w:val="00F373D6"/>
    <w:rsid w:val="00F405F9"/>
    <w:rsid w:val="00F417E4"/>
    <w:rsid w:val="00F513AE"/>
    <w:rsid w:val="00F51410"/>
    <w:rsid w:val="00F54416"/>
    <w:rsid w:val="00F563D3"/>
    <w:rsid w:val="00F57DDF"/>
    <w:rsid w:val="00F64008"/>
    <w:rsid w:val="00F7368B"/>
    <w:rsid w:val="00F81132"/>
    <w:rsid w:val="00F8302E"/>
    <w:rsid w:val="00F84912"/>
    <w:rsid w:val="00F86DAB"/>
    <w:rsid w:val="00F93B47"/>
    <w:rsid w:val="00F96FD2"/>
    <w:rsid w:val="00FA48E6"/>
    <w:rsid w:val="00FA4916"/>
    <w:rsid w:val="00FA6B21"/>
    <w:rsid w:val="00FA7E5C"/>
    <w:rsid w:val="00FB193D"/>
    <w:rsid w:val="00FB3422"/>
    <w:rsid w:val="00FB4162"/>
    <w:rsid w:val="00FC10DB"/>
    <w:rsid w:val="00FD01B5"/>
    <w:rsid w:val="00FD028A"/>
    <w:rsid w:val="00FD153C"/>
    <w:rsid w:val="00FD32E4"/>
    <w:rsid w:val="00FD5BF0"/>
    <w:rsid w:val="00FE6016"/>
    <w:rsid w:val="00FF07B9"/>
    <w:rsid w:val="0141CEC7"/>
    <w:rsid w:val="02291C40"/>
    <w:rsid w:val="0658A58C"/>
    <w:rsid w:val="068CC18C"/>
    <w:rsid w:val="0692FEBA"/>
    <w:rsid w:val="081BE05D"/>
    <w:rsid w:val="082BA7ED"/>
    <w:rsid w:val="08EB4A21"/>
    <w:rsid w:val="0C0C25F1"/>
    <w:rsid w:val="0DD77DFF"/>
    <w:rsid w:val="1010CAF7"/>
    <w:rsid w:val="117E1B95"/>
    <w:rsid w:val="11FEB8AD"/>
    <w:rsid w:val="15B0A4CC"/>
    <w:rsid w:val="17AD4712"/>
    <w:rsid w:val="192766AA"/>
    <w:rsid w:val="19415816"/>
    <w:rsid w:val="1B8D236B"/>
    <w:rsid w:val="1F088C2C"/>
    <w:rsid w:val="1F8F7447"/>
    <w:rsid w:val="1FBEC1D9"/>
    <w:rsid w:val="23A25782"/>
    <w:rsid w:val="2403BAA9"/>
    <w:rsid w:val="24837819"/>
    <w:rsid w:val="25422DF0"/>
    <w:rsid w:val="270AD39A"/>
    <w:rsid w:val="2718782E"/>
    <w:rsid w:val="273E2268"/>
    <w:rsid w:val="27D84230"/>
    <w:rsid w:val="2E8C5626"/>
    <w:rsid w:val="2FCE7C7C"/>
    <w:rsid w:val="3035BD78"/>
    <w:rsid w:val="357446A7"/>
    <w:rsid w:val="35D62EC5"/>
    <w:rsid w:val="36F80994"/>
    <w:rsid w:val="3988E9D1"/>
    <w:rsid w:val="3A2FAA56"/>
    <w:rsid w:val="3BB815B7"/>
    <w:rsid w:val="3BCA6F9B"/>
    <w:rsid w:val="3F0C9E1D"/>
    <w:rsid w:val="411476B8"/>
    <w:rsid w:val="4156792E"/>
    <w:rsid w:val="42C03280"/>
    <w:rsid w:val="42EA1EBC"/>
    <w:rsid w:val="43017F7F"/>
    <w:rsid w:val="480157DE"/>
    <w:rsid w:val="4A9F647D"/>
    <w:rsid w:val="4AAE0F9E"/>
    <w:rsid w:val="4AB403EB"/>
    <w:rsid w:val="4BC3F858"/>
    <w:rsid w:val="4C0E048B"/>
    <w:rsid w:val="4C1C2CCA"/>
    <w:rsid w:val="4CBC3917"/>
    <w:rsid w:val="4E34BEE9"/>
    <w:rsid w:val="4E580978"/>
    <w:rsid w:val="4E6C5DF0"/>
    <w:rsid w:val="4F47E4F2"/>
    <w:rsid w:val="4F7878E1"/>
    <w:rsid w:val="50C65513"/>
    <w:rsid w:val="50DF0B24"/>
    <w:rsid w:val="54A01D36"/>
    <w:rsid w:val="55B06FBB"/>
    <w:rsid w:val="55C4F2B8"/>
    <w:rsid w:val="5626A871"/>
    <w:rsid w:val="59539520"/>
    <w:rsid w:val="5B7C1AE7"/>
    <w:rsid w:val="5D17EB48"/>
    <w:rsid w:val="5E31BA56"/>
    <w:rsid w:val="61C33C70"/>
    <w:rsid w:val="636E046F"/>
    <w:rsid w:val="63BFCDC8"/>
    <w:rsid w:val="65CA80A5"/>
    <w:rsid w:val="67CE559D"/>
    <w:rsid w:val="67F28517"/>
    <w:rsid w:val="6A9A819A"/>
    <w:rsid w:val="6B01F244"/>
    <w:rsid w:val="6B2CC8D7"/>
    <w:rsid w:val="6DC992E5"/>
    <w:rsid w:val="6EE2154E"/>
    <w:rsid w:val="6FEB9C07"/>
    <w:rsid w:val="70405BC2"/>
    <w:rsid w:val="70BE4917"/>
    <w:rsid w:val="732737DD"/>
    <w:rsid w:val="74261645"/>
    <w:rsid w:val="742DDEF9"/>
    <w:rsid w:val="75F08174"/>
    <w:rsid w:val="76F1B55A"/>
    <w:rsid w:val="7767AE62"/>
    <w:rsid w:val="78286851"/>
    <w:rsid w:val="7A012287"/>
    <w:rsid w:val="7B220E32"/>
    <w:rsid w:val="7C488F7A"/>
    <w:rsid w:val="7C7CB8DD"/>
    <w:rsid w:val="7E50A4E7"/>
    <w:rsid w:val="7ECF749E"/>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01"/>
    <o:shapelayout v:ext="edit">
      <o:idmap v:ext="edit" data="1"/>
    </o:shapelayout>
  </w:shapeDefaults>
  <w:decimalSymbol w:val="."/>
  <w:listSeparator w:val=","/>
  <w14:docId w14:val="588F7CED"/>
  <w15:chartTrackingRefBased/>
  <w15:docId w15:val="{FC2A7828-B44A-184C-9F43-55D7E22B6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1" w:defUIPriority="0" w:defSemiHidden="0" w:defUnhideWhenUsed="0" w:defQFormat="0" w:count="371">
    <w:lsdException w:name="Normal" w:locked="0" w:qFormat="1"/>
    <w:lsdException w:name="heading 1" w:locked="0" w:qFormat="1"/>
    <w:lsdException w:name="heading 2" w:locked="0" w:qFormat="1"/>
    <w:lsdException w:name="heading 3" w:locked="0" w:qFormat="1"/>
    <w:lsdException w:name="heading 4" w:locked="0"/>
    <w:lsdException w:name="heading 5" w:locked="0"/>
    <w:lsdException w:name="heading 6" w:locked="0"/>
    <w:lsdException w:name="heading 7" w:locked="0"/>
    <w:lsdException w:name="heading 8" w:locked="0"/>
    <w:lsdException w:name="heading 9" w:locked="0"/>
    <w:lsdException w:name="toc 1" w:locked="0" w:uiPriority="39"/>
    <w:lsdException w:name="toc 2" w:locked="0" w:uiPriority="39"/>
    <w:lsdException w:name="toc 3" w:locked="0" w:uiPriority="39"/>
    <w:lsdException w:name="toc 4" w:locked="0" w:uiPriority="39"/>
    <w:lsdException w:name="header" w:locked="0" w:qFormat="1"/>
    <w:lsdException w:name="footer" w:locked="0" w:uiPriority="99"/>
    <w:lsdException w:name="caption" w:semiHidden="1" w:unhideWhenUsed="1" w:qFormat="1"/>
    <w:lsdException w:name="endnote reference" w:locked="0" w:qFormat="1"/>
    <w:lsdException w:name="endnote text" w:locked="0" w:qFormat="1"/>
    <w:lsdException w:name="List Bullet" w:qFormat="1"/>
    <w:lsdException w:name="List Number" w:qFormat="1"/>
    <w:lsdException w:name="Default Paragraph Font" w:locked="0"/>
    <w:lsdException w:name="List Continue 4" w:locked="0"/>
    <w:lsdException w:name="Hyperlink" w:locked="0" w:uiPriority="99"/>
    <w:lsdException w:name="Strong" w:locked="0"/>
    <w:lsdException w:name="HTML Top of Form" w:locked="0"/>
    <w:lsdException w:name="HTML Bottom of Form" w:locked="0"/>
    <w:lsdException w:name="HTML Keyboard"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locked="0" w:semiHidden="1" w:uiPriority="99"/>
    <w:lsdException w:name="No Spacing" w:locked="0"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locked="0" w:uiPriority="34" w:qFormat="1"/>
    <w:lsdException w:name="Quote" w:locked="0" w:uiPriority="29"/>
    <w:lsdException w:name="Intense Quote" w:locked="0"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0" w:uiPriority="19"/>
    <w:lsdException w:name="Intense Emphasis" w:locked="0" w:uiPriority="21"/>
    <w:lsdException w:name="Subtle Reference" w:locked="0" w:uiPriority="31"/>
    <w:lsdException w:name="Intense Reference" w:locked="0" w:uiPriority="32"/>
    <w:lsdException w:name="Book Title" w:locked="0" w:uiPriority="33"/>
    <w:lsdException w:name="Bibliography" w:locked="0" w:semiHidden="1" w:uiPriority="37" w:unhideWhenUsed="1"/>
    <w:lsdException w:name="TOC Heading" w:locked="0" w:semiHidden="1" w:uiPriority="39" w:unhideWhenUsed="1"/>
    <w:lsdException w:name="Plain Table 1" w:locked="0"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3546"/>
    <w:pPr>
      <w:spacing w:before="240" w:after="240"/>
    </w:pPr>
    <w:rPr>
      <w:rFonts w:ascii="Open Sans" w:eastAsia="MS Mincho" w:hAnsi="Open Sans"/>
      <w:sz w:val="24"/>
      <w:szCs w:val="24"/>
    </w:rPr>
  </w:style>
  <w:style w:type="paragraph" w:styleId="Heading1">
    <w:name w:val="heading 1"/>
    <w:basedOn w:val="Normal"/>
    <w:next w:val="Normal"/>
    <w:link w:val="Heading1Char"/>
    <w:qFormat/>
    <w:rsid w:val="005C2ECF"/>
    <w:pPr>
      <w:keepNext/>
      <w:keepLines/>
      <w:numPr>
        <w:numId w:val="2"/>
      </w:numPr>
      <w:spacing w:before="360"/>
      <w:outlineLvl w:val="0"/>
    </w:pPr>
    <w:rPr>
      <w:b/>
      <w:bCs/>
      <w:sz w:val="36"/>
      <w:szCs w:val="28"/>
    </w:rPr>
  </w:style>
  <w:style w:type="paragraph" w:styleId="Heading2">
    <w:name w:val="heading 2"/>
    <w:basedOn w:val="Heading1"/>
    <w:next w:val="Normal"/>
    <w:link w:val="Heading2Char"/>
    <w:qFormat/>
    <w:rsid w:val="005C2ECF"/>
    <w:pPr>
      <w:numPr>
        <w:ilvl w:val="1"/>
      </w:numPr>
      <w:outlineLvl w:val="1"/>
    </w:pPr>
    <w:rPr>
      <w:bCs w:val="0"/>
      <w:sz w:val="28"/>
      <w:szCs w:val="26"/>
    </w:rPr>
  </w:style>
  <w:style w:type="paragraph" w:styleId="Heading3">
    <w:name w:val="heading 3"/>
    <w:basedOn w:val="Heading2"/>
    <w:next w:val="Normal"/>
    <w:link w:val="Heading3Char"/>
    <w:qFormat/>
    <w:rsid w:val="008007A8"/>
    <w:pPr>
      <w:numPr>
        <w:ilvl w:val="2"/>
      </w:numPr>
      <w:outlineLvl w:val="2"/>
    </w:pPr>
    <w:rPr>
      <w:b w:val="0"/>
      <w:bCs/>
      <w:sz w:val="24"/>
    </w:rPr>
  </w:style>
  <w:style w:type="paragraph" w:styleId="Heading4">
    <w:name w:val="heading 4"/>
    <w:basedOn w:val="Heading3"/>
    <w:next w:val="Normal"/>
    <w:link w:val="Heading4Char"/>
    <w:locked/>
    <w:rsid w:val="008007A8"/>
    <w:pPr>
      <w:numPr>
        <w:ilvl w:val="3"/>
      </w:numPr>
      <w:outlineLvl w:val="3"/>
    </w:pPr>
    <w:rPr>
      <w:bCs w:val="0"/>
      <w:i/>
      <w:iCs/>
    </w:rPr>
  </w:style>
  <w:style w:type="paragraph" w:styleId="Heading5">
    <w:name w:val="heading 5"/>
    <w:basedOn w:val="Normal"/>
    <w:next w:val="Normal"/>
    <w:link w:val="Heading5Char"/>
    <w:locked/>
    <w:rsid w:val="005C2ECF"/>
    <w:pPr>
      <w:keepNext/>
      <w:keepLines/>
      <w:numPr>
        <w:ilvl w:val="4"/>
        <w:numId w:val="2"/>
      </w:numPr>
      <w:spacing w:before="200"/>
      <w:outlineLvl w:val="4"/>
    </w:pPr>
  </w:style>
  <w:style w:type="paragraph" w:styleId="Heading6">
    <w:name w:val="heading 6"/>
    <w:basedOn w:val="Normal"/>
    <w:next w:val="Normal"/>
    <w:link w:val="Heading6Char"/>
    <w:locked/>
    <w:rsid w:val="005C2ECF"/>
    <w:pPr>
      <w:keepNext/>
      <w:keepLines/>
      <w:numPr>
        <w:ilvl w:val="5"/>
        <w:numId w:val="2"/>
      </w:numPr>
      <w:spacing w:before="200"/>
      <w:outlineLvl w:val="5"/>
    </w:pPr>
    <w:rPr>
      <w:i/>
      <w:iCs/>
    </w:rPr>
  </w:style>
  <w:style w:type="paragraph" w:styleId="Heading7">
    <w:name w:val="heading 7"/>
    <w:basedOn w:val="Normal"/>
    <w:next w:val="Normal"/>
    <w:link w:val="Heading7Char"/>
    <w:locked/>
    <w:rsid w:val="005C2ECF"/>
    <w:pPr>
      <w:keepNext/>
      <w:keepLines/>
      <w:numPr>
        <w:ilvl w:val="6"/>
        <w:numId w:val="2"/>
      </w:numPr>
      <w:spacing w:before="200"/>
      <w:outlineLvl w:val="6"/>
    </w:pPr>
    <w:rPr>
      <w:i/>
      <w:iCs/>
    </w:rPr>
  </w:style>
  <w:style w:type="paragraph" w:styleId="Heading8">
    <w:name w:val="heading 8"/>
    <w:basedOn w:val="Normal"/>
    <w:next w:val="Normal"/>
    <w:link w:val="Heading8Char"/>
    <w:locked/>
    <w:rsid w:val="005C2ECF"/>
    <w:pPr>
      <w:keepNext/>
      <w:keepLines/>
      <w:numPr>
        <w:ilvl w:val="7"/>
        <w:numId w:val="2"/>
      </w:numPr>
      <w:spacing w:before="200"/>
      <w:outlineLvl w:val="7"/>
    </w:pPr>
    <w:rPr>
      <w:sz w:val="20"/>
      <w:szCs w:val="20"/>
    </w:rPr>
  </w:style>
  <w:style w:type="paragraph" w:styleId="Heading9">
    <w:name w:val="heading 9"/>
    <w:basedOn w:val="Normal"/>
    <w:next w:val="Normal"/>
    <w:link w:val="Heading9Char"/>
    <w:locked/>
    <w:rsid w:val="005C2ECF"/>
    <w:pPr>
      <w:keepNext/>
      <w:keepLines/>
      <w:numPr>
        <w:ilvl w:val="8"/>
        <w:numId w:val="2"/>
      </w:numPr>
      <w:spacing w:before="200"/>
      <w:outlineLvl w:val="8"/>
    </w:pPr>
    <w:rPr>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C2ECF"/>
    <w:rPr>
      <w:rFonts w:ascii="Open Sans" w:eastAsia="MS Mincho" w:hAnsi="Open Sans"/>
      <w:b/>
      <w:bCs/>
      <w:sz w:val="36"/>
      <w:szCs w:val="28"/>
    </w:rPr>
  </w:style>
  <w:style w:type="character" w:customStyle="1" w:styleId="Heading2Char">
    <w:name w:val="Heading 2 Char"/>
    <w:link w:val="Heading2"/>
    <w:rsid w:val="005C2ECF"/>
    <w:rPr>
      <w:rFonts w:ascii="Open Sans" w:eastAsia="MS Mincho" w:hAnsi="Open Sans"/>
      <w:b/>
      <w:sz w:val="28"/>
      <w:szCs w:val="26"/>
    </w:rPr>
  </w:style>
  <w:style w:type="character" w:customStyle="1" w:styleId="Heading3Char">
    <w:name w:val="Heading 3 Char"/>
    <w:link w:val="Heading3"/>
    <w:rsid w:val="008007A8"/>
    <w:rPr>
      <w:rFonts w:ascii="Arial" w:eastAsia="MS Mincho" w:hAnsi="Arial"/>
      <w:bCs/>
      <w:i/>
      <w:sz w:val="24"/>
      <w:szCs w:val="26"/>
      <w:lang w:val="en-AU" w:eastAsia="en-AU" w:bidi="ar-SA"/>
    </w:rPr>
  </w:style>
  <w:style w:type="character" w:customStyle="1" w:styleId="Heading4Char">
    <w:name w:val="Heading 4 Char"/>
    <w:link w:val="Heading4"/>
    <w:rsid w:val="008007A8"/>
    <w:rPr>
      <w:rFonts w:ascii="Arial" w:eastAsia="MS Mincho" w:hAnsi="Arial"/>
      <w:iCs/>
      <w:sz w:val="24"/>
      <w:szCs w:val="26"/>
      <w:lang w:val="en-AU" w:eastAsia="en-AU" w:bidi="ar-SA"/>
    </w:rPr>
  </w:style>
  <w:style w:type="character" w:styleId="Strong">
    <w:name w:val="Strong"/>
    <w:locked/>
    <w:rsid w:val="00471BB7"/>
    <w:rPr>
      <w:rFonts w:ascii="Open Sans" w:hAnsi="Open Sans"/>
      <w:b/>
      <w:bCs/>
    </w:rPr>
  </w:style>
  <w:style w:type="character" w:customStyle="1" w:styleId="Heading5Char">
    <w:name w:val="Heading 5 Char"/>
    <w:link w:val="Heading5"/>
    <w:rsid w:val="005C2ECF"/>
    <w:rPr>
      <w:rFonts w:ascii="Open Sans" w:eastAsia="MS Mincho" w:hAnsi="Open Sans"/>
      <w:sz w:val="24"/>
      <w:szCs w:val="24"/>
    </w:rPr>
  </w:style>
  <w:style w:type="character" w:customStyle="1" w:styleId="Heading6Char">
    <w:name w:val="Heading 6 Char"/>
    <w:link w:val="Heading6"/>
    <w:rsid w:val="005C2ECF"/>
    <w:rPr>
      <w:rFonts w:ascii="Open Sans" w:eastAsia="MS Mincho" w:hAnsi="Open Sans"/>
      <w:i/>
      <w:iCs/>
      <w:sz w:val="24"/>
      <w:szCs w:val="24"/>
    </w:rPr>
  </w:style>
  <w:style w:type="character" w:customStyle="1" w:styleId="Heading7Char">
    <w:name w:val="Heading 7 Char"/>
    <w:link w:val="Heading7"/>
    <w:rsid w:val="005C2ECF"/>
    <w:rPr>
      <w:rFonts w:ascii="Open Sans" w:eastAsia="MS Mincho" w:hAnsi="Open Sans"/>
      <w:i/>
      <w:iCs/>
      <w:sz w:val="24"/>
      <w:szCs w:val="24"/>
    </w:rPr>
  </w:style>
  <w:style w:type="character" w:customStyle="1" w:styleId="Heading8Char">
    <w:name w:val="Heading 8 Char"/>
    <w:link w:val="Heading8"/>
    <w:rsid w:val="005C2ECF"/>
    <w:rPr>
      <w:rFonts w:ascii="Open Sans" w:eastAsia="MS Mincho" w:hAnsi="Open Sans"/>
    </w:rPr>
  </w:style>
  <w:style w:type="character" w:customStyle="1" w:styleId="Heading9Char">
    <w:name w:val="Heading 9 Char"/>
    <w:link w:val="Heading9"/>
    <w:rsid w:val="005C2ECF"/>
    <w:rPr>
      <w:rFonts w:ascii="Open Sans" w:eastAsia="MS Mincho" w:hAnsi="Open Sans"/>
      <w:i/>
      <w:iCs/>
    </w:rPr>
  </w:style>
  <w:style w:type="paragraph" w:styleId="Header">
    <w:name w:val="header"/>
    <w:basedOn w:val="Normal"/>
    <w:link w:val="HeaderChar"/>
    <w:qFormat/>
    <w:rsid w:val="00CA5D90"/>
    <w:pPr>
      <w:tabs>
        <w:tab w:val="center" w:pos="4513"/>
        <w:tab w:val="right" w:pos="9026"/>
      </w:tabs>
      <w:spacing w:after="0"/>
      <w:jc w:val="right"/>
    </w:pPr>
    <w:rPr>
      <w:sz w:val="22"/>
    </w:rPr>
  </w:style>
  <w:style w:type="character" w:customStyle="1" w:styleId="HeaderChar">
    <w:name w:val="Header Char"/>
    <w:link w:val="Header"/>
    <w:rsid w:val="0016266F"/>
    <w:rPr>
      <w:rFonts w:ascii="Open Sans" w:eastAsia="MS Mincho" w:hAnsi="Open Sans"/>
      <w:sz w:val="22"/>
      <w:szCs w:val="24"/>
    </w:rPr>
  </w:style>
  <w:style w:type="paragraph" w:styleId="Footer">
    <w:name w:val="footer"/>
    <w:basedOn w:val="Normal"/>
    <w:link w:val="FooterChar"/>
    <w:uiPriority w:val="99"/>
    <w:rsid w:val="0063009F"/>
    <w:pPr>
      <w:tabs>
        <w:tab w:val="right" w:pos="2835"/>
        <w:tab w:val="right" w:pos="5670"/>
      </w:tabs>
      <w:spacing w:before="0" w:after="0"/>
      <w:ind w:left="-868"/>
    </w:pPr>
    <w:rPr>
      <w:sz w:val="18"/>
    </w:rPr>
  </w:style>
  <w:style w:type="character" w:customStyle="1" w:styleId="FooterChar">
    <w:name w:val="Footer Char"/>
    <w:link w:val="Footer"/>
    <w:uiPriority w:val="99"/>
    <w:rsid w:val="0063009F"/>
    <w:rPr>
      <w:rFonts w:ascii="Open Sans" w:eastAsia="MS Mincho" w:hAnsi="Open Sans"/>
      <w:sz w:val="18"/>
      <w:szCs w:val="24"/>
    </w:rPr>
  </w:style>
  <w:style w:type="paragraph" w:styleId="TOC3">
    <w:name w:val="toc 3"/>
    <w:basedOn w:val="Normal"/>
    <w:next w:val="Normal"/>
    <w:autoRedefine/>
    <w:uiPriority w:val="39"/>
    <w:semiHidden/>
    <w:locked/>
    <w:rsid w:val="000E4837"/>
    <w:pPr>
      <w:tabs>
        <w:tab w:val="left" w:pos="1202"/>
        <w:tab w:val="right" w:leader="dot" w:pos="9060"/>
      </w:tabs>
      <w:spacing w:before="0" w:after="0"/>
      <w:ind w:left="720" w:hanging="720"/>
    </w:pPr>
    <w:rPr>
      <w:rFonts w:cs="Arial"/>
      <w:i/>
      <w:noProof/>
    </w:rPr>
  </w:style>
  <w:style w:type="character" w:styleId="PlaceholderText">
    <w:name w:val="Placeholder Text"/>
    <w:uiPriority w:val="99"/>
    <w:semiHidden/>
    <w:rsid w:val="00471BB7"/>
    <w:rPr>
      <w:rFonts w:ascii="Open Sans" w:hAnsi="Open Sans"/>
      <w:color w:val="auto"/>
      <w:sz w:val="24"/>
    </w:rPr>
  </w:style>
  <w:style w:type="paragraph" w:styleId="ListContinue4">
    <w:name w:val="List Continue 4"/>
    <w:basedOn w:val="Normal"/>
    <w:semiHidden/>
    <w:locked/>
    <w:rsid w:val="005C2ECF"/>
    <w:pPr>
      <w:spacing w:after="120"/>
      <w:ind w:left="1132"/>
    </w:pPr>
  </w:style>
  <w:style w:type="numbering" w:styleId="111111">
    <w:name w:val="Outline List 2"/>
    <w:basedOn w:val="NoList"/>
    <w:semiHidden/>
    <w:locked/>
    <w:rsid w:val="00E45954"/>
    <w:pPr>
      <w:numPr>
        <w:numId w:val="17"/>
      </w:numPr>
    </w:pPr>
  </w:style>
  <w:style w:type="paragraph" w:styleId="TOC1">
    <w:name w:val="toc 1"/>
    <w:basedOn w:val="Normal"/>
    <w:next w:val="Normal"/>
    <w:autoRedefine/>
    <w:uiPriority w:val="39"/>
    <w:rsid w:val="000E4837"/>
    <w:pPr>
      <w:tabs>
        <w:tab w:val="right" w:leader="dot" w:pos="9060"/>
      </w:tabs>
      <w:spacing w:after="0"/>
      <w:ind w:left="720" w:hanging="720"/>
    </w:pPr>
    <w:rPr>
      <w:b/>
      <w:noProof/>
    </w:rPr>
  </w:style>
  <w:style w:type="paragraph" w:styleId="TOC2">
    <w:name w:val="toc 2"/>
    <w:basedOn w:val="Normal"/>
    <w:next w:val="Normal"/>
    <w:autoRedefine/>
    <w:uiPriority w:val="39"/>
    <w:locked/>
    <w:rsid w:val="000E4837"/>
    <w:pPr>
      <w:tabs>
        <w:tab w:val="right" w:leader="dot" w:pos="9060"/>
      </w:tabs>
      <w:spacing w:before="0" w:after="0"/>
      <w:ind w:left="720" w:hanging="720"/>
    </w:pPr>
    <w:rPr>
      <w:b/>
      <w:i/>
      <w:noProof/>
    </w:rPr>
  </w:style>
  <w:style w:type="paragraph" w:styleId="TOC4">
    <w:name w:val="toc 4"/>
    <w:basedOn w:val="Normal"/>
    <w:next w:val="Normal"/>
    <w:uiPriority w:val="39"/>
    <w:semiHidden/>
    <w:locked/>
    <w:rsid w:val="00814FC0"/>
    <w:pPr>
      <w:tabs>
        <w:tab w:val="left" w:pos="1440"/>
        <w:tab w:val="right" w:leader="dot" w:pos="9060"/>
      </w:tabs>
      <w:spacing w:before="0" w:after="0"/>
      <w:ind w:left="1440" w:hanging="720"/>
    </w:pPr>
    <w:rPr>
      <w:noProof/>
    </w:rPr>
  </w:style>
  <w:style w:type="character" w:styleId="Hyperlink">
    <w:name w:val="Hyperlink"/>
    <w:uiPriority w:val="99"/>
    <w:unhideWhenUsed/>
    <w:rsid w:val="00471BB7"/>
    <w:rPr>
      <w:rFonts w:ascii="Open Sans" w:hAnsi="Open Sans"/>
      <w:color w:val="0000FF"/>
      <w:u w:val="single"/>
    </w:rPr>
  </w:style>
  <w:style w:type="paragraph" w:styleId="TOCHeading">
    <w:name w:val="TOC Heading"/>
    <w:basedOn w:val="Normal"/>
    <w:next w:val="Normal"/>
    <w:uiPriority w:val="39"/>
    <w:rsid w:val="00471BB7"/>
    <w:pPr>
      <w:spacing w:before="0" w:after="360"/>
    </w:pPr>
    <w:rPr>
      <w:b/>
      <w:lang w:val="en-US" w:eastAsia="en-US"/>
    </w:rPr>
  </w:style>
  <w:style w:type="paragraph" w:styleId="EndnoteText">
    <w:name w:val="endnote text"/>
    <w:basedOn w:val="Normal"/>
    <w:link w:val="EndnoteTextChar1"/>
    <w:qFormat/>
    <w:rsid w:val="0002476A"/>
    <w:pPr>
      <w:spacing w:before="0" w:after="0"/>
      <w:ind w:left="142" w:hanging="142"/>
    </w:pPr>
    <w:rPr>
      <w:sz w:val="20"/>
      <w:szCs w:val="20"/>
    </w:rPr>
  </w:style>
  <w:style w:type="character" w:customStyle="1" w:styleId="EndnoteTextChar1">
    <w:name w:val="Endnote Text Char1"/>
    <w:link w:val="EndnoteText"/>
    <w:rsid w:val="00E55F24"/>
    <w:rPr>
      <w:rFonts w:ascii="Open Sans" w:eastAsia="MS Mincho" w:hAnsi="Open Sans"/>
    </w:rPr>
  </w:style>
  <w:style w:type="character" w:styleId="EndnoteReference">
    <w:name w:val="endnote reference"/>
    <w:aliases w:val="QUOTE"/>
    <w:qFormat/>
    <w:rsid w:val="00045C4B"/>
    <w:rPr>
      <w:rFonts w:ascii="Open Sans" w:hAnsi="Open Sans"/>
      <w:sz w:val="20"/>
      <w:vertAlign w:val="superscript"/>
    </w:rPr>
  </w:style>
  <w:style w:type="numbering" w:styleId="1ai">
    <w:name w:val="Outline List 1"/>
    <w:basedOn w:val="NoList"/>
    <w:semiHidden/>
    <w:locked/>
    <w:rsid w:val="00E45954"/>
    <w:pPr>
      <w:numPr>
        <w:numId w:val="18"/>
      </w:numPr>
    </w:pPr>
  </w:style>
  <w:style w:type="numbering" w:styleId="ArticleSection">
    <w:name w:val="Outline List 3"/>
    <w:basedOn w:val="NoList"/>
    <w:semiHidden/>
    <w:locked/>
    <w:rsid w:val="00E45954"/>
    <w:pPr>
      <w:numPr>
        <w:numId w:val="19"/>
      </w:numPr>
    </w:pPr>
  </w:style>
  <w:style w:type="paragraph" w:styleId="BlockText">
    <w:name w:val="Block Text"/>
    <w:basedOn w:val="Normal"/>
    <w:semiHidden/>
    <w:rsid w:val="00045C4B"/>
    <w:pPr>
      <w:spacing w:after="120"/>
      <w:ind w:left="1440" w:right="1440"/>
    </w:pPr>
  </w:style>
  <w:style w:type="paragraph" w:styleId="BodyText">
    <w:name w:val="Body Text"/>
    <w:basedOn w:val="Normal"/>
    <w:semiHidden/>
    <w:rsid w:val="00045C4B"/>
    <w:pPr>
      <w:spacing w:after="120"/>
    </w:pPr>
  </w:style>
  <w:style w:type="paragraph" w:styleId="BodyText2">
    <w:name w:val="Body Text 2"/>
    <w:basedOn w:val="Normal"/>
    <w:semiHidden/>
    <w:rsid w:val="00045C4B"/>
    <w:pPr>
      <w:spacing w:after="120" w:line="480" w:lineRule="auto"/>
    </w:pPr>
  </w:style>
  <w:style w:type="paragraph" w:styleId="BodyText3">
    <w:name w:val="Body Text 3"/>
    <w:basedOn w:val="Normal"/>
    <w:semiHidden/>
    <w:rsid w:val="00045C4B"/>
    <w:pPr>
      <w:spacing w:after="120"/>
    </w:pPr>
    <w:rPr>
      <w:sz w:val="16"/>
      <w:szCs w:val="16"/>
    </w:rPr>
  </w:style>
  <w:style w:type="paragraph" w:styleId="BodyTextFirstIndent">
    <w:name w:val="Body Text First Indent"/>
    <w:basedOn w:val="BodyText"/>
    <w:semiHidden/>
    <w:rsid w:val="00E45954"/>
    <w:pPr>
      <w:ind w:firstLine="210"/>
    </w:pPr>
  </w:style>
  <w:style w:type="paragraph" w:styleId="BodyTextIndent">
    <w:name w:val="Body Text Indent"/>
    <w:basedOn w:val="Normal"/>
    <w:semiHidden/>
    <w:rsid w:val="00045C4B"/>
    <w:pPr>
      <w:spacing w:after="120"/>
      <w:ind w:left="283"/>
    </w:pPr>
  </w:style>
  <w:style w:type="paragraph" w:styleId="BodyTextFirstIndent2">
    <w:name w:val="Body Text First Indent 2"/>
    <w:basedOn w:val="BodyTextIndent"/>
    <w:semiHidden/>
    <w:rsid w:val="00045C4B"/>
    <w:pPr>
      <w:ind w:firstLine="210"/>
    </w:pPr>
  </w:style>
  <w:style w:type="paragraph" w:styleId="BodyTextIndent2">
    <w:name w:val="Body Text Indent 2"/>
    <w:basedOn w:val="Normal"/>
    <w:semiHidden/>
    <w:rsid w:val="00045C4B"/>
    <w:pPr>
      <w:spacing w:after="120" w:line="480" w:lineRule="auto"/>
      <w:ind w:left="283"/>
    </w:pPr>
  </w:style>
  <w:style w:type="paragraph" w:styleId="BodyTextIndent3">
    <w:name w:val="Body Text Indent 3"/>
    <w:basedOn w:val="Normal"/>
    <w:semiHidden/>
    <w:rsid w:val="00045C4B"/>
    <w:pPr>
      <w:spacing w:after="120"/>
      <w:ind w:left="283"/>
    </w:pPr>
    <w:rPr>
      <w:sz w:val="16"/>
      <w:szCs w:val="16"/>
    </w:rPr>
  </w:style>
  <w:style w:type="paragraph" w:styleId="Closing">
    <w:name w:val="Closing"/>
    <w:basedOn w:val="Normal"/>
    <w:semiHidden/>
    <w:rsid w:val="00045C4B"/>
    <w:pPr>
      <w:ind w:left="4252"/>
    </w:pPr>
  </w:style>
  <w:style w:type="paragraph" w:styleId="Date">
    <w:name w:val="Date"/>
    <w:basedOn w:val="Normal"/>
    <w:next w:val="Normal"/>
    <w:semiHidden/>
    <w:rsid w:val="005C2ECF"/>
    <w:pPr>
      <w:spacing w:before="120" w:after="120"/>
      <w:jc w:val="right"/>
    </w:pPr>
  </w:style>
  <w:style w:type="paragraph" w:styleId="E-mailSignature">
    <w:name w:val="E-mail Signature"/>
    <w:basedOn w:val="Normal"/>
    <w:semiHidden/>
    <w:rsid w:val="00045C4B"/>
  </w:style>
  <w:style w:type="character" w:styleId="Emphasis">
    <w:name w:val="Emphasis"/>
    <w:rsid w:val="00045C4B"/>
    <w:rPr>
      <w:rFonts w:ascii="Open Sans" w:hAnsi="Open Sans"/>
      <w:i w:val="0"/>
      <w:iCs/>
    </w:rPr>
  </w:style>
  <w:style w:type="paragraph" w:styleId="EnvelopeAddress">
    <w:name w:val="envelope address"/>
    <w:basedOn w:val="Normal"/>
    <w:semiHidden/>
    <w:rsid w:val="00045C4B"/>
    <w:pPr>
      <w:framePr w:w="7920" w:h="1980" w:hRule="exact" w:hSpace="180" w:wrap="auto" w:hAnchor="page" w:xAlign="center" w:yAlign="bottom"/>
      <w:spacing w:before="0" w:after="0"/>
      <w:ind w:left="2880"/>
    </w:pPr>
    <w:rPr>
      <w:rFonts w:cs="Arial"/>
    </w:rPr>
  </w:style>
  <w:style w:type="paragraph" w:styleId="EnvelopeReturn">
    <w:name w:val="envelope return"/>
    <w:basedOn w:val="Normal"/>
    <w:semiHidden/>
    <w:rsid w:val="00045C4B"/>
    <w:rPr>
      <w:rFonts w:cs="Arial"/>
      <w:sz w:val="20"/>
      <w:szCs w:val="20"/>
    </w:rPr>
  </w:style>
  <w:style w:type="character" w:styleId="HTMLAcronym">
    <w:name w:val="HTML Acronym"/>
    <w:semiHidden/>
    <w:rsid w:val="005C2ECF"/>
    <w:rPr>
      <w:rFonts w:ascii="Open Sans" w:hAnsi="Open Sans"/>
    </w:rPr>
  </w:style>
  <w:style w:type="paragraph" w:styleId="HTMLAddress">
    <w:name w:val="HTML Address"/>
    <w:basedOn w:val="Normal"/>
    <w:semiHidden/>
    <w:rsid w:val="005C2ECF"/>
    <w:rPr>
      <w:i/>
      <w:iCs/>
    </w:rPr>
  </w:style>
  <w:style w:type="character" w:styleId="HTMLCite">
    <w:name w:val="HTML Cite"/>
    <w:semiHidden/>
    <w:rsid w:val="005C2ECF"/>
    <w:rPr>
      <w:rFonts w:ascii="Open Sans" w:hAnsi="Open Sans"/>
      <w:i/>
      <w:iCs/>
    </w:rPr>
  </w:style>
  <w:style w:type="character" w:styleId="HTMLCode">
    <w:name w:val="HTML Code"/>
    <w:semiHidden/>
    <w:rsid w:val="005C2ECF"/>
    <w:rPr>
      <w:rFonts w:ascii="Open Sans" w:hAnsi="Open Sans" w:cs="Courier New"/>
      <w:sz w:val="20"/>
      <w:szCs w:val="20"/>
    </w:rPr>
  </w:style>
  <w:style w:type="character" w:styleId="HTMLDefinition">
    <w:name w:val="HTML Definition"/>
    <w:semiHidden/>
    <w:rsid w:val="005C2ECF"/>
    <w:rPr>
      <w:rFonts w:ascii="Open Sans" w:hAnsi="Open Sans"/>
      <w:i/>
      <w:iCs/>
    </w:rPr>
  </w:style>
  <w:style w:type="character" w:styleId="HTMLKeyboard">
    <w:name w:val="HTML Keyboard"/>
    <w:semiHidden/>
    <w:rsid w:val="005C2ECF"/>
    <w:rPr>
      <w:rFonts w:ascii="Open Sans" w:hAnsi="Open Sans" w:cs="Courier New"/>
      <w:sz w:val="20"/>
      <w:szCs w:val="20"/>
    </w:rPr>
  </w:style>
  <w:style w:type="paragraph" w:styleId="HTMLPreformatted">
    <w:name w:val="HTML Preformatted"/>
    <w:basedOn w:val="Normal"/>
    <w:semiHidden/>
    <w:rsid w:val="005C2ECF"/>
    <w:rPr>
      <w:rFonts w:cs="Courier New"/>
      <w:sz w:val="20"/>
      <w:szCs w:val="20"/>
    </w:rPr>
  </w:style>
  <w:style w:type="character" w:styleId="HTMLSample">
    <w:name w:val="HTML Sample"/>
    <w:semiHidden/>
    <w:rsid w:val="005C2ECF"/>
    <w:rPr>
      <w:rFonts w:ascii="Open Sans" w:hAnsi="Open Sans" w:cs="Courier New"/>
    </w:rPr>
  </w:style>
  <w:style w:type="character" w:styleId="HTMLTypewriter">
    <w:name w:val="HTML Typewriter"/>
    <w:semiHidden/>
    <w:rsid w:val="005C2ECF"/>
    <w:rPr>
      <w:rFonts w:ascii="Open Sans" w:hAnsi="Open Sans" w:cs="Courier New"/>
      <w:sz w:val="20"/>
      <w:szCs w:val="20"/>
    </w:rPr>
  </w:style>
  <w:style w:type="character" w:styleId="HTMLVariable">
    <w:name w:val="HTML Variable"/>
    <w:semiHidden/>
    <w:rsid w:val="005C2ECF"/>
    <w:rPr>
      <w:rFonts w:ascii="Open Sans" w:hAnsi="Open Sans"/>
      <w:i/>
      <w:iCs/>
    </w:rPr>
  </w:style>
  <w:style w:type="character" w:styleId="LineNumber">
    <w:name w:val="line number"/>
    <w:semiHidden/>
    <w:rsid w:val="005C2ECF"/>
    <w:rPr>
      <w:rFonts w:ascii="Open Sans" w:hAnsi="Open Sans"/>
    </w:rPr>
  </w:style>
  <w:style w:type="paragraph" w:styleId="List">
    <w:name w:val="List"/>
    <w:basedOn w:val="Normal"/>
    <w:semiHidden/>
    <w:locked/>
    <w:rsid w:val="005C2ECF"/>
    <w:pPr>
      <w:ind w:left="283" w:hanging="283"/>
    </w:pPr>
  </w:style>
  <w:style w:type="paragraph" w:styleId="List2">
    <w:name w:val="List 2"/>
    <w:basedOn w:val="Normal"/>
    <w:semiHidden/>
    <w:locked/>
    <w:rsid w:val="005C2ECF"/>
    <w:pPr>
      <w:ind w:left="566" w:hanging="283"/>
    </w:pPr>
  </w:style>
  <w:style w:type="paragraph" w:styleId="List3">
    <w:name w:val="List 3"/>
    <w:basedOn w:val="Normal"/>
    <w:semiHidden/>
    <w:locked/>
    <w:rsid w:val="005C2ECF"/>
    <w:pPr>
      <w:ind w:left="849" w:hanging="283"/>
    </w:pPr>
  </w:style>
  <w:style w:type="paragraph" w:styleId="List4">
    <w:name w:val="List 4"/>
    <w:basedOn w:val="Normal"/>
    <w:semiHidden/>
    <w:locked/>
    <w:rsid w:val="005C2ECF"/>
    <w:pPr>
      <w:ind w:left="1132" w:hanging="283"/>
    </w:pPr>
  </w:style>
  <w:style w:type="paragraph" w:styleId="List5">
    <w:name w:val="List 5"/>
    <w:basedOn w:val="Normal"/>
    <w:semiHidden/>
    <w:locked/>
    <w:rsid w:val="005C2ECF"/>
    <w:pPr>
      <w:ind w:left="1415" w:hanging="283"/>
    </w:pPr>
  </w:style>
  <w:style w:type="paragraph" w:styleId="ListBullet">
    <w:name w:val="List Bullet"/>
    <w:basedOn w:val="ListNumber"/>
    <w:qFormat/>
    <w:rsid w:val="00DC307B"/>
    <w:pPr>
      <w:numPr>
        <w:numId w:val="7"/>
      </w:numPr>
      <w:spacing w:before="0"/>
    </w:pPr>
  </w:style>
  <w:style w:type="paragraph" w:styleId="ListBullet2">
    <w:name w:val="List Bullet 2"/>
    <w:basedOn w:val="Normal"/>
    <w:semiHidden/>
    <w:locked/>
    <w:rsid w:val="005C2ECF"/>
    <w:pPr>
      <w:numPr>
        <w:numId w:val="8"/>
      </w:numPr>
    </w:pPr>
  </w:style>
  <w:style w:type="paragraph" w:styleId="ListBullet3">
    <w:name w:val="List Bullet 3"/>
    <w:basedOn w:val="Normal"/>
    <w:semiHidden/>
    <w:locked/>
    <w:rsid w:val="005C2ECF"/>
    <w:pPr>
      <w:numPr>
        <w:numId w:val="9"/>
      </w:numPr>
    </w:pPr>
  </w:style>
  <w:style w:type="paragraph" w:styleId="ListBullet4">
    <w:name w:val="List Bullet 4"/>
    <w:basedOn w:val="Normal"/>
    <w:semiHidden/>
    <w:locked/>
    <w:rsid w:val="005C2ECF"/>
    <w:pPr>
      <w:numPr>
        <w:numId w:val="10"/>
      </w:numPr>
    </w:pPr>
  </w:style>
  <w:style w:type="paragraph" w:styleId="ListBullet5">
    <w:name w:val="List Bullet 5"/>
    <w:basedOn w:val="Normal"/>
    <w:semiHidden/>
    <w:locked/>
    <w:rsid w:val="005C2ECF"/>
    <w:pPr>
      <w:numPr>
        <w:numId w:val="11"/>
      </w:numPr>
    </w:pPr>
  </w:style>
  <w:style w:type="paragraph" w:styleId="ListContinue">
    <w:name w:val="List Continue"/>
    <w:basedOn w:val="Normal"/>
    <w:semiHidden/>
    <w:locked/>
    <w:rsid w:val="005C2ECF"/>
    <w:pPr>
      <w:spacing w:after="120"/>
      <w:ind w:left="283"/>
    </w:pPr>
  </w:style>
  <w:style w:type="paragraph" w:styleId="ListContinue2">
    <w:name w:val="List Continue 2"/>
    <w:basedOn w:val="Normal"/>
    <w:semiHidden/>
    <w:locked/>
    <w:rsid w:val="005C2ECF"/>
    <w:pPr>
      <w:spacing w:after="120"/>
      <w:ind w:left="566"/>
    </w:pPr>
  </w:style>
  <w:style w:type="paragraph" w:styleId="ListContinue3">
    <w:name w:val="List Continue 3"/>
    <w:basedOn w:val="Normal"/>
    <w:semiHidden/>
    <w:locked/>
    <w:rsid w:val="005C2ECF"/>
    <w:pPr>
      <w:spacing w:after="120"/>
      <w:ind w:left="849"/>
    </w:pPr>
  </w:style>
  <w:style w:type="paragraph" w:styleId="ListContinue5">
    <w:name w:val="List Continue 5"/>
    <w:basedOn w:val="Normal"/>
    <w:semiHidden/>
    <w:locked/>
    <w:rsid w:val="005C2ECF"/>
    <w:pPr>
      <w:spacing w:after="120"/>
      <w:ind w:left="1415"/>
    </w:pPr>
  </w:style>
  <w:style w:type="paragraph" w:styleId="ListNumber">
    <w:name w:val="List Number"/>
    <w:basedOn w:val="Normal"/>
    <w:qFormat/>
    <w:rsid w:val="007B06EA"/>
    <w:pPr>
      <w:numPr>
        <w:numId w:val="12"/>
      </w:numPr>
      <w:tabs>
        <w:tab w:val="clear" w:pos="360"/>
        <w:tab w:val="left" w:pos="1134"/>
      </w:tabs>
      <w:spacing w:before="120" w:after="120"/>
      <w:ind w:left="1094" w:hanging="737"/>
    </w:pPr>
  </w:style>
  <w:style w:type="paragraph" w:styleId="ListNumber2">
    <w:name w:val="List Number 2"/>
    <w:basedOn w:val="Normal"/>
    <w:semiHidden/>
    <w:locked/>
    <w:rsid w:val="005C2ECF"/>
    <w:pPr>
      <w:numPr>
        <w:numId w:val="15"/>
      </w:numPr>
    </w:pPr>
  </w:style>
  <w:style w:type="paragraph" w:styleId="ListNumber3">
    <w:name w:val="List Number 3"/>
    <w:basedOn w:val="Normal"/>
    <w:semiHidden/>
    <w:locked/>
    <w:rsid w:val="005C2ECF"/>
    <w:pPr>
      <w:numPr>
        <w:numId w:val="16"/>
      </w:numPr>
    </w:pPr>
  </w:style>
  <w:style w:type="paragraph" w:styleId="ListNumber4">
    <w:name w:val="List Number 4"/>
    <w:basedOn w:val="Normal"/>
    <w:semiHidden/>
    <w:locked/>
    <w:rsid w:val="005C2ECF"/>
    <w:pPr>
      <w:numPr>
        <w:numId w:val="13"/>
      </w:numPr>
    </w:pPr>
  </w:style>
  <w:style w:type="paragraph" w:styleId="ListNumber5">
    <w:name w:val="List Number 5"/>
    <w:basedOn w:val="Normal"/>
    <w:semiHidden/>
    <w:locked/>
    <w:rsid w:val="005C2ECF"/>
    <w:pPr>
      <w:numPr>
        <w:numId w:val="14"/>
      </w:numPr>
    </w:pPr>
  </w:style>
  <w:style w:type="paragraph" w:styleId="MessageHeader">
    <w:name w:val="Message Header"/>
    <w:basedOn w:val="Normal"/>
    <w:semiHidden/>
    <w:locked/>
    <w:rsid w:val="005C2ECF"/>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NormalWeb">
    <w:name w:val="Normal (Web)"/>
    <w:basedOn w:val="Normal"/>
    <w:semiHidden/>
    <w:rsid w:val="005C2ECF"/>
  </w:style>
  <w:style w:type="paragraph" w:styleId="NormalIndent">
    <w:name w:val="Normal Indent"/>
    <w:basedOn w:val="Normal"/>
    <w:semiHidden/>
    <w:rsid w:val="005C2ECF"/>
    <w:pPr>
      <w:ind w:left="720"/>
    </w:pPr>
  </w:style>
  <w:style w:type="paragraph" w:styleId="NoteHeading">
    <w:name w:val="Note Heading"/>
    <w:basedOn w:val="Normal"/>
    <w:next w:val="Normal"/>
    <w:semiHidden/>
    <w:rsid w:val="00E45954"/>
  </w:style>
  <w:style w:type="character" w:styleId="PageNumber">
    <w:name w:val="page number"/>
    <w:semiHidden/>
    <w:rsid w:val="00471BB7"/>
    <w:rPr>
      <w:rFonts w:ascii="Open Sans" w:hAnsi="Open Sans"/>
      <w:sz w:val="24"/>
    </w:rPr>
  </w:style>
  <w:style w:type="paragraph" w:styleId="PlainText">
    <w:name w:val="Plain Text"/>
    <w:basedOn w:val="Normal"/>
    <w:semiHidden/>
    <w:rsid w:val="00471BB7"/>
    <w:rPr>
      <w:rFonts w:cs="Courier New"/>
      <w:szCs w:val="20"/>
    </w:rPr>
  </w:style>
  <w:style w:type="paragraph" w:styleId="Salutation">
    <w:name w:val="Salutation"/>
    <w:basedOn w:val="Normal"/>
    <w:next w:val="Normal"/>
    <w:semiHidden/>
    <w:locked/>
    <w:rsid w:val="00471BB7"/>
  </w:style>
  <w:style w:type="paragraph" w:styleId="Signature">
    <w:name w:val="Signature"/>
    <w:basedOn w:val="Normal"/>
    <w:semiHidden/>
    <w:locked/>
    <w:rsid w:val="00E45954"/>
    <w:pPr>
      <w:ind w:left="4252"/>
    </w:pPr>
  </w:style>
  <w:style w:type="paragraph" w:styleId="Subtitle">
    <w:name w:val="Subtitle"/>
    <w:basedOn w:val="Normal"/>
    <w:link w:val="SubtitleChar"/>
    <w:rsid w:val="000E4837"/>
    <w:pPr>
      <w:jc w:val="right"/>
      <w:outlineLvl w:val="1"/>
    </w:pPr>
    <w:rPr>
      <w:rFonts w:cs="Arial"/>
      <w:color w:val="237BBC"/>
      <w:sz w:val="28"/>
    </w:rPr>
  </w:style>
  <w:style w:type="table" w:styleId="Table3Deffects1">
    <w:name w:val="Table 3D effects 1"/>
    <w:basedOn w:val="TableNormal"/>
    <w:semiHidden/>
    <w:locked/>
    <w:rsid w:val="00E45954"/>
    <w:pPr>
      <w:spacing w:after="24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locked/>
    <w:rsid w:val="00E45954"/>
    <w:pPr>
      <w:spacing w:after="24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locked/>
    <w:rsid w:val="00E45954"/>
    <w:pPr>
      <w:spacing w:after="24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locked/>
    <w:rsid w:val="00E45954"/>
    <w:pPr>
      <w:spacing w:after="24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locked/>
    <w:rsid w:val="00E45954"/>
    <w:pPr>
      <w:spacing w:after="24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locked/>
    <w:rsid w:val="00E45954"/>
    <w:pPr>
      <w:spacing w:after="24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locked/>
    <w:rsid w:val="00E45954"/>
    <w:pPr>
      <w:spacing w:after="24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locked/>
    <w:rsid w:val="00E45954"/>
    <w:pPr>
      <w:spacing w:after="24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locked/>
    <w:rsid w:val="00E45954"/>
    <w:pPr>
      <w:spacing w:after="24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locked/>
    <w:rsid w:val="00E45954"/>
    <w:pPr>
      <w:spacing w:after="24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locked/>
    <w:rsid w:val="00E45954"/>
    <w:pPr>
      <w:spacing w:after="24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locked/>
    <w:rsid w:val="00E45954"/>
    <w:pPr>
      <w:spacing w:after="24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locked/>
    <w:rsid w:val="00E45954"/>
    <w:pPr>
      <w:spacing w:after="24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locked/>
    <w:rsid w:val="00E45954"/>
    <w:pPr>
      <w:spacing w:after="24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locked/>
    <w:rsid w:val="00E45954"/>
    <w:pPr>
      <w:spacing w:after="24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locked/>
    <w:rsid w:val="00E45954"/>
    <w:pPr>
      <w:spacing w:after="24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locked/>
    <w:rsid w:val="00E45954"/>
    <w:pPr>
      <w:spacing w:after="24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locked/>
    <w:rsid w:val="00E45954"/>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locked/>
    <w:rsid w:val="00E45954"/>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locked/>
    <w:rsid w:val="00E45954"/>
    <w:pPr>
      <w:spacing w:after="24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locked/>
    <w:rsid w:val="00E45954"/>
    <w:pPr>
      <w:spacing w:after="24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locked/>
    <w:rsid w:val="00E45954"/>
    <w:pPr>
      <w:spacing w:after="24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locked/>
    <w:rsid w:val="00E45954"/>
    <w:pPr>
      <w:spacing w:after="24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locked/>
    <w:rsid w:val="00E45954"/>
    <w:pPr>
      <w:spacing w:after="24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locked/>
    <w:rsid w:val="00E45954"/>
    <w:pPr>
      <w:spacing w:after="24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locked/>
    <w:rsid w:val="00E45954"/>
    <w:pPr>
      <w:spacing w:after="24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locked/>
    <w:rsid w:val="00E45954"/>
    <w:pPr>
      <w:spacing w:after="24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locked/>
    <w:rsid w:val="00E45954"/>
    <w:pPr>
      <w:spacing w:after="24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locked/>
    <w:rsid w:val="00E45954"/>
    <w:pPr>
      <w:spacing w:after="24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locked/>
    <w:rsid w:val="00E45954"/>
    <w:pPr>
      <w:spacing w:after="24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locked/>
    <w:rsid w:val="00E45954"/>
    <w:pPr>
      <w:spacing w:after="24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locked/>
    <w:rsid w:val="00E45954"/>
    <w:pPr>
      <w:spacing w:after="24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locked/>
    <w:rsid w:val="00E45954"/>
    <w:pPr>
      <w:spacing w:after="24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locked/>
    <w:rsid w:val="00E45954"/>
    <w:pPr>
      <w:spacing w:after="24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locked/>
    <w:rsid w:val="00E45954"/>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locked/>
    <w:rsid w:val="00E45954"/>
    <w:pPr>
      <w:spacing w:after="24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locked/>
    <w:rsid w:val="00E45954"/>
    <w:pPr>
      <w:spacing w:after="24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locked/>
    <w:rsid w:val="00E45954"/>
    <w:pPr>
      <w:spacing w:after="24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locked/>
    <w:rsid w:val="00E45954"/>
    <w:pPr>
      <w:spacing w:after="24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locked/>
    <w:rsid w:val="00E45954"/>
    <w:pPr>
      <w:spacing w:after="24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locked/>
    <w:rsid w:val="00E45954"/>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locked/>
    <w:rsid w:val="00E45954"/>
    <w:pPr>
      <w:spacing w:after="24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locked/>
    <w:rsid w:val="00E45954"/>
    <w:pPr>
      <w:spacing w:after="24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locked/>
    <w:rsid w:val="00E45954"/>
    <w:pPr>
      <w:spacing w:after="24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rsid w:val="00E45954"/>
    <w:pPr>
      <w:spacing w:after="60"/>
      <w:jc w:val="center"/>
      <w:outlineLvl w:val="0"/>
    </w:pPr>
    <w:rPr>
      <w:rFonts w:cs="Arial"/>
      <w:b/>
      <w:bCs/>
      <w:kern w:val="28"/>
      <w:sz w:val="32"/>
      <w:szCs w:val="32"/>
    </w:rPr>
  </w:style>
  <w:style w:type="character" w:styleId="FollowedHyperlink">
    <w:name w:val="FollowedHyperlink"/>
    <w:semiHidden/>
    <w:rsid w:val="00045C4B"/>
    <w:rPr>
      <w:rFonts w:ascii="Open Sans" w:hAnsi="Open Sans"/>
      <w:color w:val="800080"/>
      <w:u w:val="single"/>
    </w:rPr>
  </w:style>
  <w:style w:type="paragraph" w:customStyle="1" w:styleId="MainTitle">
    <w:name w:val="Main Title"/>
    <w:next w:val="Subtitle"/>
    <w:qFormat/>
    <w:rsid w:val="00A355F9"/>
    <w:pPr>
      <w:spacing w:before="240" w:after="240" w:line="740" w:lineRule="exact"/>
      <w:contextualSpacing/>
      <w:jc w:val="right"/>
    </w:pPr>
    <w:rPr>
      <w:rFonts w:ascii="Open Sans" w:hAnsi="Open Sans"/>
      <w:bCs/>
      <w:color w:val="237BBC"/>
      <w:kern w:val="32"/>
      <w:sz w:val="56"/>
      <w:szCs w:val="32"/>
    </w:rPr>
  </w:style>
  <w:style w:type="paragraph" w:customStyle="1" w:styleId="HeaderFooter">
    <w:name w:val="Header &amp; Footer"/>
    <w:basedOn w:val="Normal"/>
    <w:semiHidden/>
    <w:locked/>
    <w:rsid w:val="005C2ECF"/>
    <w:pPr>
      <w:spacing w:line="200" w:lineRule="exact"/>
      <w:jc w:val="both"/>
    </w:pPr>
    <w:rPr>
      <w:rFonts w:eastAsia="Times New Roman" w:cs="ArialMT"/>
      <w:sz w:val="16"/>
      <w:lang w:eastAsia="en-US"/>
    </w:rPr>
  </w:style>
  <w:style w:type="paragraph" w:customStyle="1" w:styleId="LogoType">
    <w:name w:val="Logo Type"/>
    <w:basedOn w:val="Header"/>
    <w:semiHidden/>
    <w:locked/>
    <w:rsid w:val="005C2ECF"/>
    <w:pPr>
      <w:pBdr>
        <w:bottom w:val="single" w:sz="4" w:space="4" w:color="auto"/>
      </w:pBdr>
      <w:tabs>
        <w:tab w:val="clear" w:pos="4513"/>
        <w:tab w:val="clear" w:pos="9026"/>
        <w:tab w:val="left" w:pos="4686"/>
        <w:tab w:val="left" w:pos="7088"/>
        <w:tab w:val="left" w:pos="7242"/>
      </w:tabs>
      <w:spacing w:before="0" w:line="320" w:lineRule="exact"/>
    </w:pPr>
    <w:rPr>
      <w:rFonts w:cs="ArialMT"/>
      <w:b/>
      <w:spacing w:val="-20"/>
      <w:sz w:val="32"/>
      <w:lang w:eastAsia="en-US"/>
    </w:rPr>
  </w:style>
  <w:style w:type="paragraph" w:styleId="BalloonText">
    <w:name w:val="Balloon Text"/>
    <w:basedOn w:val="Normal"/>
    <w:link w:val="BalloonTextChar"/>
    <w:semiHidden/>
    <w:rsid w:val="00045C4B"/>
    <w:pPr>
      <w:spacing w:before="0" w:after="0"/>
    </w:pPr>
    <w:rPr>
      <w:rFonts w:cs="Tahoma"/>
      <w:sz w:val="16"/>
      <w:szCs w:val="16"/>
    </w:rPr>
  </w:style>
  <w:style w:type="character" w:customStyle="1" w:styleId="BalloonTextChar">
    <w:name w:val="Balloon Text Char"/>
    <w:link w:val="BalloonText"/>
    <w:semiHidden/>
    <w:rsid w:val="00045C4B"/>
    <w:rPr>
      <w:rFonts w:ascii="Open Sans" w:eastAsia="MS Mincho" w:hAnsi="Open Sans" w:cs="Tahoma"/>
      <w:sz w:val="16"/>
      <w:szCs w:val="16"/>
    </w:rPr>
  </w:style>
  <w:style w:type="character" w:customStyle="1" w:styleId="CharChar">
    <w:name w:val="Char Char"/>
    <w:semiHidden/>
    <w:locked/>
    <w:rsid w:val="00045C4B"/>
    <w:rPr>
      <w:rFonts w:ascii="Open Sans" w:hAnsi="Open Sans" w:cs="Arial"/>
      <w:lang w:val="en-AU" w:eastAsia="en-AU" w:bidi="ar-SA"/>
    </w:rPr>
  </w:style>
  <w:style w:type="character" w:customStyle="1" w:styleId="EndnoteTextChar">
    <w:name w:val="Endnote Text Char"/>
    <w:uiPriority w:val="99"/>
    <w:semiHidden/>
    <w:locked/>
    <w:rsid w:val="00045C4B"/>
    <w:rPr>
      <w:rFonts w:ascii="Open Sans" w:hAnsi="Open Sans"/>
      <w:sz w:val="20"/>
      <w:lang w:bidi="ar-SA"/>
    </w:rPr>
  </w:style>
  <w:style w:type="character" w:customStyle="1" w:styleId="SubtitleChar">
    <w:name w:val="Subtitle Char"/>
    <w:link w:val="Subtitle"/>
    <w:rsid w:val="000E4837"/>
    <w:rPr>
      <w:rFonts w:ascii="Open Sans" w:eastAsia="MS Mincho" w:hAnsi="Open Sans" w:cs="Arial"/>
      <w:color w:val="237BBC"/>
      <w:sz w:val="28"/>
      <w:szCs w:val="24"/>
    </w:rPr>
  </w:style>
  <w:style w:type="paragraph" w:customStyle="1" w:styleId="SubmissionNormal">
    <w:name w:val="Submission Normal"/>
    <w:aliases w:val="No Spacing1,No Spacing11,No Spacing111,No Spacing1111"/>
    <w:basedOn w:val="Normal"/>
    <w:link w:val="SubmissionNormalChar"/>
    <w:qFormat/>
    <w:locked/>
    <w:rsid w:val="00B34946"/>
    <w:pPr>
      <w:numPr>
        <w:numId w:val="36"/>
      </w:numPr>
      <w:tabs>
        <w:tab w:val="clear" w:pos="720"/>
      </w:tabs>
      <w:ind w:hanging="720"/>
    </w:pPr>
    <w:rPr>
      <w:rFonts w:eastAsia="Times New Roman"/>
    </w:rPr>
  </w:style>
  <w:style w:type="character" w:customStyle="1" w:styleId="SubmissionNormalChar">
    <w:name w:val="Submission Normal Char"/>
    <w:aliases w:val="No Spacing Char,No Spacing1 Char,No Spacing11 Char"/>
    <w:link w:val="SubmissionNormal"/>
    <w:rsid w:val="00B34946"/>
    <w:rPr>
      <w:rFonts w:ascii="Arial" w:hAnsi="Arial"/>
      <w:sz w:val="24"/>
      <w:szCs w:val="24"/>
    </w:rPr>
  </w:style>
  <w:style w:type="paragraph" w:customStyle="1" w:styleId="coveraddresses">
    <w:name w:val="cover addresses"/>
    <w:basedOn w:val="Footer"/>
    <w:locked/>
    <w:rsid w:val="005C2ECF"/>
    <w:pPr>
      <w:spacing w:after="40"/>
    </w:pPr>
    <w:rPr>
      <w:szCs w:val="16"/>
    </w:rPr>
  </w:style>
  <w:style w:type="paragraph" w:customStyle="1" w:styleId="coveraddress">
    <w:name w:val="cover address"/>
    <w:basedOn w:val="coveraddresses"/>
    <w:locked/>
    <w:rsid w:val="005C2ECF"/>
  </w:style>
  <w:style w:type="paragraph" w:styleId="Caption">
    <w:name w:val="caption"/>
    <w:basedOn w:val="Normal"/>
    <w:next w:val="Normal"/>
    <w:semiHidden/>
    <w:unhideWhenUsed/>
    <w:qFormat/>
    <w:rsid w:val="00045C4B"/>
    <w:rPr>
      <w:b/>
      <w:bCs/>
      <w:sz w:val="20"/>
      <w:szCs w:val="20"/>
    </w:rPr>
  </w:style>
  <w:style w:type="character" w:styleId="CommentReference">
    <w:name w:val="annotation reference"/>
    <w:rsid w:val="00045C4B"/>
    <w:rPr>
      <w:rFonts w:ascii="Open Sans" w:hAnsi="Open Sans"/>
      <w:sz w:val="16"/>
      <w:szCs w:val="16"/>
    </w:rPr>
  </w:style>
  <w:style w:type="paragraph" w:styleId="CommentText">
    <w:name w:val="annotation text"/>
    <w:basedOn w:val="Normal"/>
    <w:link w:val="CommentTextChar"/>
    <w:rsid w:val="00045C4B"/>
    <w:rPr>
      <w:sz w:val="20"/>
      <w:szCs w:val="20"/>
    </w:rPr>
  </w:style>
  <w:style w:type="character" w:customStyle="1" w:styleId="CommentTextChar">
    <w:name w:val="Comment Text Char"/>
    <w:link w:val="CommentText"/>
    <w:rsid w:val="00045C4B"/>
    <w:rPr>
      <w:rFonts w:ascii="Open Sans" w:eastAsia="MS Mincho" w:hAnsi="Open Sans"/>
    </w:rPr>
  </w:style>
  <w:style w:type="paragraph" w:styleId="CommentSubject">
    <w:name w:val="annotation subject"/>
    <w:basedOn w:val="CommentText"/>
    <w:next w:val="CommentText"/>
    <w:link w:val="CommentSubjectChar"/>
    <w:rsid w:val="00045C4B"/>
    <w:rPr>
      <w:b/>
      <w:bCs/>
    </w:rPr>
  </w:style>
  <w:style w:type="character" w:customStyle="1" w:styleId="CommentSubjectChar">
    <w:name w:val="Comment Subject Char"/>
    <w:link w:val="CommentSubject"/>
    <w:rsid w:val="00045C4B"/>
    <w:rPr>
      <w:rFonts w:ascii="Open Sans" w:eastAsia="MS Mincho" w:hAnsi="Open Sans"/>
      <w:b/>
      <w:bCs/>
    </w:rPr>
  </w:style>
  <w:style w:type="paragraph" w:styleId="DocumentMap">
    <w:name w:val="Document Map"/>
    <w:basedOn w:val="Normal"/>
    <w:link w:val="DocumentMapChar"/>
    <w:rsid w:val="00045C4B"/>
    <w:rPr>
      <w:rFonts w:cs="Segoe UI"/>
      <w:sz w:val="16"/>
      <w:szCs w:val="16"/>
    </w:rPr>
  </w:style>
  <w:style w:type="character" w:customStyle="1" w:styleId="DocumentMapChar">
    <w:name w:val="Document Map Char"/>
    <w:link w:val="DocumentMap"/>
    <w:rsid w:val="00045C4B"/>
    <w:rPr>
      <w:rFonts w:ascii="Open Sans" w:eastAsia="MS Mincho" w:hAnsi="Open Sans" w:cs="Segoe UI"/>
      <w:sz w:val="16"/>
      <w:szCs w:val="16"/>
    </w:rPr>
  </w:style>
  <w:style w:type="paragraph" w:styleId="Index1">
    <w:name w:val="index 1"/>
    <w:basedOn w:val="Normal"/>
    <w:next w:val="Normal"/>
    <w:rsid w:val="005C2ECF"/>
    <w:pPr>
      <w:ind w:left="240" w:hanging="240"/>
    </w:pPr>
  </w:style>
  <w:style w:type="paragraph" w:styleId="Index2">
    <w:name w:val="index 2"/>
    <w:basedOn w:val="Normal"/>
    <w:next w:val="Normal"/>
    <w:rsid w:val="005C2ECF"/>
    <w:pPr>
      <w:ind w:left="480" w:hanging="240"/>
    </w:pPr>
  </w:style>
  <w:style w:type="paragraph" w:styleId="Index3">
    <w:name w:val="index 3"/>
    <w:basedOn w:val="Normal"/>
    <w:next w:val="Normal"/>
    <w:rsid w:val="005C2ECF"/>
    <w:pPr>
      <w:ind w:left="720" w:hanging="240"/>
    </w:pPr>
  </w:style>
  <w:style w:type="paragraph" w:styleId="Index4">
    <w:name w:val="index 4"/>
    <w:basedOn w:val="Normal"/>
    <w:next w:val="Normal"/>
    <w:rsid w:val="005C2ECF"/>
    <w:pPr>
      <w:ind w:left="960" w:hanging="240"/>
    </w:pPr>
  </w:style>
  <w:style w:type="paragraph" w:styleId="Index5">
    <w:name w:val="index 5"/>
    <w:basedOn w:val="Normal"/>
    <w:next w:val="Normal"/>
    <w:rsid w:val="005C2ECF"/>
    <w:pPr>
      <w:ind w:left="1200" w:hanging="240"/>
    </w:pPr>
  </w:style>
  <w:style w:type="paragraph" w:styleId="Index6">
    <w:name w:val="index 6"/>
    <w:basedOn w:val="Normal"/>
    <w:next w:val="Normal"/>
    <w:rsid w:val="005C2ECF"/>
    <w:pPr>
      <w:ind w:left="1440" w:hanging="240"/>
    </w:pPr>
  </w:style>
  <w:style w:type="paragraph" w:styleId="Index7">
    <w:name w:val="index 7"/>
    <w:basedOn w:val="Normal"/>
    <w:next w:val="Normal"/>
    <w:rsid w:val="005C2ECF"/>
    <w:pPr>
      <w:ind w:left="1680" w:hanging="240"/>
    </w:pPr>
  </w:style>
  <w:style w:type="paragraph" w:styleId="Index8">
    <w:name w:val="index 8"/>
    <w:basedOn w:val="Normal"/>
    <w:next w:val="Normal"/>
    <w:rsid w:val="005C2ECF"/>
    <w:pPr>
      <w:ind w:left="1920" w:hanging="240"/>
    </w:pPr>
  </w:style>
  <w:style w:type="paragraph" w:styleId="Index9">
    <w:name w:val="index 9"/>
    <w:basedOn w:val="Normal"/>
    <w:next w:val="Normal"/>
    <w:rsid w:val="005C2ECF"/>
    <w:pPr>
      <w:ind w:left="2160" w:hanging="240"/>
    </w:pPr>
  </w:style>
  <w:style w:type="paragraph" w:styleId="IndexHeading">
    <w:name w:val="index heading"/>
    <w:basedOn w:val="Normal"/>
    <w:next w:val="Index1"/>
    <w:rsid w:val="005C2ECF"/>
    <w:rPr>
      <w:rFonts w:eastAsia="Times New Roman"/>
      <w:b/>
      <w:bCs/>
    </w:rPr>
  </w:style>
  <w:style w:type="paragraph" w:styleId="MacroText">
    <w:name w:val="macro"/>
    <w:link w:val="MacroTextChar"/>
    <w:rsid w:val="005C2ECF"/>
    <w:pPr>
      <w:tabs>
        <w:tab w:val="left" w:pos="480"/>
        <w:tab w:val="left" w:pos="960"/>
        <w:tab w:val="left" w:pos="1440"/>
        <w:tab w:val="left" w:pos="1920"/>
        <w:tab w:val="left" w:pos="2400"/>
        <w:tab w:val="left" w:pos="2880"/>
        <w:tab w:val="left" w:pos="3360"/>
        <w:tab w:val="left" w:pos="3840"/>
        <w:tab w:val="left" w:pos="4320"/>
      </w:tabs>
      <w:spacing w:before="240" w:after="240"/>
    </w:pPr>
    <w:rPr>
      <w:rFonts w:ascii="Open Sans" w:eastAsia="MS Mincho" w:hAnsi="Open Sans" w:cs="Courier New"/>
    </w:rPr>
  </w:style>
  <w:style w:type="character" w:customStyle="1" w:styleId="MacroTextChar">
    <w:name w:val="Macro Text Char"/>
    <w:link w:val="MacroText"/>
    <w:rsid w:val="005C2ECF"/>
    <w:rPr>
      <w:rFonts w:ascii="Open Sans" w:eastAsia="MS Mincho" w:hAnsi="Open Sans" w:cs="Courier New"/>
    </w:rPr>
  </w:style>
  <w:style w:type="paragraph" w:styleId="TableofAuthorities">
    <w:name w:val="table of authorities"/>
    <w:basedOn w:val="Normal"/>
    <w:next w:val="Normal"/>
    <w:locked/>
    <w:rsid w:val="00471BB7"/>
    <w:pPr>
      <w:ind w:left="240" w:hanging="240"/>
    </w:pPr>
  </w:style>
  <w:style w:type="paragraph" w:styleId="TableofFigures">
    <w:name w:val="table of figures"/>
    <w:basedOn w:val="Normal"/>
    <w:next w:val="Normal"/>
    <w:locked/>
    <w:rsid w:val="00471BB7"/>
  </w:style>
  <w:style w:type="paragraph" w:styleId="TOAHeading">
    <w:name w:val="toa heading"/>
    <w:basedOn w:val="Normal"/>
    <w:next w:val="Normal"/>
    <w:locked/>
    <w:rsid w:val="00471BB7"/>
    <w:pPr>
      <w:spacing w:before="120"/>
    </w:pPr>
    <w:rPr>
      <w:rFonts w:eastAsia="Times New Roman"/>
      <w:b/>
      <w:bCs/>
    </w:rPr>
  </w:style>
  <w:style w:type="paragraph" w:styleId="TOC5">
    <w:name w:val="toc 5"/>
    <w:basedOn w:val="Normal"/>
    <w:next w:val="Normal"/>
    <w:semiHidden/>
    <w:locked/>
    <w:rsid w:val="00471BB7"/>
    <w:pPr>
      <w:ind w:left="960"/>
    </w:pPr>
  </w:style>
  <w:style w:type="paragraph" w:styleId="TOC6">
    <w:name w:val="toc 6"/>
    <w:basedOn w:val="Normal"/>
    <w:next w:val="Normal"/>
    <w:semiHidden/>
    <w:locked/>
    <w:rsid w:val="00471BB7"/>
    <w:pPr>
      <w:ind w:left="1200"/>
    </w:pPr>
  </w:style>
  <w:style w:type="paragraph" w:styleId="TOC7">
    <w:name w:val="toc 7"/>
    <w:basedOn w:val="Normal"/>
    <w:next w:val="Normal"/>
    <w:semiHidden/>
    <w:locked/>
    <w:rsid w:val="00471BB7"/>
    <w:pPr>
      <w:ind w:left="1440"/>
    </w:pPr>
  </w:style>
  <w:style w:type="paragraph" w:styleId="TOC8">
    <w:name w:val="toc 8"/>
    <w:basedOn w:val="Normal"/>
    <w:next w:val="Normal"/>
    <w:semiHidden/>
    <w:locked/>
    <w:rsid w:val="00471BB7"/>
    <w:pPr>
      <w:ind w:left="1680"/>
    </w:pPr>
  </w:style>
  <w:style w:type="paragraph" w:styleId="TOC9">
    <w:name w:val="toc 9"/>
    <w:basedOn w:val="Normal"/>
    <w:next w:val="Normal"/>
    <w:semiHidden/>
    <w:locked/>
    <w:rsid w:val="00471BB7"/>
    <w:pPr>
      <w:ind w:left="1920"/>
    </w:pPr>
  </w:style>
  <w:style w:type="paragraph" w:styleId="NoSpacing">
    <w:name w:val="No Spacing"/>
    <w:uiPriority w:val="1"/>
    <w:rsid w:val="00471BB7"/>
    <w:rPr>
      <w:rFonts w:ascii="Open Sans" w:eastAsia="MS Mincho" w:hAnsi="Open Sans"/>
      <w:sz w:val="24"/>
      <w:szCs w:val="24"/>
    </w:rPr>
  </w:style>
  <w:style w:type="character" w:styleId="SubtleEmphasis">
    <w:name w:val="Subtle Emphasis"/>
    <w:uiPriority w:val="19"/>
    <w:locked/>
    <w:rsid w:val="00471BB7"/>
    <w:rPr>
      <w:rFonts w:ascii="Open Sans" w:hAnsi="Open Sans"/>
      <w:i w:val="0"/>
      <w:iCs/>
      <w:color w:val="auto"/>
      <w:sz w:val="24"/>
    </w:rPr>
  </w:style>
  <w:style w:type="character" w:styleId="IntenseEmphasis">
    <w:name w:val="Intense Emphasis"/>
    <w:uiPriority w:val="21"/>
    <w:locked/>
    <w:rsid w:val="00471BB7"/>
    <w:rPr>
      <w:rFonts w:ascii="Open Sans" w:hAnsi="Open Sans"/>
      <w:i w:val="0"/>
      <w:iCs/>
      <w:color w:val="auto"/>
    </w:rPr>
  </w:style>
  <w:style w:type="paragraph" w:styleId="Quote">
    <w:name w:val="Quote"/>
    <w:basedOn w:val="Normal"/>
    <w:next w:val="Normal"/>
    <w:link w:val="QuoteChar"/>
    <w:uiPriority w:val="29"/>
    <w:rsid w:val="000C5DA6"/>
    <w:pPr>
      <w:spacing w:before="200" w:after="160"/>
      <w:ind w:left="1440"/>
    </w:pPr>
    <w:rPr>
      <w:iCs/>
      <w:sz w:val="22"/>
    </w:rPr>
  </w:style>
  <w:style w:type="character" w:customStyle="1" w:styleId="QuoteChar">
    <w:name w:val="Quote Char"/>
    <w:link w:val="Quote"/>
    <w:uiPriority w:val="29"/>
    <w:rsid w:val="000C5DA6"/>
    <w:rPr>
      <w:rFonts w:ascii="Open Sans" w:eastAsia="MS Mincho" w:hAnsi="Open Sans"/>
      <w:iCs/>
      <w:sz w:val="22"/>
      <w:szCs w:val="24"/>
    </w:rPr>
  </w:style>
  <w:style w:type="paragraph" w:styleId="IntenseQuote">
    <w:name w:val="Intense Quote"/>
    <w:basedOn w:val="Normal"/>
    <w:next w:val="Normal"/>
    <w:link w:val="IntenseQuoteChar"/>
    <w:uiPriority w:val="30"/>
    <w:locked/>
    <w:rsid w:val="00471BB7"/>
    <w:pPr>
      <w:pBdr>
        <w:top w:val="single" w:sz="4" w:space="10" w:color="4472C4"/>
        <w:bottom w:val="single" w:sz="4" w:space="10" w:color="4472C4"/>
      </w:pBdr>
      <w:spacing w:before="360" w:after="360"/>
      <w:ind w:left="864" w:right="864"/>
      <w:jc w:val="center"/>
    </w:pPr>
    <w:rPr>
      <w:iCs/>
    </w:rPr>
  </w:style>
  <w:style w:type="character" w:customStyle="1" w:styleId="IntenseQuoteChar">
    <w:name w:val="Intense Quote Char"/>
    <w:link w:val="IntenseQuote"/>
    <w:uiPriority w:val="30"/>
    <w:rsid w:val="00471BB7"/>
    <w:rPr>
      <w:rFonts w:ascii="Open Sans" w:eastAsia="MS Mincho" w:hAnsi="Open Sans"/>
      <w:iCs/>
      <w:sz w:val="24"/>
      <w:szCs w:val="24"/>
    </w:rPr>
  </w:style>
  <w:style w:type="character" w:styleId="SubtleReference">
    <w:name w:val="Subtle Reference"/>
    <w:uiPriority w:val="31"/>
    <w:locked/>
    <w:rsid w:val="00471BB7"/>
    <w:rPr>
      <w:rFonts w:ascii="Open Sans" w:hAnsi="Open Sans"/>
      <w:smallCaps/>
      <w:color w:val="auto"/>
      <w:sz w:val="24"/>
    </w:rPr>
  </w:style>
  <w:style w:type="character" w:styleId="IntenseReference">
    <w:name w:val="Intense Reference"/>
    <w:uiPriority w:val="32"/>
    <w:locked/>
    <w:rsid w:val="00471BB7"/>
    <w:rPr>
      <w:rFonts w:ascii="Open Sans" w:hAnsi="Open Sans"/>
      <w:b w:val="0"/>
      <w:bCs/>
      <w:smallCaps/>
      <w:color w:val="auto"/>
      <w:spacing w:val="5"/>
      <w:sz w:val="24"/>
    </w:rPr>
  </w:style>
  <w:style w:type="character" w:styleId="BookTitle">
    <w:name w:val="Book Title"/>
    <w:aliases w:val="Text Title"/>
    <w:uiPriority w:val="33"/>
    <w:rsid w:val="00471BB7"/>
    <w:rPr>
      <w:rFonts w:ascii="Open Sans" w:hAnsi="Open Sans"/>
      <w:b w:val="0"/>
      <w:bCs/>
      <w:i/>
      <w:iCs/>
      <w:spacing w:val="5"/>
      <w:sz w:val="24"/>
    </w:rPr>
  </w:style>
  <w:style w:type="paragraph" w:styleId="ListParagraph">
    <w:name w:val="List Paragraph"/>
    <w:aliases w:val="L,List Paragraph1,List Paragraph11,Recommendation,EOT List Paragraph,Bullet point,List Paragraph Number,NAST Quote,Bullet Point,Bullet points,Content descriptions,List Paragraph111,F5 List Paragraph,Dot pt,CV text,First level bullet point"/>
    <w:basedOn w:val="Normal"/>
    <w:link w:val="ListParagraphChar"/>
    <w:uiPriority w:val="34"/>
    <w:qFormat/>
    <w:locked/>
    <w:rsid w:val="00471BB7"/>
    <w:pPr>
      <w:ind w:left="720"/>
    </w:pPr>
  </w:style>
  <w:style w:type="paragraph" w:styleId="Bibliography">
    <w:name w:val="Bibliography"/>
    <w:basedOn w:val="Normal"/>
    <w:next w:val="Normal"/>
    <w:uiPriority w:val="37"/>
    <w:semiHidden/>
    <w:unhideWhenUsed/>
    <w:rsid w:val="00471BB7"/>
  </w:style>
  <w:style w:type="character" w:customStyle="1" w:styleId="Hashtag1">
    <w:name w:val="Hashtag1"/>
    <w:uiPriority w:val="99"/>
    <w:semiHidden/>
    <w:unhideWhenUsed/>
    <w:locked/>
    <w:rsid w:val="00471BB7"/>
    <w:rPr>
      <w:rFonts w:ascii="Open Sans" w:hAnsi="Open Sans"/>
      <w:color w:val="2B579A"/>
      <w:shd w:val="clear" w:color="auto" w:fill="E6E6E6"/>
    </w:rPr>
  </w:style>
  <w:style w:type="character" w:customStyle="1" w:styleId="Mention1">
    <w:name w:val="Mention1"/>
    <w:uiPriority w:val="99"/>
    <w:semiHidden/>
    <w:unhideWhenUsed/>
    <w:locked/>
    <w:rsid w:val="00471BB7"/>
    <w:rPr>
      <w:rFonts w:ascii="Open Sans" w:hAnsi="Open Sans"/>
      <w:color w:val="auto"/>
      <w:shd w:val="clear" w:color="auto" w:fill="E6E6E6"/>
    </w:rPr>
  </w:style>
  <w:style w:type="character" w:customStyle="1" w:styleId="SmartHyperlink1">
    <w:name w:val="Smart Hyperlink1"/>
    <w:uiPriority w:val="99"/>
    <w:semiHidden/>
    <w:unhideWhenUsed/>
    <w:locked/>
    <w:rsid w:val="00471BB7"/>
    <w:rPr>
      <w:rFonts w:ascii="Open Sans" w:hAnsi="Open Sans"/>
      <w:u w:val="dotted"/>
    </w:rPr>
  </w:style>
  <w:style w:type="character" w:customStyle="1" w:styleId="UnresolvedMention1">
    <w:name w:val="Unresolved Mention1"/>
    <w:uiPriority w:val="99"/>
    <w:semiHidden/>
    <w:unhideWhenUsed/>
    <w:locked/>
    <w:rsid w:val="00471BB7"/>
    <w:rPr>
      <w:rFonts w:ascii="Open Sans" w:hAnsi="Open Sans"/>
      <w:color w:val="auto"/>
      <w:shd w:val="clear" w:color="auto" w:fill="E6E6E6"/>
    </w:rPr>
  </w:style>
  <w:style w:type="character" w:customStyle="1" w:styleId="HeaderDocumentTitle">
    <w:name w:val="Header Document Title"/>
    <w:uiPriority w:val="1"/>
    <w:qFormat/>
    <w:rsid w:val="001F62CC"/>
    <w:rPr>
      <w:rFonts w:ascii="Open Sans" w:hAnsi="Open Sans"/>
      <w:b/>
      <w:noProof/>
      <w:sz w:val="18"/>
    </w:rPr>
  </w:style>
  <w:style w:type="paragraph" w:customStyle="1" w:styleId="HeaderDocumentDate">
    <w:name w:val="Header Document Date"/>
    <w:basedOn w:val="Footer"/>
    <w:qFormat/>
    <w:rsid w:val="002850B0"/>
    <w:pPr>
      <w:jc w:val="right"/>
    </w:pPr>
  </w:style>
  <w:style w:type="paragraph" w:customStyle="1" w:styleId="FooterEvenPageNumber">
    <w:name w:val="Footer Even Page Number"/>
    <w:basedOn w:val="Footer"/>
    <w:rsid w:val="00E53546"/>
  </w:style>
  <w:style w:type="paragraph" w:customStyle="1" w:styleId="FooterOddPageNumber">
    <w:name w:val="Footer Odd Page Number"/>
    <w:basedOn w:val="Footer"/>
    <w:rsid w:val="00E53546"/>
    <w:pPr>
      <w:jc w:val="right"/>
    </w:pPr>
  </w:style>
  <w:style w:type="paragraph" w:customStyle="1" w:styleId="SingleTxtG">
    <w:name w:val="_ Single Txt_G"/>
    <w:basedOn w:val="Normal"/>
    <w:link w:val="SingleTxtGChar"/>
    <w:qFormat/>
    <w:rsid w:val="00333449"/>
    <w:pPr>
      <w:suppressAutoHyphens/>
      <w:spacing w:before="0" w:after="120" w:line="240" w:lineRule="atLeast"/>
      <w:ind w:left="1134" w:right="1134"/>
      <w:jc w:val="both"/>
    </w:pPr>
    <w:rPr>
      <w:rFonts w:ascii="Times New Roman" w:eastAsia="Times New Roman" w:hAnsi="Times New Roman"/>
      <w:sz w:val="20"/>
      <w:szCs w:val="20"/>
      <w:lang w:val="en-GB" w:eastAsia="en-US"/>
    </w:rPr>
  </w:style>
  <w:style w:type="character" w:customStyle="1" w:styleId="SingleTxtGChar">
    <w:name w:val="_ Single Txt_G Char"/>
    <w:link w:val="SingleTxtG"/>
    <w:locked/>
    <w:rsid w:val="00333449"/>
    <w:rPr>
      <w:lang w:val="en-GB" w:eastAsia="en-US"/>
    </w:rPr>
  </w:style>
  <w:style w:type="paragraph" w:customStyle="1" w:styleId="Paragraph">
    <w:name w:val="Paragraph"/>
    <w:basedOn w:val="Normal"/>
    <w:link w:val="ParagraphChar"/>
    <w:rsid w:val="00DF5BB8"/>
    <w:pPr>
      <w:numPr>
        <w:ilvl w:val="12"/>
      </w:numPr>
      <w:spacing w:after="0"/>
    </w:pPr>
    <w:rPr>
      <w:rFonts w:ascii="Times New Roman" w:eastAsia="Times New Roman" w:hAnsi="Times New Roman"/>
      <w:szCs w:val="20"/>
    </w:rPr>
  </w:style>
  <w:style w:type="character" w:customStyle="1" w:styleId="ParagraphChar">
    <w:name w:val="Paragraph Char"/>
    <w:link w:val="Paragraph"/>
    <w:rsid w:val="00DF5BB8"/>
    <w:rPr>
      <w:sz w:val="24"/>
    </w:rPr>
  </w:style>
  <w:style w:type="character" w:customStyle="1" w:styleId="ListParagraphChar">
    <w:name w:val="List Paragraph Char"/>
    <w:aliases w:val="L Char,List Paragraph1 Char,List Paragraph11 Char,Recommendation Char,EOT List Paragraph Char,Bullet point Char,List Paragraph Number Char,NAST Quote Char,Bullet Point Char,Bullet points Char,Content descriptions Char,Dot pt Char"/>
    <w:link w:val="ListParagraph"/>
    <w:uiPriority w:val="34"/>
    <w:qFormat/>
    <w:locked/>
    <w:rsid w:val="00DF5BB8"/>
    <w:rPr>
      <w:rFonts w:ascii="Open Sans" w:eastAsia="MS Mincho" w:hAnsi="Open Sans"/>
      <w:sz w:val="24"/>
      <w:szCs w:val="24"/>
    </w:rPr>
  </w:style>
  <w:style w:type="character" w:customStyle="1" w:styleId="UnresolvedMention">
    <w:name w:val="Unresolved Mention"/>
    <w:basedOn w:val="DefaultParagraphFont"/>
    <w:uiPriority w:val="99"/>
    <w:semiHidden/>
    <w:unhideWhenUsed/>
    <w:rsid w:val="00482DC1"/>
    <w:rPr>
      <w:color w:val="605E5C"/>
      <w:shd w:val="clear" w:color="auto" w:fill="E1DFDD"/>
    </w:rPr>
  </w:style>
  <w:style w:type="paragraph" w:styleId="Revision">
    <w:name w:val="Revision"/>
    <w:hidden/>
    <w:uiPriority w:val="99"/>
    <w:semiHidden/>
    <w:rsid w:val="00536A4D"/>
    <w:rPr>
      <w:rFonts w:ascii="Open Sans" w:eastAsia="MS Mincho" w:hAnsi="Open Sans"/>
      <w:sz w:val="24"/>
      <w:szCs w:val="24"/>
    </w:rPr>
  </w:style>
  <w:style w:type="character" w:customStyle="1" w:styleId="Mention">
    <w:name w:val="Mention"/>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7736367">
      <w:bodyDiv w:val="1"/>
      <w:marLeft w:val="0"/>
      <w:marRight w:val="0"/>
      <w:marTop w:val="0"/>
      <w:marBottom w:val="0"/>
      <w:divBdr>
        <w:top w:val="none" w:sz="0" w:space="0" w:color="auto"/>
        <w:left w:val="none" w:sz="0" w:space="0" w:color="auto"/>
        <w:bottom w:val="none" w:sz="0" w:space="0" w:color="auto"/>
        <w:right w:val="none" w:sz="0" w:space="0" w:color="auto"/>
      </w:divBdr>
    </w:div>
    <w:div w:id="737367260">
      <w:bodyDiv w:val="1"/>
      <w:marLeft w:val="0"/>
      <w:marRight w:val="0"/>
      <w:marTop w:val="0"/>
      <w:marBottom w:val="0"/>
      <w:divBdr>
        <w:top w:val="none" w:sz="0" w:space="0" w:color="auto"/>
        <w:left w:val="none" w:sz="0" w:space="0" w:color="auto"/>
        <w:bottom w:val="none" w:sz="0" w:space="0" w:color="auto"/>
        <w:right w:val="none" w:sz="0" w:space="0" w:color="auto"/>
      </w:divBdr>
    </w:div>
    <w:div w:id="779758380">
      <w:bodyDiv w:val="1"/>
      <w:marLeft w:val="0"/>
      <w:marRight w:val="0"/>
      <w:marTop w:val="0"/>
      <w:marBottom w:val="0"/>
      <w:divBdr>
        <w:top w:val="none" w:sz="0" w:space="0" w:color="auto"/>
        <w:left w:val="none" w:sz="0" w:space="0" w:color="auto"/>
        <w:bottom w:val="none" w:sz="0" w:space="0" w:color="auto"/>
        <w:right w:val="none" w:sz="0" w:space="0" w:color="auto"/>
      </w:divBdr>
    </w:div>
    <w:div w:id="899099670">
      <w:bodyDiv w:val="1"/>
      <w:marLeft w:val="0"/>
      <w:marRight w:val="0"/>
      <w:marTop w:val="0"/>
      <w:marBottom w:val="0"/>
      <w:divBdr>
        <w:top w:val="none" w:sz="0" w:space="0" w:color="auto"/>
        <w:left w:val="none" w:sz="0" w:space="0" w:color="auto"/>
        <w:bottom w:val="none" w:sz="0" w:space="0" w:color="auto"/>
        <w:right w:val="none" w:sz="0" w:space="0" w:color="auto"/>
      </w:divBdr>
    </w:div>
    <w:div w:id="977101536">
      <w:bodyDiv w:val="1"/>
      <w:marLeft w:val="0"/>
      <w:marRight w:val="0"/>
      <w:marTop w:val="0"/>
      <w:marBottom w:val="0"/>
      <w:divBdr>
        <w:top w:val="none" w:sz="0" w:space="0" w:color="auto"/>
        <w:left w:val="none" w:sz="0" w:space="0" w:color="auto"/>
        <w:bottom w:val="none" w:sz="0" w:space="0" w:color="auto"/>
        <w:right w:val="none" w:sz="0" w:space="0" w:color="auto"/>
      </w:divBdr>
    </w:div>
    <w:div w:id="1347170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treatynt.com.au/" TargetMode="External"/><Relationship Id="rId21" Type="http://schemas.openxmlformats.org/officeDocument/2006/relationships/hyperlink" Target="https://www.referendumcouncil.org.au/sites/default/files/2017-05/Uluru_Statement_From_The_Heart_0.PDF" TargetMode="External"/><Relationship Id="rId42" Type="http://schemas.openxmlformats.org/officeDocument/2006/relationships/hyperlink" Target="https://www.aihw.gov.au/reports/domestic-violence/family-domestic-and-sexual-violence-in-australia-c/contents/table-of-contents" TargetMode="External"/><Relationship Id="rId47" Type="http://schemas.openxmlformats.org/officeDocument/2006/relationships/hyperlink" Target="https://humanrights.gov.au/our-work/childrens-rights/publications/childrens-rights-report-2017" TargetMode="External"/><Relationship Id="rId63" Type="http://schemas.openxmlformats.org/officeDocument/2006/relationships/hyperlink" Target="https://humanrights.gov.au/our-work/legal/submission/australias-third-universal-periodic-review" TargetMode="External"/><Relationship Id="rId68" Type="http://schemas.openxmlformats.org/officeDocument/2006/relationships/hyperlink" Target="https://humanrights.gov.au/our-work/asylum-seekers-and-refugees/publications/lives-hold-refugees-and-asylum-seekers-legacy" TargetMode="Externa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https://humanrights.gov.au/our-work/aboriginal-and-torres-strait-islander-social-justice/publications/wiyi-yani-u-thangani" TargetMode="External"/><Relationship Id="rId11" Type="http://schemas.openxmlformats.org/officeDocument/2006/relationships/webSettings" Target="webSettings.xml"/><Relationship Id="rId24" Type="http://schemas.openxmlformats.org/officeDocument/2006/relationships/hyperlink" Target="https://www.aboriginalvictoria.vic.gov.au/treaty" TargetMode="External"/><Relationship Id="rId32" Type="http://schemas.openxmlformats.org/officeDocument/2006/relationships/hyperlink" Target="https://www.abs.gov.au/ausstats/abs@.nsf/mf/4906.0" TargetMode="External"/><Relationship Id="rId37" Type="http://schemas.openxmlformats.org/officeDocument/2006/relationships/hyperlink" Target="https://humanrights.gov.au/our-work/sex-discrimination/publications/respectwork-sexual-harassment-national-inquiry-report-2020" TargetMode="External"/><Relationship Id="rId40" Type="http://schemas.openxmlformats.org/officeDocument/2006/relationships/hyperlink" Target="http://www.aic.gov.au/publications/sb/sb28" TargetMode="External"/><Relationship Id="rId45" Type="http://schemas.openxmlformats.org/officeDocument/2006/relationships/hyperlink" Target="https://coalitionofpeaks.org.au/" TargetMode="External"/><Relationship Id="rId53" Type="http://schemas.openxmlformats.org/officeDocument/2006/relationships/hyperlink" Target="https://humanrights.gov.au/our-work/childrens-rights/publications/childrens-rights-report-2019?_ga=2.74174738.1239757531.1601252464-2022835427.1584576377" TargetMode="External"/><Relationship Id="rId58" Type="http://schemas.openxmlformats.org/officeDocument/2006/relationships/hyperlink" Target="https://humanrights.gov.au/about/news/human-rights-report-transferring-asylum-seeker-families-nauru?_ga=2.120368968.1102421976.1610491914-413234171.1585877783" TargetMode="External"/><Relationship Id="rId66" Type="http://schemas.openxmlformats.org/officeDocument/2006/relationships/hyperlink" Target="https://humanrights.gov.au/our-work/asylum-seekers-and-refugees/publications/lives-hold-refugees-and-asylum-seekers-legacy" TargetMode="External"/><Relationship Id="rId74" Type="http://schemas.openxmlformats.org/officeDocument/2006/relationships/footer" Target="footer4.xml"/><Relationship Id="rId5" Type="http://schemas.openxmlformats.org/officeDocument/2006/relationships/customXml" Target="../customXml/item5.xml"/><Relationship Id="rId61" Type="http://schemas.openxmlformats.org/officeDocument/2006/relationships/hyperlink" Target="https://parlinfo.aph.gov.au/parlInfo/search/display/display.w3p;query=Id:%22committees/estimate/9cba4477-60ef-40db-a537-241108688a6c/0000%22" TargetMode="External"/><Relationship Id="rId19" Type="http://schemas.openxmlformats.org/officeDocument/2006/relationships/hyperlink" Target="https://www.ohchr.org/EN/ProfessionalInterest/Pages/StatusOfNationalInstitutions.aspx" TargetMode="External"/><Relationship Id="rId14" Type="http://schemas.openxmlformats.org/officeDocument/2006/relationships/header" Target="header1.xml"/><Relationship Id="rId22" Type="http://schemas.openxmlformats.org/officeDocument/2006/relationships/hyperlink" Target="https://www.ohchr.org/EN/HRBodies/UPR/Pages/Highlights9Nov2015pm.aspx" TargetMode="External"/><Relationship Id="rId27" Type="http://schemas.openxmlformats.org/officeDocument/2006/relationships/hyperlink" Target="https://www.nationaltreatiessummit.com.au/" TargetMode="External"/><Relationship Id="rId30" Type="http://schemas.openxmlformats.org/officeDocument/2006/relationships/hyperlink" Target="https://www.theguardian.com/australia-news/2020/may/29/ken-wyatt-concedes-referendum-on-indigenous-recognition-unlikely-before-election" TargetMode="External"/><Relationship Id="rId35" Type="http://schemas.openxmlformats.org/officeDocument/2006/relationships/hyperlink" Target="https://www.wgea.gov.au/data/fact-sheets/gender-workplace-statistics-at-a-glance" TargetMode="External"/><Relationship Id="rId43" Type="http://schemas.openxmlformats.org/officeDocument/2006/relationships/hyperlink" Target="https://d2bb010tdzqaq7.cloudfront.net/wp-content/uploads/sites/2/2019/11/05233003/Changing-the-picture-AA-3.pdf" TargetMode="External"/><Relationship Id="rId48" Type="http://schemas.openxmlformats.org/officeDocument/2006/relationships/hyperlink" Target="https://humanrights.gov.au/our-work/childrens-rights/publications/childrens-rights-report-2017" TargetMode="External"/><Relationship Id="rId56" Type="http://schemas.openxmlformats.org/officeDocument/2006/relationships/hyperlink" Target="https://www.homeaffairs.gov.au/foi/files/2019/fa-190700487-document-released.PDF" TargetMode="External"/><Relationship Id="rId64" Type="http://schemas.openxmlformats.org/officeDocument/2006/relationships/hyperlink" Target="https://humanrights.gov.au/our-work/asylum-seekers-and-refugees/publications/lives-hold-refugees-and-asylum-seekers-legacy" TargetMode="External"/><Relationship Id="rId69" Type="http://schemas.openxmlformats.org/officeDocument/2006/relationships/header" Target="header4.xml"/><Relationship Id="rId8" Type="http://schemas.openxmlformats.org/officeDocument/2006/relationships/numbering" Target="numbering.xml"/><Relationship Id="rId51" Type="http://schemas.openxmlformats.org/officeDocument/2006/relationships/hyperlink" Target="https://humanrights.gov.au/our-work/childrens-rights/publications/childrens-rights-report-2017" TargetMode="External"/><Relationship Id="rId72" Type="http://schemas.openxmlformats.org/officeDocument/2006/relationships/footer" Target="footer3.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hyperlink" Target="https://www.datsip.qld.gov.au/programs-initiatives/tracks-treaty/path-treaty" TargetMode="External"/><Relationship Id="rId33" Type="http://schemas.openxmlformats.org/officeDocument/2006/relationships/hyperlink" Target="http://www.aic.gov.au/publications/sb/sb28" TargetMode="External"/><Relationship Id="rId38" Type="http://schemas.openxmlformats.org/officeDocument/2006/relationships/hyperlink" Target="https://www.wgea.gov.au/data/fact-sheets/gender-workplace-statistics-at-a-glance" TargetMode="External"/><Relationship Id="rId46" Type="http://schemas.openxmlformats.org/officeDocument/2006/relationships/hyperlink" Target="https://www.closingthegap.gov.au/targets" TargetMode="External"/><Relationship Id="rId59" Type="http://schemas.openxmlformats.org/officeDocument/2006/relationships/hyperlink" Target="https://humanrights.gov.au/about/news/human-rights-report-transferring-asylum-seeker-families-nauru?_ga=2.120368968.1102421976.1610491914-413234171.1585877783" TargetMode="External"/><Relationship Id="rId67" Type="http://schemas.openxmlformats.org/officeDocument/2006/relationships/hyperlink" Target="https://humanrights.gov.au/our-work/asylum-seekers-and-refugees/publications/lives-hold-refugees-and-asylum-seekers-legacy" TargetMode="External"/><Relationship Id="rId20" Type="http://schemas.openxmlformats.org/officeDocument/2006/relationships/hyperlink" Target="https://www.aph.gov.au/Parliamentary_Business/Committees/Joint/Former_Committees/Constitutional_Recognition_2018/ConstRecognition/Final_Report" TargetMode="External"/><Relationship Id="rId41" Type="http://schemas.openxmlformats.org/officeDocument/2006/relationships/hyperlink" Target="https://humanrights.gov.au/our-work/sex-discrimination/publications/respectwork-sexual-harassment-national-inquiry-report-2020" TargetMode="External"/><Relationship Id="rId54" Type="http://schemas.openxmlformats.org/officeDocument/2006/relationships/hyperlink" Target="https://digitallibrary.un.org/record/3863406?ln=en" TargetMode="External"/><Relationship Id="rId62" Type="http://schemas.openxmlformats.org/officeDocument/2006/relationships/hyperlink" Target="https://humanrights.gov.au/our-work/asylum-seekers-and-refugees/publications/asylum-seekers-refugees-and-human-rights-0" TargetMode="External"/><Relationship Id="rId70" Type="http://schemas.openxmlformats.org/officeDocument/2006/relationships/header" Target="header5.xml"/><Relationship Id="rId75" Type="http://schemas.openxmlformats.org/officeDocument/2006/relationships/fontTable" Target="fontTable.xml"/><Relationship Id="rId1" Type="http://schemas.openxmlformats.org/officeDocument/2006/relationships/customXml" Target="../customXml/item1.xml"/><Relationship Id="rId15" Type="http://schemas.openxmlformats.org/officeDocument/2006/relationships/header" Target="header2.xml"/><Relationship Id="rId23" Type="http://schemas.openxmlformats.org/officeDocument/2006/relationships/hyperlink" Target="https://voice.niaa.gov.au/" TargetMode="External"/><Relationship Id="rId28" Type="http://schemas.openxmlformats.org/officeDocument/2006/relationships/hyperlink" Target="https://www.coag.gov.au/sites/default/files/agreements/partnership-agreement-closing-the-gap_2.pdf" TargetMode="External"/><Relationship Id="rId36" Type="http://schemas.openxmlformats.org/officeDocument/2006/relationships/hyperlink" Target="https://www.wgea.gov.au/sites/default/files/documents/australian-unpaid-care-work-and-the-labour-market.pdf" TargetMode="External"/><Relationship Id="rId49" Type="http://schemas.openxmlformats.org/officeDocument/2006/relationships/hyperlink" Target="https://www.racgp.org.au/afp/2016/october/teenage-mothers/" TargetMode="External"/><Relationship Id="rId57" Type="http://schemas.openxmlformats.org/officeDocument/2006/relationships/hyperlink" Target="http://www.pm.gov.au/media/asylum-seeker-children-nauru" TargetMode="External"/><Relationship Id="rId10" Type="http://schemas.openxmlformats.org/officeDocument/2006/relationships/settings" Target="settings.xml"/><Relationship Id="rId31" Type="http://schemas.openxmlformats.org/officeDocument/2006/relationships/hyperlink" Target="https://www.refworld.org/docid/4d467ea72.html" TargetMode="External"/><Relationship Id="rId44" Type="http://schemas.openxmlformats.org/officeDocument/2006/relationships/hyperlink" Target="https://www.aihw.gov.au/reports/domestic-violence/family-domestic-sexual-violence-in-australia-2018/contents/summary" TargetMode="External"/><Relationship Id="rId52" Type="http://schemas.openxmlformats.org/officeDocument/2006/relationships/hyperlink" Target="https://humanrights.gov.au/our-work/childrens-rights/publications/childrens-rights-report-2017" TargetMode="External"/><Relationship Id="rId60" Type="http://schemas.openxmlformats.org/officeDocument/2006/relationships/hyperlink" Target="https://www.homeaffairs.gov.au/about-us-subsite/files/population-and-number-of-people-resettled.pdf" TargetMode="External"/><Relationship Id="rId65" Type="http://schemas.openxmlformats.org/officeDocument/2006/relationships/hyperlink" Target="https://www.unhcr.org/3d58ddef4.pdf" TargetMode="External"/><Relationship Id="rId73" Type="http://schemas.openxmlformats.org/officeDocument/2006/relationships/header" Target="header6.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hyperlink" Target="https://tbinternet.ohchr.org/_layouts/15/treatybodyexternal/Download.aspx?symbolno=CEDAW/C/AUS/CO/8&amp;Lang=En" TargetMode="External"/><Relationship Id="rId39" Type="http://schemas.openxmlformats.org/officeDocument/2006/relationships/hyperlink" Target="https://humanrights.gov.au/our-work/age-discrimination/projects/risk-homelessness-older-women" TargetMode="External"/><Relationship Id="rId34" Type="http://schemas.openxmlformats.org/officeDocument/2006/relationships/hyperlink" Target="https://www.wgea.gov.au/data/fact-sheets/australias-gender-pay-gap-statistics" TargetMode="External"/><Relationship Id="rId50" Type="http://schemas.openxmlformats.org/officeDocument/2006/relationships/hyperlink" Target="https://humanrights.gov.au/our-work/childrens-rights/publications/childrens-rights-report-2017" TargetMode="External"/><Relationship Id="rId55" Type="http://schemas.openxmlformats.org/officeDocument/2006/relationships/hyperlink" Target="https://www.mja.com.au/journal/2019/sexual-reproductive-health-and-rights-how-are-we-doing" TargetMode="External"/><Relationship Id="rId76"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Commission\Submission_New.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975c5ac6-a0cc-43ed-b850-4a2ae59237b6" ContentTypeId="0x0101" PreviousValue="false"/>
</file>

<file path=customXml/item4.xml><?xml version="1.0" encoding="utf-8"?>
<?mso-contentType ?>
<customXsn xmlns="http://schemas.microsoft.com/office/2006/metadata/customXsn">
  <xsnLocation/>
  <cached>True</cached>
  <openByDefault>True</openByDefault>
  <xsnScope/>
</customXsn>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ct:contentTypeSchema xmlns:ct="http://schemas.microsoft.com/office/2006/metadata/contentType" xmlns:ma="http://schemas.microsoft.com/office/2006/metadata/properties/metaAttributes" ct:_="" ma:_="" ma:contentTypeName="Document" ma:contentTypeID="0x010100267792CC1DC3D94CBDB55CEEB82941D3" ma:contentTypeVersion="1720" ma:contentTypeDescription="Create a new document." ma:contentTypeScope="" ma:versionID="5874f6e6a5cb2be09a2f6909a3aa5bd4">
  <xsd:schema xmlns:xsd="http://www.w3.org/2001/XMLSchema" xmlns:xs="http://www.w3.org/2001/XMLSchema" xmlns:p="http://schemas.microsoft.com/office/2006/metadata/properties" xmlns:ns2="f38bc97f-71db-45c8-93e4-332747d752e1" xmlns:ns3="6500fe01-343b-4fb9-a1b0-68ac19d62e01" xmlns:ns4="d2bd038f-5576-498f-bf94-405f79c06fb0" targetNamespace="http://schemas.microsoft.com/office/2006/metadata/properties" ma:root="true" ma:fieldsID="ab5f0a559eff42d28d577883c05570ae" ns2:_="" ns3:_="" ns4:_="">
    <xsd:import namespace="f38bc97f-71db-45c8-93e4-332747d752e1"/>
    <xsd:import namespace="6500fe01-343b-4fb9-a1b0-68ac19d62e01"/>
    <xsd:import namespace="d2bd038f-5576-498f-bf94-405f79c06fb0"/>
    <xsd:element name="properties">
      <xsd:complexType>
        <xsd:sequence>
          <xsd:element name="documentManagement">
            <xsd:complexType>
              <xsd:all>
                <xsd:element ref="ns3:Divider" minOccurs="0"/>
                <xsd:element ref="ns2:Subdivider" minOccurs="0"/>
                <xsd:element ref="ns3:TaxKeywordTaxHTField" minOccurs="0"/>
                <xsd:element ref="ns3:TaxCatchAll" minOccurs="0"/>
                <xsd:element ref="ns3:TaxCatchAllLabel" minOccurs="0"/>
                <xsd:element ref="ns3:_dlc_DocId" minOccurs="0"/>
                <xsd:element ref="ns3:_dlc_DocIdUrl" minOccurs="0"/>
                <xsd:element ref="ns3:_dlc_DocIdPersistId" minOccurs="0"/>
                <xsd:element ref="ns2:fbe8333e833142b1aa4e528d7d71931d" minOccurs="0"/>
                <xsd:element ref="ns2:From1" minOccurs="0"/>
                <xsd:element ref="ns2:Has_x0020_Attachments" minOccurs="0"/>
                <xsd:element ref="ns2:Received_x002f_Sent" minOccurs="0"/>
                <xsd:element ref="ns2:To" minOccurs="0"/>
                <xsd:element ref="ns2:Download" minOccurs="0"/>
                <xsd:element ref="ns2:Open_x0020_in_x0020_Outlook" minOccurs="0"/>
                <xsd:element ref="ns4:MediaServiceMetadata" minOccurs="0"/>
                <xsd:element ref="ns4:MediaServiceFastMetadata" minOccurs="0"/>
                <xsd:element ref="ns4:MediaServiceDateTaken" minOccurs="0"/>
                <xsd:element ref="ns4:MediaServiceLocation" minOccurs="0"/>
                <xsd:element ref="ns4:MediaServiceAutoKeyPoints" minOccurs="0"/>
                <xsd:element ref="ns4:MediaServiceKeyPoints"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bc97f-71db-45c8-93e4-332747d752e1" elementFormDefault="qualified">
    <xsd:import namespace="http://schemas.microsoft.com/office/2006/documentManagement/types"/>
    <xsd:import namespace="http://schemas.microsoft.com/office/infopath/2007/PartnerControls"/>
    <xsd:element name="Subdivider" ma:index="3" nillable="true" ma:displayName="Subdivider" ma:indexed="true" ma:internalName="Subdivider">
      <xsd:simpleType>
        <xsd:restriction base="dms:Text">
          <xsd:maxLength value="255"/>
        </xsd:restriction>
      </xsd:simpleType>
    </xsd:element>
    <xsd:element name="fbe8333e833142b1aa4e528d7d71931d" ma:index="19" nillable="true" ma:taxonomy="true" ma:internalName="fbe8333e833142b1aa4e528d7d71931d" ma:taxonomyFieldName="Document_x0020_Type" ma:displayName="Document Type" ma:indexed="true" ma:default="" ma:fieldId="{fbe8333e-8331-42b1-aa4e-528d7d71931d}" ma:sspId="975c5ac6-a0cc-43ed-b850-4a2ae59237b6" ma:termSetId="06f72989-bf1e-40b3-b4de-fd0ca0e5cdad" ma:anchorId="00000000-0000-0000-0000-000000000000" ma:open="false" ma:isKeyword="false">
      <xsd:complexType>
        <xsd:sequence>
          <xsd:element ref="pc:Terms" minOccurs="0" maxOccurs="1"/>
        </xsd:sequence>
      </xsd:complexType>
    </xsd:element>
    <xsd:element name="From1" ma:index="20" nillable="true" ma:displayName="From" ma:hidden="true" ma:indexed="true" ma:internalName="From1" ma:readOnly="false">
      <xsd:simpleType>
        <xsd:restriction base="dms:Text">
          <xsd:maxLength value="255"/>
        </xsd:restriction>
      </xsd:simpleType>
    </xsd:element>
    <xsd:element name="Has_x0020_Attachments" ma:index="21" nillable="true" ma:displayName="Has Attachments" ma:hidden="true" ma:indexed="true" ma:internalName="Has_x0020_Attachments" ma:readOnly="false">
      <xsd:simpleType>
        <xsd:restriction base="dms:Text">
          <xsd:maxLength value="255"/>
        </xsd:restriction>
      </xsd:simpleType>
    </xsd:element>
    <xsd:element name="Received_x002f_Sent" ma:index="22" nillable="true" ma:displayName="Received/Sent" ma:format="DateOnly" ma:hidden="true" ma:indexed="true" ma:internalName="Received_x002F_Sent" ma:readOnly="false">
      <xsd:simpleType>
        <xsd:restriction base="dms:DateTime"/>
      </xsd:simpleType>
    </xsd:element>
    <xsd:element name="To" ma:index="23" nillable="true" ma:displayName="To" ma:hidden="true" ma:indexed="true" ma:internalName="To" ma:readOnly="false">
      <xsd:simpleType>
        <xsd:restriction base="dms:Text">
          <xsd:maxLength value="255"/>
        </xsd:restriction>
      </xsd:simpleType>
    </xsd:element>
    <xsd:element name="Download" ma:index="24" nillable="true" ma:displayName="Download" ma:hidden="true" ma:internalName="Download" ma:readOnly="false">
      <xsd:simpleType>
        <xsd:restriction base="dms:Text">
          <xsd:maxLength value="255"/>
        </xsd:restriction>
      </xsd:simpleType>
    </xsd:element>
    <xsd:element name="Open_x0020_in_x0020_Outlook" ma:index="25" nillable="true" ma:displayName="Open in Outlook" ma:hidden="true" ma:internalName="Open_x0020_in_x0020_Outlook" ma:readOnly="false">
      <xsd:simpleType>
        <xsd:restriction base="dms:Text">
          <xsd:maxLength value="255"/>
        </xsd:restriction>
      </xsd:simpleType>
    </xsd:element>
    <xsd:element name="SharedWithUsers" ma:index="3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500fe01-343b-4fb9-a1b0-68ac19d62e01" elementFormDefault="qualified">
    <xsd:import namespace="http://schemas.microsoft.com/office/2006/documentManagement/types"/>
    <xsd:import namespace="http://schemas.microsoft.com/office/infopath/2007/PartnerControls"/>
    <xsd:element name="Divider" ma:index="2" nillable="true" ma:displayName="Divider" ma:indexed="true" ma:internalName="Divider">
      <xsd:simpleType>
        <xsd:restriction base="dms:Text">
          <xsd:maxLength value="255"/>
        </xsd:restriction>
      </xsd:simpleType>
    </xsd:element>
    <xsd:element name="TaxKeywordTaxHTField" ma:index="8" nillable="true" ma:taxonomy="true" ma:internalName="TaxKeywordTaxHTField" ma:taxonomyFieldName="TaxKeyword" ma:displayName="Enterprise Keywords" ma:fieldId="{23f27201-bee3-471e-b2e7-b64fd8b7ca38}" ma:taxonomyMulti="true" ma:sspId="975c5ac6-a0cc-43ed-b850-4a2ae59237b6" ma:termSetId="00000000-0000-0000-0000-000000000000" ma:anchorId="00000000-0000-0000-0000-000000000000" ma:open="true" ma:isKeyword="true">
      <xsd:complexType>
        <xsd:sequence>
          <xsd:element ref="pc:Terms" minOccurs="0" maxOccurs="1"/>
        </xsd:sequence>
      </xsd:complexType>
    </xsd:element>
    <xsd:element name="TaxCatchAll" ma:index="9" nillable="true" ma:displayName="Taxonomy Catch All Column" ma:hidden="true" ma:list="{4abab14b-d755-459c-8f5c-ac356589ffea}" ma:internalName="TaxCatchAll" ma:showField="CatchAllData" ma:web="f38bc97f-71db-45c8-93e4-332747d752e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4abab14b-d755-459c-8f5c-ac356589ffea}" ma:internalName="TaxCatchAllLabel" ma:readOnly="true" ma:showField="CatchAllDataLabel" ma:web="f38bc97f-71db-45c8-93e4-332747d752e1">
      <xsd:complexType>
        <xsd:complexContent>
          <xsd:extension base="dms:MultiChoiceLookup">
            <xsd:sequence>
              <xsd:element name="Value" type="dms:Lookup" maxOccurs="unbounded" minOccurs="0" nillable="true"/>
            </xsd:sequence>
          </xsd:extension>
        </xsd:complexContent>
      </xsd:complexType>
    </xsd:element>
    <xsd:element name="_dlc_DocId" ma:index="13" nillable="true" ma:displayName="Document ID Value" ma:description="The value of the document ID assigned to this item." ma:indexed="true" ma:internalName="_dlc_DocId" ma:readOnly="true">
      <xsd:simpleType>
        <xsd:restriction base="dms:Text"/>
      </xsd:simpleType>
    </xsd:element>
    <xsd:element name="_dlc_DocIdUrl" ma:index="1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d2bd038f-5576-498f-bf94-405f79c06fb0" elementFormDefault="qualified">
    <xsd:import namespace="http://schemas.microsoft.com/office/2006/documentManagement/types"/>
    <xsd:import namespace="http://schemas.microsoft.com/office/infopath/2007/PartnerControls"/>
    <xsd:element name="MediaServiceMetadata" ma:index="26" nillable="true" ma:displayName="MediaServiceMetadata" ma:hidden="true" ma:internalName="MediaServiceMetadata" ma:readOnly="true">
      <xsd:simpleType>
        <xsd:restriction base="dms:Note"/>
      </xsd:simpleType>
    </xsd:element>
    <xsd:element name="MediaServiceFastMetadata" ma:index="27" nillable="true" ma:displayName="MediaServiceFastMetadata"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180504-AE94-4E8F-9719-84D1843A53A2}">
  <ds:schemaRefs>
    <ds:schemaRef ds:uri="http://schemas.microsoft.com/sharepoint/v3/contenttype/forms"/>
  </ds:schemaRefs>
</ds:datastoreItem>
</file>

<file path=customXml/itemProps2.xml><?xml version="1.0" encoding="utf-8"?>
<ds:datastoreItem xmlns:ds="http://schemas.openxmlformats.org/officeDocument/2006/customXml" ds:itemID="{057F8559-CE86-40C7-8F23-01A7FE82B987}"/>
</file>

<file path=customXml/itemProps3.xml><?xml version="1.0" encoding="utf-8"?>
<ds:datastoreItem xmlns:ds="http://schemas.openxmlformats.org/officeDocument/2006/customXml" ds:itemID="{6606E520-E26A-4AC8-B3E2-CC5813A097DE}">
  <ds:schemaRefs>
    <ds:schemaRef ds:uri="Microsoft.SharePoint.Taxonomy.ContentTypeSync"/>
  </ds:schemaRefs>
</ds:datastoreItem>
</file>

<file path=customXml/itemProps4.xml><?xml version="1.0" encoding="utf-8"?>
<ds:datastoreItem xmlns:ds="http://schemas.openxmlformats.org/officeDocument/2006/customXml" ds:itemID="{79C3143B-71A6-4042-BB0C-576F3AB1869D}">
  <ds:schemaRefs>
    <ds:schemaRef ds:uri="http://schemas.microsoft.com/office/2006/metadata/customXsn"/>
  </ds:schemaRefs>
</ds:datastoreItem>
</file>

<file path=customXml/itemProps5.xml><?xml version="1.0" encoding="utf-8"?>
<ds:datastoreItem xmlns:ds="http://schemas.openxmlformats.org/officeDocument/2006/customXml" ds:itemID="{FC585DEB-B832-4433-8CB7-16C8073B3E93}">
  <ds:schemaRefs>
    <ds:schemaRef ds:uri="f38bc97f-71db-45c8-93e4-332747d752e1"/>
    <ds:schemaRef ds:uri="6500fe01-343b-4fb9-a1b0-68ac19d62e01"/>
    <ds:schemaRef ds:uri="d2bd038f-5576-498f-bf94-405f79c06fb0"/>
    <ds:schemaRef ds:uri="http://purl.org/dc/elements/1.1/"/>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EAC57253-2EAA-4EEC-8F68-556F3356CC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bc97f-71db-45c8-93e4-332747d752e1"/>
    <ds:schemaRef ds:uri="6500fe01-343b-4fb9-a1b0-68ac19d62e01"/>
    <ds:schemaRef ds:uri="d2bd038f-5576-498f-bf94-405f79c06f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08ECCD22-1A74-4720-BB5C-3FDA5DB24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Submission_New.dotx</Template>
  <TotalTime>8</TotalTime>
  <Pages>18</Pages>
  <Words>3496</Words>
  <Characters>25590</Characters>
  <Application>Microsoft Office Word</Application>
  <DocSecurity>4</DocSecurity>
  <Lines>213</Lines>
  <Paragraphs>58</Paragraphs>
  <ScaleCrop>false</ScaleCrop>
  <HeadingPairs>
    <vt:vector size="2" baseType="variant">
      <vt:variant>
        <vt:lpstr>Title</vt:lpstr>
      </vt:variant>
      <vt:variant>
        <vt:i4>1</vt:i4>
      </vt:variant>
    </vt:vector>
  </HeadingPairs>
  <TitlesOfParts>
    <vt:vector size="1" baseType="lpstr">
      <vt:lpstr>Year</vt:lpstr>
    </vt:vector>
  </TitlesOfParts>
  <Company>Human Rights and Equal Opportunity Commission</Company>
  <LinksUpToDate>false</LinksUpToDate>
  <CharactersWithSpaces>29028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dc:title>
  <dc:subject/>
  <dc:creator>Claire Hart</dc:creator>
  <cp:keywords/>
  <dc:description/>
  <cp:lastModifiedBy>OUKO Robert</cp:lastModifiedBy>
  <cp:revision>2</cp:revision>
  <cp:lastPrinted>2020-12-15T22:47:00Z</cp:lastPrinted>
  <dcterms:created xsi:type="dcterms:W3CDTF">2021-02-15T16:13:00Z</dcterms:created>
  <dcterms:modified xsi:type="dcterms:W3CDTF">2021-02-15T16:13:00Z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y fmtid="{D5CDD505-2E9C-101B-9397-08002B2CF9AE}" pid="3" name="_dlc_DocIdItemGuid">
    <vt:lpwstr>a60ade88-e278-4a03-b9fc-b2603c863c21</vt:lpwstr>
  </property>
  <property fmtid="{D5CDD505-2E9C-101B-9397-08002B2CF9AE}" pid="4" name="TaxKeyword">
    <vt:lpwstr/>
  </property>
  <property fmtid="{D5CDD505-2E9C-101B-9397-08002B2CF9AE}" pid="5" name="Document Type">
    <vt:lpwstr/>
  </property>
</Properties>
</file>