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807157" w14:textId="151485A0" w:rsidR="002B5F8B" w:rsidRPr="0098309F" w:rsidRDefault="00521FC4" w:rsidP="009215DD">
      <w:pPr>
        <w:spacing w:before="0" w:beforeAutospacing="0" w:after="120" w:afterAutospacing="0"/>
        <w:jc w:val="center"/>
        <w:rPr>
          <w:rFonts w:asciiTheme="majorBidi" w:hAnsiTheme="majorBidi" w:cstheme="majorBidi"/>
          <w:b/>
          <w:bCs/>
          <w:color w:val="1F4E79" w:themeColor="accent5" w:themeShade="80"/>
          <w:sz w:val="28"/>
          <w:szCs w:val="28"/>
        </w:rPr>
      </w:pPr>
      <w:r w:rsidRPr="0098309F">
        <w:rPr>
          <w:rFonts w:asciiTheme="majorBidi" w:hAnsiTheme="majorBidi" w:cstheme="majorBidi"/>
          <w:b/>
          <w:bCs/>
          <w:color w:val="1F4E79" w:themeColor="accent5" w:themeShade="80"/>
          <w:sz w:val="28"/>
          <w:szCs w:val="28"/>
        </w:rPr>
        <w:t>R</w:t>
      </w:r>
      <w:r w:rsidR="002B5F8B" w:rsidRPr="0098309F">
        <w:rPr>
          <w:rFonts w:asciiTheme="majorBidi" w:hAnsiTheme="majorBidi" w:cstheme="majorBidi"/>
          <w:b/>
          <w:bCs/>
          <w:color w:val="1F4E79" w:themeColor="accent5" w:themeShade="80"/>
          <w:sz w:val="28"/>
          <w:szCs w:val="28"/>
        </w:rPr>
        <w:t>eport</w:t>
      </w:r>
      <w:r w:rsidRPr="0098309F">
        <w:rPr>
          <w:rFonts w:asciiTheme="majorBidi" w:hAnsiTheme="majorBidi" w:cstheme="majorBidi"/>
          <w:b/>
          <w:bCs/>
          <w:color w:val="1F4E79" w:themeColor="accent5" w:themeShade="80"/>
          <w:sz w:val="28"/>
          <w:szCs w:val="28"/>
        </w:rPr>
        <w:t xml:space="preserve"> S</w:t>
      </w:r>
      <w:r w:rsidR="002B5F8B" w:rsidRPr="0098309F">
        <w:rPr>
          <w:rFonts w:asciiTheme="majorBidi" w:hAnsiTheme="majorBidi" w:cstheme="majorBidi"/>
          <w:b/>
          <w:bCs/>
          <w:color w:val="1F4E79" w:themeColor="accent5" w:themeShade="80"/>
          <w:sz w:val="28"/>
          <w:szCs w:val="28"/>
        </w:rPr>
        <w:t>ubmitted to Committee on Rights of Persons with Disabilities</w:t>
      </w:r>
    </w:p>
    <w:p w14:paraId="158908E0" w14:textId="77777777" w:rsidR="002B5F8B" w:rsidRPr="0098309F" w:rsidRDefault="002B5F8B" w:rsidP="009215DD">
      <w:pPr>
        <w:pBdr>
          <w:bottom w:val="single" w:sz="4" w:space="1" w:color="auto"/>
        </w:pBdr>
        <w:spacing w:before="0" w:beforeAutospacing="0" w:after="120" w:afterAutospacing="0"/>
        <w:jc w:val="center"/>
        <w:rPr>
          <w:rFonts w:asciiTheme="majorBidi" w:hAnsiTheme="majorBidi" w:cstheme="majorBidi"/>
          <w:b/>
          <w:bCs/>
          <w:color w:val="1F4E79" w:themeColor="accent5" w:themeShade="80"/>
          <w:sz w:val="28"/>
          <w:szCs w:val="28"/>
        </w:rPr>
      </w:pPr>
      <w:r w:rsidRPr="0098309F">
        <w:rPr>
          <w:rFonts w:asciiTheme="majorBidi" w:hAnsiTheme="majorBidi" w:cstheme="majorBidi"/>
          <w:b/>
          <w:bCs/>
          <w:color w:val="1F4E79" w:themeColor="accent5" w:themeShade="80"/>
          <w:sz w:val="28"/>
          <w:szCs w:val="28"/>
        </w:rPr>
        <w:t xml:space="preserve">Regarding </w:t>
      </w:r>
      <w:r w:rsidRPr="0098309F">
        <w:rPr>
          <w:rFonts w:asciiTheme="majorBidi" w:hAnsiTheme="majorBidi" w:cstheme="majorBidi"/>
          <w:b/>
          <w:bCs/>
          <w:color w:val="FF0000"/>
          <w:sz w:val="28"/>
          <w:szCs w:val="28"/>
        </w:rPr>
        <w:t>Belgium</w:t>
      </w:r>
    </w:p>
    <w:p w14:paraId="318076D1" w14:textId="33CD91AA" w:rsidR="00521FC4" w:rsidRDefault="00983CE8" w:rsidP="009215DD">
      <w:pPr>
        <w:pStyle w:val="NormalWeb"/>
        <w:spacing w:before="0" w:beforeAutospacing="0" w:after="120" w:afterAutospacing="0"/>
        <w:ind w:firstLine="720"/>
        <w:jc w:val="both"/>
        <w:rPr>
          <w:rFonts w:asciiTheme="majorBidi" w:hAnsiTheme="majorBidi" w:cstheme="majorBidi"/>
        </w:rPr>
      </w:pPr>
      <w:r w:rsidRPr="003425B5">
        <w:rPr>
          <w:rFonts w:asciiTheme="majorBidi" w:hAnsiTheme="majorBidi" w:cstheme="majorBidi"/>
        </w:rPr>
        <w:t>Maat for Peace, Development and Human Rights submits this report to the Committee on the Rights of Persons with Disabilities, providing an update on Belgium compliance with the principles and provisions of the Convention on the Rights of Persons with Disabilities. However, the report does not cover all the articles contained in the Convention, but refers to materials for which Maat has sufficient information. While Maat acknowledges the recent measures and procedures taken by Belgium to support the rights of persons with disabilities, there is still a need for additional policies and measures, especially those targeting the most vulnerable groups with disabilities, such as immigrants, women, and children. These policies may further the implementation of the Convention principles and provisions.</w:t>
      </w:r>
    </w:p>
    <w:p w14:paraId="51AC9C3E" w14:textId="705A0431" w:rsidR="00521FC4" w:rsidRPr="0098309F" w:rsidRDefault="00983CE8" w:rsidP="009215DD">
      <w:pPr>
        <w:pStyle w:val="NormalWeb"/>
        <w:spacing w:before="0" w:beforeAutospacing="0" w:after="120" w:afterAutospacing="0"/>
        <w:jc w:val="both"/>
        <w:rPr>
          <w:rFonts w:asciiTheme="majorBidi" w:hAnsiTheme="majorBidi" w:cstheme="majorBidi"/>
          <w:b/>
          <w:bCs/>
          <w:color w:val="ED0000"/>
          <w:sz w:val="28"/>
          <w:szCs w:val="28"/>
        </w:rPr>
      </w:pPr>
      <w:r w:rsidRPr="0098309F">
        <w:rPr>
          <w:rFonts w:asciiTheme="majorBidi" w:hAnsiTheme="majorBidi" w:cstheme="majorBidi"/>
          <w:b/>
          <w:bCs/>
          <w:color w:val="ED0000"/>
          <w:sz w:val="28"/>
          <w:szCs w:val="28"/>
        </w:rPr>
        <w:t xml:space="preserve">Equality </w:t>
      </w:r>
      <w:r w:rsidR="00521FC4" w:rsidRPr="0098309F">
        <w:rPr>
          <w:rFonts w:asciiTheme="majorBidi" w:hAnsiTheme="majorBidi" w:cstheme="majorBidi"/>
          <w:b/>
          <w:bCs/>
          <w:color w:val="ED0000"/>
          <w:sz w:val="28"/>
          <w:szCs w:val="28"/>
        </w:rPr>
        <w:t>&amp;</w:t>
      </w:r>
      <w:r w:rsidRPr="0098309F">
        <w:rPr>
          <w:rFonts w:asciiTheme="majorBidi" w:hAnsiTheme="majorBidi" w:cstheme="majorBidi"/>
          <w:b/>
          <w:bCs/>
          <w:color w:val="ED0000"/>
          <w:sz w:val="28"/>
          <w:szCs w:val="28"/>
        </w:rPr>
        <w:t xml:space="preserve"> Non-Discrimination (Article 5)</w:t>
      </w:r>
    </w:p>
    <w:p w14:paraId="285AD403" w14:textId="7622E58F" w:rsidR="00092DC0" w:rsidRDefault="00983CE8" w:rsidP="009215DD">
      <w:pPr>
        <w:pStyle w:val="NormalWeb"/>
        <w:spacing w:before="0" w:beforeAutospacing="0" w:after="120" w:afterAutospacing="0"/>
        <w:ind w:firstLine="720"/>
        <w:jc w:val="both"/>
        <w:rPr>
          <w:rFonts w:asciiTheme="majorBidi" w:hAnsiTheme="majorBidi" w:cstheme="majorBidi"/>
        </w:rPr>
      </w:pPr>
      <w:r w:rsidRPr="003425B5">
        <w:rPr>
          <w:rFonts w:asciiTheme="majorBidi" w:hAnsiTheme="majorBidi" w:cstheme="majorBidi"/>
        </w:rPr>
        <w:t xml:space="preserve">Maat reviewed the positive measures taken by Belgium in its three regions to ensure equality and non-discrimination between people with disabilities and other groups. These include strengthening legislation aimed at combating discrimination, as mentioned in the combined report of the second and third periodic reports. However, Maat has documented various forms of discrimination and inequality against persons with disabilities in Belgium, which violates the state's obligations under Article 5 of the Convention. </w:t>
      </w:r>
      <w:r w:rsidR="00A57029" w:rsidRPr="003425B5">
        <w:rPr>
          <w:rFonts w:asciiTheme="majorBidi" w:hAnsiTheme="majorBidi" w:cstheme="majorBidi"/>
        </w:rPr>
        <w:t>E</w:t>
      </w:r>
      <w:r w:rsidRPr="003425B5">
        <w:rPr>
          <w:rFonts w:asciiTheme="majorBidi" w:hAnsiTheme="majorBidi" w:cstheme="majorBidi"/>
        </w:rPr>
        <w:t>mployment rate of persons with disabilities is very low compared to general population, and even when employed, they often hold jobs that do not suit their disability or are part-time, leaving many without an adequate standard of living. These individuals face challenges in living where and with whom they want, as well as in forming relationships and enjoying different activities.</w:t>
      </w:r>
      <w:r w:rsidR="00A57029">
        <w:rPr>
          <w:rStyle w:val="FootnoteReference"/>
          <w:rFonts w:asciiTheme="majorBidi" w:hAnsiTheme="majorBidi" w:cstheme="majorBidi"/>
        </w:rPr>
        <w:footnoteReference w:id="1"/>
      </w:r>
    </w:p>
    <w:p w14:paraId="70C84848" w14:textId="5CEA1C23" w:rsidR="00092DC0" w:rsidRDefault="00983CE8" w:rsidP="009215DD">
      <w:pPr>
        <w:pStyle w:val="NormalWeb"/>
        <w:spacing w:before="0" w:beforeAutospacing="0" w:after="120" w:afterAutospacing="0"/>
        <w:ind w:firstLine="720"/>
        <w:jc w:val="both"/>
        <w:rPr>
          <w:rFonts w:asciiTheme="majorBidi" w:hAnsiTheme="majorBidi" w:cstheme="majorBidi"/>
        </w:rPr>
      </w:pPr>
      <w:r w:rsidRPr="003425B5">
        <w:rPr>
          <w:rFonts w:asciiTheme="majorBidi" w:hAnsiTheme="majorBidi" w:cstheme="majorBidi"/>
        </w:rPr>
        <w:t xml:space="preserve">Maat noted that the Belgian authorities did not provide adequate assistance to persons with disabilities in </w:t>
      </w:r>
      <w:r w:rsidR="00092DC0">
        <w:rPr>
          <w:rFonts w:asciiTheme="majorBidi" w:hAnsiTheme="majorBidi" w:cstheme="majorBidi"/>
        </w:rPr>
        <w:t>emergencies</w:t>
      </w:r>
      <w:r w:rsidRPr="003425B5">
        <w:rPr>
          <w:rFonts w:asciiTheme="majorBidi" w:hAnsiTheme="majorBidi" w:cstheme="majorBidi"/>
        </w:rPr>
        <w:t xml:space="preserve"> on an equal basis with their non-disabled peers, as evidenced during the COVID-19 crisis and the severe floods in July 2021. While the Belgian Federal Disability Plan 2021-2024 presented two measures aimed at including the needs of persons with disabilities in emergency plans and communications, neither has been implemented so far. The main challenge in assessing the needs of persons with disabilities has been the lack of comprehensive data, as each of the three Belgian regions has its definition of disability, and data was not shared between </w:t>
      </w:r>
      <w:r w:rsidRPr="003425B5">
        <w:rPr>
          <w:rFonts w:asciiTheme="majorBidi" w:hAnsiTheme="majorBidi" w:cstheme="majorBidi"/>
        </w:rPr>
        <w:lastRenderedPageBreak/>
        <w:t>different departments, resulting in the exclusion of persons with disabilities from the development of emergency plans.</w:t>
      </w:r>
      <w:r w:rsidR="00092DC0">
        <w:rPr>
          <w:rStyle w:val="FootnoteReference"/>
          <w:rFonts w:asciiTheme="majorBidi" w:hAnsiTheme="majorBidi" w:cstheme="majorBidi"/>
        </w:rPr>
        <w:footnoteReference w:id="2"/>
      </w:r>
    </w:p>
    <w:p w14:paraId="58EF7458" w14:textId="64243AA1" w:rsidR="00092DC0" w:rsidRDefault="00983CE8" w:rsidP="009215DD">
      <w:pPr>
        <w:pStyle w:val="NormalWeb"/>
        <w:spacing w:before="0" w:beforeAutospacing="0" w:after="120" w:afterAutospacing="0"/>
        <w:ind w:firstLine="720"/>
        <w:jc w:val="both"/>
        <w:rPr>
          <w:rFonts w:asciiTheme="majorBidi" w:hAnsiTheme="majorBidi" w:cstheme="majorBidi"/>
        </w:rPr>
      </w:pPr>
      <w:r w:rsidRPr="003425B5">
        <w:rPr>
          <w:rFonts w:asciiTheme="majorBidi" w:hAnsiTheme="majorBidi" w:cstheme="majorBidi"/>
        </w:rPr>
        <w:t>Furthermore, Maat noted that persons with disabilities have a lower level of educational attainment, with at most 48% holding a lower secondary education certificate and 14% holding a higher education certificate. Additionally, around 6% of the population aged 15-64 in Belgium suffers from severe, long-term limitations in their daily activities due to disability, disorder, or illness.</w:t>
      </w:r>
      <w:r w:rsidR="00092DC0">
        <w:rPr>
          <w:rStyle w:val="FootnoteReference"/>
          <w:rFonts w:asciiTheme="majorBidi" w:hAnsiTheme="majorBidi" w:cstheme="majorBidi"/>
        </w:rPr>
        <w:footnoteReference w:id="3"/>
      </w:r>
    </w:p>
    <w:p w14:paraId="7D7A0361" w14:textId="0D6AB184" w:rsidR="00092DC0" w:rsidRPr="0098309F" w:rsidRDefault="00AE0829" w:rsidP="009215DD">
      <w:pPr>
        <w:pStyle w:val="NormalWeb"/>
        <w:spacing w:before="0" w:beforeAutospacing="0" w:after="120" w:afterAutospacing="0"/>
        <w:jc w:val="both"/>
        <w:rPr>
          <w:rFonts w:asciiTheme="majorBidi" w:hAnsiTheme="majorBidi" w:cstheme="majorBidi"/>
          <w:b/>
          <w:bCs/>
          <w:color w:val="ED0000"/>
          <w:sz w:val="28"/>
          <w:szCs w:val="28"/>
        </w:rPr>
      </w:pPr>
      <w:r w:rsidRPr="0098309F">
        <w:rPr>
          <w:rFonts w:asciiTheme="majorBidi" w:hAnsiTheme="majorBidi" w:cstheme="majorBidi"/>
          <w:b/>
          <w:bCs/>
          <w:color w:val="ED0000"/>
          <w:sz w:val="28"/>
          <w:szCs w:val="28"/>
        </w:rPr>
        <w:t>Women with Disabilities (Article 6)</w:t>
      </w:r>
    </w:p>
    <w:p w14:paraId="40BD56F2" w14:textId="09CCB5E4" w:rsidR="0017206A" w:rsidRPr="003425B5" w:rsidRDefault="00AE0829" w:rsidP="009215DD">
      <w:pPr>
        <w:pStyle w:val="NormalWeb"/>
        <w:spacing w:before="0" w:beforeAutospacing="0" w:after="120" w:afterAutospacing="0"/>
        <w:ind w:firstLine="720"/>
        <w:jc w:val="both"/>
        <w:rPr>
          <w:rFonts w:asciiTheme="majorBidi" w:hAnsiTheme="majorBidi" w:cstheme="majorBidi"/>
        </w:rPr>
      </w:pPr>
      <w:r w:rsidRPr="003425B5">
        <w:rPr>
          <w:rFonts w:asciiTheme="majorBidi" w:hAnsiTheme="majorBidi" w:cstheme="majorBidi"/>
        </w:rPr>
        <w:t>The passage highlights recent developments in Belgium aimed at supporting women with disabilities, including criminalizing forced sterilization of women with disabilities as a crime against humanity and a form of gender-based violence.</w:t>
      </w:r>
      <w:r w:rsidR="0017206A">
        <w:rPr>
          <w:rStyle w:val="FootnoteReference"/>
          <w:rFonts w:asciiTheme="majorBidi" w:hAnsiTheme="majorBidi" w:cstheme="majorBidi"/>
        </w:rPr>
        <w:footnoteReference w:id="4"/>
      </w:r>
      <w:r w:rsidRPr="003425B5">
        <w:rPr>
          <w:rFonts w:asciiTheme="majorBidi" w:hAnsiTheme="majorBidi" w:cstheme="majorBidi"/>
        </w:rPr>
        <w:t xml:space="preserve"> However, it notes that women with disabilities still face various challenges and deprivations of their rights in Belgium. </w:t>
      </w:r>
      <w:r w:rsidR="006B24D6" w:rsidRPr="006B24D6">
        <w:rPr>
          <w:rFonts w:asciiTheme="majorBidi" w:hAnsiTheme="majorBidi" w:cstheme="majorBidi"/>
        </w:rPr>
        <w:t xml:space="preserve">Maat documented some facts indicating this. In June 2021, after a woman named “F” applied for a position as a research and development assistant in a pharmaceutical company, and during recruitment procedures, the woman revealed that she suffers from a hearing disability </w:t>
      </w:r>
      <w:r w:rsidRPr="003425B5">
        <w:rPr>
          <w:rFonts w:asciiTheme="majorBidi" w:hAnsiTheme="majorBidi" w:cstheme="majorBidi"/>
        </w:rPr>
        <w:t>and pregnancy</w:t>
      </w:r>
      <w:r w:rsidR="007E5019" w:rsidRPr="007E5019">
        <w:rPr>
          <w:rFonts w:asciiTheme="majorBidi" w:hAnsiTheme="majorBidi" w:cstheme="majorBidi"/>
        </w:rPr>
        <w:t>, which caused her not to get the desired job</w:t>
      </w:r>
      <w:r w:rsidR="006B24D6">
        <w:rPr>
          <w:rFonts w:asciiTheme="majorBidi" w:hAnsiTheme="majorBidi" w:cstheme="majorBidi"/>
        </w:rPr>
        <w:t xml:space="preserve">. </w:t>
      </w:r>
      <w:r w:rsidRPr="003425B5">
        <w:rPr>
          <w:rFonts w:asciiTheme="majorBidi" w:hAnsiTheme="majorBidi" w:cstheme="majorBidi"/>
        </w:rPr>
        <w:t>The company offered her a lower-level administrative position instead, and she was ultimately not selected for any position, leading her to file a lawsuit with the Belgian Labor Court. The court found that the woman was a victim of multiple forms of discrimination based on gender and disability.</w:t>
      </w:r>
      <w:r w:rsidR="006B24D6">
        <w:rPr>
          <w:rStyle w:val="FootnoteReference"/>
          <w:rFonts w:asciiTheme="majorBidi" w:hAnsiTheme="majorBidi" w:cstheme="majorBidi"/>
        </w:rPr>
        <w:footnoteReference w:id="5"/>
      </w:r>
    </w:p>
    <w:p w14:paraId="4C266CDF" w14:textId="42CB3C14" w:rsidR="00711A96" w:rsidRPr="0098309F" w:rsidRDefault="00AE0829" w:rsidP="009215DD">
      <w:pPr>
        <w:pStyle w:val="NormalWeb"/>
        <w:spacing w:before="0" w:beforeAutospacing="0" w:after="120" w:afterAutospacing="0"/>
        <w:jc w:val="both"/>
        <w:rPr>
          <w:rFonts w:asciiTheme="majorBidi" w:hAnsiTheme="majorBidi" w:cstheme="majorBidi"/>
          <w:b/>
          <w:bCs/>
          <w:color w:val="ED0000"/>
          <w:sz w:val="28"/>
          <w:szCs w:val="28"/>
        </w:rPr>
      </w:pPr>
      <w:r w:rsidRPr="0098309F">
        <w:rPr>
          <w:rFonts w:asciiTheme="majorBidi" w:hAnsiTheme="majorBidi" w:cstheme="majorBidi"/>
          <w:b/>
          <w:bCs/>
          <w:color w:val="ED0000"/>
          <w:sz w:val="28"/>
          <w:szCs w:val="28"/>
        </w:rPr>
        <w:t>Children with Disabilities (Article 7)</w:t>
      </w:r>
    </w:p>
    <w:p w14:paraId="47C528F8" w14:textId="4FBF1CC2" w:rsidR="00240AE9" w:rsidRPr="003425B5" w:rsidRDefault="00240AE9" w:rsidP="009215DD">
      <w:pPr>
        <w:pStyle w:val="NormalWeb"/>
        <w:spacing w:before="0" w:beforeAutospacing="0" w:after="120" w:afterAutospacing="0"/>
        <w:ind w:firstLine="720"/>
        <w:jc w:val="both"/>
        <w:rPr>
          <w:rFonts w:asciiTheme="majorBidi" w:hAnsiTheme="majorBidi" w:cstheme="majorBidi"/>
        </w:rPr>
      </w:pPr>
      <w:r w:rsidRPr="00240AE9">
        <w:rPr>
          <w:rFonts w:asciiTheme="majorBidi" w:hAnsiTheme="majorBidi" w:cstheme="majorBidi"/>
        </w:rPr>
        <w:t xml:space="preserve">Maat for Peace, Development and Human Rights noted the continued restrictions facing children with disabilities, especially with regard to violation of rights of children with disabilities to comprehensive education, and failure to take sufficient steps to address those violations, as the main educational institutions and curricula for children with disabilities are still not adequately available. In practice, continuation of these violations has </w:t>
      </w:r>
      <w:r w:rsidR="005A6E3A">
        <w:rPr>
          <w:rFonts w:asciiTheme="majorBidi" w:hAnsiTheme="majorBidi" w:cstheme="majorBidi"/>
        </w:rPr>
        <w:t xml:space="preserve">prompted some disability rights organizations in Europe, such as the Center for Defending Mental Disability, to file cases against Belgium before the European Court of Social Rights, accusing the country of violating the rights </w:t>
      </w:r>
      <w:r w:rsidR="005A6E3A">
        <w:rPr>
          <w:rFonts w:asciiTheme="majorBidi" w:hAnsiTheme="majorBidi" w:cstheme="majorBidi"/>
        </w:rPr>
        <w:lastRenderedPageBreak/>
        <w:t>of children with disabilities. The investigations by the European Court of Social Rights have concluded that Belgium has not taken adequate steps to address these violations, particularly the lack of inclusive education measures and the lack of effective remedies against the refusal to enroll children with intellectual disabilities in mainstream schools.</w:t>
      </w:r>
      <w:r w:rsidR="005A6E3A">
        <w:rPr>
          <w:rStyle w:val="FootnoteReference"/>
          <w:rFonts w:asciiTheme="majorBidi" w:hAnsiTheme="majorBidi" w:cstheme="majorBidi"/>
        </w:rPr>
        <w:footnoteReference w:id="6"/>
      </w:r>
    </w:p>
    <w:p w14:paraId="1945ED8C" w14:textId="04B931FB" w:rsidR="005A6E3A" w:rsidRPr="0098309F" w:rsidRDefault="00AE0829" w:rsidP="009215DD">
      <w:pPr>
        <w:pStyle w:val="NormalWeb"/>
        <w:spacing w:before="0" w:beforeAutospacing="0" w:after="120" w:afterAutospacing="0"/>
        <w:jc w:val="both"/>
        <w:rPr>
          <w:rFonts w:asciiTheme="majorBidi" w:hAnsiTheme="majorBidi" w:cstheme="majorBidi"/>
          <w:b/>
          <w:bCs/>
          <w:color w:val="ED0000"/>
          <w:sz w:val="28"/>
          <w:szCs w:val="28"/>
        </w:rPr>
      </w:pPr>
      <w:r w:rsidRPr="0098309F">
        <w:rPr>
          <w:rFonts w:asciiTheme="majorBidi" w:hAnsiTheme="majorBidi" w:cstheme="majorBidi"/>
          <w:b/>
          <w:bCs/>
          <w:color w:val="ED0000"/>
          <w:sz w:val="28"/>
          <w:szCs w:val="28"/>
        </w:rPr>
        <w:t xml:space="preserve">Accessibility (Article </w:t>
      </w:r>
      <w:r w:rsidR="005A6E3A" w:rsidRPr="0098309F">
        <w:rPr>
          <w:rFonts w:asciiTheme="majorBidi" w:hAnsiTheme="majorBidi" w:cstheme="majorBidi"/>
          <w:b/>
          <w:bCs/>
          <w:color w:val="ED0000"/>
          <w:sz w:val="28"/>
          <w:szCs w:val="28"/>
        </w:rPr>
        <w:t>9</w:t>
      </w:r>
      <w:r w:rsidRPr="0098309F">
        <w:rPr>
          <w:rFonts w:asciiTheme="majorBidi" w:hAnsiTheme="majorBidi" w:cstheme="majorBidi"/>
          <w:b/>
          <w:bCs/>
          <w:color w:val="ED0000"/>
          <w:sz w:val="28"/>
          <w:szCs w:val="28"/>
        </w:rPr>
        <w:t>)</w:t>
      </w:r>
    </w:p>
    <w:p w14:paraId="2BA1D914" w14:textId="0CADDB0D" w:rsidR="002121DE" w:rsidRDefault="005A6E3A" w:rsidP="009215DD">
      <w:pPr>
        <w:pStyle w:val="NormalWeb"/>
        <w:spacing w:before="0" w:beforeAutospacing="0" w:after="120" w:afterAutospacing="0"/>
        <w:ind w:firstLine="720"/>
        <w:jc w:val="both"/>
        <w:rPr>
          <w:rFonts w:asciiTheme="majorBidi" w:hAnsiTheme="majorBidi" w:cstheme="majorBidi"/>
        </w:rPr>
      </w:pPr>
      <w:r>
        <w:rPr>
          <w:rFonts w:asciiTheme="majorBidi" w:hAnsiTheme="majorBidi" w:cstheme="majorBidi"/>
        </w:rPr>
        <w:t>Maat has noted the</w:t>
      </w:r>
      <w:r w:rsidR="00AE0829" w:rsidRPr="003425B5">
        <w:rPr>
          <w:rFonts w:asciiTheme="majorBidi" w:hAnsiTheme="majorBidi" w:cstheme="majorBidi"/>
        </w:rPr>
        <w:t xml:space="preserve"> positive measures taken by Belgium to support accessibility of buildings and information for persons with disabilities, in accordance with Article </w:t>
      </w:r>
      <w:r w:rsidR="002121DE">
        <w:rPr>
          <w:rFonts w:asciiTheme="majorBidi" w:hAnsiTheme="majorBidi" w:cstheme="majorBidi"/>
        </w:rPr>
        <w:t>9</w:t>
      </w:r>
      <w:r w:rsidR="00AE0829" w:rsidRPr="003425B5">
        <w:rPr>
          <w:rFonts w:asciiTheme="majorBidi" w:hAnsiTheme="majorBidi" w:cstheme="majorBidi"/>
        </w:rPr>
        <w:t xml:space="preserve"> of the Convention. It notes that Wallonia Region, the Brussels-Capital Region, and the French-speaking Community Committee support specialized offices for accessibility in Wallonia and Brussels. In the Flemish Community, the Flemish Agency for Assistance to Persons with Disabilities plans to implement various measures to improve communication, mobility, and access to public information for people with disabilities, including allocating a budget of €600,000 annually for educational resources and sign language interpreters. However, </w:t>
      </w:r>
      <w:r w:rsidR="00354798">
        <w:rPr>
          <w:rFonts w:asciiTheme="majorBidi" w:hAnsiTheme="majorBidi" w:cstheme="majorBidi"/>
        </w:rPr>
        <w:t>Maat has noted some</w:t>
      </w:r>
      <w:r w:rsidR="00AE0829" w:rsidRPr="003425B5">
        <w:rPr>
          <w:rFonts w:asciiTheme="majorBidi" w:hAnsiTheme="majorBidi" w:cstheme="majorBidi"/>
        </w:rPr>
        <w:t xml:space="preserve"> obstacles preventing migrants with disabilities, especially in the Brussels-Capital Region, from accessing information.</w:t>
      </w:r>
      <w:r w:rsidR="002121DE">
        <w:rPr>
          <w:rStyle w:val="FootnoteReference"/>
          <w:rFonts w:asciiTheme="majorBidi" w:hAnsiTheme="majorBidi" w:cstheme="majorBidi"/>
        </w:rPr>
        <w:footnoteReference w:id="7"/>
      </w:r>
    </w:p>
    <w:p w14:paraId="3C1CD835" w14:textId="0C860656" w:rsidR="002121DE" w:rsidRPr="0098309F" w:rsidRDefault="00AE0829" w:rsidP="009215DD">
      <w:pPr>
        <w:pStyle w:val="NormalWeb"/>
        <w:spacing w:before="0" w:beforeAutospacing="0" w:after="120" w:afterAutospacing="0"/>
        <w:jc w:val="both"/>
        <w:rPr>
          <w:rFonts w:asciiTheme="majorBidi" w:hAnsiTheme="majorBidi" w:cstheme="majorBidi"/>
          <w:b/>
          <w:bCs/>
          <w:color w:val="ED0000"/>
          <w:sz w:val="28"/>
          <w:szCs w:val="28"/>
        </w:rPr>
      </w:pPr>
      <w:r w:rsidRPr="0098309F">
        <w:rPr>
          <w:rFonts w:asciiTheme="majorBidi" w:hAnsiTheme="majorBidi" w:cstheme="majorBidi"/>
          <w:b/>
          <w:bCs/>
          <w:color w:val="ED0000"/>
          <w:sz w:val="28"/>
          <w:szCs w:val="28"/>
        </w:rPr>
        <w:t>Work for Persons with Disabilities (Article 27)</w:t>
      </w:r>
    </w:p>
    <w:p w14:paraId="2BAA1394" w14:textId="52BB5F63" w:rsidR="00354798" w:rsidRPr="003425B5" w:rsidRDefault="00AE0829" w:rsidP="009215DD">
      <w:pPr>
        <w:pStyle w:val="NormalWeb"/>
        <w:spacing w:before="0" w:beforeAutospacing="0" w:after="120" w:afterAutospacing="0"/>
        <w:ind w:firstLine="720"/>
        <w:jc w:val="both"/>
        <w:rPr>
          <w:rFonts w:asciiTheme="majorBidi" w:hAnsiTheme="majorBidi" w:cstheme="majorBidi"/>
        </w:rPr>
      </w:pPr>
      <w:r w:rsidRPr="003425B5">
        <w:rPr>
          <w:rFonts w:asciiTheme="majorBidi" w:hAnsiTheme="majorBidi" w:cstheme="majorBidi"/>
        </w:rPr>
        <w:t>Maat notes that disability has a clear impact on employment in Belgium, where only 23 percent of Belgians who suffer from a disability, disorder or illness are employed, compared to about 65 percent of the population aged 15 to 64 years. Furthermore, in Brussels public services have failed to properly integrate employees with disabilities, as only one public body – the Brussels Government Regional Public Service – has achieved employment targets of at least 2 percent of its employees being persons with disabilities. Over the past five years, only 10 percent of persons with disabilities have found regular jobs, the majority of which were concentrated in the service sector.</w:t>
      </w:r>
      <w:r w:rsidR="00354798">
        <w:rPr>
          <w:rStyle w:val="FootnoteReference"/>
          <w:rFonts w:asciiTheme="majorBidi" w:hAnsiTheme="majorBidi" w:cstheme="majorBidi"/>
        </w:rPr>
        <w:footnoteReference w:id="8"/>
      </w:r>
      <w:r w:rsidRPr="003425B5">
        <w:rPr>
          <w:rFonts w:asciiTheme="majorBidi" w:hAnsiTheme="majorBidi" w:cstheme="majorBidi"/>
        </w:rPr>
        <w:t xml:space="preserve"> The percentage of unemployed people with disabilities increases depending on the type of disability, as between 76 percent and 90 percent of people with autism are unemployed. Maat confirms that these numbers indicate the presence of significant discriminatory barriers that prevent integration and equality in the labor market for persons with disabilities. This is </w:t>
      </w:r>
      <w:r w:rsidR="00354798">
        <w:rPr>
          <w:rFonts w:asciiTheme="majorBidi" w:hAnsiTheme="majorBidi" w:cstheme="majorBidi"/>
        </w:rPr>
        <w:t>even though</w:t>
      </w:r>
      <w:r w:rsidRPr="003425B5">
        <w:rPr>
          <w:rFonts w:asciiTheme="majorBidi" w:hAnsiTheme="majorBidi" w:cstheme="majorBidi"/>
        </w:rPr>
        <w:t xml:space="preserve"> European Union has established, since 2000, general legislation that emphasizes equal treatment in employment and professions for persons with disabilities, which is supposed to be </w:t>
      </w:r>
      <w:r w:rsidRPr="003425B5">
        <w:rPr>
          <w:rFonts w:asciiTheme="majorBidi" w:hAnsiTheme="majorBidi" w:cstheme="majorBidi"/>
        </w:rPr>
        <w:lastRenderedPageBreak/>
        <w:t>implemented in all European Union countries, including Belgium, by converting it into national legislation. This legislation is meant to prevent direct and indirect discrimination against persons with disabilities.</w:t>
      </w:r>
      <w:r w:rsidR="00354798">
        <w:rPr>
          <w:rStyle w:val="FootnoteReference"/>
          <w:rFonts w:asciiTheme="majorBidi" w:hAnsiTheme="majorBidi" w:cstheme="majorBidi"/>
        </w:rPr>
        <w:footnoteReference w:id="9"/>
      </w:r>
    </w:p>
    <w:p w14:paraId="2C943FE9" w14:textId="7DDAECCD" w:rsidR="00354798" w:rsidRPr="0098309F" w:rsidRDefault="00AE0829" w:rsidP="009215DD">
      <w:pPr>
        <w:pStyle w:val="NormalWeb"/>
        <w:spacing w:before="0" w:beforeAutospacing="0" w:after="120" w:afterAutospacing="0"/>
        <w:jc w:val="both"/>
        <w:rPr>
          <w:rFonts w:asciiTheme="majorBidi" w:hAnsiTheme="majorBidi" w:cstheme="majorBidi"/>
          <w:b/>
          <w:bCs/>
          <w:color w:val="ED0000"/>
          <w:sz w:val="28"/>
          <w:szCs w:val="28"/>
        </w:rPr>
      </w:pPr>
      <w:r w:rsidRPr="0098309F">
        <w:rPr>
          <w:rFonts w:asciiTheme="majorBidi" w:hAnsiTheme="majorBidi" w:cstheme="majorBidi"/>
          <w:b/>
          <w:bCs/>
          <w:color w:val="ED0000"/>
          <w:sz w:val="28"/>
          <w:szCs w:val="28"/>
        </w:rPr>
        <w:t>Adequate Standard of Living and Social Protection (Article 28)</w:t>
      </w:r>
    </w:p>
    <w:p w14:paraId="1C0F2FD3" w14:textId="00B6BF70" w:rsidR="00354798" w:rsidRPr="003425B5" w:rsidRDefault="00AE0829" w:rsidP="009215DD">
      <w:pPr>
        <w:pStyle w:val="NormalWeb"/>
        <w:spacing w:before="0" w:beforeAutospacing="0" w:after="120" w:afterAutospacing="0"/>
        <w:ind w:firstLine="720"/>
        <w:jc w:val="both"/>
        <w:rPr>
          <w:rFonts w:asciiTheme="majorBidi" w:hAnsiTheme="majorBidi" w:cstheme="majorBidi"/>
        </w:rPr>
      </w:pPr>
      <w:r w:rsidRPr="003425B5">
        <w:rPr>
          <w:rFonts w:asciiTheme="majorBidi" w:hAnsiTheme="majorBidi" w:cstheme="majorBidi"/>
        </w:rPr>
        <w:t>In Belgium, there is a comprehensive social protection system for different groups, including people with disabilities.</w:t>
      </w:r>
      <w:r w:rsidR="008D0247">
        <w:rPr>
          <w:rStyle w:val="FootnoteReference"/>
          <w:rFonts w:asciiTheme="majorBidi" w:hAnsiTheme="majorBidi" w:cstheme="majorBidi"/>
        </w:rPr>
        <w:footnoteReference w:id="10"/>
      </w:r>
      <w:r w:rsidRPr="003425B5">
        <w:rPr>
          <w:rFonts w:asciiTheme="majorBidi" w:hAnsiTheme="majorBidi" w:cstheme="majorBidi"/>
        </w:rPr>
        <w:t xml:space="preserve"> However, people with disabilities continue to face obstacles in obtaining specific benefits. For example, doctors consider that people with disabilities who work more than 50% of their normal working time do not deserve disability benefits. It is also not possible to combine part-time work with disability benefits, and evaluation studies show that the system has a positive impact on work practice, but does not provide adequate protection for the most vulnerable beneficiaries of disability benefits.</w:t>
      </w:r>
      <w:r w:rsidR="00EA3C24">
        <w:rPr>
          <w:rStyle w:val="FootnoteReference"/>
          <w:rFonts w:asciiTheme="majorBidi" w:hAnsiTheme="majorBidi" w:cstheme="majorBidi"/>
        </w:rPr>
        <w:footnoteReference w:id="11"/>
      </w:r>
      <w:r w:rsidRPr="003425B5">
        <w:rPr>
          <w:rFonts w:asciiTheme="majorBidi" w:hAnsiTheme="majorBidi" w:cstheme="majorBidi"/>
        </w:rPr>
        <w:t xml:space="preserve"> On the other hand, persons with disabilities remained covered by the supplementary social assistance system, which is the system that provides social protection for those people who receive traditional social security.</w:t>
      </w:r>
      <w:r w:rsidR="008D0247">
        <w:rPr>
          <w:rStyle w:val="FootnoteReference"/>
          <w:rFonts w:asciiTheme="majorBidi" w:hAnsiTheme="majorBidi" w:cstheme="majorBidi"/>
        </w:rPr>
        <w:footnoteReference w:id="12"/>
      </w:r>
    </w:p>
    <w:p w14:paraId="6D522121" w14:textId="0211D220" w:rsidR="008D0247" w:rsidRPr="0098309F" w:rsidRDefault="00AE0829" w:rsidP="009215DD">
      <w:pPr>
        <w:pStyle w:val="NormalWeb"/>
        <w:spacing w:before="0" w:beforeAutospacing="0" w:after="120" w:afterAutospacing="0"/>
        <w:jc w:val="both"/>
        <w:rPr>
          <w:rFonts w:asciiTheme="majorBidi" w:hAnsiTheme="majorBidi" w:cstheme="majorBidi"/>
          <w:b/>
          <w:bCs/>
          <w:color w:val="ED0000"/>
          <w:sz w:val="28"/>
          <w:szCs w:val="28"/>
        </w:rPr>
      </w:pPr>
      <w:r w:rsidRPr="0098309F">
        <w:rPr>
          <w:rFonts w:asciiTheme="majorBidi" w:hAnsiTheme="majorBidi" w:cstheme="majorBidi"/>
          <w:b/>
          <w:bCs/>
          <w:color w:val="ED0000"/>
          <w:sz w:val="28"/>
          <w:szCs w:val="28"/>
        </w:rPr>
        <w:t>Participation in Political and Public Life (Article 29</w:t>
      </w:r>
      <w:r w:rsidR="00354798" w:rsidRPr="0098309F">
        <w:rPr>
          <w:rFonts w:asciiTheme="majorBidi" w:hAnsiTheme="majorBidi" w:cstheme="majorBidi"/>
          <w:b/>
          <w:bCs/>
          <w:color w:val="ED0000"/>
          <w:sz w:val="28"/>
          <w:szCs w:val="28"/>
        </w:rPr>
        <w:t>)</w:t>
      </w:r>
    </w:p>
    <w:p w14:paraId="3DC99F3D" w14:textId="7D3BE415" w:rsidR="004216A1" w:rsidRPr="003425B5" w:rsidRDefault="00AE0829" w:rsidP="009215DD">
      <w:pPr>
        <w:pStyle w:val="NormalWeb"/>
        <w:spacing w:before="0" w:beforeAutospacing="0" w:after="120" w:afterAutospacing="0"/>
        <w:ind w:firstLine="720"/>
        <w:jc w:val="both"/>
        <w:rPr>
          <w:rFonts w:asciiTheme="majorBidi" w:hAnsiTheme="majorBidi" w:cstheme="majorBidi"/>
        </w:rPr>
      </w:pPr>
      <w:r w:rsidRPr="003425B5">
        <w:rPr>
          <w:rFonts w:asciiTheme="majorBidi" w:hAnsiTheme="majorBidi" w:cstheme="majorBidi"/>
        </w:rPr>
        <w:t>The right to participate in political life is one of the inherent rights stipulated in Article 29 of the Convention. Persons with disabilities have the right to enjoy their political rights on an equal basis with others. This includes the right to vote and the right to run for office and defend their rights. This participation is guaranteed for people with disabilities by providing procedures and mechanisms for participation in political life, so that they become appropriate and proportionate to the circumstances of their disability, to ensure easy access to them and dealing with them without difficulty. It also requires effective participation. In the political life of persons with disabilities, the various activities of political parties and individual candidates participating in general elections must be accessible and accessible to persons with disabilities, so that they have complete information about the nature of the work of those parties and their electoral programs. This also requires providing equal opportunities for elected persons with disabilities to carry out their mandates.</w:t>
      </w:r>
      <w:r w:rsidR="008D0247">
        <w:rPr>
          <w:rStyle w:val="FootnoteReference"/>
          <w:rFonts w:asciiTheme="majorBidi" w:hAnsiTheme="majorBidi" w:cstheme="majorBidi"/>
        </w:rPr>
        <w:footnoteReference w:id="13"/>
      </w:r>
    </w:p>
    <w:p w14:paraId="5342A29A" w14:textId="30C7D4CF" w:rsidR="004216A1" w:rsidRDefault="003425B5" w:rsidP="009215DD">
      <w:pPr>
        <w:spacing w:before="0" w:beforeAutospacing="0" w:after="120" w:afterAutospacing="0"/>
        <w:ind w:firstLine="720"/>
        <w:jc w:val="both"/>
        <w:rPr>
          <w:rFonts w:asciiTheme="majorBidi" w:eastAsia="Times New Roman" w:hAnsiTheme="majorBidi" w:cstheme="majorBidi"/>
          <w:sz w:val="24"/>
          <w:szCs w:val="24"/>
        </w:rPr>
      </w:pPr>
      <w:r w:rsidRPr="003425B5">
        <w:rPr>
          <w:rFonts w:asciiTheme="majorBidi" w:eastAsia="Times New Roman" w:hAnsiTheme="majorBidi" w:cstheme="majorBidi"/>
          <w:sz w:val="24"/>
          <w:szCs w:val="24"/>
        </w:rPr>
        <w:lastRenderedPageBreak/>
        <w:t>Maat documented several difficulties faced by persons with disabilities in Belgium regarding some aspects of political participation, especially voting in the European Parliament elections that took place during June 2024. Persons with disabilities did not receive the required assistance that would enable them to either reach polling stations or vote confidentially and independently, even though Belgian laws oblige the authorities to provide transportation services and cover the costs of transportation to the polling station for persons with disabilities. Some voters with disabilities, especially those who are blind or visually impaired, have complained about the lack of necessary electoral directions and guidance. At their polling stations, some of them confirmed that they did not receive any support during the voting process, which left some of them unable to vote, even though voting is compulsory in Belgium. Some people with disabilities who were asked to help in managing the parliamentary elections did not receive any necessary accommodations. They were later subjected to dismissal when they requested facilities, such as having a translator accompany them while they were working.</w:t>
      </w:r>
      <w:r w:rsidR="008D0247">
        <w:rPr>
          <w:rStyle w:val="FootnoteReference"/>
          <w:rFonts w:asciiTheme="majorBidi" w:eastAsia="Times New Roman" w:hAnsiTheme="majorBidi" w:cstheme="majorBidi"/>
          <w:sz w:val="24"/>
          <w:szCs w:val="24"/>
        </w:rPr>
        <w:footnoteReference w:id="14"/>
      </w:r>
    </w:p>
    <w:p w14:paraId="4B4405EF" w14:textId="18B106B4" w:rsidR="004216A1" w:rsidRDefault="003425B5" w:rsidP="009215DD">
      <w:pPr>
        <w:spacing w:before="0" w:beforeAutospacing="0" w:after="120" w:afterAutospacing="0"/>
        <w:ind w:firstLine="720"/>
        <w:jc w:val="both"/>
        <w:rPr>
          <w:rFonts w:asciiTheme="majorBidi" w:eastAsia="Times New Roman" w:hAnsiTheme="majorBidi" w:cstheme="majorBidi"/>
          <w:sz w:val="24"/>
          <w:szCs w:val="24"/>
        </w:rPr>
      </w:pPr>
      <w:r w:rsidRPr="003425B5">
        <w:rPr>
          <w:rFonts w:asciiTheme="majorBidi" w:eastAsia="Times New Roman" w:hAnsiTheme="majorBidi" w:cstheme="majorBidi"/>
          <w:sz w:val="24"/>
          <w:szCs w:val="24"/>
        </w:rPr>
        <w:t>Some people with disabilities also complained that the ballot papers presented to them were not easy to read, in addition to the general difficulties they face, namely Belgian society's view of people with disabilities as being unable to vote.</w:t>
      </w:r>
      <w:r w:rsidR="004216A1">
        <w:rPr>
          <w:rStyle w:val="FootnoteReference"/>
          <w:rFonts w:asciiTheme="majorBidi" w:eastAsia="Times New Roman" w:hAnsiTheme="majorBidi" w:cstheme="majorBidi"/>
          <w:sz w:val="24"/>
          <w:szCs w:val="24"/>
        </w:rPr>
        <w:footnoteReference w:id="15"/>
      </w:r>
      <w:r w:rsidRPr="003425B5">
        <w:rPr>
          <w:rFonts w:asciiTheme="majorBidi" w:eastAsia="Times New Roman" w:hAnsiTheme="majorBidi" w:cstheme="majorBidi"/>
          <w:sz w:val="24"/>
          <w:szCs w:val="24"/>
        </w:rPr>
        <w:t xml:space="preserve"> At the European Union level, Maat noted that despite Belgium assuming the current presidency of the Council of the European Union since the beginning of 2024 and stressing that this presidency will be devoted in an essential part to contributing to the full inclusion of persons with disabilities and their rights, within the framework of the European Strategy for the Rights of Persons with Disabilities 2021-2030, which is the guiding tool for implementing the United Nations Convention on the Rights of Persons with Disabilities at the European Union level, Belgium has not yet succeeded in issuing a decision on any new procedures for the second phase of that strategy (2025-2030). The maximum that the Belgian presidency has achieved so far is to issue a political declaration supporting the strategy, in addition to </w:t>
      </w:r>
      <w:r w:rsidR="004216A1">
        <w:rPr>
          <w:rFonts w:asciiTheme="majorBidi" w:eastAsia="Times New Roman" w:hAnsiTheme="majorBidi" w:cstheme="majorBidi"/>
          <w:sz w:val="24"/>
          <w:szCs w:val="24"/>
        </w:rPr>
        <w:t>discussing</w:t>
      </w:r>
      <w:r w:rsidRPr="003425B5">
        <w:rPr>
          <w:rFonts w:asciiTheme="majorBidi" w:eastAsia="Times New Roman" w:hAnsiTheme="majorBidi" w:cstheme="majorBidi"/>
          <w:sz w:val="24"/>
          <w:szCs w:val="24"/>
        </w:rPr>
        <w:t xml:space="preserve"> with members of European Platform for Persons with Disabilities charged with supporting the Commission in implementing the Convention on the Rights of Persons with Disabilities and the European Strategy.</w:t>
      </w:r>
      <w:r w:rsidR="004216A1">
        <w:rPr>
          <w:rStyle w:val="FootnoteReference"/>
          <w:rFonts w:asciiTheme="majorBidi" w:eastAsia="Times New Roman" w:hAnsiTheme="majorBidi" w:cstheme="majorBidi"/>
          <w:sz w:val="24"/>
          <w:szCs w:val="24"/>
        </w:rPr>
        <w:footnoteReference w:id="16"/>
      </w:r>
    </w:p>
    <w:p w14:paraId="41CC0DAE" w14:textId="77777777" w:rsidR="0098309F" w:rsidRDefault="0098309F" w:rsidP="009215DD">
      <w:pPr>
        <w:spacing w:before="0" w:beforeAutospacing="0" w:after="120" w:afterAutospacing="0"/>
        <w:ind w:firstLine="720"/>
        <w:jc w:val="both"/>
        <w:rPr>
          <w:rFonts w:asciiTheme="majorBidi" w:eastAsia="Times New Roman" w:hAnsiTheme="majorBidi" w:cstheme="majorBidi"/>
          <w:sz w:val="24"/>
          <w:szCs w:val="24"/>
        </w:rPr>
      </w:pPr>
    </w:p>
    <w:p w14:paraId="40137F33" w14:textId="77777777" w:rsidR="0098309F" w:rsidRPr="003425B5" w:rsidRDefault="0098309F" w:rsidP="009215DD">
      <w:pPr>
        <w:spacing w:before="0" w:beforeAutospacing="0" w:after="120" w:afterAutospacing="0"/>
        <w:ind w:firstLine="720"/>
        <w:jc w:val="both"/>
        <w:rPr>
          <w:rFonts w:asciiTheme="majorBidi" w:eastAsia="Times New Roman" w:hAnsiTheme="majorBidi" w:cstheme="majorBidi"/>
          <w:sz w:val="24"/>
          <w:szCs w:val="24"/>
        </w:rPr>
      </w:pPr>
    </w:p>
    <w:p w14:paraId="367A1723" w14:textId="3F6CBB3B" w:rsidR="004216A1" w:rsidRPr="0098309F" w:rsidRDefault="003425B5" w:rsidP="009215DD">
      <w:pPr>
        <w:spacing w:before="0" w:beforeAutospacing="0" w:after="120" w:afterAutospacing="0"/>
        <w:jc w:val="both"/>
        <w:rPr>
          <w:rFonts w:asciiTheme="majorBidi" w:eastAsia="Times New Roman" w:hAnsiTheme="majorBidi" w:cstheme="majorBidi"/>
          <w:color w:val="ED0000"/>
          <w:sz w:val="28"/>
          <w:szCs w:val="28"/>
        </w:rPr>
      </w:pPr>
      <w:r w:rsidRPr="0098309F">
        <w:rPr>
          <w:rFonts w:asciiTheme="majorBidi" w:eastAsia="Times New Roman" w:hAnsiTheme="majorBidi" w:cstheme="majorBidi"/>
          <w:b/>
          <w:bCs/>
          <w:color w:val="ED0000"/>
          <w:sz w:val="28"/>
          <w:szCs w:val="28"/>
        </w:rPr>
        <w:lastRenderedPageBreak/>
        <w:t>Recommendations</w:t>
      </w:r>
    </w:p>
    <w:p w14:paraId="4F91509A" w14:textId="77777777" w:rsidR="003425B5" w:rsidRPr="003425B5" w:rsidRDefault="003425B5" w:rsidP="009215DD">
      <w:pPr>
        <w:numPr>
          <w:ilvl w:val="0"/>
          <w:numId w:val="1"/>
        </w:numPr>
        <w:spacing w:before="0" w:beforeAutospacing="0" w:after="120" w:afterAutospacing="0"/>
        <w:jc w:val="both"/>
        <w:rPr>
          <w:rFonts w:asciiTheme="majorBidi" w:eastAsia="Times New Roman" w:hAnsiTheme="majorBidi" w:cstheme="majorBidi"/>
          <w:sz w:val="24"/>
          <w:szCs w:val="24"/>
        </w:rPr>
      </w:pPr>
      <w:r w:rsidRPr="003425B5">
        <w:rPr>
          <w:rFonts w:asciiTheme="majorBidi" w:eastAsia="Times New Roman" w:hAnsiTheme="majorBidi" w:cstheme="majorBidi"/>
          <w:sz w:val="24"/>
          <w:szCs w:val="24"/>
        </w:rPr>
        <w:t>Enact new legislative measures to achieve equality and non-discrimination against persons with disabilities.</w:t>
      </w:r>
    </w:p>
    <w:p w14:paraId="14CDF76B" w14:textId="77777777" w:rsidR="003425B5" w:rsidRPr="003425B5" w:rsidRDefault="003425B5" w:rsidP="009215DD">
      <w:pPr>
        <w:numPr>
          <w:ilvl w:val="0"/>
          <w:numId w:val="1"/>
        </w:numPr>
        <w:spacing w:before="0" w:beforeAutospacing="0" w:after="120" w:afterAutospacing="0"/>
        <w:jc w:val="both"/>
        <w:rPr>
          <w:rFonts w:asciiTheme="majorBidi" w:eastAsia="Times New Roman" w:hAnsiTheme="majorBidi" w:cstheme="majorBidi"/>
          <w:sz w:val="24"/>
          <w:szCs w:val="24"/>
        </w:rPr>
      </w:pPr>
      <w:r w:rsidRPr="003425B5">
        <w:rPr>
          <w:rFonts w:asciiTheme="majorBidi" w:eastAsia="Times New Roman" w:hAnsiTheme="majorBidi" w:cstheme="majorBidi"/>
          <w:sz w:val="24"/>
          <w:szCs w:val="24"/>
        </w:rPr>
        <w:t>Implement positive measures to support private sector institutions in encouraging the employment of persons with disabilities and adherence to the stipulated legal percentages.</w:t>
      </w:r>
    </w:p>
    <w:p w14:paraId="3C9984AF" w14:textId="77777777" w:rsidR="003425B5" w:rsidRPr="003425B5" w:rsidRDefault="003425B5" w:rsidP="009215DD">
      <w:pPr>
        <w:numPr>
          <w:ilvl w:val="0"/>
          <w:numId w:val="1"/>
        </w:numPr>
        <w:spacing w:before="0" w:beforeAutospacing="0" w:after="120" w:afterAutospacing="0"/>
        <w:jc w:val="both"/>
        <w:rPr>
          <w:rFonts w:asciiTheme="majorBidi" w:eastAsia="Times New Roman" w:hAnsiTheme="majorBidi" w:cstheme="majorBidi"/>
          <w:sz w:val="24"/>
          <w:szCs w:val="24"/>
        </w:rPr>
      </w:pPr>
      <w:r w:rsidRPr="003425B5">
        <w:rPr>
          <w:rFonts w:asciiTheme="majorBidi" w:eastAsia="Times New Roman" w:hAnsiTheme="majorBidi" w:cstheme="majorBidi"/>
          <w:sz w:val="24"/>
          <w:szCs w:val="24"/>
        </w:rPr>
        <w:t>Establish a mechanism at the federal level to collect data and statistics related to persons with disabilities in the labor market, classified according to gender, age, and type of disability.</w:t>
      </w:r>
    </w:p>
    <w:p w14:paraId="68840BFB" w14:textId="2A570CBF" w:rsidR="003425B5" w:rsidRPr="003425B5" w:rsidRDefault="003425B5" w:rsidP="009215DD">
      <w:pPr>
        <w:numPr>
          <w:ilvl w:val="0"/>
          <w:numId w:val="1"/>
        </w:numPr>
        <w:spacing w:before="0" w:beforeAutospacing="0" w:after="120" w:afterAutospacing="0"/>
        <w:jc w:val="both"/>
        <w:rPr>
          <w:rFonts w:asciiTheme="majorBidi" w:eastAsia="Times New Roman" w:hAnsiTheme="majorBidi" w:cstheme="majorBidi"/>
          <w:sz w:val="24"/>
          <w:szCs w:val="24"/>
        </w:rPr>
      </w:pPr>
      <w:r w:rsidRPr="003425B5">
        <w:rPr>
          <w:rFonts w:asciiTheme="majorBidi" w:eastAsia="Times New Roman" w:hAnsiTheme="majorBidi" w:cstheme="majorBidi"/>
          <w:sz w:val="24"/>
          <w:szCs w:val="24"/>
        </w:rPr>
        <w:t>Consider possibility of including people with disabilities in the traditional social security system in Belgium.</w:t>
      </w:r>
    </w:p>
    <w:p w14:paraId="2CCC974B" w14:textId="77777777" w:rsidR="003425B5" w:rsidRPr="003425B5" w:rsidRDefault="003425B5" w:rsidP="009215DD">
      <w:pPr>
        <w:numPr>
          <w:ilvl w:val="0"/>
          <w:numId w:val="1"/>
        </w:numPr>
        <w:spacing w:before="0" w:beforeAutospacing="0" w:after="120" w:afterAutospacing="0"/>
        <w:jc w:val="both"/>
        <w:rPr>
          <w:rFonts w:asciiTheme="majorBidi" w:eastAsia="Times New Roman" w:hAnsiTheme="majorBidi" w:cstheme="majorBidi"/>
          <w:sz w:val="24"/>
          <w:szCs w:val="24"/>
        </w:rPr>
      </w:pPr>
      <w:r w:rsidRPr="003425B5">
        <w:rPr>
          <w:rFonts w:asciiTheme="majorBidi" w:eastAsia="Times New Roman" w:hAnsiTheme="majorBidi" w:cstheme="majorBidi"/>
          <w:sz w:val="24"/>
          <w:szCs w:val="24"/>
        </w:rPr>
        <w:t>Launch media campaigns aimed at raising awareness of the rights of persons with disabilities living in the three regions of Belgium.</w:t>
      </w:r>
    </w:p>
    <w:p w14:paraId="3FD4DC6E" w14:textId="100591A7" w:rsidR="003425B5" w:rsidRPr="003425B5" w:rsidRDefault="003425B5" w:rsidP="009215DD">
      <w:pPr>
        <w:numPr>
          <w:ilvl w:val="0"/>
          <w:numId w:val="1"/>
        </w:numPr>
        <w:spacing w:before="0" w:beforeAutospacing="0" w:after="120" w:afterAutospacing="0"/>
        <w:jc w:val="both"/>
        <w:rPr>
          <w:rFonts w:asciiTheme="majorBidi" w:eastAsia="Times New Roman" w:hAnsiTheme="majorBidi" w:cstheme="majorBidi"/>
          <w:sz w:val="24"/>
          <w:szCs w:val="24"/>
        </w:rPr>
      </w:pPr>
      <w:r w:rsidRPr="003425B5">
        <w:rPr>
          <w:rFonts w:asciiTheme="majorBidi" w:eastAsia="Times New Roman" w:hAnsiTheme="majorBidi" w:cstheme="majorBidi"/>
          <w:sz w:val="24"/>
          <w:szCs w:val="24"/>
        </w:rPr>
        <w:t>Increase empowerment of persons with disabilities in political and public life and support their access to senior positions in government institutions.</w:t>
      </w:r>
    </w:p>
    <w:p w14:paraId="4DDA93B4" w14:textId="77777777" w:rsidR="00AE0829" w:rsidRPr="003425B5" w:rsidRDefault="00AE0829" w:rsidP="009215DD">
      <w:pPr>
        <w:pStyle w:val="NormalWeb"/>
        <w:spacing w:before="0" w:beforeAutospacing="0" w:after="120" w:afterAutospacing="0"/>
        <w:jc w:val="both"/>
        <w:rPr>
          <w:rFonts w:asciiTheme="majorBidi" w:hAnsiTheme="majorBidi" w:cstheme="majorBidi"/>
        </w:rPr>
      </w:pPr>
    </w:p>
    <w:sectPr w:rsidR="00AE0829" w:rsidRPr="003425B5">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A4FDD" w14:textId="77777777" w:rsidR="00814EC3" w:rsidRDefault="00814EC3" w:rsidP="00521FC4">
      <w:pPr>
        <w:spacing w:before="0" w:after="0"/>
      </w:pPr>
      <w:r>
        <w:separator/>
      </w:r>
    </w:p>
  </w:endnote>
  <w:endnote w:type="continuationSeparator" w:id="0">
    <w:p w14:paraId="58DA5DFA" w14:textId="77777777" w:rsidR="00814EC3" w:rsidRDefault="00814EC3" w:rsidP="00521FC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9215DD" w14:paraId="2374C967" w14:textId="77777777" w:rsidTr="008A597A">
      <w:tc>
        <w:tcPr>
          <w:tcW w:w="646" w:type="pct"/>
          <w:vMerge w:val="restart"/>
          <w:vAlign w:val="center"/>
        </w:tcPr>
        <w:p w14:paraId="30EAFB22" w14:textId="77777777" w:rsidR="009215DD" w:rsidRDefault="009215DD" w:rsidP="009215DD">
          <w:pPr>
            <w:spacing w:after="60"/>
            <w:jc w:val="both"/>
            <w:rPr>
              <w:noProof/>
              <w:rtl/>
            </w:rPr>
          </w:pPr>
          <w:r>
            <w:rPr>
              <w:rFonts w:hint="cs"/>
              <w:noProof/>
            </w:rPr>
            <w:drawing>
              <wp:inline distT="0" distB="0" distL="0" distR="0" wp14:anchorId="1B91BB4D" wp14:editId="40CB38F6">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41B110B5" w14:textId="693B6190" w:rsidR="009215DD" w:rsidRDefault="009215DD" w:rsidP="009215DD">
          <w:pPr>
            <w:spacing w:after="60"/>
            <w:jc w:val="both"/>
            <w:rPr>
              <w:rFonts w:ascii="Times New Roman" w:hAnsi="Times New Roman" w:cs="Times New Roman"/>
              <w:b/>
              <w:bCs/>
              <w:color w:val="000066"/>
              <w:sz w:val="20"/>
              <w:szCs w:val="20"/>
            </w:rPr>
          </w:pPr>
          <w:r>
            <w:rPr>
              <w:noProof/>
            </w:rPr>
            <w:drawing>
              <wp:anchor distT="0" distB="0" distL="114300" distR="114300" simplePos="0" relativeHeight="251659264" behindDoc="0" locked="0" layoutInCell="1" allowOverlap="1" wp14:anchorId="4DC60B20" wp14:editId="14FA4ADD">
                <wp:simplePos x="0" y="0"/>
                <wp:positionH relativeFrom="page">
                  <wp:posOffset>-1381125</wp:posOffset>
                </wp:positionH>
                <wp:positionV relativeFrom="paragraph">
                  <wp:posOffset>16510</wp:posOffset>
                </wp:positionV>
                <wp:extent cx="7726680" cy="185420"/>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2" cstate="print">
                          <a:extLst>
                            <a:ext uri="{28A0092B-C50C-407E-A947-70E740481C1C}">
                              <a14:useLocalDpi xmlns:a14="http://schemas.microsoft.com/office/drawing/2010/main" val="0"/>
                            </a:ext>
                          </a:extLst>
                        </a:blip>
                        <a:srcRect l="3247" t="96152" r="-3247" b="2006"/>
                        <a:stretch/>
                      </pic:blipFill>
                      <pic:spPr bwMode="auto">
                        <a:xfrm>
                          <a:off x="0" y="0"/>
                          <a:ext cx="7726680" cy="185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DAC2ED" w14:textId="77777777" w:rsidR="009215DD" w:rsidRPr="00EB74DC" w:rsidRDefault="009215DD" w:rsidP="009215DD">
          <w:pPr>
            <w:spacing w:after="60"/>
            <w:jc w:val="both"/>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 xml:space="preserve">Organization in special consultative status with the Economic and Social Council </w:t>
          </w:r>
        </w:p>
      </w:tc>
    </w:tr>
    <w:tr w:rsidR="009215DD" w14:paraId="05B6F40E" w14:textId="77777777" w:rsidTr="008A597A">
      <w:tc>
        <w:tcPr>
          <w:tcW w:w="646" w:type="pct"/>
          <w:vMerge/>
        </w:tcPr>
        <w:p w14:paraId="525F3CF3" w14:textId="77777777" w:rsidR="009215DD" w:rsidRDefault="009215DD" w:rsidP="009215DD">
          <w:pPr>
            <w:jc w:val="both"/>
            <w:rPr>
              <w:b/>
              <w:bCs/>
              <w:noProof/>
            </w:rPr>
          </w:pPr>
        </w:p>
      </w:tc>
      <w:tc>
        <w:tcPr>
          <w:tcW w:w="278" w:type="pct"/>
          <w:vMerge w:val="restart"/>
          <w:vAlign w:val="center"/>
        </w:tcPr>
        <w:p w14:paraId="2AB20986" w14:textId="77777777" w:rsidR="009215DD" w:rsidRPr="000F15D5" w:rsidRDefault="009215DD" w:rsidP="009215DD">
          <w:pPr>
            <w:jc w:val="both"/>
            <w:rPr>
              <w:b/>
              <w:bCs/>
            </w:rPr>
          </w:pPr>
          <w:r>
            <w:rPr>
              <w:b/>
              <w:bCs/>
              <w:noProof/>
            </w:rPr>
            <w:drawing>
              <wp:inline distT="0" distB="0" distL="0" distR="0" wp14:anchorId="4F5513DA" wp14:editId="0DE76DE9">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0B242BF4" w14:textId="77777777" w:rsidR="009215DD" w:rsidRPr="00260A34" w:rsidRDefault="009215DD" w:rsidP="009215DD">
          <w:pPr>
            <w:ind w:left="-57"/>
            <w:jc w:val="both"/>
            <w:rPr>
              <w:rFonts w:ascii="Times New Roman" w:hAnsi="Times New Roman" w:cs="Times New Roman"/>
              <w:color w:val="000000"/>
              <w:sz w:val="18"/>
              <w:szCs w:val="18"/>
              <w:shd w:val="clear" w:color="auto" w:fill="FFFFFF"/>
            </w:rPr>
          </w:pPr>
          <w:r w:rsidRPr="00260A34">
            <w:rPr>
              <w:rFonts w:ascii="Times New Roman" w:eastAsia="Times New Roman" w:hAnsi="Times New Roman" w:cs="Times New Roman"/>
              <w:b/>
              <w:bCs/>
              <w:color w:val="000000"/>
              <w:sz w:val="18"/>
              <w:szCs w:val="18"/>
            </w:rPr>
            <w:t>Headquarters</w:t>
          </w:r>
          <w:r w:rsidRPr="00260A34">
            <w:rPr>
              <w:rFonts w:ascii="Times New Roman" w:eastAsia="Times New Roman" w:hAnsi="Times New Roman" w:cs="Times New Roman"/>
              <w:color w:val="000000"/>
              <w:sz w:val="18"/>
              <w:szCs w:val="18"/>
            </w:rPr>
            <w:t>:148 Misr Helwan El-</w:t>
          </w:r>
          <w:proofErr w:type="spellStart"/>
          <w:r w:rsidRPr="00260A34">
            <w:rPr>
              <w:rFonts w:ascii="Times New Roman" w:eastAsia="Times New Roman" w:hAnsi="Times New Roman" w:cs="Times New Roman"/>
              <w:color w:val="000000"/>
              <w:sz w:val="18"/>
              <w:szCs w:val="18"/>
            </w:rPr>
            <w:t>Zyrae</w:t>
          </w:r>
          <w:proofErr w:type="spellEnd"/>
          <w:r w:rsidRPr="00260A34">
            <w:rPr>
              <w:rFonts w:ascii="Times New Roman" w:eastAsia="Times New Roman" w:hAnsi="Times New Roman" w:cs="Times New Roman"/>
              <w:color w:val="000000"/>
              <w:sz w:val="18"/>
              <w:szCs w:val="18"/>
            </w:rPr>
            <w:t xml:space="preserve"> Road, El </w:t>
          </w:r>
          <w:proofErr w:type="spellStart"/>
          <w:r w:rsidRPr="00260A34">
            <w:rPr>
              <w:rFonts w:ascii="Times New Roman" w:eastAsia="Times New Roman" w:hAnsi="Times New Roman" w:cs="Times New Roman"/>
              <w:color w:val="000000"/>
              <w:sz w:val="18"/>
              <w:szCs w:val="18"/>
            </w:rPr>
            <w:t>Matbaa</w:t>
          </w:r>
          <w:proofErr w:type="spellEnd"/>
          <w:r w:rsidRPr="00260A34">
            <w:rPr>
              <w:rFonts w:ascii="Times New Roman" w:eastAsia="Times New Roman" w:hAnsi="Times New Roman" w:cs="Times New Roman"/>
              <w:color w:val="000000"/>
              <w:sz w:val="18"/>
              <w:szCs w:val="18"/>
              <w:rtl/>
            </w:rPr>
            <w:t xml:space="preserve"> </w:t>
          </w:r>
          <w:r w:rsidRPr="00260A34">
            <w:rPr>
              <w:rFonts w:ascii="Times New Roman" w:eastAsia="Times New Roman" w:hAnsi="Times New Roman" w:cs="Times New Roman"/>
              <w:color w:val="000000"/>
              <w:sz w:val="18"/>
              <w:szCs w:val="18"/>
            </w:rPr>
            <w:t xml:space="preserve">Sq, </w:t>
          </w:r>
          <w:proofErr w:type="spellStart"/>
          <w:r w:rsidRPr="00260A34">
            <w:rPr>
              <w:rFonts w:ascii="Times New Roman" w:eastAsia="Times New Roman" w:hAnsi="Times New Roman" w:cs="Times New Roman"/>
              <w:color w:val="000000"/>
              <w:sz w:val="18"/>
              <w:szCs w:val="18"/>
            </w:rPr>
            <w:t>Hadayek</w:t>
          </w:r>
          <w:proofErr w:type="spellEnd"/>
          <w:r w:rsidRPr="00260A34">
            <w:rPr>
              <w:rFonts w:ascii="Times New Roman" w:eastAsia="Times New Roman" w:hAnsi="Times New Roman" w:cs="Times New Roman"/>
              <w:color w:val="000000"/>
              <w:sz w:val="18"/>
              <w:szCs w:val="18"/>
            </w:rPr>
            <w:t xml:space="preserve"> El Maadi, 4</w:t>
          </w:r>
          <w:r w:rsidRPr="00260A34">
            <w:rPr>
              <w:rFonts w:ascii="Times New Roman" w:eastAsia="Times New Roman" w:hAnsi="Times New Roman" w:cs="Times New Roman"/>
              <w:color w:val="000000"/>
              <w:sz w:val="18"/>
              <w:szCs w:val="18"/>
              <w:vertAlign w:val="superscript"/>
            </w:rPr>
            <w:t>th</w:t>
          </w:r>
          <w:r w:rsidRPr="00260A34">
            <w:rPr>
              <w:rFonts w:ascii="Times New Roman" w:eastAsia="Times New Roman" w:hAnsi="Times New Roman" w:cs="Times New Roman"/>
              <w:color w:val="000000"/>
              <w:sz w:val="18"/>
              <w:szCs w:val="18"/>
            </w:rPr>
            <w:t xml:space="preserve"> Floor, No 41, Cairo, Egypt</w:t>
          </w:r>
          <w:r w:rsidRPr="00260A34">
            <w:rPr>
              <w:rFonts w:ascii="Times New Roman" w:eastAsia="Times New Roman" w:hAnsi="Times New Roman" w:cs="Times New Roman"/>
              <w:color w:val="FF0000"/>
              <w:sz w:val="18"/>
              <w:szCs w:val="18"/>
            </w:rPr>
            <w:t xml:space="preserve"> </w:t>
          </w:r>
        </w:p>
      </w:tc>
    </w:tr>
    <w:tr w:rsidR="009215DD" w14:paraId="7CC2ED94" w14:textId="77777777" w:rsidTr="008A597A">
      <w:tc>
        <w:tcPr>
          <w:tcW w:w="646" w:type="pct"/>
          <w:vMerge/>
        </w:tcPr>
        <w:p w14:paraId="56BD6A57" w14:textId="77777777" w:rsidR="009215DD" w:rsidRDefault="009215DD" w:rsidP="009215DD">
          <w:pPr>
            <w:jc w:val="both"/>
          </w:pPr>
        </w:p>
      </w:tc>
      <w:tc>
        <w:tcPr>
          <w:tcW w:w="278" w:type="pct"/>
          <w:vMerge/>
          <w:vAlign w:val="center"/>
        </w:tcPr>
        <w:p w14:paraId="3BA580B8" w14:textId="77777777" w:rsidR="009215DD" w:rsidRDefault="009215DD" w:rsidP="009215DD">
          <w:pPr>
            <w:jc w:val="both"/>
          </w:pPr>
        </w:p>
      </w:tc>
      <w:tc>
        <w:tcPr>
          <w:tcW w:w="4076" w:type="pct"/>
          <w:gridSpan w:val="5"/>
          <w:vAlign w:val="center"/>
        </w:tcPr>
        <w:p w14:paraId="5747E903" w14:textId="77777777" w:rsidR="009215DD" w:rsidRPr="00260A34" w:rsidRDefault="009215DD" w:rsidP="009215DD">
          <w:pPr>
            <w:jc w:val="both"/>
            <w:rPr>
              <w:rFonts w:ascii="Times New Roman" w:hAnsi="Times New Roman" w:cs="Times New Roman"/>
              <w:color w:val="000000"/>
              <w:sz w:val="18"/>
              <w:szCs w:val="18"/>
              <w:shd w:val="clear" w:color="auto" w:fill="FFFFFF"/>
            </w:rPr>
          </w:pPr>
          <w:r w:rsidRPr="00260A34">
            <w:rPr>
              <w:rFonts w:ascii="Times New Roman" w:hAnsi="Times New Roman" w:cs="Times New Roman"/>
              <w:b/>
              <w:bCs/>
              <w:color w:val="000000"/>
              <w:sz w:val="18"/>
              <w:szCs w:val="18"/>
              <w:shd w:val="clear" w:color="auto" w:fill="FFFFFF"/>
            </w:rPr>
            <w:t>Maat Training Center</w:t>
          </w:r>
          <w:r w:rsidRPr="00260A34">
            <w:rPr>
              <w:rFonts w:ascii="Times New Roman" w:hAnsi="Times New Roman" w:cs="Times New Roman"/>
              <w:color w:val="000000"/>
              <w:sz w:val="18"/>
              <w:szCs w:val="18"/>
              <w:shd w:val="clear" w:color="auto" w:fill="FFFFFF"/>
            </w:rPr>
            <w:t xml:space="preserve">: 380 Corniche El Nil St., </w:t>
          </w:r>
          <w:proofErr w:type="spellStart"/>
          <w:r w:rsidRPr="00260A34">
            <w:rPr>
              <w:rFonts w:ascii="Times New Roman" w:hAnsi="Times New Roman" w:cs="Times New Roman"/>
              <w:color w:val="000000"/>
              <w:sz w:val="18"/>
              <w:szCs w:val="18"/>
              <w:shd w:val="clear" w:color="auto" w:fill="FFFFFF"/>
            </w:rPr>
            <w:t>Gawharet</w:t>
          </w:r>
          <w:proofErr w:type="spellEnd"/>
          <w:r w:rsidRPr="00260A34">
            <w:rPr>
              <w:rFonts w:ascii="Times New Roman" w:hAnsi="Times New Roman" w:cs="Times New Roman"/>
              <w:color w:val="000000"/>
              <w:sz w:val="18"/>
              <w:szCs w:val="18"/>
              <w:shd w:val="clear" w:color="auto" w:fill="FFFFFF"/>
            </w:rPr>
            <w:t xml:space="preserve"> El Maadi Tower,38th Floor, Tower B, Cairo, Egypt</w:t>
          </w:r>
        </w:p>
      </w:tc>
    </w:tr>
    <w:tr w:rsidR="009215DD" w14:paraId="52094A77" w14:textId="77777777" w:rsidTr="008A597A">
      <w:tc>
        <w:tcPr>
          <w:tcW w:w="646" w:type="pct"/>
          <w:vMerge/>
        </w:tcPr>
        <w:p w14:paraId="5D2150A2" w14:textId="77777777" w:rsidR="009215DD" w:rsidRDefault="009215DD" w:rsidP="009215DD">
          <w:pPr>
            <w:jc w:val="both"/>
            <w:rPr>
              <w:noProof/>
            </w:rPr>
          </w:pPr>
        </w:p>
      </w:tc>
      <w:tc>
        <w:tcPr>
          <w:tcW w:w="278" w:type="pct"/>
          <w:vAlign w:val="center"/>
        </w:tcPr>
        <w:p w14:paraId="621F3915" w14:textId="77777777" w:rsidR="009215DD" w:rsidRDefault="009215DD" w:rsidP="009215DD">
          <w:pPr>
            <w:jc w:val="both"/>
          </w:pPr>
          <w:r>
            <w:rPr>
              <w:noProof/>
            </w:rPr>
            <w:drawing>
              <wp:inline distT="0" distB="0" distL="0" distR="0" wp14:anchorId="027043B6" wp14:editId="27E25C35">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62DDB97C" w14:textId="77777777" w:rsidR="009215DD" w:rsidRPr="000F15D5" w:rsidRDefault="009215DD" w:rsidP="009215DD">
          <w:pPr>
            <w:jc w:val="both"/>
            <w:rPr>
              <w:sz w:val="18"/>
              <w:szCs w:val="18"/>
            </w:rPr>
          </w:pPr>
          <w:r w:rsidRPr="000F15D5">
            <w:rPr>
              <w:rFonts w:ascii="Tahoma" w:hAnsi="Tahoma" w:cs="Tahoma"/>
              <w:color w:val="000000"/>
              <w:sz w:val="18"/>
              <w:szCs w:val="18"/>
              <w:shd w:val="clear" w:color="auto" w:fill="FFFFFF"/>
            </w:rPr>
            <w:t>490 El Maadi</w:t>
          </w:r>
          <w:r w:rsidRPr="000F15D5">
            <w:rPr>
              <w:sz w:val="18"/>
              <w:szCs w:val="18"/>
            </w:rPr>
            <w:t xml:space="preserve"> </w:t>
          </w:r>
        </w:p>
      </w:tc>
      <w:tc>
        <w:tcPr>
          <w:tcW w:w="1152" w:type="pct"/>
          <w:gridSpan w:val="2"/>
          <w:vAlign w:val="center"/>
        </w:tcPr>
        <w:p w14:paraId="6F21C899" w14:textId="77777777" w:rsidR="009215DD" w:rsidRPr="000F15D5" w:rsidRDefault="009215DD" w:rsidP="009215DD">
          <w:pPr>
            <w:jc w:val="both"/>
            <w:rPr>
              <w:sz w:val="18"/>
              <w:szCs w:val="18"/>
            </w:rPr>
          </w:pPr>
          <w:r w:rsidRPr="00A20672">
            <w:rPr>
              <w:b/>
              <w:bCs/>
              <w:noProof/>
              <w:sz w:val="18"/>
              <w:szCs w:val="18"/>
            </w:rPr>
            <w:t>WWW</w:t>
          </w:r>
          <w:r>
            <w:rPr>
              <w:b/>
              <w:bCs/>
              <w:noProof/>
              <w:sz w:val="18"/>
              <w:szCs w:val="18"/>
            </w:rPr>
            <w:t>.</w:t>
          </w:r>
          <w:r w:rsidRPr="0086433E">
            <w:rPr>
              <w:rFonts w:ascii="Times New Roman" w:eastAsia="Times New Roman" w:hAnsi="Times New Roman" w:cs="Times New Roman"/>
              <w:color w:val="000000"/>
              <w:sz w:val="20"/>
              <w:szCs w:val="20"/>
            </w:rPr>
            <w:t>maatpeace.org </w:t>
          </w:r>
        </w:p>
      </w:tc>
      <w:tc>
        <w:tcPr>
          <w:tcW w:w="202" w:type="pct"/>
          <w:vAlign w:val="center"/>
        </w:tcPr>
        <w:p w14:paraId="7E198DC3" w14:textId="77777777" w:rsidR="009215DD" w:rsidRPr="00A20672" w:rsidRDefault="009215DD" w:rsidP="009215DD">
          <w:pPr>
            <w:jc w:val="both"/>
            <w:rPr>
              <w:b/>
              <w:bCs/>
              <w:sz w:val="18"/>
              <w:szCs w:val="18"/>
            </w:rPr>
          </w:pPr>
          <w:r>
            <w:rPr>
              <w:b/>
              <w:bCs/>
              <w:noProof/>
              <w:sz w:val="18"/>
              <w:szCs w:val="18"/>
            </w:rPr>
            <w:drawing>
              <wp:inline distT="0" distB="0" distL="0" distR="0" wp14:anchorId="31F834D9" wp14:editId="1A104047">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35607F88" w14:textId="77777777" w:rsidR="009215DD" w:rsidRPr="000F15D5" w:rsidRDefault="009215DD" w:rsidP="009215DD">
          <w:pPr>
            <w:jc w:val="both"/>
            <w:rPr>
              <w:sz w:val="18"/>
              <w:szCs w:val="18"/>
            </w:rPr>
          </w:pPr>
          <w:r w:rsidRPr="0086433E">
            <w:rPr>
              <w:rStyle w:val="apple-style-span"/>
              <w:color w:val="000000"/>
              <w:sz w:val="20"/>
              <w:szCs w:val="20"/>
            </w:rPr>
            <w:t>maat@maatpeace.org</w:t>
          </w:r>
        </w:p>
      </w:tc>
    </w:tr>
    <w:tr w:rsidR="009215DD" w14:paraId="35666FC4" w14:textId="77777777" w:rsidTr="008A597A">
      <w:tc>
        <w:tcPr>
          <w:tcW w:w="646" w:type="pct"/>
          <w:vMerge/>
        </w:tcPr>
        <w:p w14:paraId="497A8AB3" w14:textId="77777777" w:rsidR="009215DD" w:rsidRDefault="009215DD" w:rsidP="009215DD">
          <w:pPr>
            <w:jc w:val="both"/>
            <w:rPr>
              <w:noProof/>
            </w:rPr>
          </w:pPr>
        </w:p>
      </w:tc>
      <w:tc>
        <w:tcPr>
          <w:tcW w:w="278" w:type="pct"/>
          <w:vAlign w:val="center"/>
        </w:tcPr>
        <w:p w14:paraId="7D27DC33" w14:textId="77777777" w:rsidR="009215DD" w:rsidRDefault="009215DD" w:rsidP="009215DD">
          <w:pPr>
            <w:jc w:val="both"/>
            <w:rPr>
              <w:noProof/>
            </w:rPr>
          </w:pPr>
          <w:r>
            <w:rPr>
              <w:noProof/>
            </w:rPr>
            <w:drawing>
              <wp:inline distT="0" distB="0" distL="0" distR="0" wp14:anchorId="7C7E964B" wp14:editId="1F58A56C">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7D37954C" w14:textId="77777777" w:rsidR="009215DD" w:rsidRPr="00DE0507" w:rsidRDefault="009215DD" w:rsidP="009215DD">
          <w:pPr>
            <w:jc w:val="both"/>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58677FB7" w14:textId="77777777" w:rsidR="009215DD" w:rsidRPr="00DE0507" w:rsidRDefault="009215DD" w:rsidP="009215DD">
          <w:pPr>
            <w:jc w:val="both"/>
            <w:rPr>
              <w:noProof/>
              <w:sz w:val="18"/>
              <w:szCs w:val="18"/>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159B7A1B" w14:textId="77777777" w:rsidR="009215DD" w:rsidRDefault="009215DD" w:rsidP="009215DD">
          <w:pPr>
            <w:jc w:val="both"/>
            <w:rPr>
              <w:b/>
              <w:bCs/>
              <w:noProof/>
              <w:sz w:val="18"/>
              <w:szCs w:val="18"/>
            </w:rPr>
          </w:pPr>
          <w:r w:rsidRPr="00260A34">
            <w:rPr>
              <w:rFonts w:ascii="Times New Roman" w:hAnsi="Times New Roman" w:cs="Times New Roman"/>
              <w:b/>
              <w:bCs/>
              <w:noProof/>
              <w:color w:val="000000"/>
              <w:sz w:val="18"/>
              <w:szCs w:val="18"/>
              <w:shd w:val="clear" w:color="auto" w:fill="FFFFFF"/>
            </w:rPr>
            <w:drawing>
              <wp:inline distT="0" distB="0" distL="0" distR="0" wp14:anchorId="26CEE28C" wp14:editId="69D5E52E">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08A8237F" w14:textId="77777777" w:rsidR="009215DD" w:rsidRPr="0086433E" w:rsidRDefault="009215DD" w:rsidP="009215DD">
          <w:pPr>
            <w:jc w:val="both"/>
            <w:rPr>
              <w:rStyle w:val="apple-style-span"/>
              <w:color w:val="000000"/>
              <w:sz w:val="20"/>
              <w:szCs w:val="20"/>
            </w:rPr>
          </w:pPr>
          <w:r w:rsidRPr="00260A34">
            <w:rPr>
              <w:rStyle w:val="apple-style-span"/>
              <w:b/>
              <w:bCs/>
              <w:color w:val="000000"/>
              <w:sz w:val="18"/>
              <w:szCs w:val="18"/>
            </w:rPr>
            <w:t>+201226521170</w:t>
          </w:r>
        </w:p>
      </w:tc>
    </w:tr>
  </w:tbl>
  <w:p w14:paraId="030AB52F" w14:textId="572CB57D" w:rsidR="009215DD" w:rsidRPr="009215DD" w:rsidRDefault="009215DD" w:rsidP="009215DD">
    <w:pPr>
      <w:pStyle w:val="Footer"/>
      <w:jc w:val="both"/>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B7F1F8" w14:textId="77777777" w:rsidR="00814EC3" w:rsidRDefault="00814EC3" w:rsidP="00521FC4">
      <w:pPr>
        <w:spacing w:before="0" w:after="0"/>
      </w:pPr>
      <w:r>
        <w:separator/>
      </w:r>
    </w:p>
  </w:footnote>
  <w:footnote w:type="continuationSeparator" w:id="0">
    <w:p w14:paraId="75EAEC3B" w14:textId="77777777" w:rsidR="00814EC3" w:rsidRDefault="00814EC3" w:rsidP="00521FC4">
      <w:pPr>
        <w:spacing w:before="0" w:after="0"/>
      </w:pPr>
      <w:r>
        <w:continuationSeparator/>
      </w:r>
    </w:p>
  </w:footnote>
  <w:footnote w:id="1">
    <w:p w14:paraId="13936C8E" w14:textId="314B85E7" w:rsidR="00A57029" w:rsidRPr="009215DD" w:rsidRDefault="00A57029">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Belgium: no major progress in the lives of persons with disabilities, equineteurope, 25 February, 2021, </w:t>
      </w:r>
      <w:hyperlink r:id="rId1" w:history="1">
        <w:r w:rsidR="009215DD" w:rsidRPr="009215DD">
          <w:rPr>
            <w:rStyle w:val="Hyperlink"/>
            <w:rFonts w:asciiTheme="majorBidi" w:hAnsiTheme="majorBidi" w:cstheme="majorBidi"/>
            <w:sz w:val="16"/>
            <w:szCs w:val="16"/>
          </w:rPr>
          <w:t>https://tinyurl.com/44kfn62e</w:t>
        </w:r>
      </w:hyperlink>
    </w:p>
  </w:footnote>
  <w:footnote w:id="2">
    <w:p w14:paraId="59B4D198" w14:textId="30E4374D" w:rsidR="00092DC0" w:rsidRPr="009215DD" w:rsidRDefault="00092DC0">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Committee on the Rights of Persons with Disabilities Holds General Discussion on Persons with Disabilities in</w:t>
      </w:r>
      <w:r w:rsidR="009215DD" w:rsidRPr="009215DD">
        <w:rPr>
          <w:rFonts w:asciiTheme="majorBidi" w:hAnsiTheme="majorBidi" w:cstheme="majorBidi"/>
          <w:sz w:val="16"/>
          <w:szCs w:val="16"/>
          <w:rtl/>
        </w:rPr>
        <w:t xml:space="preserve"> </w:t>
      </w:r>
      <w:r w:rsidR="009215DD" w:rsidRPr="009215DD">
        <w:rPr>
          <w:rFonts w:asciiTheme="majorBidi" w:hAnsiTheme="majorBidi" w:cstheme="majorBidi"/>
          <w:sz w:val="16"/>
          <w:szCs w:val="16"/>
        </w:rPr>
        <w:t xml:space="preserve">Situations of Risk and Humanitarian Emergencies, ohchr, 8 March 2023, </w:t>
      </w:r>
      <w:hyperlink r:id="rId2" w:history="1">
        <w:r w:rsidR="009215DD" w:rsidRPr="009215DD">
          <w:rPr>
            <w:rStyle w:val="Hyperlink"/>
            <w:rFonts w:asciiTheme="majorBidi" w:hAnsiTheme="majorBidi" w:cstheme="majorBidi"/>
            <w:sz w:val="16"/>
            <w:szCs w:val="16"/>
          </w:rPr>
          <w:t>https://tinyurl.com/ycypzh2p</w:t>
        </w:r>
      </w:hyperlink>
    </w:p>
  </w:footnote>
  <w:footnote w:id="3">
    <w:p w14:paraId="60B15E36" w14:textId="193E744B" w:rsidR="00092DC0" w:rsidRPr="009215DD" w:rsidRDefault="00092DC0">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Belgium marks International Day of Persons with Disabilities, Brussels times, 3 December 2022, </w:t>
      </w:r>
      <w:hyperlink r:id="rId3" w:history="1">
        <w:r w:rsidR="009215DD" w:rsidRPr="009215DD">
          <w:rPr>
            <w:rStyle w:val="Hyperlink"/>
            <w:rFonts w:asciiTheme="majorBidi" w:hAnsiTheme="majorBidi" w:cstheme="majorBidi"/>
            <w:sz w:val="16"/>
            <w:szCs w:val="16"/>
          </w:rPr>
          <w:t>https://tinyurl.com/yc5t6532</w:t>
        </w:r>
      </w:hyperlink>
    </w:p>
  </w:footnote>
  <w:footnote w:id="4">
    <w:p w14:paraId="22745EA4" w14:textId="2139BEFE" w:rsidR="0017206A" w:rsidRPr="009215DD" w:rsidRDefault="0017206A">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Forced sterilization of persons with disabilities: a widespread violation of human rights across Europe, autism Europe, 27 June 2023, </w:t>
      </w:r>
      <w:hyperlink r:id="rId4" w:history="1">
        <w:r w:rsidR="009215DD" w:rsidRPr="009215DD">
          <w:rPr>
            <w:rStyle w:val="Hyperlink"/>
            <w:rFonts w:asciiTheme="majorBidi" w:hAnsiTheme="majorBidi" w:cstheme="majorBidi"/>
            <w:sz w:val="16"/>
            <w:szCs w:val="16"/>
          </w:rPr>
          <w:t>https://tinyurl.com/ywr6nwpe</w:t>
        </w:r>
      </w:hyperlink>
    </w:p>
  </w:footnote>
  <w:footnote w:id="5">
    <w:p w14:paraId="0E66F279" w14:textId="40AF996D" w:rsidR="006B24D6" w:rsidRPr="009215DD" w:rsidRDefault="006B24D6">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The Importance of Designing Gender and Disability Inclusive Laws: A Survey of Legislation in 190 Economies, </w:t>
      </w:r>
      <w:r w:rsidR="0098309F">
        <w:rPr>
          <w:rFonts w:asciiTheme="majorBidi" w:hAnsiTheme="majorBidi" w:cstheme="majorBidi"/>
          <w:sz w:val="16"/>
          <w:szCs w:val="16"/>
          <w:lang w:val="en-GB"/>
        </w:rPr>
        <w:t>W</w:t>
      </w:r>
      <w:proofErr w:type="spellStart"/>
      <w:r w:rsidR="009215DD" w:rsidRPr="009215DD">
        <w:rPr>
          <w:rFonts w:asciiTheme="majorBidi" w:hAnsiTheme="majorBidi" w:cstheme="majorBidi"/>
          <w:sz w:val="16"/>
          <w:szCs w:val="16"/>
        </w:rPr>
        <w:t>orld</w:t>
      </w:r>
      <w:proofErr w:type="spellEnd"/>
      <w:r w:rsidR="009215DD" w:rsidRPr="009215DD">
        <w:rPr>
          <w:rFonts w:asciiTheme="majorBidi" w:hAnsiTheme="majorBidi" w:cstheme="majorBidi"/>
          <w:sz w:val="16"/>
          <w:szCs w:val="16"/>
        </w:rPr>
        <w:t xml:space="preserve"> Bank Group, </w:t>
      </w:r>
      <w:hyperlink r:id="rId5" w:history="1">
        <w:r w:rsidR="009215DD" w:rsidRPr="009215DD">
          <w:rPr>
            <w:rStyle w:val="Hyperlink"/>
            <w:rFonts w:asciiTheme="majorBidi" w:hAnsiTheme="majorBidi" w:cstheme="majorBidi"/>
            <w:sz w:val="16"/>
            <w:szCs w:val="16"/>
          </w:rPr>
          <w:t>https://tinyurl.com/6hajhv48</w:t>
        </w:r>
      </w:hyperlink>
    </w:p>
  </w:footnote>
  <w:footnote w:id="6">
    <w:p w14:paraId="59D9E21D" w14:textId="798B0FAF" w:rsidR="005A6E3A" w:rsidRPr="009215DD" w:rsidRDefault="005A6E3A">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The European Committee of Social Rights requests that Council of Europe Member States introduce proper inclusive education and deinstitutionalization processes, validity, 9 April 2024, </w:t>
      </w:r>
      <w:hyperlink r:id="rId6" w:history="1">
        <w:r w:rsidR="009215DD" w:rsidRPr="009215DD">
          <w:rPr>
            <w:rStyle w:val="Hyperlink"/>
            <w:rFonts w:asciiTheme="majorBidi" w:hAnsiTheme="majorBidi" w:cstheme="majorBidi"/>
            <w:sz w:val="16"/>
            <w:szCs w:val="16"/>
          </w:rPr>
          <w:t>https://tinyurl.com/5x5z5jw6</w:t>
        </w:r>
      </w:hyperlink>
    </w:p>
  </w:footnote>
  <w:footnote w:id="7">
    <w:p w14:paraId="2BE997E5" w14:textId="7376069E" w:rsidR="002121DE" w:rsidRPr="009215DD" w:rsidRDefault="002121DE">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Inauguration of the new spaces of the Charleroi Disability Recognition Center, an example of excellence in terms of accessibility!, </w:t>
      </w:r>
      <w:hyperlink r:id="rId7" w:history="1">
        <w:r w:rsidR="009215DD" w:rsidRPr="009215DD">
          <w:rPr>
            <w:rStyle w:val="Hyperlink"/>
            <w:rFonts w:asciiTheme="majorBidi" w:hAnsiTheme="majorBidi" w:cstheme="majorBidi"/>
            <w:sz w:val="16"/>
            <w:szCs w:val="16"/>
          </w:rPr>
          <w:t>https://www.regiedesbatiments.be/fr/telechargements/inauguration-des-nouveaux-espaces-du-centre-de-reconnaissance-du-handicap-de</w:t>
        </w:r>
      </w:hyperlink>
    </w:p>
  </w:footnote>
  <w:footnote w:id="8">
    <w:p w14:paraId="2566DE2C" w14:textId="70207E84" w:rsidR="00354798" w:rsidRPr="009215DD" w:rsidRDefault="00354798">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op. cit. </w:t>
      </w:r>
      <w:hyperlink r:id="rId8" w:history="1">
        <w:r w:rsidR="009215DD" w:rsidRPr="009215DD">
          <w:rPr>
            <w:rStyle w:val="Hyperlink"/>
            <w:rFonts w:asciiTheme="majorBidi" w:hAnsiTheme="majorBidi" w:cstheme="majorBidi"/>
            <w:sz w:val="16"/>
            <w:szCs w:val="16"/>
          </w:rPr>
          <w:t>https://tinyurl.com/yc5t6532</w:t>
        </w:r>
      </w:hyperlink>
    </w:p>
  </w:footnote>
  <w:footnote w:id="9">
    <w:p w14:paraId="2AB4B8D1" w14:textId="32F0F0AF" w:rsidR="00354798" w:rsidRPr="009215DD" w:rsidRDefault="00354798">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Adults working in Belgium, neurodiversity, </w:t>
      </w:r>
      <w:hyperlink r:id="rId9" w:history="1">
        <w:r w:rsidR="009215DD" w:rsidRPr="009215DD">
          <w:rPr>
            <w:rStyle w:val="Hyperlink"/>
            <w:rFonts w:asciiTheme="majorBidi" w:hAnsiTheme="majorBidi" w:cstheme="majorBidi"/>
            <w:sz w:val="16"/>
            <w:szCs w:val="16"/>
          </w:rPr>
          <w:t>https://tinyurl.com/52zdy2dd</w:t>
        </w:r>
      </w:hyperlink>
    </w:p>
  </w:footnote>
  <w:footnote w:id="10">
    <w:p w14:paraId="3C0C0629" w14:textId="7BF0C15E" w:rsidR="008D0247" w:rsidRPr="009215DD" w:rsidRDefault="008D0247">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Eighth periodic report submitted by Belgium under article 18 of the Convention, due in 2020 , </w:t>
      </w:r>
      <w:hyperlink r:id="rId10" w:history="1">
        <w:r w:rsidR="009215DD" w:rsidRPr="009215DD">
          <w:rPr>
            <w:rStyle w:val="Hyperlink"/>
            <w:rFonts w:asciiTheme="majorBidi" w:hAnsiTheme="majorBidi" w:cstheme="majorBidi"/>
            <w:sz w:val="16"/>
            <w:szCs w:val="16"/>
          </w:rPr>
          <w:t>https://tinyurl.com/2kd5sdkw</w:t>
        </w:r>
      </w:hyperlink>
    </w:p>
  </w:footnote>
  <w:footnote w:id="11">
    <w:p w14:paraId="6F1A8F80" w14:textId="0FA1F201" w:rsidR="00EA3C24" w:rsidRPr="009215DD" w:rsidRDefault="00EA3C24">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Social protection for people with disabilities Belgium, PAGE </w:t>
      </w:r>
      <w:r w:rsidR="009215DD" w:rsidRPr="009215DD">
        <w:rPr>
          <w:rFonts w:asciiTheme="majorBidi" w:hAnsiTheme="majorBidi" w:cstheme="majorBidi"/>
          <w:sz w:val="16"/>
          <w:szCs w:val="16"/>
          <w:rtl/>
        </w:rPr>
        <w:t>7</w:t>
      </w:r>
      <w:r w:rsidR="009215DD" w:rsidRPr="009215DD">
        <w:rPr>
          <w:rFonts w:asciiTheme="majorBidi" w:hAnsiTheme="majorBidi" w:cstheme="majorBidi"/>
          <w:sz w:val="16"/>
          <w:szCs w:val="16"/>
        </w:rPr>
        <w:t xml:space="preserve">, </w:t>
      </w:r>
      <w:hyperlink r:id="rId11" w:history="1">
        <w:r w:rsidR="009215DD" w:rsidRPr="009215DD">
          <w:rPr>
            <w:rStyle w:val="Hyperlink"/>
            <w:rFonts w:asciiTheme="majorBidi" w:hAnsiTheme="majorBidi" w:cstheme="majorBidi"/>
            <w:sz w:val="16"/>
            <w:szCs w:val="16"/>
          </w:rPr>
          <w:t>https://socialprotection.org/sites/default/files/publications_files/ESPN_BE_SocialProtectionDisability_2022.pdf</w:t>
        </w:r>
      </w:hyperlink>
    </w:p>
  </w:footnote>
  <w:footnote w:id="12">
    <w:p w14:paraId="06AC12BE" w14:textId="52C72741" w:rsidR="008D0247" w:rsidRPr="009215DD" w:rsidRDefault="008D0247">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proofErr w:type="spellStart"/>
      <w:r w:rsidR="009215DD" w:rsidRPr="009215DD">
        <w:rPr>
          <w:rFonts w:asciiTheme="majorBidi" w:hAnsiTheme="majorBidi" w:cstheme="majorBidi"/>
          <w:sz w:val="16"/>
          <w:szCs w:val="16"/>
        </w:rPr>
        <w:t>L'allocation</w:t>
      </w:r>
      <w:proofErr w:type="spellEnd"/>
      <w:r w:rsidR="009215DD" w:rsidRPr="009215DD">
        <w:rPr>
          <w:rFonts w:asciiTheme="majorBidi" w:hAnsiTheme="majorBidi" w:cstheme="majorBidi"/>
          <w:sz w:val="16"/>
          <w:szCs w:val="16"/>
        </w:rPr>
        <w:t xml:space="preserve"> de handicap, </w:t>
      </w:r>
      <w:hyperlink r:id="rId12" w:history="1">
        <w:r w:rsidR="009215DD" w:rsidRPr="009215DD">
          <w:rPr>
            <w:rStyle w:val="Hyperlink"/>
            <w:rFonts w:asciiTheme="majorBidi" w:hAnsiTheme="majorBidi" w:cstheme="majorBidi"/>
            <w:sz w:val="16"/>
            <w:szCs w:val="16"/>
          </w:rPr>
          <w:t>https://www.silly.be/cpas/aides/laide-aux-familles-et-aux-personnes-agees/lallocation-de-handicap/lallocation-de-handicap</w:t>
        </w:r>
      </w:hyperlink>
    </w:p>
  </w:footnote>
  <w:footnote w:id="13">
    <w:p w14:paraId="30752719" w14:textId="4E45CDC4" w:rsidR="008D0247" w:rsidRPr="009215DD" w:rsidRDefault="008D0247">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General Comment No. 2 - Article 9 : Accessibility (Adopted 11 April 2014) - Plain English version, 22 May 2014, </w:t>
      </w:r>
      <w:hyperlink r:id="rId13" w:history="1">
        <w:r w:rsidR="009215DD" w:rsidRPr="009215DD">
          <w:rPr>
            <w:rStyle w:val="Hyperlink"/>
            <w:rFonts w:asciiTheme="majorBidi" w:hAnsiTheme="majorBidi" w:cstheme="majorBidi"/>
            <w:sz w:val="16"/>
            <w:szCs w:val="16"/>
          </w:rPr>
          <w:t>https://tinyurl.com/ydf458kb</w:t>
        </w:r>
      </w:hyperlink>
    </w:p>
  </w:footnote>
  <w:footnote w:id="14">
    <w:p w14:paraId="3DC56ABE" w14:textId="3D861533" w:rsidR="008D0247" w:rsidRPr="009215DD" w:rsidRDefault="008D0247">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Unequal voting: persons with disabilities face barriers during EU elections</w:t>
      </w:r>
    </w:p>
  </w:footnote>
  <w:footnote w:id="15">
    <w:p w14:paraId="0FD98AFC" w14:textId="286AB930" w:rsidR="004216A1" w:rsidRPr="009215DD" w:rsidRDefault="004216A1">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Political participation of people with disabilities – new developments, Europa, 29 May 2024, </w:t>
      </w:r>
      <w:hyperlink r:id="rId14" w:history="1">
        <w:r w:rsidR="009215DD" w:rsidRPr="009215DD">
          <w:rPr>
            <w:rStyle w:val="Hyperlink"/>
            <w:rFonts w:asciiTheme="majorBidi" w:hAnsiTheme="majorBidi" w:cstheme="majorBidi"/>
            <w:sz w:val="16"/>
            <w:szCs w:val="16"/>
          </w:rPr>
          <w:t>https://tinyurl.com/35vu3uyc</w:t>
        </w:r>
      </w:hyperlink>
    </w:p>
  </w:footnote>
  <w:footnote w:id="16">
    <w:p w14:paraId="6A09308A" w14:textId="45105E37" w:rsidR="004216A1" w:rsidRPr="009215DD" w:rsidRDefault="004216A1">
      <w:pPr>
        <w:pStyle w:val="FootnoteText"/>
        <w:spacing w:beforeAutospacing="0" w:afterAutospacing="0"/>
        <w:rPr>
          <w:rFonts w:asciiTheme="majorBidi" w:hAnsiTheme="majorBidi" w:cstheme="majorBidi"/>
          <w:sz w:val="16"/>
          <w:szCs w:val="16"/>
        </w:rPr>
      </w:pPr>
      <w:r w:rsidRPr="009215DD">
        <w:rPr>
          <w:rStyle w:val="FootnoteReference"/>
          <w:rFonts w:asciiTheme="majorBidi" w:hAnsiTheme="majorBidi" w:cstheme="majorBidi"/>
          <w:sz w:val="16"/>
          <w:szCs w:val="16"/>
        </w:rPr>
        <w:footnoteRef/>
      </w:r>
      <w:r w:rsidRPr="009215DD">
        <w:rPr>
          <w:rFonts w:asciiTheme="majorBidi" w:hAnsiTheme="majorBidi" w:cstheme="majorBidi"/>
          <w:sz w:val="16"/>
          <w:szCs w:val="16"/>
        </w:rPr>
        <w:t xml:space="preserve"> </w:t>
      </w:r>
      <w:r w:rsidR="009215DD" w:rsidRPr="009215DD">
        <w:rPr>
          <w:rFonts w:asciiTheme="majorBidi" w:hAnsiTheme="majorBidi" w:cstheme="majorBidi"/>
          <w:sz w:val="16"/>
          <w:szCs w:val="16"/>
        </w:rPr>
        <w:t xml:space="preserve">Towards full inclusion of persons with disabilities – the European Pillar of Social Rights and beyond, Belgian-presidency, 19 March 2024, </w:t>
      </w:r>
      <w:hyperlink r:id="rId15" w:history="1">
        <w:r w:rsidR="009215DD" w:rsidRPr="009215DD">
          <w:rPr>
            <w:rStyle w:val="Hyperlink"/>
            <w:rFonts w:asciiTheme="majorBidi" w:hAnsiTheme="majorBidi" w:cstheme="majorBidi"/>
            <w:sz w:val="16"/>
            <w:szCs w:val="16"/>
          </w:rPr>
          <w:t>https://tinyurl.com/bdzzheeh</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A4B59" w14:textId="0181E698" w:rsidR="00521FC4" w:rsidRPr="00521FC4" w:rsidRDefault="00521FC4" w:rsidP="00521FC4">
    <w:pPr>
      <w:pStyle w:val="Header"/>
    </w:pPr>
    <w:r>
      <w:rPr>
        <w:rFonts w:hint="cs"/>
        <w:noProof/>
      </w:rPr>
      <w:drawing>
        <wp:inline distT="0" distB="0" distL="0" distR="0" wp14:anchorId="6F781439" wp14:editId="6CACB66F">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36584"/>
    <w:multiLevelType w:val="multilevel"/>
    <w:tmpl w:val="6FE4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6300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F8B"/>
    <w:rsid w:val="0004411B"/>
    <w:rsid w:val="00092DC0"/>
    <w:rsid w:val="000A3269"/>
    <w:rsid w:val="0017206A"/>
    <w:rsid w:val="002121DE"/>
    <w:rsid w:val="00240AE9"/>
    <w:rsid w:val="002B5F8B"/>
    <w:rsid w:val="003425B5"/>
    <w:rsid w:val="00354798"/>
    <w:rsid w:val="004216A1"/>
    <w:rsid w:val="00475B26"/>
    <w:rsid w:val="00521FC4"/>
    <w:rsid w:val="005A6E3A"/>
    <w:rsid w:val="006B24D6"/>
    <w:rsid w:val="00711A96"/>
    <w:rsid w:val="0072112F"/>
    <w:rsid w:val="007E5019"/>
    <w:rsid w:val="00814EC3"/>
    <w:rsid w:val="008D0247"/>
    <w:rsid w:val="009215DD"/>
    <w:rsid w:val="0098309F"/>
    <w:rsid w:val="00983CE8"/>
    <w:rsid w:val="00A57029"/>
    <w:rsid w:val="00AE0829"/>
    <w:rsid w:val="00BA639D"/>
    <w:rsid w:val="00E909E1"/>
    <w:rsid w:val="00EA3C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641BF"/>
  <w15:chartTrackingRefBased/>
  <w15:docId w15:val="{3672E19C-99FA-424E-BD52-1ECDD0161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3CE8"/>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21FC4"/>
    <w:pPr>
      <w:tabs>
        <w:tab w:val="center" w:pos="4680"/>
        <w:tab w:val="right" w:pos="9360"/>
      </w:tabs>
      <w:spacing w:before="0" w:after="0"/>
    </w:pPr>
  </w:style>
  <w:style w:type="character" w:customStyle="1" w:styleId="HeaderChar">
    <w:name w:val="Header Char"/>
    <w:basedOn w:val="DefaultParagraphFont"/>
    <w:link w:val="Header"/>
    <w:uiPriority w:val="99"/>
    <w:rsid w:val="00521FC4"/>
  </w:style>
  <w:style w:type="paragraph" w:styleId="Footer">
    <w:name w:val="footer"/>
    <w:basedOn w:val="Normal"/>
    <w:link w:val="FooterChar"/>
    <w:uiPriority w:val="99"/>
    <w:unhideWhenUsed/>
    <w:rsid w:val="00521FC4"/>
    <w:pPr>
      <w:tabs>
        <w:tab w:val="center" w:pos="4680"/>
        <w:tab w:val="right" w:pos="9360"/>
      </w:tabs>
      <w:spacing w:before="0" w:after="0"/>
    </w:pPr>
  </w:style>
  <w:style w:type="character" w:customStyle="1" w:styleId="FooterChar">
    <w:name w:val="Footer Char"/>
    <w:basedOn w:val="DefaultParagraphFont"/>
    <w:link w:val="Footer"/>
    <w:uiPriority w:val="99"/>
    <w:rsid w:val="00521FC4"/>
  </w:style>
  <w:style w:type="paragraph" w:styleId="FootnoteText">
    <w:name w:val="footnote text"/>
    <w:basedOn w:val="Normal"/>
    <w:link w:val="FootnoteTextChar"/>
    <w:uiPriority w:val="99"/>
    <w:semiHidden/>
    <w:unhideWhenUsed/>
    <w:rsid w:val="00A57029"/>
    <w:pPr>
      <w:spacing w:before="0" w:after="0"/>
    </w:pPr>
    <w:rPr>
      <w:sz w:val="20"/>
      <w:szCs w:val="20"/>
    </w:rPr>
  </w:style>
  <w:style w:type="character" w:customStyle="1" w:styleId="FootnoteTextChar">
    <w:name w:val="Footnote Text Char"/>
    <w:basedOn w:val="DefaultParagraphFont"/>
    <w:link w:val="FootnoteText"/>
    <w:uiPriority w:val="99"/>
    <w:semiHidden/>
    <w:rsid w:val="00A57029"/>
    <w:rPr>
      <w:sz w:val="20"/>
      <w:szCs w:val="20"/>
    </w:rPr>
  </w:style>
  <w:style w:type="character" w:styleId="FootnoteReference">
    <w:name w:val="footnote reference"/>
    <w:basedOn w:val="DefaultParagraphFont"/>
    <w:uiPriority w:val="99"/>
    <w:semiHidden/>
    <w:unhideWhenUsed/>
    <w:rsid w:val="00A57029"/>
    <w:rPr>
      <w:vertAlign w:val="superscript"/>
    </w:rPr>
  </w:style>
  <w:style w:type="character" w:styleId="Hyperlink">
    <w:name w:val="Hyperlink"/>
    <w:basedOn w:val="DefaultParagraphFont"/>
    <w:uiPriority w:val="99"/>
    <w:unhideWhenUsed/>
    <w:rsid w:val="009215DD"/>
    <w:rPr>
      <w:color w:val="0563C1" w:themeColor="hyperlink"/>
      <w:u w:val="single"/>
    </w:rPr>
  </w:style>
  <w:style w:type="table" w:styleId="TableGrid">
    <w:name w:val="Table Grid"/>
    <w:basedOn w:val="TableNormal"/>
    <w:uiPriority w:val="39"/>
    <w:rsid w:val="009215DD"/>
    <w:pPr>
      <w:spacing w:before="0" w:beforeAutospacing="0" w:after="0" w:afterAutospacing="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921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845714">
      <w:bodyDiv w:val="1"/>
      <w:marLeft w:val="0"/>
      <w:marRight w:val="0"/>
      <w:marTop w:val="0"/>
      <w:marBottom w:val="0"/>
      <w:divBdr>
        <w:top w:val="none" w:sz="0" w:space="0" w:color="auto"/>
        <w:left w:val="none" w:sz="0" w:space="0" w:color="auto"/>
        <w:bottom w:val="none" w:sz="0" w:space="0" w:color="auto"/>
        <w:right w:val="none" w:sz="0" w:space="0" w:color="auto"/>
      </w:divBdr>
    </w:div>
    <w:div w:id="252780990">
      <w:bodyDiv w:val="1"/>
      <w:marLeft w:val="0"/>
      <w:marRight w:val="0"/>
      <w:marTop w:val="0"/>
      <w:marBottom w:val="0"/>
      <w:divBdr>
        <w:top w:val="none" w:sz="0" w:space="0" w:color="auto"/>
        <w:left w:val="none" w:sz="0" w:space="0" w:color="auto"/>
        <w:bottom w:val="none" w:sz="0" w:space="0" w:color="auto"/>
        <w:right w:val="none" w:sz="0" w:space="0" w:color="auto"/>
      </w:divBdr>
      <w:divsChild>
        <w:div w:id="583996558">
          <w:marLeft w:val="0"/>
          <w:marRight w:val="0"/>
          <w:marTop w:val="0"/>
          <w:marBottom w:val="0"/>
          <w:divBdr>
            <w:top w:val="none" w:sz="0" w:space="0" w:color="auto"/>
            <w:left w:val="none" w:sz="0" w:space="0" w:color="auto"/>
            <w:bottom w:val="none" w:sz="0" w:space="0" w:color="auto"/>
            <w:right w:val="none" w:sz="0" w:space="0" w:color="auto"/>
          </w:divBdr>
          <w:divsChild>
            <w:div w:id="1858613315">
              <w:marLeft w:val="0"/>
              <w:marRight w:val="0"/>
              <w:marTop w:val="0"/>
              <w:marBottom w:val="0"/>
              <w:divBdr>
                <w:top w:val="none" w:sz="0" w:space="0" w:color="auto"/>
                <w:left w:val="none" w:sz="0" w:space="0" w:color="auto"/>
                <w:bottom w:val="none" w:sz="0" w:space="0" w:color="auto"/>
                <w:right w:val="none" w:sz="0" w:space="0" w:color="auto"/>
              </w:divBdr>
              <w:divsChild>
                <w:div w:id="827863793">
                  <w:marLeft w:val="0"/>
                  <w:marRight w:val="0"/>
                  <w:marTop w:val="0"/>
                  <w:marBottom w:val="0"/>
                  <w:divBdr>
                    <w:top w:val="none" w:sz="0" w:space="0" w:color="auto"/>
                    <w:left w:val="none" w:sz="0" w:space="0" w:color="auto"/>
                    <w:bottom w:val="none" w:sz="0" w:space="0" w:color="auto"/>
                    <w:right w:val="none" w:sz="0" w:space="0" w:color="auto"/>
                  </w:divBdr>
                  <w:divsChild>
                    <w:div w:id="1734769270">
                      <w:marLeft w:val="0"/>
                      <w:marRight w:val="0"/>
                      <w:marTop w:val="0"/>
                      <w:marBottom w:val="0"/>
                      <w:divBdr>
                        <w:top w:val="none" w:sz="0" w:space="0" w:color="auto"/>
                        <w:left w:val="none" w:sz="0" w:space="0" w:color="auto"/>
                        <w:bottom w:val="none" w:sz="0" w:space="0" w:color="auto"/>
                        <w:right w:val="none" w:sz="0" w:space="0" w:color="auto"/>
                      </w:divBdr>
                      <w:divsChild>
                        <w:div w:id="969671526">
                          <w:marLeft w:val="0"/>
                          <w:marRight w:val="0"/>
                          <w:marTop w:val="0"/>
                          <w:marBottom w:val="0"/>
                          <w:divBdr>
                            <w:top w:val="none" w:sz="0" w:space="0" w:color="auto"/>
                            <w:left w:val="none" w:sz="0" w:space="0" w:color="auto"/>
                            <w:bottom w:val="none" w:sz="0" w:space="0" w:color="auto"/>
                            <w:right w:val="none" w:sz="0" w:space="0" w:color="auto"/>
                          </w:divBdr>
                          <w:divsChild>
                            <w:div w:id="1583490305">
                              <w:marLeft w:val="0"/>
                              <w:marRight w:val="0"/>
                              <w:marTop w:val="0"/>
                              <w:marBottom w:val="0"/>
                              <w:divBdr>
                                <w:top w:val="none" w:sz="0" w:space="0" w:color="auto"/>
                                <w:left w:val="none" w:sz="0" w:space="0" w:color="auto"/>
                                <w:bottom w:val="none" w:sz="0" w:space="0" w:color="auto"/>
                                <w:right w:val="none" w:sz="0" w:space="0" w:color="auto"/>
                              </w:divBdr>
                              <w:divsChild>
                                <w:div w:id="18010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8821217">
      <w:bodyDiv w:val="1"/>
      <w:marLeft w:val="0"/>
      <w:marRight w:val="0"/>
      <w:marTop w:val="0"/>
      <w:marBottom w:val="0"/>
      <w:divBdr>
        <w:top w:val="none" w:sz="0" w:space="0" w:color="auto"/>
        <w:left w:val="none" w:sz="0" w:space="0" w:color="auto"/>
        <w:bottom w:val="none" w:sz="0" w:space="0" w:color="auto"/>
        <w:right w:val="none" w:sz="0" w:space="0" w:color="auto"/>
      </w:divBdr>
      <w:divsChild>
        <w:div w:id="2111705778">
          <w:marLeft w:val="0"/>
          <w:marRight w:val="0"/>
          <w:marTop w:val="0"/>
          <w:marBottom w:val="0"/>
          <w:divBdr>
            <w:top w:val="none" w:sz="0" w:space="0" w:color="auto"/>
            <w:left w:val="none" w:sz="0" w:space="0" w:color="auto"/>
            <w:bottom w:val="none" w:sz="0" w:space="0" w:color="auto"/>
            <w:right w:val="none" w:sz="0" w:space="0" w:color="auto"/>
          </w:divBdr>
          <w:divsChild>
            <w:div w:id="736130406">
              <w:marLeft w:val="0"/>
              <w:marRight w:val="0"/>
              <w:marTop w:val="0"/>
              <w:marBottom w:val="0"/>
              <w:divBdr>
                <w:top w:val="none" w:sz="0" w:space="0" w:color="auto"/>
                <w:left w:val="none" w:sz="0" w:space="0" w:color="auto"/>
                <w:bottom w:val="none" w:sz="0" w:space="0" w:color="auto"/>
                <w:right w:val="none" w:sz="0" w:space="0" w:color="auto"/>
              </w:divBdr>
              <w:divsChild>
                <w:div w:id="959845942">
                  <w:marLeft w:val="0"/>
                  <w:marRight w:val="0"/>
                  <w:marTop w:val="0"/>
                  <w:marBottom w:val="0"/>
                  <w:divBdr>
                    <w:top w:val="none" w:sz="0" w:space="0" w:color="auto"/>
                    <w:left w:val="none" w:sz="0" w:space="0" w:color="auto"/>
                    <w:bottom w:val="none" w:sz="0" w:space="0" w:color="auto"/>
                    <w:right w:val="none" w:sz="0" w:space="0" w:color="auto"/>
                  </w:divBdr>
                  <w:divsChild>
                    <w:div w:id="703944284">
                      <w:marLeft w:val="0"/>
                      <w:marRight w:val="0"/>
                      <w:marTop w:val="0"/>
                      <w:marBottom w:val="0"/>
                      <w:divBdr>
                        <w:top w:val="none" w:sz="0" w:space="0" w:color="auto"/>
                        <w:left w:val="none" w:sz="0" w:space="0" w:color="auto"/>
                        <w:bottom w:val="none" w:sz="0" w:space="0" w:color="auto"/>
                        <w:right w:val="none" w:sz="0" w:space="0" w:color="auto"/>
                      </w:divBdr>
                      <w:divsChild>
                        <w:div w:id="668479756">
                          <w:marLeft w:val="0"/>
                          <w:marRight w:val="0"/>
                          <w:marTop w:val="0"/>
                          <w:marBottom w:val="0"/>
                          <w:divBdr>
                            <w:top w:val="none" w:sz="0" w:space="0" w:color="auto"/>
                            <w:left w:val="none" w:sz="0" w:space="0" w:color="auto"/>
                            <w:bottom w:val="none" w:sz="0" w:space="0" w:color="auto"/>
                            <w:right w:val="none" w:sz="0" w:space="0" w:color="auto"/>
                          </w:divBdr>
                          <w:divsChild>
                            <w:div w:id="845360943">
                              <w:marLeft w:val="0"/>
                              <w:marRight w:val="0"/>
                              <w:marTop w:val="0"/>
                              <w:marBottom w:val="0"/>
                              <w:divBdr>
                                <w:top w:val="none" w:sz="0" w:space="0" w:color="auto"/>
                                <w:left w:val="none" w:sz="0" w:space="0" w:color="auto"/>
                                <w:bottom w:val="none" w:sz="0" w:space="0" w:color="auto"/>
                                <w:right w:val="none" w:sz="0" w:space="0" w:color="auto"/>
                              </w:divBdr>
                              <w:divsChild>
                                <w:div w:id="36911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9108775">
      <w:bodyDiv w:val="1"/>
      <w:marLeft w:val="0"/>
      <w:marRight w:val="0"/>
      <w:marTop w:val="0"/>
      <w:marBottom w:val="0"/>
      <w:divBdr>
        <w:top w:val="none" w:sz="0" w:space="0" w:color="auto"/>
        <w:left w:val="none" w:sz="0" w:space="0" w:color="auto"/>
        <w:bottom w:val="none" w:sz="0" w:space="0" w:color="auto"/>
        <w:right w:val="none" w:sz="0" w:space="0" w:color="auto"/>
      </w:divBdr>
    </w:div>
    <w:div w:id="187357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yc5t6532" TargetMode="External"/><Relationship Id="rId13" Type="http://schemas.openxmlformats.org/officeDocument/2006/relationships/hyperlink" Target="https://tinyurl.com/ydf458kb" TargetMode="External"/><Relationship Id="rId3" Type="http://schemas.openxmlformats.org/officeDocument/2006/relationships/hyperlink" Target="https://tinyurl.com/yc5t6532" TargetMode="External"/><Relationship Id="rId7" Type="http://schemas.openxmlformats.org/officeDocument/2006/relationships/hyperlink" Target="https://www.regiedesbatiments.be/fr/telechargements/inauguration-des-nouveaux-espaces-du-centre-de-reconnaissance-du-handicap-de" TargetMode="External"/><Relationship Id="rId12" Type="http://schemas.openxmlformats.org/officeDocument/2006/relationships/hyperlink" Target="https://www.silly.be/cpas/aides/laide-aux-familles-et-aux-personnes-agees/lallocation-de-handicap/lallocation-de-handicap" TargetMode="External"/><Relationship Id="rId2" Type="http://schemas.openxmlformats.org/officeDocument/2006/relationships/hyperlink" Target="https://tinyurl.com/ycypzh2p" TargetMode="External"/><Relationship Id="rId1" Type="http://schemas.openxmlformats.org/officeDocument/2006/relationships/hyperlink" Target="https://tinyurl.com/44kfn62e" TargetMode="External"/><Relationship Id="rId6" Type="http://schemas.openxmlformats.org/officeDocument/2006/relationships/hyperlink" Target="https://tinyurl.com/5x5z5jw6" TargetMode="External"/><Relationship Id="rId11" Type="http://schemas.openxmlformats.org/officeDocument/2006/relationships/hyperlink" Target="https://socialprotection.org/sites/default/files/publications_files/ESPN_BE_SocialProtectionDisability_2022.pdf" TargetMode="External"/><Relationship Id="rId5" Type="http://schemas.openxmlformats.org/officeDocument/2006/relationships/hyperlink" Target="https://tinyurl.com/6hajhv48" TargetMode="External"/><Relationship Id="rId15" Type="http://schemas.openxmlformats.org/officeDocument/2006/relationships/hyperlink" Target="https://tinyurl.com/bdzzheeh" TargetMode="External"/><Relationship Id="rId10" Type="http://schemas.openxmlformats.org/officeDocument/2006/relationships/hyperlink" Target="https://tinyurl.com/2kd5sdkw" TargetMode="External"/><Relationship Id="rId4" Type="http://schemas.openxmlformats.org/officeDocument/2006/relationships/hyperlink" Target="https://tinyurl.com/ywr6nwpe" TargetMode="External"/><Relationship Id="rId9" Type="http://schemas.openxmlformats.org/officeDocument/2006/relationships/hyperlink" Target="https://tinyurl.com/52zdy2dd" TargetMode="External"/><Relationship Id="rId14" Type="http://schemas.openxmlformats.org/officeDocument/2006/relationships/hyperlink" Target="https://tinyurl.com/35vu3uy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1932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Mira Farash</cp:lastModifiedBy>
  <cp:revision>2</cp:revision>
  <dcterms:created xsi:type="dcterms:W3CDTF">2024-07-10T20:52:00Z</dcterms:created>
  <dcterms:modified xsi:type="dcterms:W3CDTF">2024-07-12T13:34:00Z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333aa474-63c2-4c56-be23-d5831878af4c</vt:lpwstr>
  </property>
</Properties>
</file>