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docProps/core.xml" ContentType="application/vnd.openxmlformats-package.core-properties+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4B179D8" w14:textId="77777777" w:rsidR="00345BAE" w:rsidRPr="00262BB7" w:rsidRDefault="00345BAE" w:rsidP="00345BAE">
      <w:pPr>
        <w:rPr>
          <w:rFonts w:ascii="Arial" w:hAnsi="Arial" w:cs="Arial"/>
          <w:b/>
          <w:sz w:val="24"/>
          <w:szCs w:val="24"/>
          <w:lang w:val="en-US"/>
        </w:rPr>
      </w:pPr>
      <w:r w:rsidRPr="00262BB7">
        <w:rPr>
          <w:noProof/>
          <w:lang w:eastAsia="en-CA"/>
        </w:rPr>
        <w:drawing>
          <wp:inline distT="0" distB="0" distL="0" distR="0" wp14:anchorId="08136FB8" wp14:editId="6CB19113">
            <wp:extent cx="3306445" cy="1223010"/>
            <wp:effectExtent l="0" t="0" r="0" b="0"/>
            <wp:docPr id="5" name="Picture 5" descr="Canadian Human Rights Commission (CHRC)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anadian Human Rights Commission (CHRC)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306445" cy="1223010"/>
                    </a:xfrm>
                    <a:prstGeom prst="rect">
                      <a:avLst/>
                    </a:prstGeom>
                    <a:noFill/>
                    <a:ln>
                      <a:noFill/>
                    </a:ln>
                  </pic:spPr>
                </pic:pic>
              </a:graphicData>
            </a:graphic>
          </wp:inline>
        </w:drawing>
      </w:r>
    </w:p>
    <w:p w14:paraId="579C4968" w14:textId="77777777" w:rsidR="00345BAE" w:rsidRPr="00262BB7" w:rsidRDefault="00345BAE" w:rsidP="00345BAE">
      <w:pPr>
        <w:rPr>
          <w:rFonts w:ascii="Arial" w:hAnsi="Arial" w:cs="Arial"/>
          <w:b/>
          <w:sz w:val="24"/>
          <w:szCs w:val="24"/>
          <w:lang w:val="en-US"/>
        </w:rPr>
      </w:pPr>
    </w:p>
    <w:p w14:paraId="21B8F107" w14:textId="77777777" w:rsidR="00345BAE" w:rsidRPr="00262BB7" w:rsidRDefault="00345BAE" w:rsidP="00345BAE">
      <w:pPr>
        <w:rPr>
          <w:rFonts w:ascii="Arial" w:hAnsi="Arial" w:cs="Arial"/>
          <w:b/>
          <w:sz w:val="24"/>
          <w:szCs w:val="24"/>
          <w:lang w:val="en-US"/>
        </w:rPr>
      </w:pPr>
    </w:p>
    <w:p w14:paraId="4F034FA4" w14:textId="77777777" w:rsidR="00345BAE" w:rsidRPr="00262BB7" w:rsidRDefault="00345BAE" w:rsidP="00345BAE">
      <w:pPr>
        <w:rPr>
          <w:rFonts w:ascii="Arial" w:hAnsi="Arial" w:cs="Arial"/>
          <w:b/>
          <w:sz w:val="24"/>
          <w:szCs w:val="24"/>
          <w:lang w:val="en-US"/>
        </w:rPr>
      </w:pPr>
    </w:p>
    <w:p w14:paraId="4D1325F6" w14:textId="77777777" w:rsidR="00345BAE" w:rsidRPr="00262BB7" w:rsidRDefault="00345BAE" w:rsidP="00345BAE">
      <w:pPr>
        <w:rPr>
          <w:rFonts w:ascii="Arial" w:hAnsi="Arial" w:cs="Arial"/>
          <w:b/>
          <w:sz w:val="24"/>
          <w:szCs w:val="24"/>
          <w:lang w:val="en-US"/>
        </w:rPr>
      </w:pPr>
    </w:p>
    <w:p w14:paraId="72A430F8" w14:textId="77777777" w:rsidR="00345BAE" w:rsidRPr="00262BB7" w:rsidRDefault="00345BAE" w:rsidP="00345BAE">
      <w:pPr>
        <w:spacing w:after="0" w:line="240" w:lineRule="auto"/>
        <w:jc w:val="center"/>
        <w:rPr>
          <w:rFonts w:ascii="Arial" w:hAnsi="Arial" w:cs="Arial"/>
          <w:b/>
          <w:sz w:val="56"/>
          <w:szCs w:val="56"/>
        </w:rPr>
      </w:pPr>
      <w:r w:rsidRPr="00262BB7">
        <w:rPr>
          <w:rFonts w:ascii="Arial" w:hAnsi="Arial" w:cs="Arial"/>
          <w:b/>
          <w:smallCaps/>
          <w:sz w:val="56"/>
          <w:szCs w:val="56"/>
        </w:rPr>
        <w:t xml:space="preserve">Canadian Human Rights Commission </w:t>
      </w:r>
    </w:p>
    <w:p w14:paraId="1FF79BCC" w14:textId="77777777" w:rsidR="00345BAE" w:rsidRPr="00262BB7" w:rsidRDefault="00345BAE" w:rsidP="00345BAE">
      <w:pPr>
        <w:rPr>
          <w:rFonts w:ascii="Arial" w:hAnsi="Arial" w:cs="Arial"/>
          <w:b/>
          <w:sz w:val="24"/>
          <w:szCs w:val="24"/>
          <w:lang w:val="en-US"/>
        </w:rPr>
      </w:pPr>
    </w:p>
    <w:p w14:paraId="7920A4C4" w14:textId="77777777" w:rsidR="00345BAE" w:rsidRPr="00262BB7" w:rsidRDefault="00345BAE" w:rsidP="00345BAE">
      <w:pPr>
        <w:rPr>
          <w:rFonts w:ascii="Arial" w:hAnsi="Arial" w:cs="Arial"/>
          <w:b/>
          <w:sz w:val="24"/>
          <w:szCs w:val="24"/>
          <w:lang w:val="en-US"/>
        </w:rPr>
      </w:pPr>
    </w:p>
    <w:p w14:paraId="745DF43A" w14:textId="77777777" w:rsidR="00345BAE" w:rsidRPr="00262BB7" w:rsidRDefault="00345BAE" w:rsidP="00345BAE">
      <w:pPr>
        <w:rPr>
          <w:rFonts w:ascii="Arial" w:hAnsi="Arial" w:cs="Arial"/>
          <w:b/>
          <w:sz w:val="24"/>
          <w:szCs w:val="24"/>
          <w:lang w:val="en-US"/>
        </w:rPr>
      </w:pPr>
    </w:p>
    <w:p w14:paraId="536F4D2E" w14:textId="77777777" w:rsidR="00345BAE" w:rsidRPr="00262BB7" w:rsidRDefault="00345BAE" w:rsidP="00345BAE">
      <w:pPr>
        <w:rPr>
          <w:rFonts w:ascii="Arial" w:hAnsi="Arial" w:cs="Arial"/>
          <w:b/>
          <w:sz w:val="24"/>
          <w:szCs w:val="24"/>
          <w:lang w:val="en-US"/>
        </w:rPr>
      </w:pPr>
    </w:p>
    <w:p w14:paraId="6FF0BE24" w14:textId="77777777" w:rsidR="00345BAE" w:rsidRPr="00262BB7" w:rsidRDefault="00345BAE" w:rsidP="00345BAE">
      <w:pPr>
        <w:rPr>
          <w:rFonts w:ascii="Arial" w:hAnsi="Arial" w:cs="Arial"/>
          <w:b/>
          <w:sz w:val="24"/>
          <w:szCs w:val="24"/>
          <w:lang w:val="en-US"/>
        </w:rPr>
      </w:pPr>
    </w:p>
    <w:p w14:paraId="01BB6285" w14:textId="77777777" w:rsidR="00345BAE" w:rsidRPr="00262BB7" w:rsidRDefault="00345BAE" w:rsidP="00345BAE">
      <w:pPr>
        <w:rPr>
          <w:rFonts w:ascii="Arial" w:hAnsi="Arial" w:cs="Arial"/>
          <w:b/>
          <w:sz w:val="24"/>
          <w:szCs w:val="24"/>
          <w:lang w:val="en-US"/>
        </w:rPr>
      </w:pPr>
    </w:p>
    <w:p w14:paraId="0CBF2A1D" w14:textId="77777777" w:rsidR="00345BAE" w:rsidRPr="00262BB7" w:rsidRDefault="00345BAE" w:rsidP="00345BAE">
      <w:pPr>
        <w:spacing w:after="0" w:line="240" w:lineRule="auto"/>
        <w:jc w:val="center"/>
        <w:rPr>
          <w:rFonts w:ascii="Arial" w:hAnsi="Arial" w:cs="Arial"/>
          <w:b/>
          <w:smallCaps/>
          <w:sz w:val="36"/>
          <w:szCs w:val="36"/>
        </w:rPr>
      </w:pPr>
      <w:r w:rsidRPr="00262BB7">
        <w:rPr>
          <w:rFonts w:ascii="Arial" w:hAnsi="Arial" w:cs="Arial"/>
          <w:b/>
          <w:smallCaps/>
          <w:sz w:val="36"/>
          <w:szCs w:val="36"/>
        </w:rPr>
        <w:t xml:space="preserve">Submission to the </w:t>
      </w:r>
    </w:p>
    <w:p w14:paraId="1CBF4AF2" w14:textId="77777777" w:rsidR="00345BAE" w:rsidRPr="00262BB7" w:rsidRDefault="00345BAE" w:rsidP="00345BAE">
      <w:pPr>
        <w:spacing w:after="0" w:line="240" w:lineRule="auto"/>
        <w:jc w:val="center"/>
        <w:rPr>
          <w:rFonts w:ascii="Arial" w:hAnsi="Arial" w:cs="Arial"/>
          <w:b/>
          <w:smallCaps/>
          <w:sz w:val="36"/>
          <w:szCs w:val="36"/>
        </w:rPr>
      </w:pPr>
      <w:r w:rsidRPr="00262BB7">
        <w:rPr>
          <w:rFonts w:ascii="Arial" w:hAnsi="Arial" w:cs="Arial"/>
          <w:b/>
          <w:smallCaps/>
          <w:sz w:val="36"/>
          <w:szCs w:val="36"/>
        </w:rPr>
        <w:t>Committee on the Elimination of Discrimination Against Women</w:t>
      </w:r>
      <w:r w:rsidRPr="00262BB7">
        <w:t xml:space="preserve"> </w:t>
      </w:r>
      <w:r w:rsidRPr="00262BB7">
        <w:rPr>
          <w:rFonts w:ascii="Arial" w:hAnsi="Arial" w:cs="Arial"/>
          <w:b/>
          <w:smallCaps/>
          <w:sz w:val="36"/>
          <w:szCs w:val="36"/>
        </w:rPr>
        <w:t>in advance of the Committee’s development of the List of Issues Prior to Reporting for Canada’s 10</w:t>
      </w:r>
      <w:r w:rsidRPr="00262BB7">
        <w:rPr>
          <w:rFonts w:ascii="Arial" w:hAnsi="Arial" w:cs="Arial"/>
          <w:b/>
          <w:smallCaps/>
          <w:sz w:val="36"/>
          <w:szCs w:val="36"/>
          <w:vertAlign w:val="superscript"/>
        </w:rPr>
        <w:t>th</w:t>
      </w:r>
      <w:r w:rsidRPr="00262BB7">
        <w:rPr>
          <w:rFonts w:ascii="Arial" w:hAnsi="Arial" w:cs="Arial"/>
          <w:b/>
          <w:smallCaps/>
          <w:sz w:val="36"/>
          <w:szCs w:val="36"/>
        </w:rPr>
        <w:t xml:space="preserve"> Periodic Review</w:t>
      </w:r>
    </w:p>
    <w:p w14:paraId="71AAD70E" w14:textId="77777777" w:rsidR="00345BAE" w:rsidRPr="00262BB7" w:rsidRDefault="00345BAE" w:rsidP="00345BAE">
      <w:pPr>
        <w:rPr>
          <w:rFonts w:ascii="Arial" w:hAnsi="Arial" w:cs="Arial"/>
          <w:b/>
          <w:sz w:val="24"/>
          <w:szCs w:val="24"/>
          <w:lang w:val="en-US"/>
        </w:rPr>
      </w:pPr>
    </w:p>
    <w:p w14:paraId="42092B09" w14:textId="77777777" w:rsidR="00345BAE" w:rsidRPr="00262BB7" w:rsidRDefault="00345BAE" w:rsidP="00345BAE">
      <w:pPr>
        <w:rPr>
          <w:rFonts w:ascii="Arial" w:hAnsi="Arial" w:cs="Arial"/>
          <w:b/>
          <w:sz w:val="24"/>
          <w:szCs w:val="24"/>
          <w:lang w:val="en-US"/>
        </w:rPr>
      </w:pPr>
    </w:p>
    <w:p w14:paraId="74C4CC90" w14:textId="77777777" w:rsidR="00345BAE" w:rsidRPr="00262BB7" w:rsidRDefault="00345BAE" w:rsidP="00345BAE">
      <w:pPr>
        <w:rPr>
          <w:rFonts w:ascii="Arial" w:hAnsi="Arial" w:cs="Arial"/>
          <w:b/>
          <w:sz w:val="24"/>
          <w:szCs w:val="24"/>
          <w:lang w:val="en-US"/>
        </w:rPr>
      </w:pPr>
    </w:p>
    <w:p w14:paraId="3CE8976A" w14:textId="77777777" w:rsidR="00345BAE" w:rsidRPr="00262BB7" w:rsidRDefault="00345BAE" w:rsidP="00345BAE">
      <w:pPr>
        <w:rPr>
          <w:rFonts w:ascii="Arial" w:hAnsi="Arial" w:cs="Arial"/>
          <w:b/>
          <w:sz w:val="24"/>
          <w:szCs w:val="24"/>
          <w:lang w:val="en-US"/>
        </w:rPr>
      </w:pPr>
    </w:p>
    <w:p w14:paraId="420594F3" w14:textId="77777777" w:rsidR="00345BAE" w:rsidRPr="00262BB7" w:rsidRDefault="00345BAE" w:rsidP="00345BAE">
      <w:pPr>
        <w:jc w:val="center"/>
        <w:rPr>
          <w:rFonts w:ascii="Arial" w:hAnsi="Arial" w:cs="Arial"/>
          <w:b/>
          <w:smallCaps/>
          <w:sz w:val="36"/>
          <w:szCs w:val="36"/>
        </w:rPr>
      </w:pPr>
      <w:r w:rsidRPr="00262BB7">
        <w:rPr>
          <w:rFonts w:ascii="Arial" w:hAnsi="Arial" w:cs="Arial"/>
          <w:b/>
          <w:smallCaps/>
          <w:sz w:val="36"/>
          <w:szCs w:val="36"/>
        </w:rPr>
        <w:t>September 2019</w:t>
      </w:r>
    </w:p>
    <w:p w14:paraId="6B300724" w14:textId="77777777" w:rsidR="00345BAE" w:rsidRPr="00262BB7" w:rsidRDefault="00345BAE" w:rsidP="00345BAE">
      <w:pPr>
        <w:rPr>
          <w:rFonts w:ascii="Arial" w:hAnsi="Arial" w:cs="Arial"/>
          <w:b/>
          <w:sz w:val="24"/>
          <w:szCs w:val="24"/>
          <w:lang w:val="en-US"/>
        </w:rPr>
      </w:pPr>
      <w:r w:rsidRPr="00262BB7">
        <w:rPr>
          <w:rFonts w:ascii="Arial" w:hAnsi="Arial" w:cs="Arial"/>
          <w:b/>
          <w:sz w:val="24"/>
          <w:szCs w:val="24"/>
          <w:lang w:val="en-US"/>
        </w:rPr>
        <w:br w:type="page"/>
      </w:r>
    </w:p>
    <w:p w14:paraId="2C8EDA41" w14:textId="77777777" w:rsidR="00345BAE" w:rsidRPr="00262BB7" w:rsidRDefault="00345BAE" w:rsidP="00345BAE">
      <w:pPr>
        <w:pStyle w:val="Heading1"/>
        <w:keepNext w:val="0"/>
        <w:keepLines w:val="0"/>
        <w:numPr>
          <w:ilvl w:val="0"/>
          <w:numId w:val="3"/>
        </w:numPr>
        <w:pBdr>
          <w:top w:val="single" w:sz="4" w:space="0" w:color="auto"/>
          <w:left w:val="single" w:sz="4" w:space="4" w:color="auto"/>
          <w:bottom w:val="single" w:sz="4" w:space="1" w:color="auto"/>
          <w:right w:val="single" w:sz="4" w:space="4" w:color="auto"/>
        </w:pBdr>
        <w:shd w:val="clear" w:color="auto" w:fill="8DB3E2"/>
        <w:spacing w:before="0" w:line="240" w:lineRule="auto"/>
        <w:rPr>
          <w:rFonts w:ascii="Arial" w:hAnsi="Arial" w:cs="Arial"/>
          <w:b/>
          <w:color w:val="auto"/>
        </w:rPr>
      </w:pPr>
      <w:bookmarkStart w:id="0" w:name="_Toc14798113"/>
      <w:bookmarkStart w:id="1" w:name="_Toc20491880"/>
      <w:r w:rsidRPr="00262BB7">
        <w:rPr>
          <w:rFonts w:ascii="Arial" w:hAnsi="Arial" w:cs="Arial"/>
          <w:b/>
          <w:color w:val="auto"/>
        </w:rPr>
        <w:lastRenderedPageBreak/>
        <w:t>TABLE OF CONTENTS</w:t>
      </w:r>
      <w:bookmarkEnd w:id="0"/>
      <w:bookmarkEnd w:id="1"/>
    </w:p>
    <w:p w14:paraId="7F57B1EC" w14:textId="77777777" w:rsidR="00345BAE" w:rsidRPr="00262BB7" w:rsidRDefault="00345BAE" w:rsidP="00345BAE"/>
    <w:bookmarkStart w:id="2" w:name="_Toc14800178" w:displacedByCustomXml="next"/>
    <w:sdt>
      <w:sdtPr>
        <w:id w:val="1142152828"/>
        <w:docPartObj>
          <w:docPartGallery w:val="Table of Contents"/>
          <w:docPartUnique/>
        </w:docPartObj>
      </w:sdtPr>
      <w:sdtEndPr>
        <w:rPr>
          <w:b/>
          <w:bCs/>
          <w:noProof/>
        </w:rPr>
      </w:sdtEndPr>
      <w:sdtContent>
        <w:p w14:paraId="5EE9FCD7" w14:textId="7DE8A618" w:rsidR="00212D9D" w:rsidRDefault="00345BAE">
          <w:pPr>
            <w:pStyle w:val="TOC1"/>
            <w:rPr>
              <w:rFonts w:eastAsiaTheme="minorEastAsia"/>
              <w:noProof/>
              <w:lang w:eastAsia="en-CA"/>
            </w:rPr>
          </w:pPr>
          <w:r w:rsidRPr="00262BB7">
            <w:fldChar w:fldCharType="begin"/>
          </w:r>
          <w:r w:rsidRPr="00262BB7">
            <w:instrText xml:space="preserve"> TOC \o "1-3" \h \z \u </w:instrText>
          </w:r>
          <w:r w:rsidRPr="00262BB7">
            <w:fldChar w:fldCharType="separate"/>
          </w:r>
          <w:hyperlink w:anchor="_Toc20491880" w:history="1">
            <w:r w:rsidR="00212D9D" w:rsidRPr="009D0D0A">
              <w:rPr>
                <w:rStyle w:val="Hyperlink"/>
                <w:rFonts w:ascii="Arial" w:hAnsi="Arial" w:cs="Arial"/>
                <w:b/>
                <w:noProof/>
              </w:rPr>
              <w:t>1.</w:t>
            </w:r>
            <w:r w:rsidR="00212D9D">
              <w:rPr>
                <w:rFonts w:eastAsiaTheme="minorEastAsia"/>
                <w:noProof/>
                <w:lang w:eastAsia="en-CA"/>
              </w:rPr>
              <w:tab/>
            </w:r>
            <w:r w:rsidR="00212D9D" w:rsidRPr="009D0D0A">
              <w:rPr>
                <w:rStyle w:val="Hyperlink"/>
                <w:rFonts w:ascii="Arial" w:hAnsi="Arial" w:cs="Arial"/>
                <w:b/>
                <w:noProof/>
              </w:rPr>
              <w:t>TABLE OF CONTENTS</w:t>
            </w:r>
            <w:r w:rsidR="00212D9D">
              <w:rPr>
                <w:noProof/>
                <w:webHidden/>
              </w:rPr>
              <w:tab/>
            </w:r>
            <w:r w:rsidR="00212D9D">
              <w:rPr>
                <w:noProof/>
                <w:webHidden/>
              </w:rPr>
              <w:fldChar w:fldCharType="begin"/>
            </w:r>
            <w:r w:rsidR="00212D9D">
              <w:rPr>
                <w:noProof/>
                <w:webHidden/>
              </w:rPr>
              <w:instrText xml:space="preserve"> PAGEREF _Toc20491880 \h </w:instrText>
            </w:r>
            <w:r w:rsidR="00212D9D">
              <w:rPr>
                <w:noProof/>
                <w:webHidden/>
              </w:rPr>
            </w:r>
            <w:r w:rsidR="00212D9D">
              <w:rPr>
                <w:noProof/>
                <w:webHidden/>
              </w:rPr>
              <w:fldChar w:fldCharType="separate"/>
            </w:r>
            <w:r w:rsidR="00212D9D">
              <w:rPr>
                <w:noProof/>
                <w:webHidden/>
              </w:rPr>
              <w:t>2</w:t>
            </w:r>
            <w:r w:rsidR="00212D9D">
              <w:rPr>
                <w:noProof/>
                <w:webHidden/>
              </w:rPr>
              <w:fldChar w:fldCharType="end"/>
            </w:r>
          </w:hyperlink>
        </w:p>
        <w:p w14:paraId="5195A942" w14:textId="58299268" w:rsidR="00212D9D" w:rsidRDefault="00212D9D">
          <w:pPr>
            <w:pStyle w:val="TOC1"/>
            <w:rPr>
              <w:rFonts w:eastAsiaTheme="minorEastAsia"/>
              <w:noProof/>
              <w:lang w:eastAsia="en-CA"/>
            </w:rPr>
          </w:pPr>
          <w:hyperlink w:anchor="_Toc20491881" w:history="1">
            <w:r w:rsidRPr="009D0D0A">
              <w:rPr>
                <w:rStyle w:val="Hyperlink"/>
                <w:rFonts w:ascii="Arial" w:hAnsi="Arial" w:cs="Arial"/>
                <w:b/>
                <w:noProof/>
              </w:rPr>
              <w:t>2.</w:t>
            </w:r>
            <w:r>
              <w:rPr>
                <w:rFonts w:eastAsiaTheme="minorEastAsia"/>
                <w:noProof/>
                <w:lang w:eastAsia="en-CA"/>
              </w:rPr>
              <w:tab/>
            </w:r>
            <w:r w:rsidRPr="009D0D0A">
              <w:rPr>
                <w:rStyle w:val="Hyperlink"/>
                <w:rFonts w:ascii="Arial" w:hAnsi="Arial" w:cs="Arial"/>
                <w:b/>
                <w:noProof/>
              </w:rPr>
              <w:t>THE CANADIAN HUMAN RIGHTS COMMISSION</w:t>
            </w:r>
            <w:r>
              <w:rPr>
                <w:noProof/>
                <w:webHidden/>
              </w:rPr>
              <w:tab/>
            </w:r>
            <w:r>
              <w:rPr>
                <w:noProof/>
                <w:webHidden/>
              </w:rPr>
              <w:fldChar w:fldCharType="begin"/>
            </w:r>
            <w:r>
              <w:rPr>
                <w:noProof/>
                <w:webHidden/>
              </w:rPr>
              <w:instrText xml:space="preserve"> PAGEREF _Toc20491881 \h </w:instrText>
            </w:r>
            <w:r>
              <w:rPr>
                <w:noProof/>
                <w:webHidden/>
              </w:rPr>
            </w:r>
            <w:r>
              <w:rPr>
                <w:noProof/>
                <w:webHidden/>
              </w:rPr>
              <w:fldChar w:fldCharType="separate"/>
            </w:r>
            <w:r>
              <w:rPr>
                <w:noProof/>
                <w:webHidden/>
              </w:rPr>
              <w:t>3</w:t>
            </w:r>
            <w:r>
              <w:rPr>
                <w:noProof/>
                <w:webHidden/>
              </w:rPr>
              <w:fldChar w:fldCharType="end"/>
            </w:r>
          </w:hyperlink>
        </w:p>
        <w:p w14:paraId="758B2B0E" w14:textId="26053508" w:rsidR="00212D9D" w:rsidRDefault="00212D9D">
          <w:pPr>
            <w:pStyle w:val="TOC1"/>
            <w:rPr>
              <w:rFonts w:eastAsiaTheme="minorEastAsia"/>
              <w:noProof/>
              <w:lang w:eastAsia="en-CA"/>
            </w:rPr>
          </w:pPr>
          <w:hyperlink w:anchor="_Toc20491882" w:history="1">
            <w:r w:rsidRPr="009D0D0A">
              <w:rPr>
                <w:rStyle w:val="Hyperlink"/>
                <w:rFonts w:ascii="Arial" w:hAnsi="Arial" w:cs="Arial"/>
                <w:b/>
                <w:noProof/>
              </w:rPr>
              <w:t>3.</w:t>
            </w:r>
            <w:r>
              <w:rPr>
                <w:rFonts w:eastAsiaTheme="minorEastAsia"/>
                <w:noProof/>
                <w:lang w:eastAsia="en-CA"/>
              </w:rPr>
              <w:tab/>
            </w:r>
            <w:r w:rsidRPr="009D0D0A">
              <w:rPr>
                <w:rStyle w:val="Hyperlink"/>
                <w:rFonts w:ascii="Arial" w:hAnsi="Arial" w:cs="Arial"/>
                <w:b/>
                <w:noProof/>
              </w:rPr>
              <w:t>PAY EQUITY</w:t>
            </w:r>
            <w:r>
              <w:rPr>
                <w:noProof/>
                <w:webHidden/>
              </w:rPr>
              <w:tab/>
            </w:r>
            <w:r>
              <w:rPr>
                <w:noProof/>
                <w:webHidden/>
              </w:rPr>
              <w:fldChar w:fldCharType="begin"/>
            </w:r>
            <w:r>
              <w:rPr>
                <w:noProof/>
                <w:webHidden/>
              </w:rPr>
              <w:instrText xml:space="preserve"> PAGEREF _Toc20491882 \h </w:instrText>
            </w:r>
            <w:r>
              <w:rPr>
                <w:noProof/>
                <w:webHidden/>
              </w:rPr>
            </w:r>
            <w:r>
              <w:rPr>
                <w:noProof/>
                <w:webHidden/>
              </w:rPr>
              <w:fldChar w:fldCharType="separate"/>
            </w:r>
            <w:r>
              <w:rPr>
                <w:noProof/>
                <w:webHidden/>
              </w:rPr>
              <w:t>4</w:t>
            </w:r>
            <w:r>
              <w:rPr>
                <w:noProof/>
                <w:webHidden/>
              </w:rPr>
              <w:fldChar w:fldCharType="end"/>
            </w:r>
          </w:hyperlink>
        </w:p>
        <w:p w14:paraId="76FFAF5E" w14:textId="7D30C4C7" w:rsidR="00212D9D" w:rsidRDefault="00212D9D">
          <w:pPr>
            <w:pStyle w:val="TOC1"/>
            <w:rPr>
              <w:rFonts w:eastAsiaTheme="minorEastAsia"/>
              <w:noProof/>
              <w:lang w:eastAsia="en-CA"/>
            </w:rPr>
          </w:pPr>
          <w:hyperlink w:anchor="_Toc20491883" w:history="1">
            <w:r w:rsidRPr="009D0D0A">
              <w:rPr>
                <w:rStyle w:val="Hyperlink"/>
                <w:rFonts w:ascii="Arial" w:hAnsi="Arial" w:cs="Arial"/>
                <w:b/>
                <w:noProof/>
              </w:rPr>
              <w:t>4.</w:t>
            </w:r>
            <w:r>
              <w:rPr>
                <w:rFonts w:eastAsiaTheme="minorEastAsia"/>
                <w:noProof/>
                <w:lang w:eastAsia="en-CA"/>
              </w:rPr>
              <w:tab/>
            </w:r>
            <w:r w:rsidRPr="009D0D0A">
              <w:rPr>
                <w:rStyle w:val="Hyperlink"/>
                <w:rFonts w:ascii="Arial" w:hAnsi="Arial" w:cs="Arial"/>
                <w:b/>
                <w:noProof/>
              </w:rPr>
              <w:t>SEXUAL HARASSMENT</w:t>
            </w:r>
            <w:r>
              <w:rPr>
                <w:noProof/>
                <w:webHidden/>
              </w:rPr>
              <w:tab/>
            </w:r>
            <w:r>
              <w:rPr>
                <w:noProof/>
                <w:webHidden/>
              </w:rPr>
              <w:fldChar w:fldCharType="begin"/>
            </w:r>
            <w:r>
              <w:rPr>
                <w:noProof/>
                <w:webHidden/>
              </w:rPr>
              <w:instrText xml:space="preserve"> PAGEREF _Toc20491883 \h </w:instrText>
            </w:r>
            <w:r>
              <w:rPr>
                <w:noProof/>
                <w:webHidden/>
              </w:rPr>
            </w:r>
            <w:r>
              <w:rPr>
                <w:noProof/>
                <w:webHidden/>
              </w:rPr>
              <w:fldChar w:fldCharType="separate"/>
            </w:r>
            <w:r>
              <w:rPr>
                <w:noProof/>
                <w:webHidden/>
              </w:rPr>
              <w:t>4</w:t>
            </w:r>
            <w:r>
              <w:rPr>
                <w:noProof/>
                <w:webHidden/>
              </w:rPr>
              <w:fldChar w:fldCharType="end"/>
            </w:r>
          </w:hyperlink>
        </w:p>
        <w:p w14:paraId="49F7AFF2" w14:textId="45511013" w:rsidR="00212D9D" w:rsidRDefault="00212D9D">
          <w:pPr>
            <w:pStyle w:val="TOC1"/>
            <w:rPr>
              <w:rFonts w:eastAsiaTheme="minorEastAsia"/>
              <w:noProof/>
              <w:lang w:eastAsia="en-CA"/>
            </w:rPr>
          </w:pPr>
          <w:hyperlink w:anchor="_Toc20491884" w:history="1">
            <w:r w:rsidRPr="009D0D0A">
              <w:rPr>
                <w:rStyle w:val="Hyperlink"/>
                <w:rFonts w:ascii="Arial" w:hAnsi="Arial" w:cs="Arial"/>
                <w:b/>
                <w:noProof/>
              </w:rPr>
              <w:t>5.</w:t>
            </w:r>
            <w:r>
              <w:rPr>
                <w:rFonts w:eastAsiaTheme="minorEastAsia"/>
                <w:noProof/>
                <w:lang w:eastAsia="en-CA"/>
              </w:rPr>
              <w:tab/>
            </w:r>
            <w:r w:rsidRPr="009D0D0A">
              <w:rPr>
                <w:rStyle w:val="Hyperlink"/>
                <w:rFonts w:ascii="Arial" w:hAnsi="Arial" w:cs="Arial"/>
                <w:b/>
                <w:noProof/>
              </w:rPr>
              <w:t>PERSONS DEPRIVED OF THEIR LIBERTY</w:t>
            </w:r>
            <w:r>
              <w:rPr>
                <w:noProof/>
                <w:webHidden/>
              </w:rPr>
              <w:tab/>
            </w:r>
            <w:r>
              <w:rPr>
                <w:noProof/>
                <w:webHidden/>
              </w:rPr>
              <w:fldChar w:fldCharType="begin"/>
            </w:r>
            <w:r>
              <w:rPr>
                <w:noProof/>
                <w:webHidden/>
              </w:rPr>
              <w:instrText xml:space="preserve"> PAGEREF _Toc20491884 \h </w:instrText>
            </w:r>
            <w:r>
              <w:rPr>
                <w:noProof/>
                <w:webHidden/>
              </w:rPr>
            </w:r>
            <w:r>
              <w:rPr>
                <w:noProof/>
                <w:webHidden/>
              </w:rPr>
              <w:fldChar w:fldCharType="separate"/>
            </w:r>
            <w:r>
              <w:rPr>
                <w:noProof/>
                <w:webHidden/>
              </w:rPr>
              <w:t>5</w:t>
            </w:r>
            <w:r>
              <w:rPr>
                <w:noProof/>
                <w:webHidden/>
              </w:rPr>
              <w:fldChar w:fldCharType="end"/>
            </w:r>
          </w:hyperlink>
        </w:p>
        <w:p w14:paraId="3E25A810" w14:textId="328224E2" w:rsidR="00212D9D" w:rsidRDefault="00212D9D">
          <w:pPr>
            <w:pStyle w:val="TOC1"/>
            <w:rPr>
              <w:rFonts w:eastAsiaTheme="minorEastAsia"/>
              <w:noProof/>
              <w:lang w:eastAsia="en-CA"/>
            </w:rPr>
          </w:pPr>
          <w:hyperlink w:anchor="_Toc20491885" w:history="1">
            <w:r w:rsidRPr="009D0D0A">
              <w:rPr>
                <w:rStyle w:val="Hyperlink"/>
                <w:rFonts w:ascii="Arial" w:hAnsi="Arial" w:cs="Arial"/>
                <w:b/>
                <w:noProof/>
              </w:rPr>
              <w:t>6.</w:t>
            </w:r>
            <w:r>
              <w:rPr>
                <w:rFonts w:eastAsiaTheme="minorEastAsia"/>
                <w:noProof/>
                <w:lang w:eastAsia="en-CA"/>
              </w:rPr>
              <w:tab/>
            </w:r>
            <w:r w:rsidRPr="009D0D0A">
              <w:rPr>
                <w:rStyle w:val="Hyperlink"/>
                <w:rFonts w:ascii="Arial" w:hAnsi="Arial" w:cs="Arial"/>
                <w:b/>
                <w:noProof/>
              </w:rPr>
              <w:t>WOMEN WITH DISABILITIES</w:t>
            </w:r>
            <w:r>
              <w:rPr>
                <w:noProof/>
                <w:webHidden/>
              </w:rPr>
              <w:tab/>
            </w:r>
            <w:r>
              <w:rPr>
                <w:noProof/>
                <w:webHidden/>
              </w:rPr>
              <w:fldChar w:fldCharType="begin"/>
            </w:r>
            <w:r>
              <w:rPr>
                <w:noProof/>
                <w:webHidden/>
              </w:rPr>
              <w:instrText xml:space="preserve"> PAGEREF _Toc20491885 \h </w:instrText>
            </w:r>
            <w:r>
              <w:rPr>
                <w:noProof/>
                <w:webHidden/>
              </w:rPr>
            </w:r>
            <w:r>
              <w:rPr>
                <w:noProof/>
                <w:webHidden/>
              </w:rPr>
              <w:fldChar w:fldCharType="separate"/>
            </w:r>
            <w:r>
              <w:rPr>
                <w:noProof/>
                <w:webHidden/>
              </w:rPr>
              <w:t>8</w:t>
            </w:r>
            <w:r>
              <w:rPr>
                <w:noProof/>
                <w:webHidden/>
              </w:rPr>
              <w:fldChar w:fldCharType="end"/>
            </w:r>
          </w:hyperlink>
        </w:p>
        <w:p w14:paraId="45AD3CC9" w14:textId="16C79F92" w:rsidR="00212D9D" w:rsidRDefault="00212D9D">
          <w:pPr>
            <w:pStyle w:val="TOC1"/>
            <w:rPr>
              <w:rFonts w:eastAsiaTheme="minorEastAsia"/>
              <w:noProof/>
              <w:lang w:eastAsia="en-CA"/>
            </w:rPr>
          </w:pPr>
          <w:hyperlink w:anchor="_Toc20491886" w:history="1">
            <w:r w:rsidRPr="009D0D0A">
              <w:rPr>
                <w:rStyle w:val="Hyperlink"/>
                <w:rFonts w:ascii="Arial" w:hAnsi="Arial" w:cs="Arial"/>
                <w:b/>
                <w:noProof/>
              </w:rPr>
              <w:t>7.</w:t>
            </w:r>
            <w:r>
              <w:rPr>
                <w:rFonts w:eastAsiaTheme="minorEastAsia"/>
                <w:noProof/>
                <w:lang w:eastAsia="en-CA"/>
              </w:rPr>
              <w:tab/>
            </w:r>
            <w:r w:rsidRPr="009D0D0A">
              <w:rPr>
                <w:rStyle w:val="Hyperlink"/>
                <w:rFonts w:ascii="Arial" w:hAnsi="Arial" w:cs="Arial"/>
                <w:b/>
                <w:noProof/>
              </w:rPr>
              <w:t>INDIGENOUS WOMEN AND GIRLS</w:t>
            </w:r>
            <w:r>
              <w:rPr>
                <w:noProof/>
                <w:webHidden/>
              </w:rPr>
              <w:tab/>
            </w:r>
            <w:r>
              <w:rPr>
                <w:noProof/>
                <w:webHidden/>
              </w:rPr>
              <w:fldChar w:fldCharType="begin"/>
            </w:r>
            <w:r>
              <w:rPr>
                <w:noProof/>
                <w:webHidden/>
              </w:rPr>
              <w:instrText xml:space="preserve"> PAGEREF _Toc20491886 \h </w:instrText>
            </w:r>
            <w:r>
              <w:rPr>
                <w:noProof/>
                <w:webHidden/>
              </w:rPr>
            </w:r>
            <w:r>
              <w:rPr>
                <w:noProof/>
                <w:webHidden/>
              </w:rPr>
              <w:fldChar w:fldCharType="separate"/>
            </w:r>
            <w:r>
              <w:rPr>
                <w:noProof/>
                <w:webHidden/>
              </w:rPr>
              <w:t>9</w:t>
            </w:r>
            <w:r>
              <w:rPr>
                <w:noProof/>
                <w:webHidden/>
              </w:rPr>
              <w:fldChar w:fldCharType="end"/>
            </w:r>
          </w:hyperlink>
        </w:p>
        <w:p w14:paraId="2201D618" w14:textId="28D555C3" w:rsidR="00212D9D" w:rsidRDefault="00212D9D">
          <w:pPr>
            <w:pStyle w:val="TOC2"/>
            <w:tabs>
              <w:tab w:val="right" w:leader="dot" w:pos="9350"/>
            </w:tabs>
            <w:rPr>
              <w:rFonts w:eastAsiaTheme="minorEastAsia"/>
              <w:noProof/>
              <w:lang w:eastAsia="en-CA"/>
            </w:rPr>
          </w:pPr>
          <w:hyperlink w:anchor="_Toc20491892" w:history="1">
            <w:r w:rsidRPr="009D0D0A">
              <w:rPr>
                <w:rStyle w:val="Hyperlink"/>
                <w:rFonts w:ascii="Arial" w:hAnsi="Arial" w:cs="Arial"/>
                <w:b/>
                <w:noProof/>
                <w:lang w:val="en-US"/>
              </w:rPr>
              <w:t>7.1 Equitable and Adequate Services on Reserve</w:t>
            </w:r>
            <w:r>
              <w:rPr>
                <w:noProof/>
                <w:webHidden/>
              </w:rPr>
              <w:tab/>
            </w:r>
            <w:r>
              <w:rPr>
                <w:noProof/>
                <w:webHidden/>
              </w:rPr>
              <w:fldChar w:fldCharType="begin"/>
            </w:r>
            <w:r>
              <w:rPr>
                <w:noProof/>
                <w:webHidden/>
              </w:rPr>
              <w:instrText xml:space="preserve"> PAGEREF _Toc20491892 \h </w:instrText>
            </w:r>
            <w:r>
              <w:rPr>
                <w:noProof/>
                <w:webHidden/>
              </w:rPr>
            </w:r>
            <w:r>
              <w:rPr>
                <w:noProof/>
                <w:webHidden/>
              </w:rPr>
              <w:fldChar w:fldCharType="separate"/>
            </w:r>
            <w:r>
              <w:rPr>
                <w:noProof/>
                <w:webHidden/>
              </w:rPr>
              <w:t>10</w:t>
            </w:r>
            <w:r>
              <w:rPr>
                <w:noProof/>
                <w:webHidden/>
              </w:rPr>
              <w:fldChar w:fldCharType="end"/>
            </w:r>
          </w:hyperlink>
        </w:p>
        <w:p w14:paraId="3B7F1FD9" w14:textId="6AAB9700" w:rsidR="00212D9D" w:rsidRDefault="00212D9D">
          <w:pPr>
            <w:pStyle w:val="TOC2"/>
            <w:tabs>
              <w:tab w:val="right" w:leader="dot" w:pos="9350"/>
            </w:tabs>
            <w:rPr>
              <w:rFonts w:eastAsiaTheme="minorEastAsia"/>
              <w:noProof/>
              <w:lang w:eastAsia="en-CA"/>
            </w:rPr>
          </w:pPr>
          <w:hyperlink w:anchor="_Toc20491893" w:history="1">
            <w:r w:rsidRPr="009D0D0A">
              <w:rPr>
                <w:rStyle w:val="Hyperlink"/>
                <w:rFonts w:ascii="Arial" w:hAnsi="Arial" w:cs="Arial"/>
                <w:b/>
                <w:noProof/>
                <w:lang w:val="en-US"/>
              </w:rPr>
              <w:t>7.2 Forced or Coerced Sterilization of Indigenous Women</w:t>
            </w:r>
            <w:r>
              <w:rPr>
                <w:noProof/>
                <w:webHidden/>
              </w:rPr>
              <w:tab/>
            </w:r>
            <w:r>
              <w:rPr>
                <w:noProof/>
                <w:webHidden/>
              </w:rPr>
              <w:fldChar w:fldCharType="begin"/>
            </w:r>
            <w:r>
              <w:rPr>
                <w:noProof/>
                <w:webHidden/>
              </w:rPr>
              <w:instrText xml:space="preserve"> PAGEREF _Toc20491893 \h </w:instrText>
            </w:r>
            <w:r>
              <w:rPr>
                <w:noProof/>
                <w:webHidden/>
              </w:rPr>
            </w:r>
            <w:r>
              <w:rPr>
                <w:noProof/>
                <w:webHidden/>
              </w:rPr>
              <w:fldChar w:fldCharType="separate"/>
            </w:r>
            <w:r>
              <w:rPr>
                <w:noProof/>
                <w:webHidden/>
              </w:rPr>
              <w:t>12</w:t>
            </w:r>
            <w:r>
              <w:rPr>
                <w:noProof/>
                <w:webHidden/>
              </w:rPr>
              <w:fldChar w:fldCharType="end"/>
            </w:r>
          </w:hyperlink>
        </w:p>
        <w:p w14:paraId="55EC5BCB" w14:textId="0403FEC8" w:rsidR="00345BAE" w:rsidRPr="00262BB7" w:rsidRDefault="00345BAE" w:rsidP="00345BAE">
          <w:r w:rsidRPr="00262BB7">
            <w:rPr>
              <w:b/>
              <w:bCs/>
              <w:noProof/>
            </w:rPr>
            <w:fldChar w:fldCharType="end"/>
          </w:r>
        </w:p>
      </w:sdtContent>
    </w:sdt>
    <w:p w14:paraId="678A6957" w14:textId="77777777" w:rsidR="00345BAE" w:rsidRPr="00262BB7" w:rsidRDefault="00345BAE" w:rsidP="00345BAE">
      <w:pPr>
        <w:rPr>
          <w:rFonts w:ascii="Arial" w:eastAsiaTheme="majorEastAsia" w:hAnsi="Arial" w:cs="Arial"/>
          <w:b/>
          <w:sz w:val="32"/>
          <w:szCs w:val="32"/>
        </w:rPr>
      </w:pPr>
      <w:r w:rsidRPr="00262BB7">
        <w:rPr>
          <w:rFonts w:ascii="Arial" w:hAnsi="Arial" w:cs="Arial"/>
          <w:b/>
        </w:rPr>
        <w:br w:type="page"/>
      </w:r>
      <w:bookmarkStart w:id="3" w:name="_GoBack"/>
      <w:bookmarkEnd w:id="3"/>
    </w:p>
    <w:p w14:paraId="43F80C57" w14:textId="77777777" w:rsidR="00345BAE" w:rsidRPr="00262BB7" w:rsidRDefault="00345BAE" w:rsidP="00345BAE">
      <w:pPr>
        <w:pStyle w:val="Heading1"/>
        <w:keepNext w:val="0"/>
        <w:keepLines w:val="0"/>
        <w:numPr>
          <w:ilvl w:val="0"/>
          <w:numId w:val="3"/>
        </w:numPr>
        <w:pBdr>
          <w:top w:val="single" w:sz="4" w:space="0" w:color="auto"/>
          <w:left w:val="single" w:sz="4" w:space="4" w:color="auto"/>
          <w:bottom w:val="single" w:sz="4" w:space="1" w:color="auto"/>
          <w:right w:val="single" w:sz="4" w:space="4" w:color="auto"/>
        </w:pBdr>
        <w:shd w:val="clear" w:color="auto" w:fill="8DB3E2"/>
        <w:spacing w:before="0" w:line="240" w:lineRule="auto"/>
        <w:rPr>
          <w:rFonts w:ascii="Arial" w:hAnsi="Arial" w:cs="Arial"/>
          <w:b/>
          <w:color w:val="auto"/>
        </w:rPr>
      </w:pPr>
      <w:bookmarkStart w:id="4" w:name="_Toc20491881"/>
      <w:r w:rsidRPr="00262BB7">
        <w:rPr>
          <w:rFonts w:ascii="Arial" w:hAnsi="Arial" w:cs="Arial"/>
          <w:b/>
          <w:color w:val="auto"/>
        </w:rPr>
        <w:lastRenderedPageBreak/>
        <w:t>THE CANADIAN HUMAN RIGHTS COMMISSION</w:t>
      </w:r>
      <w:bookmarkEnd w:id="2"/>
      <w:bookmarkEnd w:id="4"/>
    </w:p>
    <w:p w14:paraId="1DFE485D" w14:textId="77777777" w:rsidR="00345BAE" w:rsidRPr="00262BB7" w:rsidRDefault="00345BAE" w:rsidP="00345BAE">
      <w:pPr>
        <w:spacing w:line="240" w:lineRule="auto"/>
        <w:contextualSpacing/>
        <w:rPr>
          <w:rFonts w:ascii="Arial" w:hAnsi="Arial" w:cs="Arial"/>
          <w:sz w:val="24"/>
          <w:szCs w:val="24"/>
        </w:rPr>
      </w:pPr>
    </w:p>
    <w:p w14:paraId="3F2ADAB2" w14:textId="77777777" w:rsidR="00345BAE" w:rsidRPr="00262BB7" w:rsidRDefault="00345BAE" w:rsidP="00345BAE">
      <w:pPr>
        <w:spacing w:line="240" w:lineRule="auto"/>
        <w:contextualSpacing/>
        <w:rPr>
          <w:rFonts w:ascii="Arial" w:hAnsi="Arial" w:cs="Arial"/>
          <w:sz w:val="24"/>
          <w:szCs w:val="24"/>
        </w:rPr>
      </w:pPr>
      <w:r w:rsidRPr="00262BB7">
        <w:rPr>
          <w:rFonts w:ascii="Arial" w:hAnsi="Arial" w:cs="Arial"/>
          <w:sz w:val="24"/>
          <w:szCs w:val="24"/>
        </w:rPr>
        <w:t>The Canadian Human Rights Commission (CHRC) is Canada’s national human rights institution. It has been accredited “A-status” by the Global Alliance of National Human Rights Institutions, first in 1999 and again in 2006, 2011 and 2016.</w:t>
      </w:r>
    </w:p>
    <w:p w14:paraId="6A14C05E" w14:textId="77777777" w:rsidR="00345BAE" w:rsidRPr="00262BB7" w:rsidRDefault="00345BAE" w:rsidP="00345BAE">
      <w:pPr>
        <w:spacing w:line="240" w:lineRule="auto"/>
        <w:contextualSpacing/>
        <w:rPr>
          <w:rFonts w:ascii="Arial" w:hAnsi="Arial" w:cs="Arial"/>
          <w:sz w:val="24"/>
          <w:szCs w:val="24"/>
        </w:rPr>
      </w:pPr>
    </w:p>
    <w:p w14:paraId="3924D0F5" w14:textId="77777777" w:rsidR="00345BAE" w:rsidRPr="00262BB7" w:rsidRDefault="00345BAE" w:rsidP="00345BAE">
      <w:pPr>
        <w:spacing w:line="240" w:lineRule="auto"/>
        <w:contextualSpacing/>
        <w:rPr>
          <w:rFonts w:ascii="Arial" w:hAnsi="Arial" w:cs="Arial"/>
          <w:sz w:val="24"/>
          <w:szCs w:val="24"/>
        </w:rPr>
      </w:pPr>
      <w:r w:rsidRPr="00262BB7">
        <w:rPr>
          <w:rFonts w:ascii="Arial" w:hAnsi="Arial" w:cs="Arial"/>
          <w:sz w:val="24"/>
          <w:szCs w:val="24"/>
        </w:rPr>
        <w:t xml:space="preserve">The CHRC was established by Parliament through the </w:t>
      </w:r>
      <w:r w:rsidRPr="00262BB7">
        <w:rPr>
          <w:rFonts w:ascii="Arial" w:hAnsi="Arial" w:cs="Arial"/>
          <w:i/>
          <w:iCs/>
          <w:sz w:val="24"/>
          <w:szCs w:val="24"/>
        </w:rPr>
        <w:t xml:space="preserve">Canadian Human Rights Act </w:t>
      </w:r>
      <w:r w:rsidRPr="00262BB7">
        <w:rPr>
          <w:rFonts w:ascii="Arial" w:hAnsi="Arial" w:cs="Arial"/>
          <w:sz w:val="24"/>
          <w:szCs w:val="24"/>
        </w:rPr>
        <w:t>(CHRA) in 1977.</w:t>
      </w:r>
      <w:r w:rsidRPr="00262BB7">
        <w:rPr>
          <w:rStyle w:val="FootnoteReference"/>
          <w:rFonts w:ascii="Arial" w:hAnsi="Arial" w:cs="Arial"/>
        </w:rPr>
        <w:footnoteReference w:id="1"/>
      </w:r>
      <w:r w:rsidRPr="00262BB7">
        <w:rPr>
          <w:rFonts w:ascii="Arial" w:hAnsi="Arial" w:cs="Arial"/>
          <w:sz w:val="24"/>
          <w:szCs w:val="24"/>
        </w:rPr>
        <w:t xml:space="preserve"> It has a broad mandate to promote and protect human rights. The Constitution of Canada divides jurisdiction for human rights matters between the federal and provincial or territorial governments. The CHRC has jurisdiction pursuant to the CHRA over federal government departments and agencies, Crown corporations, First Nations governments and federally-regulated private sector organizations. Provincial and territorial governments have their own human rights codes and are responsible for provincially/territorially-regulated sectors. </w:t>
      </w:r>
    </w:p>
    <w:p w14:paraId="547115AD" w14:textId="77777777" w:rsidR="00345BAE" w:rsidRPr="00262BB7" w:rsidRDefault="00345BAE" w:rsidP="00345BAE">
      <w:pPr>
        <w:spacing w:line="240" w:lineRule="auto"/>
        <w:contextualSpacing/>
        <w:rPr>
          <w:rFonts w:ascii="Arial" w:hAnsi="Arial" w:cs="Arial"/>
          <w:sz w:val="24"/>
          <w:szCs w:val="24"/>
        </w:rPr>
      </w:pPr>
    </w:p>
    <w:p w14:paraId="1159836A" w14:textId="77777777" w:rsidR="00345BAE" w:rsidRPr="00262BB7" w:rsidRDefault="00345BAE" w:rsidP="00345BAE">
      <w:pPr>
        <w:spacing w:line="240" w:lineRule="auto"/>
        <w:contextualSpacing/>
        <w:rPr>
          <w:rFonts w:ascii="Arial" w:hAnsi="Arial" w:cs="Arial"/>
          <w:sz w:val="24"/>
          <w:szCs w:val="24"/>
        </w:rPr>
      </w:pPr>
      <w:r w:rsidRPr="00262BB7">
        <w:rPr>
          <w:rFonts w:ascii="Arial" w:hAnsi="Arial" w:cs="Arial"/>
          <w:sz w:val="24"/>
          <w:szCs w:val="24"/>
        </w:rPr>
        <w:t xml:space="preserve">The CHRC also has responsibilities under several other pieces of legislation, including the </w:t>
      </w:r>
      <w:r w:rsidRPr="00262BB7">
        <w:rPr>
          <w:rFonts w:ascii="Arial" w:hAnsi="Arial" w:cs="Arial"/>
          <w:i/>
          <w:sz w:val="24"/>
          <w:szCs w:val="24"/>
        </w:rPr>
        <w:t>Employment Equity Act</w:t>
      </w:r>
      <w:r w:rsidRPr="00262BB7">
        <w:rPr>
          <w:rFonts w:ascii="Arial" w:hAnsi="Arial" w:cs="Arial"/>
          <w:sz w:val="24"/>
          <w:szCs w:val="24"/>
        </w:rPr>
        <w:t xml:space="preserve">, the </w:t>
      </w:r>
      <w:r w:rsidRPr="00262BB7">
        <w:rPr>
          <w:rFonts w:ascii="Arial" w:hAnsi="Arial" w:cs="Arial"/>
          <w:i/>
          <w:sz w:val="24"/>
          <w:szCs w:val="24"/>
        </w:rPr>
        <w:t xml:space="preserve">Accessible Canada Act, </w:t>
      </w:r>
      <w:r w:rsidRPr="00262BB7">
        <w:rPr>
          <w:rFonts w:ascii="Arial" w:hAnsi="Arial" w:cs="Arial"/>
          <w:sz w:val="24"/>
          <w:szCs w:val="24"/>
        </w:rPr>
        <w:t xml:space="preserve">the </w:t>
      </w:r>
      <w:r w:rsidRPr="00262BB7">
        <w:rPr>
          <w:rFonts w:ascii="Arial" w:hAnsi="Arial" w:cs="Arial"/>
          <w:i/>
          <w:sz w:val="24"/>
          <w:szCs w:val="24"/>
        </w:rPr>
        <w:t>Pay Equity Act</w:t>
      </w:r>
      <w:r w:rsidRPr="00262BB7">
        <w:rPr>
          <w:rFonts w:ascii="Arial" w:hAnsi="Arial" w:cs="Arial"/>
          <w:sz w:val="24"/>
          <w:szCs w:val="24"/>
        </w:rPr>
        <w:t xml:space="preserve">, and the </w:t>
      </w:r>
      <w:r w:rsidRPr="00262BB7">
        <w:rPr>
          <w:rFonts w:ascii="Arial" w:hAnsi="Arial" w:cs="Arial"/>
          <w:i/>
          <w:sz w:val="24"/>
          <w:szCs w:val="24"/>
        </w:rPr>
        <w:t>National Housing Strategy Act</w:t>
      </w:r>
      <w:r w:rsidRPr="00262BB7">
        <w:rPr>
          <w:rFonts w:ascii="Arial" w:hAnsi="Arial" w:cs="Arial"/>
          <w:sz w:val="24"/>
          <w:szCs w:val="24"/>
        </w:rPr>
        <w:t>.</w:t>
      </w:r>
    </w:p>
    <w:p w14:paraId="32132CC3" w14:textId="77777777" w:rsidR="00345BAE" w:rsidRPr="00262BB7" w:rsidRDefault="00345BAE" w:rsidP="00345BAE">
      <w:pPr>
        <w:spacing w:line="240" w:lineRule="auto"/>
        <w:contextualSpacing/>
        <w:rPr>
          <w:rFonts w:ascii="Arial" w:hAnsi="Arial" w:cs="Arial"/>
          <w:sz w:val="24"/>
          <w:szCs w:val="24"/>
        </w:rPr>
      </w:pPr>
    </w:p>
    <w:p w14:paraId="24A8F19C" w14:textId="77777777" w:rsidR="00345BAE" w:rsidRPr="00262BB7" w:rsidRDefault="00345BAE" w:rsidP="00345BAE">
      <w:pPr>
        <w:spacing w:after="0" w:line="240" w:lineRule="auto"/>
        <w:contextualSpacing/>
        <w:rPr>
          <w:rFonts w:ascii="Arial" w:hAnsi="Arial" w:cs="Arial"/>
          <w:iCs/>
          <w:sz w:val="24"/>
          <w:szCs w:val="24"/>
        </w:rPr>
      </w:pPr>
      <w:r w:rsidRPr="00262BB7">
        <w:rPr>
          <w:rFonts w:ascii="Arial" w:hAnsi="Arial" w:cs="Arial"/>
          <w:iCs/>
          <w:sz w:val="24"/>
          <w:szCs w:val="24"/>
        </w:rPr>
        <w:t xml:space="preserve">The CHRC has taken action to promote and protect human rights – including those contained in the </w:t>
      </w:r>
      <w:r w:rsidRPr="00262BB7">
        <w:rPr>
          <w:rFonts w:ascii="Arial" w:hAnsi="Arial" w:cs="Arial"/>
          <w:i/>
          <w:iCs/>
          <w:sz w:val="24"/>
          <w:szCs w:val="24"/>
        </w:rPr>
        <w:t xml:space="preserve">Convention on the Elimination of all Forms of Discrimination against Women </w:t>
      </w:r>
      <w:r w:rsidRPr="00262BB7">
        <w:rPr>
          <w:rFonts w:ascii="Arial" w:hAnsi="Arial" w:cs="Arial"/>
          <w:iCs/>
          <w:sz w:val="24"/>
          <w:szCs w:val="24"/>
        </w:rPr>
        <w:t>– by investigating complaints, issuing public statements, tabling Special Reports in Parliament, conducting research, developing policy, consulting with stakeholders, and representing the public interest in the mediation and litigation of complaints.</w:t>
      </w:r>
    </w:p>
    <w:p w14:paraId="0049AD11" w14:textId="77777777" w:rsidR="00345BAE" w:rsidRPr="00262BB7" w:rsidRDefault="00345BAE" w:rsidP="00345BAE">
      <w:pPr>
        <w:spacing w:before="240" w:line="240" w:lineRule="auto"/>
        <w:rPr>
          <w:rFonts w:ascii="Arial" w:hAnsi="Arial" w:cs="Arial"/>
          <w:b/>
          <w:sz w:val="24"/>
          <w:szCs w:val="24"/>
          <w:lang w:val="en-US"/>
        </w:rPr>
      </w:pPr>
    </w:p>
    <w:p w14:paraId="25810BEA" w14:textId="77777777" w:rsidR="00345BAE" w:rsidRPr="00262BB7" w:rsidRDefault="00345BAE" w:rsidP="00345BAE">
      <w:pPr>
        <w:spacing w:before="240" w:line="240" w:lineRule="auto"/>
        <w:rPr>
          <w:rFonts w:ascii="Arial" w:hAnsi="Arial" w:cs="Arial"/>
          <w:b/>
          <w:sz w:val="24"/>
          <w:szCs w:val="24"/>
          <w:lang w:val="en-US"/>
        </w:rPr>
      </w:pPr>
    </w:p>
    <w:p w14:paraId="62B2E653" w14:textId="77777777" w:rsidR="00345BAE" w:rsidRPr="00262BB7" w:rsidRDefault="00345BAE" w:rsidP="00345BAE">
      <w:pPr>
        <w:spacing w:before="240" w:line="240" w:lineRule="auto"/>
        <w:rPr>
          <w:rFonts w:ascii="Arial" w:hAnsi="Arial" w:cs="Arial"/>
          <w:b/>
          <w:sz w:val="24"/>
          <w:szCs w:val="24"/>
          <w:lang w:val="en-US"/>
        </w:rPr>
      </w:pPr>
    </w:p>
    <w:p w14:paraId="043AEFF9" w14:textId="77777777" w:rsidR="00345BAE" w:rsidRPr="00262BB7" w:rsidRDefault="00345BAE" w:rsidP="00345BAE">
      <w:pPr>
        <w:spacing w:before="240" w:line="240" w:lineRule="auto"/>
        <w:rPr>
          <w:rFonts w:ascii="Arial" w:hAnsi="Arial" w:cs="Arial"/>
          <w:b/>
          <w:sz w:val="24"/>
          <w:szCs w:val="24"/>
          <w:lang w:val="en-US"/>
        </w:rPr>
      </w:pPr>
    </w:p>
    <w:p w14:paraId="6414D38F" w14:textId="77777777" w:rsidR="00345BAE" w:rsidRPr="00262BB7" w:rsidRDefault="00345BAE" w:rsidP="00345BAE">
      <w:pPr>
        <w:spacing w:before="240" w:line="240" w:lineRule="auto"/>
        <w:rPr>
          <w:rFonts w:ascii="Arial" w:hAnsi="Arial" w:cs="Arial"/>
          <w:b/>
          <w:sz w:val="24"/>
          <w:szCs w:val="24"/>
          <w:lang w:val="en-US"/>
        </w:rPr>
      </w:pPr>
    </w:p>
    <w:p w14:paraId="0E050652" w14:textId="77777777" w:rsidR="00345BAE" w:rsidRPr="00262BB7" w:rsidRDefault="00345BAE" w:rsidP="00345BAE">
      <w:pPr>
        <w:spacing w:before="240" w:line="240" w:lineRule="auto"/>
        <w:rPr>
          <w:rFonts w:ascii="Arial" w:hAnsi="Arial" w:cs="Arial"/>
          <w:b/>
          <w:sz w:val="24"/>
          <w:szCs w:val="24"/>
          <w:lang w:val="en-US"/>
        </w:rPr>
      </w:pPr>
    </w:p>
    <w:p w14:paraId="71D02472" w14:textId="77777777" w:rsidR="00345BAE" w:rsidRPr="00262BB7" w:rsidRDefault="00345BAE" w:rsidP="00345BAE">
      <w:pPr>
        <w:spacing w:before="240" w:line="240" w:lineRule="auto"/>
        <w:rPr>
          <w:rFonts w:ascii="Arial" w:hAnsi="Arial" w:cs="Arial"/>
          <w:b/>
          <w:sz w:val="24"/>
          <w:szCs w:val="24"/>
          <w:lang w:val="en-US"/>
        </w:rPr>
      </w:pPr>
    </w:p>
    <w:p w14:paraId="59130D24" w14:textId="77777777" w:rsidR="00345BAE" w:rsidRPr="00262BB7" w:rsidRDefault="00345BAE" w:rsidP="00345BAE">
      <w:pPr>
        <w:spacing w:before="240" w:line="240" w:lineRule="auto"/>
        <w:rPr>
          <w:rFonts w:ascii="Arial" w:hAnsi="Arial" w:cs="Arial"/>
          <w:b/>
          <w:sz w:val="24"/>
          <w:szCs w:val="24"/>
          <w:lang w:val="en-US"/>
        </w:rPr>
      </w:pPr>
    </w:p>
    <w:p w14:paraId="4AEC154A" w14:textId="77777777" w:rsidR="00345BAE" w:rsidRPr="00262BB7" w:rsidRDefault="00345BAE" w:rsidP="00345BAE">
      <w:pPr>
        <w:spacing w:before="240" w:line="240" w:lineRule="auto"/>
        <w:rPr>
          <w:rFonts w:ascii="Arial" w:hAnsi="Arial" w:cs="Arial"/>
          <w:b/>
          <w:sz w:val="24"/>
          <w:szCs w:val="24"/>
          <w:lang w:val="en-US"/>
        </w:rPr>
      </w:pPr>
    </w:p>
    <w:p w14:paraId="5DF99158" w14:textId="77777777" w:rsidR="00345BAE" w:rsidRPr="00262BB7" w:rsidRDefault="00345BAE" w:rsidP="00345BAE">
      <w:pPr>
        <w:pStyle w:val="Heading1"/>
        <w:keepNext w:val="0"/>
        <w:keepLines w:val="0"/>
        <w:numPr>
          <w:ilvl w:val="0"/>
          <w:numId w:val="3"/>
        </w:numPr>
        <w:pBdr>
          <w:top w:val="single" w:sz="4" w:space="0" w:color="auto"/>
          <w:left w:val="single" w:sz="4" w:space="4" w:color="auto"/>
          <w:bottom w:val="single" w:sz="4" w:space="1" w:color="auto"/>
          <w:right w:val="single" w:sz="4" w:space="4" w:color="auto"/>
        </w:pBdr>
        <w:shd w:val="clear" w:color="auto" w:fill="8DB3E2"/>
        <w:spacing w:before="0" w:line="240" w:lineRule="auto"/>
        <w:contextualSpacing/>
        <w:rPr>
          <w:rFonts w:ascii="Arial" w:hAnsi="Arial" w:cs="Arial"/>
          <w:b/>
          <w:color w:val="auto"/>
        </w:rPr>
      </w:pPr>
      <w:bookmarkStart w:id="5" w:name="_Toc20491882"/>
      <w:r w:rsidRPr="00262BB7">
        <w:rPr>
          <w:rFonts w:ascii="Arial" w:hAnsi="Arial" w:cs="Arial"/>
          <w:b/>
          <w:color w:val="auto"/>
        </w:rPr>
        <w:lastRenderedPageBreak/>
        <w:t>PAY EQUITY</w:t>
      </w:r>
      <w:bookmarkEnd w:id="5"/>
    </w:p>
    <w:p w14:paraId="4A49D886" w14:textId="77777777" w:rsidR="00345BAE" w:rsidRPr="00262BB7" w:rsidRDefault="00345BAE" w:rsidP="00345BAE">
      <w:pPr>
        <w:spacing w:before="240" w:line="240" w:lineRule="auto"/>
        <w:rPr>
          <w:rFonts w:ascii="Arial" w:hAnsi="Arial" w:cs="Arial"/>
          <w:sz w:val="24"/>
          <w:szCs w:val="24"/>
          <w:lang w:val="en-US"/>
        </w:rPr>
      </w:pPr>
      <w:r w:rsidRPr="00262BB7">
        <w:rPr>
          <w:rFonts w:ascii="Arial" w:hAnsi="Arial" w:cs="Arial"/>
          <w:sz w:val="24"/>
          <w:szCs w:val="24"/>
          <w:lang w:val="en-US"/>
        </w:rPr>
        <w:t>While the gender pay gap has decreased by 21% since 1981, pay inequity between men and women continues to be a persistent problem in Canada.</w:t>
      </w:r>
      <w:r w:rsidRPr="00262BB7">
        <w:rPr>
          <w:rStyle w:val="FootnoteReference"/>
          <w:rFonts w:ascii="Arial" w:hAnsi="Arial" w:cs="Arial"/>
          <w:sz w:val="24"/>
          <w:szCs w:val="24"/>
          <w:lang w:val="en-US"/>
        </w:rPr>
        <w:footnoteReference w:id="2"/>
      </w:r>
      <w:r w:rsidRPr="00262BB7">
        <w:rPr>
          <w:rFonts w:ascii="Arial" w:hAnsi="Arial" w:cs="Arial"/>
          <w:sz w:val="24"/>
          <w:szCs w:val="24"/>
          <w:lang w:val="en-US"/>
        </w:rPr>
        <w:t xml:space="preserve"> Women on average earned $0.87 for every dollar earned by men. In other terms, Canadian women worked the equivalent of 47 days without pay.</w:t>
      </w:r>
      <w:r w:rsidRPr="00262BB7">
        <w:rPr>
          <w:rStyle w:val="FootnoteReference"/>
          <w:rFonts w:ascii="Arial" w:hAnsi="Arial" w:cs="Arial"/>
          <w:sz w:val="24"/>
          <w:szCs w:val="24"/>
          <w:lang w:val="en-US"/>
        </w:rPr>
        <w:footnoteReference w:id="3"/>
      </w:r>
      <w:r w:rsidRPr="00262BB7">
        <w:rPr>
          <w:rFonts w:ascii="Arial" w:hAnsi="Arial" w:cs="Arial"/>
          <w:sz w:val="24"/>
          <w:szCs w:val="24"/>
          <w:lang w:val="en-US"/>
        </w:rPr>
        <w:t xml:space="preserve">  </w:t>
      </w:r>
    </w:p>
    <w:p w14:paraId="0E047AAE" w14:textId="77777777" w:rsidR="00345BAE" w:rsidRPr="00262BB7" w:rsidRDefault="00345BAE" w:rsidP="00345BAE">
      <w:pPr>
        <w:spacing w:before="240" w:line="240" w:lineRule="auto"/>
        <w:rPr>
          <w:rFonts w:ascii="Arial" w:hAnsi="Arial" w:cs="Arial"/>
          <w:sz w:val="24"/>
          <w:szCs w:val="24"/>
          <w:lang w:val="en-US"/>
        </w:rPr>
      </w:pPr>
      <w:r w:rsidRPr="00262BB7">
        <w:rPr>
          <w:rFonts w:ascii="Arial" w:hAnsi="Arial" w:cs="Arial"/>
          <w:sz w:val="24"/>
          <w:szCs w:val="24"/>
          <w:lang w:val="en-US"/>
        </w:rPr>
        <w:t>The gender pay gap is even more pronounced for Indigenous and other racialized women in Canada, and for women with disabilities.</w:t>
      </w:r>
      <w:r w:rsidRPr="00262BB7">
        <w:rPr>
          <w:rStyle w:val="FootnoteReference"/>
          <w:rFonts w:ascii="Arial" w:hAnsi="Arial" w:cs="Arial"/>
          <w:sz w:val="24"/>
          <w:szCs w:val="24"/>
          <w:lang w:val="en-US"/>
        </w:rPr>
        <w:footnoteReference w:id="4"/>
      </w:r>
      <w:r w:rsidRPr="00262BB7">
        <w:rPr>
          <w:rFonts w:ascii="Arial" w:hAnsi="Arial" w:cs="Arial"/>
          <w:sz w:val="24"/>
          <w:szCs w:val="24"/>
          <w:lang w:val="en-US"/>
        </w:rPr>
        <w:t xml:space="preserve"> </w:t>
      </w:r>
    </w:p>
    <w:p w14:paraId="5CE30B33" w14:textId="77777777" w:rsidR="00345BAE" w:rsidRPr="00262BB7" w:rsidRDefault="00345BAE" w:rsidP="00345BAE">
      <w:pPr>
        <w:spacing w:before="240" w:line="240" w:lineRule="auto"/>
        <w:rPr>
          <w:rFonts w:ascii="Arial" w:hAnsi="Arial" w:cs="Arial"/>
          <w:sz w:val="24"/>
          <w:szCs w:val="24"/>
          <w:lang w:val="en-US"/>
        </w:rPr>
      </w:pPr>
      <w:r w:rsidRPr="00262BB7">
        <w:rPr>
          <w:rFonts w:ascii="Arial" w:hAnsi="Arial" w:cs="Arial"/>
          <w:sz w:val="24"/>
          <w:szCs w:val="24"/>
          <w:lang w:val="en-US"/>
        </w:rPr>
        <w:t xml:space="preserve">In 2018, the Government of Canada introduced the </w:t>
      </w:r>
      <w:r w:rsidRPr="00262BB7">
        <w:rPr>
          <w:rFonts w:ascii="Arial" w:hAnsi="Arial" w:cs="Arial"/>
          <w:i/>
          <w:sz w:val="24"/>
          <w:szCs w:val="24"/>
          <w:lang w:val="en-US"/>
        </w:rPr>
        <w:t xml:space="preserve">Pay Equity Act </w:t>
      </w:r>
      <w:r w:rsidRPr="00262BB7">
        <w:rPr>
          <w:rFonts w:ascii="Arial" w:hAnsi="Arial" w:cs="Arial"/>
          <w:sz w:val="24"/>
          <w:szCs w:val="24"/>
          <w:lang w:val="en-US"/>
        </w:rPr>
        <w:t>(PEA)</w:t>
      </w:r>
      <w:r w:rsidRPr="00262BB7">
        <w:rPr>
          <w:rFonts w:ascii="Arial" w:hAnsi="Arial" w:cs="Arial"/>
          <w:sz w:val="24"/>
          <w:szCs w:val="24"/>
        </w:rPr>
        <w:t xml:space="preserve">, which requires employers to conduct a structured pay equity analysis to ensure equal pay for work of equal value. </w:t>
      </w:r>
      <w:r w:rsidRPr="00262BB7">
        <w:rPr>
          <w:rFonts w:ascii="Arial" w:hAnsi="Arial" w:cs="Arial"/>
          <w:sz w:val="24"/>
          <w:szCs w:val="24"/>
          <w:lang w:val="en-US"/>
        </w:rPr>
        <w:t>Although the right to equal compensation for men and women has been protected in law under the CHRA</w:t>
      </w:r>
      <w:r w:rsidRPr="00262BB7">
        <w:rPr>
          <w:rFonts w:ascii="Arial" w:hAnsi="Arial" w:cs="Arial"/>
          <w:i/>
          <w:sz w:val="24"/>
          <w:szCs w:val="24"/>
          <w:lang w:val="en-US"/>
        </w:rPr>
        <w:t xml:space="preserve"> </w:t>
      </w:r>
      <w:r w:rsidRPr="00262BB7">
        <w:rPr>
          <w:rFonts w:ascii="Arial" w:hAnsi="Arial" w:cs="Arial"/>
          <w:sz w:val="24"/>
          <w:szCs w:val="24"/>
          <w:lang w:val="en-US"/>
        </w:rPr>
        <w:t>since 1977</w:t>
      </w:r>
      <w:r w:rsidRPr="00262BB7">
        <w:rPr>
          <w:rFonts w:ascii="Arial" w:hAnsi="Arial" w:cs="Arial"/>
          <w:i/>
          <w:sz w:val="24"/>
          <w:szCs w:val="24"/>
          <w:lang w:val="en-US"/>
        </w:rPr>
        <w:t xml:space="preserve">, </w:t>
      </w:r>
      <w:r w:rsidRPr="00262BB7">
        <w:rPr>
          <w:rFonts w:ascii="Arial" w:hAnsi="Arial" w:cs="Arial"/>
          <w:sz w:val="24"/>
          <w:szCs w:val="24"/>
          <w:lang w:val="en-US"/>
        </w:rPr>
        <w:t xml:space="preserve">the PEA puts in place a proactive system  where employers become responsible for taking steps to ensure that compensation practices are equal for men and women. </w:t>
      </w:r>
    </w:p>
    <w:p w14:paraId="0D3180E4" w14:textId="77777777" w:rsidR="00345BAE" w:rsidRPr="00262BB7" w:rsidRDefault="00345BAE" w:rsidP="00345BAE">
      <w:pPr>
        <w:spacing w:before="240" w:line="240" w:lineRule="auto"/>
        <w:rPr>
          <w:rFonts w:ascii="Arial" w:hAnsi="Arial" w:cs="Arial"/>
          <w:sz w:val="24"/>
          <w:szCs w:val="24"/>
          <w:lang w:val="en-US"/>
        </w:rPr>
      </w:pPr>
      <w:r w:rsidRPr="00262BB7">
        <w:rPr>
          <w:rFonts w:ascii="Arial" w:hAnsi="Arial" w:cs="Arial"/>
          <w:sz w:val="24"/>
          <w:szCs w:val="24"/>
          <w:lang w:val="en-US"/>
        </w:rPr>
        <w:t>Despite this being a positive development, the CHRC notes that the PEA applies only to federally-regulated workplaces, which constitute a small percentage of employment in Canada.  While some other Canadian jurisdictions have similar legislation in place, there is no consistent approach to this issue across the country.</w:t>
      </w:r>
    </w:p>
    <w:p w14:paraId="3F2A6ABE" w14:textId="71160C01" w:rsidR="00345BAE" w:rsidRPr="00262BB7" w:rsidRDefault="00345BAE" w:rsidP="00345BAE">
      <w:pPr>
        <w:pStyle w:val="NoSpacing"/>
        <w:pBdr>
          <w:top w:val="thinThickThinSmallGap" w:sz="24" w:space="1" w:color="auto"/>
          <w:left w:val="thinThickThinSmallGap" w:sz="24" w:space="4" w:color="auto"/>
          <w:bottom w:val="thinThickThinSmallGap" w:sz="24" w:space="0" w:color="auto"/>
          <w:right w:val="thinThickThinSmallGap" w:sz="24" w:space="4" w:color="auto"/>
        </w:pBdr>
        <w:shd w:val="clear" w:color="auto" w:fill="C6D9F1"/>
        <w:rPr>
          <w:rFonts w:ascii="Arial" w:hAnsi="Arial" w:cs="Arial"/>
          <w:b/>
          <w:sz w:val="24"/>
          <w:szCs w:val="24"/>
        </w:rPr>
      </w:pPr>
      <w:r w:rsidRPr="00262BB7">
        <w:rPr>
          <w:rFonts w:ascii="Arial" w:hAnsi="Arial" w:cs="Arial"/>
          <w:b/>
          <w:sz w:val="24"/>
          <w:szCs w:val="24"/>
          <w:u w:val="single"/>
        </w:rPr>
        <w:t>Recommended Question #1:</w:t>
      </w:r>
      <w:r w:rsidRPr="00262BB7">
        <w:rPr>
          <w:rFonts w:ascii="Arial" w:hAnsi="Arial" w:cs="Arial"/>
          <w:b/>
          <w:sz w:val="24"/>
          <w:szCs w:val="24"/>
        </w:rPr>
        <w:t xml:space="preserve"> Please provide details of efforts being undertaken to ensure effective implementation of the PEA.  What efforts are being made to ensure coordination between the various juri</w:t>
      </w:r>
      <w:r w:rsidR="00573FE0">
        <w:rPr>
          <w:rFonts w:ascii="Arial" w:hAnsi="Arial" w:cs="Arial"/>
          <w:b/>
          <w:sz w:val="24"/>
          <w:szCs w:val="24"/>
        </w:rPr>
        <w:t>sdictions in Canada in relation</w:t>
      </w:r>
      <w:r w:rsidRPr="00262BB7">
        <w:rPr>
          <w:rFonts w:ascii="Arial" w:hAnsi="Arial" w:cs="Arial"/>
          <w:b/>
          <w:sz w:val="24"/>
          <w:szCs w:val="24"/>
        </w:rPr>
        <w:t xml:space="preserve"> to this issue?</w:t>
      </w:r>
    </w:p>
    <w:p w14:paraId="594DD28A" w14:textId="77777777" w:rsidR="00345BAE" w:rsidRPr="00262BB7" w:rsidRDefault="00345BAE" w:rsidP="00345BAE">
      <w:pPr>
        <w:spacing w:before="240" w:line="240" w:lineRule="auto"/>
        <w:rPr>
          <w:rFonts w:ascii="Arial" w:hAnsi="Arial" w:cs="Arial"/>
          <w:sz w:val="24"/>
          <w:szCs w:val="24"/>
        </w:rPr>
      </w:pPr>
    </w:p>
    <w:p w14:paraId="1992D7F8" w14:textId="77777777" w:rsidR="00345BAE" w:rsidRPr="00647B80" w:rsidRDefault="00345BAE" w:rsidP="00345BAE">
      <w:pPr>
        <w:pStyle w:val="Heading1"/>
        <w:keepNext w:val="0"/>
        <w:keepLines w:val="0"/>
        <w:numPr>
          <w:ilvl w:val="0"/>
          <w:numId w:val="3"/>
        </w:numPr>
        <w:pBdr>
          <w:top w:val="single" w:sz="4" w:space="0" w:color="auto"/>
          <w:left w:val="single" w:sz="4" w:space="4" w:color="auto"/>
          <w:bottom w:val="single" w:sz="4" w:space="1" w:color="auto"/>
          <w:right w:val="single" w:sz="4" w:space="4" w:color="auto"/>
        </w:pBdr>
        <w:shd w:val="clear" w:color="auto" w:fill="8DB3E2"/>
        <w:spacing w:before="0" w:line="240" w:lineRule="auto"/>
        <w:contextualSpacing/>
        <w:rPr>
          <w:rFonts w:ascii="Arial" w:hAnsi="Arial" w:cs="Arial"/>
          <w:b/>
          <w:color w:val="auto"/>
        </w:rPr>
      </w:pPr>
      <w:bookmarkStart w:id="6" w:name="_Toc20491883"/>
      <w:r>
        <w:rPr>
          <w:rFonts w:ascii="Arial" w:hAnsi="Arial" w:cs="Arial"/>
          <w:b/>
          <w:color w:val="auto"/>
        </w:rPr>
        <w:t>SEXUAL HARASSMENT</w:t>
      </w:r>
      <w:bookmarkEnd w:id="6"/>
    </w:p>
    <w:p w14:paraId="317404C9" w14:textId="2D024DF4" w:rsidR="00345BAE" w:rsidRPr="00262BB7" w:rsidRDefault="00345BAE" w:rsidP="00345BAE">
      <w:pPr>
        <w:spacing w:before="240" w:line="240" w:lineRule="auto"/>
        <w:rPr>
          <w:rFonts w:ascii="Arial" w:hAnsi="Arial" w:cs="Arial"/>
          <w:sz w:val="24"/>
          <w:szCs w:val="24"/>
          <w:lang w:val="en-US"/>
        </w:rPr>
      </w:pPr>
      <w:r w:rsidRPr="00262BB7">
        <w:rPr>
          <w:rFonts w:ascii="Arial" w:hAnsi="Arial" w:cs="Arial"/>
          <w:sz w:val="24"/>
          <w:szCs w:val="24"/>
          <w:lang w:val="en-US"/>
        </w:rPr>
        <w:t>Gender-based violence, such as sexual assault and harassment, are largely underreported and costs billions of dollars every year in Canada. Women are ten times more likely than men to be the victim of sexual assault and harassment. Women with disabilities, Indigenous women, single women, unemployed</w:t>
      </w:r>
      <w:r>
        <w:rPr>
          <w:rFonts w:ascii="Arial" w:hAnsi="Arial" w:cs="Arial"/>
          <w:sz w:val="24"/>
          <w:szCs w:val="24"/>
          <w:lang w:val="en-US"/>
        </w:rPr>
        <w:t xml:space="preserve"> women,</w:t>
      </w:r>
      <w:r w:rsidRPr="00262BB7">
        <w:rPr>
          <w:rFonts w:ascii="Arial" w:hAnsi="Arial" w:cs="Arial"/>
          <w:sz w:val="24"/>
          <w:szCs w:val="24"/>
          <w:lang w:val="en-US"/>
        </w:rPr>
        <w:t xml:space="preserve"> women with low-incomes, and younger women are the groups most likely to experience sexual </w:t>
      </w:r>
      <w:r w:rsidRPr="00262BB7">
        <w:rPr>
          <w:rFonts w:ascii="Arial" w:hAnsi="Arial" w:cs="Arial"/>
          <w:sz w:val="24"/>
          <w:szCs w:val="24"/>
          <w:lang w:val="en-US"/>
        </w:rPr>
        <w:lastRenderedPageBreak/>
        <w:t>harassment and assault.</w:t>
      </w:r>
      <w:r w:rsidRPr="00262BB7">
        <w:rPr>
          <w:rStyle w:val="FootnoteReference"/>
          <w:rFonts w:ascii="Arial" w:hAnsi="Arial" w:cs="Arial"/>
          <w:sz w:val="24"/>
          <w:szCs w:val="24"/>
          <w:lang w:val="en-US"/>
        </w:rPr>
        <w:footnoteReference w:id="5"/>
      </w:r>
      <w:r w:rsidRPr="00262BB7">
        <w:rPr>
          <w:rFonts w:ascii="Arial" w:hAnsi="Arial" w:cs="Arial"/>
          <w:sz w:val="24"/>
          <w:szCs w:val="24"/>
          <w:lang w:val="en-US"/>
        </w:rPr>
        <w:t xml:space="preserve"> After surveying 1,350 female federal employees in 2017, the Government of Canada found that 30% of respondents said they have experienced sexual harassment and 3% had experienced sexual assault in the workplace.</w:t>
      </w:r>
      <w:r w:rsidRPr="00262BB7">
        <w:rPr>
          <w:rStyle w:val="FootnoteReference"/>
          <w:rFonts w:ascii="Arial" w:hAnsi="Arial" w:cs="Arial"/>
          <w:sz w:val="24"/>
          <w:szCs w:val="24"/>
          <w:lang w:val="en-US"/>
        </w:rPr>
        <w:footnoteReference w:id="6"/>
      </w:r>
    </w:p>
    <w:p w14:paraId="4AE855A1" w14:textId="77777777" w:rsidR="00345BAE" w:rsidRPr="00262BB7" w:rsidRDefault="00345BAE" w:rsidP="00345BAE">
      <w:pPr>
        <w:spacing w:before="240" w:line="240" w:lineRule="auto"/>
        <w:rPr>
          <w:rFonts w:ascii="Arial" w:hAnsi="Arial" w:cs="Arial"/>
          <w:sz w:val="24"/>
          <w:szCs w:val="24"/>
          <w:lang w:val="en-US"/>
        </w:rPr>
      </w:pPr>
      <w:r w:rsidRPr="00262BB7">
        <w:rPr>
          <w:rFonts w:ascii="Arial" w:hAnsi="Arial" w:cs="Arial"/>
          <w:sz w:val="24"/>
          <w:szCs w:val="24"/>
          <w:lang w:val="en-US"/>
        </w:rPr>
        <w:t xml:space="preserve">In 2018, the number of complaints accepted by the CHRC citing sex were higher than in any other year in the past decade and represented 18% of all complaints accepted. 45% of all sex complaints accepted by the CHRC alleged harassment. </w:t>
      </w:r>
    </w:p>
    <w:p w14:paraId="4E29EDAF" w14:textId="77777777" w:rsidR="00345BAE" w:rsidRPr="00262BB7" w:rsidRDefault="00345BAE" w:rsidP="00345BAE">
      <w:pPr>
        <w:spacing w:before="240" w:line="240" w:lineRule="auto"/>
        <w:rPr>
          <w:rFonts w:ascii="Arial" w:hAnsi="Arial" w:cs="Arial"/>
          <w:sz w:val="24"/>
          <w:szCs w:val="24"/>
          <w:lang w:val="en-US"/>
        </w:rPr>
      </w:pPr>
      <w:r w:rsidRPr="00262BB7">
        <w:rPr>
          <w:rFonts w:ascii="Arial" w:hAnsi="Arial" w:cs="Arial"/>
          <w:sz w:val="24"/>
          <w:szCs w:val="24"/>
          <w:lang w:val="en-US"/>
        </w:rPr>
        <w:t xml:space="preserve">In 2018, the Government passed Bill C-65, which introduced amendments to the </w:t>
      </w:r>
      <w:r w:rsidRPr="00262BB7">
        <w:rPr>
          <w:rFonts w:ascii="Arial" w:hAnsi="Arial" w:cs="Arial"/>
          <w:i/>
          <w:sz w:val="24"/>
          <w:szCs w:val="24"/>
          <w:lang w:val="en-US"/>
        </w:rPr>
        <w:t xml:space="preserve">Canada </w:t>
      </w:r>
      <w:proofErr w:type="spellStart"/>
      <w:r w:rsidRPr="00262BB7">
        <w:rPr>
          <w:rFonts w:ascii="Arial" w:hAnsi="Arial" w:cs="Arial"/>
          <w:i/>
          <w:sz w:val="24"/>
          <w:szCs w:val="24"/>
          <w:lang w:val="en-US"/>
        </w:rPr>
        <w:t>Labour</w:t>
      </w:r>
      <w:proofErr w:type="spellEnd"/>
      <w:r w:rsidRPr="00262BB7">
        <w:rPr>
          <w:rFonts w:ascii="Arial" w:hAnsi="Arial" w:cs="Arial"/>
          <w:i/>
          <w:sz w:val="24"/>
          <w:szCs w:val="24"/>
          <w:lang w:val="en-US"/>
        </w:rPr>
        <w:t xml:space="preserve"> Code</w:t>
      </w:r>
      <w:r w:rsidRPr="00262BB7">
        <w:rPr>
          <w:rFonts w:ascii="Arial" w:hAnsi="Arial" w:cs="Arial"/>
          <w:sz w:val="24"/>
          <w:szCs w:val="24"/>
          <w:lang w:val="en-US"/>
        </w:rPr>
        <w:t xml:space="preserve"> to require among other things, that federally-regulated employers take preventive measures against incidents of harassment and violence in the workplace, as well as provide timely and effective responses to address these incidents. </w:t>
      </w:r>
    </w:p>
    <w:p w14:paraId="39903781" w14:textId="77777777" w:rsidR="00345BAE" w:rsidRPr="00262BB7" w:rsidRDefault="00345BAE" w:rsidP="00345BAE">
      <w:pPr>
        <w:spacing w:before="240" w:line="240" w:lineRule="auto"/>
        <w:rPr>
          <w:rFonts w:ascii="Arial" w:hAnsi="Arial" w:cs="Arial"/>
          <w:sz w:val="24"/>
          <w:szCs w:val="24"/>
          <w:lang w:val="en-US"/>
        </w:rPr>
      </w:pPr>
      <w:r w:rsidRPr="00262BB7">
        <w:rPr>
          <w:rFonts w:ascii="Arial" w:hAnsi="Arial" w:cs="Arial"/>
          <w:sz w:val="24"/>
          <w:szCs w:val="24"/>
          <w:lang w:val="en-US"/>
        </w:rPr>
        <w:t xml:space="preserve">While the CHRC welcomes developments such as this, it again notes that this legislation is applicable only to federally-regulated workplaces.  Further, it does not provide a complete solution. Changes within society and culture are also needed to end sexual harassment and assault. </w:t>
      </w:r>
    </w:p>
    <w:p w14:paraId="6CAE1D09" w14:textId="77777777" w:rsidR="00345BAE" w:rsidRPr="00262BB7" w:rsidRDefault="00345BAE" w:rsidP="00345BAE">
      <w:pPr>
        <w:pStyle w:val="NoSpacing"/>
        <w:pBdr>
          <w:top w:val="thinThickThinSmallGap" w:sz="24" w:space="1" w:color="auto"/>
          <w:left w:val="thinThickThinSmallGap" w:sz="24" w:space="4" w:color="auto"/>
          <w:bottom w:val="thinThickThinSmallGap" w:sz="24" w:space="1" w:color="auto"/>
          <w:right w:val="thinThickThinSmallGap" w:sz="24" w:space="4" w:color="auto"/>
        </w:pBdr>
        <w:shd w:val="clear" w:color="auto" w:fill="C6D9F1"/>
        <w:rPr>
          <w:rFonts w:ascii="Arial" w:hAnsi="Arial" w:cs="Arial"/>
          <w:b/>
          <w:sz w:val="24"/>
          <w:szCs w:val="24"/>
        </w:rPr>
      </w:pPr>
      <w:r w:rsidRPr="00262BB7">
        <w:rPr>
          <w:rFonts w:ascii="Arial" w:hAnsi="Arial" w:cs="Arial"/>
          <w:b/>
          <w:sz w:val="24"/>
          <w:szCs w:val="24"/>
          <w:u w:val="single"/>
        </w:rPr>
        <w:t>Recommended Question #2:</w:t>
      </w:r>
      <w:r w:rsidRPr="00262BB7">
        <w:rPr>
          <w:rFonts w:ascii="Arial" w:hAnsi="Arial" w:cs="Arial"/>
          <w:b/>
          <w:sz w:val="24"/>
          <w:szCs w:val="24"/>
        </w:rPr>
        <w:t xml:space="preserve"> Please provide details of efforts being undertaken to bring awareness of sexual harassment in the workplace. What efforts are being made to ensure coordination between the various jurisdictions in Canada in relation to this issue?</w:t>
      </w:r>
    </w:p>
    <w:p w14:paraId="6E9CE5EB" w14:textId="77777777" w:rsidR="00345BAE" w:rsidRPr="00262BB7" w:rsidRDefault="00345BAE" w:rsidP="00345BAE">
      <w:pPr>
        <w:spacing w:before="240" w:line="240" w:lineRule="auto"/>
        <w:rPr>
          <w:rFonts w:ascii="Arial" w:hAnsi="Arial" w:cs="Arial"/>
          <w:sz w:val="24"/>
          <w:szCs w:val="24"/>
        </w:rPr>
      </w:pPr>
    </w:p>
    <w:p w14:paraId="142D47C2" w14:textId="77777777" w:rsidR="00345BAE" w:rsidRPr="00262BB7" w:rsidRDefault="00345BAE" w:rsidP="00345BAE">
      <w:pPr>
        <w:pStyle w:val="Heading1"/>
        <w:keepNext w:val="0"/>
        <w:keepLines w:val="0"/>
        <w:numPr>
          <w:ilvl w:val="0"/>
          <w:numId w:val="3"/>
        </w:numPr>
        <w:pBdr>
          <w:top w:val="single" w:sz="4" w:space="0" w:color="auto"/>
          <w:left w:val="single" w:sz="4" w:space="4" w:color="auto"/>
          <w:bottom w:val="single" w:sz="4" w:space="1" w:color="auto"/>
          <w:right w:val="single" w:sz="4" w:space="4" w:color="auto"/>
        </w:pBdr>
        <w:shd w:val="clear" w:color="auto" w:fill="8DB3E2"/>
        <w:spacing w:before="0" w:line="240" w:lineRule="auto"/>
        <w:contextualSpacing/>
        <w:rPr>
          <w:rFonts w:ascii="Arial" w:hAnsi="Arial" w:cs="Arial"/>
          <w:b/>
          <w:color w:val="auto"/>
        </w:rPr>
      </w:pPr>
      <w:bookmarkStart w:id="7" w:name="_Toc20491884"/>
      <w:r w:rsidRPr="00262BB7">
        <w:rPr>
          <w:rFonts w:ascii="Arial" w:hAnsi="Arial" w:cs="Arial"/>
          <w:b/>
          <w:color w:val="auto"/>
        </w:rPr>
        <w:t>PERSONS DEPRIVED OF THEIR LIBERTY</w:t>
      </w:r>
      <w:bookmarkEnd w:id="7"/>
      <w:r w:rsidRPr="00262BB7">
        <w:rPr>
          <w:rFonts w:ascii="Arial" w:hAnsi="Arial" w:cs="Arial"/>
          <w:b/>
          <w:color w:val="auto"/>
        </w:rPr>
        <w:t xml:space="preserve"> </w:t>
      </w:r>
    </w:p>
    <w:p w14:paraId="282699CC" w14:textId="77777777" w:rsidR="00345BAE" w:rsidRPr="00262BB7" w:rsidRDefault="00345BAE" w:rsidP="00345BAE">
      <w:pPr>
        <w:spacing w:before="240" w:line="240" w:lineRule="auto"/>
        <w:rPr>
          <w:rFonts w:ascii="Arial" w:hAnsi="Arial" w:cs="Arial"/>
          <w:sz w:val="24"/>
          <w:szCs w:val="24"/>
          <w:lang w:val="en-US"/>
        </w:rPr>
      </w:pPr>
      <w:r w:rsidRPr="00262BB7">
        <w:rPr>
          <w:rFonts w:ascii="Arial" w:hAnsi="Arial" w:cs="Arial"/>
          <w:sz w:val="24"/>
          <w:szCs w:val="24"/>
          <w:lang w:val="en-US"/>
        </w:rPr>
        <w:t>Indigenous women have become one of the fastest growing populations in Canadian prisons. Although they only account for around 4% of the total female population in Canada,</w:t>
      </w:r>
      <w:r w:rsidRPr="00262BB7">
        <w:rPr>
          <w:rStyle w:val="FootnoteReference"/>
          <w:rFonts w:ascii="Arial" w:hAnsi="Arial" w:cs="Arial"/>
          <w:sz w:val="24"/>
          <w:szCs w:val="24"/>
          <w:lang w:val="en-US"/>
        </w:rPr>
        <w:footnoteReference w:id="7"/>
      </w:r>
      <w:r w:rsidRPr="00262BB7">
        <w:rPr>
          <w:rFonts w:ascii="Arial" w:hAnsi="Arial" w:cs="Arial"/>
          <w:sz w:val="24"/>
          <w:szCs w:val="24"/>
          <w:lang w:val="en-US"/>
        </w:rPr>
        <w:t xml:space="preserve"> Indigenous women are over-represented within the federal correctional system, making up 42% of incarcerated women in Canada.</w:t>
      </w:r>
      <w:r w:rsidRPr="00262BB7">
        <w:rPr>
          <w:rStyle w:val="FootnoteReference"/>
          <w:rFonts w:ascii="Arial" w:hAnsi="Arial" w:cs="Arial"/>
          <w:sz w:val="24"/>
          <w:szCs w:val="24"/>
          <w:lang w:val="en-US"/>
        </w:rPr>
        <w:footnoteReference w:id="8"/>
      </w:r>
      <w:r w:rsidRPr="00262BB7">
        <w:rPr>
          <w:rFonts w:ascii="Arial" w:hAnsi="Arial" w:cs="Arial"/>
          <w:sz w:val="24"/>
          <w:szCs w:val="24"/>
          <w:lang w:val="en-US"/>
        </w:rPr>
        <w:t xml:space="preserve"> Since 2009, the population of federally-incarcerated women increased by 34.8% while the population of federally incarcerated Indigenous women grew at a much higher rate of 60%.</w:t>
      </w:r>
      <w:r w:rsidRPr="00262BB7">
        <w:rPr>
          <w:rStyle w:val="FootnoteReference"/>
          <w:rFonts w:ascii="Arial" w:hAnsi="Arial" w:cs="Arial"/>
          <w:sz w:val="24"/>
          <w:szCs w:val="24"/>
          <w:lang w:val="en-US"/>
        </w:rPr>
        <w:footnoteReference w:id="9"/>
      </w:r>
      <w:r w:rsidRPr="00262BB7">
        <w:rPr>
          <w:rFonts w:ascii="Arial" w:hAnsi="Arial" w:cs="Arial"/>
          <w:sz w:val="24"/>
          <w:szCs w:val="24"/>
          <w:lang w:val="en-US"/>
        </w:rPr>
        <w:t xml:space="preserve"> </w:t>
      </w:r>
    </w:p>
    <w:p w14:paraId="6BE6E30D" w14:textId="77777777" w:rsidR="00345BAE" w:rsidRPr="00262BB7" w:rsidRDefault="00345BAE" w:rsidP="00345BAE">
      <w:pPr>
        <w:spacing w:before="240" w:line="240" w:lineRule="auto"/>
        <w:rPr>
          <w:rFonts w:ascii="Arial" w:hAnsi="Arial" w:cs="Arial"/>
          <w:sz w:val="24"/>
          <w:szCs w:val="24"/>
          <w:lang w:val="en-US"/>
        </w:rPr>
      </w:pPr>
      <w:r w:rsidRPr="00262BB7">
        <w:rPr>
          <w:rFonts w:ascii="Arial" w:hAnsi="Arial" w:cs="Arial"/>
          <w:sz w:val="24"/>
          <w:szCs w:val="24"/>
          <w:lang w:val="en-US"/>
        </w:rPr>
        <w:t xml:space="preserve">The lingering effects of colonization and the legacy of the residential school system are of significance in any discussion of this population. A recent file review on Indigenous </w:t>
      </w:r>
      <w:r w:rsidRPr="00262BB7">
        <w:rPr>
          <w:rFonts w:ascii="Arial" w:hAnsi="Arial" w:cs="Arial"/>
          <w:sz w:val="24"/>
          <w:szCs w:val="24"/>
          <w:lang w:val="en-US"/>
        </w:rPr>
        <w:lastRenderedPageBreak/>
        <w:t>female offenders conducted by the Office of the Correctional Investigator (</w:t>
      </w:r>
      <w:r w:rsidRPr="00647B80">
        <w:rPr>
          <w:rFonts w:ascii="Arial" w:hAnsi="Arial" w:cs="Arial"/>
          <w:sz w:val="24"/>
          <w:szCs w:val="24"/>
          <w:lang w:val="en-US"/>
        </w:rPr>
        <w:t>OCI</w:t>
      </w:r>
      <w:r w:rsidRPr="00262BB7">
        <w:rPr>
          <w:rFonts w:ascii="Arial" w:hAnsi="Arial" w:cs="Arial"/>
          <w:sz w:val="24"/>
          <w:szCs w:val="24"/>
          <w:lang w:val="en-US"/>
        </w:rPr>
        <w:t xml:space="preserve">) found that: </w:t>
      </w:r>
    </w:p>
    <w:p w14:paraId="13A14F8E" w14:textId="77777777" w:rsidR="00345BAE" w:rsidRPr="00262BB7" w:rsidRDefault="00345BAE" w:rsidP="00345BAE">
      <w:pPr>
        <w:pStyle w:val="NoSpacing"/>
        <w:numPr>
          <w:ilvl w:val="2"/>
          <w:numId w:val="11"/>
        </w:numPr>
        <w:rPr>
          <w:rFonts w:ascii="Arial" w:hAnsi="Arial" w:cs="Arial"/>
          <w:sz w:val="24"/>
          <w:szCs w:val="24"/>
        </w:rPr>
      </w:pPr>
      <w:r w:rsidRPr="00262BB7">
        <w:rPr>
          <w:rFonts w:ascii="Arial" w:hAnsi="Arial" w:cs="Arial"/>
          <w:sz w:val="24"/>
          <w:szCs w:val="24"/>
        </w:rPr>
        <w:t xml:space="preserve">over half (1/2) reported having attended or having had a family member attend a residential school, </w:t>
      </w:r>
    </w:p>
    <w:p w14:paraId="2E75A85E" w14:textId="77777777" w:rsidR="00345BAE" w:rsidRPr="00262BB7" w:rsidRDefault="00345BAE" w:rsidP="00345BAE">
      <w:pPr>
        <w:pStyle w:val="NoSpacing"/>
        <w:numPr>
          <w:ilvl w:val="2"/>
          <w:numId w:val="11"/>
        </w:numPr>
        <w:rPr>
          <w:rFonts w:ascii="Arial" w:hAnsi="Arial" w:cs="Arial"/>
          <w:sz w:val="24"/>
          <w:szCs w:val="24"/>
        </w:rPr>
      </w:pPr>
      <w:r w:rsidRPr="00262BB7">
        <w:rPr>
          <w:rFonts w:ascii="Arial" w:hAnsi="Arial" w:cs="Arial"/>
          <w:sz w:val="24"/>
          <w:szCs w:val="24"/>
        </w:rPr>
        <w:t xml:space="preserve">two-thirds (2/3) of their parents had a substance use issue and 48% had been removed from the family home, and </w:t>
      </w:r>
    </w:p>
    <w:p w14:paraId="72C8F74F" w14:textId="77777777" w:rsidR="00345BAE" w:rsidRPr="00262BB7" w:rsidRDefault="00345BAE" w:rsidP="00345BAE">
      <w:pPr>
        <w:pStyle w:val="NoSpacing"/>
        <w:numPr>
          <w:ilvl w:val="2"/>
          <w:numId w:val="11"/>
        </w:numPr>
        <w:rPr>
          <w:rFonts w:ascii="Arial" w:hAnsi="Arial" w:cs="Arial"/>
          <w:sz w:val="24"/>
          <w:szCs w:val="24"/>
        </w:rPr>
      </w:pPr>
      <w:r w:rsidRPr="00262BB7">
        <w:rPr>
          <w:rFonts w:ascii="Arial" w:hAnsi="Arial" w:cs="Arial"/>
          <w:sz w:val="24"/>
          <w:szCs w:val="24"/>
        </w:rPr>
        <w:t>almost all files indicated the existence of previous traumatic experience, including sexual and/or physical abuse, as well as substance misuse problems.</w:t>
      </w:r>
      <w:r w:rsidRPr="00262BB7">
        <w:rPr>
          <w:rStyle w:val="FootnoteReference"/>
          <w:rFonts w:ascii="Arial" w:hAnsi="Arial" w:cs="Arial"/>
          <w:sz w:val="24"/>
          <w:szCs w:val="24"/>
        </w:rPr>
        <w:footnoteReference w:id="10"/>
      </w:r>
    </w:p>
    <w:p w14:paraId="22C497BF" w14:textId="77777777" w:rsidR="00345BAE" w:rsidRPr="00262BB7" w:rsidRDefault="00345BAE" w:rsidP="00345BAE">
      <w:pPr>
        <w:pStyle w:val="NoSpacing"/>
        <w:ind w:left="1980"/>
        <w:rPr>
          <w:rFonts w:ascii="Arial" w:hAnsi="Arial" w:cs="Arial"/>
          <w:sz w:val="24"/>
          <w:szCs w:val="24"/>
        </w:rPr>
      </w:pPr>
    </w:p>
    <w:p w14:paraId="6AFE5293" w14:textId="77777777" w:rsidR="00345BAE" w:rsidRPr="00262BB7" w:rsidRDefault="00345BAE" w:rsidP="00345BAE">
      <w:pPr>
        <w:pStyle w:val="NoSpacing"/>
        <w:rPr>
          <w:rFonts w:ascii="Arial" w:hAnsi="Arial" w:cs="Arial"/>
          <w:sz w:val="24"/>
          <w:szCs w:val="24"/>
        </w:rPr>
      </w:pPr>
      <w:r w:rsidRPr="00262BB7">
        <w:rPr>
          <w:rFonts w:ascii="Arial" w:hAnsi="Arial" w:cs="Arial"/>
          <w:sz w:val="24"/>
          <w:szCs w:val="24"/>
        </w:rPr>
        <w:t>More needs to be done to address the root causes of the consistent overrepresentation of Indigenous individuals in Canadian prisons. A number of recommendations have been made to the government on measures to work towards this goal. For example, the Final Report of the Truth and Reconciliation Commission of Canada includes amongst its Calls to Action the following:</w:t>
      </w:r>
    </w:p>
    <w:p w14:paraId="39B2C997" w14:textId="77777777" w:rsidR="00345BAE" w:rsidRPr="00262BB7" w:rsidRDefault="00345BAE" w:rsidP="00345BAE">
      <w:pPr>
        <w:pStyle w:val="NoSpacing"/>
        <w:rPr>
          <w:rFonts w:ascii="Arial" w:hAnsi="Arial" w:cs="Arial"/>
          <w:sz w:val="24"/>
          <w:szCs w:val="24"/>
        </w:rPr>
      </w:pPr>
    </w:p>
    <w:p w14:paraId="1AEC66D2" w14:textId="77777777" w:rsidR="00345BAE" w:rsidRPr="00262BB7" w:rsidRDefault="00345BAE" w:rsidP="00345BAE">
      <w:pPr>
        <w:pStyle w:val="NoSpacing"/>
        <w:numPr>
          <w:ilvl w:val="0"/>
          <w:numId w:val="12"/>
        </w:numPr>
        <w:rPr>
          <w:rFonts w:ascii="Arial" w:hAnsi="Arial" w:cs="Arial"/>
          <w:sz w:val="24"/>
          <w:szCs w:val="24"/>
        </w:rPr>
      </w:pPr>
      <w:r w:rsidRPr="00262BB7">
        <w:rPr>
          <w:rFonts w:ascii="Arial" w:hAnsi="Arial" w:cs="Arial"/>
          <w:sz w:val="24"/>
          <w:szCs w:val="24"/>
        </w:rPr>
        <w:t xml:space="preserve">that the Federation of Law Societies of Canada and all law schools ensure that lawyers receive appropriate cultural competency training, including on the history and legacy of residential schools, the </w:t>
      </w:r>
      <w:r w:rsidRPr="00262BB7">
        <w:rPr>
          <w:rFonts w:ascii="Arial" w:hAnsi="Arial" w:cs="Arial"/>
          <w:i/>
          <w:sz w:val="24"/>
          <w:szCs w:val="24"/>
        </w:rPr>
        <w:t xml:space="preserve">United Nations Declaration on the Rights of Indigenous Peoples, </w:t>
      </w:r>
      <w:r w:rsidRPr="00262BB7">
        <w:rPr>
          <w:rFonts w:ascii="Arial" w:hAnsi="Arial" w:cs="Arial"/>
          <w:sz w:val="24"/>
          <w:szCs w:val="24"/>
        </w:rPr>
        <w:t>Treaties and Aboriginal rights, Indigenous law, and Aboriginal-Crown relations;</w:t>
      </w:r>
    </w:p>
    <w:p w14:paraId="7A314C45" w14:textId="77777777" w:rsidR="00345BAE" w:rsidRPr="00262BB7" w:rsidRDefault="00345BAE" w:rsidP="00345BAE">
      <w:pPr>
        <w:pStyle w:val="NoSpacing"/>
        <w:ind w:left="720"/>
        <w:rPr>
          <w:rFonts w:ascii="Arial" w:hAnsi="Arial" w:cs="Arial"/>
          <w:sz w:val="24"/>
          <w:szCs w:val="24"/>
        </w:rPr>
      </w:pPr>
    </w:p>
    <w:p w14:paraId="5047E5EE" w14:textId="77777777" w:rsidR="00345BAE" w:rsidRPr="00262BB7" w:rsidRDefault="00345BAE" w:rsidP="00345BAE">
      <w:pPr>
        <w:pStyle w:val="NoSpacing"/>
        <w:numPr>
          <w:ilvl w:val="0"/>
          <w:numId w:val="12"/>
        </w:numPr>
        <w:rPr>
          <w:rFonts w:ascii="Arial" w:hAnsi="Arial" w:cs="Arial"/>
          <w:sz w:val="24"/>
          <w:szCs w:val="24"/>
        </w:rPr>
      </w:pPr>
      <w:r w:rsidRPr="00262BB7">
        <w:rPr>
          <w:rFonts w:ascii="Arial" w:hAnsi="Arial" w:cs="Arial"/>
          <w:sz w:val="24"/>
          <w:szCs w:val="24"/>
        </w:rPr>
        <w:t>that all levels of government commit to eliminating the overrepresentation of Indigenous people in custody over the next decade and issue annual reports that monitor and evaluate the progress in doing so; and</w:t>
      </w:r>
    </w:p>
    <w:p w14:paraId="714CC6D5" w14:textId="77777777" w:rsidR="00345BAE" w:rsidRPr="00262BB7" w:rsidRDefault="00345BAE" w:rsidP="00345BAE">
      <w:pPr>
        <w:pStyle w:val="NoSpacing"/>
        <w:ind w:left="720"/>
        <w:rPr>
          <w:rFonts w:ascii="Arial" w:hAnsi="Arial" w:cs="Arial"/>
          <w:sz w:val="24"/>
          <w:szCs w:val="24"/>
        </w:rPr>
      </w:pPr>
    </w:p>
    <w:p w14:paraId="2974BE62" w14:textId="77777777" w:rsidR="00345BAE" w:rsidRPr="00262BB7" w:rsidRDefault="00345BAE" w:rsidP="00345BAE">
      <w:pPr>
        <w:pStyle w:val="NoSpacing"/>
        <w:numPr>
          <w:ilvl w:val="0"/>
          <w:numId w:val="12"/>
        </w:numPr>
        <w:rPr>
          <w:rFonts w:ascii="Arial" w:hAnsi="Arial" w:cs="Arial"/>
          <w:sz w:val="24"/>
          <w:szCs w:val="24"/>
        </w:rPr>
      </w:pPr>
      <w:r w:rsidRPr="00262BB7">
        <w:rPr>
          <w:rFonts w:ascii="Arial" w:hAnsi="Arial" w:cs="Arial"/>
          <w:sz w:val="24"/>
          <w:szCs w:val="24"/>
        </w:rPr>
        <w:t>that all levels of government provide sufficient and stable funding to implement and evaluate community sanctions that provide realistic alternatives to incarceration for Indigenous offenders and respond to the underlying cause of offending.</w:t>
      </w:r>
    </w:p>
    <w:p w14:paraId="7EB889BE" w14:textId="77777777" w:rsidR="00345BAE" w:rsidRPr="00262BB7" w:rsidRDefault="00345BAE" w:rsidP="00345BAE">
      <w:pPr>
        <w:pStyle w:val="NoSpacing"/>
        <w:rPr>
          <w:rFonts w:ascii="Arial" w:hAnsi="Arial" w:cs="Arial"/>
          <w:sz w:val="24"/>
          <w:szCs w:val="24"/>
          <w:lang w:val="en-US"/>
        </w:rPr>
      </w:pPr>
    </w:p>
    <w:p w14:paraId="08893D8E" w14:textId="77777777" w:rsidR="00345BAE" w:rsidRPr="00262BB7" w:rsidRDefault="00345BAE" w:rsidP="00345BAE">
      <w:pPr>
        <w:pStyle w:val="NoSpacing"/>
        <w:pBdr>
          <w:top w:val="thinThickThinSmallGap" w:sz="24" w:space="1" w:color="auto"/>
          <w:left w:val="thinThickThinSmallGap" w:sz="24" w:space="4" w:color="auto"/>
          <w:bottom w:val="thinThickThinSmallGap" w:sz="24" w:space="1" w:color="auto"/>
          <w:right w:val="thinThickThinSmallGap" w:sz="24" w:space="4" w:color="auto"/>
        </w:pBdr>
        <w:shd w:val="clear" w:color="auto" w:fill="C6D9F1"/>
        <w:rPr>
          <w:rFonts w:ascii="Arial" w:hAnsi="Arial" w:cs="Arial"/>
          <w:sz w:val="24"/>
          <w:szCs w:val="24"/>
        </w:rPr>
      </w:pPr>
      <w:r w:rsidRPr="00262BB7">
        <w:rPr>
          <w:rFonts w:ascii="Arial" w:hAnsi="Arial" w:cs="Arial"/>
          <w:b/>
          <w:sz w:val="24"/>
          <w:szCs w:val="24"/>
          <w:u w:val="single"/>
        </w:rPr>
        <w:t>Recommended Question #3</w:t>
      </w:r>
      <w:r w:rsidRPr="00262BB7">
        <w:rPr>
          <w:rFonts w:ascii="Arial" w:hAnsi="Arial" w:cs="Arial"/>
          <w:b/>
          <w:sz w:val="24"/>
          <w:szCs w:val="24"/>
        </w:rPr>
        <w:t xml:space="preserve">: Please provide details of efforts to address the over-representation of federally incarcerated Indigenous women. </w:t>
      </w:r>
    </w:p>
    <w:p w14:paraId="140B2A0F" w14:textId="77777777" w:rsidR="00345BAE" w:rsidRPr="00262BB7" w:rsidRDefault="00345BAE" w:rsidP="00345BAE">
      <w:pPr>
        <w:pStyle w:val="NoSpacing"/>
      </w:pPr>
    </w:p>
    <w:p w14:paraId="0B594124" w14:textId="77777777" w:rsidR="00345BAE" w:rsidRPr="00262BB7" w:rsidRDefault="00345BAE" w:rsidP="00345BAE">
      <w:pPr>
        <w:rPr>
          <w:rFonts w:ascii="Arial" w:hAnsi="Arial" w:cs="Arial"/>
          <w:sz w:val="24"/>
          <w:szCs w:val="24"/>
          <w:lang w:val="en-US"/>
        </w:rPr>
      </w:pPr>
      <w:r w:rsidRPr="00262BB7">
        <w:rPr>
          <w:rFonts w:ascii="Arial" w:hAnsi="Arial" w:cs="Arial"/>
          <w:sz w:val="24"/>
          <w:szCs w:val="24"/>
          <w:lang w:val="en-US"/>
        </w:rPr>
        <w:t>In addition to being over-represented in federal prisons, Indigenous women are placed</w:t>
      </w:r>
      <w:r w:rsidRPr="00262BB7">
        <w:rPr>
          <w:rFonts w:ascii="Arial" w:hAnsi="Arial" w:cs="Arial"/>
          <w:color w:val="1F497D"/>
          <w:sz w:val="24"/>
          <w:szCs w:val="24"/>
          <w:lang w:val="en-US"/>
        </w:rPr>
        <w:t xml:space="preserve"> </w:t>
      </w:r>
      <w:r w:rsidRPr="00262BB7">
        <w:rPr>
          <w:rFonts w:ascii="Arial" w:hAnsi="Arial" w:cs="Arial"/>
          <w:sz w:val="24"/>
          <w:szCs w:val="24"/>
          <w:lang w:val="en-US"/>
        </w:rPr>
        <w:t>in isolated and restrictive conditions of confinement at more frequent rates than non-Indigenous offenders.</w:t>
      </w:r>
      <w:r w:rsidRPr="00262BB7">
        <w:rPr>
          <w:rStyle w:val="FootnoteReference"/>
          <w:rFonts w:ascii="Arial" w:hAnsi="Arial" w:cs="Arial"/>
          <w:sz w:val="24"/>
          <w:szCs w:val="24"/>
          <w:lang w:val="en-US"/>
        </w:rPr>
        <w:footnoteReference w:id="11"/>
      </w:r>
      <w:r w:rsidRPr="00262BB7">
        <w:rPr>
          <w:rFonts w:ascii="Arial" w:hAnsi="Arial" w:cs="Arial"/>
          <w:sz w:val="24"/>
          <w:szCs w:val="24"/>
          <w:lang w:val="en-US"/>
        </w:rPr>
        <w:t xml:space="preserve"> Until recently, the </w:t>
      </w:r>
      <w:r w:rsidRPr="00262BB7">
        <w:rPr>
          <w:rFonts w:ascii="Arial" w:hAnsi="Arial" w:cs="Arial"/>
          <w:i/>
          <w:iCs/>
          <w:sz w:val="24"/>
          <w:szCs w:val="24"/>
          <w:lang w:val="en-US"/>
        </w:rPr>
        <w:t xml:space="preserve">Corrections and Conditional Release Act </w:t>
      </w:r>
      <w:r w:rsidRPr="00262BB7">
        <w:rPr>
          <w:rFonts w:ascii="Arial" w:hAnsi="Arial" w:cs="Arial"/>
          <w:sz w:val="24"/>
          <w:szCs w:val="24"/>
          <w:lang w:val="en-US"/>
        </w:rPr>
        <w:t xml:space="preserve">(CCRA), which regulates the federal prison system, provided for a regime known as “administrative segregation” to isolate inmates who were deemed to pose a risk to the </w:t>
      </w:r>
      <w:r w:rsidRPr="00262BB7">
        <w:rPr>
          <w:rFonts w:ascii="Arial" w:hAnsi="Arial" w:cs="Arial"/>
          <w:sz w:val="24"/>
          <w:szCs w:val="24"/>
          <w:lang w:val="en-US"/>
        </w:rPr>
        <w:lastRenderedPageBreak/>
        <w:t xml:space="preserve">safety and security of themselves, others, or the institution in which they were incarcerated. The CHRC has long expressed concern that this regime is tantamount to solitary confinement as defined within the international human rights system. </w:t>
      </w:r>
    </w:p>
    <w:p w14:paraId="7A24C4B0" w14:textId="77777777" w:rsidR="00345BAE" w:rsidRPr="00262BB7" w:rsidRDefault="00345BAE" w:rsidP="00345BAE">
      <w:pPr>
        <w:rPr>
          <w:rFonts w:ascii="Arial" w:hAnsi="Arial" w:cs="Arial"/>
          <w:sz w:val="24"/>
          <w:szCs w:val="24"/>
          <w:lang w:val="en-US"/>
        </w:rPr>
      </w:pPr>
      <w:r w:rsidRPr="00262BB7">
        <w:rPr>
          <w:rFonts w:ascii="Arial" w:hAnsi="Arial" w:cs="Arial"/>
          <w:sz w:val="24"/>
          <w:szCs w:val="24"/>
          <w:lang w:val="en-US"/>
        </w:rPr>
        <w:t>In response to recent court decisions, the federal government has passed legislation that purports to end the practice of solitary confinement by ending the existing regimes of administrative and disciplinary segregation and replacing them with an alternate regime in which inmates who are deemed to pose a risk would be housed in what will be known as “structured intervention units” or SIUs. Once in a SIU, inmates will be isolated for fewer hours a day than under the previous regime, have greater access to “meaningful human contact” and receive “appropriate interventions” including access to correctional programming.</w:t>
      </w:r>
    </w:p>
    <w:p w14:paraId="6F9A8022" w14:textId="77777777" w:rsidR="00345BAE" w:rsidRPr="00262BB7" w:rsidRDefault="00345BAE" w:rsidP="00345BAE">
      <w:pPr>
        <w:rPr>
          <w:rFonts w:ascii="Arial" w:hAnsi="Arial" w:cs="Arial"/>
          <w:sz w:val="24"/>
          <w:szCs w:val="24"/>
          <w:lang w:val="en-US"/>
        </w:rPr>
      </w:pPr>
      <w:r w:rsidRPr="00262BB7">
        <w:rPr>
          <w:rFonts w:ascii="Arial" w:hAnsi="Arial" w:cs="Arial"/>
          <w:sz w:val="24"/>
          <w:szCs w:val="24"/>
          <w:lang w:val="en-US"/>
        </w:rPr>
        <w:t>Given that the change in regime is not fully implemented, the CHRC is not in a position to comment on its effect</w:t>
      </w:r>
      <w:r w:rsidRPr="003A210F">
        <w:rPr>
          <w:rFonts w:ascii="Arial" w:hAnsi="Arial" w:cs="Arial"/>
          <w:sz w:val="24"/>
          <w:szCs w:val="24"/>
          <w:lang w:val="en-US"/>
        </w:rPr>
        <w:t>s</w:t>
      </w:r>
      <w:r w:rsidRPr="00262BB7">
        <w:rPr>
          <w:rFonts w:ascii="Arial" w:hAnsi="Arial" w:cs="Arial"/>
          <w:sz w:val="24"/>
          <w:szCs w:val="24"/>
          <w:lang w:val="en-US"/>
        </w:rPr>
        <w:t xml:space="preserve"> on the health and well-being of vulnerable inmates, including women who have mental health disabilities. However, the CHRC does have some ongoing concerns with respect to the SIU regime.</w:t>
      </w:r>
    </w:p>
    <w:p w14:paraId="15327D48" w14:textId="77777777" w:rsidR="00345BAE" w:rsidRPr="00262BB7" w:rsidRDefault="00345BAE" w:rsidP="00345BAE">
      <w:pPr>
        <w:rPr>
          <w:rFonts w:ascii="Arial" w:hAnsi="Arial" w:cs="Arial"/>
          <w:sz w:val="24"/>
          <w:szCs w:val="24"/>
          <w:lang w:val="en-US"/>
        </w:rPr>
      </w:pPr>
      <w:r w:rsidRPr="00262BB7">
        <w:rPr>
          <w:rFonts w:ascii="Arial" w:hAnsi="Arial" w:cs="Arial"/>
          <w:sz w:val="24"/>
          <w:szCs w:val="24"/>
          <w:lang w:val="en-US"/>
        </w:rPr>
        <w:t>First, the SIU regime fails to recognize that some inmates should never be placed in isolation, including those that have a disability that is likely to be exacerbated by confinement in isolated and restrictive conditions of confinement, those who are suicidal or chronically self-harming, pregnant women</w:t>
      </w:r>
      <w:r w:rsidRPr="00262BB7">
        <w:rPr>
          <w:rFonts w:ascii="Arial" w:hAnsi="Arial" w:cs="Arial"/>
          <w:color w:val="1F497D"/>
          <w:sz w:val="24"/>
          <w:szCs w:val="24"/>
          <w:lang w:val="en-US"/>
        </w:rPr>
        <w:t xml:space="preserve">, </w:t>
      </w:r>
      <w:r w:rsidRPr="00262BB7">
        <w:rPr>
          <w:rFonts w:ascii="Arial" w:hAnsi="Arial" w:cs="Arial"/>
          <w:sz w:val="24"/>
          <w:szCs w:val="24"/>
          <w:lang w:val="en-US"/>
        </w:rPr>
        <w:t>those who are nursing and/or those who require access to their children</w:t>
      </w:r>
      <w:r w:rsidRPr="00262BB7">
        <w:rPr>
          <w:rFonts w:ascii="Arial" w:hAnsi="Arial" w:cs="Arial"/>
          <w:color w:val="1F497D"/>
          <w:sz w:val="24"/>
          <w:szCs w:val="24"/>
          <w:lang w:val="en-US"/>
        </w:rPr>
        <w:t>.</w:t>
      </w:r>
    </w:p>
    <w:p w14:paraId="4CFD0068" w14:textId="6907D5A6" w:rsidR="00345BAE" w:rsidRPr="00262BB7" w:rsidRDefault="00345BAE" w:rsidP="00345BAE">
      <w:pPr>
        <w:rPr>
          <w:rFonts w:ascii="Arial" w:hAnsi="Arial" w:cs="Arial"/>
          <w:sz w:val="24"/>
          <w:szCs w:val="24"/>
          <w:lang w:val="en-US"/>
        </w:rPr>
      </w:pPr>
      <w:r w:rsidRPr="00262BB7">
        <w:rPr>
          <w:rFonts w:ascii="Arial" w:hAnsi="Arial" w:cs="Arial"/>
          <w:sz w:val="24"/>
          <w:szCs w:val="24"/>
          <w:lang w:val="en-US"/>
        </w:rPr>
        <w:t>Second, while the proposed regime does provide for limited independent external oversight, it also provides for a number of internal reviews of whether an inmate should be placed in or remain in an SIU. For example, when a health</w:t>
      </w:r>
      <w:r w:rsidR="00573FE0">
        <w:rPr>
          <w:rFonts w:ascii="Arial" w:hAnsi="Arial" w:cs="Arial"/>
          <w:sz w:val="24"/>
          <w:szCs w:val="24"/>
          <w:lang w:val="en-US"/>
        </w:rPr>
        <w:t xml:space="preserve">care professional </w:t>
      </w:r>
      <w:r w:rsidRPr="00262BB7">
        <w:rPr>
          <w:rFonts w:ascii="Arial" w:hAnsi="Arial" w:cs="Arial"/>
          <w:sz w:val="24"/>
          <w:szCs w:val="24"/>
          <w:lang w:val="en-US"/>
        </w:rPr>
        <w:t xml:space="preserve">recommends that an inmate be removed from a SIU, the Correctional Service of Canada (CSC) can decide not to accept that recommendation and can ask another health practitioner to consider the situation. </w:t>
      </w:r>
      <w:r w:rsidR="00573FE0">
        <w:rPr>
          <w:rFonts w:ascii="Arial" w:hAnsi="Arial" w:cs="Arial"/>
          <w:sz w:val="24"/>
          <w:szCs w:val="24"/>
          <w:lang w:val="en-US"/>
        </w:rPr>
        <w:t>The CHRC is of the view that the opinion of one healthcare professional is sufficient to remove an inmate from a SIU or change their conditions of confinement. A</w:t>
      </w:r>
      <w:r w:rsidRPr="00262BB7">
        <w:rPr>
          <w:rFonts w:ascii="Arial" w:hAnsi="Arial" w:cs="Arial"/>
          <w:sz w:val="24"/>
          <w:szCs w:val="24"/>
          <w:lang w:val="en-US"/>
        </w:rPr>
        <w:t xml:space="preserve">dding more internal review takes time, delays access to external oversight, is complex and cumbersome, </w:t>
      </w:r>
      <w:r w:rsidR="00573FE0">
        <w:rPr>
          <w:rFonts w:ascii="Arial" w:hAnsi="Arial" w:cs="Arial"/>
          <w:sz w:val="24"/>
          <w:szCs w:val="24"/>
          <w:lang w:val="en-US"/>
        </w:rPr>
        <w:t xml:space="preserve">is not </w:t>
      </w:r>
      <w:r w:rsidRPr="00262BB7">
        <w:rPr>
          <w:rFonts w:ascii="Arial" w:hAnsi="Arial" w:cs="Arial"/>
          <w:sz w:val="24"/>
          <w:szCs w:val="24"/>
          <w:lang w:val="en-US"/>
        </w:rPr>
        <w:t xml:space="preserve">responsive to the special needs of inmates with disabilities, and </w:t>
      </w:r>
      <w:r w:rsidR="00573FE0">
        <w:rPr>
          <w:rFonts w:ascii="Arial" w:hAnsi="Arial" w:cs="Arial"/>
          <w:sz w:val="24"/>
          <w:szCs w:val="24"/>
          <w:lang w:val="en-US"/>
        </w:rPr>
        <w:t xml:space="preserve">is </w:t>
      </w:r>
      <w:r w:rsidRPr="00262BB7">
        <w:rPr>
          <w:rFonts w:ascii="Arial" w:hAnsi="Arial" w:cs="Arial"/>
          <w:sz w:val="24"/>
          <w:szCs w:val="24"/>
          <w:lang w:val="en-US"/>
        </w:rPr>
        <w:t xml:space="preserve">ill-suited to urgent or “moment in time” decisions.  </w:t>
      </w:r>
    </w:p>
    <w:p w14:paraId="21057A0A" w14:textId="77777777" w:rsidR="00345BAE" w:rsidRPr="00262BB7" w:rsidRDefault="00345BAE" w:rsidP="00345BAE">
      <w:pPr>
        <w:rPr>
          <w:rFonts w:ascii="Arial" w:hAnsi="Arial" w:cs="Arial"/>
          <w:sz w:val="24"/>
          <w:szCs w:val="24"/>
          <w:lang w:val="en-US"/>
        </w:rPr>
      </w:pPr>
      <w:r w:rsidRPr="00262BB7">
        <w:rPr>
          <w:rFonts w:ascii="Arial" w:hAnsi="Arial" w:cs="Arial"/>
          <w:sz w:val="24"/>
          <w:szCs w:val="24"/>
          <w:lang w:val="en-US"/>
        </w:rPr>
        <w:t>Finally, the SIU regime continues to give wide discretion to CSC to decide whether, when and for how long an inmate should be confined in isolated and restrictive conditions. As before, the CHRC is of the view that</w:t>
      </w:r>
      <w:r w:rsidRPr="00262BB7">
        <w:rPr>
          <w:rFonts w:ascii="Arial" w:hAnsi="Arial" w:cs="Arial"/>
          <w:color w:val="1F497D"/>
          <w:sz w:val="24"/>
          <w:szCs w:val="24"/>
          <w:lang w:val="en-US"/>
        </w:rPr>
        <w:t xml:space="preserve"> </w:t>
      </w:r>
      <w:r w:rsidRPr="00262BB7">
        <w:rPr>
          <w:rFonts w:ascii="Arial" w:hAnsi="Arial" w:cs="Arial"/>
          <w:sz w:val="24"/>
          <w:szCs w:val="24"/>
          <w:lang w:val="en-US"/>
        </w:rPr>
        <w:t>robust, binding independent external review is critical to ensuring that the human rights of inmates are protected. While the new approach does provide for some external review, it remains unclear that it will be sufficient to protect the rights at stake, particularly for vulnerable inmates.</w:t>
      </w:r>
    </w:p>
    <w:p w14:paraId="6A278674" w14:textId="77777777" w:rsidR="00345BAE" w:rsidRPr="00262BB7" w:rsidRDefault="00345BAE" w:rsidP="00345BAE">
      <w:pPr>
        <w:contextualSpacing/>
        <w:rPr>
          <w:rFonts w:ascii="Arial" w:hAnsi="Arial" w:cs="Arial"/>
          <w:sz w:val="24"/>
          <w:szCs w:val="24"/>
          <w:lang w:val="en-US"/>
        </w:rPr>
      </w:pPr>
      <w:r w:rsidRPr="00262BB7">
        <w:rPr>
          <w:rFonts w:ascii="Arial" w:hAnsi="Arial" w:cs="Arial"/>
          <w:sz w:val="24"/>
          <w:szCs w:val="24"/>
          <w:lang w:val="en-US"/>
        </w:rPr>
        <w:t>The CHRC will continue to work with CSC as it implements this new regime and will provide an update to the Committee at the time of Canada’s next review.</w:t>
      </w:r>
    </w:p>
    <w:p w14:paraId="095E1285" w14:textId="77777777" w:rsidR="00345BAE" w:rsidRPr="00262BB7" w:rsidRDefault="00345BAE" w:rsidP="00345BAE">
      <w:pPr>
        <w:pStyle w:val="NoSpacing"/>
        <w:rPr>
          <w:rFonts w:ascii="Arial" w:hAnsi="Arial" w:cs="Arial"/>
          <w:sz w:val="24"/>
          <w:szCs w:val="24"/>
          <w:lang w:val="en-US"/>
        </w:rPr>
      </w:pPr>
    </w:p>
    <w:p w14:paraId="78F92DE3" w14:textId="77777777" w:rsidR="00345BAE" w:rsidRPr="00262BB7" w:rsidRDefault="00345BAE" w:rsidP="00345BAE">
      <w:pPr>
        <w:pStyle w:val="NoSpacing"/>
        <w:pBdr>
          <w:top w:val="thinThickThinSmallGap" w:sz="24" w:space="1" w:color="auto"/>
          <w:left w:val="thinThickThinSmallGap" w:sz="24" w:space="4" w:color="auto"/>
          <w:bottom w:val="thinThickThinSmallGap" w:sz="24" w:space="1" w:color="auto"/>
          <w:right w:val="thinThickThinSmallGap" w:sz="24" w:space="4" w:color="auto"/>
        </w:pBdr>
        <w:shd w:val="clear" w:color="auto" w:fill="C6D9F1"/>
        <w:rPr>
          <w:rFonts w:ascii="Arial" w:hAnsi="Arial" w:cs="Arial"/>
          <w:sz w:val="24"/>
          <w:szCs w:val="24"/>
        </w:rPr>
      </w:pPr>
      <w:r w:rsidRPr="00262BB7">
        <w:rPr>
          <w:rFonts w:ascii="Arial" w:hAnsi="Arial" w:cs="Arial"/>
          <w:b/>
          <w:sz w:val="24"/>
          <w:szCs w:val="24"/>
          <w:u w:val="single"/>
        </w:rPr>
        <w:lastRenderedPageBreak/>
        <w:t>Recommended Question #4</w:t>
      </w:r>
      <w:r w:rsidRPr="00262BB7">
        <w:rPr>
          <w:rFonts w:ascii="Arial" w:hAnsi="Arial" w:cs="Arial"/>
          <w:b/>
          <w:sz w:val="24"/>
          <w:szCs w:val="24"/>
        </w:rPr>
        <w:t>: Please provide information about the operation of SIUs in federal prisons, including the number of  women held in SIUs, the proportion of those inmates who have identified mental health related needs, the length of stay in an SIU, and the number of times CSC refused to follow the recommendation of a health care provider to release someone from an SIU.</w:t>
      </w:r>
    </w:p>
    <w:p w14:paraId="0A6258CD" w14:textId="77777777" w:rsidR="00345BAE" w:rsidRPr="00262BB7" w:rsidRDefault="00345BAE" w:rsidP="00345BAE">
      <w:pPr>
        <w:pStyle w:val="NoSpacing"/>
      </w:pPr>
    </w:p>
    <w:p w14:paraId="79F56359" w14:textId="77777777" w:rsidR="00345BAE" w:rsidRPr="00262BB7" w:rsidRDefault="00345BAE" w:rsidP="00345BAE">
      <w:pPr>
        <w:pStyle w:val="Heading1"/>
        <w:keepNext w:val="0"/>
        <w:keepLines w:val="0"/>
        <w:numPr>
          <w:ilvl w:val="0"/>
          <w:numId w:val="3"/>
        </w:numPr>
        <w:pBdr>
          <w:top w:val="single" w:sz="4" w:space="0" w:color="auto"/>
          <w:left w:val="single" w:sz="4" w:space="4" w:color="auto"/>
          <w:bottom w:val="single" w:sz="4" w:space="1" w:color="auto"/>
          <w:right w:val="single" w:sz="4" w:space="4" w:color="auto"/>
        </w:pBdr>
        <w:shd w:val="clear" w:color="auto" w:fill="8DB3E2"/>
        <w:spacing w:before="0" w:line="240" w:lineRule="auto"/>
        <w:contextualSpacing/>
        <w:rPr>
          <w:rFonts w:ascii="Arial" w:hAnsi="Arial" w:cs="Arial"/>
          <w:b/>
          <w:color w:val="auto"/>
        </w:rPr>
      </w:pPr>
      <w:bookmarkStart w:id="8" w:name="_Toc20491885"/>
      <w:r w:rsidRPr="00262BB7">
        <w:rPr>
          <w:rFonts w:ascii="Arial" w:hAnsi="Arial" w:cs="Arial"/>
          <w:b/>
          <w:color w:val="auto"/>
        </w:rPr>
        <w:t>WOMEN WITH DISABILITIES</w:t>
      </w:r>
      <w:bookmarkEnd w:id="8"/>
      <w:r w:rsidRPr="00262BB7">
        <w:rPr>
          <w:rFonts w:ascii="Arial" w:hAnsi="Arial" w:cs="Arial"/>
          <w:b/>
          <w:color w:val="auto"/>
        </w:rPr>
        <w:t xml:space="preserve"> </w:t>
      </w:r>
    </w:p>
    <w:p w14:paraId="55F133FC" w14:textId="77777777" w:rsidR="00345BAE" w:rsidRPr="00262BB7" w:rsidRDefault="00345BAE" w:rsidP="00345BAE">
      <w:pPr>
        <w:spacing w:before="240" w:line="240" w:lineRule="auto"/>
        <w:rPr>
          <w:rFonts w:ascii="Arial" w:hAnsi="Arial" w:cs="Arial"/>
          <w:sz w:val="24"/>
          <w:szCs w:val="24"/>
          <w:lang w:val="en-US"/>
        </w:rPr>
      </w:pPr>
      <w:r w:rsidRPr="00262BB7">
        <w:rPr>
          <w:rFonts w:ascii="Arial" w:hAnsi="Arial" w:cs="Arial"/>
          <w:sz w:val="24"/>
          <w:szCs w:val="24"/>
          <w:lang w:val="en-US"/>
        </w:rPr>
        <w:t>In Canada, the prevalence of disability is higher for women compared to men (15% to 13%).</w:t>
      </w:r>
      <w:r w:rsidRPr="00262BB7">
        <w:rPr>
          <w:rStyle w:val="FootnoteReference"/>
          <w:rFonts w:ascii="Arial" w:hAnsi="Arial" w:cs="Arial"/>
          <w:sz w:val="24"/>
          <w:szCs w:val="24"/>
          <w:lang w:val="en-US"/>
        </w:rPr>
        <w:footnoteReference w:id="12"/>
      </w:r>
      <w:r w:rsidRPr="00262BB7">
        <w:rPr>
          <w:rFonts w:ascii="Arial" w:hAnsi="Arial" w:cs="Arial"/>
          <w:sz w:val="24"/>
          <w:szCs w:val="24"/>
          <w:lang w:val="en-US"/>
        </w:rPr>
        <w:t xml:space="preserve"> Women with disabilities continue to experience various systemic and institutional barriers, as well as a combination of social and economic disadvantage, which has a negative impact on their overall well-being. </w:t>
      </w:r>
    </w:p>
    <w:p w14:paraId="21641EB2" w14:textId="77777777" w:rsidR="00345BAE" w:rsidRPr="00262BB7" w:rsidRDefault="00345BAE" w:rsidP="00345BAE">
      <w:pPr>
        <w:spacing w:before="240" w:line="240" w:lineRule="auto"/>
        <w:rPr>
          <w:rFonts w:ascii="Arial" w:hAnsi="Arial" w:cs="Arial"/>
          <w:sz w:val="24"/>
          <w:szCs w:val="24"/>
          <w:lang w:val="en-US"/>
        </w:rPr>
      </w:pPr>
      <w:r w:rsidRPr="00262BB7">
        <w:rPr>
          <w:rFonts w:ascii="Arial" w:hAnsi="Arial" w:cs="Arial"/>
          <w:sz w:val="24"/>
          <w:szCs w:val="24"/>
          <w:lang w:val="en-US"/>
        </w:rPr>
        <w:t xml:space="preserve">Two reports released by the CHRC in collaboration with the Canadian Association of Statutory Human Rights Agencies (CASHRA) </w:t>
      </w:r>
      <w:r w:rsidRPr="00262BB7">
        <w:rPr>
          <w:rStyle w:val="FootnoteReference"/>
          <w:rFonts w:ascii="Arial" w:hAnsi="Arial" w:cs="Arial"/>
        </w:rPr>
        <w:footnoteReference w:id="13"/>
      </w:r>
      <w:r w:rsidRPr="00262BB7">
        <w:rPr>
          <w:rFonts w:ascii="Arial" w:hAnsi="Arial" w:cs="Arial"/>
          <w:sz w:val="24"/>
          <w:szCs w:val="24"/>
          <w:lang w:val="en-US"/>
        </w:rPr>
        <w:t xml:space="preserve"> -- </w:t>
      </w:r>
      <w:r w:rsidRPr="00262BB7">
        <w:rPr>
          <w:rFonts w:ascii="Arial" w:hAnsi="Arial" w:cs="Arial"/>
          <w:i/>
          <w:sz w:val="24"/>
          <w:szCs w:val="24"/>
          <w:lang w:val="en-US"/>
        </w:rPr>
        <w:t xml:space="preserve">Roadblocks </w:t>
      </w:r>
      <w:r w:rsidRPr="00262BB7">
        <w:rPr>
          <w:rFonts w:ascii="Arial" w:hAnsi="Arial" w:cs="Arial"/>
          <w:i/>
          <w:sz w:val="24"/>
        </w:rPr>
        <w:t>on the career path: Challenges faced by persons with disabilities in employment</w:t>
      </w:r>
      <w:r w:rsidRPr="00262BB7">
        <w:rPr>
          <w:rStyle w:val="FootnoteReference"/>
          <w:rFonts w:ascii="Arial" w:hAnsi="Arial" w:cs="Arial"/>
        </w:rPr>
        <w:footnoteReference w:id="14"/>
      </w:r>
      <w:r w:rsidRPr="00262BB7">
        <w:rPr>
          <w:rFonts w:ascii="Arial" w:hAnsi="Arial" w:cs="Arial"/>
          <w:i/>
          <w:sz w:val="24"/>
        </w:rPr>
        <w:t xml:space="preserve"> </w:t>
      </w:r>
      <w:r w:rsidRPr="00262BB7">
        <w:rPr>
          <w:rFonts w:ascii="Arial" w:hAnsi="Arial" w:cs="Arial"/>
          <w:sz w:val="24"/>
        </w:rPr>
        <w:t xml:space="preserve">and </w:t>
      </w:r>
      <w:r w:rsidRPr="00262BB7">
        <w:rPr>
          <w:rFonts w:ascii="Arial" w:hAnsi="Arial" w:cs="Arial"/>
          <w:i/>
          <w:sz w:val="24"/>
          <w:szCs w:val="24"/>
        </w:rPr>
        <w:t>Left Out: Challenges faced by persons with disabilities in Canada’s schools</w:t>
      </w:r>
      <w:r w:rsidRPr="00262BB7">
        <w:rPr>
          <w:rStyle w:val="FootnoteReference"/>
          <w:rFonts w:ascii="Arial" w:hAnsi="Arial" w:cs="Arial"/>
        </w:rPr>
        <w:footnoteReference w:id="15"/>
      </w:r>
      <w:r w:rsidRPr="00262BB7">
        <w:rPr>
          <w:rFonts w:ascii="Arial" w:hAnsi="Arial" w:cs="Arial"/>
          <w:sz w:val="24"/>
          <w:szCs w:val="24"/>
        </w:rPr>
        <w:t xml:space="preserve"> -- identified a number of barriers that women with disabilities continue to face while trying to both gain employment and access their education.</w:t>
      </w:r>
      <w:r w:rsidRPr="00262BB7">
        <w:rPr>
          <w:rFonts w:ascii="Arial" w:hAnsi="Arial" w:cs="Arial"/>
          <w:sz w:val="24"/>
          <w:szCs w:val="24"/>
          <w:lang w:val="en-US"/>
        </w:rPr>
        <w:t xml:space="preserve"> </w:t>
      </w:r>
    </w:p>
    <w:p w14:paraId="18FA4578" w14:textId="77777777" w:rsidR="00345BAE" w:rsidRPr="00262BB7" w:rsidRDefault="00345BAE" w:rsidP="00345BAE">
      <w:pPr>
        <w:spacing w:line="240" w:lineRule="auto"/>
        <w:rPr>
          <w:rFonts w:ascii="Arial" w:hAnsi="Arial" w:cs="Arial"/>
          <w:sz w:val="24"/>
          <w:szCs w:val="24"/>
          <w:lang w:val="en-US"/>
        </w:rPr>
      </w:pPr>
      <w:r w:rsidRPr="00262BB7">
        <w:rPr>
          <w:rFonts w:ascii="Arial" w:hAnsi="Arial" w:cs="Arial"/>
          <w:sz w:val="24"/>
          <w:szCs w:val="24"/>
          <w:lang w:val="en-US"/>
        </w:rPr>
        <w:t xml:space="preserve">The reports found that barriers and stigma towards women with disabilities can: </w:t>
      </w:r>
    </w:p>
    <w:p w14:paraId="5447C5EA" w14:textId="77777777" w:rsidR="00345BAE" w:rsidRPr="00262BB7" w:rsidRDefault="00345BAE" w:rsidP="00345BAE">
      <w:pPr>
        <w:pStyle w:val="ListParagraph"/>
        <w:numPr>
          <w:ilvl w:val="0"/>
          <w:numId w:val="2"/>
        </w:numPr>
        <w:spacing w:line="240" w:lineRule="auto"/>
        <w:rPr>
          <w:rFonts w:ascii="Arial" w:hAnsi="Arial" w:cs="Arial"/>
          <w:sz w:val="24"/>
          <w:szCs w:val="24"/>
          <w:lang w:val="en-US"/>
        </w:rPr>
      </w:pPr>
      <w:r w:rsidRPr="00262BB7">
        <w:rPr>
          <w:rFonts w:ascii="Arial" w:hAnsi="Arial" w:cs="Arial"/>
          <w:sz w:val="24"/>
          <w:szCs w:val="24"/>
          <w:lang w:val="en-US"/>
        </w:rPr>
        <w:t xml:space="preserve">prevent women with disabilities from participating in the </w:t>
      </w:r>
      <w:proofErr w:type="spellStart"/>
      <w:r w:rsidRPr="00262BB7">
        <w:rPr>
          <w:rFonts w:ascii="Arial" w:hAnsi="Arial" w:cs="Arial"/>
          <w:sz w:val="24"/>
          <w:szCs w:val="24"/>
          <w:lang w:val="en-US"/>
        </w:rPr>
        <w:t>labour</w:t>
      </w:r>
      <w:proofErr w:type="spellEnd"/>
      <w:r w:rsidRPr="00262BB7">
        <w:rPr>
          <w:rFonts w:ascii="Arial" w:hAnsi="Arial" w:cs="Arial"/>
          <w:sz w:val="24"/>
          <w:szCs w:val="24"/>
          <w:lang w:val="en-US"/>
        </w:rPr>
        <w:t xml:space="preserve"> force and from finding meaningful employment linked to their educational attainment; </w:t>
      </w:r>
    </w:p>
    <w:p w14:paraId="60807A1F" w14:textId="77777777" w:rsidR="00345BAE" w:rsidRPr="00262BB7" w:rsidRDefault="00345BAE" w:rsidP="00345BAE">
      <w:pPr>
        <w:pStyle w:val="ListParagraph"/>
        <w:numPr>
          <w:ilvl w:val="0"/>
          <w:numId w:val="2"/>
        </w:numPr>
        <w:spacing w:line="240" w:lineRule="auto"/>
        <w:rPr>
          <w:rFonts w:ascii="Arial" w:hAnsi="Arial" w:cs="Arial"/>
          <w:sz w:val="24"/>
          <w:szCs w:val="24"/>
          <w:lang w:val="en-US"/>
        </w:rPr>
      </w:pPr>
      <w:r w:rsidRPr="00262BB7">
        <w:rPr>
          <w:rFonts w:ascii="Arial" w:hAnsi="Arial" w:cs="Arial"/>
          <w:sz w:val="24"/>
          <w:szCs w:val="24"/>
          <w:lang w:val="en-US"/>
        </w:rPr>
        <w:t xml:space="preserve">limit opportunities for advancement in their careers; </w:t>
      </w:r>
    </w:p>
    <w:p w14:paraId="3BD9E87B" w14:textId="77777777" w:rsidR="00345BAE" w:rsidRPr="00262BB7" w:rsidRDefault="00345BAE" w:rsidP="00345BAE">
      <w:pPr>
        <w:pStyle w:val="ListParagraph"/>
        <w:numPr>
          <w:ilvl w:val="0"/>
          <w:numId w:val="2"/>
        </w:numPr>
        <w:spacing w:line="240" w:lineRule="auto"/>
        <w:rPr>
          <w:rFonts w:ascii="Arial" w:hAnsi="Arial" w:cs="Arial"/>
          <w:sz w:val="24"/>
          <w:szCs w:val="24"/>
          <w:lang w:val="en-US"/>
        </w:rPr>
      </w:pPr>
      <w:r w:rsidRPr="00262BB7">
        <w:rPr>
          <w:rFonts w:ascii="Arial" w:hAnsi="Arial" w:cs="Arial"/>
          <w:sz w:val="24"/>
          <w:szCs w:val="24"/>
          <w:lang w:val="en-US"/>
        </w:rPr>
        <w:t xml:space="preserve">lead to higher educational costs; </w:t>
      </w:r>
    </w:p>
    <w:p w14:paraId="31B87BC5" w14:textId="77777777" w:rsidR="00345BAE" w:rsidRPr="00262BB7" w:rsidRDefault="00345BAE" w:rsidP="00345BAE">
      <w:pPr>
        <w:pStyle w:val="ListParagraph"/>
        <w:numPr>
          <w:ilvl w:val="0"/>
          <w:numId w:val="2"/>
        </w:numPr>
        <w:spacing w:line="240" w:lineRule="auto"/>
        <w:rPr>
          <w:rFonts w:ascii="Arial" w:hAnsi="Arial" w:cs="Arial"/>
          <w:sz w:val="24"/>
          <w:szCs w:val="24"/>
          <w:lang w:val="en-US"/>
        </w:rPr>
      </w:pPr>
      <w:r w:rsidRPr="00262BB7">
        <w:rPr>
          <w:rFonts w:ascii="Arial" w:hAnsi="Arial" w:cs="Arial"/>
          <w:sz w:val="24"/>
          <w:szCs w:val="24"/>
          <w:lang w:val="en-US"/>
        </w:rPr>
        <w:t xml:space="preserve">result in longer times to complete their education; and </w:t>
      </w:r>
    </w:p>
    <w:p w14:paraId="0D70FA2E" w14:textId="77777777" w:rsidR="00345BAE" w:rsidRPr="00262BB7" w:rsidRDefault="00345BAE" w:rsidP="00345BAE">
      <w:pPr>
        <w:pStyle w:val="ListParagraph"/>
        <w:numPr>
          <w:ilvl w:val="0"/>
          <w:numId w:val="2"/>
        </w:numPr>
        <w:spacing w:before="240" w:line="240" w:lineRule="auto"/>
        <w:rPr>
          <w:rFonts w:ascii="Arial" w:hAnsi="Arial" w:cs="Arial"/>
          <w:sz w:val="24"/>
          <w:szCs w:val="24"/>
          <w:lang w:val="en-US"/>
        </w:rPr>
      </w:pPr>
      <w:r w:rsidRPr="00262BB7">
        <w:rPr>
          <w:rFonts w:ascii="Arial" w:hAnsi="Arial" w:cs="Arial"/>
          <w:sz w:val="24"/>
          <w:szCs w:val="24"/>
          <w:lang w:val="en-US"/>
        </w:rPr>
        <w:t xml:space="preserve">prevent them from completing their education. </w:t>
      </w:r>
    </w:p>
    <w:p w14:paraId="423A605F" w14:textId="77777777" w:rsidR="00345BAE" w:rsidRPr="00262BB7" w:rsidRDefault="00345BAE" w:rsidP="00345BAE">
      <w:pPr>
        <w:spacing w:before="240" w:line="240" w:lineRule="auto"/>
        <w:contextualSpacing/>
        <w:rPr>
          <w:rFonts w:ascii="Arial" w:hAnsi="Arial" w:cs="Arial"/>
          <w:sz w:val="24"/>
          <w:szCs w:val="24"/>
        </w:rPr>
      </w:pPr>
      <w:r w:rsidRPr="00262BB7">
        <w:rPr>
          <w:rFonts w:ascii="Arial" w:hAnsi="Arial" w:cs="Arial"/>
          <w:sz w:val="24"/>
          <w:szCs w:val="24"/>
          <w:lang w:val="en-US"/>
        </w:rPr>
        <w:t xml:space="preserve">For instance, at the national, provincial and territorial level, the employment rates of women with disabilities are substantially lower when compared to those of women without disabilities. In addition, when compared to men with disabilities, women with </w:t>
      </w:r>
      <w:r w:rsidRPr="00262BB7">
        <w:rPr>
          <w:rFonts w:ascii="Arial" w:hAnsi="Arial" w:cs="Arial"/>
          <w:sz w:val="24"/>
          <w:szCs w:val="24"/>
          <w:lang w:val="en-US"/>
        </w:rPr>
        <w:lastRenderedPageBreak/>
        <w:t>disabilities are more likely to work in part-time employment and are more likely to report changing the amount of work they do because of their disability. In terms of education, w</w:t>
      </w:r>
      <w:r w:rsidRPr="00262BB7">
        <w:rPr>
          <w:rFonts w:ascii="Arial" w:hAnsi="Arial" w:cs="Arial"/>
          <w:sz w:val="24"/>
          <w:szCs w:val="24"/>
        </w:rPr>
        <w:t xml:space="preserve">omen with disabilities are more likely to report having “high school or equivalent” as their highest educational attainment compared to men with disabilities across Canada. </w:t>
      </w:r>
    </w:p>
    <w:p w14:paraId="548FF60D" w14:textId="77777777" w:rsidR="00345BAE" w:rsidRPr="00262BB7" w:rsidRDefault="00345BAE" w:rsidP="00345BAE">
      <w:pPr>
        <w:pStyle w:val="NoSpacing"/>
        <w:pBdr>
          <w:top w:val="thinThickThinSmallGap" w:sz="24" w:space="1" w:color="auto"/>
          <w:left w:val="thinThickThinSmallGap" w:sz="24" w:space="4" w:color="auto"/>
          <w:bottom w:val="thinThickThinSmallGap" w:sz="24" w:space="1" w:color="auto"/>
          <w:right w:val="thinThickThinSmallGap" w:sz="24" w:space="4" w:color="auto"/>
        </w:pBdr>
        <w:shd w:val="clear" w:color="auto" w:fill="C6D9F1"/>
        <w:rPr>
          <w:rFonts w:ascii="Arial" w:hAnsi="Arial" w:cs="Arial"/>
          <w:b/>
          <w:sz w:val="24"/>
          <w:szCs w:val="24"/>
        </w:rPr>
      </w:pPr>
      <w:r w:rsidRPr="00262BB7">
        <w:rPr>
          <w:rFonts w:ascii="Arial" w:hAnsi="Arial" w:cs="Arial"/>
          <w:b/>
          <w:sz w:val="24"/>
          <w:szCs w:val="24"/>
          <w:u w:val="single"/>
        </w:rPr>
        <w:t>Recommended Question #6:</w:t>
      </w:r>
      <w:r w:rsidRPr="00262BB7">
        <w:rPr>
          <w:rFonts w:ascii="Arial" w:hAnsi="Arial" w:cs="Arial"/>
          <w:b/>
          <w:sz w:val="24"/>
          <w:szCs w:val="24"/>
        </w:rPr>
        <w:t xml:space="preserve"> Please provide details of efforts to address barriers to education and employment for women with disabilities. What efforts are being made to ensure coordination between the various jurisdictions in Canada in relation to these issues?  </w:t>
      </w:r>
    </w:p>
    <w:p w14:paraId="31DF2CE3" w14:textId="77777777" w:rsidR="00345BAE" w:rsidRPr="00262BB7" w:rsidRDefault="00345BAE" w:rsidP="00345BAE">
      <w:pPr>
        <w:spacing w:line="240" w:lineRule="auto"/>
        <w:contextualSpacing/>
        <w:rPr>
          <w:rFonts w:ascii="Arial" w:hAnsi="Arial" w:cs="Arial"/>
          <w:sz w:val="24"/>
          <w:szCs w:val="24"/>
          <w:lang w:val="en-US"/>
        </w:rPr>
      </w:pPr>
    </w:p>
    <w:p w14:paraId="59C9C3F9" w14:textId="77777777" w:rsidR="00345BAE" w:rsidRPr="00262BB7" w:rsidRDefault="00345BAE" w:rsidP="00345BAE">
      <w:pPr>
        <w:spacing w:line="240" w:lineRule="auto"/>
        <w:contextualSpacing/>
        <w:rPr>
          <w:rFonts w:ascii="Arial" w:hAnsi="Arial" w:cs="Arial"/>
          <w:sz w:val="24"/>
          <w:szCs w:val="24"/>
          <w:lang w:val="en-US"/>
        </w:rPr>
      </w:pPr>
      <w:r w:rsidRPr="00262BB7">
        <w:rPr>
          <w:rFonts w:ascii="Arial" w:hAnsi="Arial" w:cs="Arial"/>
          <w:sz w:val="24"/>
          <w:szCs w:val="24"/>
          <w:lang w:val="en-US"/>
        </w:rPr>
        <w:t>The CHRC is encouraged by the passage of federal housing legislation and the earlier release of the National Housing Strategy. However, in Canada, 46% of women who report having been homeless also have a disability.</w:t>
      </w:r>
      <w:r w:rsidRPr="00262BB7">
        <w:rPr>
          <w:rStyle w:val="FootnoteReference"/>
          <w:rFonts w:ascii="Arial" w:hAnsi="Arial" w:cs="Arial"/>
          <w:sz w:val="24"/>
          <w:szCs w:val="24"/>
          <w:lang w:val="en-US"/>
        </w:rPr>
        <w:footnoteReference w:id="16"/>
      </w:r>
      <w:r w:rsidRPr="00262BB7">
        <w:rPr>
          <w:rFonts w:ascii="Arial" w:hAnsi="Arial" w:cs="Arial"/>
          <w:sz w:val="24"/>
          <w:szCs w:val="24"/>
          <w:lang w:val="en-US"/>
        </w:rPr>
        <w:t xml:space="preserve"> Women with disabilities continue to experience significant barriers in terms of accessing affordable, safe and adequate housing. This lack of access to stable housing can influence health problems, including higher risks of chronic disease, infectious disease and premature death. In addition, women with disabilities risk various forms of institutionalization, as many of the spaces in which they are housed are often institutional in nature, such as group homes, hospitals and long-term care facilities.</w:t>
      </w:r>
      <w:r w:rsidRPr="00262BB7">
        <w:rPr>
          <w:rStyle w:val="FootnoteReference"/>
          <w:rFonts w:ascii="Arial" w:hAnsi="Arial" w:cs="Arial"/>
          <w:sz w:val="24"/>
          <w:szCs w:val="24"/>
          <w:lang w:val="en-US"/>
        </w:rPr>
        <w:footnoteReference w:id="17"/>
      </w:r>
      <w:r w:rsidRPr="00262BB7">
        <w:rPr>
          <w:rFonts w:ascii="Arial" w:hAnsi="Arial" w:cs="Arial"/>
          <w:sz w:val="24"/>
          <w:szCs w:val="24"/>
          <w:lang w:val="en-US"/>
        </w:rPr>
        <w:t xml:space="preserve"> A myriad of intersecting factors lie at the root of this: poverty, the availability of and access to supports and services, and many forms of violence, including neglect, physical abuse, sexual abuse, psychological abuse and financial exploitation. </w:t>
      </w:r>
    </w:p>
    <w:p w14:paraId="2C701A8C" w14:textId="77777777" w:rsidR="00345BAE" w:rsidRPr="00262BB7" w:rsidRDefault="00345BAE" w:rsidP="00345BAE">
      <w:pPr>
        <w:pStyle w:val="NoSpacing"/>
        <w:pBdr>
          <w:top w:val="thinThickThinSmallGap" w:sz="24" w:space="1" w:color="auto"/>
          <w:left w:val="thinThickThinSmallGap" w:sz="24" w:space="4" w:color="auto"/>
          <w:bottom w:val="thinThickThinSmallGap" w:sz="24" w:space="1" w:color="auto"/>
          <w:right w:val="thinThickThinSmallGap" w:sz="24" w:space="4" w:color="auto"/>
        </w:pBdr>
        <w:shd w:val="clear" w:color="auto" w:fill="C6D9F1"/>
        <w:rPr>
          <w:rFonts w:ascii="Arial" w:hAnsi="Arial" w:cs="Arial"/>
          <w:b/>
          <w:sz w:val="24"/>
          <w:szCs w:val="24"/>
        </w:rPr>
      </w:pPr>
      <w:r w:rsidRPr="00262BB7">
        <w:rPr>
          <w:rFonts w:ascii="Arial" w:hAnsi="Arial" w:cs="Arial"/>
          <w:b/>
          <w:sz w:val="24"/>
          <w:szCs w:val="24"/>
          <w:u w:val="single"/>
        </w:rPr>
        <w:t>Recommended Question #7:</w:t>
      </w:r>
      <w:r w:rsidRPr="00262BB7">
        <w:rPr>
          <w:rFonts w:ascii="Arial" w:hAnsi="Arial" w:cs="Arial"/>
          <w:b/>
          <w:sz w:val="24"/>
          <w:szCs w:val="24"/>
        </w:rPr>
        <w:t xml:space="preserve"> Please provide details on the anticipated impact of the housing legislation and the National Housing Strategy on women with disabilities. What efforts are being made to ensure coordination between the various jurisdictions in Canada in relation to these issues?  </w:t>
      </w:r>
    </w:p>
    <w:p w14:paraId="63B746B2" w14:textId="77777777" w:rsidR="00345BAE" w:rsidRPr="00262BB7" w:rsidRDefault="00345BAE" w:rsidP="00345BAE">
      <w:pPr>
        <w:pStyle w:val="Heading1"/>
        <w:keepNext w:val="0"/>
        <w:keepLines w:val="0"/>
        <w:numPr>
          <w:ilvl w:val="0"/>
          <w:numId w:val="3"/>
        </w:numPr>
        <w:pBdr>
          <w:top w:val="single" w:sz="4" w:space="0" w:color="auto"/>
          <w:left w:val="single" w:sz="4" w:space="4" w:color="auto"/>
          <w:bottom w:val="single" w:sz="4" w:space="1" w:color="auto"/>
          <w:right w:val="single" w:sz="4" w:space="4" w:color="auto"/>
        </w:pBdr>
        <w:shd w:val="clear" w:color="auto" w:fill="8DB3E2"/>
        <w:spacing w:after="240" w:line="240" w:lineRule="auto"/>
        <w:contextualSpacing/>
        <w:rPr>
          <w:rFonts w:ascii="Arial" w:hAnsi="Arial" w:cs="Arial"/>
          <w:b/>
          <w:color w:val="auto"/>
        </w:rPr>
      </w:pPr>
      <w:bookmarkStart w:id="9" w:name="_Toc20491886"/>
      <w:r w:rsidRPr="00262BB7">
        <w:rPr>
          <w:rFonts w:ascii="Arial" w:hAnsi="Arial" w:cs="Arial"/>
          <w:b/>
          <w:color w:val="auto"/>
        </w:rPr>
        <w:t>INDIGENOUS WOMEN AND GIRLS</w:t>
      </w:r>
      <w:bookmarkEnd w:id="9"/>
    </w:p>
    <w:p w14:paraId="092012B4" w14:textId="77777777" w:rsidR="00345BAE" w:rsidRPr="00262BB7" w:rsidRDefault="00345BAE" w:rsidP="00345BAE">
      <w:pPr>
        <w:pStyle w:val="ListParagraph"/>
        <w:keepNext/>
        <w:keepLines/>
        <w:numPr>
          <w:ilvl w:val="0"/>
          <w:numId w:val="7"/>
        </w:numPr>
        <w:spacing w:before="240" w:after="0"/>
        <w:outlineLvl w:val="0"/>
        <w:rPr>
          <w:rFonts w:asciiTheme="majorHAnsi" w:eastAsiaTheme="majorEastAsia" w:hAnsiTheme="majorHAnsi" w:cstheme="majorBidi"/>
          <w:vanish/>
          <w:color w:val="2E74B5" w:themeColor="accent1" w:themeShade="BF"/>
          <w:sz w:val="32"/>
          <w:szCs w:val="32"/>
          <w:lang w:val="en-US"/>
        </w:rPr>
      </w:pPr>
      <w:bookmarkStart w:id="10" w:name="_Toc20125552"/>
      <w:bookmarkStart w:id="11" w:name="_Toc20305852"/>
      <w:bookmarkStart w:id="12" w:name="_Toc20308443"/>
      <w:bookmarkStart w:id="13" w:name="_Toc20308635"/>
      <w:bookmarkStart w:id="14" w:name="_Toc20403598"/>
      <w:bookmarkStart w:id="15" w:name="_Toc20408537"/>
      <w:bookmarkStart w:id="16" w:name="_Toc20463169"/>
      <w:bookmarkStart w:id="17" w:name="_Toc20463476"/>
      <w:bookmarkStart w:id="18" w:name="_Toc20475491"/>
      <w:bookmarkStart w:id="19" w:name="_Toc20476138"/>
      <w:bookmarkStart w:id="20" w:name="_Toc20476176"/>
      <w:bookmarkStart w:id="21" w:name="_Toc20476204"/>
      <w:bookmarkStart w:id="22" w:name="_Toc20491887"/>
      <w:bookmarkEnd w:id="10"/>
      <w:bookmarkEnd w:id="11"/>
      <w:bookmarkEnd w:id="12"/>
      <w:bookmarkEnd w:id="13"/>
      <w:bookmarkEnd w:id="14"/>
      <w:bookmarkEnd w:id="15"/>
      <w:bookmarkEnd w:id="16"/>
      <w:bookmarkEnd w:id="17"/>
      <w:bookmarkEnd w:id="18"/>
      <w:bookmarkEnd w:id="19"/>
      <w:bookmarkEnd w:id="20"/>
      <w:bookmarkEnd w:id="21"/>
      <w:bookmarkEnd w:id="22"/>
    </w:p>
    <w:p w14:paraId="2E7A366B" w14:textId="77777777" w:rsidR="00345BAE" w:rsidRPr="00262BB7" w:rsidRDefault="00345BAE" w:rsidP="00345BAE">
      <w:pPr>
        <w:pStyle w:val="ListParagraph"/>
        <w:keepNext/>
        <w:keepLines/>
        <w:numPr>
          <w:ilvl w:val="0"/>
          <w:numId w:val="7"/>
        </w:numPr>
        <w:spacing w:before="240" w:after="0"/>
        <w:outlineLvl w:val="0"/>
        <w:rPr>
          <w:rFonts w:asciiTheme="majorHAnsi" w:eastAsiaTheme="majorEastAsia" w:hAnsiTheme="majorHAnsi" w:cstheme="majorBidi"/>
          <w:vanish/>
          <w:color w:val="2E74B5" w:themeColor="accent1" w:themeShade="BF"/>
          <w:sz w:val="32"/>
          <w:szCs w:val="32"/>
          <w:lang w:val="en-US"/>
        </w:rPr>
      </w:pPr>
      <w:bookmarkStart w:id="23" w:name="_Toc20125553"/>
      <w:bookmarkStart w:id="24" w:name="_Toc20305853"/>
      <w:bookmarkStart w:id="25" w:name="_Toc20308444"/>
      <w:bookmarkStart w:id="26" w:name="_Toc20308636"/>
      <w:bookmarkStart w:id="27" w:name="_Toc20403599"/>
      <w:bookmarkStart w:id="28" w:name="_Toc20408538"/>
      <w:bookmarkStart w:id="29" w:name="_Toc20463170"/>
      <w:bookmarkStart w:id="30" w:name="_Toc20463477"/>
      <w:bookmarkStart w:id="31" w:name="_Toc20475492"/>
      <w:bookmarkStart w:id="32" w:name="_Toc20476139"/>
      <w:bookmarkStart w:id="33" w:name="_Toc20476177"/>
      <w:bookmarkStart w:id="34" w:name="_Toc20476205"/>
      <w:bookmarkStart w:id="35" w:name="_Toc20491888"/>
      <w:bookmarkEnd w:id="23"/>
      <w:bookmarkEnd w:id="24"/>
      <w:bookmarkEnd w:id="25"/>
      <w:bookmarkEnd w:id="26"/>
      <w:bookmarkEnd w:id="27"/>
      <w:bookmarkEnd w:id="28"/>
      <w:bookmarkEnd w:id="29"/>
      <w:bookmarkEnd w:id="30"/>
      <w:bookmarkEnd w:id="31"/>
      <w:bookmarkEnd w:id="32"/>
      <w:bookmarkEnd w:id="33"/>
      <w:bookmarkEnd w:id="34"/>
      <w:bookmarkEnd w:id="35"/>
    </w:p>
    <w:p w14:paraId="21867519" w14:textId="77777777" w:rsidR="00345BAE" w:rsidRPr="00262BB7" w:rsidRDefault="00345BAE" w:rsidP="00345BAE">
      <w:pPr>
        <w:pStyle w:val="ListParagraph"/>
        <w:keepNext/>
        <w:keepLines/>
        <w:numPr>
          <w:ilvl w:val="0"/>
          <w:numId w:val="7"/>
        </w:numPr>
        <w:spacing w:before="240" w:after="0"/>
        <w:outlineLvl w:val="0"/>
        <w:rPr>
          <w:rFonts w:asciiTheme="majorHAnsi" w:eastAsiaTheme="majorEastAsia" w:hAnsiTheme="majorHAnsi" w:cstheme="majorBidi"/>
          <w:vanish/>
          <w:color w:val="2E74B5" w:themeColor="accent1" w:themeShade="BF"/>
          <w:sz w:val="32"/>
          <w:szCs w:val="32"/>
          <w:lang w:val="en-US"/>
        </w:rPr>
      </w:pPr>
      <w:bookmarkStart w:id="36" w:name="_Toc20125554"/>
      <w:bookmarkStart w:id="37" w:name="_Toc20305854"/>
      <w:bookmarkStart w:id="38" w:name="_Toc20308445"/>
      <w:bookmarkStart w:id="39" w:name="_Toc20308637"/>
      <w:bookmarkStart w:id="40" w:name="_Toc20403600"/>
      <w:bookmarkStart w:id="41" w:name="_Toc20408539"/>
      <w:bookmarkStart w:id="42" w:name="_Toc20463171"/>
      <w:bookmarkStart w:id="43" w:name="_Toc20463478"/>
      <w:bookmarkStart w:id="44" w:name="_Toc20475493"/>
      <w:bookmarkStart w:id="45" w:name="_Toc20476140"/>
      <w:bookmarkStart w:id="46" w:name="_Toc20476178"/>
      <w:bookmarkStart w:id="47" w:name="_Toc20476206"/>
      <w:bookmarkStart w:id="48" w:name="_Toc20491889"/>
      <w:bookmarkEnd w:id="36"/>
      <w:bookmarkEnd w:id="37"/>
      <w:bookmarkEnd w:id="38"/>
      <w:bookmarkEnd w:id="39"/>
      <w:bookmarkEnd w:id="40"/>
      <w:bookmarkEnd w:id="41"/>
      <w:bookmarkEnd w:id="42"/>
      <w:bookmarkEnd w:id="43"/>
      <w:bookmarkEnd w:id="44"/>
      <w:bookmarkEnd w:id="45"/>
      <w:bookmarkEnd w:id="46"/>
      <w:bookmarkEnd w:id="47"/>
      <w:bookmarkEnd w:id="48"/>
    </w:p>
    <w:p w14:paraId="3E470BD6" w14:textId="77777777" w:rsidR="00345BAE" w:rsidRPr="00262BB7" w:rsidRDefault="00345BAE" w:rsidP="00345BAE">
      <w:pPr>
        <w:pStyle w:val="ListParagraph"/>
        <w:keepNext/>
        <w:keepLines/>
        <w:numPr>
          <w:ilvl w:val="0"/>
          <w:numId w:val="7"/>
        </w:numPr>
        <w:spacing w:before="240" w:after="0"/>
        <w:outlineLvl w:val="0"/>
        <w:rPr>
          <w:rFonts w:asciiTheme="majorHAnsi" w:eastAsiaTheme="majorEastAsia" w:hAnsiTheme="majorHAnsi" w:cstheme="majorBidi"/>
          <w:vanish/>
          <w:color w:val="2E74B5" w:themeColor="accent1" w:themeShade="BF"/>
          <w:sz w:val="32"/>
          <w:szCs w:val="32"/>
          <w:lang w:val="en-US"/>
        </w:rPr>
      </w:pPr>
      <w:bookmarkStart w:id="49" w:name="_Toc20125555"/>
      <w:bookmarkStart w:id="50" w:name="_Toc20305855"/>
      <w:bookmarkStart w:id="51" w:name="_Toc20308446"/>
      <w:bookmarkStart w:id="52" w:name="_Toc20308638"/>
      <w:bookmarkStart w:id="53" w:name="_Toc20403601"/>
      <w:bookmarkStart w:id="54" w:name="_Toc20408540"/>
      <w:bookmarkStart w:id="55" w:name="_Toc20463172"/>
      <w:bookmarkStart w:id="56" w:name="_Toc20463479"/>
      <w:bookmarkStart w:id="57" w:name="_Toc20475494"/>
      <w:bookmarkStart w:id="58" w:name="_Toc20476141"/>
      <w:bookmarkStart w:id="59" w:name="_Toc20476179"/>
      <w:bookmarkStart w:id="60" w:name="_Toc20476207"/>
      <w:bookmarkStart w:id="61" w:name="_Toc20491890"/>
      <w:bookmarkEnd w:id="49"/>
      <w:bookmarkEnd w:id="50"/>
      <w:bookmarkEnd w:id="51"/>
      <w:bookmarkEnd w:id="52"/>
      <w:bookmarkEnd w:id="53"/>
      <w:bookmarkEnd w:id="54"/>
      <w:bookmarkEnd w:id="55"/>
      <w:bookmarkEnd w:id="56"/>
      <w:bookmarkEnd w:id="57"/>
      <w:bookmarkEnd w:id="58"/>
      <w:bookmarkEnd w:id="59"/>
      <w:bookmarkEnd w:id="60"/>
      <w:bookmarkEnd w:id="61"/>
    </w:p>
    <w:p w14:paraId="469DDCB8" w14:textId="77777777" w:rsidR="00345BAE" w:rsidRPr="00262BB7" w:rsidRDefault="00345BAE" w:rsidP="00345BAE">
      <w:pPr>
        <w:pStyle w:val="ListParagraph"/>
        <w:keepNext/>
        <w:keepLines/>
        <w:numPr>
          <w:ilvl w:val="0"/>
          <w:numId w:val="7"/>
        </w:numPr>
        <w:spacing w:before="240" w:after="0"/>
        <w:outlineLvl w:val="0"/>
        <w:rPr>
          <w:rFonts w:asciiTheme="majorHAnsi" w:eastAsiaTheme="majorEastAsia" w:hAnsiTheme="majorHAnsi" w:cstheme="majorBidi"/>
          <w:vanish/>
          <w:color w:val="2E74B5" w:themeColor="accent1" w:themeShade="BF"/>
          <w:sz w:val="32"/>
          <w:szCs w:val="32"/>
          <w:lang w:val="en-US"/>
        </w:rPr>
      </w:pPr>
      <w:bookmarkStart w:id="62" w:name="_Toc20125556"/>
      <w:bookmarkStart w:id="63" w:name="_Toc20305856"/>
      <w:bookmarkStart w:id="64" w:name="_Toc20308447"/>
      <w:bookmarkStart w:id="65" w:name="_Toc20308639"/>
      <w:bookmarkStart w:id="66" w:name="_Toc20403602"/>
      <w:bookmarkStart w:id="67" w:name="_Toc20408541"/>
      <w:bookmarkStart w:id="68" w:name="_Toc20463173"/>
      <w:bookmarkStart w:id="69" w:name="_Toc20463480"/>
      <w:bookmarkStart w:id="70" w:name="_Toc20475495"/>
      <w:bookmarkStart w:id="71" w:name="_Toc20476142"/>
      <w:bookmarkStart w:id="72" w:name="_Toc20476180"/>
      <w:bookmarkStart w:id="73" w:name="_Toc20476208"/>
      <w:bookmarkStart w:id="74" w:name="_Toc20491891"/>
      <w:bookmarkEnd w:id="62"/>
      <w:bookmarkEnd w:id="63"/>
      <w:bookmarkEnd w:id="64"/>
      <w:bookmarkEnd w:id="65"/>
      <w:bookmarkEnd w:id="66"/>
      <w:bookmarkEnd w:id="67"/>
      <w:bookmarkEnd w:id="68"/>
      <w:bookmarkEnd w:id="69"/>
      <w:bookmarkEnd w:id="70"/>
      <w:bookmarkEnd w:id="71"/>
      <w:bookmarkEnd w:id="72"/>
      <w:bookmarkEnd w:id="73"/>
      <w:bookmarkEnd w:id="74"/>
    </w:p>
    <w:p w14:paraId="31295FBA" w14:textId="77777777" w:rsidR="00345BAE" w:rsidRPr="00262BB7" w:rsidRDefault="00345BAE" w:rsidP="00345BAE">
      <w:pPr>
        <w:spacing w:line="240" w:lineRule="auto"/>
        <w:rPr>
          <w:rFonts w:ascii="Arial" w:hAnsi="Arial" w:cs="Arial"/>
          <w:sz w:val="24"/>
          <w:szCs w:val="24"/>
        </w:rPr>
      </w:pPr>
      <w:r w:rsidRPr="00262BB7">
        <w:rPr>
          <w:rFonts w:ascii="Arial" w:hAnsi="Arial" w:cs="Arial"/>
          <w:sz w:val="24"/>
          <w:szCs w:val="24"/>
        </w:rPr>
        <w:t>The CHRC views the situation of Indigenous peoples</w:t>
      </w:r>
      <w:r w:rsidRPr="00262BB7">
        <w:rPr>
          <w:rStyle w:val="FootnoteReference"/>
          <w:rFonts w:ascii="Arial" w:hAnsi="Arial" w:cs="Arial"/>
        </w:rPr>
        <w:footnoteReference w:id="18"/>
      </w:r>
      <w:r w:rsidRPr="00262BB7">
        <w:rPr>
          <w:rFonts w:ascii="Arial" w:hAnsi="Arial" w:cs="Arial"/>
          <w:sz w:val="24"/>
          <w:szCs w:val="24"/>
        </w:rPr>
        <w:t xml:space="preserve"> in Canada as one of the most pressing human rights issues facing Canada today. Indigenous peoples in Canada continue to be significantly disadvantaged in terms of education, employment and access to basic needs such as safe and clean drinking water, food security and housing. This includes Indigenous women and girls. </w:t>
      </w:r>
    </w:p>
    <w:p w14:paraId="1B4A3718" w14:textId="67CBAA7F" w:rsidR="00345BAE" w:rsidRPr="00262BB7" w:rsidRDefault="00C63AE6" w:rsidP="00C63AE6">
      <w:pPr>
        <w:pStyle w:val="Heading2"/>
        <w:numPr>
          <w:ilvl w:val="0"/>
          <w:numId w:val="0"/>
        </w:numPr>
        <w:ind w:left="360"/>
        <w:contextualSpacing/>
        <w:rPr>
          <w:rFonts w:ascii="Arial" w:hAnsi="Arial" w:cs="Arial"/>
          <w:b/>
          <w:color w:val="auto"/>
          <w:sz w:val="24"/>
          <w:szCs w:val="24"/>
          <w:lang w:val="en-US"/>
        </w:rPr>
      </w:pPr>
      <w:bookmarkStart w:id="75" w:name="_Toc20491892"/>
      <w:r>
        <w:rPr>
          <w:rFonts w:ascii="Arial" w:hAnsi="Arial" w:cs="Arial"/>
          <w:b/>
          <w:color w:val="auto"/>
          <w:sz w:val="24"/>
          <w:szCs w:val="24"/>
          <w:lang w:val="en-US"/>
        </w:rPr>
        <w:lastRenderedPageBreak/>
        <w:t xml:space="preserve">7.1 </w:t>
      </w:r>
      <w:r w:rsidR="00345BAE" w:rsidRPr="00262BB7">
        <w:rPr>
          <w:rFonts w:ascii="Arial" w:hAnsi="Arial" w:cs="Arial"/>
          <w:b/>
          <w:color w:val="auto"/>
          <w:sz w:val="24"/>
          <w:szCs w:val="24"/>
          <w:lang w:val="en-US"/>
        </w:rPr>
        <w:t>Equitable and Adequate Services on Reserve</w:t>
      </w:r>
      <w:bookmarkEnd w:id="75"/>
    </w:p>
    <w:p w14:paraId="09304301" w14:textId="77777777" w:rsidR="00345BAE" w:rsidRPr="00262BB7" w:rsidRDefault="00345BAE" w:rsidP="00345BAE">
      <w:pPr>
        <w:spacing w:before="240" w:after="0" w:line="240" w:lineRule="auto"/>
        <w:rPr>
          <w:rFonts w:ascii="Arial" w:hAnsi="Arial" w:cs="Arial"/>
          <w:sz w:val="24"/>
          <w:szCs w:val="24"/>
          <w:lang w:val="en-US"/>
        </w:rPr>
      </w:pPr>
      <w:r w:rsidRPr="00262BB7">
        <w:rPr>
          <w:rFonts w:ascii="Arial" w:hAnsi="Arial" w:cs="Arial"/>
          <w:sz w:val="24"/>
          <w:szCs w:val="24"/>
          <w:lang w:val="en-US"/>
        </w:rPr>
        <w:t xml:space="preserve">Across the country, many First Nation communities continue to live without equitable and adequate housing, safe drinking water or access to quality education, child welfare, and other social services. First Nations often cite lack of funding as the main reason for inadequate programs and services on reserves, including special education services, disability-related services, and social and health supports. </w:t>
      </w:r>
    </w:p>
    <w:p w14:paraId="1B872215" w14:textId="77777777" w:rsidR="00345BAE" w:rsidRPr="00262BB7" w:rsidRDefault="00345BAE" w:rsidP="00345BAE">
      <w:pPr>
        <w:spacing w:after="0" w:line="240" w:lineRule="auto"/>
        <w:rPr>
          <w:rFonts w:ascii="Arial" w:hAnsi="Arial" w:cs="Arial"/>
          <w:sz w:val="24"/>
          <w:szCs w:val="24"/>
          <w:lang w:val="en-US"/>
        </w:rPr>
      </w:pPr>
    </w:p>
    <w:p w14:paraId="2A333342" w14:textId="77777777" w:rsidR="00345BAE" w:rsidRPr="00262BB7" w:rsidRDefault="00345BAE" w:rsidP="00345BAE">
      <w:pPr>
        <w:spacing w:line="240" w:lineRule="auto"/>
        <w:contextualSpacing/>
        <w:rPr>
          <w:rFonts w:ascii="Arial" w:hAnsi="Arial" w:cs="Arial"/>
          <w:sz w:val="24"/>
          <w:szCs w:val="24"/>
        </w:rPr>
      </w:pPr>
      <w:r w:rsidRPr="00262BB7">
        <w:rPr>
          <w:rFonts w:ascii="Arial" w:hAnsi="Arial" w:cs="Arial"/>
          <w:sz w:val="24"/>
          <w:szCs w:val="24"/>
        </w:rPr>
        <w:t>The CHRC has received a number of complaints filed by or on behalf of Indigenous persons relating to the availability of and funding for a broad range of public services delivered on-reserve. For example, complaints have been filed regarding the adequacy of federal funding and supports for education, health, child welfare, policing services, and home and community care services.</w:t>
      </w:r>
      <w:r w:rsidRPr="00262BB7">
        <w:rPr>
          <w:rStyle w:val="FootnoteReference"/>
          <w:rFonts w:ascii="Arial" w:hAnsi="Arial" w:cs="Arial"/>
        </w:rPr>
        <w:footnoteReference w:id="19"/>
      </w:r>
      <w:r w:rsidRPr="00262BB7">
        <w:rPr>
          <w:rFonts w:ascii="Arial" w:hAnsi="Arial" w:cs="Arial"/>
          <w:sz w:val="24"/>
          <w:szCs w:val="24"/>
        </w:rPr>
        <w:t xml:space="preserve"> The CHRC has also received complaints brought by First Nations persons against First Nations governments, relating to the allocation and/or renovation of accessible housing on reserve.</w:t>
      </w:r>
      <w:r w:rsidRPr="00262BB7">
        <w:rPr>
          <w:rStyle w:val="FootnoteReference"/>
          <w:rFonts w:ascii="Arial" w:hAnsi="Arial" w:cs="Arial"/>
        </w:rPr>
        <w:footnoteReference w:id="20"/>
      </w:r>
    </w:p>
    <w:p w14:paraId="0942243A" w14:textId="77777777" w:rsidR="00345BAE" w:rsidRPr="00262BB7" w:rsidRDefault="00345BAE" w:rsidP="00345BAE">
      <w:pPr>
        <w:spacing w:line="240" w:lineRule="auto"/>
        <w:contextualSpacing/>
        <w:rPr>
          <w:rFonts w:ascii="Arial" w:hAnsi="Arial" w:cs="Arial"/>
          <w:sz w:val="24"/>
          <w:szCs w:val="24"/>
        </w:rPr>
      </w:pPr>
    </w:p>
    <w:p w14:paraId="49746FDB" w14:textId="77777777" w:rsidR="00345BAE" w:rsidRPr="00262BB7" w:rsidRDefault="00345BAE" w:rsidP="00345BAE">
      <w:pPr>
        <w:spacing w:line="240" w:lineRule="auto"/>
        <w:contextualSpacing/>
        <w:rPr>
          <w:rFonts w:ascii="Arial" w:hAnsi="Arial" w:cs="Arial"/>
          <w:sz w:val="24"/>
          <w:szCs w:val="24"/>
        </w:rPr>
      </w:pPr>
      <w:r w:rsidRPr="00262BB7">
        <w:rPr>
          <w:rFonts w:ascii="Arial" w:hAnsi="Arial" w:cs="Arial"/>
          <w:sz w:val="24"/>
          <w:szCs w:val="24"/>
        </w:rPr>
        <w:t>In a series of ground-breaking rulings from January 2016 to the present, the Canadian Human Rights Tribunal (the Tribunal) found the federal program and funding for child welfare services on reserve to be discriminatory against First Nations children and families, and ordered the federal government to provide sufficient funding and supports to enable the delivery of services that meet the real needs of First Nations children and families.</w:t>
      </w:r>
      <w:r w:rsidRPr="00262BB7">
        <w:rPr>
          <w:rStyle w:val="FootnoteReference"/>
          <w:rFonts w:ascii="Arial" w:hAnsi="Arial" w:cs="Arial"/>
        </w:rPr>
        <w:footnoteReference w:id="21"/>
      </w:r>
      <w:r w:rsidRPr="00262BB7">
        <w:rPr>
          <w:rFonts w:ascii="Arial" w:hAnsi="Arial" w:cs="Arial"/>
          <w:sz w:val="24"/>
          <w:szCs w:val="24"/>
        </w:rPr>
        <w:t xml:space="preserve">  These rulings require the government to provide First Nations children with substantively equal access to services – something that can require going beyond the standards of care provided in comparable communities off reserve.</w:t>
      </w:r>
      <w:r w:rsidRPr="00262BB7">
        <w:rPr>
          <w:rStyle w:val="FootnoteReference"/>
          <w:rFonts w:ascii="Arial" w:hAnsi="Arial" w:cs="Arial"/>
        </w:rPr>
        <w:footnoteReference w:id="22"/>
      </w:r>
      <w:r w:rsidRPr="00262BB7">
        <w:rPr>
          <w:rFonts w:ascii="Arial" w:hAnsi="Arial" w:cs="Arial"/>
          <w:sz w:val="24"/>
          <w:szCs w:val="24"/>
        </w:rPr>
        <w:t xml:space="preserve">  The parties to the litigation continue to work together on implementation of these rulings, and the Tribunal is expected to provide further guidance in the coming months.</w:t>
      </w:r>
    </w:p>
    <w:p w14:paraId="12F3F389" w14:textId="77777777" w:rsidR="00345BAE" w:rsidRPr="00262BB7" w:rsidRDefault="00345BAE" w:rsidP="00345BAE">
      <w:pPr>
        <w:spacing w:after="0" w:line="240" w:lineRule="auto"/>
        <w:contextualSpacing/>
        <w:rPr>
          <w:rFonts w:ascii="Arial" w:hAnsi="Arial" w:cs="Arial"/>
          <w:sz w:val="24"/>
          <w:szCs w:val="24"/>
        </w:rPr>
      </w:pPr>
      <w:r w:rsidRPr="00262BB7">
        <w:rPr>
          <w:rFonts w:ascii="Arial" w:hAnsi="Arial" w:cs="Arial"/>
          <w:sz w:val="24"/>
          <w:szCs w:val="24"/>
        </w:rPr>
        <w:lastRenderedPageBreak/>
        <w:t xml:space="preserve">The CHRC recognizes that Bill C-92, </w:t>
      </w:r>
      <w:r w:rsidRPr="00262BB7">
        <w:rPr>
          <w:rFonts w:ascii="Arial" w:hAnsi="Arial" w:cs="Arial"/>
          <w:i/>
          <w:sz w:val="24"/>
          <w:szCs w:val="24"/>
        </w:rPr>
        <w:t>An Act respecting First Nations, Inuit and Metis children, youth and families</w:t>
      </w:r>
      <w:r w:rsidRPr="00262BB7">
        <w:rPr>
          <w:rFonts w:ascii="Arial" w:hAnsi="Arial" w:cs="Arial"/>
          <w:sz w:val="24"/>
          <w:szCs w:val="24"/>
        </w:rPr>
        <w:t xml:space="preserve">, provides an opportunity to make improvements to the child welfare system. Many features of this legislation are encouraging, including its emphasis on substantive equality, preventive care and the need for continuity of culture and language. However, the CHRC also shares the concerns of stakeholders that this legislation does not adequately address the need for reliable funding, which is critical for implementation. The Tribunal, as well as other respected bodies such as the Truth and Reconciliation Commission of Canada and the United Nations Committee on the Rights of the Child, have all stressed the need for Canada to provide adequate resources in this area. </w:t>
      </w:r>
    </w:p>
    <w:p w14:paraId="33D2937B" w14:textId="77777777" w:rsidR="00345BAE" w:rsidRPr="00262BB7" w:rsidRDefault="00345BAE" w:rsidP="00345BAE">
      <w:pPr>
        <w:spacing w:after="0" w:line="240" w:lineRule="auto"/>
        <w:rPr>
          <w:rFonts w:ascii="Arial" w:hAnsi="Arial" w:cs="Arial"/>
          <w:sz w:val="24"/>
          <w:szCs w:val="24"/>
        </w:rPr>
      </w:pPr>
    </w:p>
    <w:p w14:paraId="30709ED1" w14:textId="77777777" w:rsidR="00345BAE" w:rsidRPr="00262BB7" w:rsidRDefault="00345BAE" w:rsidP="00345BAE">
      <w:pPr>
        <w:spacing w:after="0" w:line="240" w:lineRule="auto"/>
        <w:rPr>
          <w:rFonts w:ascii="Arial" w:hAnsi="Arial" w:cs="Arial"/>
          <w:sz w:val="24"/>
          <w:szCs w:val="24"/>
          <w:lang w:val="en-US"/>
        </w:rPr>
      </w:pPr>
      <w:r w:rsidRPr="00262BB7">
        <w:rPr>
          <w:rFonts w:ascii="Arial" w:hAnsi="Arial" w:cs="Arial"/>
          <w:sz w:val="24"/>
          <w:szCs w:val="24"/>
          <w:lang w:val="en-US"/>
        </w:rPr>
        <w:t xml:space="preserve">According to the </w:t>
      </w:r>
      <w:r w:rsidRPr="00262BB7">
        <w:rPr>
          <w:rFonts w:ascii="Arial" w:hAnsi="Arial" w:cs="Arial"/>
          <w:i/>
          <w:sz w:val="24"/>
          <w:szCs w:val="24"/>
          <w:lang w:val="en-US"/>
        </w:rPr>
        <w:t>Final Report of the National Inquiry into Missing and Murdered Indigenous Women and Girls</w:t>
      </w:r>
      <w:r w:rsidRPr="00262BB7">
        <w:rPr>
          <w:rStyle w:val="FootnoteReference"/>
          <w:rFonts w:ascii="Arial" w:hAnsi="Arial" w:cs="Arial"/>
          <w:lang w:val="en-US"/>
        </w:rPr>
        <w:footnoteReference w:id="23"/>
      </w:r>
      <w:r w:rsidRPr="00262BB7">
        <w:rPr>
          <w:rFonts w:ascii="Arial" w:hAnsi="Arial" w:cs="Arial"/>
          <w:sz w:val="24"/>
          <w:szCs w:val="24"/>
          <w:lang w:val="en-US"/>
        </w:rPr>
        <w:t>, the crisis of child welfare, the chronic underfunding of essential services, and the many health disparities facing Indigenous communities, can all be attributed to the legacy of colonialism and the intergenerational effects of trauma and genocide.</w:t>
      </w:r>
    </w:p>
    <w:p w14:paraId="6B897630" w14:textId="77777777" w:rsidR="00345BAE" w:rsidRPr="00262BB7" w:rsidRDefault="00345BAE" w:rsidP="00345BAE">
      <w:pPr>
        <w:spacing w:after="0" w:line="240" w:lineRule="auto"/>
        <w:rPr>
          <w:rFonts w:ascii="Arial" w:hAnsi="Arial" w:cs="Arial"/>
          <w:sz w:val="24"/>
          <w:szCs w:val="24"/>
          <w:lang w:val="en-US"/>
        </w:rPr>
      </w:pPr>
    </w:p>
    <w:p w14:paraId="13880D78" w14:textId="77777777" w:rsidR="00345BAE" w:rsidRPr="00262BB7" w:rsidRDefault="00345BAE" w:rsidP="00345BAE">
      <w:pPr>
        <w:spacing w:after="0" w:line="240" w:lineRule="auto"/>
        <w:rPr>
          <w:rFonts w:ascii="Arial" w:hAnsi="Arial" w:cs="Arial"/>
          <w:sz w:val="24"/>
          <w:szCs w:val="24"/>
          <w:lang w:val="en-US"/>
        </w:rPr>
      </w:pPr>
      <w:r w:rsidRPr="00262BB7">
        <w:rPr>
          <w:rFonts w:ascii="Arial" w:hAnsi="Arial" w:cs="Arial"/>
          <w:sz w:val="24"/>
          <w:szCs w:val="24"/>
          <w:lang w:val="en-US"/>
        </w:rPr>
        <w:t xml:space="preserve">For instance, according to the report, researchers found that, </w:t>
      </w:r>
      <w:r w:rsidRPr="00262BB7">
        <w:rPr>
          <w:rFonts w:ascii="TimesNewRomanPSMT" w:hAnsi="TimesNewRomanPSMT" w:cs="TimesNewRomanPSMT"/>
          <w:sz w:val="24"/>
          <w:szCs w:val="24"/>
        </w:rPr>
        <w:t xml:space="preserve">compared with those who did not attend residential school, residential school survivors are more likely to suffer various physical and mental health problems, are more likely to report higher levels of psychological distress and poorer self-rated health, and are more likely to be diagnosed with various chronic health conditions. Although access to culturally appropriate and relevant services was identified as one of the most important factors in healing for residential school survivors, </w:t>
      </w:r>
      <w:r w:rsidRPr="00262BB7">
        <w:rPr>
          <w:rFonts w:ascii="Arial" w:hAnsi="Arial" w:cs="Arial"/>
          <w:sz w:val="24"/>
          <w:szCs w:val="24"/>
          <w:lang w:val="en-US"/>
        </w:rPr>
        <w:t xml:space="preserve">the report found that 1) there are not enough culturally relevant treatment and healing </w:t>
      </w:r>
      <w:proofErr w:type="spellStart"/>
      <w:r w:rsidRPr="00262BB7">
        <w:rPr>
          <w:rFonts w:ascii="Arial" w:hAnsi="Arial" w:cs="Arial"/>
          <w:sz w:val="24"/>
          <w:szCs w:val="24"/>
          <w:lang w:val="en-US"/>
        </w:rPr>
        <w:t>centres</w:t>
      </w:r>
      <w:proofErr w:type="spellEnd"/>
      <w:r w:rsidRPr="00262BB7">
        <w:rPr>
          <w:rFonts w:ascii="Arial" w:hAnsi="Arial" w:cs="Arial"/>
          <w:sz w:val="24"/>
          <w:szCs w:val="24"/>
          <w:lang w:val="en-US"/>
        </w:rPr>
        <w:t xml:space="preserve"> for Indigenous people across Canada, and 2) stable, sufficient and reliable funding is a barrier for the ones that do exist. </w:t>
      </w:r>
    </w:p>
    <w:p w14:paraId="65797C26" w14:textId="77777777" w:rsidR="00345BAE" w:rsidRPr="00262BB7" w:rsidRDefault="00345BAE" w:rsidP="00345BAE">
      <w:pPr>
        <w:spacing w:after="0" w:line="240" w:lineRule="auto"/>
        <w:rPr>
          <w:rFonts w:ascii="Arial" w:hAnsi="Arial" w:cs="Arial"/>
          <w:sz w:val="24"/>
          <w:szCs w:val="24"/>
          <w:lang w:val="en-US"/>
        </w:rPr>
      </w:pPr>
    </w:p>
    <w:p w14:paraId="009CA98E" w14:textId="77777777" w:rsidR="00345BAE" w:rsidRPr="00262BB7" w:rsidRDefault="00345BAE" w:rsidP="00345BAE">
      <w:pPr>
        <w:spacing w:line="240" w:lineRule="auto"/>
        <w:rPr>
          <w:rFonts w:ascii="Arial" w:hAnsi="Arial" w:cs="Arial"/>
          <w:sz w:val="24"/>
          <w:szCs w:val="24"/>
        </w:rPr>
      </w:pPr>
      <w:r w:rsidRPr="00262BB7">
        <w:rPr>
          <w:rFonts w:ascii="Arial" w:hAnsi="Arial" w:cs="Arial"/>
          <w:sz w:val="24"/>
          <w:szCs w:val="24"/>
          <w:lang w:val="en-US"/>
        </w:rPr>
        <w:t xml:space="preserve">The report also found that Canada has failed to ensure </w:t>
      </w:r>
      <w:r w:rsidRPr="00262BB7">
        <w:rPr>
          <w:rFonts w:ascii="Arial" w:hAnsi="Arial" w:cs="Arial"/>
          <w:sz w:val="24"/>
          <w:szCs w:val="24"/>
        </w:rPr>
        <w:t>that Indigenous women, girls, and 2SLGBTQQIA</w:t>
      </w:r>
      <w:r w:rsidRPr="00262BB7">
        <w:rPr>
          <w:rStyle w:val="FootnoteReference"/>
          <w:rFonts w:ascii="Arial" w:hAnsi="Arial" w:cs="Arial"/>
        </w:rPr>
        <w:footnoteReference w:id="24"/>
      </w:r>
      <w:r w:rsidRPr="00262BB7">
        <w:rPr>
          <w:rFonts w:ascii="Arial" w:hAnsi="Arial" w:cs="Arial"/>
          <w:sz w:val="24"/>
          <w:szCs w:val="24"/>
        </w:rPr>
        <w:t xml:space="preserve"> people have access to services and resources that are equitable to those received by non-Indigenous people. It stated that the “[c]</w:t>
      </w:r>
      <w:proofErr w:type="spellStart"/>
      <w:r w:rsidRPr="00262BB7">
        <w:rPr>
          <w:rFonts w:ascii="Arial" w:hAnsi="Arial" w:cs="Arial"/>
          <w:sz w:val="24"/>
          <w:szCs w:val="24"/>
        </w:rPr>
        <w:t>urrent</w:t>
      </w:r>
      <w:proofErr w:type="spellEnd"/>
      <w:r w:rsidRPr="00262BB7">
        <w:rPr>
          <w:rFonts w:ascii="Arial" w:hAnsi="Arial" w:cs="Arial"/>
          <w:sz w:val="24"/>
          <w:szCs w:val="24"/>
        </w:rPr>
        <w:t xml:space="preserve"> health and wellness services are grossly lacking and often inappropriate and inaccessible, which contributes directly to the decreased safety and security of, and the violence experienced by, Indigenous women, girls, and 2SLGBTQQIA people.”</w:t>
      </w:r>
      <w:r w:rsidRPr="00262BB7">
        <w:rPr>
          <w:rStyle w:val="FootnoteReference"/>
          <w:rFonts w:ascii="Arial" w:hAnsi="Arial" w:cs="Arial"/>
        </w:rPr>
        <w:footnoteReference w:id="25"/>
      </w:r>
    </w:p>
    <w:p w14:paraId="152167B5" w14:textId="77777777" w:rsidR="00345BAE" w:rsidRPr="00262BB7" w:rsidRDefault="00345BAE" w:rsidP="00345BAE">
      <w:pPr>
        <w:spacing w:line="240" w:lineRule="auto"/>
        <w:rPr>
          <w:rFonts w:ascii="Arial" w:hAnsi="Arial" w:cs="Arial"/>
          <w:sz w:val="24"/>
          <w:szCs w:val="24"/>
        </w:rPr>
      </w:pPr>
    </w:p>
    <w:p w14:paraId="3D944A4B" w14:textId="77777777" w:rsidR="00345BAE" w:rsidRPr="00262BB7" w:rsidRDefault="00345BAE" w:rsidP="00345BAE">
      <w:pPr>
        <w:spacing w:line="240" w:lineRule="auto"/>
        <w:rPr>
          <w:rFonts w:ascii="Arial" w:hAnsi="Arial" w:cs="Arial"/>
          <w:sz w:val="24"/>
          <w:szCs w:val="24"/>
        </w:rPr>
      </w:pPr>
    </w:p>
    <w:p w14:paraId="7CF305C8" w14:textId="77777777" w:rsidR="00345BAE" w:rsidRPr="00262BB7" w:rsidRDefault="00345BAE" w:rsidP="00345BAE">
      <w:pPr>
        <w:pStyle w:val="NoSpacing"/>
        <w:pBdr>
          <w:top w:val="thinThickThinSmallGap" w:sz="24" w:space="1" w:color="auto"/>
          <w:left w:val="thinThickThinSmallGap" w:sz="24" w:space="4" w:color="auto"/>
          <w:bottom w:val="thinThickThinSmallGap" w:sz="24" w:space="1" w:color="auto"/>
          <w:right w:val="thinThickThinSmallGap" w:sz="24" w:space="4" w:color="auto"/>
        </w:pBdr>
        <w:shd w:val="clear" w:color="auto" w:fill="C6D9F1"/>
        <w:spacing w:before="240"/>
        <w:rPr>
          <w:rFonts w:ascii="Arial" w:hAnsi="Arial" w:cs="Arial"/>
          <w:sz w:val="24"/>
          <w:szCs w:val="24"/>
        </w:rPr>
      </w:pPr>
      <w:r w:rsidRPr="00262BB7">
        <w:rPr>
          <w:rFonts w:ascii="Arial" w:hAnsi="Arial" w:cs="Arial"/>
          <w:b/>
          <w:sz w:val="24"/>
          <w:szCs w:val="24"/>
          <w:u w:val="single"/>
        </w:rPr>
        <w:lastRenderedPageBreak/>
        <w:t>Recommended Question #8</w:t>
      </w:r>
      <w:r w:rsidRPr="00262BB7">
        <w:rPr>
          <w:rFonts w:ascii="Arial" w:hAnsi="Arial" w:cs="Arial"/>
          <w:b/>
          <w:sz w:val="24"/>
          <w:szCs w:val="24"/>
        </w:rPr>
        <w:t>: Please provide details of the steps being taken to ensure that services Indigenous women and girls in First Nations communities are equitable, adequate and appropriate. What steps are being taken by Canada to implement the recommendations made by the National Inquiry into Missing and Murdered Indigenous Women and Girls including in relation to the provision of services?</w:t>
      </w:r>
    </w:p>
    <w:p w14:paraId="1231CCC9" w14:textId="77777777" w:rsidR="00345BAE" w:rsidRPr="00262BB7" w:rsidRDefault="00345BAE" w:rsidP="00345BAE">
      <w:pPr>
        <w:spacing w:after="0" w:line="240" w:lineRule="auto"/>
        <w:rPr>
          <w:rFonts w:ascii="Arial" w:hAnsi="Arial" w:cs="Arial"/>
          <w:sz w:val="24"/>
          <w:szCs w:val="24"/>
          <w:lang w:val="en-US"/>
        </w:rPr>
      </w:pPr>
    </w:p>
    <w:p w14:paraId="1B89E9B4" w14:textId="2B398B21" w:rsidR="00345BAE" w:rsidRPr="00262BB7" w:rsidRDefault="00C63AE6" w:rsidP="00C63AE6">
      <w:pPr>
        <w:pStyle w:val="Heading2"/>
        <w:numPr>
          <w:ilvl w:val="0"/>
          <w:numId w:val="0"/>
        </w:numPr>
        <w:spacing w:after="240"/>
        <w:ind w:left="360"/>
        <w:rPr>
          <w:rFonts w:ascii="Arial" w:hAnsi="Arial" w:cs="Arial"/>
          <w:b/>
          <w:color w:val="auto"/>
          <w:sz w:val="24"/>
          <w:szCs w:val="24"/>
          <w:lang w:val="en-US"/>
        </w:rPr>
      </w:pPr>
      <w:bookmarkStart w:id="76" w:name="_Toc20491893"/>
      <w:r>
        <w:rPr>
          <w:rFonts w:ascii="Arial" w:hAnsi="Arial" w:cs="Arial"/>
          <w:b/>
          <w:color w:val="auto"/>
          <w:sz w:val="24"/>
          <w:szCs w:val="24"/>
          <w:lang w:val="en-US"/>
        </w:rPr>
        <w:t xml:space="preserve">7.2 </w:t>
      </w:r>
      <w:r w:rsidR="00345BAE" w:rsidRPr="00262BB7">
        <w:rPr>
          <w:rFonts w:ascii="Arial" w:hAnsi="Arial" w:cs="Arial"/>
          <w:b/>
          <w:color w:val="auto"/>
          <w:sz w:val="24"/>
          <w:szCs w:val="24"/>
          <w:lang w:val="en-US"/>
        </w:rPr>
        <w:t>Forced or Coerced Sterilization of Indigenous Women</w:t>
      </w:r>
      <w:bookmarkEnd w:id="76"/>
      <w:r w:rsidR="00345BAE" w:rsidRPr="00262BB7">
        <w:rPr>
          <w:rFonts w:ascii="Arial" w:hAnsi="Arial" w:cs="Arial"/>
          <w:b/>
          <w:color w:val="auto"/>
          <w:sz w:val="24"/>
          <w:szCs w:val="24"/>
          <w:lang w:val="en-US"/>
        </w:rPr>
        <w:t xml:space="preserve"> </w:t>
      </w:r>
    </w:p>
    <w:p w14:paraId="14D75817" w14:textId="77777777" w:rsidR="00345BAE" w:rsidRPr="00262BB7" w:rsidRDefault="00345BAE" w:rsidP="00345BAE">
      <w:pPr>
        <w:spacing w:line="240" w:lineRule="auto"/>
        <w:contextualSpacing/>
        <w:rPr>
          <w:rFonts w:ascii="Arial" w:hAnsi="Arial" w:cs="Arial"/>
          <w:sz w:val="24"/>
          <w:szCs w:val="24"/>
        </w:rPr>
      </w:pPr>
      <w:r w:rsidRPr="00262BB7">
        <w:rPr>
          <w:rFonts w:ascii="Arial" w:hAnsi="Arial" w:cs="Arial"/>
          <w:sz w:val="24"/>
          <w:szCs w:val="24"/>
        </w:rPr>
        <w:t>Historically, policies of sterilization in Canada existed under the guise of public health, where sterilization was used as a condition of release from mental health institutions. These policies disproportionately affected Indigenous women, who were labeled as “feeble-minded” or “mentally defective”.</w:t>
      </w:r>
      <w:r w:rsidRPr="00262BB7">
        <w:rPr>
          <w:rStyle w:val="FootnoteReference"/>
          <w:rFonts w:ascii="Arial" w:hAnsi="Arial" w:cs="Arial"/>
        </w:rPr>
        <w:footnoteReference w:id="26"/>
      </w:r>
      <w:r w:rsidRPr="00262BB7">
        <w:rPr>
          <w:rFonts w:ascii="Arial" w:hAnsi="Arial" w:cs="Arial"/>
          <w:sz w:val="24"/>
          <w:szCs w:val="24"/>
          <w:lang w:val="en-US"/>
        </w:rPr>
        <w:t xml:space="preserve">  </w:t>
      </w:r>
    </w:p>
    <w:p w14:paraId="245B1897" w14:textId="77777777" w:rsidR="00345BAE" w:rsidRPr="00262BB7" w:rsidRDefault="00345BAE" w:rsidP="00345BAE">
      <w:pPr>
        <w:spacing w:line="240" w:lineRule="auto"/>
        <w:contextualSpacing/>
        <w:rPr>
          <w:rFonts w:ascii="Arial" w:hAnsi="Arial" w:cs="Arial"/>
          <w:sz w:val="24"/>
          <w:szCs w:val="24"/>
          <w:lang w:val="en-US"/>
        </w:rPr>
      </w:pPr>
    </w:p>
    <w:p w14:paraId="55CB0F1A" w14:textId="77777777" w:rsidR="00345BAE" w:rsidRPr="00262BB7" w:rsidRDefault="00345BAE" w:rsidP="00345BAE">
      <w:pPr>
        <w:spacing w:line="240" w:lineRule="auto"/>
        <w:contextualSpacing/>
        <w:rPr>
          <w:rFonts w:ascii="Arial" w:hAnsi="Arial" w:cs="Arial"/>
          <w:i/>
          <w:iCs/>
          <w:sz w:val="24"/>
          <w:szCs w:val="24"/>
        </w:rPr>
      </w:pPr>
      <w:r w:rsidRPr="00262BB7">
        <w:rPr>
          <w:rFonts w:ascii="Arial" w:hAnsi="Arial" w:cs="Arial"/>
          <w:sz w:val="24"/>
          <w:szCs w:val="24"/>
          <w:lang w:val="en-US"/>
        </w:rPr>
        <w:t>Access to sexual and reproductive health care is a critical issue for women. Yet, Indigenous women across the country continue to recount experiences of forced or coerced sterilization. The Canadian province of Saskatchewan is currently facing a class action lawsuit on behalf of more than sixty (60) Indigenous women who claim that they were sterilized without their free, full and informed consent.</w:t>
      </w:r>
      <w:r w:rsidRPr="00262BB7">
        <w:rPr>
          <w:rStyle w:val="FootnoteReference"/>
          <w:rFonts w:ascii="Arial" w:hAnsi="Arial" w:cs="Arial"/>
          <w:lang w:val="en-US"/>
        </w:rPr>
        <w:t xml:space="preserve"> </w:t>
      </w:r>
      <w:r w:rsidRPr="00262BB7">
        <w:rPr>
          <w:rStyle w:val="FootnoteReference"/>
          <w:rFonts w:ascii="Arial" w:hAnsi="Arial" w:cs="Arial"/>
          <w:lang w:val="en-US"/>
        </w:rPr>
        <w:footnoteReference w:id="27"/>
      </w:r>
      <w:r w:rsidRPr="00262BB7">
        <w:rPr>
          <w:rFonts w:ascii="Arial" w:hAnsi="Arial" w:cs="Arial"/>
          <w:sz w:val="24"/>
          <w:szCs w:val="24"/>
          <w:lang w:val="en-US"/>
        </w:rPr>
        <w:t xml:space="preserve"> Indigenous women who have undergone coerced sterilization have been found to engage in self-harm, suffer from various physical, emotional and psychological ailments, and have withdrawn from seeking preventive healthcare services due to profound mistrust of the healthcare system and its authorities.</w:t>
      </w:r>
      <w:r w:rsidRPr="00262BB7">
        <w:rPr>
          <w:rStyle w:val="FootnoteReference"/>
          <w:rFonts w:ascii="Arial" w:hAnsi="Arial" w:cs="Arial"/>
          <w:lang w:val="en-US"/>
        </w:rPr>
        <w:footnoteReference w:id="28"/>
      </w:r>
      <w:r w:rsidRPr="00262BB7">
        <w:rPr>
          <w:rFonts w:ascii="Arial" w:hAnsi="Arial" w:cs="Arial"/>
          <w:sz w:val="24"/>
          <w:szCs w:val="24"/>
          <w:lang w:val="en-US"/>
        </w:rPr>
        <w:t xml:space="preserve">  </w:t>
      </w:r>
    </w:p>
    <w:p w14:paraId="6A0F45C3" w14:textId="77777777" w:rsidR="00345BAE" w:rsidRPr="00262BB7" w:rsidRDefault="00345BAE" w:rsidP="00345BAE">
      <w:pPr>
        <w:spacing w:line="240" w:lineRule="auto"/>
        <w:contextualSpacing/>
        <w:rPr>
          <w:rFonts w:ascii="Arial" w:hAnsi="Arial" w:cs="Arial"/>
          <w:sz w:val="24"/>
          <w:szCs w:val="24"/>
        </w:rPr>
      </w:pPr>
    </w:p>
    <w:p w14:paraId="66F44A91" w14:textId="77777777" w:rsidR="00345BAE" w:rsidRPr="00262BB7" w:rsidRDefault="00345BAE" w:rsidP="00345BAE">
      <w:pPr>
        <w:spacing w:line="240" w:lineRule="auto"/>
        <w:contextualSpacing/>
        <w:rPr>
          <w:rFonts w:ascii="Arial" w:hAnsi="Arial" w:cs="Arial"/>
          <w:sz w:val="24"/>
          <w:szCs w:val="24"/>
        </w:rPr>
      </w:pPr>
      <w:r w:rsidRPr="00262BB7">
        <w:rPr>
          <w:rFonts w:ascii="Arial" w:hAnsi="Arial" w:cs="Arial"/>
          <w:sz w:val="24"/>
          <w:szCs w:val="24"/>
        </w:rPr>
        <w:t xml:space="preserve">The CHRC notes that in Canada’s most recent review by the United Nations Committee </w:t>
      </w:r>
      <w:proofErr w:type="spellStart"/>
      <w:r w:rsidRPr="00262BB7">
        <w:rPr>
          <w:rFonts w:ascii="Arial" w:hAnsi="Arial" w:cs="Arial"/>
          <w:sz w:val="24"/>
          <w:szCs w:val="24"/>
        </w:rPr>
        <w:t>gainst</w:t>
      </w:r>
      <w:proofErr w:type="spellEnd"/>
      <w:r w:rsidRPr="00262BB7">
        <w:rPr>
          <w:rFonts w:ascii="Arial" w:hAnsi="Arial" w:cs="Arial"/>
          <w:sz w:val="24"/>
          <w:szCs w:val="24"/>
        </w:rPr>
        <w:t xml:space="preserve"> Torture, the Committee recognized the involuntary sterilization of Indigenous women in Canada as a form of torture, and asked Canada to provide an interim progress report on the issue by December 2019, signalling both its urgency and importance.</w:t>
      </w:r>
      <w:r w:rsidRPr="00262BB7">
        <w:rPr>
          <w:rStyle w:val="FootnoteReference"/>
          <w:rFonts w:ascii="Arial" w:hAnsi="Arial" w:cs="Arial"/>
        </w:rPr>
        <w:footnoteReference w:id="29"/>
      </w:r>
      <w:r w:rsidRPr="00262BB7">
        <w:rPr>
          <w:rFonts w:ascii="Arial" w:hAnsi="Arial" w:cs="Arial"/>
          <w:sz w:val="24"/>
          <w:szCs w:val="24"/>
        </w:rPr>
        <w:t xml:space="preserve"> </w:t>
      </w:r>
    </w:p>
    <w:p w14:paraId="44DD78C3" w14:textId="77777777" w:rsidR="00345BAE" w:rsidRPr="00262BB7" w:rsidRDefault="00345BAE" w:rsidP="00345BAE">
      <w:pPr>
        <w:spacing w:line="240" w:lineRule="auto"/>
        <w:contextualSpacing/>
        <w:rPr>
          <w:rFonts w:ascii="Arial" w:hAnsi="Arial" w:cs="Arial"/>
          <w:sz w:val="24"/>
          <w:szCs w:val="24"/>
        </w:rPr>
      </w:pPr>
    </w:p>
    <w:p w14:paraId="7F6EB3BE" w14:textId="77777777" w:rsidR="00345BAE" w:rsidRPr="00262BB7" w:rsidRDefault="00345BAE" w:rsidP="00345BAE">
      <w:pPr>
        <w:spacing w:line="240" w:lineRule="auto"/>
        <w:contextualSpacing/>
        <w:rPr>
          <w:rFonts w:ascii="Arial" w:hAnsi="Arial" w:cs="Arial"/>
          <w:sz w:val="24"/>
          <w:szCs w:val="24"/>
        </w:rPr>
      </w:pPr>
      <w:r w:rsidRPr="00262BB7">
        <w:rPr>
          <w:rFonts w:ascii="Arial" w:hAnsi="Arial" w:cs="Arial"/>
          <w:sz w:val="24"/>
          <w:szCs w:val="24"/>
        </w:rPr>
        <w:t xml:space="preserve">Many civil society organizations, including Indigenous women’s organizations, have called on the government to take urgent action on this issue by: </w:t>
      </w:r>
    </w:p>
    <w:p w14:paraId="54F2773C" w14:textId="77777777" w:rsidR="00345BAE" w:rsidRPr="00262BB7" w:rsidRDefault="00345BAE" w:rsidP="00345BAE">
      <w:pPr>
        <w:pStyle w:val="ListParagraph"/>
        <w:numPr>
          <w:ilvl w:val="0"/>
          <w:numId w:val="1"/>
        </w:numPr>
        <w:spacing w:line="240" w:lineRule="auto"/>
        <w:rPr>
          <w:rFonts w:ascii="Arial" w:hAnsi="Arial" w:cs="Arial"/>
          <w:sz w:val="24"/>
          <w:szCs w:val="24"/>
        </w:rPr>
      </w:pPr>
      <w:r w:rsidRPr="00262BB7">
        <w:rPr>
          <w:rFonts w:ascii="Arial" w:hAnsi="Arial" w:cs="Arial"/>
          <w:sz w:val="24"/>
          <w:szCs w:val="24"/>
        </w:rPr>
        <w:lastRenderedPageBreak/>
        <w:t xml:space="preserve">thoroughly investigating all allegations of forced or coerced sterilizations of Indigenous women in Canada; </w:t>
      </w:r>
    </w:p>
    <w:p w14:paraId="74D51255" w14:textId="77777777" w:rsidR="00345BAE" w:rsidRPr="00262BB7" w:rsidRDefault="00345BAE" w:rsidP="00345BAE">
      <w:pPr>
        <w:pStyle w:val="ListParagraph"/>
        <w:numPr>
          <w:ilvl w:val="0"/>
          <w:numId w:val="1"/>
        </w:numPr>
        <w:spacing w:line="240" w:lineRule="auto"/>
        <w:rPr>
          <w:rFonts w:ascii="Arial" w:hAnsi="Arial" w:cs="Arial"/>
          <w:sz w:val="24"/>
          <w:szCs w:val="24"/>
        </w:rPr>
      </w:pPr>
      <w:r w:rsidRPr="00262BB7">
        <w:rPr>
          <w:rFonts w:ascii="Arial" w:hAnsi="Arial" w:cs="Arial"/>
          <w:sz w:val="24"/>
          <w:szCs w:val="24"/>
        </w:rPr>
        <w:t xml:space="preserve">establishing policies and accountability mechanisms across Canada that provide clear guidance on how to ensure sterilizations are only performed with free, full, and informed consent; and </w:t>
      </w:r>
    </w:p>
    <w:p w14:paraId="2D2D4968" w14:textId="77777777" w:rsidR="00345BAE" w:rsidRDefault="00345BAE" w:rsidP="00345BAE">
      <w:pPr>
        <w:pStyle w:val="ListParagraph"/>
        <w:numPr>
          <w:ilvl w:val="0"/>
          <w:numId w:val="1"/>
        </w:numPr>
        <w:spacing w:line="240" w:lineRule="auto"/>
        <w:rPr>
          <w:rFonts w:ascii="Arial" w:hAnsi="Arial" w:cs="Arial"/>
          <w:sz w:val="24"/>
          <w:szCs w:val="24"/>
        </w:rPr>
      </w:pPr>
      <w:r w:rsidRPr="00262BB7">
        <w:rPr>
          <w:rFonts w:ascii="Arial" w:hAnsi="Arial" w:cs="Arial"/>
          <w:sz w:val="24"/>
          <w:szCs w:val="24"/>
        </w:rPr>
        <w:t>providing access to justice for survivors and their families.</w:t>
      </w:r>
      <w:r w:rsidRPr="00262BB7">
        <w:rPr>
          <w:rStyle w:val="FootnoteReference"/>
          <w:rFonts w:ascii="Arial" w:hAnsi="Arial" w:cs="Arial"/>
        </w:rPr>
        <w:footnoteReference w:id="30"/>
      </w:r>
      <w:r w:rsidRPr="00262BB7">
        <w:rPr>
          <w:rFonts w:ascii="Arial" w:hAnsi="Arial" w:cs="Arial"/>
          <w:sz w:val="24"/>
          <w:szCs w:val="24"/>
        </w:rPr>
        <w:t xml:space="preserve"> </w:t>
      </w:r>
    </w:p>
    <w:p w14:paraId="3D65DE71" w14:textId="77777777" w:rsidR="00345BAE" w:rsidRPr="0048339D" w:rsidRDefault="00345BAE" w:rsidP="00345BAE">
      <w:pPr>
        <w:pStyle w:val="NoSpacing"/>
        <w:pBdr>
          <w:top w:val="thinThickThinSmallGap" w:sz="24" w:space="1" w:color="auto"/>
          <w:left w:val="thinThickThinSmallGap" w:sz="24" w:space="4" w:color="auto"/>
          <w:bottom w:val="thinThickThinSmallGap" w:sz="24" w:space="1" w:color="auto"/>
          <w:right w:val="thinThickThinSmallGap" w:sz="24" w:space="4" w:color="auto"/>
        </w:pBdr>
        <w:shd w:val="clear" w:color="auto" w:fill="C6D9F1"/>
        <w:rPr>
          <w:rFonts w:ascii="Arial" w:hAnsi="Arial" w:cs="Arial"/>
          <w:sz w:val="24"/>
          <w:szCs w:val="24"/>
        </w:rPr>
      </w:pPr>
      <w:r w:rsidRPr="00262BB7">
        <w:rPr>
          <w:rFonts w:ascii="Arial" w:hAnsi="Arial" w:cs="Arial"/>
          <w:b/>
          <w:sz w:val="24"/>
          <w:szCs w:val="24"/>
          <w:u w:val="single"/>
        </w:rPr>
        <w:t>Recommended Question #9</w:t>
      </w:r>
      <w:r w:rsidRPr="00262BB7">
        <w:rPr>
          <w:rFonts w:ascii="Arial" w:hAnsi="Arial" w:cs="Arial"/>
          <w:b/>
          <w:sz w:val="24"/>
          <w:szCs w:val="24"/>
        </w:rPr>
        <w:t>: Please provide details of the steps being taken to respond to ongoing allegations about the forced or coerced sterilization of Indigenous women in Canada. What efforts are being made to ensure coordination between the various jurisdictions in Canada in relation to this issue?</w:t>
      </w:r>
    </w:p>
    <w:p w14:paraId="3BB314E7" w14:textId="77777777" w:rsidR="00345BAE" w:rsidRPr="00345BAE" w:rsidRDefault="00345BAE" w:rsidP="00984995">
      <w:pPr>
        <w:rPr>
          <w:rFonts w:ascii="Arial" w:hAnsi="Arial" w:cs="Arial"/>
          <w:b/>
          <w:sz w:val="24"/>
          <w:szCs w:val="24"/>
        </w:rPr>
      </w:pPr>
    </w:p>
    <w:sectPr w:rsidR="00345BAE" w:rsidRPr="00345BAE" w:rsidSect="00CA1586">
      <w:footerReference w:type="default" r:id="rId9"/>
      <w:pgSz w:w="12240" w:h="15840"/>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C09A8A7" w14:textId="77777777" w:rsidR="00E63EEE" w:rsidRDefault="00E63EEE" w:rsidP="00984995">
      <w:pPr>
        <w:spacing w:after="0" w:line="240" w:lineRule="auto"/>
      </w:pPr>
      <w:r>
        <w:separator/>
      </w:r>
    </w:p>
  </w:endnote>
  <w:endnote w:type="continuationSeparator" w:id="0">
    <w:p w14:paraId="65B0DE86" w14:textId="77777777" w:rsidR="00E63EEE" w:rsidRDefault="00E63EEE" w:rsidP="0098499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TimesNewRomanPSMT">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Fonts w:ascii="Arial" w:hAnsi="Arial" w:cs="Arial"/>
        <w:sz w:val="24"/>
        <w:szCs w:val="24"/>
      </w:rPr>
      <w:id w:val="-1280717011"/>
      <w:docPartObj>
        <w:docPartGallery w:val="Page Numbers (Bottom of Page)"/>
        <w:docPartUnique/>
      </w:docPartObj>
    </w:sdtPr>
    <w:sdtEndPr>
      <w:rPr>
        <w:noProof/>
      </w:rPr>
    </w:sdtEndPr>
    <w:sdtContent>
      <w:p w14:paraId="69828937" w14:textId="0DBAD58B" w:rsidR="003B2DA8" w:rsidRPr="00CA1586" w:rsidRDefault="003B2DA8">
        <w:pPr>
          <w:pStyle w:val="Footer"/>
          <w:jc w:val="right"/>
          <w:rPr>
            <w:rFonts w:ascii="Arial" w:hAnsi="Arial" w:cs="Arial"/>
            <w:sz w:val="24"/>
            <w:szCs w:val="24"/>
          </w:rPr>
        </w:pPr>
        <w:r w:rsidRPr="00CA1586">
          <w:rPr>
            <w:rFonts w:ascii="Arial" w:hAnsi="Arial" w:cs="Arial"/>
            <w:sz w:val="24"/>
            <w:szCs w:val="24"/>
          </w:rPr>
          <w:fldChar w:fldCharType="begin"/>
        </w:r>
        <w:r w:rsidRPr="00CA1586">
          <w:rPr>
            <w:rFonts w:ascii="Arial" w:hAnsi="Arial" w:cs="Arial"/>
            <w:sz w:val="24"/>
            <w:szCs w:val="24"/>
          </w:rPr>
          <w:instrText xml:space="preserve"> PAGE   \* MERGEFORMAT </w:instrText>
        </w:r>
        <w:r w:rsidRPr="00CA1586">
          <w:rPr>
            <w:rFonts w:ascii="Arial" w:hAnsi="Arial" w:cs="Arial"/>
            <w:sz w:val="24"/>
            <w:szCs w:val="24"/>
          </w:rPr>
          <w:fldChar w:fldCharType="separate"/>
        </w:r>
        <w:r w:rsidR="00181E31">
          <w:rPr>
            <w:rFonts w:ascii="Arial" w:hAnsi="Arial" w:cs="Arial"/>
            <w:noProof/>
            <w:sz w:val="24"/>
            <w:szCs w:val="24"/>
          </w:rPr>
          <w:t>12</w:t>
        </w:r>
        <w:r w:rsidRPr="00CA1586">
          <w:rPr>
            <w:rFonts w:ascii="Arial" w:hAnsi="Arial" w:cs="Arial"/>
            <w:noProof/>
            <w:sz w:val="24"/>
            <w:szCs w:val="24"/>
          </w:rPr>
          <w:fldChar w:fldCharType="end"/>
        </w:r>
      </w:p>
    </w:sdtContent>
  </w:sdt>
  <w:p w14:paraId="4FD6F9AB" w14:textId="77777777" w:rsidR="003B2DA8" w:rsidRDefault="003B2DA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993CC89" w14:textId="77777777" w:rsidR="00E63EEE" w:rsidRDefault="00E63EEE" w:rsidP="00984995">
      <w:pPr>
        <w:spacing w:after="0" w:line="240" w:lineRule="auto"/>
      </w:pPr>
      <w:r>
        <w:separator/>
      </w:r>
    </w:p>
  </w:footnote>
  <w:footnote w:type="continuationSeparator" w:id="0">
    <w:p w14:paraId="3778D48D" w14:textId="77777777" w:rsidR="00E63EEE" w:rsidRDefault="00E63EEE" w:rsidP="00984995">
      <w:pPr>
        <w:spacing w:after="0" w:line="240" w:lineRule="auto"/>
      </w:pPr>
      <w:r>
        <w:continuationSeparator/>
      </w:r>
    </w:p>
  </w:footnote>
  <w:footnote w:id="1">
    <w:p w14:paraId="73177EAF" w14:textId="77777777" w:rsidR="00345BAE" w:rsidRPr="00262BB7" w:rsidRDefault="00345BAE" w:rsidP="00345BAE">
      <w:pPr>
        <w:pStyle w:val="NoSpacing"/>
        <w:rPr>
          <w:rFonts w:ascii="Arial" w:hAnsi="Arial" w:cs="Arial"/>
          <w:sz w:val="20"/>
          <w:szCs w:val="20"/>
        </w:rPr>
      </w:pPr>
      <w:r w:rsidRPr="00262BB7">
        <w:rPr>
          <w:rStyle w:val="FootnoteReference"/>
          <w:rFonts w:ascii="Arial" w:hAnsi="Arial" w:cs="Arial"/>
          <w:sz w:val="20"/>
          <w:szCs w:val="20"/>
        </w:rPr>
        <w:footnoteRef/>
      </w:r>
      <w:r w:rsidRPr="00262BB7">
        <w:rPr>
          <w:rFonts w:ascii="Arial" w:hAnsi="Arial" w:cs="Arial"/>
          <w:sz w:val="20"/>
          <w:szCs w:val="20"/>
        </w:rPr>
        <w:t xml:space="preserve"> Available at: </w:t>
      </w:r>
      <w:hyperlink r:id="rId1" w:history="1">
        <w:r w:rsidRPr="00262BB7">
          <w:rPr>
            <w:rStyle w:val="Hyperlink"/>
            <w:rFonts w:ascii="Arial" w:hAnsi="Arial" w:cs="Arial"/>
            <w:sz w:val="20"/>
            <w:szCs w:val="20"/>
          </w:rPr>
          <w:t>laws-lois.justice.gc.ca/PDF/H-6.pdf</w:t>
        </w:r>
      </w:hyperlink>
      <w:r w:rsidRPr="00262BB7">
        <w:rPr>
          <w:rFonts w:ascii="Arial" w:hAnsi="Arial" w:cs="Arial"/>
          <w:sz w:val="20"/>
          <w:szCs w:val="20"/>
        </w:rPr>
        <w:t xml:space="preserve">. Although Canada’s human rights laws are not part of the Constitution, they are considered “quasi-constitutional” in nature, meaning that all other laws must be interpreted in a manner consistent with human rights law.  </w:t>
      </w:r>
    </w:p>
  </w:footnote>
  <w:footnote w:id="2">
    <w:p w14:paraId="6763F848" w14:textId="77777777" w:rsidR="00345BAE" w:rsidRPr="00262BB7" w:rsidRDefault="00345BAE" w:rsidP="00345BAE">
      <w:pPr>
        <w:pStyle w:val="FootnoteText"/>
        <w:rPr>
          <w:rFonts w:ascii="Arial" w:hAnsi="Arial" w:cs="Arial"/>
          <w:sz w:val="20"/>
          <w:szCs w:val="20"/>
        </w:rPr>
      </w:pPr>
      <w:r w:rsidRPr="00262BB7">
        <w:rPr>
          <w:rStyle w:val="FootnoteReference"/>
          <w:rFonts w:ascii="Arial" w:hAnsi="Arial" w:cs="Arial"/>
          <w:sz w:val="20"/>
          <w:szCs w:val="20"/>
        </w:rPr>
        <w:footnoteRef/>
      </w:r>
      <w:r w:rsidRPr="00262BB7">
        <w:rPr>
          <w:rFonts w:ascii="Arial" w:hAnsi="Arial" w:cs="Arial"/>
          <w:sz w:val="20"/>
          <w:szCs w:val="20"/>
        </w:rPr>
        <w:t xml:space="preserve"> “The Gender Wage Gap and Equal Pay Day, 2018.” </w:t>
      </w:r>
      <w:r w:rsidRPr="00262BB7">
        <w:rPr>
          <w:rFonts w:ascii="Arial" w:hAnsi="Arial" w:cs="Arial"/>
          <w:i/>
          <w:sz w:val="20"/>
          <w:szCs w:val="20"/>
        </w:rPr>
        <w:t xml:space="preserve">Statistics Canada. </w:t>
      </w:r>
      <w:r w:rsidRPr="00262BB7">
        <w:rPr>
          <w:rFonts w:ascii="Arial" w:hAnsi="Arial" w:cs="Arial"/>
          <w:sz w:val="20"/>
          <w:szCs w:val="20"/>
        </w:rPr>
        <w:t xml:space="preserve">Published November 23, 2018. </w:t>
      </w:r>
      <w:hyperlink r:id="rId2" w:history="1">
        <w:r w:rsidRPr="00262BB7">
          <w:rPr>
            <w:rStyle w:val="Hyperlink"/>
            <w:rFonts w:ascii="Arial" w:hAnsi="Arial" w:cs="Arial"/>
            <w:sz w:val="20"/>
            <w:szCs w:val="20"/>
          </w:rPr>
          <w:t>https://www150.statcan.gc.ca/n1/pub/89-28-0001/2018001/article/00010-eng.htm</w:t>
        </w:r>
      </w:hyperlink>
    </w:p>
  </w:footnote>
  <w:footnote w:id="3">
    <w:p w14:paraId="0138D3FA" w14:textId="77777777" w:rsidR="00345BAE" w:rsidRPr="00262BB7" w:rsidRDefault="00345BAE" w:rsidP="00345BAE">
      <w:pPr>
        <w:pStyle w:val="FootnoteText"/>
        <w:rPr>
          <w:rFonts w:ascii="Arial" w:hAnsi="Arial" w:cs="Arial"/>
          <w:sz w:val="20"/>
          <w:szCs w:val="20"/>
        </w:rPr>
      </w:pPr>
      <w:r w:rsidRPr="00262BB7">
        <w:rPr>
          <w:rFonts w:ascii="Arial" w:hAnsi="Arial" w:cs="Arial"/>
          <w:sz w:val="20"/>
          <w:szCs w:val="20"/>
          <w:vertAlign w:val="superscript"/>
        </w:rPr>
        <w:footnoteRef/>
      </w:r>
      <w:r w:rsidRPr="00262BB7">
        <w:rPr>
          <w:rFonts w:ascii="Arial" w:hAnsi="Arial" w:cs="Arial"/>
          <w:sz w:val="20"/>
          <w:szCs w:val="20"/>
        </w:rPr>
        <w:t xml:space="preserve"> Ibid.</w:t>
      </w:r>
    </w:p>
  </w:footnote>
  <w:footnote w:id="4">
    <w:p w14:paraId="7C28CDEC" w14:textId="77777777" w:rsidR="00345BAE" w:rsidRPr="00262BB7" w:rsidRDefault="00345BAE" w:rsidP="00345BAE">
      <w:pPr>
        <w:pStyle w:val="FootnoteText"/>
        <w:rPr>
          <w:rFonts w:ascii="Arial" w:hAnsi="Arial" w:cs="Arial"/>
          <w:sz w:val="20"/>
          <w:szCs w:val="20"/>
        </w:rPr>
      </w:pPr>
      <w:r w:rsidRPr="00262BB7">
        <w:rPr>
          <w:rStyle w:val="FootnoteReference"/>
          <w:rFonts w:ascii="Arial" w:hAnsi="Arial" w:cs="Arial"/>
          <w:sz w:val="20"/>
          <w:szCs w:val="20"/>
        </w:rPr>
        <w:footnoteRef/>
      </w:r>
      <w:r w:rsidRPr="00647B80">
        <w:rPr>
          <w:rFonts w:ascii="Arial" w:hAnsi="Arial" w:cs="Arial"/>
          <w:sz w:val="20"/>
          <w:szCs w:val="20"/>
        </w:rPr>
        <w:t xml:space="preserve"> See, for example: </w:t>
      </w:r>
      <w:r w:rsidRPr="00262BB7">
        <w:rPr>
          <w:rFonts w:ascii="Arial" w:hAnsi="Arial" w:cs="Arial"/>
          <w:sz w:val="20"/>
          <w:szCs w:val="20"/>
        </w:rPr>
        <w:t xml:space="preserve">“The Facts about the Gender Wage Gap in Canada.” </w:t>
      </w:r>
      <w:r w:rsidRPr="00262BB7">
        <w:rPr>
          <w:rFonts w:ascii="Arial" w:hAnsi="Arial" w:cs="Arial"/>
          <w:i/>
          <w:sz w:val="20"/>
          <w:szCs w:val="20"/>
        </w:rPr>
        <w:t xml:space="preserve">Canadian Women’s Foundation. </w:t>
      </w:r>
      <w:r w:rsidRPr="0094317C">
        <w:rPr>
          <w:rFonts w:ascii="Arial" w:hAnsi="Arial" w:cs="Arial"/>
          <w:sz w:val="20"/>
          <w:szCs w:val="20"/>
        </w:rPr>
        <w:t xml:space="preserve">Published May, 1 </w:t>
      </w:r>
      <w:r w:rsidRPr="00262BB7">
        <w:rPr>
          <w:rFonts w:ascii="Arial" w:hAnsi="Arial" w:cs="Arial"/>
          <w:sz w:val="20"/>
          <w:szCs w:val="20"/>
        </w:rPr>
        <w:t xml:space="preserve">2019. </w:t>
      </w:r>
      <w:hyperlink r:id="rId3" w:history="1">
        <w:r w:rsidRPr="00262BB7">
          <w:rPr>
            <w:rStyle w:val="Hyperlink"/>
            <w:rFonts w:ascii="Arial" w:hAnsi="Arial" w:cs="Arial"/>
            <w:sz w:val="20"/>
            <w:szCs w:val="20"/>
          </w:rPr>
          <w:t>https://www.canadianwomen.org/the-facts/the-wage-gap/</w:t>
        </w:r>
      </w:hyperlink>
      <w:r w:rsidRPr="00262BB7">
        <w:rPr>
          <w:rFonts w:ascii="Arial" w:hAnsi="Arial" w:cs="Arial"/>
          <w:sz w:val="20"/>
          <w:szCs w:val="20"/>
        </w:rPr>
        <w:t xml:space="preserve">; Sheila Block and Grace-Edward Galabuzi. “Canada’s Colour Coded Labour Market: The Gap for Racialized Workers.” </w:t>
      </w:r>
      <w:r w:rsidRPr="00262BB7">
        <w:rPr>
          <w:rFonts w:ascii="Arial" w:hAnsi="Arial" w:cs="Arial"/>
          <w:i/>
          <w:sz w:val="20"/>
          <w:szCs w:val="20"/>
        </w:rPr>
        <w:t xml:space="preserve">Canadian Centre for Policy Alternatives. </w:t>
      </w:r>
      <w:r w:rsidRPr="00262BB7">
        <w:rPr>
          <w:rFonts w:ascii="Arial" w:hAnsi="Arial" w:cs="Arial"/>
          <w:sz w:val="20"/>
          <w:szCs w:val="20"/>
        </w:rPr>
        <w:t xml:space="preserve">Published March 21, 2011, available at: </w:t>
      </w:r>
      <w:hyperlink r:id="rId4" w:history="1">
        <w:r w:rsidRPr="00262BB7">
          <w:rPr>
            <w:rStyle w:val="Hyperlink"/>
            <w:rFonts w:ascii="Arial" w:hAnsi="Arial" w:cs="Arial"/>
            <w:sz w:val="20"/>
            <w:szCs w:val="20"/>
          </w:rPr>
          <w:t>https://www.policyalternatives.ca/publications/reports/canadas-colour-coded-labour-market</w:t>
        </w:r>
      </w:hyperlink>
      <w:r w:rsidRPr="00262BB7">
        <w:rPr>
          <w:rFonts w:ascii="Arial" w:hAnsi="Arial" w:cs="Arial"/>
          <w:sz w:val="20"/>
          <w:szCs w:val="20"/>
        </w:rPr>
        <w:t xml:space="preserve">, “Canadian Survey on Disability Reports.” </w:t>
      </w:r>
      <w:r w:rsidRPr="0094317C">
        <w:rPr>
          <w:rFonts w:ascii="Arial" w:hAnsi="Arial" w:cs="Arial"/>
          <w:i/>
          <w:sz w:val="20"/>
          <w:szCs w:val="20"/>
        </w:rPr>
        <w:t xml:space="preserve">Statistics Canada. </w:t>
      </w:r>
      <w:r w:rsidRPr="0094317C">
        <w:rPr>
          <w:rFonts w:ascii="Arial" w:hAnsi="Arial" w:cs="Arial"/>
          <w:sz w:val="20"/>
          <w:szCs w:val="20"/>
        </w:rPr>
        <w:t xml:space="preserve">Published November 28, 2018. </w:t>
      </w:r>
      <w:hyperlink r:id="rId5" w:history="1">
        <w:r w:rsidRPr="00262BB7">
          <w:rPr>
            <w:rStyle w:val="Hyperlink"/>
            <w:rFonts w:ascii="Arial" w:hAnsi="Arial" w:cs="Arial"/>
            <w:sz w:val="20"/>
            <w:szCs w:val="20"/>
          </w:rPr>
          <w:t>https://www150.statcan.gc.ca/n1/pub/89-654-x/89-654-x2018002-eng.htm</w:t>
        </w:r>
      </w:hyperlink>
      <w:r w:rsidRPr="00262BB7">
        <w:rPr>
          <w:rStyle w:val="Hyperlink"/>
          <w:rFonts w:ascii="Arial" w:hAnsi="Arial" w:cs="Arial"/>
          <w:sz w:val="20"/>
          <w:szCs w:val="20"/>
        </w:rPr>
        <w:t>.</w:t>
      </w:r>
    </w:p>
  </w:footnote>
  <w:footnote w:id="5">
    <w:p w14:paraId="4470C81A" w14:textId="77777777" w:rsidR="00345BAE" w:rsidRPr="00647B80" w:rsidRDefault="00345BAE" w:rsidP="00345BAE">
      <w:pPr>
        <w:pStyle w:val="FootnoteText"/>
        <w:rPr>
          <w:rFonts w:ascii="Arial" w:hAnsi="Arial" w:cs="Arial"/>
          <w:sz w:val="20"/>
          <w:szCs w:val="20"/>
          <w:lang w:val="fr-CA"/>
        </w:rPr>
      </w:pPr>
      <w:r w:rsidRPr="00262BB7">
        <w:rPr>
          <w:rStyle w:val="FootnoteReference"/>
          <w:rFonts w:ascii="Arial" w:hAnsi="Arial" w:cs="Arial"/>
          <w:sz w:val="20"/>
          <w:szCs w:val="20"/>
        </w:rPr>
        <w:footnoteRef/>
      </w:r>
      <w:r w:rsidRPr="00262BB7">
        <w:rPr>
          <w:rFonts w:ascii="Arial" w:hAnsi="Arial" w:cs="Arial"/>
          <w:sz w:val="20"/>
          <w:szCs w:val="20"/>
        </w:rPr>
        <w:t xml:space="preserve"> “The Facts About Sexual Assualt and Harassment.” </w:t>
      </w:r>
      <w:r w:rsidRPr="00262BB7">
        <w:rPr>
          <w:rFonts w:ascii="Arial" w:hAnsi="Arial" w:cs="Arial"/>
          <w:i/>
          <w:sz w:val="20"/>
          <w:szCs w:val="20"/>
        </w:rPr>
        <w:t xml:space="preserve">Canadian Women’s Foundation. </w:t>
      </w:r>
      <w:r w:rsidRPr="00262BB7">
        <w:rPr>
          <w:rFonts w:ascii="Arial" w:hAnsi="Arial" w:cs="Arial"/>
          <w:sz w:val="20"/>
          <w:szCs w:val="20"/>
        </w:rPr>
        <w:t xml:space="preserve">Accessed September 16, 2019. </w:t>
      </w:r>
      <w:hyperlink r:id="rId6" w:history="1">
        <w:r w:rsidRPr="00647B80">
          <w:rPr>
            <w:rStyle w:val="Hyperlink"/>
            <w:rFonts w:ascii="Arial" w:hAnsi="Arial" w:cs="Arial"/>
            <w:sz w:val="20"/>
            <w:szCs w:val="20"/>
            <w:lang w:val="fr-CA"/>
          </w:rPr>
          <w:t>https://www.canadianwomen.org/the-facts/sexual-assault-harassment/</w:t>
        </w:r>
      </w:hyperlink>
      <w:r w:rsidRPr="00647B80">
        <w:rPr>
          <w:rFonts w:ascii="Arial" w:hAnsi="Arial" w:cs="Arial"/>
          <w:sz w:val="20"/>
          <w:szCs w:val="20"/>
          <w:lang w:val="fr-CA"/>
        </w:rPr>
        <w:t>.</w:t>
      </w:r>
    </w:p>
  </w:footnote>
  <w:footnote w:id="6">
    <w:p w14:paraId="35B96C15" w14:textId="77777777" w:rsidR="00345BAE" w:rsidRPr="00262BB7" w:rsidRDefault="00345BAE" w:rsidP="00345BAE">
      <w:pPr>
        <w:pStyle w:val="FootnoteText"/>
        <w:rPr>
          <w:rFonts w:ascii="Arial" w:hAnsi="Arial" w:cs="Arial"/>
          <w:sz w:val="20"/>
          <w:szCs w:val="20"/>
        </w:rPr>
      </w:pPr>
      <w:r w:rsidRPr="00262BB7">
        <w:rPr>
          <w:rStyle w:val="FootnoteReference"/>
          <w:rFonts w:ascii="Arial" w:hAnsi="Arial" w:cs="Arial"/>
          <w:sz w:val="20"/>
          <w:szCs w:val="20"/>
        </w:rPr>
        <w:footnoteRef/>
      </w:r>
      <w:r w:rsidRPr="00647B80">
        <w:rPr>
          <w:rFonts w:ascii="Arial" w:hAnsi="Arial" w:cs="Arial"/>
          <w:sz w:val="20"/>
          <w:szCs w:val="20"/>
          <w:lang w:val="fr-CA"/>
        </w:rPr>
        <w:t xml:space="preserve"> Amanda Connolly. </w:t>
      </w:r>
      <w:r w:rsidRPr="00262BB7">
        <w:rPr>
          <w:rFonts w:ascii="Arial" w:hAnsi="Arial" w:cs="Arial"/>
          <w:sz w:val="20"/>
          <w:szCs w:val="20"/>
        </w:rPr>
        <w:t xml:space="preserve">“Bill C-65: Here’s what the anti-harassment bill does and how it will affect you.” </w:t>
      </w:r>
      <w:r w:rsidRPr="00262BB7">
        <w:rPr>
          <w:rFonts w:ascii="Arial" w:hAnsi="Arial" w:cs="Arial"/>
          <w:i/>
          <w:sz w:val="20"/>
          <w:szCs w:val="20"/>
        </w:rPr>
        <w:t xml:space="preserve">Global News. </w:t>
      </w:r>
      <w:r w:rsidRPr="00262BB7">
        <w:rPr>
          <w:rFonts w:ascii="Arial" w:hAnsi="Arial" w:cs="Arial"/>
          <w:sz w:val="20"/>
          <w:szCs w:val="20"/>
        </w:rPr>
        <w:t xml:space="preserve">Published January 29, 2018. </w:t>
      </w:r>
      <w:hyperlink r:id="rId7" w:history="1">
        <w:r w:rsidRPr="00262BB7">
          <w:rPr>
            <w:rStyle w:val="Hyperlink"/>
            <w:rFonts w:ascii="Arial" w:hAnsi="Arial" w:cs="Arial"/>
            <w:sz w:val="20"/>
            <w:szCs w:val="20"/>
          </w:rPr>
          <w:t>https://globalnews.ca/news/3992737/bill-c-65-what-does-it-do/</w:t>
        </w:r>
      </w:hyperlink>
      <w:r w:rsidRPr="00262BB7">
        <w:rPr>
          <w:rFonts w:ascii="Arial" w:hAnsi="Arial" w:cs="Arial"/>
          <w:sz w:val="20"/>
          <w:szCs w:val="20"/>
        </w:rPr>
        <w:t xml:space="preserve">. </w:t>
      </w:r>
    </w:p>
  </w:footnote>
  <w:footnote w:id="7">
    <w:p w14:paraId="257424EB" w14:textId="77777777" w:rsidR="00345BAE" w:rsidRPr="00262BB7" w:rsidRDefault="00345BAE" w:rsidP="00345BAE">
      <w:pPr>
        <w:pStyle w:val="FootnoteText"/>
        <w:rPr>
          <w:rFonts w:ascii="Arial" w:hAnsi="Arial" w:cs="Arial"/>
          <w:sz w:val="20"/>
          <w:szCs w:val="20"/>
          <w:lang w:val="en-CA"/>
        </w:rPr>
      </w:pPr>
      <w:r w:rsidRPr="00262BB7">
        <w:rPr>
          <w:rStyle w:val="FootnoteReference"/>
          <w:rFonts w:ascii="Arial" w:hAnsi="Arial" w:cs="Arial"/>
          <w:sz w:val="20"/>
          <w:szCs w:val="20"/>
        </w:rPr>
        <w:footnoteRef/>
      </w:r>
      <w:r w:rsidRPr="00262BB7">
        <w:rPr>
          <w:rFonts w:ascii="Arial" w:hAnsi="Arial" w:cs="Arial"/>
          <w:sz w:val="20"/>
          <w:szCs w:val="20"/>
        </w:rPr>
        <w:t xml:space="preserve"> Paula Arriagada. “First Nations, M</w:t>
      </w:r>
      <w:r w:rsidRPr="00262BB7">
        <w:rPr>
          <w:rFonts w:ascii="Arial" w:hAnsi="Arial" w:cs="Arial"/>
          <w:sz w:val="20"/>
          <w:szCs w:val="20"/>
          <w:lang w:val="en-CA"/>
        </w:rPr>
        <w:t xml:space="preserve">étis, and Inuit Women.” </w:t>
      </w:r>
      <w:r w:rsidRPr="00262BB7">
        <w:rPr>
          <w:rFonts w:ascii="Arial" w:hAnsi="Arial" w:cs="Arial"/>
          <w:i/>
          <w:sz w:val="20"/>
          <w:szCs w:val="20"/>
          <w:lang w:val="en-CA"/>
        </w:rPr>
        <w:t xml:space="preserve">Statistics Canada. </w:t>
      </w:r>
      <w:r w:rsidRPr="00262BB7">
        <w:rPr>
          <w:rFonts w:ascii="Arial" w:hAnsi="Arial" w:cs="Arial"/>
          <w:sz w:val="20"/>
          <w:szCs w:val="20"/>
          <w:lang w:val="en-CA"/>
        </w:rPr>
        <w:t xml:space="preserve">Published February 26, 2016. </w:t>
      </w:r>
      <w:hyperlink r:id="rId8" w:history="1">
        <w:r w:rsidRPr="00262BB7">
          <w:rPr>
            <w:rStyle w:val="Hyperlink"/>
            <w:rFonts w:ascii="Arial" w:hAnsi="Arial" w:cs="Arial"/>
            <w:sz w:val="20"/>
            <w:szCs w:val="20"/>
          </w:rPr>
          <w:t>https://www150.statcan.gc.ca/n1/pub/89-503-x/2015001/article/14313-eng.htm</w:t>
        </w:r>
      </w:hyperlink>
      <w:r w:rsidRPr="00262BB7">
        <w:rPr>
          <w:rFonts w:ascii="Arial" w:hAnsi="Arial" w:cs="Arial"/>
          <w:sz w:val="20"/>
          <w:szCs w:val="20"/>
        </w:rPr>
        <w:t>.</w:t>
      </w:r>
    </w:p>
  </w:footnote>
  <w:footnote w:id="8">
    <w:p w14:paraId="73B90331" w14:textId="77777777" w:rsidR="00345BAE" w:rsidRPr="00262BB7" w:rsidRDefault="00345BAE" w:rsidP="00345BAE">
      <w:pPr>
        <w:pStyle w:val="FootnoteText"/>
        <w:rPr>
          <w:rFonts w:ascii="Arial" w:hAnsi="Arial" w:cs="Arial"/>
          <w:sz w:val="20"/>
          <w:szCs w:val="20"/>
        </w:rPr>
      </w:pPr>
      <w:r w:rsidRPr="00262BB7">
        <w:rPr>
          <w:rStyle w:val="FootnoteReference"/>
          <w:rFonts w:ascii="Arial" w:hAnsi="Arial" w:cs="Arial"/>
          <w:sz w:val="20"/>
          <w:szCs w:val="20"/>
        </w:rPr>
        <w:footnoteRef/>
      </w:r>
      <w:r w:rsidRPr="00262BB7">
        <w:rPr>
          <w:rFonts w:ascii="Arial" w:hAnsi="Arial" w:cs="Arial"/>
          <w:sz w:val="20"/>
          <w:szCs w:val="20"/>
        </w:rPr>
        <w:t xml:space="preserve"> “Statistics and research on women offenders.” </w:t>
      </w:r>
      <w:r w:rsidRPr="00262BB7">
        <w:rPr>
          <w:rFonts w:ascii="Arial" w:hAnsi="Arial" w:cs="Arial"/>
          <w:i/>
          <w:sz w:val="20"/>
          <w:szCs w:val="20"/>
        </w:rPr>
        <w:t xml:space="preserve">The Correctional Service of Canada. </w:t>
      </w:r>
      <w:r w:rsidRPr="00262BB7">
        <w:rPr>
          <w:rFonts w:ascii="Arial" w:hAnsi="Arial" w:cs="Arial"/>
          <w:sz w:val="20"/>
          <w:szCs w:val="20"/>
        </w:rPr>
        <w:t xml:space="preserve">Published May 16, 2019. </w:t>
      </w:r>
      <w:hyperlink r:id="rId9" w:history="1">
        <w:r w:rsidRPr="00262BB7">
          <w:rPr>
            <w:rStyle w:val="Hyperlink"/>
            <w:rFonts w:ascii="Arial" w:hAnsi="Arial" w:cs="Arial"/>
            <w:sz w:val="20"/>
            <w:szCs w:val="20"/>
          </w:rPr>
          <w:t>https://www.csc-scc.gc.ca/women/002002-0008-en.shtml</w:t>
        </w:r>
      </w:hyperlink>
      <w:r w:rsidRPr="00262BB7">
        <w:rPr>
          <w:rFonts w:ascii="Arial" w:hAnsi="Arial" w:cs="Arial"/>
          <w:sz w:val="20"/>
          <w:szCs w:val="20"/>
        </w:rPr>
        <w:t>.</w:t>
      </w:r>
    </w:p>
  </w:footnote>
  <w:footnote w:id="9">
    <w:p w14:paraId="1BBC5501" w14:textId="77777777" w:rsidR="00345BAE" w:rsidRPr="00262BB7" w:rsidRDefault="00345BAE" w:rsidP="00345BAE">
      <w:pPr>
        <w:pStyle w:val="FootnoteText"/>
        <w:rPr>
          <w:rFonts w:ascii="Arial" w:hAnsi="Arial" w:cs="Arial"/>
          <w:sz w:val="20"/>
          <w:szCs w:val="20"/>
        </w:rPr>
      </w:pPr>
      <w:r w:rsidRPr="00262BB7">
        <w:rPr>
          <w:rFonts w:ascii="Arial" w:hAnsi="Arial" w:cs="Arial"/>
          <w:sz w:val="20"/>
          <w:szCs w:val="20"/>
          <w:vertAlign w:val="superscript"/>
        </w:rPr>
        <w:footnoteRef/>
      </w:r>
      <w:r w:rsidRPr="00262BB7">
        <w:rPr>
          <w:rFonts w:ascii="Arial" w:hAnsi="Arial" w:cs="Arial"/>
          <w:sz w:val="20"/>
          <w:szCs w:val="20"/>
        </w:rPr>
        <w:t xml:space="preserve"> </w:t>
      </w:r>
      <w:r w:rsidRPr="00647B80">
        <w:rPr>
          <w:rFonts w:ascii="Arial" w:hAnsi="Arial" w:cs="Arial"/>
          <w:sz w:val="20"/>
          <w:szCs w:val="20"/>
        </w:rPr>
        <w:t xml:space="preserve">See </w:t>
      </w:r>
      <w:r w:rsidRPr="00647B80">
        <w:rPr>
          <w:rFonts w:ascii="Arial" w:hAnsi="Arial" w:cs="Arial"/>
          <w:i/>
          <w:sz w:val="20"/>
          <w:szCs w:val="20"/>
        </w:rPr>
        <w:t>Annual Report of the Office of the Correctional Investi</w:t>
      </w:r>
      <w:r w:rsidRPr="00647B80">
        <w:rPr>
          <w:rFonts w:ascii="Arial" w:hAnsi="Arial" w:cs="Arial"/>
          <w:i/>
          <w:sz w:val="20"/>
          <w:szCs w:val="20"/>
          <w:lang w:val="en-CA"/>
        </w:rPr>
        <w:t>ga</w:t>
      </w:r>
      <w:r w:rsidRPr="00647B80">
        <w:rPr>
          <w:rFonts w:ascii="Arial" w:hAnsi="Arial" w:cs="Arial"/>
          <w:i/>
          <w:sz w:val="20"/>
          <w:szCs w:val="20"/>
        </w:rPr>
        <w:t>tor 2017-2018</w:t>
      </w:r>
      <w:r w:rsidRPr="00647B80">
        <w:rPr>
          <w:rFonts w:ascii="Arial" w:hAnsi="Arial" w:cs="Arial"/>
          <w:sz w:val="20"/>
          <w:szCs w:val="20"/>
        </w:rPr>
        <w:t xml:space="preserve">, at p.61, available at </w:t>
      </w:r>
      <w:hyperlink r:id="rId10" w:history="1">
        <w:r w:rsidRPr="00647B80">
          <w:rPr>
            <w:rStyle w:val="Hyperlink"/>
            <w:rFonts w:ascii="Arial" w:hAnsi="Arial" w:cs="Arial"/>
            <w:sz w:val="20"/>
            <w:szCs w:val="20"/>
          </w:rPr>
          <w:t>https://www.oci-bec.gc.ca/cnt/rpt/pdf/annrpt/annrpt20172018-eng.pdf</w:t>
        </w:r>
      </w:hyperlink>
      <w:r w:rsidRPr="00647B80">
        <w:rPr>
          <w:rStyle w:val="Hyperlink"/>
          <w:rFonts w:ascii="Arial" w:hAnsi="Arial" w:cs="Arial"/>
          <w:sz w:val="20"/>
          <w:szCs w:val="20"/>
        </w:rPr>
        <w:t xml:space="preserve">. </w:t>
      </w:r>
      <w:r w:rsidRPr="00262BB7">
        <w:rPr>
          <w:rFonts w:ascii="Arial" w:hAnsi="Arial" w:cs="Arial"/>
          <w:sz w:val="20"/>
          <w:szCs w:val="20"/>
        </w:rPr>
        <w:t xml:space="preserve"> </w:t>
      </w:r>
    </w:p>
    <w:p w14:paraId="2315D7EA" w14:textId="77777777" w:rsidR="00345BAE" w:rsidRPr="00262BB7" w:rsidRDefault="00345BAE" w:rsidP="00345BAE">
      <w:pPr>
        <w:pStyle w:val="FootnoteText"/>
        <w:rPr>
          <w:rFonts w:ascii="Arial" w:hAnsi="Arial" w:cs="Arial"/>
          <w:sz w:val="20"/>
          <w:szCs w:val="20"/>
          <w:lang w:val="en-CA"/>
        </w:rPr>
      </w:pPr>
    </w:p>
  </w:footnote>
  <w:footnote w:id="10">
    <w:p w14:paraId="1808E99A" w14:textId="77777777" w:rsidR="00345BAE" w:rsidRPr="00647B80" w:rsidRDefault="00345BAE" w:rsidP="00345BAE">
      <w:pPr>
        <w:pStyle w:val="FootnoteText"/>
        <w:rPr>
          <w:rFonts w:ascii="Arial" w:hAnsi="Arial" w:cs="Arial"/>
          <w:sz w:val="20"/>
          <w:szCs w:val="20"/>
        </w:rPr>
      </w:pPr>
      <w:r w:rsidRPr="00647B80">
        <w:rPr>
          <w:rStyle w:val="FootnoteReference"/>
          <w:rFonts w:ascii="Arial" w:hAnsi="Arial" w:cs="Arial"/>
          <w:sz w:val="20"/>
          <w:szCs w:val="20"/>
        </w:rPr>
        <w:footnoteRef/>
      </w:r>
      <w:r w:rsidRPr="00647B80">
        <w:rPr>
          <w:rFonts w:ascii="Arial" w:hAnsi="Arial" w:cs="Arial"/>
          <w:sz w:val="20"/>
          <w:szCs w:val="20"/>
        </w:rPr>
        <w:t xml:space="preserve"> See </w:t>
      </w:r>
      <w:r w:rsidRPr="00647B80">
        <w:rPr>
          <w:rFonts w:ascii="Arial" w:hAnsi="Arial" w:cs="Arial"/>
          <w:i/>
          <w:sz w:val="20"/>
          <w:szCs w:val="20"/>
        </w:rPr>
        <w:t>Annual Report of the Office of the Correctional Investi</w:t>
      </w:r>
      <w:r w:rsidRPr="00647B80">
        <w:rPr>
          <w:rFonts w:ascii="Arial" w:hAnsi="Arial" w:cs="Arial"/>
          <w:i/>
          <w:sz w:val="20"/>
          <w:szCs w:val="20"/>
          <w:lang w:val="en-CA"/>
        </w:rPr>
        <w:t>ga</w:t>
      </w:r>
      <w:r w:rsidRPr="00647B80">
        <w:rPr>
          <w:rFonts w:ascii="Arial" w:hAnsi="Arial" w:cs="Arial"/>
          <w:i/>
          <w:sz w:val="20"/>
          <w:szCs w:val="20"/>
        </w:rPr>
        <w:t>tor 2015-2016</w:t>
      </w:r>
      <w:r w:rsidRPr="00647B80">
        <w:rPr>
          <w:rFonts w:ascii="Arial" w:hAnsi="Arial" w:cs="Arial"/>
          <w:sz w:val="20"/>
          <w:szCs w:val="20"/>
        </w:rPr>
        <w:t xml:space="preserve">, at p.43, available at </w:t>
      </w:r>
      <w:hyperlink r:id="rId11" w:history="1">
        <w:r w:rsidRPr="00647B80">
          <w:rPr>
            <w:rStyle w:val="Hyperlink"/>
            <w:rFonts w:ascii="Arial" w:hAnsi="Arial" w:cs="Arial"/>
            <w:sz w:val="20"/>
            <w:szCs w:val="20"/>
          </w:rPr>
          <w:t>http://www.oci-bec.gc.ca/cnt/rpt/pdf/annrpt/annrpt20152016-eng.pdf</w:t>
        </w:r>
      </w:hyperlink>
      <w:r w:rsidRPr="00647B80">
        <w:rPr>
          <w:rFonts w:ascii="Arial" w:hAnsi="Arial" w:cs="Arial"/>
          <w:sz w:val="20"/>
          <w:szCs w:val="20"/>
        </w:rPr>
        <w:t xml:space="preserve">. </w:t>
      </w:r>
    </w:p>
  </w:footnote>
  <w:footnote w:id="11">
    <w:p w14:paraId="28F67843" w14:textId="77777777" w:rsidR="00345BAE" w:rsidRPr="00647B80" w:rsidRDefault="00345BAE" w:rsidP="00345BAE">
      <w:pPr>
        <w:pStyle w:val="FootnoteText"/>
        <w:rPr>
          <w:rFonts w:ascii="Arial" w:hAnsi="Arial" w:cs="Arial"/>
          <w:sz w:val="20"/>
          <w:szCs w:val="20"/>
        </w:rPr>
      </w:pPr>
      <w:r w:rsidRPr="00647B80">
        <w:rPr>
          <w:rStyle w:val="FootnoteReference"/>
          <w:rFonts w:ascii="Arial" w:hAnsi="Arial" w:cs="Arial"/>
          <w:sz w:val="20"/>
          <w:szCs w:val="20"/>
        </w:rPr>
        <w:footnoteRef/>
      </w:r>
      <w:r w:rsidRPr="00647B80">
        <w:rPr>
          <w:rFonts w:ascii="Arial" w:hAnsi="Arial" w:cs="Arial"/>
          <w:sz w:val="20"/>
          <w:szCs w:val="20"/>
        </w:rPr>
        <w:t xml:space="preserve"> See, for example: </w:t>
      </w:r>
      <w:r w:rsidRPr="00647B80">
        <w:rPr>
          <w:rFonts w:ascii="Arial" w:hAnsi="Arial" w:cs="Arial"/>
          <w:i/>
          <w:iCs/>
          <w:sz w:val="20"/>
          <w:szCs w:val="20"/>
        </w:rPr>
        <w:t>A Case Study of Diversity in Corrections: The Black Inmate Experience in Federal Penitentiaries</w:t>
      </w:r>
      <w:r w:rsidRPr="00647B80">
        <w:rPr>
          <w:rFonts w:ascii="Arial" w:hAnsi="Arial" w:cs="Arial"/>
          <w:sz w:val="20"/>
          <w:szCs w:val="20"/>
        </w:rPr>
        <w:t xml:space="preserve">, available at </w:t>
      </w:r>
      <w:hyperlink r:id="rId12" w:anchor="toc1" w:history="1">
        <w:r w:rsidRPr="00647B80">
          <w:rPr>
            <w:rStyle w:val="Hyperlink"/>
            <w:rFonts w:ascii="Arial" w:hAnsi="Arial" w:cs="Arial"/>
            <w:sz w:val="20"/>
            <w:szCs w:val="20"/>
          </w:rPr>
          <w:t>http://www.oci-bec.gc.ca/cnt/rpt/oth-aut/oth-aut20131126-eng.aspx#toc1</w:t>
        </w:r>
      </w:hyperlink>
      <w:r w:rsidRPr="00647B80">
        <w:rPr>
          <w:rFonts w:ascii="Arial" w:hAnsi="Arial" w:cs="Arial"/>
          <w:sz w:val="20"/>
          <w:szCs w:val="20"/>
        </w:rPr>
        <w:t xml:space="preserve">; </w:t>
      </w:r>
      <w:r w:rsidRPr="00647B80">
        <w:rPr>
          <w:rFonts w:ascii="Arial" w:hAnsi="Arial" w:cs="Arial"/>
          <w:i/>
          <w:iCs/>
          <w:sz w:val="20"/>
          <w:szCs w:val="20"/>
        </w:rPr>
        <w:t>2016 Fall Reports of the Auditor General of Canada: Preparing Indigenous Offenders for Release</w:t>
      </w:r>
      <w:r w:rsidRPr="00647B80">
        <w:rPr>
          <w:rFonts w:ascii="Arial" w:hAnsi="Arial" w:cs="Arial"/>
          <w:sz w:val="20"/>
          <w:szCs w:val="20"/>
        </w:rPr>
        <w:t xml:space="preserve">, available at </w:t>
      </w:r>
      <w:hyperlink r:id="rId13" w:history="1">
        <w:r w:rsidRPr="00647B80">
          <w:rPr>
            <w:rStyle w:val="Hyperlink"/>
            <w:rFonts w:ascii="Arial" w:hAnsi="Arial" w:cs="Arial"/>
            <w:sz w:val="20"/>
            <w:szCs w:val="20"/>
          </w:rPr>
          <w:t>http://www.oag-bvg.gc.ca/internet/English/parl_oag_201611_03_e_41832.html</w:t>
        </w:r>
      </w:hyperlink>
      <w:r w:rsidRPr="00647B80">
        <w:rPr>
          <w:rFonts w:ascii="Arial" w:hAnsi="Arial" w:cs="Arial"/>
          <w:sz w:val="20"/>
          <w:szCs w:val="20"/>
        </w:rPr>
        <w:t>.</w:t>
      </w:r>
    </w:p>
  </w:footnote>
  <w:footnote w:id="12">
    <w:p w14:paraId="1270687A" w14:textId="77777777" w:rsidR="00345BAE" w:rsidRPr="00262BB7" w:rsidRDefault="00345BAE" w:rsidP="00345BAE">
      <w:pPr>
        <w:pStyle w:val="FootnoteText"/>
        <w:rPr>
          <w:rFonts w:ascii="Arial" w:hAnsi="Arial" w:cs="Arial"/>
          <w:sz w:val="20"/>
          <w:szCs w:val="20"/>
        </w:rPr>
      </w:pPr>
      <w:r w:rsidRPr="00262BB7">
        <w:rPr>
          <w:rStyle w:val="FootnoteReference"/>
          <w:rFonts w:ascii="Arial" w:hAnsi="Arial" w:cs="Arial"/>
          <w:sz w:val="20"/>
          <w:szCs w:val="20"/>
        </w:rPr>
        <w:footnoteRef/>
      </w:r>
      <w:r w:rsidRPr="00262BB7">
        <w:rPr>
          <w:rFonts w:ascii="Arial" w:hAnsi="Arial" w:cs="Arial"/>
          <w:sz w:val="20"/>
          <w:szCs w:val="20"/>
        </w:rPr>
        <w:t xml:space="preserve"> </w:t>
      </w:r>
      <w:r w:rsidRPr="00262BB7">
        <w:rPr>
          <w:rFonts w:ascii="Arial" w:hAnsi="Arial" w:cs="Arial"/>
          <w:sz w:val="20"/>
          <w:szCs w:val="20"/>
          <w:lang w:val="en-CA"/>
        </w:rPr>
        <w:t xml:space="preserve">Arim, R. (2015). A profile of persons with disabilities among Canadians aged 15 years or older, 2012. Statistics Canada: Catalogue 89-654-X, available at: </w:t>
      </w:r>
      <w:hyperlink r:id="rId14" w:history="1">
        <w:r w:rsidRPr="00262BB7">
          <w:rPr>
            <w:rStyle w:val="Hyperlink"/>
            <w:rFonts w:ascii="Arial" w:hAnsi="Arial" w:cs="Arial"/>
            <w:sz w:val="20"/>
            <w:szCs w:val="20"/>
            <w:lang w:val="en-CA"/>
          </w:rPr>
          <w:t>https://www150.statcan.gc.ca/n1/pub/89-654-x/89-654-x2015001-eng.pdf</w:t>
        </w:r>
      </w:hyperlink>
      <w:r w:rsidRPr="00262BB7">
        <w:rPr>
          <w:rFonts w:ascii="Arial" w:hAnsi="Arial" w:cs="Arial"/>
          <w:sz w:val="20"/>
          <w:szCs w:val="20"/>
          <w:lang w:val="en-CA"/>
        </w:rPr>
        <w:t xml:space="preserve">. </w:t>
      </w:r>
    </w:p>
  </w:footnote>
  <w:footnote w:id="13">
    <w:p w14:paraId="7D64C464" w14:textId="77777777" w:rsidR="00345BAE" w:rsidRPr="00262BB7" w:rsidRDefault="00345BAE" w:rsidP="00345BAE">
      <w:pPr>
        <w:pStyle w:val="FootnoteText"/>
        <w:rPr>
          <w:rFonts w:ascii="Arial" w:hAnsi="Arial" w:cs="Arial"/>
          <w:sz w:val="20"/>
          <w:szCs w:val="20"/>
        </w:rPr>
      </w:pPr>
      <w:r w:rsidRPr="00262BB7">
        <w:rPr>
          <w:rStyle w:val="FootnoteReference"/>
          <w:rFonts w:ascii="Arial" w:hAnsi="Arial" w:cs="Arial"/>
          <w:sz w:val="20"/>
          <w:szCs w:val="20"/>
        </w:rPr>
        <w:footnoteRef/>
      </w:r>
      <w:r w:rsidRPr="00262BB7">
        <w:rPr>
          <w:rFonts w:ascii="Arial" w:hAnsi="Arial" w:cs="Arial"/>
          <w:sz w:val="20"/>
          <w:szCs w:val="20"/>
        </w:rPr>
        <w:t xml:space="preserve"> </w:t>
      </w:r>
      <w:r w:rsidRPr="00262BB7">
        <w:rPr>
          <w:rFonts w:ascii="Arial" w:hAnsi="Arial" w:cs="Arial"/>
          <w:sz w:val="20"/>
          <w:szCs w:val="20"/>
          <w:lang w:val="en-CA"/>
        </w:rPr>
        <w:t>CASHRA was established in 1972 as an umbrella organization for the federal, provincial and territorial human rights commissions. Its purpose is to establish an effective communications link between statutory agencies working in the field of combatting discrimination. Its current membership includes the CHRC as well as the human rights commissions of Alberta, Manitoba, New Brunswick, Newfoundland and Labrador, the Northwest Territories, Nove Scotia, Ontario, Prince Edward Island, Québec, Saskatchewan, and the Yukon.</w:t>
      </w:r>
    </w:p>
  </w:footnote>
  <w:footnote w:id="14">
    <w:p w14:paraId="1DCF39C0" w14:textId="77777777" w:rsidR="00345BAE" w:rsidRPr="00262BB7" w:rsidRDefault="00345BAE" w:rsidP="00345BAE">
      <w:pPr>
        <w:pStyle w:val="FootnoteText"/>
        <w:rPr>
          <w:rFonts w:ascii="Arial" w:hAnsi="Arial" w:cs="Arial"/>
          <w:sz w:val="20"/>
          <w:szCs w:val="20"/>
        </w:rPr>
      </w:pPr>
      <w:r w:rsidRPr="00262BB7">
        <w:rPr>
          <w:rStyle w:val="FootnoteReference"/>
          <w:rFonts w:ascii="Arial" w:hAnsi="Arial" w:cs="Arial"/>
          <w:sz w:val="20"/>
          <w:szCs w:val="20"/>
        </w:rPr>
        <w:footnoteRef/>
      </w:r>
      <w:r w:rsidRPr="00262BB7">
        <w:rPr>
          <w:rFonts w:ascii="Arial" w:hAnsi="Arial" w:cs="Arial"/>
          <w:sz w:val="20"/>
          <w:szCs w:val="20"/>
        </w:rPr>
        <w:t xml:space="preserve"> Available at: </w:t>
      </w:r>
      <w:hyperlink r:id="rId15" w:history="1">
        <w:r w:rsidRPr="00262BB7">
          <w:rPr>
            <w:rStyle w:val="Hyperlink"/>
            <w:rFonts w:ascii="Arial" w:hAnsi="Arial" w:cs="Arial"/>
            <w:sz w:val="20"/>
            <w:szCs w:val="20"/>
          </w:rPr>
          <w:t>https://www.chrc</w:t>
        </w:r>
        <w:r w:rsidRPr="00262BB7">
          <w:rPr>
            <w:rStyle w:val="Hyperlink"/>
            <w:rFonts w:ascii="Arial" w:hAnsi="Arial" w:cs="Arial"/>
            <w:sz w:val="20"/>
            <w:szCs w:val="20"/>
          </w:rPr>
          <w:t>-</w:t>
        </w:r>
        <w:r w:rsidRPr="00262BB7">
          <w:rPr>
            <w:rStyle w:val="Hyperlink"/>
            <w:rFonts w:ascii="Arial" w:hAnsi="Arial" w:cs="Arial"/>
            <w:sz w:val="20"/>
            <w:szCs w:val="20"/>
          </w:rPr>
          <w:t>ccdp.gc.ca/eng/content/report-roadblocks-career-path-challenges-faced-persons-disabilities-employment</w:t>
        </w:r>
      </w:hyperlink>
      <w:r w:rsidRPr="00262BB7">
        <w:rPr>
          <w:rFonts w:ascii="Arial" w:hAnsi="Arial" w:cs="Arial"/>
          <w:sz w:val="20"/>
          <w:szCs w:val="20"/>
        </w:rPr>
        <w:t xml:space="preserve">. Statistical analysis on various employment-related indicators are from the 2012 Canadian Survey on Disability.  </w:t>
      </w:r>
    </w:p>
  </w:footnote>
  <w:footnote w:id="15">
    <w:p w14:paraId="31E73352" w14:textId="77777777" w:rsidR="00345BAE" w:rsidRPr="00262BB7" w:rsidRDefault="00345BAE" w:rsidP="00345BAE">
      <w:pPr>
        <w:pStyle w:val="FootnoteText"/>
        <w:rPr>
          <w:rFonts w:ascii="Arial" w:hAnsi="Arial" w:cs="Arial"/>
          <w:sz w:val="20"/>
          <w:szCs w:val="20"/>
        </w:rPr>
      </w:pPr>
      <w:r w:rsidRPr="00262BB7">
        <w:rPr>
          <w:rStyle w:val="FootnoteReference"/>
          <w:rFonts w:ascii="Arial" w:hAnsi="Arial" w:cs="Arial"/>
          <w:sz w:val="20"/>
          <w:szCs w:val="20"/>
        </w:rPr>
        <w:footnoteRef/>
      </w:r>
      <w:r w:rsidRPr="00262BB7">
        <w:rPr>
          <w:rFonts w:ascii="Arial" w:hAnsi="Arial" w:cs="Arial"/>
          <w:sz w:val="20"/>
          <w:szCs w:val="20"/>
        </w:rPr>
        <w:t xml:space="preserve"> Available at: </w:t>
      </w:r>
      <w:hyperlink r:id="rId16" w:history="1">
        <w:r w:rsidRPr="00262BB7">
          <w:rPr>
            <w:rStyle w:val="Hyperlink"/>
            <w:rFonts w:ascii="Arial" w:hAnsi="Arial" w:cs="Arial"/>
            <w:sz w:val="20"/>
            <w:szCs w:val="20"/>
          </w:rPr>
          <w:t>https://www.chrc-ccdp.gc.ca/eng/content/left-out-challenges-faced-persons-disabilities-canadas-schools</w:t>
        </w:r>
      </w:hyperlink>
      <w:r w:rsidRPr="00262BB7">
        <w:rPr>
          <w:rFonts w:ascii="Arial" w:hAnsi="Arial" w:cs="Arial"/>
          <w:sz w:val="20"/>
          <w:szCs w:val="20"/>
        </w:rPr>
        <w:t xml:space="preserve">. Statistical analysis on various educational-related indicators are from the 2012 Canadian Survey on Disability.  </w:t>
      </w:r>
    </w:p>
  </w:footnote>
  <w:footnote w:id="16">
    <w:p w14:paraId="0DA8AFF4" w14:textId="77777777" w:rsidR="00345BAE" w:rsidRPr="00262BB7" w:rsidRDefault="00345BAE" w:rsidP="00345BAE">
      <w:pPr>
        <w:pStyle w:val="FootnoteText"/>
        <w:rPr>
          <w:rFonts w:ascii="Arial" w:hAnsi="Arial" w:cs="Arial"/>
          <w:sz w:val="20"/>
          <w:szCs w:val="20"/>
        </w:rPr>
      </w:pPr>
      <w:r w:rsidRPr="00262BB7">
        <w:rPr>
          <w:rStyle w:val="FootnoteReference"/>
          <w:rFonts w:ascii="Arial" w:hAnsi="Arial" w:cs="Arial"/>
          <w:sz w:val="20"/>
          <w:szCs w:val="20"/>
        </w:rPr>
        <w:footnoteRef/>
      </w:r>
      <w:r w:rsidRPr="00262BB7">
        <w:rPr>
          <w:rFonts w:ascii="Arial" w:hAnsi="Arial" w:cs="Arial"/>
          <w:sz w:val="20"/>
          <w:szCs w:val="20"/>
        </w:rPr>
        <w:t xml:space="preserve"> DisAbled Women’s Network of Canada, </w:t>
      </w:r>
      <w:r w:rsidRPr="00262BB7">
        <w:rPr>
          <w:rFonts w:ascii="Arial" w:hAnsi="Arial" w:cs="Arial"/>
          <w:i/>
          <w:sz w:val="20"/>
          <w:szCs w:val="20"/>
        </w:rPr>
        <w:t>More than a Footnote: A Research Report on Women and Girls with Disabilities in Canada</w:t>
      </w:r>
      <w:r w:rsidRPr="00262BB7">
        <w:rPr>
          <w:rFonts w:ascii="Arial" w:hAnsi="Arial" w:cs="Arial"/>
          <w:sz w:val="20"/>
          <w:szCs w:val="20"/>
        </w:rPr>
        <w:t xml:space="preserve">, 2019, at p. 69, available at: </w:t>
      </w:r>
      <w:hyperlink r:id="rId17" w:history="1">
        <w:r w:rsidRPr="00262BB7">
          <w:rPr>
            <w:rStyle w:val="Hyperlink"/>
            <w:rFonts w:ascii="Arial" w:hAnsi="Arial" w:cs="Arial"/>
            <w:sz w:val="20"/>
            <w:szCs w:val="20"/>
          </w:rPr>
          <w:t>https://dawncanada.net/media/uploads/news_data/news-279/more_than_a_footnote_research_report.pdf</w:t>
        </w:r>
      </w:hyperlink>
      <w:r w:rsidRPr="00262BB7">
        <w:rPr>
          <w:rFonts w:ascii="Arial" w:hAnsi="Arial" w:cs="Arial"/>
          <w:sz w:val="20"/>
          <w:szCs w:val="20"/>
        </w:rPr>
        <w:t xml:space="preserve">. </w:t>
      </w:r>
    </w:p>
  </w:footnote>
  <w:footnote w:id="17">
    <w:p w14:paraId="1B72CAFB" w14:textId="77777777" w:rsidR="00345BAE" w:rsidRPr="00262BB7" w:rsidRDefault="00345BAE" w:rsidP="00345BAE">
      <w:pPr>
        <w:pStyle w:val="FootnoteText"/>
        <w:rPr>
          <w:rFonts w:ascii="Arial" w:hAnsi="Arial" w:cs="Arial"/>
          <w:sz w:val="20"/>
          <w:szCs w:val="20"/>
        </w:rPr>
      </w:pPr>
      <w:r w:rsidRPr="00262BB7">
        <w:rPr>
          <w:rStyle w:val="FootnoteReference"/>
          <w:rFonts w:ascii="Arial" w:hAnsi="Arial" w:cs="Arial"/>
          <w:sz w:val="20"/>
          <w:szCs w:val="20"/>
        </w:rPr>
        <w:footnoteRef/>
      </w:r>
      <w:r w:rsidRPr="00262BB7">
        <w:rPr>
          <w:rFonts w:ascii="Arial" w:hAnsi="Arial" w:cs="Arial"/>
          <w:sz w:val="20"/>
          <w:szCs w:val="20"/>
        </w:rPr>
        <w:t xml:space="preserve"> </w:t>
      </w:r>
      <w:r w:rsidRPr="00262BB7">
        <w:rPr>
          <w:rFonts w:ascii="Arial" w:hAnsi="Arial" w:cs="Arial"/>
          <w:i/>
          <w:sz w:val="20"/>
          <w:szCs w:val="20"/>
        </w:rPr>
        <w:t>Ibid.</w:t>
      </w:r>
      <w:r w:rsidRPr="00262BB7">
        <w:rPr>
          <w:rFonts w:ascii="Arial" w:hAnsi="Arial" w:cs="Arial"/>
          <w:sz w:val="20"/>
          <w:szCs w:val="20"/>
        </w:rPr>
        <w:t xml:space="preserve"> at pp. 69-71. </w:t>
      </w:r>
    </w:p>
  </w:footnote>
  <w:footnote w:id="18">
    <w:p w14:paraId="1DE1C086" w14:textId="77777777" w:rsidR="00345BAE" w:rsidRPr="00262BB7" w:rsidRDefault="00345BAE" w:rsidP="00345BAE">
      <w:pPr>
        <w:pStyle w:val="FootnoteText"/>
        <w:rPr>
          <w:rFonts w:ascii="Arial" w:hAnsi="Arial" w:cs="Arial"/>
          <w:sz w:val="20"/>
          <w:szCs w:val="20"/>
          <w:lang w:val="en-CA"/>
        </w:rPr>
      </w:pPr>
      <w:r w:rsidRPr="00262BB7">
        <w:rPr>
          <w:rStyle w:val="FootnoteReference"/>
          <w:rFonts w:ascii="Arial" w:hAnsi="Arial" w:cs="Arial"/>
          <w:sz w:val="20"/>
          <w:szCs w:val="20"/>
        </w:rPr>
        <w:footnoteRef/>
      </w:r>
      <w:r w:rsidRPr="00262BB7">
        <w:rPr>
          <w:rFonts w:ascii="Arial" w:hAnsi="Arial" w:cs="Arial"/>
          <w:sz w:val="20"/>
          <w:szCs w:val="20"/>
        </w:rPr>
        <w:t xml:space="preserve"> The term “Indigenous” or “Indigenous peoples” is used throughout this submission to refer to First Nations, Inuit and Métis peoples in Canada, also commonly referred to as Aboriginal peoples. In specific areas of this submission, the terms Aboriginal or First Nations may be used for greater specificity, for example where this is the official terminology used in a referenced law, or where a law or program is applicable only to this sub-category of the Indigneous population.</w:t>
      </w:r>
    </w:p>
  </w:footnote>
  <w:footnote w:id="19">
    <w:p w14:paraId="78A39723" w14:textId="77777777" w:rsidR="00345BAE" w:rsidRPr="00262BB7" w:rsidRDefault="00345BAE" w:rsidP="00345BAE">
      <w:pPr>
        <w:pStyle w:val="FootnoteText"/>
        <w:rPr>
          <w:rFonts w:ascii="Arial" w:hAnsi="Arial" w:cs="Arial"/>
          <w:sz w:val="20"/>
          <w:szCs w:val="20"/>
        </w:rPr>
      </w:pPr>
      <w:r w:rsidRPr="00262BB7">
        <w:rPr>
          <w:rStyle w:val="FootnoteReference"/>
          <w:rFonts w:ascii="Arial" w:hAnsi="Arial" w:cs="Arial"/>
          <w:sz w:val="20"/>
          <w:szCs w:val="20"/>
        </w:rPr>
        <w:footnoteRef/>
      </w:r>
      <w:r w:rsidRPr="00262BB7">
        <w:rPr>
          <w:rFonts w:ascii="Arial" w:hAnsi="Arial" w:cs="Arial"/>
          <w:sz w:val="20"/>
          <w:szCs w:val="20"/>
        </w:rPr>
        <w:t xml:space="preserve"> For just a few examples: (1) An Ontario First Nation filed a human rights complaint alleging that the federal government discriminates by failing to provide sufficient funding and supports to enable the delivery of appropriate special education services to First Nations children with disability-related education needs who live on reserve in Ontario. (2) An Alberta First Nations woman living on reserve filed a human rights complaint alleging that the federal government discriminated by failing to take adequate steps to ensure that her son, who uses a wheelchair, received safe transportation to and from school. (3) A Manitoba First Nations woman living on a fly-in reserve filed a complaint, alleging that the federal government discriminates by failing to provide sufficient funding and supports to enable the delivery of adequate health and home and community care services in respect of her adult son, who has cognitive and other disabilities that give rise to substantial needs.  </w:t>
      </w:r>
    </w:p>
  </w:footnote>
  <w:footnote w:id="20">
    <w:p w14:paraId="36EA1E57" w14:textId="77777777" w:rsidR="00345BAE" w:rsidRPr="00647B80" w:rsidRDefault="00345BAE" w:rsidP="00345BAE">
      <w:pPr>
        <w:pStyle w:val="FootnoteText"/>
        <w:rPr>
          <w:rFonts w:ascii="Arial" w:hAnsi="Arial" w:cs="Arial"/>
          <w:sz w:val="20"/>
          <w:szCs w:val="20"/>
        </w:rPr>
      </w:pPr>
      <w:r w:rsidRPr="00262BB7">
        <w:rPr>
          <w:rStyle w:val="FootnoteReference"/>
          <w:rFonts w:ascii="Arial" w:hAnsi="Arial" w:cs="Arial"/>
          <w:sz w:val="20"/>
          <w:szCs w:val="20"/>
        </w:rPr>
        <w:footnoteRef/>
      </w:r>
      <w:r w:rsidRPr="00262BB7">
        <w:rPr>
          <w:rFonts w:ascii="Arial" w:hAnsi="Arial" w:cs="Arial"/>
          <w:sz w:val="20"/>
          <w:szCs w:val="20"/>
        </w:rPr>
        <w:t xml:space="preserve"> For example, in </w:t>
      </w:r>
      <w:r w:rsidRPr="00262BB7">
        <w:rPr>
          <w:rFonts w:ascii="Arial" w:hAnsi="Arial" w:cs="Arial"/>
          <w:i/>
          <w:sz w:val="20"/>
          <w:szCs w:val="20"/>
        </w:rPr>
        <w:t>Ledoux v. Gambler First Nation</w:t>
      </w:r>
      <w:r w:rsidRPr="00262BB7">
        <w:rPr>
          <w:rFonts w:ascii="Arial" w:hAnsi="Arial" w:cs="Arial"/>
          <w:sz w:val="20"/>
          <w:szCs w:val="20"/>
        </w:rPr>
        <w:t xml:space="preserve">, </w:t>
      </w:r>
      <w:hyperlink r:id="rId18" w:history="1">
        <w:r w:rsidRPr="00262BB7">
          <w:rPr>
            <w:rStyle w:val="Hyperlink"/>
            <w:rFonts w:ascii="Arial" w:hAnsi="Arial" w:cs="Arial"/>
            <w:sz w:val="20"/>
            <w:szCs w:val="20"/>
          </w:rPr>
          <w:t>2018 CHRT 26</w:t>
        </w:r>
      </w:hyperlink>
      <w:r w:rsidRPr="00262BB7">
        <w:rPr>
          <w:rFonts w:ascii="Arial" w:hAnsi="Arial" w:cs="Arial"/>
          <w:sz w:val="20"/>
          <w:szCs w:val="20"/>
        </w:rPr>
        <w:t>, the Tribunal found that a First Nation had erred by prematurely reallocating the home of a band member who used a wheelchair, and who had temporarily moved off the reserve to test out an assisted living facility. It granted certain financial remedies, and ordered that the Nation give the band member priority status on the wait list for the next available wheelchair-accessible home on the reserve.</w:t>
      </w:r>
    </w:p>
  </w:footnote>
  <w:footnote w:id="21">
    <w:p w14:paraId="4E9AB690" w14:textId="77777777" w:rsidR="00345BAE" w:rsidRPr="00262BB7" w:rsidRDefault="00345BAE" w:rsidP="00345BAE">
      <w:pPr>
        <w:pStyle w:val="FootnoteText"/>
        <w:rPr>
          <w:rFonts w:ascii="Arial" w:hAnsi="Arial" w:cs="Arial"/>
          <w:sz w:val="20"/>
          <w:szCs w:val="20"/>
        </w:rPr>
      </w:pPr>
      <w:r w:rsidRPr="00262BB7">
        <w:rPr>
          <w:rStyle w:val="FootnoteReference"/>
          <w:rFonts w:ascii="Arial" w:hAnsi="Arial" w:cs="Arial"/>
          <w:sz w:val="20"/>
          <w:szCs w:val="20"/>
        </w:rPr>
        <w:footnoteRef/>
      </w:r>
      <w:r w:rsidRPr="00262BB7">
        <w:rPr>
          <w:rFonts w:ascii="Arial" w:hAnsi="Arial" w:cs="Arial"/>
          <w:sz w:val="20"/>
          <w:szCs w:val="20"/>
        </w:rPr>
        <w:t xml:space="preserve"> </w:t>
      </w:r>
      <w:r w:rsidRPr="00262BB7">
        <w:rPr>
          <w:rFonts w:ascii="Arial" w:hAnsi="Arial" w:cs="Arial"/>
          <w:i/>
          <w:sz w:val="20"/>
          <w:szCs w:val="20"/>
        </w:rPr>
        <w:t>First Nations Child and Family Caring Society of Canada and Assembly of First Nations et al. v. Attorney General of Canada</w:t>
      </w:r>
      <w:r w:rsidRPr="00262BB7">
        <w:rPr>
          <w:rFonts w:ascii="Arial" w:hAnsi="Arial" w:cs="Arial"/>
          <w:sz w:val="20"/>
          <w:szCs w:val="20"/>
        </w:rPr>
        <w:t xml:space="preserve">:  </w:t>
      </w:r>
      <w:hyperlink r:id="rId19" w:history="1">
        <w:r w:rsidRPr="00262BB7">
          <w:rPr>
            <w:rStyle w:val="Hyperlink"/>
            <w:rFonts w:ascii="Arial" w:hAnsi="Arial" w:cs="Arial"/>
            <w:sz w:val="20"/>
            <w:szCs w:val="20"/>
          </w:rPr>
          <w:t>2016 CHRT 2</w:t>
        </w:r>
      </w:hyperlink>
      <w:r w:rsidRPr="00262BB7">
        <w:rPr>
          <w:rFonts w:ascii="Arial" w:hAnsi="Arial" w:cs="Arial"/>
          <w:sz w:val="20"/>
          <w:szCs w:val="20"/>
        </w:rPr>
        <w:t xml:space="preserve"> (re liability); </w:t>
      </w:r>
      <w:hyperlink r:id="rId20" w:history="1">
        <w:r w:rsidRPr="00262BB7">
          <w:rPr>
            <w:rStyle w:val="Hyperlink"/>
            <w:rFonts w:ascii="Arial" w:hAnsi="Arial" w:cs="Arial"/>
            <w:sz w:val="20"/>
            <w:szCs w:val="20"/>
          </w:rPr>
          <w:t>2016 CHRT 10</w:t>
        </w:r>
      </w:hyperlink>
      <w:r w:rsidRPr="00262BB7">
        <w:rPr>
          <w:rFonts w:ascii="Arial" w:hAnsi="Arial" w:cs="Arial"/>
          <w:sz w:val="20"/>
          <w:szCs w:val="20"/>
        </w:rPr>
        <w:t xml:space="preserve"> (first ruling on remedy); </w:t>
      </w:r>
      <w:hyperlink r:id="rId21" w:history="1">
        <w:r w:rsidRPr="00262BB7">
          <w:rPr>
            <w:rStyle w:val="Hyperlink"/>
            <w:rFonts w:ascii="Arial" w:hAnsi="Arial" w:cs="Arial"/>
            <w:sz w:val="20"/>
            <w:szCs w:val="20"/>
          </w:rPr>
          <w:t>2016 CHRT 16</w:t>
        </w:r>
      </w:hyperlink>
      <w:r w:rsidRPr="00262BB7">
        <w:rPr>
          <w:rFonts w:ascii="Arial" w:hAnsi="Arial" w:cs="Arial"/>
          <w:sz w:val="20"/>
          <w:szCs w:val="20"/>
        </w:rPr>
        <w:t xml:space="preserve"> (second ruling on remedy); </w:t>
      </w:r>
      <w:hyperlink r:id="rId22" w:history="1">
        <w:r w:rsidRPr="00262BB7">
          <w:rPr>
            <w:rStyle w:val="Hyperlink"/>
            <w:rFonts w:ascii="Arial" w:hAnsi="Arial" w:cs="Arial"/>
            <w:sz w:val="20"/>
            <w:szCs w:val="20"/>
          </w:rPr>
          <w:t>2017 CHRT 7</w:t>
        </w:r>
      </w:hyperlink>
      <w:r w:rsidRPr="00262BB7">
        <w:rPr>
          <w:rFonts w:ascii="Arial" w:hAnsi="Arial" w:cs="Arial"/>
          <w:sz w:val="20"/>
          <w:szCs w:val="20"/>
        </w:rPr>
        <w:t xml:space="preserve"> (Choose Life); </w:t>
      </w:r>
      <w:hyperlink r:id="rId23" w:history="1">
        <w:r w:rsidRPr="00262BB7">
          <w:rPr>
            <w:rStyle w:val="Hyperlink"/>
            <w:rFonts w:ascii="Arial" w:hAnsi="Arial" w:cs="Arial"/>
            <w:sz w:val="20"/>
            <w:szCs w:val="20"/>
          </w:rPr>
          <w:t>2017 CHRT 14</w:t>
        </w:r>
      </w:hyperlink>
      <w:r w:rsidRPr="00262BB7">
        <w:rPr>
          <w:rFonts w:ascii="Arial" w:hAnsi="Arial" w:cs="Arial"/>
          <w:sz w:val="20"/>
          <w:szCs w:val="20"/>
        </w:rPr>
        <w:t xml:space="preserve"> (ruling on Jordan’s Principle compliance); </w:t>
      </w:r>
      <w:hyperlink r:id="rId24" w:history="1">
        <w:r w:rsidRPr="00262BB7">
          <w:rPr>
            <w:rStyle w:val="Hyperlink"/>
            <w:rFonts w:ascii="Arial" w:hAnsi="Arial" w:cs="Arial"/>
            <w:sz w:val="20"/>
            <w:szCs w:val="20"/>
          </w:rPr>
          <w:t>2017 CHRT 35</w:t>
        </w:r>
      </w:hyperlink>
      <w:r w:rsidRPr="00262BB7">
        <w:rPr>
          <w:rFonts w:ascii="Arial" w:hAnsi="Arial" w:cs="Arial"/>
          <w:sz w:val="20"/>
          <w:szCs w:val="20"/>
        </w:rPr>
        <w:t xml:space="preserve"> (Jordan’s Principle amendments); </w:t>
      </w:r>
      <w:hyperlink r:id="rId25" w:history="1">
        <w:r w:rsidRPr="00262BB7">
          <w:rPr>
            <w:rStyle w:val="Hyperlink"/>
            <w:rFonts w:ascii="Arial" w:hAnsi="Arial" w:cs="Arial"/>
            <w:sz w:val="20"/>
            <w:szCs w:val="20"/>
          </w:rPr>
          <w:t>2018 CHRT 4</w:t>
        </w:r>
      </w:hyperlink>
      <w:r w:rsidRPr="00262BB7">
        <w:rPr>
          <w:rFonts w:ascii="Arial" w:hAnsi="Arial" w:cs="Arial"/>
          <w:sz w:val="20"/>
          <w:szCs w:val="20"/>
        </w:rPr>
        <w:t xml:space="preserve"> (ruling on child and family services compliance); 2019 CHRT 1 (Obstruction and costs); </w:t>
      </w:r>
      <w:hyperlink r:id="rId26" w:history="1">
        <w:r w:rsidRPr="00262BB7">
          <w:rPr>
            <w:rStyle w:val="Hyperlink"/>
            <w:rFonts w:ascii="Arial" w:hAnsi="Arial" w:cs="Arial"/>
            <w:sz w:val="20"/>
            <w:szCs w:val="20"/>
          </w:rPr>
          <w:t>2019 CHRT 7</w:t>
        </w:r>
      </w:hyperlink>
      <w:r w:rsidRPr="00262BB7">
        <w:rPr>
          <w:rFonts w:ascii="Arial" w:hAnsi="Arial" w:cs="Arial"/>
          <w:sz w:val="20"/>
          <w:szCs w:val="20"/>
        </w:rPr>
        <w:t xml:space="preserve"> (interim ruling on eligibility under Jordan’s Principle).</w:t>
      </w:r>
    </w:p>
  </w:footnote>
  <w:footnote w:id="22">
    <w:p w14:paraId="205A8CAE" w14:textId="77777777" w:rsidR="00345BAE" w:rsidRPr="00262BB7" w:rsidRDefault="00345BAE" w:rsidP="00345BAE">
      <w:pPr>
        <w:pStyle w:val="FootnoteText"/>
        <w:rPr>
          <w:rFonts w:ascii="Arial" w:hAnsi="Arial" w:cs="Arial"/>
          <w:sz w:val="20"/>
          <w:szCs w:val="20"/>
        </w:rPr>
      </w:pPr>
      <w:r w:rsidRPr="00262BB7">
        <w:rPr>
          <w:rStyle w:val="FootnoteReference"/>
          <w:rFonts w:ascii="Arial" w:hAnsi="Arial" w:cs="Arial"/>
          <w:sz w:val="20"/>
          <w:szCs w:val="20"/>
        </w:rPr>
        <w:footnoteRef/>
      </w:r>
      <w:r w:rsidRPr="00262BB7">
        <w:rPr>
          <w:rFonts w:ascii="Arial" w:hAnsi="Arial" w:cs="Arial"/>
          <w:sz w:val="20"/>
          <w:szCs w:val="20"/>
        </w:rPr>
        <w:t xml:space="preserve"> See, for example: </w:t>
      </w:r>
      <w:hyperlink r:id="rId27" w:history="1">
        <w:r w:rsidRPr="00262BB7">
          <w:rPr>
            <w:rStyle w:val="Hyperlink"/>
            <w:rFonts w:ascii="Arial" w:hAnsi="Arial" w:cs="Arial"/>
            <w:sz w:val="20"/>
            <w:szCs w:val="20"/>
          </w:rPr>
          <w:t>2016 CHRT 2</w:t>
        </w:r>
      </w:hyperlink>
      <w:r w:rsidRPr="00262BB7">
        <w:rPr>
          <w:rFonts w:ascii="Arial" w:hAnsi="Arial" w:cs="Arial"/>
          <w:sz w:val="20"/>
          <w:szCs w:val="20"/>
        </w:rPr>
        <w:t xml:space="preserve"> at paras. 402-427 and 464-465; </w:t>
      </w:r>
      <w:hyperlink r:id="rId28" w:history="1">
        <w:r w:rsidRPr="00262BB7">
          <w:rPr>
            <w:rStyle w:val="Hyperlink"/>
            <w:rFonts w:ascii="Arial" w:hAnsi="Arial" w:cs="Arial"/>
            <w:sz w:val="20"/>
            <w:szCs w:val="20"/>
          </w:rPr>
          <w:t>2017 CHRT 14</w:t>
        </w:r>
      </w:hyperlink>
      <w:r w:rsidRPr="00262BB7">
        <w:rPr>
          <w:rFonts w:ascii="Arial" w:hAnsi="Arial" w:cs="Arial"/>
          <w:sz w:val="20"/>
          <w:szCs w:val="20"/>
        </w:rPr>
        <w:t xml:space="preserve"> at paras. 69-73; and </w:t>
      </w:r>
      <w:hyperlink r:id="rId29" w:history="1">
        <w:r w:rsidRPr="00262BB7">
          <w:rPr>
            <w:rStyle w:val="Hyperlink"/>
            <w:rFonts w:ascii="Arial" w:hAnsi="Arial" w:cs="Arial"/>
            <w:sz w:val="20"/>
            <w:szCs w:val="20"/>
          </w:rPr>
          <w:t>2019 CHRT 7</w:t>
        </w:r>
      </w:hyperlink>
      <w:r w:rsidRPr="00262BB7">
        <w:rPr>
          <w:rFonts w:ascii="Arial" w:hAnsi="Arial" w:cs="Arial"/>
          <w:sz w:val="20"/>
          <w:szCs w:val="20"/>
        </w:rPr>
        <w:t xml:space="preserve"> at para. 74.</w:t>
      </w:r>
    </w:p>
  </w:footnote>
  <w:footnote w:id="23">
    <w:p w14:paraId="4CD3A4EF" w14:textId="77777777" w:rsidR="00345BAE" w:rsidRPr="00262BB7" w:rsidRDefault="00345BAE" w:rsidP="00345BAE">
      <w:pPr>
        <w:pStyle w:val="FootnoteText"/>
        <w:rPr>
          <w:rFonts w:ascii="Arial" w:hAnsi="Arial" w:cs="Arial"/>
          <w:sz w:val="20"/>
          <w:szCs w:val="20"/>
        </w:rPr>
      </w:pPr>
      <w:r w:rsidRPr="00262BB7">
        <w:rPr>
          <w:rStyle w:val="FootnoteReference"/>
          <w:rFonts w:ascii="Arial" w:hAnsi="Arial" w:cs="Arial"/>
          <w:sz w:val="20"/>
          <w:szCs w:val="20"/>
        </w:rPr>
        <w:footnoteRef/>
      </w:r>
      <w:r w:rsidRPr="00262BB7">
        <w:rPr>
          <w:rFonts w:ascii="Arial" w:hAnsi="Arial" w:cs="Arial"/>
          <w:sz w:val="20"/>
          <w:szCs w:val="20"/>
        </w:rPr>
        <w:t xml:space="preserve"> Available at: </w:t>
      </w:r>
      <w:hyperlink r:id="rId30" w:history="1">
        <w:r w:rsidRPr="00262BB7">
          <w:rPr>
            <w:rStyle w:val="Hyperlink"/>
            <w:rFonts w:ascii="Arial" w:hAnsi="Arial" w:cs="Arial"/>
            <w:sz w:val="20"/>
            <w:szCs w:val="20"/>
          </w:rPr>
          <w:t>https://www.mmiwg-ffad</w:t>
        </w:r>
        <w:r w:rsidRPr="00262BB7">
          <w:rPr>
            <w:rStyle w:val="Hyperlink"/>
            <w:rFonts w:ascii="Arial" w:hAnsi="Arial" w:cs="Arial"/>
            <w:sz w:val="20"/>
            <w:szCs w:val="20"/>
          </w:rPr>
          <w:t>a</w:t>
        </w:r>
        <w:r w:rsidRPr="00262BB7">
          <w:rPr>
            <w:rStyle w:val="Hyperlink"/>
            <w:rFonts w:ascii="Arial" w:hAnsi="Arial" w:cs="Arial"/>
            <w:sz w:val="20"/>
            <w:szCs w:val="20"/>
          </w:rPr>
          <w:t>.ca/final-report/</w:t>
        </w:r>
      </w:hyperlink>
      <w:r w:rsidRPr="00262BB7">
        <w:rPr>
          <w:rFonts w:ascii="Arial" w:hAnsi="Arial" w:cs="Arial"/>
          <w:sz w:val="20"/>
          <w:szCs w:val="20"/>
        </w:rPr>
        <w:t xml:space="preserve">. See Volume 1a, Chapter 6: </w:t>
      </w:r>
      <w:r w:rsidRPr="00262BB7">
        <w:rPr>
          <w:rFonts w:ascii="Arial" w:hAnsi="Arial" w:cs="Arial"/>
          <w:i/>
          <w:sz w:val="20"/>
          <w:szCs w:val="20"/>
        </w:rPr>
        <w:t>Confronting Opression – Right to Health</w:t>
      </w:r>
      <w:r w:rsidRPr="00262BB7">
        <w:rPr>
          <w:rFonts w:ascii="Arial" w:hAnsi="Arial" w:cs="Arial"/>
          <w:sz w:val="20"/>
          <w:szCs w:val="20"/>
        </w:rPr>
        <w:t xml:space="preserve">, for the health related aspects of the report. </w:t>
      </w:r>
      <w:r w:rsidRPr="00262BB7">
        <w:rPr>
          <w:rFonts w:ascii="Arial" w:hAnsi="Arial" w:cs="Arial"/>
          <w:sz w:val="20"/>
          <w:szCs w:val="20"/>
        </w:rPr>
        <w:tab/>
      </w:r>
    </w:p>
  </w:footnote>
  <w:footnote w:id="24">
    <w:p w14:paraId="6E6B47BA" w14:textId="77777777" w:rsidR="00345BAE" w:rsidRPr="00262BB7" w:rsidRDefault="00345BAE" w:rsidP="00345BAE">
      <w:pPr>
        <w:pStyle w:val="FootnoteText"/>
        <w:rPr>
          <w:rFonts w:ascii="Arial" w:hAnsi="Arial" w:cs="Arial"/>
          <w:sz w:val="20"/>
          <w:szCs w:val="20"/>
        </w:rPr>
      </w:pPr>
      <w:r w:rsidRPr="00262BB7">
        <w:rPr>
          <w:rStyle w:val="FootnoteReference"/>
          <w:rFonts w:ascii="Arial" w:hAnsi="Arial" w:cs="Arial"/>
          <w:sz w:val="20"/>
          <w:szCs w:val="20"/>
        </w:rPr>
        <w:footnoteRef/>
      </w:r>
      <w:r w:rsidRPr="00262BB7">
        <w:rPr>
          <w:rFonts w:ascii="Arial" w:hAnsi="Arial" w:cs="Arial"/>
          <w:sz w:val="20"/>
          <w:szCs w:val="20"/>
        </w:rPr>
        <w:t xml:space="preserve"> This refers to people who are Two-Spirit, lesbian, gay, bisexual, transgender, queer, questioning, intersex and asexual. This is used throughout the National Inquiry both to include non-binary people and people with diverse sexualities, and as an explicit reminder that gender-diverse people’s needs must equally be taken into account.</w:t>
      </w:r>
    </w:p>
  </w:footnote>
  <w:footnote w:id="25">
    <w:p w14:paraId="24ABA1C9" w14:textId="77777777" w:rsidR="00345BAE" w:rsidRPr="00262BB7" w:rsidRDefault="00345BAE" w:rsidP="00345BAE">
      <w:pPr>
        <w:pStyle w:val="FootnoteText"/>
        <w:rPr>
          <w:rFonts w:ascii="Arial" w:hAnsi="Arial" w:cs="Arial"/>
          <w:sz w:val="20"/>
          <w:szCs w:val="20"/>
        </w:rPr>
      </w:pPr>
      <w:r w:rsidRPr="00262BB7">
        <w:rPr>
          <w:rStyle w:val="FootnoteReference"/>
          <w:rFonts w:ascii="Arial" w:hAnsi="Arial" w:cs="Arial"/>
          <w:sz w:val="20"/>
          <w:szCs w:val="20"/>
        </w:rPr>
        <w:footnoteRef/>
      </w:r>
      <w:r w:rsidRPr="00262BB7">
        <w:rPr>
          <w:rFonts w:ascii="Arial" w:hAnsi="Arial" w:cs="Arial"/>
          <w:sz w:val="20"/>
          <w:szCs w:val="20"/>
        </w:rPr>
        <w:t xml:space="preserve"> Available at: </w:t>
      </w:r>
      <w:hyperlink r:id="rId31" w:history="1">
        <w:r w:rsidRPr="00262BB7">
          <w:rPr>
            <w:rStyle w:val="Hyperlink"/>
            <w:rFonts w:ascii="Arial" w:hAnsi="Arial" w:cs="Arial"/>
            <w:sz w:val="20"/>
            <w:szCs w:val="20"/>
          </w:rPr>
          <w:t>https://www.mmiwg-ffada.ca/final-report/</w:t>
        </w:r>
      </w:hyperlink>
      <w:r w:rsidRPr="00262BB7">
        <w:rPr>
          <w:rFonts w:ascii="Arial" w:hAnsi="Arial" w:cs="Arial"/>
          <w:sz w:val="20"/>
          <w:szCs w:val="20"/>
        </w:rPr>
        <w:t>. See Volume 1a, p. 498.</w:t>
      </w:r>
    </w:p>
    <w:p w14:paraId="676A4F32" w14:textId="77777777" w:rsidR="00345BAE" w:rsidRPr="00262BB7" w:rsidRDefault="00345BAE" w:rsidP="00345BAE">
      <w:pPr>
        <w:pStyle w:val="FootnoteText"/>
        <w:rPr>
          <w:rFonts w:ascii="Arial" w:hAnsi="Arial" w:cs="Arial"/>
          <w:sz w:val="20"/>
          <w:szCs w:val="20"/>
        </w:rPr>
      </w:pPr>
    </w:p>
  </w:footnote>
  <w:footnote w:id="26">
    <w:p w14:paraId="746D0D53" w14:textId="77777777" w:rsidR="00345BAE" w:rsidRPr="00262BB7" w:rsidRDefault="00345BAE" w:rsidP="00345BAE">
      <w:pPr>
        <w:pStyle w:val="FootnoteText"/>
        <w:rPr>
          <w:rFonts w:ascii="Arial" w:hAnsi="Arial" w:cs="Arial"/>
          <w:sz w:val="20"/>
          <w:szCs w:val="20"/>
        </w:rPr>
      </w:pPr>
      <w:r w:rsidRPr="00262BB7">
        <w:rPr>
          <w:rStyle w:val="FootnoteReference"/>
          <w:rFonts w:ascii="Arial" w:hAnsi="Arial" w:cs="Arial"/>
          <w:sz w:val="20"/>
          <w:szCs w:val="20"/>
        </w:rPr>
        <w:footnoteRef/>
      </w:r>
      <w:r w:rsidRPr="00262BB7">
        <w:rPr>
          <w:rFonts w:ascii="Arial" w:hAnsi="Arial" w:cs="Arial"/>
          <w:sz w:val="20"/>
          <w:szCs w:val="20"/>
        </w:rPr>
        <w:t xml:space="preserve"> Available at: </w:t>
      </w:r>
      <w:hyperlink r:id="rId32" w:history="1">
        <w:r w:rsidRPr="00262BB7">
          <w:rPr>
            <w:rStyle w:val="Hyperlink"/>
            <w:rFonts w:ascii="Arial" w:hAnsi="Arial" w:cs="Arial"/>
            <w:sz w:val="20"/>
            <w:szCs w:val="20"/>
          </w:rPr>
          <w:t>https://www.mmiwg-ffada.ca/final-report/</w:t>
        </w:r>
      </w:hyperlink>
      <w:r w:rsidRPr="00262BB7">
        <w:rPr>
          <w:rFonts w:ascii="Arial" w:hAnsi="Arial" w:cs="Arial"/>
          <w:sz w:val="20"/>
          <w:szCs w:val="20"/>
        </w:rPr>
        <w:t xml:space="preserve">. See Volume 1a, p. 266-267. </w:t>
      </w:r>
    </w:p>
  </w:footnote>
  <w:footnote w:id="27">
    <w:p w14:paraId="16A51307" w14:textId="77777777" w:rsidR="00345BAE" w:rsidRPr="00262BB7" w:rsidRDefault="00345BAE" w:rsidP="00345BAE">
      <w:pPr>
        <w:pStyle w:val="FootnoteText"/>
        <w:rPr>
          <w:rFonts w:ascii="Arial" w:hAnsi="Arial" w:cs="Arial"/>
          <w:sz w:val="20"/>
          <w:szCs w:val="20"/>
        </w:rPr>
      </w:pPr>
      <w:r w:rsidRPr="00262BB7">
        <w:rPr>
          <w:rStyle w:val="FootnoteReference"/>
          <w:rFonts w:ascii="Arial" w:hAnsi="Arial" w:cs="Arial"/>
          <w:sz w:val="20"/>
          <w:szCs w:val="20"/>
        </w:rPr>
        <w:footnoteRef/>
      </w:r>
      <w:r w:rsidRPr="00262BB7">
        <w:rPr>
          <w:rFonts w:ascii="Arial" w:hAnsi="Arial" w:cs="Arial"/>
          <w:sz w:val="20"/>
          <w:szCs w:val="20"/>
        </w:rPr>
        <w:t xml:space="preserve"> </w:t>
      </w:r>
      <w:r w:rsidRPr="00262BB7">
        <w:rPr>
          <w:rFonts w:ascii="Arial" w:hAnsi="Arial" w:cs="Arial"/>
          <w:i/>
          <w:iCs/>
          <w:sz w:val="20"/>
          <w:szCs w:val="20"/>
          <w:lang w:val="en-CA"/>
        </w:rPr>
        <w:t xml:space="preserve">M.R.L.P. and S.A.T. v. The Attorney General of Canada, The Government of Saskatchewan, Saskatchewan Health Authority et. al. </w:t>
      </w:r>
      <w:r w:rsidRPr="00262BB7">
        <w:rPr>
          <w:rFonts w:ascii="Arial" w:hAnsi="Arial" w:cs="Arial"/>
          <w:sz w:val="20"/>
          <w:szCs w:val="20"/>
          <w:lang w:val="en-CA"/>
        </w:rPr>
        <w:t>(16 Feb. 2018), Q.B. No. 1485</w:t>
      </w:r>
      <w:r w:rsidRPr="00262BB7">
        <w:rPr>
          <w:rFonts w:ascii="Arial" w:hAnsi="Arial" w:cs="Arial"/>
          <w:i/>
          <w:iCs/>
          <w:sz w:val="20"/>
          <w:szCs w:val="20"/>
          <w:lang w:val="en-CA"/>
        </w:rPr>
        <w:t xml:space="preserve"> </w:t>
      </w:r>
      <w:r w:rsidRPr="00262BB7">
        <w:rPr>
          <w:rFonts w:ascii="Arial" w:hAnsi="Arial" w:cs="Arial"/>
          <w:sz w:val="20"/>
          <w:szCs w:val="20"/>
          <w:lang w:val="en-CA"/>
        </w:rPr>
        <w:t>of 2017 (Statement of Claim), available at:</w:t>
      </w:r>
      <w:r w:rsidRPr="00262BB7">
        <w:rPr>
          <w:rFonts w:ascii="Arial" w:hAnsi="Arial" w:cs="Arial"/>
          <w:i/>
          <w:iCs/>
          <w:sz w:val="20"/>
          <w:szCs w:val="20"/>
          <w:lang w:val="en-CA"/>
        </w:rPr>
        <w:t xml:space="preserve"> </w:t>
      </w:r>
      <w:hyperlink r:id="rId33" w:history="1">
        <w:r w:rsidRPr="00262BB7">
          <w:rPr>
            <w:rStyle w:val="Hyperlink"/>
            <w:rFonts w:ascii="Arial" w:hAnsi="Arial" w:cs="Arial"/>
            <w:sz w:val="20"/>
            <w:szCs w:val="20"/>
            <w:lang w:val="en-CA"/>
          </w:rPr>
          <w:t>https://www.mauricelaw.com/upload/Class-Action-Docs/Notice-to-Defendants-Q.B.-No-1485-of-2017.pdf</w:t>
        </w:r>
      </w:hyperlink>
      <w:r w:rsidRPr="00262BB7">
        <w:rPr>
          <w:rStyle w:val="Hyperlink"/>
          <w:rFonts w:ascii="Arial" w:hAnsi="Arial" w:cs="Arial"/>
          <w:sz w:val="20"/>
          <w:szCs w:val="20"/>
          <w:lang w:val="en-CA"/>
        </w:rPr>
        <w:t>.</w:t>
      </w:r>
    </w:p>
  </w:footnote>
  <w:footnote w:id="28">
    <w:p w14:paraId="55D7C058" w14:textId="77777777" w:rsidR="00345BAE" w:rsidRPr="00262BB7" w:rsidRDefault="00345BAE" w:rsidP="00345BAE">
      <w:pPr>
        <w:pStyle w:val="FootnoteText"/>
        <w:rPr>
          <w:rFonts w:ascii="Arial" w:hAnsi="Arial" w:cs="Arial"/>
          <w:sz w:val="20"/>
          <w:szCs w:val="20"/>
        </w:rPr>
      </w:pPr>
      <w:r w:rsidRPr="00262BB7">
        <w:rPr>
          <w:rStyle w:val="FootnoteReference"/>
          <w:rFonts w:ascii="Arial" w:hAnsi="Arial" w:cs="Arial"/>
          <w:sz w:val="20"/>
          <w:szCs w:val="20"/>
        </w:rPr>
        <w:footnoteRef/>
      </w:r>
      <w:r w:rsidRPr="00262BB7">
        <w:rPr>
          <w:rFonts w:ascii="Arial" w:hAnsi="Arial" w:cs="Arial"/>
          <w:sz w:val="20"/>
          <w:szCs w:val="20"/>
        </w:rPr>
        <w:t xml:space="preserve"> </w:t>
      </w:r>
      <w:r w:rsidRPr="00262BB7">
        <w:rPr>
          <w:rFonts w:ascii="Arial" w:hAnsi="Arial" w:cs="Arial"/>
          <w:sz w:val="20"/>
          <w:szCs w:val="20"/>
          <w:lang w:val="en-CA"/>
        </w:rPr>
        <w:t>Saskatoon Regional Health Authority,</w:t>
      </w:r>
      <w:r w:rsidRPr="00262BB7">
        <w:rPr>
          <w:rFonts w:ascii="Arial" w:hAnsi="Arial" w:cs="Arial"/>
          <w:i/>
          <w:iCs/>
          <w:sz w:val="20"/>
          <w:szCs w:val="20"/>
          <w:lang w:val="en-CA"/>
        </w:rPr>
        <w:t xml:space="preserve"> External Review: Tubal Ligation in the Saskatoon Health Region: The Lived Experience of Aboriginal Women</w:t>
      </w:r>
      <w:r w:rsidRPr="00262BB7">
        <w:rPr>
          <w:rFonts w:ascii="Arial" w:hAnsi="Arial" w:cs="Arial"/>
          <w:sz w:val="20"/>
          <w:szCs w:val="20"/>
          <w:lang w:val="en-CA"/>
        </w:rPr>
        <w:t xml:space="preserve">, 2017, available at:  </w:t>
      </w:r>
      <w:hyperlink r:id="rId34" w:history="1">
        <w:r w:rsidRPr="00262BB7">
          <w:rPr>
            <w:rStyle w:val="Hyperlink"/>
            <w:rFonts w:ascii="Arial" w:hAnsi="Arial" w:cs="Arial"/>
            <w:sz w:val="20"/>
            <w:szCs w:val="20"/>
          </w:rPr>
          <w:t>https://www.saskatoonhealthregion.ca/DocumentsInternal/Tubal_Ligation_intheSaskatoonHealthRegion_the_Lived_Experience_of_Aboriginal_Women_BoyerandBartlett_July_22_2017.pdf</w:t>
        </w:r>
      </w:hyperlink>
      <w:r w:rsidRPr="00262BB7">
        <w:rPr>
          <w:rFonts w:ascii="Arial" w:hAnsi="Arial" w:cs="Arial"/>
          <w:sz w:val="20"/>
          <w:szCs w:val="20"/>
        </w:rPr>
        <w:t>.</w:t>
      </w:r>
    </w:p>
  </w:footnote>
  <w:footnote w:id="29">
    <w:p w14:paraId="50FAD0C7" w14:textId="77777777" w:rsidR="00345BAE" w:rsidRPr="00262BB7" w:rsidRDefault="00345BAE" w:rsidP="00345BAE">
      <w:pPr>
        <w:pStyle w:val="FootnoteText"/>
        <w:rPr>
          <w:rFonts w:ascii="Arial" w:hAnsi="Arial" w:cs="Arial"/>
          <w:sz w:val="20"/>
          <w:szCs w:val="20"/>
        </w:rPr>
      </w:pPr>
      <w:r w:rsidRPr="00262BB7">
        <w:rPr>
          <w:rStyle w:val="FootnoteReference"/>
          <w:rFonts w:ascii="Arial" w:hAnsi="Arial" w:cs="Arial"/>
          <w:sz w:val="20"/>
          <w:szCs w:val="20"/>
        </w:rPr>
        <w:footnoteRef/>
      </w:r>
      <w:r w:rsidRPr="00262BB7">
        <w:rPr>
          <w:rFonts w:ascii="Arial" w:hAnsi="Arial" w:cs="Arial"/>
          <w:sz w:val="20"/>
          <w:szCs w:val="20"/>
        </w:rPr>
        <w:t xml:space="preserve"> </w:t>
      </w:r>
      <w:r w:rsidRPr="00262BB7">
        <w:rPr>
          <w:rFonts w:ascii="Arial" w:hAnsi="Arial" w:cs="Arial"/>
          <w:sz w:val="20"/>
          <w:szCs w:val="20"/>
          <w:lang w:val="en-CA"/>
        </w:rPr>
        <w:t xml:space="preserve">UN Committee against Torture, </w:t>
      </w:r>
      <w:r w:rsidRPr="00262BB7">
        <w:rPr>
          <w:rFonts w:ascii="Arial" w:hAnsi="Arial" w:cs="Arial"/>
          <w:i/>
          <w:sz w:val="20"/>
          <w:szCs w:val="20"/>
          <w:lang w:val="en-CA"/>
        </w:rPr>
        <w:t>Concluding observations on the seventh periodic report of Canada</w:t>
      </w:r>
      <w:r w:rsidRPr="00262BB7">
        <w:rPr>
          <w:rFonts w:ascii="Arial" w:hAnsi="Arial" w:cs="Arial"/>
          <w:sz w:val="20"/>
          <w:szCs w:val="20"/>
          <w:lang w:val="en-CA"/>
        </w:rPr>
        <w:t xml:space="preserve">, CAT/C/CAN/CO/7, 21 December 2018, para. 54, available at: </w:t>
      </w:r>
      <w:hyperlink r:id="rId35" w:history="1">
        <w:r w:rsidRPr="00262BB7">
          <w:rPr>
            <w:rStyle w:val="Hyperlink"/>
            <w:rFonts w:ascii="Arial" w:hAnsi="Arial" w:cs="Arial"/>
            <w:sz w:val="20"/>
            <w:szCs w:val="20"/>
            <w:lang w:val="en-CA"/>
          </w:rPr>
          <w:t>http://docstore.ohchr.org/SelfServices/FilesHandler.ashx?enc=6QkG1d%2fPPRiCAqhKb7yhsglSZMQd1BoEakgym8DLljp%2ftVZwAcP32UhceoEv6s9EFDnHa%2ffIXxFR9KNVY4qkr3X7%2faP5eVqCmw6nDLJyD3dA5iGzIWJ0XfsLEbi0yIvz</w:t>
        </w:r>
      </w:hyperlink>
      <w:r w:rsidRPr="00262BB7">
        <w:rPr>
          <w:rFonts w:ascii="Arial" w:hAnsi="Arial" w:cs="Arial"/>
          <w:sz w:val="20"/>
          <w:szCs w:val="20"/>
          <w:lang w:val="en-CA"/>
        </w:rPr>
        <w:t>.</w:t>
      </w:r>
    </w:p>
  </w:footnote>
  <w:footnote w:id="30">
    <w:p w14:paraId="41282FD8" w14:textId="77777777" w:rsidR="00345BAE" w:rsidRPr="00262BB7" w:rsidRDefault="00345BAE" w:rsidP="00345BAE">
      <w:pPr>
        <w:pStyle w:val="FootnoteText"/>
        <w:rPr>
          <w:rFonts w:ascii="Arial" w:hAnsi="Arial" w:cs="Arial"/>
          <w:sz w:val="20"/>
          <w:szCs w:val="20"/>
        </w:rPr>
      </w:pPr>
      <w:r w:rsidRPr="00262BB7">
        <w:rPr>
          <w:rStyle w:val="FootnoteReference"/>
          <w:rFonts w:ascii="Arial" w:hAnsi="Arial" w:cs="Arial"/>
          <w:sz w:val="20"/>
          <w:szCs w:val="20"/>
        </w:rPr>
        <w:footnoteRef/>
      </w:r>
      <w:r w:rsidRPr="00262BB7">
        <w:rPr>
          <w:rFonts w:ascii="Arial" w:hAnsi="Arial" w:cs="Arial"/>
          <w:sz w:val="20"/>
          <w:szCs w:val="20"/>
        </w:rPr>
        <w:t xml:space="preserve"> See:</w:t>
      </w:r>
      <w:r>
        <w:rPr>
          <w:rFonts w:ascii="Arial" w:hAnsi="Arial" w:cs="Arial"/>
          <w:sz w:val="20"/>
          <w:szCs w:val="20"/>
        </w:rPr>
        <w:t xml:space="preserve"> </w:t>
      </w:r>
      <w:hyperlink r:id="rId36" w:history="1">
        <w:r w:rsidRPr="00262BB7">
          <w:rPr>
            <w:rStyle w:val="Hyperlink"/>
            <w:rFonts w:ascii="Arial" w:hAnsi="Arial" w:cs="Arial"/>
            <w:sz w:val="20"/>
            <w:szCs w:val="20"/>
          </w:rPr>
          <w:t>https://www.amnesty.ca/sites/amnesty/files/Amnesty%20Sterilization%20Briefing%20Senate%20HR%20Committee%20March%202019_0.pdf</w:t>
        </w:r>
      </w:hyperlink>
      <w:r w:rsidRPr="00262BB7">
        <w:rPr>
          <w:rFonts w:ascii="Arial" w:hAnsi="Arial" w:cs="Arial"/>
          <w:sz w:val="20"/>
          <w:szCs w:val="20"/>
        </w:rP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64137F"/>
    <w:multiLevelType w:val="multilevel"/>
    <w:tmpl w:val="B68A3CC0"/>
    <w:lvl w:ilvl="0">
      <w:start w:val="1"/>
      <w:numFmt w:val="decimal"/>
      <w:lvlText w:val="%1."/>
      <w:lvlJc w:val="left"/>
      <w:pPr>
        <w:ind w:left="720" w:hanging="360"/>
      </w:pPr>
      <w:rPr>
        <w:rFonts w:hint="default"/>
      </w:rPr>
    </w:lvl>
    <w:lvl w:ilvl="1">
      <w:start w:val="1"/>
      <w:numFmt w:val="decimal"/>
      <w:lvlText w:val="%1.%2."/>
      <w:lvlJc w:val="left"/>
      <w:pPr>
        <w:ind w:left="1152" w:hanging="432"/>
      </w:pPr>
      <w:rPr>
        <w:rFonts w:hint="default"/>
      </w:rPr>
    </w:lvl>
    <w:lvl w:ilvl="2">
      <w:start w:val="1"/>
      <w:numFmt w:val="decimal"/>
      <w:lvlText w:val="%1.%2.%3."/>
      <w:lvlJc w:val="left"/>
      <w:pPr>
        <w:ind w:left="1584" w:hanging="504"/>
      </w:pPr>
      <w:rPr>
        <w:rFonts w:hint="default"/>
      </w:rPr>
    </w:lvl>
    <w:lvl w:ilvl="3">
      <w:start w:val="1"/>
      <w:numFmt w:val="decimal"/>
      <w:lvlText w:val="%1.%2.%3.%4."/>
      <w:lvlJc w:val="left"/>
      <w:pPr>
        <w:ind w:left="2088" w:hanging="648"/>
      </w:pPr>
      <w:rPr>
        <w:rFonts w:hint="default"/>
      </w:rPr>
    </w:lvl>
    <w:lvl w:ilvl="4">
      <w:start w:val="1"/>
      <w:numFmt w:val="decimal"/>
      <w:lvlText w:val="%1.%2.%3.%4.%5."/>
      <w:lvlJc w:val="left"/>
      <w:pPr>
        <w:ind w:left="2592" w:hanging="792"/>
      </w:pPr>
      <w:rPr>
        <w:rFonts w:hint="default"/>
      </w:rPr>
    </w:lvl>
    <w:lvl w:ilvl="5">
      <w:start w:val="1"/>
      <w:numFmt w:val="decimal"/>
      <w:lvlText w:val="%1.%2.%3.%4.%5.%6."/>
      <w:lvlJc w:val="left"/>
      <w:pPr>
        <w:ind w:left="3096" w:hanging="936"/>
      </w:pPr>
      <w:rPr>
        <w:rFonts w:hint="default"/>
      </w:rPr>
    </w:lvl>
    <w:lvl w:ilvl="6">
      <w:start w:val="1"/>
      <w:numFmt w:val="decimal"/>
      <w:lvlText w:val="%1.%2.%3.%4.%5.%6.%7."/>
      <w:lvlJc w:val="left"/>
      <w:pPr>
        <w:ind w:left="3600" w:hanging="1080"/>
      </w:pPr>
      <w:rPr>
        <w:rFonts w:hint="default"/>
      </w:rPr>
    </w:lvl>
    <w:lvl w:ilvl="7">
      <w:start w:val="1"/>
      <w:numFmt w:val="decimal"/>
      <w:lvlText w:val="%1.%2.%3.%4.%5.%6.%7.%8."/>
      <w:lvlJc w:val="left"/>
      <w:pPr>
        <w:ind w:left="4104" w:hanging="1224"/>
      </w:pPr>
      <w:rPr>
        <w:rFonts w:hint="default"/>
      </w:rPr>
    </w:lvl>
    <w:lvl w:ilvl="8">
      <w:start w:val="1"/>
      <w:numFmt w:val="decimal"/>
      <w:lvlText w:val="%1.%2.%3.%4.%5.%6.%7.%8.%9."/>
      <w:lvlJc w:val="left"/>
      <w:pPr>
        <w:ind w:left="4680" w:hanging="1440"/>
      </w:pPr>
      <w:rPr>
        <w:rFonts w:hint="default"/>
      </w:rPr>
    </w:lvl>
  </w:abstractNum>
  <w:abstractNum w:abstractNumId="1" w15:restartNumberingAfterBreak="0">
    <w:nsid w:val="0F06797F"/>
    <w:multiLevelType w:val="hybridMultilevel"/>
    <w:tmpl w:val="AA0AB47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15:restartNumberingAfterBreak="0">
    <w:nsid w:val="295D0BE3"/>
    <w:multiLevelType w:val="hybridMultilevel"/>
    <w:tmpl w:val="126AE2FA"/>
    <w:lvl w:ilvl="0" w:tplc="FCF2927C">
      <w:numFmt w:val="bullet"/>
      <w:lvlText w:val="-"/>
      <w:lvlJc w:val="left"/>
      <w:pPr>
        <w:ind w:left="720" w:hanging="360"/>
      </w:pPr>
      <w:rPr>
        <w:rFonts w:ascii="Arial" w:eastAsia="Calibri" w:hAnsi="Arial" w:cs="Aria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15:restartNumberingAfterBreak="0">
    <w:nsid w:val="2D721AFA"/>
    <w:multiLevelType w:val="hybridMultilevel"/>
    <w:tmpl w:val="3CD0434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15:restartNumberingAfterBreak="0">
    <w:nsid w:val="43207217"/>
    <w:multiLevelType w:val="hybridMultilevel"/>
    <w:tmpl w:val="3A4A994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15:restartNumberingAfterBreak="0">
    <w:nsid w:val="5840483E"/>
    <w:multiLevelType w:val="multilevel"/>
    <w:tmpl w:val="1009001F"/>
    <w:lvl w:ilvl="0">
      <w:start w:val="1"/>
      <w:numFmt w:val="decimal"/>
      <w:lvlText w:val="%1."/>
      <w:lvlJc w:val="left"/>
      <w:pPr>
        <w:ind w:left="720" w:hanging="360"/>
      </w:pPr>
    </w:lvl>
    <w:lvl w:ilvl="1">
      <w:start w:val="1"/>
      <w:numFmt w:val="decimal"/>
      <w:lvlText w:val="%1.%2."/>
      <w:lvlJc w:val="left"/>
      <w:pPr>
        <w:ind w:left="1152" w:hanging="432"/>
      </w:pPr>
    </w:lvl>
    <w:lvl w:ilvl="2">
      <w:start w:val="1"/>
      <w:numFmt w:val="decimal"/>
      <w:lvlText w:val="%1.%2.%3."/>
      <w:lvlJc w:val="left"/>
      <w:pPr>
        <w:ind w:left="1584" w:hanging="504"/>
      </w:pPr>
    </w:lvl>
    <w:lvl w:ilvl="3">
      <w:start w:val="1"/>
      <w:numFmt w:val="decimal"/>
      <w:lvlText w:val="%1.%2.%3.%4."/>
      <w:lvlJc w:val="left"/>
      <w:pPr>
        <w:ind w:left="2088" w:hanging="648"/>
      </w:pPr>
    </w:lvl>
    <w:lvl w:ilvl="4">
      <w:start w:val="1"/>
      <w:numFmt w:val="decimal"/>
      <w:lvlText w:val="%1.%2.%3.%4.%5."/>
      <w:lvlJc w:val="left"/>
      <w:pPr>
        <w:ind w:left="2592" w:hanging="792"/>
      </w:pPr>
    </w:lvl>
    <w:lvl w:ilvl="5">
      <w:start w:val="1"/>
      <w:numFmt w:val="decimal"/>
      <w:lvlText w:val="%1.%2.%3.%4.%5.%6."/>
      <w:lvlJc w:val="left"/>
      <w:pPr>
        <w:ind w:left="3096" w:hanging="936"/>
      </w:pPr>
    </w:lvl>
    <w:lvl w:ilvl="6">
      <w:start w:val="1"/>
      <w:numFmt w:val="decimal"/>
      <w:lvlText w:val="%1.%2.%3.%4.%5.%6.%7."/>
      <w:lvlJc w:val="left"/>
      <w:pPr>
        <w:ind w:left="3600" w:hanging="1080"/>
      </w:pPr>
    </w:lvl>
    <w:lvl w:ilvl="7">
      <w:start w:val="1"/>
      <w:numFmt w:val="decimal"/>
      <w:lvlText w:val="%1.%2.%3.%4.%5.%6.%7.%8."/>
      <w:lvlJc w:val="left"/>
      <w:pPr>
        <w:ind w:left="4104" w:hanging="1224"/>
      </w:pPr>
    </w:lvl>
    <w:lvl w:ilvl="8">
      <w:start w:val="1"/>
      <w:numFmt w:val="decimal"/>
      <w:lvlText w:val="%1.%2.%3.%4.%5.%6.%7.%8.%9."/>
      <w:lvlJc w:val="left"/>
      <w:pPr>
        <w:ind w:left="4680" w:hanging="1440"/>
      </w:pPr>
    </w:lvl>
  </w:abstractNum>
  <w:abstractNum w:abstractNumId="6" w15:restartNumberingAfterBreak="0">
    <w:nsid w:val="5BC85378"/>
    <w:multiLevelType w:val="multilevel"/>
    <w:tmpl w:val="10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5BC969C5"/>
    <w:multiLevelType w:val="hybridMultilevel"/>
    <w:tmpl w:val="165AF7D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15:restartNumberingAfterBreak="0">
    <w:nsid w:val="61AE121E"/>
    <w:multiLevelType w:val="hybridMultilevel"/>
    <w:tmpl w:val="7846A9A2"/>
    <w:lvl w:ilvl="0" w:tplc="78E8D2D2">
      <w:start w:val="2019"/>
      <w:numFmt w:val="bullet"/>
      <w:lvlText w:val="-"/>
      <w:lvlJc w:val="left"/>
      <w:pPr>
        <w:ind w:left="720" w:hanging="360"/>
      </w:pPr>
      <w:rPr>
        <w:rFonts w:ascii="Arial" w:eastAsiaTheme="minorHAnsi" w:hAnsi="Arial" w:cs="Aria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15:restartNumberingAfterBreak="0">
    <w:nsid w:val="68A3726E"/>
    <w:multiLevelType w:val="multilevel"/>
    <w:tmpl w:val="13E0C414"/>
    <w:lvl w:ilvl="0">
      <w:start w:val="1"/>
      <w:numFmt w:val="decimal"/>
      <w:pStyle w:val="Heading1"/>
      <w:lvlText w:val="%1."/>
      <w:lvlJc w:val="left"/>
      <w:pPr>
        <w:ind w:left="360" w:hanging="360"/>
      </w:pPr>
    </w:lvl>
    <w:lvl w:ilvl="1">
      <w:start w:val="1"/>
      <w:numFmt w:val="decimal"/>
      <w:pStyle w:val="Heading2"/>
      <w:lvlText w:val="%1.%2."/>
      <w:lvlJc w:val="left"/>
      <w:pPr>
        <w:ind w:left="792" w:hanging="432"/>
      </w:pPr>
      <w:rPr>
        <w:rFonts w:ascii="Arial" w:hAnsi="Arial" w:cs="Arial" w:hint="default"/>
        <w:sz w:val="24"/>
        <w:szCs w:val="24"/>
      </w:rPr>
    </w:lvl>
    <w:lvl w:ilvl="2">
      <w:start w:val="1"/>
      <w:numFmt w:val="decimal"/>
      <w:pStyle w:val="Heading3"/>
      <w:lvlText w:val="%1.%2.%3."/>
      <w:lvlJc w:val="left"/>
      <w:pPr>
        <w:ind w:left="1224" w:hanging="504"/>
      </w:pPr>
      <w:rPr>
        <w:b w:val="0"/>
        <w:i w:val="0"/>
      </w:rPr>
    </w:lvl>
    <w:lvl w:ilvl="3">
      <w:start w:val="1"/>
      <w:numFmt w:val="decimal"/>
      <w:pStyle w:val="Heading4"/>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693A2B20"/>
    <w:multiLevelType w:val="hybridMultilevel"/>
    <w:tmpl w:val="4372DF9E"/>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1" w15:restartNumberingAfterBreak="0">
    <w:nsid w:val="6B7236B2"/>
    <w:multiLevelType w:val="hybridMultilevel"/>
    <w:tmpl w:val="3A8EDB32"/>
    <w:lvl w:ilvl="0" w:tplc="1009000F">
      <w:start w:val="1"/>
      <w:numFmt w:val="decimal"/>
      <w:lvlText w:val="%1."/>
      <w:lvlJc w:val="left"/>
      <w:pPr>
        <w:ind w:left="360" w:hanging="360"/>
      </w:pPr>
    </w:lvl>
    <w:lvl w:ilvl="1" w:tplc="10090001">
      <w:start w:val="1"/>
      <w:numFmt w:val="bullet"/>
      <w:lvlText w:val=""/>
      <w:lvlJc w:val="left"/>
      <w:pPr>
        <w:ind w:left="1080" w:hanging="360"/>
      </w:pPr>
      <w:rPr>
        <w:rFonts w:ascii="Symbol" w:hAnsi="Symbol" w:hint="default"/>
      </w:rPr>
    </w:lvl>
    <w:lvl w:ilvl="2" w:tplc="A9AA8CE2">
      <w:start w:val="1"/>
      <w:numFmt w:val="decimal"/>
      <w:lvlText w:val="%3)"/>
      <w:lvlJc w:val="left"/>
      <w:pPr>
        <w:ind w:left="1980" w:hanging="360"/>
      </w:pPr>
      <w:rPr>
        <w:rFonts w:hint="default"/>
      </w:rPr>
    </w:lvl>
    <w:lvl w:ilvl="3" w:tplc="1009000F" w:tentative="1">
      <w:start w:val="1"/>
      <w:numFmt w:val="decimal"/>
      <w:lvlText w:val="%4."/>
      <w:lvlJc w:val="left"/>
      <w:pPr>
        <w:ind w:left="2520" w:hanging="360"/>
      </w:pPr>
    </w:lvl>
    <w:lvl w:ilvl="4" w:tplc="10090019" w:tentative="1">
      <w:start w:val="1"/>
      <w:numFmt w:val="lowerLetter"/>
      <w:lvlText w:val="%5."/>
      <w:lvlJc w:val="left"/>
      <w:pPr>
        <w:ind w:left="3240" w:hanging="360"/>
      </w:pPr>
    </w:lvl>
    <w:lvl w:ilvl="5" w:tplc="1009001B" w:tentative="1">
      <w:start w:val="1"/>
      <w:numFmt w:val="lowerRoman"/>
      <w:lvlText w:val="%6."/>
      <w:lvlJc w:val="right"/>
      <w:pPr>
        <w:ind w:left="3960" w:hanging="180"/>
      </w:pPr>
    </w:lvl>
    <w:lvl w:ilvl="6" w:tplc="1009000F" w:tentative="1">
      <w:start w:val="1"/>
      <w:numFmt w:val="decimal"/>
      <w:lvlText w:val="%7."/>
      <w:lvlJc w:val="left"/>
      <w:pPr>
        <w:ind w:left="4680" w:hanging="360"/>
      </w:pPr>
    </w:lvl>
    <w:lvl w:ilvl="7" w:tplc="10090019" w:tentative="1">
      <w:start w:val="1"/>
      <w:numFmt w:val="lowerLetter"/>
      <w:lvlText w:val="%8."/>
      <w:lvlJc w:val="left"/>
      <w:pPr>
        <w:ind w:left="5400" w:hanging="360"/>
      </w:pPr>
    </w:lvl>
    <w:lvl w:ilvl="8" w:tplc="1009001B" w:tentative="1">
      <w:start w:val="1"/>
      <w:numFmt w:val="lowerRoman"/>
      <w:lvlText w:val="%9."/>
      <w:lvlJc w:val="right"/>
      <w:pPr>
        <w:ind w:left="6120" w:hanging="180"/>
      </w:pPr>
    </w:lvl>
  </w:abstractNum>
  <w:num w:numId="1">
    <w:abstractNumId w:val="1"/>
  </w:num>
  <w:num w:numId="2">
    <w:abstractNumId w:val="7"/>
  </w:num>
  <w:num w:numId="3">
    <w:abstractNumId w:val="6"/>
  </w:num>
  <w:num w:numId="4">
    <w:abstractNumId w:val="10"/>
  </w:num>
  <w:num w:numId="5">
    <w:abstractNumId w:val="5"/>
  </w:num>
  <w:num w:numId="6">
    <w:abstractNumId w:val="0"/>
  </w:num>
  <w:num w:numId="7">
    <w:abstractNumId w:val="9"/>
  </w:num>
  <w:num w:numId="8">
    <w:abstractNumId w:val="3"/>
  </w:num>
  <w:num w:numId="9">
    <w:abstractNumId w:val="4"/>
  </w:num>
  <w:num w:numId="10">
    <w:abstractNumId w:val="8"/>
  </w:num>
  <w:num w:numId="11">
    <w:abstractNumId w:val="11"/>
  </w:num>
  <w:num w:numId="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trackRevision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84995"/>
    <w:rsid w:val="00001187"/>
    <w:rsid w:val="0000157E"/>
    <w:rsid w:val="00014F87"/>
    <w:rsid w:val="000231F2"/>
    <w:rsid w:val="00034D20"/>
    <w:rsid w:val="0007085E"/>
    <w:rsid w:val="00093C72"/>
    <w:rsid w:val="00097C02"/>
    <w:rsid w:val="000A626E"/>
    <w:rsid w:val="000B4751"/>
    <w:rsid w:val="000B6F94"/>
    <w:rsid w:val="000E0E68"/>
    <w:rsid w:val="000F5B07"/>
    <w:rsid w:val="00100770"/>
    <w:rsid w:val="00102F42"/>
    <w:rsid w:val="00103EFC"/>
    <w:rsid w:val="00114251"/>
    <w:rsid w:val="00133E41"/>
    <w:rsid w:val="0013488E"/>
    <w:rsid w:val="0013505A"/>
    <w:rsid w:val="001358A3"/>
    <w:rsid w:val="0014199D"/>
    <w:rsid w:val="00151731"/>
    <w:rsid w:val="00153F78"/>
    <w:rsid w:val="0016024A"/>
    <w:rsid w:val="00170BDD"/>
    <w:rsid w:val="00181E31"/>
    <w:rsid w:val="001834EB"/>
    <w:rsid w:val="00192F64"/>
    <w:rsid w:val="001A0282"/>
    <w:rsid w:val="001A44BF"/>
    <w:rsid w:val="001B0250"/>
    <w:rsid w:val="001B29B4"/>
    <w:rsid w:val="001B2D05"/>
    <w:rsid w:val="001D30B9"/>
    <w:rsid w:val="001F4E2A"/>
    <w:rsid w:val="00204D3E"/>
    <w:rsid w:val="00212D9D"/>
    <w:rsid w:val="002249F5"/>
    <w:rsid w:val="00231C67"/>
    <w:rsid w:val="002771BF"/>
    <w:rsid w:val="002E5E0A"/>
    <w:rsid w:val="002F10F2"/>
    <w:rsid w:val="002F222B"/>
    <w:rsid w:val="002F63D8"/>
    <w:rsid w:val="002F7C03"/>
    <w:rsid w:val="00300B59"/>
    <w:rsid w:val="003352DB"/>
    <w:rsid w:val="00336A69"/>
    <w:rsid w:val="00345BAE"/>
    <w:rsid w:val="00350BBE"/>
    <w:rsid w:val="00375E03"/>
    <w:rsid w:val="003763B6"/>
    <w:rsid w:val="003848FD"/>
    <w:rsid w:val="0038576B"/>
    <w:rsid w:val="003A210F"/>
    <w:rsid w:val="003A789E"/>
    <w:rsid w:val="003B2DA8"/>
    <w:rsid w:val="003D00AB"/>
    <w:rsid w:val="003D5E6E"/>
    <w:rsid w:val="003D5ED4"/>
    <w:rsid w:val="003F1C60"/>
    <w:rsid w:val="003F5897"/>
    <w:rsid w:val="004268DE"/>
    <w:rsid w:val="00443B8A"/>
    <w:rsid w:val="00462CF5"/>
    <w:rsid w:val="004660BE"/>
    <w:rsid w:val="004755FF"/>
    <w:rsid w:val="00476131"/>
    <w:rsid w:val="00477626"/>
    <w:rsid w:val="004813F5"/>
    <w:rsid w:val="0048339D"/>
    <w:rsid w:val="004963F1"/>
    <w:rsid w:val="004B49ED"/>
    <w:rsid w:val="004D5A16"/>
    <w:rsid w:val="004F0BB3"/>
    <w:rsid w:val="00523D04"/>
    <w:rsid w:val="00531729"/>
    <w:rsid w:val="00553FF4"/>
    <w:rsid w:val="00555507"/>
    <w:rsid w:val="005637C4"/>
    <w:rsid w:val="005657E7"/>
    <w:rsid w:val="00573FE0"/>
    <w:rsid w:val="00590B55"/>
    <w:rsid w:val="005B435D"/>
    <w:rsid w:val="005C0B90"/>
    <w:rsid w:val="005D6A71"/>
    <w:rsid w:val="005E6048"/>
    <w:rsid w:val="005F3DBA"/>
    <w:rsid w:val="00620661"/>
    <w:rsid w:val="006562AC"/>
    <w:rsid w:val="0066221C"/>
    <w:rsid w:val="00672F00"/>
    <w:rsid w:val="00684307"/>
    <w:rsid w:val="00694EBA"/>
    <w:rsid w:val="006B582D"/>
    <w:rsid w:val="006E3458"/>
    <w:rsid w:val="00703768"/>
    <w:rsid w:val="00706919"/>
    <w:rsid w:val="00714D0E"/>
    <w:rsid w:val="0072161F"/>
    <w:rsid w:val="00730B79"/>
    <w:rsid w:val="00782AAA"/>
    <w:rsid w:val="0079030F"/>
    <w:rsid w:val="0079123E"/>
    <w:rsid w:val="007B1C57"/>
    <w:rsid w:val="007F6055"/>
    <w:rsid w:val="007F662F"/>
    <w:rsid w:val="008008BA"/>
    <w:rsid w:val="008108C6"/>
    <w:rsid w:val="008205BB"/>
    <w:rsid w:val="0084266D"/>
    <w:rsid w:val="00842B62"/>
    <w:rsid w:val="00845367"/>
    <w:rsid w:val="00896A48"/>
    <w:rsid w:val="00896FD1"/>
    <w:rsid w:val="008A325F"/>
    <w:rsid w:val="008C141E"/>
    <w:rsid w:val="008D6BF6"/>
    <w:rsid w:val="008E1707"/>
    <w:rsid w:val="008F38C5"/>
    <w:rsid w:val="00905D36"/>
    <w:rsid w:val="0091392D"/>
    <w:rsid w:val="00916C8F"/>
    <w:rsid w:val="009224C9"/>
    <w:rsid w:val="00924510"/>
    <w:rsid w:val="0092774D"/>
    <w:rsid w:val="00937375"/>
    <w:rsid w:val="00940A71"/>
    <w:rsid w:val="0094132D"/>
    <w:rsid w:val="00946056"/>
    <w:rsid w:val="00964D5D"/>
    <w:rsid w:val="0097187D"/>
    <w:rsid w:val="009766E6"/>
    <w:rsid w:val="00984995"/>
    <w:rsid w:val="009C172E"/>
    <w:rsid w:val="009C4213"/>
    <w:rsid w:val="009C78C8"/>
    <w:rsid w:val="009D51BB"/>
    <w:rsid w:val="009E607C"/>
    <w:rsid w:val="009F105F"/>
    <w:rsid w:val="009F1FF8"/>
    <w:rsid w:val="00A41015"/>
    <w:rsid w:val="00A8791A"/>
    <w:rsid w:val="00AA33A6"/>
    <w:rsid w:val="00AB6B21"/>
    <w:rsid w:val="00AE267E"/>
    <w:rsid w:val="00AF4E3B"/>
    <w:rsid w:val="00B04BB2"/>
    <w:rsid w:val="00B125A3"/>
    <w:rsid w:val="00B1361B"/>
    <w:rsid w:val="00B43F68"/>
    <w:rsid w:val="00B5772D"/>
    <w:rsid w:val="00B62898"/>
    <w:rsid w:val="00B87335"/>
    <w:rsid w:val="00B92D67"/>
    <w:rsid w:val="00BA022E"/>
    <w:rsid w:val="00BB0FA5"/>
    <w:rsid w:val="00BE0547"/>
    <w:rsid w:val="00BE5B0D"/>
    <w:rsid w:val="00BE6A1E"/>
    <w:rsid w:val="00BF0C81"/>
    <w:rsid w:val="00C25B2A"/>
    <w:rsid w:val="00C33C7D"/>
    <w:rsid w:val="00C34AD4"/>
    <w:rsid w:val="00C435B3"/>
    <w:rsid w:val="00C50C65"/>
    <w:rsid w:val="00C53284"/>
    <w:rsid w:val="00C63AE6"/>
    <w:rsid w:val="00CA1586"/>
    <w:rsid w:val="00CB0D9B"/>
    <w:rsid w:val="00CB2A20"/>
    <w:rsid w:val="00CB6A93"/>
    <w:rsid w:val="00CB7F68"/>
    <w:rsid w:val="00CC7F25"/>
    <w:rsid w:val="00CD1575"/>
    <w:rsid w:val="00CE7366"/>
    <w:rsid w:val="00CF1134"/>
    <w:rsid w:val="00D01B47"/>
    <w:rsid w:val="00D02303"/>
    <w:rsid w:val="00D16012"/>
    <w:rsid w:val="00D33E44"/>
    <w:rsid w:val="00D454B4"/>
    <w:rsid w:val="00D46180"/>
    <w:rsid w:val="00D81711"/>
    <w:rsid w:val="00D975F6"/>
    <w:rsid w:val="00DA0B73"/>
    <w:rsid w:val="00DD187B"/>
    <w:rsid w:val="00DD3D5B"/>
    <w:rsid w:val="00DD7FE9"/>
    <w:rsid w:val="00E0281D"/>
    <w:rsid w:val="00E23F07"/>
    <w:rsid w:val="00E36D8C"/>
    <w:rsid w:val="00E36D97"/>
    <w:rsid w:val="00E44450"/>
    <w:rsid w:val="00E60820"/>
    <w:rsid w:val="00E63EEE"/>
    <w:rsid w:val="00E70AD8"/>
    <w:rsid w:val="00E90239"/>
    <w:rsid w:val="00EA7DB4"/>
    <w:rsid w:val="00EB202A"/>
    <w:rsid w:val="00EE07A4"/>
    <w:rsid w:val="00EE11E0"/>
    <w:rsid w:val="00EE49AB"/>
    <w:rsid w:val="00EF6548"/>
    <w:rsid w:val="00F0597B"/>
    <w:rsid w:val="00F1417D"/>
    <w:rsid w:val="00F16C83"/>
    <w:rsid w:val="00F22EE7"/>
    <w:rsid w:val="00F2432A"/>
    <w:rsid w:val="00F571E2"/>
    <w:rsid w:val="00F643C3"/>
    <w:rsid w:val="00F84EB2"/>
    <w:rsid w:val="00F92764"/>
    <w:rsid w:val="00FA4252"/>
    <w:rsid w:val="00FC78E0"/>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4C936D4"/>
  <w15:chartTrackingRefBased/>
  <w15:docId w15:val="{7F5FC2BB-48B6-4F15-8ABD-63FD35685B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45BAE"/>
  </w:style>
  <w:style w:type="paragraph" w:styleId="Heading1">
    <w:name w:val="heading 1"/>
    <w:basedOn w:val="Normal"/>
    <w:next w:val="Normal"/>
    <w:link w:val="Heading1Char"/>
    <w:uiPriority w:val="9"/>
    <w:qFormat/>
    <w:rsid w:val="00C25B2A"/>
    <w:pPr>
      <w:keepNext/>
      <w:keepLines/>
      <w:numPr>
        <w:numId w:val="7"/>
      </w:numPr>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916C8F"/>
    <w:pPr>
      <w:keepNext/>
      <w:keepLines/>
      <w:numPr>
        <w:ilvl w:val="1"/>
        <w:numId w:val="7"/>
      </w:numPr>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semiHidden/>
    <w:unhideWhenUsed/>
    <w:qFormat/>
    <w:rsid w:val="00916C8F"/>
    <w:pPr>
      <w:keepNext/>
      <w:keepLines/>
      <w:numPr>
        <w:ilvl w:val="2"/>
        <w:numId w:val="7"/>
      </w:numPr>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semiHidden/>
    <w:unhideWhenUsed/>
    <w:qFormat/>
    <w:rsid w:val="00916C8F"/>
    <w:pPr>
      <w:keepNext/>
      <w:keepLines/>
      <w:numPr>
        <w:ilvl w:val="3"/>
        <w:numId w:val="7"/>
      </w:numPr>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984995"/>
    <w:rPr>
      <w:color w:val="0563C1" w:themeColor="hyperlink"/>
      <w:u w:val="single"/>
    </w:rPr>
  </w:style>
  <w:style w:type="paragraph" w:styleId="FootnoteText">
    <w:name w:val="footnote text"/>
    <w:aliases w:val="Carattere,Footnote Text Char1 Char,Footnote Text Char Char Char,Footnote Text Char1 Char Char Char,Footnote Text Char Char Char Char Char,Footnote Text Char2 Char Char Char Char Char,Footnote Text Char1,FA Fu,Char,FA"/>
    <w:basedOn w:val="Normal"/>
    <w:link w:val="FootnoteTextChar"/>
    <w:uiPriority w:val="99"/>
    <w:unhideWhenUsed/>
    <w:rsid w:val="00984995"/>
    <w:pPr>
      <w:spacing w:after="0" w:line="240" w:lineRule="auto"/>
    </w:pPr>
    <w:rPr>
      <w:rFonts w:ascii="Cambria" w:eastAsia="Cambria" w:hAnsi="Cambria" w:cs="Times New Roman"/>
      <w:noProof/>
      <w:sz w:val="24"/>
      <w:szCs w:val="24"/>
      <w:lang w:val="en-US"/>
    </w:rPr>
  </w:style>
  <w:style w:type="character" w:customStyle="1" w:styleId="FootnoteTextChar">
    <w:name w:val="Footnote Text Char"/>
    <w:aliases w:val="Carattere Char,Footnote Text Char1 Char Char,Footnote Text Char Char Char Char,Footnote Text Char1 Char Char Char Char,Footnote Text Char Char Char Char Char Char,Footnote Text Char2 Char Char Char Char Char Char,FA Fu Char,Char Char"/>
    <w:basedOn w:val="DefaultParagraphFont"/>
    <w:link w:val="FootnoteText"/>
    <w:uiPriority w:val="99"/>
    <w:rsid w:val="00984995"/>
    <w:rPr>
      <w:rFonts w:ascii="Cambria" w:eastAsia="Cambria" w:hAnsi="Cambria" w:cs="Times New Roman"/>
      <w:noProof/>
      <w:sz w:val="24"/>
      <w:szCs w:val="24"/>
      <w:lang w:val="en-US"/>
    </w:rPr>
  </w:style>
  <w:style w:type="character" w:styleId="FootnoteReference">
    <w:name w:val="footnote reference"/>
    <w:uiPriority w:val="99"/>
    <w:unhideWhenUsed/>
    <w:rsid w:val="00984995"/>
    <w:rPr>
      <w:vertAlign w:val="superscript"/>
    </w:rPr>
  </w:style>
  <w:style w:type="paragraph" w:styleId="ListParagraph">
    <w:name w:val="List Paragraph"/>
    <w:basedOn w:val="Normal"/>
    <w:uiPriority w:val="34"/>
    <w:qFormat/>
    <w:rsid w:val="008108C6"/>
    <w:pPr>
      <w:ind w:left="720"/>
      <w:contextualSpacing/>
    </w:pPr>
  </w:style>
  <w:style w:type="paragraph" w:styleId="NoSpacing">
    <w:name w:val="No Spacing"/>
    <w:uiPriority w:val="1"/>
    <w:qFormat/>
    <w:rsid w:val="00C435B3"/>
    <w:pPr>
      <w:spacing w:after="0" w:line="240" w:lineRule="auto"/>
    </w:pPr>
  </w:style>
  <w:style w:type="character" w:customStyle="1" w:styleId="Heading1Char">
    <w:name w:val="Heading 1 Char"/>
    <w:basedOn w:val="DefaultParagraphFont"/>
    <w:link w:val="Heading1"/>
    <w:uiPriority w:val="9"/>
    <w:rsid w:val="00C25B2A"/>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C25B2A"/>
    <w:pPr>
      <w:outlineLvl w:val="9"/>
    </w:pPr>
    <w:rPr>
      <w:lang w:val="en-US"/>
    </w:rPr>
  </w:style>
  <w:style w:type="paragraph" w:styleId="TOC1">
    <w:name w:val="toc 1"/>
    <w:basedOn w:val="Normal"/>
    <w:next w:val="Normal"/>
    <w:autoRedefine/>
    <w:uiPriority w:val="39"/>
    <w:unhideWhenUsed/>
    <w:rsid w:val="001834EB"/>
    <w:pPr>
      <w:tabs>
        <w:tab w:val="left" w:pos="720"/>
        <w:tab w:val="right" w:leader="dot" w:pos="9350"/>
      </w:tabs>
      <w:spacing w:after="100"/>
    </w:pPr>
  </w:style>
  <w:style w:type="character" w:customStyle="1" w:styleId="Heading2Char">
    <w:name w:val="Heading 2 Char"/>
    <w:basedOn w:val="DefaultParagraphFont"/>
    <w:link w:val="Heading2"/>
    <w:uiPriority w:val="9"/>
    <w:rsid w:val="00916C8F"/>
    <w:rPr>
      <w:rFonts w:asciiTheme="majorHAnsi" w:eastAsiaTheme="majorEastAsia" w:hAnsiTheme="majorHAnsi" w:cstheme="majorBidi"/>
      <w:color w:val="2E74B5" w:themeColor="accent1" w:themeShade="BF"/>
      <w:sz w:val="26"/>
      <w:szCs w:val="26"/>
    </w:rPr>
  </w:style>
  <w:style w:type="character" w:customStyle="1" w:styleId="Heading3Char">
    <w:name w:val="Heading 3 Char"/>
    <w:basedOn w:val="DefaultParagraphFont"/>
    <w:link w:val="Heading3"/>
    <w:uiPriority w:val="9"/>
    <w:semiHidden/>
    <w:rsid w:val="00916C8F"/>
    <w:rPr>
      <w:rFonts w:asciiTheme="majorHAnsi" w:eastAsiaTheme="majorEastAsia" w:hAnsiTheme="majorHAnsi" w:cstheme="majorBidi"/>
      <w:color w:val="1F4D78" w:themeColor="accent1" w:themeShade="7F"/>
      <w:sz w:val="24"/>
      <w:szCs w:val="24"/>
    </w:rPr>
  </w:style>
  <w:style w:type="character" w:customStyle="1" w:styleId="Heading4Char">
    <w:name w:val="Heading 4 Char"/>
    <w:basedOn w:val="DefaultParagraphFont"/>
    <w:link w:val="Heading4"/>
    <w:uiPriority w:val="9"/>
    <w:semiHidden/>
    <w:rsid w:val="00916C8F"/>
    <w:rPr>
      <w:rFonts w:asciiTheme="majorHAnsi" w:eastAsiaTheme="majorEastAsia" w:hAnsiTheme="majorHAnsi" w:cstheme="majorBidi"/>
      <w:i/>
      <w:iCs/>
      <w:color w:val="2E74B5" w:themeColor="accent1" w:themeShade="BF"/>
    </w:rPr>
  </w:style>
  <w:style w:type="paragraph" w:styleId="Header">
    <w:name w:val="header"/>
    <w:basedOn w:val="Normal"/>
    <w:link w:val="HeaderChar"/>
    <w:uiPriority w:val="99"/>
    <w:unhideWhenUsed/>
    <w:rsid w:val="00CA1586"/>
    <w:pPr>
      <w:tabs>
        <w:tab w:val="center" w:pos="4680"/>
        <w:tab w:val="right" w:pos="9360"/>
      </w:tabs>
      <w:spacing w:after="0" w:line="240" w:lineRule="auto"/>
    </w:pPr>
  </w:style>
  <w:style w:type="character" w:customStyle="1" w:styleId="HeaderChar">
    <w:name w:val="Header Char"/>
    <w:basedOn w:val="DefaultParagraphFont"/>
    <w:link w:val="Header"/>
    <w:uiPriority w:val="99"/>
    <w:rsid w:val="00CA1586"/>
  </w:style>
  <w:style w:type="paragraph" w:styleId="Footer">
    <w:name w:val="footer"/>
    <w:basedOn w:val="Normal"/>
    <w:link w:val="FooterChar"/>
    <w:uiPriority w:val="99"/>
    <w:unhideWhenUsed/>
    <w:rsid w:val="00CA1586"/>
    <w:pPr>
      <w:tabs>
        <w:tab w:val="center" w:pos="4680"/>
        <w:tab w:val="right" w:pos="9360"/>
      </w:tabs>
      <w:spacing w:after="0" w:line="240" w:lineRule="auto"/>
    </w:pPr>
  </w:style>
  <w:style w:type="character" w:customStyle="1" w:styleId="FooterChar">
    <w:name w:val="Footer Char"/>
    <w:basedOn w:val="DefaultParagraphFont"/>
    <w:link w:val="Footer"/>
    <w:uiPriority w:val="99"/>
    <w:rsid w:val="00CA1586"/>
  </w:style>
  <w:style w:type="paragraph" w:styleId="BalloonText">
    <w:name w:val="Balloon Text"/>
    <w:basedOn w:val="Normal"/>
    <w:link w:val="BalloonTextChar"/>
    <w:uiPriority w:val="99"/>
    <w:semiHidden/>
    <w:unhideWhenUsed/>
    <w:rsid w:val="00300B5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00B59"/>
    <w:rPr>
      <w:rFonts w:ascii="Segoe UI" w:hAnsi="Segoe UI" w:cs="Segoe UI"/>
      <w:sz w:val="18"/>
      <w:szCs w:val="18"/>
    </w:rPr>
  </w:style>
  <w:style w:type="character" w:styleId="CommentReference">
    <w:name w:val="annotation reference"/>
    <w:basedOn w:val="DefaultParagraphFont"/>
    <w:uiPriority w:val="99"/>
    <w:semiHidden/>
    <w:unhideWhenUsed/>
    <w:rsid w:val="0007085E"/>
    <w:rPr>
      <w:sz w:val="16"/>
      <w:szCs w:val="16"/>
    </w:rPr>
  </w:style>
  <w:style w:type="paragraph" w:styleId="CommentText">
    <w:name w:val="annotation text"/>
    <w:basedOn w:val="Normal"/>
    <w:link w:val="CommentTextChar"/>
    <w:uiPriority w:val="99"/>
    <w:semiHidden/>
    <w:unhideWhenUsed/>
    <w:rsid w:val="0007085E"/>
    <w:pPr>
      <w:spacing w:line="240" w:lineRule="auto"/>
    </w:pPr>
    <w:rPr>
      <w:sz w:val="20"/>
      <w:szCs w:val="20"/>
    </w:rPr>
  </w:style>
  <w:style w:type="character" w:customStyle="1" w:styleId="CommentTextChar">
    <w:name w:val="Comment Text Char"/>
    <w:basedOn w:val="DefaultParagraphFont"/>
    <w:link w:val="CommentText"/>
    <w:uiPriority w:val="99"/>
    <w:semiHidden/>
    <w:rsid w:val="0007085E"/>
    <w:rPr>
      <w:sz w:val="20"/>
      <w:szCs w:val="20"/>
    </w:rPr>
  </w:style>
  <w:style w:type="paragraph" w:styleId="CommentSubject">
    <w:name w:val="annotation subject"/>
    <w:basedOn w:val="CommentText"/>
    <w:next w:val="CommentText"/>
    <w:link w:val="CommentSubjectChar"/>
    <w:uiPriority w:val="99"/>
    <w:semiHidden/>
    <w:unhideWhenUsed/>
    <w:rsid w:val="0007085E"/>
    <w:rPr>
      <w:b/>
      <w:bCs/>
    </w:rPr>
  </w:style>
  <w:style w:type="character" w:customStyle="1" w:styleId="CommentSubjectChar">
    <w:name w:val="Comment Subject Char"/>
    <w:basedOn w:val="CommentTextChar"/>
    <w:link w:val="CommentSubject"/>
    <w:uiPriority w:val="99"/>
    <w:semiHidden/>
    <w:rsid w:val="0007085E"/>
    <w:rPr>
      <w:b/>
      <w:bCs/>
      <w:sz w:val="20"/>
      <w:szCs w:val="20"/>
    </w:rPr>
  </w:style>
  <w:style w:type="paragraph" w:styleId="TOC2">
    <w:name w:val="toc 2"/>
    <w:basedOn w:val="Normal"/>
    <w:next w:val="Normal"/>
    <w:autoRedefine/>
    <w:uiPriority w:val="39"/>
    <w:unhideWhenUsed/>
    <w:rsid w:val="00D454B4"/>
    <w:pPr>
      <w:spacing w:after="100"/>
      <w:ind w:left="220"/>
    </w:pPr>
  </w:style>
  <w:style w:type="paragraph" w:styleId="NormalWeb">
    <w:name w:val="Normal (Web)"/>
    <w:basedOn w:val="Normal"/>
    <w:uiPriority w:val="99"/>
    <w:unhideWhenUsed/>
    <w:rsid w:val="00BF0C81"/>
    <w:pPr>
      <w:spacing w:before="100" w:beforeAutospacing="1" w:after="100" w:afterAutospacing="1" w:line="240" w:lineRule="auto"/>
    </w:pPr>
    <w:rPr>
      <w:rFonts w:ascii="Times New Roman" w:hAnsi="Times New Roman" w:cs="Times New Roman"/>
      <w:sz w:val="24"/>
      <w:szCs w:val="24"/>
      <w:lang w:val="en-US"/>
    </w:rPr>
  </w:style>
  <w:style w:type="paragraph" w:styleId="Revision">
    <w:name w:val="Revision"/>
    <w:hidden/>
    <w:uiPriority w:val="99"/>
    <w:semiHidden/>
    <w:rsid w:val="001834EB"/>
    <w:pPr>
      <w:spacing w:after="0" w:line="240" w:lineRule="auto"/>
    </w:pPr>
  </w:style>
  <w:style w:type="character" w:styleId="FollowedHyperlink">
    <w:name w:val="FollowedHyperlink"/>
    <w:basedOn w:val="DefaultParagraphFont"/>
    <w:uiPriority w:val="99"/>
    <w:semiHidden/>
    <w:unhideWhenUsed/>
    <w:rsid w:val="009E607C"/>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6949521">
      <w:bodyDiv w:val="1"/>
      <w:marLeft w:val="0"/>
      <w:marRight w:val="0"/>
      <w:marTop w:val="0"/>
      <w:marBottom w:val="0"/>
      <w:divBdr>
        <w:top w:val="none" w:sz="0" w:space="0" w:color="auto"/>
        <w:left w:val="none" w:sz="0" w:space="0" w:color="auto"/>
        <w:bottom w:val="none" w:sz="0" w:space="0" w:color="auto"/>
        <w:right w:val="none" w:sz="0" w:space="0" w:color="auto"/>
      </w:divBdr>
    </w:div>
    <w:div w:id="358286726">
      <w:bodyDiv w:val="1"/>
      <w:marLeft w:val="0"/>
      <w:marRight w:val="0"/>
      <w:marTop w:val="0"/>
      <w:marBottom w:val="0"/>
      <w:divBdr>
        <w:top w:val="none" w:sz="0" w:space="0" w:color="auto"/>
        <w:left w:val="none" w:sz="0" w:space="0" w:color="auto"/>
        <w:bottom w:val="none" w:sz="0" w:space="0" w:color="auto"/>
        <w:right w:val="none" w:sz="0" w:space="0" w:color="auto"/>
      </w:divBdr>
    </w:div>
    <w:div w:id="437482579">
      <w:bodyDiv w:val="1"/>
      <w:marLeft w:val="0"/>
      <w:marRight w:val="0"/>
      <w:marTop w:val="0"/>
      <w:marBottom w:val="0"/>
      <w:divBdr>
        <w:top w:val="none" w:sz="0" w:space="0" w:color="auto"/>
        <w:left w:val="none" w:sz="0" w:space="0" w:color="auto"/>
        <w:bottom w:val="none" w:sz="0" w:space="0" w:color="auto"/>
        <w:right w:val="none" w:sz="0" w:space="0" w:color="auto"/>
      </w:divBdr>
    </w:div>
    <w:div w:id="484317323">
      <w:bodyDiv w:val="1"/>
      <w:marLeft w:val="0"/>
      <w:marRight w:val="0"/>
      <w:marTop w:val="0"/>
      <w:marBottom w:val="0"/>
      <w:divBdr>
        <w:top w:val="none" w:sz="0" w:space="0" w:color="auto"/>
        <w:left w:val="none" w:sz="0" w:space="0" w:color="auto"/>
        <w:bottom w:val="none" w:sz="0" w:space="0" w:color="auto"/>
        <w:right w:val="none" w:sz="0" w:space="0" w:color="auto"/>
      </w:divBdr>
    </w:div>
    <w:div w:id="506213518">
      <w:bodyDiv w:val="1"/>
      <w:marLeft w:val="0"/>
      <w:marRight w:val="0"/>
      <w:marTop w:val="0"/>
      <w:marBottom w:val="0"/>
      <w:divBdr>
        <w:top w:val="none" w:sz="0" w:space="0" w:color="auto"/>
        <w:left w:val="none" w:sz="0" w:space="0" w:color="auto"/>
        <w:bottom w:val="none" w:sz="0" w:space="0" w:color="auto"/>
        <w:right w:val="none" w:sz="0" w:space="0" w:color="auto"/>
      </w:divBdr>
    </w:div>
    <w:div w:id="647174832">
      <w:bodyDiv w:val="1"/>
      <w:marLeft w:val="0"/>
      <w:marRight w:val="0"/>
      <w:marTop w:val="0"/>
      <w:marBottom w:val="0"/>
      <w:divBdr>
        <w:top w:val="none" w:sz="0" w:space="0" w:color="auto"/>
        <w:left w:val="none" w:sz="0" w:space="0" w:color="auto"/>
        <w:bottom w:val="none" w:sz="0" w:space="0" w:color="auto"/>
        <w:right w:val="none" w:sz="0" w:space="0" w:color="auto"/>
      </w:divBdr>
    </w:div>
    <w:div w:id="650673632">
      <w:bodyDiv w:val="1"/>
      <w:marLeft w:val="0"/>
      <w:marRight w:val="0"/>
      <w:marTop w:val="0"/>
      <w:marBottom w:val="0"/>
      <w:divBdr>
        <w:top w:val="none" w:sz="0" w:space="0" w:color="auto"/>
        <w:left w:val="none" w:sz="0" w:space="0" w:color="auto"/>
        <w:bottom w:val="none" w:sz="0" w:space="0" w:color="auto"/>
        <w:right w:val="none" w:sz="0" w:space="0" w:color="auto"/>
      </w:divBdr>
    </w:div>
    <w:div w:id="782572346">
      <w:bodyDiv w:val="1"/>
      <w:marLeft w:val="0"/>
      <w:marRight w:val="0"/>
      <w:marTop w:val="0"/>
      <w:marBottom w:val="0"/>
      <w:divBdr>
        <w:top w:val="none" w:sz="0" w:space="0" w:color="auto"/>
        <w:left w:val="none" w:sz="0" w:space="0" w:color="auto"/>
        <w:bottom w:val="none" w:sz="0" w:space="0" w:color="auto"/>
        <w:right w:val="none" w:sz="0" w:space="0" w:color="auto"/>
      </w:divBdr>
    </w:div>
    <w:div w:id="798962250">
      <w:bodyDiv w:val="1"/>
      <w:marLeft w:val="0"/>
      <w:marRight w:val="0"/>
      <w:marTop w:val="0"/>
      <w:marBottom w:val="0"/>
      <w:divBdr>
        <w:top w:val="none" w:sz="0" w:space="0" w:color="auto"/>
        <w:left w:val="none" w:sz="0" w:space="0" w:color="auto"/>
        <w:bottom w:val="none" w:sz="0" w:space="0" w:color="auto"/>
        <w:right w:val="none" w:sz="0" w:space="0" w:color="auto"/>
      </w:divBdr>
    </w:div>
    <w:div w:id="925310984">
      <w:bodyDiv w:val="1"/>
      <w:marLeft w:val="0"/>
      <w:marRight w:val="0"/>
      <w:marTop w:val="0"/>
      <w:marBottom w:val="0"/>
      <w:divBdr>
        <w:top w:val="none" w:sz="0" w:space="0" w:color="auto"/>
        <w:left w:val="none" w:sz="0" w:space="0" w:color="auto"/>
        <w:bottom w:val="none" w:sz="0" w:space="0" w:color="auto"/>
        <w:right w:val="none" w:sz="0" w:space="0" w:color="auto"/>
      </w:divBdr>
    </w:div>
    <w:div w:id="1278827802">
      <w:bodyDiv w:val="1"/>
      <w:marLeft w:val="0"/>
      <w:marRight w:val="0"/>
      <w:marTop w:val="0"/>
      <w:marBottom w:val="0"/>
      <w:divBdr>
        <w:top w:val="none" w:sz="0" w:space="0" w:color="auto"/>
        <w:left w:val="none" w:sz="0" w:space="0" w:color="auto"/>
        <w:bottom w:val="none" w:sz="0" w:space="0" w:color="auto"/>
        <w:right w:val="none" w:sz="0" w:space="0" w:color="auto"/>
      </w:divBdr>
    </w:div>
    <w:div w:id="1830633927">
      <w:bodyDiv w:val="1"/>
      <w:marLeft w:val="0"/>
      <w:marRight w:val="0"/>
      <w:marTop w:val="0"/>
      <w:marBottom w:val="0"/>
      <w:divBdr>
        <w:top w:val="none" w:sz="0" w:space="0" w:color="auto"/>
        <w:left w:val="none" w:sz="0" w:space="0" w:color="auto"/>
        <w:bottom w:val="none" w:sz="0" w:space="0" w:color="auto"/>
        <w:right w:val="none" w:sz="0" w:space="0" w:color="auto"/>
      </w:divBdr>
    </w:div>
    <w:div w:id="19611102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ustomXml" Target="../customXml/item4.xml"/></Relationships>
</file>

<file path=word/_rels/footnotes.xml.rels><?xml version="1.0" encoding="UTF-8" standalone="yes"?>
<Relationships xmlns="http://schemas.openxmlformats.org/package/2006/relationships"><Relationship Id="rId13" Type="http://schemas.openxmlformats.org/officeDocument/2006/relationships/hyperlink" Target="http://www.oag-bvg.gc.ca/internet/English/parl_oag_201611_03_e_41832.html" TargetMode="External"/><Relationship Id="rId18" Type="http://schemas.openxmlformats.org/officeDocument/2006/relationships/hyperlink" Target="http://canlii.ca/t/hxgdp" TargetMode="External"/><Relationship Id="rId26" Type="http://schemas.openxmlformats.org/officeDocument/2006/relationships/hyperlink" Target="https://fncaringsociety.com/sites/default/files/2019_chrt_7.pdf" TargetMode="External"/><Relationship Id="rId3" Type="http://schemas.openxmlformats.org/officeDocument/2006/relationships/hyperlink" Target="https://www.canadianwomen.org/the-facts/the-wage-gap/" TargetMode="External"/><Relationship Id="rId21" Type="http://schemas.openxmlformats.org/officeDocument/2006/relationships/hyperlink" Target="http://canlii.ca/t/gvdf6" TargetMode="External"/><Relationship Id="rId34" Type="http://schemas.openxmlformats.org/officeDocument/2006/relationships/hyperlink" Target="https://www.saskatoonhealthregion.ca/DocumentsInternal/Tubal_Ligation_intheSaskatoonHealthRegion_the_Lived_Experience_of_Aboriginal_Women_BoyerandBartlett_July_22_2017.pdf" TargetMode="External"/><Relationship Id="rId7" Type="http://schemas.openxmlformats.org/officeDocument/2006/relationships/hyperlink" Target="https://globalnews.ca/news/3992737/bill-c-65-what-does-it-do/" TargetMode="External"/><Relationship Id="rId12" Type="http://schemas.openxmlformats.org/officeDocument/2006/relationships/hyperlink" Target="http://www.oci-bec.gc.ca/cnt/rpt/oth-aut/oth-aut20131126-eng.aspx" TargetMode="External"/><Relationship Id="rId17" Type="http://schemas.openxmlformats.org/officeDocument/2006/relationships/hyperlink" Target="https://dawncanada.net/media/uploads/news_data/news-279/more_than_a_footnote_research_report.pdf" TargetMode="External"/><Relationship Id="rId25" Type="http://schemas.openxmlformats.org/officeDocument/2006/relationships/hyperlink" Target="http://canlii.ca/t/hrgnd" TargetMode="External"/><Relationship Id="rId33" Type="http://schemas.openxmlformats.org/officeDocument/2006/relationships/hyperlink" Target="https://www.mauricelaw.com/upload/Class-Action-Docs/Notice-to-Defendants-Q.B.-No-1485-of-2017.pdf" TargetMode="External"/><Relationship Id="rId2" Type="http://schemas.openxmlformats.org/officeDocument/2006/relationships/hyperlink" Target="https://www150.statcan.gc.ca/n1/pub/89-28-0001/2018001/article/00010-eng.htm" TargetMode="External"/><Relationship Id="rId16" Type="http://schemas.openxmlformats.org/officeDocument/2006/relationships/hyperlink" Target="https://www.chrc-ccdp.gc.ca/eng/content/left-out-challenges-faced-persons-disabilities-canadas-schools" TargetMode="External"/><Relationship Id="rId20" Type="http://schemas.openxmlformats.org/officeDocument/2006/relationships/hyperlink" Target="http://canlii.ca/t/gppjk" TargetMode="External"/><Relationship Id="rId29" Type="http://schemas.openxmlformats.org/officeDocument/2006/relationships/hyperlink" Target="https://fncaringsociety.com/sites/default/files/2019_chrt_7.pdf" TargetMode="External"/><Relationship Id="rId1" Type="http://schemas.openxmlformats.org/officeDocument/2006/relationships/hyperlink" Target="http://laws-lois.justice.gc.ca/PDF/H-6.pdf" TargetMode="External"/><Relationship Id="rId6" Type="http://schemas.openxmlformats.org/officeDocument/2006/relationships/hyperlink" Target="https://www.canadianwomen.org/the-facts/sexual-assault-harassment/" TargetMode="External"/><Relationship Id="rId11" Type="http://schemas.openxmlformats.org/officeDocument/2006/relationships/hyperlink" Target="http://www.oci-bec.gc.ca/cnt/rpt/pdf/annrpt/annrpt20152016-eng.pdf" TargetMode="External"/><Relationship Id="rId24" Type="http://schemas.openxmlformats.org/officeDocument/2006/relationships/hyperlink" Target="http://canlii.ca/t/hrrkh" TargetMode="External"/><Relationship Id="rId32" Type="http://schemas.openxmlformats.org/officeDocument/2006/relationships/hyperlink" Target="https://www.mmiwg-ffada.ca/final-report/" TargetMode="External"/><Relationship Id="rId5" Type="http://schemas.openxmlformats.org/officeDocument/2006/relationships/hyperlink" Target="https://www150.statcan.gc.ca/n1/pub/89-654-x/89-654-x2018002-eng.htm" TargetMode="External"/><Relationship Id="rId15" Type="http://schemas.openxmlformats.org/officeDocument/2006/relationships/hyperlink" Target="https://www.chrc-ccdp.gc.ca/eng/content/report-roadblocks-career-path-challenges-faced-persons-disabilities-employment" TargetMode="External"/><Relationship Id="rId23" Type="http://schemas.openxmlformats.org/officeDocument/2006/relationships/hyperlink" Target="http://canlii.ca/t/h4nqt" TargetMode="External"/><Relationship Id="rId28" Type="http://schemas.openxmlformats.org/officeDocument/2006/relationships/hyperlink" Target="http://canlii.ca/t/h4nqt" TargetMode="External"/><Relationship Id="rId36" Type="http://schemas.openxmlformats.org/officeDocument/2006/relationships/hyperlink" Target="https://www.amnesty.ca/sites/amnesty/files/Amnesty%20Sterilization%20Briefing%20Senate%20HR%20Committee%20March%202019_0.pdf" TargetMode="External"/><Relationship Id="rId10" Type="http://schemas.openxmlformats.org/officeDocument/2006/relationships/hyperlink" Target="https://www.oci-bec.gc.ca/cnt/rpt/pdf/annrpt/annrpt20172018-eng.pdf" TargetMode="External"/><Relationship Id="rId19" Type="http://schemas.openxmlformats.org/officeDocument/2006/relationships/hyperlink" Target="http://canlii.ca/t/gn2vg" TargetMode="External"/><Relationship Id="rId31" Type="http://schemas.openxmlformats.org/officeDocument/2006/relationships/hyperlink" Target="https://www.mmiwg-ffada.ca/final-report/" TargetMode="External"/><Relationship Id="rId4" Type="http://schemas.openxmlformats.org/officeDocument/2006/relationships/hyperlink" Target="https://www.policyalternatives.ca/publications/reports/canadas-colour-coded-labour-market" TargetMode="External"/><Relationship Id="rId9" Type="http://schemas.openxmlformats.org/officeDocument/2006/relationships/hyperlink" Target="https://www.csc-scc.gc.ca/women/002002-0008-en.shtml" TargetMode="External"/><Relationship Id="rId14" Type="http://schemas.openxmlformats.org/officeDocument/2006/relationships/hyperlink" Target="https://www150.statcan.gc.ca/n1/pub/89-654-x/89-654-x2015001-eng.pdf" TargetMode="External"/><Relationship Id="rId22" Type="http://schemas.openxmlformats.org/officeDocument/2006/relationships/hyperlink" Target="http://canlii.ca/t/h3cmq" TargetMode="External"/><Relationship Id="rId27" Type="http://schemas.openxmlformats.org/officeDocument/2006/relationships/hyperlink" Target="http://canlii.ca/t/gn2vg" TargetMode="External"/><Relationship Id="rId30" Type="http://schemas.openxmlformats.org/officeDocument/2006/relationships/hyperlink" Target="https://www.mmiwg-ffada.ca/final-report/" TargetMode="External"/><Relationship Id="rId35" Type="http://schemas.openxmlformats.org/officeDocument/2006/relationships/hyperlink" Target="http://docstore.ohchr.org/SelfServices/FilesHandler.ashx?enc=6QkG1d%2fPPRiCAqhKb7yhsglSZMQd1BoEakgym8DLljp%2ftVZwAcP32UhceoEv6s9EFDnHa%2ffIXxFR9KNVY4qkr3X7%2faP5eVqCmw6nDLJyD3dA5iGzIWJ0XfsLEbi0yIvz" TargetMode="External"/><Relationship Id="rId8" Type="http://schemas.openxmlformats.org/officeDocument/2006/relationships/hyperlink" Target="https://www150.statcan.gc.ca/n1/pub/89-503-x/2015001/article/14313-eng.h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EA61C13-73F2-42FD-BF60-59D59FD16D1D}">
  <ds:schemaRefs>
    <ds:schemaRef ds:uri="http://schemas.openxmlformats.org/officeDocument/2006/bibliography"/>
  </ds:schemaRefs>
</ds:datastoreItem>
</file>

<file path=customXml/itemProps2.xml><?xml version="1.0" encoding="utf-8"?>
<ds:datastoreItem xmlns:ds="http://schemas.openxmlformats.org/officeDocument/2006/customXml" ds:itemID="{97260FE3-C275-4997-8039-B575E67BA07D}"/>
</file>

<file path=customXml/itemProps3.xml><?xml version="1.0" encoding="utf-8"?>
<ds:datastoreItem xmlns:ds="http://schemas.openxmlformats.org/officeDocument/2006/customXml" ds:itemID="{6AF4A4D5-DB7E-4E74-86B3-1C653C1292E2}"/>
</file>

<file path=customXml/itemProps4.xml><?xml version="1.0" encoding="utf-8"?>
<ds:datastoreItem xmlns:ds="http://schemas.openxmlformats.org/officeDocument/2006/customXml" ds:itemID="{2D28E8B4-B564-4F48-BC3D-C69EC452B913}"/>
</file>

<file path=docProps/app.xml><?xml version="1.0" encoding="utf-8"?>
<Properties xmlns="http://schemas.openxmlformats.org/officeDocument/2006/extended-properties" xmlns:vt="http://schemas.openxmlformats.org/officeDocument/2006/docPropsVTypes">
  <Template>Normal</Template>
  <TotalTime>73</TotalTime>
  <Pages>13</Pages>
  <Words>3364</Words>
  <Characters>19535</Characters>
  <Application>Microsoft Office Word</Application>
  <DocSecurity>0</DocSecurity>
  <Lines>383</Lines>
  <Paragraphs>101</Paragraphs>
  <ScaleCrop>false</ScaleCrop>
  <HeadingPairs>
    <vt:vector size="2" baseType="variant">
      <vt:variant>
        <vt:lpstr>Title</vt:lpstr>
      </vt:variant>
      <vt:variant>
        <vt:i4>1</vt:i4>
      </vt:variant>
    </vt:vector>
  </HeadingPairs>
  <TitlesOfParts>
    <vt:vector size="1" baseType="lpstr">
      <vt:lpstr/>
    </vt:vector>
  </TitlesOfParts>
  <Company>Canadian Human Rights Commission</Company>
  <LinksUpToDate>false</LinksUpToDate>
  <CharactersWithSpaces>22798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Kimberly Dhaliwal</dc:creator>
  <cp:keywords/>
  <dc:description/>
  <cp:lastModifiedBy>Tony Kourie</cp:lastModifiedBy>
  <cp:revision>4</cp:revision>
  <cp:lastPrinted>2019-09-27T19:23:00Z</cp:lastPrinted>
  <dcterms:created xsi:type="dcterms:W3CDTF">2019-09-27T15:28:00Z</dcterms:created>
  <dcterms:modified xsi:type="dcterms:W3CDTF">2019-09-27T19:55:00Z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