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37D0D" w14:textId="77777777" w:rsidR="005403E3" w:rsidRPr="004B1E4E" w:rsidRDefault="005403E3" w:rsidP="00626C39"/>
    <w:p w14:paraId="43F13231" w14:textId="7AF599C0" w:rsidR="004B1E4E" w:rsidRPr="004B1E4E" w:rsidRDefault="3E34E4E9" w:rsidP="1DED7BDD">
      <w:pPr>
        <w:jc w:val="center"/>
        <w:rPr>
          <w:b/>
          <w:bCs/>
        </w:rPr>
      </w:pPr>
      <w:r w:rsidRPr="1DED7BDD">
        <w:rPr>
          <w:b/>
          <w:bCs/>
        </w:rPr>
        <w:t>Jamaica</w:t>
      </w:r>
      <w:r w:rsidR="004B1E4E" w:rsidRPr="1DED7BDD">
        <w:rPr>
          <w:b/>
          <w:bCs/>
        </w:rPr>
        <w:t xml:space="preserve">’s Compliance with </w:t>
      </w:r>
      <w:r w:rsidR="1D9DF5C2" w:rsidRPr="1DED7BDD">
        <w:rPr>
          <w:b/>
          <w:bCs/>
        </w:rPr>
        <w:t xml:space="preserve">The Convention on the Elimination of All Forms of Discrimination </w:t>
      </w:r>
      <w:r w:rsidR="34A72B00" w:rsidRPr="1DED7BDD">
        <w:rPr>
          <w:b/>
          <w:bCs/>
        </w:rPr>
        <w:t>against Women</w:t>
      </w:r>
      <w:r w:rsidR="00E114C5" w:rsidRPr="1DED7BDD">
        <w:rPr>
          <w:b/>
          <w:bCs/>
        </w:rPr>
        <w:t xml:space="preserve">: </w:t>
      </w:r>
      <w:r w:rsidR="009C148D">
        <w:rPr>
          <w:b/>
          <w:bCs/>
        </w:rPr>
        <w:t xml:space="preserve">The </w:t>
      </w:r>
      <w:r w:rsidR="3B111B6A" w:rsidRPr="1DED7BDD">
        <w:rPr>
          <w:b/>
          <w:bCs/>
        </w:rPr>
        <w:t>Death Penalty</w:t>
      </w:r>
    </w:p>
    <w:p w14:paraId="171F4CCF" w14:textId="77777777" w:rsidR="004B1E4E" w:rsidRPr="004B1E4E" w:rsidRDefault="004B1E4E" w:rsidP="1DED7BDD">
      <w:pPr>
        <w:jc w:val="center"/>
      </w:pPr>
    </w:p>
    <w:p w14:paraId="3B1753F4" w14:textId="32FBE6B6" w:rsidR="42D70E77" w:rsidRDefault="42D70E77" w:rsidP="1DED7BDD">
      <w:pPr>
        <w:jc w:val="center"/>
        <w:rPr>
          <w:color w:val="000000" w:themeColor="text1"/>
        </w:rPr>
      </w:pPr>
      <w:r w:rsidRPr="1DED7BDD">
        <w:rPr>
          <w:b/>
          <w:bCs/>
          <w:color w:val="000000" w:themeColor="text1"/>
        </w:rPr>
        <w:t>Submitted by The Advocates for Human Rights</w:t>
      </w:r>
      <w:r w:rsidR="00FC4903">
        <w:rPr>
          <w:b/>
          <w:bCs/>
          <w:color w:val="000000" w:themeColor="text1"/>
        </w:rPr>
        <w:t>,</w:t>
      </w:r>
    </w:p>
    <w:p w14:paraId="1E8C3216" w14:textId="241BB068" w:rsidR="42D70E77" w:rsidRDefault="42D70E77" w:rsidP="1DED7BDD">
      <w:pPr>
        <w:jc w:val="center"/>
        <w:rPr>
          <w:color w:val="000000" w:themeColor="text1"/>
        </w:rPr>
      </w:pPr>
      <w:r w:rsidRPr="1DED7BDD">
        <w:rPr>
          <w:color w:val="000000" w:themeColor="text1"/>
        </w:rPr>
        <w:t>a non-governmental organization in special consultative status with ECOSOC since 1996</w:t>
      </w:r>
      <w:r w:rsidR="00C04D3B">
        <w:rPr>
          <w:color w:val="000000" w:themeColor="text1"/>
        </w:rPr>
        <w:t>,</w:t>
      </w:r>
    </w:p>
    <w:p w14:paraId="1066B328" w14:textId="0F91D02F" w:rsidR="212D689E" w:rsidRDefault="212D689E" w:rsidP="1DED7BDD">
      <w:pPr>
        <w:jc w:val="center"/>
        <w:rPr>
          <w:color w:val="000000" w:themeColor="text1"/>
        </w:rPr>
      </w:pPr>
      <w:r w:rsidRPr="1DED7BDD">
        <w:rPr>
          <w:b/>
          <w:bCs/>
          <w:color w:val="000000" w:themeColor="text1"/>
        </w:rPr>
        <w:t>The Greater Caribbean for Life,</w:t>
      </w:r>
    </w:p>
    <w:p w14:paraId="6BB08824" w14:textId="577EB53E" w:rsidR="00C04D3B" w:rsidRPr="00C04D3B" w:rsidRDefault="00C04D3B" w:rsidP="00C04D3B">
      <w:pPr>
        <w:jc w:val="center"/>
        <w:rPr>
          <w:color w:val="000000" w:themeColor="text1"/>
        </w:rPr>
      </w:pPr>
      <w:r w:rsidRPr="1DED7BDD">
        <w:rPr>
          <w:b/>
          <w:bCs/>
          <w:color w:val="000000" w:themeColor="text1"/>
        </w:rPr>
        <w:t>The Cornell Center on the Death Penalty Worldwide</w:t>
      </w:r>
      <w:r w:rsidR="00FC4903">
        <w:rPr>
          <w:b/>
          <w:bCs/>
          <w:color w:val="000000" w:themeColor="text1"/>
        </w:rPr>
        <w:t>,</w:t>
      </w:r>
    </w:p>
    <w:p w14:paraId="5B2226AC" w14:textId="2CD1D3CB" w:rsidR="2D503C46" w:rsidRDefault="2D503C46" w:rsidP="1DED7BDD">
      <w:pPr>
        <w:jc w:val="center"/>
        <w:rPr>
          <w:color w:val="000000" w:themeColor="text1"/>
        </w:rPr>
      </w:pPr>
      <w:r w:rsidRPr="1DED7BDD">
        <w:rPr>
          <w:color w:val="000000" w:themeColor="text1"/>
        </w:rPr>
        <w:t>and</w:t>
      </w:r>
    </w:p>
    <w:p w14:paraId="27FC8342" w14:textId="76D0605E" w:rsidR="2D503C46" w:rsidRDefault="00C04D3B" w:rsidP="00C04D3B">
      <w:pPr>
        <w:jc w:val="center"/>
        <w:rPr>
          <w:color w:val="000000" w:themeColor="text1"/>
        </w:rPr>
      </w:pPr>
      <w:r w:rsidRPr="1DED7BDD">
        <w:rPr>
          <w:b/>
          <w:bCs/>
          <w:color w:val="000000" w:themeColor="text1"/>
        </w:rPr>
        <w:t>The World Coalition Against the Death Penalty</w:t>
      </w:r>
    </w:p>
    <w:p w14:paraId="3EC80574" w14:textId="3232BA9C" w:rsidR="1DED7BDD" w:rsidRDefault="1DED7BDD" w:rsidP="1DED7BDD">
      <w:pPr>
        <w:jc w:val="center"/>
        <w:rPr>
          <w:b/>
          <w:bCs/>
          <w:color w:val="000000" w:themeColor="text1"/>
        </w:rPr>
      </w:pPr>
    </w:p>
    <w:p w14:paraId="74881DA7" w14:textId="77777777" w:rsidR="004B1E4E" w:rsidRPr="004B1E4E" w:rsidRDefault="004B1E4E" w:rsidP="1DED7BDD">
      <w:pPr>
        <w:jc w:val="center"/>
      </w:pPr>
    </w:p>
    <w:p w14:paraId="24E688AE" w14:textId="1CA91BBE" w:rsidR="004B1E4E" w:rsidRPr="00CA5CC2" w:rsidRDefault="004B1E4E" w:rsidP="1DED7BDD">
      <w:pPr>
        <w:jc w:val="center"/>
        <w:rPr>
          <w:b/>
          <w:bCs/>
        </w:rPr>
      </w:pPr>
      <w:r w:rsidRPr="1DED7BDD">
        <w:rPr>
          <w:b/>
          <w:bCs/>
        </w:rPr>
        <w:t xml:space="preserve">for the </w:t>
      </w:r>
      <w:r w:rsidR="7383A6D9" w:rsidRPr="1DED7BDD">
        <w:rPr>
          <w:b/>
          <w:bCs/>
        </w:rPr>
        <w:t>86th</w:t>
      </w:r>
      <w:r w:rsidRPr="1DED7BDD">
        <w:rPr>
          <w:b/>
          <w:bCs/>
        </w:rPr>
        <w:t xml:space="preserve"> Session of the </w:t>
      </w:r>
      <w:r w:rsidR="11E468B3" w:rsidRPr="1DED7BDD">
        <w:rPr>
          <w:b/>
          <w:bCs/>
        </w:rPr>
        <w:t xml:space="preserve">Convention on the Elimination of All Forms of Discrimination against Women </w:t>
      </w:r>
    </w:p>
    <w:p w14:paraId="3B163C2D" w14:textId="2AC8CA9C" w:rsidR="004B1E4E" w:rsidRDefault="20FE6109" w:rsidP="1DED7BDD">
      <w:pPr>
        <w:jc w:val="center"/>
        <w:rPr>
          <w:b/>
          <w:bCs/>
        </w:rPr>
      </w:pPr>
      <w:r w:rsidRPr="1DED7BDD">
        <w:rPr>
          <w:b/>
          <w:bCs/>
        </w:rPr>
        <w:t>9 Oct</w:t>
      </w:r>
      <w:r w:rsidR="32288C0B" w:rsidRPr="1DED7BDD">
        <w:rPr>
          <w:b/>
          <w:bCs/>
        </w:rPr>
        <w:t>ober</w:t>
      </w:r>
      <w:r w:rsidRPr="1DED7BDD">
        <w:rPr>
          <w:b/>
          <w:bCs/>
        </w:rPr>
        <w:t xml:space="preserve"> </w:t>
      </w:r>
      <w:r w:rsidR="004B1E4E" w:rsidRPr="1DED7BDD">
        <w:rPr>
          <w:b/>
          <w:bCs/>
        </w:rPr>
        <w:t>–</w:t>
      </w:r>
      <w:r w:rsidR="16EA2AA2" w:rsidRPr="1DED7BDD">
        <w:rPr>
          <w:b/>
          <w:bCs/>
        </w:rPr>
        <w:t xml:space="preserve"> 27 Oct</w:t>
      </w:r>
      <w:r w:rsidR="2AA2D065" w:rsidRPr="1DED7BDD">
        <w:rPr>
          <w:b/>
          <w:bCs/>
        </w:rPr>
        <w:t>ober 2023</w:t>
      </w:r>
      <w:r w:rsidR="000B4DB3" w:rsidRPr="1DED7BDD">
        <w:rPr>
          <w:b/>
          <w:bCs/>
        </w:rPr>
        <w:t xml:space="preserve"> </w:t>
      </w:r>
    </w:p>
    <w:p w14:paraId="42599716" w14:textId="02060FAC" w:rsidR="00C214BA" w:rsidRDefault="00C214BA" w:rsidP="1DED7BDD">
      <w:pPr>
        <w:jc w:val="center"/>
        <w:rPr>
          <w:b/>
          <w:bCs/>
        </w:rPr>
      </w:pPr>
    </w:p>
    <w:p w14:paraId="51EB8C88" w14:textId="7422E59B" w:rsidR="00C214BA" w:rsidRDefault="00C214BA" w:rsidP="1DED7BDD">
      <w:pPr>
        <w:spacing w:line="259" w:lineRule="auto"/>
        <w:jc w:val="center"/>
        <w:rPr>
          <w:b/>
          <w:bCs/>
        </w:rPr>
      </w:pPr>
      <w:r w:rsidRPr="1DED7BDD">
        <w:rPr>
          <w:b/>
          <w:bCs/>
        </w:rPr>
        <w:t xml:space="preserve">Submitted </w:t>
      </w:r>
      <w:r w:rsidR="63888FD1" w:rsidRPr="1DED7BDD">
        <w:rPr>
          <w:b/>
          <w:bCs/>
        </w:rPr>
        <w:t>11 September 2023</w:t>
      </w:r>
    </w:p>
    <w:p w14:paraId="5F0F5054" w14:textId="77777777" w:rsidR="001565F9" w:rsidRPr="00A72103" w:rsidRDefault="001565F9" w:rsidP="1DED7BDD"/>
    <w:p w14:paraId="69899961" w14:textId="77777777" w:rsidR="005132BB" w:rsidRPr="004B1E4E" w:rsidRDefault="005132BB" w:rsidP="1DED7BDD"/>
    <w:p w14:paraId="4628513F" w14:textId="52B75450" w:rsidR="67946EA4" w:rsidRDefault="67946EA4" w:rsidP="1DED7BDD">
      <w:pPr>
        <w:jc w:val="both"/>
        <w:rPr>
          <w:color w:val="000000" w:themeColor="text1"/>
        </w:rPr>
      </w:pPr>
      <w:r w:rsidRPr="1DED7BDD">
        <w:rPr>
          <w:b/>
          <w:bCs/>
          <w:color w:val="000000" w:themeColor="text1"/>
        </w:rPr>
        <w:t xml:space="preserve">The Advocates for Human Rights </w:t>
      </w:r>
      <w:r w:rsidRPr="1DED7BDD">
        <w:rPr>
          <w:color w:val="000000" w:themeColor="text1"/>
        </w:rPr>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w:t>
      </w:r>
      <w:proofErr w:type="spellStart"/>
      <w:r w:rsidRPr="1DED7BDD">
        <w:rPr>
          <w:color w:val="000000" w:themeColor="text1"/>
          <w:lang w:val="es-ES"/>
        </w:rPr>
        <w:t>including</w:t>
      </w:r>
      <w:proofErr w:type="spellEnd"/>
      <w:r w:rsidRPr="1DED7BDD">
        <w:rPr>
          <w:color w:val="000000" w:themeColor="text1"/>
        </w:rPr>
        <w:t xml:space="preserve"> monitoring and fact finding, direct legal representation, education and training, and publications. </w:t>
      </w:r>
      <w:r w:rsidR="44CF3F40" w:rsidRPr="1DED7BDD">
        <w:rPr>
          <w:color w:val="000000" w:themeColor="text1"/>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30F78634" w14:textId="03E4A56B" w:rsidR="1DED7BDD" w:rsidRDefault="1DED7BDD" w:rsidP="1DED7BDD">
      <w:pPr>
        <w:jc w:val="both"/>
      </w:pPr>
    </w:p>
    <w:p w14:paraId="21D00174" w14:textId="7FB9333F" w:rsidR="00B13EE9" w:rsidRDefault="00B13EE9" w:rsidP="1DED7BDD">
      <w:pPr>
        <w:jc w:val="both"/>
      </w:pPr>
      <w:r w:rsidRPr="006C6DC0">
        <w:rPr>
          <w:b/>
          <w:bCs/>
        </w:rPr>
        <w:t>The Greater Caribbean for Life (GCL)</w:t>
      </w:r>
      <w:r>
        <w:t xml:space="preserve"> is an independent, not-for-profit civil society organization that was established in Port of Spain, Trinidad on October 2, </w:t>
      </w:r>
      <w:proofErr w:type="gramStart"/>
      <w:r>
        <w:t>2013</w:t>
      </w:r>
      <w:proofErr w:type="gramEnd"/>
      <w:r>
        <w:t xml:space="preserve"> to unite Caribbean abolitionist organizations and individuals. The region comprises 25 countries, including 13 Caribbean islands, the Caribbean states of South America (Columbia, Venezuela, and the Gu</w:t>
      </w:r>
      <w:r w:rsidR="000670F0">
        <w:t>i</w:t>
      </w:r>
      <w:r>
        <w:t xml:space="preserve">anas), the countries of Central America and Mexico, in addition to Puerto Rico, and the US, British, </w:t>
      </w:r>
      <w:proofErr w:type="gramStart"/>
      <w:r>
        <w:t>Dutch</w:t>
      </w:r>
      <w:proofErr w:type="gramEnd"/>
      <w:r>
        <w:t xml:space="preserve"> and French Caribbean territories. In the struggle against the death penalty, GCL reflects the greatest respect to the right to life. GCL has members in 16 Caribbean States and territories. This initiative began on October 19, 2011, when a group of organizations and individuals from countries of the Greater Caribbean opposed to the application of capital punishment, participated in an International Conference in Madrid on the Death Penalty in the Greater Caribbean. The Conference was organized by the Community of </w:t>
      </w:r>
      <w:proofErr w:type="spellStart"/>
      <w:r>
        <w:t>Sant’Edigio</w:t>
      </w:r>
      <w:proofErr w:type="spellEnd"/>
      <w:r>
        <w:t>. GCL was constituted with the purpose of campaigning for and working towards the permanent abolition of 2 the death penalty in the Greater Caribbean; supporting Caribbean abolitionist activists and organizations in this region; and collaborating with the international abolitionist community.</w:t>
      </w:r>
    </w:p>
    <w:p w14:paraId="2774E18B" w14:textId="0EF8D5F8" w:rsidR="1DED7BDD" w:rsidRDefault="1DED7BDD" w:rsidP="1DED7BDD">
      <w:pPr>
        <w:jc w:val="both"/>
        <w:rPr>
          <w:color w:val="000000" w:themeColor="text1"/>
        </w:rPr>
      </w:pPr>
    </w:p>
    <w:p w14:paraId="6FABC979" w14:textId="1F0F9513" w:rsidR="1DED7BDD" w:rsidRDefault="1DED7BDD" w:rsidP="1DED7BDD">
      <w:pPr>
        <w:jc w:val="both"/>
        <w:rPr>
          <w:color w:val="000000" w:themeColor="text1"/>
        </w:rPr>
      </w:pPr>
    </w:p>
    <w:p w14:paraId="5D4BEEB6" w14:textId="0AAF7039" w:rsidR="2081B395" w:rsidRDefault="2081B395" w:rsidP="1DED7BDD">
      <w:pPr>
        <w:jc w:val="both"/>
        <w:rPr>
          <w:color w:val="000000" w:themeColor="text1"/>
        </w:rPr>
      </w:pPr>
      <w:r w:rsidRPr="1DED7BDD">
        <w:rPr>
          <w:b/>
          <w:bCs/>
          <w:color w:val="000000" w:themeColor="text1"/>
        </w:rPr>
        <w:lastRenderedPageBreak/>
        <w:t xml:space="preserve">The Cornell Center on the Death Penalty Worldwide </w:t>
      </w:r>
      <w:r w:rsidRPr="1DED7BDD">
        <w:rPr>
          <w:color w:val="000000" w:themeColor="text1"/>
        </w:rPr>
        <w:t>is a US-based research, advocacy, and training center focused on capital punishment and international law. It publishes reports and manuals on death penalty issues, provides transparent data on death penalty laws and practices around the world, trains capital lawyers in best practices, and engages in targeted advocacy and litigation. Its staff and faculty advisors have collectively spent more than eight decades representing hundreds of prisoners facing the death penalty. In 2019 it was awarded the World Justice Challenge Award in recognition for its work on behalf of death-sentenced prisoners in Malawi.</w:t>
      </w:r>
    </w:p>
    <w:p w14:paraId="4FB46B21" w14:textId="77777777" w:rsidR="00FC4903" w:rsidRDefault="00FC4903" w:rsidP="1DED7BDD">
      <w:pPr>
        <w:jc w:val="both"/>
        <w:rPr>
          <w:color w:val="000000" w:themeColor="text1"/>
        </w:rPr>
      </w:pPr>
    </w:p>
    <w:p w14:paraId="38268ACC" w14:textId="77777777" w:rsidR="00FC4903" w:rsidRDefault="00FC4903" w:rsidP="00FC4903">
      <w:pPr>
        <w:jc w:val="both"/>
        <w:rPr>
          <w:color w:val="000000" w:themeColor="text1"/>
        </w:rPr>
      </w:pPr>
      <w:r w:rsidRPr="1DED7BDD">
        <w:rPr>
          <w:rStyle w:val="normaltextrun"/>
          <w:b/>
          <w:bCs/>
          <w:color w:val="000000" w:themeColor="text1"/>
        </w:rPr>
        <w:t>The World Coalition Against the Death Penalty</w:t>
      </w:r>
      <w:r w:rsidRPr="1DED7BDD">
        <w:rPr>
          <w:rStyle w:val="normaltextrun"/>
          <w:color w:val="000000" w:themeColor="text1"/>
        </w:rPr>
        <w:t xml:space="preserve"> is a volunteer-based non-government organization committed to strengthen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  </w:t>
      </w:r>
    </w:p>
    <w:p w14:paraId="1E45B754" w14:textId="34FAA1FA" w:rsidR="1DED7BDD" w:rsidRDefault="1DED7BDD" w:rsidP="1DED7BDD">
      <w:pPr>
        <w:jc w:val="both"/>
      </w:pPr>
    </w:p>
    <w:p w14:paraId="253D916E" w14:textId="43702E61" w:rsidR="5644CA75" w:rsidRDefault="5644CA75" w:rsidP="1DED7BDD">
      <w:pPr>
        <w:jc w:val="both"/>
      </w:pPr>
    </w:p>
    <w:p w14:paraId="7AE434B8" w14:textId="77777777" w:rsidR="00F4107A" w:rsidRPr="00F4107A" w:rsidRDefault="00F4107A" w:rsidP="1DED7BDD"/>
    <w:p w14:paraId="431A8E80" w14:textId="2FCB959A" w:rsidR="004B1E4E" w:rsidRPr="008753A1" w:rsidRDefault="004B1E4E" w:rsidP="008753A1">
      <w:pPr>
        <w:spacing w:after="120"/>
        <w:jc w:val="center"/>
        <w:rPr>
          <w:b/>
          <w:bCs/>
          <w:caps/>
        </w:rPr>
      </w:pPr>
      <w:r w:rsidRPr="1DED7BDD">
        <w:br w:type="page"/>
      </w:r>
      <w:r w:rsidRPr="002A3F13">
        <w:rPr>
          <w:b/>
          <w:bCs/>
          <w:caps/>
        </w:rPr>
        <w:lastRenderedPageBreak/>
        <w:t>Executive Summary</w:t>
      </w:r>
    </w:p>
    <w:p w14:paraId="5A83B2B2" w14:textId="07686D43" w:rsidR="00C3314F" w:rsidRPr="008753A1" w:rsidRDefault="006416D0" w:rsidP="008753A1">
      <w:pPr>
        <w:numPr>
          <w:ilvl w:val="0"/>
          <w:numId w:val="25"/>
        </w:numPr>
        <w:spacing w:after="120"/>
        <w:ind w:left="360"/>
        <w:jc w:val="both"/>
        <w:rPr>
          <w:color w:val="000000" w:themeColor="text1"/>
        </w:rPr>
      </w:pPr>
      <w:r w:rsidRPr="008753A1">
        <w:rPr>
          <w:color w:val="000000" w:themeColor="text1"/>
        </w:rPr>
        <w:t xml:space="preserve">The retention of the death penalty in Jamaica continues to put women at risk of being sentenced to death. </w:t>
      </w:r>
      <w:r w:rsidR="00FE1F1B" w:rsidRPr="008753A1">
        <w:rPr>
          <w:color w:val="000000" w:themeColor="text1"/>
        </w:rPr>
        <w:t xml:space="preserve">Issues pervasive in Jamaica’s legal </w:t>
      </w:r>
      <w:proofErr w:type="gramStart"/>
      <w:r w:rsidR="00FE1F1B" w:rsidRPr="008753A1">
        <w:rPr>
          <w:color w:val="000000" w:themeColor="text1"/>
        </w:rPr>
        <w:t>system as a who</w:t>
      </w:r>
      <w:r w:rsidR="0017710F" w:rsidRPr="008753A1">
        <w:rPr>
          <w:color w:val="000000" w:themeColor="text1"/>
        </w:rPr>
        <w:t>le</w:t>
      </w:r>
      <w:r w:rsidR="00EE2722" w:rsidRPr="008753A1">
        <w:rPr>
          <w:color w:val="000000" w:themeColor="text1"/>
        </w:rPr>
        <w:t>, including</w:t>
      </w:r>
      <w:proofErr w:type="gramEnd"/>
      <w:r w:rsidR="00EE2722" w:rsidRPr="008753A1">
        <w:rPr>
          <w:color w:val="000000" w:themeColor="text1"/>
        </w:rPr>
        <w:t xml:space="preserve"> failure to increase women's literacy of rights and failure to provide free legal aid,</w:t>
      </w:r>
      <w:r w:rsidR="0017710F" w:rsidRPr="008753A1">
        <w:rPr>
          <w:color w:val="000000" w:themeColor="text1"/>
        </w:rPr>
        <w:t xml:space="preserve"> </w:t>
      </w:r>
      <w:r w:rsidR="00C119C4" w:rsidRPr="008753A1">
        <w:rPr>
          <w:color w:val="000000" w:themeColor="text1"/>
        </w:rPr>
        <w:t xml:space="preserve">put women </w:t>
      </w:r>
      <w:r w:rsidR="00FA71CD" w:rsidRPr="008753A1">
        <w:rPr>
          <w:color w:val="000000" w:themeColor="text1"/>
        </w:rPr>
        <w:t xml:space="preserve">at risk of </w:t>
      </w:r>
      <w:r w:rsidR="004000D0" w:rsidRPr="008753A1">
        <w:rPr>
          <w:color w:val="000000" w:themeColor="text1"/>
        </w:rPr>
        <w:t xml:space="preserve">facing </w:t>
      </w:r>
      <w:r w:rsidR="00CD6E3B" w:rsidRPr="008753A1">
        <w:rPr>
          <w:color w:val="000000" w:themeColor="text1"/>
        </w:rPr>
        <w:t xml:space="preserve">violations of their rights in </w:t>
      </w:r>
      <w:r w:rsidR="00AA567B" w:rsidRPr="008753A1">
        <w:rPr>
          <w:color w:val="000000" w:themeColor="text1"/>
        </w:rPr>
        <w:t xml:space="preserve">potential </w:t>
      </w:r>
      <w:r w:rsidR="00C119C4" w:rsidRPr="008753A1">
        <w:rPr>
          <w:color w:val="000000" w:themeColor="text1"/>
        </w:rPr>
        <w:t>capital cases</w:t>
      </w:r>
      <w:r w:rsidR="005C0505" w:rsidRPr="008753A1">
        <w:rPr>
          <w:color w:val="000000" w:themeColor="text1"/>
        </w:rPr>
        <w:t>.</w:t>
      </w:r>
      <w:r w:rsidR="008961EE" w:rsidRPr="008753A1">
        <w:rPr>
          <w:color w:val="000000" w:themeColor="text1"/>
        </w:rPr>
        <w:t xml:space="preserve"> </w:t>
      </w:r>
      <w:r w:rsidR="00DF43B3" w:rsidRPr="008753A1">
        <w:rPr>
          <w:color w:val="000000" w:themeColor="text1"/>
        </w:rPr>
        <w:t>Crimes committed in the context of g</w:t>
      </w:r>
      <w:r w:rsidR="00AB6BCA" w:rsidRPr="008753A1">
        <w:rPr>
          <w:color w:val="000000" w:themeColor="text1"/>
        </w:rPr>
        <w:t>ender-based violence against women</w:t>
      </w:r>
      <w:r w:rsidR="006A7DE1" w:rsidRPr="008753A1">
        <w:rPr>
          <w:color w:val="000000" w:themeColor="text1"/>
        </w:rPr>
        <w:t xml:space="preserve">, and Jamaican courts’ failure to </w:t>
      </w:r>
      <w:r w:rsidR="00C85385" w:rsidRPr="008753A1">
        <w:rPr>
          <w:color w:val="000000" w:themeColor="text1"/>
        </w:rPr>
        <w:t>include gender-based violence as a mitigating factor in capital cases,</w:t>
      </w:r>
      <w:r w:rsidR="00AB6BCA" w:rsidRPr="008753A1">
        <w:rPr>
          <w:color w:val="000000" w:themeColor="text1"/>
        </w:rPr>
        <w:t xml:space="preserve"> also </w:t>
      </w:r>
      <w:r w:rsidR="00FA71CD" w:rsidRPr="008753A1">
        <w:rPr>
          <w:color w:val="000000" w:themeColor="text1"/>
        </w:rPr>
        <w:t xml:space="preserve">puts women </w:t>
      </w:r>
      <w:r w:rsidR="00FA097D" w:rsidRPr="008753A1">
        <w:rPr>
          <w:color w:val="000000" w:themeColor="text1"/>
        </w:rPr>
        <w:t xml:space="preserve">victim-survivors of violence </w:t>
      </w:r>
      <w:r w:rsidR="00C85385" w:rsidRPr="008753A1">
        <w:rPr>
          <w:color w:val="000000" w:themeColor="text1"/>
        </w:rPr>
        <w:t xml:space="preserve">at risk of facing the death penalty. </w:t>
      </w:r>
    </w:p>
    <w:p w14:paraId="636E512D" w14:textId="3966FC8C" w:rsidR="23B76881" w:rsidRPr="008753A1" w:rsidRDefault="23B76881" w:rsidP="008753A1">
      <w:pPr>
        <w:numPr>
          <w:ilvl w:val="0"/>
          <w:numId w:val="25"/>
        </w:numPr>
        <w:spacing w:after="120"/>
        <w:ind w:left="360"/>
        <w:jc w:val="both"/>
        <w:rPr>
          <w:color w:val="000000" w:themeColor="text1"/>
        </w:rPr>
      </w:pPr>
      <w:r w:rsidRPr="008753A1">
        <w:rPr>
          <w:color w:val="000000" w:themeColor="text1"/>
        </w:rPr>
        <w:t>While the Jamaican Government’s last execution occurred in February 1988,</w:t>
      </w:r>
      <w:r w:rsidRPr="008753A1">
        <w:rPr>
          <w:rStyle w:val="FootnoteReference"/>
          <w:color w:val="000000" w:themeColor="text1"/>
        </w:rPr>
        <w:footnoteReference w:id="2"/>
      </w:r>
      <w:r w:rsidRPr="008753A1">
        <w:rPr>
          <w:color w:val="000000" w:themeColor="text1"/>
        </w:rPr>
        <w:t xml:space="preserve"> the death penalty by hanging remains as an available penalty for the following offen</w:t>
      </w:r>
      <w:r w:rsidR="00715B46" w:rsidRPr="008753A1">
        <w:rPr>
          <w:color w:val="000000" w:themeColor="text1"/>
        </w:rPr>
        <w:t>c</w:t>
      </w:r>
      <w:r w:rsidRPr="008753A1">
        <w:rPr>
          <w:color w:val="000000" w:themeColor="text1"/>
        </w:rPr>
        <w:t>es: murder of security forces or judicial officers, jurors, or civil servants; murder for hire; double murders or repeat murders; or murder in the furtherance of a serious crime.</w:t>
      </w:r>
      <w:r w:rsidRPr="008753A1">
        <w:rPr>
          <w:rStyle w:val="FootnoteReference"/>
          <w:color w:val="000000" w:themeColor="text1"/>
        </w:rPr>
        <w:footnoteReference w:id="3"/>
      </w:r>
      <w:r w:rsidRPr="008753A1">
        <w:rPr>
          <w:color w:val="000000" w:themeColor="text1"/>
        </w:rPr>
        <w:t xml:space="preserve"> </w:t>
      </w:r>
      <w:r w:rsidR="00FB344A" w:rsidRPr="008753A1">
        <w:rPr>
          <w:color w:val="000000" w:themeColor="text1"/>
        </w:rPr>
        <w:t>P</w:t>
      </w:r>
      <w:r w:rsidR="009C14FC" w:rsidRPr="008753A1">
        <w:rPr>
          <w:color w:val="000000" w:themeColor="text1"/>
        </w:rPr>
        <w:t xml:space="preserve">ersons convicted of murder under the aforementioned circumstances are faced with either the death penalty or life imprisonment. </w:t>
      </w:r>
      <w:r w:rsidRPr="008753A1">
        <w:rPr>
          <w:color w:val="000000" w:themeColor="text1"/>
        </w:rPr>
        <w:t xml:space="preserve"> </w:t>
      </w:r>
      <w:r w:rsidR="00B65DAA" w:rsidRPr="008753A1">
        <w:rPr>
          <w:color w:val="000000" w:themeColor="text1"/>
        </w:rPr>
        <w:t>J</w:t>
      </w:r>
      <w:r w:rsidRPr="008753A1">
        <w:rPr>
          <w:color w:val="000000" w:themeColor="text1"/>
        </w:rPr>
        <w:t>udges can take mitigating circumstances into account.</w:t>
      </w:r>
      <w:r w:rsidR="00BE389E" w:rsidRPr="008753A1">
        <w:rPr>
          <w:color w:val="000000" w:themeColor="text1"/>
        </w:rPr>
        <w:t xml:space="preserve"> In Jamaica, hanging is the method used for state executions.</w:t>
      </w:r>
      <w:r w:rsidR="00BE389E" w:rsidRPr="008753A1">
        <w:rPr>
          <w:rStyle w:val="FootnoteReference"/>
          <w:color w:val="000000" w:themeColor="text1"/>
        </w:rPr>
        <w:footnoteReference w:id="4"/>
      </w:r>
    </w:p>
    <w:p w14:paraId="053AFE2A" w14:textId="5DEF7F29" w:rsidR="0905AAEB" w:rsidRPr="008753A1" w:rsidRDefault="0905AAEB" w:rsidP="008753A1">
      <w:pPr>
        <w:numPr>
          <w:ilvl w:val="0"/>
          <w:numId w:val="25"/>
        </w:numPr>
        <w:spacing w:after="120"/>
        <w:ind w:left="360"/>
        <w:jc w:val="both"/>
      </w:pPr>
      <w:r w:rsidRPr="008753A1">
        <w:rPr>
          <w:color w:val="000000" w:themeColor="text1"/>
        </w:rPr>
        <w:t>As of 2022, there are no people on death row.</w:t>
      </w:r>
      <w:r w:rsidRPr="008753A1">
        <w:rPr>
          <w:rStyle w:val="FootnoteReference"/>
          <w:color w:val="000000" w:themeColor="text1"/>
        </w:rPr>
        <w:footnoteReference w:id="5"/>
      </w:r>
      <w:r w:rsidRPr="008753A1">
        <w:rPr>
          <w:color w:val="000000" w:themeColor="text1"/>
        </w:rPr>
        <w:t xml:space="preserve"> </w:t>
      </w:r>
      <w:r w:rsidR="00FE3E38" w:rsidRPr="008753A1">
        <w:rPr>
          <w:color w:val="000000" w:themeColor="text1"/>
        </w:rPr>
        <w:t>P</w:t>
      </w:r>
      <w:r w:rsidRPr="008753A1">
        <w:rPr>
          <w:color w:val="000000" w:themeColor="text1"/>
        </w:rPr>
        <w:t>ublic support for the death penalty remains high in Jamaica,</w:t>
      </w:r>
      <w:r w:rsidR="00FE3E38" w:rsidRPr="008753A1">
        <w:rPr>
          <w:color w:val="000000" w:themeColor="text1"/>
        </w:rPr>
        <w:t xml:space="preserve"> however</w:t>
      </w:r>
      <w:r w:rsidR="0082409D" w:rsidRPr="008753A1">
        <w:rPr>
          <w:color w:val="000000" w:themeColor="text1"/>
        </w:rPr>
        <w:t>,</w:t>
      </w:r>
      <w:r w:rsidRPr="008753A1">
        <w:rPr>
          <w:rStyle w:val="FootnoteReference"/>
          <w:color w:val="000000" w:themeColor="text1"/>
        </w:rPr>
        <w:footnoteReference w:id="6"/>
      </w:r>
      <w:r w:rsidRPr="008753A1">
        <w:rPr>
          <w:color w:val="000000" w:themeColor="text1"/>
        </w:rPr>
        <w:t xml:space="preserve"> and</w:t>
      </w:r>
      <w:r w:rsidR="00553352" w:rsidRPr="008753A1">
        <w:rPr>
          <w:color w:val="000000" w:themeColor="text1"/>
        </w:rPr>
        <w:t xml:space="preserve"> </w:t>
      </w:r>
      <w:r w:rsidR="00553352" w:rsidRPr="008753A1">
        <w:rPr>
          <w:color w:val="000000" w:themeColor="text1"/>
        </w:rPr>
        <w:t xml:space="preserve">executions are prevented </w:t>
      </w:r>
      <w:r w:rsidR="00553352" w:rsidRPr="008753A1">
        <w:rPr>
          <w:color w:val="000000" w:themeColor="text1"/>
        </w:rPr>
        <w:t>by l</w:t>
      </w:r>
      <w:r w:rsidR="00455BAB" w:rsidRPr="008753A1">
        <w:rPr>
          <w:color w:val="000000" w:themeColor="text1"/>
        </w:rPr>
        <w:t>egal</w:t>
      </w:r>
      <w:r w:rsidR="00E92F5A" w:rsidRPr="008753A1">
        <w:rPr>
          <w:color w:val="000000" w:themeColor="text1"/>
        </w:rPr>
        <w:t xml:space="preserve"> and practical hurdles</w:t>
      </w:r>
      <w:r w:rsidR="00455BAB" w:rsidRPr="008753A1">
        <w:rPr>
          <w:color w:val="000000" w:themeColor="text1"/>
        </w:rPr>
        <w:t xml:space="preserve"> </w:t>
      </w:r>
      <w:r w:rsidR="00553352" w:rsidRPr="008753A1">
        <w:rPr>
          <w:color w:val="000000" w:themeColor="text1"/>
        </w:rPr>
        <w:t xml:space="preserve">rather than by an official moratorium. </w:t>
      </w:r>
      <w:proofErr w:type="spellStart"/>
      <w:r w:rsidR="007D2DBC" w:rsidRPr="008753A1">
        <w:rPr>
          <w:color w:val="000000" w:themeColor="text1"/>
        </w:rPr>
        <w:t>Pratt</w:t>
      </w:r>
      <w:proofErr w:type="spellEnd"/>
      <w:r w:rsidR="007D2DBC" w:rsidRPr="008753A1">
        <w:rPr>
          <w:color w:val="000000" w:themeColor="text1"/>
        </w:rPr>
        <w:t xml:space="preserve"> and Morgan v The Attorney General for Jamaica and </w:t>
      </w:r>
      <w:proofErr w:type="spellStart"/>
      <w:r w:rsidR="007D2DBC" w:rsidRPr="008753A1">
        <w:rPr>
          <w:color w:val="000000" w:themeColor="text1"/>
        </w:rPr>
        <w:t>Ors</w:t>
      </w:r>
      <w:proofErr w:type="spellEnd"/>
      <w:r w:rsidR="007D2DBC" w:rsidRPr="008753A1">
        <w:rPr>
          <w:color w:val="000000" w:themeColor="text1"/>
        </w:rPr>
        <w:t xml:space="preserve"> establishes that where the prisoners are on death row for over 5 years, their sentences are automatically commuted to life</w:t>
      </w:r>
      <w:r w:rsidR="002259BF" w:rsidRPr="008753A1">
        <w:rPr>
          <w:color w:val="000000" w:themeColor="text1"/>
        </w:rPr>
        <w:t>.</w:t>
      </w:r>
      <w:r w:rsidR="00A07356" w:rsidRPr="008753A1">
        <w:rPr>
          <w:rStyle w:val="FootnoteReference"/>
          <w:color w:val="000000" w:themeColor="text1"/>
        </w:rPr>
        <w:footnoteReference w:id="7"/>
      </w:r>
      <w:r w:rsidR="007D2DBC" w:rsidRPr="008753A1">
        <w:rPr>
          <w:color w:val="000000" w:themeColor="text1"/>
        </w:rPr>
        <w:t xml:space="preserve"> Subsequent cases established that the 5 year rule is not strict but a guideline, and so delays of even 3 years can warrant a commuted sentence.</w:t>
      </w:r>
      <w:r w:rsidR="009E2709" w:rsidRPr="008753A1">
        <w:rPr>
          <w:rStyle w:val="FootnoteReference"/>
          <w:color w:val="000000" w:themeColor="text1"/>
        </w:rPr>
        <w:footnoteReference w:id="8"/>
      </w:r>
      <w:r w:rsidR="00347EEE" w:rsidRPr="008753A1">
        <w:t xml:space="preserve"> </w:t>
      </w:r>
      <w:r w:rsidR="002B0877" w:rsidRPr="008753A1">
        <w:t>A</w:t>
      </w:r>
      <w:r w:rsidR="3B220D57" w:rsidRPr="008753A1">
        <w:t>dditionally,</w:t>
      </w:r>
      <w:r w:rsidR="3EF8A01B" w:rsidRPr="008753A1">
        <w:rPr>
          <w:color w:val="000000" w:themeColor="text1"/>
          <w:vertAlign w:val="superscript"/>
        </w:rPr>
        <w:t xml:space="preserve"> </w:t>
      </w:r>
      <w:r w:rsidR="2E6B9C2C" w:rsidRPr="008753A1">
        <w:t>Jamaica has not acceded to the Second Optional Protocol to the ICCPR.</w:t>
      </w:r>
      <w:r w:rsidRPr="008753A1">
        <w:rPr>
          <w:rStyle w:val="FootnoteReference"/>
        </w:rPr>
        <w:footnoteReference w:id="9"/>
      </w:r>
    </w:p>
    <w:p w14:paraId="648DB007" w14:textId="24005EA4" w:rsidR="54CE14F3" w:rsidRPr="008753A1" w:rsidRDefault="54CE14F3" w:rsidP="008753A1">
      <w:pPr>
        <w:numPr>
          <w:ilvl w:val="0"/>
          <w:numId w:val="25"/>
        </w:numPr>
        <w:spacing w:after="120"/>
        <w:ind w:left="360"/>
        <w:jc w:val="both"/>
      </w:pPr>
      <w:r w:rsidRPr="008753A1">
        <w:t xml:space="preserve">Jamaica fails to ensure </w:t>
      </w:r>
      <w:r w:rsidR="00F66289" w:rsidRPr="008753A1">
        <w:t xml:space="preserve">that </w:t>
      </w:r>
      <w:r w:rsidRPr="008753A1">
        <w:t xml:space="preserve">women have equal and adequate </w:t>
      </w:r>
      <w:r w:rsidR="0D0C63C1" w:rsidRPr="008753A1">
        <w:t>access</w:t>
      </w:r>
      <w:r w:rsidRPr="008753A1">
        <w:t xml:space="preserve"> to justice</w:t>
      </w:r>
      <w:r w:rsidR="006D6366" w:rsidRPr="008753A1">
        <w:t xml:space="preserve">, which </w:t>
      </w:r>
      <w:r w:rsidR="00EB03A2" w:rsidRPr="008753A1">
        <w:t xml:space="preserve">increases the </w:t>
      </w:r>
      <w:r w:rsidR="00F66289" w:rsidRPr="008753A1">
        <w:t xml:space="preserve">risk </w:t>
      </w:r>
      <w:r w:rsidR="00EB03A2" w:rsidRPr="008753A1">
        <w:t>that</w:t>
      </w:r>
      <w:r w:rsidR="00BE1B28" w:rsidRPr="008753A1">
        <w:t xml:space="preserve"> courts will hand down death sentences to</w:t>
      </w:r>
      <w:r w:rsidR="00EB03A2" w:rsidRPr="008753A1">
        <w:t xml:space="preserve"> women</w:t>
      </w:r>
      <w:r w:rsidR="0A56EA0D" w:rsidRPr="008753A1">
        <w:t>. A pervasive lack of legal literacy</w:t>
      </w:r>
      <w:r w:rsidR="008753A1">
        <w:t xml:space="preserve"> </w:t>
      </w:r>
      <w:r w:rsidR="0A56EA0D" w:rsidRPr="008753A1">
        <w:lastRenderedPageBreak/>
        <w:t xml:space="preserve">amongst </w:t>
      </w:r>
      <w:r w:rsidR="667C7217" w:rsidRPr="008753A1">
        <w:t>Jamaican</w:t>
      </w:r>
      <w:r w:rsidR="0A56EA0D" w:rsidRPr="008753A1">
        <w:t xml:space="preserve"> women has facilitated </w:t>
      </w:r>
      <w:r w:rsidR="2240104A" w:rsidRPr="008753A1">
        <w:t>structural inequity for women within Jamacia’s legal system.</w:t>
      </w:r>
      <w:r w:rsidRPr="008753A1">
        <w:rPr>
          <w:rStyle w:val="FootnoteReference"/>
        </w:rPr>
        <w:footnoteReference w:id="10"/>
      </w:r>
      <w:r w:rsidR="2240104A" w:rsidRPr="008753A1">
        <w:t xml:space="preserve"> This issue disproportionately affects </w:t>
      </w:r>
      <w:r w:rsidR="5217DF56" w:rsidRPr="008753A1">
        <w:t xml:space="preserve">disabled and rural </w:t>
      </w:r>
      <w:r w:rsidR="413BB29C" w:rsidRPr="008753A1">
        <w:t>Jamaican</w:t>
      </w:r>
      <w:r w:rsidR="5217DF56" w:rsidRPr="008753A1">
        <w:t xml:space="preserve"> women.</w:t>
      </w:r>
      <w:r w:rsidRPr="008753A1">
        <w:rPr>
          <w:rStyle w:val="FootnoteReference"/>
        </w:rPr>
        <w:footnoteReference w:id="11"/>
      </w:r>
    </w:p>
    <w:p w14:paraId="1EBF60A1" w14:textId="121CBAB9" w:rsidR="3E0F83F7" w:rsidRPr="008753A1" w:rsidRDefault="3E0F83F7" w:rsidP="008753A1">
      <w:pPr>
        <w:numPr>
          <w:ilvl w:val="0"/>
          <w:numId w:val="25"/>
        </w:numPr>
        <w:spacing w:after="120"/>
        <w:ind w:left="360"/>
        <w:jc w:val="both"/>
      </w:pPr>
      <w:r w:rsidRPr="008753A1">
        <w:t xml:space="preserve">Many women without sufficient means </w:t>
      </w:r>
      <w:r w:rsidR="4F39AEF9" w:rsidRPr="008753A1">
        <w:t>are unable to access legal aid.</w:t>
      </w:r>
      <w:r w:rsidR="63E6093A" w:rsidRPr="008753A1">
        <w:t xml:space="preserve"> </w:t>
      </w:r>
      <w:r w:rsidR="79FE338B" w:rsidRPr="008753A1">
        <w:t xml:space="preserve">The Jamaican economic system has rendered women more likely </w:t>
      </w:r>
      <w:r w:rsidR="0545FA4C" w:rsidRPr="008753A1">
        <w:t xml:space="preserve">to lack financial </w:t>
      </w:r>
      <w:r w:rsidR="2A3A2514" w:rsidRPr="008753A1">
        <w:t>agency</w:t>
      </w:r>
      <w:r w:rsidR="0545FA4C" w:rsidRPr="008753A1">
        <w:t xml:space="preserve"> </w:t>
      </w:r>
      <w:r w:rsidR="0BAC90B0" w:rsidRPr="008753A1">
        <w:t>than men.</w:t>
      </w:r>
      <w:r w:rsidRPr="008753A1">
        <w:rPr>
          <w:rStyle w:val="FootnoteReference"/>
        </w:rPr>
        <w:footnoteReference w:id="12"/>
      </w:r>
      <w:r w:rsidR="0BAC90B0" w:rsidRPr="008753A1">
        <w:t xml:space="preserve"> In these cases, indigent women d</w:t>
      </w:r>
      <w:r w:rsidR="000F4782" w:rsidRPr="008753A1">
        <w:t xml:space="preserve">o </w:t>
      </w:r>
      <w:r w:rsidR="0BAC90B0" w:rsidRPr="008753A1">
        <w:t xml:space="preserve">not always receive </w:t>
      </w:r>
      <w:r w:rsidR="569A7087" w:rsidRPr="008753A1">
        <w:t xml:space="preserve">free legal </w:t>
      </w:r>
      <w:r w:rsidR="004523CB" w:rsidRPr="008753A1">
        <w:t>counsel</w:t>
      </w:r>
      <w:r w:rsidR="569A7087" w:rsidRPr="008753A1">
        <w:t xml:space="preserve"> and </w:t>
      </w:r>
      <w:r w:rsidR="00072A08" w:rsidRPr="008753A1">
        <w:t>are</w:t>
      </w:r>
      <w:r w:rsidR="569A7087" w:rsidRPr="008753A1">
        <w:t xml:space="preserve"> left without access to legal </w:t>
      </w:r>
      <w:r w:rsidR="45113A04" w:rsidRPr="008753A1">
        <w:t>coun</w:t>
      </w:r>
      <w:r w:rsidR="004523CB" w:rsidRPr="008753A1">
        <w:t>se</w:t>
      </w:r>
      <w:r w:rsidR="45113A04" w:rsidRPr="008753A1">
        <w:t>l</w:t>
      </w:r>
      <w:r w:rsidR="569A7087" w:rsidRPr="008753A1">
        <w:t>.</w:t>
      </w:r>
      <w:r w:rsidR="4F39AEF9" w:rsidRPr="008753A1">
        <w:t xml:space="preserve"> </w:t>
      </w:r>
    </w:p>
    <w:p w14:paraId="7B268FEE" w14:textId="461EB2DB" w:rsidR="75E8A896" w:rsidRPr="008753A1" w:rsidRDefault="008E0666" w:rsidP="008753A1">
      <w:pPr>
        <w:numPr>
          <w:ilvl w:val="0"/>
          <w:numId w:val="25"/>
        </w:numPr>
        <w:spacing w:after="120"/>
        <w:ind w:left="360"/>
        <w:jc w:val="both"/>
      </w:pPr>
      <w:r w:rsidRPr="008753A1">
        <w:t>Crimes committed in the context of d</w:t>
      </w:r>
      <w:r w:rsidR="75E8A896" w:rsidRPr="008753A1">
        <w:t xml:space="preserve">omestic abuse </w:t>
      </w:r>
      <w:r w:rsidR="00D649BC" w:rsidRPr="008753A1">
        <w:t xml:space="preserve">may also </w:t>
      </w:r>
      <w:r w:rsidR="19072AD7" w:rsidRPr="008753A1">
        <w:t>make women eligible for the death penalty.</w:t>
      </w:r>
      <w:r w:rsidR="75E8A896" w:rsidRPr="008753A1">
        <w:rPr>
          <w:rStyle w:val="FootnoteReference"/>
        </w:rPr>
        <w:footnoteReference w:id="13"/>
      </w:r>
      <w:r w:rsidR="19072AD7" w:rsidRPr="008753A1">
        <w:t xml:space="preserve"> </w:t>
      </w:r>
      <w:r w:rsidR="323632F3" w:rsidRPr="008753A1">
        <w:t>Many women in Jamaica are subject to gender-based violence without access to justice</w:t>
      </w:r>
      <w:r w:rsidR="00585558" w:rsidRPr="008753A1">
        <w:t>, including</w:t>
      </w:r>
      <w:r w:rsidR="323632F3" w:rsidRPr="008753A1">
        <w:t xml:space="preserve"> </w:t>
      </w:r>
      <w:bookmarkStart w:id="0" w:name="_Int_rGJ9SqiH"/>
      <w:r w:rsidR="323632F3" w:rsidRPr="008753A1">
        <w:t>longstanding</w:t>
      </w:r>
      <w:bookmarkEnd w:id="0"/>
      <w:r w:rsidR="323632F3" w:rsidRPr="008753A1">
        <w:t xml:space="preserve"> domestic violence.</w:t>
      </w:r>
      <w:r w:rsidR="49C6F459" w:rsidRPr="008753A1">
        <w:t xml:space="preserve"> The lack of resources to prevent this violence may lead women to commit acts</w:t>
      </w:r>
      <w:r w:rsidR="02054327" w:rsidRPr="008753A1">
        <w:t xml:space="preserve"> punishable by the death penalty as a last resort of self-defense.</w:t>
      </w:r>
    </w:p>
    <w:p w14:paraId="57EC0BDD" w14:textId="2E48CF27" w:rsidR="4710BEBC" w:rsidRPr="008753A1" w:rsidRDefault="4710BEBC" w:rsidP="008753A1">
      <w:pPr>
        <w:numPr>
          <w:ilvl w:val="0"/>
          <w:numId w:val="25"/>
        </w:numPr>
        <w:spacing w:after="120"/>
        <w:ind w:left="360"/>
        <w:jc w:val="both"/>
        <w:rPr>
          <w:color w:val="000000" w:themeColor="text1"/>
        </w:rPr>
      </w:pPr>
      <w:r w:rsidRPr="008753A1">
        <w:t>Sexual abuse and rape are pervasive in Jamaican prisons.</w:t>
      </w:r>
      <w:r w:rsidRPr="008753A1">
        <w:rPr>
          <w:rStyle w:val="FootnoteReference"/>
        </w:rPr>
        <w:footnoteReference w:id="14"/>
      </w:r>
      <w:r w:rsidRPr="008753A1">
        <w:t xml:space="preserve"> </w:t>
      </w:r>
      <w:r w:rsidR="26633155" w:rsidRPr="008753A1">
        <w:rPr>
          <w:color w:val="000000" w:themeColor="text1"/>
        </w:rPr>
        <w:t xml:space="preserve">If women facing this </w:t>
      </w:r>
      <w:r w:rsidR="4A3CED61" w:rsidRPr="008753A1">
        <w:rPr>
          <w:color w:val="000000" w:themeColor="text1"/>
        </w:rPr>
        <w:t xml:space="preserve">abuse in </w:t>
      </w:r>
      <w:r w:rsidR="02FF6E51" w:rsidRPr="008753A1">
        <w:rPr>
          <w:color w:val="000000" w:themeColor="text1"/>
        </w:rPr>
        <w:t>Jamaican</w:t>
      </w:r>
      <w:r w:rsidR="4A3CED61" w:rsidRPr="008753A1">
        <w:rPr>
          <w:color w:val="000000" w:themeColor="text1"/>
        </w:rPr>
        <w:t xml:space="preserve"> </w:t>
      </w:r>
      <w:r w:rsidR="73F57CEC" w:rsidRPr="008753A1">
        <w:rPr>
          <w:color w:val="000000" w:themeColor="text1"/>
        </w:rPr>
        <w:t>prisons</w:t>
      </w:r>
      <w:r w:rsidR="4A3CED61" w:rsidRPr="008753A1">
        <w:rPr>
          <w:color w:val="000000" w:themeColor="text1"/>
        </w:rPr>
        <w:t xml:space="preserve"> </w:t>
      </w:r>
      <w:r w:rsidR="61265A62" w:rsidRPr="008753A1">
        <w:rPr>
          <w:color w:val="000000" w:themeColor="text1"/>
        </w:rPr>
        <w:t>retaliate</w:t>
      </w:r>
      <w:r w:rsidR="4A3CED61" w:rsidRPr="008753A1">
        <w:rPr>
          <w:color w:val="000000" w:themeColor="text1"/>
        </w:rPr>
        <w:t xml:space="preserve"> against the perpetrators</w:t>
      </w:r>
      <w:r w:rsidR="5CEC7E6B" w:rsidRPr="008753A1">
        <w:rPr>
          <w:color w:val="000000" w:themeColor="text1"/>
        </w:rPr>
        <w:t xml:space="preserve"> </w:t>
      </w:r>
      <w:r w:rsidR="4AC11F83" w:rsidRPr="008753A1">
        <w:rPr>
          <w:color w:val="000000" w:themeColor="text1"/>
        </w:rPr>
        <w:t>with physical violence that leads to their death</w:t>
      </w:r>
      <w:r w:rsidR="4A3CED61" w:rsidRPr="008753A1">
        <w:rPr>
          <w:color w:val="000000" w:themeColor="text1"/>
        </w:rPr>
        <w:t>, th</w:t>
      </w:r>
      <w:r w:rsidR="526C9E5E" w:rsidRPr="008753A1">
        <w:rPr>
          <w:color w:val="000000" w:themeColor="text1"/>
        </w:rPr>
        <w:t>e women can be sentenced to death</w:t>
      </w:r>
      <w:r w:rsidR="00D52548" w:rsidRPr="008753A1">
        <w:rPr>
          <w:color w:val="000000" w:themeColor="text1"/>
        </w:rPr>
        <w:t xml:space="preserve"> for murder</w:t>
      </w:r>
      <w:r w:rsidR="005077C6" w:rsidRPr="008753A1">
        <w:rPr>
          <w:color w:val="000000" w:themeColor="text1"/>
        </w:rPr>
        <w:t xml:space="preserve"> committed against security forces or other civil servants</w:t>
      </w:r>
      <w:r w:rsidR="00D52548" w:rsidRPr="008753A1">
        <w:rPr>
          <w:color w:val="000000" w:themeColor="text1"/>
        </w:rPr>
        <w:t>.</w:t>
      </w:r>
      <w:r w:rsidR="00D52548" w:rsidRPr="008753A1">
        <w:rPr>
          <w:rStyle w:val="FootnoteReference"/>
          <w:color w:val="000000" w:themeColor="text1"/>
        </w:rPr>
        <w:footnoteReference w:id="15"/>
      </w:r>
    </w:p>
    <w:p w14:paraId="75B00959" w14:textId="21941B84" w:rsidR="008F2F99" w:rsidRPr="008753A1" w:rsidRDefault="5C4CA7E4" w:rsidP="008753A1">
      <w:pPr>
        <w:spacing w:after="120"/>
        <w:jc w:val="center"/>
        <w:rPr>
          <w:b/>
          <w:bCs/>
        </w:rPr>
      </w:pPr>
      <w:r w:rsidRPr="008753A1">
        <w:rPr>
          <w:b/>
          <w:bCs/>
        </w:rPr>
        <w:t>Jamaica</w:t>
      </w:r>
      <w:r w:rsidR="008F2F99" w:rsidRPr="008753A1">
        <w:rPr>
          <w:b/>
          <w:bCs/>
        </w:rPr>
        <w:t xml:space="preserve"> fails to uphold its obligations under the </w:t>
      </w:r>
      <w:r w:rsidR="51B1F928" w:rsidRPr="008753A1">
        <w:rPr>
          <w:b/>
          <w:bCs/>
        </w:rPr>
        <w:t xml:space="preserve">Convention on the Elimination of All Forms of Discrimination against Women </w:t>
      </w:r>
    </w:p>
    <w:p w14:paraId="40EA62E6" w14:textId="47ADFCA4" w:rsidR="001239BA" w:rsidRPr="008753A1" w:rsidRDefault="007B2910" w:rsidP="008753A1">
      <w:pPr>
        <w:keepNext/>
        <w:numPr>
          <w:ilvl w:val="0"/>
          <w:numId w:val="26"/>
        </w:numPr>
        <w:spacing w:after="120"/>
        <w:ind w:left="720" w:hanging="360"/>
        <w:rPr>
          <w:b/>
          <w:bCs/>
        </w:rPr>
      </w:pPr>
      <w:r w:rsidRPr="008753A1">
        <w:rPr>
          <w:b/>
          <w:bCs/>
        </w:rPr>
        <w:t xml:space="preserve">Gaps in addressing women’s access to justice, including </w:t>
      </w:r>
      <w:r w:rsidR="005E2D88" w:rsidRPr="008753A1">
        <w:rPr>
          <w:b/>
          <w:bCs/>
        </w:rPr>
        <w:t xml:space="preserve">promoting </w:t>
      </w:r>
      <w:r w:rsidRPr="008753A1">
        <w:rPr>
          <w:b/>
          <w:bCs/>
        </w:rPr>
        <w:t xml:space="preserve">literacy of rights and </w:t>
      </w:r>
      <w:r w:rsidR="005E2D88" w:rsidRPr="008753A1">
        <w:rPr>
          <w:b/>
          <w:bCs/>
        </w:rPr>
        <w:t xml:space="preserve">providing free legal aid for women, puts women at risk of facing the death penalty (List of Issues paragraph </w:t>
      </w:r>
      <w:r w:rsidR="002A3F13" w:rsidRPr="008753A1">
        <w:rPr>
          <w:b/>
          <w:bCs/>
        </w:rPr>
        <w:t>2-3).</w:t>
      </w:r>
    </w:p>
    <w:p w14:paraId="08197A80" w14:textId="50B167DD" w:rsidR="0D39BECB" w:rsidRPr="008753A1" w:rsidRDefault="0D39BECB" w:rsidP="008753A1">
      <w:pPr>
        <w:keepNext/>
        <w:spacing w:after="120"/>
        <w:ind w:left="360"/>
        <w:rPr>
          <w:b/>
          <w:bCs/>
          <w:i/>
          <w:iCs/>
        </w:rPr>
      </w:pPr>
      <w:r w:rsidRPr="008753A1">
        <w:rPr>
          <w:b/>
          <w:bCs/>
          <w:i/>
          <w:iCs/>
        </w:rPr>
        <w:t xml:space="preserve">Women’s </w:t>
      </w:r>
      <w:r w:rsidR="4F34B4A1" w:rsidRPr="008753A1">
        <w:rPr>
          <w:b/>
          <w:bCs/>
          <w:i/>
          <w:iCs/>
        </w:rPr>
        <w:t xml:space="preserve">Access to Justice </w:t>
      </w:r>
      <w:r w:rsidR="6765DA3F" w:rsidRPr="008753A1">
        <w:rPr>
          <w:b/>
          <w:bCs/>
          <w:i/>
          <w:iCs/>
        </w:rPr>
        <w:t xml:space="preserve">&amp; Literacy of Rights </w:t>
      </w:r>
    </w:p>
    <w:p w14:paraId="639881D3" w14:textId="692516A3" w:rsidR="00757A1C" w:rsidRPr="008753A1" w:rsidRDefault="3D191E4B" w:rsidP="008753A1">
      <w:pPr>
        <w:numPr>
          <w:ilvl w:val="0"/>
          <w:numId w:val="25"/>
        </w:numPr>
        <w:spacing w:after="120"/>
        <w:ind w:left="360"/>
        <w:jc w:val="both"/>
        <w:rPr>
          <w:rStyle w:val="EndnoteReference"/>
        </w:rPr>
      </w:pPr>
      <w:r w:rsidRPr="008753A1">
        <w:t xml:space="preserve">In </w:t>
      </w:r>
      <w:r w:rsidR="6737ED03" w:rsidRPr="008753A1">
        <w:t>its List</w:t>
      </w:r>
      <w:r w:rsidRPr="008753A1">
        <w:t xml:space="preserve"> of Issues in relation to the eigh</w:t>
      </w:r>
      <w:r w:rsidR="690E7272" w:rsidRPr="008753A1">
        <w:t>th periodic report of Jama</w:t>
      </w:r>
      <w:r w:rsidR="4B6949E0" w:rsidRPr="008753A1">
        <w:t>ica</w:t>
      </w:r>
      <w:r w:rsidR="690E7272" w:rsidRPr="008753A1">
        <w:t xml:space="preserve"> (LOI), </w:t>
      </w:r>
      <w:r w:rsidR="676E9E96" w:rsidRPr="008753A1">
        <w:t>T</w:t>
      </w:r>
      <w:r w:rsidR="690E7272" w:rsidRPr="008753A1">
        <w:t>he Committe</w:t>
      </w:r>
      <w:r w:rsidR="4EC77B6F" w:rsidRPr="008753A1">
        <w:t xml:space="preserve">e requested updated information on </w:t>
      </w:r>
      <w:r w:rsidR="2EF99E36" w:rsidRPr="008753A1">
        <w:t xml:space="preserve">how the </w:t>
      </w:r>
      <w:r w:rsidR="00F068CE" w:rsidRPr="008753A1">
        <w:t>S</w:t>
      </w:r>
      <w:r w:rsidR="2EF99E36" w:rsidRPr="008753A1">
        <w:t xml:space="preserve">tate </w:t>
      </w:r>
      <w:r w:rsidR="00F068CE" w:rsidRPr="008753A1">
        <w:t>P</w:t>
      </w:r>
      <w:r w:rsidR="2EF99E36" w:rsidRPr="008753A1">
        <w:t>arty is working to promote</w:t>
      </w:r>
      <w:r w:rsidR="32AFD08D" w:rsidRPr="008753A1">
        <w:t xml:space="preserve"> widespread awareness of rights and legal literacy </w:t>
      </w:r>
      <w:r w:rsidR="52D35A42" w:rsidRPr="008753A1">
        <w:t>for women throughout Jamaica.</w:t>
      </w:r>
      <w:r w:rsidR="004D51DD" w:rsidRPr="008753A1">
        <w:rPr>
          <w:rStyle w:val="FootnoteReference"/>
        </w:rPr>
        <w:footnoteReference w:id="16"/>
      </w:r>
    </w:p>
    <w:p w14:paraId="6BCB9A46" w14:textId="441C27CA" w:rsidR="00F16374" w:rsidRPr="008753A1" w:rsidRDefault="7BA4911A" w:rsidP="008753A1">
      <w:pPr>
        <w:numPr>
          <w:ilvl w:val="0"/>
          <w:numId w:val="25"/>
        </w:numPr>
        <w:spacing w:after="120"/>
        <w:ind w:left="360"/>
        <w:jc w:val="both"/>
      </w:pPr>
      <w:r w:rsidRPr="008753A1">
        <w:lastRenderedPageBreak/>
        <w:t xml:space="preserve">Jamaica’s 2020 </w:t>
      </w:r>
      <w:r w:rsidR="00F068CE" w:rsidRPr="008753A1">
        <w:t>S</w:t>
      </w:r>
      <w:r w:rsidRPr="008753A1">
        <w:t xml:space="preserve">tate </w:t>
      </w:r>
      <w:r w:rsidR="00F068CE" w:rsidRPr="008753A1">
        <w:t>P</w:t>
      </w:r>
      <w:r w:rsidRPr="008753A1">
        <w:t xml:space="preserve">arty report </w:t>
      </w:r>
      <w:r w:rsidR="75C22CD8" w:rsidRPr="008753A1">
        <w:t xml:space="preserve">highlighted the 530 attorneys appointed to the Legal Aid Council to promote </w:t>
      </w:r>
      <w:r w:rsidR="40B00CB0" w:rsidRPr="008753A1">
        <w:t>effective access to justice for women.</w:t>
      </w:r>
      <w:r w:rsidR="007C7CCE" w:rsidRPr="008753A1">
        <w:rPr>
          <w:rStyle w:val="FootnoteReference"/>
        </w:rPr>
        <w:footnoteReference w:id="17"/>
      </w:r>
      <w:r w:rsidR="13B984A3" w:rsidRPr="008753A1">
        <w:t xml:space="preserve"> The Ministry of Justice commissioned mobile clinics so that these 530 Legal Aid </w:t>
      </w:r>
      <w:r w:rsidR="379340AF" w:rsidRPr="008753A1">
        <w:t>Councilors</w:t>
      </w:r>
      <w:r w:rsidR="13B984A3" w:rsidRPr="008753A1">
        <w:t xml:space="preserve"> could serve women in rural communities.</w:t>
      </w:r>
      <w:r w:rsidR="00AC040C" w:rsidRPr="008753A1">
        <w:rPr>
          <w:rStyle w:val="FootnoteReference"/>
        </w:rPr>
        <w:footnoteReference w:id="18"/>
      </w:r>
      <w:r w:rsidR="47DE74D9" w:rsidRPr="008753A1">
        <w:t xml:space="preserve"> The </w:t>
      </w:r>
      <w:r w:rsidR="00F068CE" w:rsidRPr="008753A1">
        <w:t>S</w:t>
      </w:r>
      <w:r w:rsidR="47DE74D9" w:rsidRPr="008753A1">
        <w:t xml:space="preserve">tate </w:t>
      </w:r>
      <w:r w:rsidR="00F068CE" w:rsidRPr="008753A1">
        <w:t>P</w:t>
      </w:r>
      <w:r w:rsidR="47DE74D9" w:rsidRPr="008753A1">
        <w:t>arty report also called attention to trainings offered to women, primarily in rural are</w:t>
      </w:r>
      <w:r w:rsidR="0C65BE4D" w:rsidRPr="008753A1">
        <w:t>as, that informed them of their legal rights and legislative protections.</w:t>
      </w:r>
      <w:r w:rsidR="00AC040C" w:rsidRPr="008753A1">
        <w:rPr>
          <w:rStyle w:val="FootnoteReference"/>
        </w:rPr>
        <w:footnoteReference w:id="19"/>
      </w:r>
    </w:p>
    <w:p w14:paraId="7E4FBC1C" w14:textId="21672030" w:rsidR="00EA0EEB" w:rsidRPr="008753A1" w:rsidRDefault="5D24F93F" w:rsidP="008753A1">
      <w:pPr>
        <w:numPr>
          <w:ilvl w:val="0"/>
          <w:numId w:val="25"/>
        </w:numPr>
        <w:spacing w:after="120"/>
        <w:ind w:left="360"/>
        <w:jc w:val="both"/>
        <w:rPr>
          <w:color w:val="000000" w:themeColor="text1"/>
        </w:rPr>
      </w:pPr>
      <w:r w:rsidRPr="008753A1">
        <w:t>Women in Jamaica are not afforded</w:t>
      </w:r>
      <w:r w:rsidR="69DCBC8F" w:rsidRPr="008753A1">
        <w:t xml:space="preserve"> comprehensive access to justice</w:t>
      </w:r>
      <w:r w:rsidR="0037129A" w:rsidRPr="008753A1">
        <w:t>, putting women at risk of being sentenced to death</w:t>
      </w:r>
      <w:r w:rsidR="00166C45" w:rsidRPr="008753A1">
        <w:t xml:space="preserve"> without fully exhausting all legal options available to them</w:t>
      </w:r>
      <w:r w:rsidR="69DCBC8F" w:rsidRPr="008753A1">
        <w:t>.</w:t>
      </w:r>
      <w:r w:rsidR="00EA0EEB" w:rsidRPr="008753A1">
        <w:rPr>
          <w:rStyle w:val="FootnoteReference"/>
        </w:rPr>
        <w:footnoteReference w:id="20"/>
      </w:r>
      <w:r w:rsidR="69DCBC8F" w:rsidRPr="008753A1">
        <w:t xml:space="preserve"> </w:t>
      </w:r>
      <w:r w:rsidR="4FA5E1E3" w:rsidRPr="008753A1">
        <w:t xml:space="preserve">This injustice is a product of minimal and </w:t>
      </w:r>
      <w:r w:rsidR="03193D9D" w:rsidRPr="008753A1">
        <w:t>inaccessible</w:t>
      </w:r>
      <w:r w:rsidR="41938B7B" w:rsidRPr="008753A1">
        <w:t xml:space="preserve"> resources as well as widespread </w:t>
      </w:r>
      <w:r w:rsidR="6D3D7DED" w:rsidRPr="008753A1">
        <w:t xml:space="preserve">unfamiliarity with </w:t>
      </w:r>
      <w:r w:rsidR="177DD05E" w:rsidRPr="008753A1">
        <w:t xml:space="preserve">one’s own legal rights. </w:t>
      </w:r>
      <w:r w:rsidR="3621837F" w:rsidRPr="008753A1">
        <w:rPr>
          <w:color w:val="000000" w:themeColor="text1"/>
        </w:rPr>
        <w:t>Global trends show that women sentenced to death face intersectional discrimination. According to Cornell’s 2018 report, most women on death row come from backgrounds of severe socio-economic deprivation and many are illiterate, which can reinforce unequal access to effective legal representation.</w:t>
      </w:r>
      <w:r w:rsidR="00EA0EEB" w:rsidRPr="008753A1">
        <w:rPr>
          <w:rStyle w:val="FootnoteReference"/>
          <w:color w:val="000000" w:themeColor="text1"/>
        </w:rPr>
        <w:footnoteReference w:id="21"/>
      </w:r>
      <w:r w:rsidR="3621837F" w:rsidRPr="008753A1">
        <w:rPr>
          <w:color w:val="000000" w:themeColor="text1"/>
          <w:vertAlign w:val="superscript"/>
        </w:rPr>
        <w:t xml:space="preserve"> </w:t>
      </w:r>
      <w:r w:rsidR="00AE1DA5" w:rsidRPr="008753A1">
        <w:rPr>
          <w:color w:val="000000" w:themeColor="text1"/>
        </w:rPr>
        <w:t>Globally, w</w:t>
      </w:r>
      <w:r w:rsidR="3621837F" w:rsidRPr="008753A1">
        <w:rPr>
          <w:color w:val="000000" w:themeColor="text1"/>
        </w:rPr>
        <w:t xml:space="preserve">omen </w:t>
      </w:r>
      <w:r w:rsidR="00DF3A58" w:rsidRPr="008753A1">
        <w:rPr>
          <w:color w:val="000000" w:themeColor="text1"/>
        </w:rPr>
        <w:t>on death row</w:t>
      </w:r>
      <w:r w:rsidR="007F2B6C" w:rsidRPr="008753A1">
        <w:rPr>
          <w:color w:val="000000" w:themeColor="text1"/>
        </w:rPr>
        <w:t xml:space="preserve"> </w:t>
      </w:r>
      <w:r w:rsidR="3621837F" w:rsidRPr="008753A1">
        <w:rPr>
          <w:color w:val="000000" w:themeColor="text1"/>
        </w:rPr>
        <w:t>are more likely to be illiterate and unaware of their legal rights.</w:t>
      </w:r>
      <w:r w:rsidR="00EA0EEB" w:rsidRPr="008753A1">
        <w:rPr>
          <w:rStyle w:val="FootnoteReference"/>
          <w:color w:val="000000" w:themeColor="text1"/>
        </w:rPr>
        <w:footnoteReference w:id="22"/>
      </w:r>
      <w:r w:rsidR="3621837F" w:rsidRPr="008753A1">
        <w:rPr>
          <w:color w:val="000000" w:themeColor="text1"/>
          <w:vertAlign w:val="superscript"/>
        </w:rPr>
        <w:t xml:space="preserve"> </w:t>
      </w:r>
      <w:r w:rsidR="3621837F" w:rsidRPr="008753A1">
        <w:rPr>
          <w:color w:val="000000" w:themeColor="text1"/>
        </w:rPr>
        <w:t>Illiteracy and lack of education among poor women leave them more vulnerable to discrimination, coercion, and exploitation.</w:t>
      </w:r>
      <w:r w:rsidR="00EA0EEB" w:rsidRPr="008753A1">
        <w:rPr>
          <w:rStyle w:val="FootnoteReference"/>
          <w:color w:val="000000" w:themeColor="text1"/>
        </w:rPr>
        <w:footnoteReference w:id="23"/>
      </w:r>
      <w:r w:rsidR="5C74075B" w:rsidRPr="008753A1">
        <w:rPr>
          <w:color w:val="000000" w:themeColor="text1"/>
        </w:rPr>
        <w:t xml:space="preserve"> </w:t>
      </w:r>
      <w:r w:rsidR="3621837F" w:rsidRPr="008753A1">
        <w:rPr>
          <w:color w:val="000000" w:themeColor="text1"/>
        </w:rPr>
        <w:t>This intersectional discrimination exacerbates the risk that a woman charged with a capital crime will be subjected to an unfair trial.</w:t>
      </w:r>
      <w:r w:rsidR="4E462FA1" w:rsidRPr="008753A1">
        <w:rPr>
          <w:color w:val="000000" w:themeColor="text1"/>
        </w:rPr>
        <w:t xml:space="preserve"> Women with </w:t>
      </w:r>
      <w:r w:rsidR="2AD0316C" w:rsidRPr="008753A1">
        <w:rPr>
          <w:color w:val="000000" w:themeColor="text1"/>
        </w:rPr>
        <w:t>disabilities</w:t>
      </w:r>
      <w:r w:rsidR="4E462FA1" w:rsidRPr="008753A1">
        <w:rPr>
          <w:color w:val="000000" w:themeColor="text1"/>
        </w:rPr>
        <w:t xml:space="preserve"> </w:t>
      </w:r>
      <w:r w:rsidR="217D7361" w:rsidRPr="008753A1">
        <w:rPr>
          <w:color w:val="000000" w:themeColor="text1"/>
        </w:rPr>
        <w:t xml:space="preserve">face these risks at a compounded rate. </w:t>
      </w:r>
      <w:r w:rsidR="00122186" w:rsidRPr="008753A1">
        <w:rPr>
          <w:color w:val="000000" w:themeColor="text1"/>
        </w:rPr>
        <w:t xml:space="preserve">In Jamaica, retention of the death penalty </w:t>
      </w:r>
      <w:r w:rsidR="00D000FE" w:rsidRPr="008753A1">
        <w:rPr>
          <w:color w:val="000000" w:themeColor="text1"/>
        </w:rPr>
        <w:t xml:space="preserve">puts women </w:t>
      </w:r>
      <w:r w:rsidR="001002BE" w:rsidRPr="008753A1">
        <w:rPr>
          <w:color w:val="000000" w:themeColor="text1"/>
        </w:rPr>
        <w:t xml:space="preserve">who face </w:t>
      </w:r>
      <w:r w:rsidR="00D000FE" w:rsidRPr="008753A1">
        <w:rPr>
          <w:color w:val="000000" w:themeColor="text1"/>
        </w:rPr>
        <w:t xml:space="preserve">intersectional discrimination </w:t>
      </w:r>
      <w:r w:rsidR="00D621FC" w:rsidRPr="008753A1">
        <w:rPr>
          <w:color w:val="000000" w:themeColor="text1"/>
        </w:rPr>
        <w:t xml:space="preserve">disproportionately </w:t>
      </w:r>
      <w:r w:rsidR="00D000FE" w:rsidRPr="008753A1">
        <w:rPr>
          <w:color w:val="000000" w:themeColor="text1"/>
        </w:rPr>
        <w:t xml:space="preserve">at risk of </w:t>
      </w:r>
      <w:r w:rsidR="001002BE" w:rsidRPr="008753A1">
        <w:rPr>
          <w:color w:val="000000" w:themeColor="text1"/>
        </w:rPr>
        <w:t>a death sentence.</w:t>
      </w:r>
    </w:p>
    <w:p w14:paraId="261AA0A6" w14:textId="5DD75B1F" w:rsidR="5E0A02E4" w:rsidRPr="008753A1" w:rsidRDefault="5E0A02E4" w:rsidP="008753A1">
      <w:pPr>
        <w:keepNext/>
        <w:spacing w:after="120"/>
        <w:ind w:firstLine="360"/>
        <w:rPr>
          <w:b/>
          <w:bCs/>
          <w:i/>
          <w:iCs/>
        </w:rPr>
      </w:pPr>
      <w:r w:rsidRPr="008753A1">
        <w:rPr>
          <w:b/>
          <w:bCs/>
          <w:i/>
          <w:iCs/>
        </w:rPr>
        <w:t xml:space="preserve">Availability of Council for Indigent Women </w:t>
      </w:r>
    </w:p>
    <w:p w14:paraId="497559EB" w14:textId="0F1EBF5A" w:rsidR="00085935" w:rsidRPr="008753A1" w:rsidRDefault="34E2CF19" w:rsidP="008753A1">
      <w:pPr>
        <w:numPr>
          <w:ilvl w:val="0"/>
          <w:numId w:val="25"/>
        </w:numPr>
        <w:spacing w:after="120"/>
        <w:ind w:left="360"/>
        <w:jc w:val="both"/>
      </w:pPr>
      <w:r w:rsidRPr="008753A1">
        <w:t>In its List of Issues in relation to the eighth periodic report of Jama</w:t>
      </w:r>
      <w:r w:rsidR="2ABBBC79" w:rsidRPr="008753A1">
        <w:t>ica</w:t>
      </w:r>
      <w:r w:rsidRPr="008753A1">
        <w:t xml:space="preserve"> (LOI), The Committee requested updated information on</w:t>
      </w:r>
      <w:r w:rsidR="53F2FD95" w:rsidRPr="008753A1">
        <w:t xml:space="preserve"> Jamaica’s efforts to ensure that women without </w:t>
      </w:r>
      <w:r w:rsidR="4B6DB689" w:rsidRPr="008753A1">
        <w:t>sufficient</w:t>
      </w:r>
      <w:r w:rsidR="53F2FD95" w:rsidRPr="008753A1">
        <w:t xml:space="preserve"> financial means receive free legal services.</w:t>
      </w:r>
      <w:r w:rsidR="00AC040C" w:rsidRPr="008753A1">
        <w:rPr>
          <w:rStyle w:val="FootnoteReference"/>
        </w:rPr>
        <w:footnoteReference w:id="24"/>
      </w:r>
    </w:p>
    <w:p w14:paraId="36076C94" w14:textId="0C7D0A6B" w:rsidR="00E114C5" w:rsidRPr="008753A1" w:rsidRDefault="62889E54" w:rsidP="008753A1">
      <w:pPr>
        <w:numPr>
          <w:ilvl w:val="0"/>
          <w:numId w:val="25"/>
        </w:numPr>
        <w:spacing w:after="120"/>
        <w:ind w:left="360"/>
        <w:jc w:val="both"/>
      </w:pPr>
      <w:r w:rsidRPr="008753A1">
        <w:t xml:space="preserve">The </w:t>
      </w:r>
      <w:r w:rsidR="00790E91" w:rsidRPr="008753A1">
        <w:t>S</w:t>
      </w:r>
      <w:r w:rsidRPr="008753A1">
        <w:t xml:space="preserve">tate </w:t>
      </w:r>
      <w:r w:rsidR="00790E91" w:rsidRPr="008753A1">
        <w:t>P</w:t>
      </w:r>
      <w:r w:rsidRPr="008753A1">
        <w:t xml:space="preserve">arty report mentioned </w:t>
      </w:r>
      <w:r w:rsidR="630CD076" w:rsidRPr="008753A1">
        <w:t xml:space="preserve">that when it is “necessary and possible” the Office of the Public Defender </w:t>
      </w:r>
      <w:r w:rsidR="0F02249E" w:rsidRPr="008753A1">
        <w:t xml:space="preserve">will provide financial resources to cover the cost of </w:t>
      </w:r>
      <w:r w:rsidR="01042841" w:rsidRPr="008753A1">
        <w:t xml:space="preserve">legal fees </w:t>
      </w:r>
      <w:r w:rsidR="1894E9A7" w:rsidRPr="008753A1">
        <w:t xml:space="preserve">as a mechanism </w:t>
      </w:r>
      <w:r w:rsidR="1894E9A7" w:rsidRPr="008753A1">
        <w:lastRenderedPageBreak/>
        <w:t xml:space="preserve">to ensure better access to justice for indigent </w:t>
      </w:r>
      <w:r w:rsidR="33F1AE80" w:rsidRPr="008753A1">
        <w:t>individuals</w:t>
      </w:r>
      <w:r w:rsidR="1894E9A7" w:rsidRPr="008753A1">
        <w:t>.</w:t>
      </w:r>
      <w:r w:rsidR="00AC040C" w:rsidRPr="008753A1">
        <w:rPr>
          <w:rStyle w:val="FootnoteReference"/>
        </w:rPr>
        <w:footnoteReference w:id="25"/>
      </w:r>
      <w:r w:rsidR="4AF0D432" w:rsidRPr="008753A1">
        <w:t xml:space="preserve"> Jamaica’s 2020 </w:t>
      </w:r>
      <w:r w:rsidR="00790E91" w:rsidRPr="008753A1">
        <w:t>S</w:t>
      </w:r>
      <w:r w:rsidR="4AF0D432" w:rsidRPr="008753A1">
        <w:t xml:space="preserve">tate </w:t>
      </w:r>
      <w:r w:rsidR="00790E91" w:rsidRPr="008753A1">
        <w:t>P</w:t>
      </w:r>
      <w:r w:rsidR="4AF0D432" w:rsidRPr="008753A1">
        <w:t xml:space="preserve">arty report also mentioned </w:t>
      </w:r>
      <w:r w:rsidR="5C43B34A" w:rsidRPr="008753A1">
        <w:t xml:space="preserve">the expansion of the Legal Aid Council and its mobile units that </w:t>
      </w:r>
      <w:r w:rsidR="2D13F764" w:rsidRPr="008753A1">
        <w:t>offered legal services to underserved communities.</w:t>
      </w:r>
      <w:r w:rsidR="00AC040C" w:rsidRPr="008753A1">
        <w:rPr>
          <w:rStyle w:val="FootnoteReference"/>
        </w:rPr>
        <w:footnoteReference w:id="26"/>
      </w:r>
    </w:p>
    <w:p w14:paraId="45328446" w14:textId="64AF30E7" w:rsidR="00985327" w:rsidRPr="008753A1" w:rsidRDefault="00CD7127" w:rsidP="008753A1">
      <w:pPr>
        <w:numPr>
          <w:ilvl w:val="0"/>
          <w:numId w:val="25"/>
        </w:numPr>
        <w:spacing w:after="120"/>
        <w:ind w:left="360"/>
        <w:jc w:val="both"/>
      </w:pPr>
      <w:r w:rsidRPr="008753A1">
        <w:t xml:space="preserve">Poverty amongst Jamaican women, compounded with the State’s unreliable council for indigent women, puts women at risk of being sentenced to death. </w:t>
      </w:r>
      <w:r w:rsidR="6BC5E7BF" w:rsidRPr="008753A1">
        <w:t xml:space="preserve">Legal aid is not consistently and reliably </w:t>
      </w:r>
      <w:r w:rsidR="2C542784" w:rsidRPr="008753A1">
        <w:t>available</w:t>
      </w:r>
      <w:r w:rsidR="6BC5E7BF" w:rsidRPr="008753A1">
        <w:t xml:space="preserve"> to indigent defendants in Jamaica. This </w:t>
      </w:r>
      <w:r w:rsidR="7837B0F5" w:rsidRPr="008753A1">
        <w:t xml:space="preserve">issue is </w:t>
      </w:r>
      <w:r w:rsidR="630E8039" w:rsidRPr="008753A1">
        <w:t>disproportionately</w:t>
      </w:r>
      <w:r w:rsidR="7837B0F5" w:rsidRPr="008753A1">
        <w:t xml:space="preserve"> experienced by women in Jamaica </w:t>
      </w:r>
      <w:r w:rsidR="67BBBDB4" w:rsidRPr="008753A1">
        <w:t xml:space="preserve">since institutional barriers have afforded them less financial </w:t>
      </w:r>
      <w:r w:rsidR="7B875853" w:rsidRPr="008753A1">
        <w:t>autonomy</w:t>
      </w:r>
      <w:r w:rsidR="67BBBDB4" w:rsidRPr="008753A1">
        <w:t xml:space="preserve"> than their male counterparts.</w:t>
      </w:r>
      <w:r w:rsidR="00AC040C" w:rsidRPr="008753A1">
        <w:rPr>
          <w:rStyle w:val="FootnoteReference"/>
        </w:rPr>
        <w:footnoteReference w:id="27"/>
      </w:r>
      <w:r w:rsidR="71EDDC09" w:rsidRPr="008753A1">
        <w:t xml:space="preserve"> Although state agencies are tasked with providing legal aid to indigent defendants, </w:t>
      </w:r>
      <w:r w:rsidR="0D3D3751" w:rsidRPr="008753A1">
        <w:t xml:space="preserve">the </w:t>
      </w:r>
      <w:r w:rsidR="00790E91" w:rsidRPr="008753A1">
        <w:t>S</w:t>
      </w:r>
      <w:r w:rsidR="5FC27D21" w:rsidRPr="008753A1">
        <w:t>tate lack</w:t>
      </w:r>
      <w:r w:rsidR="4E4F31D0" w:rsidRPr="008753A1">
        <w:t>s</w:t>
      </w:r>
      <w:r w:rsidR="5FC27D21" w:rsidRPr="008753A1">
        <w:t xml:space="preserve"> </w:t>
      </w:r>
      <w:r w:rsidR="3D43B2D1" w:rsidRPr="008753A1">
        <w:t>sufficient</w:t>
      </w:r>
      <w:r w:rsidR="71EDDC09" w:rsidRPr="008753A1">
        <w:t xml:space="preserve"> </w:t>
      </w:r>
      <w:r w:rsidR="3ADA58CF" w:rsidRPr="008753A1">
        <w:t xml:space="preserve">resources </w:t>
      </w:r>
      <w:r w:rsidR="103C7275" w:rsidRPr="008753A1">
        <w:t xml:space="preserve">to ensure all legal needs are met. In many cases, indigent </w:t>
      </w:r>
      <w:r w:rsidR="05861D59" w:rsidRPr="008753A1">
        <w:t>individuals</w:t>
      </w:r>
      <w:r w:rsidR="103C7275" w:rsidRPr="008753A1">
        <w:t xml:space="preserve"> a</w:t>
      </w:r>
      <w:r w:rsidR="6C8FA9E9" w:rsidRPr="008753A1">
        <w:t>re unrepresented at trial.</w:t>
      </w:r>
      <w:r w:rsidR="00AC040C" w:rsidRPr="008753A1">
        <w:rPr>
          <w:rStyle w:val="FootnoteReference"/>
        </w:rPr>
        <w:footnoteReference w:id="28"/>
      </w:r>
      <w:r w:rsidR="0A02CF92" w:rsidRPr="008753A1">
        <w:t xml:space="preserve"> Even when the state does provide legal aid to indigent </w:t>
      </w:r>
      <w:r w:rsidR="2B348F1B" w:rsidRPr="008753A1">
        <w:t xml:space="preserve">defendants, they </w:t>
      </w:r>
      <w:r w:rsidR="17E7D06D" w:rsidRPr="008753A1">
        <w:t>cannot</w:t>
      </w:r>
      <w:r w:rsidR="2B348F1B" w:rsidRPr="008753A1">
        <w:t xml:space="preserve"> always afford the council which forces attorneys to </w:t>
      </w:r>
      <w:r w:rsidR="408C1CA8" w:rsidRPr="008753A1">
        <w:t>collect</w:t>
      </w:r>
      <w:r w:rsidR="2B348F1B" w:rsidRPr="008753A1">
        <w:t xml:space="preserve"> </w:t>
      </w:r>
      <w:r w:rsidR="4AAC65C0" w:rsidRPr="008753A1">
        <w:t xml:space="preserve">legal fees from </w:t>
      </w:r>
      <w:r w:rsidR="3C50B3F6" w:rsidRPr="008753A1">
        <w:t>indigent</w:t>
      </w:r>
      <w:r w:rsidR="2B348F1B" w:rsidRPr="008753A1">
        <w:t xml:space="preserve"> defendants</w:t>
      </w:r>
      <w:r w:rsidR="00F5D9BA" w:rsidRPr="008753A1">
        <w:t xml:space="preserve"> themselves</w:t>
      </w:r>
      <w:r w:rsidR="32589357" w:rsidRPr="008753A1">
        <w:t>.</w:t>
      </w:r>
      <w:r w:rsidR="00AC040C" w:rsidRPr="008753A1">
        <w:rPr>
          <w:rStyle w:val="FootnoteReference"/>
        </w:rPr>
        <w:footnoteReference w:id="29"/>
      </w:r>
      <w:r w:rsidR="06E31BB2" w:rsidRPr="008753A1">
        <w:t xml:space="preserve"> </w:t>
      </w:r>
    </w:p>
    <w:p w14:paraId="5C2D2265" w14:textId="77777777" w:rsidR="00985327" w:rsidRPr="008753A1" w:rsidRDefault="00985327" w:rsidP="008753A1">
      <w:pPr>
        <w:pStyle w:val="ListParagraph"/>
        <w:numPr>
          <w:ilvl w:val="0"/>
          <w:numId w:val="26"/>
        </w:numPr>
        <w:spacing w:after="120" w:line="240" w:lineRule="auto"/>
        <w:contextualSpacing w:val="0"/>
        <w:jc w:val="both"/>
        <w:rPr>
          <w:rFonts w:ascii="Times New Roman" w:eastAsia="Times New Roman" w:hAnsi="Times New Roman"/>
          <w:b/>
          <w:bCs/>
          <w:sz w:val="24"/>
          <w:szCs w:val="24"/>
        </w:rPr>
      </w:pPr>
      <w:r w:rsidRPr="008753A1">
        <w:rPr>
          <w:rFonts w:ascii="Times New Roman" w:eastAsia="Times New Roman" w:hAnsi="Times New Roman"/>
          <w:b/>
          <w:bCs/>
          <w:sz w:val="24"/>
          <w:szCs w:val="24"/>
        </w:rPr>
        <w:t>Victims of gender-based violence remain at risk of committing death-eligible offences (List of Issues paragraph 8-9).</w:t>
      </w:r>
    </w:p>
    <w:p w14:paraId="1FC81536" w14:textId="0B4AA345" w:rsidR="00985327" w:rsidRPr="008753A1" w:rsidRDefault="00985327" w:rsidP="008753A1">
      <w:pPr>
        <w:spacing w:after="120"/>
        <w:ind w:left="360" w:firstLine="360"/>
        <w:jc w:val="both"/>
        <w:rPr>
          <w:b/>
          <w:bCs/>
          <w:i/>
          <w:iCs/>
        </w:rPr>
      </w:pPr>
      <w:r w:rsidRPr="008753A1">
        <w:rPr>
          <w:b/>
          <w:bCs/>
          <w:i/>
          <w:iCs/>
        </w:rPr>
        <w:t xml:space="preserve">Domestic Violence </w:t>
      </w:r>
    </w:p>
    <w:p w14:paraId="0FF8907D" w14:textId="30B1EB77" w:rsidR="00985327" w:rsidRPr="008753A1" w:rsidRDefault="24ECC490" w:rsidP="008753A1">
      <w:pPr>
        <w:numPr>
          <w:ilvl w:val="0"/>
          <w:numId w:val="25"/>
        </w:numPr>
        <w:spacing w:after="120"/>
        <w:ind w:left="360"/>
        <w:jc w:val="both"/>
      </w:pPr>
      <w:r w:rsidRPr="008753A1">
        <w:t xml:space="preserve">In its List of Issues in relation to the eighth periodic report of </w:t>
      </w:r>
      <w:r w:rsidR="00790E91" w:rsidRPr="008753A1">
        <w:t>Jamaica</w:t>
      </w:r>
      <w:r w:rsidRPr="008753A1">
        <w:t xml:space="preserve"> (LOI), The Committee requested updated information on Jamaica’s amendments to the Sexual Offen</w:t>
      </w:r>
      <w:r w:rsidR="00790E91" w:rsidRPr="008753A1">
        <w:t>c</w:t>
      </w:r>
      <w:r w:rsidRPr="008753A1">
        <w:t>es Act as well as the Domestic Violence Act.</w:t>
      </w:r>
      <w:r w:rsidRPr="008753A1">
        <w:rPr>
          <w:rStyle w:val="FootnoteReference"/>
        </w:rPr>
        <w:footnoteReference w:id="30"/>
      </w:r>
      <w:r w:rsidRPr="008753A1">
        <w:t xml:space="preserve"> Additionally, The Committee called for information about the trainings regarding domestic violence provided to judicial officers such as; judges, lawyers, and the police.</w:t>
      </w:r>
      <w:r w:rsidRPr="008753A1">
        <w:rPr>
          <w:rStyle w:val="FootnoteReference"/>
        </w:rPr>
        <w:footnoteReference w:id="31"/>
      </w:r>
      <w:r w:rsidRPr="008753A1">
        <w:t xml:space="preserve"> Finally, The Committee called for an update about the review of the marital rape legislation.</w:t>
      </w:r>
      <w:r w:rsidRPr="008753A1">
        <w:rPr>
          <w:rStyle w:val="FootnoteReference"/>
        </w:rPr>
        <w:footnoteReference w:id="32"/>
      </w:r>
    </w:p>
    <w:p w14:paraId="1C749854" w14:textId="31D79E9E" w:rsidR="00985327" w:rsidRPr="008753A1" w:rsidRDefault="24ECC490" w:rsidP="008753A1">
      <w:pPr>
        <w:numPr>
          <w:ilvl w:val="0"/>
          <w:numId w:val="25"/>
        </w:numPr>
        <w:spacing w:after="120"/>
        <w:ind w:left="360"/>
        <w:jc w:val="both"/>
      </w:pPr>
      <w:r w:rsidRPr="008753A1">
        <w:t xml:space="preserve">The </w:t>
      </w:r>
      <w:r w:rsidR="00790E91" w:rsidRPr="008753A1">
        <w:t>S</w:t>
      </w:r>
      <w:r w:rsidRPr="008753A1">
        <w:t xml:space="preserve">tate </w:t>
      </w:r>
      <w:r w:rsidR="00790E91" w:rsidRPr="008753A1">
        <w:t>P</w:t>
      </w:r>
      <w:r w:rsidRPr="008753A1">
        <w:t>arty report mentioned that Jamaica established a Joint Select Committee to reevaluate the Domestic Violence Act as to strengthen protections for the most vulnerable groups and minimize cases of domestic violence.</w:t>
      </w:r>
      <w:r w:rsidRPr="008753A1">
        <w:rPr>
          <w:rStyle w:val="FootnoteReference"/>
        </w:rPr>
        <w:footnoteReference w:id="33"/>
      </w:r>
      <w:r w:rsidRPr="008753A1">
        <w:t xml:space="preserve"> The </w:t>
      </w:r>
      <w:r w:rsidR="00790E91" w:rsidRPr="008753A1">
        <w:t>S</w:t>
      </w:r>
      <w:r w:rsidRPr="008753A1">
        <w:t xml:space="preserve">tate </w:t>
      </w:r>
      <w:r w:rsidR="00790E91" w:rsidRPr="008753A1">
        <w:t>P</w:t>
      </w:r>
      <w:r w:rsidRPr="008753A1">
        <w:t xml:space="preserve">arty expressed their support of </w:t>
      </w:r>
      <w:r w:rsidRPr="008753A1">
        <w:lastRenderedPageBreak/>
        <w:t>the Committee’s previous recommendation that all martial rape be criminalized.</w:t>
      </w:r>
      <w:r w:rsidRPr="008753A1">
        <w:rPr>
          <w:rStyle w:val="FootnoteReference"/>
        </w:rPr>
        <w:footnoteReference w:id="34"/>
      </w:r>
      <w:r w:rsidRPr="008753A1">
        <w:t xml:space="preserve"> The new Sexual Offen</w:t>
      </w:r>
      <w:r w:rsidR="00790E91" w:rsidRPr="008753A1">
        <w:t>c</w:t>
      </w:r>
      <w:r w:rsidRPr="008753A1">
        <w:t>es Act officially criminalized all marital rape.</w:t>
      </w:r>
      <w:r w:rsidRPr="008753A1">
        <w:rPr>
          <w:rStyle w:val="FootnoteReference"/>
        </w:rPr>
        <w:footnoteReference w:id="35"/>
      </w:r>
    </w:p>
    <w:p w14:paraId="0767C854" w14:textId="77777777" w:rsidR="00985327" w:rsidRPr="008753A1" w:rsidRDefault="24ECC490" w:rsidP="008753A1">
      <w:pPr>
        <w:numPr>
          <w:ilvl w:val="0"/>
          <w:numId w:val="25"/>
        </w:numPr>
        <w:spacing w:after="120"/>
        <w:ind w:left="360"/>
        <w:jc w:val="both"/>
      </w:pPr>
      <w:r w:rsidRPr="008753A1">
        <w:t>One out of every four Jamaican women have been the victims of domestic violence in their lives.</w:t>
      </w:r>
      <w:r w:rsidRPr="008753A1">
        <w:rPr>
          <w:rStyle w:val="FootnoteReference"/>
        </w:rPr>
        <w:footnoteReference w:id="36"/>
      </w:r>
      <w:r w:rsidRPr="008753A1">
        <w:t xml:space="preserve"> Incidences of domestic violence have increased meaningfully since the start of the COVID-19 pandemic.</w:t>
      </w:r>
      <w:r w:rsidRPr="008753A1">
        <w:rPr>
          <w:rStyle w:val="FootnoteReference"/>
        </w:rPr>
        <w:footnoteReference w:id="37"/>
      </w:r>
      <w:r w:rsidRPr="008753A1">
        <w:t xml:space="preserve"> In fact, the Ministry of National Security reported that cases of domestic violence have risen by nearly 100 percent since 2017.</w:t>
      </w:r>
      <w:r w:rsidRPr="008753A1">
        <w:rPr>
          <w:rStyle w:val="FootnoteReference"/>
        </w:rPr>
        <w:footnoteReference w:id="38"/>
      </w:r>
      <w:r w:rsidRPr="008753A1">
        <w:t xml:space="preserve"> The prevalence of domestic violence in conjunction with women’s inability to access justice through the law fosters an environment in which they are more likely to retaliate with violence. This phenomenon renders women susceptible to committing crimes </w:t>
      </w:r>
      <w:r w:rsidR="482EE221" w:rsidRPr="008753A1">
        <w:t>eligible</w:t>
      </w:r>
      <w:r w:rsidRPr="008753A1">
        <w:t xml:space="preserve"> for the death penalty. Wom</w:t>
      </w:r>
      <w:r w:rsidR="708662FE" w:rsidRPr="008753A1">
        <w:t>e</w:t>
      </w:r>
      <w:r w:rsidRPr="008753A1">
        <w:t>n may face the death penalty if they commit two murders.</w:t>
      </w:r>
      <w:r w:rsidRPr="008753A1">
        <w:rPr>
          <w:rStyle w:val="FootnoteReference"/>
        </w:rPr>
        <w:footnoteReference w:id="39"/>
      </w:r>
      <w:r w:rsidRPr="008753A1">
        <w:t xml:space="preserve"> This disproportionately targets incarcerated women who may be in prison for committing a first murder. The violent, abusive, and neglectful conditions within Jamaican prisons facilitate an environment in which women are more likely to commit murder. </w:t>
      </w:r>
    </w:p>
    <w:p w14:paraId="401BB487" w14:textId="205BE7DC" w:rsidR="00985327" w:rsidRPr="008753A1" w:rsidRDefault="24ECC490" w:rsidP="008753A1">
      <w:pPr>
        <w:numPr>
          <w:ilvl w:val="0"/>
          <w:numId w:val="25"/>
        </w:numPr>
        <w:spacing w:after="120"/>
        <w:ind w:left="360"/>
        <w:jc w:val="both"/>
      </w:pPr>
      <w:r w:rsidRPr="008753A1">
        <w:rPr>
          <w:color w:val="000000" w:themeColor="text1"/>
        </w:rPr>
        <w:t>In a groundbreaking 2018 study, the Cornell Center on the Death Penalty Worldwide found that, in the global context, women are more vulnerable and most likely to be sentenced to death for criminal offen</w:t>
      </w:r>
      <w:r w:rsidR="5AA32DCD" w:rsidRPr="008753A1">
        <w:rPr>
          <w:color w:val="000000" w:themeColor="text1"/>
        </w:rPr>
        <w:t>ses</w:t>
      </w:r>
      <w:r w:rsidRPr="008753A1">
        <w:rPr>
          <w:color w:val="000000" w:themeColor="text1"/>
        </w:rPr>
        <w:t xml:space="preserve"> committed within the context of gender-based violence</w:t>
      </w:r>
      <w:r w:rsidRPr="008753A1">
        <w:rPr>
          <w:rStyle w:val="FootnoteReference"/>
          <w:color w:val="000000" w:themeColor="text1"/>
        </w:rPr>
        <w:footnoteReference w:id="40"/>
      </w:r>
      <w:r w:rsidRPr="008753A1">
        <w:rPr>
          <w:color w:val="000000" w:themeColor="text1"/>
          <w:vertAlign w:val="superscript"/>
        </w:rPr>
        <w:t xml:space="preserve"> </w:t>
      </w:r>
      <w:r w:rsidRPr="008753A1">
        <w:rPr>
          <w:color w:val="000000" w:themeColor="text1"/>
        </w:rPr>
        <w:t>and manipulative or coercive relationships with male co-defendants.</w:t>
      </w:r>
      <w:r w:rsidRPr="008753A1">
        <w:rPr>
          <w:rStyle w:val="FootnoteReference"/>
          <w:color w:val="000000" w:themeColor="text1"/>
        </w:rPr>
        <w:footnoteReference w:id="41"/>
      </w:r>
      <w:r w:rsidRPr="008753A1">
        <w:rPr>
          <w:color w:val="000000" w:themeColor="text1"/>
          <w:vertAlign w:val="superscript"/>
        </w:rPr>
        <w:t xml:space="preserve"> </w:t>
      </w:r>
      <w:r w:rsidRPr="008753A1">
        <w:rPr>
          <w:color w:val="000000" w:themeColor="text1"/>
        </w:rPr>
        <w:t>Cornell’s data indicate that most women under sentence</w:t>
      </w:r>
      <w:r w:rsidR="00DF353D" w:rsidRPr="008753A1">
        <w:rPr>
          <w:color w:val="000000" w:themeColor="text1"/>
        </w:rPr>
        <w:t>s</w:t>
      </w:r>
      <w:r w:rsidRPr="008753A1">
        <w:rPr>
          <w:color w:val="000000" w:themeColor="text1"/>
        </w:rPr>
        <w:t xml:space="preserve"> of death have been sentenced to death for the crime of murder.</w:t>
      </w:r>
      <w:r w:rsidRPr="008753A1">
        <w:rPr>
          <w:rStyle w:val="FootnoteReference"/>
          <w:color w:val="000000" w:themeColor="text1"/>
        </w:rPr>
        <w:footnoteReference w:id="42"/>
      </w:r>
      <w:r w:rsidRPr="008753A1">
        <w:rPr>
          <w:color w:val="000000" w:themeColor="text1"/>
          <w:vertAlign w:val="superscript"/>
        </w:rPr>
        <w:t xml:space="preserve"> </w:t>
      </w:r>
      <w:r w:rsidRPr="008753A1">
        <w:rPr>
          <w:color w:val="000000" w:themeColor="text1"/>
        </w:rPr>
        <w:t xml:space="preserve">These women have overwhelmingly experienced prolonged domestic violence at the hands of </w:t>
      </w:r>
      <w:r w:rsidRPr="008753A1">
        <w:rPr>
          <w:color w:val="000000" w:themeColor="text1"/>
        </w:rPr>
        <w:lastRenderedPageBreak/>
        <w:t>a partner, spouse, or another family member.</w:t>
      </w:r>
      <w:r w:rsidRPr="008753A1">
        <w:rPr>
          <w:rStyle w:val="FootnoteReference"/>
          <w:color w:val="000000" w:themeColor="text1"/>
        </w:rPr>
        <w:footnoteReference w:id="43"/>
      </w:r>
      <w:r w:rsidRPr="008753A1">
        <w:rPr>
          <w:color w:val="000000" w:themeColor="text1"/>
          <w:vertAlign w:val="superscript"/>
        </w:rPr>
        <w:t xml:space="preserve"> </w:t>
      </w:r>
      <w:r w:rsidRPr="008753A1">
        <w:rPr>
          <w:color w:val="000000" w:themeColor="text1"/>
        </w:rPr>
        <w:t>In many cases, the abuse occurred repeatedly. Many women under sentence of death are survivors of gender-based violence and come from disadvantaged socio-economic backgrounds.</w:t>
      </w:r>
      <w:r w:rsidRPr="008753A1">
        <w:rPr>
          <w:rStyle w:val="FootnoteReference"/>
          <w:color w:val="000000" w:themeColor="text1"/>
        </w:rPr>
        <w:footnoteReference w:id="44"/>
      </w:r>
      <w:r w:rsidRPr="008753A1">
        <w:rPr>
          <w:color w:val="000000" w:themeColor="text1"/>
          <w:vertAlign w:val="superscript"/>
        </w:rPr>
        <w:t xml:space="preserve"> </w:t>
      </w:r>
      <w:r w:rsidRPr="008753A1">
        <w:rPr>
          <w:color w:val="000000" w:themeColor="text1"/>
        </w:rPr>
        <w:t>At a global level, sentencing courts typically fail to take into account a defendant’s experience as a survivor of gender-based violence or a victim of a manipulative or coercive relationship (for example in cases where women are pressured or tricked into transporting drugs) as mitigating factors during sentencing.</w:t>
      </w:r>
      <w:r w:rsidRPr="008753A1">
        <w:rPr>
          <w:rStyle w:val="FootnoteReference"/>
          <w:color w:val="000000" w:themeColor="text1"/>
        </w:rPr>
        <w:footnoteReference w:id="45"/>
      </w:r>
      <w:r w:rsidRPr="008753A1">
        <w:rPr>
          <w:color w:val="000000" w:themeColor="text1"/>
          <w:vertAlign w:val="superscript"/>
        </w:rPr>
        <w:t xml:space="preserve"> </w:t>
      </w:r>
      <w:r w:rsidRPr="008753A1">
        <w:rPr>
          <w:color w:val="000000" w:themeColor="text1"/>
        </w:rPr>
        <w:t>Research also indicates that courts also fail to account for power dynamics and tactics of coercive control that may affect a woman’s involvement in and culpability for a crime.</w:t>
      </w:r>
    </w:p>
    <w:p w14:paraId="7849A5E0" w14:textId="77777777" w:rsidR="00985327" w:rsidRPr="008753A1" w:rsidRDefault="24ECC490" w:rsidP="008753A1">
      <w:pPr>
        <w:numPr>
          <w:ilvl w:val="0"/>
          <w:numId w:val="25"/>
        </w:numPr>
        <w:spacing w:after="120"/>
        <w:ind w:left="360"/>
        <w:jc w:val="both"/>
      </w:pPr>
      <w:r w:rsidRPr="008753A1">
        <w:rPr>
          <w:color w:val="000000" w:themeColor="text1"/>
        </w:rPr>
        <w:t>Cases documented by the Cornell Center on the Death Penalty Worldwide have shown violations of women’s right to a fair trial. A 2021 follow-up study demonstrated that “fair trial principles dictate that courts should consider all relevant mitigating circumstances before imposing a sentence.</w:t>
      </w:r>
      <w:r w:rsidR="519CF2D7" w:rsidRPr="008753A1">
        <w:rPr>
          <w:color w:val="000000" w:themeColor="text1"/>
        </w:rPr>
        <w:t>”</w:t>
      </w:r>
      <w:r w:rsidRPr="008753A1">
        <w:rPr>
          <w:rStyle w:val="FootnoteReference"/>
          <w:color w:val="000000" w:themeColor="text1"/>
        </w:rPr>
        <w:footnoteReference w:id="46"/>
      </w:r>
      <w:r w:rsidR="44FAED99" w:rsidRPr="008753A1">
        <w:rPr>
          <w:color w:val="000000" w:themeColor="text1"/>
        </w:rPr>
        <w:t xml:space="preserve"> </w:t>
      </w:r>
      <w:r w:rsidRPr="008753A1">
        <w:rPr>
          <w:color w:val="000000" w:themeColor="text1"/>
        </w:rPr>
        <w:t>In practice, however, many courts, including Jamaica</w:t>
      </w:r>
      <w:r w:rsidR="0047529A" w:rsidRPr="008753A1">
        <w:rPr>
          <w:color w:val="000000" w:themeColor="text1"/>
        </w:rPr>
        <w:t>,</w:t>
      </w:r>
      <w:r w:rsidRPr="008753A1">
        <w:rPr>
          <w:color w:val="000000" w:themeColor="text1"/>
        </w:rPr>
        <w:t xml:space="preserve"> neglect gender-specific mitigation.</w:t>
      </w:r>
      <w:r w:rsidRPr="008753A1">
        <w:rPr>
          <w:rStyle w:val="FootnoteReference"/>
          <w:color w:val="000000" w:themeColor="text1"/>
        </w:rPr>
        <w:footnoteReference w:id="47"/>
      </w:r>
      <w:r w:rsidRPr="008753A1">
        <w:rPr>
          <w:color w:val="000000" w:themeColor="text1"/>
        </w:rPr>
        <w:t xml:space="preserve"> Although Jamaica has made some progress since the Committee’s previous review, levels of gender-based violence in the country remain high,</w:t>
      </w:r>
      <w:r w:rsidRPr="008753A1">
        <w:rPr>
          <w:rStyle w:val="FootnoteReference"/>
          <w:color w:val="000000" w:themeColor="text1"/>
        </w:rPr>
        <w:footnoteReference w:id="48"/>
      </w:r>
      <w:r w:rsidRPr="008753A1">
        <w:rPr>
          <w:color w:val="000000" w:themeColor="text1"/>
          <w:vertAlign w:val="superscript"/>
        </w:rPr>
        <w:t xml:space="preserve"> </w:t>
      </w:r>
      <w:r w:rsidRPr="008753A1">
        <w:rPr>
          <w:color w:val="000000" w:themeColor="text1"/>
        </w:rPr>
        <w:t>and therefore women are at an elevated risk of being sentenced to death without consideration of gender-based violence, including domestic violence, as a mitigating factor.</w:t>
      </w:r>
      <w:r w:rsidR="00937FAA" w:rsidRPr="008753A1">
        <w:rPr>
          <w:color w:val="000000" w:themeColor="text1"/>
        </w:rPr>
        <w:t xml:space="preserve"> </w:t>
      </w:r>
    </w:p>
    <w:p w14:paraId="529975A1" w14:textId="5091A6AA" w:rsidR="00985327" w:rsidRPr="008753A1" w:rsidRDefault="00256389" w:rsidP="008753A1">
      <w:pPr>
        <w:numPr>
          <w:ilvl w:val="0"/>
          <w:numId w:val="25"/>
        </w:numPr>
        <w:spacing w:after="120"/>
        <w:ind w:left="360"/>
        <w:jc w:val="both"/>
      </w:pPr>
      <w:r w:rsidRPr="008753A1">
        <w:rPr>
          <w:color w:val="000000" w:themeColor="text1"/>
        </w:rPr>
        <w:t>Gaps in training</w:t>
      </w:r>
      <w:r w:rsidR="001817E0" w:rsidRPr="008753A1">
        <w:rPr>
          <w:color w:val="000000" w:themeColor="text1"/>
        </w:rPr>
        <w:t xml:space="preserve"> for judges</w:t>
      </w:r>
      <w:r w:rsidRPr="008753A1">
        <w:rPr>
          <w:color w:val="000000" w:themeColor="text1"/>
        </w:rPr>
        <w:t xml:space="preserve"> leave women vulnerable to being sentenced to death without gender-based violence being considered as a mitigating factor. </w:t>
      </w:r>
      <w:r w:rsidR="00937FAA" w:rsidRPr="008753A1">
        <w:rPr>
          <w:color w:val="000000" w:themeColor="text1"/>
        </w:rPr>
        <w:t xml:space="preserve">While Jamaica reported that </w:t>
      </w:r>
      <w:r w:rsidR="00AB6092" w:rsidRPr="008753A1">
        <w:rPr>
          <w:color w:val="000000" w:themeColor="text1"/>
        </w:rPr>
        <w:t>the Domestic, Sexual and G</w:t>
      </w:r>
      <w:r w:rsidR="009174CD" w:rsidRPr="008753A1">
        <w:rPr>
          <w:color w:val="000000" w:themeColor="text1"/>
        </w:rPr>
        <w:t xml:space="preserve">ender-Based </w:t>
      </w:r>
      <w:r w:rsidR="00AB6092" w:rsidRPr="008753A1">
        <w:rPr>
          <w:color w:val="000000" w:themeColor="text1"/>
        </w:rPr>
        <w:t>V</w:t>
      </w:r>
      <w:r w:rsidR="009174CD" w:rsidRPr="008753A1">
        <w:rPr>
          <w:color w:val="000000" w:themeColor="text1"/>
        </w:rPr>
        <w:t>iolence</w:t>
      </w:r>
      <w:r w:rsidR="00AB6092" w:rsidRPr="008753A1">
        <w:rPr>
          <w:color w:val="000000" w:themeColor="text1"/>
        </w:rPr>
        <w:t xml:space="preserve"> Projec</w:t>
      </w:r>
      <w:r w:rsidR="002D6D04" w:rsidRPr="008753A1">
        <w:rPr>
          <w:color w:val="000000" w:themeColor="text1"/>
        </w:rPr>
        <w:t>t provided sensitivity training for</w:t>
      </w:r>
      <w:r w:rsidR="00AB6092" w:rsidRPr="008753A1">
        <w:rPr>
          <w:color w:val="000000" w:themeColor="text1"/>
        </w:rPr>
        <w:t xml:space="preserve"> police and first responders</w:t>
      </w:r>
      <w:r w:rsidR="002D6D04" w:rsidRPr="008753A1">
        <w:rPr>
          <w:color w:val="000000" w:themeColor="text1"/>
        </w:rPr>
        <w:t>,</w:t>
      </w:r>
      <w:r w:rsidR="00F820EA" w:rsidRPr="008753A1">
        <w:rPr>
          <w:rStyle w:val="FootnoteReference"/>
          <w:color w:val="000000" w:themeColor="text1"/>
        </w:rPr>
        <w:footnoteReference w:id="49"/>
      </w:r>
      <w:r w:rsidR="002D6D04" w:rsidRPr="008753A1">
        <w:rPr>
          <w:color w:val="000000" w:themeColor="text1"/>
        </w:rPr>
        <w:t xml:space="preserve"> </w:t>
      </w:r>
      <w:r w:rsidR="009174CD" w:rsidRPr="008753A1">
        <w:rPr>
          <w:color w:val="000000" w:themeColor="text1"/>
        </w:rPr>
        <w:t xml:space="preserve">Jamaica </w:t>
      </w:r>
      <w:r w:rsidR="00E613F3" w:rsidRPr="008753A1">
        <w:rPr>
          <w:color w:val="000000" w:themeColor="text1"/>
        </w:rPr>
        <w:t xml:space="preserve">did not adequately provide training to judges. Jamaica reported that it held </w:t>
      </w:r>
      <w:r w:rsidR="00DA7BFA" w:rsidRPr="008753A1">
        <w:rPr>
          <w:color w:val="000000" w:themeColor="text1"/>
        </w:rPr>
        <w:t>six</w:t>
      </w:r>
      <w:r w:rsidR="005B7A2B" w:rsidRPr="008753A1">
        <w:rPr>
          <w:color w:val="000000" w:themeColor="text1"/>
        </w:rPr>
        <w:t xml:space="preserve"> </w:t>
      </w:r>
      <w:r w:rsidR="00DA7BFA" w:rsidRPr="008753A1">
        <w:rPr>
          <w:color w:val="000000" w:themeColor="text1"/>
        </w:rPr>
        <w:t xml:space="preserve">workshops and two “validation sessions” </w:t>
      </w:r>
      <w:r w:rsidR="005B7A2B" w:rsidRPr="008753A1">
        <w:rPr>
          <w:color w:val="000000" w:themeColor="text1"/>
        </w:rPr>
        <w:t xml:space="preserve">in which civil society organizations and </w:t>
      </w:r>
      <w:r w:rsidR="00AD155B" w:rsidRPr="008753A1">
        <w:rPr>
          <w:color w:val="000000" w:themeColor="text1"/>
        </w:rPr>
        <w:t xml:space="preserve">Government Ministries, Departments, and Agencies </w:t>
      </w:r>
      <w:r w:rsidR="00D832F6" w:rsidRPr="008753A1">
        <w:rPr>
          <w:color w:val="000000" w:themeColor="text1"/>
        </w:rPr>
        <w:t>trained</w:t>
      </w:r>
      <w:r w:rsidR="00AD155B" w:rsidRPr="008753A1">
        <w:rPr>
          <w:color w:val="000000" w:themeColor="text1"/>
        </w:rPr>
        <w:t xml:space="preserve"> </w:t>
      </w:r>
      <w:r w:rsidR="00B44CA8" w:rsidRPr="008753A1">
        <w:rPr>
          <w:color w:val="000000" w:themeColor="text1"/>
        </w:rPr>
        <w:t xml:space="preserve">professionals including </w:t>
      </w:r>
      <w:r w:rsidR="008E5113" w:rsidRPr="008753A1">
        <w:rPr>
          <w:color w:val="000000" w:themeColor="text1"/>
        </w:rPr>
        <w:t xml:space="preserve">“members of the justice system” </w:t>
      </w:r>
      <w:r w:rsidR="00661A1F" w:rsidRPr="008753A1">
        <w:rPr>
          <w:color w:val="000000" w:themeColor="text1"/>
        </w:rPr>
        <w:t>on violence against women</w:t>
      </w:r>
      <w:r w:rsidR="00C24460" w:rsidRPr="008753A1">
        <w:rPr>
          <w:color w:val="000000" w:themeColor="text1"/>
        </w:rPr>
        <w:t>, however,</w:t>
      </w:r>
      <w:r w:rsidR="00661A1F" w:rsidRPr="008753A1">
        <w:rPr>
          <w:color w:val="000000" w:themeColor="text1"/>
        </w:rPr>
        <w:t xml:space="preserve"> Jamaica </w:t>
      </w:r>
      <w:r w:rsidR="009174CD" w:rsidRPr="008753A1">
        <w:rPr>
          <w:color w:val="000000" w:themeColor="text1"/>
        </w:rPr>
        <w:t>did not report that</w:t>
      </w:r>
      <w:r w:rsidR="00661A1F" w:rsidRPr="008753A1">
        <w:rPr>
          <w:color w:val="000000" w:themeColor="text1"/>
        </w:rPr>
        <w:t xml:space="preserve"> specifically</w:t>
      </w:r>
      <w:r w:rsidR="009174CD" w:rsidRPr="008753A1">
        <w:rPr>
          <w:color w:val="000000" w:themeColor="text1"/>
        </w:rPr>
        <w:t xml:space="preserve"> judges and prosecutors received any training on gender-based violen</w:t>
      </w:r>
      <w:r w:rsidR="003B6C61" w:rsidRPr="008753A1">
        <w:rPr>
          <w:color w:val="000000" w:themeColor="text1"/>
        </w:rPr>
        <w:t>ce</w:t>
      </w:r>
      <w:r w:rsidR="00EF0384" w:rsidRPr="008753A1">
        <w:rPr>
          <w:color w:val="000000" w:themeColor="text1"/>
        </w:rPr>
        <w:t>.</w:t>
      </w:r>
      <w:r w:rsidR="0097695B" w:rsidRPr="008753A1">
        <w:rPr>
          <w:rStyle w:val="FootnoteReference"/>
          <w:color w:val="000000" w:themeColor="text1"/>
        </w:rPr>
        <w:footnoteReference w:id="50"/>
      </w:r>
      <w:r w:rsidR="003B6C61" w:rsidRPr="008753A1">
        <w:rPr>
          <w:color w:val="000000" w:themeColor="text1"/>
        </w:rPr>
        <w:t xml:space="preserve"> </w:t>
      </w:r>
      <w:r w:rsidR="00BA1F7F" w:rsidRPr="008753A1">
        <w:rPr>
          <w:color w:val="000000" w:themeColor="text1"/>
        </w:rPr>
        <w:t>The</w:t>
      </w:r>
      <w:r w:rsidR="001E0554" w:rsidRPr="008753A1">
        <w:rPr>
          <w:color w:val="000000" w:themeColor="text1"/>
        </w:rPr>
        <w:t xml:space="preserve"> Supreme Court consider</w:t>
      </w:r>
      <w:r w:rsidR="00BA1F7F" w:rsidRPr="008753A1">
        <w:rPr>
          <w:color w:val="000000" w:themeColor="text1"/>
        </w:rPr>
        <w:t>s</w:t>
      </w:r>
      <w:r w:rsidR="001E0554" w:rsidRPr="008753A1">
        <w:rPr>
          <w:color w:val="000000" w:themeColor="text1"/>
        </w:rPr>
        <w:t xml:space="preserve"> </w:t>
      </w:r>
      <w:r w:rsidR="007B20F0" w:rsidRPr="008753A1">
        <w:rPr>
          <w:color w:val="000000" w:themeColor="text1"/>
        </w:rPr>
        <w:t>“</w:t>
      </w:r>
      <w:r w:rsidR="007B20F0" w:rsidRPr="008753A1">
        <w:t xml:space="preserve">the pressures under which the offence was committed (such as </w:t>
      </w:r>
      <w:r w:rsidR="007B20F0" w:rsidRPr="008753A1">
        <w:lastRenderedPageBreak/>
        <w:t>provocation, diminished responsibility, emotional stress or other partial excuse)”</w:t>
      </w:r>
      <w:r w:rsidR="00C73792" w:rsidRPr="008753A1">
        <w:rPr>
          <w:rStyle w:val="FootnoteReference"/>
        </w:rPr>
        <w:footnoteReference w:id="51"/>
      </w:r>
      <w:r w:rsidR="007B20F0" w:rsidRPr="008753A1">
        <w:t xml:space="preserve"> as a mitigating factor, </w:t>
      </w:r>
      <w:r w:rsidR="00C24460" w:rsidRPr="008753A1">
        <w:t>but</w:t>
      </w:r>
      <w:r w:rsidR="00527B63" w:rsidRPr="008753A1">
        <w:t xml:space="preserve"> </w:t>
      </w:r>
      <w:r w:rsidR="00C24460" w:rsidRPr="008753A1">
        <w:t>c</w:t>
      </w:r>
      <w:r w:rsidR="005D3237" w:rsidRPr="008753A1">
        <w:t>ourts</w:t>
      </w:r>
      <w:r w:rsidR="00C45A27" w:rsidRPr="008753A1">
        <w:t xml:space="preserve"> may overlook</w:t>
      </w:r>
      <w:r w:rsidR="007B20F0" w:rsidRPr="008753A1">
        <w:rPr>
          <w:i/>
          <w:iCs/>
        </w:rPr>
        <w:t xml:space="preserve"> </w:t>
      </w:r>
      <w:r w:rsidR="00C45A27" w:rsidRPr="008753A1">
        <w:rPr>
          <w:i/>
          <w:iCs/>
        </w:rPr>
        <w:t>prolonged</w:t>
      </w:r>
      <w:r w:rsidR="00C45A27" w:rsidRPr="008753A1">
        <w:t xml:space="preserve"> domestic violence as a mi</w:t>
      </w:r>
      <w:r w:rsidR="001D7F2B" w:rsidRPr="008753A1">
        <w:t xml:space="preserve">tigating factor, </w:t>
      </w:r>
      <w:r w:rsidR="00713B01" w:rsidRPr="008753A1">
        <w:t>leaving victim-survivors vulnerable to facing death sentences.</w:t>
      </w:r>
    </w:p>
    <w:p w14:paraId="7007184E" w14:textId="67278B86" w:rsidR="00985327" w:rsidRPr="008753A1" w:rsidRDefault="00985327" w:rsidP="008753A1">
      <w:pPr>
        <w:spacing w:after="120"/>
        <w:ind w:left="360"/>
        <w:jc w:val="both"/>
        <w:rPr>
          <w:b/>
          <w:bCs/>
          <w:i/>
          <w:iCs/>
        </w:rPr>
      </w:pPr>
      <w:r w:rsidRPr="008753A1">
        <w:rPr>
          <w:b/>
          <w:bCs/>
          <w:i/>
          <w:iCs/>
        </w:rPr>
        <w:t>Violence Against Women in Jamaican Prisons</w:t>
      </w:r>
    </w:p>
    <w:p w14:paraId="3FFC1CD8" w14:textId="77777777" w:rsidR="00985327" w:rsidRPr="008753A1" w:rsidRDefault="24ECC490" w:rsidP="008753A1">
      <w:pPr>
        <w:numPr>
          <w:ilvl w:val="0"/>
          <w:numId w:val="25"/>
        </w:numPr>
        <w:spacing w:after="120"/>
        <w:ind w:left="360"/>
        <w:jc w:val="both"/>
      </w:pPr>
      <w:r w:rsidRPr="008753A1">
        <w:t>In its List of Issues in relation to the eighth periodic report of Jamacia (LOI), The Committee also requested information on Jamaica’s efforts to ensure comprehensive investigation of violence against women that promoted protection of the victim contemporaneously with prosecution of the abuser.</w:t>
      </w:r>
      <w:r w:rsidRPr="008753A1">
        <w:rPr>
          <w:rStyle w:val="FootnoteReference"/>
        </w:rPr>
        <w:footnoteReference w:id="52"/>
      </w:r>
      <w:r w:rsidRPr="008753A1">
        <w:t xml:space="preserve"> The Committee also requested information regarding the trainings provided to police officers about combatting sexual violence.</w:t>
      </w:r>
      <w:r w:rsidRPr="008753A1">
        <w:rPr>
          <w:rStyle w:val="FootnoteReference"/>
        </w:rPr>
        <w:footnoteReference w:id="53"/>
      </w:r>
    </w:p>
    <w:p w14:paraId="4B3EE834" w14:textId="6DD8648D" w:rsidR="00985327" w:rsidRPr="008753A1" w:rsidRDefault="24ECC490" w:rsidP="008753A1">
      <w:pPr>
        <w:numPr>
          <w:ilvl w:val="0"/>
          <w:numId w:val="25"/>
        </w:numPr>
        <w:spacing w:after="120"/>
        <w:ind w:left="360"/>
        <w:jc w:val="both"/>
      </w:pPr>
      <w:r w:rsidRPr="008753A1">
        <w:t xml:space="preserve">Jamaica’s 2020 </w:t>
      </w:r>
      <w:r w:rsidR="003640B0" w:rsidRPr="008753A1">
        <w:t>S</w:t>
      </w:r>
      <w:r w:rsidRPr="008753A1">
        <w:t xml:space="preserve">tate </w:t>
      </w:r>
      <w:r w:rsidR="003640B0" w:rsidRPr="008753A1">
        <w:t>P</w:t>
      </w:r>
      <w:r w:rsidRPr="008753A1">
        <w:t>arty report highlighted the new Sexual Offen</w:t>
      </w:r>
      <w:r w:rsidR="003640B0" w:rsidRPr="008753A1">
        <w:t>c</w:t>
      </w:r>
      <w:r w:rsidRPr="008753A1">
        <w:t>es Act that expanded protections for women that experienced sexual violence.</w:t>
      </w:r>
      <w:r w:rsidRPr="008753A1">
        <w:rPr>
          <w:rStyle w:val="FootnoteReference"/>
        </w:rPr>
        <w:footnoteReference w:id="54"/>
      </w:r>
      <w:r w:rsidRPr="008753A1">
        <w:t xml:space="preserve"> The New Sexual Offen</w:t>
      </w:r>
      <w:r w:rsidR="003640B0" w:rsidRPr="008753A1">
        <w:t>c</w:t>
      </w:r>
      <w:r w:rsidRPr="008753A1">
        <w:t>es Act also created numerous new provisions for the prosecution of rape as well as other sexual violence.</w:t>
      </w:r>
      <w:r w:rsidRPr="008753A1">
        <w:rPr>
          <w:rStyle w:val="FootnoteReference"/>
        </w:rPr>
        <w:footnoteReference w:id="55"/>
      </w:r>
    </w:p>
    <w:p w14:paraId="0847DADB" w14:textId="1C8C0C84" w:rsidR="24ECC490" w:rsidRPr="008753A1" w:rsidRDefault="24ECC490" w:rsidP="008753A1">
      <w:pPr>
        <w:numPr>
          <w:ilvl w:val="0"/>
          <w:numId w:val="25"/>
        </w:numPr>
        <w:spacing w:after="120"/>
        <w:ind w:left="360"/>
        <w:jc w:val="both"/>
      </w:pPr>
      <w:r w:rsidRPr="008753A1">
        <w:t xml:space="preserve">Abuse and physical violence </w:t>
      </w:r>
      <w:proofErr w:type="gramStart"/>
      <w:r w:rsidRPr="008753A1">
        <w:t>is</w:t>
      </w:r>
      <w:proofErr w:type="gramEnd"/>
      <w:r w:rsidRPr="008753A1">
        <w:t xml:space="preserve"> pervasive in Jamaican prisons.</w:t>
      </w:r>
      <w:r w:rsidRPr="008753A1">
        <w:rPr>
          <w:rStyle w:val="FootnoteReference"/>
        </w:rPr>
        <w:footnoteReference w:id="56"/>
      </w:r>
      <w:r w:rsidRPr="008753A1">
        <w:t xml:space="preserve"> Incarcerated women are also faced with the widespread sexual violence.</w:t>
      </w:r>
      <w:r w:rsidRPr="008753A1">
        <w:rPr>
          <w:rStyle w:val="FootnoteReference"/>
        </w:rPr>
        <w:footnoteReference w:id="57"/>
      </w:r>
      <w:r w:rsidRPr="008753A1">
        <w:t xml:space="preserve"> Abuse, both prior to and within prisons, has left two</w:t>
      </w:r>
      <w:r w:rsidR="00271797" w:rsidRPr="008753A1">
        <w:t>-</w:t>
      </w:r>
      <w:r w:rsidRPr="008753A1">
        <w:t xml:space="preserve">thirds of women </w:t>
      </w:r>
      <w:r w:rsidR="00C00635" w:rsidRPr="008753A1">
        <w:t xml:space="preserve">in detention </w:t>
      </w:r>
      <w:r w:rsidRPr="008753A1">
        <w:t>with post-traumatic stress disorder.</w:t>
      </w:r>
      <w:r w:rsidRPr="008753A1">
        <w:rPr>
          <w:rStyle w:val="FootnoteReference"/>
        </w:rPr>
        <w:footnoteReference w:id="58"/>
      </w:r>
      <w:r w:rsidRPr="008753A1">
        <w:t xml:space="preserve"> In contrast to their male counterparts, women are less likely to receive parole</w:t>
      </w:r>
      <w:r w:rsidRPr="008753A1">
        <w:rPr>
          <w:rStyle w:val="FootnoteReference"/>
        </w:rPr>
        <w:footnoteReference w:id="59"/>
      </w:r>
      <w:r w:rsidR="000F0790" w:rsidRPr="008753A1">
        <w:t xml:space="preserve"> and therefore remain in prison.</w:t>
      </w:r>
      <w:r w:rsidR="44A12F67" w:rsidRPr="008753A1">
        <w:t xml:space="preserve"> </w:t>
      </w:r>
      <w:r w:rsidR="00AB24FD" w:rsidRPr="008753A1">
        <w:t xml:space="preserve">As </w:t>
      </w:r>
      <w:r w:rsidR="00ED07A9" w:rsidRPr="008753A1">
        <w:t xml:space="preserve">murder of security members and civil servants </w:t>
      </w:r>
      <w:r w:rsidR="1DA165A7" w:rsidRPr="008753A1">
        <w:t>are crimes that are punishable by death in Jamaica</w:t>
      </w:r>
      <w:r w:rsidR="00ED07A9" w:rsidRPr="008753A1">
        <w:t>, t</w:t>
      </w:r>
      <w:r w:rsidR="51E885C3" w:rsidRPr="008753A1">
        <w:t>he failure to protect women from gender-based violence including se</w:t>
      </w:r>
      <w:r w:rsidR="20ED4F41" w:rsidRPr="008753A1">
        <w:t xml:space="preserve">xual assault </w:t>
      </w:r>
      <w:r w:rsidR="2942C736" w:rsidRPr="008753A1">
        <w:t>puts incarcerated women at a</w:t>
      </w:r>
      <w:r w:rsidR="623D0925" w:rsidRPr="008753A1">
        <w:t xml:space="preserve"> heightened</w:t>
      </w:r>
      <w:r w:rsidR="2942C736" w:rsidRPr="008753A1">
        <w:t xml:space="preserve"> </w:t>
      </w:r>
      <w:r w:rsidR="7C4C3F28" w:rsidRPr="008753A1">
        <w:t xml:space="preserve">risk </w:t>
      </w:r>
      <w:r w:rsidR="0F8F0F3F" w:rsidRPr="008753A1">
        <w:t>of being convicted</w:t>
      </w:r>
      <w:r w:rsidR="558249A1" w:rsidRPr="008753A1">
        <w:t xml:space="preserve"> of crimes that </w:t>
      </w:r>
      <w:r w:rsidR="003640B0" w:rsidRPr="008753A1">
        <w:t xml:space="preserve">eligible </w:t>
      </w:r>
      <w:r w:rsidR="558249A1" w:rsidRPr="008753A1">
        <w:t xml:space="preserve">for the death penalty. </w:t>
      </w:r>
    </w:p>
    <w:p w14:paraId="2434916A" w14:textId="77777777" w:rsidR="008753A1" w:rsidRDefault="008753A1">
      <w:pPr>
        <w:rPr>
          <w:b/>
          <w:bCs/>
        </w:rPr>
      </w:pPr>
      <w:r>
        <w:rPr>
          <w:b/>
          <w:bCs/>
        </w:rPr>
        <w:br w:type="page"/>
      </w:r>
    </w:p>
    <w:p w14:paraId="16D79AFE" w14:textId="22409F86" w:rsidR="4B75AD7D" w:rsidRPr="008753A1" w:rsidRDefault="4B75AD7D" w:rsidP="008753A1">
      <w:pPr>
        <w:keepNext/>
        <w:spacing w:after="120"/>
        <w:jc w:val="both"/>
        <w:rPr>
          <w:b/>
          <w:bCs/>
        </w:rPr>
      </w:pPr>
      <w:r w:rsidRPr="008753A1">
        <w:rPr>
          <w:b/>
          <w:bCs/>
        </w:rPr>
        <w:lastRenderedPageBreak/>
        <w:t xml:space="preserve">VII. </w:t>
      </w:r>
      <w:r w:rsidR="24ECC490" w:rsidRPr="008753A1">
        <w:rPr>
          <w:b/>
          <w:bCs/>
        </w:rPr>
        <w:t>Recommendations for the Government of Jamaica</w:t>
      </w:r>
    </w:p>
    <w:p w14:paraId="7183D562" w14:textId="751C6C89" w:rsidR="24ECC490" w:rsidRPr="008753A1" w:rsidRDefault="24ECC490" w:rsidP="008753A1">
      <w:pPr>
        <w:pStyle w:val="ListParagraph"/>
        <w:numPr>
          <w:ilvl w:val="0"/>
          <w:numId w:val="25"/>
        </w:numPr>
        <w:spacing w:after="120" w:line="240" w:lineRule="auto"/>
        <w:contextualSpacing w:val="0"/>
        <w:jc w:val="both"/>
        <w:rPr>
          <w:rFonts w:ascii="Times New Roman" w:eastAsia="Times New Roman" w:hAnsi="Times New Roman"/>
          <w:sz w:val="24"/>
          <w:szCs w:val="24"/>
        </w:rPr>
      </w:pPr>
      <w:r w:rsidRPr="008753A1">
        <w:rPr>
          <w:rFonts w:ascii="Times New Roman" w:eastAsia="Times New Roman" w:hAnsi="Times New Roman"/>
          <w:sz w:val="24"/>
          <w:szCs w:val="24"/>
        </w:rPr>
        <w:t>The Government of Jamaica should:</w:t>
      </w:r>
    </w:p>
    <w:p w14:paraId="5DBD7674" w14:textId="5FE3969E" w:rsidR="542FF2B6" w:rsidRPr="008753A1" w:rsidRDefault="542FF2B6" w:rsidP="008753A1">
      <w:pPr>
        <w:pStyle w:val="ListParagraph"/>
        <w:numPr>
          <w:ilvl w:val="1"/>
          <w:numId w:val="25"/>
        </w:numPr>
        <w:spacing w:after="120" w:line="240" w:lineRule="auto"/>
        <w:contextualSpacing w:val="0"/>
        <w:jc w:val="both"/>
        <w:rPr>
          <w:rFonts w:ascii="Times New Roman" w:eastAsia="Times New Roman" w:hAnsi="Times New Roman"/>
          <w:sz w:val="24"/>
          <w:szCs w:val="24"/>
        </w:rPr>
      </w:pPr>
      <w:r w:rsidRPr="008753A1">
        <w:rPr>
          <w:rFonts w:ascii="Times New Roman" w:eastAsia="Times New Roman" w:hAnsi="Times New Roman"/>
          <w:sz w:val="24"/>
          <w:szCs w:val="24"/>
        </w:rPr>
        <w:t xml:space="preserve">Abolish the death penalty in all circumstances and replace it with a penalty that is fair, proportionate, and consistent with international human rights standards, and in the meantime adopt a </w:t>
      </w:r>
      <w:r w:rsidRPr="008753A1">
        <w:rPr>
          <w:rFonts w:ascii="Times New Roman" w:eastAsia="Times New Roman" w:hAnsi="Times New Roman"/>
          <w:i/>
          <w:iCs/>
          <w:sz w:val="24"/>
          <w:szCs w:val="24"/>
        </w:rPr>
        <w:t xml:space="preserve">de jure </w:t>
      </w:r>
      <w:r w:rsidRPr="008753A1">
        <w:rPr>
          <w:rFonts w:ascii="Times New Roman" w:eastAsia="Times New Roman" w:hAnsi="Times New Roman"/>
          <w:sz w:val="24"/>
          <w:szCs w:val="24"/>
        </w:rPr>
        <w:t>moratorium on judicial executions.</w:t>
      </w:r>
    </w:p>
    <w:p w14:paraId="037D2637" w14:textId="280F3209" w:rsidR="542FF2B6" w:rsidRPr="008753A1" w:rsidRDefault="542FF2B6" w:rsidP="008753A1">
      <w:pPr>
        <w:pStyle w:val="ListParagraph"/>
        <w:numPr>
          <w:ilvl w:val="1"/>
          <w:numId w:val="25"/>
        </w:numPr>
        <w:spacing w:after="120" w:line="240" w:lineRule="auto"/>
        <w:contextualSpacing w:val="0"/>
        <w:jc w:val="both"/>
        <w:rPr>
          <w:rFonts w:ascii="Times New Roman" w:eastAsia="Times New Roman" w:hAnsi="Times New Roman"/>
          <w:sz w:val="24"/>
          <w:szCs w:val="24"/>
        </w:rPr>
      </w:pPr>
      <w:r w:rsidRPr="008753A1">
        <w:rPr>
          <w:rFonts w:ascii="Times New Roman" w:eastAsia="Times New Roman" w:hAnsi="Times New Roman"/>
          <w:sz w:val="24"/>
          <w:szCs w:val="24"/>
        </w:rPr>
        <w:t>Ratify the Second Optional Protocol to the International Covenant on Civil and Political Rights.</w:t>
      </w:r>
    </w:p>
    <w:p w14:paraId="48F2B86F" w14:textId="2EDB8582" w:rsidR="00752B87" w:rsidRPr="008753A1" w:rsidRDefault="00752B87" w:rsidP="008753A1">
      <w:pPr>
        <w:pStyle w:val="ListParagraph"/>
        <w:numPr>
          <w:ilvl w:val="1"/>
          <w:numId w:val="25"/>
        </w:numPr>
        <w:spacing w:after="120" w:line="240" w:lineRule="auto"/>
        <w:contextualSpacing w:val="0"/>
        <w:jc w:val="both"/>
        <w:rPr>
          <w:rFonts w:ascii="Times New Roman" w:eastAsia="Times New Roman" w:hAnsi="Times New Roman"/>
          <w:sz w:val="24"/>
          <w:szCs w:val="24"/>
        </w:rPr>
      </w:pPr>
      <w:r w:rsidRPr="008753A1">
        <w:rPr>
          <w:rFonts w:ascii="Times New Roman" w:eastAsia="Times New Roman" w:hAnsi="Times New Roman"/>
          <w:sz w:val="24"/>
          <w:szCs w:val="24"/>
        </w:rPr>
        <w:t xml:space="preserve">Ensure that all women accused of capital crimes have access to free and effective legal representation by attorneys who specialize in death penalty cases and who have specific training on gender-sensitive defense strategies. Ensure access to counsel at all times, from the start of the investigation through trial and any </w:t>
      </w:r>
      <w:proofErr w:type="gramStart"/>
      <w:r w:rsidRPr="008753A1">
        <w:rPr>
          <w:rFonts w:ascii="Times New Roman" w:eastAsia="Times New Roman" w:hAnsi="Times New Roman"/>
          <w:sz w:val="24"/>
          <w:szCs w:val="24"/>
        </w:rPr>
        <w:t>appeals, and</w:t>
      </w:r>
      <w:proofErr w:type="gramEnd"/>
      <w:r w:rsidRPr="008753A1">
        <w:rPr>
          <w:rFonts w:ascii="Times New Roman" w:eastAsia="Times New Roman" w:hAnsi="Times New Roman"/>
          <w:sz w:val="24"/>
          <w:szCs w:val="24"/>
        </w:rPr>
        <w:t xml:space="preserve"> ensure that the defense team has sufficient funding to conduct a thorough investigation and to secure relevant expert witnesses, particularly regarding gender-specific defenses.</w:t>
      </w:r>
    </w:p>
    <w:p w14:paraId="0659D591" w14:textId="35EF8C29" w:rsidR="542FF2B6" w:rsidRPr="008753A1" w:rsidRDefault="542FF2B6" w:rsidP="008753A1">
      <w:pPr>
        <w:pStyle w:val="ListParagraph"/>
        <w:numPr>
          <w:ilvl w:val="1"/>
          <w:numId w:val="25"/>
        </w:numPr>
        <w:spacing w:after="120" w:line="240" w:lineRule="auto"/>
        <w:contextualSpacing w:val="0"/>
        <w:jc w:val="both"/>
        <w:rPr>
          <w:rFonts w:ascii="Times New Roman" w:eastAsia="Times New Roman" w:hAnsi="Times New Roman"/>
          <w:sz w:val="24"/>
          <w:szCs w:val="24"/>
        </w:rPr>
      </w:pPr>
      <w:r w:rsidRPr="008753A1">
        <w:rPr>
          <w:rFonts w:ascii="Times New Roman" w:eastAsia="Times New Roman" w:hAnsi="Times New Roman"/>
          <w:sz w:val="24"/>
          <w:szCs w:val="24"/>
        </w:rPr>
        <w:t>Codify gender-specific defenses and mitigation in capital cases, encompassing women’s experiences of trauma, poverty, and gender-based violence.</w:t>
      </w:r>
    </w:p>
    <w:p w14:paraId="14A5C594" w14:textId="3FB9FB9F" w:rsidR="542FF2B6" w:rsidRPr="008753A1" w:rsidRDefault="542FF2B6" w:rsidP="008753A1">
      <w:pPr>
        <w:pStyle w:val="ListParagraph"/>
        <w:numPr>
          <w:ilvl w:val="1"/>
          <w:numId w:val="29"/>
        </w:numPr>
        <w:spacing w:after="120" w:line="240" w:lineRule="auto"/>
        <w:contextualSpacing w:val="0"/>
        <w:jc w:val="both"/>
        <w:rPr>
          <w:rFonts w:ascii="Times New Roman" w:hAnsi="Times New Roman"/>
          <w:sz w:val="24"/>
          <w:szCs w:val="24"/>
        </w:rPr>
      </w:pPr>
      <w:r w:rsidRPr="008753A1">
        <w:rPr>
          <w:rFonts w:ascii="Times New Roman" w:eastAsia="Times New Roman" w:hAnsi="Times New Roman"/>
          <w:sz w:val="24"/>
          <w:szCs w:val="24"/>
        </w:rPr>
        <w:t>Ensure that all judicial officers responsible for sentencing in capital cases receive comprehensive training on gender-based discrimination, gender-based violence, and tactics of coercive control that may lead to women committing death-eligible offenses.</w:t>
      </w:r>
      <w:r w:rsidR="00F51A08" w:rsidRPr="008753A1">
        <w:rPr>
          <w:sz w:val="24"/>
          <w:szCs w:val="24"/>
        </w:rPr>
        <w:t xml:space="preserve"> </w:t>
      </w:r>
      <w:r w:rsidR="00F51A08" w:rsidRPr="008753A1">
        <w:rPr>
          <w:rFonts w:ascii="Times New Roman" w:eastAsia="Times New Roman" w:hAnsi="Times New Roman"/>
          <w:sz w:val="24"/>
          <w:szCs w:val="24"/>
        </w:rPr>
        <w:t>Ensure that law enforcement, prosecutors, and defense counsel in capital cases receive training on gender sensitivity as it relates to criminal procedure and sentencing outcomes, with a particular emphasis on gender-based violence and gender stereotypes.</w:t>
      </w:r>
    </w:p>
    <w:p w14:paraId="65209A89" w14:textId="690E4979" w:rsidR="542FF2B6" w:rsidRPr="008753A1" w:rsidRDefault="542FF2B6" w:rsidP="008753A1">
      <w:pPr>
        <w:pStyle w:val="BodyText"/>
        <w:numPr>
          <w:ilvl w:val="1"/>
          <w:numId w:val="25"/>
        </w:numPr>
        <w:spacing w:after="120"/>
        <w:jc w:val="both"/>
      </w:pPr>
      <w:r w:rsidRPr="008753A1">
        <w:t xml:space="preserve">Provide training to all defense counsel who take on capital cases regarding gender-specific mitigation and how to raise discrimination against clients </w:t>
      </w:r>
      <w:proofErr w:type="gramStart"/>
      <w:r w:rsidRPr="008753A1">
        <w:t>on the basis of</w:t>
      </w:r>
      <w:proofErr w:type="gramEnd"/>
      <w:r w:rsidRPr="008753A1">
        <w:t xml:space="preserve"> their gender, when appropriate.</w:t>
      </w:r>
    </w:p>
    <w:p w14:paraId="4240E468" w14:textId="62125975" w:rsidR="542FF2B6" w:rsidRPr="008753A1" w:rsidRDefault="542FF2B6" w:rsidP="008753A1">
      <w:pPr>
        <w:pStyle w:val="ListParagraph"/>
        <w:numPr>
          <w:ilvl w:val="1"/>
          <w:numId w:val="25"/>
        </w:numPr>
        <w:spacing w:after="120" w:line="240" w:lineRule="auto"/>
        <w:contextualSpacing w:val="0"/>
        <w:jc w:val="both"/>
        <w:rPr>
          <w:rFonts w:ascii="Times New Roman" w:eastAsia="Times New Roman" w:hAnsi="Times New Roman"/>
          <w:sz w:val="24"/>
          <w:szCs w:val="24"/>
        </w:rPr>
      </w:pPr>
      <w:r w:rsidRPr="008753A1">
        <w:rPr>
          <w:rFonts w:ascii="Times New Roman" w:eastAsia="Times New Roman" w:hAnsi="Times New Roman"/>
          <w:sz w:val="24"/>
          <w:szCs w:val="24"/>
        </w:rPr>
        <w:t>Ensure that all prison authorities adopt gender-sensitive policies in relation to women’s detention, based on the Bangkok Rules and the Nelson Mandela Rules, ensuring women’s safety and security pre-trial, during admission to any detention facility, and while incarcerated.</w:t>
      </w:r>
    </w:p>
    <w:p w14:paraId="280A4A09" w14:textId="7329A1AA" w:rsidR="1DED7BDD" w:rsidRPr="008753A1" w:rsidRDefault="542FF2B6" w:rsidP="008753A1">
      <w:pPr>
        <w:pStyle w:val="ListParagraph"/>
        <w:numPr>
          <w:ilvl w:val="1"/>
          <w:numId w:val="25"/>
        </w:numPr>
        <w:spacing w:after="120" w:line="240" w:lineRule="auto"/>
        <w:contextualSpacing w:val="0"/>
        <w:jc w:val="both"/>
        <w:rPr>
          <w:rFonts w:ascii="Times New Roman" w:eastAsia="Times New Roman" w:hAnsi="Times New Roman"/>
          <w:sz w:val="24"/>
          <w:szCs w:val="24"/>
        </w:rPr>
      </w:pPr>
      <w:r w:rsidRPr="008753A1">
        <w:rPr>
          <w:rFonts w:ascii="Times New Roman" w:eastAsia="Times New Roman" w:hAnsi="Times New Roman"/>
          <w:sz w:val="24"/>
          <w:szCs w:val="24"/>
        </w:rPr>
        <w:t>Collaborate with civil society organizations with expertise on women in conflict with the law to conduct and publish research on root causes and structural, systemic discrimination against women that may lead to women’s increased likelihood of coming into conflict with the law, particularly in capital cases.</w:t>
      </w:r>
    </w:p>
    <w:sectPr w:rsidR="1DED7BDD" w:rsidRPr="008753A1" w:rsidSect="00AB3043">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EA6D59" w14:textId="77777777" w:rsidR="007C00E3" w:rsidRDefault="007C00E3">
      <w:r>
        <w:separator/>
      </w:r>
    </w:p>
  </w:endnote>
  <w:endnote w:type="continuationSeparator" w:id="0">
    <w:p w14:paraId="49147C1B" w14:textId="77777777" w:rsidR="007C00E3" w:rsidRDefault="007C00E3">
      <w:r>
        <w:continuationSeparator/>
      </w:r>
    </w:p>
  </w:endnote>
  <w:endnote w:type="continuationNotice" w:id="1">
    <w:p w14:paraId="77D3F45E" w14:textId="77777777" w:rsidR="007C00E3" w:rsidRDefault="007C00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NewRomanPSMT">
    <w:altName w:val="Times New Roman"/>
    <w:panose1 w:val="00000000000000000000"/>
    <w:charset w:val="00"/>
    <w:family w:val="roman"/>
    <w:notTrueType/>
    <w:pitch w:val="default"/>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30B52" w14:textId="6E19CB78" w:rsidR="00804604" w:rsidRDefault="00804604">
    <w:pPr>
      <w:pStyle w:val="Footer"/>
      <w:jc w:val="center"/>
    </w:pPr>
    <w:r>
      <w:fldChar w:fldCharType="begin"/>
    </w:r>
    <w:r>
      <w:instrText xml:space="preserve"> PAGE   \* MERGEFORMAT </w:instrText>
    </w:r>
    <w:r>
      <w:fldChar w:fldCharType="separate"/>
    </w:r>
    <w:r w:rsidR="00DD247B">
      <w:rPr>
        <w:noProof/>
      </w:rPr>
      <w:t>11</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lang w:val="en-TT" w:eastAsia="en-TT"/>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EF4F20" id="Line 20"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239531B9" w14:textId="17B15A42" w:rsidR="00804604" w:rsidRDefault="002822CD" w:rsidP="002822CD">
    <w:pPr>
      <w:pStyle w:val="Footer"/>
      <w:jc w:val="center"/>
    </w:pPr>
    <w:r>
      <w:t>[insert address and other contact information]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4ABD07" w14:textId="77777777" w:rsidR="007C00E3" w:rsidRDefault="007C00E3">
      <w:r>
        <w:separator/>
      </w:r>
    </w:p>
  </w:footnote>
  <w:footnote w:type="continuationSeparator" w:id="0">
    <w:p w14:paraId="2C88E876" w14:textId="77777777" w:rsidR="007C00E3" w:rsidRDefault="007C00E3">
      <w:r>
        <w:continuationSeparator/>
      </w:r>
    </w:p>
  </w:footnote>
  <w:footnote w:type="continuationNotice" w:id="1">
    <w:p w14:paraId="1D024649" w14:textId="77777777" w:rsidR="007C00E3" w:rsidRDefault="007C00E3"/>
  </w:footnote>
  <w:footnote w:id="2">
    <w:p w14:paraId="128E33E0" w14:textId="3DE96E87" w:rsidR="1DED7BDD" w:rsidRPr="008753A1" w:rsidRDefault="1DED7BDD" w:rsidP="008753A1">
      <w:pPr>
        <w:pStyle w:val="FootnoteText"/>
        <w:rPr>
          <w:sz w:val="20"/>
          <w:szCs w:val="20"/>
        </w:rPr>
      </w:pPr>
      <w:r w:rsidRPr="008753A1">
        <w:rPr>
          <w:rStyle w:val="FootnoteReference"/>
          <w:sz w:val="20"/>
          <w:szCs w:val="20"/>
        </w:rPr>
        <w:footnoteRef/>
      </w:r>
      <w:r w:rsidRPr="008753A1">
        <w:rPr>
          <w:sz w:val="20"/>
          <w:szCs w:val="20"/>
        </w:rPr>
        <w:t xml:space="preserve"> “The Death Penalty in Jamaica,” Death Penalty Worldwide, https://deathpenaltyworldwide.org/database/#/results/country?id=35#fn-21422-H48L78W237657 (last visited Apr. 1, 2023).</w:t>
      </w:r>
    </w:p>
  </w:footnote>
  <w:footnote w:id="3">
    <w:p w14:paraId="7C98B5B9" w14:textId="7415C554" w:rsidR="1DED7BDD" w:rsidRPr="008753A1" w:rsidRDefault="1DED7BDD" w:rsidP="008753A1">
      <w:pPr>
        <w:pStyle w:val="FootnoteText"/>
        <w:jc w:val="both"/>
        <w:rPr>
          <w:sz w:val="20"/>
          <w:szCs w:val="20"/>
        </w:rPr>
      </w:pPr>
      <w:r w:rsidRPr="008753A1">
        <w:rPr>
          <w:rStyle w:val="FootnoteReference"/>
          <w:sz w:val="20"/>
          <w:szCs w:val="20"/>
        </w:rPr>
        <w:footnoteRef/>
      </w:r>
      <w:r w:rsidRPr="008753A1">
        <w:rPr>
          <w:sz w:val="20"/>
          <w:szCs w:val="20"/>
        </w:rPr>
        <w:t xml:space="preserve"> Jamaica Offences Against the Person Act, arts. 2(1)(</w:t>
      </w:r>
      <w:proofErr w:type="gramStart"/>
      <w:r w:rsidRPr="008753A1">
        <w:rPr>
          <w:sz w:val="20"/>
          <w:szCs w:val="20"/>
        </w:rPr>
        <w:t>a)-(</w:t>
      </w:r>
      <w:proofErr w:type="gramEnd"/>
      <w:r w:rsidRPr="008753A1">
        <w:rPr>
          <w:sz w:val="20"/>
          <w:szCs w:val="20"/>
        </w:rPr>
        <w:t xml:space="preserve">f), 3(1)(a), 3(1A) (2017). </w:t>
      </w:r>
    </w:p>
  </w:footnote>
  <w:footnote w:id="4">
    <w:p w14:paraId="3A129524" w14:textId="77777777" w:rsidR="00BE389E" w:rsidRPr="008753A1" w:rsidRDefault="00BE389E" w:rsidP="008753A1">
      <w:pPr>
        <w:pStyle w:val="FootnoteText"/>
        <w:rPr>
          <w:sz w:val="20"/>
          <w:szCs w:val="20"/>
        </w:rPr>
      </w:pPr>
      <w:r w:rsidRPr="008753A1">
        <w:rPr>
          <w:rStyle w:val="FootnoteReference"/>
          <w:sz w:val="20"/>
          <w:szCs w:val="20"/>
        </w:rPr>
        <w:footnoteRef/>
      </w:r>
      <w:r w:rsidRPr="008753A1">
        <w:rPr>
          <w:sz w:val="20"/>
          <w:szCs w:val="20"/>
        </w:rPr>
        <w:t xml:space="preserve"> “Jamaica,” World Coalition Against the Death Penalty, https://worldcoalition.org/pays/jamaica/ (last visited Apr. 1, 2023).</w:t>
      </w:r>
    </w:p>
  </w:footnote>
  <w:footnote w:id="5">
    <w:p w14:paraId="0A737843" w14:textId="38808D65" w:rsidR="1DED7BDD" w:rsidRPr="008753A1" w:rsidRDefault="1DED7BDD" w:rsidP="008753A1">
      <w:pPr>
        <w:pStyle w:val="FootnoteText"/>
        <w:rPr>
          <w:sz w:val="20"/>
          <w:szCs w:val="20"/>
        </w:rPr>
      </w:pPr>
      <w:r w:rsidRPr="008753A1">
        <w:rPr>
          <w:rStyle w:val="FootnoteReference"/>
          <w:sz w:val="20"/>
          <w:szCs w:val="20"/>
        </w:rPr>
        <w:footnoteRef/>
      </w:r>
      <w:r w:rsidRPr="008753A1">
        <w:rPr>
          <w:sz w:val="20"/>
          <w:szCs w:val="20"/>
        </w:rPr>
        <w:t xml:space="preserve"> “The Death Penalty in Jamaica,” Death Penalty Worldwide, https://deathpenaltyworldwide.org/database/#/results/country?id=35#fn-21422-H48L78W237657 (last visited Apr. 1, 2023).</w:t>
      </w:r>
    </w:p>
  </w:footnote>
  <w:footnote w:id="6">
    <w:p w14:paraId="66568B84" w14:textId="170A68B8" w:rsidR="1DED7BDD" w:rsidRPr="008753A1" w:rsidRDefault="1DED7BDD" w:rsidP="008753A1">
      <w:pPr>
        <w:pStyle w:val="FootnoteText"/>
        <w:rPr>
          <w:sz w:val="20"/>
          <w:szCs w:val="20"/>
        </w:rPr>
      </w:pPr>
      <w:r w:rsidRPr="008753A1">
        <w:rPr>
          <w:rStyle w:val="FootnoteReference"/>
          <w:sz w:val="20"/>
          <w:szCs w:val="20"/>
        </w:rPr>
        <w:footnoteRef/>
      </w:r>
      <w:r w:rsidRPr="008753A1">
        <w:rPr>
          <w:sz w:val="20"/>
          <w:szCs w:val="20"/>
        </w:rPr>
        <w:t xml:space="preserve"> “To the Gallows,” The Gleaner, Aug. 21, 2022, https://jamaica-gleaner.com/article/lead-stories/20220821/gallows#:~:text=Seven%20in%2010%20Jamaicans%20are,would%20be%20an%20effective%20deterrent (finding that 72% of Jamaicans support the death penalty).</w:t>
      </w:r>
    </w:p>
  </w:footnote>
  <w:footnote w:id="7">
    <w:p w14:paraId="0F7CD5C5" w14:textId="34656CFE" w:rsidR="00A07356" w:rsidRPr="008753A1" w:rsidRDefault="00A07356" w:rsidP="008753A1">
      <w:pPr>
        <w:pStyle w:val="FootnoteText"/>
        <w:rPr>
          <w:sz w:val="20"/>
          <w:szCs w:val="20"/>
        </w:rPr>
      </w:pPr>
      <w:r w:rsidRPr="008753A1">
        <w:rPr>
          <w:rStyle w:val="FootnoteReference"/>
          <w:sz w:val="20"/>
          <w:szCs w:val="20"/>
        </w:rPr>
        <w:footnoteRef/>
      </w:r>
      <w:r w:rsidRPr="008753A1">
        <w:rPr>
          <w:sz w:val="20"/>
          <w:szCs w:val="20"/>
        </w:rPr>
        <w:t xml:space="preserve"> The Death Penalty Project, </w:t>
      </w:r>
      <w:r w:rsidR="00A122E6" w:rsidRPr="008753A1">
        <w:rPr>
          <w:sz w:val="20"/>
          <w:szCs w:val="20"/>
        </w:rPr>
        <w:t xml:space="preserve">Earl Pratt and Ivan Morgan, Available at </w:t>
      </w:r>
      <w:hyperlink r:id="rId1" w:history="1">
        <w:r w:rsidR="00A122E6" w:rsidRPr="008753A1">
          <w:rPr>
            <w:rStyle w:val="Hyperlink"/>
            <w:color w:val="auto"/>
            <w:sz w:val="20"/>
            <w:szCs w:val="20"/>
            <w:u w:val="none"/>
          </w:rPr>
          <w:t>https://deathpenaltyproject.org/story/earl-pratt-and-ivan-morgan/</w:t>
        </w:r>
      </w:hyperlink>
      <w:r w:rsidR="00A122E6" w:rsidRPr="008753A1">
        <w:rPr>
          <w:sz w:val="20"/>
          <w:szCs w:val="20"/>
        </w:rPr>
        <w:t xml:space="preserve">; </w:t>
      </w:r>
      <w:r w:rsidR="009E2709" w:rsidRPr="008753A1">
        <w:rPr>
          <w:sz w:val="20"/>
          <w:szCs w:val="20"/>
        </w:rPr>
        <w:t>Email c</w:t>
      </w:r>
      <w:r w:rsidR="00A122E6" w:rsidRPr="008753A1">
        <w:rPr>
          <w:sz w:val="20"/>
          <w:szCs w:val="20"/>
        </w:rPr>
        <w:t xml:space="preserve">ommunication </w:t>
      </w:r>
      <w:r w:rsidR="009E2709" w:rsidRPr="008753A1">
        <w:rPr>
          <w:sz w:val="20"/>
          <w:szCs w:val="20"/>
        </w:rPr>
        <w:t>from</w:t>
      </w:r>
      <w:r w:rsidR="00A122E6" w:rsidRPr="008753A1">
        <w:rPr>
          <w:sz w:val="20"/>
          <w:szCs w:val="20"/>
        </w:rPr>
        <w:t xml:space="preserve"> Greater Caribbean for Life</w:t>
      </w:r>
      <w:r w:rsidR="009E2709" w:rsidRPr="008753A1">
        <w:rPr>
          <w:sz w:val="20"/>
          <w:szCs w:val="20"/>
        </w:rPr>
        <w:t xml:space="preserve"> to The Advocates for Human Rights</w:t>
      </w:r>
      <w:r w:rsidR="00A122E6" w:rsidRPr="008753A1">
        <w:rPr>
          <w:sz w:val="20"/>
          <w:szCs w:val="20"/>
        </w:rPr>
        <w:t>, September 11 2023.</w:t>
      </w:r>
      <w:r w:rsidRPr="008753A1">
        <w:rPr>
          <w:sz w:val="20"/>
          <w:szCs w:val="20"/>
        </w:rPr>
        <w:t xml:space="preserve"> </w:t>
      </w:r>
    </w:p>
  </w:footnote>
  <w:footnote w:id="8">
    <w:p w14:paraId="45832C25" w14:textId="3CDE8BAC" w:rsidR="009E2709" w:rsidRPr="008753A1" w:rsidRDefault="009E2709" w:rsidP="008753A1">
      <w:pPr>
        <w:pStyle w:val="FootnoteText"/>
        <w:rPr>
          <w:sz w:val="20"/>
          <w:szCs w:val="20"/>
        </w:rPr>
      </w:pPr>
      <w:r w:rsidRPr="008753A1">
        <w:rPr>
          <w:rStyle w:val="FootnoteReference"/>
          <w:sz w:val="20"/>
          <w:szCs w:val="20"/>
        </w:rPr>
        <w:footnoteRef/>
      </w:r>
      <w:r w:rsidRPr="008753A1">
        <w:rPr>
          <w:sz w:val="20"/>
          <w:szCs w:val="20"/>
        </w:rPr>
        <w:t xml:space="preserve"> Email Communication from Greater Caribbean for Life to The Advocates for Human Rights, September 11</w:t>
      </w:r>
      <w:r w:rsidR="00CA5B4C" w:rsidRPr="008753A1">
        <w:rPr>
          <w:sz w:val="20"/>
          <w:szCs w:val="20"/>
        </w:rPr>
        <w:t>,</w:t>
      </w:r>
      <w:r w:rsidRPr="008753A1">
        <w:rPr>
          <w:sz w:val="20"/>
          <w:szCs w:val="20"/>
        </w:rPr>
        <w:t xml:space="preserve"> 2023.</w:t>
      </w:r>
    </w:p>
  </w:footnote>
  <w:footnote w:id="9">
    <w:p w14:paraId="5E9EE3E7" w14:textId="4E9DF927" w:rsidR="1DED7BDD" w:rsidRPr="008753A1" w:rsidRDefault="1DED7BDD" w:rsidP="008753A1">
      <w:pPr>
        <w:rPr>
          <w:sz w:val="20"/>
          <w:szCs w:val="20"/>
        </w:rPr>
      </w:pPr>
      <w:r w:rsidRPr="008753A1">
        <w:rPr>
          <w:rStyle w:val="FootnoteReference"/>
          <w:sz w:val="20"/>
          <w:szCs w:val="20"/>
        </w:rPr>
        <w:footnoteRef/>
      </w:r>
      <w:r w:rsidRPr="008753A1">
        <w:rPr>
          <w:sz w:val="20"/>
          <w:szCs w:val="20"/>
        </w:rPr>
        <w:t xml:space="preserve"> “The Death Penalty in Jamaica,” Death Penalty Worldwide, </w:t>
      </w:r>
      <w:hyperlink r:id="rId2" w:anchor="/results/country?id=35#fn-21422-H48L78W237657">
        <w:r w:rsidRPr="008753A1">
          <w:rPr>
            <w:rStyle w:val="Hyperlink"/>
            <w:color w:val="auto"/>
            <w:sz w:val="20"/>
            <w:szCs w:val="20"/>
            <w:u w:val="none"/>
          </w:rPr>
          <w:t>https://deathpenaltyworldwide.org/database/#/results/country?id=35#fn-21422-H48L78W237657</w:t>
        </w:r>
      </w:hyperlink>
      <w:r w:rsidRPr="008753A1">
        <w:rPr>
          <w:sz w:val="20"/>
          <w:szCs w:val="20"/>
        </w:rPr>
        <w:t xml:space="preserve"> (last visited Apr. 1, 2023)</w:t>
      </w:r>
    </w:p>
  </w:footnote>
  <w:footnote w:id="10">
    <w:p w14:paraId="711EF588" w14:textId="009EDFA4" w:rsidR="1DED7BDD" w:rsidRPr="008753A1" w:rsidRDefault="1DED7BDD" w:rsidP="008753A1">
      <w:pPr>
        <w:rPr>
          <w:sz w:val="20"/>
          <w:szCs w:val="20"/>
        </w:rPr>
      </w:pPr>
      <w:r w:rsidRPr="008753A1">
        <w:rPr>
          <w:rStyle w:val="FootnoteReference"/>
          <w:sz w:val="20"/>
          <w:szCs w:val="20"/>
        </w:rPr>
        <w:footnoteRef/>
      </w:r>
      <w:r w:rsidRPr="008753A1">
        <w:rPr>
          <w:sz w:val="20"/>
          <w:szCs w:val="20"/>
        </w:rPr>
        <w:t xml:space="preserve"> Open Government Partnership, </w:t>
      </w:r>
      <w:r w:rsidRPr="008753A1">
        <w:rPr>
          <w:i/>
          <w:iCs/>
          <w:sz w:val="20"/>
          <w:szCs w:val="20"/>
        </w:rPr>
        <w:t>Jamaica Open Government Partnership: National Action Plan 2021 - 2023</w:t>
      </w:r>
      <w:r w:rsidRPr="008753A1">
        <w:rPr>
          <w:sz w:val="20"/>
          <w:szCs w:val="20"/>
        </w:rPr>
        <w:t xml:space="preserve">, (Washington D.C., </w:t>
      </w:r>
      <w:proofErr w:type="gramStart"/>
      <w:r w:rsidRPr="008753A1">
        <w:rPr>
          <w:sz w:val="20"/>
          <w:szCs w:val="20"/>
        </w:rPr>
        <w:t>January,</w:t>
      </w:r>
      <w:proofErr w:type="gramEnd"/>
      <w:r w:rsidRPr="008753A1">
        <w:rPr>
          <w:sz w:val="20"/>
          <w:szCs w:val="20"/>
        </w:rPr>
        <w:t xml:space="preserve"> 2022).</w:t>
      </w:r>
    </w:p>
  </w:footnote>
  <w:footnote w:id="11">
    <w:p w14:paraId="4BFE30C1" w14:textId="26D3EEDE" w:rsidR="1DED7BDD" w:rsidRPr="008753A1" w:rsidRDefault="1DED7BDD" w:rsidP="008753A1">
      <w:pPr>
        <w:pStyle w:val="FootnoteText"/>
        <w:rPr>
          <w:sz w:val="20"/>
          <w:szCs w:val="20"/>
        </w:rPr>
      </w:pPr>
      <w:r w:rsidRPr="008753A1">
        <w:rPr>
          <w:rStyle w:val="FootnoteReference"/>
          <w:sz w:val="20"/>
          <w:szCs w:val="20"/>
        </w:rPr>
        <w:footnoteRef/>
      </w:r>
      <w:r w:rsidRPr="008753A1">
        <w:rPr>
          <w:sz w:val="20"/>
          <w:szCs w:val="20"/>
        </w:rPr>
        <w:t xml:space="preserve"> The Convention on the Elimination of All Forms of Discrimination Against Women, </w:t>
      </w:r>
      <w:r w:rsidRPr="008753A1">
        <w:rPr>
          <w:i/>
          <w:iCs/>
          <w:sz w:val="20"/>
          <w:szCs w:val="20"/>
        </w:rPr>
        <w:t xml:space="preserve">List of issues and questions in relation to the eighth periodic report of Jamaica, </w:t>
      </w:r>
      <w:r w:rsidRPr="008753A1">
        <w:rPr>
          <w:sz w:val="20"/>
          <w:szCs w:val="20"/>
        </w:rPr>
        <w:t>(November 17, 2020), U.N. Doc. CEDAW/C/JAM/Q/8, ¶ 2.</w:t>
      </w:r>
    </w:p>
  </w:footnote>
  <w:footnote w:id="12">
    <w:p w14:paraId="16DD9732" w14:textId="7486D87F" w:rsidR="1DED7BDD" w:rsidRPr="008753A1" w:rsidRDefault="1DED7BDD" w:rsidP="008753A1">
      <w:pPr>
        <w:pStyle w:val="FootnoteText"/>
        <w:rPr>
          <w:sz w:val="20"/>
          <w:szCs w:val="20"/>
        </w:rPr>
      </w:pPr>
      <w:r w:rsidRPr="008753A1">
        <w:rPr>
          <w:rStyle w:val="FootnoteReference"/>
          <w:sz w:val="20"/>
          <w:szCs w:val="20"/>
        </w:rPr>
        <w:footnoteRef/>
      </w:r>
      <w:r w:rsidRPr="008753A1">
        <w:rPr>
          <w:sz w:val="20"/>
          <w:szCs w:val="20"/>
        </w:rPr>
        <w:t xml:space="preserve"> The Convention on the Elimination of All Forms of Discrimination Against Women, </w:t>
      </w:r>
      <w:r w:rsidRPr="008753A1">
        <w:rPr>
          <w:i/>
          <w:iCs/>
          <w:sz w:val="20"/>
          <w:szCs w:val="20"/>
        </w:rPr>
        <w:t xml:space="preserve">Concluding observations: Jamaica, </w:t>
      </w:r>
      <w:r w:rsidRPr="008753A1">
        <w:rPr>
          <w:sz w:val="20"/>
          <w:szCs w:val="20"/>
        </w:rPr>
        <w:t>(August 6, 2012), U.N. Doc. CEDAW/C/JAM/CO/6-7, ¶ 27.</w:t>
      </w:r>
    </w:p>
  </w:footnote>
  <w:footnote w:id="13">
    <w:p w14:paraId="4D6B0954" w14:textId="670463D4" w:rsidR="1DED7BDD" w:rsidRPr="008753A1" w:rsidRDefault="1DED7BDD" w:rsidP="008753A1">
      <w:pPr>
        <w:rPr>
          <w:rFonts w:eastAsia="TimesNewRomanPSMT"/>
          <w:sz w:val="20"/>
          <w:szCs w:val="20"/>
        </w:rPr>
      </w:pPr>
      <w:r w:rsidRPr="008753A1">
        <w:rPr>
          <w:rStyle w:val="FootnoteReference"/>
          <w:sz w:val="20"/>
          <w:szCs w:val="20"/>
        </w:rPr>
        <w:footnoteRef/>
      </w:r>
      <w:r w:rsidRPr="008753A1">
        <w:rPr>
          <w:sz w:val="20"/>
          <w:szCs w:val="20"/>
        </w:rPr>
        <w:t xml:space="preserve"> Cornell Center on the Death Penalty Worldwide, </w:t>
      </w:r>
      <w:r w:rsidRPr="008753A1">
        <w:rPr>
          <w:i/>
          <w:iCs/>
          <w:sz w:val="20"/>
          <w:szCs w:val="20"/>
        </w:rPr>
        <w:t xml:space="preserve">Judged for More Than Her Crime: A Global Overview of Women Facing the Death Penalty </w:t>
      </w:r>
      <w:r w:rsidRPr="008753A1">
        <w:rPr>
          <w:sz w:val="20"/>
          <w:szCs w:val="20"/>
        </w:rPr>
        <w:t xml:space="preserve">(Sept. 4, 2018). Available online at </w:t>
      </w:r>
      <w:hyperlink r:id="rId3">
        <w:r w:rsidRPr="008753A1">
          <w:rPr>
            <w:rStyle w:val="Hyperlink"/>
            <w:color w:val="auto"/>
            <w:sz w:val="20"/>
            <w:szCs w:val="20"/>
            <w:u w:val="none"/>
          </w:rPr>
          <w:t>https://www.deathpenaltyworldwide.org/wp-</w:t>
        </w:r>
      </w:hyperlink>
      <w:r w:rsidRPr="008753A1">
        <w:rPr>
          <w:sz w:val="20"/>
          <w:szCs w:val="20"/>
        </w:rPr>
        <w:t xml:space="preserve"> content/uploads/2019/12/Judged-More-Than-Her-Crime.pdf.</w:t>
      </w:r>
    </w:p>
  </w:footnote>
  <w:footnote w:id="14">
    <w:p w14:paraId="38497C07" w14:textId="1004C085" w:rsidR="1DED7BDD" w:rsidRPr="008753A1" w:rsidRDefault="1DED7BDD" w:rsidP="008753A1">
      <w:pPr>
        <w:pStyle w:val="FootnoteText"/>
        <w:rPr>
          <w:sz w:val="20"/>
          <w:szCs w:val="20"/>
        </w:rPr>
      </w:pPr>
      <w:r w:rsidRPr="008753A1">
        <w:rPr>
          <w:rStyle w:val="FootnoteReference"/>
          <w:sz w:val="20"/>
          <w:szCs w:val="20"/>
        </w:rPr>
        <w:footnoteRef/>
      </w:r>
      <w:r w:rsidRPr="008753A1">
        <w:rPr>
          <w:sz w:val="20"/>
          <w:szCs w:val="20"/>
        </w:rPr>
        <w:t xml:space="preserve"> “The Death Penalty in Jamaica,” Death Penalty Worldwide, https://deathpenaltyworldwide.org/database/#/results/country?id=35#fn-21422-H48L78W237657 (last visited Apr. 1, 2023).</w:t>
      </w:r>
    </w:p>
  </w:footnote>
  <w:footnote w:id="15">
    <w:p w14:paraId="7E6AD79A" w14:textId="77777777" w:rsidR="00D52548" w:rsidRPr="008753A1" w:rsidRDefault="00D52548" w:rsidP="008753A1">
      <w:pPr>
        <w:rPr>
          <w:sz w:val="20"/>
          <w:szCs w:val="20"/>
        </w:rPr>
      </w:pPr>
      <w:r w:rsidRPr="008753A1">
        <w:rPr>
          <w:rStyle w:val="FootnoteReference"/>
          <w:sz w:val="20"/>
          <w:szCs w:val="20"/>
        </w:rPr>
        <w:footnoteRef/>
      </w:r>
      <w:r w:rsidRPr="008753A1">
        <w:rPr>
          <w:sz w:val="20"/>
          <w:szCs w:val="20"/>
        </w:rPr>
        <w:t xml:space="preserve"> “The Death Penalty in Jamaica,” Death Penalty Worldwide, </w:t>
      </w:r>
      <w:hyperlink r:id="rId4" w:anchor="/results/country?id=35#fn-21422-H48L78W237657">
        <w:r w:rsidRPr="008753A1">
          <w:rPr>
            <w:rStyle w:val="Hyperlink"/>
            <w:color w:val="auto"/>
            <w:sz w:val="20"/>
            <w:szCs w:val="20"/>
            <w:u w:val="none"/>
          </w:rPr>
          <w:t>https://deathpenaltyworldwide.org/database/#/results/country?id=35#fn-21422-H48L78W237657</w:t>
        </w:r>
      </w:hyperlink>
      <w:r w:rsidRPr="008753A1">
        <w:rPr>
          <w:sz w:val="20"/>
          <w:szCs w:val="20"/>
        </w:rPr>
        <w:t xml:space="preserve"> (last visited Apr. 1, 2023).</w:t>
      </w:r>
    </w:p>
  </w:footnote>
  <w:footnote w:id="16">
    <w:p w14:paraId="447FC6D4" w14:textId="62FE163D" w:rsidR="004D51DD" w:rsidRPr="008753A1" w:rsidRDefault="004D51DD" w:rsidP="008753A1">
      <w:pPr>
        <w:rPr>
          <w:sz w:val="20"/>
          <w:szCs w:val="20"/>
        </w:rPr>
      </w:pPr>
      <w:r w:rsidRPr="008753A1">
        <w:rPr>
          <w:rStyle w:val="FootnoteReference"/>
          <w:sz w:val="20"/>
          <w:szCs w:val="20"/>
        </w:rPr>
        <w:footnoteRef/>
      </w:r>
      <w:r w:rsidR="1DED7BDD" w:rsidRPr="008753A1">
        <w:rPr>
          <w:sz w:val="20"/>
          <w:szCs w:val="20"/>
        </w:rPr>
        <w:t xml:space="preserve"> The Convention on the Elimination of All Forms of Discrimination Against Women, </w:t>
      </w:r>
      <w:r w:rsidR="1DED7BDD" w:rsidRPr="008753A1">
        <w:rPr>
          <w:i/>
          <w:iCs/>
          <w:sz w:val="20"/>
          <w:szCs w:val="20"/>
        </w:rPr>
        <w:t xml:space="preserve">List of issues and questions in relation to the eighth periodic report of Jamaica, </w:t>
      </w:r>
      <w:r w:rsidR="1DED7BDD" w:rsidRPr="008753A1">
        <w:rPr>
          <w:sz w:val="20"/>
          <w:szCs w:val="20"/>
        </w:rPr>
        <w:t>(November 17, 2020), U.N. Doc. CEDAW/C/JAM/Q/8, ¶ 2.</w:t>
      </w:r>
    </w:p>
  </w:footnote>
  <w:footnote w:id="17">
    <w:p w14:paraId="2EF8D68A" w14:textId="1D87CD00" w:rsidR="007C7CCE" w:rsidRPr="008753A1" w:rsidRDefault="007C7CCE" w:rsidP="008753A1">
      <w:pPr>
        <w:rPr>
          <w:sz w:val="20"/>
          <w:szCs w:val="20"/>
        </w:rPr>
      </w:pPr>
      <w:r w:rsidRPr="008753A1">
        <w:rPr>
          <w:rStyle w:val="FootnoteReference"/>
          <w:sz w:val="20"/>
          <w:szCs w:val="20"/>
        </w:rPr>
        <w:footnoteRef/>
      </w:r>
      <w:r w:rsidR="1DED7BDD" w:rsidRPr="008753A1">
        <w:rPr>
          <w:sz w:val="20"/>
          <w:szCs w:val="20"/>
        </w:rPr>
        <w:t xml:space="preserve"> The Convention on the Elimination of All Forms of Discrimination Against Women, </w:t>
      </w:r>
      <w:proofErr w:type="gramStart"/>
      <w:r w:rsidR="1DED7BDD" w:rsidRPr="008753A1">
        <w:rPr>
          <w:i/>
          <w:iCs/>
          <w:sz w:val="20"/>
          <w:szCs w:val="20"/>
        </w:rPr>
        <w:t>Eighth</w:t>
      </w:r>
      <w:proofErr w:type="gramEnd"/>
      <w:r w:rsidR="1DED7BDD" w:rsidRPr="008753A1">
        <w:rPr>
          <w:i/>
          <w:iCs/>
          <w:sz w:val="20"/>
          <w:szCs w:val="20"/>
        </w:rPr>
        <w:t xml:space="preserve"> periodic report submitted by Jamaica under article 18 of the Convention, due in 2016, </w:t>
      </w:r>
      <w:r w:rsidR="1DED7BDD" w:rsidRPr="008753A1">
        <w:rPr>
          <w:sz w:val="20"/>
          <w:szCs w:val="20"/>
        </w:rPr>
        <w:t>(September 18, 2020), U.N. Doc. CEDAW/C/JAM/8, ¶ 29.</w:t>
      </w:r>
    </w:p>
  </w:footnote>
  <w:footnote w:id="18">
    <w:p w14:paraId="5328709D" w14:textId="0A1413FB" w:rsidR="5644CA75" w:rsidRPr="008753A1" w:rsidRDefault="5644CA75" w:rsidP="008753A1">
      <w:pPr>
        <w:rPr>
          <w:sz w:val="20"/>
          <w:szCs w:val="20"/>
        </w:rPr>
      </w:pPr>
      <w:r w:rsidRPr="008753A1">
        <w:rPr>
          <w:rStyle w:val="FootnoteReference"/>
          <w:sz w:val="20"/>
          <w:szCs w:val="20"/>
        </w:rPr>
        <w:footnoteRef/>
      </w:r>
      <w:r w:rsidR="1DED7BDD" w:rsidRPr="008753A1">
        <w:rPr>
          <w:sz w:val="20"/>
          <w:szCs w:val="20"/>
        </w:rPr>
        <w:t xml:space="preserve"> The Convention on the Elimination of All Forms of Discrimination Against Women, </w:t>
      </w:r>
      <w:proofErr w:type="gramStart"/>
      <w:r w:rsidR="1DED7BDD" w:rsidRPr="008753A1">
        <w:rPr>
          <w:i/>
          <w:iCs/>
          <w:sz w:val="20"/>
          <w:szCs w:val="20"/>
        </w:rPr>
        <w:t>Eighth</w:t>
      </w:r>
      <w:proofErr w:type="gramEnd"/>
      <w:r w:rsidR="1DED7BDD" w:rsidRPr="008753A1">
        <w:rPr>
          <w:i/>
          <w:iCs/>
          <w:sz w:val="20"/>
          <w:szCs w:val="20"/>
        </w:rPr>
        <w:t xml:space="preserve"> periodic report submitted by Jamaica under article 18 of the Convention, due in 2016, </w:t>
      </w:r>
      <w:r w:rsidR="1DED7BDD" w:rsidRPr="008753A1">
        <w:rPr>
          <w:sz w:val="20"/>
          <w:szCs w:val="20"/>
        </w:rPr>
        <w:t>(September 18, 2020), U.N. Doc. CEDAW/C/JAM/8, ¶ 29.</w:t>
      </w:r>
    </w:p>
  </w:footnote>
  <w:footnote w:id="19">
    <w:p w14:paraId="4E63E716" w14:textId="6618D0DD" w:rsidR="5644CA75" w:rsidRPr="008753A1" w:rsidRDefault="5644CA75" w:rsidP="008753A1">
      <w:pPr>
        <w:rPr>
          <w:sz w:val="20"/>
          <w:szCs w:val="20"/>
        </w:rPr>
      </w:pPr>
      <w:r w:rsidRPr="008753A1">
        <w:rPr>
          <w:rStyle w:val="FootnoteReference"/>
          <w:sz w:val="20"/>
          <w:szCs w:val="20"/>
        </w:rPr>
        <w:footnoteRef/>
      </w:r>
      <w:r w:rsidR="1DED7BDD" w:rsidRPr="008753A1">
        <w:rPr>
          <w:sz w:val="20"/>
          <w:szCs w:val="20"/>
        </w:rPr>
        <w:t xml:space="preserve"> The Convention on the Elimination of All Forms of Discrimination Against Women, </w:t>
      </w:r>
      <w:proofErr w:type="gramStart"/>
      <w:r w:rsidR="1DED7BDD" w:rsidRPr="008753A1">
        <w:rPr>
          <w:i/>
          <w:iCs/>
          <w:sz w:val="20"/>
          <w:szCs w:val="20"/>
        </w:rPr>
        <w:t>Eighth</w:t>
      </w:r>
      <w:proofErr w:type="gramEnd"/>
      <w:r w:rsidR="1DED7BDD" w:rsidRPr="008753A1">
        <w:rPr>
          <w:i/>
          <w:iCs/>
          <w:sz w:val="20"/>
          <w:szCs w:val="20"/>
        </w:rPr>
        <w:t xml:space="preserve"> periodic report submitted by Jamaica under article 18 of the Convention, due in 2016, </w:t>
      </w:r>
      <w:r w:rsidR="1DED7BDD" w:rsidRPr="008753A1">
        <w:rPr>
          <w:sz w:val="20"/>
          <w:szCs w:val="20"/>
        </w:rPr>
        <w:t>(September 18, 2020), U.N. Doc. CEDAW/C/JAM/8, ¶ 116.</w:t>
      </w:r>
    </w:p>
  </w:footnote>
  <w:footnote w:id="20">
    <w:p w14:paraId="02543916" w14:textId="373E8EFE" w:rsidR="1DED7BDD" w:rsidRPr="008753A1" w:rsidRDefault="1DED7BDD" w:rsidP="008753A1">
      <w:pPr>
        <w:rPr>
          <w:sz w:val="20"/>
          <w:szCs w:val="20"/>
        </w:rPr>
      </w:pPr>
      <w:r w:rsidRPr="008753A1">
        <w:rPr>
          <w:rStyle w:val="FootnoteReference"/>
          <w:sz w:val="20"/>
          <w:szCs w:val="20"/>
        </w:rPr>
        <w:footnoteRef/>
      </w:r>
      <w:r w:rsidRPr="008753A1">
        <w:rPr>
          <w:sz w:val="20"/>
          <w:szCs w:val="20"/>
        </w:rPr>
        <w:t xml:space="preserve"> Open Government Partnership, </w:t>
      </w:r>
      <w:r w:rsidRPr="008753A1">
        <w:rPr>
          <w:i/>
          <w:iCs/>
          <w:sz w:val="20"/>
          <w:szCs w:val="20"/>
        </w:rPr>
        <w:t>Jamaica Open Government Partnership: National Action Plan 2021 - 2023</w:t>
      </w:r>
      <w:r w:rsidRPr="008753A1">
        <w:rPr>
          <w:sz w:val="20"/>
          <w:szCs w:val="20"/>
        </w:rPr>
        <w:t xml:space="preserve">, (Washington D.C., </w:t>
      </w:r>
      <w:proofErr w:type="gramStart"/>
      <w:r w:rsidRPr="008753A1">
        <w:rPr>
          <w:sz w:val="20"/>
          <w:szCs w:val="20"/>
        </w:rPr>
        <w:t>January,</w:t>
      </w:r>
      <w:proofErr w:type="gramEnd"/>
      <w:r w:rsidRPr="008753A1">
        <w:rPr>
          <w:sz w:val="20"/>
          <w:szCs w:val="20"/>
        </w:rPr>
        <w:t xml:space="preserve"> 2022).</w:t>
      </w:r>
    </w:p>
  </w:footnote>
  <w:footnote w:id="21">
    <w:p w14:paraId="482E5FB5" w14:textId="1EAEAEDC" w:rsidR="1DED7BDD" w:rsidRPr="008753A1" w:rsidRDefault="1DED7BDD" w:rsidP="008753A1">
      <w:pPr>
        <w:rPr>
          <w:rFonts w:eastAsia="TimesNewRomanPSMT"/>
          <w:sz w:val="20"/>
          <w:szCs w:val="20"/>
        </w:rPr>
      </w:pPr>
      <w:r w:rsidRPr="008753A1">
        <w:rPr>
          <w:rStyle w:val="FootnoteReference"/>
          <w:sz w:val="20"/>
          <w:szCs w:val="20"/>
        </w:rPr>
        <w:footnoteRef/>
      </w:r>
      <w:r w:rsidRPr="008753A1">
        <w:rPr>
          <w:sz w:val="20"/>
          <w:szCs w:val="20"/>
        </w:rPr>
        <w:t xml:space="preserve"> Cornell Center on the Death Penalty Worldwide, </w:t>
      </w:r>
      <w:r w:rsidRPr="008753A1">
        <w:rPr>
          <w:i/>
          <w:iCs/>
          <w:sz w:val="20"/>
          <w:szCs w:val="20"/>
        </w:rPr>
        <w:t xml:space="preserve">Judged for More Than Her Crime: A Global Overview of Women Facing the Death Penalty </w:t>
      </w:r>
      <w:r w:rsidRPr="008753A1">
        <w:rPr>
          <w:sz w:val="20"/>
          <w:szCs w:val="20"/>
        </w:rPr>
        <w:t xml:space="preserve">(Sept. 4, 2018), 3. Available online at </w:t>
      </w:r>
      <w:hyperlink r:id="rId5">
        <w:r w:rsidRPr="008753A1">
          <w:rPr>
            <w:rStyle w:val="Hyperlink"/>
            <w:color w:val="auto"/>
            <w:sz w:val="20"/>
            <w:szCs w:val="20"/>
            <w:u w:val="none"/>
          </w:rPr>
          <w:t>https://www.deathpenaltyworldwide.org/wp-content/uploads/2019/12/Judged-More-Than-Her-Crime.pdf</w:t>
        </w:r>
      </w:hyperlink>
      <w:r w:rsidRPr="008753A1">
        <w:rPr>
          <w:sz w:val="20"/>
          <w:szCs w:val="20"/>
        </w:rPr>
        <w:t>.</w:t>
      </w:r>
    </w:p>
  </w:footnote>
  <w:footnote w:id="22">
    <w:p w14:paraId="50B8ABD0" w14:textId="66D11F21" w:rsidR="1DED7BDD" w:rsidRPr="008753A1" w:rsidRDefault="1DED7BDD" w:rsidP="008753A1">
      <w:pPr>
        <w:rPr>
          <w:rFonts w:eastAsia="TimesNewRomanPSMT"/>
          <w:sz w:val="20"/>
          <w:szCs w:val="20"/>
        </w:rPr>
      </w:pPr>
      <w:r w:rsidRPr="008753A1">
        <w:rPr>
          <w:rStyle w:val="FootnoteReference"/>
          <w:sz w:val="20"/>
          <w:szCs w:val="20"/>
        </w:rPr>
        <w:footnoteRef/>
      </w:r>
      <w:r w:rsidRPr="008753A1">
        <w:rPr>
          <w:sz w:val="20"/>
          <w:szCs w:val="20"/>
        </w:rPr>
        <w:t xml:space="preserve"> Cornell Center on the Death Penalty Worldwide, </w:t>
      </w:r>
      <w:r w:rsidRPr="008753A1">
        <w:rPr>
          <w:i/>
          <w:iCs/>
          <w:sz w:val="20"/>
          <w:szCs w:val="20"/>
        </w:rPr>
        <w:t xml:space="preserve">Judged for More Than Her Crime: A Global Overview of Women Facing the Death Penalty </w:t>
      </w:r>
      <w:r w:rsidRPr="008753A1">
        <w:rPr>
          <w:sz w:val="20"/>
          <w:szCs w:val="20"/>
        </w:rPr>
        <w:t xml:space="preserve">(Sept. 4, 2018), 3. Available online at </w:t>
      </w:r>
      <w:hyperlink r:id="rId6">
        <w:r w:rsidRPr="008753A1">
          <w:rPr>
            <w:rStyle w:val="Hyperlink"/>
            <w:color w:val="auto"/>
            <w:sz w:val="20"/>
            <w:szCs w:val="20"/>
            <w:u w:val="none"/>
          </w:rPr>
          <w:t>https://www.deathpenaltyworldwide.org/wp-content/uploads/2019/12/Judged-More-Than-Her-Crime.pdf</w:t>
        </w:r>
      </w:hyperlink>
      <w:r w:rsidRPr="008753A1">
        <w:rPr>
          <w:sz w:val="20"/>
          <w:szCs w:val="20"/>
        </w:rPr>
        <w:t>.</w:t>
      </w:r>
    </w:p>
  </w:footnote>
  <w:footnote w:id="23">
    <w:p w14:paraId="60AC824E" w14:textId="066447DC" w:rsidR="1DED7BDD" w:rsidRPr="008753A1" w:rsidRDefault="1DED7BDD" w:rsidP="008753A1">
      <w:pPr>
        <w:rPr>
          <w:rFonts w:eastAsia="TimesNewRomanPSMT"/>
          <w:sz w:val="20"/>
          <w:szCs w:val="20"/>
        </w:rPr>
      </w:pPr>
      <w:r w:rsidRPr="008753A1">
        <w:rPr>
          <w:rStyle w:val="FootnoteReference"/>
          <w:sz w:val="20"/>
          <w:szCs w:val="20"/>
        </w:rPr>
        <w:footnoteRef/>
      </w:r>
      <w:r w:rsidRPr="008753A1">
        <w:rPr>
          <w:sz w:val="20"/>
          <w:szCs w:val="20"/>
        </w:rPr>
        <w:t xml:space="preserve"> Cornell Center on the Death Penalty Worldwide, </w:t>
      </w:r>
      <w:r w:rsidRPr="008753A1">
        <w:rPr>
          <w:i/>
          <w:iCs/>
          <w:sz w:val="20"/>
          <w:szCs w:val="20"/>
        </w:rPr>
        <w:t xml:space="preserve">Judged for More Than Her Crime: A Global Overview of Women Facing the Death Penalty </w:t>
      </w:r>
      <w:r w:rsidRPr="008753A1">
        <w:rPr>
          <w:sz w:val="20"/>
          <w:szCs w:val="20"/>
        </w:rPr>
        <w:t xml:space="preserve">(Sept. 4, 2018), 3. Available online at </w:t>
      </w:r>
      <w:hyperlink r:id="rId7">
        <w:r w:rsidRPr="008753A1">
          <w:rPr>
            <w:rStyle w:val="Hyperlink"/>
            <w:color w:val="auto"/>
            <w:sz w:val="20"/>
            <w:szCs w:val="20"/>
            <w:u w:val="none"/>
          </w:rPr>
          <w:t>https://www.deathpenaltyworldwide.org/wp-content/uploads/2019/12/Judged-More-Than-Her-Crime.pdf</w:t>
        </w:r>
      </w:hyperlink>
      <w:r w:rsidRPr="008753A1">
        <w:rPr>
          <w:sz w:val="20"/>
          <w:szCs w:val="20"/>
        </w:rPr>
        <w:t>.</w:t>
      </w:r>
    </w:p>
  </w:footnote>
  <w:footnote w:id="24">
    <w:p w14:paraId="7220CD34" w14:textId="32CA95EC" w:rsidR="5644CA75" w:rsidRPr="008753A1" w:rsidRDefault="5644CA75" w:rsidP="008753A1">
      <w:pPr>
        <w:rPr>
          <w:sz w:val="20"/>
          <w:szCs w:val="20"/>
        </w:rPr>
      </w:pPr>
      <w:r w:rsidRPr="008753A1">
        <w:rPr>
          <w:rStyle w:val="FootnoteReference"/>
          <w:sz w:val="20"/>
          <w:szCs w:val="20"/>
        </w:rPr>
        <w:footnoteRef/>
      </w:r>
      <w:r w:rsidR="1DED7BDD" w:rsidRPr="008753A1">
        <w:rPr>
          <w:sz w:val="20"/>
          <w:szCs w:val="20"/>
        </w:rPr>
        <w:t xml:space="preserve"> The Convention on the Elimination of All Forms of Discrimination Against Women, </w:t>
      </w:r>
      <w:r w:rsidR="1DED7BDD" w:rsidRPr="008753A1">
        <w:rPr>
          <w:i/>
          <w:iCs/>
          <w:sz w:val="20"/>
          <w:szCs w:val="20"/>
        </w:rPr>
        <w:t xml:space="preserve">List of issues and questions in relation to the eighth periodic report of Jamaica, </w:t>
      </w:r>
      <w:r w:rsidR="1DED7BDD" w:rsidRPr="008753A1">
        <w:rPr>
          <w:sz w:val="20"/>
          <w:szCs w:val="20"/>
        </w:rPr>
        <w:t>(November 17, 2020), U.N. Doc. CEDAW/C/JAM/Q/8, ¶ 3.</w:t>
      </w:r>
    </w:p>
  </w:footnote>
  <w:footnote w:id="25">
    <w:p w14:paraId="5C7AEB57" w14:textId="41D10202" w:rsidR="5644CA75" w:rsidRPr="008753A1" w:rsidRDefault="5644CA75" w:rsidP="008753A1">
      <w:pPr>
        <w:pStyle w:val="FootnoteText"/>
        <w:rPr>
          <w:sz w:val="20"/>
          <w:szCs w:val="20"/>
        </w:rPr>
      </w:pPr>
      <w:r w:rsidRPr="008753A1">
        <w:rPr>
          <w:rStyle w:val="FootnoteReference"/>
          <w:sz w:val="20"/>
          <w:szCs w:val="20"/>
        </w:rPr>
        <w:footnoteRef/>
      </w:r>
      <w:r w:rsidR="1DED7BDD" w:rsidRPr="008753A1">
        <w:rPr>
          <w:sz w:val="20"/>
          <w:szCs w:val="20"/>
        </w:rPr>
        <w:t xml:space="preserve"> The Convention on the Elimination of All Forms of Discrimination Against Women, </w:t>
      </w:r>
      <w:proofErr w:type="gramStart"/>
      <w:r w:rsidR="1DED7BDD" w:rsidRPr="008753A1">
        <w:rPr>
          <w:i/>
          <w:iCs/>
          <w:sz w:val="20"/>
          <w:szCs w:val="20"/>
        </w:rPr>
        <w:t>Eighth</w:t>
      </w:r>
      <w:proofErr w:type="gramEnd"/>
      <w:r w:rsidR="1DED7BDD" w:rsidRPr="008753A1">
        <w:rPr>
          <w:i/>
          <w:iCs/>
          <w:sz w:val="20"/>
          <w:szCs w:val="20"/>
        </w:rPr>
        <w:t xml:space="preserve"> periodic report submitted by Jamaica under article 18 of the Convention, due in 2016, </w:t>
      </w:r>
      <w:r w:rsidR="1DED7BDD" w:rsidRPr="008753A1">
        <w:rPr>
          <w:sz w:val="20"/>
          <w:szCs w:val="20"/>
        </w:rPr>
        <w:t>(September 18, 2020), U.N. Doc. CEDAW/C/JAM/8, ¶ 31.</w:t>
      </w:r>
    </w:p>
  </w:footnote>
  <w:footnote w:id="26">
    <w:p w14:paraId="4908D8F4" w14:textId="1B50B689" w:rsidR="5644CA75" w:rsidRPr="008753A1" w:rsidRDefault="5644CA75" w:rsidP="008753A1">
      <w:pPr>
        <w:rPr>
          <w:sz w:val="20"/>
          <w:szCs w:val="20"/>
        </w:rPr>
      </w:pPr>
      <w:r w:rsidRPr="008753A1">
        <w:rPr>
          <w:rStyle w:val="FootnoteReference"/>
          <w:sz w:val="20"/>
          <w:szCs w:val="20"/>
        </w:rPr>
        <w:footnoteRef/>
      </w:r>
      <w:r w:rsidR="1DED7BDD" w:rsidRPr="008753A1">
        <w:rPr>
          <w:sz w:val="20"/>
          <w:szCs w:val="20"/>
        </w:rPr>
        <w:t xml:space="preserve"> The Convention on the Elimination of All Forms of Discrimination Against Women, </w:t>
      </w:r>
      <w:proofErr w:type="gramStart"/>
      <w:r w:rsidR="1DED7BDD" w:rsidRPr="008753A1">
        <w:rPr>
          <w:i/>
          <w:iCs/>
          <w:sz w:val="20"/>
          <w:szCs w:val="20"/>
        </w:rPr>
        <w:t>Eighth</w:t>
      </w:r>
      <w:proofErr w:type="gramEnd"/>
      <w:r w:rsidR="1DED7BDD" w:rsidRPr="008753A1">
        <w:rPr>
          <w:i/>
          <w:iCs/>
          <w:sz w:val="20"/>
          <w:szCs w:val="20"/>
        </w:rPr>
        <w:t xml:space="preserve"> periodic report submitted by Jamaica under article 18 of the Convention, due in 2016, </w:t>
      </w:r>
      <w:r w:rsidR="1DED7BDD" w:rsidRPr="008753A1">
        <w:rPr>
          <w:sz w:val="20"/>
          <w:szCs w:val="20"/>
        </w:rPr>
        <w:t>(September 18, 2020), U.N. Doc. CEDAW/C/JAM/8, ¶ 29.</w:t>
      </w:r>
    </w:p>
  </w:footnote>
  <w:footnote w:id="27">
    <w:p w14:paraId="76BFA084" w14:textId="7B6B5871" w:rsidR="1DED7BDD" w:rsidRPr="008753A1" w:rsidRDefault="1DED7BDD" w:rsidP="008753A1">
      <w:pPr>
        <w:rPr>
          <w:sz w:val="20"/>
          <w:szCs w:val="20"/>
        </w:rPr>
      </w:pPr>
      <w:r w:rsidRPr="008753A1">
        <w:rPr>
          <w:rStyle w:val="FootnoteReference"/>
          <w:sz w:val="20"/>
          <w:szCs w:val="20"/>
        </w:rPr>
        <w:footnoteRef/>
      </w:r>
      <w:r w:rsidRPr="008753A1">
        <w:rPr>
          <w:sz w:val="20"/>
          <w:szCs w:val="20"/>
        </w:rPr>
        <w:t xml:space="preserve"> The Convention on the Elimination of All Forms of Discrimination Against Women, </w:t>
      </w:r>
      <w:r w:rsidRPr="008753A1">
        <w:rPr>
          <w:i/>
          <w:iCs/>
          <w:sz w:val="20"/>
          <w:szCs w:val="20"/>
        </w:rPr>
        <w:t xml:space="preserve">Concluding observations: Jamaica, </w:t>
      </w:r>
      <w:r w:rsidRPr="008753A1">
        <w:rPr>
          <w:sz w:val="20"/>
          <w:szCs w:val="20"/>
        </w:rPr>
        <w:t>(August 6, 2012), U.N. Doc. CEDAW/C/JAM/CO/6-7, ¶ 27.</w:t>
      </w:r>
    </w:p>
  </w:footnote>
  <w:footnote w:id="28">
    <w:p w14:paraId="65FF65E8" w14:textId="170698CE" w:rsidR="1DED7BDD" w:rsidRPr="008753A1" w:rsidRDefault="1DED7BDD" w:rsidP="008753A1">
      <w:pPr>
        <w:rPr>
          <w:sz w:val="20"/>
          <w:szCs w:val="20"/>
        </w:rPr>
      </w:pPr>
      <w:r w:rsidRPr="008753A1">
        <w:rPr>
          <w:rStyle w:val="FootnoteReference"/>
          <w:sz w:val="20"/>
          <w:szCs w:val="20"/>
        </w:rPr>
        <w:footnoteRef/>
      </w:r>
      <w:r w:rsidRPr="008753A1">
        <w:rPr>
          <w:sz w:val="20"/>
          <w:szCs w:val="20"/>
        </w:rPr>
        <w:t xml:space="preserve"> Marmolejo, Lina Maria. </w:t>
      </w:r>
      <w:r w:rsidRPr="008753A1">
        <w:rPr>
          <w:i/>
          <w:iCs/>
          <w:sz w:val="20"/>
          <w:szCs w:val="20"/>
        </w:rPr>
        <w:t>The Pains of Pretrial Detention in the Caribbean: Exploring Processes and Outcomes</w:t>
      </w:r>
      <w:r w:rsidRPr="008753A1">
        <w:rPr>
          <w:sz w:val="20"/>
          <w:szCs w:val="20"/>
        </w:rPr>
        <w:t>. Diss. George Mason University, 2022.</w:t>
      </w:r>
    </w:p>
  </w:footnote>
  <w:footnote w:id="29">
    <w:p w14:paraId="3B061A93" w14:textId="2ECB1052" w:rsidR="1DED7BDD" w:rsidRPr="008753A1" w:rsidRDefault="1DED7BDD" w:rsidP="008753A1">
      <w:pPr>
        <w:rPr>
          <w:sz w:val="20"/>
          <w:szCs w:val="20"/>
        </w:rPr>
      </w:pPr>
      <w:r w:rsidRPr="008753A1">
        <w:rPr>
          <w:rStyle w:val="FootnoteReference"/>
          <w:sz w:val="20"/>
          <w:szCs w:val="20"/>
        </w:rPr>
        <w:footnoteRef/>
      </w:r>
      <w:r w:rsidRPr="008753A1">
        <w:rPr>
          <w:sz w:val="20"/>
          <w:szCs w:val="20"/>
        </w:rPr>
        <w:t xml:space="preserve"> “The Death Penalty in Jamaica,” Death Penalty Worldwide, </w:t>
      </w:r>
      <w:hyperlink r:id="rId8" w:anchor="/results/country?id=35#fn-21422-H48L78W237657">
        <w:r w:rsidRPr="008753A1">
          <w:rPr>
            <w:rStyle w:val="Hyperlink"/>
            <w:color w:val="auto"/>
            <w:sz w:val="20"/>
            <w:szCs w:val="20"/>
            <w:u w:val="none"/>
          </w:rPr>
          <w:t>https://deathpenaltyworldwide.org/database/#/results/country?id=35#fn-21422-H48L78W237657</w:t>
        </w:r>
      </w:hyperlink>
      <w:r w:rsidRPr="008753A1">
        <w:rPr>
          <w:sz w:val="20"/>
          <w:szCs w:val="20"/>
        </w:rPr>
        <w:t xml:space="preserve"> (last visited Apr. 1, 2023).</w:t>
      </w:r>
    </w:p>
  </w:footnote>
  <w:footnote w:id="30">
    <w:p w14:paraId="1C2878EB" w14:textId="5ABA2172" w:rsidR="1DED7BDD" w:rsidRPr="008753A1" w:rsidRDefault="1DED7BDD" w:rsidP="008753A1">
      <w:pPr>
        <w:rPr>
          <w:sz w:val="20"/>
          <w:szCs w:val="20"/>
        </w:rPr>
      </w:pPr>
      <w:r w:rsidRPr="008753A1">
        <w:rPr>
          <w:rStyle w:val="FootnoteReference"/>
          <w:sz w:val="20"/>
          <w:szCs w:val="20"/>
        </w:rPr>
        <w:footnoteRef/>
      </w:r>
      <w:r w:rsidRPr="008753A1">
        <w:rPr>
          <w:sz w:val="20"/>
          <w:szCs w:val="20"/>
        </w:rPr>
        <w:t xml:space="preserve"> The Convention on the Elimination of All Forms of Discrimination Against Women, </w:t>
      </w:r>
      <w:r w:rsidRPr="008753A1">
        <w:rPr>
          <w:i/>
          <w:iCs/>
          <w:sz w:val="20"/>
          <w:szCs w:val="20"/>
        </w:rPr>
        <w:t xml:space="preserve">List of issues and questions in relation to the eighth periodic report of Jamaica, </w:t>
      </w:r>
      <w:r w:rsidRPr="008753A1">
        <w:rPr>
          <w:sz w:val="20"/>
          <w:szCs w:val="20"/>
        </w:rPr>
        <w:t>(November 17, 2020), U.N. Doc. CEDAW/C/JAM/Q/8, ¶ 8.</w:t>
      </w:r>
    </w:p>
  </w:footnote>
  <w:footnote w:id="31">
    <w:p w14:paraId="40D40FC0" w14:textId="345CEC0C" w:rsidR="1DED7BDD" w:rsidRPr="008753A1" w:rsidRDefault="1DED7BDD" w:rsidP="008753A1">
      <w:pPr>
        <w:rPr>
          <w:sz w:val="20"/>
          <w:szCs w:val="20"/>
        </w:rPr>
      </w:pPr>
      <w:r w:rsidRPr="008753A1">
        <w:rPr>
          <w:rStyle w:val="FootnoteReference"/>
          <w:sz w:val="20"/>
          <w:szCs w:val="20"/>
        </w:rPr>
        <w:footnoteRef/>
      </w:r>
      <w:r w:rsidRPr="008753A1">
        <w:rPr>
          <w:sz w:val="20"/>
          <w:szCs w:val="20"/>
        </w:rPr>
        <w:t xml:space="preserve"> The Convention on the Elimination of All Forms of Discrimination Against Women, </w:t>
      </w:r>
      <w:r w:rsidRPr="008753A1">
        <w:rPr>
          <w:i/>
          <w:iCs/>
          <w:sz w:val="20"/>
          <w:szCs w:val="20"/>
        </w:rPr>
        <w:t xml:space="preserve">List of issues and questions in relation to the eighth periodic report of Jamaica, </w:t>
      </w:r>
      <w:r w:rsidRPr="008753A1">
        <w:rPr>
          <w:sz w:val="20"/>
          <w:szCs w:val="20"/>
        </w:rPr>
        <w:t>(November 17, 2020), U.N. Doc. CEDAW/C/JAM/Q/8, ¶ 8.</w:t>
      </w:r>
    </w:p>
  </w:footnote>
  <w:footnote w:id="32">
    <w:p w14:paraId="577F71F4" w14:textId="1CC46FDF" w:rsidR="1DED7BDD" w:rsidRPr="008753A1" w:rsidRDefault="1DED7BDD" w:rsidP="008753A1">
      <w:pPr>
        <w:rPr>
          <w:sz w:val="20"/>
          <w:szCs w:val="20"/>
        </w:rPr>
      </w:pPr>
      <w:r w:rsidRPr="008753A1">
        <w:rPr>
          <w:rStyle w:val="FootnoteReference"/>
          <w:sz w:val="20"/>
          <w:szCs w:val="20"/>
        </w:rPr>
        <w:footnoteRef/>
      </w:r>
      <w:r w:rsidRPr="008753A1">
        <w:rPr>
          <w:sz w:val="20"/>
          <w:szCs w:val="20"/>
        </w:rPr>
        <w:t xml:space="preserve"> The Convention on the Elimination of All Forms of Discrimination Against Women, </w:t>
      </w:r>
      <w:r w:rsidRPr="008753A1">
        <w:rPr>
          <w:i/>
          <w:iCs/>
          <w:sz w:val="20"/>
          <w:szCs w:val="20"/>
        </w:rPr>
        <w:t xml:space="preserve">List of issues and questions in relation to the eighth periodic report of Jamaica, </w:t>
      </w:r>
      <w:r w:rsidRPr="008753A1">
        <w:rPr>
          <w:sz w:val="20"/>
          <w:szCs w:val="20"/>
        </w:rPr>
        <w:t>(November 17, 2020), U.N. Doc. CEDAW/C/JAM/Q/8, ¶ 8.</w:t>
      </w:r>
    </w:p>
  </w:footnote>
  <w:footnote w:id="33">
    <w:p w14:paraId="004C9403" w14:textId="49148AF3" w:rsidR="1DED7BDD" w:rsidRPr="008753A1" w:rsidRDefault="1DED7BDD" w:rsidP="008753A1">
      <w:pPr>
        <w:rPr>
          <w:sz w:val="20"/>
          <w:szCs w:val="20"/>
        </w:rPr>
      </w:pPr>
      <w:r w:rsidRPr="008753A1">
        <w:rPr>
          <w:rStyle w:val="FootnoteReference"/>
          <w:sz w:val="20"/>
          <w:szCs w:val="20"/>
        </w:rPr>
        <w:footnoteRef/>
      </w:r>
      <w:r w:rsidRPr="008753A1">
        <w:rPr>
          <w:sz w:val="20"/>
          <w:szCs w:val="20"/>
        </w:rPr>
        <w:t xml:space="preserve"> The Convention on the Elimination of All Forms of Discrimination Against Women, </w:t>
      </w:r>
      <w:proofErr w:type="gramStart"/>
      <w:r w:rsidRPr="008753A1">
        <w:rPr>
          <w:i/>
          <w:iCs/>
          <w:sz w:val="20"/>
          <w:szCs w:val="20"/>
        </w:rPr>
        <w:t>Eighth</w:t>
      </w:r>
      <w:proofErr w:type="gramEnd"/>
      <w:r w:rsidRPr="008753A1">
        <w:rPr>
          <w:i/>
          <w:iCs/>
          <w:sz w:val="20"/>
          <w:szCs w:val="20"/>
        </w:rPr>
        <w:t xml:space="preserve"> periodic report submitted by Jamaica under article 18 of the Convention, due in 2016, </w:t>
      </w:r>
      <w:r w:rsidRPr="008753A1">
        <w:rPr>
          <w:sz w:val="20"/>
          <w:szCs w:val="20"/>
        </w:rPr>
        <w:t>(September 18, 2020), U.N. Doc. CEDAW/C/JAM/8, ¶ 54.</w:t>
      </w:r>
    </w:p>
  </w:footnote>
  <w:footnote w:id="34">
    <w:p w14:paraId="78E28A2F" w14:textId="0C50C0A3" w:rsidR="1DED7BDD" w:rsidRPr="008753A1" w:rsidRDefault="1DED7BDD" w:rsidP="008753A1">
      <w:pPr>
        <w:rPr>
          <w:sz w:val="20"/>
          <w:szCs w:val="20"/>
        </w:rPr>
      </w:pPr>
      <w:r w:rsidRPr="008753A1">
        <w:rPr>
          <w:rStyle w:val="FootnoteReference"/>
          <w:sz w:val="20"/>
          <w:szCs w:val="20"/>
        </w:rPr>
        <w:footnoteRef/>
      </w:r>
      <w:r w:rsidRPr="008753A1">
        <w:rPr>
          <w:sz w:val="20"/>
          <w:szCs w:val="20"/>
        </w:rPr>
        <w:t xml:space="preserve"> The Convention on the Elimination of All Forms of Discrimination Against Women, </w:t>
      </w:r>
      <w:proofErr w:type="gramStart"/>
      <w:r w:rsidRPr="008753A1">
        <w:rPr>
          <w:i/>
          <w:iCs/>
          <w:sz w:val="20"/>
          <w:szCs w:val="20"/>
        </w:rPr>
        <w:t>Eighth</w:t>
      </w:r>
      <w:proofErr w:type="gramEnd"/>
      <w:r w:rsidRPr="008753A1">
        <w:rPr>
          <w:i/>
          <w:iCs/>
          <w:sz w:val="20"/>
          <w:szCs w:val="20"/>
        </w:rPr>
        <w:t xml:space="preserve"> periodic report submitted by Jamaica under article 18 of the Convention, due in 2016, </w:t>
      </w:r>
      <w:r w:rsidRPr="008753A1">
        <w:rPr>
          <w:sz w:val="20"/>
          <w:szCs w:val="20"/>
        </w:rPr>
        <w:t xml:space="preserve">(September 18, 2020), U.N. Doc. CEDAW/C/JAM/8, ¶ 55. </w:t>
      </w:r>
    </w:p>
  </w:footnote>
  <w:footnote w:id="35">
    <w:p w14:paraId="76A8C853" w14:textId="3BEFEA7A" w:rsidR="1DED7BDD" w:rsidRPr="008753A1" w:rsidRDefault="1DED7BDD" w:rsidP="008753A1">
      <w:pPr>
        <w:rPr>
          <w:sz w:val="20"/>
          <w:szCs w:val="20"/>
        </w:rPr>
      </w:pPr>
      <w:r w:rsidRPr="008753A1">
        <w:rPr>
          <w:rStyle w:val="FootnoteReference"/>
          <w:sz w:val="20"/>
          <w:szCs w:val="20"/>
        </w:rPr>
        <w:footnoteRef/>
      </w:r>
      <w:r w:rsidRPr="008753A1">
        <w:rPr>
          <w:sz w:val="20"/>
          <w:szCs w:val="20"/>
        </w:rPr>
        <w:t xml:space="preserve"> The Convention on the Elimination of All Forms of Discrimination Against Women, </w:t>
      </w:r>
      <w:proofErr w:type="gramStart"/>
      <w:r w:rsidRPr="008753A1">
        <w:rPr>
          <w:i/>
          <w:iCs/>
          <w:sz w:val="20"/>
          <w:szCs w:val="20"/>
        </w:rPr>
        <w:t>Eighth</w:t>
      </w:r>
      <w:proofErr w:type="gramEnd"/>
      <w:r w:rsidRPr="008753A1">
        <w:rPr>
          <w:i/>
          <w:iCs/>
          <w:sz w:val="20"/>
          <w:szCs w:val="20"/>
        </w:rPr>
        <w:t xml:space="preserve"> periodic report submitted by Jamaica under article 18 of the Convention, due in 2016, </w:t>
      </w:r>
      <w:r w:rsidRPr="008753A1">
        <w:rPr>
          <w:sz w:val="20"/>
          <w:szCs w:val="20"/>
        </w:rPr>
        <w:t xml:space="preserve">(September 18, 2020), U.N. Doc. CEDAW/C/JAM/8, ¶ 139. </w:t>
      </w:r>
    </w:p>
  </w:footnote>
  <w:footnote w:id="36">
    <w:p w14:paraId="17E5A70A" w14:textId="74037DA0" w:rsidR="1DED7BDD" w:rsidRPr="008753A1" w:rsidRDefault="1DED7BDD" w:rsidP="008753A1">
      <w:pPr>
        <w:rPr>
          <w:sz w:val="20"/>
          <w:szCs w:val="20"/>
        </w:rPr>
      </w:pPr>
      <w:r w:rsidRPr="008753A1">
        <w:rPr>
          <w:rStyle w:val="FootnoteReference"/>
          <w:sz w:val="20"/>
          <w:szCs w:val="20"/>
        </w:rPr>
        <w:footnoteRef/>
      </w:r>
      <w:r w:rsidRPr="008753A1">
        <w:rPr>
          <w:sz w:val="20"/>
          <w:szCs w:val="20"/>
        </w:rPr>
        <w:t xml:space="preserve"> Denise E. Antonio, </w:t>
      </w:r>
      <w:r w:rsidRPr="008753A1">
        <w:rPr>
          <w:i/>
          <w:iCs/>
          <w:sz w:val="20"/>
          <w:szCs w:val="20"/>
        </w:rPr>
        <w:t>Strengthening the Legal and Law Enforcement Framework in Jamaica to Protect Women and Girls</w:t>
      </w:r>
      <w:r w:rsidRPr="008753A1">
        <w:rPr>
          <w:sz w:val="20"/>
          <w:szCs w:val="20"/>
        </w:rPr>
        <w:t>, UNDP Multi Country Office in Jamaica, February 28</w:t>
      </w:r>
      <w:r w:rsidRPr="008753A1">
        <w:rPr>
          <w:sz w:val="20"/>
          <w:szCs w:val="20"/>
          <w:vertAlign w:val="superscript"/>
        </w:rPr>
        <w:t>th</w:t>
      </w:r>
      <w:r w:rsidRPr="008753A1">
        <w:rPr>
          <w:sz w:val="20"/>
          <w:szCs w:val="20"/>
        </w:rPr>
        <w:t xml:space="preserve">, 2021, </w:t>
      </w:r>
      <w:hyperlink r:id="rId9">
        <w:r w:rsidRPr="008753A1">
          <w:rPr>
            <w:rStyle w:val="Hyperlink"/>
            <w:color w:val="auto"/>
            <w:sz w:val="20"/>
            <w:szCs w:val="20"/>
            <w:u w:val="none"/>
          </w:rPr>
          <w:t>https://www.undp.org/jamaica/blog/strengthening-legal-and-law-enforcement-framework-jamaica-protect-women-and-girls</w:t>
        </w:r>
      </w:hyperlink>
      <w:r w:rsidRPr="008753A1">
        <w:rPr>
          <w:sz w:val="20"/>
          <w:szCs w:val="20"/>
        </w:rPr>
        <w:t>.</w:t>
      </w:r>
    </w:p>
  </w:footnote>
  <w:footnote w:id="37">
    <w:p w14:paraId="3BA2B9F8" w14:textId="6F264174" w:rsidR="1DED7BDD" w:rsidRPr="008753A1" w:rsidRDefault="1DED7BDD" w:rsidP="008753A1">
      <w:pPr>
        <w:rPr>
          <w:sz w:val="20"/>
          <w:szCs w:val="20"/>
        </w:rPr>
      </w:pPr>
      <w:r w:rsidRPr="008753A1">
        <w:rPr>
          <w:rStyle w:val="FootnoteReference"/>
          <w:sz w:val="20"/>
          <w:szCs w:val="20"/>
        </w:rPr>
        <w:footnoteRef/>
      </w:r>
      <w:r w:rsidRPr="008753A1">
        <w:rPr>
          <w:sz w:val="20"/>
          <w:szCs w:val="20"/>
        </w:rPr>
        <w:t xml:space="preserve"> Paul Andrew Bourne, </w:t>
      </w:r>
      <w:proofErr w:type="spellStart"/>
      <w:r w:rsidRPr="008753A1">
        <w:rPr>
          <w:sz w:val="20"/>
          <w:szCs w:val="20"/>
        </w:rPr>
        <w:t>Affia</w:t>
      </w:r>
      <w:proofErr w:type="spellEnd"/>
      <w:r w:rsidRPr="008753A1">
        <w:rPr>
          <w:sz w:val="20"/>
          <w:szCs w:val="20"/>
        </w:rPr>
        <w:t xml:space="preserve"> Palmer, Briana Brady, </w:t>
      </w:r>
      <w:proofErr w:type="spellStart"/>
      <w:r w:rsidRPr="008753A1">
        <w:rPr>
          <w:sz w:val="20"/>
          <w:szCs w:val="20"/>
        </w:rPr>
        <w:t>Racquel</w:t>
      </w:r>
      <w:proofErr w:type="spellEnd"/>
      <w:r w:rsidRPr="008753A1">
        <w:rPr>
          <w:sz w:val="20"/>
          <w:szCs w:val="20"/>
        </w:rPr>
        <w:t xml:space="preserve"> Swaby, Dwayne Malcolm, James Fallah, Calvin Campbell, Clifton Foster, Caroline McLean, Monique White, </w:t>
      </w:r>
      <w:r w:rsidRPr="008753A1">
        <w:rPr>
          <w:i/>
          <w:iCs/>
          <w:sz w:val="20"/>
          <w:szCs w:val="20"/>
        </w:rPr>
        <w:t>An Evaluation of Domestic Violence Against Jamaican Women during the Coronavirus Disease 19 (COVID-19) Pandemic</w:t>
      </w:r>
      <w:r w:rsidRPr="008753A1">
        <w:rPr>
          <w:sz w:val="20"/>
          <w:szCs w:val="20"/>
        </w:rPr>
        <w:t>, 13 International Journal of Collaborative Research on Internal Medicine and Public Health, 25 (2021).</w:t>
      </w:r>
    </w:p>
  </w:footnote>
  <w:footnote w:id="38">
    <w:p w14:paraId="69CF7009" w14:textId="44F934F6" w:rsidR="1DED7BDD" w:rsidRPr="008753A1" w:rsidRDefault="1DED7BDD" w:rsidP="008753A1">
      <w:pPr>
        <w:rPr>
          <w:sz w:val="20"/>
          <w:szCs w:val="20"/>
        </w:rPr>
      </w:pPr>
      <w:r w:rsidRPr="008753A1">
        <w:rPr>
          <w:rStyle w:val="FootnoteReference"/>
          <w:sz w:val="20"/>
          <w:szCs w:val="20"/>
        </w:rPr>
        <w:footnoteRef/>
      </w:r>
      <w:r w:rsidRPr="008753A1">
        <w:rPr>
          <w:sz w:val="20"/>
          <w:szCs w:val="20"/>
        </w:rPr>
        <w:t xml:space="preserve"> Lloyd B. Smith, </w:t>
      </w:r>
      <w:r w:rsidRPr="008753A1">
        <w:rPr>
          <w:i/>
          <w:iCs/>
          <w:sz w:val="20"/>
          <w:szCs w:val="20"/>
        </w:rPr>
        <w:t>Domestic Violence: A Scar on Jamaica’s Face</w:t>
      </w:r>
      <w:r w:rsidRPr="008753A1">
        <w:rPr>
          <w:sz w:val="20"/>
          <w:szCs w:val="20"/>
        </w:rPr>
        <w:t>, Jamaica Observer, November 4</w:t>
      </w:r>
      <w:r w:rsidRPr="008753A1">
        <w:rPr>
          <w:sz w:val="20"/>
          <w:szCs w:val="20"/>
          <w:vertAlign w:val="superscript"/>
        </w:rPr>
        <w:t>th</w:t>
      </w:r>
      <w:r w:rsidRPr="008753A1">
        <w:rPr>
          <w:sz w:val="20"/>
          <w:szCs w:val="20"/>
        </w:rPr>
        <w:t xml:space="preserve">, 2022, </w:t>
      </w:r>
      <w:hyperlink r:id="rId10">
        <w:r w:rsidRPr="008753A1">
          <w:rPr>
            <w:rStyle w:val="Hyperlink"/>
            <w:color w:val="auto"/>
            <w:sz w:val="20"/>
            <w:szCs w:val="20"/>
            <w:u w:val="none"/>
          </w:rPr>
          <w:t>https://www.jamaicaobserver.com/columns/domestic-violence-a-scar-on-jamaicas-face/</w:t>
        </w:r>
      </w:hyperlink>
      <w:r w:rsidRPr="008753A1">
        <w:rPr>
          <w:sz w:val="20"/>
          <w:szCs w:val="20"/>
        </w:rPr>
        <w:t>.</w:t>
      </w:r>
    </w:p>
  </w:footnote>
  <w:footnote w:id="39">
    <w:p w14:paraId="007232E0" w14:textId="79675C3A" w:rsidR="1DED7BDD" w:rsidRPr="008753A1" w:rsidRDefault="1DED7BDD" w:rsidP="008753A1">
      <w:pPr>
        <w:pStyle w:val="FootnoteText"/>
        <w:rPr>
          <w:sz w:val="20"/>
          <w:szCs w:val="20"/>
        </w:rPr>
      </w:pPr>
      <w:r w:rsidRPr="008753A1">
        <w:rPr>
          <w:rStyle w:val="FootnoteReference"/>
          <w:sz w:val="20"/>
          <w:szCs w:val="20"/>
        </w:rPr>
        <w:footnoteRef/>
      </w:r>
      <w:r w:rsidRPr="008753A1">
        <w:rPr>
          <w:sz w:val="20"/>
          <w:szCs w:val="20"/>
        </w:rPr>
        <w:t xml:space="preserve"> Jamaica Offenses Against the Person Act, arts. 2(</w:t>
      </w:r>
      <w:proofErr w:type="gramStart"/>
      <w:r w:rsidRPr="008753A1">
        <w:rPr>
          <w:sz w:val="20"/>
          <w:szCs w:val="20"/>
        </w:rPr>
        <w:t>1)(</w:t>
      </w:r>
      <w:proofErr w:type="gramEnd"/>
      <w:r w:rsidRPr="008753A1">
        <w:rPr>
          <w:sz w:val="20"/>
          <w:szCs w:val="20"/>
        </w:rPr>
        <w:t>a-f), 3(1)(a), 3(1A), 2005.</w:t>
      </w:r>
    </w:p>
  </w:footnote>
  <w:footnote w:id="40">
    <w:p w14:paraId="1366D4DC" w14:textId="143BD1B5" w:rsidR="1DED7BDD" w:rsidRPr="008753A1" w:rsidRDefault="1DED7BDD" w:rsidP="008753A1">
      <w:pPr>
        <w:rPr>
          <w:rFonts w:eastAsia="TimesNewRomanPSMT"/>
          <w:sz w:val="20"/>
          <w:szCs w:val="20"/>
        </w:rPr>
      </w:pPr>
      <w:r w:rsidRPr="008753A1">
        <w:rPr>
          <w:rStyle w:val="FootnoteReference"/>
          <w:sz w:val="20"/>
          <w:szCs w:val="20"/>
        </w:rPr>
        <w:footnoteRef/>
      </w:r>
      <w:r w:rsidRPr="008753A1">
        <w:rPr>
          <w:sz w:val="20"/>
          <w:szCs w:val="20"/>
        </w:rPr>
        <w:t xml:space="preserve"> Cornell Center on the Death Penalty Worldwide, </w:t>
      </w:r>
      <w:r w:rsidRPr="008753A1">
        <w:rPr>
          <w:i/>
          <w:iCs/>
          <w:sz w:val="20"/>
          <w:szCs w:val="20"/>
        </w:rPr>
        <w:t xml:space="preserve">Judged for More Than Her Crime: A Global Overview of Women Facing the Death Penalty </w:t>
      </w:r>
      <w:r w:rsidRPr="008753A1">
        <w:rPr>
          <w:sz w:val="20"/>
          <w:szCs w:val="20"/>
        </w:rPr>
        <w:t xml:space="preserve">(Sept. 4, 2018). Available online at </w:t>
      </w:r>
      <w:hyperlink r:id="rId11">
        <w:r w:rsidRPr="008753A1">
          <w:rPr>
            <w:rStyle w:val="Hyperlink"/>
            <w:color w:val="auto"/>
            <w:sz w:val="20"/>
            <w:szCs w:val="20"/>
            <w:u w:val="none"/>
          </w:rPr>
          <w:t>https://www.deathpenaltyworldwide.org/wp-</w:t>
        </w:r>
      </w:hyperlink>
      <w:r w:rsidRPr="008753A1">
        <w:rPr>
          <w:sz w:val="20"/>
          <w:szCs w:val="20"/>
        </w:rPr>
        <w:t xml:space="preserve"> content/uploads/2019/12/Judged-More-Than-Her-Crime.pdf.</w:t>
      </w:r>
    </w:p>
  </w:footnote>
  <w:footnote w:id="41">
    <w:p w14:paraId="1F1F80CA" w14:textId="4D87DCC6" w:rsidR="1DED7BDD" w:rsidRPr="008753A1" w:rsidRDefault="1DED7BDD" w:rsidP="008753A1">
      <w:pPr>
        <w:rPr>
          <w:rFonts w:eastAsia="TimesNewRomanPSMT"/>
          <w:sz w:val="20"/>
          <w:szCs w:val="20"/>
        </w:rPr>
      </w:pPr>
      <w:r w:rsidRPr="008753A1">
        <w:rPr>
          <w:rStyle w:val="FootnoteReference"/>
          <w:sz w:val="20"/>
          <w:szCs w:val="20"/>
        </w:rPr>
        <w:footnoteRef/>
      </w:r>
      <w:r w:rsidRPr="008753A1">
        <w:rPr>
          <w:sz w:val="20"/>
          <w:szCs w:val="20"/>
        </w:rPr>
        <w:t xml:space="preserve"> </w:t>
      </w:r>
      <w:r w:rsidRPr="008753A1">
        <w:rPr>
          <w:sz w:val="20"/>
          <w:szCs w:val="20"/>
          <w:vertAlign w:val="superscript"/>
        </w:rPr>
        <w:t xml:space="preserve">5 </w:t>
      </w:r>
      <w:r w:rsidRPr="008753A1">
        <w:rPr>
          <w:sz w:val="20"/>
          <w:szCs w:val="20"/>
        </w:rPr>
        <w:t xml:space="preserve">Cornell Center on the Death Penalty Worldwide, </w:t>
      </w:r>
      <w:r w:rsidRPr="008753A1">
        <w:rPr>
          <w:i/>
          <w:iCs/>
          <w:sz w:val="20"/>
          <w:szCs w:val="20"/>
        </w:rPr>
        <w:t xml:space="preserve">“No One Believed Me”: A Global Overview of Women Facing the Death Penalty for Drug Offenses </w:t>
      </w:r>
      <w:r w:rsidRPr="008753A1">
        <w:rPr>
          <w:sz w:val="20"/>
          <w:szCs w:val="20"/>
        </w:rPr>
        <w:t xml:space="preserve">(Sept. 6, 2021), 6. Available online at </w:t>
      </w:r>
      <w:hyperlink r:id="rId12">
        <w:r w:rsidRPr="008753A1">
          <w:rPr>
            <w:rStyle w:val="Hyperlink"/>
            <w:color w:val="auto"/>
            <w:sz w:val="20"/>
            <w:szCs w:val="20"/>
            <w:u w:val="none"/>
          </w:rPr>
          <w:t>https://deathpenaltyworldwide.org/wp-</w:t>
        </w:r>
      </w:hyperlink>
      <w:r w:rsidRPr="008753A1">
        <w:rPr>
          <w:sz w:val="20"/>
          <w:szCs w:val="20"/>
        </w:rPr>
        <w:t xml:space="preserve"> content/uploads/2021/10/No-One-Believed-Me-A-Global-Overview-of-Women-Facing-the-Death-Penalty-for- Drug-Offenses.pdf.</w:t>
      </w:r>
    </w:p>
  </w:footnote>
  <w:footnote w:id="42">
    <w:p w14:paraId="2C7AF054" w14:textId="1C322329" w:rsidR="1DED7BDD" w:rsidRPr="008753A1" w:rsidRDefault="1DED7BDD" w:rsidP="008753A1">
      <w:pPr>
        <w:rPr>
          <w:rFonts w:eastAsia="TimesNewRomanPSMT"/>
          <w:sz w:val="20"/>
          <w:szCs w:val="20"/>
        </w:rPr>
      </w:pPr>
      <w:r w:rsidRPr="008753A1">
        <w:rPr>
          <w:rStyle w:val="FootnoteReference"/>
          <w:sz w:val="20"/>
          <w:szCs w:val="20"/>
        </w:rPr>
        <w:footnoteRef/>
      </w:r>
      <w:r w:rsidRPr="008753A1">
        <w:rPr>
          <w:sz w:val="20"/>
          <w:szCs w:val="20"/>
        </w:rPr>
        <w:t xml:space="preserve"> Cornell Center on the Death Penalty Worldwide, </w:t>
      </w:r>
      <w:r w:rsidRPr="008753A1">
        <w:rPr>
          <w:i/>
          <w:iCs/>
          <w:sz w:val="20"/>
          <w:szCs w:val="20"/>
        </w:rPr>
        <w:t xml:space="preserve">“No One Believed Me”: A Global Overview of Women Facing the Death Penalty for Drug Offenses </w:t>
      </w:r>
      <w:r w:rsidRPr="008753A1">
        <w:rPr>
          <w:sz w:val="20"/>
          <w:szCs w:val="20"/>
        </w:rPr>
        <w:t xml:space="preserve">(Sept. 6, 2021), 11. Available online at </w:t>
      </w:r>
      <w:hyperlink r:id="rId13">
        <w:r w:rsidRPr="008753A1">
          <w:rPr>
            <w:rStyle w:val="Hyperlink"/>
            <w:color w:val="auto"/>
            <w:sz w:val="20"/>
            <w:szCs w:val="20"/>
            <w:u w:val="none"/>
          </w:rPr>
          <w:t>https://deathpenaltyworldwide.org/wp-</w:t>
        </w:r>
      </w:hyperlink>
      <w:r w:rsidRPr="008753A1">
        <w:rPr>
          <w:sz w:val="20"/>
          <w:szCs w:val="20"/>
        </w:rPr>
        <w:t xml:space="preserve"> content/uploads/2021/10/No-One-Believed-Me-A-Global-Overview-of-Women-Facing-the-Death-Penalty-for- Drug-Offenses.pdf.</w:t>
      </w:r>
    </w:p>
  </w:footnote>
  <w:footnote w:id="43">
    <w:p w14:paraId="068D0DD1" w14:textId="7FBF8356" w:rsidR="1DED7BDD" w:rsidRPr="008753A1" w:rsidRDefault="1DED7BDD" w:rsidP="008753A1">
      <w:pPr>
        <w:rPr>
          <w:rFonts w:eastAsia="TimesNewRomanPSMT"/>
          <w:sz w:val="20"/>
          <w:szCs w:val="20"/>
        </w:rPr>
      </w:pPr>
      <w:r w:rsidRPr="008753A1">
        <w:rPr>
          <w:rStyle w:val="FootnoteReference"/>
          <w:sz w:val="20"/>
          <w:szCs w:val="20"/>
        </w:rPr>
        <w:footnoteRef/>
      </w:r>
      <w:r w:rsidRPr="008753A1">
        <w:rPr>
          <w:sz w:val="20"/>
          <w:szCs w:val="20"/>
        </w:rPr>
        <w:t xml:space="preserve"> Cornell Center on the Death Penalty Worldwide, </w:t>
      </w:r>
      <w:r w:rsidRPr="008753A1">
        <w:rPr>
          <w:i/>
          <w:iCs/>
          <w:sz w:val="20"/>
          <w:szCs w:val="20"/>
        </w:rPr>
        <w:t xml:space="preserve">Judged for More Than Her Crime: A Global Overview of Women Facing the Death Penalty </w:t>
      </w:r>
      <w:r w:rsidRPr="008753A1">
        <w:rPr>
          <w:sz w:val="20"/>
          <w:szCs w:val="20"/>
        </w:rPr>
        <w:t xml:space="preserve">(Sept. 4, 2018), 4. Available online at </w:t>
      </w:r>
      <w:hyperlink r:id="rId14">
        <w:r w:rsidRPr="008753A1">
          <w:rPr>
            <w:rStyle w:val="Hyperlink"/>
            <w:color w:val="auto"/>
            <w:sz w:val="20"/>
            <w:szCs w:val="20"/>
            <w:u w:val="none"/>
          </w:rPr>
          <w:t>https://www.deathpenaltyworldwide.org/wp-content/uploads/2019/12/Judged-More-Than-Her-Crime.pdf</w:t>
        </w:r>
      </w:hyperlink>
      <w:r w:rsidRPr="008753A1">
        <w:rPr>
          <w:sz w:val="20"/>
          <w:szCs w:val="20"/>
        </w:rPr>
        <w:t>.</w:t>
      </w:r>
    </w:p>
  </w:footnote>
  <w:footnote w:id="44">
    <w:p w14:paraId="434E0EDC" w14:textId="6DFCD1EB" w:rsidR="1DED7BDD" w:rsidRPr="008753A1" w:rsidRDefault="1DED7BDD" w:rsidP="008753A1">
      <w:pPr>
        <w:rPr>
          <w:rFonts w:eastAsia="TimesNewRomanPSMT"/>
          <w:sz w:val="20"/>
          <w:szCs w:val="20"/>
        </w:rPr>
      </w:pPr>
      <w:r w:rsidRPr="008753A1">
        <w:rPr>
          <w:rStyle w:val="FootnoteReference"/>
          <w:sz w:val="20"/>
          <w:szCs w:val="20"/>
        </w:rPr>
        <w:footnoteRef/>
      </w:r>
      <w:r w:rsidRPr="008753A1">
        <w:rPr>
          <w:sz w:val="20"/>
          <w:szCs w:val="20"/>
        </w:rPr>
        <w:t xml:space="preserve"> Cornell Center on the Death Penalty Worldwide, </w:t>
      </w:r>
      <w:r w:rsidRPr="008753A1">
        <w:rPr>
          <w:i/>
          <w:iCs/>
          <w:sz w:val="20"/>
          <w:szCs w:val="20"/>
        </w:rPr>
        <w:t xml:space="preserve">Judged for More Than Her Crime: A Global Overview of Women Facing the Death Penalty </w:t>
      </w:r>
      <w:r w:rsidRPr="008753A1">
        <w:rPr>
          <w:sz w:val="20"/>
          <w:szCs w:val="20"/>
        </w:rPr>
        <w:t xml:space="preserve">(Sept. 4, 2018), 4. Available online at </w:t>
      </w:r>
      <w:hyperlink r:id="rId15">
        <w:r w:rsidRPr="008753A1">
          <w:rPr>
            <w:rStyle w:val="Hyperlink"/>
            <w:color w:val="auto"/>
            <w:sz w:val="20"/>
            <w:szCs w:val="20"/>
            <w:u w:val="none"/>
          </w:rPr>
          <w:t>https://www.deathpenaltyworldwide.org/wp-content/uploads/2019/12/Judged-More-Than-Her-Crime.pdf</w:t>
        </w:r>
      </w:hyperlink>
      <w:r w:rsidRPr="008753A1">
        <w:rPr>
          <w:sz w:val="20"/>
          <w:szCs w:val="20"/>
        </w:rPr>
        <w:t>.</w:t>
      </w:r>
    </w:p>
  </w:footnote>
  <w:footnote w:id="45">
    <w:p w14:paraId="49022C96" w14:textId="76253EFC" w:rsidR="1DED7BDD" w:rsidRPr="008753A1" w:rsidRDefault="1DED7BDD" w:rsidP="008753A1">
      <w:pPr>
        <w:rPr>
          <w:sz w:val="20"/>
          <w:szCs w:val="20"/>
        </w:rPr>
      </w:pPr>
      <w:r w:rsidRPr="008753A1">
        <w:rPr>
          <w:rStyle w:val="FootnoteReference"/>
          <w:sz w:val="20"/>
          <w:szCs w:val="20"/>
        </w:rPr>
        <w:footnoteRef/>
      </w:r>
      <w:r w:rsidRPr="008753A1">
        <w:rPr>
          <w:sz w:val="20"/>
          <w:szCs w:val="20"/>
        </w:rPr>
        <w:t xml:space="preserve"> Cornell Center on the Death Penalty Worldwide, </w:t>
      </w:r>
      <w:r w:rsidRPr="008753A1">
        <w:rPr>
          <w:i/>
          <w:iCs/>
          <w:sz w:val="20"/>
          <w:szCs w:val="20"/>
        </w:rPr>
        <w:t xml:space="preserve">“No One Believed Me”: A Global Overview of Women Facing the Death Penalty for Drug Offenses </w:t>
      </w:r>
      <w:r w:rsidRPr="008753A1">
        <w:rPr>
          <w:sz w:val="20"/>
          <w:szCs w:val="20"/>
        </w:rPr>
        <w:t xml:space="preserve">(Sept. 6, 2021). Available online at </w:t>
      </w:r>
      <w:hyperlink r:id="rId16">
        <w:r w:rsidRPr="008753A1">
          <w:rPr>
            <w:rStyle w:val="Hyperlink"/>
            <w:color w:val="auto"/>
            <w:sz w:val="20"/>
            <w:szCs w:val="20"/>
            <w:u w:val="none"/>
          </w:rPr>
          <w:t>https://deathpenaltyworldwide.org/publication/no-one-believed-me-a-global-overview-of-women-facing-the-death-</w:t>
        </w:r>
      </w:hyperlink>
      <w:r w:rsidRPr="008753A1">
        <w:rPr>
          <w:sz w:val="20"/>
          <w:szCs w:val="20"/>
        </w:rPr>
        <w:t xml:space="preserve"> penalty-for-drug-offenses/.</w:t>
      </w:r>
    </w:p>
  </w:footnote>
  <w:footnote w:id="46">
    <w:p w14:paraId="4511A650" w14:textId="48BBE3B1" w:rsidR="1DED7BDD" w:rsidRPr="008753A1" w:rsidRDefault="1DED7BDD" w:rsidP="008753A1">
      <w:pPr>
        <w:rPr>
          <w:sz w:val="20"/>
          <w:szCs w:val="20"/>
        </w:rPr>
      </w:pPr>
      <w:r w:rsidRPr="008753A1">
        <w:rPr>
          <w:rStyle w:val="FootnoteReference"/>
          <w:sz w:val="20"/>
          <w:szCs w:val="20"/>
        </w:rPr>
        <w:footnoteRef/>
      </w:r>
      <w:r w:rsidRPr="008753A1">
        <w:rPr>
          <w:sz w:val="20"/>
          <w:szCs w:val="20"/>
        </w:rPr>
        <w:t xml:space="preserve"> Cornell Center on the Death Penalty Worldwide, </w:t>
      </w:r>
      <w:r w:rsidRPr="008753A1">
        <w:rPr>
          <w:i/>
          <w:iCs/>
          <w:sz w:val="20"/>
          <w:szCs w:val="20"/>
        </w:rPr>
        <w:t xml:space="preserve">“No One Believed Me”: A Global Overview of Women Facing the Death Penalty for Drug Offenses </w:t>
      </w:r>
      <w:r w:rsidRPr="008753A1">
        <w:rPr>
          <w:sz w:val="20"/>
          <w:szCs w:val="20"/>
        </w:rPr>
        <w:t xml:space="preserve">(Sept. 6, 2021). Available online at </w:t>
      </w:r>
      <w:hyperlink r:id="rId17">
        <w:r w:rsidRPr="008753A1">
          <w:rPr>
            <w:rStyle w:val="Hyperlink"/>
            <w:color w:val="auto"/>
            <w:sz w:val="20"/>
            <w:szCs w:val="20"/>
            <w:u w:val="none"/>
          </w:rPr>
          <w:t>https://deathpenaltyworldwide.org/publication/no-one-believed-me-a-global-overview-of-women-facing-the-death-</w:t>
        </w:r>
      </w:hyperlink>
      <w:r w:rsidRPr="008753A1">
        <w:rPr>
          <w:sz w:val="20"/>
          <w:szCs w:val="20"/>
        </w:rPr>
        <w:t xml:space="preserve"> penalty-for-drug-offenses/.</w:t>
      </w:r>
    </w:p>
  </w:footnote>
  <w:footnote w:id="47">
    <w:p w14:paraId="5231FBC7" w14:textId="48D4F640" w:rsidR="1DED7BDD" w:rsidRPr="008753A1" w:rsidRDefault="1DED7BDD" w:rsidP="008753A1">
      <w:pPr>
        <w:pStyle w:val="FootnoteText"/>
        <w:rPr>
          <w:sz w:val="20"/>
          <w:szCs w:val="20"/>
        </w:rPr>
      </w:pPr>
      <w:r w:rsidRPr="008753A1">
        <w:rPr>
          <w:rStyle w:val="FootnoteReference"/>
          <w:sz w:val="20"/>
          <w:szCs w:val="20"/>
        </w:rPr>
        <w:footnoteRef/>
      </w:r>
      <w:r w:rsidRPr="008753A1">
        <w:rPr>
          <w:sz w:val="20"/>
          <w:szCs w:val="20"/>
        </w:rPr>
        <w:t xml:space="preserve"> Supreme Court of Jamaica. </w:t>
      </w:r>
      <w:r w:rsidRPr="008753A1">
        <w:rPr>
          <w:i/>
          <w:iCs/>
          <w:sz w:val="20"/>
          <w:szCs w:val="20"/>
        </w:rPr>
        <w:t xml:space="preserve">"Sentencing Guidelines for Use by Judges of the Supreme Court of Jamaica and the Parish Courts.” </w:t>
      </w:r>
      <w:r w:rsidRPr="008753A1">
        <w:rPr>
          <w:sz w:val="20"/>
          <w:szCs w:val="20"/>
        </w:rPr>
        <w:t xml:space="preserve">(2017). </w:t>
      </w:r>
      <w:hyperlink r:id="rId18">
        <w:r w:rsidRPr="008753A1">
          <w:rPr>
            <w:rStyle w:val="Hyperlink"/>
            <w:color w:val="auto"/>
            <w:sz w:val="20"/>
            <w:szCs w:val="20"/>
            <w:u w:val="none"/>
          </w:rPr>
          <w:t>https://supremecourt.gov.jm/sites/default/files/Jamaica%20Sentencing%20Guidelines.pdf</w:t>
        </w:r>
      </w:hyperlink>
      <w:r w:rsidRPr="008753A1">
        <w:rPr>
          <w:sz w:val="20"/>
          <w:szCs w:val="20"/>
        </w:rPr>
        <w:t>.</w:t>
      </w:r>
    </w:p>
  </w:footnote>
  <w:footnote w:id="48">
    <w:p w14:paraId="223F308B" w14:textId="620EE71C" w:rsidR="1DED7BDD" w:rsidRPr="008753A1" w:rsidRDefault="1DED7BDD" w:rsidP="008753A1">
      <w:pPr>
        <w:rPr>
          <w:sz w:val="20"/>
          <w:szCs w:val="20"/>
        </w:rPr>
      </w:pPr>
      <w:r w:rsidRPr="008753A1">
        <w:rPr>
          <w:rStyle w:val="FootnoteReference"/>
          <w:sz w:val="20"/>
          <w:szCs w:val="20"/>
        </w:rPr>
        <w:footnoteRef/>
      </w:r>
      <w:r w:rsidRPr="008753A1">
        <w:rPr>
          <w:sz w:val="20"/>
          <w:szCs w:val="20"/>
        </w:rPr>
        <w:t xml:space="preserve"> Human Rights Council, </w:t>
      </w:r>
      <w:r w:rsidRPr="008753A1">
        <w:rPr>
          <w:i/>
          <w:iCs/>
          <w:sz w:val="20"/>
          <w:szCs w:val="20"/>
        </w:rPr>
        <w:t>Summary of Stakeholders’ submissions on Trinidad and Tobago: Report of the Office of the United Nations High Commissioner for Human Rights</w:t>
      </w:r>
      <w:r w:rsidRPr="008753A1">
        <w:rPr>
          <w:sz w:val="20"/>
          <w:szCs w:val="20"/>
        </w:rPr>
        <w:t>, (Aug. 13, 2021), UN Doc A/HRC/WG.6/39/TTO/3, ¶80.</w:t>
      </w:r>
    </w:p>
  </w:footnote>
  <w:footnote w:id="49">
    <w:p w14:paraId="02AF7A2A" w14:textId="60C10288" w:rsidR="00F820EA" w:rsidRPr="008753A1" w:rsidRDefault="00F820EA" w:rsidP="008753A1">
      <w:pPr>
        <w:pStyle w:val="FootnoteText"/>
        <w:rPr>
          <w:sz w:val="20"/>
          <w:szCs w:val="20"/>
        </w:rPr>
      </w:pPr>
      <w:r w:rsidRPr="008753A1">
        <w:rPr>
          <w:rStyle w:val="FootnoteReference"/>
          <w:sz w:val="20"/>
          <w:szCs w:val="20"/>
        </w:rPr>
        <w:footnoteRef/>
      </w:r>
      <w:r w:rsidRPr="008753A1">
        <w:rPr>
          <w:sz w:val="20"/>
          <w:szCs w:val="20"/>
        </w:rPr>
        <w:t xml:space="preserve"> The Convention on the Elimination of All Forms of Discrimination Against Women, </w:t>
      </w:r>
      <w:proofErr w:type="gramStart"/>
      <w:r w:rsidRPr="008753A1">
        <w:rPr>
          <w:i/>
          <w:iCs/>
          <w:sz w:val="20"/>
          <w:szCs w:val="20"/>
        </w:rPr>
        <w:t>Eighth</w:t>
      </w:r>
      <w:proofErr w:type="gramEnd"/>
      <w:r w:rsidRPr="008753A1">
        <w:rPr>
          <w:i/>
          <w:iCs/>
          <w:sz w:val="20"/>
          <w:szCs w:val="20"/>
        </w:rPr>
        <w:t xml:space="preserve"> periodic report submitted by Jamaica under article 18 of the Convention, due in 2016, </w:t>
      </w:r>
      <w:r w:rsidRPr="008753A1">
        <w:rPr>
          <w:sz w:val="20"/>
          <w:szCs w:val="20"/>
        </w:rPr>
        <w:t>(September 18, 2020), U.N. Doc. CEDAW/C/JAM/8, ¶51.</w:t>
      </w:r>
    </w:p>
  </w:footnote>
  <w:footnote w:id="50">
    <w:p w14:paraId="4CD4E4DD" w14:textId="5BDEC716" w:rsidR="0097695B" w:rsidRPr="008753A1" w:rsidRDefault="0097695B" w:rsidP="008753A1">
      <w:pPr>
        <w:pStyle w:val="FootnoteText"/>
        <w:rPr>
          <w:sz w:val="20"/>
          <w:szCs w:val="20"/>
        </w:rPr>
      </w:pPr>
      <w:r w:rsidRPr="008753A1">
        <w:rPr>
          <w:rStyle w:val="FootnoteReference"/>
          <w:sz w:val="20"/>
          <w:szCs w:val="20"/>
        </w:rPr>
        <w:footnoteRef/>
      </w:r>
      <w:r w:rsidRPr="008753A1">
        <w:rPr>
          <w:sz w:val="20"/>
          <w:szCs w:val="20"/>
        </w:rPr>
        <w:t xml:space="preserve"> The Convention on the Elimination of All Forms of Discrimination Against Women, </w:t>
      </w:r>
      <w:proofErr w:type="gramStart"/>
      <w:r w:rsidRPr="008753A1">
        <w:rPr>
          <w:i/>
          <w:iCs/>
          <w:sz w:val="20"/>
          <w:szCs w:val="20"/>
        </w:rPr>
        <w:t>Eighth</w:t>
      </w:r>
      <w:proofErr w:type="gramEnd"/>
      <w:r w:rsidRPr="008753A1">
        <w:rPr>
          <w:i/>
          <w:iCs/>
          <w:sz w:val="20"/>
          <w:szCs w:val="20"/>
        </w:rPr>
        <w:t xml:space="preserve"> periodic report submitted by Jamaica under article 18 of the Convention, due in 2016, </w:t>
      </w:r>
      <w:r w:rsidRPr="008753A1">
        <w:rPr>
          <w:sz w:val="20"/>
          <w:szCs w:val="20"/>
        </w:rPr>
        <w:t>(September 18, 2020), U.N. Doc. CEDAW/C/JAM/8, ¶</w:t>
      </w:r>
      <w:r w:rsidR="0080474E" w:rsidRPr="008753A1">
        <w:rPr>
          <w:sz w:val="20"/>
          <w:szCs w:val="20"/>
        </w:rPr>
        <w:t>53.</w:t>
      </w:r>
    </w:p>
  </w:footnote>
  <w:footnote w:id="51">
    <w:p w14:paraId="4E9FB599" w14:textId="6F6C480E" w:rsidR="00C73792" w:rsidRPr="008753A1" w:rsidRDefault="00C73792" w:rsidP="008753A1">
      <w:pPr>
        <w:pStyle w:val="FootnoteText"/>
        <w:rPr>
          <w:sz w:val="20"/>
          <w:szCs w:val="20"/>
        </w:rPr>
      </w:pPr>
      <w:r w:rsidRPr="008753A1">
        <w:rPr>
          <w:rStyle w:val="FootnoteReference"/>
          <w:sz w:val="20"/>
          <w:szCs w:val="20"/>
        </w:rPr>
        <w:footnoteRef/>
      </w:r>
      <w:r w:rsidRPr="008753A1">
        <w:rPr>
          <w:sz w:val="20"/>
          <w:szCs w:val="20"/>
        </w:rPr>
        <w:t xml:space="preserve"> </w:t>
      </w:r>
      <w:r w:rsidR="000F0BEE" w:rsidRPr="008753A1">
        <w:rPr>
          <w:sz w:val="20"/>
          <w:szCs w:val="20"/>
        </w:rPr>
        <w:t xml:space="preserve">Sentencing Guidelines for Use by Judges of the Supreme Court of Jamaica and the Parish Courts, </w:t>
      </w:r>
      <w:r w:rsidR="00892847" w:rsidRPr="008753A1">
        <w:rPr>
          <w:sz w:val="20"/>
          <w:szCs w:val="20"/>
        </w:rPr>
        <w:t xml:space="preserve">available at </w:t>
      </w:r>
      <w:hyperlink r:id="rId19" w:history="1">
        <w:r w:rsidR="00892847" w:rsidRPr="008753A1">
          <w:rPr>
            <w:rStyle w:val="Hyperlink"/>
            <w:color w:val="auto"/>
            <w:sz w:val="20"/>
            <w:szCs w:val="20"/>
            <w:u w:val="none"/>
          </w:rPr>
          <w:t>https://supremecourt.gov.jm/sites/default/files/Jamaica%20Sentencing%20Guidelines.pdf</w:t>
        </w:r>
      </w:hyperlink>
      <w:r w:rsidR="00892847" w:rsidRPr="008753A1">
        <w:rPr>
          <w:sz w:val="20"/>
          <w:szCs w:val="20"/>
        </w:rPr>
        <w:t xml:space="preserve">. </w:t>
      </w:r>
    </w:p>
  </w:footnote>
  <w:footnote w:id="52">
    <w:p w14:paraId="0E41E8D1" w14:textId="6F2AD913" w:rsidR="1DED7BDD" w:rsidRPr="008753A1" w:rsidRDefault="1DED7BDD" w:rsidP="008753A1">
      <w:pPr>
        <w:rPr>
          <w:sz w:val="20"/>
          <w:szCs w:val="20"/>
        </w:rPr>
      </w:pPr>
      <w:r w:rsidRPr="008753A1">
        <w:rPr>
          <w:rStyle w:val="FootnoteReference"/>
          <w:sz w:val="20"/>
          <w:szCs w:val="20"/>
        </w:rPr>
        <w:footnoteRef/>
      </w:r>
      <w:r w:rsidRPr="008753A1">
        <w:rPr>
          <w:sz w:val="20"/>
          <w:szCs w:val="20"/>
        </w:rPr>
        <w:t xml:space="preserve"> The Convention on the Elimination of All Forms of Discrimination Against Women, </w:t>
      </w:r>
      <w:r w:rsidRPr="008753A1">
        <w:rPr>
          <w:i/>
          <w:iCs/>
          <w:sz w:val="20"/>
          <w:szCs w:val="20"/>
        </w:rPr>
        <w:t xml:space="preserve">List of issues and questions in relation to the eighth periodic report of Jamaica, </w:t>
      </w:r>
      <w:r w:rsidRPr="008753A1">
        <w:rPr>
          <w:sz w:val="20"/>
          <w:szCs w:val="20"/>
        </w:rPr>
        <w:t>(November 17, 2020), U.N. Doc. CEDAW/C/JAM/Q/8, ¶ 8.</w:t>
      </w:r>
    </w:p>
  </w:footnote>
  <w:footnote w:id="53">
    <w:p w14:paraId="3636D43C" w14:textId="0535634D" w:rsidR="1DED7BDD" w:rsidRPr="008753A1" w:rsidRDefault="1DED7BDD" w:rsidP="008753A1">
      <w:pPr>
        <w:pStyle w:val="FootnoteText"/>
        <w:rPr>
          <w:sz w:val="20"/>
          <w:szCs w:val="20"/>
        </w:rPr>
      </w:pPr>
      <w:r w:rsidRPr="008753A1">
        <w:rPr>
          <w:rStyle w:val="FootnoteReference"/>
          <w:sz w:val="20"/>
          <w:szCs w:val="20"/>
        </w:rPr>
        <w:footnoteRef/>
      </w:r>
      <w:r w:rsidRPr="008753A1">
        <w:rPr>
          <w:sz w:val="20"/>
          <w:szCs w:val="20"/>
        </w:rPr>
        <w:t xml:space="preserve"> The Convention on the Elimination of All Forms of Discrimination Against Women, </w:t>
      </w:r>
      <w:r w:rsidRPr="008753A1">
        <w:rPr>
          <w:i/>
          <w:iCs/>
          <w:sz w:val="20"/>
          <w:szCs w:val="20"/>
        </w:rPr>
        <w:t xml:space="preserve">List of issues and questions in relation to the eighth periodic report of Jamaica, </w:t>
      </w:r>
      <w:r w:rsidRPr="008753A1">
        <w:rPr>
          <w:sz w:val="20"/>
          <w:szCs w:val="20"/>
        </w:rPr>
        <w:t>(November 17, 2020), U.N. Doc. CEDAW/C/JAM/Q/8, ¶ 8.</w:t>
      </w:r>
    </w:p>
  </w:footnote>
  <w:footnote w:id="54">
    <w:p w14:paraId="316853CA" w14:textId="23E57A48" w:rsidR="1DED7BDD" w:rsidRPr="008753A1" w:rsidRDefault="1DED7BDD" w:rsidP="008753A1">
      <w:pPr>
        <w:rPr>
          <w:sz w:val="20"/>
          <w:szCs w:val="20"/>
        </w:rPr>
      </w:pPr>
      <w:r w:rsidRPr="008753A1">
        <w:rPr>
          <w:rStyle w:val="FootnoteReference"/>
          <w:sz w:val="20"/>
          <w:szCs w:val="20"/>
        </w:rPr>
        <w:footnoteRef/>
      </w:r>
      <w:r w:rsidRPr="008753A1">
        <w:rPr>
          <w:sz w:val="20"/>
          <w:szCs w:val="20"/>
        </w:rPr>
        <w:t xml:space="preserve"> The Convention on the Elimination of All Forms of Discrimination Against Women, </w:t>
      </w:r>
      <w:proofErr w:type="gramStart"/>
      <w:r w:rsidRPr="008753A1">
        <w:rPr>
          <w:i/>
          <w:iCs/>
          <w:sz w:val="20"/>
          <w:szCs w:val="20"/>
        </w:rPr>
        <w:t>Eighth</w:t>
      </w:r>
      <w:proofErr w:type="gramEnd"/>
      <w:r w:rsidRPr="008753A1">
        <w:rPr>
          <w:i/>
          <w:iCs/>
          <w:sz w:val="20"/>
          <w:szCs w:val="20"/>
        </w:rPr>
        <w:t xml:space="preserve"> periodic report submitted by Jamaica under article 18 of the Convention, due in 2016, </w:t>
      </w:r>
      <w:r w:rsidRPr="008753A1">
        <w:rPr>
          <w:sz w:val="20"/>
          <w:szCs w:val="20"/>
        </w:rPr>
        <w:t>(September 18, 2020), U.N. Doc. CEDAW/C/JAM/8, ¶ 138.</w:t>
      </w:r>
    </w:p>
  </w:footnote>
  <w:footnote w:id="55">
    <w:p w14:paraId="0007B7DA" w14:textId="30C87ED4" w:rsidR="1DED7BDD" w:rsidRPr="008753A1" w:rsidRDefault="1DED7BDD" w:rsidP="008753A1">
      <w:pPr>
        <w:rPr>
          <w:sz w:val="20"/>
          <w:szCs w:val="20"/>
        </w:rPr>
      </w:pPr>
      <w:r w:rsidRPr="008753A1">
        <w:rPr>
          <w:rStyle w:val="FootnoteReference"/>
          <w:sz w:val="20"/>
          <w:szCs w:val="20"/>
        </w:rPr>
        <w:footnoteRef/>
      </w:r>
      <w:r w:rsidRPr="008753A1">
        <w:rPr>
          <w:sz w:val="20"/>
          <w:szCs w:val="20"/>
        </w:rPr>
        <w:t xml:space="preserve"> The Convention on the Elimination of All Forms of Discrimination Against Women, </w:t>
      </w:r>
      <w:proofErr w:type="gramStart"/>
      <w:r w:rsidRPr="008753A1">
        <w:rPr>
          <w:i/>
          <w:iCs/>
          <w:sz w:val="20"/>
          <w:szCs w:val="20"/>
        </w:rPr>
        <w:t>Eighth</w:t>
      </w:r>
      <w:proofErr w:type="gramEnd"/>
      <w:r w:rsidRPr="008753A1">
        <w:rPr>
          <w:i/>
          <w:iCs/>
          <w:sz w:val="20"/>
          <w:szCs w:val="20"/>
        </w:rPr>
        <w:t xml:space="preserve"> periodic report submitted by Jamaica under article 18 of the Convention, due in 2016, </w:t>
      </w:r>
      <w:r w:rsidRPr="008753A1">
        <w:rPr>
          <w:sz w:val="20"/>
          <w:szCs w:val="20"/>
        </w:rPr>
        <w:t xml:space="preserve">(September 18, 2020), U.N. Doc. CEDAW/C/JAM/8, ¶ 138. </w:t>
      </w:r>
    </w:p>
  </w:footnote>
  <w:footnote w:id="56">
    <w:p w14:paraId="3B9E2608" w14:textId="25781B40" w:rsidR="1DED7BDD" w:rsidRPr="008753A1" w:rsidRDefault="1DED7BDD" w:rsidP="008753A1">
      <w:pPr>
        <w:rPr>
          <w:sz w:val="20"/>
          <w:szCs w:val="20"/>
        </w:rPr>
      </w:pPr>
      <w:r w:rsidRPr="008753A1">
        <w:rPr>
          <w:rStyle w:val="FootnoteReference"/>
          <w:sz w:val="20"/>
          <w:szCs w:val="20"/>
        </w:rPr>
        <w:footnoteRef/>
      </w:r>
      <w:r w:rsidRPr="008753A1">
        <w:rPr>
          <w:sz w:val="20"/>
          <w:szCs w:val="20"/>
        </w:rPr>
        <w:t xml:space="preserve"> “The Death Penalty in Jamaica,” Death Penalty Worldwide, </w:t>
      </w:r>
      <w:hyperlink r:id="rId20" w:anchor="/results/country?id=35#fn-21422-H48L78W237657">
        <w:r w:rsidRPr="008753A1">
          <w:rPr>
            <w:rStyle w:val="Hyperlink"/>
            <w:color w:val="auto"/>
            <w:sz w:val="20"/>
            <w:szCs w:val="20"/>
            <w:u w:val="none"/>
          </w:rPr>
          <w:t>https://deathpenaltyworldwide.org/database/#/results/country?id=35#fn-21422-H48L78W237657</w:t>
        </w:r>
      </w:hyperlink>
      <w:r w:rsidRPr="008753A1">
        <w:rPr>
          <w:sz w:val="20"/>
          <w:szCs w:val="20"/>
        </w:rPr>
        <w:t xml:space="preserve"> (last visited Apr. 1, 2023).</w:t>
      </w:r>
    </w:p>
  </w:footnote>
  <w:footnote w:id="57">
    <w:p w14:paraId="2CADE5B2" w14:textId="4CBA76AA" w:rsidR="1DED7BDD" w:rsidRPr="008753A1" w:rsidRDefault="1DED7BDD" w:rsidP="008753A1">
      <w:pPr>
        <w:rPr>
          <w:sz w:val="20"/>
          <w:szCs w:val="20"/>
        </w:rPr>
      </w:pPr>
      <w:r w:rsidRPr="008753A1">
        <w:rPr>
          <w:rStyle w:val="FootnoteReference"/>
          <w:sz w:val="20"/>
          <w:szCs w:val="20"/>
        </w:rPr>
        <w:footnoteRef/>
      </w:r>
      <w:r w:rsidRPr="008753A1">
        <w:rPr>
          <w:sz w:val="20"/>
          <w:szCs w:val="20"/>
        </w:rPr>
        <w:t xml:space="preserve"> “The Death Penalty in Jamaica,” Death Penalty Worldwide, </w:t>
      </w:r>
      <w:hyperlink r:id="rId21" w:anchor="/results/country?id=35#fn-21422-H48L78W237657">
        <w:r w:rsidRPr="008753A1">
          <w:rPr>
            <w:rStyle w:val="Hyperlink"/>
            <w:color w:val="auto"/>
            <w:sz w:val="20"/>
            <w:szCs w:val="20"/>
            <w:u w:val="none"/>
          </w:rPr>
          <w:t>https://deathpenaltyworldwide.org/database/#/results/country?id=35#fn-21422-H48L78W237657</w:t>
        </w:r>
      </w:hyperlink>
      <w:r w:rsidRPr="008753A1">
        <w:rPr>
          <w:sz w:val="20"/>
          <w:szCs w:val="20"/>
        </w:rPr>
        <w:t xml:space="preserve"> (last visited Apr. 1, 2023).</w:t>
      </w:r>
    </w:p>
  </w:footnote>
  <w:footnote w:id="58">
    <w:p w14:paraId="0749356B" w14:textId="4B0A8B91" w:rsidR="1DED7BDD" w:rsidRPr="008753A1" w:rsidRDefault="1DED7BDD" w:rsidP="008753A1">
      <w:pPr>
        <w:rPr>
          <w:rFonts w:eastAsia="Calibri"/>
          <w:sz w:val="20"/>
          <w:szCs w:val="20"/>
        </w:rPr>
      </w:pPr>
      <w:r w:rsidRPr="008753A1">
        <w:rPr>
          <w:rStyle w:val="FootnoteReference"/>
          <w:sz w:val="20"/>
          <w:szCs w:val="20"/>
        </w:rPr>
        <w:footnoteRef/>
      </w:r>
      <w:r w:rsidRPr="008753A1">
        <w:rPr>
          <w:sz w:val="20"/>
          <w:szCs w:val="20"/>
        </w:rPr>
        <w:t xml:space="preserve"> Caribbean Policy Research </w:t>
      </w:r>
      <w:proofErr w:type="spellStart"/>
      <w:r w:rsidRPr="008753A1">
        <w:rPr>
          <w:sz w:val="20"/>
          <w:szCs w:val="20"/>
        </w:rPr>
        <w:t>Insititute</w:t>
      </w:r>
      <w:proofErr w:type="spellEnd"/>
      <w:r w:rsidRPr="008753A1">
        <w:rPr>
          <w:sz w:val="20"/>
          <w:szCs w:val="20"/>
        </w:rPr>
        <w:t xml:space="preserve">, </w:t>
      </w:r>
      <w:r w:rsidRPr="008753A1">
        <w:rPr>
          <w:i/>
          <w:iCs/>
          <w:sz w:val="20"/>
          <w:szCs w:val="20"/>
        </w:rPr>
        <w:t>10 Things to Know about Women in Prison</w:t>
      </w:r>
      <w:r w:rsidRPr="008753A1">
        <w:rPr>
          <w:sz w:val="20"/>
          <w:szCs w:val="20"/>
        </w:rPr>
        <w:t xml:space="preserve">, (Kingston, Jamaica: 2022). </w:t>
      </w:r>
      <w:hyperlink r:id="rId22">
        <w:r w:rsidRPr="008753A1">
          <w:rPr>
            <w:rStyle w:val="Hyperlink"/>
            <w:color w:val="auto"/>
            <w:sz w:val="20"/>
            <w:szCs w:val="20"/>
            <w:u w:val="none"/>
          </w:rPr>
          <w:t>https://www.capricaribbean.org/sites/default/files/public/documents/briefing_paper/10_things_to_know_about_women_in_crime.pdf</w:t>
        </w:r>
      </w:hyperlink>
      <w:r w:rsidRPr="008753A1">
        <w:rPr>
          <w:sz w:val="20"/>
          <w:szCs w:val="20"/>
        </w:rPr>
        <w:t>.</w:t>
      </w:r>
    </w:p>
  </w:footnote>
  <w:footnote w:id="59">
    <w:p w14:paraId="401A6424" w14:textId="243A625E" w:rsidR="1DED7BDD" w:rsidRDefault="1DED7BDD" w:rsidP="008753A1">
      <w:r w:rsidRPr="008753A1">
        <w:rPr>
          <w:rStyle w:val="FootnoteReference"/>
          <w:sz w:val="20"/>
          <w:szCs w:val="20"/>
        </w:rPr>
        <w:footnoteRef/>
      </w:r>
      <w:r w:rsidRPr="008753A1">
        <w:rPr>
          <w:sz w:val="20"/>
          <w:szCs w:val="20"/>
        </w:rPr>
        <w:t xml:space="preserve"> Dacia Latoya Leslie, </w:t>
      </w:r>
      <w:r w:rsidRPr="008753A1">
        <w:rPr>
          <w:i/>
          <w:iCs/>
          <w:sz w:val="20"/>
          <w:szCs w:val="20"/>
        </w:rPr>
        <w:t>Reassessing Conditions of “Prison” in Jamaica</w:t>
      </w:r>
      <w:r w:rsidRPr="008753A1">
        <w:rPr>
          <w:sz w:val="20"/>
          <w:szCs w:val="20"/>
        </w:rPr>
        <w:t xml:space="preserve">, 32 International Criminal Justice Review (2020). </w:t>
      </w:r>
      <w:hyperlink r:id="rId23">
        <w:r w:rsidRPr="008753A1">
          <w:rPr>
            <w:rStyle w:val="Hyperlink"/>
            <w:color w:val="auto"/>
            <w:sz w:val="20"/>
            <w:szCs w:val="20"/>
            <w:u w:val="none"/>
          </w:rPr>
          <w:t>https://journals.sagepub.com/doi/10.1177/1057567720922283</w:t>
        </w:r>
      </w:hyperlink>
      <w:r w:rsidRPr="008753A1">
        <w:rPr>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7B087" w14:textId="3046F7AB" w:rsidR="00804604" w:rsidRDefault="009C148D" w:rsidP="002822CD">
    <w:pPr>
      <w:pStyle w:val="Header"/>
      <w:jc w:val="center"/>
    </w:pPr>
    <w:r>
      <w:rPr>
        <w:noProof/>
        <w:lang w:val="en-TT" w:eastAsia="en-TT"/>
      </w:rPr>
      <w:drawing>
        <wp:anchor distT="0" distB="0" distL="114300" distR="114300" simplePos="0" relativeHeight="251665409" behindDoc="0" locked="0" layoutInCell="1" allowOverlap="1" wp14:anchorId="50AC7572" wp14:editId="32D93583">
          <wp:simplePos x="0" y="0"/>
          <wp:positionH relativeFrom="column">
            <wp:posOffset>1695450</wp:posOffset>
          </wp:positionH>
          <wp:positionV relativeFrom="paragraph">
            <wp:posOffset>-295275</wp:posOffset>
          </wp:positionV>
          <wp:extent cx="828675" cy="758897"/>
          <wp:effectExtent l="0" t="0" r="0" b="3175"/>
          <wp:wrapNone/>
          <wp:docPr id="612789287" name="Picture 612789287" descr="A blue hexagon with a red x on a r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789287" name="Picture 612789287" descr="A blue hexagon with a red x on a rope&#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833726" cy="763522"/>
                  </a:xfrm>
                  <a:prstGeom prst="rect">
                    <a:avLst/>
                  </a:prstGeom>
                </pic:spPr>
              </pic:pic>
            </a:graphicData>
          </a:graphic>
          <wp14:sizeRelH relativeFrom="page">
            <wp14:pctWidth>0</wp14:pctWidth>
          </wp14:sizeRelH>
          <wp14:sizeRelV relativeFrom="page">
            <wp14:pctHeight>0</wp14:pctHeight>
          </wp14:sizeRelV>
        </wp:anchor>
      </w:drawing>
    </w:r>
    <w:r>
      <w:rPr>
        <w:noProof/>
        <w:lang w:val="en-TT" w:eastAsia="en-TT"/>
      </w:rPr>
      <w:drawing>
        <wp:anchor distT="0" distB="0" distL="114300" distR="114300" simplePos="0" relativeHeight="251663361" behindDoc="0" locked="0" layoutInCell="1" allowOverlap="1" wp14:anchorId="024BFC66" wp14:editId="09A70FF5">
          <wp:simplePos x="0" y="0"/>
          <wp:positionH relativeFrom="column">
            <wp:posOffset>2752725</wp:posOffset>
          </wp:positionH>
          <wp:positionV relativeFrom="paragraph">
            <wp:posOffset>-207010</wp:posOffset>
          </wp:positionV>
          <wp:extent cx="1921034" cy="416848"/>
          <wp:effectExtent l="0" t="0" r="3175" b="2540"/>
          <wp:wrapNone/>
          <wp:docPr id="378284950" name="Picture 378284950"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284950" name="Picture 378284950" descr="A close-up of a logo&#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921034" cy="416848"/>
                  </a:xfrm>
                  <a:prstGeom prst="rect">
                    <a:avLst/>
                  </a:prstGeom>
                </pic:spPr>
              </pic:pic>
            </a:graphicData>
          </a:graphic>
          <wp14:sizeRelH relativeFrom="page">
            <wp14:pctWidth>0</wp14:pctWidth>
          </wp14:sizeRelH>
          <wp14:sizeRelV relativeFrom="page">
            <wp14:pctHeight>0</wp14:pctHeight>
          </wp14:sizeRelV>
        </wp:anchor>
      </w:drawing>
    </w:r>
    <w:r>
      <w:rPr>
        <w:noProof/>
        <w:lang w:val="en-TT" w:eastAsia="en-TT"/>
      </w:rPr>
      <w:drawing>
        <wp:anchor distT="0" distB="0" distL="114300" distR="114300" simplePos="0" relativeHeight="251661313" behindDoc="0" locked="0" layoutInCell="1" allowOverlap="1" wp14:anchorId="2B5D9340" wp14:editId="49F0B797">
          <wp:simplePos x="0" y="0"/>
          <wp:positionH relativeFrom="column">
            <wp:posOffset>4762500</wp:posOffset>
          </wp:positionH>
          <wp:positionV relativeFrom="paragraph">
            <wp:posOffset>-218440</wp:posOffset>
          </wp:positionV>
          <wp:extent cx="1743075" cy="665810"/>
          <wp:effectExtent l="0" t="0" r="0" b="1270"/>
          <wp:wrapNone/>
          <wp:docPr id="1035825162" name="Picture 1035825162"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825162" name="Picture 1035825162" descr="A blue and white logo&#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743075" cy="665810"/>
                  </a:xfrm>
                  <a:prstGeom prst="rect">
                    <a:avLst/>
                  </a:prstGeom>
                </pic:spPr>
              </pic:pic>
            </a:graphicData>
          </a:graphic>
          <wp14:sizeRelH relativeFrom="page">
            <wp14:pctWidth>0</wp14:pctWidth>
          </wp14:sizeRelH>
          <wp14:sizeRelV relativeFrom="page">
            <wp14:pctHeight>0</wp14:pctHeight>
          </wp14:sizeRelV>
        </wp:anchor>
      </w:drawing>
    </w:r>
    <w:r>
      <w:rPr>
        <w:noProof/>
        <w:lang w:val="en-TT" w:eastAsia="en-TT"/>
      </w:rPr>
      <w:drawing>
        <wp:anchor distT="0" distB="0" distL="114300" distR="114300" simplePos="0" relativeHeight="251659265" behindDoc="0" locked="0" layoutInCell="1" allowOverlap="1" wp14:anchorId="57D07792" wp14:editId="53178102">
          <wp:simplePos x="0" y="0"/>
          <wp:positionH relativeFrom="margin">
            <wp:align>left</wp:align>
          </wp:positionH>
          <wp:positionV relativeFrom="paragraph">
            <wp:posOffset>-304800</wp:posOffset>
          </wp:positionV>
          <wp:extent cx="1590675" cy="857106"/>
          <wp:effectExtent l="0" t="0" r="0" b="635"/>
          <wp:wrapNone/>
          <wp:docPr id="461613781" name="Picture 46161378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613781" name="Picture 461613781" descr="A white background with black text&#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1604674" cy="864649"/>
                  </a:xfrm>
                  <a:prstGeom prst="rect">
                    <a:avLst/>
                  </a:prstGeom>
                </pic:spPr>
              </pic:pic>
            </a:graphicData>
          </a:graphic>
          <wp14:sizeRelH relativeFrom="page">
            <wp14:pctWidth>0</wp14:pctWidth>
          </wp14:sizeRelH>
          <wp14:sizeRelV relativeFrom="page">
            <wp14:pctHeight>0</wp14:pctHeight>
          </wp14:sizeRelV>
        </wp:anchor>
      </w:drawing>
    </w:r>
    <w:r w:rsidDel="009C148D">
      <w:rPr>
        <w:noProof/>
      </w:rPr>
      <w:t xml:space="preserve"> </w:t>
    </w:r>
    <w:r w:rsidRPr="009C148D">
      <w:rPr>
        <w:noProof/>
      </w:rPr>
      <w:t xml:space="preserve"> </w:t>
    </w:r>
  </w:p>
</w:hdr>
</file>

<file path=word/intelligence2.xml><?xml version="1.0" encoding="utf-8"?>
<int2:intelligence xmlns:int2="http://schemas.microsoft.com/office/intelligence/2020/intelligence" xmlns:oel="http://schemas.microsoft.com/office/2019/extlst">
  <int2:observations>
    <int2:textHash int2:hashCode="01jallyNOcu6K9" int2:id="IRcuBU1E">
      <int2:state int2:value="Rejected" int2:type="AugLoop_Text_Critique"/>
    </int2:textHash>
    <int2:bookmark int2:bookmarkName="_Int_rGJ9SqiH" int2:invalidationBookmarkName="" int2:hashCode="F4h1TzTQZt6Ixu" int2:id="1neMC5te">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CDDA9"/>
    <w:multiLevelType w:val="hybridMultilevel"/>
    <w:tmpl w:val="F78C4872"/>
    <w:lvl w:ilvl="0" w:tplc="A6F82AB6">
      <w:start w:val="1"/>
      <w:numFmt w:val="bullet"/>
      <w:lvlText w:val=""/>
      <w:lvlJc w:val="left"/>
      <w:pPr>
        <w:ind w:left="720" w:hanging="360"/>
      </w:pPr>
      <w:rPr>
        <w:rFonts w:ascii="Symbol" w:hAnsi="Symbol" w:hint="default"/>
      </w:rPr>
    </w:lvl>
    <w:lvl w:ilvl="1" w:tplc="DD689160">
      <w:start w:val="1"/>
      <w:numFmt w:val="bullet"/>
      <w:lvlText w:val="o"/>
      <w:lvlJc w:val="left"/>
      <w:pPr>
        <w:ind w:left="1440" w:hanging="360"/>
      </w:pPr>
      <w:rPr>
        <w:rFonts w:ascii="Courier New" w:hAnsi="Courier New" w:hint="default"/>
      </w:rPr>
    </w:lvl>
    <w:lvl w:ilvl="2" w:tplc="B088C922">
      <w:start w:val="1"/>
      <w:numFmt w:val="bullet"/>
      <w:lvlText w:val=""/>
      <w:lvlJc w:val="left"/>
      <w:pPr>
        <w:ind w:left="2160" w:hanging="360"/>
      </w:pPr>
      <w:rPr>
        <w:rFonts w:ascii="Wingdings" w:hAnsi="Wingdings" w:hint="default"/>
      </w:rPr>
    </w:lvl>
    <w:lvl w:ilvl="3" w:tplc="8FC87002">
      <w:start w:val="1"/>
      <w:numFmt w:val="bullet"/>
      <w:lvlText w:val=""/>
      <w:lvlJc w:val="left"/>
      <w:pPr>
        <w:ind w:left="2880" w:hanging="360"/>
      </w:pPr>
      <w:rPr>
        <w:rFonts w:ascii="Symbol" w:hAnsi="Symbol" w:hint="default"/>
      </w:rPr>
    </w:lvl>
    <w:lvl w:ilvl="4" w:tplc="7CFC6594">
      <w:start w:val="1"/>
      <w:numFmt w:val="bullet"/>
      <w:lvlText w:val="o"/>
      <w:lvlJc w:val="left"/>
      <w:pPr>
        <w:ind w:left="3600" w:hanging="360"/>
      </w:pPr>
      <w:rPr>
        <w:rFonts w:ascii="Courier New" w:hAnsi="Courier New" w:hint="default"/>
      </w:rPr>
    </w:lvl>
    <w:lvl w:ilvl="5" w:tplc="79284EDC">
      <w:start w:val="1"/>
      <w:numFmt w:val="bullet"/>
      <w:lvlText w:val=""/>
      <w:lvlJc w:val="left"/>
      <w:pPr>
        <w:ind w:left="4320" w:hanging="360"/>
      </w:pPr>
      <w:rPr>
        <w:rFonts w:ascii="Wingdings" w:hAnsi="Wingdings" w:hint="default"/>
      </w:rPr>
    </w:lvl>
    <w:lvl w:ilvl="6" w:tplc="CADE2B7E">
      <w:start w:val="1"/>
      <w:numFmt w:val="bullet"/>
      <w:lvlText w:val=""/>
      <w:lvlJc w:val="left"/>
      <w:pPr>
        <w:ind w:left="5040" w:hanging="360"/>
      </w:pPr>
      <w:rPr>
        <w:rFonts w:ascii="Symbol" w:hAnsi="Symbol" w:hint="default"/>
      </w:rPr>
    </w:lvl>
    <w:lvl w:ilvl="7" w:tplc="04D009AA">
      <w:start w:val="1"/>
      <w:numFmt w:val="bullet"/>
      <w:lvlText w:val="o"/>
      <w:lvlJc w:val="left"/>
      <w:pPr>
        <w:ind w:left="5760" w:hanging="360"/>
      </w:pPr>
      <w:rPr>
        <w:rFonts w:ascii="Courier New" w:hAnsi="Courier New" w:hint="default"/>
      </w:rPr>
    </w:lvl>
    <w:lvl w:ilvl="8" w:tplc="016C0D8C">
      <w:start w:val="1"/>
      <w:numFmt w:val="bullet"/>
      <w:lvlText w:val=""/>
      <w:lvlJc w:val="left"/>
      <w:pPr>
        <w:ind w:left="6480" w:hanging="360"/>
      </w:pPr>
      <w:rPr>
        <w:rFonts w:ascii="Wingdings" w:hAnsi="Wingdings" w:hint="default"/>
      </w:rPr>
    </w:lvl>
  </w:abstractNum>
  <w:abstractNum w:abstractNumId="1" w15:restartNumberingAfterBreak="0">
    <w:nsid w:val="07BFCE9E"/>
    <w:multiLevelType w:val="hybridMultilevel"/>
    <w:tmpl w:val="C1DA3C88"/>
    <w:lvl w:ilvl="0" w:tplc="B36E1226">
      <w:start w:val="2"/>
      <w:numFmt w:val="upperRoman"/>
      <w:lvlText w:val="%1."/>
      <w:lvlJc w:val="left"/>
      <w:pPr>
        <w:ind w:left="1080" w:hanging="720"/>
      </w:pPr>
    </w:lvl>
    <w:lvl w:ilvl="1" w:tplc="92A40B70">
      <w:start w:val="1"/>
      <w:numFmt w:val="lowerLetter"/>
      <w:lvlText w:val="%2."/>
      <w:lvlJc w:val="left"/>
      <w:pPr>
        <w:ind w:left="1440" w:hanging="360"/>
      </w:pPr>
    </w:lvl>
    <w:lvl w:ilvl="2" w:tplc="45C28E88">
      <w:start w:val="1"/>
      <w:numFmt w:val="lowerRoman"/>
      <w:lvlText w:val="%3."/>
      <w:lvlJc w:val="right"/>
      <w:pPr>
        <w:ind w:left="2160" w:hanging="180"/>
      </w:pPr>
    </w:lvl>
    <w:lvl w:ilvl="3" w:tplc="6B16C54E">
      <w:start w:val="1"/>
      <w:numFmt w:val="decimal"/>
      <w:lvlText w:val="%4."/>
      <w:lvlJc w:val="left"/>
      <w:pPr>
        <w:ind w:left="2880" w:hanging="360"/>
      </w:pPr>
    </w:lvl>
    <w:lvl w:ilvl="4" w:tplc="C90425EE">
      <w:start w:val="1"/>
      <w:numFmt w:val="lowerLetter"/>
      <w:lvlText w:val="%5."/>
      <w:lvlJc w:val="left"/>
      <w:pPr>
        <w:ind w:left="3600" w:hanging="360"/>
      </w:pPr>
    </w:lvl>
    <w:lvl w:ilvl="5" w:tplc="866E9FD6">
      <w:start w:val="1"/>
      <w:numFmt w:val="lowerRoman"/>
      <w:lvlText w:val="%6."/>
      <w:lvlJc w:val="right"/>
      <w:pPr>
        <w:ind w:left="4320" w:hanging="180"/>
      </w:pPr>
    </w:lvl>
    <w:lvl w:ilvl="6" w:tplc="4D6CA678">
      <w:start w:val="1"/>
      <w:numFmt w:val="decimal"/>
      <w:lvlText w:val="%7."/>
      <w:lvlJc w:val="left"/>
      <w:pPr>
        <w:ind w:left="5040" w:hanging="360"/>
      </w:pPr>
    </w:lvl>
    <w:lvl w:ilvl="7" w:tplc="E40ADF54">
      <w:start w:val="1"/>
      <w:numFmt w:val="lowerLetter"/>
      <w:lvlText w:val="%8."/>
      <w:lvlJc w:val="left"/>
      <w:pPr>
        <w:ind w:left="5760" w:hanging="360"/>
      </w:pPr>
    </w:lvl>
    <w:lvl w:ilvl="8" w:tplc="1C9A9C8C">
      <w:start w:val="1"/>
      <w:numFmt w:val="lowerRoman"/>
      <w:lvlText w:val="%9."/>
      <w:lvlJc w:val="right"/>
      <w:pPr>
        <w:ind w:left="6480" w:hanging="180"/>
      </w:pPr>
    </w:lvl>
  </w:abstractNum>
  <w:abstractNum w:abstractNumId="2" w15:restartNumberingAfterBreak="0">
    <w:nsid w:val="0D97B26B"/>
    <w:multiLevelType w:val="hybridMultilevel"/>
    <w:tmpl w:val="0F1AAABC"/>
    <w:lvl w:ilvl="0" w:tplc="6856334E">
      <w:start w:val="1"/>
      <w:numFmt w:val="bullet"/>
      <w:lvlText w:val=""/>
      <w:lvlJc w:val="left"/>
      <w:pPr>
        <w:ind w:left="720" w:hanging="360"/>
      </w:pPr>
      <w:rPr>
        <w:rFonts w:ascii="Symbol" w:hAnsi="Symbol" w:hint="default"/>
      </w:rPr>
    </w:lvl>
    <w:lvl w:ilvl="1" w:tplc="BB34688E">
      <w:start w:val="1"/>
      <w:numFmt w:val="bullet"/>
      <w:lvlText w:val="o"/>
      <w:lvlJc w:val="left"/>
      <w:pPr>
        <w:ind w:left="1440" w:hanging="360"/>
      </w:pPr>
      <w:rPr>
        <w:rFonts w:ascii="Courier New" w:hAnsi="Courier New" w:hint="default"/>
      </w:rPr>
    </w:lvl>
    <w:lvl w:ilvl="2" w:tplc="73340D5C">
      <w:start w:val="1"/>
      <w:numFmt w:val="bullet"/>
      <w:lvlText w:val=""/>
      <w:lvlJc w:val="left"/>
      <w:pPr>
        <w:ind w:left="2160" w:hanging="360"/>
      </w:pPr>
      <w:rPr>
        <w:rFonts w:ascii="Wingdings" w:hAnsi="Wingdings" w:hint="default"/>
      </w:rPr>
    </w:lvl>
    <w:lvl w:ilvl="3" w:tplc="D77C53C4">
      <w:start w:val="1"/>
      <w:numFmt w:val="bullet"/>
      <w:lvlText w:val=""/>
      <w:lvlJc w:val="left"/>
      <w:pPr>
        <w:ind w:left="2880" w:hanging="360"/>
      </w:pPr>
      <w:rPr>
        <w:rFonts w:ascii="Symbol" w:hAnsi="Symbol" w:hint="default"/>
      </w:rPr>
    </w:lvl>
    <w:lvl w:ilvl="4" w:tplc="F7F29186">
      <w:start w:val="1"/>
      <w:numFmt w:val="bullet"/>
      <w:lvlText w:val="o"/>
      <w:lvlJc w:val="left"/>
      <w:pPr>
        <w:ind w:left="3600" w:hanging="360"/>
      </w:pPr>
      <w:rPr>
        <w:rFonts w:ascii="Courier New" w:hAnsi="Courier New" w:hint="default"/>
      </w:rPr>
    </w:lvl>
    <w:lvl w:ilvl="5" w:tplc="33E42B1C">
      <w:start w:val="1"/>
      <w:numFmt w:val="bullet"/>
      <w:lvlText w:val=""/>
      <w:lvlJc w:val="left"/>
      <w:pPr>
        <w:ind w:left="4320" w:hanging="360"/>
      </w:pPr>
      <w:rPr>
        <w:rFonts w:ascii="Wingdings" w:hAnsi="Wingdings" w:hint="default"/>
      </w:rPr>
    </w:lvl>
    <w:lvl w:ilvl="6" w:tplc="1DCC960E">
      <w:start w:val="1"/>
      <w:numFmt w:val="bullet"/>
      <w:lvlText w:val=""/>
      <w:lvlJc w:val="left"/>
      <w:pPr>
        <w:ind w:left="5040" w:hanging="360"/>
      </w:pPr>
      <w:rPr>
        <w:rFonts w:ascii="Symbol" w:hAnsi="Symbol" w:hint="default"/>
      </w:rPr>
    </w:lvl>
    <w:lvl w:ilvl="7" w:tplc="083C2A62">
      <w:start w:val="1"/>
      <w:numFmt w:val="bullet"/>
      <w:lvlText w:val="o"/>
      <w:lvlJc w:val="left"/>
      <w:pPr>
        <w:ind w:left="5760" w:hanging="360"/>
      </w:pPr>
      <w:rPr>
        <w:rFonts w:ascii="Courier New" w:hAnsi="Courier New" w:hint="default"/>
      </w:rPr>
    </w:lvl>
    <w:lvl w:ilvl="8" w:tplc="5E82FE6C">
      <w:start w:val="1"/>
      <w:numFmt w:val="bullet"/>
      <w:lvlText w:val=""/>
      <w:lvlJc w:val="left"/>
      <w:pPr>
        <w:ind w:left="6480" w:hanging="360"/>
      </w:pPr>
      <w:rPr>
        <w:rFonts w:ascii="Wingdings" w:hAnsi="Wingdings" w:hint="default"/>
      </w:rPr>
    </w:lvl>
  </w:abstractNum>
  <w:abstractNum w:abstractNumId="3"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1D9A20"/>
    <w:multiLevelType w:val="hybridMultilevel"/>
    <w:tmpl w:val="FCDAD318"/>
    <w:lvl w:ilvl="0" w:tplc="D9123D18">
      <w:start w:val="1"/>
      <w:numFmt w:val="bullet"/>
      <w:lvlText w:val=""/>
      <w:lvlJc w:val="left"/>
      <w:pPr>
        <w:ind w:left="720" w:hanging="360"/>
      </w:pPr>
      <w:rPr>
        <w:rFonts w:ascii="Symbol" w:hAnsi="Symbol" w:hint="default"/>
      </w:rPr>
    </w:lvl>
    <w:lvl w:ilvl="1" w:tplc="53F8C2DE">
      <w:start w:val="1"/>
      <w:numFmt w:val="bullet"/>
      <w:lvlText w:val="o"/>
      <w:lvlJc w:val="left"/>
      <w:pPr>
        <w:ind w:left="1440" w:hanging="360"/>
      </w:pPr>
      <w:rPr>
        <w:rFonts w:ascii="Courier New" w:hAnsi="Courier New" w:hint="default"/>
      </w:rPr>
    </w:lvl>
    <w:lvl w:ilvl="2" w:tplc="4D681898">
      <w:start w:val="1"/>
      <w:numFmt w:val="bullet"/>
      <w:lvlText w:val=""/>
      <w:lvlJc w:val="left"/>
      <w:pPr>
        <w:ind w:left="2160" w:hanging="360"/>
      </w:pPr>
      <w:rPr>
        <w:rFonts w:ascii="Wingdings" w:hAnsi="Wingdings" w:hint="default"/>
      </w:rPr>
    </w:lvl>
    <w:lvl w:ilvl="3" w:tplc="F9329648">
      <w:start w:val="1"/>
      <w:numFmt w:val="bullet"/>
      <w:lvlText w:val=""/>
      <w:lvlJc w:val="left"/>
      <w:pPr>
        <w:ind w:left="2880" w:hanging="360"/>
      </w:pPr>
      <w:rPr>
        <w:rFonts w:ascii="Symbol" w:hAnsi="Symbol" w:hint="default"/>
      </w:rPr>
    </w:lvl>
    <w:lvl w:ilvl="4" w:tplc="DB5263C2">
      <w:start w:val="1"/>
      <w:numFmt w:val="bullet"/>
      <w:lvlText w:val="o"/>
      <w:lvlJc w:val="left"/>
      <w:pPr>
        <w:ind w:left="3600" w:hanging="360"/>
      </w:pPr>
      <w:rPr>
        <w:rFonts w:ascii="Courier New" w:hAnsi="Courier New" w:hint="default"/>
      </w:rPr>
    </w:lvl>
    <w:lvl w:ilvl="5" w:tplc="71400AFC">
      <w:start w:val="1"/>
      <w:numFmt w:val="bullet"/>
      <w:lvlText w:val=""/>
      <w:lvlJc w:val="left"/>
      <w:pPr>
        <w:ind w:left="4320" w:hanging="360"/>
      </w:pPr>
      <w:rPr>
        <w:rFonts w:ascii="Wingdings" w:hAnsi="Wingdings" w:hint="default"/>
      </w:rPr>
    </w:lvl>
    <w:lvl w:ilvl="6" w:tplc="A66E5A28">
      <w:start w:val="1"/>
      <w:numFmt w:val="bullet"/>
      <w:lvlText w:val=""/>
      <w:lvlJc w:val="left"/>
      <w:pPr>
        <w:ind w:left="5040" w:hanging="360"/>
      </w:pPr>
      <w:rPr>
        <w:rFonts w:ascii="Symbol" w:hAnsi="Symbol" w:hint="default"/>
      </w:rPr>
    </w:lvl>
    <w:lvl w:ilvl="7" w:tplc="307A2030">
      <w:start w:val="1"/>
      <w:numFmt w:val="bullet"/>
      <w:lvlText w:val="o"/>
      <w:lvlJc w:val="left"/>
      <w:pPr>
        <w:ind w:left="5760" w:hanging="360"/>
      </w:pPr>
      <w:rPr>
        <w:rFonts w:ascii="Courier New" w:hAnsi="Courier New" w:hint="default"/>
      </w:rPr>
    </w:lvl>
    <w:lvl w:ilvl="8" w:tplc="251E715A">
      <w:start w:val="1"/>
      <w:numFmt w:val="bullet"/>
      <w:lvlText w:val=""/>
      <w:lvlJc w:val="left"/>
      <w:pPr>
        <w:ind w:left="6480" w:hanging="360"/>
      </w:pPr>
      <w:rPr>
        <w:rFonts w:ascii="Wingdings" w:hAnsi="Wingdings" w:hint="default"/>
      </w:rPr>
    </w:lvl>
  </w:abstractNum>
  <w:abstractNum w:abstractNumId="6"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7" w15:restartNumberingAfterBreak="0">
    <w:nsid w:val="1D5153BE"/>
    <w:multiLevelType w:val="hybridMultilevel"/>
    <w:tmpl w:val="5852B7F6"/>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82172F"/>
    <w:multiLevelType w:val="hybridMultilevel"/>
    <w:tmpl w:val="B10EE0FA"/>
    <w:lvl w:ilvl="0" w:tplc="8D625EB4">
      <w:start w:val="2"/>
      <w:numFmt w:val="decimal"/>
      <w:lvlText w:val="%1."/>
      <w:lvlJc w:val="left"/>
      <w:pPr>
        <w:ind w:left="720" w:hanging="360"/>
      </w:pPr>
    </w:lvl>
    <w:lvl w:ilvl="1" w:tplc="8F9E1F82">
      <w:start w:val="1"/>
      <w:numFmt w:val="lowerLetter"/>
      <w:lvlText w:val="%2."/>
      <w:lvlJc w:val="left"/>
      <w:pPr>
        <w:ind w:left="1440" w:hanging="360"/>
      </w:pPr>
    </w:lvl>
    <w:lvl w:ilvl="2" w:tplc="02EEC936">
      <w:start w:val="1"/>
      <w:numFmt w:val="lowerRoman"/>
      <w:lvlText w:val="%3."/>
      <w:lvlJc w:val="right"/>
      <w:pPr>
        <w:ind w:left="2160" w:hanging="180"/>
      </w:pPr>
    </w:lvl>
    <w:lvl w:ilvl="3" w:tplc="A38251FE">
      <w:start w:val="1"/>
      <w:numFmt w:val="decimal"/>
      <w:lvlText w:val="%4."/>
      <w:lvlJc w:val="left"/>
      <w:pPr>
        <w:ind w:left="2880" w:hanging="360"/>
      </w:pPr>
    </w:lvl>
    <w:lvl w:ilvl="4" w:tplc="F780756A">
      <w:start w:val="1"/>
      <w:numFmt w:val="lowerLetter"/>
      <w:lvlText w:val="%5."/>
      <w:lvlJc w:val="left"/>
      <w:pPr>
        <w:ind w:left="3600" w:hanging="360"/>
      </w:pPr>
    </w:lvl>
    <w:lvl w:ilvl="5" w:tplc="F9C0BCFE">
      <w:start w:val="1"/>
      <w:numFmt w:val="lowerRoman"/>
      <w:lvlText w:val="%6."/>
      <w:lvlJc w:val="right"/>
      <w:pPr>
        <w:ind w:left="4320" w:hanging="180"/>
      </w:pPr>
    </w:lvl>
    <w:lvl w:ilvl="6" w:tplc="CFDE11D8">
      <w:start w:val="1"/>
      <w:numFmt w:val="decimal"/>
      <w:lvlText w:val="%7."/>
      <w:lvlJc w:val="left"/>
      <w:pPr>
        <w:ind w:left="5040" w:hanging="360"/>
      </w:pPr>
    </w:lvl>
    <w:lvl w:ilvl="7" w:tplc="EBEA0C64">
      <w:start w:val="1"/>
      <w:numFmt w:val="lowerLetter"/>
      <w:lvlText w:val="%8."/>
      <w:lvlJc w:val="left"/>
      <w:pPr>
        <w:ind w:left="5760" w:hanging="360"/>
      </w:pPr>
    </w:lvl>
    <w:lvl w:ilvl="8" w:tplc="C19E7BAC">
      <w:start w:val="1"/>
      <w:numFmt w:val="lowerRoman"/>
      <w:lvlText w:val="%9."/>
      <w:lvlJc w:val="right"/>
      <w:pPr>
        <w:ind w:left="6480" w:hanging="180"/>
      </w:pPr>
    </w:lvl>
  </w:abstractNum>
  <w:abstractNum w:abstractNumId="9"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9C09399"/>
    <w:multiLevelType w:val="hybridMultilevel"/>
    <w:tmpl w:val="FD1E118C"/>
    <w:lvl w:ilvl="0" w:tplc="AA40E994">
      <w:start w:val="1"/>
      <w:numFmt w:val="decimal"/>
      <w:lvlText w:val="%1."/>
      <w:lvlJc w:val="left"/>
      <w:pPr>
        <w:ind w:left="720" w:hanging="360"/>
      </w:pPr>
    </w:lvl>
    <w:lvl w:ilvl="1" w:tplc="7B144FAA">
      <w:start w:val="1"/>
      <w:numFmt w:val="lowerLetter"/>
      <w:lvlText w:val="%2."/>
      <w:lvlJc w:val="left"/>
      <w:pPr>
        <w:ind w:left="1440" w:hanging="360"/>
      </w:pPr>
    </w:lvl>
    <w:lvl w:ilvl="2" w:tplc="A5E6DAE0">
      <w:start w:val="1"/>
      <w:numFmt w:val="lowerRoman"/>
      <w:lvlText w:val="%3."/>
      <w:lvlJc w:val="right"/>
      <w:pPr>
        <w:ind w:left="2160" w:hanging="180"/>
      </w:pPr>
    </w:lvl>
    <w:lvl w:ilvl="3" w:tplc="758C0658">
      <w:start w:val="1"/>
      <w:numFmt w:val="decimal"/>
      <w:lvlText w:val="%4."/>
      <w:lvlJc w:val="left"/>
      <w:pPr>
        <w:ind w:left="2880" w:hanging="360"/>
      </w:pPr>
    </w:lvl>
    <w:lvl w:ilvl="4" w:tplc="988485A2">
      <w:start w:val="1"/>
      <w:numFmt w:val="lowerLetter"/>
      <w:lvlText w:val="%5."/>
      <w:lvlJc w:val="left"/>
      <w:pPr>
        <w:ind w:left="3600" w:hanging="360"/>
      </w:pPr>
    </w:lvl>
    <w:lvl w:ilvl="5" w:tplc="36002A50">
      <w:start w:val="1"/>
      <w:numFmt w:val="lowerRoman"/>
      <w:lvlText w:val="%6."/>
      <w:lvlJc w:val="right"/>
      <w:pPr>
        <w:ind w:left="4320" w:hanging="180"/>
      </w:pPr>
    </w:lvl>
    <w:lvl w:ilvl="6" w:tplc="B7BC476A">
      <w:start w:val="1"/>
      <w:numFmt w:val="decimal"/>
      <w:lvlText w:val="%7."/>
      <w:lvlJc w:val="left"/>
      <w:pPr>
        <w:ind w:left="5040" w:hanging="360"/>
      </w:pPr>
    </w:lvl>
    <w:lvl w:ilvl="7" w:tplc="1ED2D962">
      <w:start w:val="1"/>
      <w:numFmt w:val="lowerLetter"/>
      <w:lvlText w:val="%8."/>
      <w:lvlJc w:val="left"/>
      <w:pPr>
        <w:ind w:left="5760" w:hanging="360"/>
      </w:pPr>
    </w:lvl>
    <w:lvl w:ilvl="8" w:tplc="1A020E16">
      <w:start w:val="1"/>
      <w:numFmt w:val="lowerRoman"/>
      <w:lvlText w:val="%9."/>
      <w:lvlJc w:val="right"/>
      <w:pPr>
        <w:ind w:left="6480" w:hanging="180"/>
      </w:pPr>
    </w:lvl>
  </w:abstractNum>
  <w:abstractNum w:abstractNumId="11"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6EED6AA"/>
    <w:multiLevelType w:val="hybridMultilevel"/>
    <w:tmpl w:val="6728F096"/>
    <w:lvl w:ilvl="0" w:tplc="2ADA4DCA">
      <w:start w:val="1"/>
      <w:numFmt w:val="bullet"/>
      <w:lvlText w:val=""/>
      <w:lvlJc w:val="left"/>
      <w:pPr>
        <w:ind w:left="720" w:hanging="360"/>
      </w:pPr>
      <w:rPr>
        <w:rFonts w:ascii="Symbol" w:hAnsi="Symbol" w:hint="default"/>
      </w:rPr>
    </w:lvl>
    <w:lvl w:ilvl="1" w:tplc="A058CE00">
      <w:start w:val="1"/>
      <w:numFmt w:val="bullet"/>
      <w:lvlText w:val="o"/>
      <w:lvlJc w:val="left"/>
      <w:pPr>
        <w:ind w:left="1440" w:hanging="360"/>
      </w:pPr>
      <w:rPr>
        <w:rFonts w:ascii="Courier New" w:hAnsi="Courier New" w:hint="default"/>
      </w:rPr>
    </w:lvl>
    <w:lvl w:ilvl="2" w:tplc="4FC47678">
      <w:start w:val="1"/>
      <w:numFmt w:val="bullet"/>
      <w:lvlText w:val=""/>
      <w:lvlJc w:val="left"/>
      <w:pPr>
        <w:ind w:left="2160" w:hanging="360"/>
      </w:pPr>
      <w:rPr>
        <w:rFonts w:ascii="Wingdings" w:hAnsi="Wingdings" w:hint="default"/>
      </w:rPr>
    </w:lvl>
    <w:lvl w:ilvl="3" w:tplc="646050D4">
      <w:start w:val="1"/>
      <w:numFmt w:val="bullet"/>
      <w:lvlText w:val=""/>
      <w:lvlJc w:val="left"/>
      <w:pPr>
        <w:ind w:left="2880" w:hanging="360"/>
      </w:pPr>
      <w:rPr>
        <w:rFonts w:ascii="Symbol" w:hAnsi="Symbol" w:hint="default"/>
      </w:rPr>
    </w:lvl>
    <w:lvl w:ilvl="4" w:tplc="2BFCA640">
      <w:start w:val="1"/>
      <w:numFmt w:val="bullet"/>
      <w:lvlText w:val="o"/>
      <w:lvlJc w:val="left"/>
      <w:pPr>
        <w:ind w:left="3600" w:hanging="360"/>
      </w:pPr>
      <w:rPr>
        <w:rFonts w:ascii="Courier New" w:hAnsi="Courier New" w:hint="default"/>
      </w:rPr>
    </w:lvl>
    <w:lvl w:ilvl="5" w:tplc="61E4EFDE">
      <w:start w:val="1"/>
      <w:numFmt w:val="bullet"/>
      <w:lvlText w:val=""/>
      <w:lvlJc w:val="left"/>
      <w:pPr>
        <w:ind w:left="4320" w:hanging="360"/>
      </w:pPr>
      <w:rPr>
        <w:rFonts w:ascii="Wingdings" w:hAnsi="Wingdings" w:hint="default"/>
      </w:rPr>
    </w:lvl>
    <w:lvl w:ilvl="6" w:tplc="B7D6FB6A">
      <w:start w:val="1"/>
      <w:numFmt w:val="bullet"/>
      <w:lvlText w:val=""/>
      <w:lvlJc w:val="left"/>
      <w:pPr>
        <w:ind w:left="5040" w:hanging="360"/>
      </w:pPr>
      <w:rPr>
        <w:rFonts w:ascii="Symbol" w:hAnsi="Symbol" w:hint="default"/>
      </w:rPr>
    </w:lvl>
    <w:lvl w:ilvl="7" w:tplc="B4EAE27C">
      <w:start w:val="1"/>
      <w:numFmt w:val="bullet"/>
      <w:lvlText w:val="o"/>
      <w:lvlJc w:val="left"/>
      <w:pPr>
        <w:ind w:left="5760" w:hanging="360"/>
      </w:pPr>
      <w:rPr>
        <w:rFonts w:ascii="Courier New" w:hAnsi="Courier New" w:hint="default"/>
      </w:rPr>
    </w:lvl>
    <w:lvl w:ilvl="8" w:tplc="38F0C844">
      <w:start w:val="1"/>
      <w:numFmt w:val="bullet"/>
      <w:lvlText w:val=""/>
      <w:lvlJc w:val="left"/>
      <w:pPr>
        <w:ind w:left="6480" w:hanging="360"/>
      </w:pPr>
      <w:rPr>
        <w:rFonts w:ascii="Wingdings" w:hAnsi="Wingdings" w:hint="default"/>
      </w:rPr>
    </w:lvl>
  </w:abstractNum>
  <w:abstractNum w:abstractNumId="14" w15:restartNumberingAfterBreak="0">
    <w:nsid w:val="413012FF"/>
    <w:multiLevelType w:val="hybridMultilevel"/>
    <w:tmpl w:val="09A42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674CA88"/>
    <w:multiLevelType w:val="hybridMultilevel"/>
    <w:tmpl w:val="66D2FE32"/>
    <w:lvl w:ilvl="0" w:tplc="8D880964">
      <w:start w:val="10"/>
      <w:numFmt w:val="decimal"/>
      <w:lvlText w:val="%1."/>
      <w:lvlJc w:val="left"/>
      <w:pPr>
        <w:ind w:left="720" w:hanging="360"/>
      </w:pPr>
    </w:lvl>
    <w:lvl w:ilvl="1" w:tplc="99BAED5C">
      <w:start w:val="1"/>
      <w:numFmt w:val="lowerLetter"/>
      <w:lvlText w:val="%2."/>
      <w:lvlJc w:val="left"/>
      <w:pPr>
        <w:ind w:left="1440" w:hanging="360"/>
      </w:pPr>
    </w:lvl>
    <w:lvl w:ilvl="2" w:tplc="94A8983C">
      <w:start w:val="1"/>
      <w:numFmt w:val="lowerRoman"/>
      <w:lvlText w:val="%3."/>
      <w:lvlJc w:val="right"/>
      <w:pPr>
        <w:ind w:left="2160" w:hanging="180"/>
      </w:pPr>
    </w:lvl>
    <w:lvl w:ilvl="3" w:tplc="C096BB46">
      <w:start w:val="1"/>
      <w:numFmt w:val="decimal"/>
      <w:lvlText w:val="%4."/>
      <w:lvlJc w:val="left"/>
      <w:pPr>
        <w:ind w:left="2880" w:hanging="360"/>
      </w:pPr>
    </w:lvl>
    <w:lvl w:ilvl="4" w:tplc="03DA3C24">
      <w:start w:val="1"/>
      <w:numFmt w:val="lowerLetter"/>
      <w:lvlText w:val="%5."/>
      <w:lvlJc w:val="left"/>
      <w:pPr>
        <w:ind w:left="3600" w:hanging="360"/>
      </w:pPr>
    </w:lvl>
    <w:lvl w:ilvl="5" w:tplc="79702654">
      <w:start w:val="1"/>
      <w:numFmt w:val="lowerRoman"/>
      <w:lvlText w:val="%6."/>
      <w:lvlJc w:val="right"/>
      <w:pPr>
        <w:ind w:left="4320" w:hanging="180"/>
      </w:pPr>
    </w:lvl>
    <w:lvl w:ilvl="6" w:tplc="C4047DBE">
      <w:start w:val="1"/>
      <w:numFmt w:val="decimal"/>
      <w:lvlText w:val="%7."/>
      <w:lvlJc w:val="left"/>
      <w:pPr>
        <w:ind w:left="5040" w:hanging="360"/>
      </w:pPr>
    </w:lvl>
    <w:lvl w:ilvl="7" w:tplc="7D00E448">
      <w:start w:val="1"/>
      <w:numFmt w:val="lowerLetter"/>
      <w:lvlText w:val="%8."/>
      <w:lvlJc w:val="left"/>
      <w:pPr>
        <w:ind w:left="5760" w:hanging="360"/>
      </w:pPr>
    </w:lvl>
    <w:lvl w:ilvl="8" w:tplc="348AF8D2">
      <w:start w:val="1"/>
      <w:numFmt w:val="lowerRoman"/>
      <w:lvlText w:val="%9."/>
      <w:lvlJc w:val="right"/>
      <w:pPr>
        <w:ind w:left="6480" w:hanging="180"/>
      </w:pPr>
    </w:lvl>
  </w:abstractNum>
  <w:abstractNum w:abstractNumId="16" w15:restartNumberingAfterBreak="0">
    <w:nsid w:val="4B2508CE"/>
    <w:multiLevelType w:val="hybridMultilevel"/>
    <w:tmpl w:val="80DCE242"/>
    <w:lvl w:ilvl="0" w:tplc="AA2A9F8C">
      <w:start w:val="11"/>
      <w:numFmt w:val="decimal"/>
      <w:lvlText w:val="%1."/>
      <w:lvlJc w:val="left"/>
      <w:pPr>
        <w:ind w:left="720" w:hanging="360"/>
      </w:pPr>
    </w:lvl>
    <w:lvl w:ilvl="1" w:tplc="40464BDC">
      <w:start w:val="1"/>
      <w:numFmt w:val="lowerLetter"/>
      <w:lvlText w:val="%2."/>
      <w:lvlJc w:val="left"/>
      <w:pPr>
        <w:ind w:left="1440" w:hanging="360"/>
      </w:pPr>
    </w:lvl>
    <w:lvl w:ilvl="2" w:tplc="A4EA2804">
      <w:start w:val="1"/>
      <w:numFmt w:val="lowerRoman"/>
      <w:lvlText w:val="%3."/>
      <w:lvlJc w:val="right"/>
      <w:pPr>
        <w:ind w:left="2160" w:hanging="180"/>
      </w:pPr>
    </w:lvl>
    <w:lvl w:ilvl="3" w:tplc="7CF06552">
      <w:start w:val="1"/>
      <w:numFmt w:val="decimal"/>
      <w:lvlText w:val="%4."/>
      <w:lvlJc w:val="left"/>
      <w:pPr>
        <w:ind w:left="2880" w:hanging="360"/>
      </w:pPr>
    </w:lvl>
    <w:lvl w:ilvl="4" w:tplc="72D831F0">
      <w:start w:val="1"/>
      <w:numFmt w:val="lowerLetter"/>
      <w:lvlText w:val="%5."/>
      <w:lvlJc w:val="left"/>
      <w:pPr>
        <w:ind w:left="3600" w:hanging="360"/>
      </w:pPr>
    </w:lvl>
    <w:lvl w:ilvl="5" w:tplc="1F1A7A96">
      <w:start w:val="1"/>
      <w:numFmt w:val="lowerRoman"/>
      <w:lvlText w:val="%6."/>
      <w:lvlJc w:val="right"/>
      <w:pPr>
        <w:ind w:left="4320" w:hanging="180"/>
      </w:pPr>
    </w:lvl>
    <w:lvl w:ilvl="6" w:tplc="399C7448">
      <w:start w:val="1"/>
      <w:numFmt w:val="decimal"/>
      <w:lvlText w:val="%7."/>
      <w:lvlJc w:val="left"/>
      <w:pPr>
        <w:ind w:left="5040" w:hanging="360"/>
      </w:pPr>
    </w:lvl>
    <w:lvl w:ilvl="7" w:tplc="53A2DE5C">
      <w:start w:val="1"/>
      <w:numFmt w:val="lowerLetter"/>
      <w:lvlText w:val="%8."/>
      <w:lvlJc w:val="left"/>
      <w:pPr>
        <w:ind w:left="5760" w:hanging="360"/>
      </w:pPr>
    </w:lvl>
    <w:lvl w:ilvl="8" w:tplc="F1562258">
      <w:start w:val="1"/>
      <w:numFmt w:val="lowerRoman"/>
      <w:lvlText w:val="%9."/>
      <w:lvlJc w:val="right"/>
      <w:pPr>
        <w:ind w:left="6480" w:hanging="180"/>
      </w:pPr>
    </w:lvl>
  </w:abstractNum>
  <w:abstractNum w:abstractNumId="17" w15:restartNumberingAfterBreak="0">
    <w:nsid w:val="4BA63880"/>
    <w:multiLevelType w:val="hybridMultilevel"/>
    <w:tmpl w:val="DB76BF40"/>
    <w:lvl w:ilvl="0" w:tplc="A02C46D4">
      <w:start w:val="1"/>
      <w:numFmt w:val="bullet"/>
      <w:lvlText w:val=""/>
      <w:lvlJc w:val="left"/>
      <w:pPr>
        <w:ind w:left="720" w:hanging="360"/>
      </w:pPr>
      <w:rPr>
        <w:rFonts w:ascii="Symbol" w:hAnsi="Symbol" w:hint="default"/>
      </w:rPr>
    </w:lvl>
    <w:lvl w:ilvl="1" w:tplc="9E7A1AA2">
      <w:start w:val="1"/>
      <w:numFmt w:val="bullet"/>
      <w:lvlText w:val="o"/>
      <w:lvlJc w:val="left"/>
      <w:pPr>
        <w:ind w:left="1440" w:hanging="360"/>
      </w:pPr>
      <w:rPr>
        <w:rFonts w:ascii="Courier New" w:hAnsi="Courier New" w:hint="default"/>
      </w:rPr>
    </w:lvl>
    <w:lvl w:ilvl="2" w:tplc="2FCC2F6A">
      <w:start w:val="1"/>
      <w:numFmt w:val="bullet"/>
      <w:lvlText w:val=""/>
      <w:lvlJc w:val="left"/>
      <w:pPr>
        <w:ind w:left="2160" w:hanging="360"/>
      </w:pPr>
      <w:rPr>
        <w:rFonts w:ascii="Wingdings" w:hAnsi="Wingdings" w:hint="default"/>
      </w:rPr>
    </w:lvl>
    <w:lvl w:ilvl="3" w:tplc="61E29D1A">
      <w:start w:val="1"/>
      <w:numFmt w:val="bullet"/>
      <w:lvlText w:val=""/>
      <w:lvlJc w:val="left"/>
      <w:pPr>
        <w:ind w:left="2880" w:hanging="360"/>
      </w:pPr>
      <w:rPr>
        <w:rFonts w:ascii="Symbol" w:hAnsi="Symbol" w:hint="default"/>
      </w:rPr>
    </w:lvl>
    <w:lvl w:ilvl="4" w:tplc="6AD03906">
      <w:start w:val="1"/>
      <w:numFmt w:val="bullet"/>
      <w:lvlText w:val="o"/>
      <w:lvlJc w:val="left"/>
      <w:pPr>
        <w:ind w:left="3600" w:hanging="360"/>
      </w:pPr>
      <w:rPr>
        <w:rFonts w:ascii="Courier New" w:hAnsi="Courier New" w:hint="default"/>
      </w:rPr>
    </w:lvl>
    <w:lvl w:ilvl="5" w:tplc="EB6AF81C">
      <w:start w:val="1"/>
      <w:numFmt w:val="bullet"/>
      <w:lvlText w:val=""/>
      <w:lvlJc w:val="left"/>
      <w:pPr>
        <w:ind w:left="4320" w:hanging="360"/>
      </w:pPr>
      <w:rPr>
        <w:rFonts w:ascii="Wingdings" w:hAnsi="Wingdings" w:hint="default"/>
      </w:rPr>
    </w:lvl>
    <w:lvl w:ilvl="6" w:tplc="E18697FC">
      <w:start w:val="1"/>
      <w:numFmt w:val="bullet"/>
      <w:lvlText w:val=""/>
      <w:lvlJc w:val="left"/>
      <w:pPr>
        <w:ind w:left="5040" w:hanging="360"/>
      </w:pPr>
      <w:rPr>
        <w:rFonts w:ascii="Symbol" w:hAnsi="Symbol" w:hint="default"/>
      </w:rPr>
    </w:lvl>
    <w:lvl w:ilvl="7" w:tplc="08C61834">
      <w:start w:val="1"/>
      <w:numFmt w:val="bullet"/>
      <w:lvlText w:val="o"/>
      <w:lvlJc w:val="left"/>
      <w:pPr>
        <w:ind w:left="5760" w:hanging="360"/>
      </w:pPr>
      <w:rPr>
        <w:rFonts w:ascii="Courier New" w:hAnsi="Courier New" w:hint="default"/>
      </w:rPr>
    </w:lvl>
    <w:lvl w:ilvl="8" w:tplc="E062BC08">
      <w:start w:val="1"/>
      <w:numFmt w:val="bullet"/>
      <w:lvlText w:val=""/>
      <w:lvlJc w:val="left"/>
      <w:pPr>
        <w:ind w:left="6480" w:hanging="360"/>
      </w:pPr>
      <w:rPr>
        <w:rFonts w:ascii="Wingdings" w:hAnsi="Wingdings" w:hint="default"/>
      </w:rPr>
    </w:lvl>
  </w:abstractNum>
  <w:abstractNum w:abstractNumId="18"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64DFBCC1"/>
    <w:multiLevelType w:val="hybridMultilevel"/>
    <w:tmpl w:val="A28077A4"/>
    <w:lvl w:ilvl="0" w:tplc="3DD6C418">
      <w:start w:val="1"/>
      <w:numFmt w:val="bullet"/>
      <w:lvlText w:val=""/>
      <w:lvlJc w:val="left"/>
      <w:pPr>
        <w:ind w:left="720" w:hanging="360"/>
      </w:pPr>
      <w:rPr>
        <w:rFonts w:ascii="Symbol" w:hAnsi="Symbol" w:hint="default"/>
      </w:rPr>
    </w:lvl>
    <w:lvl w:ilvl="1" w:tplc="616E5122">
      <w:start w:val="1"/>
      <w:numFmt w:val="bullet"/>
      <w:lvlText w:val="o"/>
      <w:lvlJc w:val="left"/>
      <w:pPr>
        <w:ind w:left="1440" w:hanging="360"/>
      </w:pPr>
      <w:rPr>
        <w:rFonts w:ascii="Courier New" w:hAnsi="Courier New" w:hint="default"/>
      </w:rPr>
    </w:lvl>
    <w:lvl w:ilvl="2" w:tplc="19B0EA3A">
      <w:start w:val="1"/>
      <w:numFmt w:val="bullet"/>
      <w:lvlText w:val=""/>
      <w:lvlJc w:val="left"/>
      <w:pPr>
        <w:ind w:left="2160" w:hanging="360"/>
      </w:pPr>
      <w:rPr>
        <w:rFonts w:ascii="Wingdings" w:hAnsi="Wingdings" w:hint="default"/>
      </w:rPr>
    </w:lvl>
    <w:lvl w:ilvl="3" w:tplc="64C074E2">
      <w:start w:val="1"/>
      <w:numFmt w:val="bullet"/>
      <w:lvlText w:val=""/>
      <w:lvlJc w:val="left"/>
      <w:pPr>
        <w:ind w:left="2880" w:hanging="360"/>
      </w:pPr>
      <w:rPr>
        <w:rFonts w:ascii="Symbol" w:hAnsi="Symbol" w:hint="default"/>
      </w:rPr>
    </w:lvl>
    <w:lvl w:ilvl="4" w:tplc="8D768F48">
      <w:start w:val="1"/>
      <w:numFmt w:val="bullet"/>
      <w:lvlText w:val="o"/>
      <w:lvlJc w:val="left"/>
      <w:pPr>
        <w:ind w:left="3600" w:hanging="360"/>
      </w:pPr>
      <w:rPr>
        <w:rFonts w:ascii="Courier New" w:hAnsi="Courier New" w:hint="default"/>
      </w:rPr>
    </w:lvl>
    <w:lvl w:ilvl="5" w:tplc="3872EDF2">
      <w:start w:val="1"/>
      <w:numFmt w:val="bullet"/>
      <w:lvlText w:val=""/>
      <w:lvlJc w:val="left"/>
      <w:pPr>
        <w:ind w:left="4320" w:hanging="360"/>
      </w:pPr>
      <w:rPr>
        <w:rFonts w:ascii="Wingdings" w:hAnsi="Wingdings" w:hint="default"/>
      </w:rPr>
    </w:lvl>
    <w:lvl w:ilvl="6" w:tplc="24B20C1E">
      <w:start w:val="1"/>
      <w:numFmt w:val="bullet"/>
      <w:lvlText w:val=""/>
      <w:lvlJc w:val="left"/>
      <w:pPr>
        <w:ind w:left="5040" w:hanging="360"/>
      </w:pPr>
      <w:rPr>
        <w:rFonts w:ascii="Symbol" w:hAnsi="Symbol" w:hint="default"/>
      </w:rPr>
    </w:lvl>
    <w:lvl w:ilvl="7" w:tplc="40D4592A">
      <w:start w:val="1"/>
      <w:numFmt w:val="bullet"/>
      <w:lvlText w:val="o"/>
      <w:lvlJc w:val="left"/>
      <w:pPr>
        <w:ind w:left="5760" w:hanging="360"/>
      </w:pPr>
      <w:rPr>
        <w:rFonts w:ascii="Courier New" w:hAnsi="Courier New" w:hint="default"/>
      </w:rPr>
    </w:lvl>
    <w:lvl w:ilvl="8" w:tplc="2480995C">
      <w:start w:val="1"/>
      <w:numFmt w:val="bullet"/>
      <w:lvlText w:val=""/>
      <w:lvlJc w:val="left"/>
      <w:pPr>
        <w:ind w:left="6480" w:hanging="360"/>
      </w:pPr>
      <w:rPr>
        <w:rFonts w:ascii="Wingdings" w:hAnsi="Wingdings" w:hint="default"/>
      </w:rPr>
    </w:lvl>
  </w:abstractNum>
  <w:abstractNum w:abstractNumId="20" w15:restartNumberingAfterBreak="0">
    <w:nsid w:val="65E72E71"/>
    <w:multiLevelType w:val="hybridMultilevel"/>
    <w:tmpl w:val="55DAFE46"/>
    <w:lvl w:ilvl="0" w:tplc="04090011">
      <w:start w:val="1"/>
      <w:numFmt w:val="decimal"/>
      <w:lvlText w:val="%1)"/>
      <w:lvlJc w:val="left"/>
      <w:pPr>
        <w:ind w:left="720" w:hanging="360"/>
      </w:pPr>
      <w:rPr>
        <w:sz w:val="23"/>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667D1B3D"/>
    <w:multiLevelType w:val="hybridMultilevel"/>
    <w:tmpl w:val="73DE869C"/>
    <w:lvl w:ilvl="0" w:tplc="FFFFFFFF">
      <w:start w:val="1"/>
      <w:numFmt w:val="upperRoman"/>
      <w:lvlText w:val="%1."/>
      <w:lvlJc w:val="left"/>
      <w:pPr>
        <w:ind w:left="1080" w:hanging="72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97C23C6"/>
    <w:multiLevelType w:val="hybridMultilevel"/>
    <w:tmpl w:val="51C2E500"/>
    <w:lvl w:ilvl="0" w:tplc="CC06AF42">
      <w:start w:val="1"/>
      <w:numFmt w:val="bullet"/>
      <w:lvlText w:val=""/>
      <w:lvlJc w:val="left"/>
      <w:pPr>
        <w:ind w:left="720" w:hanging="360"/>
      </w:pPr>
      <w:rPr>
        <w:rFonts w:ascii="Symbol" w:hAnsi="Symbol" w:hint="default"/>
      </w:rPr>
    </w:lvl>
    <w:lvl w:ilvl="1" w:tplc="05A4E2A0">
      <w:start w:val="1"/>
      <w:numFmt w:val="bullet"/>
      <w:lvlText w:val="o"/>
      <w:lvlJc w:val="left"/>
      <w:pPr>
        <w:ind w:left="1440" w:hanging="360"/>
      </w:pPr>
      <w:rPr>
        <w:rFonts w:ascii="Courier New" w:hAnsi="Courier New" w:hint="default"/>
      </w:rPr>
    </w:lvl>
    <w:lvl w:ilvl="2" w:tplc="A914EA02">
      <w:start w:val="1"/>
      <w:numFmt w:val="bullet"/>
      <w:lvlText w:val=""/>
      <w:lvlJc w:val="left"/>
      <w:pPr>
        <w:ind w:left="2160" w:hanging="360"/>
      </w:pPr>
      <w:rPr>
        <w:rFonts w:ascii="Wingdings" w:hAnsi="Wingdings" w:hint="default"/>
      </w:rPr>
    </w:lvl>
    <w:lvl w:ilvl="3" w:tplc="F626CD7C">
      <w:start w:val="1"/>
      <w:numFmt w:val="bullet"/>
      <w:lvlText w:val=""/>
      <w:lvlJc w:val="left"/>
      <w:pPr>
        <w:ind w:left="2880" w:hanging="360"/>
      </w:pPr>
      <w:rPr>
        <w:rFonts w:ascii="Symbol" w:hAnsi="Symbol" w:hint="default"/>
      </w:rPr>
    </w:lvl>
    <w:lvl w:ilvl="4" w:tplc="9A90F5AC">
      <w:start w:val="1"/>
      <w:numFmt w:val="bullet"/>
      <w:lvlText w:val="o"/>
      <w:lvlJc w:val="left"/>
      <w:pPr>
        <w:ind w:left="3600" w:hanging="360"/>
      </w:pPr>
      <w:rPr>
        <w:rFonts w:ascii="Courier New" w:hAnsi="Courier New" w:hint="default"/>
      </w:rPr>
    </w:lvl>
    <w:lvl w:ilvl="5" w:tplc="779ADF0E">
      <w:start w:val="1"/>
      <w:numFmt w:val="bullet"/>
      <w:lvlText w:val=""/>
      <w:lvlJc w:val="left"/>
      <w:pPr>
        <w:ind w:left="4320" w:hanging="360"/>
      </w:pPr>
      <w:rPr>
        <w:rFonts w:ascii="Wingdings" w:hAnsi="Wingdings" w:hint="default"/>
      </w:rPr>
    </w:lvl>
    <w:lvl w:ilvl="6" w:tplc="B194FF7C">
      <w:start w:val="1"/>
      <w:numFmt w:val="bullet"/>
      <w:lvlText w:val=""/>
      <w:lvlJc w:val="left"/>
      <w:pPr>
        <w:ind w:left="5040" w:hanging="360"/>
      </w:pPr>
      <w:rPr>
        <w:rFonts w:ascii="Symbol" w:hAnsi="Symbol" w:hint="default"/>
      </w:rPr>
    </w:lvl>
    <w:lvl w:ilvl="7" w:tplc="F97EEFA0">
      <w:start w:val="1"/>
      <w:numFmt w:val="bullet"/>
      <w:lvlText w:val="o"/>
      <w:lvlJc w:val="left"/>
      <w:pPr>
        <w:ind w:left="5760" w:hanging="360"/>
      </w:pPr>
      <w:rPr>
        <w:rFonts w:ascii="Courier New" w:hAnsi="Courier New" w:hint="default"/>
      </w:rPr>
    </w:lvl>
    <w:lvl w:ilvl="8" w:tplc="82EADA16">
      <w:start w:val="1"/>
      <w:numFmt w:val="bullet"/>
      <w:lvlText w:val=""/>
      <w:lvlJc w:val="left"/>
      <w:pPr>
        <w:ind w:left="6480" w:hanging="360"/>
      </w:pPr>
      <w:rPr>
        <w:rFonts w:ascii="Wingdings" w:hAnsi="Wingdings" w:hint="default"/>
      </w:rPr>
    </w:lvl>
  </w:abstractNum>
  <w:abstractNum w:abstractNumId="23" w15:restartNumberingAfterBreak="0">
    <w:nsid w:val="6A8CBB9D"/>
    <w:multiLevelType w:val="hybridMultilevel"/>
    <w:tmpl w:val="53B0D674"/>
    <w:lvl w:ilvl="0" w:tplc="BA88804E">
      <w:start w:val="4"/>
      <w:numFmt w:val="bullet"/>
      <w:lvlText w:val="-"/>
      <w:lvlJc w:val="left"/>
      <w:pPr>
        <w:ind w:left="720" w:hanging="360"/>
      </w:pPr>
      <w:rPr>
        <w:rFonts w:ascii="Times New Roman" w:hAnsi="Times New Roman" w:hint="default"/>
      </w:rPr>
    </w:lvl>
    <w:lvl w:ilvl="1" w:tplc="CFA21E4E">
      <w:start w:val="1"/>
      <w:numFmt w:val="bullet"/>
      <w:lvlText w:val="o"/>
      <w:lvlJc w:val="left"/>
      <w:pPr>
        <w:ind w:left="1440" w:hanging="360"/>
      </w:pPr>
      <w:rPr>
        <w:rFonts w:ascii="Courier New" w:hAnsi="Courier New" w:hint="default"/>
      </w:rPr>
    </w:lvl>
    <w:lvl w:ilvl="2" w:tplc="DDF6BF06">
      <w:start w:val="1"/>
      <w:numFmt w:val="bullet"/>
      <w:lvlText w:val=""/>
      <w:lvlJc w:val="left"/>
      <w:pPr>
        <w:ind w:left="2160" w:hanging="360"/>
      </w:pPr>
      <w:rPr>
        <w:rFonts w:ascii="Wingdings" w:hAnsi="Wingdings" w:hint="default"/>
      </w:rPr>
    </w:lvl>
    <w:lvl w:ilvl="3" w:tplc="E7DC7F06">
      <w:start w:val="1"/>
      <w:numFmt w:val="bullet"/>
      <w:lvlText w:val=""/>
      <w:lvlJc w:val="left"/>
      <w:pPr>
        <w:ind w:left="2880" w:hanging="360"/>
      </w:pPr>
      <w:rPr>
        <w:rFonts w:ascii="Symbol" w:hAnsi="Symbol" w:hint="default"/>
      </w:rPr>
    </w:lvl>
    <w:lvl w:ilvl="4" w:tplc="971EC336">
      <w:start w:val="1"/>
      <w:numFmt w:val="bullet"/>
      <w:lvlText w:val="o"/>
      <w:lvlJc w:val="left"/>
      <w:pPr>
        <w:ind w:left="3600" w:hanging="360"/>
      </w:pPr>
      <w:rPr>
        <w:rFonts w:ascii="Courier New" w:hAnsi="Courier New" w:hint="default"/>
      </w:rPr>
    </w:lvl>
    <w:lvl w:ilvl="5" w:tplc="9F1C7E88">
      <w:start w:val="1"/>
      <w:numFmt w:val="bullet"/>
      <w:lvlText w:val=""/>
      <w:lvlJc w:val="left"/>
      <w:pPr>
        <w:ind w:left="4320" w:hanging="360"/>
      </w:pPr>
      <w:rPr>
        <w:rFonts w:ascii="Wingdings" w:hAnsi="Wingdings" w:hint="default"/>
      </w:rPr>
    </w:lvl>
    <w:lvl w:ilvl="6" w:tplc="877E51C4">
      <w:start w:val="1"/>
      <w:numFmt w:val="bullet"/>
      <w:lvlText w:val=""/>
      <w:lvlJc w:val="left"/>
      <w:pPr>
        <w:ind w:left="5040" w:hanging="360"/>
      </w:pPr>
      <w:rPr>
        <w:rFonts w:ascii="Symbol" w:hAnsi="Symbol" w:hint="default"/>
      </w:rPr>
    </w:lvl>
    <w:lvl w:ilvl="7" w:tplc="538EF056">
      <w:start w:val="1"/>
      <w:numFmt w:val="bullet"/>
      <w:lvlText w:val="o"/>
      <w:lvlJc w:val="left"/>
      <w:pPr>
        <w:ind w:left="5760" w:hanging="360"/>
      </w:pPr>
      <w:rPr>
        <w:rFonts w:ascii="Courier New" w:hAnsi="Courier New" w:hint="default"/>
      </w:rPr>
    </w:lvl>
    <w:lvl w:ilvl="8" w:tplc="ADD2CD92">
      <w:start w:val="1"/>
      <w:numFmt w:val="bullet"/>
      <w:lvlText w:val=""/>
      <w:lvlJc w:val="left"/>
      <w:pPr>
        <w:ind w:left="6480" w:hanging="360"/>
      </w:pPr>
      <w:rPr>
        <w:rFonts w:ascii="Wingdings" w:hAnsi="Wingdings" w:hint="default"/>
      </w:rPr>
    </w:lvl>
  </w:abstractNum>
  <w:abstractNum w:abstractNumId="24" w15:restartNumberingAfterBreak="0">
    <w:nsid w:val="6BF3CE80"/>
    <w:multiLevelType w:val="hybridMultilevel"/>
    <w:tmpl w:val="4E360174"/>
    <w:lvl w:ilvl="0" w:tplc="164A67F4">
      <w:start w:val="1"/>
      <w:numFmt w:val="bullet"/>
      <w:lvlText w:val=""/>
      <w:lvlJc w:val="left"/>
      <w:pPr>
        <w:ind w:left="720" w:hanging="360"/>
      </w:pPr>
      <w:rPr>
        <w:rFonts w:ascii="Symbol" w:hAnsi="Symbol" w:hint="default"/>
      </w:rPr>
    </w:lvl>
    <w:lvl w:ilvl="1" w:tplc="61C2EC24">
      <w:start w:val="1"/>
      <w:numFmt w:val="bullet"/>
      <w:lvlText w:val="o"/>
      <w:lvlJc w:val="left"/>
      <w:pPr>
        <w:ind w:left="1440" w:hanging="360"/>
      </w:pPr>
      <w:rPr>
        <w:rFonts w:ascii="Courier New" w:hAnsi="Courier New" w:hint="default"/>
      </w:rPr>
    </w:lvl>
    <w:lvl w:ilvl="2" w:tplc="A5E02E80">
      <w:start w:val="1"/>
      <w:numFmt w:val="bullet"/>
      <w:lvlText w:val=""/>
      <w:lvlJc w:val="left"/>
      <w:pPr>
        <w:ind w:left="2160" w:hanging="360"/>
      </w:pPr>
      <w:rPr>
        <w:rFonts w:ascii="Wingdings" w:hAnsi="Wingdings" w:hint="default"/>
      </w:rPr>
    </w:lvl>
    <w:lvl w:ilvl="3" w:tplc="63120F50">
      <w:start w:val="1"/>
      <w:numFmt w:val="bullet"/>
      <w:lvlText w:val=""/>
      <w:lvlJc w:val="left"/>
      <w:pPr>
        <w:ind w:left="2880" w:hanging="360"/>
      </w:pPr>
      <w:rPr>
        <w:rFonts w:ascii="Symbol" w:hAnsi="Symbol" w:hint="default"/>
      </w:rPr>
    </w:lvl>
    <w:lvl w:ilvl="4" w:tplc="AC84E904">
      <w:start w:val="1"/>
      <w:numFmt w:val="bullet"/>
      <w:lvlText w:val="o"/>
      <w:lvlJc w:val="left"/>
      <w:pPr>
        <w:ind w:left="3600" w:hanging="360"/>
      </w:pPr>
      <w:rPr>
        <w:rFonts w:ascii="Courier New" w:hAnsi="Courier New" w:hint="default"/>
      </w:rPr>
    </w:lvl>
    <w:lvl w:ilvl="5" w:tplc="E8326B7E">
      <w:start w:val="1"/>
      <w:numFmt w:val="bullet"/>
      <w:lvlText w:val=""/>
      <w:lvlJc w:val="left"/>
      <w:pPr>
        <w:ind w:left="4320" w:hanging="360"/>
      </w:pPr>
      <w:rPr>
        <w:rFonts w:ascii="Wingdings" w:hAnsi="Wingdings" w:hint="default"/>
      </w:rPr>
    </w:lvl>
    <w:lvl w:ilvl="6" w:tplc="5AD63C84">
      <w:start w:val="1"/>
      <w:numFmt w:val="bullet"/>
      <w:lvlText w:val=""/>
      <w:lvlJc w:val="left"/>
      <w:pPr>
        <w:ind w:left="5040" w:hanging="360"/>
      </w:pPr>
      <w:rPr>
        <w:rFonts w:ascii="Symbol" w:hAnsi="Symbol" w:hint="default"/>
      </w:rPr>
    </w:lvl>
    <w:lvl w:ilvl="7" w:tplc="16FE8694">
      <w:start w:val="1"/>
      <w:numFmt w:val="bullet"/>
      <w:lvlText w:val="o"/>
      <w:lvlJc w:val="left"/>
      <w:pPr>
        <w:ind w:left="5760" w:hanging="360"/>
      </w:pPr>
      <w:rPr>
        <w:rFonts w:ascii="Courier New" w:hAnsi="Courier New" w:hint="default"/>
      </w:rPr>
    </w:lvl>
    <w:lvl w:ilvl="8" w:tplc="736C62BA">
      <w:start w:val="1"/>
      <w:numFmt w:val="bullet"/>
      <w:lvlText w:val=""/>
      <w:lvlJc w:val="left"/>
      <w:pPr>
        <w:ind w:left="6480" w:hanging="360"/>
      </w:pPr>
      <w:rPr>
        <w:rFonts w:ascii="Wingdings" w:hAnsi="Wingdings" w:hint="default"/>
      </w:rPr>
    </w:lvl>
  </w:abstractNum>
  <w:abstractNum w:abstractNumId="25" w15:restartNumberingAfterBreak="0">
    <w:nsid w:val="750038A3"/>
    <w:multiLevelType w:val="hybridMultilevel"/>
    <w:tmpl w:val="22185E40"/>
    <w:lvl w:ilvl="0" w:tplc="50121ACA">
      <w:start w:val="1"/>
      <w:numFmt w:val="bullet"/>
      <w:lvlText w:val=""/>
      <w:lvlJc w:val="left"/>
      <w:pPr>
        <w:ind w:left="1080" w:hanging="360"/>
      </w:pPr>
      <w:rPr>
        <w:rFonts w:ascii="Symbol" w:hAnsi="Symbol" w:hint="default"/>
      </w:rPr>
    </w:lvl>
    <w:lvl w:ilvl="1" w:tplc="08E46936">
      <w:start w:val="1"/>
      <w:numFmt w:val="bullet"/>
      <w:lvlText w:val="o"/>
      <w:lvlJc w:val="left"/>
      <w:pPr>
        <w:ind w:left="1800" w:hanging="360"/>
      </w:pPr>
      <w:rPr>
        <w:rFonts w:ascii="Courier New" w:hAnsi="Courier New" w:hint="default"/>
      </w:rPr>
    </w:lvl>
    <w:lvl w:ilvl="2" w:tplc="96C6D242">
      <w:start w:val="1"/>
      <w:numFmt w:val="bullet"/>
      <w:lvlText w:val=""/>
      <w:lvlJc w:val="left"/>
      <w:pPr>
        <w:ind w:left="2520" w:hanging="360"/>
      </w:pPr>
      <w:rPr>
        <w:rFonts w:ascii="Wingdings" w:hAnsi="Wingdings" w:hint="default"/>
      </w:rPr>
    </w:lvl>
    <w:lvl w:ilvl="3" w:tplc="E67A64CA">
      <w:start w:val="1"/>
      <w:numFmt w:val="bullet"/>
      <w:lvlText w:val=""/>
      <w:lvlJc w:val="left"/>
      <w:pPr>
        <w:ind w:left="3240" w:hanging="360"/>
      </w:pPr>
      <w:rPr>
        <w:rFonts w:ascii="Symbol" w:hAnsi="Symbol" w:hint="default"/>
      </w:rPr>
    </w:lvl>
    <w:lvl w:ilvl="4" w:tplc="15769D70">
      <w:start w:val="1"/>
      <w:numFmt w:val="bullet"/>
      <w:lvlText w:val="o"/>
      <w:lvlJc w:val="left"/>
      <w:pPr>
        <w:ind w:left="3960" w:hanging="360"/>
      </w:pPr>
      <w:rPr>
        <w:rFonts w:ascii="Courier New" w:hAnsi="Courier New" w:hint="default"/>
      </w:rPr>
    </w:lvl>
    <w:lvl w:ilvl="5" w:tplc="489A8FF4">
      <w:start w:val="1"/>
      <w:numFmt w:val="bullet"/>
      <w:lvlText w:val=""/>
      <w:lvlJc w:val="left"/>
      <w:pPr>
        <w:ind w:left="4680" w:hanging="360"/>
      </w:pPr>
      <w:rPr>
        <w:rFonts w:ascii="Wingdings" w:hAnsi="Wingdings" w:hint="default"/>
      </w:rPr>
    </w:lvl>
    <w:lvl w:ilvl="6" w:tplc="1FFEDC0A">
      <w:start w:val="1"/>
      <w:numFmt w:val="bullet"/>
      <w:lvlText w:val=""/>
      <w:lvlJc w:val="left"/>
      <w:pPr>
        <w:ind w:left="5400" w:hanging="360"/>
      </w:pPr>
      <w:rPr>
        <w:rFonts w:ascii="Symbol" w:hAnsi="Symbol" w:hint="default"/>
      </w:rPr>
    </w:lvl>
    <w:lvl w:ilvl="7" w:tplc="E8CEED5A">
      <w:start w:val="1"/>
      <w:numFmt w:val="bullet"/>
      <w:lvlText w:val="o"/>
      <w:lvlJc w:val="left"/>
      <w:pPr>
        <w:ind w:left="6120" w:hanging="360"/>
      </w:pPr>
      <w:rPr>
        <w:rFonts w:ascii="Courier New" w:hAnsi="Courier New" w:hint="default"/>
      </w:rPr>
    </w:lvl>
    <w:lvl w:ilvl="8" w:tplc="50E6FE84">
      <w:start w:val="1"/>
      <w:numFmt w:val="bullet"/>
      <w:lvlText w:val=""/>
      <w:lvlJc w:val="left"/>
      <w:pPr>
        <w:ind w:left="6840" w:hanging="360"/>
      </w:pPr>
      <w:rPr>
        <w:rFonts w:ascii="Wingdings" w:hAnsi="Wingdings" w:hint="default"/>
      </w:rPr>
    </w:lvl>
  </w:abstractNum>
  <w:abstractNum w:abstractNumId="26" w15:restartNumberingAfterBreak="0">
    <w:nsid w:val="7A3B044B"/>
    <w:multiLevelType w:val="hybridMultilevel"/>
    <w:tmpl w:val="51164E72"/>
    <w:lvl w:ilvl="0" w:tplc="F15A8FE2">
      <w:start w:val="1"/>
      <w:numFmt w:val="bullet"/>
      <w:lvlText w:val=""/>
      <w:lvlJc w:val="left"/>
      <w:pPr>
        <w:ind w:left="720" w:hanging="360"/>
      </w:pPr>
      <w:rPr>
        <w:rFonts w:ascii="Symbol" w:hAnsi="Symbol" w:hint="default"/>
      </w:rPr>
    </w:lvl>
    <w:lvl w:ilvl="1" w:tplc="79842220">
      <w:start w:val="1"/>
      <w:numFmt w:val="bullet"/>
      <w:lvlText w:val="o"/>
      <w:lvlJc w:val="left"/>
      <w:pPr>
        <w:ind w:left="1440" w:hanging="360"/>
      </w:pPr>
      <w:rPr>
        <w:rFonts w:ascii="Courier New" w:hAnsi="Courier New" w:hint="default"/>
      </w:rPr>
    </w:lvl>
    <w:lvl w:ilvl="2" w:tplc="AB8A7BB8">
      <w:start w:val="1"/>
      <w:numFmt w:val="bullet"/>
      <w:lvlText w:val=""/>
      <w:lvlJc w:val="left"/>
      <w:pPr>
        <w:ind w:left="2160" w:hanging="360"/>
      </w:pPr>
      <w:rPr>
        <w:rFonts w:ascii="Wingdings" w:hAnsi="Wingdings" w:hint="default"/>
      </w:rPr>
    </w:lvl>
    <w:lvl w:ilvl="3" w:tplc="CEF634B2">
      <w:start w:val="1"/>
      <w:numFmt w:val="bullet"/>
      <w:lvlText w:val=""/>
      <w:lvlJc w:val="left"/>
      <w:pPr>
        <w:ind w:left="2880" w:hanging="360"/>
      </w:pPr>
      <w:rPr>
        <w:rFonts w:ascii="Symbol" w:hAnsi="Symbol" w:hint="default"/>
      </w:rPr>
    </w:lvl>
    <w:lvl w:ilvl="4" w:tplc="EFC87178">
      <w:start w:val="1"/>
      <w:numFmt w:val="bullet"/>
      <w:lvlText w:val="o"/>
      <w:lvlJc w:val="left"/>
      <w:pPr>
        <w:ind w:left="3600" w:hanging="360"/>
      </w:pPr>
      <w:rPr>
        <w:rFonts w:ascii="Courier New" w:hAnsi="Courier New" w:hint="default"/>
      </w:rPr>
    </w:lvl>
    <w:lvl w:ilvl="5" w:tplc="94F4C76A">
      <w:start w:val="1"/>
      <w:numFmt w:val="bullet"/>
      <w:lvlText w:val=""/>
      <w:lvlJc w:val="left"/>
      <w:pPr>
        <w:ind w:left="4320" w:hanging="360"/>
      </w:pPr>
      <w:rPr>
        <w:rFonts w:ascii="Wingdings" w:hAnsi="Wingdings" w:hint="default"/>
      </w:rPr>
    </w:lvl>
    <w:lvl w:ilvl="6" w:tplc="D942630A">
      <w:start w:val="1"/>
      <w:numFmt w:val="bullet"/>
      <w:lvlText w:val=""/>
      <w:lvlJc w:val="left"/>
      <w:pPr>
        <w:ind w:left="5040" w:hanging="360"/>
      </w:pPr>
      <w:rPr>
        <w:rFonts w:ascii="Symbol" w:hAnsi="Symbol" w:hint="default"/>
      </w:rPr>
    </w:lvl>
    <w:lvl w:ilvl="7" w:tplc="F8BCE066">
      <w:start w:val="1"/>
      <w:numFmt w:val="bullet"/>
      <w:lvlText w:val="o"/>
      <w:lvlJc w:val="left"/>
      <w:pPr>
        <w:ind w:left="5760" w:hanging="360"/>
      </w:pPr>
      <w:rPr>
        <w:rFonts w:ascii="Courier New" w:hAnsi="Courier New" w:hint="default"/>
      </w:rPr>
    </w:lvl>
    <w:lvl w:ilvl="8" w:tplc="45A2CE42">
      <w:start w:val="1"/>
      <w:numFmt w:val="bullet"/>
      <w:lvlText w:val=""/>
      <w:lvlJc w:val="left"/>
      <w:pPr>
        <w:ind w:left="6480" w:hanging="360"/>
      </w:pPr>
      <w:rPr>
        <w:rFonts w:ascii="Wingdings" w:hAnsi="Wingdings" w:hint="default"/>
      </w:rPr>
    </w:lvl>
  </w:abstractNum>
  <w:abstractNum w:abstractNumId="27" w15:restartNumberingAfterBreak="0">
    <w:nsid w:val="7B303B8D"/>
    <w:multiLevelType w:val="hybridMultilevel"/>
    <w:tmpl w:val="79ECBA38"/>
    <w:lvl w:ilvl="0" w:tplc="9B044D48">
      <w:start w:val="12"/>
      <w:numFmt w:val="decimal"/>
      <w:lvlText w:val="%1."/>
      <w:lvlJc w:val="left"/>
      <w:pPr>
        <w:ind w:left="720" w:hanging="360"/>
      </w:pPr>
    </w:lvl>
    <w:lvl w:ilvl="1" w:tplc="2D0A36A0">
      <w:start w:val="1"/>
      <w:numFmt w:val="lowerLetter"/>
      <w:lvlText w:val="%2."/>
      <w:lvlJc w:val="left"/>
      <w:pPr>
        <w:ind w:left="1440" w:hanging="360"/>
      </w:pPr>
    </w:lvl>
    <w:lvl w:ilvl="2" w:tplc="036EEE2E">
      <w:start w:val="1"/>
      <w:numFmt w:val="lowerRoman"/>
      <w:lvlText w:val="%3."/>
      <w:lvlJc w:val="right"/>
      <w:pPr>
        <w:ind w:left="2160" w:hanging="180"/>
      </w:pPr>
    </w:lvl>
    <w:lvl w:ilvl="3" w:tplc="FA44C1E0">
      <w:start w:val="1"/>
      <w:numFmt w:val="decimal"/>
      <w:lvlText w:val="%4."/>
      <w:lvlJc w:val="left"/>
      <w:pPr>
        <w:ind w:left="2880" w:hanging="360"/>
      </w:pPr>
    </w:lvl>
    <w:lvl w:ilvl="4" w:tplc="584CB1EA">
      <w:start w:val="1"/>
      <w:numFmt w:val="lowerLetter"/>
      <w:lvlText w:val="%5."/>
      <w:lvlJc w:val="left"/>
      <w:pPr>
        <w:ind w:left="3600" w:hanging="360"/>
      </w:pPr>
    </w:lvl>
    <w:lvl w:ilvl="5" w:tplc="07C8E67A">
      <w:start w:val="1"/>
      <w:numFmt w:val="lowerRoman"/>
      <w:lvlText w:val="%6."/>
      <w:lvlJc w:val="right"/>
      <w:pPr>
        <w:ind w:left="4320" w:hanging="180"/>
      </w:pPr>
    </w:lvl>
    <w:lvl w:ilvl="6" w:tplc="94389E90">
      <w:start w:val="1"/>
      <w:numFmt w:val="decimal"/>
      <w:lvlText w:val="%7."/>
      <w:lvlJc w:val="left"/>
      <w:pPr>
        <w:ind w:left="5040" w:hanging="360"/>
      </w:pPr>
    </w:lvl>
    <w:lvl w:ilvl="7" w:tplc="7700D366">
      <w:start w:val="1"/>
      <w:numFmt w:val="lowerLetter"/>
      <w:lvlText w:val="%8."/>
      <w:lvlJc w:val="left"/>
      <w:pPr>
        <w:ind w:left="5760" w:hanging="360"/>
      </w:pPr>
    </w:lvl>
    <w:lvl w:ilvl="8" w:tplc="7F0EDCD0">
      <w:start w:val="1"/>
      <w:numFmt w:val="lowerRoman"/>
      <w:lvlText w:val="%9."/>
      <w:lvlJc w:val="right"/>
      <w:pPr>
        <w:ind w:left="6480" w:hanging="180"/>
      </w:pPr>
    </w:lvl>
  </w:abstractNum>
  <w:abstractNum w:abstractNumId="28" w15:restartNumberingAfterBreak="0">
    <w:nsid w:val="7E7D34D7"/>
    <w:multiLevelType w:val="hybridMultilevel"/>
    <w:tmpl w:val="EBD26C4E"/>
    <w:lvl w:ilvl="0" w:tplc="6CA2DBA4">
      <w:start w:val="4"/>
      <w:numFmt w:val="decimal"/>
      <w:lvlText w:val="%1."/>
      <w:lvlJc w:val="left"/>
      <w:pPr>
        <w:ind w:left="720" w:hanging="360"/>
      </w:pPr>
    </w:lvl>
    <w:lvl w:ilvl="1" w:tplc="CFF6C3EA">
      <w:start w:val="1"/>
      <w:numFmt w:val="lowerLetter"/>
      <w:lvlText w:val="%2."/>
      <w:lvlJc w:val="left"/>
      <w:pPr>
        <w:ind w:left="1440" w:hanging="360"/>
      </w:pPr>
    </w:lvl>
    <w:lvl w:ilvl="2" w:tplc="949A78B6">
      <w:start w:val="1"/>
      <w:numFmt w:val="lowerRoman"/>
      <w:lvlText w:val="%3."/>
      <w:lvlJc w:val="right"/>
      <w:pPr>
        <w:ind w:left="2160" w:hanging="180"/>
      </w:pPr>
    </w:lvl>
    <w:lvl w:ilvl="3" w:tplc="80F478D0">
      <w:start w:val="1"/>
      <w:numFmt w:val="decimal"/>
      <w:lvlText w:val="%4."/>
      <w:lvlJc w:val="left"/>
      <w:pPr>
        <w:ind w:left="2880" w:hanging="360"/>
      </w:pPr>
    </w:lvl>
    <w:lvl w:ilvl="4" w:tplc="566266AE">
      <w:start w:val="1"/>
      <w:numFmt w:val="lowerLetter"/>
      <w:lvlText w:val="%5."/>
      <w:lvlJc w:val="left"/>
      <w:pPr>
        <w:ind w:left="3600" w:hanging="360"/>
      </w:pPr>
    </w:lvl>
    <w:lvl w:ilvl="5" w:tplc="99F4B468">
      <w:start w:val="1"/>
      <w:numFmt w:val="lowerRoman"/>
      <w:lvlText w:val="%6."/>
      <w:lvlJc w:val="right"/>
      <w:pPr>
        <w:ind w:left="4320" w:hanging="180"/>
      </w:pPr>
    </w:lvl>
    <w:lvl w:ilvl="6" w:tplc="A3325A58">
      <w:start w:val="1"/>
      <w:numFmt w:val="decimal"/>
      <w:lvlText w:val="%7."/>
      <w:lvlJc w:val="left"/>
      <w:pPr>
        <w:ind w:left="5040" w:hanging="360"/>
      </w:pPr>
    </w:lvl>
    <w:lvl w:ilvl="7" w:tplc="554EF064">
      <w:start w:val="1"/>
      <w:numFmt w:val="lowerLetter"/>
      <w:lvlText w:val="%8."/>
      <w:lvlJc w:val="left"/>
      <w:pPr>
        <w:ind w:left="5760" w:hanging="360"/>
      </w:pPr>
    </w:lvl>
    <w:lvl w:ilvl="8" w:tplc="D2D4C4FC">
      <w:start w:val="1"/>
      <w:numFmt w:val="lowerRoman"/>
      <w:lvlText w:val="%9."/>
      <w:lvlJc w:val="right"/>
      <w:pPr>
        <w:ind w:left="6480" w:hanging="180"/>
      </w:pPr>
    </w:lvl>
  </w:abstractNum>
  <w:num w:numId="1" w16cid:durableId="194273609">
    <w:abstractNumId w:val="2"/>
  </w:num>
  <w:num w:numId="2" w16cid:durableId="840509176">
    <w:abstractNumId w:val="22"/>
  </w:num>
  <w:num w:numId="3" w16cid:durableId="1429231276">
    <w:abstractNumId w:val="19"/>
  </w:num>
  <w:num w:numId="4" w16cid:durableId="281805960">
    <w:abstractNumId w:val="26"/>
  </w:num>
  <w:num w:numId="5" w16cid:durableId="1515069698">
    <w:abstractNumId w:val="5"/>
  </w:num>
  <w:num w:numId="6" w16cid:durableId="818965080">
    <w:abstractNumId w:val="17"/>
  </w:num>
  <w:num w:numId="7" w16cid:durableId="956135147">
    <w:abstractNumId w:val="13"/>
  </w:num>
  <w:num w:numId="8" w16cid:durableId="2093772450">
    <w:abstractNumId w:val="24"/>
  </w:num>
  <w:num w:numId="9" w16cid:durableId="763963043">
    <w:abstractNumId w:val="28"/>
  </w:num>
  <w:num w:numId="10" w16cid:durableId="1208027204">
    <w:abstractNumId w:val="8"/>
  </w:num>
  <w:num w:numId="11" w16cid:durableId="736171562">
    <w:abstractNumId w:val="23"/>
  </w:num>
  <w:num w:numId="12" w16cid:durableId="323507076">
    <w:abstractNumId w:val="25"/>
  </w:num>
  <w:num w:numId="13" w16cid:durableId="2111585950">
    <w:abstractNumId w:val="27"/>
  </w:num>
  <w:num w:numId="14" w16cid:durableId="490560071">
    <w:abstractNumId w:val="16"/>
  </w:num>
  <w:num w:numId="15" w16cid:durableId="1731804583">
    <w:abstractNumId w:val="15"/>
  </w:num>
  <w:num w:numId="16" w16cid:durableId="814370487">
    <w:abstractNumId w:val="10"/>
  </w:num>
  <w:num w:numId="17" w16cid:durableId="1948391045">
    <w:abstractNumId w:val="1"/>
  </w:num>
  <w:num w:numId="18" w16cid:durableId="922377296">
    <w:abstractNumId w:val="0"/>
  </w:num>
  <w:num w:numId="19" w16cid:durableId="109714490">
    <w:abstractNumId w:val="11"/>
  </w:num>
  <w:num w:numId="20" w16cid:durableId="1364593542">
    <w:abstractNumId w:val="9"/>
  </w:num>
  <w:num w:numId="21" w16cid:durableId="1622300298">
    <w:abstractNumId w:val="18"/>
  </w:num>
  <w:num w:numId="22" w16cid:durableId="5362412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81156764">
    <w:abstractNumId w:val="12"/>
  </w:num>
  <w:num w:numId="24" w16cid:durableId="1980986885">
    <w:abstractNumId w:val="3"/>
  </w:num>
  <w:num w:numId="25" w16cid:durableId="1552305944">
    <w:abstractNumId w:val="7"/>
  </w:num>
  <w:num w:numId="26" w16cid:durableId="2128113479">
    <w:abstractNumId w:val="21"/>
  </w:num>
  <w:num w:numId="27" w16cid:durableId="2053990829">
    <w:abstractNumId w:val="4"/>
  </w:num>
  <w:num w:numId="28" w16cid:durableId="2098625712">
    <w:abstractNumId w:val="14"/>
  </w:num>
  <w:num w:numId="29" w16cid:durableId="166088509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1C9"/>
    <w:rsid w:val="00020D2F"/>
    <w:rsid w:val="00030F59"/>
    <w:rsid w:val="000342B6"/>
    <w:rsid w:val="00046377"/>
    <w:rsid w:val="00056CF5"/>
    <w:rsid w:val="00063BB3"/>
    <w:rsid w:val="000670F0"/>
    <w:rsid w:val="000674C8"/>
    <w:rsid w:val="00072A08"/>
    <w:rsid w:val="000734A4"/>
    <w:rsid w:val="0008238F"/>
    <w:rsid w:val="00085935"/>
    <w:rsid w:val="000910FC"/>
    <w:rsid w:val="0009644E"/>
    <w:rsid w:val="00096981"/>
    <w:rsid w:val="000A1F17"/>
    <w:rsid w:val="000A520C"/>
    <w:rsid w:val="000A66B8"/>
    <w:rsid w:val="000B042D"/>
    <w:rsid w:val="000B2522"/>
    <w:rsid w:val="000B4DB3"/>
    <w:rsid w:val="000C6340"/>
    <w:rsid w:val="000D0680"/>
    <w:rsid w:val="000D506E"/>
    <w:rsid w:val="000E1DDC"/>
    <w:rsid w:val="000F0790"/>
    <w:rsid w:val="000F0BEE"/>
    <w:rsid w:val="000F1E67"/>
    <w:rsid w:val="000F4782"/>
    <w:rsid w:val="000F56E0"/>
    <w:rsid w:val="001002BE"/>
    <w:rsid w:val="001008D1"/>
    <w:rsid w:val="001012CC"/>
    <w:rsid w:val="00103A91"/>
    <w:rsid w:val="00111994"/>
    <w:rsid w:val="001215B4"/>
    <w:rsid w:val="00122186"/>
    <w:rsid w:val="001239BA"/>
    <w:rsid w:val="00133FF8"/>
    <w:rsid w:val="00136514"/>
    <w:rsid w:val="00143423"/>
    <w:rsid w:val="00147EA4"/>
    <w:rsid w:val="0015014F"/>
    <w:rsid w:val="001565F9"/>
    <w:rsid w:val="00157611"/>
    <w:rsid w:val="00160BDA"/>
    <w:rsid w:val="00166C45"/>
    <w:rsid w:val="0017710F"/>
    <w:rsid w:val="001817E0"/>
    <w:rsid w:val="00181B2A"/>
    <w:rsid w:val="00181EF5"/>
    <w:rsid w:val="0018642B"/>
    <w:rsid w:val="001A3EB8"/>
    <w:rsid w:val="001A59C1"/>
    <w:rsid w:val="001A5ED5"/>
    <w:rsid w:val="001A7AF4"/>
    <w:rsid w:val="001B1AC4"/>
    <w:rsid w:val="001B2759"/>
    <w:rsid w:val="001B27D7"/>
    <w:rsid w:val="001B46C2"/>
    <w:rsid w:val="001B799A"/>
    <w:rsid w:val="001C42EB"/>
    <w:rsid w:val="001D7F2B"/>
    <w:rsid w:val="001E0554"/>
    <w:rsid w:val="00220D48"/>
    <w:rsid w:val="00223232"/>
    <w:rsid w:val="002259BF"/>
    <w:rsid w:val="00237C8C"/>
    <w:rsid w:val="00242F64"/>
    <w:rsid w:val="002439A3"/>
    <w:rsid w:val="00243E14"/>
    <w:rsid w:val="002501E5"/>
    <w:rsid w:val="00255789"/>
    <w:rsid w:val="00256389"/>
    <w:rsid w:val="0027176B"/>
    <w:rsid w:val="00271797"/>
    <w:rsid w:val="00272519"/>
    <w:rsid w:val="002734D9"/>
    <w:rsid w:val="00273933"/>
    <w:rsid w:val="00282223"/>
    <w:rsid w:val="002822CD"/>
    <w:rsid w:val="00291BE8"/>
    <w:rsid w:val="002A0797"/>
    <w:rsid w:val="002A3F13"/>
    <w:rsid w:val="002A4838"/>
    <w:rsid w:val="002B0877"/>
    <w:rsid w:val="002C35AE"/>
    <w:rsid w:val="002C57BC"/>
    <w:rsid w:val="002D36C6"/>
    <w:rsid w:val="002D5233"/>
    <w:rsid w:val="002D6421"/>
    <w:rsid w:val="002D6D04"/>
    <w:rsid w:val="002E34EA"/>
    <w:rsid w:val="002E46A1"/>
    <w:rsid w:val="002F38B3"/>
    <w:rsid w:val="002F3EE0"/>
    <w:rsid w:val="002F7A11"/>
    <w:rsid w:val="0031184C"/>
    <w:rsid w:val="00313F93"/>
    <w:rsid w:val="00315C53"/>
    <w:rsid w:val="00322CB1"/>
    <w:rsid w:val="00331722"/>
    <w:rsid w:val="003369A6"/>
    <w:rsid w:val="00340484"/>
    <w:rsid w:val="00344140"/>
    <w:rsid w:val="00344556"/>
    <w:rsid w:val="003457F3"/>
    <w:rsid w:val="00345B90"/>
    <w:rsid w:val="00347EEE"/>
    <w:rsid w:val="0035378E"/>
    <w:rsid w:val="0035424D"/>
    <w:rsid w:val="00355C65"/>
    <w:rsid w:val="0036393C"/>
    <w:rsid w:val="003640B0"/>
    <w:rsid w:val="00365546"/>
    <w:rsid w:val="003678A6"/>
    <w:rsid w:val="0037129A"/>
    <w:rsid w:val="00373B62"/>
    <w:rsid w:val="00374FD8"/>
    <w:rsid w:val="00390AC3"/>
    <w:rsid w:val="003937C6"/>
    <w:rsid w:val="003A0BC2"/>
    <w:rsid w:val="003A1D3E"/>
    <w:rsid w:val="003A6F6D"/>
    <w:rsid w:val="003B6C61"/>
    <w:rsid w:val="003C1E49"/>
    <w:rsid w:val="003C60FE"/>
    <w:rsid w:val="003D608F"/>
    <w:rsid w:val="003E6A6D"/>
    <w:rsid w:val="004000D0"/>
    <w:rsid w:val="004076CD"/>
    <w:rsid w:val="0040EA8F"/>
    <w:rsid w:val="00417CE5"/>
    <w:rsid w:val="00430A63"/>
    <w:rsid w:val="004460BB"/>
    <w:rsid w:val="00450118"/>
    <w:rsid w:val="00450405"/>
    <w:rsid w:val="004523CB"/>
    <w:rsid w:val="00453314"/>
    <w:rsid w:val="00455BAB"/>
    <w:rsid w:val="00457D7F"/>
    <w:rsid w:val="0047529A"/>
    <w:rsid w:val="0047676E"/>
    <w:rsid w:val="00476CC4"/>
    <w:rsid w:val="00483F81"/>
    <w:rsid w:val="004866AE"/>
    <w:rsid w:val="004A12CB"/>
    <w:rsid w:val="004A17D9"/>
    <w:rsid w:val="004A1B8E"/>
    <w:rsid w:val="004A5B01"/>
    <w:rsid w:val="004A7D93"/>
    <w:rsid w:val="004A7FF9"/>
    <w:rsid w:val="004B1D31"/>
    <w:rsid w:val="004B1E4E"/>
    <w:rsid w:val="004B248B"/>
    <w:rsid w:val="004B4CAF"/>
    <w:rsid w:val="004B73AF"/>
    <w:rsid w:val="004C3687"/>
    <w:rsid w:val="004C4E6A"/>
    <w:rsid w:val="004C7E74"/>
    <w:rsid w:val="004D2568"/>
    <w:rsid w:val="004D3EE9"/>
    <w:rsid w:val="004D414A"/>
    <w:rsid w:val="004D51DD"/>
    <w:rsid w:val="004E150B"/>
    <w:rsid w:val="004E2C48"/>
    <w:rsid w:val="004E7176"/>
    <w:rsid w:val="004E783D"/>
    <w:rsid w:val="004F2465"/>
    <w:rsid w:val="004F34E5"/>
    <w:rsid w:val="005077C6"/>
    <w:rsid w:val="005132BB"/>
    <w:rsid w:val="00513C2E"/>
    <w:rsid w:val="0051494C"/>
    <w:rsid w:val="00524166"/>
    <w:rsid w:val="00524C18"/>
    <w:rsid w:val="00527B63"/>
    <w:rsid w:val="005336C2"/>
    <w:rsid w:val="0053619D"/>
    <w:rsid w:val="005403E3"/>
    <w:rsid w:val="00553352"/>
    <w:rsid w:val="0055461C"/>
    <w:rsid w:val="00567FD1"/>
    <w:rsid w:val="00571EF6"/>
    <w:rsid w:val="005754D1"/>
    <w:rsid w:val="00585558"/>
    <w:rsid w:val="005861DA"/>
    <w:rsid w:val="0059754B"/>
    <w:rsid w:val="005B0C1B"/>
    <w:rsid w:val="005B7A2B"/>
    <w:rsid w:val="005C0505"/>
    <w:rsid w:val="005C183B"/>
    <w:rsid w:val="005C2D8E"/>
    <w:rsid w:val="005C58B6"/>
    <w:rsid w:val="005C5BF7"/>
    <w:rsid w:val="005D3237"/>
    <w:rsid w:val="005D4EE6"/>
    <w:rsid w:val="005D5F82"/>
    <w:rsid w:val="005E2D88"/>
    <w:rsid w:val="005F2A19"/>
    <w:rsid w:val="0060568A"/>
    <w:rsid w:val="0060622C"/>
    <w:rsid w:val="0061778F"/>
    <w:rsid w:val="00624A10"/>
    <w:rsid w:val="0062694A"/>
    <w:rsid w:val="00626C39"/>
    <w:rsid w:val="006314D8"/>
    <w:rsid w:val="006416D0"/>
    <w:rsid w:val="00643D7A"/>
    <w:rsid w:val="00646D29"/>
    <w:rsid w:val="00656FF2"/>
    <w:rsid w:val="00661A1F"/>
    <w:rsid w:val="0066318F"/>
    <w:rsid w:val="00674DA2"/>
    <w:rsid w:val="006927DD"/>
    <w:rsid w:val="00697B0D"/>
    <w:rsid w:val="006A5165"/>
    <w:rsid w:val="006A7DE1"/>
    <w:rsid w:val="006B01B3"/>
    <w:rsid w:val="006B7B89"/>
    <w:rsid w:val="006C1266"/>
    <w:rsid w:val="006C6DC0"/>
    <w:rsid w:val="006D39C4"/>
    <w:rsid w:val="006D6366"/>
    <w:rsid w:val="006E47BA"/>
    <w:rsid w:val="006E6A2D"/>
    <w:rsid w:val="006E7D5B"/>
    <w:rsid w:val="006F4C79"/>
    <w:rsid w:val="006F582F"/>
    <w:rsid w:val="00704F52"/>
    <w:rsid w:val="007064C2"/>
    <w:rsid w:val="00713B01"/>
    <w:rsid w:val="007143B8"/>
    <w:rsid w:val="00715B46"/>
    <w:rsid w:val="00730E8A"/>
    <w:rsid w:val="007316AA"/>
    <w:rsid w:val="00734F6E"/>
    <w:rsid w:val="00735B20"/>
    <w:rsid w:val="00741B9C"/>
    <w:rsid w:val="00752B87"/>
    <w:rsid w:val="00757A1C"/>
    <w:rsid w:val="007614D0"/>
    <w:rsid w:val="007637D8"/>
    <w:rsid w:val="00765EBC"/>
    <w:rsid w:val="0077231B"/>
    <w:rsid w:val="00774643"/>
    <w:rsid w:val="007838DE"/>
    <w:rsid w:val="00790E91"/>
    <w:rsid w:val="007A2A8C"/>
    <w:rsid w:val="007A7A22"/>
    <w:rsid w:val="007B20F0"/>
    <w:rsid w:val="007B2910"/>
    <w:rsid w:val="007B46CD"/>
    <w:rsid w:val="007C00E3"/>
    <w:rsid w:val="007C4387"/>
    <w:rsid w:val="007C5DB1"/>
    <w:rsid w:val="007C7CCE"/>
    <w:rsid w:val="007D2DBC"/>
    <w:rsid w:val="007D2FB7"/>
    <w:rsid w:val="007E342C"/>
    <w:rsid w:val="007E79C4"/>
    <w:rsid w:val="007F23A8"/>
    <w:rsid w:val="007F2B6C"/>
    <w:rsid w:val="00804604"/>
    <w:rsid w:val="0080474E"/>
    <w:rsid w:val="0081221D"/>
    <w:rsid w:val="0082409D"/>
    <w:rsid w:val="00826961"/>
    <w:rsid w:val="00836428"/>
    <w:rsid w:val="00841972"/>
    <w:rsid w:val="00847C78"/>
    <w:rsid w:val="008514A9"/>
    <w:rsid w:val="00852B97"/>
    <w:rsid w:val="00857210"/>
    <w:rsid w:val="00861015"/>
    <w:rsid w:val="00870521"/>
    <w:rsid w:val="008753A1"/>
    <w:rsid w:val="0087642D"/>
    <w:rsid w:val="008806CE"/>
    <w:rsid w:val="008856D7"/>
    <w:rsid w:val="00887729"/>
    <w:rsid w:val="00890056"/>
    <w:rsid w:val="00892847"/>
    <w:rsid w:val="0089523C"/>
    <w:rsid w:val="008961EE"/>
    <w:rsid w:val="008C3B9B"/>
    <w:rsid w:val="008C7B1F"/>
    <w:rsid w:val="008C7B63"/>
    <w:rsid w:val="008E0666"/>
    <w:rsid w:val="008E0859"/>
    <w:rsid w:val="008E14CE"/>
    <w:rsid w:val="008E5113"/>
    <w:rsid w:val="008F0BDD"/>
    <w:rsid w:val="008F2F99"/>
    <w:rsid w:val="008F6084"/>
    <w:rsid w:val="00902A9C"/>
    <w:rsid w:val="009057C8"/>
    <w:rsid w:val="009064D8"/>
    <w:rsid w:val="00906C98"/>
    <w:rsid w:val="009174CD"/>
    <w:rsid w:val="0093193B"/>
    <w:rsid w:val="009379A0"/>
    <w:rsid w:val="00937FAA"/>
    <w:rsid w:val="0094505A"/>
    <w:rsid w:val="00947170"/>
    <w:rsid w:val="00947B3D"/>
    <w:rsid w:val="00952BBC"/>
    <w:rsid w:val="00956E94"/>
    <w:rsid w:val="00962312"/>
    <w:rsid w:val="009627A1"/>
    <w:rsid w:val="009712FE"/>
    <w:rsid w:val="009718B1"/>
    <w:rsid w:val="0097695B"/>
    <w:rsid w:val="00985327"/>
    <w:rsid w:val="009875AD"/>
    <w:rsid w:val="009924AF"/>
    <w:rsid w:val="009A7F71"/>
    <w:rsid w:val="009B51D7"/>
    <w:rsid w:val="009C148D"/>
    <w:rsid w:val="009C14FC"/>
    <w:rsid w:val="009D3BEA"/>
    <w:rsid w:val="009D5161"/>
    <w:rsid w:val="009E2709"/>
    <w:rsid w:val="009E4D16"/>
    <w:rsid w:val="009F12E2"/>
    <w:rsid w:val="009F3358"/>
    <w:rsid w:val="009F478B"/>
    <w:rsid w:val="009F69C1"/>
    <w:rsid w:val="00A07356"/>
    <w:rsid w:val="00A122E6"/>
    <w:rsid w:val="00A32D1E"/>
    <w:rsid w:val="00A40EE1"/>
    <w:rsid w:val="00A423ED"/>
    <w:rsid w:val="00A536F3"/>
    <w:rsid w:val="00A6156B"/>
    <w:rsid w:val="00A72103"/>
    <w:rsid w:val="00A7541A"/>
    <w:rsid w:val="00A75C67"/>
    <w:rsid w:val="00A91D08"/>
    <w:rsid w:val="00AA2C98"/>
    <w:rsid w:val="00AA567B"/>
    <w:rsid w:val="00AA6318"/>
    <w:rsid w:val="00AA7FCB"/>
    <w:rsid w:val="00AB24FD"/>
    <w:rsid w:val="00AB2E6C"/>
    <w:rsid w:val="00AB3043"/>
    <w:rsid w:val="00AB59AE"/>
    <w:rsid w:val="00AB5ACC"/>
    <w:rsid w:val="00AB5BD9"/>
    <w:rsid w:val="00AB6092"/>
    <w:rsid w:val="00AB6BCA"/>
    <w:rsid w:val="00AC040C"/>
    <w:rsid w:val="00AD0AA1"/>
    <w:rsid w:val="00AD155B"/>
    <w:rsid w:val="00AD27FD"/>
    <w:rsid w:val="00AE07A3"/>
    <w:rsid w:val="00AE1DA5"/>
    <w:rsid w:val="00AE372A"/>
    <w:rsid w:val="00B0356E"/>
    <w:rsid w:val="00B118E3"/>
    <w:rsid w:val="00B13EE9"/>
    <w:rsid w:val="00B2500D"/>
    <w:rsid w:val="00B275A9"/>
    <w:rsid w:val="00B40D16"/>
    <w:rsid w:val="00B40DBF"/>
    <w:rsid w:val="00B44231"/>
    <w:rsid w:val="00B44CA8"/>
    <w:rsid w:val="00B457C4"/>
    <w:rsid w:val="00B54060"/>
    <w:rsid w:val="00B65DAA"/>
    <w:rsid w:val="00B71178"/>
    <w:rsid w:val="00B81A1A"/>
    <w:rsid w:val="00B914A2"/>
    <w:rsid w:val="00B9541E"/>
    <w:rsid w:val="00B97128"/>
    <w:rsid w:val="00BA1F7F"/>
    <w:rsid w:val="00BA4CDE"/>
    <w:rsid w:val="00BA714D"/>
    <w:rsid w:val="00BB0488"/>
    <w:rsid w:val="00BB3ED5"/>
    <w:rsid w:val="00BB4AB9"/>
    <w:rsid w:val="00BB5248"/>
    <w:rsid w:val="00BC07C0"/>
    <w:rsid w:val="00BC2FD6"/>
    <w:rsid w:val="00BD3CFF"/>
    <w:rsid w:val="00BD6DB3"/>
    <w:rsid w:val="00BE1B28"/>
    <w:rsid w:val="00BE2FC8"/>
    <w:rsid w:val="00BE389E"/>
    <w:rsid w:val="00BE59BD"/>
    <w:rsid w:val="00BF1306"/>
    <w:rsid w:val="00C00635"/>
    <w:rsid w:val="00C0174A"/>
    <w:rsid w:val="00C04D3B"/>
    <w:rsid w:val="00C05D9B"/>
    <w:rsid w:val="00C07BF6"/>
    <w:rsid w:val="00C119C4"/>
    <w:rsid w:val="00C13844"/>
    <w:rsid w:val="00C214BA"/>
    <w:rsid w:val="00C24460"/>
    <w:rsid w:val="00C26130"/>
    <w:rsid w:val="00C315B6"/>
    <w:rsid w:val="00C3314F"/>
    <w:rsid w:val="00C376F3"/>
    <w:rsid w:val="00C4132F"/>
    <w:rsid w:val="00C45A27"/>
    <w:rsid w:val="00C463D2"/>
    <w:rsid w:val="00C520FA"/>
    <w:rsid w:val="00C62A44"/>
    <w:rsid w:val="00C73792"/>
    <w:rsid w:val="00C80A39"/>
    <w:rsid w:val="00C81936"/>
    <w:rsid w:val="00C84C4C"/>
    <w:rsid w:val="00C85385"/>
    <w:rsid w:val="00C974F4"/>
    <w:rsid w:val="00CA1702"/>
    <w:rsid w:val="00CA5B4C"/>
    <w:rsid w:val="00CA5CC2"/>
    <w:rsid w:val="00CA7D78"/>
    <w:rsid w:val="00CB631F"/>
    <w:rsid w:val="00CC5314"/>
    <w:rsid w:val="00CD6E3B"/>
    <w:rsid w:val="00CD7127"/>
    <w:rsid w:val="00CE5F24"/>
    <w:rsid w:val="00CF5003"/>
    <w:rsid w:val="00CF68D7"/>
    <w:rsid w:val="00D000FE"/>
    <w:rsid w:val="00D0019C"/>
    <w:rsid w:val="00D17F80"/>
    <w:rsid w:val="00D3182B"/>
    <w:rsid w:val="00D52548"/>
    <w:rsid w:val="00D52AD6"/>
    <w:rsid w:val="00D621FC"/>
    <w:rsid w:val="00D649BC"/>
    <w:rsid w:val="00D80451"/>
    <w:rsid w:val="00D832F6"/>
    <w:rsid w:val="00D861C1"/>
    <w:rsid w:val="00D86901"/>
    <w:rsid w:val="00D92835"/>
    <w:rsid w:val="00D94424"/>
    <w:rsid w:val="00D962E7"/>
    <w:rsid w:val="00DA1C4B"/>
    <w:rsid w:val="00DA6DB6"/>
    <w:rsid w:val="00DA7BFA"/>
    <w:rsid w:val="00DC41C9"/>
    <w:rsid w:val="00DC5473"/>
    <w:rsid w:val="00DC6A3F"/>
    <w:rsid w:val="00DD247B"/>
    <w:rsid w:val="00DD2F76"/>
    <w:rsid w:val="00DD3996"/>
    <w:rsid w:val="00DD46A6"/>
    <w:rsid w:val="00DE6FE8"/>
    <w:rsid w:val="00DE77AF"/>
    <w:rsid w:val="00DF353D"/>
    <w:rsid w:val="00DF3A58"/>
    <w:rsid w:val="00DF43B3"/>
    <w:rsid w:val="00E114C5"/>
    <w:rsid w:val="00E11E9B"/>
    <w:rsid w:val="00E13D93"/>
    <w:rsid w:val="00E162F5"/>
    <w:rsid w:val="00E20D8A"/>
    <w:rsid w:val="00E2201E"/>
    <w:rsid w:val="00E305B9"/>
    <w:rsid w:val="00E307F3"/>
    <w:rsid w:val="00E3230E"/>
    <w:rsid w:val="00E35775"/>
    <w:rsid w:val="00E57087"/>
    <w:rsid w:val="00E613F3"/>
    <w:rsid w:val="00E826D1"/>
    <w:rsid w:val="00E92F5A"/>
    <w:rsid w:val="00E95CF7"/>
    <w:rsid w:val="00EA0EEB"/>
    <w:rsid w:val="00EB03A2"/>
    <w:rsid w:val="00EB7FDC"/>
    <w:rsid w:val="00ED07A9"/>
    <w:rsid w:val="00ED2912"/>
    <w:rsid w:val="00ED2DCC"/>
    <w:rsid w:val="00EE2722"/>
    <w:rsid w:val="00EF0384"/>
    <w:rsid w:val="00EF2BE5"/>
    <w:rsid w:val="00EF3FB4"/>
    <w:rsid w:val="00F035A3"/>
    <w:rsid w:val="00F042FA"/>
    <w:rsid w:val="00F068CE"/>
    <w:rsid w:val="00F16374"/>
    <w:rsid w:val="00F22813"/>
    <w:rsid w:val="00F23CD7"/>
    <w:rsid w:val="00F2442A"/>
    <w:rsid w:val="00F270A6"/>
    <w:rsid w:val="00F4107A"/>
    <w:rsid w:val="00F51A08"/>
    <w:rsid w:val="00F51AFD"/>
    <w:rsid w:val="00F56B38"/>
    <w:rsid w:val="00F5D9BA"/>
    <w:rsid w:val="00F612FF"/>
    <w:rsid w:val="00F6493F"/>
    <w:rsid w:val="00F66289"/>
    <w:rsid w:val="00F75663"/>
    <w:rsid w:val="00F811E7"/>
    <w:rsid w:val="00F820EA"/>
    <w:rsid w:val="00F9056C"/>
    <w:rsid w:val="00F92EF4"/>
    <w:rsid w:val="00FA097D"/>
    <w:rsid w:val="00FA592E"/>
    <w:rsid w:val="00FA71CD"/>
    <w:rsid w:val="00FB344A"/>
    <w:rsid w:val="00FB4891"/>
    <w:rsid w:val="00FC4903"/>
    <w:rsid w:val="00FC686F"/>
    <w:rsid w:val="00FC7FBE"/>
    <w:rsid w:val="00FE0378"/>
    <w:rsid w:val="00FE1F1B"/>
    <w:rsid w:val="00FE2347"/>
    <w:rsid w:val="00FE3E38"/>
    <w:rsid w:val="010332A4"/>
    <w:rsid w:val="01042841"/>
    <w:rsid w:val="01288344"/>
    <w:rsid w:val="0137688C"/>
    <w:rsid w:val="014DB7E7"/>
    <w:rsid w:val="019CD217"/>
    <w:rsid w:val="02054327"/>
    <w:rsid w:val="0234DCEE"/>
    <w:rsid w:val="02791196"/>
    <w:rsid w:val="027D5662"/>
    <w:rsid w:val="02AC4D1D"/>
    <w:rsid w:val="02EA0995"/>
    <w:rsid w:val="02FF6E51"/>
    <w:rsid w:val="03193D9D"/>
    <w:rsid w:val="0357072A"/>
    <w:rsid w:val="037BE550"/>
    <w:rsid w:val="03AADB10"/>
    <w:rsid w:val="03F94C5E"/>
    <w:rsid w:val="041CF2CA"/>
    <w:rsid w:val="0545FA4C"/>
    <w:rsid w:val="05861D59"/>
    <w:rsid w:val="05951CBF"/>
    <w:rsid w:val="06561426"/>
    <w:rsid w:val="06691BE0"/>
    <w:rsid w:val="06E31BB2"/>
    <w:rsid w:val="06E7BCB9"/>
    <w:rsid w:val="0719787A"/>
    <w:rsid w:val="07806050"/>
    <w:rsid w:val="078E489E"/>
    <w:rsid w:val="081B72DA"/>
    <w:rsid w:val="087DEB66"/>
    <w:rsid w:val="08A51141"/>
    <w:rsid w:val="08CA86DF"/>
    <w:rsid w:val="08FA58F6"/>
    <w:rsid w:val="0905AAEB"/>
    <w:rsid w:val="09A0BCA2"/>
    <w:rsid w:val="0A02CF92"/>
    <w:rsid w:val="0A19BBC7"/>
    <w:rsid w:val="0A269CFD"/>
    <w:rsid w:val="0A56EA0D"/>
    <w:rsid w:val="0A8E6827"/>
    <w:rsid w:val="0BAC90B0"/>
    <w:rsid w:val="0BD10DE5"/>
    <w:rsid w:val="0BEA60C2"/>
    <w:rsid w:val="0C65BE4D"/>
    <w:rsid w:val="0D0C63C1"/>
    <w:rsid w:val="0D1DCB08"/>
    <w:rsid w:val="0D39BECB"/>
    <w:rsid w:val="0D3D3751"/>
    <w:rsid w:val="0D515C89"/>
    <w:rsid w:val="0D879327"/>
    <w:rsid w:val="0D888F03"/>
    <w:rsid w:val="0DF3A45E"/>
    <w:rsid w:val="0E4DF2F6"/>
    <w:rsid w:val="0E898FF2"/>
    <w:rsid w:val="0ECBEACF"/>
    <w:rsid w:val="0F02249E"/>
    <w:rsid w:val="0F267FA1"/>
    <w:rsid w:val="0F2F529D"/>
    <w:rsid w:val="0F345454"/>
    <w:rsid w:val="0F85CBCC"/>
    <w:rsid w:val="0F8F0F3F"/>
    <w:rsid w:val="10313FA7"/>
    <w:rsid w:val="103C7275"/>
    <w:rsid w:val="107576A2"/>
    <w:rsid w:val="11267AAB"/>
    <w:rsid w:val="11E468B3"/>
    <w:rsid w:val="1245032C"/>
    <w:rsid w:val="129FBD18"/>
    <w:rsid w:val="12B2C6F0"/>
    <w:rsid w:val="12B56E8D"/>
    <w:rsid w:val="12C24B0C"/>
    <w:rsid w:val="12CD5945"/>
    <w:rsid w:val="13395D43"/>
    <w:rsid w:val="1356B3C8"/>
    <w:rsid w:val="137E91DE"/>
    <w:rsid w:val="139E6D22"/>
    <w:rsid w:val="13B984A3"/>
    <w:rsid w:val="142029B2"/>
    <w:rsid w:val="142CF840"/>
    <w:rsid w:val="145781A3"/>
    <w:rsid w:val="14A56D9B"/>
    <w:rsid w:val="14B74AC5"/>
    <w:rsid w:val="151EC553"/>
    <w:rsid w:val="15D75DDA"/>
    <w:rsid w:val="15E76C89"/>
    <w:rsid w:val="15F35204"/>
    <w:rsid w:val="15F9EBCE"/>
    <w:rsid w:val="1604FA07"/>
    <w:rsid w:val="162436BC"/>
    <w:rsid w:val="16417058"/>
    <w:rsid w:val="1644CA57"/>
    <w:rsid w:val="1646C9FC"/>
    <w:rsid w:val="1650042E"/>
    <w:rsid w:val="16742576"/>
    <w:rsid w:val="16EA2AA2"/>
    <w:rsid w:val="177DD05E"/>
    <w:rsid w:val="17941BA2"/>
    <w:rsid w:val="17BD6B7D"/>
    <w:rsid w:val="17E7D06D"/>
    <w:rsid w:val="1894E9A7"/>
    <w:rsid w:val="18D634E3"/>
    <w:rsid w:val="18DBA96D"/>
    <w:rsid w:val="18E79538"/>
    <w:rsid w:val="19072AD7"/>
    <w:rsid w:val="19D90E19"/>
    <w:rsid w:val="1A0C4D01"/>
    <w:rsid w:val="1A12D8C6"/>
    <w:rsid w:val="1A5EF2F2"/>
    <w:rsid w:val="1B4A4DD0"/>
    <w:rsid w:val="1B675BCE"/>
    <w:rsid w:val="1C3473B8"/>
    <w:rsid w:val="1CD62E07"/>
    <w:rsid w:val="1CF66EB4"/>
    <w:rsid w:val="1D10AEDB"/>
    <w:rsid w:val="1D906C96"/>
    <w:rsid w:val="1D97D808"/>
    <w:rsid w:val="1D9DF5C2"/>
    <w:rsid w:val="1DA165A7"/>
    <w:rsid w:val="1DED7BDD"/>
    <w:rsid w:val="1E1385F6"/>
    <w:rsid w:val="1E14C721"/>
    <w:rsid w:val="1E348988"/>
    <w:rsid w:val="1E83D57A"/>
    <w:rsid w:val="1EA26AB0"/>
    <w:rsid w:val="1EBE0DAF"/>
    <w:rsid w:val="1F326415"/>
    <w:rsid w:val="1F3EB156"/>
    <w:rsid w:val="1F5C364C"/>
    <w:rsid w:val="1FAF5505"/>
    <w:rsid w:val="2020FAFA"/>
    <w:rsid w:val="202EA490"/>
    <w:rsid w:val="204A93E5"/>
    <w:rsid w:val="2081B395"/>
    <w:rsid w:val="20821A4A"/>
    <w:rsid w:val="20AF8BD3"/>
    <w:rsid w:val="20CE3476"/>
    <w:rsid w:val="20EBB8F7"/>
    <w:rsid w:val="20ED4F41"/>
    <w:rsid w:val="20FE6109"/>
    <w:rsid w:val="212D689E"/>
    <w:rsid w:val="21448BFB"/>
    <w:rsid w:val="214515C5"/>
    <w:rsid w:val="21606F7D"/>
    <w:rsid w:val="217D7361"/>
    <w:rsid w:val="21D908D8"/>
    <w:rsid w:val="21DA91EB"/>
    <w:rsid w:val="2240104A"/>
    <w:rsid w:val="22765218"/>
    <w:rsid w:val="22F449F1"/>
    <w:rsid w:val="235B6B4E"/>
    <w:rsid w:val="237FF05F"/>
    <w:rsid w:val="2391F99C"/>
    <w:rsid w:val="23B76881"/>
    <w:rsid w:val="23C6DBE1"/>
    <w:rsid w:val="23EE5443"/>
    <w:rsid w:val="24AF2D2D"/>
    <w:rsid w:val="24ECC490"/>
    <w:rsid w:val="24F09D24"/>
    <w:rsid w:val="251BC0C0"/>
    <w:rsid w:val="2559E806"/>
    <w:rsid w:val="259A9D1B"/>
    <w:rsid w:val="25AA55E2"/>
    <w:rsid w:val="25AF86B4"/>
    <w:rsid w:val="25C91375"/>
    <w:rsid w:val="262BEAB3"/>
    <w:rsid w:val="26633155"/>
    <w:rsid w:val="26712C76"/>
    <w:rsid w:val="2681805E"/>
    <w:rsid w:val="269AAF36"/>
    <w:rsid w:val="27553789"/>
    <w:rsid w:val="277F12EA"/>
    <w:rsid w:val="281D6300"/>
    <w:rsid w:val="28E9F035"/>
    <w:rsid w:val="2900B437"/>
    <w:rsid w:val="29026F4F"/>
    <w:rsid w:val="2931F1EF"/>
    <w:rsid w:val="2942C736"/>
    <w:rsid w:val="295FE260"/>
    <w:rsid w:val="29C479FB"/>
    <w:rsid w:val="2A1D62B5"/>
    <w:rsid w:val="2A3A2514"/>
    <w:rsid w:val="2A3A6A38"/>
    <w:rsid w:val="2A6504D0"/>
    <w:rsid w:val="2A8163FD"/>
    <w:rsid w:val="2A9C8498"/>
    <w:rsid w:val="2AA2D065"/>
    <w:rsid w:val="2ABBBC79"/>
    <w:rsid w:val="2AD0316C"/>
    <w:rsid w:val="2B0CA525"/>
    <w:rsid w:val="2B348F1B"/>
    <w:rsid w:val="2B9EF2AC"/>
    <w:rsid w:val="2BA43D73"/>
    <w:rsid w:val="2BECBF5A"/>
    <w:rsid w:val="2C0B7E29"/>
    <w:rsid w:val="2C3854F9"/>
    <w:rsid w:val="2C542784"/>
    <w:rsid w:val="2CB18990"/>
    <w:rsid w:val="2D13F764"/>
    <w:rsid w:val="2D503C46"/>
    <w:rsid w:val="2D533CB8"/>
    <w:rsid w:val="2DD4255A"/>
    <w:rsid w:val="2DEE546E"/>
    <w:rsid w:val="2E6B9C2C"/>
    <w:rsid w:val="2E822606"/>
    <w:rsid w:val="2EF99E36"/>
    <w:rsid w:val="2F3EA10C"/>
    <w:rsid w:val="3030502A"/>
    <w:rsid w:val="30DA716D"/>
    <w:rsid w:val="312B8B51"/>
    <w:rsid w:val="321F42B1"/>
    <w:rsid w:val="32288C0B"/>
    <w:rsid w:val="323632F3"/>
    <w:rsid w:val="32589357"/>
    <w:rsid w:val="32670044"/>
    <w:rsid w:val="32783B5E"/>
    <w:rsid w:val="32AFD08D"/>
    <w:rsid w:val="32EDD3EA"/>
    <w:rsid w:val="33A7E4E3"/>
    <w:rsid w:val="33BB1312"/>
    <w:rsid w:val="33DEA8E2"/>
    <w:rsid w:val="33F1AE80"/>
    <w:rsid w:val="3402D0A5"/>
    <w:rsid w:val="345A5E4F"/>
    <w:rsid w:val="34A72B00"/>
    <w:rsid w:val="34CF6DBD"/>
    <w:rsid w:val="34E2CF19"/>
    <w:rsid w:val="35230A31"/>
    <w:rsid w:val="357A7943"/>
    <w:rsid w:val="35A7BC81"/>
    <w:rsid w:val="35CC042A"/>
    <w:rsid w:val="35CED3A7"/>
    <w:rsid w:val="35DCA789"/>
    <w:rsid w:val="35DF373F"/>
    <w:rsid w:val="35E1EE76"/>
    <w:rsid w:val="3621837F"/>
    <w:rsid w:val="36283733"/>
    <w:rsid w:val="363CA7D9"/>
    <w:rsid w:val="37769366"/>
    <w:rsid w:val="379340AF"/>
    <w:rsid w:val="3799F06A"/>
    <w:rsid w:val="379F8E69"/>
    <w:rsid w:val="37CD5F99"/>
    <w:rsid w:val="38014170"/>
    <w:rsid w:val="388E8435"/>
    <w:rsid w:val="390A95AA"/>
    <w:rsid w:val="3929DFBB"/>
    <w:rsid w:val="39819CC5"/>
    <w:rsid w:val="39A2DEE0"/>
    <w:rsid w:val="39F3DD6D"/>
    <w:rsid w:val="3A7B9346"/>
    <w:rsid w:val="3A9E372B"/>
    <w:rsid w:val="3AB55F99"/>
    <w:rsid w:val="3AC5B01C"/>
    <w:rsid w:val="3ADA58CF"/>
    <w:rsid w:val="3B111B6A"/>
    <w:rsid w:val="3B220D57"/>
    <w:rsid w:val="3B64987F"/>
    <w:rsid w:val="3BDC2CA1"/>
    <w:rsid w:val="3C0F2D11"/>
    <w:rsid w:val="3C50B3F6"/>
    <w:rsid w:val="3C815E8A"/>
    <w:rsid w:val="3C96202B"/>
    <w:rsid w:val="3CE87D20"/>
    <w:rsid w:val="3CF4946E"/>
    <w:rsid w:val="3D191E4B"/>
    <w:rsid w:val="3D43B2D1"/>
    <w:rsid w:val="3DA39E05"/>
    <w:rsid w:val="3DFD8031"/>
    <w:rsid w:val="3E0F83F7"/>
    <w:rsid w:val="3E34E4E9"/>
    <w:rsid w:val="3E943325"/>
    <w:rsid w:val="3EF8A01B"/>
    <w:rsid w:val="3F3B1861"/>
    <w:rsid w:val="3FB36166"/>
    <w:rsid w:val="40201DE2"/>
    <w:rsid w:val="402FD621"/>
    <w:rsid w:val="40544617"/>
    <w:rsid w:val="408C1CA8"/>
    <w:rsid w:val="40927F33"/>
    <w:rsid w:val="40B00CB0"/>
    <w:rsid w:val="40F325FC"/>
    <w:rsid w:val="4108CD1C"/>
    <w:rsid w:val="413BB29C"/>
    <w:rsid w:val="4152B70D"/>
    <w:rsid w:val="415D193A"/>
    <w:rsid w:val="41938B7B"/>
    <w:rsid w:val="41CBD3E7"/>
    <w:rsid w:val="42AA8732"/>
    <w:rsid w:val="42D70E77"/>
    <w:rsid w:val="42EE876E"/>
    <w:rsid w:val="42FBF2E3"/>
    <w:rsid w:val="430BE53A"/>
    <w:rsid w:val="433D5209"/>
    <w:rsid w:val="433DA572"/>
    <w:rsid w:val="43D2E09E"/>
    <w:rsid w:val="43F16F94"/>
    <w:rsid w:val="44406DDE"/>
    <w:rsid w:val="448A57CF"/>
    <w:rsid w:val="44A12F67"/>
    <w:rsid w:val="44A7B59B"/>
    <w:rsid w:val="44ABCAF7"/>
    <w:rsid w:val="44CF3F40"/>
    <w:rsid w:val="44FAED99"/>
    <w:rsid w:val="45113A04"/>
    <w:rsid w:val="457C751D"/>
    <w:rsid w:val="459184D9"/>
    <w:rsid w:val="4605C0FF"/>
    <w:rsid w:val="4617DC07"/>
    <w:rsid w:val="462A5307"/>
    <w:rsid w:val="464385FC"/>
    <w:rsid w:val="468F5F66"/>
    <w:rsid w:val="4710BEBC"/>
    <w:rsid w:val="472D553A"/>
    <w:rsid w:val="47619E32"/>
    <w:rsid w:val="47A19160"/>
    <w:rsid w:val="47A96F36"/>
    <w:rsid w:val="47B82A4A"/>
    <w:rsid w:val="47DE74D9"/>
    <w:rsid w:val="482B2FC7"/>
    <w:rsid w:val="482EE221"/>
    <w:rsid w:val="4838DE86"/>
    <w:rsid w:val="48CAF067"/>
    <w:rsid w:val="4902299B"/>
    <w:rsid w:val="497EF45C"/>
    <w:rsid w:val="49C6F459"/>
    <w:rsid w:val="49E20000"/>
    <w:rsid w:val="4A3CED61"/>
    <w:rsid w:val="4A4865E6"/>
    <w:rsid w:val="4AA15E93"/>
    <w:rsid w:val="4AAC65C0"/>
    <w:rsid w:val="4AC11F83"/>
    <w:rsid w:val="4AF0D432"/>
    <w:rsid w:val="4B6949E0"/>
    <w:rsid w:val="4B6DB689"/>
    <w:rsid w:val="4B75AD7D"/>
    <w:rsid w:val="4BB66E7C"/>
    <w:rsid w:val="4BF1FF91"/>
    <w:rsid w:val="4C4B863E"/>
    <w:rsid w:val="4C6F414A"/>
    <w:rsid w:val="4D4D7D9D"/>
    <w:rsid w:val="4D9CA90F"/>
    <w:rsid w:val="4DD95964"/>
    <w:rsid w:val="4E0B11AB"/>
    <w:rsid w:val="4E0ED8BD"/>
    <w:rsid w:val="4E462FA1"/>
    <w:rsid w:val="4E4F31D0"/>
    <w:rsid w:val="4E511A85"/>
    <w:rsid w:val="4E573A49"/>
    <w:rsid w:val="4E9A714B"/>
    <w:rsid w:val="4EB57123"/>
    <w:rsid w:val="4EC77B6F"/>
    <w:rsid w:val="4EE2206C"/>
    <w:rsid w:val="4F34B4A1"/>
    <w:rsid w:val="4F39AEF9"/>
    <w:rsid w:val="4F45CC48"/>
    <w:rsid w:val="4F793029"/>
    <w:rsid w:val="4F8A1DE7"/>
    <w:rsid w:val="4F96E87F"/>
    <w:rsid w:val="4FA5E1E3"/>
    <w:rsid w:val="4FE51A65"/>
    <w:rsid w:val="50D241A0"/>
    <w:rsid w:val="519CF2D7"/>
    <w:rsid w:val="51B1F928"/>
    <w:rsid w:val="51E72D48"/>
    <w:rsid w:val="51E885C3"/>
    <w:rsid w:val="51E9B7D2"/>
    <w:rsid w:val="51FF7531"/>
    <w:rsid w:val="5207ACA5"/>
    <w:rsid w:val="5217DF56"/>
    <w:rsid w:val="525377CB"/>
    <w:rsid w:val="525945A5"/>
    <w:rsid w:val="526C9E5E"/>
    <w:rsid w:val="52D35A42"/>
    <w:rsid w:val="5326E749"/>
    <w:rsid w:val="533B2370"/>
    <w:rsid w:val="536F2CF5"/>
    <w:rsid w:val="53858833"/>
    <w:rsid w:val="53941B84"/>
    <w:rsid w:val="539B4592"/>
    <w:rsid w:val="53EF482C"/>
    <w:rsid w:val="53F2FD95"/>
    <w:rsid w:val="542FF2B6"/>
    <w:rsid w:val="548BBB7C"/>
    <w:rsid w:val="54CE14F3"/>
    <w:rsid w:val="5503791D"/>
    <w:rsid w:val="55421464"/>
    <w:rsid w:val="5552368E"/>
    <w:rsid w:val="558249A1"/>
    <w:rsid w:val="55E61F60"/>
    <w:rsid w:val="5644CA75"/>
    <w:rsid w:val="5651FE09"/>
    <w:rsid w:val="569A7087"/>
    <w:rsid w:val="56BE46E6"/>
    <w:rsid w:val="57083603"/>
    <w:rsid w:val="572DC0D1"/>
    <w:rsid w:val="57A1E4CA"/>
    <w:rsid w:val="57BFA2B0"/>
    <w:rsid w:val="57F70DBE"/>
    <w:rsid w:val="5850A41B"/>
    <w:rsid w:val="58D8EB2C"/>
    <w:rsid w:val="59020636"/>
    <w:rsid w:val="595B7311"/>
    <w:rsid w:val="59F4C9B7"/>
    <w:rsid w:val="5A288B21"/>
    <w:rsid w:val="5A98919A"/>
    <w:rsid w:val="5AA32DCD"/>
    <w:rsid w:val="5AACBD43"/>
    <w:rsid w:val="5AC2766A"/>
    <w:rsid w:val="5AC776C7"/>
    <w:rsid w:val="5C43B34A"/>
    <w:rsid w:val="5C4CA7E4"/>
    <w:rsid w:val="5C74075B"/>
    <w:rsid w:val="5CEC7E6B"/>
    <w:rsid w:val="5D1DE16D"/>
    <w:rsid w:val="5D24F93F"/>
    <w:rsid w:val="5D3F5AFC"/>
    <w:rsid w:val="5D6BA67B"/>
    <w:rsid w:val="5D939389"/>
    <w:rsid w:val="5DBAA80E"/>
    <w:rsid w:val="5DFC8CFF"/>
    <w:rsid w:val="5E0A02E4"/>
    <w:rsid w:val="5E44A6FF"/>
    <w:rsid w:val="5E9EE38F"/>
    <w:rsid w:val="5EB8829B"/>
    <w:rsid w:val="5EC9BDB5"/>
    <w:rsid w:val="5ED80E84"/>
    <w:rsid w:val="5EE4D2BD"/>
    <w:rsid w:val="5F1D97CF"/>
    <w:rsid w:val="5F7EEF60"/>
    <w:rsid w:val="5FC27D21"/>
    <w:rsid w:val="60CAFF72"/>
    <w:rsid w:val="61265A62"/>
    <w:rsid w:val="6225B6F0"/>
    <w:rsid w:val="623D0925"/>
    <w:rsid w:val="62889E54"/>
    <w:rsid w:val="630CD076"/>
    <w:rsid w:val="630E8039"/>
    <w:rsid w:val="6364F521"/>
    <w:rsid w:val="63888FD1"/>
    <w:rsid w:val="63C98944"/>
    <w:rsid w:val="63E6093A"/>
    <w:rsid w:val="63EB72C1"/>
    <w:rsid w:val="64555E15"/>
    <w:rsid w:val="645E3C27"/>
    <w:rsid w:val="649F3707"/>
    <w:rsid w:val="64B6D8C3"/>
    <w:rsid w:val="6527C41F"/>
    <w:rsid w:val="6538FF39"/>
    <w:rsid w:val="6559893A"/>
    <w:rsid w:val="65FC66E4"/>
    <w:rsid w:val="66157107"/>
    <w:rsid w:val="6623198E"/>
    <w:rsid w:val="667C7217"/>
    <w:rsid w:val="66BEDA1F"/>
    <w:rsid w:val="6737ED03"/>
    <w:rsid w:val="6765DA3F"/>
    <w:rsid w:val="676E9E96"/>
    <w:rsid w:val="67946EA4"/>
    <w:rsid w:val="67BBBDB4"/>
    <w:rsid w:val="67CEA75A"/>
    <w:rsid w:val="68E8BB2B"/>
    <w:rsid w:val="690E7272"/>
    <w:rsid w:val="69209AEF"/>
    <w:rsid w:val="693EEE88"/>
    <w:rsid w:val="69B377AF"/>
    <w:rsid w:val="69DCBC8F"/>
    <w:rsid w:val="6A35AAD8"/>
    <w:rsid w:val="6B654FBA"/>
    <w:rsid w:val="6BC5E7BF"/>
    <w:rsid w:val="6C62B2DE"/>
    <w:rsid w:val="6C8FA9E9"/>
    <w:rsid w:val="6C9FD70A"/>
    <w:rsid w:val="6CD88234"/>
    <w:rsid w:val="6D3D7DED"/>
    <w:rsid w:val="6D6BF989"/>
    <w:rsid w:val="6E78F239"/>
    <w:rsid w:val="6ED99D15"/>
    <w:rsid w:val="6F570DA2"/>
    <w:rsid w:val="6F6E9477"/>
    <w:rsid w:val="6FB66EB0"/>
    <w:rsid w:val="703A5F0C"/>
    <w:rsid w:val="708662FE"/>
    <w:rsid w:val="70BF2C83"/>
    <w:rsid w:val="70FD4D4E"/>
    <w:rsid w:val="7107FA32"/>
    <w:rsid w:val="71EDDC09"/>
    <w:rsid w:val="726D0621"/>
    <w:rsid w:val="728EAE64"/>
    <w:rsid w:val="73188F30"/>
    <w:rsid w:val="735C03B7"/>
    <w:rsid w:val="7383A6D9"/>
    <w:rsid w:val="73F1EF4B"/>
    <w:rsid w:val="73F57CEC"/>
    <w:rsid w:val="73F6CD45"/>
    <w:rsid w:val="742A7EC5"/>
    <w:rsid w:val="74A41FFA"/>
    <w:rsid w:val="75C22CD8"/>
    <w:rsid w:val="75E8A896"/>
    <w:rsid w:val="7624AEE9"/>
    <w:rsid w:val="7625B034"/>
    <w:rsid w:val="763538A6"/>
    <w:rsid w:val="763E3586"/>
    <w:rsid w:val="763FF05B"/>
    <w:rsid w:val="766ED12E"/>
    <w:rsid w:val="7729900D"/>
    <w:rsid w:val="772AB479"/>
    <w:rsid w:val="77A85838"/>
    <w:rsid w:val="77AE9164"/>
    <w:rsid w:val="77B71458"/>
    <w:rsid w:val="77F4E919"/>
    <w:rsid w:val="78053F5F"/>
    <w:rsid w:val="7837B0F5"/>
    <w:rsid w:val="787446E0"/>
    <w:rsid w:val="788D1E6F"/>
    <w:rsid w:val="78C684DA"/>
    <w:rsid w:val="79442899"/>
    <w:rsid w:val="797F73E8"/>
    <w:rsid w:val="79941D76"/>
    <w:rsid w:val="79AB4CF2"/>
    <w:rsid w:val="79B07EAF"/>
    <w:rsid w:val="79BE1BFB"/>
    <w:rsid w:val="79C818F5"/>
    <w:rsid w:val="79FE338B"/>
    <w:rsid w:val="7A1C9326"/>
    <w:rsid w:val="7A660EC9"/>
    <w:rsid w:val="7AB1471E"/>
    <w:rsid w:val="7AEEB51A"/>
    <w:rsid w:val="7B624B27"/>
    <w:rsid w:val="7B875853"/>
    <w:rsid w:val="7BA4911A"/>
    <w:rsid w:val="7BDBA03E"/>
    <w:rsid w:val="7C4C3F28"/>
    <w:rsid w:val="7C7BC95B"/>
    <w:rsid w:val="7C7E53E5"/>
    <w:rsid w:val="7CC960F3"/>
    <w:rsid w:val="7D6739B9"/>
    <w:rsid w:val="7E3E943C"/>
    <w:rsid w:val="7E9D140A"/>
    <w:rsid w:val="7EE4D666"/>
    <w:rsid w:val="7FC2B159"/>
    <w:rsid w:val="7FD125C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6A4BC44"/>
  <w15:chartTrackingRefBased/>
  <w15:docId w15:val="{88987DA3-60B3-4442-8EFF-77408B60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34"/>
    <w:qFormat/>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styleId="EndnoteReference">
    <w:name w:val="endnote reference"/>
    <w:basedOn w:val="DefaultParagraphFont"/>
    <w:uiPriority w:val="99"/>
    <w:semiHidden/>
    <w:unhideWhenUsed/>
    <w:rPr>
      <w:vertAlign w:val="superscript"/>
    </w:rPr>
  </w:style>
  <w:style w:type="character" w:customStyle="1" w:styleId="normaltextrun">
    <w:name w:val="normaltextrun"/>
    <w:basedOn w:val="DefaultParagraphFont"/>
    <w:uiPriority w:val="1"/>
    <w:rsid w:val="1DED7BDD"/>
  </w:style>
  <w:style w:type="character" w:customStyle="1" w:styleId="eop">
    <w:name w:val="eop"/>
    <w:basedOn w:val="DefaultParagraphFont"/>
    <w:uiPriority w:val="1"/>
    <w:rsid w:val="1DED7BDD"/>
  </w:style>
  <w:style w:type="paragraph" w:styleId="Revision">
    <w:name w:val="Revision"/>
    <w:hidden/>
    <w:uiPriority w:val="99"/>
    <w:semiHidden/>
    <w:rsid w:val="006C1266"/>
  </w:style>
  <w:style w:type="character" w:customStyle="1" w:styleId="UnresolvedMention1">
    <w:name w:val="Unresolved Mention1"/>
    <w:basedOn w:val="DefaultParagraphFont"/>
    <w:uiPriority w:val="99"/>
    <w:semiHidden/>
    <w:unhideWhenUsed/>
    <w:rsid w:val="00892847"/>
    <w:rPr>
      <w:color w:val="605E5C"/>
      <w:shd w:val="clear" w:color="auto" w:fill="E1DFDD"/>
    </w:rPr>
  </w:style>
  <w:style w:type="character" w:styleId="UnresolvedMention">
    <w:name w:val="Unresolved Mention"/>
    <w:basedOn w:val="DefaultParagraphFont"/>
    <w:uiPriority w:val="99"/>
    <w:semiHidden/>
    <w:unhideWhenUsed/>
    <w:rsid w:val="00A073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8" Type="http://schemas.openxmlformats.org/officeDocument/2006/relationships/hyperlink" Target="https://deathpenaltyworldwide.org/database/" TargetMode="External"/><Relationship Id="rId13" Type="http://schemas.openxmlformats.org/officeDocument/2006/relationships/hyperlink" Target="https://deathpenaltyworldwide.org/wp-" TargetMode="External"/><Relationship Id="rId18" Type="http://schemas.openxmlformats.org/officeDocument/2006/relationships/hyperlink" Target="https://supremecourt.gov.jm/sites/default/files/Jamaica%20Sentencing%20Guidelines.pdf" TargetMode="External"/><Relationship Id="rId3" Type="http://schemas.openxmlformats.org/officeDocument/2006/relationships/hyperlink" Target="https://www.deathpenaltyworldwide.org/wp-" TargetMode="External"/><Relationship Id="rId21" Type="http://schemas.openxmlformats.org/officeDocument/2006/relationships/hyperlink" Target="https://deathpenaltyworldwide.org/database/" TargetMode="External"/><Relationship Id="rId7" Type="http://schemas.openxmlformats.org/officeDocument/2006/relationships/hyperlink" Target="https://www.deathpenaltyworldwide.org/wp-content/uploads/2019/12/Judged-More-Than-Her-Crime.pdf" TargetMode="External"/><Relationship Id="rId12" Type="http://schemas.openxmlformats.org/officeDocument/2006/relationships/hyperlink" Target="https://deathpenaltyworldwide.org/wp-" TargetMode="External"/><Relationship Id="rId17" Type="http://schemas.openxmlformats.org/officeDocument/2006/relationships/hyperlink" Target="https://deathpenaltyworldwide.org/publication/no-one-believed-me-a-global-overview-of-women-facing-the-death-" TargetMode="External"/><Relationship Id="rId2" Type="http://schemas.openxmlformats.org/officeDocument/2006/relationships/hyperlink" Target="https://deathpenaltyworldwide.org/database/" TargetMode="External"/><Relationship Id="rId16" Type="http://schemas.openxmlformats.org/officeDocument/2006/relationships/hyperlink" Target="https://deathpenaltyworldwide.org/publication/no-one-believed-me-a-global-overview-of-women-facing-the-death-" TargetMode="External"/><Relationship Id="rId20" Type="http://schemas.openxmlformats.org/officeDocument/2006/relationships/hyperlink" Target="https://deathpenaltyworldwide.org/database/" TargetMode="External"/><Relationship Id="rId1" Type="http://schemas.openxmlformats.org/officeDocument/2006/relationships/hyperlink" Target="https://deathpenaltyproject.org/story/earl-pratt-and-ivan-morgan/" TargetMode="External"/><Relationship Id="rId6" Type="http://schemas.openxmlformats.org/officeDocument/2006/relationships/hyperlink" Target="https://www.deathpenaltyworldwide.org/wp-content/uploads/2019/12/Judged-More-Than-Her-Crime.pdf" TargetMode="External"/><Relationship Id="rId11" Type="http://schemas.openxmlformats.org/officeDocument/2006/relationships/hyperlink" Target="https://www.deathpenaltyworldwide.org/wp-" TargetMode="External"/><Relationship Id="rId5" Type="http://schemas.openxmlformats.org/officeDocument/2006/relationships/hyperlink" Target="https://www.deathpenaltyworldwide.org/wp-content/uploads/2019/12/Judged-More-Than-Her-Crime.pdf" TargetMode="External"/><Relationship Id="rId15" Type="http://schemas.openxmlformats.org/officeDocument/2006/relationships/hyperlink" Target="https://www.deathpenaltyworldwide.org/wp-content/uploads/2019/12/Judged-More-Than-Her-Crime.pdf" TargetMode="External"/><Relationship Id="rId23" Type="http://schemas.openxmlformats.org/officeDocument/2006/relationships/hyperlink" Target="https://journals.sagepub.com/doi/10.1177/1057567720922283" TargetMode="External"/><Relationship Id="rId10" Type="http://schemas.openxmlformats.org/officeDocument/2006/relationships/hyperlink" Target="https://www.jamaicaobserver.com/columns/domestic-violence-a-scar-on-jamaicas-face/" TargetMode="External"/><Relationship Id="rId19" Type="http://schemas.openxmlformats.org/officeDocument/2006/relationships/hyperlink" Target="https://supremecourt.gov.jm/sites/default/files/Jamaica%20Sentencing%20Guidelines.pdf" TargetMode="External"/><Relationship Id="rId4" Type="http://schemas.openxmlformats.org/officeDocument/2006/relationships/hyperlink" Target="https://deathpenaltyworldwide.org/database/" TargetMode="External"/><Relationship Id="rId9" Type="http://schemas.openxmlformats.org/officeDocument/2006/relationships/hyperlink" Target="https://www.undp.org/jamaica/blog/strengthening-legal-and-law-enforcement-framework-jamaica-protect-women-and-girls" TargetMode="External"/><Relationship Id="rId14" Type="http://schemas.openxmlformats.org/officeDocument/2006/relationships/hyperlink" Target="https://www.deathpenaltyworldwide.org/wp-content/uploads/2019/12/Judged-More-Than-Her-Crime.pdf" TargetMode="External"/><Relationship Id="rId22" Type="http://schemas.openxmlformats.org/officeDocument/2006/relationships/hyperlink" Target="https://www.capricaribbean.org/sites/default/files/public/documents/briefing_paper/10_things_to_know_about_women_in_crime.pdf"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e968d4b9-9f0d-4b6f-81c6-222446f6098e">
      <UserInfo>
        <DisplayName>Amy Bergquist</DisplayName>
        <AccountId>51</AccountId>
        <AccountType/>
      </UserInfo>
    </SharedWithUsers>
    <TaxCatchAll xmlns="e968d4b9-9f0d-4b6f-81c6-222446f6098e" xsi:nil="true"/>
    <lcf76f155ced4ddcb4097134ff3c332f xmlns="42df7cb3-2fea-4ba3-b9bf-21660104d6dd">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6" ma:contentTypeDescription="Create a new document." ma:contentTypeScope="" ma:versionID="d3002c181647e2988a79b713a0c57d2d">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c6d685267c952d7552b340ca853488c1"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2.xml><?xml version="1.0" encoding="utf-8"?>
<ds:datastoreItem xmlns:ds="http://schemas.openxmlformats.org/officeDocument/2006/customXml" ds:itemID="{DBDE3E44-F393-47EA-8149-AE595556AE50}">
  <ds:schemaRefs>
    <ds:schemaRef ds:uri="http://schemas.microsoft.com/office/2006/metadata/properties"/>
    <ds:schemaRef ds:uri="http://schemas.microsoft.com/office/infopath/2007/PartnerControls"/>
    <ds:schemaRef ds:uri="e968d4b9-9f0d-4b6f-81c6-222446f6098e"/>
    <ds:schemaRef ds:uri="42df7cb3-2fea-4ba3-b9bf-21660104d6dd"/>
  </ds:schemaRefs>
</ds:datastoreItem>
</file>

<file path=customXml/itemProps3.xml><?xml version="1.0" encoding="utf-8"?>
<ds:datastoreItem xmlns:ds="http://schemas.openxmlformats.org/officeDocument/2006/customXml" ds:itemID="{E58AD507-AF19-47DF-BDD9-2BF56447B398}">
  <ds:schemaRefs>
    <ds:schemaRef ds:uri="http://schemas.openxmlformats.org/officeDocument/2006/bibliography"/>
  </ds:schemaRefs>
</ds:datastoreItem>
</file>

<file path=customXml/itemProps4.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5.xml><?xml version="1.0" encoding="utf-8"?>
<ds:datastoreItem xmlns:ds="http://schemas.openxmlformats.org/officeDocument/2006/customXml" ds:itemID="{E6F78F0C-E364-4A6E-BB5E-9CBEAE8E37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2934</Words>
  <Characters>16660</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Minnesota Advocates for Human Rights</Company>
  <LinksUpToDate>false</LinksUpToDate>
  <CharactersWithSpaces>19555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Katia Galambos</cp:lastModifiedBy>
  <cp:revision>5</cp:revision>
  <cp:lastPrinted>2011-09-16T18:52:00Z</cp:lastPrinted>
  <dcterms:created xsi:type="dcterms:W3CDTF">2023-09-11T22:03:00Z</dcterms:created>
  <dcterms:modified xsi:type="dcterms:W3CDTF">2023-09-11T22:42:00Z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0x010100452BDADA77824941B327CDF72849C9BE</vt:lpwstr>
  </property>
  <property fmtid="{D5CDD505-2E9C-101B-9397-08002B2CF9AE}" pid="8" name="MediaServiceImageTags">
    <vt:lpwstr/>
  </property>
</Properties>
</file>