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C9253" w14:textId="77777777" w:rsidR="008A20B5" w:rsidRDefault="008A20B5" w:rsidP="003D12D0">
      <w:pPr>
        <w:rPr>
          <w:rFonts w:ascii="Arial Narrow" w:hAnsi="Arial Narrow"/>
          <w:lang w:val="fr-CH"/>
        </w:rPr>
      </w:pPr>
    </w:p>
    <w:p w14:paraId="7096254F" w14:textId="77777777" w:rsidR="004C7EB0" w:rsidRPr="004C7EB0" w:rsidRDefault="004C7EB0" w:rsidP="004C7EB0">
      <w:pPr>
        <w:rPr>
          <w:rFonts w:ascii="Arial Narrow" w:hAnsi="Arial Narrow"/>
          <w:b/>
          <w:sz w:val="52"/>
          <w:szCs w:val="52"/>
          <w:lang w:val="en-GB"/>
        </w:rPr>
      </w:pPr>
      <w:r>
        <w:rPr>
          <w:rFonts w:ascii="Arial Narrow" w:hAnsi="Arial Narrow"/>
          <w:b/>
          <w:sz w:val="52"/>
          <w:szCs w:val="52"/>
          <w:lang w:val="en-GB"/>
        </w:rPr>
        <w:t xml:space="preserve">JOINT </w:t>
      </w:r>
      <w:r w:rsidRPr="004C7EB0">
        <w:rPr>
          <w:rFonts w:ascii="Arial Narrow" w:hAnsi="Arial Narrow"/>
          <w:b/>
          <w:sz w:val="52"/>
          <w:szCs w:val="52"/>
          <w:lang w:val="en-GB"/>
        </w:rPr>
        <w:t>SUBMISSION TO THE UN COMMITTEE ON ENFORCED DISAPPEARANCES</w:t>
      </w:r>
    </w:p>
    <w:p w14:paraId="4B223984" w14:textId="77777777" w:rsidR="004C7EB0" w:rsidRPr="004C7EB0" w:rsidRDefault="004C7EB0" w:rsidP="004C7EB0">
      <w:pPr>
        <w:rPr>
          <w:rFonts w:ascii="Arial Narrow" w:hAnsi="Arial Narrow"/>
          <w:b/>
          <w:sz w:val="32"/>
          <w:szCs w:val="32"/>
          <w:lang w:val="en-GB"/>
        </w:rPr>
      </w:pPr>
      <w:r w:rsidRPr="004C7EB0">
        <w:rPr>
          <w:rFonts w:ascii="Arial Narrow" w:hAnsi="Arial Narrow"/>
          <w:b/>
          <w:sz w:val="32"/>
          <w:szCs w:val="32"/>
          <w:lang w:val="en-GB"/>
        </w:rPr>
        <w:t>29</w:t>
      </w:r>
      <w:r w:rsidRPr="004C7EB0">
        <w:rPr>
          <w:rFonts w:ascii="Arial Narrow" w:hAnsi="Arial Narrow"/>
          <w:b/>
          <w:sz w:val="32"/>
          <w:szCs w:val="32"/>
          <w:vertAlign w:val="superscript"/>
          <w:lang w:val="en-GB"/>
        </w:rPr>
        <w:t>th</w:t>
      </w:r>
      <w:r w:rsidRPr="004C7EB0">
        <w:rPr>
          <w:rFonts w:ascii="Arial Narrow" w:hAnsi="Arial Narrow"/>
          <w:b/>
          <w:sz w:val="32"/>
          <w:szCs w:val="32"/>
          <w:lang w:val="en-GB"/>
        </w:rPr>
        <w:t xml:space="preserve"> session, 22 September – 3 </w:t>
      </w:r>
      <w:proofErr w:type="gramStart"/>
      <w:r w:rsidRPr="004C7EB0">
        <w:rPr>
          <w:rFonts w:ascii="Arial Narrow" w:hAnsi="Arial Narrow"/>
          <w:b/>
          <w:sz w:val="32"/>
          <w:szCs w:val="32"/>
          <w:lang w:val="en-GB"/>
        </w:rPr>
        <w:t>October,</w:t>
      </w:r>
      <w:proofErr w:type="gramEnd"/>
      <w:r w:rsidRPr="004C7EB0">
        <w:rPr>
          <w:rFonts w:ascii="Arial Narrow" w:hAnsi="Arial Narrow"/>
          <w:b/>
          <w:sz w:val="32"/>
          <w:szCs w:val="32"/>
          <w:lang w:val="en-GB"/>
        </w:rPr>
        <w:t xml:space="preserve"> 2025</w:t>
      </w:r>
    </w:p>
    <w:p w14:paraId="7B05537E" w14:textId="77777777" w:rsidR="004C7EB0" w:rsidRDefault="004C7EB0" w:rsidP="003D12D0">
      <w:pPr>
        <w:rPr>
          <w:rFonts w:ascii="Arial Narrow" w:hAnsi="Arial Narrow"/>
          <w:lang w:val="fr-CH"/>
        </w:rPr>
      </w:pPr>
    </w:p>
    <w:p w14:paraId="1661011C" w14:textId="77777777" w:rsidR="004C7EB0" w:rsidRDefault="004C7EB0" w:rsidP="004C7EB0">
      <w:pPr>
        <w:pStyle w:val="NoSpacing"/>
        <w:jc w:val="center"/>
        <w:rPr>
          <w:b/>
          <w:bCs/>
          <w:sz w:val="36"/>
          <w:szCs w:val="36"/>
          <w:lang w:val="en-US"/>
        </w:rPr>
      </w:pPr>
      <w:proofErr w:type="gramStart"/>
      <w:r w:rsidRPr="00DB2BF4">
        <w:rPr>
          <w:b/>
          <w:bCs/>
          <w:sz w:val="36"/>
          <w:szCs w:val="36"/>
          <w:lang w:val="en-US"/>
        </w:rPr>
        <w:t>By</w:t>
      </w:r>
      <w:proofErr w:type="gramEnd"/>
    </w:p>
    <w:p w14:paraId="22745E39" w14:textId="77777777" w:rsidR="004C7EB0" w:rsidRDefault="004C7EB0" w:rsidP="004C7EB0">
      <w:pPr>
        <w:pStyle w:val="NoSpacing"/>
        <w:jc w:val="center"/>
        <w:rPr>
          <w:b/>
          <w:bCs/>
          <w:sz w:val="36"/>
          <w:szCs w:val="36"/>
          <w:lang w:val="en-US"/>
        </w:rPr>
      </w:pPr>
      <w:r>
        <w:rPr>
          <w:b/>
          <w:bCs/>
          <w:sz w:val="36"/>
          <w:szCs w:val="36"/>
          <w:lang w:val="en-US"/>
        </w:rPr>
        <w:t>ASSOCIATION TAMIL UZHAGAM</w:t>
      </w:r>
    </w:p>
    <w:p w14:paraId="654F7C62" w14:textId="77777777" w:rsidR="004C7EB0" w:rsidRDefault="004C7EB0" w:rsidP="004C7EB0">
      <w:pPr>
        <w:pStyle w:val="NoSpacing"/>
        <w:jc w:val="center"/>
        <w:rPr>
          <w:b/>
          <w:bCs/>
          <w:sz w:val="36"/>
          <w:szCs w:val="36"/>
          <w:lang w:val="en-US"/>
        </w:rPr>
      </w:pPr>
      <w:r>
        <w:rPr>
          <w:b/>
          <w:bCs/>
          <w:sz w:val="36"/>
          <w:szCs w:val="36"/>
          <w:lang w:val="en-US"/>
        </w:rPr>
        <w:t xml:space="preserve">And </w:t>
      </w:r>
    </w:p>
    <w:p w14:paraId="3563A6FA" w14:textId="77777777" w:rsidR="004C7EB0" w:rsidRDefault="004C7EB0" w:rsidP="004C7EB0">
      <w:pPr>
        <w:pStyle w:val="NoSpacing"/>
        <w:jc w:val="center"/>
        <w:rPr>
          <w:b/>
          <w:bCs/>
          <w:sz w:val="36"/>
          <w:szCs w:val="36"/>
          <w:lang w:val="en-US"/>
        </w:rPr>
      </w:pPr>
      <w:r>
        <w:rPr>
          <w:b/>
          <w:bCs/>
          <w:sz w:val="36"/>
          <w:szCs w:val="36"/>
          <w:lang w:val="en-US"/>
        </w:rPr>
        <w:t>GLOBAL TAMIL MOVEMENT</w:t>
      </w:r>
    </w:p>
    <w:p w14:paraId="4B098376" w14:textId="77777777" w:rsidR="004C7EB0" w:rsidRDefault="004C7EB0" w:rsidP="004C7EB0">
      <w:pPr>
        <w:pStyle w:val="NoSpacing"/>
        <w:jc w:val="center"/>
        <w:rPr>
          <w:b/>
          <w:bCs/>
          <w:sz w:val="36"/>
          <w:szCs w:val="36"/>
          <w:lang w:val="en-US"/>
        </w:rPr>
      </w:pPr>
    </w:p>
    <w:p w14:paraId="47051A03" w14:textId="77777777" w:rsidR="004C7EB0" w:rsidRDefault="004C7EB0" w:rsidP="004C7EB0">
      <w:pPr>
        <w:pStyle w:val="NoSpacing"/>
        <w:rPr>
          <w:b/>
          <w:bCs/>
          <w:sz w:val="28"/>
          <w:szCs w:val="28"/>
          <w:lang w:val="en-US"/>
        </w:rPr>
      </w:pPr>
      <w:r>
        <w:rPr>
          <w:b/>
          <w:bCs/>
          <w:sz w:val="28"/>
          <w:szCs w:val="28"/>
          <w:lang w:val="en-US"/>
        </w:rPr>
        <w:t>In Partnership with following ONGs:</w:t>
      </w:r>
    </w:p>
    <w:p w14:paraId="29C3BE42" w14:textId="77777777" w:rsidR="004C7EB0" w:rsidRPr="004C7EB0" w:rsidRDefault="004C7EB0" w:rsidP="004C7EB0">
      <w:pPr>
        <w:pStyle w:val="NoSpacing"/>
        <w:numPr>
          <w:ilvl w:val="0"/>
          <w:numId w:val="22"/>
        </w:numPr>
        <w:rPr>
          <w:sz w:val="26"/>
          <w:szCs w:val="26"/>
          <w:lang w:val="en-US"/>
        </w:rPr>
      </w:pPr>
      <w:r w:rsidRPr="004C7EB0">
        <w:rPr>
          <w:sz w:val="26"/>
          <w:szCs w:val="26"/>
          <w:lang w:val="en-US"/>
        </w:rPr>
        <w:lastRenderedPageBreak/>
        <w:t xml:space="preserve">ABC Tamil Oli  </w:t>
      </w:r>
    </w:p>
    <w:p w14:paraId="5566A34C"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African Centre for Advocacy and Human Development  </w:t>
      </w:r>
    </w:p>
    <w:p w14:paraId="5D9372B9"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of relatives of the enforced Disappearance in Batticaloa district  </w:t>
      </w:r>
    </w:p>
    <w:p w14:paraId="7CA5146C"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of relatives of the enforced Disappearance in </w:t>
      </w:r>
      <w:proofErr w:type="spellStart"/>
      <w:r w:rsidRPr="004C7EB0">
        <w:rPr>
          <w:sz w:val="26"/>
          <w:szCs w:val="26"/>
          <w:lang w:val="en-US"/>
        </w:rPr>
        <w:t>Amparai</w:t>
      </w:r>
      <w:proofErr w:type="spellEnd"/>
      <w:r w:rsidRPr="004C7EB0">
        <w:rPr>
          <w:sz w:val="26"/>
          <w:szCs w:val="26"/>
          <w:lang w:val="en-US"/>
        </w:rPr>
        <w:t xml:space="preserve"> district  </w:t>
      </w:r>
    </w:p>
    <w:p w14:paraId="640D5EAE"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of relatives of the enforced Disappearance in Kilinochchi district  </w:t>
      </w:r>
    </w:p>
    <w:p w14:paraId="6FF62554"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of relatives of the enforced Disappearance in </w:t>
      </w:r>
      <w:proofErr w:type="spellStart"/>
      <w:r w:rsidRPr="004C7EB0">
        <w:rPr>
          <w:sz w:val="26"/>
          <w:szCs w:val="26"/>
          <w:lang w:val="en-US"/>
        </w:rPr>
        <w:t>Mullaithivu</w:t>
      </w:r>
      <w:proofErr w:type="spellEnd"/>
      <w:r w:rsidRPr="004C7EB0">
        <w:rPr>
          <w:sz w:val="26"/>
          <w:szCs w:val="26"/>
          <w:lang w:val="en-US"/>
        </w:rPr>
        <w:t xml:space="preserve"> district  </w:t>
      </w:r>
    </w:p>
    <w:p w14:paraId="51030BD7"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of relatives of the enforced Disappearance in Jaffna district  </w:t>
      </w:r>
    </w:p>
    <w:p w14:paraId="7CEA088D"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of relatives of the enforced Disappearance in Vavuniya district  </w:t>
      </w:r>
    </w:p>
    <w:p w14:paraId="3956F412"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of relatives of the enforced Disappearance in Trincomalee district  </w:t>
      </w:r>
    </w:p>
    <w:p w14:paraId="57DE3147"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of relatives of the enforced Disappearance in Mannar district  </w:t>
      </w:r>
    </w:p>
    <w:p w14:paraId="0215495D"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Action De La Jeunesse Pour Le Développement Durable  </w:t>
      </w:r>
    </w:p>
    <w:p w14:paraId="05AC1CBA"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AJIS Association Jeunesse Insertion </w:t>
      </w:r>
      <w:proofErr w:type="spellStart"/>
      <w:r w:rsidRPr="004C7EB0">
        <w:rPr>
          <w:sz w:val="26"/>
          <w:szCs w:val="26"/>
          <w:lang w:val="en-US"/>
        </w:rPr>
        <w:t>Solidarite</w:t>
      </w:r>
      <w:proofErr w:type="spellEnd"/>
      <w:r w:rsidRPr="004C7EB0">
        <w:rPr>
          <w:sz w:val="26"/>
          <w:szCs w:val="26"/>
          <w:lang w:val="en-US"/>
        </w:rPr>
        <w:t xml:space="preserve">  </w:t>
      </w:r>
    </w:p>
    <w:p w14:paraId="36D6B7EE"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Bharathi Centre </w:t>
      </w:r>
      <w:proofErr w:type="spellStart"/>
      <w:r w:rsidRPr="004C7EB0">
        <w:rPr>
          <w:sz w:val="26"/>
          <w:szCs w:val="26"/>
          <w:lang w:val="en-US"/>
        </w:rPr>
        <w:t>Culturel</w:t>
      </w:r>
      <w:proofErr w:type="spellEnd"/>
      <w:r w:rsidRPr="004C7EB0">
        <w:rPr>
          <w:sz w:val="26"/>
          <w:szCs w:val="26"/>
          <w:lang w:val="en-US"/>
        </w:rPr>
        <w:t xml:space="preserve"> Franco-</w:t>
      </w:r>
      <w:proofErr w:type="spellStart"/>
      <w:r w:rsidRPr="004C7EB0">
        <w:rPr>
          <w:sz w:val="26"/>
          <w:szCs w:val="26"/>
          <w:lang w:val="en-US"/>
        </w:rPr>
        <w:t>Tamoul</w:t>
      </w:r>
      <w:proofErr w:type="spellEnd"/>
      <w:r w:rsidRPr="004C7EB0">
        <w:rPr>
          <w:sz w:val="26"/>
          <w:szCs w:val="26"/>
          <w:lang w:val="en-US"/>
        </w:rPr>
        <w:t xml:space="preserve">  </w:t>
      </w:r>
    </w:p>
    <w:p w14:paraId="665B044F"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de Défense et de Promotion des Droits de </w:t>
      </w:r>
      <w:proofErr w:type="spellStart"/>
      <w:r w:rsidRPr="004C7EB0">
        <w:rPr>
          <w:sz w:val="26"/>
          <w:szCs w:val="26"/>
          <w:lang w:val="en-US"/>
        </w:rPr>
        <w:t>l’Homme</w:t>
      </w:r>
      <w:proofErr w:type="spellEnd"/>
      <w:r w:rsidRPr="004C7EB0">
        <w:rPr>
          <w:sz w:val="26"/>
          <w:szCs w:val="26"/>
          <w:lang w:val="en-US"/>
        </w:rPr>
        <w:t xml:space="preserve">  </w:t>
      </w:r>
    </w:p>
    <w:p w14:paraId="4CC139F8"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de la </w:t>
      </w:r>
      <w:proofErr w:type="spellStart"/>
      <w:r w:rsidRPr="004C7EB0">
        <w:rPr>
          <w:sz w:val="26"/>
          <w:szCs w:val="26"/>
          <w:lang w:val="en-US"/>
        </w:rPr>
        <w:t>solidarité</w:t>
      </w:r>
      <w:proofErr w:type="spellEnd"/>
      <w:r w:rsidRPr="004C7EB0">
        <w:rPr>
          <w:sz w:val="26"/>
          <w:szCs w:val="26"/>
          <w:lang w:val="en-US"/>
        </w:rPr>
        <w:t xml:space="preserve"> des </w:t>
      </w:r>
      <w:proofErr w:type="spellStart"/>
      <w:r w:rsidRPr="004C7EB0">
        <w:rPr>
          <w:sz w:val="26"/>
          <w:szCs w:val="26"/>
          <w:lang w:val="en-US"/>
        </w:rPr>
        <w:t>étudiants</w:t>
      </w:r>
      <w:proofErr w:type="spellEnd"/>
      <w:r w:rsidRPr="004C7EB0">
        <w:rPr>
          <w:sz w:val="26"/>
          <w:szCs w:val="26"/>
          <w:lang w:val="en-US"/>
        </w:rPr>
        <w:t xml:space="preserve"> de Bordeaux  </w:t>
      </w:r>
    </w:p>
    <w:p w14:paraId="2BD9AED2" w14:textId="77777777" w:rsidR="004C7EB0" w:rsidRPr="004C7EB0" w:rsidRDefault="004C7EB0" w:rsidP="004C7EB0">
      <w:pPr>
        <w:pStyle w:val="NoSpacing"/>
        <w:numPr>
          <w:ilvl w:val="0"/>
          <w:numId w:val="22"/>
        </w:numPr>
        <w:rPr>
          <w:sz w:val="26"/>
          <w:szCs w:val="26"/>
          <w:lang w:val="en-US"/>
        </w:rPr>
      </w:pPr>
      <w:r w:rsidRPr="004C7EB0">
        <w:rPr>
          <w:sz w:val="26"/>
          <w:szCs w:val="26"/>
          <w:lang w:val="en-US"/>
        </w:rPr>
        <w:lastRenderedPageBreak/>
        <w:t xml:space="preserve">ASSOCIATION THENDRAL  </w:t>
      </w:r>
    </w:p>
    <w:p w14:paraId="59146BF4"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DES FEMMES SOLIDAIRES DU MONDE  </w:t>
      </w:r>
    </w:p>
    <w:p w14:paraId="7F7E5C48"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NIÈVRE ACTION DROIT DE L'HOMME  </w:t>
      </w:r>
    </w:p>
    <w:p w14:paraId="2DA744E5"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Alliance </w:t>
      </w:r>
      <w:proofErr w:type="spellStart"/>
      <w:r w:rsidRPr="004C7EB0">
        <w:rPr>
          <w:sz w:val="26"/>
          <w:szCs w:val="26"/>
          <w:lang w:val="en-US"/>
        </w:rPr>
        <w:t>internationale</w:t>
      </w:r>
      <w:proofErr w:type="spellEnd"/>
      <w:r w:rsidRPr="004C7EB0">
        <w:rPr>
          <w:sz w:val="26"/>
          <w:szCs w:val="26"/>
          <w:lang w:val="en-US"/>
        </w:rPr>
        <w:t xml:space="preserve"> pour la liberté de Tamil Eelam  </w:t>
      </w:r>
    </w:p>
    <w:p w14:paraId="050AE015"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Actions et Droits pour les Femmes </w:t>
      </w:r>
      <w:proofErr w:type="spellStart"/>
      <w:r w:rsidRPr="004C7EB0">
        <w:rPr>
          <w:sz w:val="26"/>
          <w:szCs w:val="26"/>
          <w:lang w:val="en-US"/>
        </w:rPr>
        <w:t>Exilées</w:t>
      </w:r>
      <w:proofErr w:type="spellEnd"/>
      <w:r w:rsidRPr="004C7EB0">
        <w:rPr>
          <w:sz w:val="26"/>
          <w:szCs w:val="26"/>
          <w:lang w:val="en-US"/>
        </w:rPr>
        <w:t xml:space="preserve"> et </w:t>
      </w:r>
      <w:proofErr w:type="spellStart"/>
      <w:r w:rsidRPr="004C7EB0">
        <w:rPr>
          <w:sz w:val="26"/>
          <w:szCs w:val="26"/>
          <w:lang w:val="en-US"/>
        </w:rPr>
        <w:t>Migrantes</w:t>
      </w:r>
      <w:proofErr w:type="spellEnd"/>
      <w:r w:rsidRPr="004C7EB0">
        <w:rPr>
          <w:sz w:val="26"/>
          <w:szCs w:val="26"/>
          <w:lang w:val="en-US"/>
        </w:rPr>
        <w:t xml:space="preserve">  </w:t>
      </w:r>
    </w:p>
    <w:p w14:paraId="0D4345C5" w14:textId="77777777" w:rsidR="004C7EB0" w:rsidRPr="004C7EB0" w:rsidRDefault="004C7EB0" w:rsidP="004C7EB0">
      <w:pPr>
        <w:pStyle w:val="NoSpacing"/>
        <w:numPr>
          <w:ilvl w:val="0"/>
          <w:numId w:val="22"/>
        </w:numPr>
        <w:rPr>
          <w:sz w:val="26"/>
          <w:szCs w:val="26"/>
          <w:lang w:val="en-US"/>
        </w:rPr>
      </w:pPr>
      <w:proofErr w:type="spellStart"/>
      <w:r w:rsidRPr="004C7EB0">
        <w:rPr>
          <w:sz w:val="26"/>
          <w:szCs w:val="26"/>
          <w:lang w:val="en-US"/>
        </w:rPr>
        <w:t>Mouvement</w:t>
      </w:r>
      <w:proofErr w:type="spellEnd"/>
      <w:r w:rsidRPr="004C7EB0">
        <w:rPr>
          <w:sz w:val="26"/>
          <w:szCs w:val="26"/>
          <w:lang w:val="en-US"/>
        </w:rPr>
        <w:t xml:space="preserve"> </w:t>
      </w:r>
      <w:proofErr w:type="spellStart"/>
      <w:r w:rsidRPr="004C7EB0">
        <w:rPr>
          <w:sz w:val="26"/>
          <w:szCs w:val="26"/>
          <w:lang w:val="en-US"/>
        </w:rPr>
        <w:t>d'action</w:t>
      </w:r>
      <w:proofErr w:type="spellEnd"/>
      <w:r w:rsidRPr="004C7EB0">
        <w:rPr>
          <w:sz w:val="26"/>
          <w:szCs w:val="26"/>
          <w:lang w:val="en-US"/>
        </w:rPr>
        <w:t xml:space="preserve"> humaine  </w:t>
      </w:r>
    </w:p>
    <w:p w14:paraId="68D85C9F"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South Asia Democratic Forum (SADF)  </w:t>
      </w:r>
    </w:p>
    <w:p w14:paraId="4F663998"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TAMIL RIGHTS ACTION FORUM  </w:t>
      </w:r>
    </w:p>
    <w:p w14:paraId="1FBC6366"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Rencontre pour la Paix et les Droits de </w:t>
      </w:r>
      <w:proofErr w:type="spellStart"/>
      <w:r w:rsidRPr="004C7EB0">
        <w:rPr>
          <w:sz w:val="26"/>
          <w:szCs w:val="26"/>
          <w:lang w:val="en-US"/>
        </w:rPr>
        <w:t>l'Homme</w:t>
      </w:r>
      <w:proofErr w:type="spellEnd"/>
      <w:r w:rsidRPr="004C7EB0">
        <w:rPr>
          <w:sz w:val="26"/>
          <w:szCs w:val="26"/>
          <w:lang w:val="en-US"/>
        </w:rPr>
        <w:t xml:space="preserve">  </w:t>
      </w:r>
    </w:p>
    <w:p w14:paraId="193DF81B"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ASSOCIATION POUR LA SOLIDARITE FRANCE-AFRIQUE  </w:t>
      </w:r>
    </w:p>
    <w:p w14:paraId="7963D230"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Centre de Recherche sur les Droits de </w:t>
      </w:r>
      <w:proofErr w:type="spellStart"/>
      <w:r w:rsidRPr="004C7EB0">
        <w:rPr>
          <w:sz w:val="26"/>
          <w:szCs w:val="26"/>
          <w:lang w:val="en-US"/>
        </w:rPr>
        <w:t>l’Homme</w:t>
      </w:r>
      <w:proofErr w:type="spellEnd"/>
      <w:r w:rsidRPr="004C7EB0">
        <w:rPr>
          <w:sz w:val="26"/>
          <w:szCs w:val="26"/>
          <w:lang w:val="en-US"/>
        </w:rPr>
        <w:t xml:space="preserve">  </w:t>
      </w:r>
    </w:p>
    <w:p w14:paraId="058365FD"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CENTRE INTERNATIONAL DES DROITS DE L'HOMME  </w:t>
      </w:r>
    </w:p>
    <w:p w14:paraId="1CEC59C7"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ALLIANCE INTERNATIONALE DES JOURNALISTES  </w:t>
      </w:r>
    </w:p>
    <w:p w14:paraId="323CE9FB"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Europeans Tamils for Justice and Peace  </w:t>
      </w:r>
    </w:p>
    <w:p w14:paraId="65E90EFC"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INTERNATIONAL ALLIANCE AGAINST </w:t>
      </w:r>
      <w:proofErr w:type="gramStart"/>
      <w:r w:rsidRPr="004C7EB0">
        <w:rPr>
          <w:sz w:val="26"/>
          <w:szCs w:val="26"/>
          <w:lang w:val="en-US"/>
        </w:rPr>
        <w:t>TAMILS</w:t>
      </w:r>
      <w:proofErr w:type="gramEnd"/>
      <w:r w:rsidRPr="004C7EB0">
        <w:rPr>
          <w:sz w:val="26"/>
          <w:szCs w:val="26"/>
          <w:lang w:val="en-US"/>
        </w:rPr>
        <w:t xml:space="preserve"> GENOCIDE AND FREE TAMIL EELAM  </w:t>
      </w:r>
    </w:p>
    <w:p w14:paraId="38F0BA5B" w14:textId="77777777" w:rsidR="004C7EB0" w:rsidRPr="004C7EB0" w:rsidRDefault="004C7EB0" w:rsidP="004C7EB0">
      <w:pPr>
        <w:pStyle w:val="NoSpacing"/>
        <w:numPr>
          <w:ilvl w:val="0"/>
          <w:numId w:val="22"/>
        </w:numPr>
        <w:rPr>
          <w:sz w:val="26"/>
          <w:szCs w:val="26"/>
          <w:lang w:val="en-US"/>
        </w:rPr>
      </w:pPr>
      <w:r w:rsidRPr="004C7EB0">
        <w:rPr>
          <w:sz w:val="26"/>
          <w:szCs w:val="26"/>
          <w:lang w:val="en-US"/>
        </w:rPr>
        <w:lastRenderedPageBreak/>
        <w:t xml:space="preserve">Action des </w:t>
      </w:r>
      <w:proofErr w:type="spellStart"/>
      <w:r w:rsidRPr="004C7EB0">
        <w:rPr>
          <w:sz w:val="26"/>
          <w:szCs w:val="26"/>
          <w:lang w:val="en-US"/>
        </w:rPr>
        <w:t>Chrétiens</w:t>
      </w:r>
      <w:proofErr w:type="spellEnd"/>
      <w:r w:rsidRPr="004C7EB0">
        <w:rPr>
          <w:sz w:val="26"/>
          <w:szCs w:val="26"/>
          <w:lang w:val="en-US"/>
        </w:rPr>
        <w:t xml:space="preserve"> Pour les droits de </w:t>
      </w:r>
      <w:proofErr w:type="spellStart"/>
      <w:r w:rsidRPr="004C7EB0">
        <w:rPr>
          <w:sz w:val="26"/>
          <w:szCs w:val="26"/>
          <w:lang w:val="en-US"/>
        </w:rPr>
        <w:t>l'homme</w:t>
      </w:r>
      <w:proofErr w:type="spellEnd"/>
      <w:r w:rsidRPr="004C7EB0">
        <w:rPr>
          <w:sz w:val="26"/>
          <w:szCs w:val="26"/>
          <w:lang w:val="en-US"/>
        </w:rPr>
        <w:t xml:space="preserve">  </w:t>
      </w:r>
    </w:p>
    <w:p w14:paraId="062A029D"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ALLIANCE DES JURISTES POUR LES DROITS DE L'HOMME  </w:t>
      </w:r>
    </w:p>
    <w:p w14:paraId="14B2F470"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North-East Secretariat on Human Rights  </w:t>
      </w:r>
    </w:p>
    <w:p w14:paraId="30583764"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 xml:space="preserve">CENTER FOR HUMAN RIGHTS DEFENDERS  </w:t>
      </w:r>
    </w:p>
    <w:p w14:paraId="4351D4D7"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SOCIAL ECONOMIC DEVELOPPMENT ORGANISATION FOR TAMILS ( SEDOT )</w:t>
      </w:r>
    </w:p>
    <w:p w14:paraId="355F09F5" w14:textId="77777777" w:rsidR="004C7EB0" w:rsidRPr="004C7EB0" w:rsidRDefault="004C7EB0" w:rsidP="004C7EB0">
      <w:pPr>
        <w:pStyle w:val="NoSpacing"/>
        <w:numPr>
          <w:ilvl w:val="0"/>
          <w:numId w:val="22"/>
        </w:numPr>
        <w:rPr>
          <w:sz w:val="26"/>
          <w:szCs w:val="26"/>
          <w:lang w:val="en-US"/>
        </w:rPr>
      </w:pPr>
      <w:r w:rsidRPr="004C7EB0">
        <w:rPr>
          <w:sz w:val="26"/>
          <w:szCs w:val="26"/>
          <w:lang w:val="en-US"/>
        </w:rPr>
        <w:t>ASSOCIATION INTERNATIONALE CONTRE LES DISPARITIONS FORCEES</w:t>
      </w:r>
    </w:p>
    <w:p w14:paraId="1A0DCB48" w14:textId="77777777" w:rsidR="004C7EB0" w:rsidRDefault="004C7EB0" w:rsidP="004C7EB0">
      <w:pPr>
        <w:pStyle w:val="NoSpacing"/>
        <w:rPr>
          <w:b/>
          <w:bCs/>
          <w:sz w:val="26"/>
          <w:szCs w:val="26"/>
          <w:lang w:val="en-US"/>
        </w:rPr>
      </w:pPr>
    </w:p>
    <w:p w14:paraId="1E3C4361" w14:textId="77777777" w:rsidR="004C7EB0" w:rsidRPr="004C7EB0" w:rsidRDefault="004C7EB0" w:rsidP="004C7EB0">
      <w:pPr>
        <w:pStyle w:val="NoSpacing"/>
        <w:ind w:left="4956" w:firstLine="708"/>
        <w:jc w:val="center"/>
        <w:rPr>
          <w:sz w:val="24"/>
          <w:szCs w:val="24"/>
        </w:rPr>
      </w:pPr>
      <w:r>
        <w:rPr>
          <w:rFonts w:ascii="Arial Narrow" w:hAnsi="Arial Narrow"/>
          <w:lang w:val="fr-CH"/>
        </w:rPr>
        <w:br w:type="page"/>
      </w:r>
      <w:r w:rsidRPr="004C7EB0">
        <w:rPr>
          <w:sz w:val="24"/>
          <w:szCs w:val="24"/>
        </w:rPr>
        <w:lastRenderedPageBreak/>
        <w:t xml:space="preserve">Le </w:t>
      </w:r>
      <w:r>
        <w:rPr>
          <w:sz w:val="24"/>
          <w:szCs w:val="24"/>
        </w:rPr>
        <w:t>Samedi</w:t>
      </w:r>
      <w:r w:rsidRPr="004C7EB0">
        <w:rPr>
          <w:sz w:val="24"/>
          <w:szCs w:val="24"/>
        </w:rPr>
        <w:t xml:space="preserve"> 19 Juillet 2025,</w:t>
      </w:r>
    </w:p>
    <w:p w14:paraId="08F198E3" w14:textId="77777777" w:rsidR="004C7EB0" w:rsidRPr="004C7EB0" w:rsidRDefault="004C7EB0" w:rsidP="004C7EB0">
      <w:pPr>
        <w:pStyle w:val="NoSpacing"/>
        <w:rPr>
          <w:sz w:val="24"/>
          <w:szCs w:val="24"/>
        </w:rPr>
      </w:pPr>
    </w:p>
    <w:p w14:paraId="3782FC3B" w14:textId="77777777" w:rsidR="004C7EB0" w:rsidRPr="004C7EB0" w:rsidRDefault="004C7EB0" w:rsidP="004C7EB0">
      <w:pPr>
        <w:pStyle w:val="NoSpacing"/>
        <w:rPr>
          <w:sz w:val="24"/>
          <w:szCs w:val="24"/>
        </w:rPr>
      </w:pPr>
    </w:p>
    <w:p w14:paraId="37132D04" w14:textId="77777777" w:rsidR="004C7EB0" w:rsidRPr="004C7EB0" w:rsidRDefault="004C7EB0" w:rsidP="004C7EB0">
      <w:pPr>
        <w:pStyle w:val="NoSpacing"/>
        <w:rPr>
          <w:sz w:val="24"/>
          <w:szCs w:val="24"/>
        </w:rPr>
      </w:pPr>
    </w:p>
    <w:p w14:paraId="75B2B42A" w14:textId="77777777" w:rsidR="004C7EB0" w:rsidRPr="004C7EB0" w:rsidRDefault="004C7EB0" w:rsidP="004C7EB0">
      <w:pPr>
        <w:pStyle w:val="NoSpacing"/>
        <w:jc w:val="center"/>
        <w:rPr>
          <w:b/>
          <w:bCs/>
          <w:sz w:val="24"/>
          <w:szCs w:val="24"/>
        </w:rPr>
      </w:pPr>
    </w:p>
    <w:p w14:paraId="63B6948F" w14:textId="77777777" w:rsidR="004C7EB0" w:rsidRPr="004C7EB0" w:rsidRDefault="004C7EB0" w:rsidP="004C7EB0">
      <w:pPr>
        <w:pStyle w:val="NoSpacing"/>
        <w:jc w:val="center"/>
        <w:rPr>
          <w:b/>
          <w:bCs/>
          <w:sz w:val="40"/>
          <w:szCs w:val="40"/>
        </w:rPr>
      </w:pPr>
      <w:bookmarkStart w:id="0" w:name="_Hlk204546355"/>
      <w:r w:rsidRPr="004C7EB0">
        <w:rPr>
          <w:b/>
          <w:bCs/>
          <w:sz w:val="40"/>
          <w:szCs w:val="40"/>
        </w:rPr>
        <w:t>Demande de Résolution sur la Situation des Tamouls victimes de disparition forcée au Sri Lanka.</w:t>
      </w:r>
    </w:p>
    <w:p w14:paraId="6E6E21F7" w14:textId="77777777" w:rsidR="004C7EB0" w:rsidRPr="004C7EB0" w:rsidRDefault="004C7EB0" w:rsidP="004C7EB0">
      <w:pPr>
        <w:pStyle w:val="NoSpacing"/>
        <w:jc w:val="both"/>
        <w:rPr>
          <w:sz w:val="24"/>
          <w:szCs w:val="24"/>
        </w:rPr>
      </w:pPr>
    </w:p>
    <w:p w14:paraId="1219EFC7" w14:textId="77777777" w:rsidR="004C7EB0" w:rsidRPr="004C7EB0" w:rsidRDefault="004C7EB0" w:rsidP="004C7EB0">
      <w:pPr>
        <w:pStyle w:val="NoSpacing"/>
        <w:jc w:val="both"/>
        <w:rPr>
          <w:rFonts w:cs="Calibri"/>
          <w:sz w:val="24"/>
          <w:szCs w:val="24"/>
        </w:rPr>
      </w:pPr>
    </w:p>
    <w:p w14:paraId="08106044" w14:textId="77777777" w:rsidR="004C7EB0" w:rsidRPr="004C7EB0" w:rsidRDefault="004C7EB0" w:rsidP="004C7EB0">
      <w:pPr>
        <w:pStyle w:val="NoSpacing"/>
        <w:jc w:val="both"/>
        <w:rPr>
          <w:rFonts w:cs="Calibri"/>
          <w:sz w:val="24"/>
          <w:szCs w:val="24"/>
        </w:rPr>
      </w:pPr>
      <w:r w:rsidRPr="004C7EB0">
        <w:rPr>
          <w:rFonts w:cs="Calibri"/>
          <w:sz w:val="24"/>
          <w:szCs w:val="24"/>
        </w:rPr>
        <w:t xml:space="preserve">Le phénomène des disparitions forcées s'est produit au Sri Lanka, pendant les 30 années des différents actes de </w:t>
      </w:r>
      <w:proofErr w:type="spellStart"/>
      <w:r w:rsidRPr="004C7EB0">
        <w:rPr>
          <w:rFonts w:cs="Calibri"/>
          <w:sz w:val="24"/>
          <w:szCs w:val="24"/>
        </w:rPr>
        <w:t>Genocides</w:t>
      </w:r>
      <w:proofErr w:type="spellEnd"/>
      <w:r w:rsidRPr="004C7EB0">
        <w:rPr>
          <w:rFonts w:cs="Calibri"/>
          <w:sz w:val="24"/>
          <w:szCs w:val="24"/>
        </w:rPr>
        <w:t xml:space="preserve"> et les trente années de guerre Génocidaires contre les Tamouls de l’</w:t>
      </w:r>
      <w:proofErr w:type="spellStart"/>
      <w:r w:rsidRPr="004C7EB0">
        <w:rPr>
          <w:rFonts w:cs="Calibri"/>
          <w:sz w:val="24"/>
          <w:szCs w:val="24"/>
        </w:rPr>
        <w:t>Eelam</w:t>
      </w:r>
      <w:proofErr w:type="spellEnd"/>
      <w:r w:rsidRPr="004C7EB0">
        <w:rPr>
          <w:rFonts w:cs="Calibri"/>
          <w:sz w:val="24"/>
          <w:szCs w:val="24"/>
        </w:rPr>
        <w:t>, et au lendemain de ce conflit. Ce phénomène continue de toucher les Tamouls du Nord et Est du Sri Lanka.</w:t>
      </w:r>
    </w:p>
    <w:p w14:paraId="7749C24D" w14:textId="77777777" w:rsidR="004C7EB0" w:rsidRPr="004C7EB0" w:rsidRDefault="004C7EB0" w:rsidP="004C7EB0">
      <w:pPr>
        <w:pStyle w:val="NoSpacing"/>
        <w:jc w:val="both"/>
        <w:rPr>
          <w:rFonts w:cs="Calibri"/>
          <w:sz w:val="24"/>
          <w:szCs w:val="24"/>
        </w:rPr>
      </w:pPr>
    </w:p>
    <w:p w14:paraId="63B00D9D" w14:textId="77777777" w:rsidR="004C7EB0" w:rsidRPr="004C7EB0" w:rsidRDefault="004C7EB0" w:rsidP="004C7EB0">
      <w:pPr>
        <w:pStyle w:val="NoSpacing"/>
        <w:jc w:val="both"/>
        <w:rPr>
          <w:rFonts w:cs="Calibri"/>
          <w:sz w:val="24"/>
          <w:szCs w:val="24"/>
        </w:rPr>
      </w:pPr>
      <w:r w:rsidRPr="004C7EB0">
        <w:rPr>
          <w:rFonts w:cs="Calibri"/>
          <w:sz w:val="24"/>
          <w:szCs w:val="24"/>
        </w:rPr>
        <w:lastRenderedPageBreak/>
        <w:t xml:space="preserve">Si la plupart des personnes victimes de disparitions forcées sont des hommes de Tamil </w:t>
      </w:r>
      <w:proofErr w:type="spellStart"/>
      <w:r w:rsidRPr="004C7EB0">
        <w:rPr>
          <w:rFonts w:cs="Calibri"/>
          <w:sz w:val="24"/>
          <w:szCs w:val="24"/>
        </w:rPr>
        <w:t>Eelam</w:t>
      </w:r>
      <w:proofErr w:type="spellEnd"/>
      <w:r w:rsidRPr="004C7EB0">
        <w:rPr>
          <w:rFonts w:cs="Calibri"/>
          <w:sz w:val="24"/>
          <w:szCs w:val="24"/>
        </w:rPr>
        <w:t xml:space="preserve">, le phénomène est particulièrement préjudiciable pour les femmes de Tamil </w:t>
      </w:r>
      <w:proofErr w:type="spellStart"/>
      <w:r w:rsidRPr="004C7EB0">
        <w:rPr>
          <w:rFonts w:cs="Calibri"/>
          <w:sz w:val="24"/>
          <w:szCs w:val="24"/>
        </w:rPr>
        <w:t>Eelam</w:t>
      </w:r>
      <w:proofErr w:type="spellEnd"/>
      <w:r w:rsidRPr="004C7EB0">
        <w:rPr>
          <w:rFonts w:cs="Calibri"/>
          <w:sz w:val="24"/>
          <w:szCs w:val="24"/>
        </w:rPr>
        <w:t xml:space="preserve"> qui ont perdu leur conjoint, leurs enfants, leurs frères et sœurs et d'autres membres de leur famille. Ces femmes Tamouls ont dû faire face à des responsabilités économiques et familiales accrues dans un contexte d'incertitude profonde et persistante. Nombre d'entre elles ont subi des menaces et des intimidations lorsqu'elles ont contacté les autorités pour obtenir des informations sur leurs proches. Malgré ces difficultés, les femmes Tamoules ont mené des actions de sensibilisation et de plaidoyer pour la vérité et la responsabilisation concernant les disparitions forcées. OHCHR doivent observer et apprécier les efforts importants déployés par les familles Tamouls, les militants Tamouls et les représentants de la société civile Tamoule pour réclamer sans relâche la vérité et établir les responsabilités concernant les disparitions forcées depuis de nombreuses années.</w:t>
      </w:r>
    </w:p>
    <w:p w14:paraId="740733CC" w14:textId="77777777" w:rsidR="004C7EB0" w:rsidRPr="004C7EB0" w:rsidRDefault="004C7EB0" w:rsidP="004C7EB0">
      <w:pPr>
        <w:pStyle w:val="NoSpacing"/>
        <w:jc w:val="both"/>
        <w:rPr>
          <w:rFonts w:cs="Calibri"/>
          <w:sz w:val="24"/>
          <w:szCs w:val="24"/>
        </w:rPr>
      </w:pPr>
    </w:p>
    <w:p w14:paraId="535B0B4D" w14:textId="77777777" w:rsidR="004C7EB0" w:rsidRPr="004C7EB0" w:rsidRDefault="004C7EB0" w:rsidP="004C7EB0">
      <w:pPr>
        <w:pStyle w:val="NoSpacing"/>
        <w:jc w:val="both"/>
        <w:rPr>
          <w:rFonts w:cs="Calibri"/>
          <w:sz w:val="24"/>
          <w:szCs w:val="24"/>
        </w:rPr>
      </w:pPr>
      <w:r w:rsidRPr="004C7EB0">
        <w:rPr>
          <w:rFonts w:cs="Calibri"/>
          <w:sz w:val="24"/>
          <w:szCs w:val="24"/>
        </w:rPr>
        <w:t xml:space="preserve">Plusieurs commissions d'enquête présidentielles, nommées en vertu de la loi n° 17 de 1948 sur les commissions d'enquête présidentielles, se sont penchées sur la question des disparitions forcées. Parmi celles-ci, on compte trois commissions d'enquête sur les enlèvements involontaires de personnes, créées par le président Ranasinghe </w:t>
      </w:r>
      <w:proofErr w:type="spellStart"/>
      <w:r w:rsidRPr="004C7EB0">
        <w:rPr>
          <w:rFonts w:cs="Calibri"/>
          <w:sz w:val="24"/>
          <w:szCs w:val="24"/>
        </w:rPr>
        <w:t>Premadasa</w:t>
      </w:r>
      <w:proofErr w:type="spellEnd"/>
      <w:r w:rsidRPr="004C7EB0">
        <w:rPr>
          <w:rFonts w:cs="Calibri"/>
          <w:sz w:val="24"/>
          <w:szCs w:val="24"/>
        </w:rPr>
        <w:t xml:space="preserve"> en 1991, 1992 et 1993, une commission d'enquête sur les enlèvements involontaires de personnes, créée par le président D.B. </w:t>
      </w:r>
      <w:proofErr w:type="spellStart"/>
      <w:r w:rsidRPr="004C7EB0">
        <w:rPr>
          <w:rFonts w:cs="Calibri"/>
          <w:sz w:val="24"/>
          <w:szCs w:val="24"/>
        </w:rPr>
        <w:t>Wijetunga</w:t>
      </w:r>
      <w:proofErr w:type="spellEnd"/>
      <w:r w:rsidRPr="004C7EB0">
        <w:rPr>
          <w:rFonts w:cs="Calibri"/>
          <w:sz w:val="24"/>
          <w:szCs w:val="24"/>
        </w:rPr>
        <w:t xml:space="preserve"> en 1993, trois commissions d'enquête zonales sur les enlèvements et disparitions involontaires créées par la présidente Chandrika </w:t>
      </w:r>
      <w:proofErr w:type="spellStart"/>
      <w:r w:rsidRPr="004C7EB0">
        <w:rPr>
          <w:rFonts w:cs="Calibri"/>
          <w:sz w:val="24"/>
          <w:szCs w:val="24"/>
        </w:rPr>
        <w:t>Bandaranaike</w:t>
      </w:r>
      <w:proofErr w:type="spellEnd"/>
      <w:r w:rsidRPr="004C7EB0">
        <w:rPr>
          <w:rFonts w:cs="Calibri"/>
          <w:sz w:val="24"/>
          <w:szCs w:val="24"/>
        </w:rPr>
        <w:t xml:space="preserve"> </w:t>
      </w:r>
      <w:proofErr w:type="spellStart"/>
      <w:r w:rsidRPr="004C7EB0">
        <w:rPr>
          <w:rFonts w:cs="Calibri"/>
          <w:sz w:val="24"/>
          <w:szCs w:val="24"/>
        </w:rPr>
        <w:t>Kumaratunga</w:t>
      </w:r>
      <w:proofErr w:type="spellEnd"/>
      <w:r w:rsidRPr="004C7EB0">
        <w:rPr>
          <w:rFonts w:cs="Calibri"/>
          <w:sz w:val="24"/>
          <w:szCs w:val="24"/>
        </w:rPr>
        <w:t xml:space="preserve"> en 1994, la Commission d'enquête sur les enlèvements et disparitions involontaires de certaines personnes, également créée par la présidente </w:t>
      </w:r>
      <w:proofErr w:type="spellStart"/>
      <w:r w:rsidRPr="004C7EB0">
        <w:rPr>
          <w:rFonts w:cs="Calibri"/>
          <w:sz w:val="24"/>
          <w:szCs w:val="24"/>
        </w:rPr>
        <w:t>Kumaratunga</w:t>
      </w:r>
      <w:proofErr w:type="spellEnd"/>
      <w:r w:rsidRPr="004C7EB0">
        <w:rPr>
          <w:rFonts w:cs="Calibri"/>
          <w:sz w:val="24"/>
          <w:szCs w:val="24"/>
        </w:rPr>
        <w:t xml:space="preserve"> en 1998, la commission composée d'une seule personne, composée du juge à la retraite </w:t>
      </w:r>
      <w:proofErr w:type="spellStart"/>
      <w:r w:rsidRPr="004C7EB0">
        <w:rPr>
          <w:rFonts w:cs="Calibri"/>
          <w:sz w:val="24"/>
          <w:szCs w:val="24"/>
        </w:rPr>
        <w:t>Mahanama</w:t>
      </w:r>
      <w:proofErr w:type="spellEnd"/>
      <w:r w:rsidRPr="004C7EB0">
        <w:rPr>
          <w:rFonts w:cs="Calibri"/>
          <w:sz w:val="24"/>
          <w:szCs w:val="24"/>
        </w:rPr>
        <w:t xml:space="preserve"> </w:t>
      </w:r>
      <w:proofErr w:type="spellStart"/>
      <w:r w:rsidRPr="004C7EB0">
        <w:rPr>
          <w:rFonts w:cs="Calibri"/>
          <w:sz w:val="24"/>
          <w:szCs w:val="24"/>
        </w:rPr>
        <w:t>Thilakaratne</w:t>
      </w:r>
      <w:proofErr w:type="spellEnd"/>
      <w:r w:rsidRPr="004C7EB0">
        <w:rPr>
          <w:rFonts w:cs="Calibri"/>
          <w:sz w:val="24"/>
          <w:szCs w:val="24"/>
        </w:rPr>
        <w:t xml:space="preserve">, nommée par le président </w:t>
      </w:r>
      <w:proofErr w:type="spellStart"/>
      <w:r w:rsidRPr="004C7EB0">
        <w:rPr>
          <w:rFonts w:cs="Calibri"/>
          <w:sz w:val="24"/>
          <w:szCs w:val="24"/>
        </w:rPr>
        <w:t>Mahinda</w:t>
      </w:r>
      <w:proofErr w:type="spellEnd"/>
      <w:r w:rsidRPr="004C7EB0">
        <w:rPr>
          <w:rFonts w:cs="Calibri"/>
          <w:sz w:val="24"/>
          <w:szCs w:val="24"/>
        </w:rPr>
        <w:t xml:space="preserve"> </w:t>
      </w:r>
      <w:proofErr w:type="spellStart"/>
      <w:r w:rsidRPr="004C7EB0">
        <w:rPr>
          <w:rFonts w:cs="Calibri"/>
          <w:sz w:val="24"/>
          <w:szCs w:val="24"/>
        </w:rPr>
        <w:t>Rajapaksa</w:t>
      </w:r>
      <w:proofErr w:type="spellEnd"/>
      <w:r w:rsidRPr="004C7EB0">
        <w:rPr>
          <w:rFonts w:cs="Calibri"/>
          <w:sz w:val="24"/>
          <w:szCs w:val="24"/>
        </w:rPr>
        <w:t xml:space="preserve"> en 2006, la Commission des leçons apprises et de la réconciliation (LLRC), créée par le président </w:t>
      </w:r>
      <w:proofErr w:type="spellStart"/>
      <w:r w:rsidRPr="004C7EB0">
        <w:rPr>
          <w:rFonts w:cs="Calibri"/>
          <w:sz w:val="24"/>
          <w:szCs w:val="24"/>
        </w:rPr>
        <w:t>Rajapaksa</w:t>
      </w:r>
      <w:proofErr w:type="spellEnd"/>
      <w:r w:rsidRPr="004C7EB0">
        <w:rPr>
          <w:rFonts w:cs="Calibri"/>
          <w:sz w:val="24"/>
          <w:szCs w:val="24"/>
        </w:rPr>
        <w:t xml:space="preserve"> en 2010, et la Commission présidentielle d'enquête sur les plaintes concernant les personnes disparues, dirigée par le juge à la retraite Maxwell </w:t>
      </w:r>
      <w:proofErr w:type="spellStart"/>
      <w:r w:rsidRPr="004C7EB0">
        <w:rPr>
          <w:rFonts w:cs="Calibri"/>
          <w:sz w:val="24"/>
          <w:szCs w:val="24"/>
        </w:rPr>
        <w:t>Paranagama</w:t>
      </w:r>
      <w:proofErr w:type="spellEnd"/>
      <w:r w:rsidRPr="004C7EB0">
        <w:rPr>
          <w:rFonts w:cs="Calibri"/>
          <w:sz w:val="24"/>
          <w:szCs w:val="24"/>
        </w:rPr>
        <w:t xml:space="preserve">, créée par le président </w:t>
      </w:r>
      <w:proofErr w:type="spellStart"/>
      <w:r w:rsidRPr="004C7EB0">
        <w:rPr>
          <w:rFonts w:cs="Calibri"/>
          <w:sz w:val="24"/>
          <w:szCs w:val="24"/>
        </w:rPr>
        <w:t>Rajapaksa</w:t>
      </w:r>
      <w:proofErr w:type="spellEnd"/>
      <w:r w:rsidRPr="004C7EB0">
        <w:rPr>
          <w:rFonts w:cs="Calibri"/>
          <w:sz w:val="24"/>
          <w:szCs w:val="24"/>
        </w:rPr>
        <w:t xml:space="preserve"> en 2013 (premier mandat) et en 2014 (deuxième mandat). </w:t>
      </w:r>
    </w:p>
    <w:p w14:paraId="66CD5BEB" w14:textId="77777777" w:rsidR="004C7EB0" w:rsidRPr="004C7EB0" w:rsidRDefault="004C7EB0" w:rsidP="004C7EB0">
      <w:pPr>
        <w:pStyle w:val="NoSpacing"/>
        <w:jc w:val="both"/>
        <w:rPr>
          <w:rFonts w:cs="Calibri"/>
          <w:sz w:val="24"/>
          <w:szCs w:val="24"/>
        </w:rPr>
      </w:pPr>
    </w:p>
    <w:p w14:paraId="6F4C2321" w14:textId="77777777" w:rsidR="004C7EB0" w:rsidRPr="004C7EB0" w:rsidRDefault="004C7EB0" w:rsidP="004C7EB0">
      <w:pPr>
        <w:pStyle w:val="NoSpacing"/>
        <w:jc w:val="both"/>
        <w:rPr>
          <w:rFonts w:cs="Calibri"/>
          <w:sz w:val="24"/>
          <w:szCs w:val="24"/>
        </w:rPr>
      </w:pPr>
      <w:r w:rsidRPr="004C7EB0">
        <w:rPr>
          <w:rFonts w:cs="Calibri"/>
          <w:sz w:val="24"/>
          <w:szCs w:val="24"/>
        </w:rPr>
        <w:t>Ces différentes commissions ont examiné des cas de disparitions survenues entre 1988 et 1994, au milieu des années 1990, au début et au milieu des années 2000, ainsi que pendant la phase finale du conflit armé en 2009. Mais les Tamouls de l’</w:t>
      </w:r>
      <w:proofErr w:type="spellStart"/>
      <w:r w:rsidRPr="004C7EB0">
        <w:rPr>
          <w:rFonts w:cs="Calibri"/>
          <w:sz w:val="24"/>
          <w:szCs w:val="24"/>
        </w:rPr>
        <w:t>Eelam</w:t>
      </w:r>
      <w:proofErr w:type="spellEnd"/>
      <w:r w:rsidRPr="004C7EB0">
        <w:rPr>
          <w:rFonts w:cs="Calibri"/>
          <w:sz w:val="24"/>
          <w:szCs w:val="24"/>
        </w:rPr>
        <w:t xml:space="preserve"> qui ont participé à ces commissions ont été dépouillés, car les forces de sécurité Sri Lankaises ont utilisés la naïveté des Familles Tamoules pour leur escroquer de l’argent contre la promesse de voir libérés leurs proches. Certains ont payer jusqu’à 5 millions de roupies afin de récupérer leurs proches.</w:t>
      </w:r>
    </w:p>
    <w:p w14:paraId="56ECA43F" w14:textId="77777777" w:rsidR="004C7EB0" w:rsidRPr="004C7EB0" w:rsidRDefault="004C7EB0" w:rsidP="004C7EB0">
      <w:pPr>
        <w:pStyle w:val="NoSpacing"/>
        <w:jc w:val="both"/>
        <w:rPr>
          <w:rFonts w:cs="Calibri"/>
          <w:sz w:val="24"/>
          <w:szCs w:val="24"/>
        </w:rPr>
      </w:pPr>
    </w:p>
    <w:p w14:paraId="4F65D715" w14:textId="77777777" w:rsidR="004C7EB0" w:rsidRPr="004C7EB0" w:rsidRDefault="004C7EB0" w:rsidP="004C7EB0">
      <w:pPr>
        <w:pStyle w:val="NoSpacing"/>
        <w:jc w:val="both"/>
        <w:rPr>
          <w:rFonts w:cs="Calibri"/>
          <w:sz w:val="24"/>
          <w:szCs w:val="24"/>
        </w:rPr>
      </w:pPr>
      <w:r w:rsidRPr="004C7EB0">
        <w:rPr>
          <w:rFonts w:cs="Calibri"/>
          <w:sz w:val="24"/>
          <w:szCs w:val="24"/>
        </w:rPr>
        <w:t xml:space="preserve">Il n'existe pas de consensus sur le nombre total de disparitions forcées au Sri Lanka. Les trois commissions zonales de 1994 ont reçu 27 526 plaintes, dont 16 800 cas ont été établis comme impliquant une disparition forcée ou involontaire. De plus, la Commission insulaire de 1998 a examiné 10 136 cas, dont 4 473 ont été établis comme impliquant une disparition forcée ou involontaire. Le Groupe de travail des Nations Unies sur les disparitions forcées ou involontaires a transmis 12 000 cas de disparition forcée à l'État sri-lankais, dont 5 750 restent à élucider. La Commission </w:t>
      </w:r>
      <w:proofErr w:type="spellStart"/>
      <w:r w:rsidRPr="004C7EB0">
        <w:rPr>
          <w:rFonts w:cs="Calibri"/>
          <w:sz w:val="24"/>
          <w:szCs w:val="24"/>
        </w:rPr>
        <w:t>Paranagama</w:t>
      </w:r>
      <w:proofErr w:type="spellEnd"/>
      <w:r w:rsidRPr="004C7EB0">
        <w:rPr>
          <w:rFonts w:cs="Calibri"/>
          <w:sz w:val="24"/>
          <w:szCs w:val="24"/>
        </w:rPr>
        <w:t xml:space="preserve"> a reçu plus de 21 000 plaintes concernant des personnes disparues. Le Bureau des personnes disparues (OMP), créé en 2016, a reçu plus de 20 000 plaintes de personnes disparues.</w:t>
      </w:r>
    </w:p>
    <w:p w14:paraId="10F92470" w14:textId="77777777" w:rsidR="004C7EB0" w:rsidRPr="004C7EB0" w:rsidRDefault="004C7EB0" w:rsidP="004C7EB0">
      <w:pPr>
        <w:pStyle w:val="NoSpacing"/>
        <w:jc w:val="both"/>
        <w:rPr>
          <w:rFonts w:cs="Calibri"/>
          <w:sz w:val="24"/>
          <w:szCs w:val="24"/>
        </w:rPr>
      </w:pPr>
    </w:p>
    <w:p w14:paraId="40F78E11" w14:textId="77777777" w:rsidR="004C7EB0" w:rsidRPr="004C7EB0" w:rsidRDefault="004C7EB0" w:rsidP="004C7EB0">
      <w:pPr>
        <w:pStyle w:val="NoSpacing"/>
        <w:jc w:val="both"/>
        <w:rPr>
          <w:rFonts w:cs="Calibri"/>
          <w:sz w:val="24"/>
          <w:szCs w:val="24"/>
        </w:rPr>
      </w:pPr>
      <w:r w:rsidRPr="004C7EB0">
        <w:rPr>
          <w:rFonts w:cs="Calibri"/>
          <w:sz w:val="24"/>
          <w:szCs w:val="24"/>
        </w:rPr>
        <w:t>Pas de justice pour les familles tamoules des disparitions forcée au Sri Lanka, alors qu'elles atteignent 3000 jours de protestation continue</w:t>
      </w:r>
    </w:p>
    <w:p w14:paraId="7411F08C" w14:textId="77777777" w:rsidR="004C7EB0" w:rsidRPr="004C7EB0" w:rsidRDefault="004C7EB0" w:rsidP="004C7EB0">
      <w:pPr>
        <w:pStyle w:val="NoSpacing"/>
        <w:jc w:val="both"/>
        <w:rPr>
          <w:rFonts w:cs="Calibri"/>
          <w:sz w:val="24"/>
          <w:szCs w:val="24"/>
        </w:rPr>
      </w:pPr>
    </w:p>
    <w:p w14:paraId="6F462AE9" w14:textId="77777777" w:rsidR="004C7EB0" w:rsidRPr="004C7EB0" w:rsidRDefault="004C7EB0" w:rsidP="004C7EB0">
      <w:pPr>
        <w:pStyle w:val="NoSpacing"/>
        <w:jc w:val="both"/>
        <w:rPr>
          <w:rFonts w:cs="Calibri"/>
          <w:sz w:val="24"/>
          <w:szCs w:val="24"/>
        </w:rPr>
      </w:pPr>
      <w:r w:rsidRPr="00B0526E">
        <w:rPr>
          <w:rFonts w:eastAsia="Times New Roman" w:cs="Calibri"/>
          <w:sz w:val="24"/>
          <w:szCs w:val="24"/>
          <w:lang w:eastAsia="fr-FR"/>
        </w:rPr>
        <w:t xml:space="preserve">Les </w:t>
      </w:r>
      <w:r w:rsidRPr="004C7EB0">
        <w:rPr>
          <w:rFonts w:cs="Calibri"/>
          <w:sz w:val="24"/>
          <w:szCs w:val="24"/>
        </w:rPr>
        <w:t xml:space="preserve">différents </w:t>
      </w:r>
      <w:r w:rsidRPr="00B0526E">
        <w:rPr>
          <w:rFonts w:eastAsia="Times New Roman" w:cs="Calibri"/>
          <w:sz w:val="24"/>
          <w:szCs w:val="24"/>
          <w:lang w:eastAsia="fr-FR"/>
        </w:rPr>
        <w:t xml:space="preserve">rapports de 1992 </w:t>
      </w:r>
      <w:r w:rsidRPr="004C7EB0">
        <w:rPr>
          <w:rFonts w:cs="Calibri"/>
          <w:sz w:val="24"/>
          <w:szCs w:val="24"/>
        </w:rPr>
        <w:t>à</w:t>
      </w:r>
      <w:r w:rsidRPr="00B0526E">
        <w:rPr>
          <w:rFonts w:eastAsia="Times New Roman" w:cs="Calibri"/>
          <w:sz w:val="24"/>
          <w:szCs w:val="24"/>
          <w:lang w:eastAsia="fr-FR"/>
        </w:rPr>
        <w:t xml:space="preserve"> </w:t>
      </w:r>
      <w:r w:rsidRPr="004C7EB0">
        <w:rPr>
          <w:rFonts w:cs="Calibri"/>
          <w:sz w:val="24"/>
          <w:szCs w:val="24"/>
        </w:rPr>
        <w:t>2024</w:t>
      </w:r>
      <w:r w:rsidRPr="00B0526E">
        <w:rPr>
          <w:rFonts w:eastAsia="Times New Roman" w:cs="Calibri"/>
          <w:sz w:val="24"/>
          <w:szCs w:val="24"/>
          <w:lang w:eastAsia="fr-FR"/>
        </w:rPr>
        <w:t xml:space="preserve"> du groupe de travail des Nations Unies sur les "disparitions forcées ou involontaires"</w:t>
      </w:r>
      <w:r w:rsidRPr="004C7EB0">
        <w:rPr>
          <w:rFonts w:cs="Calibri"/>
          <w:sz w:val="24"/>
          <w:szCs w:val="24"/>
        </w:rPr>
        <w:t>, du comité sur les Disparitions forcées</w:t>
      </w:r>
      <w:r w:rsidRPr="00B0526E">
        <w:rPr>
          <w:rFonts w:eastAsia="Times New Roman" w:cs="Calibri"/>
          <w:sz w:val="24"/>
          <w:szCs w:val="24"/>
          <w:lang w:eastAsia="fr-FR"/>
        </w:rPr>
        <w:t xml:space="preserve"> ont mis l'accent sur le caractère massif du phénomène à Sri Lanka</w:t>
      </w:r>
      <w:r w:rsidRPr="004C7EB0">
        <w:rPr>
          <w:rFonts w:cs="Calibri"/>
          <w:sz w:val="24"/>
          <w:szCs w:val="24"/>
        </w:rPr>
        <w:t xml:space="preserve"> surtout dans le Nord et à l’Est de l’Île</w:t>
      </w:r>
      <w:r w:rsidRPr="00B0526E">
        <w:rPr>
          <w:rFonts w:eastAsia="Times New Roman" w:cs="Calibri"/>
          <w:sz w:val="24"/>
          <w:szCs w:val="24"/>
          <w:lang w:eastAsia="fr-FR"/>
        </w:rPr>
        <w:t xml:space="preserve">. Il n'en reste pas moins que l'île fournit les chiffres de loin les plus élevés et les cas les plus clairement documentés de "disparitions" parmi les quarante pays du monde sur lesquels le groupe a enquêté. A Sri Lanka se sont combinés depuis les années 1980 une série des conflits : - l'un de longue durée et d'intensité variable mais croissante : la guerre </w:t>
      </w:r>
      <w:r w:rsidRPr="004C7EB0">
        <w:rPr>
          <w:rFonts w:cs="Calibri"/>
          <w:sz w:val="24"/>
          <w:szCs w:val="24"/>
        </w:rPr>
        <w:t xml:space="preserve">génocidaire contre les Tamouls </w:t>
      </w:r>
      <w:r w:rsidRPr="00B0526E">
        <w:rPr>
          <w:rFonts w:eastAsia="Times New Roman" w:cs="Calibri"/>
          <w:sz w:val="24"/>
          <w:szCs w:val="24"/>
          <w:lang w:eastAsia="fr-FR"/>
        </w:rPr>
        <w:t xml:space="preserve">du nord et de l'est </w:t>
      </w:r>
      <w:r w:rsidRPr="004C7EB0">
        <w:rPr>
          <w:rFonts w:cs="Calibri"/>
          <w:sz w:val="24"/>
          <w:szCs w:val="24"/>
        </w:rPr>
        <w:t>du</w:t>
      </w:r>
      <w:r w:rsidRPr="00B0526E">
        <w:rPr>
          <w:rFonts w:eastAsia="Times New Roman" w:cs="Calibri"/>
          <w:sz w:val="24"/>
          <w:szCs w:val="24"/>
          <w:lang w:eastAsia="fr-FR"/>
        </w:rPr>
        <w:t xml:space="preserve"> gouvernement de Colombo, amorcée </w:t>
      </w:r>
      <w:r w:rsidRPr="004C7EB0">
        <w:rPr>
          <w:rFonts w:cs="Calibri"/>
          <w:sz w:val="24"/>
          <w:szCs w:val="24"/>
        </w:rPr>
        <w:t>depuis plus de 49 ans</w:t>
      </w:r>
      <w:r w:rsidRPr="00B0526E">
        <w:rPr>
          <w:rFonts w:eastAsia="Times New Roman" w:cs="Calibri"/>
          <w:sz w:val="24"/>
          <w:szCs w:val="24"/>
          <w:lang w:eastAsia="fr-FR"/>
        </w:rPr>
        <w:t xml:space="preserve">. </w:t>
      </w:r>
    </w:p>
    <w:p w14:paraId="71E916D1" w14:textId="77777777" w:rsidR="004C7EB0" w:rsidRPr="00B0526E" w:rsidRDefault="004C7EB0" w:rsidP="004C7EB0">
      <w:pPr>
        <w:pStyle w:val="NoSpacing"/>
        <w:jc w:val="both"/>
        <w:rPr>
          <w:rFonts w:eastAsia="Times New Roman" w:cs="Calibri"/>
          <w:sz w:val="24"/>
          <w:szCs w:val="24"/>
          <w:lang w:eastAsia="fr-FR"/>
        </w:rPr>
      </w:pPr>
    </w:p>
    <w:p w14:paraId="161D389A" w14:textId="77777777" w:rsidR="004C7EB0" w:rsidRPr="00B0526E" w:rsidRDefault="004C7EB0" w:rsidP="004C7EB0">
      <w:pPr>
        <w:pStyle w:val="NoSpacing"/>
        <w:jc w:val="both"/>
        <w:rPr>
          <w:rFonts w:eastAsia="Times New Roman" w:cs="Calibri"/>
          <w:sz w:val="24"/>
          <w:szCs w:val="24"/>
          <w:lang w:eastAsia="fr-FR"/>
        </w:rPr>
      </w:pPr>
      <w:r w:rsidRPr="00B0526E">
        <w:rPr>
          <w:rFonts w:eastAsia="Times New Roman" w:cs="Calibri"/>
          <w:sz w:val="24"/>
          <w:szCs w:val="24"/>
          <w:lang w:eastAsia="fr-FR"/>
        </w:rPr>
        <w:t>Le Sri Lanka se présente comme un pays où les disparitions sont la poursuite sous une autre forme des assassinats politiques et des violences collectives </w:t>
      </w:r>
      <w:r w:rsidRPr="004C7EB0">
        <w:rPr>
          <w:rFonts w:cs="Calibri"/>
          <w:sz w:val="24"/>
          <w:szCs w:val="24"/>
        </w:rPr>
        <w:t xml:space="preserve">contre les Tamouls </w:t>
      </w:r>
      <w:r w:rsidRPr="00B0526E">
        <w:rPr>
          <w:rFonts w:eastAsia="Times New Roman" w:cs="Calibri"/>
          <w:sz w:val="24"/>
          <w:szCs w:val="24"/>
          <w:lang w:eastAsia="fr-FR"/>
        </w:rPr>
        <w:t xml:space="preserve">: certes les disparitions y apparaissent comme un instrument initialement sélectif visant à isoler le noyau militant des sympathisants qu'il s'agit de terroriser ; mais il échappe vite au contrôle de ses promoteurs pour devenir une pratique de masse, où sont impliquées forces de l'ordre (surtout les unités spéciales de la police, mais aussi les unités régulières de </w:t>
      </w:r>
      <w:r w:rsidRPr="004C7EB0">
        <w:rPr>
          <w:rFonts w:cs="Calibri"/>
          <w:sz w:val="24"/>
          <w:szCs w:val="24"/>
        </w:rPr>
        <w:t>l’</w:t>
      </w:r>
      <w:r w:rsidRPr="00B0526E">
        <w:rPr>
          <w:rFonts w:eastAsia="Times New Roman" w:cs="Calibri"/>
          <w:sz w:val="24"/>
          <w:szCs w:val="24"/>
          <w:lang w:eastAsia="fr-FR"/>
        </w:rPr>
        <w:t xml:space="preserve">armée Sri Lankaise, </w:t>
      </w:r>
      <w:r w:rsidRPr="004C7EB0">
        <w:rPr>
          <w:rFonts w:cs="Calibri"/>
          <w:sz w:val="24"/>
          <w:szCs w:val="24"/>
        </w:rPr>
        <w:t xml:space="preserve">et </w:t>
      </w:r>
      <w:r w:rsidRPr="00B0526E">
        <w:rPr>
          <w:rFonts w:eastAsia="Times New Roman" w:cs="Calibri"/>
          <w:sz w:val="24"/>
          <w:szCs w:val="24"/>
          <w:lang w:eastAsia="fr-FR"/>
        </w:rPr>
        <w:t xml:space="preserve">milices paramilitaires. </w:t>
      </w:r>
    </w:p>
    <w:p w14:paraId="7A113C57" w14:textId="77777777" w:rsidR="004C7EB0" w:rsidRPr="004C7EB0" w:rsidRDefault="004C7EB0" w:rsidP="004C7EB0">
      <w:pPr>
        <w:pStyle w:val="NoSpacing"/>
        <w:jc w:val="both"/>
        <w:rPr>
          <w:rFonts w:cs="Calibri"/>
          <w:sz w:val="24"/>
          <w:szCs w:val="24"/>
        </w:rPr>
      </w:pPr>
    </w:p>
    <w:p w14:paraId="0244D1FE" w14:textId="77777777" w:rsidR="004C7EB0" w:rsidRPr="004C7EB0" w:rsidRDefault="004C7EB0" w:rsidP="004C7EB0">
      <w:pPr>
        <w:pStyle w:val="NoSpacing"/>
        <w:jc w:val="both"/>
        <w:rPr>
          <w:rFonts w:cs="Calibri"/>
          <w:sz w:val="24"/>
          <w:szCs w:val="24"/>
        </w:rPr>
      </w:pPr>
      <w:r w:rsidRPr="004C7EB0">
        <w:rPr>
          <w:rFonts w:cs="Calibri"/>
          <w:sz w:val="24"/>
          <w:szCs w:val="24"/>
        </w:rPr>
        <w:t>Depuis plus de 49 ans, le peuple Tamoul fait face systématique disparitions forcées au Sri Lanka. Plus de 110 000 Tamouls ont été arrêter sous la loi Anti-terroriste, enlevé par des « Vannes Blanches », des tamouls qui se sont rendu à la fin de la guerre sous prétexte d’interrogation, des femmes, des enfants, des maris, des pères de familles, tous sont porter disparition par les militaires, et la police Sri Lankaise.</w:t>
      </w:r>
    </w:p>
    <w:p w14:paraId="25389E78" w14:textId="77777777" w:rsidR="004C7EB0" w:rsidRPr="004C7EB0" w:rsidRDefault="004C7EB0" w:rsidP="004C7EB0">
      <w:pPr>
        <w:pStyle w:val="NoSpacing"/>
        <w:jc w:val="both"/>
        <w:rPr>
          <w:rFonts w:cs="Calibri"/>
          <w:sz w:val="24"/>
          <w:szCs w:val="24"/>
        </w:rPr>
      </w:pPr>
    </w:p>
    <w:p w14:paraId="082426FC" w14:textId="77777777" w:rsidR="004C7EB0" w:rsidRPr="004C7EB0" w:rsidRDefault="004C7EB0" w:rsidP="004C7EB0">
      <w:pPr>
        <w:pStyle w:val="NoSpacing"/>
        <w:jc w:val="both"/>
        <w:rPr>
          <w:rFonts w:cs="Calibri"/>
          <w:sz w:val="24"/>
          <w:szCs w:val="24"/>
        </w:rPr>
      </w:pPr>
      <w:r w:rsidRPr="00677415">
        <w:rPr>
          <w:rFonts w:eastAsia="Times New Roman" w:cs="Calibri"/>
          <w:sz w:val="24"/>
          <w:szCs w:val="24"/>
          <w:lang w:eastAsia="fr-FR"/>
        </w:rPr>
        <w:t xml:space="preserve">À l'occasion du </w:t>
      </w:r>
      <w:r w:rsidRPr="004C7EB0">
        <w:rPr>
          <w:rFonts w:cs="Calibri"/>
          <w:sz w:val="24"/>
          <w:szCs w:val="24"/>
        </w:rPr>
        <w:t>Seizième</w:t>
      </w:r>
      <w:r w:rsidRPr="00677415">
        <w:rPr>
          <w:rFonts w:eastAsia="Times New Roman" w:cs="Calibri"/>
          <w:sz w:val="24"/>
          <w:szCs w:val="24"/>
          <w:lang w:eastAsia="fr-FR"/>
        </w:rPr>
        <w:t xml:space="preserve"> anniversaire de la fin de la guerre, </w:t>
      </w:r>
      <w:r w:rsidRPr="004C7EB0">
        <w:rPr>
          <w:rFonts w:cs="Calibri"/>
          <w:sz w:val="24"/>
          <w:szCs w:val="24"/>
        </w:rPr>
        <w:t>La société civile Tamoul et les membres des Associations des relatives des disparitions forcées</w:t>
      </w:r>
      <w:r w:rsidRPr="00677415">
        <w:rPr>
          <w:rFonts w:eastAsia="Times New Roman" w:cs="Calibri"/>
          <w:sz w:val="24"/>
          <w:szCs w:val="24"/>
          <w:lang w:eastAsia="fr-FR"/>
        </w:rPr>
        <w:t xml:space="preserve"> demande au gouvernement du Sri Lanka de fournir des informations aux familles des « disparus », en publiant la liste détaillée des personnes qui se sont rendues aux forces armées lors de la phase finale du conflit, assorties des informations qu'elles détiennent à leur sujet. L</w:t>
      </w:r>
      <w:r w:rsidRPr="004C7EB0">
        <w:rPr>
          <w:rFonts w:cs="Calibri"/>
          <w:sz w:val="24"/>
          <w:szCs w:val="24"/>
        </w:rPr>
        <w:t>’ancien</w:t>
      </w:r>
      <w:r w:rsidRPr="00677415">
        <w:rPr>
          <w:rFonts w:eastAsia="Times New Roman" w:cs="Calibri"/>
          <w:sz w:val="24"/>
          <w:szCs w:val="24"/>
          <w:lang w:eastAsia="fr-FR"/>
        </w:rPr>
        <w:t xml:space="preserve"> président du Sri Lanka, </w:t>
      </w:r>
      <w:proofErr w:type="spellStart"/>
      <w:r w:rsidRPr="00677415">
        <w:rPr>
          <w:rFonts w:eastAsia="Times New Roman" w:cs="Calibri"/>
          <w:sz w:val="24"/>
          <w:szCs w:val="24"/>
          <w:lang w:eastAsia="fr-FR"/>
        </w:rPr>
        <w:t>Maithripala</w:t>
      </w:r>
      <w:proofErr w:type="spellEnd"/>
      <w:r w:rsidRPr="00677415">
        <w:rPr>
          <w:rFonts w:eastAsia="Times New Roman" w:cs="Calibri"/>
          <w:sz w:val="24"/>
          <w:szCs w:val="24"/>
          <w:lang w:eastAsia="fr-FR"/>
        </w:rPr>
        <w:t xml:space="preserve"> </w:t>
      </w:r>
      <w:proofErr w:type="spellStart"/>
      <w:r w:rsidRPr="00677415">
        <w:rPr>
          <w:rFonts w:eastAsia="Times New Roman" w:cs="Calibri"/>
          <w:sz w:val="24"/>
          <w:szCs w:val="24"/>
          <w:lang w:eastAsia="fr-FR"/>
        </w:rPr>
        <w:t>Sirisena</w:t>
      </w:r>
      <w:proofErr w:type="spellEnd"/>
      <w:r w:rsidRPr="00677415">
        <w:rPr>
          <w:rFonts w:eastAsia="Times New Roman" w:cs="Calibri"/>
          <w:sz w:val="24"/>
          <w:szCs w:val="24"/>
          <w:lang w:eastAsia="fr-FR"/>
        </w:rPr>
        <w:t>, prenant acte des requêtes présentées par les familles en juin 2017, a promis qu'il ordonnerait au Conseil de sécurité nationale de rendre ces listes publiques.</w:t>
      </w:r>
      <w:r w:rsidRPr="004C7EB0">
        <w:rPr>
          <w:rFonts w:cs="Calibri"/>
          <w:sz w:val="24"/>
          <w:szCs w:val="24"/>
        </w:rPr>
        <w:t xml:space="preserve"> Mais n’as jamais respecter.</w:t>
      </w:r>
    </w:p>
    <w:p w14:paraId="6DF83D4D" w14:textId="77777777" w:rsidR="004C7EB0" w:rsidRPr="00677415" w:rsidRDefault="004C7EB0" w:rsidP="004C7EB0">
      <w:pPr>
        <w:pStyle w:val="NoSpacing"/>
        <w:jc w:val="both"/>
        <w:rPr>
          <w:rFonts w:eastAsia="Times New Roman" w:cs="Calibri"/>
          <w:sz w:val="24"/>
          <w:szCs w:val="24"/>
          <w:lang w:eastAsia="fr-FR"/>
        </w:rPr>
      </w:pPr>
    </w:p>
    <w:p w14:paraId="6754B62C" w14:textId="77777777" w:rsidR="004C7EB0" w:rsidRPr="004C7EB0" w:rsidRDefault="004C7EB0" w:rsidP="004C7EB0">
      <w:pPr>
        <w:pStyle w:val="NoSpacing"/>
        <w:jc w:val="both"/>
        <w:rPr>
          <w:rFonts w:cs="Calibri"/>
          <w:sz w:val="24"/>
          <w:szCs w:val="24"/>
        </w:rPr>
      </w:pPr>
      <w:r w:rsidRPr="00677415">
        <w:rPr>
          <w:rFonts w:eastAsia="Times New Roman" w:cs="Calibri"/>
          <w:sz w:val="24"/>
          <w:szCs w:val="24"/>
          <w:lang w:eastAsia="fr-FR"/>
        </w:rPr>
        <w:t xml:space="preserve">Selon des membres des familles, plus de </w:t>
      </w:r>
      <w:r w:rsidRPr="004C7EB0">
        <w:rPr>
          <w:rFonts w:cs="Calibri"/>
          <w:sz w:val="24"/>
          <w:szCs w:val="24"/>
        </w:rPr>
        <w:t>8</w:t>
      </w:r>
      <w:r w:rsidRPr="00677415">
        <w:rPr>
          <w:rFonts w:eastAsia="Times New Roman" w:cs="Calibri"/>
          <w:sz w:val="24"/>
          <w:szCs w:val="24"/>
          <w:lang w:eastAsia="fr-FR"/>
        </w:rPr>
        <w:t>00 cadres des Tigres libérateurs de l'</w:t>
      </w:r>
      <w:proofErr w:type="spellStart"/>
      <w:r w:rsidRPr="00677415">
        <w:rPr>
          <w:rFonts w:eastAsia="Times New Roman" w:cs="Calibri"/>
          <w:sz w:val="24"/>
          <w:szCs w:val="24"/>
          <w:lang w:eastAsia="fr-FR"/>
        </w:rPr>
        <w:t>Eelam</w:t>
      </w:r>
      <w:proofErr w:type="spellEnd"/>
      <w:r w:rsidRPr="00677415">
        <w:rPr>
          <w:rFonts w:eastAsia="Times New Roman" w:cs="Calibri"/>
          <w:sz w:val="24"/>
          <w:szCs w:val="24"/>
          <w:lang w:eastAsia="fr-FR"/>
        </w:rPr>
        <w:t xml:space="preserve"> tamoul (LTTE) ont « disparu », après la reddition de ce groupe armé d'opposition à l'armée sri-lankaise, près du pont de </w:t>
      </w:r>
      <w:proofErr w:type="spellStart"/>
      <w:r w:rsidRPr="00677415">
        <w:rPr>
          <w:rFonts w:eastAsia="Times New Roman" w:cs="Calibri"/>
          <w:sz w:val="24"/>
          <w:szCs w:val="24"/>
          <w:lang w:eastAsia="fr-FR"/>
        </w:rPr>
        <w:t>Vadduvaikkal</w:t>
      </w:r>
      <w:proofErr w:type="spellEnd"/>
      <w:r w:rsidRPr="00677415">
        <w:rPr>
          <w:rFonts w:eastAsia="Times New Roman" w:cs="Calibri"/>
          <w:sz w:val="24"/>
          <w:szCs w:val="24"/>
          <w:lang w:eastAsia="fr-FR"/>
        </w:rPr>
        <w:t xml:space="preserve">, à </w:t>
      </w:r>
      <w:proofErr w:type="spellStart"/>
      <w:r w:rsidRPr="00677415">
        <w:rPr>
          <w:rFonts w:eastAsia="Times New Roman" w:cs="Calibri"/>
          <w:sz w:val="24"/>
          <w:szCs w:val="24"/>
          <w:lang w:eastAsia="fr-FR"/>
        </w:rPr>
        <w:t>Mullaitivu</w:t>
      </w:r>
      <w:proofErr w:type="spellEnd"/>
      <w:r w:rsidRPr="00677415">
        <w:rPr>
          <w:rFonts w:eastAsia="Times New Roman" w:cs="Calibri"/>
          <w:sz w:val="24"/>
          <w:szCs w:val="24"/>
          <w:lang w:eastAsia="fr-FR"/>
        </w:rPr>
        <w:t xml:space="preserve">, à la fin de la guerre en mai 2009. D’après certaines informations, l'un des groupes qui s’est rendu était mené par le père Francis Joseph, prêtre catholique dont on est sans nouvelles depuis. Selon des proches qui ont assisté aux redditions, ces personnes ont été transportées depuis le site de l'armée à bord d'un convoi de bus. Depuis, on ignore où elles se trouvent et ce qui leur est arrivé. </w:t>
      </w:r>
      <w:r w:rsidRPr="004C7EB0">
        <w:rPr>
          <w:rFonts w:cs="Calibri"/>
          <w:sz w:val="24"/>
          <w:szCs w:val="24"/>
        </w:rPr>
        <w:t>La société civile tamoule</w:t>
      </w:r>
      <w:r w:rsidRPr="00677415">
        <w:rPr>
          <w:rFonts w:eastAsia="Times New Roman" w:cs="Calibri"/>
          <w:sz w:val="24"/>
          <w:szCs w:val="24"/>
          <w:lang w:eastAsia="fr-FR"/>
        </w:rPr>
        <w:t xml:space="preserve"> a recueilli des informations sur ce cas présumé de disparitions forcées massives </w:t>
      </w:r>
      <w:r w:rsidRPr="004C7EB0">
        <w:rPr>
          <w:rFonts w:cs="Calibri"/>
          <w:sz w:val="24"/>
          <w:szCs w:val="24"/>
        </w:rPr>
        <w:t>mais malheureusement ces informations ont été détruit par les militaires singhalais.</w:t>
      </w:r>
    </w:p>
    <w:p w14:paraId="37DD91EC" w14:textId="77777777" w:rsidR="004C7EB0" w:rsidRPr="004C7EB0" w:rsidRDefault="004C7EB0" w:rsidP="004C7EB0">
      <w:pPr>
        <w:pStyle w:val="NoSpacing"/>
        <w:jc w:val="both"/>
        <w:rPr>
          <w:rFonts w:cs="Calibri"/>
          <w:sz w:val="24"/>
          <w:szCs w:val="24"/>
        </w:rPr>
      </w:pPr>
    </w:p>
    <w:p w14:paraId="4A33DFB4" w14:textId="77777777" w:rsidR="004C7EB0" w:rsidRPr="004C7EB0" w:rsidRDefault="004C7EB0" w:rsidP="004C7EB0">
      <w:pPr>
        <w:pStyle w:val="NoSpacing"/>
        <w:jc w:val="both"/>
        <w:rPr>
          <w:rFonts w:cs="Calibri"/>
          <w:sz w:val="24"/>
          <w:szCs w:val="24"/>
        </w:rPr>
      </w:pPr>
      <w:r w:rsidRPr="00677415">
        <w:rPr>
          <w:rFonts w:eastAsia="Times New Roman" w:cs="Calibri"/>
          <w:sz w:val="24"/>
          <w:szCs w:val="24"/>
          <w:lang w:eastAsia="fr-FR"/>
        </w:rPr>
        <w:t xml:space="preserve">En août 2013 déjà, de ces familles ont introduit des requêtes en habeas corpus (procédure permettant la comparution immédiate d’un détenu devant une autorité judiciaire, afin de contester la légalité de la détention, et de permettre ainsi une éventuelle remise en liberté) auprès des tribunaux du Sri Lanka, en vue d'obtenir des informations sur le sort réservé à leurs proches. D’après leurs témoignages, la dernière fois qu’ils les ont vus, ceux-ci étaient détenus aux mains de la 58e division de l'armée sri-lankaise. En février 2016, l'officier commandant cette division, le général </w:t>
      </w:r>
      <w:proofErr w:type="spellStart"/>
      <w:r w:rsidRPr="00677415">
        <w:rPr>
          <w:rFonts w:eastAsia="Times New Roman" w:cs="Calibri"/>
          <w:sz w:val="24"/>
          <w:szCs w:val="24"/>
          <w:lang w:eastAsia="fr-FR"/>
        </w:rPr>
        <w:t>Kavinda</w:t>
      </w:r>
      <w:proofErr w:type="spellEnd"/>
      <w:r w:rsidRPr="00677415">
        <w:rPr>
          <w:rFonts w:eastAsia="Times New Roman" w:cs="Calibri"/>
          <w:sz w:val="24"/>
          <w:szCs w:val="24"/>
          <w:lang w:eastAsia="fr-FR"/>
        </w:rPr>
        <w:t xml:space="preserve"> </w:t>
      </w:r>
      <w:proofErr w:type="spellStart"/>
      <w:r w:rsidRPr="00677415">
        <w:rPr>
          <w:rFonts w:eastAsia="Times New Roman" w:cs="Calibri"/>
          <w:sz w:val="24"/>
          <w:szCs w:val="24"/>
          <w:lang w:eastAsia="fr-FR"/>
        </w:rPr>
        <w:t>Chanakya</w:t>
      </w:r>
      <w:proofErr w:type="spellEnd"/>
      <w:r w:rsidRPr="00677415">
        <w:rPr>
          <w:rFonts w:eastAsia="Times New Roman" w:cs="Calibri"/>
          <w:sz w:val="24"/>
          <w:szCs w:val="24"/>
          <w:lang w:eastAsia="fr-FR"/>
        </w:rPr>
        <w:t xml:space="preserve"> </w:t>
      </w:r>
      <w:proofErr w:type="spellStart"/>
      <w:r w:rsidRPr="00677415">
        <w:rPr>
          <w:rFonts w:eastAsia="Times New Roman" w:cs="Calibri"/>
          <w:sz w:val="24"/>
          <w:szCs w:val="24"/>
          <w:lang w:eastAsia="fr-FR"/>
        </w:rPr>
        <w:t>Gunawardena</w:t>
      </w:r>
      <w:proofErr w:type="spellEnd"/>
      <w:r w:rsidRPr="00677415">
        <w:rPr>
          <w:rFonts w:eastAsia="Times New Roman" w:cs="Calibri"/>
          <w:sz w:val="24"/>
          <w:szCs w:val="24"/>
          <w:lang w:eastAsia="fr-FR"/>
        </w:rPr>
        <w:t xml:space="preserve"> a reçu l'ordre de remettre la liste au tribunal de première instance de </w:t>
      </w:r>
      <w:proofErr w:type="spellStart"/>
      <w:r w:rsidRPr="00677415">
        <w:rPr>
          <w:rFonts w:eastAsia="Times New Roman" w:cs="Calibri"/>
          <w:sz w:val="24"/>
          <w:szCs w:val="24"/>
          <w:lang w:eastAsia="fr-FR"/>
        </w:rPr>
        <w:t>Mullaitivu</w:t>
      </w:r>
      <w:proofErr w:type="spellEnd"/>
      <w:r w:rsidRPr="00677415">
        <w:rPr>
          <w:rFonts w:eastAsia="Times New Roman" w:cs="Calibri"/>
          <w:sz w:val="24"/>
          <w:szCs w:val="24"/>
          <w:lang w:eastAsia="fr-FR"/>
        </w:rPr>
        <w:t xml:space="preserve"> avant le 19 avril 2016. Cette liste n'ayant pas été présentée, et ce en deux occasions, le tribunal a ordonné fin septembre 2016 à la police judiciaire (CID) de mener une enquête. Il avait auparavant statué que les documents finalement présentés par l'armée ne constituaient pas la liste complète des personnes ayant été détenues par l'armée, mais seulement la liste de celles qui avaient terminé leur « rééducation ».</w:t>
      </w:r>
    </w:p>
    <w:p w14:paraId="4319D57B" w14:textId="77777777" w:rsidR="004C7EB0" w:rsidRPr="00677415" w:rsidRDefault="004C7EB0" w:rsidP="004C7EB0">
      <w:pPr>
        <w:pStyle w:val="NoSpacing"/>
        <w:jc w:val="both"/>
        <w:rPr>
          <w:rFonts w:eastAsia="Times New Roman" w:cs="Calibri"/>
          <w:sz w:val="24"/>
          <w:szCs w:val="24"/>
          <w:lang w:eastAsia="fr-FR"/>
        </w:rPr>
      </w:pPr>
    </w:p>
    <w:p w14:paraId="511FA866" w14:textId="77777777" w:rsidR="004C7EB0" w:rsidRPr="004C7EB0" w:rsidRDefault="004C7EB0" w:rsidP="004C7EB0">
      <w:pPr>
        <w:pStyle w:val="NoSpacing"/>
        <w:jc w:val="both"/>
        <w:rPr>
          <w:rFonts w:cs="Calibri"/>
          <w:sz w:val="24"/>
          <w:szCs w:val="24"/>
        </w:rPr>
      </w:pPr>
      <w:r w:rsidRPr="00677415">
        <w:rPr>
          <w:rFonts w:eastAsia="Times New Roman" w:cs="Calibri"/>
          <w:sz w:val="24"/>
          <w:szCs w:val="24"/>
          <w:lang w:eastAsia="fr-FR"/>
        </w:rPr>
        <w:t>L</w:t>
      </w:r>
      <w:r w:rsidRPr="004C7EB0">
        <w:rPr>
          <w:rFonts w:cs="Calibri"/>
          <w:sz w:val="24"/>
          <w:szCs w:val="24"/>
        </w:rPr>
        <w:t>’ancien</w:t>
      </w:r>
      <w:r w:rsidRPr="00677415">
        <w:rPr>
          <w:rFonts w:eastAsia="Times New Roman" w:cs="Calibri"/>
          <w:sz w:val="24"/>
          <w:szCs w:val="24"/>
          <w:lang w:eastAsia="fr-FR"/>
        </w:rPr>
        <w:t xml:space="preserve"> président sri-lankais, commandant en chef des forces armées, dirige</w:t>
      </w:r>
      <w:r w:rsidRPr="004C7EB0">
        <w:rPr>
          <w:rFonts w:cs="Calibri"/>
          <w:sz w:val="24"/>
          <w:szCs w:val="24"/>
        </w:rPr>
        <w:t>ais</w:t>
      </w:r>
      <w:r w:rsidRPr="00677415">
        <w:rPr>
          <w:rFonts w:eastAsia="Times New Roman" w:cs="Calibri"/>
          <w:sz w:val="24"/>
          <w:szCs w:val="24"/>
          <w:lang w:eastAsia="fr-FR"/>
        </w:rPr>
        <w:t xml:space="preserve"> également le Conseil de sécurité nationale. Il </w:t>
      </w:r>
      <w:r w:rsidRPr="004C7EB0">
        <w:rPr>
          <w:rFonts w:cs="Calibri"/>
          <w:sz w:val="24"/>
          <w:szCs w:val="24"/>
        </w:rPr>
        <w:t>avait</w:t>
      </w:r>
      <w:r w:rsidRPr="00677415">
        <w:rPr>
          <w:rFonts w:eastAsia="Times New Roman" w:cs="Calibri"/>
          <w:sz w:val="24"/>
          <w:szCs w:val="24"/>
          <w:lang w:eastAsia="fr-FR"/>
        </w:rPr>
        <w:t xml:space="preserve"> promis qu'il ordonnerait au Conseil de publier les listes des personnes qui se sont rendues aux forces armées dans la phase finale de la guerre. </w:t>
      </w:r>
      <w:r w:rsidRPr="004C7EB0">
        <w:rPr>
          <w:rFonts w:cs="Calibri"/>
          <w:sz w:val="24"/>
          <w:szCs w:val="24"/>
        </w:rPr>
        <w:t xml:space="preserve">Huit années </w:t>
      </w:r>
      <w:r w:rsidRPr="00677415">
        <w:rPr>
          <w:rFonts w:eastAsia="Times New Roman" w:cs="Calibri"/>
          <w:sz w:val="24"/>
          <w:szCs w:val="24"/>
          <w:lang w:eastAsia="fr-FR"/>
        </w:rPr>
        <w:t>plus tard, cette promesse n’est pas devenue réalité</w:t>
      </w:r>
      <w:r w:rsidRPr="004C7EB0">
        <w:rPr>
          <w:rFonts w:cs="Calibri"/>
          <w:sz w:val="24"/>
          <w:szCs w:val="24"/>
        </w:rPr>
        <w:t xml:space="preserve"> et il y a eu un changement de présidence</w:t>
      </w:r>
      <w:r w:rsidRPr="00677415">
        <w:rPr>
          <w:rFonts w:eastAsia="Times New Roman" w:cs="Calibri"/>
          <w:sz w:val="24"/>
          <w:szCs w:val="24"/>
          <w:lang w:eastAsia="fr-FR"/>
        </w:rPr>
        <w:t>.</w:t>
      </w:r>
    </w:p>
    <w:p w14:paraId="468C2D4B" w14:textId="77777777" w:rsidR="004C7EB0" w:rsidRPr="00677415" w:rsidRDefault="004C7EB0" w:rsidP="004C7EB0">
      <w:pPr>
        <w:pStyle w:val="NoSpacing"/>
        <w:jc w:val="both"/>
        <w:rPr>
          <w:rFonts w:eastAsia="Times New Roman" w:cs="Calibri"/>
          <w:sz w:val="24"/>
          <w:szCs w:val="24"/>
          <w:lang w:eastAsia="fr-FR"/>
        </w:rPr>
      </w:pPr>
    </w:p>
    <w:p w14:paraId="0AB260BA" w14:textId="77777777" w:rsidR="004C7EB0" w:rsidRPr="004C7EB0" w:rsidRDefault="004C7EB0" w:rsidP="004C7EB0">
      <w:pPr>
        <w:pStyle w:val="NoSpacing"/>
        <w:jc w:val="both"/>
        <w:rPr>
          <w:rFonts w:cs="Calibri"/>
          <w:sz w:val="24"/>
          <w:szCs w:val="24"/>
        </w:rPr>
      </w:pPr>
      <w:r w:rsidRPr="00677415">
        <w:rPr>
          <w:rFonts w:eastAsia="Times New Roman" w:cs="Calibri"/>
          <w:sz w:val="24"/>
          <w:szCs w:val="24"/>
          <w:lang w:eastAsia="fr-FR"/>
        </w:rPr>
        <w:t>Cette pratique présumée de disparitions massives a été évoquée dans plusieurs rapports, au niveau national et international, notamment dans le rapport de la Commission enseignements et réconciliation, nommée par le gouvernement (« Observations à la Commission concernant les disparitions présumées après une reddition/arrestation »), ainsi que dans le rapport d'enquête du Haut-Commissariat aux droits de l’homme sur le Sri Lanka (« Disparitions forcées à la fin du conflit armé »).</w:t>
      </w:r>
    </w:p>
    <w:p w14:paraId="7835882C" w14:textId="77777777" w:rsidR="004C7EB0" w:rsidRPr="00677415" w:rsidRDefault="004C7EB0" w:rsidP="004C7EB0">
      <w:pPr>
        <w:pStyle w:val="NoSpacing"/>
        <w:jc w:val="both"/>
        <w:rPr>
          <w:rFonts w:eastAsia="Times New Roman" w:cs="Calibri"/>
          <w:sz w:val="24"/>
          <w:szCs w:val="24"/>
          <w:lang w:eastAsia="fr-FR"/>
        </w:rPr>
      </w:pPr>
    </w:p>
    <w:p w14:paraId="38B60090" w14:textId="77777777" w:rsidR="004C7EB0" w:rsidRPr="004C7EB0" w:rsidRDefault="004C7EB0" w:rsidP="004C7EB0">
      <w:pPr>
        <w:pStyle w:val="NoSpacing"/>
        <w:jc w:val="both"/>
        <w:rPr>
          <w:rFonts w:cs="Calibri"/>
          <w:sz w:val="24"/>
          <w:szCs w:val="24"/>
        </w:rPr>
      </w:pPr>
      <w:r w:rsidRPr="00677415">
        <w:rPr>
          <w:rFonts w:eastAsia="Times New Roman" w:cs="Calibri"/>
          <w:sz w:val="24"/>
          <w:szCs w:val="24"/>
          <w:lang w:eastAsia="fr-FR"/>
        </w:rPr>
        <w:t>Les nombreuses disparitions de personnes qui se sont rendues à la fin du conflit dénotent une institutionnalisation de la pratique des disparitions forcées au Sri Lanka. Le fait que l'État cache le sort qui a été réservé aux personnes disparues, ainsi que toute information à leur sujet et sur le lieu où elles se trouvent, implique une responsabilité pénale.</w:t>
      </w:r>
    </w:p>
    <w:p w14:paraId="39406277" w14:textId="77777777" w:rsidR="004C7EB0" w:rsidRPr="00677415" w:rsidRDefault="004C7EB0" w:rsidP="004C7EB0">
      <w:pPr>
        <w:pStyle w:val="NoSpacing"/>
        <w:jc w:val="both"/>
        <w:rPr>
          <w:rFonts w:eastAsia="Times New Roman" w:cs="Calibri"/>
          <w:sz w:val="24"/>
          <w:szCs w:val="24"/>
          <w:lang w:eastAsia="fr-FR"/>
        </w:rPr>
      </w:pPr>
    </w:p>
    <w:p w14:paraId="760E3403" w14:textId="77777777" w:rsidR="004C7EB0" w:rsidRPr="00677415" w:rsidRDefault="004C7EB0" w:rsidP="004C7EB0">
      <w:pPr>
        <w:pStyle w:val="NoSpacing"/>
        <w:jc w:val="both"/>
        <w:rPr>
          <w:rFonts w:eastAsia="Times New Roman" w:cs="Calibri"/>
          <w:sz w:val="24"/>
          <w:szCs w:val="24"/>
          <w:lang w:eastAsia="fr-FR"/>
        </w:rPr>
      </w:pPr>
      <w:r w:rsidRPr="00677415">
        <w:rPr>
          <w:rFonts w:eastAsia="Times New Roman" w:cs="Calibri"/>
          <w:sz w:val="24"/>
          <w:szCs w:val="24"/>
          <w:lang w:eastAsia="fr-FR"/>
        </w:rPr>
        <w:t xml:space="preserve">Le Sri Lanka compte parmi les pays qui présentent le plus grand nombre de disparitions forcées au monde : entre </w:t>
      </w:r>
      <w:r w:rsidRPr="004C7EB0">
        <w:rPr>
          <w:rFonts w:cs="Calibri"/>
          <w:sz w:val="24"/>
          <w:szCs w:val="24"/>
        </w:rPr>
        <w:t>11</w:t>
      </w:r>
      <w:r w:rsidRPr="00677415">
        <w:rPr>
          <w:rFonts w:eastAsia="Times New Roman" w:cs="Calibri"/>
          <w:sz w:val="24"/>
          <w:szCs w:val="24"/>
          <w:lang w:eastAsia="fr-FR"/>
        </w:rPr>
        <w:t>0 000 et 1</w:t>
      </w:r>
      <w:r w:rsidRPr="004C7EB0">
        <w:rPr>
          <w:rFonts w:cs="Calibri"/>
          <w:sz w:val="24"/>
          <w:szCs w:val="24"/>
        </w:rPr>
        <w:t>2</w:t>
      </w:r>
      <w:r w:rsidRPr="00677415">
        <w:rPr>
          <w:rFonts w:eastAsia="Times New Roman" w:cs="Calibri"/>
          <w:sz w:val="24"/>
          <w:szCs w:val="24"/>
          <w:lang w:eastAsia="fr-FR"/>
        </w:rPr>
        <w:t xml:space="preserve">0 000 personnes auraient disparu depuis la fin des années 1980. L'obligation de rendre des comptes n'ayant pas été mise en œuvre dans ces affaires, </w:t>
      </w:r>
      <w:r w:rsidRPr="004C7EB0">
        <w:rPr>
          <w:rFonts w:cs="Calibri"/>
          <w:sz w:val="24"/>
          <w:szCs w:val="24"/>
        </w:rPr>
        <w:t>nous avons</w:t>
      </w:r>
      <w:r w:rsidRPr="00677415">
        <w:rPr>
          <w:rFonts w:eastAsia="Times New Roman" w:cs="Calibri"/>
          <w:sz w:val="24"/>
          <w:szCs w:val="24"/>
          <w:lang w:eastAsia="fr-FR"/>
        </w:rPr>
        <w:t xml:space="preserve"> not</w:t>
      </w:r>
      <w:r w:rsidRPr="004C7EB0">
        <w:rPr>
          <w:rFonts w:cs="Calibri"/>
          <w:sz w:val="24"/>
          <w:szCs w:val="24"/>
        </w:rPr>
        <w:t>é</w:t>
      </w:r>
      <w:r w:rsidRPr="00677415">
        <w:rPr>
          <w:rFonts w:eastAsia="Times New Roman" w:cs="Calibri"/>
          <w:sz w:val="24"/>
          <w:szCs w:val="24"/>
          <w:lang w:eastAsia="fr-FR"/>
        </w:rPr>
        <w:t xml:space="preserve"> que les exemples de justice entravée </w:t>
      </w:r>
      <w:r w:rsidRPr="004C7EB0">
        <w:rPr>
          <w:rFonts w:cs="Calibri"/>
          <w:sz w:val="24"/>
          <w:szCs w:val="24"/>
        </w:rPr>
        <w:t>contre les Tamouls de l’</w:t>
      </w:r>
      <w:proofErr w:type="spellStart"/>
      <w:r w:rsidRPr="004C7EB0">
        <w:rPr>
          <w:rFonts w:cs="Calibri"/>
          <w:sz w:val="24"/>
          <w:szCs w:val="24"/>
        </w:rPr>
        <w:t>Eelam</w:t>
      </w:r>
      <w:proofErr w:type="spellEnd"/>
      <w:r w:rsidRPr="004C7EB0">
        <w:rPr>
          <w:rFonts w:cs="Calibri"/>
          <w:sz w:val="24"/>
          <w:szCs w:val="24"/>
        </w:rPr>
        <w:t xml:space="preserve"> </w:t>
      </w:r>
      <w:r w:rsidRPr="00677415">
        <w:rPr>
          <w:rFonts w:eastAsia="Times New Roman" w:cs="Calibri"/>
          <w:sz w:val="24"/>
          <w:szCs w:val="24"/>
          <w:lang w:eastAsia="fr-FR"/>
        </w:rPr>
        <w:t xml:space="preserve">sont </w:t>
      </w:r>
      <w:r w:rsidRPr="004C7EB0">
        <w:rPr>
          <w:rFonts w:cs="Calibri"/>
          <w:sz w:val="24"/>
          <w:szCs w:val="24"/>
        </w:rPr>
        <w:t>courants malgré les différents présidents</w:t>
      </w:r>
      <w:r w:rsidRPr="00677415">
        <w:rPr>
          <w:rFonts w:eastAsia="Times New Roman" w:cs="Calibri"/>
          <w:sz w:val="24"/>
          <w:szCs w:val="24"/>
          <w:lang w:eastAsia="fr-FR"/>
        </w:rPr>
        <w:t xml:space="preserve"> au Sri Lanka.</w:t>
      </w:r>
    </w:p>
    <w:p w14:paraId="19EE4D8E" w14:textId="77777777" w:rsidR="004C7EB0" w:rsidRPr="004C7EB0" w:rsidRDefault="004C7EB0" w:rsidP="004C7EB0">
      <w:pPr>
        <w:pStyle w:val="NoSpacing"/>
        <w:jc w:val="both"/>
        <w:rPr>
          <w:rFonts w:cs="Calibri"/>
          <w:sz w:val="24"/>
          <w:szCs w:val="24"/>
        </w:rPr>
      </w:pPr>
    </w:p>
    <w:p w14:paraId="6621FACE" w14:textId="77777777" w:rsidR="004C7EB0" w:rsidRPr="004C7EB0" w:rsidRDefault="004C7EB0" w:rsidP="004C7EB0">
      <w:pPr>
        <w:pStyle w:val="NoSpacing"/>
        <w:jc w:val="both"/>
        <w:rPr>
          <w:rFonts w:cs="Calibri"/>
          <w:sz w:val="24"/>
          <w:szCs w:val="24"/>
        </w:rPr>
      </w:pPr>
    </w:p>
    <w:p w14:paraId="409F8FD8" w14:textId="77777777" w:rsidR="004C7EB0" w:rsidRPr="004C7EB0" w:rsidRDefault="004C7EB0" w:rsidP="004C7EB0">
      <w:pPr>
        <w:pStyle w:val="NoSpacing"/>
        <w:jc w:val="both"/>
        <w:rPr>
          <w:rFonts w:cs="Calibri"/>
          <w:sz w:val="24"/>
          <w:szCs w:val="24"/>
        </w:rPr>
      </w:pPr>
      <w:r w:rsidRPr="004C7EB0">
        <w:rPr>
          <w:rFonts w:cs="Calibri"/>
          <w:sz w:val="24"/>
          <w:szCs w:val="24"/>
        </w:rPr>
        <w:t>Le Groupe de travail des Nations Unies sur les disparitions forcées ou involontaires a rapporté en 2021, que le Sri Lanka continue d'avoir le deuxième plus grand nombre de disparitions forcées au monde, juste derrière l'Irak, avec 6 117 cas en suspens soumis à l'organisation. Ces familles ont été constamment surveillées, intimidées et harcelées par les autorités sri-lankaises lors de manifestations pacifiques.</w:t>
      </w:r>
    </w:p>
    <w:p w14:paraId="445E3799" w14:textId="77777777" w:rsidR="004C7EB0" w:rsidRPr="004C7EB0" w:rsidRDefault="004C7EB0" w:rsidP="004C7EB0">
      <w:pPr>
        <w:pStyle w:val="NoSpacing"/>
        <w:jc w:val="both"/>
        <w:rPr>
          <w:rFonts w:cs="Calibri"/>
          <w:sz w:val="24"/>
          <w:szCs w:val="24"/>
        </w:rPr>
      </w:pPr>
    </w:p>
    <w:p w14:paraId="6D87B229" w14:textId="77777777" w:rsidR="004C7EB0" w:rsidRPr="00677415" w:rsidRDefault="004C7EB0" w:rsidP="004C7EB0">
      <w:pPr>
        <w:pStyle w:val="NoSpacing"/>
        <w:jc w:val="both"/>
        <w:rPr>
          <w:rFonts w:eastAsia="Times New Roman" w:cs="Calibri"/>
          <w:sz w:val="24"/>
          <w:szCs w:val="24"/>
          <w:lang w:eastAsia="fr-FR"/>
        </w:rPr>
      </w:pPr>
      <w:bookmarkStart w:id="1" w:name="_Hlk136242237"/>
      <w:r w:rsidRPr="00677415">
        <w:rPr>
          <w:rFonts w:eastAsia="Times New Roman" w:cs="Calibri"/>
          <w:sz w:val="24"/>
          <w:szCs w:val="24"/>
          <w:lang w:eastAsia="fr-FR"/>
        </w:rPr>
        <w:t>Le gouvernement du Sri Lanka se doit d’appuyer l'esprit de ces mesures, en soutenant activement les démarches des familles de disparus pour connaître la vérité et obtenir des réponses, près de 1</w:t>
      </w:r>
      <w:r w:rsidRPr="004C7EB0">
        <w:rPr>
          <w:rFonts w:cs="Calibri"/>
          <w:sz w:val="24"/>
          <w:szCs w:val="24"/>
        </w:rPr>
        <w:t>6</w:t>
      </w:r>
      <w:r w:rsidRPr="00677415">
        <w:rPr>
          <w:rFonts w:eastAsia="Times New Roman" w:cs="Calibri"/>
          <w:sz w:val="24"/>
          <w:szCs w:val="24"/>
          <w:lang w:eastAsia="fr-FR"/>
        </w:rPr>
        <w:t> ans après la fin du conflit armé. Enfin, il doit reconnaître rapidement la compétence du Comité des disparitions forcées pour recevoir et examiner des communications présentées par des victimes ou pour le compte de victimes par leurs familles.</w:t>
      </w:r>
    </w:p>
    <w:p w14:paraId="09CAB6F9" w14:textId="77777777" w:rsidR="004C7EB0" w:rsidRPr="004C7EB0" w:rsidRDefault="004C7EB0" w:rsidP="004C7EB0">
      <w:pPr>
        <w:pStyle w:val="NoSpacing"/>
        <w:jc w:val="both"/>
        <w:rPr>
          <w:rFonts w:cs="Calibri"/>
          <w:sz w:val="24"/>
          <w:szCs w:val="24"/>
        </w:rPr>
      </w:pPr>
    </w:p>
    <w:p w14:paraId="40DA2D79" w14:textId="77777777" w:rsidR="004C7EB0" w:rsidRPr="004C7EB0" w:rsidRDefault="004C7EB0" w:rsidP="004C7EB0">
      <w:pPr>
        <w:pStyle w:val="NoSpacing"/>
        <w:jc w:val="both"/>
        <w:rPr>
          <w:rFonts w:cs="Calibri"/>
          <w:sz w:val="24"/>
          <w:szCs w:val="24"/>
        </w:rPr>
      </w:pPr>
      <w:r w:rsidRPr="004C7EB0">
        <w:rPr>
          <w:rFonts w:cs="Calibri"/>
          <w:sz w:val="24"/>
          <w:szCs w:val="24"/>
        </w:rPr>
        <w:t>Pour avoir manifesté depuis les 9 derniers années, les mères des disparitions forcées sont intimidées et interrogées régulièrement par plusieurs services des forces de sécurités Sri Lankaises. Notamment les mères tamoules des 8 districts continue de faire face à l’intimidation des services secrets militaires Sri Lankais.</w:t>
      </w:r>
    </w:p>
    <w:p w14:paraId="0D0F4B95" w14:textId="77777777" w:rsidR="004C7EB0" w:rsidRPr="004C7EB0" w:rsidRDefault="004C7EB0" w:rsidP="004C7EB0">
      <w:pPr>
        <w:pStyle w:val="NoSpacing"/>
        <w:jc w:val="both"/>
        <w:rPr>
          <w:rFonts w:cs="Calibri"/>
          <w:sz w:val="24"/>
          <w:szCs w:val="24"/>
        </w:rPr>
      </w:pPr>
    </w:p>
    <w:p w14:paraId="1ED357B1" w14:textId="77777777" w:rsidR="004C7EB0" w:rsidRPr="004C7EB0" w:rsidRDefault="004C7EB0" w:rsidP="004C7EB0">
      <w:pPr>
        <w:pStyle w:val="NoSpacing"/>
        <w:jc w:val="both"/>
        <w:rPr>
          <w:rFonts w:cs="Calibri"/>
          <w:sz w:val="24"/>
          <w:szCs w:val="24"/>
        </w:rPr>
      </w:pPr>
      <w:r w:rsidRPr="004C7EB0">
        <w:rPr>
          <w:rFonts w:cs="Calibri"/>
          <w:sz w:val="24"/>
          <w:szCs w:val="24"/>
        </w:rPr>
        <w:t xml:space="preserve">Au cours des 9 dernières années les femmes Tamouls qui milite de façon pacifique </w:t>
      </w:r>
      <w:proofErr w:type="spellStart"/>
      <w:r w:rsidRPr="004C7EB0">
        <w:rPr>
          <w:rFonts w:cs="Calibri"/>
          <w:sz w:val="24"/>
          <w:szCs w:val="24"/>
        </w:rPr>
        <w:t>a</w:t>
      </w:r>
      <w:proofErr w:type="spellEnd"/>
      <w:r w:rsidRPr="004C7EB0">
        <w:rPr>
          <w:rFonts w:cs="Calibri"/>
          <w:sz w:val="24"/>
          <w:szCs w:val="24"/>
        </w:rPr>
        <w:t xml:space="preserve"> la recherche de leurs proches ont eu plus de 15 000 actes de violences, d’intimidations, d’interrogations auprès de la Police Sri Lankaise, d’interrogation auprès des services de l’Intelligence militaires Sri Lankaise, de convocations auprès des tribunaux, les mères ont reçu plus de 3000 sommons de la part de la police Sri Lankaise et de la part des tribunaux, les interdisant de participer à des manifestations.</w:t>
      </w:r>
    </w:p>
    <w:bookmarkEnd w:id="1"/>
    <w:p w14:paraId="2CD7DC7F" w14:textId="77777777" w:rsidR="004C7EB0" w:rsidRPr="004C7EB0" w:rsidRDefault="004C7EB0" w:rsidP="004C7EB0">
      <w:pPr>
        <w:pStyle w:val="NoSpacing"/>
        <w:jc w:val="both"/>
        <w:rPr>
          <w:rFonts w:cs="Calibri"/>
          <w:sz w:val="24"/>
          <w:szCs w:val="24"/>
        </w:rPr>
      </w:pPr>
    </w:p>
    <w:p w14:paraId="7032BAA4" w14:textId="77777777" w:rsidR="004C7EB0" w:rsidRPr="004C7EB0" w:rsidRDefault="004C7EB0" w:rsidP="004C7EB0">
      <w:pPr>
        <w:pStyle w:val="NoSpacing"/>
        <w:jc w:val="both"/>
        <w:rPr>
          <w:rFonts w:cs="Calibri"/>
          <w:sz w:val="24"/>
          <w:szCs w:val="24"/>
        </w:rPr>
      </w:pPr>
      <w:r w:rsidRPr="004C7EB0">
        <w:rPr>
          <w:rFonts w:cs="Calibri"/>
          <w:sz w:val="24"/>
          <w:szCs w:val="24"/>
        </w:rPr>
        <w:t xml:space="preserve">Les familles tamoules des disparus se sont rassemblées à </w:t>
      </w:r>
      <w:proofErr w:type="spellStart"/>
      <w:r w:rsidRPr="004C7EB0">
        <w:rPr>
          <w:rFonts w:cs="Calibri"/>
          <w:sz w:val="24"/>
          <w:szCs w:val="24"/>
        </w:rPr>
        <w:t>Kilinochchi</w:t>
      </w:r>
      <w:proofErr w:type="spellEnd"/>
      <w:r w:rsidRPr="004C7EB0">
        <w:rPr>
          <w:rFonts w:cs="Calibri"/>
          <w:sz w:val="24"/>
          <w:szCs w:val="24"/>
        </w:rPr>
        <w:t xml:space="preserve">, </w:t>
      </w:r>
      <w:proofErr w:type="spellStart"/>
      <w:r w:rsidRPr="004C7EB0">
        <w:rPr>
          <w:rFonts w:cs="Calibri"/>
          <w:sz w:val="24"/>
          <w:szCs w:val="24"/>
        </w:rPr>
        <w:t>Vavuniya</w:t>
      </w:r>
      <w:proofErr w:type="spellEnd"/>
      <w:r w:rsidRPr="004C7EB0">
        <w:rPr>
          <w:rFonts w:cs="Calibri"/>
          <w:sz w:val="24"/>
          <w:szCs w:val="24"/>
        </w:rPr>
        <w:t xml:space="preserve">, </w:t>
      </w:r>
      <w:proofErr w:type="spellStart"/>
      <w:r w:rsidRPr="004C7EB0">
        <w:rPr>
          <w:rFonts w:cs="Calibri"/>
          <w:sz w:val="24"/>
          <w:szCs w:val="24"/>
        </w:rPr>
        <w:t>Amaparai</w:t>
      </w:r>
      <w:proofErr w:type="spellEnd"/>
      <w:r w:rsidRPr="004C7EB0">
        <w:rPr>
          <w:rFonts w:cs="Calibri"/>
          <w:sz w:val="24"/>
          <w:szCs w:val="24"/>
        </w:rPr>
        <w:t xml:space="preserve">, Batticaloa, Trincomalee, </w:t>
      </w:r>
      <w:proofErr w:type="spellStart"/>
      <w:r w:rsidRPr="004C7EB0">
        <w:rPr>
          <w:rFonts w:cs="Calibri"/>
          <w:sz w:val="24"/>
          <w:szCs w:val="24"/>
        </w:rPr>
        <w:t>Mullaitivu</w:t>
      </w:r>
      <w:proofErr w:type="spellEnd"/>
      <w:r w:rsidRPr="004C7EB0">
        <w:rPr>
          <w:rFonts w:cs="Calibri"/>
          <w:sz w:val="24"/>
          <w:szCs w:val="24"/>
        </w:rPr>
        <w:t xml:space="preserve"> et </w:t>
      </w:r>
      <w:proofErr w:type="spellStart"/>
      <w:r w:rsidRPr="004C7EB0">
        <w:rPr>
          <w:rFonts w:cs="Calibri"/>
          <w:sz w:val="24"/>
          <w:szCs w:val="24"/>
        </w:rPr>
        <w:t>Maruthankerny</w:t>
      </w:r>
      <w:proofErr w:type="spellEnd"/>
      <w:r w:rsidRPr="004C7EB0">
        <w:rPr>
          <w:rFonts w:cs="Calibri"/>
          <w:sz w:val="24"/>
          <w:szCs w:val="24"/>
        </w:rPr>
        <w:t xml:space="preserve"> pour marquer 3020 jours de protestation continue en bordure de route, alors que la recherche de leurs proches disparus de force se poursuit.</w:t>
      </w:r>
    </w:p>
    <w:p w14:paraId="652F22DB" w14:textId="77777777" w:rsidR="004C7EB0" w:rsidRPr="004C7EB0" w:rsidRDefault="004C7EB0" w:rsidP="004C7EB0">
      <w:pPr>
        <w:pStyle w:val="NoSpacing"/>
        <w:jc w:val="both"/>
        <w:rPr>
          <w:rFonts w:cs="Calibri"/>
          <w:sz w:val="24"/>
          <w:szCs w:val="24"/>
        </w:rPr>
      </w:pPr>
    </w:p>
    <w:p w14:paraId="5C59205F" w14:textId="77777777" w:rsidR="004C7EB0" w:rsidRPr="004C7EB0" w:rsidRDefault="004C7EB0" w:rsidP="004C7EB0">
      <w:pPr>
        <w:pStyle w:val="NoSpacing"/>
        <w:jc w:val="both"/>
        <w:rPr>
          <w:rFonts w:cs="Calibri"/>
          <w:sz w:val="24"/>
          <w:szCs w:val="24"/>
        </w:rPr>
      </w:pPr>
      <w:r w:rsidRPr="004C7EB0">
        <w:rPr>
          <w:rFonts w:cs="Calibri"/>
          <w:sz w:val="24"/>
          <w:szCs w:val="24"/>
        </w:rPr>
        <w:t xml:space="preserve">En février 2016, les familles tamoules des disparus ont lancé leurs manifestations en bord de route à </w:t>
      </w:r>
      <w:proofErr w:type="spellStart"/>
      <w:r w:rsidRPr="004C7EB0">
        <w:rPr>
          <w:rFonts w:cs="Calibri"/>
          <w:sz w:val="24"/>
          <w:szCs w:val="24"/>
        </w:rPr>
        <w:t>Kilinochchi</w:t>
      </w:r>
      <w:proofErr w:type="spellEnd"/>
      <w:r w:rsidRPr="004C7EB0">
        <w:rPr>
          <w:rFonts w:cs="Calibri"/>
          <w:sz w:val="24"/>
          <w:szCs w:val="24"/>
        </w:rPr>
        <w:t xml:space="preserve">, suivi de </w:t>
      </w:r>
      <w:proofErr w:type="spellStart"/>
      <w:r w:rsidRPr="004C7EB0">
        <w:rPr>
          <w:rFonts w:cs="Calibri"/>
          <w:sz w:val="24"/>
          <w:szCs w:val="24"/>
        </w:rPr>
        <w:t>Vavuniya</w:t>
      </w:r>
      <w:proofErr w:type="spellEnd"/>
      <w:r w:rsidRPr="004C7EB0">
        <w:rPr>
          <w:rFonts w:cs="Calibri"/>
          <w:sz w:val="24"/>
          <w:szCs w:val="24"/>
        </w:rPr>
        <w:t xml:space="preserve">, Trincomalee, </w:t>
      </w:r>
      <w:proofErr w:type="spellStart"/>
      <w:r w:rsidRPr="004C7EB0">
        <w:rPr>
          <w:rFonts w:cs="Calibri"/>
          <w:sz w:val="24"/>
          <w:szCs w:val="24"/>
        </w:rPr>
        <w:t>Mullaitivu</w:t>
      </w:r>
      <w:proofErr w:type="spellEnd"/>
      <w:r w:rsidRPr="004C7EB0">
        <w:rPr>
          <w:rFonts w:cs="Calibri"/>
          <w:sz w:val="24"/>
          <w:szCs w:val="24"/>
        </w:rPr>
        <w:t xml:space="preserve"> et </w:t>
      </w:r>
      <w:proofErr w:type="spellStart"/>
      <w:r w:rsidRPr="004C7EB0">
        <w:rPr>
          <w:rFonts w:cs="Calibri"/>
          <w:sz w:val="24"/>
          <w:szCs w:val="24"/>
        </w:rPr>
        <w:t>Maruthankerny</w:t>
      </w:r>
      <w:proofErr w:type="spellEnd"/>
      <w:r w:rsidRPr="004C7EB0">
        <w:rPr>
          <w:rFonts w:cs="Calibri"/>
          <w:sz w:val="24"/>
          <w:szCs w:val="24"/>
        </w:rPr>
        <w:t>. Les familles ont passé des années, voire des décennies, à rechercher leurs proches qui ont été enlevés ou remis à l'armée sri-lankaise à la fin du conflit armé en 2009, en partant du principe qu'ils seraient renvoyés.</w:t>
      </w:r>
    </w:p>
    <w:p w14:paraId="623BBD2B" w14:textId="77777777" w:rsidR="004C7EB0" w:rsidRPr="004C7EB0" w:rsidRDefault="004C7EB0" w:rsidP="004C7EB0">
      <w:pPr>
        <w:pStyle w:val="NoSpacing"/>
        <w:jc w:val="both"/>
        <w:rPr>
          <w:rFonts w:cs="Calibri"/>
          <w:sz w:val="24"/>
          <w:szCs w:val="24"/>
        </w:rPr>
      </w:pPr>
    </w:p>
    <w:p w14:paraId="28D5009A" w14:textId="77777777" w:rsidR="004C7EB0" w:rsidRPr="004C7EB0" w:rsidRDefault="004C7EB0" w:rsidP="004C7EB0">
      <w:pPr>
        <w:pStyle w:val="NoSpacing"/>
        <w:jc w:val="both"/>
        <w:rPr>
          <w:rFonts w:cs="Calibri"/>
          <w:sz w:val="24"/>
          <w:szCs w:val="24"/>
        </w:rPr>
      </w:pPr>
      <w:r w:rsidRPr="004C7EB0">
        <w:rPr>
          <w:rFonts w:cs="Calibri"/>
          <w:sz w:val="24"/>
          <w:szCs w:val="24"/>
        </w:rPr>
        <w:t>3020 jours après, leur revendication et leur ardeur pour la justice restent les mêmes, l’appel à la communauté internationale. Depuis le début de leur campagne pour la justice, les familles maintiennent un ensemble de revendications simples :</w:t>
      </w:r>
    </w:p>
    <w:p w14:paraId="0E84CF97" w14:textId="77777777" w:rsidR="004C7EB0" w:rsidRPr="004C7EB0" w:rsidRDefault="004C7EB0" w:rsidP="004C7EB0">
      <w:pPr>
        <w:pStyle w:val="NoSpacing"/>
        <w:numPr>
          <w:ilvl w:val="0"/>
          <w:numId w:val="23"/>
        </w:numPr>
        <w:jc w:val="both"/>
        <w:rPr>
          <w:rFonts w:cs="Calibri"/>
          <w:sz w:val="24"/>
          <w:szCs w:val="24"/>
        </w:rPr>
      </w:pPr>
      <w:r w:rsidRPr="004C7EB0">
        <w:rPr>
          <w:rFonts w:cs="Calibri"/>
          <w:sz w:val="24"/>
          <w:szCs w:val="24"/>
        </w:rPr>
        <w:t>Publier une liste des personnes qui se sont rendues lors de la phase finale du conflit armé ;</w:t>
      </w:r>
    </w:p>
    <w:p w14:paraId="181C9DD0" w14:textId="77777777" w:rsidR="004C7EB0" w:rsidRPr="004C7EB0" w:rsidRDefault="004C7EB0" w:rsidP="004C7EB0">
      <w:pPr>
        <w:pStyle w:val="NoSpacing"/>
        <w:numPr>
          <w:ilvl w:val="0"/>
          <w:numId w:val="23"/>
        </w:numPr>
        <w:jc w:val="both"/>
        <w:rPr>
          <w:rFonts w:cs="Calibri"/>
          <w:sz w:val="24"/>
          <w:szCs w:val="24"/>
        </w:rPr>
      </w:pPr>
      <w:r w:rsidRPr="004C7EB0">
        <w:rPr>
          <w:rFonts w:cs="Calibri"/>
          <w:sz w:val="24"/>
          <w:szCs w:val="24"/>
        </w:rPr>
        <w:t>Enquêter et publier la liste de tous les centres de détention secrets passés et présents ;</w:t>
      </w:r>
    </w:p>
    <w:p w14:paraId="1CDEF2C1" w14:textId="77777777" w:rsidR="004C7EB0" w:rsidRPr="004C7EB0" w:rsidRDefault="004C7EB0" w:rsidP="004C7EB0">
      <w:pPr>
        <w:pStyle w:val="NoSpacing"/>
        <w:numPr>
          <w:ilvl w:val="0"/>
          <w:numId w:val="23"/>
        </w:numPr>
        <w:jc w:val="both"/>
        <w:rPr>
          <w:rFonts w:cs="Calibri"/>
          <w:sz w:val="24"/>
          <w:szCs w:val="24"/>
        </w:rPr>
      </w:pPr>
      <w:r w:rsidRPr="004C7EB0">
        <w:rPr>
          <w:rFonts w:cs="Calibri"/>
          <w:sz w:val="24"/>
          <w:szCs w:val="24"/>
        </w:rPr>
        <w:t>Publier les listes annuelles des détenus en vertu de la loi sur la prévention du terrorisme (PTA) depuis 1978 ;</w:t>
      </w:r>
    </w:p>
    <w:p w14:paraId="3013A6D0" w14:textId="77777777" w:rsidR="004C7EB0" w:rsidRPr="004C7EB0" w:rsidRDefault="004C7EB0" w:rsidP="004C7EB0">
      <w:pPr>
        <w:pStyle w:val="NoSpacing"/>
        <w:jc w:val="both"/>
        <w:rPr>
          <w:rFonts w:cs="Calibri"/>
          <w:sz w:val="24"/>
          <w:szCs w:val="24"/>
        </w:rPr>
      </w:pPr>
    </w:p>
    <w:p w14:paraId="7CF34516" w14:textId="77777777" w:rsidR="004C7EB0" w:rsidRPr="004C7EB0" w:rsidRDefault="004C7EB0" w:rsidP="004C7EB0">
      <w:pPr>
        <w:pStyle w:val="NoSpacing"/>
        <w:jc w:val="both"/>
        <w:rPr>
          <w:rFonts w:cs="Calibri"/>
          <w:sz w:val="24"/>
          <w:szCs w:val="24"/>
        </w:rPr>
      </w:pPr>
      <w:r w:rsidRPr="004C7EB0">
        <w:rPr>
          <w:rFonts w:cs="Calibri"/>
          <w:sz w:val="24"/>
          <w:szCs w:val="24"/>
        </w:rPr>
        <w:t>Trompées par les gouvernements sri-lankais successifs et les commissions étatiques défaillantes, les familles ont fait appel à la communauté internationale pour obtenir justice. Les familles ont rejeté les mécanismes nationaux tels que l'Office des personnes disparues (OMP) pour leur manque d'indépendance et n'ont tenu aucun des auteurs responsables. Malgré l'absence de progrès réalisés par l'OMP, le Sri Lanka continue de suggérer à la communauté internationale que la justice et la responsabilité peuvent être obtenues au niveau national.</w:t>
      </w:r>
    </w:p>
    <w:p w14:paraId="1BAE60CB" w14:textId="77777777" w:rsidR="004C7EB0" w:rsidRPr="004C7EB0" w:rsidRDefault="004C7EB0" w:rsidP="004C7EB0">
      <w:pPr>
        <w:pStyle w:val="NoSpacing"/>
        <w:jc w:val="both"/>
        <w:rPr>
          <w:rFonts w:cs="Calibri"/>
          <w:sz w:val="24"/>
          <w:szCs w:val="24"/>
        </w:rPr>
      </w:pPr>
    </w:p>
    <w:p w14:paraId="0BC412B5" w14:textId="77777777" w:rsidR="004C7EB0" w:rsidRPr="004C7EB0" w:rsidRDefault="004C7EB0" w:rsidP="004C7EB0">
      <w:pPr>
        <w:rPr>
          <w:rFonts w:ascii="Calibri" w:hAnsi="Calibri" w:cs="Calibri"/>
          <w:b/>
          <w:bCs/>
        </w:rPr>
      </w:pPr>
      <w:r w:rsidRPr="004C7EB0">
        <w:rPr>
          <w:rFonts w:ascii="Calibri" w:hAnsi="Calibri" w:cs="Calibri"/>
          <w:b/>
          <w:bCs/>
        </w:rPr>
        <w:t>Militarisation</w:t>
      </w:r>
    </w:p>
    <w:p w14:paraId="7C0E5DC0" w14:textId="77777777" w:rsidR="004C7EB0" w:rsidRPr="004C7EB0" w:rsidRDefault="004C7EB0" w:rsidP="004C7EB0">
      <w:pPr>
        <w:pStyle w:val="NoSpacing"/>
        <w:jc w:val="both"/>
        <w:rPr>
          <w:rFonts w:cs="Calibri"/>
          <w:sz w:val="24"/>
          <w:szCs w:val="24"/>
        </w:rPr>
      </w:pPr>
      <w:r w:rsidRPr="004C7EB0">
        <w:rPr>
          <w:rFonts w:cs="Calibri"/>
          <w:sz w:val="24"/>
          <w:szCs w:val="24"/>
        </w:rPr>
        <w:t xml:space="preserve">Apres la fin de la Guerre Génocidaire contre les Tamouls, l'administration </w:t>
      </w:r>
      <w:proofErr w:type="spellStart"/>
      <w:r w:rsidRPr="004C7EB0">
        <w:rPr>
          <w:rFonts w:cs="Calibri"/>
          <w:sz w:val="24"/>
          <w:szCs w:val="24"/>
        </w:rPr>
        <w:t>Rajapaksa</w:t>
      </w:r>
      <w:proofErr w:type="spellEnd"/>
      <w:r w:rsidRPr="004C7EB0">
        <w:rPr>
          <w:rFonts w:cs="Calibri"/>
          <w:sz w:val="24"/>
          <w:szCs w:val="24"/>
        </w:rPr>
        <w:t xml:space="preserve"> a rapidement étendu le rôle de l'armée au sein du gouvernement, notamment en nommant des officiers en service et à la retraite à des postes de direction auparavant civils et en créant des « forces spéciales » spéciales, ce que les présidents successifs ont continué.</w:t>
      </w:r>
    </w:p>
    <w:p w14:paraId="4E2F9133" w14:textId="77777777" w:rsidR="004C7EB0" w:rsidRPr="004C7EB0" w:rsidRDefault="004C7EB0" w:rsidP="004C7EB0">
      <w:pPr>
        <w:pStyle w:val="NoSpacing"/>
        <w:jc w:val="both"/>
        <w:rPr>
          <w:rFonts w:cs="Calibri"/>
          <w:sz w:val="24"/>
          <w:szCs w:val="24"/>
        </w:rPr>
      </w:pPr>
    </w:p>
    <w:p w14:paraId="11E23483" w14:textId="77777777" w:rsidR="004C7EB0" w:rsidRPr="004C7EB0" w:rsidRDefault="004C7EB0" w:rsidP="004C7EB0">
      <w:pPr>
        <w:pStyle w:val="NoSpacing"/>
        <w:jc w:val="both"/>
        <w:rPr>
          <w:rFonts w:cs="Calibri"/>
          <w:sz w:val="24"/>
          <w:szCs w:val="24"/>
        </w:rPr>
      </w:pPr>
      <w:r w:rsidRPr="004C7EB0">
        <w:rPr>
          <w:rFonts w:cs="Calibri"/>
          <w:sz w:val="24"/>
          <w:szCs w:val="24"/>
        </w:rPr>
        <w:t xml:space="preserve">La « Force présidentielle pour la construction d'un pays sûr et d'une société disciplinée, vertueuse et respectueuse des lois » est entièrement composée de militaires et de policiers et est habilitée à donner des instructions à tout fonctionnaire du gouvernement. </w:t>
      </w:r>
      <w:proofErr w:type="spellStart"/>
      <w:r w:rsidRPr="004C7EB0">
        <w:rPr>
          <w:rFonts w:cs="Calibri"/>
          <w:sz w:val="24"/>
          <w:szCs w:val="24"/>
        </w:rPr>
        <w:t>Rajapaksa</w:t>
      </w:r>
      <w:proofErr w:type="spellEnd"/>
      <w:r w:rsidRPr="004C7EB0">
        <w:rPr>
          <w:rFonts w:cs="Calibri"/>
          <w:sz w:val="24"/>
          <w:szCs w:val="24"/>
        </w:rPr>
        <w:t xml:space="preserve"> a nommé un officier en service, Suresh </w:t>
      </w:r>
      <w:proofErr w:type="spellStart"/>
      <w:r w:rsidRPr="004C7EB0">
        <w:rPr>
          <w:rFonts w:cs="Calibri"/>
          <w:sz w:val="24"/>
          <w:szCs w:val="24"/>
        </w:rPr>
        <w:t>Salley</w:t>
      </w:r>
      <w:proofErr w:type="spellEnd"/>
      <w:r w:rsidRPr="004C7EB0">
        <w:rPr>
          <w:rFonts w:cs="Calibri"/>
          <w:sz w:val="24"/>
          <w:szCs w:val="24"/>
        </w:rPr>
        <w:t xml:space="preserve">, à la tête de l'agence de renseignement civile, et un général à la retraite, Kamal </w:t>
      </w:r>
      <w:proofErr w:type="spellStart"/>
      <w:r w:rsidRPr="004C7EB0">
        <w:rPr>
          <w:rFonts w:cs="Calibri"/>
          <w:sz w:val="24"/>
          <w:szCs w:val="24"/>
        </w:rPr>
        <w:t>Gunaratne</w:t>
      </w:r>
      <w:proofErr w:type="spellEnd"/>
      <w:r w:rsidRPr="004C7EB0">
        <w:rPr>
          <w:rFonts w:cs="Calibri"/>
          <w:sz w:val="24"/>
          <w:szCs w:val="24"/>
        </w:rPr>
        <w:t xml:space="preserve">, impliqué en tant que supérieur hiérarchique dans des crimes de guerre et des crimes contre l'humanité présumés, au poste de secrétaire à la Défense. Le chef d'état-major par intérim de la Défense, le général </w:t>
      </w:r>
      <w:proofErr w:type="spellStart"/>
      <w:r w:rsidRPr="004C7EB0">
        <w:rPr>
          <w:rFonts w:cs="Calibri"/>
          <w:sz w:val="24"/>
          <w:szCs w:val="24"/>
        </w:rPr>
        <w:t>Shavendra</w:t>
      </w:r>
      <w:proofErr w:type="spellEnd"/>
      <w:r w:rsidRPr="004C7EB0">
        <w:rPr>
          <w:rFonts w:cs="Calibri"/>
          <w:sz w:val="24"/>
          <w:szCs w:val="24"/>
        </w:rPr>
        <w:t xml:space="preserve"> Silva, est également impliqué et s'est vu interdire par le gouvernement américain de se rendre aux États-Unis « en raison d'informations crédibles faisant état de son implication, en tant que supérieur hiérarchique, dans des violations flagrantes des droits humains, notamment des exécutions extrajudiciaires ». Il a été promu général quatre étoiles le 28 décembre 2020.</w:t>
      </w:r>
    </w:p>
    <w:p w14:paraId="2E05370B" w14:textId="77777777" w:rsidR="004C7EB0" w:rsidRPr="004C7EB0" w:rsidRDefault="004C7EB0" w:rsidP="004C7EB0">
      <w:pPr>
        <w:pStyle w:val="NoSpacing"/>
        <w:jc w:val="both"/>
        <w:rPr>
          <w:rFonts w:cs="Calibri"/>
          <w:sz w:val="24"/>
          <w:szCs w:val="24"/>
        </w:rPr>
      </w:pPr>
    </w:p>
    <w:p w14:paraId="191D7658" w14:textId="77777777" w:rsidR="004C7EB0" w:rsidRPr="004C7EB0" w:rsidRDefault="004C7EB0" w:rsidP="004C7EB0">
      <w:pPr>
        <w:pStyle w:val="NoSpacing"/>
        <w:jc w:val="both"/>
        <w:rPr>
          <w:rFonts w:cs="Calibri"/>
          <w:sz w:val="24"/>
          <w:szCs w:val="24"/>
        </w:rPr>
      </w:pPr>
      <w:r w:rsidRPr="004C7EB0">
        <w:rPr>
          <w:rFonts w:cs="Calibri"/>
          <w:sz w:val="24"/>
          <w:szCs w:val="24"/>
        </w:rPr>
        <w:t xml:space="preserve">Plus de 30 agences d'État, dont la police et le Secrétariat des ONG, qui réglemente les groupes de la société civile, ont été placées sous la tutelle du ministère de la Défense. Et les Tamouls n’ont pas le droit de créer des </w:t>
      </w:r>
      <w:proofErr w:type="spellStart"/>
      <w:r w:rsidRPr="004C7EB0">
        <w:rPr>
          <w:rFonts w:cs="Calibri"/>
          <w:sz w:val="24"/>
          <w:szCs w:val="24"/>
        </w:rPr>
        <w:t>ONGs</w:t>
      </w:r>
      <w:proofErr w:type="spellEnd"/>
      <w:r w:rsidRPr="004C7EB0">
        <w:rPr>
          <w:rFonts w:cs="Calibri"/>
          <w:sz w:val="24"/>
          <w:szCs w:val="24"/>
        </w:rPr>
        <w:t xml:space="preserve"> et se constitué en Association pour défendre leurs droits.</w:t>
      </w:r>
    </w:p>
    <w:p w14:paraId="1A51BD2D" w14:textId="77777777" w:rsidR="004C7EB0" w:rsidRPr="004C7EB0" w:rsidRDefault="004C7EB0" w:rsidP="004C7EB0">
      <w:pPr>
        <w:pStyle w:val="NoSpacing"/>
        <w:jc w:val="both"/>
        <w:rPr>
          <w:rFonts w:cs="Calibri"/>
          <w:sz w:val="24"/>
          <w:szCs w:val="24"/>
        </w:rPr>
      </w:pPr>
    </w:p>
    <w:p w14:paraId="4CD32B75" w14:textId="77777777" w:rsidR="004C7EB0" w:rsidRPr="004C7EB0" w:rsidRDefault="004C7EB0" w:rsidP="004C7EB0">
      <w:pPr>
        <w:pStyle w:val="NoSpacing"/>
        <w:jc w:val="both"/>
        <w:rPr>
          <w:rFonts w:cs="Calibri"/>
          <w:sz w:val="24"/>
          <w:szCs w:val="24"/>
        </w:rPr>
      </w:pPr>
      <w:r w:rsidRPr="004C7EB0">
        <w:rPr>
          <w:rFonts w:cs="Calibri"/>
          <w:sz w:val="24"/>
          <w:szCs w:val="24"/>
        </w:rPr>
        <w:t>Le ministère de la Défense a également dirigé la réponse du gouvernement à la pandémie de Covid-19. En un peu plus de deux mois, les autorités ont arrêté plus de 66 000 personnes pour violation présumée du couvre-feu. La présence des forces de sécurité aux points de contrôle a été particulièrement importante dans la province du Nord, à majorité tamoule.</w:t>
      </w:r>
    </w:p>
    <w:p w14:paraId="5C37059D" w14:textId="77777777" w:rsidR="004C7EB0" w:rsidRPr="004C7EB0" w:rsidRDefault="004C7EB0" w:rsidP="004C7EB0">
      <w:pPr>
        <w:pStyle w:val="NoSpacing"/>
        <w:rPr>
          <w:rFonts w:cs="Calibri"/>
          <w:sz w:val="24"/>
          <w:szCs w:val="24"/>
        </w:rPr>
      </w:pPr>
    </w:p>
    <w:p w14:paraId="45DF3745" w14:textId="77777777" w:rsidR="004C7EB0" w:rsidRPr="004C7EB0" w:rsidRDefault="004C7EB0" w:rsidP="004C7EB0">
      <w:pPr>
        <w:pStyle w:val="NoSpacing"/>
        <w:rPr>
          <w:rFonts w:cs="Calibri"/>
          <w:b/>
          <w:bCs/>
          <w:sz w:val="24"/>
          <w:szCs w:val="24"/>
        </w:rPr>
      </w:pPr>
      <w:r w:rsidRPr="004C7EB0">
        <w:rPr>
          <w:rFonts w:cs="Calibri"/>
          <w:b/>
          <w:bCs/>
          <w:sz w:val="24"/>
          <w:szCs w:val="24"/>
        </w:rPr>
        <w:t>Loi sur la prévention du terrorisme</w:t>
      </w:r>
    </w:p>
    <w:p w14:paraId="1F5826BD" w14:textId="77777777" w:rsidR="004C7EB0" w:rsidRPr="004C7EB0" w:rsidRDefault="004C7EB0" w:rsidP="004C7EB0">
      <w:pPr>
        <w:pStyle w:val="NoSpacing"/>
        <w:jc w:val="both"/>
        <w:rPr>
          <w:rFonts w:cs="Calibri"/>
          <w:sz w:val="24"/>
          <w:szCs w:val="24"/>
        </w:rPr>
      </w:pPr>
      <w:r w:rsidRPr="004C7EB0">
        <w:rPr>
          <w:rFonts w:cs="Calibri"/>
          <w:sz w:val="24"/>
          <w:szCs w:val="24"/>
        </w:rPr>
        <w:t>La loi sur la prévention du terrorisme (PTA), promulguée en 1979 à titre de mesure d'urgence, est devenue permanente en 1982 et est toujours en vigueur depuis. Elle a facilité de nombreuses et graves violations des droits de l'homme. Malgré les engagements internationaux, le gouvernement ne l'a pas abrogée.</w:t>
      </w:r>
    </w:p>
    <w:p w14:paraId="13D2DDE1" w14:textId="77777777" w:rsidR="004C7EB0" w:rsidRPr="004C7EB0" w:rsidRDefault="004C7EB0" w:rsidP="004C7EB0">
      <w:pPr>
        <w:pStyle w:val="NoSpacing"/>
        <w:jc w:val="both"/>
        <w:rPr>
          <w:rFonts w:cs="Calibri"/>
          <w:sz w:val="24"/>
          <w:szCs w:val="24"/>
        </w:rPr>
      </w:pPr>
    </w:p>
    <w:p w14:paraId="1B96C394" w14:textId="77777777" w:rsidR="004C7EB0" w:rsidRPr="004C7EB0" w:rsidRDefault="004C7EB0" w:rsidP="004C7EB0">
      <w:pPr>
        <w:pStyle w:val="NoSpacing"/>
        <w:jc w:val="both"/>
        <w:rPr>
          <w:rFonts w:cs="Calibri"/>
          <w:sz w:val="24"/>
          <w:szCs w:val="24"/>
        </w:rPr>
      </w:pPr>
      <w:r w:rsidRPr="004C7EB0">
        <w:rPr>
          <w:rFonts w:cs="Calibri"/>
          <w:sz w:val="24"/>
          <w:szCs w:val="24"/>
        </w:rPr>
        <w:t xml:space="preserve">Français Ben </w:t>
      </w:r>
      <w:proofErr w:type="spellStart"/>
      <w:r w:rsidRPr="004C7EB0">
        <w:rPr>
          <w:rFonts w:cs="Calibri"/>
          <w:sz w:val="24"/>
          <w:szCs w:val="24"/>
        </w:rPr>
        <w:t>Emmerson</w:t>
      </w:r>
      <w:proofErr w:type="spellEnd"/>
      <w:r w:rsidRPr="004C7EB0">
        <w:rPr>
          <w:rFonts w:cs="Calibri"/>
          <w:sz w:val="24"/>
          <w:szCs w:val="24"/>
        </w:rPr>
        <w:t>, alors rapporteur spécial des Nations Unies sur la promotion et la protection des droits de l'homme et des libertés fondamentales dans la lutte antiterroriste, a déclaré après sa visite de juillet 2017 au Sri Lanka que la PTA était utilisée « de manière disproportionnée contre les membres de la communauté tamoule » et que « le recours à la torture a été, et demeure aujourd'hui, endémique et routinier pour les personnes arrêtées et détenues pour des raisons de sécurité nationale ». Il a ajouté que le juge le plus haut placé en charge des affaires de PTA à Colombo l'avait informé que dans plus de 90 % de ses affaires jusqu'à présent en 2017, il avait été contraint d'exclure des aveux essentiels car ils avaient été obtenus par la force ou la menace de la force.</w:t>
      </w:r>
    </w:p>
    <w:p w14:paraId="01D9B925" w14:textId="77777777" w:rsidR="004C7EB0" w:rsidRPr="004C7EB0" w:rsidRDefault="004C7EB0" w:rsidP="004C7EB0">
      <w:pPr>
        <w:pStyle w:val="NoSpacing"/>
        <w:jc w:val="both"/>
        <w:rPr>
          <w:rFonts w:cs="Calibri"/>
          <w:sz w:val="24"/>
          <w:szCs w:val="24"/>
        </w:rPr>
      </w:pPr>
      <w:r w:rsidRPr="004C7EB0">
        <w:rPr>
          <w:rFonts w:cs="Calibri"/>
          <w:sz w:val="24"/>
          <w:szCs w:val="24"/>
        </w:rPr>
        <w:t>Juan Méndez, alors rapporteur spécial des Nations Unies sur la torture et autres peines ou traitements cruels, inhumains ou dégradants, a déclaré après sa visite de 2016 au Sri Lanka :</w:t>
      </w:r>
    </w:p>
    <w:p w14:paraId="18A072A5" w14:textId="77777777" w:rsidR="004C7EB0" w:rsidRPr="004C7EB0" w:rsidRDefault="004C7EB0" w:rsidP="004C7EB0">
      <w:pPr>
        <w:pStyle w:val="NoSpacing"/>
        <w:jc w:val="both"/>
        <w:rPr>
          <w:rFonts w:cs="Calibri"/>
          <w:i/>
          <w:iCs/>
          <w:sz w:val="24"/>
          <w:szCs w:val="24"/>
        </w:rPr>
      </w:pPr>
      <w:r w:rsidRPr="004C7EB0">
        <w:rPr>
          <w:rFonts w:cs="Calibri"/>
          <w:i/>
          <w:iCs/>
          <w:sz w:val="24"/>
          <w:szCs w:val="24"/>
        </w:rPr>
        <w:t>La torture et les mauvais traitements, y compris de nature sexuelle, sont toujours pratiqués, en particulier lors des premières phases de l'arrestation et de l'interrogatoire, souvent dans le but d'obtenir des aveux. La gravité des mauvais traitements infligés s'accroît pour les personnes soupçonnées d'être impliquées dans des actes de terrorisme ou des atteintes à la sécurité nationale. La police a recours à l'extraction forcée d'informations ou à des aveux forcés plutôt qu'à des enquêtes approfondies utilisant des méthodes scientifiques.</w:t>
      </w:r>
    </w:p>
    <w:p w14:paraId="5E5AF23E" w14:textId="77777777" w:rsidR="004C7EB0" w:rsidRPr="004C7EB0" w:rsidRDefault="004C7EB0" w:rsidP="004C7EB0">
      <w:pPr>
        <w:pStyle w:val="NoSpacing"/>
        <w:rPr>
          <w:rFonts w:cs="Calibri"/>
          <w:sz w:val="24"/>
          <w:szCs w:val="24"/>
        </w:rPr>
      </w:pPr>
    </w:p>
    <w:p w14:paraId="620C1E3F" w14:textId="77777777" w:rsidR="004C7EB0" w:rsidRPr="004C7EB0" w:rsidRDefault="004C7EB0" w:rsidP="004C7EB0">
      <w:pPr>
        <w:pStyle w:val="NoSpacing"/>
        <w:jc w:val="both"/>
        <w:rPr>
          <w:rFonts w:cs="Calibri"/>
          <w:sz w:val="24"/>
          <w:szCs w:val="24"/>
        </w:rPr>
      </w:pPr>
      <w:r w:rsidRPr="004C7EB0">
        <w:rPr>
          <w:rFonts w:cs="Calibri"/>
          <w:sz w:val="24"/>
          <w:szCs w:val="24"/>
        </w:rPr>
        <w:t>De nombreux membres d’organisations de la société civile Tamoule et de militants Tamoules indépendants qui dénoncent des violations des droits de l’homme commises pendant la guerre Génocidaire par les forces de sécurité sri-lankaises ont été enlevés ou sont constamment intimider par les forces de sécurité singhalaise, pour les empêcher de poursuivre leurs activités. Les médias d’État et les organes d’information contrôlés par le Gouvernement mènent une campagne de calomnie contre les défenseurs des droits de l’homme qui participent aux activités du Conseil des droits de l’homme, les accusant d’être des traitres et d’être liés aux LTTE</w:t>
      </w:r>
    </w:p>
    <w:p w14:paraId="05F13C0B" w14:textId="77777777" w:rsidR="004C7EB0" w:rsidRPr="004C7EB0" w:rsidRDefault="004C7EB0" w:rsidP="004C7EB0">
      <w:pPr>
        <w:pStyle w:val="NoSpacing"/>
        <w:rPr>
          <w:rFonts w:cs="Calibri"/>
          <w:sz w:val="24"/>
          <w:szCs w:val="24"/>
        </w:rPr>
      </w:pPr>
    </w:p>
    <w:p w14:paraId="12992DB8" w14:textId="77777777" w:rsidR="004C7EB0" w:rsidRPr="004C7EB0" w:rsidRDefault="004C7EB0" w:rsidP="004C7EB0">
      <w:pPr>
        <w:pStyle w:val="NoSpacing"/>
        <w:jc w:val="both"/>
        <w:rPr>
          <w:rFonts w:cs="Calibri"/>
          <w:sz w:val="24"/>
          <w:szCs w:val="24"/>
        </w:rPr>
      </w:pPr>
      <w:r w:rsidRPr="004C7EB0">
        <w:rPr>
          <w:rFonts w:cs="Calibri"/>
          <w:sz w:val="24"/>
          <w:szCs w:val="24"/>
        </w:rPr>
        <w:t>En 2023, le gouvernement a proposé un projet de loi remplaçant la PTA, le projet de loi antiterroriste (ATB), qui, lui aussi, ne respecte pas le droit et les normes internationales. L'ATB a été initialement publié au journal officiel en mars 2023 ; la détention provisoire pouvant aller jusqu'à 12 mois ; les pouvoirs de maintien de l'ordre conférés à l'armée (y compris le pouvoir de procéder à des arrestations sans mandat) ; et les pouvoirs illimités de l'exécutif, notamment celui de désigner des personnes et des organisations sans contrôle judiciaire. Le projet de loi a ensuite été retiré et republié en septembre 2023, avec des modifications mineures qui n'ont apporté aucune solution substantielle aux préoccupations les plus pressantes soulevées. Plus de 30 requérants de la société civile ont contesté le projet de loi devant la Cour suprême, mais la décision de cette dernière concernant sa constitutionnalité n'a pas reconnu l'effet négatif que la loi pourrait avoir sur les droits fondamentaux reconnus par la Constitution, si elle était adoptée.</w:t>
      </w:r>
    </w:p>
    <w:p w14:paraId="197B9668" w14:textId="77777777" w:rsidR="004C7EB0" w:rsidRPr="004C7EB0" w:rsidRDefault="004C7EB0" w:rsidP="004C7EB0">
      <w:pPr>
        <w:pStyle w:val="NoSpacing"/>
        <w:jc w:val="both"/>
        <w:rPr>
          <w:rFonts w:cs="Calibri"/>
          <w:sz w:val="24"/>
          <w:szCs w:val="24"/>
        </w:rPr>
      </w:pPr>
    </w:p>
    <w:p w14:paraId="3545CDDA" w14:textId="77777777" w:rsidR="004C7EB0" w:rsidRPr="004C7EB0" w:rsidRDefault="004C7EB0" w:rsidP="004C7EB0">
      <w:pPr>
        <w:pStyle w:val="NoSpacing"/>
        <w:jc w:val="both"/>
        <w:rPr>
          <w:rFonts w:cs="Calibri"/>
          <w:sz w:val="24"/>
          <w:szCs w:val="24"/>
        </w:rPr>
      </w:pPr>
      <w:r w:rsidRPr="004C7EB0">
        <w:rPr>
          <w:rFonts w:cs="Calibri"/>
          <w:sz w:val="24"/>
          <w:szCs w:val="24"/>
        </w:rPr>
        <w:t>Bien que le nouveau gouvernement ait promis, dans son manifeste électoral, d'abroger la PTA, il est ensuite revenu sur cet engagement. De nouvelles arrestations liées à la PTA persistent sous le nouveau gouvernement contre les Tamouls. La dernière proposition du ministre de la Justice vise à remplacer la PTA par une loi antiterroriste. Cependant, aucun projet de loi n'a encore été soumis à consultation. Un comité a été nommé pour rédiger ce texte.</w:t>
      </w:r>
    </w:p>
    <w:p w14:paraId="51F6F544" w14:textId="77777777" w:rsidR="004C7EB0" w:rsidRPr="004C7EB0" w:rsidRDefault="004C7EB0" w:rsidP="004C7EB0">
      <w:pPr>
        <w:pStyle w:val="NoSpacing"/>
        <w:rPr>
          <w:rFonts w:cs="Calibri"/>
          <w:sz w:val="24"/>
          <w:szCs w:val="24"/>
        </w:rPr>
      </w:pPr>
    </w:p>
    <w:p w14:paraId="0A2C2013" w14:textId="77777777" w:rsidR="004C7EB0" w:rsidRPr="004C7EB0" w:rsidRDefault="004C7EB0" w:rsidP="004C7EB0">
      <w:pPr>
        <w:pStyle w:val="NoSpacing"/>
        <w:jc w:val="both"/>
        <w:rPr>
          <w:rFonts w:cs="Calibri"/>
          <w:b/>
          <w:bCs/>
          <w:sz w:val="24"/>
          <w:szCs w:val="24"/>
        </w:rPr>
      </w:pPr>
      <w:r w:rsidRPr="004C7EB0">
        <w:rPr>
          <w:rFonts w:cs="Calibri"/>
          <w:b/>
          <w:bCs/>
          <w:sz w:val="24"/>
          <w:szCs w:val="24"/>
        </w:rPr>
        <w:t>Mesures visant à protéger et à garantir les droits des victimes de disparition forcée (art. 24)</w:t>
      </w:r>
    </w:p>
    <w:p w14:paraId="59D741BB" w14:textId="77777777" w:rsidR="004C7EB0" w:rsidRPr="004C7EB0" w:rsidRDefault="004C7EB0" w:rsidP="004C7EB0">
      <w:pPr>
        <w:pStyle w:val="NoSpacing"/>
        <w:jc w:val="both"/>
        <w:rPr>
          <w:rFonts w:cs="Calibri"/>
          <w:b/>
          <w:bCs/>
          <w:sz w:val="24"/>
          <w:szCs w:val="24"/>
        </w:rPr>
      </w:pPr>
    </w:p>
    <w:p w14:paraId="3201920E" w14:textId="77777777" w:rsidR="004C7EB0" w:rsidRPr="004C7EB0" w:rsidRDefault="004C7EB0" w:rsidP="004C7EB0">
      <w:pPr>
        <w:pStyle w:val="NoSpacing"/>
        <w:jc w:val="both"/>
        <w:rPr>
          <w:rFonts w:cs="Calibri"/>
          <w:sz w:val="24"/>
          <w:szCs w:val="24"/>
        </w:rPr>
      </w:pPr>
      <w:r w:rsidRPr="004C7EB0">
        <w:rPr>
          <w:rFonts w:cs="Calibri"/>
          <w:sz w:val="24"/>
          <w:szCs w:val="24"/>
        </w:rPr>
        <w:t>Les familles tamoules de personnes disparues dans le Nord et l'Est continuent de subir des intimidations de la part de la police et de l'armée sri-lankaises, ce qui nuit à leurs droits de réunion pacifique, d'association et d'expression, protégés par la Constitution et le PIDCP.</w:t>
      </w:r>
    </w:p>
    <w:p w14:paraId="014CE4E1" w14:textId="77777777" w:rsidR="004C7EB0" w:rsidRPr="004C7EB0" w:rsidRDefault="004C7EB0" w:rsidP="004C7EB0">
      <w:pPr>
        <w:pStyle w:val="NoSpacing"/>
        <w:jc w:val="both"/>
        <w:rPr>
          <w:rFonts w:cs="Calibri"/>
          <w:sz w:val="24"/>
          <w:szCs w:val="24"/>
        </w:rPr>
      </w:pPr>
    </w:p>
    <w:p w14:paraId="7DF52B48" w14:textId="77777777" w:rsidR="004C7EB0" w:rsidRPr="004C7EB0" w:rsidRDefault="004C7EB0" w:rsidP="004C7EB0">
      <w:pPr>
        <w:pStyle w:val="NoSpacing"/>
        <w:jc w:val="both"/>
        <w:rPr>
          <w:rFonts w:cs="Calibri"/>
          <w:sz w:val="24"/>
          <w:szCs w:val="24"/>
        </w:rPr>
      </w:pPr>
      <w:r w:rsidRPr="004C7EB0">
        <w:rPr>
          <w:rFonts w:cs="Calibri"/>
          <w:sz w:val="24"/>
          <w:szCs w:val="24"/>
        </w:rPr>
        <w:t>Depuis 2009, nous avons constamment dénoncé le harcèlement, l'intimidation et la surveillance dont font l'objet les familles tamoules de personnes disparues de force. En particulier, les manifestations de familles tamoules de personnes disparues de force dans le Nord et l'Est étaient surveillées par les forces de sécurité et la police sri-lankaises. C'est ainsi que, pendant plusieurs années, des agents des forces de l'ordre, dont des membres du CID, ont rendu visite à des organisations et des militants tamouls réclamant justice pour les disparus, afin de s'enquérir de leur travail et de leurs sources de financement. Cela a été perçu comme une forme d'intimidation. Les familles de victimes tamoules ont également été victimes d'autres formes d'intimidation, notamment la photographie et l'enregistrement vidéo de leurs manifestations par des autorités en civil, le harcèlement par téléphone, y compris la nuit, et des interrogatoires incessants, non seulement sur elles-mêmes, mais aussi, dans certains cas, sur leurs voisins.</w:t>
      </w:r>
    </w:p>
    <w:p w14:paraId="418A550E" w14:textId="77777777" w:rsidR="004C7EB0" w:rsidRPr="004C7EB0" w:rsidRDefault="004C7EB0" w:rsidP="004C7EB0">
      <w:pPr>
        <w:pStyle w:val="NoSpacing"/>
        <w:jc w:val="both"/>
        <w:rPr>
          <w:rFonts w:cs="Calibri"/>
          <w:sz w:val="24"/>
          <w:szCs w:val="24"/>
        </w:rPr>
      </w:pPr>
    </w:p>
    <w:p w14:paraId="72EDCEAD" w14:textId="77777777" w:rsidR="004C7EB0" w:rsidRPr="004C7EB0" w:rsidRDefault="004C7EB0" w:rsidP="004C7EB0">
      <w:pPr>
        <w:pStyle w:val="NoSpacing"/>
        <w:jc w:val="both"/>
        <w:rPr>
          <w:rFonts w:cs="Calibri"/>
          <w:sz w:val="24"/>
          <w:szCs w:val="24"/>
        </w:rPr>
      </w:pPr>
      <w:r w:rsidRPr="004C7EB0">
        <w:rPr>
          <w:rFonts w:cs="Calibri"/>
          <w:sz w:val="24"/>
          <w:szCs w:val="24"/>
        </w:rPr>
        <w:t xml:space="preserve">Les activistes de la société civil Tamoule, la famille des victimes de disparitions forcées, continue de subir des attaques perpétrées contre eux par des groupes d'intérêt bouddhistes cinghalais, les militaires singhalais, la police Sri Lankaise et des représentants du gouvernement ces dernières années, notamment depuis les élections de </w:t>
      </w:r>
      <w:proofErr w:type="spellStart"/>
      <w:r w:rsidRPr="004C7EB0">
        <w:rPr>
          <w:rFonts w:cs="Calibri"/>
          <w:sz w:val="24"/>
          <w:szCs w:val="24"/>
        </w:rPr>
        <w:t>Gotabaya</w:t>
      </w:r>
      <w:proofErr w:type="spellEnd"/>
      <w:r w:rsidRPr="004C7EB0">
        <w:rPr>
          <w:rFonts w:cs="Calibri"/>
          <w:sz w:val="24"/>
          <w:szCs w:val="24"/>
        </w:rPr>
        <w:t xml:space="preserve"> </w:t>
      </w:r>
      <w:proofErr w:type="spellStart"/>
      <w:r w:rsidRPr="004C7EB0">
        <w:rPr>
          <w:rFonts w:cs="Calibri"/>
          <w:sz w:val="24"/>
          <w:szCs w:val="24"/>
        </w:rPr>
        <w:t>Rajapaksa</w:t>
      </w:r>
      <w:proofErr w:type="spellEnd"/>
      <w:r w:rsidRPr="004C7EB0">
        <w:rPr>
          <w:rFonts w:cs="Calibri"/>
          <w:sz w:val="24"/>
          <w:szCs w:val="24"/>
        </w:rPr>
        <w:t xml:space="preserve">, de </w:t>
      </w:r>
      <w:proofErr w:type="spellStart"/>
      <w:r w:rsidRPr="004C7EB0">
        <w:rPr>
          <w:rFonts w:cs="Calibri"/>
          <w:sz w:val="24"/>
          <w:szCs w:val="24"/>
        </w:rPr>
        <w:t>Srisena</w:t>
      </w:r>
      <w:proofErr w:type="spellEnd"/>
      <w:r w:rsidRPr="004C7EB0">
        <w:rPr>
          <w:rFonts w:cs="Calibri"/>
          <w:sz w:val="24"/>
          <w:szCs w:val="24"/>
        </w:rPr>
        <w:t xml:space="preserve"> et d’</w:t>
      </w:r>
      <w:proofErr w:type="spellStart"/>
      <w:r w:rsidRPr="004C7EB0">
        <w:rPr>
          <w:rFonts w:cs="Calibri"/>
          <w:sz w:val="24"/>
          <w:szCs w:val="24"/>
        </w:rPr>
        <w:t>Anura</w:t>
      </w:r>
      <w:proofErr w:type="spellEnd"/>
      <w:r w:rsidRPr="004C7EB0">
        <w:rPr>
          <w:rFonts w:cs="Calibri"/>
          <w:sz w:val="24"/>
          <w:szCs w:val="24"/>
        </w:rPr>
        <w:t xml:space="preserve"> </w:t>
      </w:r>
      <w:proofErr w:type="spellStart"/>
      <w:r w:rsidRPr="004C7EB0">
        <w:rPr>
          <w:rFonts w:cs="Calibri"/>
          <w:sz w:val="24"/>
          <w:szCs w:val="24"/>
        </w:rPr>
        <w:t>Kumara</w:t>
      </w:r>
      <w:proofErr w:type="spellEnd"/>
      <w:r w:rsidRPr="004C7EB0">
        <w:rPr>
          <w:rFonts w:cs="Calibri"/>
          <w:sz w:val="24"/>
          <w:szCs w:val="24"/>
        </w:rPr>
        <w:t xml:space="preserve"> </w:t>
      </w:r>
      <w:proofErr w:type="spellStart"/>
      <w:r w:rsidRPr="004C7EB0">
        <w:rPr>
          <w:rFonts w:cs="Calibri"/>
          <w:sz w:val="24"/>
          <w:szCs w:val="24"/>
        </w:rPr>
        <w:t>Dissanayake</w:t>
      </w:r>
      <w:proofErr w:type="spellEnd"/>
      <w:r w:rsidRPr="004C7EB0">
        <w:rPr>
          <w:rFonts w:cs="Calibri"/>
          <w:sz w:val="24"/>
          <w:szCs w:val="24"/>
        </w:rPr>
        <w:t xml:space="preserve">. Dans son rapport au Conseil des droits de l'homme du 27 février 2020, la </w:t>
      </w:r>
      <w:proofErr w:type="spellStart"/>
      <w:r w:rsidRPr="004C7EB0">
        <w:rPr>
          <w:rFonts w:cs="Calibri"/>
          <w:sz w:val="24"/>
          <w:szCs w:val="24"/>
        </w:rPr>
        <w:t>Haute-Commissaire</w:t>
      </w:r>
      <w:proofErr w:type="spellEnd"/>
      <w:r w:rsidRPr="004C7EB0">
        <w:rPr>
          <w:rFonts w:cs="Calibri"/>
          <w:sz w:val="24"/>
          <w:szCs w:val="24"/>
        </w:rPr>
        <w:t xml:space="preserve"> aux droits de l'homme, Michelle Bachelet, a déclaré : « La montée des discours de haine et des mesures sécuritaires et politiques semble viser de manière discriminatoire et disproportionnée les minorités, tant tamoules que musulmanes. »</w:t>
      </w:r>
    </w:p>
    <w:p w14:paraId="281EC5D3" w14:textId="77777777" w:rsidR="004C7EB0" w:rsidRPr="004C7EB0" w:rsidRDefault="004C7EB0" w:rsidP="004C7EB0">
      <w:pPr>
        <w:pStyle w:val="NoSpacing"/>
        <w:jc w:val="both"/>
        <w:rPr>
          <w:rFonts w:cs="Calibri"/>
          <w:sz w:val="24"/>
          <w:szCs w:val="24"/>
        </w:rPr>
      </w:pPr>
    </w:p>
    <w:p w14:paraId="3F97F69C" w14:textId="77777777" w:rsidR="004C7EB0" w:rsidRPr="004C7EB0" w:rsidRDefault="004C7EB0" w:rsidP="004C7EB0">
      <w:pPr>
        <w:pStyle w:val="NoSpacing"/>
        <w:jc w:val="both"/>
        <w:rPr>
          <w:rFonts w:cs="Calibri"/>
          <w:sz w:val="24"/>
          <w:szCs w:val="24"/>
        </w:rPr>
      </w:pPr>
      <w:r w:rsidRPr="004C7EB0">
        <w:rPr>
          <w:rFonts w:cs="Calibri"/>
          <w:sz w:val="24"/>
          <w:szCs w:val="24"/>
        </w:rPr>
        <w:t xml:space="preserve">Depuis 2012 environ, le Sri Lanka a connu une campagne nationaliste majoritairement cinghalaise ciblant les musulmans, avec des tactiques telles que des boycotts économiques, des menaces et des attaques répétées, violentes et organisées contre des mosquées et des biens musulmans. En 2018, une vague de violences collectives meurtrières antimusulmanes a éclaté, liée à des groupes bouddhistes cinghalais ultranationaliste, que le Premier ministre de l'époque, </w:t>
      </w:r>
      <w:proofErr w:type="spellStart"/>
      <w:r w:rsidRPr="004C7EB0">
        <w:rPr>
          <w:rFonts w:cs="Calibri"/>
          <w:sz w:val="24"/>
          <w:szCs w:val="24"/>
        </w:rPr>
        <w:t>Ranil</w:t>
      </w:r>
      <w:proofErr w:type="spellEnd"/>
      <w:r w:rsidRPr="004C7EB0">
        <w:rPr>
          <w:rFonts w:cs="Calibri"/>
          <w:sz w:val="24"/>
          <w:szCs w:val="24"/>
        </w:rPr>
        <w:t xml:space="preserve"> </w:t>
      </w:r>
      <w:proofErr w:type="spellStart"/>
      <w:r w:rsidRPr="004C7EB0">
        <w:rPr>
          <w:rFonts w:cs="Calibri"/>
          <w:sz w:val="24"/>
          <w:szCs w:val="24"/>
        </w:rPr>
        <w:t>Wickremesinghe</w:t>
      </w:r>
      <w:proofErr w:type="spellEnd"/>
      <w:r w:rsidRPr="004C7EB0">
        <w:rPr>
          <w:rFonts w:cs="Calibri"/>
          <w:sz w:val="24"/>
          <w:szCs w:val="24"/>
        </w:rPr>
        <w:t xml:space="preserve">, a qualifiée de « systémique et organisée ». Nombre de ces groupes bouddhistes radicaux, comme le </w:t>
      </w:r>
      <w:proofErr w:type="spellStart"/>
      <w:r w:rsidRPr="004C7EB0">
        <w:rPr>
          <w:rFonts w:cs="Calibri"/>
          <w:sz w:val="24"/>
          <w:szCs w:val="24"/>
        </w:rPr>
        <w:t>Bodu</w:t>
      </w:r>
      <w:proofErr w:type="spellEnd"/>
      <w:r w:rsidRPr="004C7EB0">
        <w:rPr>
          <w:rFonts w:cs="Calibri"/>
          <w:sz w:val="24"/>
          <w:szCs w:val="24"/>
        </w:rPr>
        <w:t xml:space="preserve"> Bala </w:t>
      </w:r>
      <w:proofErr w:type="spellStart"/>
      <w:r w:rsidRPr="004C7EB0">
        <w:rPr>
          <w:rFonts w:cs="Calibri"/>
          <w:sz w:val="24"/>
          <w:szCs w:val="24"/>
        </w:rPr>
        <w:t>Sena</w:t>
      </w:r>
      <w:proofErr w:type="spellEnd"/>
      <w:r w:rsidRPr="004C7EB0">
        <w:rPr>
          <w:rFonts w:cs="Calibri"/>
          <w:sz w:val="24"/>
          <w:szCs w:val="24"/>
        </w:rPr>
        <w:t>, et de personnalités politiques associées à des campagnes antimusulmanes étaient des sympathisants ou des membres du SLPP.</w:t>
      </w:r>
    </w:p>
    <w:p w14:paraId="43DC9909" w14:textId="77777777" w:rsidR="004C7EB0" w:rsidRPr="004C7EB0" w:rsidRDefault="004C7EB0" w:rsidP="004C7EB0">
      <w:pPr>
        <w:pStyle w:val="NoSpacing"/>
        <w:jc w:val="both"/>
        <w:rPr>
          <w:rFonts w:cs="Calibri"/>
          <w:sz w:val="24"/>
          <w:szCs w:val="24"/>
        </w:rPr>
      </w:pPr>
    </w:p>
    <w:p w14:paraId="00E7CA5C" w14:textId="77777777" w:rsidR="004C7EB0" w:rsidRPr="004C7EB0" w:rsidRDefault="004C7EB0" w:rsidP="004C7EB0">
      <w:pPr>
        <w:pStyle w:val="NoSpacing"/>
        <w:jc w:val="both"/>
        <w:rPr>
          <w:rFonts w:cs="Calibri"/>
          <w:sz w:val="24"/>
          <w:szCs w:val="24"/>
        </w:rPr>
      </w:pPr>
      <w:r w:rsidRPr="004C7EB0">
        <w:rPr>
          <w:rFonts w:cs="Calibri"/>
          <w:sz w:val="24"/>
          <w:szCs w:val="24"/>
        </w:rPr>
        <w:t>Au fil des ans et jusqu'à ce jour, des organisations tamoules et des responsables de l'ONU ont recensé des représailles, du harcèlement et des intimidations à l'encontre de représentants de familles tamoules participant aux sessions du CDH à Genève. Un rapport publié plus tôt cette année fait état de cas récents de harcèlement, notamment celui d'un militant convoqué à plusieurs reprises par la CID et la Division des enquêtes et du contre-terrorisme à son retour de Genève.</w:t>
      </w:r>
    </w:p>
    <w:p w14:paraId="574AE7F6" w14:textId="77777777" w:rsidR="004C7EB0" w:rsidRPr="004C7EB0" w:rsidRDefault="004C7EB0" w:rsidP="004C7EB0">
      <w:pPr>
        <w:pStyle w:val="NoSpacing"/>
        <w:jc w:val="both"/>
        <w:rPr>
          <w:rFonts w:cs="Calibri"/>
          <w:sz w:val="24"/>
          <w:szCs w:val="24"/>
        </w:rPr>
      </w:pPr>
    </w:p>
    <w:p w14:paraId="6FB1BF94" w14:textId="77777777" w:rsidR="004C7EB0" w:rsidRPr="004C7EB0" w:rsidRDefault="004C7EB0" w:rsidP="004C7EB0">
      <w:pPr>
        <w:pStyle w:val="NoSpacing"/>
        <w:jc w:val="both"/>
        <w:rPr>
          <w:rFonts w:cs="Calibri"/>
          <w:b/>
          <w:bCs/>
          <w:sz w:val="24"/>
          <w:szCs w:val="24"/>
        </w:rPr>
      </w:pPr>
      <w:r w:rsidRPr="004C7EB0">
        <w:rPr>
          <w:rFonts w:cs="Calibri"/>
          <w:b/>
          <w:bCs/>
          <w:sz w:val="24"/>
          <w:szCs w:val="24"/>
        </w:rPr>
        <w:t xml:space="preserve">Charniers de </w:t>
      </w:r>
      <w:proofErr w:type="spellStart"/>
      <w:r w:rsidRPr="004C7EB0">
        <w:rPr>
          <w:rFonts w:cs="Calibri"/>
          <w:b/>
          <w:bCs/>
          <w:sz w:val="24"/>
          <w:szCs w:val="24"/>
        </w:rPr>
        <w:t>Chemmani</w:t>
      </w:r>
      <w:proofErr w:type="spellEnd"/>
    </w:p>
    <w:p w14:paraId="110F75B2" w14:textId="77777777" w:rsidR="004C7EB0" w:rsidRPr="004C7EB0" w:rsidRDefault="004C7EB0" w:rsidP="004C7EB0">
      <w:pPr>
        <w:pStyle w:val="NoSpacing"/>
        <w:jc w:val="both"/>
        <w:rPr>
          <w:rFonts w:cs="Calibri"/>
          <w:sz w:val="24"/>
          <w:szCs w:val="24"/>
        </w:rPr>
      </w:pPr>
      <w:r w:rsidRPr="004C7EB0">
        <w:rPr>
          <w:rFonts w:cs="Calibri"/>
          <w:sz w:val="24"/>
          <w:szCs w:val="24"/>
        </w:rPr>
        <w:t xml:space="preserve">Contexte : En 1995, l'armée sri-lankaise envahit Jaffna, forçant le déplacement de plus d'un demi-million d'hommes, de femmes et d'enfants tamouls. La péninsule était sous une occupation militaire intense. Des disparitions forcées généralisées furent signalées durant cette période – plus de 600 civils tamouls disparurent rien qu'en 1995-1996 – créant un climat de peur. C'est dans ce contexte turbulent que </w:t>
      </w:r>
      <w:proofErr w:type="spellStart"/>
      <w:r w:rsidRPr="004C7EB0">
        <w:rPr>
          <w:rFonts w:cs="Calibri"/>
          <w:sz w:val="24"/>
          <w:szCs w:val="24"/>
        </w:rPr>
        <w:t>Krishanthi</w:t>
      </w:r>
      <w:proofErr w:type="spellEnd"/>
      <w:r w:rsidRPr="004C7EB0">
        <w:rPr>
          <w:rFonts w:cs="Calibri"/>
          <w:sz w:val="24"/>
          <w:szCs w:val="24"/>
        </w:rPr>
        <w:t xml:space="preserve">, une étudiante ambitieuse du </w:t>
      </w:r>
      <w:proofErr w:type="spellStart"/>
      <w:r w:rsidRPr="004C7EB0">
        <w:rPr>
          <w:rFonts w:cs="Calibri"/>
          <w:sz w:val="24"/>
          <w:szCs w:val="24"/>
        </w:rPr>
        <w:t>Chundikuli</w:t>
      </w:r>
      <w:proofErr w:type="spellEnd"/>
      <w:r w:rsidRPr="004C7EB0">
        <w:rPr>
          <w:rFonts w:cs="Calibri"/>
          <w:sz w:val="24"/>
          <w:szCs w:val="24"/>
        </w:rPr>
        <w:t xml:space="preserve"> Girls' </w:t>
      </w:r>
      <w:proofErr w:type="spellStart"/>
      <w:r w:rsidRPr="004C7EB0">
        <w:rPr>
          <w:rFonts w:cs="Calibri"/>
          <w:sz w:val="24"/>
          <w:szCs w:val="24"/>
        </w:rPr>
        <w:t>College</w:t>
      </w:r>
      <w:proofErr w:type="spellEnd"/>
      <w:r w:rsidRPr="004C7EB0">
        <w:rPr>
          <w:rFonts w:cs="Calibri"/>
          <w:sz w:val="24"/>
          <w:szCs w:val="24"/>
        </w:rPr>
        <w:t xml:space="preserve">, préparait ses examens du G.C.E. Advanced </w:t>
      </w:r>
      <w:proofErr w:type="spellStart"/>
      <w:r w:rsidRPr="004C7EB0">
        <w:rPr>
          <w:rFonts w:cs="Calibri"/>
          <w:sz w:val="24"/>
          <w:szCs w:val="24"/>
        </w:rPr>
        <w:t>Level</w:t>
      </w:r>
      <w:proofErr w:type="spellEnd"/>
      <w:r w:rsidRPr="004C7EB0">
        <w:rPr>
          <w:rFonts w:cs="Calibri"/>
          <w:sz w:val="24"/>
          <w:szCs w:val="24"/>
        </w:rPr>
        <w:t>.</w:t>
      </w:r>
    </w:p>
    <w:p w14:paraId="1922FAEB" w14:textId="77777777" w:rsidR="004C7EB0" w:rsidRPr="004C7EB0" w:rsidRDefault="004C7EB0" w:rsidP="004C7EB0">
      <w:pPr>
        <w:pStyle w:val="NoSpacing"/>
        <w:jc w:val="both"/>
        <w:rPr>
          <w:rFonts w:cs="Calibri"/>
          <w:sz w:val="24"/>
          <w:szCs w:val="24"/>
        </w:rPr>
      </w:pPr>
    </w:p>
    <w:p w14:paraId="6E00C742" w14:textId="77777777" w:rsidR="004C7EB0" w:rsidRPr="004C7EB0" w:rsidRDefault="004C7EB0" w:rsidP="004C7EB0">
      <w:pPr>
        <w:pStyle w:val="NoSpacing"/>
        <w:jc w:val="both"/>
        <w:rPr>
          <w:rFonts w:cs="Calibri"/>
          <w:sz w:val="24"/>
          <w:szCs w:val="24"/>
        </w:rPr>
      </w:pPr>
      <w:r w:rsidRPr="004C7EB0">
        <w:rPr>
          <w:rFonts w:cs="Calibri"/>
          <w:sz w:val="24"/>
          <w:szCs w:val="24"/>
        </w:rPr>
        <w:t xml:space="preserve">Le 7 septembre 1996, cette jeune fille de 18 ans se rendit à vélo à l'école, vêtue de son uniforme blanc et de sa cravate rouge, pour passer un examen, en passant par un poste de contrôle militaire à </w:t>
      </w:r>
      <w:proofErr w:type="spellStart"/>
      <w:r w:rsidRPr="004C7EB0">
        <w:rPr>
          <w:rFonts w:cs="Calibri"/>
          <w:sz w:val="24"/>
          <w:szCs w:val="24"/>
        </w:rPr>
        <w:t>Kaithady</w:t>
      </w:r>
      <w:proofErr w:type="spellEnd"/>
      <w:r w:rsidRPr="004C7EB0">
        <w:rPr>
          <w:rFonts w:cs="Calibri"/>
          <w:sz w:val="24"/>
          <w:szCs w:val="24"/>
        </w:rPr>
        <w:t xml:space="preserve">, sur la route Jaffna-Kandy. L'après-midi même, après avoir terminé son devoir de chimie, </w:t>
      </w:r>
      <w:proofErr w:type="spellStart"/>
      <w:r w:rsidRPr="004C7EB0">
        <w:rPr>
          <w:rFonts w:cs="Calibri"/>
          <w:sz w:val="24"/>
          <w:szCs w:val="24"/>
        </w:rPr>
        <w:t>Krishanthi</w:t>
      </w:r>
      <w:proofErr w:type="spellEnd"/>
      <w:r w:rsidRPr="004C7EB0">
        <w:rPr>
          <w:rFonts w:cs="Calibri"/>
          <w:sz w:val="24"/>
          <w:szCs w:val="24"/>
        </w:rPr>
        <w:t xml:space="preserve"> prit le même chemin pour rentrer chez elle, ignorant le sort qui l'attendait au poste de contrôle.</w:t>
      </w:r>
    </w:p>
    <w:p w14:paraId="2EE93087" w14:textId="77777777" w:rsidR="004C7EB0" w:rsidRPr="004C7EB0" w:rsidRDefault="004C7EB0" w:rsidP="004C7EB0">
      <w:pPr>
        <w:pStyle w:val="NoSpacing"/>
        <w:jc w:val="both"/>
        <w:rPr>
          <w:rFonts w:cs="Calibri"/>
          <w:sz w:val="24"/>
          <w:szCs w:val="24"/>
        </w:rPr>
      </w:pPr>
    </w:p>
    <w:p w14:paraId="42F78721" w14:textId="77777777" w:rsidR="004C7EB0" w:rsidRPr="004C7EB0" w:rsidRDefault="004C7EB0" w:rsidP="004C7EB0">
      <w:pPr>
        <w:pStyle w:val="NoSpacing"/>
        <w:jc w:val="both"/>
        <w:rPr>
          <w:rFonts w:cs="Calibri"/>
          <w:b/>
          <w:bCs/>
          <w:sz w:val="24"/>
          <w:szCs w:val="24"/>
        </w:rPr>
      </w:pPr>
      <w:r w:rsidRPr="004C7EB0">
        <w:rPr>
          <w:rFonts w:cs="Calibri"/>
          <w:b/>
          <w:bCs/>
          <w:sz w:val="24"/>
          <w:szCs w:val="24"/>
        </w:rPr>
        <w:t>Enlèvement, viol et meurtre</w:t>
      </w:r>
    </w:p>
    <w:p w14:paraId="2D07DFE5" w14:textId="77777777" w:rsidR="004C7EB0" w:rsidRPr="004C7EB0" w:rsidRDefault="004C7EB0" w:rsidP="004C7EB0">
      <w:pPr>
        <w:pStyle w:val="NoSpacing"/>
        <w:jc w:val="both"/>
        <w:rPr>
          <w:rFonts w:cs="Calibri"/>
          <w:sz w:val="24"/>
          <w:szCs w:val="24"/>
        </w:rPr>
      </w:pPr>
      <w:r w:rsidRPr="004C7EB0">
        <w:rPr>
          <w:rFonts w:cs="Calibri"/>
          <w:sz w:val="24"/>
          <w:szCs w:val="24"/>
        </w:rPr>
        <w:t xml:space="preserve">Ne voyant pas </w:t>
      </w:r>
      <w:proofErr w:type="spellStart"/>
      <w:r w:rsidRPr="004C7EB0">
        <w:rPr>
          <w:rFonts w:cs="Calibri"/>
          <w:sz w:val="24"/>
          <w:szCs w:val="24"/>
        </w:rPr>
        <w:t>Krishanthi</w:t>
      </w:r>
      <w:proofErr w:type="spellEnd"/>
      <w:r w:rsidRPr="004C7EB0">
        <w:rPr>
          <w:rFonts w:cs="Calibri"/>
          <w:sz w:val="24"/>
          <w:szCs w:val="24"/>
        </w:rPr>
        <w:t xml:space="preserve"> rentrer chez elle, sa mère, </w:t>
      </w:r>
      <w:proofErr w:type="spellStart"/>
      <w:r w:rsidRPr="004C7EB0">
        <w:rPr>
          <w:rFonts w:cs="Calibri"/>
          <w:sz w:val="24"/>
          <w:szCs w:val="24"/>
        </w:rPr>
        <w:t>Rasammah</w:t>
      </w:r>
      <w:proofErr w:type="spellEnd"/>
      <w:r w:rsidRPr="004C7EB0">
        <w:rPr>
          <w:rFonts w:cs="Calibri"/>
          <w:sz w:val="24"/>
          <w:szCs w:val="24"/>
        </w:rPr>
        <w:t xml:space="preserve"> (</w:t>
      </w:r>
      <w:proofErr w:type="spellStart"/>
      <w:r w:rsidRPr="004C7EB0">
        <w:rPr>
          <w:rFonts w:cs="Calibri"/>
          <w:sz w:val="24"/>
          <w:szCs w:val="24"/>
        </w:rPr>
        <w:t>Rajamma</w:t>
      </w:r>
      <w:proofErr w:type="spellEnd"/>
      <w:r w:rsidRPr="004C7EB0">
        <w:rPr>
          <w:rFonts w:cs="Calibri"/>
          <w:sz w:val="24"/>
          <w:szCs w:val="24"/>
        </w:rPr>
        <w:t xml:space="preserve">) Kumaraswamy, s'inquiéta. </w:t>
      </w:r>
      <w:proofErr w:type="spellStart"/>
      <w:r w:rsidRPr="004C7EB0">
        <w:rPr>
          <w:rFonts w:cs="Calibri"/>
          <w:sz w:val="24"/>
          <w:szCs w:val="24"/>
        </w:rPr>
        <w:t>Rasammah</w:t>
      </w:r>
      <w:proofErr w:type="spellEnd"/>
      <w:r w:rsidRPr="004C7EB0">
        <w:rPr>
          <w:rFonts w:cs="Calibri"/>
          <w:sz w:val="24"/>
          <w:szCs w:val="24"/>
        </w:rPr>
        <w:t xml:space="preserve">, 59 ans, réunit </w:t>
      </w:r>
      <w:proofErr w:type="spellStart"/>
      <w:r w:rsidRPr="004C7EB0">
        <w:rPr>
          <w:rFonts w:cs="Calibri"/>
          <w:sz w:val="24"/>
          <w:szCs w:val="24"/>
        </w:rPr>
        <w:t>Pranavan</w:t>
      </w:r>
      <w:proofErr w:type="spellEnd"/>
      <w:r w:rsidRPr="004C7EB0">
        <w:rPr>
          <w:rFonts w:cs="Calibri"/>
          <w:sz w:val="24"/>
          <w:szCs w:val="24"/>
        </w:rPr>
        <w:t xml:space="preserve">, le frère de </w:t>
      </w:r>
      <w:proofErr w:type="spellStart"/>
      <w:r w:rsidRPr="004C7EB0">
        <w:rPr>
          <w:rFonts w:cs="Calibri"/>
          <w:sz w:val="24"/>
          <w:szCs w:val="24"/>
        </w:rPr>
        <w:t>Krishanthi</w:t>
      </w:r>
      <w:proofErr w:type="spellEnd"/>
      <w:r w:rsidRPr="004C7EB0">
        <w:rPr>
          <w:rFonts w:cs="Calibri"/>
          <w:sz w:val="24"/>
          <w:szCs w:val="24"/>
        </w:rPr>
        <w:t xml:space="preserve">, âgé de 16 ans, et un voisin, </w:t>
      </w:r>
      <w:proofErr w:type="spellStart"/>
      <w:r w:rsidRPr="004C7EB0">
        <w:rPr>
          <w:rFonts w:cs="Calibri"/>
          <w:sz w:val="24"/>
          <w:szCs w:val="24"/>
        </w:rPr>
        <w:t>Sithamparam</w:t>
      </w:r>
      <w:proofErr w:type="spellEnd"/>
      <w:r w:rsidRPr="004C7EB0">
        <w:rPr>
          <w:rFonts w:cs="Calibri"/>
          <w:sz w:val="24"/>
          <w:szCs w:val="24"/>
        </w:rPr>
        <w:t xml:space="preserve"> « </w:t>
      </w:r>
      <w:proofErr w:type="spellStart"/>
      <w:r w:rsidRPr="004C7EB0">
        <w:rPr>
          <w:rFonts w:cs="Calibri"/>
          <w:sz w:val="24"/>
          <w:szCs w:val="24"/>
        </w:rPr>
        <w:t>Kirupa</w:t>
      </w:r>
      <w:proofErr w:type="spellEnd"/>
      <w:r w:rsidRPr="004C7EB0">
        <w:rPr>
          <w:rFonts w:cs="Calibri"/>
          <w:sz w:val="24"/>
          <w:szCs w:val="24"/>
        </w:rPr>
        <w:t xml:space="preserve"> » </w:t>
      </w:r>
      <w:proofErr w:type="spellStart"/>
      <w:r w:rsidRPr="004C7EB0">
        <w:rPr>
          <w:rFonts w:cs="Calibri"/>
          <w:sz w:val="24"/>
          <w:szCs w:val="24"/>
        </w:rPr>
        <w:t>Kirupamoorthy</w:t>
      </w:r>
      <w:proofErr w:type="spellEnd"/>
      <w:r w:rsidRPr="004C7EB0">
        <w:rPr>
          <w:rFonts w:cs="Calibri"/>
          <w:sz w:val="24"/>
          <w:szCs w:val="24"/>
        </w:rPr>
        <w:t>, âgé de 35 ans, et se précipita au poste de contrôle pour s'enquérir du sort de l'écolière.</w:t>
      </w:r>
    </w:p>
    <w:p w14:paraId="2225250B" w14:textId="77777777" w:rsidR="004C7EB0" w:rsidRPr="004C7EB0" w:rsidRDefault="004C7EB0" w:rsidP="004C7EB0">
      <w:pPr>
        <w:pStyle w:val="NoSpacing"/>
        <w:jc w:val="both"/>
        <w:rPr>
          <w:rFonts w:cs="Calibri"/>
          <w:sz w:val="24"/>
          <w:szCs w:val="24"/>
        </w:rPr>
      </w:pPr>
    </w:p>
    <w:p w14:paraId="060ACA1A" w14:textId="77777777" w:rsidR="004C7EB0" w:rsidRPr="004C7EB0" w:rsidRDefault="004C7EB0" w:rsidP="004C7EB0">
      <w:pPr>
        <w:pStyle w:val="NoSpacing"/>
        <w:jc w:val="both"/>
        <w:rPr>
          <w:rFonts w:cs="Calibri"/>
          <w:sz w:val="24"/>
          <w:szCs w:val="24"/>
        </w:rPr>
      </w:pPr>
      <w:proofErr w:type="spellStart"/>
      <w:r w:rsidRPr="004C7EB0">
        <w:rPr>
          <w:rFonts w:cs="Calibri"/>
          <w:sz w:val="24"/>
          <w:szCs w:val="24"/>
        </w:rPr>
        <w:t>Rasammah</w:t>
      </w:r>
      <w:proofErr w:type="spellEnd"/>
      <w:r w:rsidRPr="004C7EB0">
        <w:rPr>
          <w:rFonts w:cs="Calibri"/>
          <w:sz w:val="24"/>
          <w:szCs w:val="24"/>
        </w:rPr>
        <w:t xml:space="preserve"> était l'ancienne directrice de </w:t>
      </w:r>
      <w:proofErr w:type="spellStart"/>
      <w:r w:rsidRPr="004C7EB0">
        <w:rPr>
          <w:rFonts w:cs="Calibri"/>
          <w:sz w:val="24"/>
          <w:szCs w:val="24"/>
        </w:rPr>
        <w:t>Kaithadi</w:t>
      </w:r>
      <w:proofErr w:type="spellEnd"/>
      <w:r w:rsidRPr="004C7EB0">
        <w:rPr>
          <w:rFonts w:cs="Calibri"/>
          <w:sz w:val="24"/>
          <w:szCs w:val="24"/>
        </w:rPr>
        <w:t xml:space="preserve"> </w:t>
      </w:r>
      <w:proofErr w:type="spellStart"/>
      <w:r w:rsidRPr="004C7EB0">
        <w:rPr>
          <w:rFonts w:cs="Calibri"/>
          <w:sz w:val="24"/>
          <w:szCs w:val="24"/>
        </w:rPr>
        <w:t>Muthukumaraswamy</w:t>
      </w:r>
      <w:proofErr w:type="spellEnd"/>
      <w:r w:rsidRPr="004C7EB0">
        <w:rPr>
          <w:rFonts w:cs="Calibri"/>
          <w:sz w:val="24"/>
          <w:szCs w:val="24"/>
        </w:rPr>
        <w:t xml:space="preserve"> Maha </w:t>
      </w:r>
      <w:proofErr w:type="spellStart"/>
      <w:r w:rsidRPr="004C7EB0">
        <w:rPr>
          <w:rFonts w:cs="Calibri"/>
          <w:sz w:val="24"/>
          <w:szCs w:val="24"/>
        </w:rPr>
        <w:t>Vidyalaya</w:t>
      </w:r>
      <w:proofErr w:type="spellEnd"/>
      <w:r w:rsidRPr="004C7EB0">
        <w:rPr>
          <w:rFonts w:cs="Calibri"/>
          <w:sz w:val="24"/>
          <w:szCs w:val="24"/>
        </w:rPr>
        <w:t xml:space="preserve"> et y enseignait au moment de son meurtre. </w:t>
      </w:r>
      <w:proofErr w:type="spellStart"/>
      <w:r w:rsidRPr="004C7EB0">
        <w:rPr>
          <w:rFonts w:cs="Calibri"/>
          <w:sz w:val="24"/>
          <w:szCs w:val="24"/>
        </w:rPr>
        <w:t>Pranavan</w:t>
      </w:r>
      <w:proofErr w:type="spellEnd"/>
      <w:r w:rsidRPr="004C7EB0">
        <w:rPr>
          <w:rFonts w:cs="Calibri"/>
          <w:sz w:val="24"/>
          <w:szCs w:val="24"/>
        </w:rPr>
        <w:t xml:space="preserve"> était une élève brillante qui étudiait au St. John's </w:t>
      </w:r>
      <w:proofErr w:type="spellStart"/>
      <w:r w:rsidRPr="004C7EB0">
        <w:rPr>
          <w:rFonts w:cs="Calibri"/>
          <w:sz w:val="24"/>
          <w:szCs w:val="24"/>
        </w:rPr>
        <w:t>College</w:t>
      </w:r>
      <w:proofErr w:type="spellEnd"/>
      <w:r w:rsidRPr="004C7EB0">
        <w:rPr>
          <w:rFonts w:cs="Calibri"/>
          <w:sz w:val="24"/>
          <w:szCs w:val="24"/>
        </w:rPr>
        <w:t xml:space="preserve"> de Jaffna. </w:t>
      </w:r>
      <w:proofErr w:type="spellStart"/>
      <w:r w:rsidRPr="004C7EB0">
        <w:rPr>
          <w:rFonts w:cs="Calibri"/>
          <w:sz w:val="24"/>
          <w:szCs w:val="24"/>
        </w:rPr>
        <w:t>Kirupa</w:t>
      </w:r>
      <w:proofErr w:type="spellEnd"/>
      <w:r w:rsidRPr="004C7EB0">
        <w:rPr>
          <w:rFonts w:cs="Calibri"/>
          <w:sz w:val="24"/>
          <w:szCs w:val="24"/>
        </w:rPr>
        <w:t xml:space="preserve">, une amie proche de la famille, travaillait aux magasins coopératifs et était heureuse de les aider à retrouver </w:t>
      </w:r>
      <w:proofErr w:type="spellStart"/>
      <w:r w:rsidRPr="004C7EB0">
        <w:rPr>
          <w:rFonts w:cs="Calibri"/>
          <w:sz w:val="24"/>
          <w:szCs w:val="24"/>
        </w:rPr>
        <w:t>Krishanthi</w:t>
      </w:r>
      <w:proofErr w:type="spellEnd"/>
      <w:r w:rsidRPr="004C7EB0">
        <w:rPr>
          <w:rFonts w:cs="Calibri"/>
          <w:sz w:val="24"/>
          <w:szCs w:val="24"/>
        </w:rPr>
        <w:t>.</w:t>
      </w:r>
    </w:p>
    <w:p w14:paraId="66F7F646" w14:textId="77777777" w:rsidR="004C7EB0" w:rsidRPr="004C7EB0" w:rsidRDefault="004C7EB0" w:rsidP="004C7EB0">
      <w:pPr>
        <w:pStyle w:val="NoSpacing"/>
        <w:jc w:val="both"/>
        <w:rPr>
          <w:rFonts w:cs="Calibri"/>
          <w:sz w:val="24"/>
          <w:szCs w:val="24"/>
        </w:rPr>
      </w:pPr>
    </w:p>
    <w:p w14:paraId="51AFC96C" w14:textId="77777777" w:rsidR="004C7EB0" w:rsidRPr="004C7EB0" w:rsidRDefault="004C7EB0" w:rsidP="004C7EB0">
      <w:pPr>
        <w:pStyle w:val="NoSpacing"/>
        <w:jc w:val="both"/>
        <w:rPr>
          <w:rFonts w:cs="Calibri"/>
          <w:b/>
          <w:bCs/>
          <w:sz w:val="24"/>
          <w:szCs w:val="24"/>
        </w:rPr>
      </w:pPr>
      <w:r w:rsidRPr="004C7EB0">
        <w:rPr>
          <w:rFonts w:cs="Calibri"/>
          <w:b/>
          <w:bCs/>
          <w:sz w:val="24"/>
          <w:szCs w:val="24"/>
        </w:rPr>
        <w:t>Tous les quatre furent assassinés.</w:t>
      </w:r>
    </w:p>
    <w:p w14:paraId="5FCF26F3" w14:textId="77777777" w:rsidR="004C7EB0" w:rsidRPr="004C7EB0" w:rsidRDefault="004C7EB0" w:rsidP="004C7EB0">
      <w:pPr>
        <w:pStyle w:val="NoSpacing"/>
        <w:jc w:val="both"/>
        <w:rPr>
          <w:rFonts w:cs="Calibri"/>
          <w:sz w:val="24"/>
          <w:szCs w:val="24"/>
        </w:rPr>
      </w:pPr>
      <w:r w:rsidRPr="004C7EB0">
        <w:rPr>
          <w:rFonts w:cs="Calibri"/>
          <w:sz w:val="24"/>
          <w:szCs w:val="24"/>
        </w:rPr>
        <w:t>La brutalité du crime provoqua une onde de choc dans toute l'île. Il était clair pour le peuple tamoul que ce crime s'inscrivait dans un schéma plus large de violence sous occupation militaire. Des manifestations publiques éclatèrent à Jaffna, obligeant les autorités à prendre la mesure rare d'arrêter des membres des forces de sécurité pour exactions contre des civils tamouls. En octobre 1996, la police avait placé au moins sept suspects en garde à vue (dont des officiers de l'armée et deux policiers impliqués dans l'élimination des corps). Ce qui avait commencé comme une énième « disparition » était devenu une affaire internationalement reconnue, braquant pour la première fois les projecteurs sur le comportement des forces sri-lankaises en territoire tamoul.</w:t>
      </w:r>
    </w:p>
    <w:p w14:paraId="291615A4" w14:textId="77777777" w:rsidR="004C7EB0" w:rsidRPr="004C7EB0" w:rsidRDefault="004C7EB0" w:rsidP="004C7EB0">
      <w:pPr>
        <w:pStyle w:val="NoSpacing"/>
        <w:jc w:val="both"/>
        <w:rPr>
          <w:rFonts w:cs="Calibri"/>
          <w:sz w:val="24"/>
          <w:szCs w:val="24"/>
        </w:rPr>
      </w:pPr>
    </w:p>
    <w:p w14:paraId="4F48F47E" w14:textId="77777777" w:rsidR="004C7EB0" w:rsidRPr="004C7EB0" w:rsidRDefault="004C7EB0" w:rsidP="004C7EB0">
      <w:pPr>
        <w:pStyle w:val="NoSpacing"/>
        <w:jc w:val="both"/>
        <w:rPr>
          <w:rFonts w:cs="Calibri"/>
          <w:b/>
          <w:bCs/>
          <w:sz w:val="24"/>
          <w:szCs w:val="24"/>
        </w:rPr>
      </w:pPr>
      <w:r w:rsidRPr="004C7EB0">
        <w:rPr>
          <w:rFonts w:cs="Calibri"/>
          <w:b/>
          <w:bCs/>
          <w:sz w:val="24"/>
          <w:szCs w:val="24"/>
        </w:rPr>
        <w:t>Procès et condamnations</w:t>
      </w:r>
    </w:p>
    <w:p w14:paraId="3CD85D4A" w14:textId="77777777" w:rsidR="004C7EB0" w:rsidRPr="004C7EB0" w:rsidRDefault="004C7EB0" w:rsidP="004C7EB0">
      <w:pPr>
        <w:pStyle w:val="NoSpacing"/>
        <w:jc w:val="both"/>
        <w:rPr>
          <w:rFonts w:cs="Calibri"/>
          <w:sz w:val="24"/>
          <w:szCs w:val="24"/>
        </w:rPr>
      </w:pPr>
      <w:r w:rsidRPr="004C7EB0">
        <w:rPr>
          <w:rFonts w:cs="Calibri"/>
          <w:sz w:val="24"/>
          <w:szCs w:val="24"/>
        </w:rPr>
        <w:t xml:space="preserve">Dans une démarche sans précédent à l'époque, le gouvernement sri-lankais a convoqué une Haute Cour spéciale composée de trois juges pour juger l'affaire </w:t>
      </w:r>
      <w:proofErr w:type="spellStart"/>
      <w:r w:rsidRPr="004C7EB0">
        <w:rPr>
          <w:rFonts w:cs="Calibri"/>
          <w:sz w:val="24"/>
          <w:szCs w:val="24"/>
        </w:rPr>
        <w:t>Krishanthi</w:t>
      </w:r>
      <w:proofErr w:type="spellEnd"/>
      <w:r w:rsidRPr="004C7EB0">
        <w:rPr>
          <w:rFonts w:cs="Calibri"/>
          <w:sz w:val="24"/>
          <w:szCs w:val="24"/>
        </w:rPr>
        <w:t xml:space="preserve"> Kumaraswamy. Le procès a débuté le 18 novembre 1996 à Colombo, loin du lieu du crime. Neuf accusés ont finalement été inculpés : six soldats (dont </w:t>
      </w:r>
      <w:proofErr w:type="spellStart"/>
      <w:r w:rsidRPr="004C7EB0">
        <w:rPr>
          <w:rFonts w:cs="Calibri"/>
          <w:sz w:val="24"/>
          <w:szCs w:val="24"/>
        </w:rPr>
        <w:t>Rajapaksa</w:t>
      </w:r>
      <w:proofErr w:type="spellEnd"/>
      <w:r w:rsidRPr="004C7EB0">
        <w:rPr>
          <w:rFonts w:cs="Calibri"/>
          <w:sz w:val="24"/>
          <w:szCs w:val="24"/>
        </w:rPr>
        <w:t xml:space="preserve"> et d'autres personnes directement impliquées dans les agressions) et trois policiers sri-lankais complices de la dissimulation. Deux policiers subalternes (dont Abdul Hameed </w:t>
      </w:r>
      <w:proofErr w:type="spellStart"/>
      <w:r w:rsidRPr="004C7EB0">
        <w:rPr>
          <w:rFonts w:cs="Calibri"/>
          <w:sz w:val="24"/>
          <w:szCs w:val="24"/>
        </w:rPr>
        <w:t>Nazar</w:t>
      </w:r>
      <w:proofErr w:type="spellEnd"/>
      <w:r w:rsidRPr="004C7EB0">
        <w:rPr>
          <w:rFonts w:cs="Calibri"/>
          <w:sz w:val="24"/>
          <w:szCs w:val="24"/>
        </w:rPr>
        <w:t>) ont notamment accepté de témoigner à charge et ont bénéficié d'une immunité conditionnelle pour leur coopération.</w:t>
      </w:r>
    </w:p>
    <w:p w14:paraId="537FBFB7" w14:textId="77777777" w:rsidR="004C7EB0" w:rsidRPr="004C7EB0" w:rsidRDefault="004C7EB0" w:rsidP="004C7EB0">
      <w:pPr>
        <w:pStyle w:val="NoSpacing"/>
        <w:jc w:val="both"/>
        <w:rPr>
          <w:rFonts w:cs="Calibri"/>
          <w:sz w:val="24"/>
          <w:szCs w:val="24"/>
        </w:rPr>
      </w:pPr>
    </w:p>
    <w:p w14:paraId="66EAB588" w14:textId="77777777" w:rsidR="004C7EB0" w:rsidRPr="004C7EB0" w:rsidRDefault="004C7EB0" w:rsidP="004C7EB0">
      <w:pPr>
        <w:pStyle w:val="NoSpacing"/>
        <w:jc w:val="both"/>
        <w:rPr>
          <w:rFonts w:cs="Calibri"/>
          <w:sz w:val="24"/>
          <w:szCs w:val="24"/>
        </w:rPr>
      </w:pPr>
      <w:r w:rsidRPr="004C7EB0">
        <w:rPr>
          <w:rFonts w:cs="Calibri"/>
          <w:sz w:val="24"/>
          <w:szCs w:val="24"/>
        </w:rPr>
        <w:t>Pendant près de deux ans, le tribunal a entendu les témoignages poignants de dizaines de témoins, dont un camarade soldat initialement détenu comme suspect, et les deux policiers devenus témoins, qui ont décrit le traitement réservé aux captifs.</w:t>
      </w:r>
    </w:p>
    <w:p w14:paraId="55430B61" w14:textId="77777777" w:rsidR="004C7EB0" w:rsidRPr="004C7EB0" w:rsidRDefault="004C7EB0" w:rsidP="004C7EB0">
      <w:pPr>
        <w:pStyle w:val="NoSpacing"/>
        <w:jc w:val="both"/>
        <w:rPr>
          <w:rFonts w:cs="Calibri"/>
          <w:sz w:val="24"/>
          <w:szCs w:val="24"/>
        </w:rPr>
      </w:pPr>
    </w:p>
    <w:p w14:paraId="08187470" w14:textId="77777777" w:rsidR="004C7EB0" w:rsidRPr="004C7EB0" w:rsidRDefault="004C7EB0" w:rsidP="004C7EB0">
      <w:pPr>
        <w:pStyle w:val="NoSpacing"/>
        <w:jc w:val="both"/>
        <w:rPr>
          <w:rFonts w:cs="Calibri"/>
          <w:b/>
          <w:bCs/>
          <w:sz w:val="24"/>
          <w:szCs w:val="24"/>
        </w:rPr>
      </w:pPr>
      <w:r w:rsidRPr="004C7EB0">
        <w:rPr>
          <w:rFonts w:cs="Calibri"/>
          <w:b/>
          <w:bCs/>
          <w:sz w:val="24"/>
          <w:szCs w:val="24"/>
        </w:rPr>
        <w:t>Finalement, cependant, la nature odieuse du crime a été révélée au grand jour.</w:t>
      </w:r>
    </w:p>
    <w:p w14:paraId="2D37AB41" w14:textId="77777777" w:rsidR="004C7EB0" w:rsidRPr="004C7EB0" w:rsidRDefault="004C7EB0" w:rsidP="004C7EB0">
      <w:pPr>
        <w:pStyle w:val="NoSpacing"/>
        <w:jc w:val="both"/>
        <w:rPr>
          <w:rFonts w:cs="Calibri"/>
          <w:sz w:val="24"/>
          <w:szCs w:val="24"/>
        </w:rPr>
      </w:pPr>
      <w:r w:rsidRPr="004C7EB0">
        <w:rPr>
          <w:rFonts w:cs="Calibri"/>
          <w:sz w:val="24"/>
          <w:szCs w:val="24"/>
        </w:rPr>
        <w:t xml:space="preserve">Alors que </w:t>
      </w:r>
      <w:proofErr w:type="spellStart"/>
      <w:r w:rsidRPr="004C7EB0">
        <w:rPr>
          <w:rFonts w:cs="Calibri"/>
          <w:sz w:val="24"/>
          <w:szCs w:val="24"/>
        </w:rPr>
        <w:t>Krishanthi</w:t>
      </w:r>
      <w:proofErr w:type="spellEnd"/>
      <w:r w:rsidRPr="004C7EB0">
        <w:rPr>
          <w:rFonts w:cs="Calibri"/>
          <w:sz w:val="24"/>
          <w:szCs w:val="24"/>
        </w:rPr>
        <w:t xml:space="preserve"> atteignait le poste de contrôle militaire d'occupation de </w:t>
      </w:r>
      <w:proofErr w:type="spellStart"/>
      <w:r w:rsidRPr="004C7EB0">
        <w:rPr>
          <w:rFonts w:cs="Calibri"/>
          <w:sz w:val="24"/>
          <w:szCs w:val="24"/>
        </w:rPr>
        <w:t>Kaithady</w:t>
      </w:r>
      <w:proofErr w:type="spellEnd"/>
      <w:r w:rsidRPr="004C7EB0">
        <w:rPr>
          <w:rFonts w:cs="Calibri"/>
          <w:sz w:val="24"/>
          <w:szCs w:val="24"/>
        </w:rPr>
        <w:t xml:space="preserve">, les soldats de service l'ont arrêtée. Le caporal </w:t>
      </w:r>
      <w:proofErr w:type="spellStart"/>
      <w:r w:rsidRPr="004C7EB0">
        <w:rPr>
          <w:rFonts w:cs="Calibri"/>
          <w:sz w:val="24"/>
          <w:szCs w:val="24"/>
        </w:rPr>
        <w:t>Somaratne</w:t>
      </w:r>
      <w:proofErr w:type="spellEnd"/>
      <w:r w:rsidRPr="004C7EB0">
        <w:rPr>
          <w:rFonts w:cs="Calibri"/>
          <w:sz w:val="24"/>
          <w:szCs w:val="24"/>
        </w:rPr>
        <w:t xml:space="preserve"> </w:t>
      </w:r>
      <w:proofErr w:type="spellStart"/>
      <w:r w:rsidRPr="004C7EB0">
        <w:rPr>
          <w:rFonts w:cs="Calibri"/>
          <w:sz w:val="24"/>
          <w:szCs w:val="24"/>
        </w:rPr>
        <w:t>Rajapaksa</w:t>
      </w:r>
      <w:proofErr w:type="spellEnd"/>
      <w:r w:rsidRPr="004C7EB0">
        <w:rPr>
          <w:rFonts w:cs="Calibri"/>
          <w:sz w:val="24"/>
          <w:szCs w:val="24"/>
        </w:rPr>
        <w:t xml:space="preserve"> l'a fait conduire dans un bunker et lui a attaché un morceau de tissu autour de la bouche.</w:t>
      </w:r>
    </w:p>
    <w:p w14:paraId="4BB1A9CA" w14:textId="77777777" w:rsidR="004C7EB0" w:rsidRPr="004C7EB0" w:rsidRDefault="004C7EB0" w:rsidP="004C7EB0">
      <w:pPr>
        <w:pStyle w:val="NoSpacing"/>
        <w:jc w:val="both"/>
        <w:rPr>
          <w:rFonts w:cs="Calibri"/>
          <w:sz w:val="24"/>
          <w:szCs w:val="24"/>
        </w:rPr>
      </w:pPr>
    </w:p>
    <w:p w14:paraId="79CB87AA" w14:textId="77777777" w:rsidR="004C7EB0" w:rsidRPr="004C7EB0" w:rsidRDefault="004C7EB0" w:rsidP="004C7EB0">
      <w:pPr>
        <w:pStyle w:val="NoSpacing"/>
        <w:jc w:val="both"/>
        <w:rPr>
          <w:rFonts w:cs="Calibri"/>
          <w:b/>
          <w:bCs/>
          <w:sz w:val="24"/>
          <w:szCs w:val="24"/>
        </w:rPr>
      </w:pPr>
      <w:r w:rsidRPr="004C7EB0">
        <w:rPr>
          <w:rFonts w:cs="Calibri"/>
          <w:b/>
          <w:bCs/>
          <w:sz w:val="24"/>
          <w:szCs w:val="24"/>
        </w:rPr>
        <w:t xml:space="preserve">Découverte des fosses communes de </w:t>
      </w:r>
      <w:proofErr w:type="spellStart"/>
      <w:r w:rsidRPr="004C7EB0">
        <w:rPr>
          <w:rFonts w:cs="Calibri"/>
          <w:b/>
          <w:bCs/>
          <w:sz w:val="24"/>
          <w:szCs w:val="24"/>
        </w:rPr>
        <w:t>Chemmani</w:t>
      </w:r>
      <w:proofErr w:type="spellEnd"/>
    </w:p>
    <w:p w14:paraId="10208A6F" w14:textId="77777777" w:rsidR="004C7EB0" w:rsidRPr="004C7EB0" w:rsidRDefault="004C7EB0" w:rsidP="004C7EB0">
      <w:pPr>
        <w:pStyle w:val="NoSpacing"/>
        <w:jc w:val="both"/>
        <w:rPr>
          <w:rFonts w:cs="Calibri"/>
          <w:sz w:val="24"/>
          <w:szCs w:val="24"/>
        </w:rPr>
      </w:pPr>
      <w:r w:rsidRPr="004C7EB0">
        <w:rPr>
          <w:rFonts w:cs="Calibri"/>
          <w:sz w:val="24"/>
          <w:szCs w:val="24"/>
        </w:rPr>
        <w:t xml:space="preserve">À la toute fin du procès en 1998, lors du prononcé de son verdict de culpabilité, le caporal </w:t>
      </w:r>
      <w:proofErr w:type="spellStart"/>
      <w:r w:rsidRPr="004C7EB0">
        <w:rPr>
          <w:rFonts w:cs="Calibri"/>
          <w:sz w:val="24"/>
          <w:szCs w:val="24"/>
        </w:rPr>
        <w:t>Somaratne</w:t>
      </w:r>
      <w:proofErr w:type="spellEnd"/>
      <w:r w:rsidRPr="004C7EB0">
        <w:rPr>
          <w:rFonts w:cs="Calibri"/>
          <w:sz w:val="24"/>
          <w:szCs w:val="24"/>
        </w:rPr>
        <w:t xml:space="preserve"> </w:t>
      </w:r>
      <w:proofErr w:type="spellStart"/>
      <w:r w:rsidRPr="004C7EB0">
        <w:rPr>
          <w:rFonts w:cs="Calibri"/>
          <w:sz w:val="24"/>
          <w:szCs w:val="24"/>
        </w:rPr>
        <w:t>Rajapaksa</w:t>
      </w:r>
      <w:proofErr w:type="spellEnd"/>
      <w:r w:rsidRPr="004C7EB0">
        <w:rPr>
          <w:rFonts w:cs="Calibri"/>
          <w:sz w:val="24"/>
          <w:szCs w:val="24"/>
        </w:rPr>
        <w:t xml:space="preserve"> a fait une révélation stupéfiante au tribunal. Insistant sur le fait qu'il n'était pas le véritable meurtrier (malgré des témoins oculaires affirmant le contraire), </w:t>
      </w:r>
      <w:proofErr w:type="spellStart"/>
      <w:r w:rsidRPr="004C7EB0">
        <w:rPr>
          <w:rFonts w:cs="Calibri"/>
          <w:sz w:val="24"/>
          <w:szCs w:val="24"/>
        </w:rPr>
        <w:t>Rajapaksa</w:t>
      </w:r>
      <w:proofErr w:type="spellEnd"/>
      <w:r w:rsidRPr="004C7EB0">
        <w:rPr>
          <w:rFonts w:cs="Calibri"/>
          <w:sz w:val="24"/>
          <w:szCs w:val="24"/>
        </w:rPr>
        <w:t xml:space="preserve"> a affirmé : « Nous n'avons tué personne, nous avons seulement enterré des corps », et que des centaines de corps de Tamouls tués avaient été enterrés secrètement par l'armée dans la région de </w:t>
      </w:r>
      <w:proofErr w:type="spellStart"/>
      <w:r w:rsidRPr="004C7EB0">
        <w:rPr>
          <w:rFonts w:cs="Calibri"/>
          <w:sz w:val="24"/>
          <w:szCs w:val="24"/>
        </w:rPr>
        <w:t>Chemmani</w:t>
      </w:r>
      <w:proofErr w:type="spellEnd"/>
      <w:r w:rsidRPr="004C7EB0">
        <w:rPr>
          <w:rFonts w:cs="Calibri"/>
          <w:sz w:val="24"/>
          <w:szCs w:val="24"/>
        </w:rPr>
        <w:t>.</w:t>
      </w:r>
    </w:p>
    <w:p w14:paraId="4B6B7999" w14:textId="77777777" w:rsidR="004C7EB0" w:rsidRPr="004C7EB0" w:rsidRDefault="004C7EB0" w:rsidP="004C7EB0">
      <w:pPr>
        <w:pStyle w:val="NoSpacing"/>
        <w:jc w:val="both"/>
        <w:rPr>
          <w:rFonts w:cs="Calibri"/>
          <w:sz w:val="24"/>
          <w:szCs w:val="24"/>
        </w:rPr>
      </w:pPr>
    </w:p>
    <w:p w14:paraId="7524C20A" w14:textId="77777777" w:rsidR="004C7EB0" w:rsidRPr="004C7EB0" w:rsidRDefault="004C7EB0" w:rsidP="004C7EB0">
      <w:pPr>
        <w:pStyle w:val="NoSpacing"/>
        <w:jc w:val="both"/>
        <w:rPr>
          <w:rFonts w:cs="Calibri"/>
          <w:sz w:val="24"/>
          <w:szCs w:val="24"/>
        </w:rPr>
      </w:pPr>
      <w:r w:rsidRPr="004C7EB0">
        <w:rPr>
          <w:rFonts w:cs="Calibri"/>
          <w:sz w:val="24"/>
          <w:szCs w:val="24"/>
        </w:rPr>
        <w:t xml:space="preserve">Dans une déclaration faite depuis le box des accusés, il a affirmé que « 300 à 400 corps » gisaient dans des fosses communes près de </w:t>
      </w:r>
      <w:proofErr w:type="spellStart"/>
      <w:r w:rsidRPr="004C7EB0">
        <w:rPr>
          <w:rFonts w:cs="Calibri"/>
          <w:sz w:val="24"/>
          <w:szCs w:val="24"/>
        </w:rPr>
        <w:t>Chemmani</w:t>
      </w:r>
      <w:proofErr w:type="spellEnd"/>
      <w:r w:rsidRPr="004C7EB0">
        <w:rPr>
          <w:rFonts w:cs="Calibri"/>
          <w:sz w:val="24"/>
          <w:szCs w:val="24"/>
        </w:rPr>
        <w:t xml:space="preserve"> et a proposé d'identifier les sites si les enquêteurs l'y conduisaient. Cela corroborait les soupçons de nombreuses familles concernant leurs proches disparus. </w:t>
      </w:r>
      <w:proofErr w:type="spellStart"/>
      <w:r w:rsidRPr="004C7EB0">
        <w:rPr>
          <w:rFonts w:cs="Calibri"/>
          <w:sz w:val="24"/>
          <w:szCs w:val="24"/>
        </w:rPr>
        <w:t>Chemmani</w:t>
      </w:r>
      <w:proofErr w:type="spellEnd"/>
      <w:r w:rsidRPr="004C7EB0">
        <w:rPr>
          <w:rFonts w:cs="Calibri"/>
          <w:sz w:val="24"/>
          <w:szCs w:val="24"/>
        </w:rPr>
        <w:t xml:space="preserve"> est devenu synonyme non seulement de l’affaire </w:t>
      </w:r>
      <w:proofErr w:type="spellStart"/>
      <w:r w:rsidRPr="004C7EB0">
        <w:rPr>
          <w:rFonts w:cs="Calibri"/>
          <w:sz w:val="24"/>
          <w:szCs w:val="24"/>
        </w:rPr>
        <w:t>Krishanthi</w:t>
      </w:r>
      <w:proofErr w:type="spellEnd"/>
      <w:r w:rsidRPr="004C7EB0">
        <w:rPr>
          <w:rFonts w:cs="Calibri"/>
          <w:sz w:val="24"/>
          <w:szCs w:val="24"/>
        </w:rPr>
        <w:t>, mais aussi de l’un des plus grands scandales de fosses communes de l’histoire de l’île.</w:t>
      </w:r>
    </w:p>
    <w:p w14:paraId="1E34E336" w14:textId="77777777" w:rsidR="004C7EB0" w:rsidRPr="004C7EB0" w:rsidRDefault="004C7EB0" w:rsidP="004C7EB0">
      <w:pPr>
        <w:pStyle w:val="NoSpacing"/>
        <w:jc w:val="both"/>
        <w:rPr>
          <w:rFonts w:cs="Calibri"/>
          <w:sz w:val="24"/>
          <w:szCs w:val="24"/>
        </w:rPr>
      </w:pPr>
    </w:p>
    <w:p w14:paraId="6DFD3F8B" w14:textId="77777777" w:rsidR="004C7EB0" w:rsidRPr="004C7EB0" w:rsidRDefault="004C7EB0" w:rsidP="004C7EB0">
      <w:pPr>
        <w:pStyle w:val="NoSpacing"/>
        <w:jc w:val="both"/>
        <w:rPr>
          <w:rFonts w:cs="Calibri"/>
          <w:sz w:val="24"/>
          <w:szCs w:val="24"/>
        </w:rPr>
      </w:pPr>
      <w:r w:rsidRPr="004C7EB0">
        <w:rPr>
          <w:rFonts w:cs="Calibri"/>
          <w:sz w:val="24"/>
          <w:szCs w:val="24"/>
        </w:rPr>
        <w:t xml:space="preserve">Sous la pression croissante des autorités nationales et internationales, le gouvernement a organisé tardivement une enquête en 1999 (après des mois de retard et de tergiversations apparentes). En juin 1999, </w:t>
      </w:r>
      <w:proofErr w:type="spellStart"/>
      <w:r w:rsidRPr="004C7EB0">
        <w:rPr>
          <w:rFonts w:cs="Calibri"/>
          <w:sz w:val="24"/>
          <w:szCs w:val="24"/>
        </w:rPr>
        <w:t>Rajapaksa</w:t>
      </w:r>
      <w:proofErr w:type="spellEnd"/>
      <w:r w:rsidRPr="004C7EB0">
        <w:rPr>
          <w:rFonts w:cs="Calibri"/>
          <w:sz w:val="24"/>
          <w:szCs w:val="24"/>
        </w:rPr>
        <w:t xml:space="preserve"> a été transporté par avion sous haute sécurité à Jaffna, où un magistrat extérieur à la région a été nommé pour superviser les fouilles. Au cours des semaines suivantes, la lourde tâche de révéler les secrets de </w:t>
      </w:r>
      <w:proofErr w:type="spellStart"/>
      <w:r w:rsidRPr="004C7EB0">
        <w:rPr>
          <w:rFonts w:cs="Calibri"/>
          <w:sz w:val="24"/>
          <w:szCs w:val="24"/>
        </w:rPr>
        <w:t>Chemmani</w:t>
      </w:r>
      <w:proofErr w:type="spellEnd"/>
      <w:r w:rsidRPr="004C7EB0">
        <w:rPr>
          <w:rFonts w:cs="Calibri"/>
          <w:sz w:val="24"/>
          <w:szCs w:val="24"/>
        </w:rPr>
        <w:t xml:space="preserve"> a commencé. Grâce aux informations de </w:t>
      </w:r>
      <w:proofErr w:type="spellStart"/>
      <w:r w:rsidRPr="004C7EB0">
        <w:rPr>
          <w:rFonts w:cs="Calibri"/>
          <w:sz w:val="24"/>
          <w:szCs w:val="24"/>
        </w:rPr>
        <w:t>Rajapaksa</w:t>
      </w:r>
      <w:proofErr w:type="spellEnd"/>
      <w:r w:rsidRPr="004C7EB0">
        <w:rPr>
          <w:rFonts w:cs="Calibri"/>
          <w:sz w:val="24"/>
          <w:szCs w:val="24"/>
        </w:rPr>
        <w:t xml:space="preserve"> et d'autres condamnés, les équipes médico-légales ont exhumé au moins 15 restes squelettiques de plusieurs fosses peu profondes dans les marais et les champs de </w:t>
      </w:r>
      <w:proofErr w:type="spellStart"/>
      <w:r w:rsidRPr="004C7EB0">
        <w:rPr>
          <w:rFonts w:cs="Calibri"/>
          <w:sz w:val="24"/>
          <w:szCs w:val="24"/>
        </w:rPr>
        <w:t>Chemmani</w:t>
      </w:r>
      <w:proofErr w:type="spellEnd"/>
      <w:r w:rsidRPr="004C7EB0">
        <w:rPr>
          <w:rFonts w:cs="Calibri"/>
          <w:sz w:val="24"/>
          <w:szCs w:val="24"/>
        </w:rPr>
        <w:t xml:space="preserve">. Fait troublant, nombre des squelettes mis au jour ont été retrouvés les yeux bandés et les mains liées, preuve évidente que les victimes avaient été exécutées et enterrées en masse. Deux des squelettes retrouvés ont été identifiés plus tard comme étant les restes d'hommes de Jaffna qui avaient « disparu » en détention militaire en août 1996, ce qui accrédite le témoignage de </w:t>
      </w:r>
      <w:proofErr w:type="spellStart"/>
      <w:r w:rsidRPr="004C7EB0">
        <w:rPr>
          <w:rFonts w:cs="Calibri"/>
          <w:sz w:val="24"/>
          <w:szCs w:val="24"/>
        </w:rPr>
        <w:t>Rajapaksa</w:t>
      </w:r>
      <w:proofErr w:type="spellEnd"/>
      <w:r w:rsidRPr="004C7EB0">
        <w:rPr>
          <w:rFonts w:cs="Calibri"/>
          <w:sz w:val="24"/>
          <w:szCs w:val="24"/>
        </w:rPr>
        <w:t xml:space="preserve"> selon lequel le site abritait des civils arrêtés et tués par l'armée. Des observateurs internationaux, dont des experts de Médecins pour les droits de l'homme (États-Unis), étaient présents pour surveiller les exhumations.</w:t>
      </w:r>
    </w:p>
    <w:p w14:paraId="277BA8CA" w14:textId="77777777" w:rsidR="004C7EB0" w:rsidRPr="004C7EB0" w:rsidRDefault="004C7EB0" w:rsidP="004C7EB0">
      <w:pPr>
        <w:pStyle w:val="NoSpacing"/>
        <w:jc w:val="both"/>
        <w:rPr>
          <w:rFonts w:cs="Calibri"/>
          <w:sz w:val="24"/>
          <w:szCs w:val="24"/>
        </w:rPr>
      </w:pPr>
    </w:p>
    <w:p w14:paraId="4E07196F" w14:textId="77777777" w:rsidR="004C7EB0" w:rsidRPr="004C7EB0" w:rsidRDefault="004C7EB0" w:rsidP="004C7EB0">
      <w:pPr>
        <w:pStyle w:val="NoSpacing"/>
        <w:jc w:val="both"/>
        <w:rPr>
          <w:rFonts w:cs="Calibri"/>
          <w:sz w:val="24"/>
          <w:szCs w:val="24"/>
        </w:rPr>
      </w:pPr>
      <w:r w:rsidRPr="004C7EB0">
        <w:rPr>
          <w:rFonts w:cs="Calibri"/>
          <w:sz w:val="24"/>
          <w:szCs w:val="24"/>
        </w:rPr>
        <w:t xml:space="preserve">Ces découvertes ont confirmé que </w:t>
      </w:r>
      <w:proofErr w:type="spellStart"/>
      <w:r w:rsidRPr="004C7EB0">
        <w:rPr>
          <w:rFonts w:cs="Calibri"/>
          <w:sz w:val="24"/>
          <w:szCs w:val="24"/>
        </w:rPr>
        <w:t>Chemmani</w:t>
      </w:r>
      <w:proofErr w:type="spellEnd"/>
      <w:r w:rsidRPr="004C7EB0">
        <w:rPr>
          <w:rFonts w:cs="Calibri"/>
          <w:sz w:val="24"/>
          <w:szCs w:val="24"/>
        </w:rPr>
        <w:t xml:space="preserve"> était un champ de bataille. L'affaire </w:t>
      </w:r>
      <w:proofErr w:type="spellStart"/>
      <w:r w:rsidRPr="004C7EB0">
        <w:rPr>
          <w:rFonts w:cs="Calibri"/>
          <w:sz w:val="24"/>
          <w:szCs w:val="24"/>
        </w:rPr>
        <w:t>Krishanthi</w:t>
      </w:r>
      <w:proofErr w:type="spellEnd"/>
      <w:r w:rsidRPr="004C7EB0">
        <w:rPr>
          <w:rFonts w:cs="Calibri"/>
          <w:sz w:val="24"/>
          <w:szCs w:val="24"/>
        </w:rPr>
        <w:t xml:space="preserve"> avait révélé une campagne bien plus vaste de disparitions et d'exécutions extrajudiciaires à Jaffna vers 1996. Les fosses communes de </w:t>
      </w:r>
      <w:proofErr w:type="spellStart"/>
      <w:r w:rsidRPr="004C7EB0">
        <w:rPr>
          <w:rFonts w:cs="Calibri"/>
          <w:sz w:val="24"/>
          <w:szCs w:val="24"/>
        </w:rPr>
        <w:t>Chemmani</w:t>
      </w:r>
      <w:proofErr w:type="spellEnd"/>
      <w:r w:rsidRPr="004C7EB0">
        <w:rPr>
          <w:rFonts w:cs="Calibri"/>
          <w:sz w:val="24"/>
          <w:szCs w:val="24"/>
        </w:rPr>
        <w:t xml:space="preserve"> sont devenues emblématiques du génocide sri-lankais. Les habitants se souviennent qu'à cette époque, les corps étaient souvent retrouvés au bord des routes ou dans des fosses peu profondes, pour être ensuite éliminés à la hâte. Les aveux détaillés de </w:t>
      </w:r>
      <w:proofErr w:type="spellStart"/>
      <w:r w:rsidRPr="004C7EB0">
        <w:rPr>
          <w:rFonts w:cs="Calibri"/>
          <w:sz w:val="24"/>
          <w:szCs w:val="24"/>
        </w:rPr>
        <w:t>Rajapaksa</w:t>
      </w:r>
      <w:proofErr w:type="spellEnd"/>
      <w:r w:rsidRPr="004C7EB0">
        <w:rPr>
          <w:rFonts w:cs="Calibri"/>
          <w:sz w:val="24"/>
          <w:szCs w:val="24"/>
        </w:rPr>
        <w:t xml:space="preserve"> au tribunal décrivent comment des groupes entiers de détenus, de 25 à 50 à la fois, ont été torturés et tués sur ordre de leurs supérieurs, et comment lui et d'autres ont reçu pour instruction de simplement enterrer les corps. Il a même impliqué nommément des officiers supérieurs (dont un commandant du secteur de Jaffna et plusieurs capitaines et lieutenants) dans les arrestations, la torture, le viol et le meurtre de civils tamouls.</w:t>
      </w:r>
    </w:p>
    <w:p w14:paraId="01679F2E" w14:textId="77777777" w:rsidR="004C7EB0" w:rsidRPr="004C7EB0" w:rsidRDefault="004C7EB0" w:rsidP="004C7EB0">
      <w:pPr>
        <w:pStyle w:val="NoSpacing"/>
        <w:jc w:val="both"/>
        <w:rPr>
          <w:rFonts w:cs="Calibri"/>
          <w:sz w:val="24"/>
          <w:szCs w:val="24"/>
        </w:rPr>
      </w:pPr>
    </w:p>
    <w:p w14:paraId="7F5251BE" w14:textId="77777777" w:rsidR="004C7EB0" w:rsidRPr="004C7EB0" w:rsidRDefault="004C7EB0" w:rsidP="004C7EB0">
      <w:pPr>
        <w:pStyle w:val="NoSpacing"/>
        <w:jc w:val="both"/>
        <w:rPr>
          <w:rFonts w:cs="Calibri"/>
          <w:b/>
          <w:bCs/>
          <w:sz w:val="24"/>
          <w:szCs w:val="24"/>
        </w:rPr>
      </w:pPr>
      <w:r w:rsidRPr="004C7EB0">
        <w:rPr>
          <w:rFonts w:cs="Calibri"/>
          <w:b/>
          <w:bCs/>
          <w:sz w:val="24"/>
          <w:szCs w:val="24"/>
        </w:rPr>
        <w:t>Menaces de mort dans le couloir de la mort</w:t>
      </w:r>
    </w:p>
    <w:p w14:paraId="1416E269" w14:textId="77777777" w:rsidR="004C7EB0" w:rsidRPr="004C7EB0" w:rsidRDefault="004C7EB0" w:rsidP="004C7EB0">
      <w:pPr>
        <w:pStyle w:val="NoSpacing"/>
        <w:jc w:val="both"/>
        <w:rPr>
          <w:rFonts w:cs="Calibri"/>
          <w:sz w:val="24"/>
          <w:szCs w:val="24"/>
        </w:rPr>
      </w:pPr>
      <w:r w:rsidRPr="004C7EB0">
        <w:rPr>
          <w:rFonts w:cs="Calibri"/>
          <w:sz w:val="24"/>
          <w:szCs w:val="24"/>
        </w:rPr>
        <w:t xml:space="preserve">Pour la première fois, le témoignage d'un soldat en service actif a directement lié les hauts gradés de l'armée sri-lankaise à des crimes odieux, ce qui a profondément perturbé l'establishment militaire. À l'approche des fouilles de </w:t>
      </w:r>
      <w:proofErr w:type="spellStart"/>
      <w:r w:rsidRPr="004C7EB0">
        <w:rPr>
          <w:rFonts w:cs="Calibri"/>
          <w:sz w:val="24"/>
          <w:szCs w:val="24"/>
        </w:rPr>
        <w:t>Chemmani</w:t>
      </w:r>
      <w:proofErr w:type="spellEnd"/>
      <w:r w:rsidRPr="004C7EB0">
        <w:rPr>
          <w:rFonts w:cs="Calibri"/>
          <w:sz w:val="24"/>
          <w:szCs w:val="24"/>
        </w:rPr>
        <w:t xml:space="preserve">, </w:t>
      </w:r>
      <w:proofErr w:type="spellStart"/>
      <w:r w:rsidRPr="004C7EB0">
        <w:rPr>
          <w:rFonts w:cs="Calibri"/>
          <w:sz w:val="24"/>
          <w:szCs w:val="24"/>
        </w:rPr>
        <w:t>Rajapaksa</w:t>
      </w:r>
      <w:proofErr w:type="spellEnd"/>
      <w:r w:rsidRPr="004C7EB0">
        <w:rPr>
          <w:rFonts w:cs="Calibri"/>
          <w:sz w:val="24"/>
          <w:szCs w:val="24"/>
        </w:rPr>
        <w:t xml:space="preserve"> a dû faire face à d'intenses intimidations : il a été battu par des gardiens de prison en août 1998 pour avoir refusé de se rétracter, et sa famille a reçu des menaces de mort anonymes l'avertissant que s'il indiquait des tombes, sa femme et ses enfants seraient assassinés.</w:t>
      </w:r>
    </w:p>
    <w:p w14:paraId="4CF882E0" w14:textId="77777777" w:rsidR="004C7EB0" w:rsidRPr="004C7EB0" w:rsidRDefault="004C7EB0" w:rsidP="004C7EB0">
      <w:pPr>
        <w:pStyle w:val="NoSpacing"/>
        <w:jc w:val="both"/>
        <w:rPr>
          <w:rFonts w:cs="Calibri"/>
          <w:sz w:val="24"/>
          <w:szCs w:val="24"/>
        </w:rPr>
      </w:pPr>
    </w:p>
    <w:p w14:paraId="74C1B612" w14:textId="77777777" w:rsidR="004C7EB0" w:rsidRPr="004C7EB0" w:rsidRDefault="004C7EB0" w:rsidP="004C7EB0">
      <w:pPr>
        <w:pStyle w:val="NoSpacing"/>
        <w:jc w:val="both"/>
        <w:rPr>
          <w:rFonts w:cs="Calibri"/>
          <w:sz w:val="24"/>
          <w:szCs w:val="24"/>
        </w:rPr>
      </w:pPr>
      <w:r w:rsidRPr="004C7EB0">
        <w:rPr>
          <w:rFonts w:cs="Calibri"/>
          <w:sz w:val="24"/>
          <w:szCs w:val="24"/>
        </w:rPr>
        <w:t xml:space="preserve">Cependant, après ces premières découvertes, l'élan de justice dans l'enquête sur le charnier de </w:t>
      </w:r>
      <w:proofErr w:type="spellStart"/>
      <w:r w:rsidRPr="004C7EB0">
        <w:rPr>
          <w:rFonts w:cs="Calibri"/>
          <w:sz w:val="24"/>
          <w:szCs w:val="24"/>
        </w:rPr>
        <w:t>Chemmani</w:t>
      </w:r>
      <w:proofErr w:type="spellEnd"/>
      <w:r w:rsidRPr="004C7EB0">
        <w:rPr>
          <w:rFonts w:cs="Calibri"/>
          <w:sz w:val="24"/>
          <w:szCs w:val="24"/>
        </w:rPr>
        <w:t xml:space="preserve"> a marqué le pas. Le ministère sri-lankais de la Défense a ouvert une enquête, mais celle-ci a rapidement été interrompue par l'indifférence du gouvernement et peut-être par une obstruction délibérée. Seuls 15 corps ont été exhumés, bien moins que les centaines supposées. En 2000, les autorités ont timidement invité les familles des personnes disparues à venir inspecter les vêtements et les effets personnels retrouvés avec les restes, dans l'espoir d'identifier d'autres victimes. Pourtant, aucune autre poursuite n'a suivi.</w:t>
      </w:r>
    </w:p>
    <w:p w14:paraId="4672C38E" w14:textId="77777777" w:rsidR="004C7EB0" w:rsidRPr="004C7EB0" w:rsidRDefault="004C7EB0" w:rsidP="004C7EB0">
      <w:pPr>
        <w:pStyle w:val="NoSpacing"/>
        <w:jc w:val="both"/>
        <w:rPr>
          <w:rFonts w:cs="Calibri"/>
          <w:sz w:val="24"/>
          <w:szCs w:val="24"/>
        </w:rPr>
      </w:pPr>
    </w:p>
    <w:p w14:paraId="3BC4F188" w14:textId="77777777" w:rsidR="004C7EB0" w:rsidRPr="004C7EB0" w:rsidRDefault="004C7EB0" w:rsidP="004C7EB0">
      <w:pPr>
        <w:pStyle w:val="NoSpacing"/>
        <w:jc w:val="both"/>
        <w:rPr>
          <w:rFonts w:cs="Calibri"/>
          <w:sz w:val="24"/>
          <w:szCs w:val="24"/>
        </w:rPr>
      </w:pPr>
      <w:r w:rsidRPr="004C7EB0">
        <w:rPr>
          <w:rFonts w:cs="Calibri"/>
          <w:sz w:val="24"/>
          <w:szCs w:val="24"/>
        </w:rPr>
        <w:t xml:space="preserve">Le ministère public a bien recueilli des échantillons d'ADN auprès de certaines familles, mais les lenteurs administratives et le manque de volonté politique ont fait que personne n'a jamais été inculpé pour les massacres de </w:t>
      </w:r>
      <w:proofErr w:type="spellStart"/>
      <w:r w:rsidRPr="004C7EB0">
        <w:rPr>
          <w:rFonts w:cs="Calibri"/>
          <w:sz w:val="24"/>
          <w:szCs w:val="24"/>
        </w:rPr>
        <w:t>Chemmani</w:t>
      </w:r>
      <w:proofErr w:type="spellEnd"/>
      <w:r w:rsidRPr="004C7EB0">
        <w:rPr>
          <w:rFonts w:cs="Calibri"/>
          <w:sz w:val="24"/>
          <w:szCs w:val="24"/>
        </w:rPr>
        <w:t xml:space="preserve">, hormis les auteurs de l'affaire </w:t>
      </w:r>
      <w:proofErr w:type="spellStart"/>
      <w:r w:rsidRPr="004C7EB0">
        <w:rPr>
          <w:rFonts w:cs="Calibri"/>
          <w:sz w:val="24"/>
          <w:szCs w:val="24"/>
        </w:rPr>
        <w:t>Krishanthi</w:t>
      </w:r>
      <w:proofErr w:type="spellEnd"/>
      <w:r w:rsidRPr="004C7EB0">
        <w:rPr>
          <w:rFonts w:cs="Calibri"/>
          <w:sz w:val="24"/>
          <w:szCs w:val="24"/>
        </w:rPr>
        <w:t xml:space="preserve">. Un rapport du département d'État américain de 2004 notait que l'affaire était restée lettre morte, sans « progrès significatif ». Les preuves macabres découvertes à </w:t>
      </w:r>
      <w:proofErr w:type="spellStart"/>
      <w:r w:rsidRPr="004C7EB0">
        <w:rPr>
          <w:rFonts w:cs="Calibri"/>
          <w:sz w:val="24"/>
          <w:szCs w:val="24"/>
        </w:rPr>
        <w:t>Chemmani</w:t>
      </w:r>
      <w:proofErr w:type="spellEnd"/>
      <w:r w:rsidRPr="004C7EB0">
        <w:rPr>
          <w:rFonts w:cs="Calibri"/>
          <w:sz w:val="24"/>
          <w:szCs w:val="24"/>
        </w:rPr>
        <w:t xml:space="preserve"> ont été étouffées ; à ce jour, aucun officier supérieur n'a été jugé pour avoir ordonné ces meurtres, et l'étendue des crimes commis dans les fosses communes de </w:t>
      </w:r>
      <w:proofErr w:type="spellStart"/>
      <w:r w:rsidRPr="004C7EB0">
        <w:rPr>
          <w:rFonts w:cs="Calibri"/>
          <w:sz w:val="24"/>
          <w:szCs w:val="24"/>
        </w:rPr>
        <w:t>Chemmani</w:t>
      </w:r>
      <w:proofErr w:type="spellEnd"/>
      <w:r w:rsidRPr="004C7EB0">
        <w:rPr>
          <w:rFonts w:cs="Calibri"/>
          <w:sz w:val="24"/>
          <w:szCs w:val="24"/>
        </w:rPr>
        <w:t xml:space="preserve"> reste inexpliquée.</w:t>
      </w:r>
    </w:p>
    <w:p w14:paraId="0D72CB2C" w14:textId="77777777" w:rsidR="004C7EB0" w:rsidRPr="004C7EB0" w:rsidRDefault="004C7EB0" w:rsidP="004C7EB0">
      <w:pPr>
        <w:pStyle w:val="NoSpacing"/>
        <w:rPr>
          <w:rFonts w:cs="Calibri"/>
          <w:sz w:val="24"/>
          <w:szCs w:val="24"/>
        </w:rPr>
      </w:pPr>
    </w:p>
    <w:p w14:paraId="07E90585" w14:textId="77777777" w:rsidR="004C7EB0" w:rsidRPr="004C7EB0" w:rsidRDefault="004C7EB0" w:rsidP="004C7EB0">
      <w:pPr>
        <w:pStyle w:val="NoSpacing"/>
        <w:rPr>
          <w:rFonts w:cs="Calibri"/>
          <w:b/>
          <w:bCs/>
          <w:sz w:val="24"/>
          <w:szCs w:val="24"/>
        </w:rPr>
      </w:pPr>
      <w:r w:rsidRPr="004C7EB0">
        <w:rPr>
          <w:rFonts w:cs="Calibri"/>
          <w:b/>
          <w:bCs/>
          <w:sz w:val="24"/>
          <w:szCs w:val="24"/>
        </w:rPr>
        <w:t>Conséquences et héritage</w:t>
      </w:r>
    </w:p>
    <w:p w14:paraId="11856B14" w14:textId="77777777" w:rsidR="004C7EB0" w:rsidRPr="004C7EB0" w:rsidRDefault="004C7EB0" w:rsidP="004C7EB0">
      <w:pPr>
        <w:pStyle w:val="NoSpacing"/>
        <w:jc w:val="both"/>
        <w:rPr>
          <w:rFonts w:cs="Calibri"/>
          <w:sz w:val="24"/>
          <w:szCs w:val="24"/>
        </w:rPr>
      </w:pPr>
      <w:r w:rsidRPr="004C7EB0">
        <w:rPr>
          <w:rFonts w:cs="Calibri"/>
          <w:sz w:val="24"/>
          <w:szCs w:val="24"/>
        </w:rPr>
        <w:t>En 2003, six condamnés à mort ont fait appel de leur condamnation, mais la Cour suprême du Sri Lanka a confirmé leurs condamnations en 2004, confirmant les verdicts.</w:t>
      </w:r>
    </w:p>
    <w:p w14:paraId="466994BD" w14:textId="77777777" w:rsidR="004C7EB0" w:rsidRPr="004C7EB0" w:rsidRDefault="004C7EB0" w:rsidP="004C7EB0">
      <w:pPr>
        <w:pStyle w:val="NoSpacing"/>
        <w:jc w:val="both"/>
        <w:rPr>
          <w:rFonts w:cs="Calibri"/>
          <w:sz w:val="24"/>
          <w:szCs w:val="24"/>
        </w:rPr>
      </w:pPr>
      <w:r w:rsidRPr="004C7EB0">
        <w:rPr>
          <w:rFonts w:cs="Calibri"/>
          <w:sz w:val="24"/>
          <w:szCs w:val="24"/>
        </w:rPr>
        <w:t xml:space="preserve">Il est largement admis que les principaux commanditaires des crimes de </w:t>
      </w:r>
      <w:proofErr w:type="spellStart"/>
      <w:r w:rsidRPr="004C7EB0">
        <w:rPr>
          <w:rFonts w:cs="Calibri"/>
          <w:sz w:val="24"/>
          <w:szCs w:val="24"/>
        </w:rPr>
        <w:t>Chemmani</w:t>
      </w:r>
      <w:proofErr w:type="spellEnd"/>
      <w:r w:rsidRPr="004C7EB0">
        <w:rPr>
          <w:rFonts w:cs="Calibri"/>
          <w:sz w:val="24"/>
          <w:szCs w:val="24"/>
        </w:rPr>
        <w:t xml:space="preserve"> – les officiers qui ont donné les ordres et les fonctionnaires qui ont étouffé l'affaire – ont été exonérés de toute responsabilité. Fait inquiétant : en 2007, un travailleur social de Jaffna, S.T. </w:t>
      </w:r>
      <w:proofErr w:type="spellStart"/>
      <w:r w:rsidRPr="004C7EB0">
        <w:rPr>
          <w:rFonts w:cs="Calibri"/>
          <w:sz w:val="24"/>
          <w:szCs w:val="24"/>
        </w:rPr>
        <w:t>Gnanamuthu</w:t>
      </w:r>
      <w:proofErr w:type="spellEnd"/>
      <w:r w:rsidRPr="004C7EB0">
        <w:rPr>
          <w:rFonts w:cs="Calibri"/>
          <w:sz w:val="24"/>
          <w:szCs w:val="24"/>
        </w:rPr>
        <w:t xml:space="preserve"> (</w:t>
      </w:r>
      <w:proofErr w:type="spellStart"/>
      <w:r w:rsidRPr="004C7EB0">
        <w:rPr>
          <w:rFonts w:cs="Calibri"/>
          <w:sz w:val="24"/>
          <w:szCs w:val="24"/>
        </w:rPr>
        <w:t>Gananathan</w:t>
      </w:r>
      <w:proofErr w:type="spellEnd"/>
      <w:r w:rsidRPr="004C7EB0">
        <w:rPr>
          <w:rFonts w:cs="Calibri"/>
          <w:sz w:val="24"/>
          <w:szCs w:val="24"/>
        </w:rPr>
        <w:t xml:space="preserve">), qui avait contribué à révéler le cas de </w:t>
      </w:r>
      <w:proofErr w:type="spellStart"/>
      <w:r w:rsidRPr="004C7EB0">
        <w:rPr>
          <w:rFonts w:cs="Calibri"/>
          <w:sz w:val="24"/>
          <w:szCs w:val="24"/>
        </w:rPr>
        <w:t>Krishanthi</w:t>
      </w:r>
      <w:proofErr w:type="spellEnd"/>
      <w:r w:rsidRPr="004C7EB0">
        <w:rPr>
          <w:rFonts w:cs="Calibri"/>
          <w:sz w:val="24"/>
          <w:szCs w:val="24"/>
        </w:rPr>
        <w:t xml:space="preserve"> et défendu les familles des victimes, a été assassiné par des inconnus armés près d'un camp militaire. Les habitants ont cru à une vengeance de la part de ceux qui n'appréciaient pas les condamnations ; son assassinat a renforcé les craintes que des éléments des forces de sécurité soient toujours disposés à éliminer des témoins et des militants, même dix ans plus tard. De tels épisodes ont aggravé le traumatisme de la famille de </w:t>
      </w:r>
      <w:proofErr w:type="spellStart"/>
      <w:r w:rsidRPr="004C7EB0">
        <w:rPr>
          <w:rFonts w:cs="Calibri"/>
          <w:sz w:val="24"/>
          <w:szCs w:val="24"/>
        </w:rPr>
        <w:t>Krishanthi</w:t>
      </w:r>
      <w:proofErr w:type="spellEnd"/>
      <w:r w:rsidRPr="004C7EB0">
        <w:rPr>
          <w:rFonts w:cs="Calibri"/>
          <w:sz w:val="24"/>
          <w:szCs w:val="24"/>
        </w:rPr>
        <w:t xml:space="preserve"> (les proches survivants) et de la communauté au sens large.</w:t>
      </w:r>
    </w:p>
    <w:p w14:paraId="5B7BF285" w14:textId="77777777" w:rsidR="004C7EB0" w:rsidRPr="004C7EB0" w:rsidRDefault="004C7EB0" w:rsidP="004C7EB0">
      <w:pPr>
        <w:pStyle w:val="NoSpacing"/>
        <w:jc w:val="both"/>
        <w:rPr>
          <w:rFonts w:cs="Calibri"/>
          <w:sz w:val="24"/>
          <w:szCs w:val="24"/>
        </w:rPr>
      </w:pPr>
    </w:p>
    <w:p w14:paraId="3D13CCAE" w14:textId="77777777" w:rsidR="004C7EB0" w:rsidRPr="004C7EB0" w:rsidRDefault="004C7EB0" w:rsidP="004C7EB0">
      <w:pPr>
        <w:pStyle w:val="NoSpacing"/>
        <w:jc w:val="both"/>
        <w:rPr>
          <w:rFonts w:cs="Calibri"/>
          <w:sz w:val="24"/>
          <w:szCs w:val="24"/>
        </w:rPr>
      </w:pPr>
      <w:r w:rsidRPr="004C7EB0">
        <w:rPr>
          <w:rFonts w:cs="Calibri"/>
          <w:sz w:val="24"/>
          <w:szCs w:val="24"/>
        </w:rPr>
        <w:t xml:space="preserve">Aujourd'hui, la mémoire de </w:t>
      </w:r>
      <w:proofErr w:type="spellStart"/>
      <w:r w:rsidRPr="004C7EB0">
        <w:rPr>
          <w:rFonts w:cs="Calibri"/>
          <w:sz w:val="24"/>
          <w:szCs w:val="24"/>
        </w:rPr>
        <w:t>Krishanthi</w:t>
      </w:r>
      <w:proofErr w:type="spellEnd"/>
      <w:r w:rsidRPr="004C7EB0">
        <w:rPr>
          <w:rFonts w:cs="Calibri"/>
          <w:sz w:val="24"/>
          <w:szCs w:val="24"/>
        </w:rPr>
        <w:t xml:space="preserve"> Kumaraswamy demeure un symbole de justice et de ses limites. Chaque année, des groupes de la société civile tamoule et des proches des victimes se rassemblent pour commémorer </w:t>
      </w:r>
      <w:proofErr w:type="spellStart"/>
      <w:r w:rsidRPr="004C7EB0">
        <w:rPr>
          <w:rFonts w:cs="Calibri"/>
          <w:sz w:val="24"/>
          <w:szCs w:val="24"/>
        </w:rPr>
        <w:t>Krishanthi</w:t>
      </w:r>
      <w:proofErr w:type="spellEnd"/>
      <w:r w:rsidRPr="004C7EB0">
        <w:rPr>
          <w:rFonts w:cs="Calibri"/>
          <w:sz w:val="24"/>
          <w:szCs w:val="24"/>
        </w:rPr>
        <w:t xml:space="preserve"> et le massacre de </w:t>
      </w:r>
      <w:proofErr w:type="spellStart"/>
      <w:r w:rsidRPr="004C7EB0">
        <w:rPr>
          <w:rFonts w:cs="Calibri"/>
          <w:sz w:val="24"/>
          <w:szCs w:val="24"/>
        </w:rPr>
        <w:t>Chemmani</w:t>
      </w:r>
      <w:proofErr w:type="spellEnd"/>
      <w:r w:rsidRPr="004C7EB0">
        <w:rPr>
          <w:rFonts w:cs="Calibri"/>
          <w:sz w:val="24"/>
          <w:szCs w:val="24"/>
        </w:rPr>
        <w:t xml:space="preserve">. Un mémorial se dresse à </w:t>
      </w:r>
      <w:proofErr w:type="spellStart"/>
      <w:r w:rsidRPr="004C7EB0">
        <w:rPr>
          <w:rFonts w:cs="Calibri"/>
          <w:sz w:val="24"/>
          <w:szCs w:val="24"/>
        </w:rPr>
        <w:t>Chemmani</w:t>
      </w:r>
      <w:proofErr w:type="spellEnd"/>
      <w:r w:rsidRPr="004C7EB0">
        <w:rPr>
          <w:rFonts w:cs="Calibri"/>
          <w:sz w:val="24"/>
          <w:szCs w:val="24"/>
        </w:rPr>
        <w:t xml:space="preserve"> en son honneur et en celui des autres victimes ce jour-là. À Jaffna, une cérémonie commémorative annuelle, le 7 septembre, marque l'anniversaire de sa mort. Les dirigeants de la communauté allument des lampes à huile et les familles témoignent de leur perte, veillant ainsi à ce que </w:t>
      </w:r>
      <w:proofErr w:type="spellStart"/>
      <w:r w:rsidRPr="004C7EB0">
        <w:rPr>
          <w:rFonts w:cs="Calibri"/>
          <w:sz w:val="24"/>
          <w:szCs w:val="24"/>
        </w:rPr>
        <w:t>Krishanthi</w:t>
      </w:r>
      <w:proofErr w:type="spellEnd"/>
      <w:r w:rsidRPr="004C7EB0">
        <w:rPr>
          <w:rFonts w:cs="Calibri"/>
          <w:sz w:val="24"/>
          <w:szCs w:val="24"/>
        </w:rPr>
        <w:t xml:space="preserve"> ne soit pas oubliée.</w:t>
      </w:r>
    </w:p>
    <w:p w14:paraId="3BA00C6C" w14:textId="77777777" w:rsidR="004C7EB0" w:rsidRPr="004C7EB0" w:rsidRDefault="004C7EB0" w:rsidP="004C7EB0">
      <w:pPr>
        <w:pStyle w:val="NoSpacing"/>
        <w:jc w:val="both"/>
        <w:rPr>
          <w:rFonts w:cs="Calibri"/>
          <w:sz w:val="24"/>
          <w:szCs w:val="24"/>
        </w:rPr>
      </w:pPr>
    </w:p>
    <w:p w14:paraId="06096394" w14:textId="77777777" w:rsidR="004C7EB0" w:rsidRPr="004C7EB0" w:rsidRDefault="004C7EB0" w:rsidP="004C7EB0">
      <w:pPr>
        <w:pStyle w:val="NoSpacing"/>
        <w:jc w:val="both"/>
        <w:rPr>
          <w:rFonts w:cs="Calibri"/>
          <w:sz w:val="24"/>
          <w:szCs w:val="24"/>
        </w:rPr>
      </w:pPr>
      <w:r w:rsidRPr="004C7EB0">
        <w:rPr>
          <w:rFonts w:cs="Calibri"/>
          <w:sz w:val="24"/>
          <w:szCs w:val="24"/>
        </w:rPr>
        <w:t xml:space="preserve">Début 2025, la région de </w:t>
      </w:r>
      <w:proofErr w:type="spellStart"/>
      <w:r w:rsidRPr="004C7EB0">
        <w:rPr>
          <w:rFonts w:cs="Calibri"/>
          <w:sz w:val="24"/>
          <w:szCs w:val="24"/>
        </w:rPr>
        <w:t>Chemmani</w:t>
      </w:r>
      <w:proofErr w:type="spellEnd"/>
      <w:r w:rsidRPr="004C7EB0">
        <w:rPr>
          <w:rFonts w:cs="Calibri"/>
          <w:sz w:val="24"/>
          <w:szCs w:val="24"/>
        </w:rPr>
        <w:t xml:space="preserve"> a de nouveau fait la une des journaux lorsque de nouveaux restes squelettiques ont été accidentellement découverts lors de travaux de construction sur un site de crémation local, déclenchant de nouvelles enquêtes et ravivant de vieilles blessures. Ainsi, près de 29 ans plus tard, le sol de </w:t>
      </w:r>
      <w:proofErr w:type="spellStart"/>
      <w:r w:rsidRPr="004C7EB0">
        <w:rPr>
          <w:rFonts w:cs="Calibri"/>
          <w:sz w:val="24"/>
          <w:szCs w:val="24"/>
        </w:rPr>
        <w:t>Chemmani</w:t>
      </w:r>
      <w:proofErr w:type="spellEnd"/>
      <w:r w:rsidRPr="004C7EB0">
        <w:rPr>
          <w:rFonts w:cs="Calibri"/>
          <w:sz w:val="24"/>
          <w:szCs w:val="24"/>
        </w:rPr>
        <w:t xml:space="preserve"> révèle encore de sombres secrets. Pour le peuple tamoul, le sort de </w:t>
      </w:r>
      <w:proofErr w:type="spellStart"/>
      <w:r w:rsidRPr="004C7EB0">
        <w:rPr>
          <w:rFonts w:cs="Calibri"/>
          <w:sz w:val="24"/>
          <w:szCs w:val="24"/>
        </w:rPr>
        <w:t>Krishanthi</w:t>
      </w:r>
      <w:proofErr w:type="spellEnd"/>
      <w:r w:rsidRPr="004C7EB0">
        <w:rPr>
          <w:rFonts w:cs="Calibri"/>
          <w:sz w:val="24"/>
          <w:szCs w:val="24"/>
        </w:rPr>
        <w:t xml:space="preserve"> Kumaraswamy et la découverte des fosses communes de </w:t>
      </w:r>
      <w:proofErr w:type="spellStart"/>
      <w:r w:rsidRPr="004C7EB0">
        <w:rPr>
          <w:rFonts w:cs="Calibri"/>
          <w:sz w:val="24"/>
          <w:szCs w:val="24"/>
        </w:rPr>
        <w:t>Chemmani</w:t>
      </w:r>
      <w:proofErr w:type="spellEnd"/>
      <w:r w:rsidRPr="004C7EB0">
        <w:rPr>
          <w:rFonts w:cs="Calibri"/>
          <w:sz w:val="24"/>
          <w:szCs w:val="24"/>
        </w:rPr>
        <w:t xml:space="preserve"> restent un rappel glaçant des atrocités commises pendant la guerre et du long chemin vers la vérité et la justice.</w:t>
      </w:r>
    </w:p>
    <w:p w14:paraId="313DDE29" w14:textId="77777777" w:rsidR="004C7EB0" w:rsidRPr="004C7EB0" w:rsidRDefault="004C7EB0" w:rsidP="004C7EB0">
      <w:pPr>
        <w:pStyle w:val="NoSpacing"/>
        <w:jc w:val="both"/>
        <w:rPr>
          <w:rFonts w:cs="Calibri"/>
          <w:sz w:val="24"/>
          <w:szCs w:val="24"/>
        </w:rPr>
      </w:pPr>
    </w:p>
    <w:p w14:paraId="2D80A9FB" w14:textId="77777777" w:rsidR="004C7EB0" w:rsidRPr="004C7EB0" w:rsidRDefault="004C7EB0" w:rsidP="004C7EB0">
      <w:pPr>
        <w:pStyle w:val="NoSpacing"/>
        <w:jc w:val="both"/>
        <w:rPr>
          <w:rFonts w:cs="Calibri"/>
          <w:sz w:val="24"/>
          <w:szCs w:val="24"/>
        </w:rPr>
      </w:pPr>
      <w:r w:rsidRPr="004C7EB0">
        <w:rPr>
          <w:rFonts w:cs="Calibri"/>
          <w:sz w:val="24"/>
          <w:szCs w:val="24"/>
        </w:rPr>
        <w:t xml:space="preserve">Son histoire pose une question non résolue : combien d’autres </w:t>
      </w:r>
      <w:proofErr w:type="spellStart"/>
      <w:r w:rsidRPr="004C7EB0">
        <w:rPr>
          <w:rFonts w:cs="Calibri"/>
          <w:sz w:val="24"/>
          <w:szCs w:val="24"/>
        </w:rPr>
        <w:t>Krishanthis</w:t>
      </w:r>
      <w:proofErr w:type="spellEnd"/>
      <w:r w:rsidRPr="004C7EB0">
        <w:rPr>
          <w:rFonts w:cs="Calibri"/>
          <w:sz w:val="24"/>
          <w:szCs w:val="24"/>
        </w:rPr>
        <w:t xml:space="preserve"> sont encore enterrés, et leurs meurtriers </w:t>
      </w:r>
      <w:proofErr w:type="spellStart"/>
      <w:r w:rsidRPr="004C7EB0">
        <w:rPr>
          <w:rFonts w:cs="Calibri"/>
          <w:sz w:val="24"/>
          <w:szCs w:val="24"/>
        </w:rPr>
        <w:t>seront-ils</w:t>
      </w:r>
      <w:proofErr w:type="spellEnd"/>
      <w:r w:rsidRPr="004C7EB0">
        <w:rPr>
          <w:rFonts w:cs="Calibri"/>
          <w:sz w:val="24"/>
          <w:szCs w:val="24"/>
        </w:rPr>
        <w:t xml:space="preserve"> un jour traduits en justice ?</w:t>
      </w:r>
    </w:p>
    <w:p w14:paraId="3C05C8EB" w14:textId="77777777" w:rsidR="004C7EB0" w:rsidRPr="004C7EB0" w:rsidRDefault="004C7EB0" w:rsidP="004C7EB0">
      <w:pPr>
        <w:pStyle w:val="NoSpacing"/>
        <w:rPr>
          <w:rFonts w:cs="Calibri"/>
          <w:sz w:val="24"/>
          <w:szCs w:val="24"/>
        </w:rPr>
      </w:pPr>
    </w:p>
    <w:p w14:paraId="44F9A4D4" w14:textId="77777777" w:rsidR="004C7EB0" w:rsidRPr="004C7EB0" w:rsidRDefault="004C7EB0" w:rsidP="004C7EB0">
      <w:pPr>
        <w:pStyle w:val="NoSpacing"/>
        <w:jc w:val="both"/>
        <w:rPr>
          <w:rFonts w:cs="Calibri"/>
          <w:b/>
          <w:bCs/>
          <w:sz w:val="24"/>
          <w:szCs w:val="24"/>
        </w:rPr>
      </w:pPr>
      <w:r w:rsidRPr="004C7EB0">
        <w:rPr>
          <w:rFonts w:cs="Calibri"/>
          <w:b/>
          <w:bCs/>
          <w:sz w:val="24"/>
          <w:szCs w:val="24"/>
        </w:rPr>
        <w:t>90 corps identifiés à ce jour</w:t>
      </w:r>
    </w:p>
    <w:p w14:paraId="38354177" w14:textId="77777777" w:rsidR="004C7EB0" w:rsidRPr="004C7EB0" w:rsidRDefault="004C7EB0" w:rsidP="004C7EB0">
      <w:pPr>
        <w:pStyle w:val="NoSpacing"/>
        <w:jc w:val="both"/>
        <w:rPr>
          <w:rFonts w:cs="Calibri"/>
          <w:sz w:val="24"/>
          <w:szCs w:val="24"/>
        </w:rPr>
      </w:pPr>
      <w:r w:rsidRPr="004C7EB0">
        <w:rPr>
          <w:rFonts w:cs="Calibri"/>
          <w:sz w:val="24"/>
          <w:szCs w:val="24"/>
        </w:rPr>
        <w:t xml:space="preserve">Les corps d'au moins 90 personnes, dont des enfants, ont été identifiés à ce jour dans la fosse commune de </w:t>
      </w:r>
      <w:proofErr w:type="spellStart"/>
      <w:r w:rsidRPr="004C7EB0">
        <w:rPr>
          <w:rFonts w:cs="Calibri"/>
          <w:sz w:val="24"/>
          <w:szCs w:val="24"/>
        </w:rPr>
        <w:t>Chemmani</w:t>
      </w:r>
      <w:proofErr w:type="spellEnd"/>
      <w:r w:rsidRPr="004C7EB0">
        <w:rPr>
          <w:rFonts w:cs="Calibri"/>
          <w:sz w:val="24"/>
          <w:szCs w:val="24"/>
        </w:rPr>
        <w:t xml:space="preserve">, tandis que les fouilles se poursuivent sous la supervision d'un tribunal sri-lankais. Les autorités ont confirmé la découverte de deux autres ensembles de restes squelettiques provenant de deux fosses, ainsi que la fouille complète de cinq unités squelettiques. </w:t>
      </w:r>
    </w:p>
    <w:p w14:paraId="6E1D5402" w14:textId="77777777" w:rsidR="004C7EB0" w:rsidRPr="004C7EB0" w:rsidRDefault="004C7EB0" w:rsidP="004C7EB0">
      <w:pPr>
        <w:pStyle w:val="NoSpacing"/>
        <w:jc w:val="both"/>
        <w:rPr>
          <w:rFonts w:cs="Calibri"/>
          <w:sz w:val="24"/>
          <w:szCs w:val="24"/>
        </w:rPr>
      </w:pPr>
    </w:p>
    <w:p w14:paraId="762CD280" w14:textId="77777777" w:rsidR="004C7EB0" w:rsidRPr="004C7EB0" w:rsidRDefault="004C7EB0" w:rsidP="004C7EB0">
      <w:pPr>
        <w:pStyle w:val="NoSpacing"/>
        <w:jc w:val="both"/>
        <w:rPr>
          <w:rFonts w:cs="Calibri"/>
          <w:sz w:val="24"/>
          <w:szCs w:val="24"/>
        </w:rPr>
      </w:pPr>
      <w:r w:rsidRPr="004C7EB0">
        <w:rPr>
          <w:rFonts w:cs="Calibri"/>
          <w:sz w:val="24"/>
          <w:szCs w:val="24"/>
        </w:rPr>
        <w:t>Parmi les restes retrouvés figurent un biberon de lait pour enfant, ainsi que les corps de plusieurs enfants.</w:t>
      </w:r>
    </w:p>
    <w:p w14:paraId="3094696B" w14:textId="77777777" w:rsidR="004C7EB0" w:rsidRPr="004C7EB0" w:rsidRDefault="004C7EB0" w:rsidP="004C7EB0">
      <w:pPr>
        <w:pStyle w:val="NoSpacing"/>
        <w:jc w:val="both"/>
        <w:rPr>
          <w:rFonts w:cs="Calibri"/>
          <w:sz w:val="24"/>
          <w:szCs w:val="24"/>
        </w:rPr>
      </w:pPr>
    </w:p>
    <w:p w14:paraId="489CFD85" w14:textId="77777777" w:rsidR="004C7EB0" w:rsidRPr="004C7EB0" w:rsidRDefault="004C7EB0" w:rsidP="004C7EB0">
      <w:pPr>
        <w:pStyle w:val="NoSpacing"/>
        <w:jc w:val="both"/>
        <w:rPr>
          <w:rFonts w:cs="Calibri"/>
          <w:sz w:val="24"/>
          <w:szCs w:val="24"/>
        </w:rPr>
      </w:pPr>
      <w:r w:rsidRPr="004C7EB0">
        <w:rPr>
          <w:rFonts w:cs="Calibri"/>
          <w:sz w:val="24"/>
          <w:szCs w:val="24"/>
        </w:rPr>
        <w:t>Le site fait actuellement l'objet de fouilles médico-légales, suite à l'autorisation du tribunal. Les fosses ont été désignées « Site de fouilles médico-légales n° 01 » et « Site de fouilles médico-légales n° 02 », où la deuxième phase de fouilles se poursuit depuis 20 jours.</w:t>
      </w:r>
    </w:p>
    <w:p w14:paraId="49B6B461" w14:textId="77777777" w:rsidR="004C7EB0" w:rsidRPr="004C7EB0" w:rsidRDefault="004C7EB0" w:rsidP="004C7EB0">
      <w:pPr>
        <w:pStyle w:val="NoSpacing"/>
        <w:jc w:val="both"/>
        <w:rPr>
          <w:rFonts w:cs="Calibri"/>
          <w:sz w:val="24"/>
          <w:szCs w:val="24"/>
        </w:rPr>
      </w:pPr>
    </w:p>
    <w:p w14:paraId="0132B7A5" w14:textId="77777777" w:rsidR="004C7EB0" w:rsidRPr="004C7EB0" w:rsidRDefault="004C7EB0" w:rsidP="004C7EB0">
      <w:pPr>
        <w:pStyle w:val="NoSpacing"/>
        <w:jc w:val="both"/>
        <w:rPr>
          <w:rFonts w:cs="Calibri"/>
          <w:sz w:val="24"/>
          <w:szCs w:val="24"/>
        </w:rPr>
      </w:pPr>
      <w:r w:rsidRPr="004C7EB0">
        <w:rPr>
          <w:rFonts w:cs="Calibri"/>
          <w:sz w:val="24"/>
          <w:szCs w:val="24"/>
        </w:rPr>
        <w:t xml:space="preserve">Les fosses communes de </w:t>
      </w:r>
      <w:proofErr w:type="spellStart"/>
      <w:r w:rsidRPr="004C7EB0">
        <w:rPr>
          <w:rFonts w:cs="Calibri"/>
          <w:sz w:val="24"/>
          <w:szCs w:val="24"/>
        </w:rPr>
        <w:t>Chemmani</w:t>
      </w:r>
      <w:proofErr w:type="spellEnd"/>
      <w:r w:rsidRPr="004C7EB0">
        <w:rPr>
          <w:rFonts w:cs="Calibri"/>
          <w:sz w:val="24"/>
          <w:szCs w:val="24"/>
        </w:rPr>
        <w:t xml:space="preserve"> sont depuis longtemps liées à des allégations d'exécutions extrajudiciaires perpétrées par l'armée sri-lankaise, notamment dans les années 1990, après l'occupation de la péninsule de Jaffna par l'armée. Les survivants, les familles des disparus et les organisations de défense des droits humains ont demandé à plusieurs reprises des enquêtes indépendantes sur ces fosses communes, dont beaucoup contiendraient les restes de Tamouls enlevés, détenus ou sommairement exécutés.</w:t>
      </w:r>
    </w:p>
    <w:p w14:paraId="11BBF695" w14:textId="77777777" w:rsidR="004C7EB0" w:rsidRPr="004C7EB0" w:rsidRDefault="004C7EB0" w:rsidP="004C7EB0">
      <w:pPr>
        <w:pStyle w:val="NoSpacing"/>
        <w:rPr>
          <w:rFonts w:cs="Calibri"/>
          <w:sz w:val="24"/>
          <w:szCs w:val="24"/>
        </w:rPr>
      </w:pPr>
    </w:p>
    <w:p w14:paraId="72EF6A19" w14:textId="77777777" w:rsidR="004C7EB0" w:rsidRPr="004C7EB0" w:rsidRDefault="004C7EB0" w:rsidP="004C7EB0">
      <w:pPr>
        <w:pStyle w:val="NoSpacing"/>
        <w:jc w:val="both"/>
        <w:rPr>
          <w:rFonts w:cs="Calibri"/>
          <w:b/>
          <w:bCs/>
          <w:sz w:val="24"/>
          <w:szCs w:val="24"/>
        </w:rPr>
      </w:pPr>
      <w:r w:rsidRPr="004C7EB0">
        <w:rPr>
          <w:rFonts w:cs="Calibri"/>
          <w:b/>
          <w:bCs/>
          <w:sz w:val="24"/>
          <w:szCs w:val="24"/>
        </w:rPr>
        <w:t>Surveillance et harcèlement </w:t>
      </w:r>
    </w:p>
    <w:p w14:paraId="65C640B8" w14:textId="77777777" w:rsidR="004C7EB0" w:rsidRPr="004C7EB0" w:rsidRDefault="004C7EB0" w:rsidP="004C7EB0">
      <w:pPr>
        <w:pStyle w:val="NoSpacing"/>
        <w:jc w:val="both"/>
        <w:rPr>
          <w:rFonts w:cs="Calibri"/>
          <w:sz w:val="24"/>
          <w:szCs w:val="24"/>
        </w:rPr>
      </w:pPr>
      <w:r w:rsidRPr="004C7EB0">
        <w:rPr>
          <w:rFonts w:cs="Calibri"/>
          <w:sz w:val="24"/>
          <w:szCs w:val="24"/>
        </w:rPr>
        <w:t>Les familles tamoules des disparus ont été surveillées et harcelées par les forces de sécurité sri-lankaises dans le but de faire taire leur quête de justice. Lors d'un briefing, l’ACPR a souligné que les manifestants sont confrontés à "de graves menaces et harcèlements" tandis que "certains des principaux manifestants sont sous surveillance constante".</w:t>
      </w:r>
    </w:p>
    <w:p w14:paraId="01ADD034" w14:textId="77777777" w:rsidR="004C7EB0" w:rsidRPr="004C7EB0" w:rsidRDefault="004C7EB0" w:rsidP="004C7EB0">
      <w:pPr>
        <w:pStyle w:val="NoSpacing"/>
        <w:jc w:val="both"/>
        <w:rPr>
          <w:rFonts w:cs="Calibri"/>
          <w:sz w:val="24"/>
          <w:szCs w:val="24"/>
        </w:rPr>
      </w:pPr>
    </w:p>
    <w:p w14:paraId="041909F3" w14:textId="77777777" w:rsidR="004C7EB0" w:rsidRPr="004C7EB0" w:rsidRDefault="004C7EB0" w:rsidP="004C7EB0">
      <w:pPr>
        <w:pStyle w:val="NoSpacing"/>
        <w:jc w:val="both"/>
        <w:rPr>
          <w:rFonts w:cs="Calibri"/>
          <w:sz w:val="24"/>
          <w:szCs w:val="24"/>
        </w:rPr>
      </w:pPr>
      <w:r w:rsidRPr="004C7EB0">
        <w:rPr>
          <w:rFonts w:cs="Calibri"/>
          <w:sz w:val="24"/>
          <w:szCs w:val="24"/>
        </w:rPr>
        <w:t>Malgré la violence et la surveillance, les manifestants n'ont cessé d'exiger des informations sur le sort de leurs proches et un mécanisme de justice internationale.</w:t>
      </w:r>
    </w:p>
    <w:p w14:paraId="4F9F6574" w14:textId="77777777" w:rsidR="004C7EB0" w:rsidRPr="004C7EB0" w:rsidRDefault="004C7EB0" w:rsidP="004C7EB0">
      <w:pPr>
        <w:pStyle w:val="NoSpacing"/>
        <w:jc w:val="both"/>
        <w:rPr>
          <w:rFonts w:cs="Calibri"/>
          <w:sz w:val="24"/>
          <w:szCs w:val="24"/>
        </w:rPr>
      </w:pPr>
    </w:p>
    <w:p w14:paraId="3103EA20" w14:textId="77777777" w:rsidR="004C7EB0" w:rsidRPr="004C7EB0" w:rsidRDefault="004C7EB0" w:rsidP="004C7EB0">
      <w:pPr>
        <w:pStyle w:val="NoSpacing"/>
        <w:jc w:val="both"/>
        <w:rPr>
          <w:rFonts w:cs="Calibri"/>
          <w:b/>
          <w:bCs/>
          <w:sz w:val="24"/>
          <w:szCs w:val="24"/>
        </w:rPr>
      </w:pPr>
      <w:r w:rsidRPr="004C7EB0">
        <w:rPr>
          <w:rFonts w:cs="Calibri"/>
          <w:b/>
          <w:bCs/>
          <w:sz w:val="24"/>
          <w:szCs w:val="24"/>
        </w:rPr>
        <w:t>Justice refusée</w:t>
      </w:r>
    </w:p>
    <w:p w14:paraId="7E3993C1" w14:textId="77777777" w:rsidR="004C7EB0" w:rsidRPr="004C7EB0" w:rsidRDefault="004C7EB0" w:rsidP="004C7EB0">
      <w:pPr>
        <w:pStyle w:val="NoSpacing"/>
        <w:jc w:val="both"/>
        <w:rPr>
          <w:rFonts w:cs="Calibri"/>
          <w:sz w:val="24"/>
          <w:szCs w:val="24"/>
        </w:rPr>
      </w:pPr>
      <w:r w:rsidRPr="004C7EB0">
        <w:rPr>
          <w:rFonts w:cs="Calibri"/>
          <w:sz w:val="24"/>
          <w:szCs w:val="24"/>
        </w:rPr>
        <w:t>De nombreux parents qui ont participé aux manifestations en bordure de route sont âgés et vulnérables. Depuis le début des manifestations, 138 parents sont décédés sans connaître la vérité sur leurs enfants disparus.</w:t>
      </w:r>
    </w:p>
    <w:p w14:paraId="01E653EB" w14:textId="77777777" w:rsidR="004C7EB0" w:rsidRPr="004C7EB0" w:rsidRDefault="004C7EB0" w:rsidP="004C7EB0">
      <w:pPr>
        <w:pStyle w:val="NoSpacing"/>
        <w:jc w:val="both"/>
        <w:rPr>
          <w:rFonts w:cs="Calibri"/>
          <w:sz w:val="24"/>
          <w:szCs w:val="24"/>
        </w:rPr>
      </w:pPr>
    </w:p>
    <w:p w14:paraId="7C2E1B22" w14:textId="77777777" w:rsidR="004C7EB0" w:rsidRPr="004C7EB0" w:rsidRDefault="004C7EB0" w:rsidP="004C7EB0">
      <w:pPr>
        <w:pStyle w:val="NoSpacing"/>
        <w:jc w:val="both"/>
        <w:rPr>
          <w:rFonts w:cs="Calibri"/>
          <w:sz w:val="24"/>
          <w:szCs w:val="24"/>
        </w:rPr>
      </w:pPr>
      <w:r w:rsidRPr="004C7EB0">
        <w:rPr>
          <w:rFonts w:cs="Calibri"/>
          <w:sz w:val="24"/>
          <w:szCs w:val="24"/>
        </w:rPr>
        <w:t xml:space="preserve">Nous réitérons 6 demandes clés avant la session du CDH À </w:t>
      </w:r>
      <w:proofErr w:type="spellStart"/>
      <w:r w:rsidRPr="004C7EB0">
        <w:rPr>
          <w:rFonts w:cs="Calibri"/>
          <w:sz w:val="24"/>
          <w:szCs w:val="24"/>
        </w:rPr>
        <w:t>Kilinochchi</w:t>
      </w:r>
      <w:proofErr w:type="spellEnd"/>
      <w:r w:rsidRPr="004C7EB0">
        <w:rPr>
          <w:rFonts w:cs="Calibri"/>
          <w:sz w:val="24"/>
          <w:szCs w:val="24"/>
        </w:rPr>
        <w:t xml:space="preserve">, </w:t>
      </w:r>
      <w:proofErr w:type="spellStart"/>
      <w:r w:rsidRPr="004C7EB0">
        <w:rPr>
          <w:rFonts w:cs="Calibri"/>
          <w:sz w:val="24"/>
          <w:szCs w:val="24"/>
        </w:rPr>
        <w:t>Vavuniya</w:t>
      </w:r>
      <w:proofErr w:type="spellEnd"/>
      <w:r w:rsidRPr="004C7EB0">
        <w:rPr>
          <w:rFonts w:cs="Calibri"/>
          <w:sz w:val="24"/>
          <w:szCs w:val="24"/>
        </w:rPr>
        <w:t xml:space="preserve">, </w:t>
      </w:r>
      <w:proofErr w:type="spellStart"/>
      <w:r w:rsidRPr="004C7EB0">
        <w:rPr>
          <w:rFonts w:cs="Calibri"/>
          <w:sz w:val="24"/>
          <w:szCs w:val="24"/>
        </w:rPr>
        <w:t>Amaparai</w:t>
      </w:r>
      <w:proofErr w:type="spellEnd"/>
      <w:r w:rsidRPr="004C7EB0">
        <w:rPr>
          <w:rFonts w:cs="Calibri"/>
          <w:sz w:val="24"/>
          <w:szCs w:val="24"/>
        </w:rPr>
        <w:t xml:space="preserve">, Batticaloa, Trincomalee, </w:t>
      </w:r>
      <w:proofErr w:type="spellStart"/>
      <w:r w:rsidRPr="004C7EB0">
        <w:rPr>
          <w:rFonts w:cs="Calibri"/>
          <w:sz w:val="24"/>
          <w:szCs w:val="24"/>
        </w:rPr>
        <w:t>Mullaitivu</w:t>
      </w:r>
      <w:proofErr w:type="spellEnd"/>
      <w:r w:rsidRPr="004C7EB0">
        <w:rPr>
          <w:rFonts w:cs="Calibri"/>
          <w:sz w:val="24"/>
          <w:szCs w:val="24"/>
        </w:rPr>
        <w:t xml:space="preserve"> et </w:t>
      </w:r>
      <w:proofErr w:type="spellStart"/>
      <w:r w:rsidRPr="004C7EB0">
        <w:rPr>
          <w:rFonts w:cs="Calibri"/>
          <w:sz w:val="24"/>
          <w:szCs w:val="24"/>
        </w:rPr>
        <w:t>Maruthankerny</w:t>
      </w:r>
      <w:proofErr w:type="spellEnd"/>
      <w:r w:rsidRPr="004C7EB0">
        <w:rPr>
          <w:rFonts w:cs="Calibri"/>
          <w:sz w:val="24"/>
          <w:szCs w:val="24"/>
        </w:rPr>
        <w:t>, les familles tamoules des disparus poursuivent leurs manifestations sur le bord de la route pour exiger de savoir ce qui est arrivé à leurs proches.</w:t>
      </w:r>
    </w:p>
    <w:p w14:paraId="0FD3F379" w14:textId="77777777" w:rsidR="004C7EB0" w:rsidRPr="004C7EB0" w:rsidRDefault="004C7EB0" w:rsidP="004C7EB0">
      <w:pPr>
        <w:pStyle w:val="NoSpacing"/>
        <w:jc w:val="both"/>
        <w:rPr>
          <w:rFonts w:cs="Calibri"/>
          <w:sz w:val="24"/>
          <w:szCs w:val="24"/>
        </w:rPr>
      </w:pPr>
    </w:p>
    <w:p w14:paraId="513026C6" w14:textId="77777777" w:rsidR="004C7EB0" w:rsidRPr="004C7EB0" w:rsidRDefault="004C7EB0" w:rsidP="004C7EB0">
      <w:pPr>
        <w:pStyle w:val="NoSpacing"/>
        <w:jc w:val="both"/>
        <w:rPr>
          <w:rFonts w:cs="Calibri"/>
          <w:sz w:val="24"/>
          <w:szCs w:val="24"/>
        </w:rPr>
      </w:pPr>
      <w:r w:rsidRPr="004C7EB0">
        <w:rPr>
          <w:rFonts w:cs="Calibri"/>
          <w:sz w:val="24"/>
          <w:szCs w:val="24"/>
        </w:rPr>
        <w:t>Les manifestations ont lieu avant la session du Conseil des droits de l'homme des Nations Unies tous les 30 de chaque mois dans les 8 districts.</w:t>
      </w:r>
    </w:p>
    <w:p w14:paraId="3F4C4E26" w14:textId="77777777" w:rsidR="004C7EB0" w:rsidRPr="004C7EB0" w:rsidRDefault="004C7EB0" w:rsidP="004C7EB0">
      <w:pPr>
        <w:pStyle w:val="NoSpacing"/>
        <w:jc w:val="both"/>
        <w:rPr>
          <w:rFonts w:cs="Calibri"/>
          <w:sz w:val="24"/>
          <w:szCs w:val="24"/>
        </w:rPr>
      </w:pPr>
    </w:p>
    <w:p w14:paraId="6D5EE7EF" w14:textId="77777777" w:rsidR="004C7EB0" w:rsidRPr="004C7EB0" w:rsidRDefault="004C7EB0" w:rsidP="004C7EB0">
      <w:pPr>
        <w:pStyle w:val="NoSpacing"/>
        <w:jc w:val="both"/>
        <w:rPr>
          <w:rFonts w:cs="Calibri"/>
          <w:sz w:val="24"/>
          <w:szCs w:val="24"/>
        </w:rPr>
      </w:pPr>
      <w:r w:rsidRPr="004C7EB0">
        <w:rPr>
          <w:rFonts w:cs="Calibri"/>
          <w:sz w:val="24"/>
          <w:szCs w:val="24"/>
        </w:rPr>
        <w:t>L’Association pour les proches des disparitions forcées (ARED) a publié une déclaration appelant la Commission des droits de l'homme des Nations Unies (UNHRC) à reconnaître leurs demandes avant les différentes sessions de l'UNHRC.</w:t>
      </w:r>
    </w:p>
    <w:p w14:paraId="6CF4BDBF" w14:textId="77777777" w:rsidR="004C7EB0" w:rsidRPr="004C7EB0" w:rsidRDefault="004C7EB0" w:rsidP="004C7EB0">
      <w:pPr>
        <w:pStyle w:val="NoSpacing"/>
        <w:jc w:val="both"/>
        <w:rPr>
          <w:rFonts w:cs="Calibri"/>
          <w:sz w:val="24"/>
          <w:szCs w:val="24"/>
        </w:rPr>
      </w:pPr>
    </w:p>
    <w:p w14:paraId="04204765" w14:textId="77777777" w:rsidR="004C7EB0" w:rsidRPr="004C7EB0" w:rsidRDefault="004C7EB0" w:rsidP="004C7EB0">
      <w:pPr>
        <w:pStyle w:val="NoSpacing"/>
        <w:jc w:val="both"/>
        <w:rPr>
          <w:rFonts w:cs="Calibri"/>
          <w:sz w:val="24"/>
          <w:szCs w:val="24"/>
        </w:rPr>
      </w:pPr>
      <w:r w:rsidRPr="004C7EB0">
        <w:rPr>
          <w:rFonts w:cs="Calibri"/>
          <w:sz w:val="24"/>
          <w:szCs w:val="24"/>
        </w:rPr>
        <w:t>La déclaration adressée à la Haut-Commissaire aux droits de l'homme, a souligné que la responsabilité des disparitions forcées ne serait pas assurée par le gouvernement sri-lankais.</w:t>
      </w:r>
    </w:p>
    <w:p w14:paraId="655F9CAB" w14:textId="77777777" w:rsidR="004C7EB0" w:rsidRPr="004C7EB0" w:rsidRDefault="004C7EB0" w:rsidP="004C7EB0">
      <w:pPr>
        <w:pStyle w:val="NoSpacing"/>
        <w:jc w:val="both"/>
        <w:rPr>
          <w:rFonts w:cs="Calibri"/>
          <w:sz w:val="24"/>
          <w:szCs w:val="24"/>
        </w:rPr>
      </w:pPr>
    </w:p>
    <w:p w14:paraId="200A480E" w14:textId="77777777" w:rsidR="004C7EB0" w:rsidRPr="004C7EB0" w:rsidRDefault="004C7EB0" w:rsidP="004C7EB0">
      <w:pPr>
        <w:pStyle w:val="NoSpacing"/>
        <w:jc w:val="both"/>
        <w:rPr>
          <w:rFonts w:cs="Calibri"/>
          <w:sz w:val="24"/>
          <w:szCs w:val="24"/>
        </w:rPr>
      </w:pPr>
      <w:r w:rsidRPr="004C7EB0">
        <w:rPr>
          <w:rFonts w:cs="Calibri"/>
          <w:sz w:val="24"/>
          <w:szCs w:val="24"/>
        </w:rPr>
        <w:t>Au lieu de cela, l'ARED déclare que la vraie justice ne sera réalisée que par la communauté internationale et ses mécanismes.</w:t>
      </w:r>
    </w:p>
    <w:p w14:paraId="457B0532" w14:textId="77777777" w:rsidR="004C7EB0" w:rsidRPr="004C7EB0" w:rsidRDefault="004C7EB0" w:rsidP="004C7EB0">
      <w:pPr>
        <w:pStyle w:val="NoSpacing"/>
        <w:jc w:val="both"/>
        <w:rPr>
          <w:rFonts w:cs="Calibri"/>
          <w:sz w:val="24"/>
          <w:szCs w:val="24"/>
        </w:rPr>
      </w:pPr>
      <w:r w:rsidRPr="004C7EB0">
        <w:rPr>
          <w:rFonts w:cs="Calibri"/>
          <w:sz w:val="24"/>
          <w:szCs w:val="24"/>
        </w:rPr>
        <w:t>"Depuis que nous sommes arrivés à la conclusion qu'une justice équitable ne sera pas rendue par le gouvernement sri-lankais, nous avons décidé de concentrer notre lutte vers le monde international qui leur demande justice."</w:t>
      </w:r>
    </w:p>
    <w:p w14:paraId="1B832D47" w14:textId="77777777" w:rsidR="004C7EB0" w:rsidRPr="004C7EB0" w:rsidRDefault="004C7EB0" w:rsidP="004C7EB0">
      <w:pPr>
        <w:pStyle w:val="NoSpacing"/>
        <w:jc w:val="both"/>
        <w:rPr>
          <w:rFonts w:cs="Calibri"/>
          <w:sz w:val="24"/>
          <w:szCs w:val="24"/>
        </w:rPr>
      </w:pPr>
    </w:p>
    <w:p w14:paraId="126CB5AB" w14:textId="77777777" w:rsidR="004C7EB0" w:rsidRPr="004C7EB0" w:rsidRDefault="004C7EB0" w:rsidP="004C7EB0">
      <w:pPr>
        <w:pStyle w:val="NoSpacing"/>
        <w:jc w:val="both"/>
        <w:rPr>
          <w:rFonts w:cs="Calibri"/>
          <w:sz w:val="24"/>
          <w:szCs w:val="24"/>
        </w:rPr>
      </w:pPr>
      <w:r w:rsidRPr="004C7EB0">
        <w:rPr>
          <w:rFonts w:cs="Calibri"/>
          <w:sz w:val="24"/>
          <w:szCs w:val="24"/>
        </w:rPr>
        <w:t>Ces familles ont été implacables dans leur quête de justice malgré la surveillance et le harcèlement croissants des autorités sri lankaises. Les familles tamoules des disparus sont «de plus en plus harcelées verbalement, physiquement et psychologiquement » par les forces de sécurité sri lankaises. Bien que les familles soient confrontées à des niveaux croissants de menaces et de harcèlement de la part de l'État et de ses forces de sécurité, elles ont été implacables dans leur quête de justice et de responsabilité.</w:t>
      </w:r>
    </w:p>
    <w:p w14:paraId="6F820F6D" w14:textId="77777777" w:rsidR="004C7EB0" w:rsidRPr="004C7EB0" w:rsidRDefault="004C7EB0" w:rsidP="004C7EB0">
      <w:pPr>
        <w:pStyle w:val="NoSpacing"/>
        <w:jc w:val="both"/>
        <w:rPr>
          <w:rFonts w:cs="Calibri"/>
          <w:sz w:val="24"/>
          <w:szCs w:val="24"/>
        </w:rPr>
      </w:pPr>
    </w:p>
    <w:p w14:paraId="6B96AC2D" w14:textId="77777777" w:rsidR="004C7EB0" w:rsidRPr="004C7EB0" w:rsidRDefault="004C7EB0" w:rsidP="004C7EB0">
      <w:pPr>
        <w:pStyle w:val="NoSpacing"/>
        <w:jc w:val="both"/>
        <w:rPr>
          <w:rFonts w:cs="Calibri"/>
          <w:sz w:val="24"/>
          <w:szCs w:val="24"/>
        </w:rPr>
      </w:pPr>
      <w:r w:rsidRPr="004C7EB0">
        <w:rPr>
          <w:rFonts w:cs="Calibri"/>
          <w:sz w:val="24"/>
          <w:szCs w:val="24"/>
        </w:rPr>
        <w:t>Malgré les multiples promesses de diverses administrations sri-lankaises, il n'y a eu aucune responsabilité vis-à-vis de ceux qui ont été victimes de disparition forcée aux mains de l'État sri-lankais.</w:t>
      </w:r>
    </w:p>
    <w:p w14:paraId="0E5823A0" w14:textId="77777777" w:rsidR="004C7EB0" w:rsidRPr="004C7EB0" w:rsidRDefault="004C7EB0" w:rsidP="004C7EB0">
      <w:pPr>
        <w:pStyle w:val="NoSpacing"/>
        <w:jc w:val="both"/>
        <w:rPr>
          <w:rFonts w:cs="Calibri"/>
          <w:sz w:val="24"/>
          <w:szCs w:val="24"/>
        </w:rPr>
      </w:pPr>
    </w:p>
    <w:p w14:paraId="665B6C8B" w14:textId="77777777" w:rsidR="004C7EB0" w:rsidRPr="004C7EB0" w:rsidRDefault="004C7EB0" w:rsidP="004C7EB0">
      <w:pPr>
        <w:pStyle w:val="NoSpacing"/>
        <w:jc w:val="both"/>
        <w:rPr>
          <w:rFonts w:cs="Calibri"/>
          <w:sz w:val="24"/>
          <w:szCs w:val="24"/>
        </w:rPr>
      </w:pPr>
      <w:r w:rsidRPr="004C7EB0">
        <w:rPr>
          <w:rFonts w:cs="Calibri"/>
          <w:sz w:val="24"/>
          <w:szCs w:val="24"/>
        </w:rPr>
        <w:t>Depuis le début des manifestations il y a plus de SEPT ans, plus de 168 parents sont décédés sans que justice soit rendue.</w:t>
      </w:r>
    </w:p>
    <w:p w14:paraId="5C5FEBE8" w14:textId="77777777" w:rsidR="004C7EB0" w:rsidRPr="004C7EB0" w:rsidRDefault="004C7EB0" w:rsidP="004C7EB0">
      <w:pPr>
        <w:pStyle w:val="NoSpacing"/>
        <w:jc w:val="both"/>
        <w:rPr>
          <w:rFonts w:cs="Calibri"/>
          <w:sz w:val="24"/>
          <w:szCs w:val="24"/>
        </w:rPr>
      </w:pPr>
    </w:p>
    <w:p w14:paraId="66EA1432" w14:textId="77777777" w:rsidR="004C7EB0" w:rsidRPr="004C7EB0" w:rsidRDefault="004C7EB0" w:rsidP="004C7EB0">
      <w:pPr>
        <w:pStyle w:val="NoSpacing"/>
        <w:jc w:val="both"/>
        <w:rPr>
          <w:rFonts w:cs="Calibri"/>
          <w:sz w:val="24"/>
          <w:szCs w:val="24"/>
        </w:rPr>
      </w:pPr>
      <w:r w:rsidRPr="004C7EB0">
        <w:rPr>
          <w:rFonts w:cs="Calibri"/>
          <w:sz w:val="24"/>
          <w:szCs w:val="24"/>
        </w:rPr>
        <w:t>Alors que les personnes arrêtées dans le Sud, n'ont pas été soumises à la loi draconienne sur la prévention du terrorisme (PTA) du Sri Lanka, elle a été régulièrement utilisée au fil des décennies pour détenir et terroriser les Tamouls de manière arbitraire. De nombreux rapports détaillent comment l'acte a été lié à des cas de disparition forcée et de torture et a été utilisé pour cibler la jeunesse tamoule.</w:t>
      </w:r>
    </w:p>
    <w:p w14:paraId="3D15B81A" w14:textId="77777777" w:rsidR="004C7EB0" w:rsidRPr="004C7EB0" w:rsidRDefault="004C7EB0" w:rsidP="004C7EB0">
      <w:pPr>
        <w:pStyle w:val="NoSpacing"/>
        <w:jc w:val="both"/>
        <w:rPr>
          <w:rFonts w:cs="Calibri"/>
          <w:sz w:val="24"/>
          <w:szCs w:val="24"/>
        </w:rPr>
      </w:pPr>
    </w:p>
    <w:p w14:paraId="0544938B" w14:textId="77777777" w:rsidR="004C7EB0" w:rsidRPr="004C7EB0" w:rsidRDefault="004C7EB0" w:rsidP="004C7EB0">
      <w:pPr>
        <w:pStyle w:val="NoSpacing"/>
        <w:jc w:val="both"/>
        <w:rPr>
          <w:rFonts w:cs="Calibri"/>
          <w:sz w:val="24"/>
          <w:szCs w:val="24"/>
        </w:rPr>
      </w:pPr>
      <w:r w:rsidRPr="004C7EB0">
        <w:rPr>
          <w:rFonts w:cs="Calibri"/>
          <w:sz w:val="24"/>
          <w:szCs w:val="24"/>
        </w:rPr>
        <w:t>Les administrations sri-lankaises successives se sont engagées à abroger le PTA et à respecter leurs engagements dans le cadre du GSP+, mais ne l'ont pas fait.</w:t>
      </w:r>
    </w:p>
    <w:p w14:paraId="32DCE3A9" w14:textId="77777777" w:rsidR="004C7EB0" w:rsidRPr="004C7EB0" w:rsidRDefault="004C7EB0" w:rsidP="004C7EB0">
      <w:pPr>
        <w:pStyle w:val="NoSpacing"/>
        <w:jc w:val="both"/>
        <w:rPr>
          <w:rFonts w:cs="Calibri"/>
          <w:sz w:val="24"/>
          <w:szCs w:val="24"/>
        </w:rPr>
      </w:pPr>
    </w:p>
    <w:p w14:paraId="5F168BA8" w14:textId="77777777" w:rsidR="004C7EB0" w:rsidRPr="004C7EB0" w:rsidRDefault="004C7EB0" w:rsidP="004C7EB0">
      <w:pPr>
        <w:pStyle w:val="NoSpacing"/>
        <w:jc w:val="both"/>
        <w:rPr>
          <w:rFonts w:cs="Calibri"/>
          <w:sz w:val="24"/>
          <w:szCs w:val="24"/>
        </w:rPr>
      </w:pPr>
      <w:r w:rsidRPr="004C7EB0">
        <w:rPr>
          <w:rFonts w:cs="Calibri"/>
          <w:sz w:val="24"/>
          <w:szCs w:val="24"/>
        </w:rPr>
        <w:t>Les organisations tamoules ont appelé la Commission européenne à renforcer son contrôle sur le Sri Lanka et à établir un "calendrier et des critères concrets pour remplacer le PTA et remplir d'autres obligations en matière de droits de l'homme" ou suspendre l'accès du Sri Lanka aux conditions commerciales préférentielles connues sous le nom de GSP+.</w:t>
      </w:r>
    </w:p>
    <w:p w14:paraId="7EF88DE2" w14:textId="77777777" w:rsidR="004C7EB0" w:rsidRPr="004C7EB0" w:rsidRDefault="004C7EB0" w:rsidP="004C7EB0">
      <w:pPr>
        <w:pStyle w:val="NoSpacing"/>
        <w:jc w:val="both"/>
        <w:rPr>
          <w:rFonts w:cs="Calibri"/>
          <w:sz w:val="24"/>
          <w:szCs w:val="24"/>
          <w:highlight w:val="yellow"/>
        </w:rPr>
      </w:pPr>
    </w:p>
    <w:p w14:paraId="20681FD9" w14:textId="77777777" w:rsidR="004C7EB0" w:rsidRPr="004C7EB0" w:rsidRDefault="004C7EB0" w:rsidP="004C7EB0">
      <w:pPr>
        <w:pStyle w:val="NoSpacing"/>
        <w:jc w:val="both"/>
        <w:rPr>
          <w:rFonts w:cs="Calibri"/>
          <w:sz w:val="24"/>
          <w:szCs w:val="24"/>
        </w:rPr>
      </w:pPr>
      <w:r w:rsidRPr="004C7EB0">
        <w:rPr>
          <w:rFonts w:cs="Calibri"/>
          <w:sz w:val="24"/>
          <w:szCs w:val="24"/>
        </w:rPr>
        <w:t>Les familles qui ont exigées des réponses sur le sort de leurs proches disparus de force, qui dans la plupart des cas ont été victimes de disparition forcée aux mains des forces de sécurité sri-lankaises. Les familles tamoules ont passé des années à exiger une enquête internationale sur les disparitions forcées et le génocide tamoul, car d'innombrables mécanismes nationaux n'ont pas rendu justice, ni rendu de comptes.</w:t>
      </w:r>
    </w:p>
    <w:p w14:paraId="559A8E57" w14:textId="77777777" w:rsidR="004C7EB0" w:rsidRPr="004C7EB0" w:rsidRDefault="004C7EB0" w:rsidP="004C7EB0">
      <w:pPr>
        <w:pStyle w:val="NoSpacing"/>
        <w:jc w:val="both"/>
        <w:rPr>
          <w:rFonts w:cs="Calibri"/>
          <w:sz w:val="24"/>
          <w:szCs w:val="24"/>
        </w:rPr>
      </w:pPr>
    </w:p>
    <w:p w14:paraId="25537686" w14:textId="77777777" w:rsidR="004C7EB0" w:rsidRPr="004C7EB0" w:rsidRDefault="004C7EB0" w:rsidP="004C7EB0">
      <w:pPr>
        <w:pStyle w:val="NoSpacing"/>
        <w:jc w:val="both"/>
        <w:rPr>
          <w:rFonts w:cs="Calibri"/>
          <w:sz w:val="24"/>
          <w:szCs w:val="24"/>
        </w:rPr>
      </w:pPr>
    </w:p>
    <w:p w14:paraId="0DF6C122" w14:textId="77777777" w:rsidR="004C7EB0" w:rsidRPr="004C7EB0" w:rsidRDefault="004C7EB0" w:rsidP="004C7EB0">
      <w:pPr>
        <w:pStyle w:val="NoSpacing"/>
        <w:jc w:val="both"/>
        <w:rPr>
          <w:rFonts w:cs="Calibri"/>
          <w:b/>
          <w:bCs/>
          <w:sz w:val="24"/>
          <w:szCs w:val="24"/>
        </w:rPr>
      </w:pPr>
      <w:r w:rsidRPr="004C7EB0">
        <w:rPr>
          <w:rFonts w:cs="Calibri"/>
          <w:b/>
          <w:bCs/>
          <w:sz w:val="24"/>
          <w:szCs w:val="24"/>
        </w:rPr>
        <w:t>Autorités suisses : un obstacle à la justice internationale</w:t>
      </w:r>
    </w:p>
    <w:p w14:paraId="4E5BEFA5" w14:textId="77777777" w:rsidR="004C7EB0" w:rsidRPr="004C7EB0" w:rsidRDefault="004C7EB0" w:rsidP="004C7EB0">
      <w:pPr>
        <w:pStyle w:val="NoSpacing"/>
        <w:jc w:val="both"/>
        <w:rPr>
          <w:rFonts w:cs="Calibri"/>
          <w:sz w:val="24"/>
          <w:szCs w:val="24"/>
        </w:rPr>
      </w:pPr>
      <w:r w:rsidRPr="004C7EB0">
        <w:rPr>
          <w:rFonts w:cs="Calibri"/>
          <w:sz w:val="24"/>
          <w:szCs w:val="24"/>
        </w:rPr>
        <w:t>L’Union européenne et ses États membres ont pris un certain nombre d’engagements clés et adopté plusieurs instruments relatifs aux défenseurs des droits humains, qui guident leurs actions de promotion et de protection dans les pays tiers (ou non membres de l’UE).</w:t>
      </w:r>
    </w:p>
    <w:p w14:paraId="380572EB" w14:textId="77777777" w:rsidR="004C7EB0" w:rsidRPr="004C7EB0" w:rsidRDefault="004C7EB0" w:rsidP="004C7EB0">
      <w:pPr>
        <w:pStyle w:val="NoSpacing"/>
        <w:jc w:val="both"/>
        <w:rPr>
          <w:rFonts w:cs="Calibri"/>
          <w:sz w:val="24"/>
          <w:szCs w:val="24"/>
        </w:rPr>
      </w:pPr>
    </w:p>
    <w:p w14:paraId="44168361" w14:textId="77777777" w:rsidR="004C7EB0" w:rsidRPr="004C7EB0" w:rsidRDefault="004C7EB0" w:rsidP="004C7EB0">
      <w:pPr>
        <w:pStyle w:val="NoSpacing"/>
        <w:jc w:val="both"/>
        <w:rPr>
          <w:rFonts w:cs="Calibri"/>
          <w:sz w:val="24"/>
          <w:szCs w:val="24"/>
        </w:rPr>
      </w:pPr>
      <w:r w:rsidRPr="004C7EB0">
        <w:rPr>
          <w:rFonts w:cs="Calibri"/>
          <w:sz w:val="24"/>
          <w:szCs w:val="24"/>
        </w:rPr>
        <w:t>Les autorités suisses continuent d’entraver l’accès des défenseurs des droits humains et des victimes tamouls aux mécanismes des droits humains des Nations Unies à Genève.</w:t>
      </w:r>
    </w:p>
    <w:p w14:paraId="2EBAEA32" w14:textId="77777777" w:rsidR="004C7EB0" w:rsidRPr="004C7EB0" w:rsidRDefault="004C7EB0" w:rsidP="004C7EB0">
      <w:pPr>
        <w:pStyle w:val="NoSpacing"/>
        <w:jc w:val="both"/>
        <w:rPr>
          <w:rFonts w:cs="Calibri"/>
          <w:sz w:val="24"/>
          <w:szCs w:val="24"/>
        </w:rPr>
      </w:pPr>
    </w:p>
    <w:p w14:paraId="53B73E5B" w14:textId="77777777" w:rsidR="004C7EB0" w:rsidRPr="004C7EB0" w:rsidRDefault="004C7EB0" w:rsidP="004C7EB0">
      <w:pPr>
        <w:pStyle w:val="NoSpacing"/>
        <w:jc w:val="both"/>
        <w:rPr>
          <w:rFonts w:cs="Calibri"/>
          <w:b/>
          <w:bCs/>
          <w:sz w:val="24"/>
          <w:szCs w:val="24"/>
        </w:rPr>
      </w:pPr>
      <w:r w:rsidRPr="004C7EB0">
        <w:rPr>
          <w:rFonts w:cs="Calibri"/>
          <w:b/>
          <w:bCs/>
          <w:sz w:val="24"/>
          <w:szCs w:val="24"/>
        </w:rPr>
        <w:t>Restrictions de déplacement pour les réunions des Nations Unies sur les droits humains à Genève</w:t>
      </w:r>
    </w:p>
    <w:p w14:paraId="37DFF9C2" w14:textId="77777777" w:rsidR="004C7EB0" w:rsidRPr="004C7EB0" w:rsidRDefault="004C7EB0" w:rsidP="004C7EB0">
      <w:pPr>
        <w:pStyle w:val="NoSpacing"/>
        <w:jc w:val="both"/>
        <w:rPr>
          <w:rFonts w:cs="Calibri"/>
          <w:sz w:val="24"/>
          <w:szCs w:val="24"/>
        </w:rPr>
      </w:pPr>
      <w:r w:rsidRPr="004C7EB0">
        <w:rPr>
          <w:rFonts w:cs="Calibri"/>
          <w:sz w:val="24"/>
          <w:szCs w:val="24"/>
        </w:rPr>
        <w:t xml:space="preserve">Les restrictions de déplacement imposées aux organisations de la société civile tamoules et aux victimes tamoules souhaitant accéder aux espaces de l’ONU </w:t>
      </w:r>
      <w:proofErr w:type="spellStart"/>
      <w:r w:rsidRPr="004C7EB0">
        <w:rPr>
          <w:rFonts w:cs="Calibri"/>
          <w:sz w:val="24"/>
          <w:szCs w:val="24"/>
        </w:rPr>
        <w:t>a</w:t>
      </w:r>
      <w:proofErr w:type="spellEnd"/>
      <w:r w:rsidRPr="004C7EB0">
        <w:rPr>
          <w:rFonts w:cs="Calibri"/>
          <w:sz w:val="24"/>
          <w:szCs w:val="24"/>
        </w:rPr>
        <w:t xml:space="preserve"> Genève vont de la non-reconnaissance à l’interdiction de voyager et au refus d’accès aux victimes Tamouls et les activistes Tamouls du nord et de l’est du Sri Lanka. Pour certaines, la localisation du siège principal de l’ONU en Europe et en Amérique du Nord rend l’accès difficile, les visas pouvant leur être refusés.</w:t>
      </w:r>
    </w:p>
    <w:p w14:paraId="267D5302" w14:textId="77777777" w:rsidR="004C7EB0" w:rsidRPr="004C7EB0" w:rsidRDefault="004C7EB0" w:rsidP="004C7EB0">
      <w:pPr>
        <w:pStyle w:val="NoSpacing"/>
        <w:jc w:val="both"/>
        <w:rPr>
          <w:rFonts w:cs="Calibri"/>
          <w:sz w:val="24"/>
          <w:szCs w:val="24"/>
        </w:rPr>
      </w:pPr>
    </w:p>
    <w:p w14:paraId="30E62ACD" w14:textId="77777777" w:rsidR="004C7EB0" w:rsidRPr="004C7EB0" w:rsidRDefault="004C7EB0" w:rsidP="004C7EB0">
      <w:pPr>
        <w:pStyle w:val="NoSpacing"/>
        <w:jc w:val="both"/>
        <w:rPr>
          <w:rFonts w:cs="Calibri"/>
          <w:sz w:val="24"/>
          <w:szCs w:val="24"/>
        </w:rPr>
      </w:pPr>
      <w:r w:rsidRPr="004C7EB0">
        <w:rPr>
          <w:rFonts w:cs="Calibri"/>
          <w:sz w:val="24"/>
          <w:szCs w:val="24"/>
        </w:rPr>
        <w:t>1/ Les organisations de la société civile du nord et de l’est du Sri Lanka se voient refuser des visas pour des événements par des représentants de l’ONG pour le bureau de l’ONU, au motif qu’elles sont tamoules et qu’elles sont victimes et qu’elles ne vont pas retourner. Les autorités suisses leur refusent alors des visas, prétextant qu’elles ne reviendront pas. Depuis la session de mars 2009, plusieurs représentants de la société civile tamoule et les victimes n'ont pas été autorisés à se rendre à Genève, malgré leur enregistrement auprès d'une ONG accréditée par l'ECOSOC et la délivrance de lettres d'invitation en bonne et due forme.</w:t>
      </w:r>
    </w:p>
    <w:p w14:paraId="0904C15C" w14:textId="77777777" w:rsidR="004C7EB0" w:rsidRPr="004C7EB0" w:rsidRDefault="004C7EB0" w:rsidP="004C7EB0">
      <w:pPr>
        <w:pStyle w:val="NoSpacing"/>
        <w:jc w:val="both"/>
        <w:rPr>
          <w:rFonts w:cs="Calibri"/>
          <w:sz w:val="24"/>
          <w:szCs w:val="24"/>
        </w:rPr>
      </w:pPr>
    </w:p>
    <w:p w14:paraId="167A9375" w14:textId="77777777" w:rsidR="004C7EB0" w:rsidRPr="004C7EB0" w:rsidRDefault="004C7EB0" w:rsidP="004C7EB0">
      <w:pPr>
        <w:pStyle w:val="NoSpacing"/>
        <w:jc w:val="both"/>
        <w:rPr>
          <w:rFonts w:cs="Calibri"/>
          <w:sz w:val="24"/>
          <w:szCs w:val="24"/>
        </w:rPr>
      </w:pPr>
      <w:r w:rsidRPr="004C7EB0">
        <w:rPr>
          <w:rFonts w:cs="Calibri"/>
          <w:sz w:val="24"/>
          <w:szCs w:val="24"/>
        </w:rPr>
        <w:t>2/ Les conditions d'obtention d'un visa de court séjour pour la Suisse, notamment financières, constituent des obstacles pour de nombreux défenseurs des droits humains et victimes souhaitant participer aux sessions de l'ONU, notamment celles du Conseil des droits de l'homme et du Comité des disparitions forcées, à Genève.</w:t>
      </w:r>
    </w:p>
    <w:p w14:paraId="7777A958" w14:textId="77777777" w:rsidR="004C7EB0" w:rsidRPr="004C7EB0" w:rsidRDefault="004C7EB0" w:rsidP="004C7EB0">
      <w:pPr>
        <w:pStyle w:val="NoSpacing"/>
        <w:jc w:val="both"/>
        <w:rPr>
          <w:rFonts w:cs="Calibri"/>
          <w:sz w:val="24"/>
          <w:szCs w:val="24"/>
        </w:rPr>
      </w:pPr>
    </w:p>
    <w:p w14:paraId="44A89DDD" w14:textId="77777777" w:rsidR="004C7EB0" w:rsidRPr="004C7EB0" w:rsidRDefault="004C7EB0" w:rsidP="004C7EB0">
      <w:pPr>
        <w:pStyle w:val="NoSpacing"/>
        <w:jc w:val="both"/>
        <w:rPr>
          <w:rFonts w:cs="Calibri"/>
          <w:sz w:val="24"/>
          <w:szCs w:val="24"/>
        </w:rPr>
      </w:pPr>
      <w:r w:rsidRPr="004C7EB0">
        <w:rPr>
          <w:rFonts w:cs="Calibri"/>
          <w:sz w:val="24"/>
          <w:szCs w:val="24"/>
        </w:rPr>
        <w:t xml:space="preserve">3/ En janvier 2025, dans le cadre de la Conférence mondiale sur les disparitions forcées, le militant tamoul des droits de l'homme, M. </w:t>
      </w:r>
      <w:proofErr w:type="spellStart"/>
      <w:r w:rsidRPr="004C7EB0">
        <w:rPr>
          <w:rFonts w:cs="Calibri"/>
          <w:sz w:val="24"/>
          <w:szCs w:val="24"/>
        </w:rPr>
        <w:t>Mariyadas</w:t>
      </w:r>
      <w:proofErr w:type="spellEnd"/>
      <w:r w:rsidRPr="004C7EB0">
        <w:rPr>
          <w:rFonts w:cs="Calibri"/>
          <w:sz w:val="24"/>
          <w:szCs w:val="24"/>
        </w:rPr>
        <w:t xml:space="preserve"> </w:t>
      </w:r>
      <w:proofErr w:type="spellStart"/>
      <w:r w:rsidRPr="004C7EB0">
        <w:rPr>
          <w:rFonts w:cs="Calibri"/>
          <w:sz w:val="24"/>
          <w:szCs w:val="24"/>
        </w:rPr>
        <w:t>Mohanraj</w:t>
      </w:r>
      <w:proofErr w:type="spellEnd"/>
      <w:r w:rsidRPr="004C7EB0">
        <w:rPr>
          <w:rFonts w:cs="Calibri"/>
          <w:sz w:val="24"/>
          <w:szCs w:val="24"/>
        </w:rPr>
        <w:t xml:space="preserve">, a été arrêté sous de fausses accusations et détenu pendant six mois sans jugement. Son crime était d'avoir collaboré avec les mécanismes des droits de l'homme des Nations Unies à Genève pendant 25 ans et d'avoir amené des victimes et des défenseurs des droits de l'homme tamouls du monde entier. Malgré les nombreux appels de la société civile tamoule et des ONG accréditées par l'ECOSOC, les membres du Comité des disparitions forcées et des procédures spéciales ont gardé le silence. </w:t>
      </w:r>
    </w:p>
    <w:p w14:paraId="13BCFBBB" w14:textId="77777777" w:rsidR="004C7EB0" w:rsidRPr="004C7EB0" w:rsidRDefault="004C7EB0" w:rsidP="004C7EB0">
      <w:pPr>
        <w:pStyle w:val="NoSpacing"/>
        <w:jc w:val="both"/>
        <w:rPr>
          <w:rFonts w:cs="Calibri"/>
          <w:sz w:val="24"/>
          <w:szCs w:val="24"/>
        </w:rPr>
      </w:pPr>
    </w:p>
    <w:p w14:paraId="5412039B" w14:textId="77777777" w:rsidR="004C7EB0" w:rsidRPr="004C7EB0" w:rsidRDefault="004C7EB0" w:rsidP="004C7EB0">
      <w:pPr>
        <w:pStyle w:val="NoSpacing"/>
        <w:jc w:val="both"/>
        <w:rPr>
          <w:rFonts w:cs="Calibri"/>
          <w:sz w:val="24"/>
          <w:szCs w:val="24"/>
        </w:rPr>
      </w:pPr>
      <w:r w:rsidRPr="004C7EB0">
        <w:rPr>
          <w:rFonts w:cs="Calibri"/>
          <w:sz w:val="24"/>
          <w:szCs w:val="24"/>
        </w:rPr>
        <w:t>4/ Au cours des dix dernières années, de nombreux défenseurs des droits humains tamouls de l'Association des familles de personnes disparues forcées, militants reconnus, ont été systématiquement victimes de discrimination et empêchés par les autorités suisses de se rendre à Genève pour différentes sessions du Conseil des droits de l'homme, de la CEDAW, de l'EPU et du Comité des disparitions forcées.</w:t>
      </w:r>
    </w:p>
    <w:p w14:paraId="522146DF" w14:textId="77777777" w:rsidR="004C7EB0" w:rsidRPr="004C7EB0" w:rsidRDefault="004C7EB0" w:rsidP="004C7EB0">
      <w:pPr>
        <w:pStyle w:val="NoSpacing"/>
        <w:jc w:val="both"/>
        <w:rPr>
          <w:rFonts w:cs="Calibri"/>
          <w:sz w:val="24"/>
          <w:szCs w:val="24"/>
        </w:rPr>
      </w:pPr>
    </w:p>
    <w:p w14:paraId="61A8B2A0" w14:textId="77777777" w:rsidR="004C7EB0" w:rsidRPr="004C7EB0" w:rsidRDefault="004C7EB0" w:rsidP="004C7EB0">
      <w:pPr>
        <w:pStyle w:val="NoSpacing"/>
        <w:jc w:val="both"/>
        <w:rPr>
          <w:rFonts w:cs="Calibri"/>
          <w:sz w:val="24"/>
          <w:szCs w:val="24"/>
        </w:rPr>
      </w:pPr>
    </w:p>
    <w:p w14:paraId="1FD98742" w14:textId="77777777" w:rsidR="004C7EB0" w:rsidRPr="004C7EB0" w:rsidRDefault="004C7EB0" w:rsidP="004C7EB0">
      <w:pPr>
        <w:pStyle w:val="NoSpacing"/>
        <w:jc w:val="both"/>
        <w:rPr>
          <w:rFonts w:cs="Calibri"/>
          <w:b/>
          <w:bCs/>
          <w:sz w:val="24"/>
          <w:szCs w:val="24"/>
        </w:rPr>
      </w:pPr>
      <w:r w:rsidRPr="004C7EB0">
        <w:rPr>
          <w:rFonts w:cs="Calibri"/>
          <w:b/>
          <w:bCs/>
          <w:sz w:val="24"/>
          <w:szCs w:val="24"/>
        </w:rPr>
        <w:t>Menaces et intimidations aux Tamouls qui Collabore avec les Mécanismes des Droits de l’Homme</w:t>
      </w:r>
    </w:p>
    <w:p w14:paraId="7726AE5D" w14:textId="77777777" w:rsidR="004C7EB0" w:rsidRPr="004C7EB0" w:rsidRDefault="004C7EB0" w:rsidP="004C7EB0">
      <w:pPr>
        <w:pStyle w:val="NoSpacing"/>
        <w:jc w:val="both"/>
        <w:rPr>
          <w:rFonts w:cs="Calibri"/>
          <w:sz w:val="24"/>
          <w:szCs w:val="24"/>
        </w:rPr>
      </w:pPr>
      <w:r w:rsidRPr="004C7EB0">
        <w:rPr>
          <w:rFonts w:cs="Calibri"/>
          <w:sz w:val="24"/>
          <w:szCs w:val="24"/>
        </w:rPr>
        <w:t>5/ Lors de la session du Conseil des droits de l'homme de juin 2013, alors qu'une résolution sur la situation au Sri Lanka était en cours de négociation, des défenseurs des droits humains tamouls ont signalé avoir été interpellés dans les couloirs par des membres de la délégation sri-lankaise et menacés, eux et leurs familles. Au même moment, la BBC a rapporté qu'un ministre du gouvernement à Colombo aurait déclaré qu'il « briserait les jambes » de ceux qu'il qualifiait de « traîtres » et qui critiquaient le Sri Lanka à Genève.</w:t>
      </w:r>
    </w:p>
    <w:p w14:paraId="21FC1940" w14:textId="77777777" w:rsidR="004C7EB0" w:rsidRPr="004C7EB0" w:rsidRDefault="004C7EB0" w:rsidP="004C7EB0">
      <w:pPr>
        <w:pStyle w:val="NoSpacing"/>
        <w:jc w:val="both"/>
        <w:rPr>
          <w:rFonts w:cs="Calibri"/>
          <w:sz w:val="24"/>
          <w:szCs w:val="24"/>
        </w:rPr>
      </w:pPr>
    </w:p>
    <w:p w14:paraId="5F6182A4" w14:textId="77777777" w:rsidR="004C7EB0" w:rsidRPr="004C7EB0" w:rsidRDefault="004C7EB0" w:rsidP="004C7EB0">
      <w:pPr>
        <w:pStyle w:val="NoSpacing"/>
        <w:jc w:val="both"/>
        <w:rPr>
          <w:rFonts w:cs="Calibri"/>
          <w:sz w:val="24"/>
          <w:szCs w:val="24"/>
        </w:rPr>
      </w:pPr>
      <w:r w:rsidRPr="004C7EB0">
        <w:rPr>
          <w:rFonts w:cs="Calibri"/>
          <w:sz w:val="24"/>
          <w:szCs w:val="24"/>
        </w:rPr>
        <w:t>6/ Les membres de l'Association des familles de personnes disparues forcées et d'autres membres de la société civile tamoule, qui participaient aux mécanismes des droits de l'homme des Nations Unies, dont le CED, ont été systématiquement interrogés en vertu de la loi sur la prévention du terrorisme au Sri Lanka.</w:t>
      </w:r>
    </w:p>
    <w:p w14:paraId="3ADDB7FA" w14:textId="77777777" w:rsidR="004C7EB0" w:rsidRPr="004C7EB0" w:rsidRDefault="004C7EB0" w:rsidP="004C7EB0">
      <w:pPr>
        <w:pStyle w:val="NoSpacing"/>
        <w:jc w:val="both"/>
        <w:rPr>
          <w:rFonts w:cs="Calibri"/>
          <w:sz w:val="24"/>
          <w:szCs w:val="24"/>
        </w:rPr>
      </w:pPr>
    </w:p>
    <w:p w14:paraId="66E7C8F6" w14:textId="77777777" w:rsidR="004C7EB0" w:rsidRPr="004C7EB0" w:rsidRDefault="004C7EB0" w:rsidP="004C7EB0">
      <w:pPr>
        <w:pStyle w:val="NoSpacing"/>
        <w:jc w:val="both"/>
        <w:rPr>
          <w:rFonts w:cs="Calibri"/>
          <w:sz w:val="24"/>
          <w:szCs w:val="24"/>
        </w:rPr>
      </w:pPr>
      <w:r w:rsidRPr="004C7EB0">
        <w:rPr>
          <w:rFonts w:cs="Calibri"/>
          <w:sz w:val="24"/>
          <w:szCs w:val="24"/>
        </w:rPr>
        <w:t>7/ Les autorités suisses à Colombo continuent d’intimider les victimes tamoules et les militants de la société civile. Elles ont toujours intimidé les membres de la société civile tamoule pour qu’ils ne leur accordent pas de visas pour accéder aux mécanismes des droits de l’homme des Nations Unies, si ces membres ne font pas ce que les autorités suisses disent.</w:t>
      </w:r>
    </w:p>
    <w:p w14:paraId="651568B8" w14:textId="77777777" w:rsidR="004C7EB0" w:rsidRPr="004C7EB0" w:rsidRDefault="004C7EB0" w:rsidP="004C7EB0">
      <w:pPr>
        <w:pStyle w:val="NoSpacing"/>
        <w:jc w:val="both"/>
        <w:rPr>
          <w:rFonts w:cs="Calibri"/>
          <w:sz w:val="24"/>
          <w:szCs w:val="24"/>
        </w:rPr>
      </w:pPr>
    </w:p>
    <w:p w14:paraId="015F5581" w14:textId="77777777" w:rsidR="004C7EB0" w:rsidRPr="004C7EB0" w:rsidRDefault="004C7EB0" w:rsidP="004C7EB0">
      <w:pPr>
        <w:pStyle w:val="NoSpacing"/>
        <w:jc w:val="both"/>
        <w:rPr>
          <w:rFonts w:cs="Calibri"/>
          <w:sz w:val="24"/>
          <w:szCs w:val="24"/>
        </w:rPr>
      </w:pPr>
    </w:p>
    <w:p w14:paraId="415FF69A" w14:textId="77777777" w:rsidR="004C7EB0" w:rsidRPr="004C7EB0" w:rsidRDefault="004C7EB0" w:rsidP="004C7EB0">
      <w:pPr>
        <w:pStyle w:val="NoSpacing"/>
        <w:jc w:val="both"/>
        <w:rPr>
          <w:rFonts w:cs="Calibri"/>
          <w:sz w:val="24"/>
          <w:szCs w:val="24"/>
        </w:rPr>
      </w:pPr>
      <w:r w:rsidRPr="004C7EB0">
        <w:rPr>
          <w:rFonts w:cs="Calibri"/>
          <w:sz w:val="24"/>
          <w:szCs w:val="24"/>
        </w:rPr>
        <w:t>Dans la déclaration, nous réitérons les demandes clés suivants :</w:t>
      </w:r>
      <w:r w:rsidRPr="004C7EB0">
        <w:rPr>
          <w:rFonts w:cs="Calibri"/>
          <w:sz w:val="24"/>
          <w:szCs w:val="24"/>
        </w:rPr>
        <w:tab/>
      </w:r>
    </w:p>
    <w:p w14:paraId="19844964"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Reconnaître la résolution sur le génocide adoptée à l'unanimité par le Conseil provincial du nord du Sri Lanka le 10 février 2015.</w:t>
      </w:r>
    </w:p>
    <w:p w14:paraId="03003F4C"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Référé le Sri Lanka à la Cour pénale internationale.</w:t>
      </w:r>
    </w:p>
    <w:p w14:paraId="3B890267"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Nommer un rapporteur spécial pour le Sri Lanka pour surveiller et enquêter sur les violations des droits de l'homme et la répression en cours contre la nation tamoule.</w:t>
      </w:r>
    </w:p>
    <w:p w14:paraId="122E0150"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Pour progresser dans la localisation des personnes disparues et la responsabilisation des auteurs présumés, coopérer pleinement avec le Projet des Nations Unies pour la responsabilisation au Sri Lanka (OSLAP) et, le cas échéant, avec les pays qui cherchent à intenter des actions en justice au titre de la compétence universelle et à sanctionner les forces de sécurités Sri Lankais complices de disparitions forcées.</w:t>
      </w:r>
    </w:p>
    <w:p w14:paraId="09F52704"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La saisine et la création d'un Mécanisme d'enquête international indépendant (MII) chargé d'enquêter et de tenir le gouvernement sri-lankais responsable des crimes commis lors de la phase finale de la lutte armée en 2009.</w:t>
      </w:r>
    </w:p>
    <w:p w14:paraId="1CE68CD6"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 xml:space="preserve">Élucider le sort des Tamouls victimes de disparitions forcées et garantir un environnement sûr pour que les victimes Tamouls puissent s'exprimer. </w:t>
      </w:r>
    </w:p>
    <w:p w14:paraId="53B5B30D"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 xml:space="preserve">Accélérer l'audition et la conclusion des affaires judiciaires intentées au Sri Lanka concernant la disparition de nombreuses victimes Tamouls, notamment des hommes, des femmes et des enfants qui se sont rendus à la fin de la guerre Génocidaire. </w:t>
      </w:r>
    </w:p>
    <w:p w14:paraId="7CA2D43C"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 xml:space="preserve">Justice doit être rendue aux nombreuses mères et épouses Tamoules qui recherchent leurs hommes disparus. </w:t>
      </w:r>
    </w:p>
    <w:p w14:paraId="0DB4EBD3"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Enquêter sur les fosses communes dans le Nord et à l’Est de l’Île avec une observation internationale et le ministère de la Justice en facilitant la recherche (correspondance ADN) au sein des installations de l'Université de Jaffna. Les données post mortem et les restes humains des fosses communes devraient être conservés dans les provinces où ont été retrouvés les corps.</w:t>
      </w:r>
    </w:p>
    <w:p w14:paraId="70C7B206"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Nous appelons à la fin de la répression, des arrestations arbitraires et des intimidations contre les manifestants qui défendent le droit à l'éducation et expriment pacifiquement leur désaccord avec la politique gouvernementale. Nous exhortons les autorités sri-lankaises à :</w:t>
      </w:r>
    </w:p>
    <w:p w14:paraId="38058F1C"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Libérer tous les défenseurs des droits humains et militants actuellement emprisonnés, en tenant compte du risque que représente la pandémie pour les détenus et de son impact sur leur santé mentale et physique ;</w:t>
      </w:r>
    </w:p>
    <w:p w14:paraId="484FF39F"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Respecter les droits à la liberté d'expression et à la liberté de réunion pacifique des Tamouls, y compris le droit de participer à des manifestations publiques ;</w:t>
      </w:r>
    </w:p>
    <w:p w14:paraId="3E41FB6B"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Fournir aux défenseurs des droits humains Tamouls et militants actuellement persécuté par les forces de sécurité singhalaise, un traitement médical rapide et efficace ainsi que des soins spécialisés pour leurs problèmes de santé sous-jacents ;</w:t>
      </w:r>
    </w:p>
    <w:p w14:paraId="04571DDA"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Empêcher toute nouvelle intimidation et arrestation arbitraire de militants et de manifestants Tamouls dans le Nord et Est de l’Ile</w:t>
      </w:r>
    </w:p>
    <w:p w14:paraId="1D20EFD7"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Garantir le droit de manifester des Tamouls au Sri Lanka et cesser les représailles contre ceux qui expriment pacifiquement leur désaccord avec le gouvernement et qui promeuvent et protègent les droits humains dans le pays.</w:t>
      </w:r>
    </w:p>
    <w:p w14:paraId="139DD510"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Il est notoire que les victimes du génocide au Sri Lanka sont des Tamouls aux mains du gouvernement cinghalais et de ses forces de sécurités. Cependant, le terme « Tamouls » a été volontairement omis dans les résolutions du HRG et les autres rapports de l'ONU. Nous vous demandons donc d'enquêter sur cette omission et de mentionner le mot « TAMOULS » partout où cela est nécessaire.</w:t>
      </w:r>
    </w:p>
    <w:p w14:paraId="29038501"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Il faut pousser le Sri Lanka à devenir partie au Statut de Rome de la Cour pénale internationale, qui qualifie les disparitions forcées généralisées et systématiques de crimes contre l'humanité.</w:t>
      </w:r>
    </w:p>
    <w:p w14:paraId="07124811"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Le peuple tamoul ayant droit à l'autodétermination devrait avoir la possibilité de décider de sa foi politique. Proposer un référendum sous surveillance internationale parmi les personnes et leurs descendants qui vivaient dans les provinces du Nord et de l'Est le 4 février 1948 et avant.</w:t>
      </w:r>
    </w:p>
    <w:p w14:paraId="63635957"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Au Parlement Européen et les parlements à travers le Monde de prendre des résolutions similaires à l’Ukraine, à savoir une enquête internationale contre le Génocide du peuple Tamoul au Sri Lanka, pour la Justice et la Paix pour le Peuples Tamouls.</w:t>
      </w:r>
    </w:p>
    <w:p w14:paraId="75673C0A"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La commission Européenne d’arrêter d’être complice du Génocide contre le peuple Tamoul et de suspendre tous les aides et les avantages tell que le Système de préférences généralisées Plus (SPG +), accorder au Sri Lanka.</w:t>
      </w:r>
    </w:p>
    <w:p w14:paraId="147738E2"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Nous demandons à la Suisse, pays hôte du CDH, et aux pays de l’Union Européenne d’arrêter immédiatement la politique discriminatoire envers les victimes et les représentatives Tamouls et d’accorder le visa aux Familles des victimes de disparitions forcées et aux militants des Droits humains Tamouls.</w:t>
      </w:r>
    </w:p>
    <w:p w14:paraId="3CCDE349"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 xml:space="preserve">Supprimer les restrictions de financement des </w:t>
      </w:r>
      <w:proofErr w:type="spellStart"/>
      <w:r w:rsidRPr="004C7EB0">
        <w:rPr>
          <w:rFonts w:cs="Calibri"/>
          <w:sz w:val="24"/>
          <w:szCs w:val="24"/>
        </w:rPr>
        <w:t>ONGs</w:t>
      </w:r>
      <w:proofErr w:type="spellEnd"/>
      <w:r w:rsidRPr="004C7EB0">
        <w:rPr>
          <w:rFonts w:cs="Calibri"/>
          <w:sz w:val="24"/>
          <w:szCs w:val="24"/>
        </w:rPr>
        <w:t xml:space="preserve"> Tamouls et les obstacles bureaucratiques qui affectent de manière disproportionnée les organisations de défense des droits des Tamouls dans le Nord et Est du Sri Lanka, supprimer l'obligation pour le ministère de la Défense d'autoriser les ONG et adopter des procédures d'enregistrement transparentes, non discriminatoires et exemptes de toute ingérence gouvernementale injustifiée.</w:t>
      </w:r>
    </w:p>
    <w:p w14:paraId="41952F4D" w14:textId="77777777" w:rsidR="004C7EB0" w:rsidRPr="004C7EB0" w:rsidRDefault="004C7EB0" w:rsidP="004C7EB0">
      <w:pPr>
        <w:pStyle w:val="NoSpacing"/>
        <w:numPr>
          <w:ilvl w:val="0"/>
          <w:numId w:val="24"/>
        </w:numPr>
        <w:jc w:val="both"/>
        <w:rPr>
          <w:rFonts w:cs="Calibri"/>
          <w:sz w:val="24"/>
          <w:szCs w:val="24"/>
        </w:rPr>
      </w:pPr>
      <w:r w:rsidRPr="004C7EB0">
        <w:rPr>
          <w:rFonts w:cs="Calibri"/>
          <w:sz w:val="24"/>
          <w:szCs w:val="24"/>
        </w:rPr>
        <w:t>De fournir une aide technique aux représentants et aux associations Tamouls dans le Nord-Est du Sri Lanka.</w:t>
      </w:r>
    </w:p>
    <w:p w14:paraId="13447744" w14:textId="77777777" w:rsidR="004C7EB0" w:rsidRDefault="004C7EB0" w:rsidP="004C7EB0">
      <w:pPr>
        <w:pStyle w:val="NoSpacing"/>
        <w:jc w:val="both"/>
      </w:pPr>
    </w:p>
    <w:bookmarkEnd w:id="0"/>
    <w:p w14:paraId="44A01A75" w14:textId="77777777" w:rsidR="004C7EB0" w:rsidRDefault="004C7EB0" w:rsidP="004C7EB0">
      <w:pPr>
        <w:pStyle w:val="NoSpacing"/>
        <w:jc w:val="both"/>
      </w:pPr>
    </w:p>
    <w:p w14:paraId="4D23E188" w14:textId="77777777" w:rsidR="004C7EB0" w:rsidRPr="00265260" w:rsidRDefault="004C7EB0" w:rsidP="003D12D0">
      <w:pPr>
        <w:rPr>
          <w:rFonts w:ascii="Arial Narrow" w:hAnsi="Arial Narrow"/>
          <w:lang w:val="fr-CH"/>
        </w:rPr>
      </w:pPr>
    </w:p>
    <w:sectPr w:rsidR="004C7EB0" w:rsidRPr="00265260" w:rsidSect="00FB6D02">
      <w:headerReference w:type="default" r:id="rId7"/>
      <w:footerReference w:type="default" r:id="rId8"/>
      <w:pgSz w:w="11906" w:h="16838" w:code="9"/>
      <w:pgMar w:top="567" w:right="1134" w:bottom="1276"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320CE" w14:textId="77777777" w:rsidR="00A20BF3" w:rsidRDefault="00A20BF3" w:rsidP="00D57A96">
      <w:r>
        <w:separator/>
      </w:r>
    </w:p>
  </w:endnote>
  <w:endnote w:type="continuationSeparator" w:id="0">
    <w:p w14:paraId="249A8D58" w14:textId="77777777" w:rsidR="00A20BF3" w:rsidRDefault="00A20BF3" w:rsidP="00D57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Latha">
    <w:panose1 w:val="02000400000000000000"/>
    <w:charset w:val="00"/>
    <w:family w:val="swiss"/>
    <w:pitch w:val="variable"/>
    <w:sig w:usb0="001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Myriad Pro">
    <w:altName w:val="Arial"/>
    <w:panose1 w:val="00000000000000000000"/>
    <w:charset w:val="00"/>
    <w:family w:val="swiss"/>
    <w:notTrueType/>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161D5" w14:textId="77777777" w:rsidR="00AF75AA" w:rsidRDefault="00AF75AA" w:rsidP="009C75D8">
    <w:pPr>
      <w:pStyle w:val="BodyText"/>
      <w:ind w:right="-709"/>
      <w:jc w:val="center"/>
      <w:rPr>
        <w:rFonts w:ascii="Bookman Old Style" w:hAnsi="Bookman Old Style"/>
        <w:b/>
        <w:color w:val="0000FF"/>
        <w:sz w:val="4"/>
        <w:szCs w:val="4"/>
      </w:rPr>
    </w:pPr>
  </w:p>
  <w:p w14:paraId="4452D32A" w14:textId="77777777" w:rsidR="00E66EA8" w:rsidRDefault="00E66EA8" w:rsidP="009C75D8">
    <w:pPr>
      <w:pStyle w:val="BodyText"/>
      <w:ind w:right="-709"/>
      <w:jc w:val="center"/>
      <w:rPr>
        <w:rFonts w:ascii="Bookman Old Style" w:hAnsi="Bookman Old Style"/>
        <w:b/>
        <w:color w:val="0000FF"/>
        <w:sz w:val="4"/>
        <w:szCs w:val="4"/>
      </w:rPr>
    </w:pPr>
  </w:p>
  <w:tbl>
    <w:tblPr>
      <w:tblW w:w="11057" w:type="dxa"/>
      <w:tblInd w:w="-601" w:type="dxa"/>
      <w:tblLook w:val="04A0" w:firstRow="1" w:lastRow="0" w:firstColumn="1" w:lastColumn="0" w:noHBand="0" w:noVBand="1"/>
    </w:tblPr>
    <w:tblGrid>
      <w:gridCol w:w="11057"/>
    </w:tblGrid>
    <w:tr w:rsidR="00E66EA8" w:rsidRPr="00681317" w14:paraId="3BF2AB9B" w14:textId="77777777" w:rsidTr="001949E3">
      <w:tc>
        <w:tcPr>
          <w:tcW w:w="11057" w:type="dxa"/>
          <w:shd w:val="clear" w:color="auto" w:fill="auto"/>
        </w:tcPr>
        <w:p w14:paraId="387BC13C" w14:textId="77777777" w:rsidR="00E66EA8" w:rsidRPr="00681317" w:rsidRDefault="00E66EA8" w:rsidP="00681317">
          <w:pPr>
            <w:pStyle w:val="BodyText"/>
            <w:ind w:right="-709"/>
            <w:jc w:val="center"/>
            <w:rPr>
              <w:rFonts w:ascii="Bookman Old Style" w:hAnsi="Bookman Old Style"/>
              <w:b/>
              <w:color w:val="0000FF"/>
              <w:sz w:val="4"/>
              <w:szCs w:val="4"/>
            </w:rPr>
          </w:pPr>
        </w:p>
        <w:p w14:paraId="7EB0EAF7" w14:textId="77777777" w:rsidR="00E66EA8" w:rsidRPr="00681317" w:rsidRDefault="00E66EA8" w:rsidP="00681317">
          <w:pPr>
            <w:pStyle w:val="BodyText"/>
            <w:ind w:right="-709"/>
            <w:jc w:val="center"/>
            <w:rPr>
              <w:rFonts w:ascii="Bookman Old Style" w:hAnsi="Bookman Old Style"/>
              <w:b/>
              <w:color w:val="0000FF"/>
              <w:sz w:val="4"/>
              <w:szCs w:val="4"/>
            </w:rPr>
          </w:pPr>
        </w:p>
        <w:tbl>
          <w:tblPr>
            <w:tblW w:w="0" w:type="auto"/>
            <w:tblBorders>
              <w:top w:val="triple" w:sz="4" w:space="0" w:color="4472C4"/>
            </w:tblBorders>
            <w:tblLook w:val="04A0" w:firstRow="1" w:lastRow="0" w:firstColumn="1" w:lastColumn="0" w:noHBand="0" w:noVBand="1"/>
          </w:tblPr>
          <w:tblGrid>
            <w:gridCol w:w="10826"/>
          </w:tblGrid>
          <w:tr w:rsidR="001949E3" w14:paraId="4C64BD2E" w14:textId="77777777">
            <w:tc>
              <w:tcPr>
                <w:tcW w:w="10826" w:type="dxa"/>
                <w:shd w:val="clear" w:color="auto" w:fill="auto"/>
              </w:tcPr>
              <w:p w14:paraId="64331391" w14:textId="77777777" w:rsidR="001949E3" w:rsidRDefault="001949E3">
                <w:pPr>
                  <w:pStyle w:val="BodyText"/>
                  <w:ind w:right="-709"/>
                  <w:jc w:val="center"/>
                  <w:rPr>
                    <w:rFonts w:ascii="Bookman Old Style" w:hAnsi="Bookman Old Style"/>
                    <w:b/>
                    <w:color w:val="0000FF"/>
                    <w:sz w:val="16"/>
                    <w:szCs w:val="16"/>
                  </w:rPr>
                </w:pPr>
              </w:p>
              <w:p w14:paraId="16829C09" w14:textId="77777777" w:rsidR="001949E3" w:rsidRDefault="001949E3">
                <w:pPr>
                  <w:pStyle w:val="BodyText"/>
                  <w:ind w:right="-709"/>
                  <w:jc w:val="center"/>
                  <w:rPr>
                    <w:rFonts w:ascii="Bookman Old Style" w:hAnsi="Bookman Old Style"/>
                    <w:b/>
                    <w:sz w:val="24"/>
                  </w:rPr>
                </w:pPr>
                <w:r>
                  <w:rPr>
                    <w:rFonts w:ascii="Bookman Old Style" w:hAnsi="Bookman Old Style"/>
                    <w:b/>
                    <w:color w:val="0000FF"/>
                    <w:sz w:val="24"/>
                  </w:rPr>
                  <w:t>A</w:t>
                </w:r>
                <w:r>
                  <w:rPr>
                    <w:rFonts w:ascii="Bookman Old Style" w:hAnsi="Bookman Old Style"/>
                    <w:b/>
                    <w:sz w:val="24"/>
                  </w:rPr>
                  <w:t xml:space="preserve">ssociation </w:t>
                </w:r>
                <w:r>
                  <w:rPr>
                    <w:rFonts w:ascii="Bookman Old Style" w:hAnsi="Bookman Old Style"/>
                    <w:b/>
                    <w:color w:val="0000FF"/>
                    <w:sz w:val="24"/>
                  </w:rPr>
                  <w:t>T</w:t>
                </w:r>
                <w:r>
                  <w:rPr>
                    <w:rFonts w:ascii="Bookman Old Style" w:hAnsi="Bookman Old Style"/>
                    <w:b/>
                    <w:sz w:val="24"/>
                  </w:rPr>
                  <w:t xml:space="preserve">amil </w:t>
                </w:r>
                <w:proofErr w:type="spellStart"/>
                <w:r>
                  <w:rPr>
                    <w:rFonts w:ascii="Bookman Old Style" w:hAnsi="Bookman Old Style"/>
                    <w:b/>
                    <w:color w:val="0000FF"/>
                    <w:sz w:val="24"/>
                  </w:rPr>
                  <w:t>U</w:t>
                </w:r>
                <w:r>
                  <w:rPr>
                    <w:rFonts w:ascii="Bookman Old Style" w:hAnsi="Bookman Old Style"/>
                    <w:b/>
                    <w:sz w:val="24"/>
                  </w:rPr>
                  <w:t>zhagam</w:t>
                </w:r>
                <w:proofErr w:type="spellEnd"/>
              </w:p>
              <w:p w14:paraId="2BA8D080" w14:textId="77777777" w:rsidR="001949E3" w:rsidRDefault="001949E3">
                <w:pPr>
                  <w:pStyle w:val="BodyText"/>
                  <w:ind w:right="-709"/>
                  <w:jc w:val="center"/>
                  <w:rPr>
                    <w:rFonts w:ascii="Bookman Old Style" w:hAnsi="Bookman Old Style"/>
                    <w:b/>
                    <w:sz w:val="22"/>
                    <w:szCs w:val="22"/>
                  </w:rPr>
                </w:pPr>
                <w:r>
                  <w:rPr>
                    <w:rFonts w:ascii="Bookman Old Style" w:hAnsi="Bookman Old Style"/>
                    <w:sz w:val="22"/>
                    <w:szCs w:val="22"/>
                  </w:rPr>
                  <w:t xml:space="preserve">11 </w:t>
                </w:r>
                <w:proofErr w:type="gramStart"/>
                <w:r>
                  <w:rPr>
                    <w:rFonts w:ascii="Bookman Old Style" w:hAnsi="Bookman Old Style"/>
                    <w:sz w:val="22"/>
                    <w:szCs w:val="22"/>
                  </w:rPr>
                  <w:t>allée</w:t>
                </w:r>
                <w:proofErr w:type="gramEnd"/>
                <w:r>
                  <w:rPr>
                    <w:rFonts w:ascii="Bookman Old Style" w:hAnsi="Bookman Old Style"/>
                    <w:sz w:val="22"/>
                    <w:szCs w:val="22"/>
                  </w:rPr>
                  <w:t xml:space="preserve"> Aube - 78310 MAUREPAS</w:t>
                </w:r>
              </w:p>
              <w:p w14:paraId="06538011" w14:textId="77777777" w:rsidR="001949E3" w:rsidRDefault="001949E3">
                <w:pPr>
                  <w:pStyle w:val="BodyText"/>
                  <w:ind w:right="-709"/>
                  <w:jc w:val="center"/>
                  <w:rPr>
                    <w:rFonts w:ascii="Bookman Old Style" w:hAnsi="Bookman Old Style"/>
                    <w:b/>
                    <w:sz w:val="32"/>
                    <w:lang w:val="de-DE"/>
                  </w:rPr>
                </w:pPr>
                <w:r>
                  <w:rPr>
                    <w:rFonts w:ascii="Myriad Pro" w:hAnsi="Myriad Pro" w:cs="Arial"/>
                    <w:b/>
                    <w:color w:val="808080"/>
                    <w:szCs w:val="20"/>
                  </w:rPr>
                  <w:t>Portable : 00.41.7.63.28.58.99</w:t>
                </w:r>
                <w:r>
                  <w:rPr>
                    <w:rFonts w:ascii="Bookman Old Style" w:hAnsi="Bookman Old Style"/>
                    <w:szCs w:val="20"/>
                  </w:rPr>
                  <w:t xml:space="preserve"> </w:t>
                </w:r>
                <w:r>
                  <w:rPr>
                    <w:rFonts w:ascii="Myriad Pro" w:hAnsi="Myriad Pro" w:cs="Arial"/>
                    <w:b/>
                    <w:color w:val="808080"/>
                    <w:szCs w:val="20"/>
                  </w:rPr>
                  <w:t xml:space="preserve">- Mail : </w:t>
                </w:r>
                <w:hyperlink r:id="rId1" w:history="1">
                  <w:r>
                    <w:rPr>
                      <w:b/>
                      <w:color w:val="808080"/>
                    </w:rPr>
                    <w:t>tamiluzhagam78310@gmail.com</w:t>
                  </w:r>
                </w:hyperlink>
                <w:r>
                  <w:rPr>
                    <w:rFonts w:ascii="Myriad Pro" w:hAnsi="Myriad Pro" w:cs="Arial"/>
                    <w:b/>
                    <w:color w:val="808080"/>
                    <w:szCs w:val="20"/>
                  </w:rPr>
                  <w:t xml:space="preserve"> - SIRET : 818 982 191 00012</w:t>
                </w:r>
              </w:p>
            </w:tc>
          </w:tr>
        </w:tbl>
        <w:p w14:paraId="4FBA5F9B" w14:textId="77777777" w:rsidR="00E66EA8" w:rsidRPr="00265260" w:rsidRDefault="00E66EA8" w:rsidP="00265260">
          <w:pPr>
            <w:pStyle w:val="BodyText"/>
            <w:ind w:right="-709"/>
            <w:jc w:val="center"/>
            <w:rPr>
              <w:rFonts w:ascii="Bookman Old Style" w:hAnsi="Bookman Old Style"/>
              <w:b/>
              <w:sz w:val="32"/>
              <w:lang w:val="de-DE"/>
            </w:rPr>
          </w:pPr>
        </w:p>
      </w:tc>
    </w:tr>
  </w:tbl>
  <w:p w14:paraId="67AE1B2B" w14:textId="77777777" w:rsidR="00E66EA8" w:rsidRPr="00A702BD" w:rsidRDefault="00E66EA8" w:rsidP="00265260">
    <w:pPr>
      <w:pStyle w:val="BodyText"/>
      <w:ind w:right="-709"/>
      <w:rPr>
        <w:rFonts w:ascii="Bookman Old Style" w:hAnsi="Bookman Old Style"/>
        <w:b/>
        <w:color w:val="0000FF"/>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08089" w14:textId="77777777" w:rsidR="00A20BF3" w:rsidRDefault="00A20BF3" w:rsidP="00D57A96">
      <w:r>
        <w:separator/>
      </w:r>
    </w:p>
  </w:footnote>
  <w:footnote w:type="continuationSeparator" w:id="0">
    <w:p w14:paraId="6AFA5A05" w14:textId="77777777" w:rsidR="00A20BF3" w:rsidRDefault="00A20BF3" w:rsidP="00D57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655" w:type="dxa"/>
      <w:tblInd w:w="-459" w:type="dxa"/>
      <w:tblBorders>
        <w:bottom w:val="thinThickMediumGap" w:sz="24" w:space="0" w:color="0070C0"/>
      </w:tblBorders>
      <w:tblLook w:val="04A0" w:firstRow="1" w:lastRow="0" w:firstColumn="1" w:lastColumn="0" w:noHBand="0" w:noVBand="1"/>
    </w:tblPr>
    <w:tblGrid>
      <w:gridCol w:w="3544"/>
      <w:gridCol w:w="4111"/>
    </w:tblGrid>
    <w:tr w:rsidR="004C7EB0" w14:paraId="641A441E" w14:textId="77777777" w:rsidTr="004C7EB0">
      <w:tc>
        <w:tcPr>
          <w:tcW w:w="3544" w:type="dxa"/>
          <w:shd w:val="clear" w:color="auto" w:fill="auto"/>
        </w:tcPr>
        <w:p w14:paraId="441A6957" w14:textId="77777777" w:rsidR="004C7EB0" w:rsidRPr="00681317" w:rsidRDefault="004C7EB0" w:rsidP="00681317">
          <w:pPr>
            <w:pStyle w:val="BodyText"/>
            <w:ind w:right="-709"/>
            <w:rPr>
              <w:rFonts w:ascii="Arial Narrow" w:hAnsi="Arial Narrow"/>
              <w:b/>
              <w:sz w:val="28"/>
              <w:szCs w:val="28"/>
            </w:rPr>
          </w:pPr>
          <w:r w:rsidRPr="00681317">
            <w:rPr>
              <w:rFonts w:ascii="Arial Narrow" w:hAnsi="Arial Narrow"/>
              <w:b/>
              <w:color w:val="0000FF"/>
              <w:sz w:val="28"/>
              <w:szCs w:val="28"/>
            </w:rPr>
            <w:t>A</w:t>
          </w:r>
          <w:r w:rsidRPr="00681317">
            <w:rPr>
              <w:rFonts w:ascii="Arial Narrow" w:hAnsi="Arial Narrow"/>
              <w:b/>
              <w:sz w:val="28"/>
              <w:szCs w:val="28"/>
            </w:rPr>
            <w:t xml:space="preserve">ssociation </w:t>
          </w:r>
          <w:r w:rsidRPr="00681317">
            <w:rPr>
              <w:rFonts w:ascii="Arial Narrow" w:hAnsi="Arial Narrow"/>
              <w:b/>
              <w:color w:val="0000FF"/>
              <w:sz w:val="28"/>
              <w:szCs w:val="28"/>
            </w:rPr>
            <w:t>T</w:t>
          </w:r>
          <w:r w:rsidRPr="00681317">
            <w:rPr>
              <w:rFonts w:ascii="Arial Narrow" w:hAnsi="Arial Narrow"/>
              <w:b/>
              <w:sz w:val="28"/>
              <w:szCs w:val="28"/>
            </w:rPr>
            <w:t xml:space="preserve">amil </w:t>
          </w:r>
          <w:proofErr w:type="spellStart"/>
          <w:r w:rsidRPr="00681317">
            <w:rPr>
              <w:rFonts w:ascii="Arial Narrow" w:hAnsi="Arial Narrow"/>
              <w:b/>
              <w:color w:val="0000FF"/>
              <w:sz w:val="28"/>
              <w:szCs w:val="28"/>
            </w:rPr>
            <w:t>U</w:t>
          </w:r>
          <w:r w:rsidRPr="00681317">
            <w:rPr>
              <w:rFonts w:ascii="Arial Narrow" w:hAnsi="Arial Narrow"/>
              <w:b/>
              <w:sz w:val="28"/>
              <w:szCs w:val="28"/>
            </w:rPr>
            <w:t>zhagam</w:t>
          </w:r>
          <w:proofErr w:type="spellEnd"/>
        </w:p>
        <w:p w14:paraId="44480872" w14:textId="77777777" w:rsidR="004C7EB0" w:rsidRPr="00681317" w:rsidRDefault="004C7EB0" w:rsidP="00681317">
          <w:pPr>
            <w:pStyle w:val="BodyText"/>
            <w:ind w:right="-709"/>
            <w:rPr>
              <w:rFonts w:ascii="Bookman Old Style" w:hAnsi="Bookman Old Style"/>
              <w:szCs w:val="20"/>
            </w:rPr>
          </w:pPr>
          <w:r w:rsidRPr="00681317">
            <w:rPr>
              <w:rFonts w:ascii="Bookman Old Style" w:hAnsi="Bookman Old Style"/>
              <w:szCs w:val="20"/>
            </w:rPr>
            <w:t xml:space="preserve">11 </w:t>
          </w:r>
          <w:proofErr w:type="gramStart"/>
          <w:r w:rsidRPr="00681317">
            <w:rPr>
              <w:rFonts w:ascii="Bookman Old Style" w:hAnsi="Bookman Old Style"/>
              <w:szCs w:val="20"/>
            </w:rPr>
            <w:t>allée</w:t>
          </w:r>
          <w:proofErr w:type="gramEnd"/>
          <w:r w:rsidRPr="00681317">
            <w:rPr>
              <w:rFonts w:ascii="Bookman Old Style" w:hAnsi="Bookman Old Style"/>
              <w:szCs w:val="20"/>
            </w:rPr>
            <w:t xml:space="preserve"> Aube, </w:t>
          </w:r>
        </w:p>
        <w:p w14:paraId="1A78CF17" w14:textId="77777777" w:rsidR="004C7EB0" w:rsidRPr="00681317" w:rsidRDefault="004C7EB0" w:rsidP="00681317">
          <w:pPr>
            <w:pStyle w:val="BodyText"/>
            <w:ind w:right="-709"/>
            <w:rPr>
              <w:rFonts w:ascii="Bookman Old Style" w:hAnsi="Bookman Old Style"/>
              <w:color w:val="0000FF"/>
              <w:szCs w:val="20"/>
            </w:rPr>
          </w:pPr>
          <w:r w:rsidRPr="00681317">
            <w:rPr>
              <w:rFonts w:ascii="Bookman Old Style" w:hAnsi="Bookman Old Style"/>
              <w:szCs w:val="20"/>
            </w:rPr>
            <w:t>78310 MAUREPAS</w:t>
          </w:r>
        </w:p>
        <w:p w14:paraId="27AD5862" w14:textId="77777777" w:rsidR="004C7EB0" w:rsidRPr="00681317" w:rsidRDefault="004C7EB0" w:rsidP="00681317">
          <w:pPr>
            <w:pStyle w:val="BodyText"/>
            <w:ind w:right="-709"/>
            <w:rPr>
              <w:rFonts w:ascii="Bookman Old Style" w:hAnsi="Bookman Old Style"/>
              <w:b/>
              <w:szCs w:val="20"/>
              <w:lang w:val="de-DE"/>
            </w:rPr>
          </w:pPr>
          <w:r w:rsidRPr="00681317">
            <w:rPr>
              <w:rFonts w:ascii="Bookman Old Style" w:hAnsi="Bookman Old Style"/>
              <w:szCs w:val="20"/>
              <w:lang w:val="de-DE"/>
            </w:rPr>
            <w:t>tamiluzhagam78310@gmail.com</w:t>
          </w:r>
        </w:p>
        <w:p w14:paraId="402475D4" w14:textId="77777777" w:rsidR="004C7EB0" w:rsidRPr="00681317" w:rsidRDefault="004C7EB0" w:rsidP="000434F2">
          <w:pPr>
            <w:rPr>
              <w:rFonts w:ascii="Bookman Old Style" w:hAnsi="Bookman Old Style"/>
            </w:rPr>
          </w:pPr>
        </w:p>
        <w:p w14:paraId="51C911C4" w14:textId="77777777" w:rsidR="004C7EB0" w:rsidRDefault="004C7EB0" w:rsidP="000434F2">
          <w:pPr>
            <w:rPr>
              <w:rFonts w:ascii="Arial Narrow" w:hAnsi="Arial Narrow"/>
            </w:rPr>
          </w:pPr>
        </w:p>
        <w:p w14:paraId="29BB7E8C" w14:textId="77777777" w:rsidR="004C7EB0" w:rsidRPr="00681317" w:rsidRDefault="004C7EB0" w:rsidP="000434F2">
          <w:pPr>
            <w:rPr>
              <w:rFonts w:ascii="Arial Narrow" w:hAnsi="Arial Narrow"/>
            </w:rPr>
          </w:pPr>
        </w:p>
      </w:tc>
      <w:tc>
        <w:tcPr>
          <w:tcW w:w="4111" w:type="dxa"/>
          <w:shd w:val="clear" w:color="auto" w:fill="auto"/>
        </w:tcPr>
        <w:p w14:paraId="18F27B62" w14:textId="2253D237" w:rsidR="004C7EB0" w:rsidRPr="00681317" w:rsidRDefault="006F2304" w:rsidP="00681317">
          <w:pPr>
            <w:pStyle w:val="BodyText"/>
            <w:jc w:val="center"/>
            <w:rPr>
              <w:rFonts w:ascii="Bookman Old Style" w:hAnsi="Bookman Old Style"/>
              <w:szCs w:val="20"/>
            </w:rPr>
          </w:pPr>
          <w:r w:rsidRPr="00681317">
            <w:rPr>
              <w:rFonts w:ascii="Bookman Old Style" w:hAnsi="Bookman Old Style"/>
              <w:noProof/>
              <w:szCs w:val="20"/>
            </w:rPr>
            <mc:AlternateContent>
              <mc:Choice Requires="wps">
                <w:drawing>
                  <wp:inline distT="0" distB="0" distL="0" distR="0" wp14:anchorId="4577AA75" wp14:editId="521C4A1B">
                    <wp:extent cx="1981200" cy="403860"/>
                    <wp:effectExtent l="85725" t="19050" r="18415" b="12700"/>
                    <wp:docPr id="639640324"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981200" cy="403860"/>
                            </a:xfrm>
                            <a:prstGeom prst="rect">
                              <a:avLst/>
                            </a:prstGeom>
                            <a:extLst>
                              <a:ext uri="{AF507438-7753-43E0-B8FC-AC1667EBCBE1}">
                                <a14:hiddenEffects xmlns:a14="http://schemas.microsoft.com/office/drawing/2010/main">
                                  <a:effectLst/>
                                </a14:hiddenEffects>
                              </a:ext>
                            </a:extLst>
                          </wps:spPr>
                          <wps:txbx>
                            <w:txbxContent>
                              <w:p w14:paraId="1FE1EA56" w14:textId="77777777" w:rsidR="006F2304" w:rsidRPr="00BE245C" w:rsidRDefault="006F2304" w:rsidP="006F2304">
                                <w:pPr>
                                  <w:jc w:val="center"/>
                                  <w:rPr>
                                    <w:color w:val="FFFFCC"/>
                                    <w:sz w:val="72"/>
                                    <w:szCs w:val="72"/>
                                    <w:lang w:bidi="ta-IN"/>
                                    <w14:textFill>
                                      <w14:gradFill>
                                        <w14:gsLst>
                                          <w14:gs w14:pos="0">
                                            <w14:srgbClr w14:val="FFFFCC"/>
                                          </w14:gs>
                                          <w14:gs w14:pos="100000">
                                            <w14:srgbClr w14:val="FF9999"/>
                                          </w14:gs>
                                        </w14:gsLst>
                                        <w14:lin w14:ang="5400000" w14:scaled="1"/>
                                      </w14:gradFill>
                                    </w14:textFill>
                                    <w14:props3d w14:extrusionH="201599" w14:contourW="0" w14:prstMaterial="legacyMatte">
                                      <w14:extrusionClr>
                                        <w14:srgbClr w14:val="0066CC"/>
                                      </w14:extrusionClr>
                                      <w14:contourClr>
                                        <w14:srgbClr w14:val="FFFFCC"/>
                                      </w14:contourClr>
                                    </w14:props3d>
                                  </w:rPr>
                                </w:pPr>
                                <w:r w:rsidRPr="00BE245C">
                                  <w:rPr>
                                    <w:rFonts w:cs="Latha"/>
                                    <w:color w:val="FFFFCC"/>
                                    <w:sz w:val="72"/>
                                    <w:szCs w:val="72"/>
                                    <w:cs/>
                                    <w:lang w:bidi="ta-IN"/>
                                    <w14:textFill>
                                      <w14:gradFill>
                                        <w14:gsLst>
                                          <w14:gs w14:pos="0">
                                            <w14:srgbClr w14:val="FFFFCC"/>
                                          </w14:gs>
                                          <w14:gs w14:pos="100000">
                                            <w14:srgbClr w14:val="FF9999"/>
                                          </w14:gs>
                                        </w14:gsLst>
                                        <w14:lin w14:ang="5400000" w14:scaled="1"/>
                                      </w14:gradFill>
                                    </w14:textFill>
                                    <w14:props3d w14:extrusionH="201599" w14:contourW="0" w14:prstMaterial="legacyMatte">
                                      <w14:extrusionClr>
                                        <w14:srgbClr w14:val="0066CC"/>
                                      </w14:extrusionClr>
                                      <w14:contourClr>
                                        <w14:srgbClr w14:val="FFFFCC"/>
                                      </w14:contourClr>
                                    </w14:props3d>
                                  </w:rPr>
                                  <w:t>தமிழ் உலகம்</w:t>
                                </w:r>
                              </w:p>
                            </w:txbxContent>
                          </wps:txbx>
                          <wps:bodyPr wrap="square" numCol="1" fromWordArt="1">
                            <a:prstTxWarp prst="textTriangle">
                              <a:avLst>
                                <a:gd name="adj" fmla="val 50000"/>
                              </a:avLst>
                            </a:prstTxWarp>
                            <a:spAutoFit/>
                            <a:scene3d>
                              <a:camera prst="legacyObliqueTopLeft"/>
                              <a:lightRig rig="legacyNormal3" dir="r"/>
                            </a:scene3d>
                            <a:sp3d extrusionH="201600" prstMaterial="legacyMatte">
                              <a:extrusionClr>
                                <a:srgbClr val="0066CC"/>
                              </a:extrusionClr>
                              <a:contourClr>
                                <a:srgbClr val="FFFFCC"/>
                              </a:contourClr>
                            </a:sp3d>
                          </wps:bodyPr>
                        </wps:wsp>
                      </a:graphicData>
                    </a:graphic>
                  </wp:inline>
                </w:drawing>
              </mc:Choice>
              <mc:Fallback>
                <w:pict>
                  <v:shapetype w14:anchorId="4577AA75" id="_x0000_t202" coordsize="21600,21600" o:spt="202" path="m,l,21600r21600,l21600,xe">
                    <v:stroke joinstyle="miter"/>
                    <v:path gradientshapeok="t" o:connecttype="rect"/>
                  </v:shapetype>
                  <v:shape id="WordArt 1" o:spid="_x0000_s1026" type="#_x0000_t202" style="width:156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" filled="f" stroked="f">
                    <o:lock v:ext="edit" shapetype="t"/>
                    <v:textbox style="mso-fit-shape-to-text:t">
                      <w:txbxContent>
                        <w:p w14:paraId="1FE1EA56" w14:textId="77777777" w:rsidR="006F2304" w:rsidRPr="00BE245C" w:rsidRDefault="006F2304" w:rsidP="006F2304">
                          <w:pPr>
                            <w:jc w:val="center"/>
                            <w:rPr>
                              <w:color w:val="FFFFCC"/>
                              <w:sz w:val="72"/>
                              <w:szCs w:val="72"/>
                              <w:lang w:bidi="ta-IN"/>
                              <w14:textFill>
                                <w14:gradFill>
                                  <w14:gsLst>
                                    <w14:gs w14:pos="0">
                                      <w14:srgbClr w14:val="FFFFCC"/>
                                    </w14:gs>
                                    <w14:gs w14:pos="100000">
                                      <w14:srgbClr w14:val="FF9999"/>
                                    </w14:gs>
                                  </w14:gsLst>
                                  <w14:lin w14:ang="5400000" w14:scaled="1"/>
                                </w14:gradFill>
                              </w14:textFill>
                              <w14:props3d w14:extrusionH="201599" w14:contourW="0" w14:prstMaterial="legacyMatte">
                                <w14:extrusionClr>
                                  <w14:srgbClr w14:val="0066CC"/>
                                </w14:extrusionClr>
                                <w14:contourClr>
                                  <w14:srgbClr w14:val="FFFFCC"/>
                                </w14:contourClr>
                              </w14:props3d>
                            </w:rPr>
                          </w:pPr>
                          <w:r w:rsidRPr="00BE245C">
                            <w:rPr>
                              <w:rFonts w:cs="Latha"/>
                              <w:color w:val="FFFFCC"/>
                              <w:sz w:val="72"/>
                              <w:szCs w:val="72"/>
                              <w:cs/>
                              <w:lang w:bidi="ta-IN"/>
                              <w14:textFill>
                                <w14:gradFill>
                                  <w14:gsLst>
                                    <w14:gs w14:pos="0">
                                      <w14:srgbClr w14:val="FFFFCC"/>
                                    </w14:gs>
                                    <w14:gs w14:pos="100000">
                                      <w14:srgbClr w14:val="FF9999"/>
                                    </w14:gs>
                                  </w14:gsLst>
                                  <w14:lin w14:ang="5400000" w14:scaled="1"/>
                                </w14:gradFill>
                              </w14:textFill>
                              <w14:props3d w14:extrusionH="201599" w14:contourW="0" w14:prstMaterial="legacyMatte">
                                <w14:extrusionClr>
                                  <w14:srgbClr w14:val="0066CC"/>
                                </w14:extrusionClr>
                                <w14:contourClr>
                                  <w14:srgbClr w14:val="FFFFCC"/>
                                </w14:contourClr>
                              </w14:props3d>
                            </w:rPr>
                            <w:t>தமிழ் உலகம்</w:t>
                          </w:r>
                        </w:p>
                      </w:txbxContent>
                    </v:textbox>
                    <w10:anchorlock/>
                  </v:shape>
                </w:pict>
              </mc:Fallback>
            </mc:AlternateContent>
          </w:r>
        </w:p>
        <w:p w14:paraId="29740CC2" w14:textId="41D2EA10" w:rsidR="004C7EB0" w:rsidRDefault="006F2304" w:rsidP="00681317">
          <w:pPr>
            <w:jc w:val="center"/>
          </w:pPr>
          <w:r w:rsidRPr="00681317">
            <w:rPr>
              <w:rFonts w:ascii="Bookman Old Style" w:hAnsi="Bookman Old Style"/>
              <w:noProof/>
              <w:szCs w:val="20"/>
            </w:rPr>
            <mc:AlternateContent>
              <mc:Choice Requires="wps">
                <w:drawing>
                  <wp:inline distT="0" distB="0" distL="0" distR="0" wp14:anchorId="1AD324A5" wp14:editId="2D5570BE">
                    <wp:extent cx="1097280" cy="213360"/>
                    <wp:effectExtent l="19050" t="9525" r="25400" b="28575"/>
                    <wp:docPr id="1058923969"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097280" cy="213360"/>
                            </a:xfrm>
                            <a:prstGeom prst="rect">
                              <a:avLst/>
                            </a:prstGeom>
                          </wps:spPr>
                          <wps:txbx>
                            <w:txbxContent>
                              <w:p w14:paraId="68D40CF3" w14:textId="77777777" w:rsidR="006F2304" w:rsidRPr="006F2304" w:rsidRDefault="006F2304" w:rsidP="006F2304">
                                <w:pPr>
                                  <w:jc w:val="center"/>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solidFill>
                                        <w14:srgbClr w14:val="FFFFFF"/>
                                      </w14:solidFill>
                                    </w14:textFill>
                                  </w:rPr>
                                </w:pPr>
                                <w:r w:rsidRPr="006F2304">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solidFill>
                                        <w14:srgbClr w14:val="FFFFFF"/>
                                      </w14:solidFill>
                                    </w14:textFill>
                                  </w:rPr>
                                  <w:t xml:space="preserve">Tamil </w:t>
                                </w:r>
                                <w:proofErr w:type="spellStart"/>
                                <w:r w:rsidRPr="006F2304">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solidFill>
                                        <w14:srgbClr w14:val="FFFFFF"/>
                                      </w14:solidFill>
                                    </w14:textFill>
                                  </w:rPr>
                                  <w:t>Uzhagam</w:t>
                                </w:r>
                                <w:proofErr w:type="spellEnd"/>
                              </w:p>
                            </w:txbxContent>
                          </wps:txbx>
                          <wps:bodyPr wrap="square" numCol="1" fromWordArt="1">
                            <a:prstTxWarp prst="textPlain">
                              <a:avLst>
                                <a:gd name="adj" fmla="val 50000"/>
                              </a:avLst>
                            </a:prstTxWarp>
                            <a:spAutoFit/>
                          </wps:bodyPr>
                        </wps:wsp>
                      </a:graphicData>
                    </a:graphic>
                  </wp:inline>
                </w:drawing>
              </mc:Choice>
              <mc:Fallback>
                <w:pict>
                  <v:shape w14:anchorId="1AD324A5" id="WordArt 2" o:spid="_x0000_s1027" type="#_x0000_t202" style="width:86.4pt;height:1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" filled="f" stroked="f">
                    <o:lock v:ext="edit" shapetype="t"/>
                    <v:textbox style="mso-fit-shape-to-text:t">
                      <w:txbxContent>
                        <w:p w14:paraId="68D40CF3" w14:textId="77777777" w:rsidR="006F2304" w:rsidRPr="006F2304" w:rsidRDefault="006F2304" w:rsidP="006F2304">
                          <w:pPr>
                            <w:jc w:val="center"/>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solidFill>
                                  <w14:srgbClr w14:val="FFFFFF"/>
                                </w14:solidFill>
                              </w14:textFill>
                            </w:rPr>
                          </w:pPr>
                          <w:r w:rsidRPr="006F2304">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solidFill>
                                  <w14:srgbClr w14:val="FFFFFF"/>
                                </w14:solidFill>
                              </w14:textFill>
                            </w:rPr>
                            <w:t>Tamil Uzhagam</w:t>
                          </w:r>
                        </w:p>
                      </w:txbxContent>
                    </v:textbox>
                    <w10:anchorlock/>
                  </v:shape>
                </w:pict>
              </mc:Fallback>
            </mc:AlternateContent>
          </w:r>
        </w:p>
      </w:tc>
    </w:tr>
  </w:tbl>
  <w:p w14:paraId="5EB42457" w14:textId="77777777" w:rsidR="00834FAB" w:rsidRPr="00265260" w:rsidRDefault="00834FAB">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242D"/>
    <w:multiLevelType w:val="hybridMultilevel"/>
    <w:tmpl w:val="4F0E4B28"/>
    <w:lvl w:ilvl="0" w:tplc="CA20CF4C">
      <w:numFmt w:val="bullet"/>
      <w:lvlText w:val="-"/>
      <w:lvlJc w:val="left"/>
      <w:pPr>
        <w:ind w:left="1065" w:hanging="360"/>
      </w:pPr>
      <w:rPr>
        <w:rFonts w:ascii="Bookman Old Style" w:eastAsia="Times New Roman" w:hAnsi="Bookman Old Style"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15:restartNumberingAfterBreak="0">
    <w:nsid w:val="0ABF67C1"/>
    <w:multiLevelType w:val="multilevel"/>
    <w:tmpl w:val="4D8A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E45C4"/>
    <w:multiLevelType w:val="hybridMultilevel"/>
    <w:tmpl w:val="F834A2D6"/>
    <w:lvl w:ilvl="0" w:tplc="841212C2">
      <w:start w:val="13"/>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86B4D2F"/>
    <w:multiLevelType w:val="hybridMultilevel"/>
    <w:tmpl w:val="8710041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B3E2AC5"/>
    <w:multiLevelType w:val="multilevel"/>
    <w:tmpl w:val="F20A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E63B6B"/>
    <w:multiLevelType w:val="hybridMultilevel"/>
    <w:tmpl w:val="4A6A32E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7E9203B"/>
    <w:multiLevelType w:val="multilevel"/>
    <w:tmpl w:val="7AE8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F5502"/>
    <w:multiLevelType w:val="multilevel"/>
    <w:tmpl w:val="CC50B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1A7CF8"/>
    <w:multiLevelType w:val="multilevel"/>
    <w:tmpl w:val="1646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093301"/>
    <w:multiLevelType w:val="multilevel"/>
    <w:tmpl w:val="EE82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E06EF2"/>
    <w:multiLevelType w:val="multilevel"/>
    <w:tmpl w:val="FCD8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182B16"/>
    <w:multiLevelType w:val="hybridMultilevel"/>
    <w:tmpl w:val="4F0031D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97D7C99"/>
    <w:multiLevelType w:val="multilevel"/>
    <w:tmpl w:val="936E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4B1E68"/>
    <w:multiLevelType w:val="hybridMultilevel"/>
    <w:tmpl w:val="7A3A881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15:restartNumberingAfterBreak="0">
    <w:nsid w:val="50AF0758"/>
    <w:multiLevelType w:val="hybridMultilevel"/>
    <w:tmpl w:val="175A3B9A"/>
    <w:lvl w:ilvl="0" w:tplc="99D612C2">
      <w:start w:val="13"/>
      <w:numFmt w:val="bullet"/>
      <w:lvlText w:val="-"/>
      <w:lvlJc w:val="left"/>
      <w:pPr>
        <w:ind w:left="720" w:hanging="360"/>
      </w:pPr>
      <w:rPr>
        <w:rFonts w:ascii="Bookman Old Style" w:eastAsia="Times New Roman" w:hAnsi="Bookman Old Styl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1434845"/>
    <w:multiLevelType w:val="hybridMultilevel"/>
    <w:tmpl w:val="7512A956"/>
    <w:lvl w:ilvl="0" w:tplc="1942583A">
      <w:start w:val="101"/>
      <w:numFmt w:val="bullet"/>
      <w:lvlText w:val="-"/>
      <w:lvlJc w:val="left"/>
      <w:pPr>
        <w:tabs>
          <w:tab w:val="num" w:pos="720"/>
        </w:tabs>
        <w:ind w:left="720" w:hanging="360"/>
      </w:pPr>
      <w:rPr>
        <w:rFonts w:ascii="Times New Roman" w:eastAsia="Times New Roman" w:hAnsi="Times New Roman" w:cs="Times New Roman"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E04A42"/>
    <w:multiLevelType w:val="multilevel"/>
    <w:tmpl w:val="2F5E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E512A6"/>
    <w:multiLevelType w:val="hybridMultilevel"/>
    <w:tmpl w:val="C234BA6E"/>
    <w:lvl w:ilvl="0" w:tplc="80F24D3E">
      <w:numFmt w:val="bullet"/>
      <w:lvlText w:val="-"/>
      <w:lvlJc w:val="left"/>
      <w:pPr>
        <w:ind w:left="1080" w:hanging="360"/>
      </w:pPr>
      <w:rPr>
        <w:rFonts w:ascii="Arial Narrow" w:eastAsia="Times New Roman" w:hAnsi="Arial Narrow"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56D20F35"/>
    <w:multiLevelType w:val="multilevel"/>
    <w:tmpl w:val="19E0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EC64C3"/>
    <w:multiLevelType w:val="hybridMultilevel"/>
    <w:tmpl w:val="56A8066A"/>
    <w:lvl w:ilvl="0" w:tplc="8288377E">
      <w:start w:val="18"/>
      <w:numFmt w:val="bullet"/>
      <w:lvlText w:val="-"/>
      <w:lvlJc w:val="left"/>
      <w:pPr>
        <w:ind w:left="720" w:hanging="360"/>
      </w:pPr>
      <w:rPr>
        <w:rFonts w:ascii="Bookman Old Style" w:eastAsia="Times New Roman" w:hAnsi="Bookman Old Style"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4276B43"/>
    <w:multiLevelType w:val="multilevel"/>
    <w:tmpl w:val="7642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B427C7"/>
    <w:multiLevelType w:val="hybridMultilevel"/>
    <w:tmpl w:val="24E85272"/>
    <w:lvl w:ilvl="0" w:tplc="E24AF498">
      <w:start w:val="6"/>
      <w:numFmt w:val="bullet"/>
      <w:lvlText w:val="-"/>
      <w:lvlJc w:val="left"/>
      <w:pPr>
        <w:ind w:left="1080" w:hanging="360"/>
      </w:pPr>
      <w:rPr>
        <w:rFonts w:ascii="Arial Narrow" w:eastAsia="Times New Roman" w:hAnsi="Arial Narrow"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6EB573C7"/>
    <w:multiLevelType w:val="multilevel"/>
    <w:tmpl w:val="B9E6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385154"/>
    <w:multiLevelType w:val="multilevel"/>
    <w:tmpl w:val="AFFAB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7931636">
    <w:abstractNumId w:val="15"/>
  </w:num>
  <w:num w:numId="2" w16cid:durableId="1744137606">
    <w:abstractNumId w:val="19"/>
  </w:num>
  <w:num w:numId="3" w16cid:durableId="1863202470">
    <w:abstractNumId w:val="0"/>
  </w:num>
  <w:num w:numId="4" w16cid:durableId="979307018">
    <w:abstractNumId w:val="14"/>
  </w:num>
  <w:num w:numId="5" w16cid:durableId="1365131273">
    <w:abstractNumId w:val="2"/>
  </w:num>
  <w:num w:numId="6" w16cid:durableId="1647003498">
    <w:abstractNumId w:val="21"/>
  </w:num>
  <w:num w:numId="7" w16cid:durableId="1946225512">
    <w:abstractNumId w:val="17"/>
  </w:num>
  <w:num w:numId="8" w16cid:durableId="888492526">
    <w:abstractNumId w:val="12"/>
  </w:num>
  <w:num w:numId="9" w16cid:durableId="1717973848">
    <w:abstractNumId w:val="7"/>
  </w:num>
  <w:num w:numId="10" w16cid:durableId="1718318075">
    <w:abstractNumId w:val="18"/>
  </w:num>
  <w:num w:numId="11" w16cid:durableId="948052537">
    <w:abstractNumId w:val="10"/>
  </w:num>
  <w:num w:numId="12" w16cid:durableId="306593541">
    <w:abstractNumId w:val="4"/>
  </w:num>
  <w:num w:numId="13" w16cid:durableId="1672482885">
    <w:abstractNumId w:val="8"/>
  </w:num>
  <w:num w:numId="14" w16cid:durableId="1616863543">
    <w:abstractNumId w:val="20"/>
  </w:num>
  <w:num w:numId="15" w16cid:durableId="1193416196">
    <w:abstractNumId w:val="16"/>
  </w:num>
  <w:num w:numId="16" w16cid:durableId="1435638817">
    <w:abstractNumId w:val="1"/>
  </w:num>
  <w:num w:numId="17" w16cid:durableId="1209026685">
    <w:abstractNumId w:val="9"/>
  </w:num>
  <w:num w:numId="18" w16cid:durableId="384106871">
    <w:abstractNumId w:val="6"/>
  </w:num>
  <w:num w:numId="19" w16cid:durableId="1838574739">
    <w:abstractNumId w:val="22"/>
  </w:num>
  <w:num w:numId="20" w16cid:durableId="58673897">
    <w:abstractNumId w:val="5"/>
  </w:num>
  <w:num w:numId="21" w16cid:durableId="73088781">
    <w:abstractNumId w:val="23"/>
  </w:num>
  <w:num w:numId="22" w16cid:durableId="406072318">
    <w:abstractNumId w:val="11"/>
  </w:num>
  <w:num w:numId="23" w16cid:durableId="1992713852">
    <w:abstractNumId w:val="3"/>
  </w:num>
  <w:num w:numId="24" w16cid:durableId="21293534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CFD"/>
    <w:rsid w:val="00001C14"/>
    <w:rsid w:val="000434F2"/>
    <w:rsid w:val="00054868"/>
    <w:rsid w:val="0005493B"/>
    <w:rsid w:val="00057574"/>
    <w:rsid w:val="00060516"/>
    <w:rsid w:val="000624D4"/>
    <w:rsid w:val="000741E7"/>
    <w:rsid w:val="00082DD0"/>
    <w:rsid w:val="000A1C6D"/>
    <w:rsid w:val="000C2FF3"/>
    <w:rsid w:val="000C74AF"/>
    <w:rsid w:val="000D161A"/>
    <w:rsid w:val="000E18BC"/>
    <w:rsid w:val="000F00E7"/>
    <w:rsid w:val="000F5B10"/>
    <w:rsid w:val="0010100B"/>
    <w:rsid w:val="00101863"/>
    <w:rsid w:val="00102F4F"/>
    <w:rsid w:val="00115BC2"/>
    <w:rsid w:val="00121BE6"/>
    <w:rsid w:val="00126C5F"/>
    <w:rsid w:val="001433EE"/>
    <w:rsid w:val="00153823"/>
    <w:rsid w:val="00180641"/>
    <w:rsid w:val="0018496D"/>
    <w:rsid w:val="001949E3"/>
    <w:rsid w:val="001B6E35"/>
    <w:rsid w:val="001C08DA"/>
    <w:rsid w:val="001F6B44"/>
    <w:rsid w:val="001F7CAE"/>
    <w:rsid w:val="00204B19"/>
    <w:rsid w:val="00221AD7"/>
    <w:rsid w:val="0022460A"/>
    <w:rsid w:val="00243CFD"/>
    <w:rsid w:val="00246E7A"/>
    <w:rsid w:val="002471E9"/>
    <w:rsid w:val="00252897"/>
    <w:rsid w:val="00264CCB"/>
    <w:rsid w:val="00265260"/>
    <w:rsid w:val="00270DC2"/>
    <w:rsid w:val="00275BD7"/>
    <w:rsid w:val="0028142D"/>
    <w:rsid w:val="0028269F"/>
    <w:rsid w:val="00283585"/>
    <w:rsid w:val="002A578D"/>
    <w:rsid w:val="002A657E"/>
    <w:rsid w:val="002D5759"/>
    <w:rsid w:val="00325284"/>
    <w:rsid w:val="003305F0"/>
    <w:rsid w:val="003520A1"/>
    <w:rsid w:val="00384907"/>
    <w:rsid w:val="00384E9D"/>
    <w:rsid w:val="003878DB"/>
    <w:rsid w:val="00391BD5"/>
    <w:rsid w:val="003A2F40"/>
    <w:rsid w:val="003D12D0"/>
    <w:rsid w:val="003D514C"/>
    <w:rsid w:val="003F4814"/>
    <w:rsid w:val="00401B91"/>
    <w:rsid w:val="00404493"/>
    <w:rsid w:val="00416A7C"/>
    <w:rsid w:val="00421C05"/>
    <w:rsid w:val="0044149B"/>
    <w:rsid w:val="00475D86"/>
    <w:rsid w:val="00481E72"/>
    <w:rsid w:val="00485D23"/>
    <w:rsid w:val="00490A2B"/>
    <w:rsid w:val="004A1FC4"/>
    <w:rsid w:val="004C7EB0"/>
    <w:rsid w:val="004D7878"/>
    <w:rsid w:val="004E5317"/>
    <w:rsid w:val="00501C63"/>
    <w:rsid w:val="00515205"/>
    <w:rsid w:val="00561FE4"/>
    <w:rsid w:val="00576EBD"/>
    <w:rsid w:val="005C038E"/>
    <w:rsid w:val="005C388B"/>
    <w:rsid w:val="005D7A6D"/>
    <w:rsid w:val="005E419F"/>
    <w:rsid w:val="005E42B9"/>
    <w:rsid w:val="005F62F4"/>
    <w:rsid w:val="00600014"/>
    <w:rsid w:val="00612302"/>
    <w:rsid w:val="00661689"/>
    <w:rsid w:val="00664D0B"/>
    <w:rsid w:val="00681317"/>
    <w:rsid w:val="00692BD1"/>
    <w:rsid w:val="006A3837"/>
    <w:rsid w:val="006B1398"/>
    <w:rsid w:val="006B682F"/>
    <w:rsid w:val="006B732B"/>
    <w:rsid w:val="006C6987"/>
    <w:rsid w:val="006D6F69"/>
    <w:rsid w:val="006F2304"/>
    <w:rsid w:val="006F770F"/>
    <w:rsid w:val="007020D8"/>
    <w:rsid w:val="007332A3"/>
    <w:rsid w:val="007359B5"/>
    <w:rsid w:val="00737FE2"/>
    <w:rsid w:val="0076295B"/>
    <w:rsid w:val="007631C3"/>
    <w:rsid w:val="00780984"/>
    <w:rsid w:val="00783D80"/>
    <w:rsid w:val="007C215D"/>
    <w:rsid w:val="007D2775"/>
    <w:rsid w:val="007E2136"/>
    <w:rsid w:val="008006AC"/>
    <w:rsid w:val="008343C5"/>
    <w:rsid w:val="00834FAB"/>
    <w:rsid w:val="0083786E"/>
    <w:rsid w:val="00845DD9"/>
    <w:rsid w:val="00851B61"/>
    <w:rsid w:val="00852092"/>
    <w:rsid w:val="00864731"/>
    <w:rsid w:val="00864AA2"/>
    <w:rsid w:val="00875941"/>
    <w:rsid w:val="00896044"/>
    <w:rsid w:val="008A20B5"/>
    <w:rsid w:val="00916328"/>
    <w:rsid w:val="0092136C"/>
    <w:rsid w:val="00922454"/>
    <w:rsid w:val="009328D2"/>
    <w:rsid w:val="009447A5"/>
    <w:rsid w:val="0095494E"/>
    <w:rsid w:val="00954993"/>
    <w:rsid w:val="009720DC"/>
    <w:rsid w:val="009730F5"/>
    <w:rsid w:val="009931CE"/>
    <w:rsid w:val="009968B7"/>
    <w:rsid w:val="00997A5F"/>
    <w:rsid w:val="009C590E"/>
    <w:rsid w:val="009C75D8"/>
    <w:rsid w:val="009E0CF9"/>
    <w:rsid w:val="009E0EBE"/>
    <w:rsid w:val="009F0484"/>
    <w:rsid w:val="009F151A"/>
    <w:rsid w:val="00A20BF3"/>
    <w:rsid w:val="00A317B6"/>
    <w:rsid w:val="00A31E22"/>
    <w:rsid w:val="00A53080"/>
    <w:rsid w:val="00A702BD"/>
    <w:rsid w:val="00A82747"/>
    <w:rsid w:val="00A86845"/>
    <w:rsid w:val="00A92C63"/>
    <w:rsid w:val="00AB22A9"/>
    <w:rsid w:val="00AB45C8"/>
    <w:rsid w:val="00AB61BC"/>
    <w:rsid w:val="00AE0AA7"/>
    <w:rsid w:val="00AE4381"/>
    <w:rsid w:val="00AF333D"/>
    <w:rsid w:val="00AF75AA"/>
    <w:rsid w:val="00B052FE"/>
    <w:rsid w:val="00B33E41"/>
    <w:rsid w:val="00B42235"/>
    <w:rsid w:val="00B66AAA"/>
    <w:rsid w:val="00BA7E29"/>
    <w:rsid w:val="00BD2C51"/>
    <w:rsid w:val="00BD7DE6"/>
    <w:rsid w:val="00C05C88"/>
    <w:rsid w:val="00C71123"/>
    <w:rsid w:val="00CB668D"/>
    <w:rsid w:val="00CF404F"/>
    <w:rsid w:val="00D042FF"/>
    <w:rsid w:val="00D10E44"/>
    <w:rsid w:val="00D15B00"/>
    <w:rsid w:val="00D26F6E"/>
    <w:rsid w:val="00D51A01"/>
    <w:rsid w:val="00D57A96"/>
    <w:rsid w:val="00D6061D"/>
    <w:rsid w:val="00D7119B"/>
    <w:rsid w:val="00D8261F"/>
    <w:rsid w:val="00D9733D"/>
    <w:rsid w:val="00DC07ED"/>
    <w:rsid w:val="00DE0781"/>
    <w:rsid w:val="00DE1C31"/>
    <w:rsid w:val="00E17A19"/>
    <w:rsid w:val="00E247F8"/>
    <w:rsid w:val="00E52625"/>
    <w:rsid w:val="00E66EA8"/>
    <w:rsid w:val="00E75B30"/>
    <w:rsid w:val="00EA4801"/>
    <w:rsid w:val="00EB2791"/>
    <w:rsid w:val="00EB31C7"/>
    <w:rsid w:val="00EC1CC7"/>
    <w:rsid w:val="00EC68AE"/>
    <w:rsid w:val="00EC7BFE"/>
    <w:rsid w:val="00ED7197"/>
    <w:rsid w:val="00EE35E2"/>
    <w:rsid w:val="00EF2981"/>
    <w:rsid w:val="00EF4127"/>
    <w:rsid w:val="00F13288"/>
    <w:rsid w:val="00F32285"/>
    <w:rsid w:val="00F432C8"/>
    <w:rsid w:val="00F60E3D"/>
    <w:rsid w:val="00FA5D33"/>
    <w:rsid w:val="00FB6D02"/>
    <w:rsid w:val="00FC6D17"/>
    <w:rsid w:val="00FD3403"/>
    <w:rsid w:val="00FF32A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32B587"/>
  <w15:chartTrackingRefBased/>
  <w15:docId w15:val="{B0190E32-49C1-4E4E-81B8-1FAD0826B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basedOn w:val="Normal"/>
    <w:next w:val="Normal"/>
    <w:link w:val="Heading2Char"/>
    <w:uiPriority w:val="9"/>
    <w:semiHidden/>
    <w:unhideWhenUsed/>
    <w:qFormat/>
    <w:rsid w:val="003D514C"/>
    <w:pPr>
      <w:keepNext/>
      <w:spacing w:before="240" w:after="60"/>
      <w:outlineLvl w:val="1"/>
    </w:pPr>
    <w:rPr>
      <w:rFonts w:ascii="Calibri Light" w:eastAsia="DengXian Light" w:hAnsi="Calibri Light" w:cs="Latha"/>
      <w:b/>
      <w:bCs/>
      <w:i/>
      <w:iCs/>
      <w:sz w:val="28"/>
      <w:szCs w:val="28"/>
    </w:rPr>
  </w:style>
  <w:style w:type="paragraph" w:styleId="Heading3">
    <w:name w:val="heading 3"/>
    <w:basedOn w:val="Normal"/>
    <w:next w:val="Normal"/>
    <w:qFormat/>
    <w:pPr>
      <w:keepNext/>
      <w:ind w:left="1416" w:firstLine="708"/>
      <w:outlineLvl w:val="2"/>
    </w:pPr>
    <w:rPr>
      <w:rFonts w:ascii="Helvetica" w:eastAsia="Times" w:hAnsi="Helvetic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2127" w:hanging="1418"/>
    </w:pPr>
    <w:rPr>
      <w:rFonts w:ascii="Helvetica" w:eastAsia="Times" w:hAnsi="Helvetica"/>
      <w:sz w:val="20"/>
      <w:szCs w:val="20"/>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0"/>
      <w:szCs w:val="20"/>
    </w:rPr>
  </w:style>
  <w:style w:type="paragraph" w:styleId="BodyText">
    <w:name w:val="Body Text"/>
    <w:basedOn w:val="Normal"/>
    <w:link w:val="BodyTextChar"/>
    <w:semiHidden/>
    <w:rPr>
      <w:rFonts w:ascii="Helvetica" w:hAnsi="Helvetica"/>
      <w:sz w:val="20"/>
    </w:rPr>
  </w:style>
  <w:style w:type="paragraph" w:styleId="NormalWeb">
    <w:name w:val="Normal (Web)"/>
    <w:basedOn w:val="Normal"/>
    <w:link w:val="NormalWebChar"/>
    <w:uiPriority w:val="99"/>
    <w:pPr>
      <w:spacing w:before="100" w:beforeAutospacing="1" w:after="100" w:afterAutospacing="1"/>
    </w:pPr>
  </w:style>
  <w:style w:type="paragraph" w:customStyle="1" w:styleId="spip">
    <w:name w:val="spip"/>
    <w:basedOn w:val="Normal"/>
    <w:pPr>
      <w:spacing w:before="100" w:beforeAutospacing="1" w:after="100" w:afterAutospacing="1"/>
    </w:pPr>
    <w:rPr>
      <w:color w:val="000000"/>
    </w:rPr>
  </w:style>
  <w:style w:type="character" w:styleId="Strong">
    <w:name w:val="Strong"/>
    <w:uiPriority w:val="22"/>
    <w:qFormat/>
    <w:rPr>
      <w:b/>
      <w:bCs/>
    </w:rPr>
  </w:style>
  <w:style w:type="character" w:styleId="FollowedHyperlink">
    <w:name w:val="FollowedHyperlink"/>
    <w:semiHidden/>
    <w:rPr>
      <w:color w:val="800080"/>
      <w:u w:val="single"/>
    </w:rPr>
  </w:style>
  <w:style w:type="character" w:styleId="Hyperlink">
    <w:name w:val="Hyperlink"/>
    <w:semiHidden/>
    <w:rPr>
      <w:strike w:val="0"/>
      <w:dstrike w:val="0"/>
      <w:color w:val="00005D"/>
      <w:u w:val="none"/>
      <w:effect w:val="none"/>
    </w:rPr>
  </w:style>
  <w:style w:type="paragraph" w:styleId="NoSpacing">
    <w:name w:val="No Spacing"/>
    <w:link w:val="NoSpacingChar"/>
    <w:uiPriority w:val="1"/>
    <w:qFormat/>
    <w:rsid w:val="00661689"/>
    <w:rPr>
      <w:rFonts w:ascii="Calibri" w:eastAsia="Calibri" w:hAnsi="Calibri"/>
      <w:sz w:val="22"/>
      <w:szCs w:val="22"/>
      <w:lang w:eastAsia="en-US"/>
    </w:rPr>
  </w:style>
  <w:style w:type="paragraph" w:styleId="Header">
    <w:name w:val="header"/>
    <w:basedOn w:val="Normal"/>
    <w:link w:val="HeaderChar"/>
    <w:uiPriority w:val="99"/>
    <w:unhideWhenUsed/>
    <w:rsid w:val="00D57A96"/>
    <w:pPr>
      <w:tabs>
        <w:tab w:val="center" w:pos="4536"/>
        <w:tab w:val="right" w:pos="9072"/>
      </w:tabs>
    </w:pPr>
  </w:style>
  <w:style w:type="character" w:customStyle="1" w:styleId="HeaderChar">
    <w:name w:val="Header Char"/>
    <w:link w:val="Header"/>
    <w:uiPriority w:val="99"/>
    <w:rsid w:val="00D57A96"/>
    <w:rPr>
      <w:sz w:val="24"/>
      <w:szCs w:val="24"/>
    </w:rPr>
  </w:style>
  <w:style w:type="paragraph" w:styleId="Footer">
    <w:name w:val="footer"/>
    <w:basedOn w:val="Normal"/>
    <w:link w:val="FooterChar"/>
    <w:uiPriority w:val="99"/>
    <w:unhideWhenUsed/>
    <w:rsid w:val="00D57A96"/>
    <w:pPr>
      <w:tabs>
        <w:tab w:val="center" w:pos="4536"/>
        <w:tab w:val="right" w:pos="9072"/>
      </w:tabs>
    </w:pPr>
  </w:style>
  <w:style w:type="character" w:customStyle="1" w:styleId="FooterChar">
    <w:name w:val="Footer Char"/>
    <w:link w:val="Footer"/>
    <w:uiPriority w:val="99"/>
    <w:rsid w:val="00D57A96"/>
    <w:rPr>
      <w:sz w:val="24"/>
      <w:szCs w:val="24"/>
    </w:rPr>
  </w:style>
  <w:style w:type="paragraph" w:styleId="Title">
    <w:name w:val="Title"/>
    <w:basedOn w:val="Normal"/>
    <w:link w:val="TitleChar"/>
    <w:qFormat/>
    <w:rsid w:val="00515205"/>
    <w:pPr>
      <w:jc w:val="center"/>
    </w:pPr>
    <w:rPr>
      <w:b/>
      <w:iCs/>
      <w:sz w:val="28"/>
    </w:rPr>
  </w:style>
  <w:style w:type="character" w:customStyle="1" w:styleId="TitleChar">
    <w:name w:val="Title Char"/>
    <w:link w:val="Title"/>
    <w:rsid w:val="00515205"/>
    <w:rPr>
      <w:b/>
      <w:iCs/>
      <w:sz w:val="28"/>
      <w:szCs w:val="24"/>
    </w:rPr>
  </w:style>
  <w:style w:type="paragraph" w:styleId="ListParagraph">
    <w:name w:val="List Paragraph"/>
    <w:basedOn w:val="Normal"/>
    <w:uiPriority w:val="34"/>
    <w:qFormat/>
    <w:rsid w:val="00E75B30"/>
    <w:pPr>
      <w:ind w:left="708"/>
    </w:pPr>
  </w:style>
  <w:style w:type="table" w:styleId="TableGrid">
    <w:name w:val="Table Grid"/>
    <w:basedOn w:val="TableNormal"/>
    <w:uiPriority w:val="59"/>
    <w:rsid w:val="00896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uiPriority w:val="99"/>
    <w:semiHidden/>
    <w:unhideWhenUsed/>
    <w:rsid w:val="00D6061D"/>
    <w:rPr>
      <w:color w:val="2B579A"/>
      <w:shd w:val="clear" w:color="auto" w:fill="E6E6E6"/>
    </w:rPr>
  </w:style>
  <w:style w:type="paragraph" w:styleId="BalloonText">
    <w:name w:val="Balloon Text"/>
    <w:basedOn w:val="Normal"/>
    <w:link w:val="BalloonTextChar"/>
    <w:uiPriority w:val="99"/>
    <w:semiHidden/>
    <w:unhideWhenUsed/>
    <w:rsid w:val="00416A7C"/>
    <w:rPr>
      <w:rFonts w:ascii="Segoe UI" w:hAnsi="Segoe UI" w:cs="Segoe UI"/>
      <w:sz w:val="18"/>
      <w:szCs w:val="18"/>
    </w:rPr>
  </w:style>
  <w:style w:type="character" w:customStyle="1" w:styleId="BalloonTextChar">
    <w:name w:val="Balloon Text Char"/>
    <w:link w:val="BalloonText"/>
    <w:uiPriority w:val="99"/>
    <w:semiHidden/>
    <w:rsid w:val="00416A7C"/>
    <w:rPr>
      <w:rFonts w:ascii="Segoe UI" w:hAnsi="Segoe UI" w:cs="Segoe UI"/>
      <w:sz w:val="18"/>
      <w:szCs w:val="18"/>
    </w:rPr>
  </w:style>
  <w:style w:type="character" w:customStyle="1" w:styleId="Ohne">
    <w:name w:val="Ohne"/>
    <w:rsid w:val="00834FAB"/>
  </w:style>
  <w:style w:type="character" w:customStyle="1" w:styleId="BodyTextChar">
    <w:name w:val="Body Text Char"/>
    <w:link w:val="BodyText"/>
    <w:semiHidden/>
    <w:rsid w:val="00834FAB"/>
    <w:rPr>
      <w:rFonts w:ascii="Helvetica" w:hAnsi="Helvetica"/>
      <w:szCs w:val="24"/>
      <w:lang w:eastAsia="fr-FR"/>
    </w:rPr>
  </w:style>
  <w:style w:type="character" w:customStyle="1" w:styleId="Heading2Char">
    <w:name w:val="Heading 2 Char"/>
    <w:link w:val="Heading2"/>
    <w:uiPriority w:val="9"/>
    <w:semiHidden/>
    <w:rsid w:val="003D514C"/>
    <w:rPr>
      <w:rFonts w:ascii="Calibri Light" w:eastAsia="DengXian Light" w:hAnsi="Calibri Light" w:cs="Latha"/>
      <w:b/>
      <w:bCs/>
      <w:i/>
      <w:iCs/>
      <w:sz w:val="28"/>
      <w:szCs w:val="28"/>
      <w:lang w:eastAsia="fr-FR" w:bidi="ar-SA"/>
    </w:rPr>
  </w:style>
  <w:style w:type="character" w:styleId="Emphasis">
    <w:name w:val="Emphasis"/>
    <w:uiPriority w:val="20"/>
    <w:qFormat/>
    <w:rsid w:val="003D514C"/>
    <w:rPr>
      <w:i/>
      <w:iCs/>
    </w:rPr>
  </w:style>
  <w:style w:type="character" w:customStyle="1" w:styleId="NoSpacingChar">
    <w:name w:val="No Spacing Char"/>
    <w:link w:val="NoSpacing"/>
    <w:uiPriority w:val="1"/>
    <w:rsid w:val="00AF333D"/>
    <w:rPr>
      <w:rFonts w:ascii="Calibri" w:eastAsia="Calibri" w:hAnsi="Calibri"/>
      <w:sz w:val="22"/>
      <w:szCs w:val="22"/>
      <w:lang w:eastAsia="en-US" w:bidi="ar-SA"/>
    </w:rPr>
  </w:style>
  <w:style w:type="character" w:customStyle="1" w:styleId="NormalWebChar">
    <w:name w:val="Normal (Web) Char"/>
    <w:link w:val="NormalWeb"/>
    <w:uiPriority w:val="99"/>
    <w:locked/>
    <w:rsid w:val="00AF333D"/>
    <w:rPr>
      <w:sz w:val="24"/>
      <w:szCs w:val="24"/>
      <w:lang w:eastAsia="fr-FR" w:bidi="ar-SA"/>
    </w:rPr>
  </w:style>
  <w:style w:type="paragraph" w:customStyle="1" w:styleId="Sansinterligne1">
    <w:name w:val="Sans interligne1"/>
    <w:uiPriority w:val="1"/>
    <w:qFormat/>
    <w:rsid w:val="00AF333D"/>
    <w:rPr>
      <w:rFonts w:ascii="Calibri" w:eastAsia="Calibri" w:hAnsi="Calibri"/>
      <w:sz w:val="22"/>
      <w:szCs w:val="22"/>
      <w:lang w:val="en-US" w:eastAsia="en-US"/>
    </w:rPr>
  </w:style>
  <w:style w:type="paragraph" w:customStyle="1" w:styleId="Default">
    <w:name w:val="Default"/>
    <w:rsid w:val="00852092"/>
    <w:pPr>
      <w:autoSpaceDE w:val="0"/>
      <w:autoSpaceDN w:val="0"/>
      <w:adjustRightInd w:val="0"/>
    </w:pPr>
    <w:rPr>
      <w:rFonts w:ascii="Cambria" w:hAnsi="Cambria" w:cs="Cambria"/>
      <w:color w:val="000000"/>
      <w:sz w:val="24"/>
      <w:szCs w:val="24"/>
    </w:rPr>
  </w:style>
  <w:style w:type="character" w:customStyle="1" w:styleId="gi">
    <w:name w:val="gi"/>
    <w:basedOn w:val="DefaultParagraphFont"/>
    <w:rsid w:val="005E419F"/>
  </w:style>
  <w:style w:type="character" w:customStyle="1" w:styleId="ng-binding">
    <w:name w:val="ng-binding"/>
    <w:basedOn w:val="DefaultParagraphFont"/>
    <w:rsid w:val="003D1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7611">
      <w:bodyDiv w:val="1"/>
      <w:marLeft w:val="0"/>
      <w:marRight w:val="0"/>
      <w:marTop w:val="0"/>
      <w:marBottom w:val="0"/>
      <w:divBdr>
        <w:top w:val="none" w:sz="0" w:space="0" w:color="auto"/>
        <w:left w:val="none" w:sz="0" w:space="0" w:color="auto"/>
        <w:bottom w:val="none" w:sz="0" w:space="0" w:color="auto"/>
        <w:right w:val="none" w:sz="0" w:space="0" w:color="auto"/>
      </w:divBdr>
    </w:div>
    <w:div w:id="425081605">
      <w:bodyDiv w:val="1"/>
      <w:marLeft w:val="0"/>
      <w:marRight w:val="0"/>
      <w:marTop w:val="0"/>
      <w:marBottom w:val="0"/>
      <w:divBdr>
        <w:top w:val="none" w:sz="0" w:space="0" w:color="auto"/>
        <w:left w:val="none" w:sz="0" w:space="0" w:color="auto"/>
        <w:bottom w:val="none" w:sz="0" w:space="0" w:color="auto"/>
        <w:right w:val="none" w:sz="0" w:space="0" w:color="auto"/>
      </w:divBdr>
    </w:div>
    <w:div w:id="625282587">
      <w:bodyDiv w:val="1"/>
      <w:marLeft w:val="0"/>
      <w:marRight w:val="0"/>
      <w:marTop w:val="0"/>
      <w:marBottom w:val="0"/>
      <w:divBdr>
        <w:top w:val="none" w:sz="0" w:space="0" w:color="auto"/>
        <w:left w:val="none" w:sz="0" w:space="0" w:color="auto"/>
        <w:bottom w:val="none" w:sz="0" w:space="0" w:color="auto"/>
        <w:right w:val="none" w:sz="0" w:space="0" w:color="auto"/>
      </w:divBdr>
    </w:div>
    <w:div w:id="662011399">
      <w:bodyDiv w:val="1"/>
      <w:marLeft w:val="0"/>
      <w:marRight w:val="0"/>
      <w:marTop w:val="0"/>
      <w:marBottom w:val="0"/>
      <w:divBdr>
        <w:top w:val="none" w:sz="0" w:space="0" w:color="auto"/>
        <w:left w:val="none" w:sz="0" w:space="0" w:color="auto"/>
        <w:bottom w:val="none" w:sz="0" w:space="0" w:color="auto"/>
        <w:right w:val="none" w:sz="0" w:space="0" w:color="auto"/>
      </w:divBdr>
    </w:div>
    <w:div w:id="746615518">
      <w:bodyDiv w:val="1"/>
      <w:marLeft w:val="0"/>
      <w:marRight w:val="0"/>
      <w:marTop w:val="0"/>
      <w:marBottom w:val="0"/>
      <w:divBdr>
        <w:top w:val="none" w:sz="0" w:space="0" w:color="auto"/>
        <w:left w:val="none" w:sz="0" w:space="0" w:color="auto"/>
        <w:bottom w:val="none" w:sz="0" w:space="0" w:color="auto"/>
        <w:right w:val="none" w:sz="0" w:space="0" w:color="auto"/>
      </w:divBdr>
    </w:div>
    <w:div w:id="922301535">
      <w:bodyDiv w:val="1"/>
      <w:marLeft w:val="0"/>
      <w:marRight w:val="0"/>
      <w:marTop w:val="0"/>
      <w:marBottom w:val="0"/>
      <w:divBdr>
        <w:top w:val="none" w:sz="0" w:space="0" w:color="auto"/>
        <w:left w:val="none" w:sz="0" w:space="0" w:color="auto"/>
        <w:bottom w:val="none" w:sz="0" w:space="0" w:color="auto"/>
        <w:right w:val="none" w:sz="0" w:space="0" w:color="auto"/>
      </w:divBdr>
    </w:div>
    <w:div w:id="1155488016">
      <w:bodyDiv w:val="1"/>
      <w:marLeft w:val="0"/>
      <w:marRight w:val="0"/>
      <w:marTop w:val="0"/>
      <w:marBottom w:val="0"/>
      <w:divBdr>
        <w:top w:val="none" w:sz="0" w:space="0" w:color="auto"/>
        <w:left w:val="none" w:sz="0" w:space="0" w:color="auto"/>
        <w:bottom w:val="none" w:sz="0" w:space="0" w:color="auto"/>
        <w:right w:val="none" w:sz="0" w:space="0" w:color="auto"/>
      </w:divBdr>
    </w:div>
    <w:div w:id="1689091994">
      <w:bodyDiv w:val="1"/>
      <w:marLeft w:val="0"/>
      <w:marRight w:val="0"/>
      <w:marTop w:val="0"/>
      <w:marBottom w:val="0"/>
      <w:divBdr>
        <w:top w:val="none" w:sz="0" w:space="0" w:color="auto"/>
        <w:left w:val="none" w:sz="0" w:space="0" w:color="auto"/>
        <w:bottom w:val="none" w:sz="0" w:space="0" w:color="auto"/>
        <w:right w:val="none" w:sz="0" w:space="0" w:color="auto"/>
      </w:divBdr>
    </w:div>
    <w:div w:id="1721006123">
      <w:bodyDiv w:val="1"/>
      <w:marLeft w:val="0"/>
      <w:marRight w:val="0"/>
      <w:marTop w:val="0"/>
      <w:marBottom w:val="0"/>
      <w:divBdr>
        <w:top w:val="none" w:sz="0" w:space="0" w:color="auto"/>
        <w:left w:val="none" w:sz="0" w:space="0" w:color="auto"/>
        <w:bottom w:val="none" w:sz="0" w:space="0" w:color="auto"/>
        <w:right w:val="none" w:sz="0" w:space="0" w:color="auto"/>
      </w:divBdr>
    </w:div>
    <w:div w:id="1778257268">
      <w:bodyDiv w:val="1"/>
      <w:marLeft w:val="0"/>
      <w:marRight w:val="0"/>
      <w:marTop w:val="0"/>
      <w:marBottom w:val="0"/>
      <w:divBdr>
        <w:top w:val="none" w:sz="0" w:space="0" w:color="auto"/>
        <w:left w:val="none" w:sz="0" w:space="0" w:color="auto"/>
        <w:bottom w:val="none" w:sz="0" w:space="0" w:color="auto"/>
        <w:right w:val="none" w:sz="0" w:space="0" w:color="auto"/>
      </w:divBdr>
    </w:div>
    <w:div w:id="1805268464">
      <w:bodyDiv w:val="1"/>
      <w:marLeft w:val="0"/>
      <w:marRight w:val="0"/>
      <w:marTop w:val="0"/>
      <w:marBottom w:val="0"/>
      <w:divBdr>
        <w:top w:val="none" w:sz="0" w:space="0" w:color="auto"/>
        <w:left w:val="none" w:sz="0" w:space="0" w:color="auto"/>
        <w:bottom w:val="none" w:sz="0" w:space="0" w:color="auto"/>
        <w:right w:val="none" w:sz="0" w:space="0" w:color="auto"/>
      </w:divBdr>
    </w:div>
    <w:div w:id="209408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tamiluzhagam78310@gmail.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2025-07-29T12:13:59+00:00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5F13560-B5B2-4530-A576-6A432C40E1AA}"/>
</file>

<file path=customXml/itemProps2.xml><?xml version="1.0" encoding="utf-8"?>
<ds:datastoreItem xmlns:ds="http://schemas.openxmlformats.org/officeDocument/2006/customXml" ds:itemID="{B46ECED3-19C7-4DB9-BD6E-7A04589B37FE}"/>
</file>

<file path=customXml/itemProps3.xml><?xml version="1.0" encoding="utf-8"?>
<ds:datastoreItem xmlns:ds="http://schemas.openxmlformats.org/officeDocument/2006/customXml" ds:itemID="{CE4E4C27-48C0-463B-85E9-E2C290EE625A}"/>
</file>

<file path=docProps/app.xml><?xml version="1.0" encoding="utf-8"?>
<Properties xmlns="http://schemas.openxmlformats.org/officeDocument/2006/extended-properties" xmlns:vt="http://schemas.openxmlformats.org/officeDocument/2006/docPropsVTypes">
  <Template>Normal</Template>
  <TotalTime>0</TotalTime>
  <Pages>48</Pages>
  <Words>8085</Words>
  <Characters>43518</Characters>
  <Application>Microsoft Office Word</Application>
  <DocSecurity>0</DocSecurity>
  <Lines>362</Lines>
  <Paragraphs>102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Objet :</vt:lpstr>
      <vt:lpstr>Objet :</vt:lpstr>
    </vt:vector>
  </TitlesOfParts>
  <Company/>
  <LinksUpToDate>false</LinksUpToDate>
  <CharactersWithSpaces>51501</CharactersWithSpaces>
  <SharedDoc>false</SharedDoc>
  <HLinks>
    <vt:vector size="6" baseType="variant">
      <vt:variant>
        <vt:i4>3997785</vt:i4>
      </vt:variant>
      <vt:variant>
        <vt:i4>0</vt:i4>
      </vt:variant>
      <vt:variant>
        <vt:i4>0</vt:i4>
      </vt:variant>
      <vt:variant>
        <vt:i4>5</vt:i4>
      </vt:variant>
      <vt:variant>
        <vt:lpwstr>mailto:tamiluzhagam78310@gmail.com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 :</dc:title>
  <dc:subject/>
  <dc:creator>CGN</dc:creator>
  <cp:keywords/>
  <dc:description/>
  <cp:lastModifiedBy>Perrine Deja</cp:lastModifiedBy>
  <cp:revision>2</cp:revision>
  <cp:lastPrinted>2024-02-10T12:05:00Z</cp:lastPrinted>
  <dcterms:created xsi:type="dcterms:W3CDTF">2025-07-29T12:13:00Z</dcterms:created>
  <dcterms:modified xsi:type="dcterms:W3CDTF">2025-07-29T12:13:00Z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