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3F" w:rsidRPr="00315816" w:rsidRDefault="000B563F" w:rsidP="000B563F">
      <w:pPr>
        <w:pStyle w:val="Heading1"/>
        <w:jc w:val="right"/>
        <w:rPr>
          <w:rFonts w:ascii="Times New Roman" w:hAnsi="Times New Roman" w:cs="Times New Roman"/>
        </w:rPr>
      </w:pPr>
      <w:bookmarkStart w:id="0" w:name="_GoBack"/>
      <w:bookmarkEnd w:id="0"/>
      <w:r w:rsidRPr="00315816">
        <w:rPr>
          <w:rFonts w:ascii="Times New Roman" w:hAnsi="Times New Roman" w:cs="Times New Roman"/>
          <w:noProof/>
          <w:lang w:val="en-GB" w:eastAsia="en-GB"/>
        </w:rPr>
        <w:drawing>
          <wp:inline distT="0" distB="0" distL="0" distR="0" wp14:anchorId="6B7231D7" wp14:editId="16EEFE58">
            <wp:extent cx="2346960" cy="955040"/>
            <wp:effectExtent l="0" t="0" r="0" b="0"/>
            <wp:docPr id="5" name="Picture 2" descr="C:\Users\MichaelW\Desktop\NZHRC_LOCKUP_RGB.jpg"/>
            <wp:cNvGraphicFramePr/>
            <a:graphic xmlns:a="http://schemas.openxmlformats.org/drawingml/2006/main">
              <a:graphicData uri="http://schemas.openxmlformats.org/drawingml/2006/picture">
                <pic:pic xmlns:pic="http://schemas.openxmlformats.org/drawingml/2006/picture">
                  <pic:nvPicPr>
                    <pic:cNvPr id="5" name="Picture 2" descr="C:\Users\MichaelW\Desktop\NZHRC_LOCKUP_RGB.jpg"/>
                    <pic:cNvPicPr/>
                  </pic:nvPicPr>
                  <pic:blipFill>
                    <a:blip r:embed="rId9" cstate="print"/>
                    <a:srcRect/>
                    <a:stretch>
                      <a:fillRect/>
                    </a:stretch>
                  </pic:blipFill>
                  <pic:spPr bwMode="auto">
                    <a:xfrm>
                      <a:off x="0" y="0"/>
                      <a:ext cx="2346960" cy="955040"/>
                    </a:xfrm>
                    <a:prstGeom prst="rect">
                      <a:avLst/>
                    </a:prstGeom>
                    <a:noFill/>
                    <a:ln w="9525">
                      <a:noFill/>
                      <a:miter lim="800000"/>
                      <a:headEnd/>
                      <a:tailEnd/>
                    </a:ln>
                  </pic:spPr>
                </pic:pic>
              </a:graphicData>
            </a:graphic>
          </wp:inline>
        </w:drawing>
      </w:r>
    </w:p>
    <w:p w:rsidR="005F52D4" w:rsidRDefault="005F52D4" w:rsidP="000B563F">
      <w:pPr>
        <w:pStyle w:val="Heading1"/>
        <w:rPr>
          <w:rFonts w:ascii="Times New Roman" w:hAnsi="Times New Roman" w:cs="Times New Roman"/>
        </w:rPr>
      </w:pPr>
    </w:p>
    <w:p w:rsidR="00F16B9A" w:rsidRDefault="000B563F" w:rsidP="000B563F">
      <w:pPr>
        <w:pStyle w:val="Heading1"/>
        <w:rPr>
          <w:rFonts w:ascii="Times New Roman" w:hAnsi="Times New Roman" w:cs="Times New Roman"/>
        </w:rPr>
      </w:pPr>
      <w:r w:rsidRPr="00315816">
        <w:rPr>
          <w:rFonts w:ascii="Times New Roman" w:hAnsi="Times New Roman" w:cs="Times New Roman"/>
        </w:rPr>
        <w:t>Submission of the New Zealand Human Rights Commission to inform the Committee’s elaboration of its List of Themes in relation to New Zealand’s 21</w:t>
      </w:r>
      <w:r w:rsidRPr="00315816">
        <w:rPr>
          <w:rFonts w:ascii="Times New Roman" w:hAnsi="Times New Roman" w:cs="Times New Roman"/>
          <w:vertAlign w:val="superscript"/>
        </w:rPr>
        <w:t>st</w:t>
      </w:r>
      <w:r w:rsidRPr="00315816">
        <w:rPr>
          <w:rFonts w:ascii="Times New Roman" w:hAnsi="Times New Roman" w:cs="Times New Roman"/>
        </w:rPr>
        <w:t xml:space="preserve"> and 22</w:t>
      </w:r>
      <w:r w:rsidRPr="00315816">
        <w:rPr>
          <w:rFonts w:ascii="Times New Roman" w:hAnsi="Times New Roman" w:cs="Times New Roman"/>
          <w:vertAlign w:val="superscript"/>
        </w:rPr>
        <w:t>nd</w:t>
      </w:r>
      <w:r w:rsidRPr="00315816">
        <w:rPr>
          <w:rFonts w:ascii="Times New Roman" w:hAnsi="Times New Roman" w:cs="Times New Roman"/>
        </w:rPr>
        <w:t xml:space="preserve"> periodic reports.</w:t>
      </w:r>
    </w:p>
    <w:p w:rsidR="005F52D4" w:rsidRDefault="000B563F" w:rsidP="000B563F">
      <w:pPr>
        <w:rPr>
          <w:rFonts w:ascii="Times New Roman" w:hAnsi="Times New Roman" w:cs="Times New Roman"/>
        </w:rPr>
      </w:pPr>
      <w:r w:rsidRPr="00315816">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69A0258C" wp14:editId="3FCD52D0">
                <wp:simplePos x="0" y="0"/>
                <wp:positionH relativeFrom="column">
                  <wp:posOffset>-30480</wp:posOffset>
                </wp:positionH>
                <wp:positionV relativeFrom="paragraph">
                  <wp:posOffset>351155</wp:posOffset>
                </wp:positionV>
                <wp:extent cx="5638800" cy="1440180"/>
                <wp:effectExtent l="0" t="0" r="19050" b="26670"/>
                <wp:wrapTight wrapText="bothSides">
                  <wp:wrapPolygon edited="0">
                    <wp:start x="0" y="0"/>
                    <wp:lineTo x="0" y="21714"/>
                    <wp:lineTo x="21600" y="21714"/>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40180"/>
                        </a:xfrm>
                        <a:prstGeom prst="rect">
                          <a:avLst/>
                        </a:prstGeom>
                        <a:solidFill>
                          <a:srgbClr val="D8D8D8"/>
                        </a:solidFill>
                        <a:ln w="9525">
                          <a:solidFill>
                            <a:srgbClr val="000000"/>
                          </a:solidFill>
                          <a:miter lim="800000"/>
                          <a:headEnd/>
                          <a:tailEnd/>
                        </a:ln>
                      </wps:spPr>
                      <wps:txbx>
                        <w:txbxContent>
                          <w:p w:rsidR="000B563F" w:rsidRPr="00315816" w:rsidRDefault="000B563F" w:rsidP="000B563F">
                            <w:pPr>
                              <w:spacing w:line="360" w:lineRule="auto"/>
                              <w:jc w:val="both"/>
                              <w:rPr>
                                <w:rFonts w:ascii="Times New Roman" w:hAnsi="Times New Roman" w:cs="Times New Roman"/>
                                <w:sz w:val="24"/>
                                <w:szCs w:val="24"/>
                              </w:rPr>
                            </w:pPr>
                            <w:r w:rsidRPr="00315816">
                              <w:rPr>
                                <w:rFonts w:ascii="Times New Roman" w:hAnsi="Times New Roman" w:cs="Times New Roman"/>
                                <w:sz w:val="24"/>
                                <w:szCs w:val="24"/>
                              </w:rPr>
                              <w:t>The New Zealand Human Rights Commission is an independent Crown entity pursuant to the Crown Entities Act and derives its statutory mandate from the Human Rights Act 1993. The long title to the Human Rights Act states it is intended to provide better protection of human rights in New Zealand in general accordance with United Nations human rights Covenants and Conventions.</w:t>
                            </w:r>
                          </w:p>
                          <w:p w:rsidR="000B563F" w:rsidRDefault="000B563F" w:rsidP="000B563F">
                            <w:pPr>
                              <w:rPr>
                                <w:rFonts w:ascii="Arial" w:hAnsi="Arial"/>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A0258C" id="_x0000_t202" coordsize="21600,21600" o:spt="202" path="m,l,21600r21600,l21600,xe">
                <v:stroke joinstyle="miter"/>
                <v:path gradientshapeok="t" o:connecttype="rect"/>
              </v:shapetype>
              <v:shape id="Text Box 3" o:spid="_x0000_s1026" type="#_x0000_t202" style="position:absolute;margin-left:-2.4pt;margin-top:27.65pt;width:444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" fillcolor="#d8d8d8">
                <v:textbox inset=",7.2pt,,7.2pt">
                  <w:txbxContent>
                    <w:p w:rsidR="000B563F" w:rsidRPr="00315816" w:rsidRDefault="000B563F" w:rsidP="000B563F">
                      <w:pPr>
                        <w:spacing w:line="360" w:lineRule="auto"/>
                        <w:jc w:val="both"/>
                        <w:rPr>
                          <w:rFonts w:ascii="Times New Roman" w:hAnsi="Times New Roman" w:cs="Times New Roman"/>
                          <w:sz w:val="24"/>
                          <w:szCs w:val="24"/>
                        </w:rPr>
                      </w:pPr>
                      <w:r w:rsidRPr="00315816">
                        <w:rPr>
                          <w:rFonts w:ascii="Times New Roman" w:hAnsi="Times New Roman" w:cs="Times New Roman"/>
                          <w:sz w:val="24"/>
                          <w:szCs w:val="24"/>
                        </w:rPr>
                        <w:t>The New Zealand Human Rights Commission is an independent Crown entity pursuant to the Crown Entities Act and derives its statutory mandate from the Human Rights Act 1993. The long title to the Human Rights Act states it is intended to provide better protection of human rights in New Zealand in general accordance with United Nations human rights Covenants and Conventions.</w:t>
                      </w:r>
                    </w:p>
                    <w:p w:rsidR="000B563F" w:rsidRDefault="000B563F" w:rsidP="000B563F">
                      <w:pPr>
                        <w:rPr>
                          <w:rFonts w:ascii="Arial" w:hAnsi="Arial"/>
                          <w:szCs w:val="28"/>
                        </w:rPr>
                      </w:pPr>
                    </w:p>
                  </w:txbxContent>
                </v:textbox>
                <w10:wrap type="tight"/>
              </v:shape>
            </w:pict>
          </mc:Fallback>
        </mc:AlternateContent>
      </w:r>
    </w:p>
    <w:p w:rsidR="006227EC" w:rsidRPr="00315816" w:rsidRDefault="006227EC" w:rsidP="000B563F">
      <w:pPr>
        <w:rPr>
          <w:rFonts w:ascii="Times New Roman" w:hAnsi="Times New Roman" w:cs="Times New Roman"/>
        </w:rPr>
      </w:pPr>
    </w:p>
    <w:p w:rsidR="000B563F" w:rsidRPr="00315816" w:rsidRDefault="000B563F" w:rsidP="006227EC">
      <w:pPr>
        <w:pStyle w:val="ListParagraph"/>
        <w:numPr>
          <w:ilvl w:val="0"/>
          <w:numId w:val="1"/>
        </w:numPr>
        <w:spacing w:line="360" w:lineRule="auto"/>
        <w:ind w:left="426"/>
        <w:rPr>
          <w:rFonts w:ascii="Times New Roman" w:hAnsi="Times New Roman"/>
        </w:rPr>
      </w:pPr>
      <w:r w:rsidRPr="00315816">
        <w:rPr>
          <w:rFonts w:ascii="Times New Roman" w:hAnsi="Times New Roman"/>
        </w:rPr>
        <w:t>The New Zealand Human Rights Commission (“Commission”) welcomes the opportunity to make this submission to the Committee on the Elimination of Racial Discrimination (“Committee”) to inform its development of a List of Themes in relation to New Zealand’s 21</w:t>
      </w:r>
      <w:r w:rsidRPr="00315816">
        <w:rPr>
          <w:rFonts w:ascii="Times New Roman" w:hAnsi="Times New Roman"/>
          <w:vertAlign w:val="superscript"/>
        </w:rPr>
        <w:t>st</w:t>
      </w:r>
      <w:r w:rsidRPr="00315816">
        <w:rPr>
          <w:rFonts w:ascii="Times New Roman" w:hAnsi="Times New Roman"/>
        </w:rPr>
        <w:t xml:space="preserve"> and 22</w:t>
      </w:r>
      <w:r w:rsidRPr="00315816">
        <w:rPr>
          <w:rFonts w:ascii="Times New Roman" w:hAnsi="Times New Roman"/>
          <w:vertAlign w:val="superscript"/>
        </w:rPr>
        <w:t>nd</w:t>
      </w:r>
      <w:r w:rsidRPr="00315816">
        <w:rPr>
          <w:rFonts w:ascii="Times New Roman" w:hAnsi="Times New Roman"/>
        </w:rPr>
        <w:t xml:space="preserve"> periodic reports.</w:t>
      </w:r>
    </w:p>
    <w:p w:rsidR="000C7D7D" w:rsidRPr="000C7D7D" w:rsidRDefault="000B563F" w:rsidP="000C7D7D">
      <w:pPr>
        <w:pStyle w:val="ListParagraph"/>
        <w:numPr>
          <w:ilvl w:val="0"/>
          <w:numId w:val="1"/>
        </w:numPr>
        <w:spacing w:line="360" w:lineRule="auto"/>
        <w:ind w:left="426"/>
        <w:rPr>
          <w:rFonts w:ascii="Times New Roman" w:hAnsi="Times New Roman"/>
        </w:rPr>
      </w:pPr>
      <w:r w:rsidRPr="00315816">
        <w:rPr>
          <w:rFonts w:ascii="Times New Roman" w:hAnsi="Times New Roman"/>
        </w:rPr>
        <w:t xml:space="preserve">This submission sets out what the Commission views as key challenges in relation to New Zealand’s implementation of the International Convention on the Elimination of All Forms of Racial Discrimination. </w:t>
      </w:r>
      <w:r w:rsidR="00315816" w:rsidRPr="00315816">
        <w:rPr>
          <w:rFonts w:ascii="Times New Roman" w:hAnsi="Times New Roman"/>
        </w:rPr>
        <w:t xml:space="preserve"> Attached at </w:t>
      </w:r>
      <w:r w:rsidR="00315816" w:rsidRPr="00315816">
        <w:rPr>
          <w:rFonts w:ascii="Times New Roman" w:hAnsi="Times New Roman"/>
          <w:b/>
        </w:rPr>
        <w:t xml:space="preserve">APPENDIX 1 </w:t>
      </w:r>
      <w:r w:rsidR="00315816" w:rsidRPr="00315816">
        <w:rPr>
          <w:rFonts w:ascii="Times New Roman" w:hAnsi="Times New Roman"/>
        </w:rPr>
        <w:t>is a table recording progress in implementing the Committee’s 2013 concluding observations.</w:t>
      </w:r>
      <w:r w:rsidR="002A6191">
        <w:rPr>
          <w:rFonts w:ascii="Times New Roman" w:hAnsi="Times New Roman"/>
        </w:rPr>
        <w:t xml:space="preserve"> The information in this table is sourced from </w:t>
      </w:r>
      <w:r w:rsidR="006227EC">
        <w:rPr>
          <w:rFonts w:ascii="Times New Roman" w:hAnsi="Times New Roman"/>
        </w:rPr>
        <w:t>the Government’s</w:t>
      </w:r>
      <w:r w:rsidR="005F52D4">
        <w:rPr>
          <w:rFonts w:ascii="Times New Roman" w:hAnsi="Times New Roman"/>
        </w:rPr>
        <w:t xml:space="preserve"> 21</w:t>
      </w:r>
      <w:r w:rsidR="005F52D4" w:rsidRPr="005F52D4">
        <w:rPr>
          <w:rFonts w:ascii="Times New Roman" w:hAnsi="Times New Roman"/>
          <w:vertAlign w:val="superscript"/>
        </w:rPr>
        <w:t>st</w:t>
      </w:r>
      <w:r w:rsidR="005F52D4">
        <w:rPr>
          <w:rFonts w:ascii="Times New Roman" w:hAnsi="Times New Roman"/>
        </w:rPr>
        <w:t xml:space="preserve"> and 22</w:t>
      </w:r>
      <w:r w:rsidR="005F52D4" w:rsidRPr="005F52D4">
        <w:rPr>
          <w:rFonts w:ascii="Times New Roman" w:hAnsi="Times New Roman"/>
          <w:vertAlign w:val="superscript"/>
        </w:rPr>
        <w:t>nd</w:t>
      </w:r>
      <w:r w:rsidR="005F52D4">
        <w:rPr>
          <w:rFonts w:ascii="Times New Roman" w:hAnsi="Times New Roman"/>
        </w:rPr>
        <w:t xml:space="preserve"> periodic reports to the Committee</w:t>
      </w:r>
      <w:r w:rsidR="000C7D7D">
        <w:rPr>
          <w:rFonts w:ascii="Times New Roman" w:hAnsi="Times New Roman"/>
        </w:rPr>
        <w:t>,</w:t>
      </w:r>
      <w:r w:rsidR="005F52D4">
        <w:rPr>
          <w:rStyle w:val="FootnoteReference"/>
          <w:rFonts w:ascii="Times New Roman" w:hAnsi="Times New Roman"/>
        </w:rPr>
        <w:footnoteReference w:id="1"/>
      </w:r>
      <w:r w:rsidR="000C7D7D">
        <w:rPr>
          <w:rFonts w:ascii="Times New Roman" w:hAnsi="Times New Roman"/>
        </w:rPr>
        <w:t xml:space="preserve"> </w:t>
      </w:r>
      <w:r w:rsidR="005F52D4">
        <w:rPr>
          <w:rFonts w:ascii="Times New Roman" w:hAnsi="Times New Roman"/>
        </w:rPr>
        <w:t xml:space="preserve"> New Zealand’s National Action Plan on Human Rights</w:t>
      </w:r>
      <w:r w:rsidR="000C7D7D">
        <w:rPr>
          <w:rFonts w:ascii="Times New Roman" w:hAnsi="Times New Roman"/>
        </w:rPr>
        <w:t>,</w:t>
      </w:r>
      <w:r w:rsidR="005F52D4">
        <w:rPr>
          <w:rStyle w:val="FootnoteReference"/>
          <w:rFonts w:ascii="Times New Roman" w:hAnsi="Times New Roman"/>
        </w:rPr>
        <w:footnoteReference w:id="2"/>
      </w:r>
      <w:r w:rsidR="005F52D4">
        <w:rPr>
          <w:rFonts w:ascii="Times New Roman" w:hAnsi="Times New Roman"/>
        </w:rPr>
        <w:t xml:space="preserve"> and the Commission’s ongoing research, advocacy and monitoring.</w:t>
      </w:r>
      <w:r w:rsidR="005F52D4">
        <w:rPr>
          <w:rStyle w:val="FootnoteReference"/>
          <w:rFonts w:ascii="Times New Roman" w:hAnsi="Times New Roman"/>
        </w:rPr>
        <w:footnoteReference w:id="3"/>
      </w:r>
      <w:r w:rsidR="006227EC">
        <w:rPr>
          <w:rFonts w:ascii="Times New Roman" w:hAnsi="Times New Roman"/>
        </w:rPr>
        <w:t xml:space="preserve"> The Commission will file a full </w:t>
      </w:r>
      <w:r w:rsidR="000C7D7D">
        <w:rPr>
          <w:rFonts w:ascii="Times New Roman" w:hAnsi="Times New Roman"/>
        </w:rPr>
        <w:t>shadow report</w:t>
      </w:r>
      <w:r w:rsidR="006227EC">
        <w:rPr>
          <w:rFonts w:ascii="Times New Roman" w:hAnsi="Times New Roman"/>
        </w:rPr>
        <w:t xml:space="preserve"> prior </w:t>
      </w:r>
      <w:r w:rsidR="006227EC">
        <w:rPr>
          <w:rFonts w:ascii="Times New Roman" w:hAnsi="Times New Roman"/>
        </w:rPr>
        <w:lastRenderedPageBreak/>
        <w:t>to New Zealand’s review. The Commission also remains available to the Secretariat and the Committee for any further information or clarification that they may require</w:t>
      </w:r>
      <w:r w:rsidR="000C7D7D">
        <w:rPr>
          <w:rFonts w:ascii="Times New Roman" w:hAnsi="Times New Roman"/>
        </w:rPr>
        <w:t>.</w:t>
      </w:r>
    </w:p>
    <w:p w:rsidR="006227EC" w:rsidRPr="006227EC" w:rsidRDefault="000B563F" w:rsidP="006227EC">
      <w:pPr>
        <w:pStyle w:val="ListParagraph"/>
        <w:numPr>
          <w:ilvl w:val="0"/>
          <w:numId w:val="1"/>
        </w:numPr>
        <w:spacing w:line="360" w:lineRule="auto"/>
        <w:ind w:left="426"/>
        <w:rPr>
          <w:rFonts w:ascii="Times New Roman" w:hAnsi="Times New Roman"/>
        </w:rPr>
      </w:pPr>
      <w:r w:rsidRPr="00315816">
        <w:rPr>
          <w:rFonts w:ascii="Times New Roman" w:hAnsi="Times New Roman"/>
        </w:rPr>
        <w:t xml:space="preserve">The Commission recommends that the </w:t>
      </w:r>
      <w:r w:rsidR="000C7D7D">
        <w:rPr>
          <w:rFonts w:ascii="Times New Roman" w:hAnsi="Times New Roman"/>
        </w:rPr>
        <w:t xml:space="preserve">Committee include the following </w:t>
      </w:r>
      <w:r w:rsidR="00CC0518">
        <w:rPr>
          <w:rFonts w:ascii="Times New Roman" w:hAnsi="Times New Roman"/>
        </w:rPr>
        <w:t xml:space="preserve">matters </w:t>
      </w:r>
      <w:r w:rsidR="000C7D7D">
        <w:rPr>
          <w:rFonts w:ascii="Times New Roman" w:hAnsi="Times New Roman"/>
        </w:rPr>
        <w:t>in its</w:t>
      </w:r>
      <w:r w:rsidRPr="00315816">
        <w:rPr>
          <w:rFonts w:ascii="Times New Roman" w:hAnsi="Times New Roman"/>
        </w:rPr>
        <w:t xml:space="preserve"> </w:t>
      </w:r>
      <w:r w:rsidR="002E7540">
        <w:rPr>
          <w:rFonts w:ascii="Times New Roman" w:hAnsi="Times New Roman"/>
        </w:rPr>
        <w:t>List of Themes for New Zealand:</w:t>
      </w:r>
    </w:p>
    <w:p w:rsidR="006227EC" w:rsidRDefault="00D942E6" w:rsidP="000C7D7D">
      <w:pPr>
        <w:pStyle w:val="Heading2"/>
        <w:ind w:left="426"/>
      </w:pPr>
      <w:r>
        <w:t>The Convention in domestic law, institutional and policy framework for its implementation</w:t>
      </w:r>
      <w:r w:rsidR="002E7540">
        <w:t xml:space="preserve"> (arts 2,4,6 and 7)</w:t>
      </w:r>
    </w:p>
    <w:p w:rsidR="000C7D7D" w:rsidRPr="000C7D7D" w:rsidRDefault="000C7D7D" w:rsidP="000C7D7D"/>
    <w:p w:rsidR="002E7540" w:rsidRPr="009C59B3" w:rsidRDefault="002E7540" w:rsidP="00D942E6">
      <w:pPr>
        <w:pStyle w:val="ListParagraph"/>
        <w:numPr>
          <w:ilvl w:val="0"/>
          <w:numId w:val="2"/>
        </w:numPr>
        <w:ind w:left="1134" w:hanging="708"/>
      </w:pPr>
      <w:r>
        <w:rPr>
          <w:rFonts w:ascii="Times New Roman" w:hAnsi="Times New Roman"/>
        </w:rPr>
        <w:t>Information on progress made to incorporate the Treaty of Waitangi into</w:t>
      </w:r>
      <w:r w:rsidR="009C59B3">
        <w:rPr>
          <w:rFonts w:ascii="Times New Roman" w:hAnsi="Times New Roman"/>
        </w:rPr>
        <w:t xml:space="preserve"> all aspects of the</w:t>
      </w:r>
      <w:r>
        <w:rPr>
          <w:rFonts w:ascii="Times New Roman" w:hAnsi="Times New Roman"/>
        </w:rPr>
        <w:t xml:space="preserve"> domestic law and policy</w:t>
      </w:r>
      <w:r w:rsidR="009C59B3">
        <w:rPr>
          <w:rFonts w:ascii="Times New Roman" w:hAnsi="Times New Roman"/>
        </w:rPr>
        <w:t xml:space="preserve"> framework</w:t>
      </w:r>
      <w:r>
        <w:rPr>
          <w:rFonts w:ascii="Times New Roman" w:hAnsi="Times New Roman"/>
        </w:rPr>
        <w:t xml:space="preserve"> and to ensure its application</w:t>
      </w:r>
      <w:r w:rsidR="007C011A">
        <w:rPr>
          <w:rFonts w:ascii="Times New Roman" w:hAnsi="Times New Roman"/>
        </w:rPr>
        <w:t>;</w:t>
      </w:r>
    </w:p>
    <w:p w:rsidR="00E01381" w:rsidRPr="00E01381" w:rsidRDefault="009C59B3" w:rsidP="00D942E6">
      <w:pPr>
        <w:pStyle w:val="ListParagraph"/>
        <w:numPr>
          <w:ilvl w:val="0"/>
          <w:numId w:val="2"/>
        </w:numPr>
        <w:ind w:left="1134" w:hanging="708"/>
      </w:pPr>
      <w:r>
        <w:rPr>
          <w:rFonts w:ascii="Times New Roman" w:hAnsi="Times New Roman"/>
        </w:rPr>
        <w:t>Information on progress made to ensure that law and policy respects the rights of Māori as established under the common law, the Treaty of Waitangi and any subsequent settlements</w:t>
      </w:r>
      <w:r w:rsidR="006227EC">
        <w:rPr>
          <w:rFonts w:ascii="Times New Roman" w:hAnsi="Times New Roman"/>
        </w:rPr>
        <w:t>,</w:t>
      </w:r>
      <w:r>
        <w:rPr>
          <w:rFonts w:ascii="Times New Roman" w:hAnsi="Times New Roman"/>
        </w:rPr>
        <w:t xml:space="preserve"> and International human rights law</w:t>
      </w:r>
      <w:r w:rsidR="00E01381">
        <w:rPr>
          <w:rFonts w:ascii="Times New Roman" w:hAnsi="Times New Roman"/>
        </w:rPr>
        <w:t>;</w:t>
      </w:r>
    </w:p>
    <w:p w:rsidR="009C59B3" w:rsidRPr="009B6416" w:rsidRDefault="00E01381" w:rsidP="00D942E6">
      <w:pPr>
        <w:pStyle w:val="ListParagraph"/>
        <w:numPr>
          <w:ilvl w:val="0"/>
          <w:numId w:val="2"/>
        </w:numPr>
        <w:ind w:left="1134" w:hanging="708"/>
      </w:pPr>
      <w:r>
        <w:rPr>
          <w:rFonts w:ascii="Times New Roman" w:hAnsi="Times New Roman"/>
        </w:rPr>
        <w:t>Information on</w:t>
      </w:r>
      <w:r w:rsidR="006227EC">
        <w:rPr>
          <w:rFonts w:ascii="Times New Roman" w:hAnsi="Times New Roman"/>
        </w:rPr>
        <w:t xml:space="preserve"> effective remedies and redress </w:t>
      </w:r>
      <w:r>
        <w:rPr>
          <w:rFonts w:ascii="Times New Roman" w:hAnsi="Times New Roman"/>
        </w:rPr>
        <w:t>that is</w:t>
      </w:r>
      <w:r w:rsidR="006227EC">
        <w:rPr>
          <w:rFonts w:ascii="Times New Roman" w:hAnsi="Times New Roman"/>
        </w:rPr>
        <w:t xml:space="preserve"> available to victims</w:t>
      </w:r>
      <w:r>
        <w:rPr>
          <w:rFonts w:ascii="Times New Roman" w:hAnsi="Times New Roman"/>
        </w:rPr>
        <w:t xml:space="preserve"> should these rights be infringed</w:t>
      </w:r>
      <w:r w:rsidR="006227EC">
        <w:rPr>
          <w:rFonts w:ascii="Times New Roman" w:hAnsi="Times New Roman"/>
        </w:rPr>
        <w:t>;</w:t>
      </w:r>
      <w:r w:rsidR="009C59B3">
        <w:rPr>
          <w:rFonts w:ascii="Times New Roman" w:hAnsi="Times New Roman"/>
        </w:rPr>
        <w:t xml:space="preserve"> </w:t>
      </w:r>
    </w:p>
    <w:p w:rsidR="009B6416" w:rsidRPr="00171DD5" w:rsidRDefault="009B6416" w:rsidP="00D942E6">
      <w:pPr>
        <w:pStyle w:val="ListParagraph"/>
        <w:numPr>
          <w:ilvl w:val="0"/>
          <w:numId w:val="2"/>
        </w:numPr>
        <w:ind w:left="1134" w:hanging="708"/>
      </w:pPr>
      <w:r>
        <w:rPr>
          <w:rFonts w:ascii="Times New Roman" w:hAnsi="Times New Roman"/>
        </w:rPr>
        <w:t>Information on steps taken</w:t>
      </w:r>
      <w:r w:rsidR="00E371B2">
        <w:rPr>
          <w:rFonts w:ascii="Times New Roman" w:hAnsi="Times New Roman"/>
        </w:rPr>
        <w:t xml:space="preserve"> to implement recommendations of the Waitangi Tribunal</w:t>
      </w:r>
      <w:r>
        <w:rPr>
          <w:rFonts w:ascii="Times New Roman" w:hAnsi="Times New Roman"/>
        </w:rPr>
        <w:t xml:space="preserve"> </w:t>
      </w:r>
      <w:r w:rsidR="00E371B2">
        <w:rPr>
          <w:rFonts w:ascii="Times New Roman" w:hAnsi="Times New Roman"/>
        </w:rPr>
        <w:t xml:space="preserve">-including its </w:t>
      </w:r>
      <w:r w:rsidR="00171DD5">
        <w:rPr>
          <w:rFonts w:ascii="Times New Roman" w:hAnsi="Times New Roman"/>
        </w:rPr>
        <w:t>Wai 262 decision of 2011;</w:t>
      </w:r>
    </w:p>
    <w:p w:rsidR="00171DD5" w:rsidRPr="00171DD5" w:rsidRDefault="00171DD5" w:rsidP="00D942E6">
      <w:pPr>
        <w:pStyle w:val="ListParagraph"/>
        <w:numPr>
          <w:ilvl w:val="0"/>
          <w:numId w:val="2"/>
        </w:numPr>
        <w:ind w:left="1134" w:hanging="708"/>
      </w:pPr>
      <w:r>
        <w:rPr>
          <w:rFonts w:ascii="Times New Roman" w:hAnsi="Times New Roman"/>
        </w:rPr>
        <w:t>Update on steps taken to develop the technical capacity of Māori to ensure their effective participation in decision-making processes on issues that affect their rights and to fulfil their right to free, prior and informed consent;</w:t>
      </w:r>
    </w:p>
    <w:p w:rsidR="00171DD5" w:rsidRPr="00171DD5" w:rsidRDefault="00171DD5" w:rsidP="00D942E6">
      <w:pPr>
        <w:pStyle w:val="ListParagraph"/>
        <w:numPr>
          <w:ilvl w:val="0"/>
          <w:numId w:val="2"/>
        </w:numPr>
        <w:ind w:left="1134" w:hanging="708"/>
      </w:pPr>
      <w:r>
        <w:rPr>
          <w:rFonts w:ascii="Times New Roman" w:hAnsi="Times New Roman"/>
        </w:rPr>
        <w:t>Update on the measures being taken to ensure that the Waitangi Tribunal is adequately resourced to fully guarantee access to justice and the right to an effective remedy;</w:t>
      </w:r>
    </w:p>
    <w:p w:rsidR="00E371B2" w:rsidRPr="00E371B2" w:rsidRDefault="00E371B2" w:rsidP="00D942E6">
      <w:pPr>
        <w:pStyle w:val="ListParagraph"/>
        <w:numPr>
          <w:ilvl w:val="0"/>
          <w:numId w:val="2"/>
        </w:numPr>
        <w:ind w:left="1134" w:hanging="708"/>
      </w:pPr>
      <w:r>
        <w:rPr>
          <w:rFonts w:ascii="Times New Roman" w:hAnsi="Times New Roman"/>
        </w:rPr>
        <w:t>Update on progress on settlement of Treaty of Waitangi claims</w:t>
      </w:r>
      <w:r w:rsidR="00E01381">
        <w:rPr>
          <w:rFonts w:ascii="Times New Roman" w:hAnsi="Times New Roman"/>
        </w:rPr>
        <w:t xml:space="preserve"> including the number of claims</w:t>
      </w:r>
      <w:r>
        <w:rPr>
          <w:rFonts w:ascii="Times New Roman" w:hAnsi="Times New Roman"/>
        </w:rPr>
        <w:t>;</w:t>
      </w:r>
    </w:p>
    <w:p w:rsidR="00171DD5" w:rsidRPr="007C011A" w:rsidRDefault="00E371B2" w:rsidP="00D942E6">
      <w:pPr>
        <w:pStyle w:val="ListParagraph"/>
        <w:numPr>
          <w:ilvl w:val="0"/>
          <w:numId w:val="2"/>
        </w:numPr>
        <w:ind w:left="1134" w:hanging="708"/>
      </w:pPr>
      <w:r>
        <w:rPr>
          <w:rFonts w:ascii="Times New Roman" w:hAnsi="Times New Roman"/>
        </w:rPr>
        <w:t>I</w:t>
      </w:r>
      <w:r w:rsidR="00171DD5">
        <w:rPr>
          <w:rFonts w:ascii="Times New Roman" w:hAnsi="Times New Roman"/>
        </w:rPr>
        <w:t xml:space="preserve">nformation on how the Government’s policy to negotiate Treaty of Waitangi Settlement Claims with “large natural groupings” ensures that all </w:t>
      </w:r>
      <w:r w:rsidR="00171DD5">
        <w:rPr>
          <w:rFonts w:ascii="Times New Roman" w:hAnsi="Times New Roman"/>
          <w:i/>
        </w:rPr>
        <w:t xml:space="preserve">iwi </w:t>
      </w:r>
      <w:r w:rsidR="00171DD5">
        <w:rPr>
          <w:rFonts w:ascii="Times New Roman" w:hAnsi="Times New Roman"/>
        </w:rPr>
        <w:t xml:space="preserve">and </w:t>
      </w:r>
      <w:r w:rsidR="00171DD5">
        <w:rPr>
          <w:rFonts w:ascii="Times New Roman" w:hAnsi="Times New Roman"/>
          <w:i/>
        </w:rPr>
        <w:t>hapu</w:t>
      </w:r>
      <w:r>
        <w:rPr>
          <w:rFonts w:ascii="Times New Roman" w:hAnsi="Times New Roman"/>
          <w:i/>
        </w:rPr>
        <w:t xml:space="preserve"> </w:t>
      </w:r>
      <w:r>
        <w:rPr>
          <w:rFonts w:ascii="Times New Roman" w:hAnsi="Times New Roman"/>
        </w:rPr>
        <w:t>are included and that settlements do not result in creating further injustices;</w:t>
      </w:r>
    </w:p>
    <w:p w:rsidR="00E371B2" w:rsidRPr="00103826" w:rsidRDefault="00E371B2" w:rsidP="00E371B2">
      <w:pPr>
        <w:pStyle w:val="ListParagraph"/>
        <w:numPr>
          <w:ilvl w:val="0"/>
          <w:numId w:val="2"/>
        </w:numPr>
        <w:ind w:left="1134" w:hanging="708"/>
      </w:pPr>
      <w:r>
        <w:rPr>
          <w:rFonts w:ascii="Times New Roman" w:hAnsi="Times New Roman"/>
        </w:rPr>
        <w:t>Update on implementation of the Declaration of the Rights of Indigenous Peoples and steps taken to monitor the same;</w:t>
      </w:r>
    </w:p>
    <w:p w:rsidR="007C011A" w:rsidRPr="00171DD5" w:rsidRDefault="007C011A" w:rsidP="00D942E6">
      <w:pPr>
        <w:pStyle w:val="ListParagraph"/>
        <w:numPr>
          <w:ilvl w:val="0"/>
          <w:numId w:val="2"/>
        </w:numPr>
        <w:ind w:left="1134" w:hanging="708"/>
      </w:pPr>
      <w:r>
        <w:rPr>
          <w:rFonts w:ascii="Times New Roman" w:hAnsi="Times New Roman"/>
        </w:rPr>
        <w:t>Update on the National Human Rights Action Plan</w:t>
      </w:r>
      <w:r w:rsidR="000C7D7D">
        <w:rPr>
          <w:rFonts w:ascii="Times New Roman" w:hAnsi="Times New Roman"/>
        </w:rPr>
        <w:t>,</w:t>
      </w:r>
      <w:r>
        <w:rPr>
          <w:rFonts w:ascii="Times New Roman" w:hAnsi="Times New Roman"/>
        </w:rPr>
        <w:t xml:space="preserve"> with particular regard to how it addresses racial discrimination;</w:t>
      </w:r>
    </w:p>
    <w:p w:rsidR="00171DD5" w:rsidRPr="000D6013" w:rsidRDefault="00171DD5" w:rsidP="00171DD5">
      <w:pPr>
        <w:pStyle w:val="ListParagraph"/>
        <w:numPr>
          <w:ilvl w:val="0"/>
          <w:numId w:val="2"/>
        </w:numPr>
        <w:ind w:left="1134" w:hanging="708"/>
      </w:pPr>
      <w:r>
        <w:rPr>
          <w:rFonts w:ascii="Times New Roman" w:hAnsi="Times New Roman"/>
        </w:rPr>
        <w:t xml:space="preserve">Updated data and information on the incidence of racially motivated </w:t>
      </w:r>
      <w:r w:rsidR="000C7D7D">
        <w:rPr>
          <w:rFonts w:ascii="Times New Roman" w:hAnsi="Times New Roman"/>
        </w:rPr>
        <w:t>crime</w:t>
      </w:r>
      <w:r>
        <w:rPr>
          <w:rFonts w:ascii="Times New Roman" w:hAnsi="Times New Roman"/>
        </w:rPr>
        <w:t xml:space="preserve"> and measures to combat it;</w:t>
      </w:r>
    </w:p>
    <w:p w:rsidR="00171DD5" w:rsidRPr="000D6013" w:rsidRDefault="00171DD5" w:rsidP="00171DD5">
      <w:pPr>
        <w:pStyle w:val="ListParagraph"/>
        <w:numPr>
          <w:ilvl w:val="0"/>
          <w:numId w:val="2"/>
        </w:numPr>
        <w:ind w:left="1134" w:hanging="708"/>
      </w:pPr>
      <w:r>
        <w:rPr>
          <w:rFonts w:ascii="Times New Roman" w:hAnsi="Times New Roman"/>
        </w:rPr>
        <w:t>Update on the implementation and impact of the framework for addressing the problem of incitement to racial hatred on the internet;</w:t>
      </w:r>
    </w:p>
    <w:p w:rsidR="000D6013" w:rsidRPr="007C011A" w:rsidRDefault="000D6013" w:rsidP="000D6013">
      <w:pPr>
        <w:pStyle w:val="ListParagraph"/>
        <w:numPr>
          <w:ilvl w:val="0"/>
          <w:numId w:val="2"/>
        </w:numPr>
        <w:ind w:left="1134" w:hanging="708"/>
      </w:pPr>
      <w:r>
        <w:rPr>
          <w:rFonts w:ascii="Times New Roman" w:hAnsi="Times New Roman"/>
        </w:rPr>
        <w:t>Provide information on cases of racial discrimination punished or otherwise sanctioned by public authorities of New Zealand</w:t>
      </w:r>
      <w:r w:rsidR="00103826">
        <w:rPr>
          <w:rFonts w:ascii="Times New Roman" w:hAnsi="Times New Roman"/>
        </w:rPr>
        <w:t>;</w:t>
      </w:r>
    </w:p>
    <w:p w:rsidR="00103826" w:rsidRPr="00103826" w:rsidRDefault="00103826" w:rsidP="00D942E6">
      <w:pPr>
        <w:pStyle w:val="ListParagraph"/>
        <w:numPr>
          <w:ilvl w:val="0"/>
          <w:numId w:val="2"/>
        </w:numPr>
        <w:ind w:left="1134" w:hanging="708"/>
      </w:pPr>
      <w:r>
        <w:rPr>
          <w:rFonts w:ascii="Times New Roman" w:hAnsi="Times New Roman"/>
        </w:rPr>
        <w:t>Noting that the implementation of the SDG Agenda has considerable potential to drive enhanced human rights outcomes, update on the steps taken to incorporate the SDGs into New Zealand’s policy and legislative framework;</w:t>
      </w:r>
    </w:p>
    <w:p w:rsidR="007C011A" w:rsidRPr="00171DD5" w:rsidRDefault="00103826" w:rsidP="00171DD5">
      <w:pPr>
        <w:pStyle w:val="ListParagraph"/>
        <w:numPr>
          <w:ilvl w:val="0"/>
          <w:numId w:val="2"/>
        </w:numPr>
        <w:ind w:left="1134" w:hanging="708"/>
      </w:pPr>
      <w:r>
        <w:rPr>
          <w:rFonts w:ascii="Times New Roman" w:hAnsi="Times New Roman"/>
        </w:rPr>
        <w:lastRenderedPageBreak/>
        <w:t>Update on the steps the Government is taking to develop systems to collect robust disaggregated data to ensure no population group is left behind in meeting the SDGs;</w:t>
      </w:r>
    </w:p>
    <w:p w:rsidR="00171DD5" w:rsidRDefault="00171DD5" w:rsidP="00171DD5">
      <w:pPr>
        <w:pStyle w:val="ListParagraph"/>
        <w:ind w:left="1134" w:firstLine="0"/>
      </w:pPr>
    </w:p>
    <w:p w:rsidR="00A76D7A" w:rsidRPr="00A76D7A" w:rsidRDefault="007C011A" w:rsidP="006227EC">
      <w:pPr>
        <w:pStyle w:val="Heading2"/>
        <w:ind w:left="426"/>
      </w:pPr>
      <w:r>
        <w:t>Situation of ethnic and minority communities (arts. 2- 7)</w:t>
      </w:r>
      <w:r w:rsidR="006227EC">
        <w:br/>
      </w:r>
    </w:p>
    <w:p w:rsidR="007C011A" w:rsidRDefault="007C011A" w:rsidP="007C011A">
      <w:pPr>
        <w:pStyle w:val="ListParagraph"/>
        <w:numPr>
          <w:ilvl w:val="0"/>
          <w:numId w:val="3"/>
        </w:numPr>
        <w:ind w:left="1134" w:hanging="708"/>
        <w:rPr>
          <w:rFonts w:ascii="Times New Roman" w:hAnsi="Times New Roman"/>
        </w:rPr>
      </w:pPr>
      <w:r w:rsidRPr="007C011A">
        <w:rPr>
          <w:rFonts w:ascii="Times New Roman" w:hAnsi="Times New Roman"/>
        </w:rPr>
        <w:t>Informatio</w:t>
      </w:r>
      <w:r>
        <w:rPr>
          <w:rFonts w:ascii="Times New Roman" w:hAnsi="Times New Roman"/>
        </w:rPr>
        <w:t>n on measures taken to address the persistent discrimination against Asian New Zealanders;</w:t>
      </w:r>
    </w:p>
    <w:p w:rsidR="000C7D7D" w:rsidRDefault="000C7D7D" w:rsidP="007C011A">
      <w:pPr>
        <w:pStyle w:val="ListParagraph"/>
        <w:numPr>
          <w:ilvl w:val="0"/>
          <w:numId w:val="3"/>
        </w:numPr>
        <w:ind w:left="1134" w:hanging="708"/>
        <w:rPr>
          <w:rFonts w:ascii="Times New Roman" w:hAnsi="Times New Roman"/>
        </w:rPr>
      </w:pPr>
      <w:r>
        <w:rPr>
          <w:rFonts w:ascii="Times New Roman" w:hAnsi="Times New Roman"/>
        </w:rPr>
        <w:t>Update on the measures taken to protect migrant workers against exploitation and their effectiveness;</w:t>
      </w:r>
    </w:p>
    <w:p w:rsidR="000C7D7D" w:rsidRDefault="000C7D7D" w:rsidP="007C011A">
      <w:pPr>
        <w:pStyle w:val="ListParagraph"/>
        <w:numPr>
          <w:ilvl w:val="0"/>
          <w:numId w:val="3"/>
        </w:numPr>
        <w:ind w:left="1134" w:hanging="708"/>
        <w:rPr>
          <w:rFonts w:ascii="Times New Roman" w:hAnsi="Times New Roman"/>
        </w:rPr>
      </w:pPr>
      <w:r>
        <w:rPr>
          <w:rFonts w:ascii="Times New Roman" w:hAnsi="Times New Roman"/>
        </w:rPr>
        <w:t>Information on steps taken to eliminate discrimination against</w:t>
      </w:r>
      <w:r w:rsidR="00E229CB">
        <w:rPr>
          <w:rFonts w:ascii="Times New Roman" w:hAnsi="Times New Roman"/>
        </w:rPr>
        <w:t>,</w:t>
      </w:r>
      <w:r>
        <w:rPr>
          <w:rFonts w:ascii="Times New Roman" w:hAnsi="Times New Roman"/>
        </w:rPr>
        <w:t xml:space="preserve"> and exploitation of</w:t>
      </w:r>
      <w:r w:rsidR="00E229CB">
        <w:rPr>
          <w:rFonts w:ascii="Times New Roman" w:hAnsi="Times New Roman"/>
        </w:rPr>
        <w:t>,</w:t>
      </w:r>
      <w:r>
        <w:rPr>
          <w:rFonts w:ascii="Times New Roman" w:hAnsi="Times New Roman"/>
        </w:rPr>
        <w:t xml:space="preserve"> international students;</w:t>
      </w:r>
    </w:p>
    <w:p w:rsidR="005F52D4" w:rsidRDefault="009A6D97" w:rsidP="007C011A">
      <w:pPr>
        <w:pStyle w:val="ListParagraph"/>
        <w:numPr>
          <w:ilvl w:val="0"/>
          <w:numId w:val="3"/>
        </w:numPr>
        <w:ind w:left="1134" w:hanging="708"/>
        <w:rPr>
          <w:rFonts w:ascii="Times New Roman" w:hAnsi="Times New Roman"/>
        </w:rPr>
      </w:pPr>
      <w:r>
        <w:rPr>
          <w:rFonts w:ascii="Times New Roman" w:hAnsi="Times New Roman"/>
        </w:rPr>
        <w:t>Provide information on the measures taken to combat existing stereotypes and prejudices against certain ethnic groups;</w:t>
      </w:r>
    </w:p>
    <w:p w:rsidR="009A6D97" w:rsidRDefault="009A6D97" w:rsidP="007C011A">
      <w:pPr>
        <w:pStyle w:val="ListParagraph"/>
        <w:numPr>
          <w:ilvl w:val="0"/>
          <w:numId w:val="3"/>
        </w:numPr>
        <w:ind w:left="1134" w:hanging="708"/>
        <w:rPr>
          <w:rFonts w:ascii="Times New Roman" w:hAnsi="Times New Roman"/>
        </w:rPr>
      </w:pPr>
      <w:r>
        <w:rPr>
          <w:rFonts w:ascii="Times New Roman" w:hAnsi="Times New Roman"/>
        </w:rPr>
        <w:t>Update on the measures taken to protect migrants, including targeted measures to strengthen equal access to the labour market in order to alleviate the concentration of qualified individuals in low-paying jobs;</w:t>
      </w:r>
    </w:p>
    <w:p w:rsidR="000D6013" w:rsidRDefault="000D6013" w:rsidP="007C011A">
      <w:pPr>
        <w:pStyle w:val="ListParagraph"/>
        <w:numPr>
          <w:ilvl w:val="0"/>
          <w:numId w:val="3"/>
        </w:numPr>
        <w:ind w:left="1134" w:hanging="708"/>
        <w:rPr>
          <w:rFonts w:ascii="Times New Roman" w:hAnsi="Times New Roman"/>
        </w:rPr>
      </w:pPr>
      <w:r>
        <w:rPr>
          <w:rFonts w:ascii="Times New Roman" w:hAnsi="Times New Roman"/>
        </w:rPr>
        <w:t xml:space="preserve">Provide updated statistical data on </w:t>
      </w:r>
      <w:r w:rsidR="002B59CE">
        <w:rPr>
          <w:rFonts w:ascii="Times New Roman" w:hAnsi="Times New Roman"/>
        </w:rPr>
        <w:t>Māori</w:t>
      </w:r>
      <w:r>
        <w:rPr>
          <w:rFonts w:ascii="Times New Roman" w:hAnsi="Times New Roman"/>
        </w:rPr>
        <w:t xml:space="preserve"> and Pasifika communities at all stages of the criminal justice system;</w:t>
      </w:r>
    </w:p>
    <w:p w:rsidR="007C011A" w:rsidRDefault="000D6013" w:rsidP="007C011A">
      <w:pPr>
        <w:pStyle w:val="ListParagraph"/>
        <w:numPr>
          <w:ilvl w:val="0"/>
          <w:numId w:val="3"/>
        </w:numPr>
        <w:ind w:left="1134" w:hanging="708"/>
        <w:rPr>
          <w:rFonts w:ascii="Times New Roman" w:hAnsi="Times New Roman"/>
        </w:rPr>
      </w:pPr>
      <w:r>
        <w:rPr>
          <w:rFonts w:ascii="Times New Roman" w:hAnsi="Times New Roman"/>
        </w:rPr>
        <w:t xml:space="preserve">Update on the achievements and challenges in reducing discrimination against </w:t>
      </w:r>
      <w:r w:rsidR="002B59CE">
        <w:rPr>
          <w:rFonts w:ascii="Times New Roman" w:hAnsi="Times New Roman"/>
        </w:rPr>
        <w:t>Māori</w:t>
      </w:r>
      <w:r>
        <w:rPr>
          <w:rFonts w:ascii="Times New Roman" w:hAnsi="Times New Roman"/>
        </w:rPr>
        <w:t xml:space="preserve"> and Pasifika communities in the criminal justice system;</w:t>
      </w:r>
    </w:p>
    <w:p w:rsidR="000D6013" w:rsidRDefault="000D6013" w:rsidP="007C011A">
      <w:pPr>
        <w:pStyle w:val="ListParagraph"/>
        <w:numPr>
          <w:ilvl w:val="0"/>
          <w:numId w:val="3"/>
        </w:numPr>
        <w:ind w:left="1134" w:hanging="708"/>
        <w:rPr>
          <w:rFonts w:ascii="Times New Roman" w:hAnsi="Times New Roman"/>
        </w:rPr>
      </w:pPr>
      <w:r>
        <w:rPr>
          <w:rFonts w:ascii="Times New Roman" w:hAnsi="Times New Roman"/>
        </w:rPr>
        <w:t xml:space="preserve">Provide information on what the Government considers are the underlying root causes which lead to the high proportion of </w:t>
      </w:r>
      <w:r w:rsidR="002B59CE">
        <w:rPr>
          <w:rFonts w:ascii="Times New Roman" w:hAnsi="Times New Roman"/>
        </w:rPr>
        <w:t>Māori</w:t>
      </w:r>
      <w:r>
        <w:rPr>
          <w:rFonts w:ascii="Times New Roman" w:hAnsi="Times New Roman"/>
        </w:rPr>
        <w:t xml:space="preserve"> and Pasifika communities among accused persons</w:t>
      </w:r>
      <w:r w:rsidR="00E229CB">
        <w:rPr>
          <w:rFonts w:ascii="Times New Roman" w:hAnsi="Times New Roman"/>
        </w:rPr>
        <w:t>,</w:t>
      </w:r>
      <w:r>
        <w:rPr>
          <w:rFonts w:ascii="Times New Roman" w:hAnsi="Times New Roman"/>
        </w:rPr>
        <w:t xml:space="preserve"> as well as among victims of crime</w:t>
      </w:r>
      <w:r w:rsidR="00E229CB">
        <w:rPr>
          <w:rFonts w:ascii="Times New Roman" w:hAnsi="Times New Roman"/>
        </w:rPr>
        <w:t>,</w:t>
      </w:r>
      <w:r>
        <w:rPr>
          <w:rFonts w:ascii="Times New Roman" w:hAnsi="Times New Roman"/>
        </w:rPr>
        <w:t xml:space="preserve"> and update the Committee on steps taken </w:t>
      </w:r>
      <w:r w:rsidR="00A76D7A">
        <w:rPr>
          <w:rFonts w:ascii="Times New Roman" w:hAnsi="Times New Roman"/>
        </w:rPr>
        <w:t>to address these;</w:t>
      </w:r>
    </w:p>
    <w:p w:rsidR="00A76D7A" w:rsidRDefault="00103826" w:rsidP="007C011A">
      <w:pPr>
        <w:pStyle w:val="ListParagraph"/>
        <w:numPr>
          <w:ilvl w:val="0"/>
          <w:numId w:val="3"/>
        </w:numPr>
        <w:ind w:left="1134" w:hanging="708"/>
        <w:rPr>
          <w:rFonts w:ascii="Times New Roman" w:hAnsi="Times New Roman"/>
        </w:rPr>
      </w:pPr>
      <w:r>
        <w:rPr>
          <w:rFonts w:ascii="Times New Roman" w:hAnsi="Times New Roman"/>
        </w:rPr>
        <w:t>Update on the gaps in realization (disaggregated by ethnicity) of the right to adequate housing;</w:t>
      </w:r>
    </w:p>
    <w:p w:rsidR="00103826" w:rsidRDefault="002B59CE" w:rsidP="007C011A">
      <w:pPr>
        <w:pStyle w:val="ListParagraph"/>
        <w:numPr>
          <w:ilvl w:val="0"/>
          <w:numId w:val="3"/>
        </w:numPr>
        <w:ind w:left="1134" w:hanging="708"/>
        <w:rPr>
          <w:rFonts w:ascii="Times New Roman" w:hAnsi="Times New Roman"/>
        </w:rPr>
      </w:pPr>
      <w:r>
        <w:rPr>
          <w:rFonts w:ascii="Times New Roman" w:hAnsi="Times New Roman"/>
        </w:rPr>
        <w:t>Update on concrete actions taken to accelerate the narrowing of the gap in educational outcomes between Māori and Pasifika peoples and other ethnicities;</w:t>
      </w:r>
    </w:p>
    <w:p w:rsidR="002B59CE" w:rsidRDefault="002B59CE" w:rsidP="007C011A">
      <w:pPr>
        <w:pStyle w:val="ListParagraph"/>
        <w:numPr>
          <w:ilvl w:val="0"/>
          <w:numId w:val="3"/>
        </w:numPr>
        <w:ind w:left="1134" w:hanging="708"/>
        <w:rPr>
          <w:rFonts w:ascii="Times New Roman" w:hAnsi="Times New Roman"/>
        </w:rPr>
      </w:pPr>
      <w:r>
        <w:rPr>
          <w:rFonts w:ascii="Times New Roman" w:hAnsi="Times New Roman"/>
        </w:rPr>
        <w:t>Information on steps taken to improve health outcomes for Māori and Pasifika peoples and update on how progress is measured and monitored;</w:t>
      </w:r>
    </w:p>
    <w:p w:rsidR="00E01381" w:rsidRDefault="00E01381" w:rsidP="007C011A">
      <w:pPr>
        <w:pStyle w:val="ListParagraph"/>
        <w:numPr>
          <w:ilvl w:val="0"/>
          <w:numId w:val="3"/>
        </w:numPr>
        <w:ind w:left="1134" w:hanging="708"/>
        <w:rPr>
          <w:rFonts w:ascii="Times New Roman" w:hAnsi="Times New Roman"/>
        </w:rPr>
      </w:pPr>
      <w:r>
        <w:rPr>
          <w:rFonts w:ascii="Times New Roman" w:hAnsi="Times New Roman"/>
        </w:rPr>
        <w:t>Data on the gaps in health outcomes for Māori ad Pasifika peoples compared with the rest of the population, including data on life expectancy;</w:t>
      </w:r>
    </w:p>
    <w:p w:rsidR="002B59CE" w:rsidRDefault="002B59CE" w:rsidP="007C011A">
      <w:pPr>
        <w:pStyle w:val="ListParagraph"/>
        <w:numPr>
          <w:ilvl w:val="0"/>
          <w:numId w:val="3"/>
        </w:numPr>
        <w:ind w:left="1134" w:hanging="708"/>
        <w:rPr>
          <w:rFonts w:ascii="Times New Roman" w:hAnsi="Times New Roman"/>
        </w:rPr>
      </w:pPr>
      <w:r>
        <w:rPr>
          <w:rFonts w:ascii="Times New Roman" w:hAnsi="Times New Roman"/>
        </w:rPr>
        <w:t>Updated data on the participation of Māori, Pasifika peoples and other ethnic groups in the labour market;</w:t>
      </w:r>
    </w:p>
    <w:p w:rsidR="00E01381" w:rsidRDefault="00E01381" w:rsidP="007C011A">
      <w:pPr>
        <w:pStyle w:val="ListParagraph"/>
        <w:numPr>
          <w:ilvl w:val="0"/>
          <w:numId w:val="3"/>
        </w:numPr>
        <w:ind w:left="1134" w:hanging="708"/>
        <w:rPr>
          <w:rFonts w:ascii="Times New Roman" w:hAnsi="Times New Roman"/>
        </w:rPr>
      </w:pPr>
      <w:r>
        <w:rPr>
          <w:rFonts w:ascii="Times New Roman" w:hAnsi="Times New Roman"/>
        </w:rPr>
        <w:t>Updated data on wages, unemployment and NEET rates for Māori, Pasifika peoples and other ethnic groups</w:t>
      </w:r>
    </w:p>
    <w:p w:rsidR="007C011A" w:rsidRDefault="002B59CE" w:rsidP="007C011A">
      <w:pPr>
        <w:pStyle w:val="ListParagraph"/>
        <w:numPr>
          <w:ilvl w:val="0"/>
          <w:numId w:val="3"/>
        </w:numPr>
        <w:ind w:left="1134" w:hanging="708"/>
        <w:rPr>
          <w:rFonts w:ascii="Times New Roman" w:hAnsi="Times New Roman"/>
        </w:rPr>
      </w:pPr>
      <w:r>
        <w:rPr>
          <w:rFonts w:ascii="Times New Roman" w:hAnsi="Times New Roman"/>
        </w:rPr>
        <w:t>Information on steps taken to increase participation of Māori, Pasifika peoples and other ethnic groups in the labour market;</w:t>
      </w:r>
    </w:p>
    <w:p w:rsidR="009C59B3" w:rsidRPr="00171DD5" w:rsidRDefault="009C59B3" w:rsidP="007C011A">
      <w:pPr>
        <w:pStyle w:val="ListParagraph"/>
        <w:numPr>
          <w:ilvl w:val="0"/>
          <w:numId w:val="3"/>
        </w:numPr>
        <w:ind w:left="1134" w:hanging="708"/>
        <w:rPr>
          <w:rFonts w:ascii="Times New Roman" w:hAnsi="Times New Roman"/>
        </w:rPr>
      </w:pPr>
      <w:r>
        <w:rPr>
          <w:rFonts w:ascii="Times New Roman" w:hAnsi="Times New Roman"/>
        </w:rPr>
        <w:t>Update on progress made to improve participation of Māori, Pasifika peoples and other ethnic groups in public affairs.</w:t>
      </w:r>
    </w:p>
    <w:p w:rsidR="00315816" w:rsidRPr="002B59CE" w:rsidRDefault="006227EC" w:rsidP="002B59CE">
      <w:pPr>
        <w:pStyle w:val="Heading2"/>
        <w:ind w:left="426"/>
      </w:pPr>
      <w:r>
        <w:lastRenderedPageBreak/>
        <w:br/>
      </w:r>
      <w:r w:rsidR="000D6013">
        <w:t>D</w:t>
      </w:r>
      <w:r w:rsidR="007C011A">
        <w:t>iscrimination against non- citizens including migrants, refugees and asylum seekers</w:t>
      </w:r>
      <w:r>
        <w:br/>
      </w:r>
    </w:p>
    <w:p w:rsidR="007C011A" w:rsidRDefault="007C011A" w:rsidP="007C011A">
      <w:pPr>
        <w:pStyle w:val="ListParagraph"/>
        <w:numPr>
          <w:ilvl w:val="0"/>
          <w:numId w:val="4"/>
        </w:numPr>
        <w:ind w:left="1134" w:hanging="708"/>
        <w:rPr>
          <w:rFonts w:ascii="Times New Roman" w:hAnsi="Times New Roman"/>
        </w:rPr>
      </w:pPr>
      <w:r>
        <w:rPr>
          <w:rFonts w:ascii="Times New Roman" w:hAnsi="Times New Roman"/>
        </w:rPr>
        <w:t>Updated information on the detention of asylum seekers (and undocumented migrants) in correctional facilities (including</w:t>
      </w:r>
      <w:r w:rsidR="00E01381">
        <w:rPr>
          <w:rFonts w:ascii="Times New Roman" w:hAnsi="Times New Roman"/>
        </w:rPr>
        <w:t xml:space="preserve"> the number of detainees, the length of detention and the</w:t>
      </w:r>
      <w:r>
        <w:rPr>
          <w:rFonts w:ascii="Times New Roman" w:hAnsi="Times New Roman"/>
        </w:rPr>
        <w:t xml:space="preserve"> conditions of detention);</w:t>
      </w:r>
    </w:p>
    <w:p w:rsidR="007C011A" w:rsidRDefault="007C011A" w:rsidP="007C011A">
      <w:pPr>
        <w:pStyle w:val="ListParagraph"/>
        <w:numPr>
          <w:ilvl w:val="0"/>
          <w:numId w:val="4"/>
        </w:numPr>
        <w:ind w:left="1134" w:hanging="708"/>
        <w:rPr>
          <w:rFonts w:ascii="Times New Roman" w:hAnsi="Times New Roman"/>
        </w:rPr>
      </w:pPr>
      <w:r>
        <w:rPr>
          <w:rFonts w:ascii="Times New Roman" w:hAnsi="Times New Roman"/>
        </w:rPr>
        <w:t>Updated information on the development and use of alternatives to detention for asylum seekers and undocumented migrants;</w:t>
      </w:r>
    </w:p>
    <w:p w:rsidR="002B59CE" w:rsidRDefault="002B59CE" w:rsidP="002B59CE">
      <w:pPr>
        <w:pStyle w:val="ListParagraph"/>
        <w:numPr>
          <w:ilvl w:val="0"/>
          <w:numId w:val="4"/>
        </w:numPr>
        <w:ind w:left="1134" w:hanging="708"/>
        <w:rPr>
          <w:rFonts w:ascii="Times New Roman" w:hAnsi="Times New Roman"/>
        </w:rPr>
      </w:pPr>
      <w:r>
        <w:rPr>
          <w:rFonts w:ascii="Times New Roman" w:hAnsi="Times New Roman"/>
        </w:rPr>
        <w:t>Updated information on the steps taken to review the availability, accessibility and adequacy of social security benefits, health care, housing, education and employment opportunities for all people from refugee backgrounds – asylum seekers, UNHCR resettled refugees, and family members who come to New Zealand under its refugee family reunification programme;</w:t>
      </w:r>
    </w:p>
    <w:p w:rsidR="002B59CE" w:rsidRPr="002B59CE" w:rsidRDefault="002B59CE" w:rsidP="002B59CE">
      <w:pPr>
        <w:pStyle w:val="ListParagraph"/>
        <w:numPr>
          <w:ilvl w:val="0"/>
          <w:numId w:val="4"/>
        </w:numPr>
        <w:ind w:left="1134" w:hanging="708"/>
        <w:rPr>
          <w:rFonts w:ascii="Times New Roman" w:hAnsi="Times New Roman"/>
        </w:rPr>
      </w:pPr>
      <w:r w:rsidRPr="002B59CE">
        <w:rPr>
          <w:rFonts w:ascii="Times New Roman" w:hAnsi="Times New Roman"/>
        </w:rPr>
        <w:t>Update on steps taken to ensure that settlement support and other social services are provided to all people from refugee backgrounds without discrimination;</w:t>
      </w:r>
    </w:p>
    <w:p w:rsidR="00315816" w:rsidRPr="007C011A" w:rsidRDefault="00315816" w:rsidP="00315816">
      <w:pPr>
        <w:pStyle w:val="ListParagraph"/>
        <w:spacing w:line="360" w:lineRule="auto"/>
        <w:ind w:left="426" w:firstLine="0"/>
        <w:rPr>
          <w:rFonts w:ascii="Times New Roman" w:hAnsi="Times New Roman"/>
        </w:rPr>
      </w:pPr>
    </w:p>
    <w:p w:rsidR="000B563F" w:rsidRPr="007C011A" w:rsidRDefault="000B563F" w:rsidP="00D942E6">
      <w:pPr>
        <w:spacing w:after="0"/>
        <w:rPr>
          <w:rFonts w:ascii="Times New Roman" w:hAnsi="Times New Roman" w:cs="Times New Roman"/>
          <w:sz w:val="24"/>
          <w:szCs w:val="24"/>
        </w:rPr>
      </w:pPr>
      <w:r w:rsidRPr="007C011A">
        <w:rPr>
          <w:rFonts w:ascii="Times New Roman" w:hAnsi="Times New Roman" w:cs="Times New Roman"/>
          <w:b/>
          <w:sz w:val="24"/>
          <w:szCs w:val="24"/>
        </w:rPr>
        <w:t xml:space="preserve"> Contact Persons:</w:t>
      </w:r>
      <w:r w:rsidRPr="007C011A">
        <w:rPr>
          <w:rFonts w:ascii="Times New Roman" w:hAnsi="Times New Roman" w:cs="Times New Roman"/>
          <w:sz w:val="24"/>
          <w:szCs w:val="24"/>
        </w:rPr>
        <w:tab/>
      </w:r>
      <w:r w:rsidR="00D942E6" w:rsidRPr="007C011A">
        <w:rPr>
          <w:rFonts w:ascii="Times New Roman" w:hAnsi="Times New Roman" w:cs="Times New Roman"/>
          <w:sz w:val="24"/>
          <w:szCs w:val="24"/>
        </w:rPr>
        <w:t>Susan Devoy</w:t>
      </w:r>
      <w:r w:rsidRPr="007C011A">
        <w:rPr>
          <w:rFonts w:ascii="Times New Roman" w:hAnsi="Times New Roman" w:cs="Times New Roman"/>
          <w:sz w:val="24"/>
          <w:szCs w:val="24"/>
        </w:rPr>
        <w:tab/>
      </w:r>
      <w:r w:rsidRPr="007C011A">
        <w:rPr>
          <w:rFonts w:ascii="Times New Roman" w:hAnsi="Times New Roman" w:cs="Times New Roman"/>
          <w:sz w:val="24"/>
          <w:szCs w:val="24"/>
        </w:rPr>
        <w:tab/>
      </w:r>
      <w:r w:rsidRPr="007C011A">
        <w:rPr>
          <w:rFonts w:ascii="Times New Roman" w:hAnsi="Times New Roman" w:cs="Times New Roman"/>
          <w:sz w:val="24"/>
          <w:szCs w:val="24"/>
        </w:rPr>
        <w:tab/>
      </w:r>
      <w:r w:rsidR="00D942E6" w:rsidRPr="007C011A">
        <w:rPr>
          <w:rFonts w:ascii="Times New Roman" w:hAnsi="Times New Roman" w:cs="Times New Roman"/>
          <w:sz w:val="24"/>
          <w:szCs w:val="24"/>
        </w:rPr>
        <w:tab/>
      </w:r>
      <w:r w:rsidR="00D942E6" w:rsidRPr="007C011A">
        <w:rPr>
          <w:rFonts w:ascii="Times New Roman" w:hAnsi="Times New Roman" w:cs="Times New Roman"/>
          <w:sz w:val="24"/>
          <w:szCs w:val="24"/>
        </w:rPr>
        <w:tab/>
      </w:r>
      <w:r w:rsidRPr="007C011A">
        <w:rPr>
          <w:rFonts w:ascii="Times New Roman" w:hAnsi="Times New Roman" w:cs="Times New Roman"/>
          <w:sz w:val="24"/>
          <w:szCs w:val="24"/>
        </w:rPr>
        <w:t>Michael White</w:t>
      </w:r>
    </w:p>
    <w:p w:rsidR="000B563F" w:rsidRPr="007C011A" w:rsidRDefault="000B563F" w:rsidP="00D942E6">
      <w:pPr>
        <w:spacing w:after="0"/>
        <w:rPr>
          <w:rFonts w:ascii="Times New Roman" w:hAnsi="Times New Roman" w:cs="Times New Roman"/>
          <w:sz w:val="24"/>
          <w:szCs w:val="24"/>
        </w:rPr>
      </w:pPr>
      <w:r w:rsidRPr="007C011A">
        <w:rPr>
          <w:rFonts w:ascii="Times New Roman" w:hAnsi="Times New Roman" w:cs="Times New Roman"/>
          <w:sz w:val="24"/>
          <w:szCs w:val="24"/>
        </w:rPr>
        <w:tab/>
      </w:r>
      <w:r w:rsidRPr="007C011A">
        <w:rPr>
          <w:rFonts w:ascii="Times New Roman" w:hAnsi="Times New Roman" w:cs="Times New Roman"/>
          <w:sz w:val="24"/>
          <w:szCs w:val="24"/>
        </w:rPr>
        <w:tab/>
      </w:r>
      <w:r w:rsidRPr="007C011A">
        <w:rPr>
          <w:rFonts w:ascii="Times New Roman" w:hAnsi="Times New Roman" w:cs="Times New Roman"/>
          <w:sz w:val="24"/>
          <w:szCs w:val="24"/>
        </w:rPr>
        <w:tab/>
      </w:r>
      <w:r w:rsidR="00D942E6" w:rsidRPr="007C011A">
        <w:rPr>
          <w:rFonts w:ascii="Times New Roman" w:hAnsi="Times New Roman" w:cs="Times New Roman"/>
          <w:sz w:val="24"/>
          <w:szCs w:val="24"/>
        </w:rPr>
        <w:t>Race Relations</w:t>
      </w:r>
      <w:r w:rsidR="007C011A">
        <w:rPr>
          <w:rFonts w:ascii="Times New Roman" w:hAnsi="Times New Roman" w:cs="Times New Roman"/>
          <w:sz w:val="24"/>
          <w:szCs w:val="24"/>
        </w:rPr>
        <w:t xml:space="preserve"> Commissioner</w:t>
      </w:r>
      <w:r w:rsidR="007C011A">
        <w:rPr>
          <w:rFonts w:ascii="Times New Roman" w:hAnsi="Times New Roman" w:cs="Times New Roman"/>
          <w:sz w:val="24"/>
          <w:szCs w:val="24"/>
        </w:rPr>
        <w:tab/>
      </w:r>
      <w:r w:rsidR="007C011A">
        <w:rPr>
          <w:rFonts w:ascii="Times New Roman" w:hAnsi="Times New Roman" w:cs="Times New Roman"/>
          <w:sz w:val="24"/>
          <w:szCs w:val="24"/>
        </w:rPr>
        <w:tab/>
      </w:r>
      <w:r w:rsidRPr="007C011A">
        <w:rPr>
          <w:rFonts w:ascii="Times New Roman" w:hAnsi="Times New Roman" w:cs="Times New Roman"/>
          <w:sz w:val="24"/>
          <w:szCs w:val="24"/>
        </w:rPr>
        <w:t>Senior Legal Adviser</w:t>
      </w:r>
    </w:p>
    <w:p w:rsidR="00315816" w:rsidRPr="007C011A" w:rsidRDefault="000B563F" w:rsidP="00D942E6">
      <w:pPr>
        <w:spacing w:after="0"/>
        <w:rPr>
          <w:rFonts w:ascii="Times New Roman" w:hAnsi="Times New Roman" w:cs="Times New Roman"/>
          <w:sz w:val="24"/>
          <w:szCs w:val="24"/>
        </w:rPr>
      </w:pPr>
      <w:r w:rsidRPr="007C011A">
        <w:rPr>
          <w:rFonts w:ascii="Times New Roman" w:hAnsi="Times New Roman" w:cs="Times New Roman"/>
          <w:sz w:val="24"/>
          <w:szCs w:val="24"/>
        </w:rPr>
        <w:tab/>
      </w:r>
      <w:r w:rsidRPr="007C011A">
        <w:rPr>
          <w:rFonts w:ascii="Times New Roman" w:hAnsi="Times New Roman" w:cs="Times New Roman"/>
          <w:sz w:val="24"/>
          <w:szCs w:val="24"/>
        </w:rPr>
        <w:tab/>
      </w:r>
      <w:r w:rsidRPr="007C011A">
        <w:rPr>
          <w:rFonts w:ascii="Times New Roman" w:hAnsi="Times New Roman" w:cs="Times New Roman"/>
          <w:sz w:val="24"/>
          <w:szCs w:val="24"/>
        </w:rPr>
        <w:tab/>
      </w:r>
      <w:hyperlink r:id="rId10" w:history="1">
        <w:r w:rsidR="00D942E6" w:rsidRPr="007C011A">
          <w:rPr>
            <w:rStyle w:val="Hyperlink"/>
            <w:rFonts w:ascii="Times New Roman" w:hAnsi="Times New Roman" w:cs="Times New Roman"/>
            <w:sz w:val="24"/>
            <w:szCs w:val="24"/>
          </w:rPr>
          <w:t>SusanD@hrc.co.nz</w:t>
        </w:r>
      </w:hyperlink>
      <w:r w:rsidRPr="007C011A">
        <w:rPr>
          <w:rFonts w:ascii="Times New Roman" w:hAnsi="Times New Roman" w:cs="Times New Roman"/>
          <w:sz w:val="24"/>
          <w:szCs w:val="24"/>
        </w:rPr>
        <w:tab/>
      </w:r>
      <w:r w:rsidRPr="007C011A">
        <w:rPr>
          <w:rFonts w:ascii="Times New Roman" w:hAnsi="Times New Roman" w:cs="Times New Roman"/>
          <w:sz w:val="24"/>
          <w:szCs w:val="24"/>
        </w:rPr>
        <w:tab/>
      </w:r>
      <w:r w:rsidRPr="007C011A">
        <w:rPr>
          <w:rFonts w:ascii="Times New Roman" w:hAnsi="Times New Roman" w:cs="Times New Roman"/>
          <w:sz w:val="24"/>
          <w:szCs w:val="24"/>
        </w:rPr>
        <w:tab/>
      </w:r>
      <w:r w:rsidR="00D942E6" w:rsidRPr="007C011A">
        <w:rPr>
          <w:rFonts w:ascii="Times New Roman" w:hAnsi="Times New Roman" w:cs="Times New Roman"/>
          <w:sz w:val="24"/>
          <w:szCs w:val="24"/>
        </w:rPr>
        <w:tab/>
      </w:r>
      <w:hyperlink r:id="rId11" w:history="1">
        <w:r w:rsidR="00315816" w:rsidRPr="007C011A">
          <w:rPr>
            <w:rStyle w:val="Hyperlink"/>
            <w:rFonts w:ascii="Times New Roman" w:hAnsi="Times New Roman" w:cs="Times New Roman"/>
            <w:sz w:val="24"/>
            <w:szCs w:val="24"/>
          </w:rPr>
          <w:t>MichaelW@hrc.co.nz</w:t>
        </w:r>
      </w:hyperlink>
      <w:r w:rsidR="00315816" w:rsidRPr="007C011A">
        <w:rPr>
          <w:rFonts w:ascii="Times New Roman" w:hAnsi="Times New Roman" w:cs="Times New Roman"/>
          <w:sz w:val="24"/>
          <w:szCs w:val="24"/>
        </w:rPr>
        <w:t xml:space="preserve"> </w:t>
      </w:r>
    </w:p>
    <w:p w:rsidR="00D942E6" w:rsidRPr="007C011A" w:rsidRDefault="00D942E6" w:rsidP="00D942E6">
      <w:pPr>
        <w:spacing w:after="0"/>
        <w:rPr>
          <w:rFonts w:ascii="Times New Roman" w:hAnsi="Times New Roman" w:cs="Times New Roman"/>
          <w:sz w:val="24"/>
          <w:szCs w:val="24"/>
        </w:rPr>
      </w:pPr>
    </w:p>
    <w:p w:rsidR="00D942E6" w:rsidRPr="007C011A" w:rsidRDefault="00D942E6" w:rsidP="00D942E6">
      <w:pPr>
        <w:spacing w:after="0"/>
        <w:rPr>
          <w:rFonts w:ascii="Times New Roman" w:hAnsi="Times New Roman" w:cs="Times New Roman"/>
          <w:sz w:val="24"/>
          <w:szCs w:val="24"/>
        </w:rPr>
      </w:pPr>
    </w:p>
    <w:p w:rsidR="00D942E6" w:rsidRPr="007C011A" w:rsidRDefault="00D942E6" w:rsidP="00D942E6">
      <w:pPr>
        <w:spacing w:after="0" w:line="240" w:lineRule="auto"/>
        <w:rPr>
          <w:rFonts w:ascii="Times New Roman" w:hAnsi="Times New Roman" w:cs="Times New Roman"/>
          <w:sz w:val="24"/>
          <w:szCs w:val="24"/>
        </w:rPr>
      </w:pPr>
      <w:r w:rsidRPr="007C011A">
        <w:rPr>
          <w:rFonts w:ascii="Times New Roman" w:hAnsi="Times New Roman" w:cs="Times New Roman"/>
          <w:sz w:val="24"/>
          <w:szCs w:val="24"/>
        </w:rPr>
        <w:tab/>
      </w:r>
      <w:r w:rsidRPr="007C011A">
        <w:rPr>
          <w:rFonts w:ascii="Times New Roman" w:hAnsi="Times New Roman" w:cs="Times New Roman"/>
          <w:sz w:val="24"/>
          <w:szCs w:val="24"/>
        </w:rPr>
        <w:tab/>
      </w:r>
      <w:r w:rsidRPr="007C011A">
        <w:rPr>
          <w:rFonts w:ascii="Times New Roman" w:hAnsi="Times New Roman" w:cs="Times New Roman"/>
          <w:sz w:val="24"/>
          <w:szCs w:val="24"/>
        </w:rPr>
        <w:tab/>
        <w:t>Rakesh Naidoo</w:t>
      </w:r>
    </w:p>
    <w:p w:rsidR="00D942E6" w:rsidRPr="007C011A" w:rsidRDefault="00D942E6" w:rsidP="00D942E6">
      <w:pPr>
        <w:spacing w:after="0" w:line="240" w:lineRule="auto"/>
        <w:ind w:left="1440" w:firstLine="720"/>
        <w:rPr>
          <w:rFonts w:ascii="Times New Roman" w:hAnsi="Times New Roman" w:cs="Times New Roman"/>
          <w:sz w:val="24"/>
          <w:szCs w:val="24"/>
        </w:rPr>
      </w:pPr>
      <w:r w:rsidRPr="007C011A">
        <w:rPr>
          <w:rFonts w:ascii="Times New Roman" w:hAnsi="Times New Roman" w:cs="Times New Roman"/>
          <w:sz w:val="24"/>
          <w:szCs w:val="24"/>
        </w:rPr>
        <w:t>Strategic Advisor Race Relations</w:t>
      </w:r>
    </w:p>
    <w:p w:rsidR="00D942E6" w:rsidRPr="007C011A" w:rsidRDefault="00882DD8" w:rsidP="00D942E6">
      <w:pPr>
        <w:spacing w:after="0" w:line="240" w:lineRule="auto"/>
        <w:ind w:left="1440" w:firstLine="720"/>
        <w:rPr>
          <w:rFonts w:ascii="Times New Roman" w:hAnsi="Times New Roman" w:cs="Times New Roman"/>
          <w:sz w:val="24"/>
          <w:szCs w:val="24"/>
        </w:rPr>
        <w:sectPr w:rsidR="00D942E6" w:rsidRPr="007C011A">
          <w:footerReference w:type="default" r:id="rId12"/>
          <w:pgSz w:w="11906" w:h="16838"/>
          <w:pgMar w:top="1440" w:right="1440" w:bottom="1440" w:left="1440" w:header="708" w:footer="708" w:gutter="0"/>
          <w:cols w:space="708"/>
          <w:docGrid w:linePitch="360"/>
        </w:sectPr>
      </w:pPr>
      <w:hyperlink r:id="rId13" w:history="1">
        <w:r w:rsidR="00D942E6" w:rsidRPr="007C011A">
          <w:rPr>
            <w:rStyle w:val="Hyperlink"/>
            <w:rFonts w:ascii="Times New Roman" w:hAnsi="Times New Roman" w:cs="Times New Roman"/>
            <w:sz w:val="24"/>
            <w:szCs w:val="24"/>
          </w:rPr>
          <w:t>RakeshN@hrc.co.nz</w:t>
        </w:r>
      </w:hyperlink>
      <w:r w:rsidR="00D942E6" w:rsidRPr="007C011A">
        <w:rPr>
          <w:rFonts w:ascii="Times New Roman" w:hAnsi="Times New Roman" w:cs="Times New Roman"/>
          <w:sz w:val="24"/>
          <w:szCs w:val="24"/>
        </w:rPr>
        <w:t xml:space="preserve"> </w:t>
      </w:r>
    </w:p>
    <w:p w:rsidR="000B563F" w:rsidRPr="00315816" w:rsidRDefault="000B563F" w:rsidP="000B563F">
      <w:pPr>
        <w:rPr>
          <w:rFonts w:ascii="Times New Roman" w:hAnsi="Times New Roman" w:cs="Times New Roman"/>
        </w:rPr>
      </w:pPr>
    </w:p>
    <w:p w:rsidR="000B563F" w:rsidRDefault="000B563F" w:rsidP="002A6191">
      <w:pPr>
        <w:pStyle w:val="Heading1"/>
      </w:pPr>
      <w:r w:rsidRPr="00315816">
        <w:t>A</w:t>
      </w:r>
      <w:r w:rsidR="002A6191">
        <w:t>ppendix 1: Implementation of 2013 concluding observations</w:t>
      </w:r>
    </w:p>
    <w:p w:rsidR="002A6191" w:rsidRPr="002A6191" w:rsidRDefault="002A6191" w:rsidP="002A6191"/>
    <w:tbl>
      <w:tblPr>
        <w:tblStyle w:val="TableGrid"/>
        <w:tblW w:w="0" w:type="auto"/>
        <w:tblLook w:val="04A0" w:firstRow="1" w:lastRow="0" w:firstColumn="1" w:lastColumn="0" w:noHBand="0" w:noVBand="1"/>
      </w:tblPr>
      <w:tblGrid>
        <w:gridCol w:w="3652"/>
        <w:gridCol w:w="3969"/>
        <w:gridCol w:w="1621"/>
      </w:tblGrid>
      <w:tr w:rsidR="00F16B9A" w:rsidRPr="00315816" w:rsidTr="00F16B9A">
        <w:tc>
          <w:tcPr>
            <w:tcW w:w="3652" w:type="dxa"/>
            <w:shd w:val="clear" w:color="auto" w:fill="D9D9D9" w:themeFill="background1" w:themeFillShade="D9"/>
          </w:tcPr>
          <w:p w:rsidR="00F16B9A" w:rsidRPr="00315816" w:rsidRDefault="00F16B9A">
            <w:pPr>
              <w:rPr>
                <w:rFonts w:ascii="Times New Roman" w:hAnsi="Times New Roman" w:cs="Times New Roman"/>
                <w:b/>
              </w:rPr>
            </w:pPr>
          </w:p>
          <w:p w:rsidR="00F16B9A" w:rsidRPr="00315816" w:rsidRDefault="00F16B9A" w:rsidP="00F16B9A">
            <w:pPr>
              <w:jc w:val="center"/>
              <w:rPr>
                <w:rFonts w:ascii="Times New Roman" w:hAnsi="Times New Roman" w:cs="Times New Roman"/>
                <w:b/>
              </w:rPr>
            </w:pPr>
            <w:r w:rsidRPr="00315816">
              <w:rPr>
                <w:rFonts w:ascii="Times New Roman" w:hAnsi="Times New Roman" w:cs="Times New Roman"/>
                <w:b/>
              </w:rPr>
              <w:t>Recommendation</w:t>
            </w:r>
          </w:p>
        </w:tc>
        <w:tc>
          <w:tcPr>
            <w:tcW w:w="3969" w:type="dxa"/>
            <w:shd w:val="clear" w:color="auto" w:fill="D9D9D9" w:themeFill="background1" w:themeFillShade="D9"/>
          </w:tcPr>
          <w:p w:rsidR="00F16B9A" w:rsidRPr="00315816" w:rsidRDefault="00F16B9A">
            <w:pPr>
              <w:rPr>
                <w:rFonts w:ascii="Times New Roman" w:hAnsi="Times New Roman" w:cs="Times New Roman"/>
                <w:b/>
              </w:rPr>
            </w:pPr>
          </w:p>
          <w:p w:rsidR="00F16B9A" w:rsidRPr="00315816" w:rsidRDefault="00F16B9A" w:rsidP="00F16B9A">
            <w:pPr>
              <w:jc w:val="center"/>
              <w:rPr>
                <w:rFonts w:ascii="Times New Roman" w:hAnsi="Times New Roman" w:cs="Times New Roman"/>
                <w:b/>
              </w:rPr>
            </w:pPr>
            <w:r w:rsidRPr="00315816">
              <w:rPr>
                <w:rFonts w:ascii="Times New Roman" w:hAnsi="Times New Roman" w:cs="Times New Roman"/>
                <w:b/>
              </w:rPr>
              <w:t>Commentary</w:t>
            </w:r>
          </w:p>
          <w:p w:rsidR="00F16B9A" w:rsidRPr="00315816" w:rsidRDefault="00F16B9A" w:rsidP="00F16B9A">
            <w:pPr>
              <w:jc w:val="center"/>
              <w:rPr>
                <w:rFonts w:ascii="Times New Roman" w:hAnsi="Times New Roman" w:cs="Times New Roman"/>
                <w:b/>
              </w:rPr>
            </w:pPr>
          </w:p>
        </w:tc>
        <w:tc>
          <w:tcPr>
            <w:tcW w:w="1621" w:type="dxa"/>
            <w:shd w:val="clear" w:color="auto" w:fill="D9D9D9" w:themeFill="background1" w:themeFillShade="D9"/>
          </w:tcPr>
          <w:p w:rsidR="00F16B9A" w:rsidRPr="00315816" w:rsidRDefault="00F16B9A">
            <w:pPr>
              <w:rPr>
                <w:rFonts w:ascii="Times New Roman" w:hAnsi="Times New Roman" w:cs="Times New Roman"/>
                <w:b/>
              </w:rPr>
            </w:pPr>
          </w:p>
          <w:p w:rsidR="00F16B9A" w:rsidRPr="00315816" w:rsidRDefault="00F16B9A" w:rsidP="00F16B9A">
            <w:pPr>
              <w:jc w:val="center"/>
              <w:rPr>
                <w:rFonts w:ascii="Times New Roman" w:hAnsi="Times New Roman" w:cs="Times New Roman"/>
                <w:b/>
              </w:rPr>
            </w:pPr>
            <w:r w:rsidRPr="00315816">
              <w:rPr>
                <w:rFonts w:ascii="Times New Roman" w:hAnsi="Times New Roman" w:cs="Times New Roman"/>
                <w:b/>
              </w:rPr>
              <w:t>Status</w:t>
            </w:r>
          </w:p>
        </w:tc>
      </w:tr>
      <w:tr w:rsidR="00F16B9A" w:rsidRPr="00315816" w:rsidTr="00E27373">
        <w:tc>
          <w:tcPr>
            <w:tcW w:w="3652" w:type="dxa"/>
            <w:shd w:val="clear" w:color="auto" w:fill="C2D69B" w:themeFill="accent3" w:themeFillTint="99"/>
          </w:tcPr>
          <w:p w:rsidR="00F16B9A" w:rsidRPr="00315816" w:rsidRDefault="00F16B9A">
            <w:pPr>
              <w:rPr>
                <w:rFonts w:ascii="Times New Roman" w:hAnsi="Times New Roman" w:cs="Times New Roman"/>
              </w:rPr>
            </w:pPr>
          </w:p>
          <w:p w:rsidR="00F16B9A" w:rsidRPr="00315816" w:rsidRDefault="00F16B9A">
            <w:pPr>
              <w:rPr>
                <w:rFonts w:ascii="Times New Roman" w:hAnsi="Times New Roman" w:cs="Times New Roman"/>
              </w:rPr>
            </w:pPr>
            <w:r w:rsidRPr="00315816">
              <w:rPr>
                <w:rFonts w:ascii="Times New Roman" w:hAnsi="Times New Roman" w:cs="Times New Roman"/>
              </w:rPr>
              <w:t>Retain the designation of the Race Relations Commissioner and ensure that the Race Relations Commissioner maintains sufficient independence to undertake its mandate effectively</w:t>
            </w:r>
          </w:p>
          <w:p w:rsidR="00F16B9A" w:rsidRPr="00315816" w:rsidRDefault="00F16B9A">
            <w:pPr>
              <w:rPr>
                <w:rFonts w:ascii="Times New Roman" w:hAnsi="Times New Roman" w:cs="Times New Roman"/>
              </w:rPr>
            </w:pPr>
          </w:p>
        </w:tc>
        <w:tc>
          <w:tcPr>
            <w:tcW w:w="3969" w:type="dxa"/>
            <w:shd w:val="clear" w:color="auto" w:fill="C2D69B" w:themeFill="accent3" w:themeFillTint="99"/>
          </w:tcPr>
          <w:p w:rsidR="00F16B9A" w:rsidRPr="00315816" w:rsidRDefault="00F16B9A">
            <w:pPr>
              <w:rPr>
                <w:rFonts w:ascii="Times New Roman" w:hAnsi="Times New Roman" w:cs="Times New Roman"/>
              </w:rPr>
            </w:pPr>
          </w:p>
          <w:p w:rsidR="00F16B9A" w:rsidRPr="00315816" w:rsidRDefault="00F16B9A">
            <w:pPr>
              <w:rPr>
                <w:rFonts w:ascii="Times New Roman" w:hAnsi="Times New Roman" w:cs="Times New Roman"/>
              </w:rPr>
            </w:pPr>
            <w:r w:rsidRPr="00315816">
              <w:rPr>
                <w:rFonts w:ascii="Times New Roman" w:hAnsi="Times New Roman" w:cs="Times New Roman"/>
              </w:rPr>
              <w:t xml:space="preserve">The Human Rights Amendment Act 2016 was passed. The Act retains </w:t>
            </w:r>
            <w:r w:rsidR="00200F4B" w:rsidRPr="00315816">
              <w:rPr>
                <w:rFonts w:ascii="Times New Roman" w:hAnsi="Times New Roman" w:cs="Times New Roman"/>
              </w:rPr>
              <w:t>provision that dedicated commissioners be appointed to lead work in the priority areas of race relations, equal employment opportunities and disability rights.</w:t>
            </w:r>
          </w:p>
          <w:p w:rsidR="00F16B9A" w:rsidRPr="00315816" w:rsidRDefault="00F16B9A">
            <w:pPr>
              <w:rPr>
                <w:rFonts w:ascii="Times New Roman" w:hAnsi="Times New Roman" w:cs="Times New Roman"/>
              </w:rPr>
            </w:pPr>
          </w:p>
        </w:tc>
        <w:tc>
          <w:tcPr>
            <w:tcW w:w="1621" w:type="dxa"/>
            <w:shd w:val="clear" w:color="auto" w:fill="C2D69B" w:themeFill="accent3" w:themeFillTint="99"/>
          </w:tcPr>
          <w:p w:rsidR="00F16B9A" w:rsidRPr="00315816" w:rsidRDefault="00F16B9A">
            <w:pPr>
              <w:rPr>
                <w:rFonts w:ascii="Times New Roman" w:hAnsi="Times New Roman" w:cs="Times New Roman"/>
              </w:rPr>
            </w:pPr>
          </w:p>
          <w:p w:rsidR="00F16B9A" w:rsidRPr="00315816" w:rsidRDefault="00F16B9A">
            <w:pPr>
              <w:rPr>
                <w:rFonts w:ascii="Times New Roman" w:hAnsi="Times New Roman" w:cs="Times New Roman"/>
              </w:rPr>
            </w:pPr>
            <w:r w:rsidRPr="00315816">
              <w:rPr>
                <w:rFonts w:ascii="Times New Roman" w:hAnsi="Times New Roman" w:cs="Times New Roman"/>
              </w:rPr>
              <w:t xml:space="preserve">Actioned </w:t>
            </w:r>
          </w:p>
        </w:tc>
      </w:tr>
      <w:tr w:rsidR="00F16B9A" w:rsidRPr="00315816" w:rsidTr="00E27373">
        <w:tc>
          <w:tcPr>
            <w:tcW w:w="3652" w:type="dxa"/>
            <w:shd w:val="clear" w:color="auto" w:fill="C00000"/>
          </w:tcPr>
          <w:p w:rsidR="00F16B9A" w:rsidRPr="00315816" w:rsidRDefault="00F16B9A">
            <w:pPr>
              <w:rPr>
                <w:rFonts w:ascii="Times New Roman" w:hAnsi="Times New Roman" w:cs="Times New Roman"/>
              </w:rPr>
            </w:pPr>
          </w:p>
          <w:p w:rsidR="00F16B9A" w:rsidRPr="00315816" w:rsidRDefault="00F16B9A">
            <w:pPr>
              <w:rPr>
                <w:rFonts w:ascii="Times New Roman" w:hAnsi="Times New Roman" w:cs="Times New Roman"/>
              </w:rPr>
            </w:pPr>
            <w:r w:rsidRPr="00315816">
              <w:rPr>
                <w:rFonts w:ascii="Times New Roman" w:hAnsi="Times New Roman" w:cs="Times New Roman"/>
              </w:rPr>
              <w:t>Discuss constitutional status of the Treaty of Waitangi</w:t>
            </w:r>
          </w:p>
          <w:p w:rsidR="00F16B9A" w:rsidRPr="00315816" w:rsidRDefault="00F16B9A">
            <w:pPr>
              <w:rPr>
                <w:rFonts w:ascii="Times New Roman" w:hAnsi="Times New Roman" w:cs="Times New Roman"/>
              </w:rPr>
            </w:pPr>
          </w:p>
        </w:tc>
        <w:tc>
          <w:tcPr>
            <w:tcW w:w="3969" w:type="dxa"/>
            <w:shd w:val="clear" w:color="auto" w:fill="C00000"/>
          </w:tcPr>
          <w:p w:rsidR="00F16B9A" w:rsidRPr="00315816" w:rsidRDefault="00F16B9A">
            <w:pPr>
              <w:rPr>
                <w:rFonts w:ascii="Times New Roman" w:hAnsi="Times New Roman" w:cs="Times New Roman"/>
              </w:rPr>
            </w:pPr>
          </w:p>
          <w:p w:rsidR="00F16B9A" w:rsidRPr="00315816" w:rsidRDefault="00F16B9A">
            <w:pPr>
              <w:rPr>
                <w:rFonts w:ascii="Times New Roman" w:hAnsi="Times New Roman" w:cs="Times New Roman"/>
              </w:rPr>
            </w:pPr>
            <w:r w:rsidRPr="00315816">
              <w:rPr>
                <w:rFonts w:ascii="Times New Roman" w:hAnsi="Times New Roman" w:cs="Times New Roman"/>
              </w:rPr>
              <w:t>The Government has not advanced the Constitutional Conversation</w:t>
            </w:r>
            <w:r w:rsidR="00200F4B" w:rsidRPr="00315816">
              <w:rPr>
                <w:rFonts w:ascii="Times New Roman" w:hAnsi="Times New Roman" w:cs="Times New Roman"/>
              </w:rPr>
              <w:t>.</w:t>
            </w:r>
          </w:p>
        </w:tc>
        <w:tc>
          <w:tcPr>
            <w:tcW w:w="1621" w:type="dxa"/>
            <w:shd w:val="clear" w:color="auto" w:fill="C00000"/>
          </w:tcPr>
          <w:p w:rsidR="00F16B9A" w:rsidRPr="00315816" w:rsidRDefault="00F16B9A">
            <w:pPr>
              <w:rPr>
                <w:rFonts w:ascii="Times New Roman" w:hAnsi="Times New Roman" w:cs="Times New Roman"/>
              </w:rPr>
            </w:pPr>
          </w:p>
          <w:p w:rsidR="00F16B9A" w:rsidRPr="00315816" w:rsidRDefault="00F16B9A">
            <w:pPr>
              <w:rPr>
                <w:rFonts w:ascii="Times New Roman" w:hAnsi="Times New Roman" w:cs="Times New Roman"/>
              </w:rPr>
            </w:pPr>
            <w:r w:rsidRPr="00315816">
              <w:rPr>
                <w:rFonts w:ascii="Times New Roman" w:hAnsi="Times New Roman" w:cs="Times New Roman"/>
              </w:rPr>
              <w:t>No Action</w:t>
            </w:r>
          </w:p>
        </w:tc>
      </w:tr>
      <w:tr w:rsidR="00F16B9A" w:rsidRPr="00315816" w:rsidTr="00E27373">
        <w:tc>
          <w:tcPr>
            <w:tcW w:w="3652" w:type="dxa"/>
            <w:shd w:val="clear" w:color="auto" w:fill="C00000"/>
          </w:tcPr>
          <w:p w:rsidR="00F16B9A" w:rsidRPr="00315816" w:rsidRDefault="00F16B9A">
            <w:pPr>
              <w:rPr>
                <w:rFonts w:ascii="Times New Roman" w:hAnsi="Times New Roman" w:cs="Times New Roman"/>
              </w:rPr>
            </w:pPr>
          </w:p>
          <w:p w:rsidR="00F16B9A" w:rsidRPr="00315816" w:rsidRDefault="00F16B9A">
            <w:pPr>
              <w:rPr>
                <w:rFonts w:ascii="Times New Roman" w:hAnsi="Times New Roman" w:cs="Times New Roman"/>
              </w:rPr>
            </w:pPr>
            <w:r w:rsidRPr="00315816">
              <w:rPr>
                <w:rFonts w:ascii="Times New Roman" w:hAnsi="Times New Roman" w:cs="Times New Roman"/>
              </w:rPr>
              <w:t>Provide written justifications for any departure from decisions of the Waitangi Tribunal</w:t>
            </w:r>
          </w:p>
          <w:p w:rsidR="00F16B9A" w:rsidRPr="00315816" w:rsidRDefault="00F16B9A">
            <w:pPr>
              <w:rPr>
                <w:rFonts w:ascii="Times New Roman" w:hAnsi="Times New Roman" w:cs="Times New Roman"/>
              </w:rPr>
            </w:pPr>
          </w:p>
        </w:tc>
        <w:tc>
          <w:tcPr>
            <w:tcW w:w="3969" w:type="dxa"/>
            <w:shd w:val="clear" w:color="auto" w:fill="C00000"/>
          </w:tcPr>
          <w:p w:rsidR="00F16B9A" w:rsidRPr="00315816" w:rsidRDefault="00F16B9A">
            <w:pPr>
              <w:rPr>
                <w:rFonts w:ascii="Times New Roman" w:hAnsi="Times New Roman" w:cs="Times New Roman"/>
              </w:rPr>
            </w:pPr>
          </w:p>
          <w:p w:rsidR="00E27373" w:rsidRPr="00315816" w:rsidRDefault="00E27373">
            <w:pPr>
              <w:rPr>
                <w:rFonts w:ascii="Times New Roman" w:hAnsi="Times New Roman" w:cs="Times New Roman"/>
              </w:rPr>
            </w:pPr>
            <w:r w:rsidRPr="00315816">
              <w:rPr>
                <w:rFonts w:ascii="Times New Roman" w:hAnsi="Times New Roman" w:cs="Times New Roman"/>
              </w:rPr>
              <w:t>The Government does not as a matter of course provide written justifications for any departure from decisions of the Waitangi Tribunal.</w:t>
            </w:r>
          </w:p>
          <w:p w:rsidR="00E27373" w:rsidRPr="00315816" w:rsidRDefault="00E27373">
            <w:pPr>
              <w:rPr>
                <w:rFonts w:ascii="Times New Roman" w:hAnsi="Times New Roman" w:cs="Times New Roman"/>
              </w:rPr>
            </w:pPr>
          </w:p>
          <w:p w:rsidR="00E27373" w:rsidRPr="00315816" w:rsidRDefault="00E27373">
            <w:pPr>
              <w:rPr>
                <w:rFonts w:ascii="Times New Roman" w:hAnsi="Times New Roman" w:cs="Times New Roman"/>
              </w:rPr>
            </w:pPr>
            <w:r w:rsidRPr="00315816">
              <w:rPr>
                <w:rFonts w:ascii="Times New Roman" w:hAnsi="Times New Roman" w:cs="Times New Roman"/>
              </w:rPr>
              <w:t>Decisions of the Tribunal are binding only in some very limited circumstances involving the return of certain categories of property.</w:t>
            </w:r>
          </w:p>
          <w:p w:rsidR="00E27373" w:rsidRPr="00315816" w:rsidRDefault="00E27373">
            <w:pPr>
              <w:rPr>
                <w:rFonts w:ascii="Times New Roman" w:hAnsi="Times New Roman" w:cs="Times New Roman"/>
              </w:rPr>
            </w:pPr>
          </w:p>
        </w:tc>
        <w:tc>
          <w:tcPr>
            <w:tcW w:w="1621" w:type="dxa"/>
            <w:shd w:val="clear" w:color="auto" w:fill="C00000"/>
          </w:tcPr>
          <w:p w:rsidR="00F16B9A" w:rsidRPr="00315816" w:rsidRDefault="00F16B9A">
            <w:pPr>
              <w:rPr>
                <w:rFonts w:ascii="Times New Roman" w:hAnsi="Times New Roman" w:cs="Times New Roman"/>
              </w:rPr>
            </w:pPr>
          </w:p>
          <w:p w:rsidR="00E27373" w:rsidRPr="00315816" w:rsidRDefault="00E27373">
            <w:pPr>
              <w:rPr>
                <w:rFonts w:ascii="Times New Roman" w:hAnsi="Times New Roman" w:cs="Times New Roman"/>
              </w:rPr>
            </w:pPr>
            <w:r w:rsidRPr="00315816">
              <w:rPr>
                <w:rFonts w:ascii="Times New Roman" w:hAnsi="Times New Roman" w:cs="Times New Roman"/>
              </w:rPr>
              <w:t>No Action</w:t>
            </w:r>
          </w:p>
        </w:tc>
      </w:tr>
      <w:tr w:rsidR="00F16B9A" w:rsidRPr="00315816" w:rsidTr="00E27373">
        <w:tc>
          <w:tcPr>
            <w:tcW w:w="3652" w:type="dxa"/>
            <w:shd w:val="clear" w:color="auto" w:fill="FABF8F" w:themeFill="accent6" w:themeFillTint="99"/>
          </w:tcPr>
          <w:p w:rsidR="00F16B9A" w:rsidRPr="00315816" w:rsidRDefault="00F16B9A">
            <w:pPr>
              <w:rPr>
                <w:rFonts w:ascii="Times New Roman" w:hAnsi="Times New Roman" w:cs="Times New Roman"/>
              </w:rPr>
            </w:pPr>
          </w:p>
          <w:p w:rsidR="00F16B9A" w:rsidRPr="00315816" w:rsidRDefault="00F16B9A">
            <w:pPr>
              <w:rPr>
                <w:rFonts w:ascii="Times New Roman" w:hAnsi="Times New Roman" w:cs="Times New Roman"/>
              </w:rPr>
            </w:pPr>
            <w:r w:rsidRPr="00315816">
              <w:rPr>
                <w:rFonts w:ascii="Times New Roman" w:hAnsi="Times New Roman" w:cs="Times New Roman"/>
              </w:rPr>
              <w:t>Adopt a National Action plan on human rights ensuring that it includes plans to combat racial discrimination in line with the Durban Declaration</w:t>
            </w:r>
          </w:p>
          <w:p w:rsidR="00F16B9A" w:rsidRPr="00315816" w:rsidRDefault="00F16B9A">
            <w:pPr>
              <w:rPr>
                <w:rFonts w:ascii="Times New Roman" w:hAnsi="Times New Roman" w:cs="Times New Roman"/>
              </w:rPr>
            </w:pPr>
          </w:p>
        </w:tc>
        <w:tc>
          <w:tcPr>
            <w:tcW w:w="3969" w:type="dxa"/>
            <w:shd w:val="clear" w:color="auto" w:fill="FABF8F" w:themeFill="accent6" w:themeFillTint="99"/>
          </w:tcPr>
          <w:p w:rsidR="00F16B9A" w:rsidRPr="00315816" w:rsidRDefault="00F16B9A">
            <w:pPr>
              <w:rPr>
                <w:rFonts w:ascii="Times New Roman" w:hAnsi="Times New Roman" w:cs="Times New Roman"/>
              </w:rPr>
            </w:pPr>
          </w:p>
          <w:p w:rsidR="00E27373" w:rsidRPr="00315816" w:rsidRDefault="00E27373">
            <w:pPr>
              <w:rPr>
                <w:rFonts w:ascii="Times New Roman" w:hAnsi="Times New Roman" w:cs="Times New Roman"/>
              </w:rPr>
            </w:pPr>
            <w:r w:rsidRPr="00315816">
              <w:rPr>
                <w:rFonts w:ascii="Times New Roman" w:hAnsi="Times New Roman" w:cs="Times New Roman"/>
              </w:rPr>
              <w:t>The Commission launched New Zealand’s second National Action Plan in June 2015. It is an on</w:t>
            </w:r>
            <w:r w:rsidR="00323814" w:rsidRPr="00315816">
              <w:rPr>
                <w:rFonts w:ascii="Times New Roman" w:hAnsi="Times New Roman" w:cs="Times New Roman"/>
              </w:rPr>
              <w:t>line tool to monitor the commitments made through its second UPR.</w:t>
            </w:r>
          </w:p>
          <w:p w:rsidR="00323814" w:rsidRPr="00315816" w:rsidRDefault="00323814">
            <w:pPr>
              <w:rPr>
                <w:rFonts w:ascii="Times New Roman" w:hAnsi="Times New Roman" w:cs="Times New Roman"/>
              </w:rPr>
            </w:pPr>
          </w:p>
          <w:p w:rsidR="00323814" w:rsidRPr="00315816" w:rsidRDefault="00323814">
            <w:pPr>
              <w:rPr>
                <w:rFonts w:ascii="Times New Roman" w:hAnsi="Times New Roman" w:cs="Times New Roman"/>
              </w:rPr>
            </w:pPr>
            <w:r w:rsidRPr="00315816">
              <w:rPr>
                <w:rFonts w:ascii="Times New Roman" w:hAnsi="Times New Roman" w:cs="Times New Roman"/>
              </w:rPr>
              <w:t>There are a number of actions which address racial discrimination</w:t>
            </w:r>
            <w:r w:rsidR="00712806" w:rsidRPr="00315816">
              <w:rPr>
                <w:rFonts w:ascii="Times New Roman" w:hAnsi="Times New Roman" w:cs="Times New Roman"/>
              </w:rPr>
              <w:t>.</w:t>
            </w:r>
          </w:p>
          <w:p w:rsidR="00323814" w:rsidRPr="00315816" w:rsidRDefault="00323814">
            <w:pPr>
              <w:rPr>
                <w:rFonts w:ascii="Times New Roman" w:hAnsi="Times New Roman" w:cs="Times New Roman"/>
              </w:rPr>
            </w:pPr>
          </w:p>
        </w:tc>
        <w:tc>
          <w:tcPr>
            <w:tcW w:w="1621" w:type="dxa"/>
            <w:shd w:val="clear" w:color="auto" w:fill="FABF8F" w:themeFill="accent6" w:themeFillTint="99"/>
          </w:tcPr>
          <w:p w:rsidR="00F16B9A" w:rsidRPr="00315816" w:rsidRDefault="00F16B9A">
            <w:pPr>
              <w:rPr>
                <w:rFonts w:ascii="Times New Roman" w:hAnsi="Times New Roman" w:cs="Times New Roman"/>
              </w:rPr>
            </w:pPr>
          </w:p>
          <w:p w:rsidR="00F16B9A" w:rsidRPr="00315816" w:rsidRDefault="00E27373">
            <w:pPr>
              <w:rPr>
                <w:rFonts w:ascii="Times New Roman" w:hAnsi="Times New Roman" w:cs="Times New Roman"/>
              </w:rPr>
            </w:pPr>
            <w:r w:rsidRPr="00315816">
              <w:rPr>
                <w:rFonts w:ascii="Times New Roman" w:hAnsi="Times New Roman" w:cs="Times New Roman"/>
              </w:rPr>
              <w:t>Partially actioned</w:t>
            </w:r>
          </w:p>
        </w:tc>
      </w:tr>
      <w:tr w:rsidR="00F16B9A" w:rsidRPr="00315816" w:rsidTr="00323814">
        <w:tc>
          <w:tcPr>
            <w:tcW w:w="3652" w:type="dxa"/>
            <w:shd w:val="clear" w:color="auto" w:fill="FABF8F" w:themeFill="accent6" w:themeFillTint="99"/>
          </w:tcPr>
          <w:p w:rsidR="00F16B9A" w:rsidRPr="00315816" w:rsidRDefault="00F16B9A">
            <w:pPr>
              <w:rPr>
                <w:rFonts w:ascii="Times New Roman" w:hAnsi="Times New Roman" w:cs="Times New Roman"/>
              </w:rPr>
            </w:pPr>
          </w:p>
          <w:p w:rsidR="00D705F0" w:rsidRPr="00315816" w:rsidRDefault="00D705F0">
            <w:pPr>
              <w:rPr>
                <w:rFonts w:ascii="Times New Roman" w:hAnsi="Times New Roman" w:cs="Times New Roman"/>
              </w:rPr>
            </w:pPr>
            <w:r w:rsidRPr="00315816">
              <w:rPr>
                <w:rFonts w:ascii="Times New Roman" w:hAnsi="Times New Roman" w:cs="Times New Roman"/>
              </w:rPr>
              <w:t>Develop a comprehensive legislative framework to address the incitement to racial hatred on the Internet</w:t>
            </w:r>
          </w:p>
          <w:p w:rsidR="00D705F0" w:rsidRPr="00315816" w:rsidRDefault="00D705F0">
            <w:pPr>
              <w:rPr>
                <w:rFonts w:ascii="Times New Roman" w:hAnsi="Times New Roman" w:cs="Times New Roman"/>
              </w:rPr>
            </w:pPr>
          </w:p>
        </w:tc>
        <w:tc>
          <w:tcPr>
            <w:tcW w:w="3969" w:type="dxa"/>
            <w:shd w:val="clear" w:color="auto" w:fill="FABF8F" w:themeFill="accent6" w:themeFillTint="99"/>
          </w:tcPr>
          <w:p w:rsidR="00F16B9A" w:rsidRPr="00315816" w:rsidRDefault="00F16B9A">
            <w:pPr>
              <w:rPr>
                <w:rFonts w:ascii="Times New Roman" w:hAnsi="Times New Roman" w:cs="Times New Roman"/>
              </w:rPr>
            </w:pPr>
          </w:p>
          <w:p w:rsidR="00323814" w:rsidRPr="00315816" w:rsidRDefault="00323814">
            <w:pPr>
              <w:rPr>
                <w:rFonts w:ascii="Times New Roman" w:hAnsi="Times New Roman" w:cs="Times New Roman"/>
              </w:rPr>
            </w:pPr>
            <w:r w:rsidRPr="00315816">
              <w:rPr>
                <w:rFonts w:ascii="Times New Roman" w:hAnsi="Times New Roman" w:cs="Times New Roman"/>
              </w:rPr>
              <w:t>The Harmful Digital Communications Act was enacted by Parliament in 2015. It addresses harmful digital communications, which include bullying, stalking, harassment, malicious impersonation and serious threats carried out via digital communications. Inciting racial hatred through digital communications is prohibited.</w:t>
            </w:r>
          </w:p>
          <w:p w:rsidR="00323814" w:rsidRPr="00315816" w:rsidRDefault="00323814">
            <w:pPr>
              <w:rPr>
                <w:rFonts w:ascii="Times New Roman" w:hAnsi="Times New Roman" w:cs="Times New Roman"/>
              </w:rPr>
            </w:pPr>
          </w:p>
          <w:p w:rsidR="00323814" w:rsidRPr="00315816" w:rsidRDefault="00323814">
            <w:pPr>
              <w:rPr>
                <w:rFonts w:ascii="Times New Roman" w:hAnsi="Times New Roman" w:cs="Times New Roman"/>
              </w:rPr>
            </w:pPr>
          </w:p>
        </w:tc>
        <w:tc>
          <w:tcPr>
            <w:tcW w:w="1621" w:type="dxa"/>
            <w:shd w:val="clear" w:color="auto" w:fill="FABF8F" w:themeFill="accent6" w:themeFillTint="99"/>
          </w:tcPr>
          <w:p w:rsidR="00F16B9A" w:rsidRPr="00315816" w:rsidRDefault="00F16B9A">
            <w:pPr>
              <w:rPr>
                <w:rFonts w:ascii="Times New Roman" w:hAnsi="Times New Roman" w:cs="Times New Roman"/>
              </w:rPr>
            </w:pPr>
          </w:p>
          <w:p w:rsidR="00323814" w:rsidRPr="00315816" w:rsidRDefault="00323814">
            <w:pPr>
              <w:rPr>
                <w:rFonts w:ascii="Times New Roman" w:hAnsi="Times New Roman" w:cs="Times New Roman"/>
              </w:rPr>
            </w:pPr>
            <w:r w:rsidRPr="00315816">
              <w:rPr>
                <w:rFonts w:ascii="Times New Roman" w:hAnsi="Times New Roman" w:cs="Times New Roman"/>
              </w:rPr>
              <w:t>Partially actioned</w:t>
            </w:r>
          </w:p>
        </w:tc>
      </w:tr>
      <w:tr w:rsidR="00F16B9A" w:rsidRPr="00315816" w:rsidTr="00A80743">
        <w:tc>
          <w:tcPr>
            <w:tcW w:w="3652" w:type="dxa"/>
            <w:shd w:val="clear" w:color="auto" w:fill="FABF8F" w:themeFill="accent6" w:themeFillTint="99"/>
          </w:tcPr>
          <w:p w:rsidR="00F16B9A" w:rsidRPr="00315816" w:rsidRDefault="00F16B9A">
            <w:pPr>
              <w:rPr>
                <w:rFonts w:ascii="Times New Roman" w:hAnsi="Times New Roman" w:cs="Times New Roman"/>
              </w:rPr>
            </w:pPr>
          </w:p>
          <w:p w:rsidR="00585CDB" w:rsidRPr="00315816" w:rsidRDefault="00585CDB">
            <w:pPr>
              <w:rPr>
                <w:rFonts w:ascii="Times New Roman" w:hAnsi="Times New Roman" w:cs="Times New Roman"/>
              </w:rPr>
            </w:pPr>
            <w:r w:rsidRPr="00315816">
              <w:rPr>
                <w:rFonts w:ascii="Times New Roman" w:hAnsi="Times New Roman" w:cs="Times New Roman"/>
              </w:rPr>
              <w:lastRenderedPageBreak/>
              <w:t>Raise awareness to combat existing stereotypes and prejudices against certain ethnic and religious groups</w:t>
            </w:r>
          </w:p>
          <w:p w:rsidR="00585CDB" w:rsidRPr="00315816" w:rsidRDefault="00585CDB">
            <w:pPr>
              <w:rPr>
                <w:rFonts w:ascii="Times New Roman" w:hAnsi="Times New Roman" w:cs="Times New Roman"/>
              </w:rPr>
            </w:pPr>
          </w:p>
        </w:tc>
        <w:tc>
          <w:tcPr>
            <w:tcW w:w="3969" w:type="dxa"/>
            <w:shd w:val="clear" w:color="auto" w:fill="FABF8F" w:themeFill="accent6" w:themeFillTint="99"/>
          </w:tcPr>
          <w:p w:rsidR="00F16B9A" w:rsidRPr="00315816" w:rsidRDefault="00F16B9A">
            <w:pPr>
              <w:rPr>
                <w:rFonts w:ascii="Times New Roman" w:hAnsi="Times New Roman" w:cs="Times New Roman"/>
              </w:rPr>
            </w:pPr>
          </w:p>
          <w:p w:rsidR="00A80743" w:rsidRPr="00315816" w:rsidRDefault="00A80743">
            <w:pPr>
              <w:rPr>
                <w:rFonts w:ascii="Times New Roman" w:hAnsi="Times New Roman" w:cs="Times New Roman"/>
              </w:rPr>
            </w:pPr>
            <w:r w:rsidRPr="00315816">
              <w:rPr>
                <w:rFonts w:ascii="Times New Roman" w:hAnsi="Times New Roman" w:cs="Times New Roman"/>
              </w:rPr>
              <w:lastRenderedPageBreak/>
              <w:t>The Office of Ethnic Communities works to foster connections between New Zealand’s diverse ethnic and religious communities and the wider New Zealand population. This helps to ensure that New Zealanders from ethnic communities/minorities are treated fairly and equally, so they may enjoy life in New Zealand without fear of discrimination or harassment.</w:t>
            </w:r>
          </w:p>
          <w:p w:rsidR="00A80743" w:rsidRPr="00315816" w:rsidRDefault="00A80743">
            <w:pPr>
              <w:rPr>
                <w:rFonts w:ascii="Times New Roman" w:hAnsi="Times New Roman" w:cs="Times New Roman"/>
              </w:rPr>
            </w:pPr>
          </w:p>
        </w:tc>
        <w:tc>
          <w:tcPr>
            <w:tcW w:w="1621" w:type="dxa"/>
            <w:shd w:val="clear" w:color="auto" w:fill="FABF8F" w:themeFill="accent6" w:themeFillTint="99"/>
          </w:tcPr>
          <w:p w:rsidR="00F16B9A" w:rsidRPr="00315816" w:rsidRDefault="00F16B9A">
            <w:pPr>
              <w:rPr>
                <w:rFonts w:ascii="Times New Roman" w:hAnsi="Times New Roman" w:cs="Times New Roman"/>
              </w:rPr>
            </w:pPr>
          </w:p>
          <w:p w:rsidR="00A80743" w:rsidRPr="00315816" w:rsidRDefault="00A80743">
            <w:pPr>
              <w:rPr>
                <w:rFonts w:ascii="Times New Roman" w:hAnsi="Times New Roman" w:cs="Times New Roman"/>
              </w:rPr>
            </w:pPr>
            <w:r w:rsidRPr="00315816">
              <w:rPr>
                <w:rFonts w:ascii="Times New Roman" w:hAnsi="Times New Roman" w:cs="Times New Roman"/>
              </w:rPr>
              <w:lastRenderedPageBreak/>
              <w:t>Partial action</w:t>
            </w:r>
          </w:p>
        </w:tc>
      </w:tr>
      <w:tr w:rsidR="00F16B9A" w:rsidRPr="00315816" w:rsidTr="00C72ACB">
        <w:tc>
          <w:tcPr>
            <w:tcW w:w="3652" w:type="dxa"/>
            <w:shd w:val="clear" w:color="auto" w:fill="FABF8F" w:themeFill="accent6" w:themeFillTint="99"/>
          </w:tcPr>
          <w:p w:rsidR="00F16B9A" w:rsidRPr="00315816" w:rsidRDefault="00F16B9A">
            <w:pPr>
              <w:rPr>
                <w:rFonts w:ascii="Times New Roman" w:hAnsi="Times New Roman" w:cs="Times New Roman"/>
              </w:rPr>
            </w:pPr>
          </w:p>
          <w:p w:rsidR="008B129E" w:rsidRPr="00315816" w:rsidRDefault="008B129E">
            <w:pPr>
              <w:rPr>
                <w:rFonts w:ascii="Times New Roman" w:hAnsi="Times New Roman" w:cs="Times New Roman"/>
              </w:rPr>
            </w:pPr>
            <w:r w:rsidRPr="00315816">
              <w:rPr>
                <w:rFonts w:ascii="Times New Roman" w:hAnsi="Times New Roman" w:cs="Times New Roman"/>
              </w:rPr>
              <w:t xml:space="preserve">Address overrepresentation of members of the </w:t>
            </w:r>
            <w:r w:rsidR="002B59CE">
              <w:rPr>
                <w:rFonts w:ascii="Times New Roman" w:hAnsi="Times New Roman" w:cs="Times New Roman"/>
              </w:rPr>
              <w:t>Māori</w:t>
            </w:r>
            <w:r w:rsidRPr="00315816">
              <w:rPr>
                <w:rFonts w:ascii="Times New Roman" w:hAnsi="Times New Roman" w:cs="Times New Roman"/>
              </w:rPr>
              <w:t xml:space="preserve"> and Pasifika communities at every stage of the criminal justice system</w:t>
            </w:r>
          </w:p>
          <w:p w:rsidR="008B129E" w:rsidRPr="00315816" w:rsidRDefault="008B129E">
            <w:pPr>
              <w:rPr>
                <w:rFonts w:ascii="Times New Roman" w:hAnsi="Times New Roman" w:cs="Times New Roman"/>
              </w:rPr>
            </w:pPr>
          </w:p>
        </w:tc>
        <w:tc>
          <w:tcPr>
            <w:tcW w:w="3969" w:type="dxa"/>
            <w:shd w:val="clear" w:color="auto" w:fill="FABF8F" w:themeFill="accent6" w:themeFillTint="99"/>
          </w:tcPr>
          <w:p w:rsidR="00F16B9A" w:rsidRPr="00315816" w:rsidRDefault="00F16B9A">
            <w:pPr>
              <w:rPr>
                <w:rFonts w:ascii="Times New Roman" w:hAnsi="Times New Roman" w:cs="Times New Roman"/>
              </w:rPr>
            </w:pPr>
          </w:p>
          <w:p w:rsidR="00323814" w:rsidRPr="00315816" w:rsidRDefault="00323814">
            <w:pPr>
              <w:rPr>
                <w:rFonts w:ascii="Times New Roman" w:hAnsi="Times New Roman" w:cs="Times New Roman"/>
              </w:rPr>
            </w:pPr>
            <w:r w:rsidRPr="00315816">
              <w:rPr>
                <w:rFonts w:ascii="Times New Roman" w:hAnsi="Times New Roman" w:cs="Times New Roman"/>
              </w:rPr>
              <w:t xml:space="preserve">The Government has taken significant steps to address the </w:t>
            </w:r>
            <w:r w:rsidR="00C72ACB" w:rsidRPr="00315816">
              <w:rPr>
                <w:rFonts w:ascii="Times New Roman" w:hAnsi="Times New Roman" w:cs="Times New Roman"/>
              </w:rPr>
              <w:t xml:space="preserve">disproportionate representation of </w:t>
            </w:r>
            <w:r w:rsidR="002B59CE">
              <w:rPr>
                <w:rFonts w:ascii="Times New Roman" w:hAnsi="Times New Roman" w:cs="Times New Roman"/>
              </w:rPr>
              <w:t>Māori</w:t>
            </w:r>
            <w:r w:rsidR="00C72ACB" w:rsidRPr="00315816">
              <w:rPr>
                <w:rFonts w:ascii="Times New Roman" w:hAnsi="Times New Roman" w:cs="Times New Roman"/>
              </w:rPr>
              <w:t xml:space="preserve"> and Pasifika at all stages of the criminal justice. However, more needs to be done and this remains an enduring issue (along with over incarceration generally) for New Zealand. </w:t>
            </w:r>
          </w:p>
          <w:p w:rsidR="00323814" w:rsidRPr="00315816" w:rsidRDefault="00323814">
            <w:pPr>
              <w:rPr>
                <w:rFonts w:ascii="Times New Roman" w:hAnsi="Times New Roman" w:cs="Times New Roman"/>
              </w:rPr>
            </w:pPr>
          </w:p>
        </w:tc>
        <w:tc>
          <w:tcPr>
            <w:tcW w:w="1621" w:type="dxa"/>
            <w:shd w:val="clear" w:color="auto" w:fill="FABF8F" w:themeFill="accent6" w:themeFillTint="99"/>
          </w:tcPr>
          <w:p w:rsidR="00F16B9A" w:rsidRPr="00315816" w:rsidRDefault="00F16B9A">
            <w:pPr>
              <w:rPr>
                <w:rFonts w:ascii="Times New Roman" w:hAnsi="Times New Roman" w:cs="Times New Roman"/>
              </w:rPr>
            </w:pPr>
          </w:p>
          <w:p w:rsidR="00323814" w:rsidRPr="00315816" w:rsidRDefault="00323814">
            <w:pPr>
              <w:rPr>
                <w:rFonts w:ascii="Times New Roman" w:hAnsi="Times New Roman" w:cs="Times New Roman"/>
              </w:rPr>
            </w:pPr>
            <w:r w:rsidRPr="00315816">
              <w:rPr>
                <w:rFonts w:ascii="Times New Roman" w:hAnsi="Times New Roman" w:cs="Times New Roman"/>
              </w:rPr>
              <w:t>Partial action</w:t>
            </w:r>
          </w:p>
        </w:tc>
      </w:tr>
      <w:tr w:rsidR="008B129E" w:rsidRPr="00315816" w:rsidTr="00712806">
        <w:tc>
          <w:tcPr>
            <w:tcW w:w="3652" w:type="dxa"/>
            <w:shd w:val="clear" w:color="auto" w:fill="FABF8F" w:themeFill="accent6" w:themeFillTint="99"/>
          </w:tcPr>
          <w:p w:rsidR="008B129E" w:rsidRPr="00315816" w:rsidRDefault="008B129E">
            <w:pPr>
              <w:rPr>
                <w:rFonts w:ascii="Times New Roman" w:hAnsi="Times New Roman" w:cs="Times New Roman"/>
              </w:rPr>
            </w:pPr>
          </w:p>
          <w:p w:rsidR="008B129E" w:rsidRPr="00315816" w:rsidRDefault="008B129E">
            <w:pPr>
              <w:rPr>
                <w:rFonts w:ascii="Times New Roman" w:hAnsi="Times New Roman" w:cs="Times New Roman"/>
              </w:rPr>
            </w:pPr>
            <w:r w:rsidRPr="00315816">
              <w:rPr>
                <w:rFonts w:ascii="Times New Roman" w:hAnsi="Times New Roman" w:cs="Times New Roman"/>
              </w:rPr>
              <w:t>Data on cases of racial discrimination</w:t>
            </w:r>
          </w:p>
          <w:p w:rsidR="008B129E" w:rsidRPr="00315816" w:rsidRDefault="008B129E">
            <w:pPr>
              <w:rPr>
                <w:rFonts w:ascii="Times New Roman" w:hAnsi="Times New Roman" w:cs="Times New Roman"/>
              </w:rPr>
            </w:pPr>
          </w:p>
        </w:tc>
        <w:tc>
          <w:tcPr>
            <w:tcW w:w="3969" w:type="dxa"/>
            <w:shd w:val="clear" w:color="auto" w:fill="FABF8F" w:themeFill="accent6" w:themeFillTint="99"/>
          </w:tcPr>
          <w:p w:rsidR="008B129E" w:rsidRPr="00315816" w:rsidRDefault="008B129E">
            <w:pPr>
              <w:rPr>
                <w:rFonts w:ascii="Times New Roman" w:hAnsi="Times New Roman" w:cs="Times New Roman"/>
              </w:rPr>
            </w:pPr>
          </w:p>
          <w:p w:rsidR="00C72ACB" w:rsidRPr="00315816" w:rsidRDefault="00C72ACB">
            <w:pPr>
              <w:rPr>
                <w:rFonts w:ascii="Times New Roman" w:hAnsi="Times New Roman" w:cs="Times New Roman"/>
              </w:rPr>
            </w:pPr>
            <w:r w:rsidRPr="00315816">
              <w:rPr>
                <w:rFonts w:ascii="Times New Roman" w:hAnsi="Times New Roman" w:cs="Times New Roman"/>
              </w:rPr>
              <w:t>The latest data – as referred to in the State party’s report is from 2012 (general statistics) and 2013 (relating to international students).</w:t>
            </w:r>
          </w:p>
          <w:p w:rsidR="00C72ACB" w:rsidRPr="00315816" w:rsidRDefault="00C72ACB">
            <w:pPr>
              <w:rPr>
                <w:rFonts w:ascii="Times New Roman" w:hAnsi="Times New Roman" w:cs="Times New Roman"/>
              </w:rPr>
            </w:pPr>
          </w:p>
          <w:p w:rsidR="00C72ACB" w:rsidRPr="00315816" w:rsidRDefault="00C72ACB">
            <w:pPr>
              <w:rPr>
                <w:rFonts w:ascii="Times New Roman" w:hAnsi="Times New Roman" w:cs="Times New Roman"/>
              </w:rPr>
            </w:pPr>
            <w:r w:rsidRPr="00315816">
              <w:rPr>
                <w:rFonts w:ascii="Times New Roman" w:hAnsi="Times New Roman" w:cs="Times New Roman"/>
              </w:rPr>
              <w:t xml:space="preserve">Complaints data from the Commission and </w:t>
            </w:r>
            <w:r w:rsidR="00712806" w:rsidRPr="00315816">
              <w:rPr>
                <w:rFonts w:ascii="Times New Roman" w:hAnsi="Times New Roman" w:cs="Times New Roman"/>
              </w:rPr>
              <w:t>personal grievance statistics from the Employment relations authority provides a limited snap shot of the situation.</w:t>
            </w:r>
          </w:p>
          <w:p w:rsidR="00C72ACB" w:rsidRPr="00315816" w:rsidRDefault="00C72ACB">
            <w:pPr>
              <w:rPr>
                <w:rFonts w:ascii="Times New Roman" w:hAnsi="Times New Roman" w:cs="Times New Roman"/>
              </w:rPr>
            </w:pPr>
          </w:p>
          <w:p w:rsidR="00C72ACB" w:rsidRPr="00315816" w:rsidRDefault="00C72ACB">
            <w:pPr>
              <w:rPr>
                <w:rFonts w:ascii="Times New Roman" w:hAnsi="Times New Roman" w:cs="Times New Roman"/>
              </w:rPr>
            </w:pPr>
          </w:p>
        </w:tc>
        <w:tc>
          <w:tcPr>
            <w:tcW w:w="1621" w:type="dxa"/>
            <w:shd w:val="clear" w:color="auto" w:fill="FABF8F" w:themeFill="accent6" w:themeFillTint="99"/>
          </w:tcPr>
          <w:p w:rsidR="00C72ACB" w:rsidRPr="00315816" w:rsidRDefault="00C72ACB">
            <w:pPr>
              <w:rPr>
                <w:rFonts w:ascii="Times New Roman" w:hAnsi="Times New Roman" w:cs="Times New Roman"/>
              </w:rPr>
            </w:pPr>
          </w:p>
          <w:p w:rsidR="00C72ACB" w:rsidRPr="00315816" w:rsidRDefault="00C72ACB">
            <w:pPr>
              <w:rPr>
                <w:rFonts w:ascii="Times New Roman" w:hAnsi="Times New Roman" w:cs="Times New Roman"/>
              </w:rPr>
            </w:pPr>
            <w:r w:rsidRPr="00315816">
              <w:rPr>
                <w:rFonts w:ascii="Times New Roman" w:hAnsi="Times New Roman" w:cs="Times New Roman"/>
              </w:rPr>
              <w:t>Partial action</w:t>
            </w:r>
          </w:p>
        </w:tc>
      </w:tr>
      <w:tr w:rsidR="008B129E" w:rsidRPr="00315816" w:rsidTr="00C72ACB">
        <w:tc>
          <w:tcPr>
            <w:tcW w:w="3652" w:type="dxa"/>
            <w:shd w:val="clear" w:color="auto" w:fill="C00000"/>
          </w:tcPr>
          <w:p w:rsidR="008B129E" w:rsidRPr="00315816" w:rsidRDefault="008B129E">
            <w:pPr>
              <w:rPr>
                <w:rFonts w:ascii="Times New Roman" w:hAnsi="Times New Roman" w:cs="Times New Roman"/>
              </w:rPr>
            </w:pPr>
          </w:p>
          <w:p w:rsidR="008B129E" w:rsidRPr="00315816" w:rsidRDefault="008B129E">
            <w:pPr>
              <w:rPr>
                <w:rFonts w:ascii="Times New Roman" w:hAnsi="Times New Roman" w:cs="Times New Roman"/>
              </w:rPr>
            </w:pPr>
            <w:r w:rsidRPr="00315816">
              <w:rPr>
                <w:rFonts w:ascii="Times New Roman" w:hAnsi="Times New Roman" w:cs="Times New Roman"/>
              </w:rPr>
              <w:t>Review the Marine and Coastal Area (Takutai Moana) Act 2011</w:t>
            </w:r>
          </w:p>
          <w:p w:rsidR="008B129E" w:rsidRPr="00315816" w:rsidRDefault="008B129E">
            <w:pPr>
              <w:rPr>
                <w:rFonts w:ascii="Times New Roman" w:hAnsi="Times New Roman" w:cs="Times New Roman"/>
              </w:rPr>
            </w:pPr>
          </w:p>
        </w:tc>
        <w:tc>
          <w:tcPr>
            <w:tcW w:w="3969" w:type="dxa"/>
            <w:shd w:val="clear" w:color="auto" w:fill="C00000"/>
          </w:tcPr>
          <w:p w:rsidR="008B129E" w:rsidRPr="00315816" w:rsidRDefault="008B129E">
            <w:pPr>
              <w:rPr>
                <w:rFonts w:ascii="Times New Roman" w:hAnsi="Times New Roman" w:cs="Times New Roman"/>
              </w:rPr>
            </w:pPr>
          </w:p>
        </w:tc>
        <w:tc>
          <w:tcPr>
            <w:tcW w:w="1621" w:type="dxa"/>
            <w:shd w:val="clear" w:color="auto" w:fill="C00000"/>
          </w:tcPr>
          <w:p w:rsidR="008B129E" w:rsidRPr="00315816" w:rsidRDefault="008B129E">
            <w:pPr>
              <w:rPr>
                <w:rFonts w:ascii="Times New Roman" w:hAnsi="Times New Roman" w:cs="Times New Roman"/>
              </w:rPr>
            </w:pPr>
          </w:p>
          <w:p w:rsidR="00C72ACB" w:rsidRPr="00315816" w:rsidRDefault="00C72ACB">
            <w:pPr>
              <w:rPr>
                <w:rFonts w:ascii="Times New Roman" w:hAnsi="Times New Roman" w:cs="Times New Roman"/>
              </w:rPr>
            </w:pPr>
            <w:r w:rsidRPr="00315816">
              <w:rPr>
                <w:rFonts w:ascii="Times New Roman" w:hAnsi="Times New Roman" w:cs="Times New Roman"/>
              </w:rPr>
              <w:t>No action</w:t>
            </w:r>
          </w:p>
        </w:tc>
      </w:tr>
      <w:tr w:rsidR="008B129E" w:rsidRPr="00315816" w:rsidTr="00C72ACB">
        <w:tc>
          <w:tcPr>
            <w:tcW w:w="3652" w:type="dxa"/>
            <w:shd w:val="clear" w:color="auto" w:fill="FABF8F" w:themeFill="accent6" w:themeFillTint="99"/>
          </w:tcPr>
          <w:p w:rsidR="008B129E" w:rsidRPr="00315816" w:rsidRDefault="008B129E">
            <w:pPr>
              <w:rPr>
                <w:rFonts w:ascii="Times New Roman" w:hAnsi="Times New Roman" w:cs="Times New Roman"/>
              </w:rPr>
            </w:pPr>
          </w:p>
          <w:p w:rsidR="008B129E" w:rsidRPr="00315816" w:rsidRDefault="008B129E">
            <w:pPr>
              <w:rPr>
                <w:rFonts w:ascii="Times New Roman" w:hAnsi="Times New Roman" w:cs="Times New Roman"/>
              </w:rPr>
            </w:pPr>
            <w:r w:rsidRPr="00315816">
              <w:rPr>
                <w:rFonts w:ascii="Times New Roman" w:hAnsi="Times New Roman" w:cs="Times New Roman"/>
              </w:rPr>
              <w:t>Implement Wai 262 decision of Waitangi Tribunal</w:t>
            </w:r>
          </w:p>
          <w:p w:rsidR="008B129E" w:rsidRPr="00315816" w:rsidRDefault="008B129E">
            <w:pPr>
              <w:rPr>
                <w:rFonts w:ascii="Times New Roman" w:hAnsi="Times New Roman" w:cs="Times New Roman"/>
              </w:rPr>
            </w:pPr>
          </w:p>
        </w:tc>
        <w:tc>
          <w:tcPr>
            <w:tcW w:w="3969" w:type="dxa"/>
            <w:shd w:val="clear" w:color="auto" w:fill="FABF8F" w:themeFill="accent6" w:themeFillTint="99"/>
          </w:tcPr>
          <w:p w:rsidR="008B129E" w:rsidRPr="00315816" w:rsidRDefault="008B129E">
            <w:pPr>
              <w:rPr>
                <w:rFonts w:ascii="Times New Roman" w:hAnsi="Times New Roman" w:cs="Times New Roman"/>
              </w:rPr>
            </w:pPr>
          </w:p>
          <w:p w:rsidR="00C72ACB" w:rsidRPr="00315816" w:rsidRDefault="00C72ACB">
            <w:pPr>
              <w:rPr>
                <w:rFonts w:ascii="Times New Roman" w:hAnsi="Times New Roman" w:cs="Times New Roman"/>
              </w:rPr>
            </w:pPr>
            <w:r w:rsidRPr="00315816">
              <w:rPr>
                <w:rFonts w:ascii="Times New Roman" w:hAnsi="Times New Roman" w:cs="Times New Roman"/>
              </w:rPr>
              <w:t>See paragraphs 11 – 14 of the State party’s report.</w:t>
            </w:r>
            <w:r w:rsidRPr="00315816">
              <w:rPr>
                <w:rStyle w:val="FootnoteReference"/>
                <w:rFonts w:ascii="Times New Roman" w:hAnsi="Times New Roman" w:cs="Times New Roman"/>
              </w:rPr>
              <w:footnoteReference w:id="4"/>
            </w:r>
          </w:p>
        </w:tc>
        <w:tc>
          <w:tcPr>
            <w:tcW w:w="1621" w:type="dxa"/>
            <w:shd w:val="clear" w:color="auto" w:fill="FABF8F" w:themeFill="accent6" w:themeFillTint="99"/>
          </w:tcPr>
          <w:p w:rsidR="008B129E" w:rsidRPr="00315816" w:rsidRDefault="008B129E">
            <w:pPr>
              <w:rPr>
                <w:rFonts w:ascii="Times New Roman" w:hAnsi="Times New Roman" w:cs="Times New Roman"/>
              </w:rPr>
            </w:pPr>
          </w:p>
          <w:p w:rsidR="00323814" w:rsidRPr="00315816" w:rsidRDefault="00C72ACB">
            <w:pPr>
              <w:rPr>
                <w:rFonts w:ascii="Times New Roman" w:hAnsi="Times New Roman" w:cs="Times New Roman"/>
              </w:rPr>
            </w:pPr>
            <w:r w:rsidRPr="00315816">
              <w:rPr>
                <w:rFonts w:ascii="Times New Roman" w:hAnsi="Times New Roman" w:cs="Times New Roman"/>
              </w:rPr>
              <w:t>Partial action</w:t>
            </w:r>
          </w:p>
        </w:tc>
      </w:tr>
      <w:tr w:rsidR="008B129E" w:rsidRPr="00315816" w:rsidTr="002C651E">
        <w:tc>
          <w:tcPr>
            <w:tcW w:w="3652" w:type="dxa"/>
            <w:shd w:val="clear" w:color="auto" w:fill="FABF8F" w:themeFill="accent6" w:themeFillTint="99"/>
          </w:tcPr>
          <w:p w:rsidR="008B129E" w:rsidRPr="00315816" w:rsidRDefault="008B129E">
            <w:pPr>
              <w:rPr>
                <w:rFonts w:ascii="Times New Roman" w:hAnsi="Times New Roman" w:cs="Times New Roman"/>
              </w:rPr>
            </w:pPr>
          </w:p>
          <w:p w:rsidR="008B129E" w:rsidRPr="00315816" w:rsidRDefault="008B129E">
            <w:pPr>
              <w:rPr>
                <w:rFonts w:ascii="Times New Roman" w:hAnsi="Times New Roman" w:cs="Times New Roman"/>
              </w:rPr>
            </w:pPr>
            <w:r w:rsidRPr="00315816">
              <w:rPr>
                <w:rFonts w:ascii="Times New Roman" w:hAnsi="Times New Roman" w:cs="Times New Roman"/>
              </w:rPr>
              <w:t xml:space="preserve">Improve outcomes for </w:t>
            </w:r>
            <w:r w:rsidR="002B59CE">
              <w:rPr>
                <w:rFonts w:ascii="Times New Roman" w:hAnsi="Times New Roman" w:cs="Times New Roman"/>
              </w:rPr>
              <w:t>Māori</w:t>
            </w:r>
            <w:r w:rsidRPr="00315816">
              <w:rPr>
                <w:rFonts w:ascii="Times New Roman" w:hAnsi="Times New Roman" w:cs="Times New Roman"/>
              </w:rPr>
              <w:t xml:space="preserve"> and Pasifika in employment, health and criminal justice</w:t>
            </w:r>
          </w:p>
          <w:p w:rsidR="008B129E" w:rsidRPr="00315816" w:rsidRDefault="008B129E">
            <w:pPr>
              <w:rPr>
                <w:rFonts w:ascii="Times New Roman" w:hAnsi="Times New Roman" w:cs="Times New Roman"/>
              </w:rPr>
            </w:pPr>
          </w:p>
        </w:tc>
        <w:tc>
          <w:tcPr>
            <w:tcW w:w="3969" w:type="dxa"/>
            <w:shd w:val="clear" w:color="auto" w:fill="FABF8F" w:themeFill="accent6" w:themeFillTint="99"/>
          </w:tcPr>
          <w:p w:rsidR="008B129E" w:rsidRPr="00315816" w:rsidRDefault="008B129E">
            <w:pPr>
              <w:rPr>
                <w:rFonts w:ascii="Times New Roman" w:hAnsi="Times New Roman" w:cs="Times New Roman"/>
              </w:rPr>
            </w:pPr>
          </w:p>
          <w:p w:rsidR="002C651E" w:rsidRPr="00315816" w:rsidRDefault="002C651E">
            <w:pPr>
              <w:rPr>
                <w:rFonts w:ascii="Times New Roman" w:hAnsi="Times New Roman" w:cs="Times New Roman"/>
              </w:rPr>
            </w:pPr>
            <w:r w:rsidRPr="00315816">
              <w:rPr>
                <w:rFonts w:ascii="Times New Roman" w:hAnsi="Times New Roman" w:cs="Times New Roman"/>
              </w:rPr>
              <w:t>The Government is committed to addressing enduring inequalities in employment, health and the criminal justice systems. Despite many improvements more needs to be done.</w:t>
            </w:r>
          </w:p>
          <w:p w:rsidR="002C651E" w:rsidRPr="00315816" w:rsidRDefault="002C651E">
            <w:pPr>
              <w:rPr>
                <w:rFonts w:ascii="Times New Roman" w:hAnsi="Times New Roman" w:cs="Times New Roman"/>
              </w:rPr>
            </w:pPr>
          </w:p>
        </w:tc>
        <w:tc>
          <w:tcPr>
            <w:tcW w:w="1621" w:type="dxa"/>
            <w:shd w:val="clear" w:color="auto" w:fill="FABF8F" w:themeFill="accent6" w:themeFillTint="99"/>
          </w:tcPr>
          <w:p w:rsidR="008B129E" w:rsidRPr="00315816" w:rsidRDefault="008B129E">
            <w:pPr>
              <w:rPr>
                <w:rFonts w:ascii="Times New Roman" w:hAnsi="Times New Roman" w:cs="Times New Roman"/>
              </w:rPr>
            </w:pPr>
          </w:p>
          <w:p w:rsidR="008011F8" w:rsidRPr="00315816" w:rsidRDefault="008011F8">
            <w:pPr>
              <w:rPr>
                <w:rFonts w:ascii="Times New Roman" w:hAnsi="Times New Roman" w:cs="Times New Roman"/>
              </w:rPr>
            </w:pPr>
            <w:r w:rsidRPr="00315816">
              <w:rPr>
                <w:rFonts w:ascii="Times New Roman" w:hAnsi="Times New Roman" w:cs="Times New Roman"/>
              </w:rPr>
              <w:t>Partial action</w:t>
            </w:r>
          </w:p>
        </w:tc>
      </w:tr>
      <w:tr w:rsidR="008B129E" w:rsidRPr="00315816" w:rsidTr="002C651E">
        <w:tc>
          <w:tcPr>
            <w:tcW w:w="3652" w:type="dxa"/>
            <w:shd w:val="clear" w:color="auto" w:fill="FABF8F" w:themeFill="accent6" w:themeFillTint="99"/>
          </w:tcPr>
          <w:p w:rsidR="008B129E" w:rsidRPr="00315816" w:rsidRDefault="008B129E">
            <w:pPr>
              <w:rPr>
                <w:rFonts w:ascii="Times New Roman" w:hAnsi="Times New Roman" w:cs="Times New Roman"/>
              </w:rPr>
            </w:pPr>
          </w:p>
          <w:p w:rsidR="008B129E" w:rsidRPr="00315816" w:rsidRDefault="008B129E">
            <w:pPr>
              <w:rPr>
                <w:rFonts w:ascii="Times New Roman" w:hAnsi="Times New Roman" w:cs="Times New Roman"/>
              </w:rPr>
            </w:pPr>
            <w:r w:rsidRPr="00315816">
              <w:rPr>
                <w:rFonts w:ascii="Times New Roman" w:hAnsi="Times New Roman" w:cs="Times New Roman"/>
              </w:rPr>
              <w:t xml:space="preserve">Increase special measures to increase educational attainment for </w:t>
            </w:r>
            <w:r w:rsidR="002B59CE">
              <w:rPr>
                <w:rFonts w:ascii="Times New Roman" w:hAnsi="Times New Roman" w:cs="Times New Roman"/>
              </w:rPr>
              <w:t>Māori</w:t>
            </w:r>
            <w:r w:rsidRPr="00315816">
              <w:rPr>
                <w:rFonts w:ascii="Times New Roman" w:hAnsi="Times New Roman" w:cs="Times New Roman"/>
              </w:rPr>
              <w:t xml:space="preserve"> and Pasifika</w:t>
            </w:r>
          </w:p>
          <w:p w:rsidR="008B129E" w:rsidRPr="00315816" w:rsidRDefault="008B129E">
            <w:pPr>
              <w:rPr>
                <w:rFonts w:ascii="Times New Roman" w:hAnsi="Times New Roman" w:cs="Times New Roman"/>
              </w:rPr>
            </w:pPr>
          </w:p>
        </w:tc>
        <w:tc>
          <w:tcPr>
            <w:tcW w:w="3969" w:type="dxa"/>
            <w:shd w:val="clear" w:color="auto" w:fill="FABF8F" w:themeFill="accent6" w:themeFillTint="99"/>
          </w:tcPr>
          <w:p w:rsidR="008B129E" w:rsidRPr="00315816" w:rsidRDefault="008B129E">
            <w:pPr>
              <w:rPr>
                <w:rFonts w:ascii="Times New Roman" w:hAnsi="Times New Roman" w:cs="Times New Roman"/>
              </w:rPr>
            </w:pPr>
          </w:p>
          <w:p w:rsidR="002C651E" w:rsidRPr="00315816" w:rsidRDefault="002C651E">
            <w:pPr>
              <w:rPr>
                <w:rFonts w:ascii="Times New Roman" w:hAnsi="Times New Roman" w:cs="Times New Roman"/>
              </w:rPr>
            </w:pPr>
            <w:r w:rsidRPr="00315816">
              <w:rPr>
                <w:rFonts w:ascii="Times New Roman" w:hAnsi="Times New Roman" w:cs="Times New Roman"/>
              </w:rPr>
              <w:t xml:space="preserve">Despite improvements in overall achievement of National Standards and National Certificate in Educational Achievement (NCEA), more needs to be </w:t>
            </w:r>
            <w:r w:rsidRPr="00315816">
              <w:rPr>
                <w:rFonts w:ascii="Times New Roman" w:hAnsi="Times New Roman" w:cs="Times New Roman"/>
              </w:rPr>
              <w:lastRenderedPageBreak/>
              <w:t xml:space="preserve">done for students from low socio-economic, </w:t>
            </w:r>
            <w:r w:rsidR="002B59CE">
              <w:rPr>
                <w:rFonts w:ascii="Times New Roman" w:hAnsi="Times New Roman" w:cs="Times New Roman"/>
              </w:rPr>
              <w:t>Māori</w:t>
            </w:r>
            <w:r w:rsidRPr="00315816">
              <w:rPr>
                <w:rFonts w:ascii="Times New Roman" w:hAnsi="Times New Roman" w:cs="Times New Roman"/>
              </w:rPr>
              <w:t xml:space="preserve"> and Pacific backgrounds.</w:t>
            </w:r>
          </w:p>
          <w:p w:rsidR="002C651E" w:rsidRPr="00315816" w:rsidRDefault="002C651E">
            <w:pPr>
              <w:rPr>
                <w:rFonts w:ascii="Times New Roman" w:hAnsi="Times New Roman" w:cs="Times New Roman"/>
              </w:rPr>
            </w:pPr>
          </w:p>
        </w:tc>
        <w:tc>
          <w:tcPr>
            <w:tcW w:w="1621" w:type="dxa"/>
            <w:shd w:val="clear" w:color="auto" w:fill="FABF8F" w:themeFill="accent6" w:themeFillTint="99"/>
          </w:tcPr>
          <w:p w:rsidR="008B129E" w:rsidRPr="00315816" w:rsidRDefault="008B129E">
            <w:pPr>
              <w:rPr>
                <w:rFonts w:ascii="Times New Roman" w:hAnsi="Times New Roman" w:cs="Times New Roman"/>
              </w:rPr>
            </w:pPr>
          </w:p>
          <w:p w:rsidR="002C651E" w:rsidRPr="00315816" w:rsidRDefault="002C651E">
            <w:pPr>
              <w:rPr>
                <w:rFonts w:ascii="Times New Roman" w:hAnsi="Times New Roman" w:cs="Times New Roman"/>
              </w:rPr>
            </w:pPr>
            <w:r w:rsidRPr="00315816">
              <w:rPr>
                <w:rFonts w:ascii="Times New Roman" w:hAnsi="Times New Roman" w:cs="Times New Roman"/>
              </w:rPr>
              <w:t>Partial action</w:t>
            </w:r>
          </w:p>
        </w:tc>
      </w:tr>
      <w:tr w:rsidR="008B129E" w:rsidRPr="00315816" w:rsidTr="00A80743">
        <w:tc>
          <w:tcPr>
            <w:tcW w:w="3652" w:type="dxa"/>
            <w:shd w:val="clear" w:color="auto" w:fill="FABF8F" w:themeFill="accent6" w:themeFillTint="99"/>
          </w:tcPr>
          <w:p w:rsidR="008B129E" w:rsidRPr="00315816" w:rsidRDefault="008B129E">
            <w:pPr>
              <w:rPr>
                <w:rFonts w:ascii="Times New Roman" w:hAnsi="Times New Roman" w:cs="Times New Roman"/>
              </w:rPr>
            </w:pPr>
          </w:p>
          <w:p w:rsidR="008B129E" w:rsidRPr="00315816" w:rsidRDefault="008B129E">
            <w:pPr>
              <w:rPr>
                <w:rFonts w:ascii="Times New Roman" w:hAnsi="Times New Roman" w:cs="Times New Roman"/>
              </w:rPr>
            </w:pPr>
            <w:r w:rsidRPr="00315816">
              <w:rPr>
                <w:rFonts w:ascii="Times New Roman" w:hAnsi="Times New Roman" w:cs="Times New Roman"/>
              </w:rPr>
              <w:t>Strengthen equal access to the labour market for migrants</w:t>
            </w:r>
          </w:p>
          <w:p w:rsidR="008B129E" w:rsidRPr="00315816" w:rsidRDefault="008B129E">
            <w:pPr>
              <w:rPr>
                <w:rFonts w:ascii="Times New Roman" w:hAnsi="Times New Roman" w:cs="Times New Roman"/>
              </w:rPr>
            </w:pPr>
          </w:p>
        </w:tc>
        <w:tc>
          <w:tcPr>
            <w:tcW w:w="3969" w:type="dxa"/>
            <w:shd w:val="clear" w:color="auto" w:fill="FABF8F" w:themeFill="accent6" w:themeFillTint="99"/>
          </w:tcPr>
          <w:p w:rsidR="008B129E" w:rsidRPr="00315816" w:rsidRDefault="008B129E">
            <w:pPr>
              <w:rPr>
                <w:rFonts w:ascii="Times New Roman" w:hAnsi="Times New Roman" w:cs="Times New Roman"/>
              </w:rPr>
            </w:pPr>
          </w:p>
          <w:p w:rsidR="00A80743" w:rsidRPr="00315816" w:rsidRDefault="00A80743" w:rsidP="00A80743">
            <w:pPr>
              <w:pStyle w:val="Default"/>
              <w:rPr>
                <w:sz w:val="22"/>
                <w:szCs w:val="22"/>
              </w:rPr>
            </w:pPr>
            <w:r w:rsidRPr="00315816">
              <w:rPr>
                <w:sz w:val="22"/>
                <w:szCs w:val="22"/>
              </w:rPr>
              <w:t xml:space="preserve">The Migrant Settlement and Integration Strategy places value on the long-term integration of migrants as well as successful initial settlement. It identifies five measurable settlement and integration outcome areas — employment, education and training, English language, inclusion, and health and wellbeing. Outcomes will be measured against success indicators using existing data-sets and surveys. </w:t>
            </w:r>
          </w:p>
          <w:p w:rsidR="00A80743" w:rsidRPr="00315816" w:rsidRDefault="00A80743">
            <w:pPr>
              <w:rPr>
                <w:rFonts w:ascii="Times New Roman" w:hAnsi="Times New Roman" w:cs="Times New Roman"/>
              </w:rPr>
            </w:pPr>
          </w:p>
        </w:tc>
        <w:tc>
          <w:tcPr>
            <w:tcW w:w="1621" w:type="dxa"/>
            <w:shd w:val="clear" w:color="auto" w:fill="FABF8F" w:themeFill="accent6" w:themeFillTint="99"/>
          </w:tcPr>
          <w:p w:rsidR="008B129E" w:rsidRPr="00315816" w:rsidRDefault="008B129E">
            <w:pPr>
              <w:rPr>
                <w:rFonts w:ascii="Times New Roman" w:hAnsi="Times New Roman" w:cs="Times New Roman"/>
              </w:rPr>
            </w:pPr>
          </w:p>
          <w:p w:rsidR="00A80743" w:rsidRPr="00315816" w:rsidRDefault="00A80743">
            <w:pPr>
              <w:rPr>
                <w:rFonts w:ascii="Times New Roman" w:hAnsi="Times New Roman" w:cs="Times New Roman"/>
              </w:rPr>
            </w:pPr>
            <w:r w:rsidRPr="00315816">
              <w:rPr>
                <w:rFonts w:ascii="Times New Roman" w:hAnsi="Times New Roman" w:cs="Times New Roman"/>
              </w:rPr>
              <w:t>Partial Action</w:t>
            </w:r>
          </w:p>
        </w:tc>
      </w:tr>
      <w:tr w:rsidR="008B129E" w:rsidRPr="00315816" w:rsidTr="00A80743">
        <w:tc>
          <w:tcPr>
            <w:tcW w:w="3652" w:type="dxa"/>
            <w:shd w:val="clear" w:color="auto" w:fill="FABF8F" w:themeFill="accent6" w:themeFillTint="99"/>
          </w:tcPr>
          <w:p w:rsidR="008B129E" w:rsidRPr="00315816" w:rsidRDefault="008B129E">
            <w:pPr>
              <w:rPr>
                <w:rFonts w:ascii="Times New Roman" w:hAnsi="Times New Roman" w:cs="Times New Roman"/>
              </w:rPr>
            </w:pPr>
          </w:p>
          <w:p w:rsidR="008B129E" w:rsidRPr="00315816" w:rsidRDefault="008B129E">
            <w:pPr>
              <w:rPr>
                <w:rFonts w:ascii="Times New Roman" w:hAnsi="Times New Roman" w:cs="Times New Roman"/>
              </w:rPr>
            </w:pPr>
            <w:r w:rsidRPr="00315816">
              <w:rPr>
                <w:rFonts w:ascii="Times New Roman" w:hAnsi="Times New Roman" w:cs="Times New Roman"/>
              </w:rPr>
              <w:t xml:space="preserve">Preserve </w:t>
            </w:r>
            <w:r w:rsidR="002B59CE">
              <w:rPr>
                <w:rFonts w:ascii="Times New Roman" w:hAnsi="Times New Roman" w:cs="Times New Roman"/>
              </w:rPr>
              <w:t>Māori</w:t>
            </w:r>
            <w:r w:rsidRPr="00315816">
              <w:rPr>
                <w:rFonts w:ascii="Times New Roman" w:hAnsi="Times New Roman" w:cs="Times New Roman"/>
              </w:rPr>
              <w:t>, Pasifika and community languages</w:t>
            </w:r>
          </w:p>
          <w:p w:rsidR="008B129E" w:rsidRPr="00315816" w:rsidRDefault="008B129E">
            <w:pPr>
              <w:rPr>
                <w:rFonts w:ascii="Times New Roman" w:hAnsi="Times New Roman" w:cs="Times New Roman"/>
              </w:rPr>
            </w:pPr>
          </w:p>
        </w:tc>
        <w:tc>
          <w:tcPr>
            <w:tcW w:w="3969" w:type="dxa"/>
            <w:shd w:val="clear" w:color="auto" w:fill="FABF8F" w:themeFill="accent6" w:themeFillTint="99"/>
          </w:tcPr>
          <w:p w:rsidR="008B129E" w:rsidRPr="00315816" w:rsidRDefault="008B129E">
            <w:pPr>
              <w:rPr>
                <w:rFonts w:ascii="Times New Roman" w:hAnsi="Times New Roman" w:cs="Times New Roman"/>
              </w:rPr>
            </w:pPr>
          </w:p>
          <w:p w:rsidR="00A80743" w:rsidRPr="00315816" w:rsidRDefault="00A80743">
            <w:pPr>
              <w:rPr>
                <w:rFonts w:ascii="Times New Roman" w:hAnsi="Times New Roman" w:cs="Times New Roman"/>
              </w:rPr>
            </w:pPr>
            <w:r w:rsidRPr="00315816">
              <w:rPr>
                <w:rFonts w:ascii="Times New Roman" w:hAnsi="Times New Roman" w:cs="Times New Roman"/>
              </w:rPr>
              <w:t xml:space="preserve">The Government is committed to preserving </w:t>
            </w:r>
            <w:r w:rsidR="002B59CE">
              <w:rPr>
                <w:rFonts w:ascii="Times New Roman" w:hAnsi="Times New Roman" w:cs="Times New Roman"/>
              </w:rPr>
              <w:t>Māori</w:t>
            </w:r>
            <w:r w:rsidRPr="00315816">
              <w:rPr>
                <w:rFonts w:ascii="Times New Roman" w:hAnsi="Times New Roman" w:cs="Times New Roman"/>
              </w:rPr>
              <w:t>, Pasifika and Community languages. See CERD/C/CO/18-20/ADD.1 – Information received from New Zealand on follow-up to the concluding observations.</w:t>
            </w:r>
          </w:p>
          <w:p w:rsidR="00A80743" w:rsidRPr="00315816" w:rsidRDefault="00A80743">
            <w:pPr>
              <w:rPr>
                <w:rFonts w:ascii="Times New Roman" w:hAnsi="Times New Roman" w:cs="Times New Roman"/>
              </w:rPr>
            </w:pPr>
          </w:p>
        </w:tc>
        <w:tc>
          <w:tcPr>
            <w:tcW w:w="1621" w:type="dxa"/>
            <w:shd w:val="clear" w:color="auto" w:fill="FABF8F" w:themeFill="accent6" w:themeFillTint="99"/>
          </w:tcPr>
          <w:p w:rsidR="008B129E" w:rsidRPr="00315816" w:rsidRDefault="008B129E">
            <w:pPr>
              <w:rPr>
                <w:rFonts w:ascii="Times New Roman" w:hAnsi="Times New Roman" w:cs="Times New Roman"/>
              </w:rPr>
            </w:pPr>
          </w:p>
          <w:p w:rsidR="00A80743" w:rsidRPr="00315816" w:rsidRDefault="00A80743">
            <w:pPr>
              <w:rPr>
                <w:rFonts w:ascii="Times New Roman" w:hAnsi="Times New Roman" w:cs="Times New Roman"/>
              </w:rPr>
            </w:pPr>
            <w:r w:rsidRPr="00315816">
              <w:rPr>
                <w:rFonts w:ascii="Times New Roman" w:hAnsi="Times New Roman" w:cs="Times New Roman"/>
              </w:rPr>
              <w:t>Partial action</w:t>
            </w:r>
          </w:p>
        </w:tc>
      </w:tr>
      <w:tr w:rsidR="008B129E" w:rsidRPr="00315816" w:rsidTr="00A80743">
        <w:tc>
          <w:tcPr>
            <w:tcW w:w="3652" w:type="dxa"/>
            <w:shd w:val="clear" w:color="auto" w:fill="FABF8F" w:themeFill="accent6" w:themeFillTint="99"/>
          </w:tcPr>
          <w:p w:rsidR="008B129E" w:rsidRPr="00315816" w:rsidRDefault="008B129E">
            <w:pPr>
              <w:rPr>
                <w:rFonts w:ascii="Times New Roman" w:hAnsi="Times New Roman" w:cs="Times New Roman"/>
              </w:rPr>
            </w:pPr>
          </w:p>
          <w:p w:rsidR="008B129E" w:rsidRPr="00315816" w:rsidRDefault="008B129E">
            <w:pPr>
              <w:rPr>
                <w:rFonts w:ascii="Times New Roman" w:hAnsi="Times New Roman" w:cs="Times New Roman"/>
              </w:rPr>
            </w:pPr>
            <w:r w:rsidRPr="00315816">
              <w:rPr>
                <w:rFonts w:ascii="Times New Roman" w:hAnsi="Times New Roman" w:cs="Times New Roman"/>
              </w:rPr>
              <w:t>Enhance mechanisms for consultation with indigenous people around all policies affecting their ways of living and resources</w:t>
            </w:r>
          </w:p>
          <w:p w:rsidR="008B129E" w:rsidRPr="00315816" w:rsidRDefault="008B129E">
            <w:pPr>
              <w:rPr>
                <w:rFonts w:ascii="Times New Roman" w:hAnsi="Times New Roman" w:cs="Times New Roman"/>
              </w:rPr>
            </w:pPr>
          </w:p>
        </w:tc>
        <w:tc>
          <w:tcPr>
            <w:tcW w:w="3969" w:type="dxa"/>
            <w:shd w:val="clear" w:color="auto" w:fill="FABF8F" w:themeFill="accent6" w:themeFillTint="99"/>
          </w:tcPr>
          <w:p w:rsidR="008B129E" w:rsidRPr="00315816" w:rsidRDefault="008B129E">
            <w:pPr>
              <w:rPr>
                <w:rFonts w:ascii="Times New Roman" w:hAnsi="Times New Roman" w:cs="Times New Roman"/>
              </w:rPr>
            </w:pPr>
          </w:p>
          <w:p w:rsidR="00A80743" w:rsidRPr="00315816" w:rsidRDefault="00A80743" w:rsidP="00A80743">
            <w:pPr>
              <w:pStyle w:val="Default"/>
              <w:rPr>
                <w:sz w:val="22"/>
                <w:szCs w:val="22"/>
              </w:rPr>
            </w:pPr>
            <w:r w:rsidRPr="00315816">
              <w:rPr>
                <w:sz w:val="22"/>
                <w:szCs w:val="22"/>
              </w:rPr>
              <w:t xml:space="preserve">There are mechanisms in place for ensuring Māori participation in decision-making processes on issues affecting Māori and their right to free, prior and informed consent. These include Crown-Iwi Accords, Relationship Agreements, Protocols and Memoranda of Understanding between the Crown (through various agencies) and iwi. </w:t>
            </w:r>
          </w:p>
          <w:p w:rsidR="00A80743" w:rsidRPr="00315816" w:rsidRDefault="00A80743" w:rsidP="00A80743">
            <w:pPr>
              <w:pStyle w:val="Default"/>
              <w:rPr>
                <w:sz w:val="22"/>
                <w:szCs w:val="22"/>
              </w:rPr>
            </w:pPr>
            <w:r w:rsidRPr="00315816">
              <w:rPr>
                <w:sz w:val="22"/>
                <w:szCs w:val="22"/>
              </w:rPr>
              <w:t xml:space="preserve">However, concerns continue to be raised particularly when Māori rights and interests appear to conflict with other public interests (e.g. Māori asserting interests in freshwater). </w:t>
            </w:r>
          </w:p>
          <w:p w:rsidR="00A80743" w:rsidRPr="00315816" w:rsidRDefault="00A80743">
            <w:pPr>
              <w:rPr>
                <w:rFonts w:ascii="Times New Roman" w:hAnsi="Times New Roman" w:cs="Times New Roman"/>
              </w:rPr>
            </w:pPr>
          </w:p>
        </w:tc>
        <w:tc>
          <w:tcPr>
            <w:tcW w:w="1621" w:type="dxa"/>
            <w:shd w:val="clear" w:color="auto" w:fill="FABF8F" w:themeFill="accent6" w:themeFillTint="99"/>
          </w:tcPr>
          <w:p w:rsidR="008B129E" w:rsidRPr="00315816" w:rsidRDefault="008B129E">
            <w:pPr>
              <w:rPr>
                <w:rFonts w:ascii="Times New Roman" w:hAnsi="Times New Roman" w:cs="Times New Roman"/>
              </w:rPr>
            </w:pPr>
          </w:p>
          <w:p w:rsidR="00A80743" w:rsidRPr="00315816" w:rsidRDefault="00A80743">
            <w:pPr>
              <w:rPr>
                <w:rFonts w:ascii="Times New Roman" w:hAnsi="Times New Roman" w:cs="Times New Roman"/>
              </w:rPr>
            </w:pPr>
            <w:r w:rsidRPr="00315816">
              <w:rPr>
                <w:rFonts w:ascii="Times New Roman" w:hAnsi="Times New Roman" w:cs="Times New Roman"/>
              </w:rPr>
              <w:t>Partial action</w:t>
            </w:r>
          </w:p>
        </w:tc>
      </w:tr>
      <w:tr w:rsidR="008B129E" w:rsidRPr="00315816" w:rsidTr="00A80743">
        <w:tc>
          <w:tcPr>
            <w:tcW w:w="3652" w:type="dxa"/>
            <w:shd w:val="clear" w:color="auto" w:fill="C00000"/>
          </w:tcPr>
          <w:p w:rsidR="008B129E" w:rsidRPr="00315816" w:rsidRDefault="008B129E">
            <w:pPr>
              <w:rPr>
                <w:rFonts w:ascii="Times New Roman" w:hAnsi="Times New Roman" w:cs="Times New Roman"/>
              </w:rPr>
            </w:pPr>
          </w:p>
          <w:p w:rsidR="008B129E" w:rsidRPr="00315816" w:rsidRDefault="008B129E">
            <w:pPr>
              <w:rPr>
                <w:rFonts w:ascii="Times New Roman" w:hAnsi="Times New Roman" w:cs="Times New Roman"/>
              </w:rPr>
            </w:pPr>
            <w:r w:rsidRPr="00315816">
              <w:rPr>
                <w:rFonts w:ascii="Times New Roman" w:hAnsi="Times New Roman" w:cs="Times New Roman"/>
              </w:rPr>
              <w:t xml:space="preserve">Privatisation of energy companies fully respects the rights of </w:t>
            </w:r>
            <w:r w:rsidR="002B59CE">
              <w:rPr>
                <w:rFonts w:ascii="Times New Roman" w:hAnsi="Times New Roman" w:cs="Times New Roman"/>
              </w:rPr>
              <w:t>Māori</w:t>
            </w:r>
            <w:r w:rsidRPr="00315816">
              <w:rPr>
                <w:rFonts w:ascii="Times New Roman" w:hAnsi="Times New Roman" w:cs="Times New Roman"/>
              </w:rPr>
              <w:t xml:space="preserve"> to</w:t>
            </w:r>
            <w:r w:rsidR="00A80743" w:rsidRPr="00315816">
              <w:rPr>
                <w:rFonts w:ascii="Times New Roman" w:hAnsi="Times New Roman" w:cs="Times New Roman"/>
              </w:rPr>
              <w:t xml:space="preserve"> </w:t>
            </w:r>
            <w:r w:rsidRPr="00315816">
              <w:rPr>
                <w:rFonts w:ascii="Times New Roman" w:hAnsi="Times New Roman" w:cs="Times New Roman"/>
              </w:rPr>
              <w:t>freshwater and geothermal resources</w:t>
            </w:r>
          </w:p>
          <w:p w:rsidR="008B129E" w:rsidRPr="00315816" w:rsidRDefault="008B129E">
            <w:pPr>
              <w:rPr>
                <w:rFonts w:ascii="Times New Roman" w:hAnsi="Times New Roman" w:cs="Times New Roman"/>
              </w:rPr>
            </w:pPr>
          </w:p>
        </w:tc>
        <w:tc>
          <w:tcPr>
            <w:tcW w:w="3969" w:type="dxa"/>
            <w:shd w:val="clear" w:color="auto" w:fill="C00000"/>
          </w:tcPr>
          <w:p w:rsidR="00A80743" w:rsidRPr="00315816" w:rsidRDefault="00A80743">
            <w:pPr>
              <w:rPr>
                <w:rFonts w:ascii="Times New Roman" w:hAnsi="Times New Roman" w:cs="Times New Roman"/>
              </w:rPr>
            </w:pPr>
          </w:p>
          <w:p w:rsidR="00A80743" w:rsidRPr="00315816" w:rsidRDefault="00A80743">
            <w:pPr>
              <w:rPr>
                <w:rFonts w:ascii="Times New Roman" w:hAnsi="Times New Roman" w:cs="Times New Roman"/>
              </w:rPr>
            </w:pPr>
            <w:r w:rsidRPr="00315816">
              <w:rPr>
                <w:rFonts w:ascii="Times New Roman" w:hAnsi="Times New Roman" w:cs="Times New Roman"/>
              </w:rPr>
              <w:t>Differing views continue to exist between Māori and Government on these issues.</w:t>
            </w:r>
          </w:p>
        </w:tc>
        <w:tc>
          <w:tcPr>
            <w:tcW w:w="1621" w:type="dxa"/>
            <w:shd w:val="clear" w:color="auto" w:fill="C00000"/>
          </w:tcPr>
          <w:p w:rsidR="008B129E" w:rsidRPr="00315816" w:rsidRDefault="008B129E">
            <w:pPr>
              <w:rPr>
                <w:rFonts w:ascii="Times New Roman" w:hAnsi="Times New Roman" w:cs="Times New Roman"/>
              </w:rPr>
            </w:pPr>
          </w:p>
          <w:p w:rsidR="00A80743" w:rsidRPr="00315816" w:rsidRDefault="00A80743">
            <w:pPr>
              <w:rPr>
                <w:rFonts w:ascii="Times New Roman" w:hAnsi="Times New Roman" w:cs="Times New Roman"/>
              </w:rPr>
            </w:pPr>
            <w:r w:rsidRPr="00315816">
              <w:rPr>
                <w:rFonts w:ascii="Times New Roman" w:hAnsi="Times New Roman" w:cs="Times New Roman"/>
              </w:rPr>
              <w:t>No action</w:t>
            </w:r>
          </w:p>
        </w:tc>
      </w:tr>
      <w:tr w:rsidR="008B129E" w:rsidRPr="00315816" w:rsidTr="00D94D89">
        <w:tc>
          <w:tcPr>
            <w:tcW w:w="3652" w:type="dxa"/>
            <w:shd w:val="clear" w:color="auto" w:fill="C00000"/>
          </w:tcPr>
          <w:p w:rsidR="008B129E" w:rsidRPr="00315816" w:rsidRDefault="008B129E">
            <w:pPr>
              <w:rPr>
                <w:rFonts w:ascii="Times New Roman" w:hAnsi="Times New Roman" w:cs="Times New Roman"/>
              </w:rPr>
            </w:pPr>
          </w:p>
          <w:p w:rsidR="008B129E" w:rsidRPr="00315816" w:rsidRDefault="008B129E">
            <w:pPr>
              <w:rPr>
                <w:rFonts w:ascii="Times New Roman" w:hAnsi="Times New Roman" w:cs="Times New Roman"/>
              </w:rPr>
            </w:pPr>
            <w:r w:rsidRPr="00315816">
              <w:rPr>
                <w:rFonts w:ascii="Times New Roman" w:hAnsi="Times New Roman" w:cs="Times New Roman"/>
              </w:rPr>
              <w:t>Ensure Immigration Amendment Act 2012 accords to international standards</w:t>
            </w:r>
          </w:p>
          <w:p w:rsidR="008B129E" w:rsidRPr="00315816" w:rsidRDefault="008B129E">
            <w:pPr>
              <w:rPr>
                <w:rFonts w:ascii="Times New Roman" w:hAnsi="Times New Roman" w:cs="Times New Roman"/>
              </w:rPr>
            </w:pPr>
          </w:p>
        </w:tc>
        <w:tc>
          <w:tcPr>
            <w:tcW w:w="3969" w:type="dxa"/>
            <w:shd w:val="clear" w:color="auto" w:fill="C00000"/>
          </w:tcPr>
          <w:p w:rsidR="008B129E" w:rsidRPr="00315816" w:rsidRDefault="008B129E">
            <w:pPr>
              <w:rPr>
                <w:rFonts w:ascii="Times New Roman" w:hAnsi="Times New Roman" w:cs="Times New Roman"/>
              </w:rPr>
            </w:pPr>
          </w:p>
          <w:p w:rsidR="00D94D89" w:rsidRPr="00315816" w:rsidRDefault="00D94D89">
            <w:pPr>
              <w:rPr>
                <w:rFonts w:ascii="Times New Roman" w:hAnsi="Times New Roman" w:cs="Times New Roman"/>
              </w:rPr>
            </w:pPr>
            <w:r w:rsidRPr="00315816">
              <w:rPr>
                <w:rFonts w:ascii="Times New Roman" w:hAnsi="Times New Roman" w:cs="Times New Roman"/>
              </w:rPr>
              <w:t>The Government considers that the Immigration Amendment Act 2012 complies with international standards.</w:t>
            </w:r>
          </w:p>
        </w:tc>
        <w:tc>
          <w:tcPr>
            <w:tcW w:w="1621" w:type="dxa"/>
            <w:shd w:val="clear" w:color="auto" w:fill="C00000"/>
          </w:tcPr>
          <w:p w:rsidR="008B129E" w:rsidRPr="00315816" w:rsidRDefault="008B129E">
            <w:pPr>
              <w:rPr>
                <w:rFonts w:ascii="Times New Roman" w:hAnsi="Times New Roman" w:cs="Times New Roman"/>
              </w:rPr>
            </w:pPr>
          </w:p>
          <w:p w:rsidR="00D94D89" w:rsidRPr="00315816" w:rsidRDefault="00D94D89">
            <w:pPr>
              <w:rPr>
                <w:rFonts w:ascii="Times New Roman" w:hAnsi="Times New Roman" w:cs="Times New Roman"/>
              </w:rPr>
            </w:pPr>
            <w:r w:rsidRPr="00315816">
              <w:rPr>
                <w:rFonts w:ascii="Times New Roman" w:hAnsi="Times New Roman" w:cs="Times New Roman"/>
              </w:rPr>
              <w:t>No action</w:t>
            </w:r>
          </w:p>
        </w:tc>
      </w:tr>
      <w:tr w:rsidR="008B129E" w:rsidRPr="00315816" w:rsidTr="00D94D89">
        <w:tc>
          <w:tcPr>
            <w:tcW w:w="3652" w:type="dxa"/>
            <w:shd w:val="clear" w:color="auto" w:fill="C2D69B" w:themeFill="accent3" w:themeFillTint="99"/>
          </w:tcPr>
          <w:p w:rsidR="008B129E" w:rsidRPr="00315816" w:rsidRDefault="008B129E">
            <w:pPr>
              <w:rPr>
                <w:rFonts w:ascii="Times New Roman" w:hAnsi="Times New Roman" w:cs="Times New Roman"/>
              </w:rPr>
            </w:pPr>
          </w:p>
          <w:p w:rsidR="008B129E" w:rsidRPr="00315816" w:rsidRDefault="008B129E">
            <w:pPr>
              <w:rPr>
                <w:rFonts w:ascii="Times New Roman" w:hAnsi="Times New Roman" w:cs="Times New Roman"/>
              </w:rPr>
            </w:pPr>
            <w:r w:rsidRPr="00315816">
              <w:rPr>
                <w:rFonts w:ascii="Times New Roman" w:hAnsi="Times New Roman" w:cs="Times New Roman"/>
              </w:rPr>
              <w:t>Refrain from sending asylum seekers to Australian off-shore detention facilities.</w:t>
            </w:r>
          </w:p>
          <w:p w:rsidR="008B129E" w:rsidRPr="00315816" w:rsidRDefault="008B129E">
            <w:pPr>
              <w:rPr>
                <w:rFonts w:ascii="Times New Roman" w:hAnsi="Times New Roman" w:cs="Times New Roman"/>
              </w:rPr>
            </w:pPr>
          </w:p>
        </w:tc>
        <w:tc>
          <w:tcPr>
            <w:tcW w:w="3969" w:type="dxa"/>
            <w:shd w:val="clear" w:color="auto" w:fill="C2D69B" w:themeFill="accent3" w:themeFillTint="99"/>
          </w:tcPr>
          <w:p w:rsidR="008B129E" w:rsidRPr="00315816" w:rsidRDefault="008B129E">
            <w:pPr>
              <w:rPr>
                <w:rFonts w:ascii="Times New Roman" w:hAnsi="Times New Roman" w:cs="Times New Roman"/>
              </w:rPr>
            </w:pPr>
          </w:p>
          <w:p w:rsidR="00D94D89" w:rsidRPr="00315816" w:rsidRDefault="00D94D89">
            <w:pPr>
              <w:rPr>
                <w:rFonts w:ascii="Times New Roman" w:hAnsi="Times New Roman" w:cs="Times New Roman"/>
              </w:rPr>
            </w:pPr>
            <w:r w:rsidRPr="00315816">
              <w:rPr>
                <w:rFonts w:ascii="Times New Roman" w:hAnsi="Times New Roman" w:cs="Times New Roman"/>
              </w:rPr>
              <w:t>No asylum seekers have been sent to Australian off-share detention facilities during the reporting period.</w:t>
            </w:r>
          </w:p>
        </w:tc>
        <w:tc>
          <w:tcPr>
            <w:tcW w:w="1621" w:type="dxa"/>
            <w:shd w:val="clear" w:color="auto" w:fill="C2D69B" w:themeFill="accent3" w:themeFillTint="99"/>
          </w:tcPr>
          <w:p w:rsidR="008B129E" w:rsidRPr="00315816" w:rsidRDefault="008B129E">
            <w:pPr>
              <w:rPr>
                <w:rFonts w:ascii="Times New Roman" w:hAnsi="Times New Roman" w:cs="Times New Roman"/>
              </w:rPr>
            </w:pPr>
          </w:p>
          <w:p w:rsidR="00D94D89" w:rsidRPr="00315816" w:rsidRDefault="00D94D89">
            <w:pPr>
              <w:rPr>
                <w:rFonts w:ascii="Times New Roman" w:hAnsi="Times New Roman" w:cs="Times New Roman"/>
              </w:rPr>
            </w:pPr>
            <w:r w:rsidRPr="00315816">
              <w:rPr>
                <w:rFonts w:ascii="Times New Roman" w:hAnsi="Times New Roman" w:cs="Times New Roman"/>
              </w:rPr>
              <w:t>Actioned</w:t>
            </w:r>
          </w:p>
        </w:tc>
      </w:tr>
      <w:tr w:rsidR="008B129E" w:rsidRPr="00315816" w:rsidTr="00D94D89">
        <w:tc>
          <w:tcPr>
            <w:tcW w:w="3652" w:type="dxa"/>
            <w:shd w:val="clear" w:color="auto" w:fill="C00000"/>
          </w:tcPr>
          <w:p w:rsidR="008B129E" w:rsidRPr="00315816" w:rsidRDefault="008B129E">
            <w:pPr>
              <w:rPr>
                <w:rFonts w:ascii="Times New Roman" w:hAnsi="Times New Roman" w:cs="Times New Roman"/>
              </w:rPr>
            </w:pPr>
          </w:p>
          <w:p w:rsidR="008B129E" w:rsidRPr="00315816" w:rsidRDefault="008B129E">
            <w:pPr>
              <w:rPr>
                <w:rFonts w:ascii="Times New Roman" w:hAnsi="Times New Roman" w:cs="Times New Roman"/>
              </w:rPr>
            </w:pPr>
            <w:r w:rsidRPr="00315816">
              <w:rPr>
                <w:rFonts w:ascii="Times New Roman" w:hAnsi="Times New Roman" w:cs="Times New Roman"/>
              </w:rPr>
              <w:t>Ratify ILO Convention 169</w:t>
            </w:r>
          </w:p>
          <w:p w:rsidR="008B129E" w:rsidRPr="00315816" w:rsidRDefault="008B129E">
            <w:pPr>
              <w:rPr>
                <w:rFonts w:ascii="Times New Roman" w:hAnsi="Times New Roman" w:cs="Times New Roman"/>
              </w:rPr>
            </w:pPr>
          </w:p>
        </w:tc>
        <w:tc>
          <w:tcPr>
            <w:tcW w:w="3969" w:type="dxa"/>
            <w:shd w:val="clear" w:color="auto" w:fill="C00000"/>
          </w:tcPr>
          <w:p w:rsidR="008B129E" w:rsidRPr="00315816" w:rsidRDefault="008B129E">
            <w:pPr>
              <w:rPr>
                <w:rFonts w:ascii="Times New Roman" w:hAnsi="Times New Roman" w:cs="Times New Roman"/>
              </w:rPr>
            </w:pPr>
          </w:p>
        </w:tc>
        <w:tc>
          <w:tcPr>
            <w:tcW w:w="1621" w:type="dxa"/>
            <w:shd w:val="clear" w:color="auto" w:fill="C00000"/>
          </w:tcPr>
          <w:p w:rsidR="008B129E" w:rsidRPr="00315816" w:rsidRDefault="00D94D89">
            <w:pPr>
              <w:rPr>
                <w:rFonts w:ascii="Times New Roman" w:hAnsi="Times New Roman" w:cs="Times New Roman"/>
              </w:rPr>
            </w:pPr>
            <w:r w:rsidRPr="00315816">
              <w:rPr>
                <w:rFonts w:ascii="Times New Roman" w:hAnsi="Times New Roman" w:cs="Times New Roman"/>
              </w:rPr>
              <w:t xml:space="preserve"> </w:t>
            </w:r>
          </w:p>
          <w:p w:rsidR="00D94D89" w:rsidRPr="00315816" w:rsidRDefault="00D94D89">
            <w:pPr>
              <w:rPr>
                <w:rFonts w:ascii="Times New Roman" w:hAnsi="Times New Roman" w:cs="Times New Roman"/>
              </w:rPr>
            </w:pPr>
            <w:r w:rsidRPr="00315816">
              <w:rPr>
                <w:rFonts w:ascii="Times New Roman" w:hAnsi="Times New Roman" w:cs="Times New Roman"/>
              </w:rPr>
              <w:t>No action</w:t>
            </w:r>
          </w:p>
        </w:tc>
      </w:tr>
      <w:tr w:rsidR="008B129E" w:rsidRPr="00315816" w:rsidTr="000B563F">
        <w:tc>
          <w:tcPr>
            <w:tcW w:w="3652" w:type="dxa"/>
            <w:shd w:val="clear" w:color="auto" w:fill="FABF8F" w:themeFill="accent6" w:themeFillTint="99"/>
          </w:tcPr>
          <w:p w:rsidR="008B129E" w:rsidRPr="00315816" w:rsidRDefault="008B129E">
            <w:pPr>
              <w:rPr>
                <w:rFonts w:ascii="Times New Roman" w:hAnsi="Times New Roman" w:cs="Times New Roman"/>
              </w:rPr>
            </w:pPr>
          </w:p>
          <w:p w:rsidR="008B129E" w:rsidRPr="00315816" w:rsidRDefault="008B129E">
            <w:pPr>
              <w:rPr>
                <w:rFonts w:ascii="Times New Roman" w:hAnsi="Times New Roman" w:cs="Times New Roman"/>
              </w:rPr>
            </w:pPr>
            <w:r w:rsidRPr="00315816">
              <w:rPr>
                <w:rFonts w:ascii="Times New Roman" w:hAnsi="Times New Roman" w:cs="Times New Roman"/>
              </w:rPr>
              <w:t>Give effect to the Durban Declaration and Programme of Action</w:t>
            </w:r>
          </w:p>
          <w:p w:rsidR="008B129E" w:rsidRPr="00315816" w:rsidRDefault="008B129E">
            <w:pPr>
              <w:rPr>
                <w:rFonts w:ascii="Times New Roman" w:hAnsi="Times New Roman" w:cs="Times New Roman"/>
              </w:rPr>
            </w:pPr>
          </w:p>
        </w:tc>
        <w:tc>
          <w:tcPr>
            <w:tcW w:w="3969" w:type="dxa"/>
            <w:shd w:val="clear" w:color="auto" w:fill="FABF8F" w:themeFill="accent6" w:themeFillTint="99"/>
          </w:tcPr>
          <w:p w:rsidR="008B129E" w:rsidRPr="00315816" w:rsidRDefault="008B129E">
            <w:pPr>
              <w:rPr>
                <w:rFonts w:ascii="Times New Roman" w:hAnsi="Times New Roman" w:cs="Times New Roman"/>
              </w:rPr>
            </w:pPr>
          </w:p>
          <w:p w:rsidR="00324394" w:rsidRPr="00315816" w:rsidRDefault="00324394">
            <w:pPr>
              <w:rPr>
                <w:rFonts w:ascii="Times New Roman" w:hAnsi="Times New Roman" w:cs="Times New Roman"/>
              </w:rPr>
            </w:pPr>
            <w:r w:rsidRPr="00315816">
              <w:rPr>
                <w:rFonts w:ascii="Times New Roman" w:hAnsi="Times New Roman" w:cs="Times New Roman"/>
              </w:rPr>
              <w:t xml:space="preserve">While many aspects of New Zealand’s human rights legal and policy framework reflect the </w:t>
            </w:r>
            <w:r w:rsidR="000B563F" w:rsidRPr="00315816">
              <w:rPr>
                <w:rFonts w:ascii="Times New Roman" w:hAnsi="Times New Roman" w:cs="Times New Roman"/>
              </w:rPr>
              <w:t xml:space="preserve">principles of the Durban Declaration and Programme of Action, the Government does not have any designated programme of work to implement the Declaration. It should also be noted that the New Zealand Government has voiced reservations about the process and boycotted the review conference in 2009. </w:t>
            </w:r>
          </w:p>
          <w:p w:rsidR="000B563F" w:rsidRPr="00315816" w:rsidRDefault="000B563F">
            <w:pPr>
              <w:rPr>
                <w:rFonts w:ascii="Times New Roman" w:hAnsi="Times New Roman" w:cs="Times New Roman"/>
              </w:rPr>
            </w:pPr>
          </w:p>
        </w:tc>
        <w:tc>
          <w:tcPr>
            <w:tcW w:w="1621" w:type="dxa"/>
            <w:shd w:val="clear" w:color="auto" w:fill="FABF8F" w:themeFill="accent6" w:themeFillTint="99"/>
          </w:tcPr>
          <w:p w:rsidR="008B129E" w:rsidRPr="00315816" w:rsidRDefault="008B129E">
            <w:pPr>
              <w:rPr>
                <w:rFonts w:ascii="Times New Roman" w:hAnsi="Times New Roman" w:cs="Times New Roman"/>
              </w:rPr>
            </w:pPr>
          </w:p>
          <w:p w:rsidR="000B563F" w:rsidRPr="00315816" w:rsidRDefault="000B563F">
            <w:pPr>
              <w:rPr>
                <w:rFonts w:ascii="Times New Roman" w:hAnsi="Times New Roman" w:cs="Times New Roman"/>
              </w:rPr>
            </w:pPr>
            <w:r w:rsidRPr="00315816">
              <w:rPr>
                <w:rFonts w:ascii="Times New Roman" w:hAnsi="Times New Roman" w:cs="Times New Roman"/>
              </w:rPr>
              <w:t>Partial Action</w:t>
            </w:r>
          </w:p>
          <w:p w:rsidR="008B129E" w:rsidRPr="00315816" w:rsidRDefault="008B129E">
            <w:pPr>
              <w:rPr>
                <w:rFonts w:ascii="Times New Roman" w:hAnsi="Times New Roman" w:cs="Times New Roman"/>
              </w:rPr>
            </w:pPr>
          </w:p>
        </w:tc>
      </w:tr>
      <w:tr w:rsidR="008B129E" w:rsidRPr="00315816" w:rsidTr="00323814">
        <w:tc>
          <w:tcPr>
            <w:tcW w:w="3652" w:type="dxa"/>
            <w:shd w:val="clear" w:color="auto" w:fill="C00000"/>
          </w:tcPr>
          <w:p w:rsidR="008B129E" w:rsidRPr="00315816" w:rsidRDefault="008B129E">
            <w:pPr>
              <w:rPr>
                <w:rFonts w:ascii="Times New Roman" w:hAnsi="Times New Roman" w:cs="Times New Roman"/>
              </w:rPr>
            </w:pPr>
          </w:p>
          <w:p w:rsidR="008B129E" w:rsidRPr="00315816" w:rsidRDefault="008B129E">
            <w:pPr>
              <w:rPr>
                <w:rFonts w:ascii="Times New Roman" w:hAnsi="Times New Roman" w:cs="Times New Roman"/>
              </w:rPr>
            </w:pPr>
            <w:r w:rsidRPr="00315816">
              <w:rPr>
                <w:rFonts w:ascii="Times New Roman" w:hAnsi="Times New Roman" w:cs="Times New Roman"/>
              </w:rPr>
              <w:t xml:space="preserve">Enter declaration in relation to Article 14 </w:t>
            </w:r>
          </w:p>
          <w:p w:rsidR="008B129E" w:rsidRPr="00315816" w:rsidRDefault="008B129E">
            <w:pPr>
              <w:rPr>
                <w:rFonts w:ascii="Times New Roman" w:hAnsi="Times New Roman" w:cs="Times New Roman"/>
              </w:rPr>
            </w:pPr>
          </w:p>
        </w:tc>
        <w:tc>
          <w:tcPr>
            <w:tcW w:w="3969" w:type="dxa"/>
            <w:shd w:val="clear" w:color="auto" w:fill="C00000"/>
          </w:tcPr>
          <w:p w:rsidR="008B129E" w:rsidRPr="00315816" w:rsidRDefault="008B129E">
            <w:pPr>
              <w:rPr>
                <w:rFonts w:ascii="Times New Roman" w:hAnsi="Times New Roman" w:cs="Times New Roman"/>
              </w:rPr>
            </w:pPr>
          </w:p>
        </w:tc>
        <w:tc>
          <w:tcPr>
            <w:tcW w:w="1621" w:type="dxa"/>
            <w:shd w:val="clear" w:color="auto" w:fill="C00000"/>
          </w:tcPr>
          <w:p w:rsidR="008B129E" w:rsidRPr="00315816" w:rsidRDefault="008B129E">
            <w:pPr>
              <w:rPr>
                <w:rFonts w:ascii="Times New Roman" w:hAnsi="Times New Roman" w:cs="Times New Roman"/>
              </w:rPr>
            </w:pPr>
          </w:p>
          <w:p w:rsidR="00323814" w:rsidRPr="00315816" w:rsidRDefault="00323814">
            <w:pPr>
              <w:rPr>
                <w:rFonts w:ascii="Times New Roman" w:hAnsi="Times New Roman" w:cs="Times New Roman"/>
              </w:rPr>
            </w:pPr>
            <w:r w:rsidRPr="00315816">
              <w:rPr>
                <w:rFonts w:ascii="Times New Roman" w:hAnsi="Times New Roman" w:cs="Times New Roman"/>
              </w:rPr>
              <w:t>No action</w:t>
            </w:r>
          </w:p>
        </w:tc>
      </w:tr>
    </w:tbl>
    <w:p w:rsidR="00D55F5D" w:rsidRPr="00315816" w:rsidRDefault="00D55F5D">
      <w:pPr>
        <w:rPr>
          <w:rFonts w:ascii="Times New Roman" w:hAnsi="Times New Roman" w:cs="Times New Roman"/>
        </w:rPr>
      </w:pPr>
    </w:p>
    <w:sectPr w:rsidR="00D55F5D" w:rsidRPr="003158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809" w:rsidRDefault="00004809" w:rsidP="00200F4B">
      <w:pPr>
        <w:spacing w:after="0" w:line="240" w:lineRule="auto"/>
      </w:pPr>
      <w:r>
        <w:separator/>
      </w:r>
    </w:p>
  </w:endnote>
  <w:endnote w:type="continuationSeparator" w:id="0">
    <w:p w:rsidR="00004809" w:rsidRDefault="00004809" w:rsidP="0020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57144"/>
      <w:docPartObj>
        <w:docPartGallery w:val="Page Numbers (Bottom of Page)"/>
        <w:docPartUnique/>
      </w:docPartObj>
    </w:sdtPr>
    <w:sdtEndPr>
      <w:rPr>
        <w:noProof/>
      </w:rPr>
    </w:sdtEndPr>
    <w:sdtContent>
      <w:p w:rsidR="007F2AD3" w:rsidRDefault="007F2AD3">
        <w:pPr>
          <w:pStyle w:val="Footer"/>
          <w:jc w:val="center"/>
        </w:pPr>
        <w:r>
          <w:fldChar w:fldCharType="begin"/>
        </w:r>
        <w:r>
          <w:instrText xml:space="preserve"> PAGE   \* MERGEFORMAT </w:instrText>
        </w:r>
        <w:r>
          <w:fldChar w:fldCharType="separate"/>
        </w:r>
        <w:r w:rsidR="00882DD8">
          <w:rPr>
            <w:noProof/>
          </w:rPr>
          <w:t>1</w:t>
        </w:r>
        <w:r>
          <w:rPr>
            <w:noProof/>
          </w:rPr>
          <w:fldChar w:fldCharType="end"/>
        </w:r>
      </w:p>
    </w:sdtContent>
  </w:sdt>
  <w:p w:rsidR="007F2AD3" w:rsidRDefault="007F2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809" w:rsidRDefault="00004809" w:rsidP="00200F4B">
      <w:pPr>
        <w:spacing w:after="0" w:line="240" w:lineRule="auto"/>
      </w:pPr>
      <w:r>
        <w:separator/>
      </w:r>
    </w:p>
  </w:footnote>
  <w:footnote w:type="continuationSeparator" w:id="0">
    <w:p w:rsidR="00004809" w:rsidRDefault="00004809" w:rsidP="00200F4B">
      <w:pPr>
        <w:spacing w:after="0" w:line="240" w:lineRule="auto"/>
      </w:pPr>
      <w:r>
        <w:continuationSeparator/>
      </w:r>
    </w:p>
  </w:footnote>
  <w:footnote w:id="1">
    <w:p w:rsidR="005F52D4" w:rsidRDefault="005F52D4">
      <w:pPr>
        <w:pStyle w:val="FootnoteText"/>
      </w:pPr>
      <w:r>
        <w:rPr>
          <w:rStyle w:val="FootnoteReference"/>
        </w:rPr>
        <w:footnoteRef/>
      </w:r>
      <w:r>
        <w:t xml:space="preserve"> </w:t>
      </w:r>
      <w:hyperlink r:id="rId1" w:history="1">
        <w:r w:rsidRPr="005F52D4">
          <w:rPr>
            <w:rStyle w:val="Hyperlink"/>
            <w:rFonts w:ascii="Times New Roman" w:hAnsi="Times New Roman" w:cs="Times New Roman"/>
          </w:rPr>
          <w:t>https://documents-dds-ny.un.org/doc/UNDOC/GEN/G16/082/18/PDF/G1608218.pdf?OpenElement</w:t>
        </w:r>
      </w:hyperlink>
      <w:r>
        <w:t xml:space="preserve"> </w:t>
      </w:r>
    </w:p>
  </w:footnote>
  <w:footnote w:id="2">
    <w:p w:rsidR="005F52D4" w:rsidRPr="005F52D4" w:rsidRDefault="005F52D4">
      <w:pPr>
        <w:pStyle w:val="FootnoteText"/>
        <w:rPr>
          <w:rFonts w:ascii="Times New Roman" w:hAnsi="Times New Roman" w:cs="Times New Roman"/>
        </w:rPr>
      </w:pPr>
      <w:r w:rsidRPr="005F52D4">
        <w:rPr>
          <w:rStyle w:val="FootnoteReference"/>
          <w:rFonts w:ascii="Times New Roman" w:hAnsi="Times New Roman" w:cs="Times New Roman"/>
        </w:rPr>
        <w:footnoteRef/>
      </w:r>
      <w:r w:rsidRPr="005F52D4">
        <w:rPr>
          <w:rFonts w:ascii="Times New Roman" w:hAnsi="Times New Roman" w:cs="Times New Roman"/>
        </w:rPr>
        <w:t xml:space="preserve"> </w:t>
      </w:r>
      <w:hyperlink r:id="rId2" w:anchor="/" w:history="1">
        <w:r w:rsidRPr="005F52D4">
          <w:rPr>
            <w:rStyle w:val="Hyperlink"/>
            <w:rFonts w:ascii="Times New Roman" w:hAnsi="Times New Roman" w:cs="Times New Roman"/>
          </w:rPr>
          <w:t>http://npa.hrc.co.nz/#/</w:t>
        </w:r>
      </w:hyperlink>
      <w:r w:rsidRPr="005F52D4">
        <w:rPr>
          <w:rFonts w:ascii="Times New Roman" w:hAnsi="Times New Roman" w:cs="Times New Roman"/>
        </w:rPr>
        <w:t xml:space="preserve"> </w:t>
      </w:r>
    </w:p>
  </w:footnote>
  <w:footnote w:id="3">
    <w:p w:rsidR="005F52D4" w:rsidRPr="005F52D4" w:rsidRDefault="005F52D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Note the commentary in the table does not necessarily reflect the Government’s position </w:t>
      </w:r>
      <w:r>
        <w:rPr>
          <w:rFonts w:ascii="Times New Roman" w:hAnsi="Times New Roman" w:cs="Times New Roman"/>
          <w:i/>
        </w:rPr>
        <w:t>vis a vis</w:t>
      </w:r>
      <w:r>
        <w:rPr>
          <w:rFonts w:ascii="Times New Roman" w:hAnsi="Times New Roman" w:cs="Times New Roman"/>
        </w:rPr>
        <w:t xml:space="preserve"> implementation of the Concluding Observations.</w:t>
      </w:r>
    </w:p>
  </w:footnote>
  <w:footnote w:id="4">
    <w:p w:rsidR="00C72ACB" w:rsidRDefault="00C72ACB">
      <w:pPr>
        <w:pStyle w:val="FootnoteText"/>
      </w:pPr>
      <w:r>
        <w:rPr>
          <w:rStyle w:val="FootnoteReference"/>
        </w:rPr>
        <w:footnoteRef/>
      </w:r>
      <w:r>
        <w:t xml:space="preserve"> </w:t>
      </w:r>
      <w:hyperlink r:id="rId3" w:history="1">
        <w:r w:rsidRPr="00576822">
          <w:rPr>
            <w:rStyle w:val="Hyperlink"/>
          </w:rPr>
          <w:t>https://documents-dds-ny.un.org/doc/UNDOC/GEN/G16/082/18/PDF/G1608218.pdf?OpenElement</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36C"/>
    <w:multiLevelType w:val="hybridMultilevel"/>
    <w:tmpl w:val="1DE2CC52"/>
    <w:lvl w:ilvl="0" w:tplc="F4062248">
      <w:start w:val="1"/>
      <w:numFmt w:val="lowerLetter"/>
      <w:lvlText w:val="(%1)"/>
      <w:lvlJc w:val="left"/>
      <w:pPr>
        <w:ind w:left="720" w:hanging="360"/>
      </w:pPr>
      <w:rPr>
        <w:rFonts w:ascii="Times New Roman"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4BA0358"/>
    <w:multiLevelType w:val="hybridMultilevel"/>
    <w:tmpl w:val="439C4338"/>
    <w:lvl w:ilvl="0" w:tplc="407641B4">
      <w:start w:val="1"/>
      <w:numFmt w:val="decimal"/>
      <w:lvlText w:val="%1."/>
      <w:lvlJc w:val="left"/>
      <w:pPr>
        <w:ind w:left="720" w:hanging="360"/>
      </w:pPr>
      <w:rPr>
        <w:rFonts w:ascii="Times New Roman" w:hAnsi="Times New Roman" w:cs="Times New Roman" w:hint="default"/>
        <w:b w:val="0"/>
        <w:i w:val="0"/>
        <w:sz w:val="24"/>
        <w:szCs w:val="24"/>
      </w:rPr>
    </w:lvl>
    <w:lvl w:ilvl="1" w:tplc="14090001">
      <w:start w:val="1"/>
      <w:numFmt w:val="bullet"/>
      <w:lvlText w:val=""/>
      <w:lvlJc w:val="left"/>
      <w:pPr>
        <w:ind w:left="1440" w:hanging="360"/>
      </w:pPr>
      <w:rPr>
        <w:rFonts w:ascii="Symbol" w:hAnsi="Symbol" w:hint="default"/>
      </w:rPr>
    </w:lvl>
    <w:lvl w:ilvl="2" w:tplc="8294FEA8">
      <w:numFmt w:val="bullet"/>
      <w:lvlText w:val=""/>
      <w:lvlJc w:val="left"/>
      <w:pPr>
        <w:ind w:left="2340" w:hanging="360"/>
      </w:pPr>
      <w:rPr>
        <w:rFonts w:ascii="Times New Roman" w:eastAsiaTheme="minorHAnsi" w:hAnsi="Times New Roman" w:cs="Times New Roman"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1961618D"/>
    <w:multiLevelType w:val="hybridMultilevel"/>
    <w:tmpl w:val="127EF3AC"/>
    <w:lvl w:ilvl="0" w:tplc="B2DAE67E">
      <w:start w:val="1"/>
      <w:numFmt w:val="lowerLetter"/>
      <w:lvlText w:val="(%1)"/>
      <w:lvlJc w:val="left"/>
      <w:pPr>
        <w:ind w:left="1080" w:hanging="360"/>
      </w:pPr>
      <w:rPr>
        <w:rFonts w:ascii="Times New Roman" w:hAnsi="Times New Roman" w:cs="Times New Roman"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66546544"/>
    <w:multiLevelType w:val="hybridMultilevel"/>
    <w:tmpl w:val="E2C4019C"/>
    <w:lvl w:ilvl="0" w:tplc="46C20AB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9A"/>
    <w:rsid w:val="00004809"/>
    <w:rsid w:val="000162D4"/>
    <w:rsid w:val="000B563F"/>
    <w:rsid w:val="000C7D7D"/>
    <w:rsid w:val="000D6013"/>
    <w:rsid w:val="00103826"/>
    <w:rsid w:val="001122FD"/>
    <w:rsid w:val="00171DD5"/>
    <w:rsid w:val="00200F4B"/>
    <w:rsid w:val="002A6191"/>
    <w:rsid w:val="002B59CE"/>
    <w:rsid w:val="002C651E"/>
    <w:rsid w:val="002E7540"/>
    <w:rsid w:val="00315816"/>
    <w:rsid w:val="00323814"/>
    <w:rsid w:val="00324394"/>
    <w:rsid w:val="00377651"/>
    <w:rsid w:val="003B6E32"/>
    <w:rsid w:val="00585CDB"/>
    <w:rsid w:val="005F52D4"/>
    <w:rsid w:val="006227EC"/>
    <w:rsid w:val="0069231F"/>
    <w:rsid w:val="007017F6"/>
    <w:rsid w:val="00712806"/>
    <w:rsid w:val="00764517"/>
    <w:rsid w:val="00765C48"/>
    <w:rsid w:val="007C011A"/>
    <w:rsid w:val="007F2AD3"/>
    <w:rsid w:val="008011F8"/>
    <w:rsid w:val="00882DD8"/>
    <w:rsid w:val="008B129E"/>
    <w:rsid w:val="009A6D97"/>
    <w:rsid w:val="009B6416"/>
    <w:rsid w:val="009C59B3"/>
    <w:rsid w:val="00A76D7A"/>
    <w:rsid w:val="00A80743"/>
    <w:rsid w:val="00AA4125"/>
    <w:rsid w:val="00C72ACB"/>
    <w:rsid w:val="00CC0518"/>
    <w:rsid w:val="00D061F6"/>
    <w:rsid w:val="00D55F5D"/>
    <w:rsid w:val="00D705F0"/>
    <w:rsid w:val="00D942E6"/>
    <w:rsid w:val="00D94D89"/>
    <w:rsid w:val="00E01381"/>
    <w:rsid w:val="00E229CB"/>
    <w:rsid w:val="00E27373"/>
    <w:rsid w:val="00E371B2"/>
    <w:rsid w:val="00EE2977"/>
    <w:rsid w:val="00F16B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56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942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0F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F4B"/>
    <w:rPr>
      <w:sz w:val="20"/>
      <w:szCs w:val="20"/>
    </w:rPr>
  </w:style>
  <w:style w:type="character" w:styleId="FootnoteReference">
    <w:name w:val="footnote reference"/>
    <w:basedOn w:val="DefaultParagraphFont"/>
    <w:uiPriority w:val="99"/>
    <w:semiHidden/>
    <w:unhideWhenUsed/>
    <w:rsid w:val="00200F4B"/>
    <w:rPr>
      <w:vertAlign w:val="superscript"/>
    </w:rPr>
  </w:style>
  <w:style w:type="character" w:styleId="Hyperlink">
    <w:name w:val="Hyperlink"/>
    <w:basedOn w:val="DefaultParagraphFont"/>
    <w:uiPriority w:val="99"/>
    <w:unhideWhenUsed/>
    <w:rsid w:val="00C72ACB"/>
    <w:rPr>
      <w:color w:val="0000FF" w:themeColor="hyperlink"/>
      <w:u w:val="single"/>
    </w:rPr>
  </w:style>
  <w:style w:type="character" w:customStyle="1" w:styleId="Mention">
    <w:name w:val="Mention"/>
    <w:basedOn w:val="DefaultParagraphFont"/>
    <w:uiPriority w:val="99"/>
    <w:semiHidden/>
    <w:unhideWhenUsed/>
    <w:rsid w:val="00C72ACB"/>
    <w:rPr>
      <w:color w:val="2B579A"/>
      <w:shd w:val="clear" w:color="auto" w:fill="E6E6E6"/>
    </w:rPr>
  </w:style>
  <w:style w:type="paragraph" w:customStyle="1" w:styleId="Default">
    <w:name w:val="Default"/>
    <w:rsid w:val="00A807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B563F"/>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List Paragraph numbered Char,List Bullet indent Char"/>
    <w:link w:val="ListParagraph"/>
    <w:uiPriority w:val="34"/>
    <w:locked/>
    <w:rsid w:val="000B563F"/>
    <w:rPr>
      <w:rFonts w:ascii="Arial" w:eastAsia="Times New Roman" w:hAnsi="Arial" w:cs="Times New Roman"/>
      <w:sz w:val="24"/>
      <w:szCs w:val="24"/>
      <w:lang w:val="en-US"/>
    </w:rPr>
  </w:style>
  <w:style w:type="paragraph" w:styleId="ListParagraph">
    <w:name w:val="List Paragraph"/>
    <w:aliases w:val="List Paragraph numbered,List Bullet indent"/>
    <w:basedOn w:val="Normal"/>
    <w:link w:val="ListParagraphChar"/>
    <w:uiPriority w:val="34"/>
    <w:qFormat/>
    <w:rsid w:val="000B563F"/>
    <w:pPr>
      <w:spacing w:after="120" w:line="240" w:lineRule="auto"/>
      <w:ind w:left="720" w:hanging="720"/>
    </w:pPr>
    <w:rPr>
      <w:rFonts w:ascii="Arial" w:eastAsia="Times New Roman" w:hAnsi="Arial" w:cs="Times New Roman"/>
      <w:sz w:val="24"/>
      <w:szCs w:val="24"/>
      <w:lang w:val="en-US"/>
    </w:rPr>
  </w:style>
  <w:style w:type="character" w:customStyle="1" w:styleId="Heading2Char">
    <w:name w:val="Heading 2 Char"/>
    <w:basedOn w:val="DefaultParagraphFont"/>
    <w:link w:val="Heading2"/>
    <w:uiPriority w:val="9"/>
    <w:rsid w:val="00D942E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7F2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AD3"/>
  </w:style>
  <w:style w:type="paragraph" w:styleId="Footer">
    <w:name w:val="footer"/>
    <w:basedOn w:val="Normal"/>
    <w:link w:val="FooterChar"/>
    <w:uiPriority w:val="99"/>
    <w:unhideWhenUsed/>
    <w:rsid w:val="007F2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AD3"/>
  </w:style>
  <w:style w:type="paragraph" w:styleId="BalloonText">
    <w:name w:val="Balloon Text"/>
    <w:basedOn w:val="Normal"/>
    <w:link w:val="BalloonTextChar"/>
    <w:uiPriority w:val="99"/>
    <w:semiHidden/>
    <w:unhideWhenUsed/>
    <w:rsid w:val="00622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7EC"/>
    <w:rPr>
      <w:rFonts w:ascii="Segoe UI" w:hAnsi="Segoe UI" w:cs="Segoe UI"/>
      <w:sz w:val="18"/>
      <w:szCs w:val="18"/>
    </w:rPr>
  </w:style>
  <w:style w:type="character" w:styleId="CommentReference">
    <w:name w:val="annotation reference"/>
    <w:basedOn w:val="DefaultParagraphFont"/>
    <w:uiPriority w:val="99"/>
    <w:semiHidden/>
    <w:unhideWhenUsed/>
    <w:rsid w:val="00CC0518"/>
    <w:rPr>
      <w:sz w:val="16"/>
      <w:szCs w:val="16"/>
    </w:rPr>
  </w:style>
  <w:style w:type="paragraph" w:styleId="CommentText">
    <w:name w:val="annotation text"/>
    <w:basedOn w:val="Normal"/>
    <w:link w:val="CommentTextChar"/>
    <w:uiPriority w:val="99"/>
    <w:semiHidden/>
    <w:unhideWhenUsed/>
    <w:rsid w:val="00CC0518"/>
    <w:pPr>
      <w:spacing w:line="240" w:lineRule="auto"/>
    </w:pPr>
    <w:rPr>
      <w:sz w:val="20"/>
      <w:szCs w:val="20"/>
    </w:rPr>
  </w:style>
  <w:style w:type="character" w:customStyle="1" w:styleId="CommentTextChar">
    <w:name w:val="Comment Text Char"/>
    <w:basedOn w:val="DefaultParagraphFont"/>
    <w:link w:val="CommentText"/>
    <w:uiPriority w:val="99"/>
    <w:semiHidden/>
    <w:rsid w:val="00CC0518"/>
    <w:rPr>
      <w:sz w:val="20"/>
      <w:szCs w:val="20"/>
    </w:rPr>
  </w:style>
  <w:style w:type="paragraph" w:styleId="CommentSubject">
    <w:name w:val="annotation subject"/>
    <w:basedOn w:val="CommentText"/>
    <w:next w:val="CommentText"/>
    <w:link w:val="CommentSubjectChar"/>
    <w:uiPriority w:val="99"/>
    <w:semiHidden/>
    <w:unhideWhenUsed/>
    <w:rsid w:val="00CC0518"/>
    <w:rPr>
      <w:b/>
      <w:bCs/>
    </w:rPr>
  </w:style>
  <w:style w:type="character" w:customStyle="1" w:styleId="CommentSubjectChar">
    <w:name w:val="Comment Subject Char"/>
    <w:basedOn w:val="CommentTextChar"/>
    <w:link w:val="CommentSubject"/>
    <w:uiPriority w:val="99"/>
    <w:semiHidden/>
    <w:rsid w:val="00CC05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56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942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0F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F4B"/>
    <w:rPr>
      <w:sz w:val="20"/>
      <w:szCs w:val="20"/>
    </w:rPr>
  </w:style>
  <w:style w:type="character" w:styleId="FootnoteReference">
    <w:name w:val="footnote reference"/>
    <w:basedOn w:val="DefaultParagraphFont"/>
    <w:uiPriority w:val="99"/>
    <w:semiHidden/>
    <w:unhideWhenUsed/>
    <w:rsid w:val="00200F4B"/>
    <w:rPr>
      <w:vertAlign w:val="superscript"/>
    </w:rPr>
  </w:style>
  <w:style w:type="character" w:styleId="Hyperlink">
    <w:name w:val="Hyperlink"/>
    <w:basedOn w:val="DefaultParagraphFont"/>
    <w:uiPriority w:val="99"/>
    <w:unhideWhenUsed/>
    <w:rsid w:val="00C72ACB"/>
    <w:rPr>
      <w:color w:val="0000FF" w:themeColor="hyperlink"/>
      <w:u w:val="single"/>
    </w:rPr>
  </w:style>
  <w:style w:type="character" w:customStyle="1" w:styleId="Mention">
    <w:name w:val="Mention"/>
    <w:basedOn w:val="DefaultParagraphFont"/>
    <w:uiPriority w:val="99"/>
    <w:semiHidden/>
    <w:unhideWhenUsed/>
    <w:rsid w:val="00C72ACB"/>
    <w:rPr>
      <w:color w:val="2B579A"/>
      <w:shd w:val="clear" w:color="auto" w:fill="E6E6E6"/>
    </w:rPr>
  </w:style>
  <w:style w:type="paragraph" w:customStyle="1" w:styleId="Default">
    <w:name w:val="Default"/>
    <w:rsid w:val="00A807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B563F"/>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List Paragraph numbered Char,List Bullet indent Char"/>
    <w:link w:val="ListParagraph"/>
    <w:uiPriority w:val="34"/>
    <w:locked/>
    <w:rsid w:val="000B563F"/>
    <w:rPr>
      <w:rFonts w:ascii="Arial" w:eastAsia="Times New Roman" w:hAnsi="Arial" w:cs="Times New Roman"/>
      <w:sz w:val="24"/>
      <w:szCs w:val="24"/>
      <w:lang w:val="en-US"/>
    </w:rPr>
  </w:style>
  <w:style w:type="paragraph" w:styleId="ListParagraph">
    <w:name w:val="List Paragraph"/>
    <w:aliases w:val="List Paragraph numbered,List Bullet indent"/>
    <w:basedOn w:val="Normal"/>
    <w:link w:val="ListParagraphChar"/>
    <w:uiPriority w:val="34"/>
    <w:qFormat/>
    <w:rsid w:val="000B563F"/>
    <w:pPr>
      <w:spacing w:after="120" w:line="240" w:lineRule="auto"/>
      <w:ind w:left="720" w:hanging="720"/>
    </w:pPr>
    <w:rPr>
      <w:rFonts w:ascii="Arial" w:eastAsia="Times New Roman" w:hAnsi="Arial" w:cs="Times New Roman"/>
      <w:sz w:val="24"/>
      <w:szCs w:val="24"/>
      <w:lang w:val="en-US"/>
    </w:rPr>
  </w:style>
  <w:style w:type="character" w:customStyle="1" w:styleId="Heading2Char">
    <w:name w:val="Heading 2 Char"/>
    <w:basedOn w:val="DefaultParagraphFont"/>
    <w:link w:val="Heading2"/>
    <w:uiPriority w:val="9"/>
    <w:rsid w:val="00D942E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7F2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AD3"/>
  </w:style>
  <w:style w:type="paragraph" w:styleId="Footer">
    <w:name w:val="footer"/>
    <w:basedOn w:val="Normal"/>
    <w:link w:val="FooterChar"/>
    <w:uiPriority w:val="99"/>
    <w:unhideWhenUsed/>
    <w:rsid w:val="007F2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AD3"/>
  </w:style>
  <w:style w:type="paragraph" w:styleId="BalloonText">
    <w:name w:val="Balloon Text"/>
    <w:basedOn w:val="Normal"/>
    <w:link w:val="BalloonTextChar"/>
    <w:uiPriority w:val="99"/>
    <w:semiHidden/>
    <w:unhideWhenUsed/>
    <w:rsid w:val="00622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7EC"/>
    <w:rPr>
      <w:rFonts w:ascii="Segoe UI" w:hAnsi="Segoe UI" w:cs="Segoe UI"/>
      <w:sz w:val="18"/>
      <w:szCs w:val="18"/>
    </w:rPr>
  </w:style>
  <w:style w:type="character" w:styleId="CommentReference">
    <w:name w:val="annotation reference"/>
    <w:basedOn w:val="DefaultParagraphFont"/>
    <w:uiPriority w:val="99"/>
    <w:semiHidden/>
    <w:unhideWhenUsed/>
    <w:rsid w:val="00CC0518"/>
    <w:rPr>
      <w:sz w:val="16"/>
      <w:szCs w:val="16"/>
    </w:rPr>
  </w:style>
  <w:style w:type="paragraph" w:styleId="CommentText">
    <w:name w:val="annotation text"/>
    <w:basedOn w:val="Normal"/>
    <w:link w:val="CommentTextChar"/>
    <w:uiPriority w:val="99"/>
    <w:semiHidden/>
    <w:unhideWhenUsed/>
    <w:rsid w:val="00CC0518"/>
    <w:pPr>
      <w:spacing w:line="240" w:lineRule="auto"/>
    </w:pPr>
    <w:rPr>
      <w:sz w:val="20"/>
      <w:szCs w:val="20"/>
    </w:rPr>
  </w:style>
  <w:style w:type="character" w:customStyle="1" w:styleId="CommentTextChar">
    <w:name w:val="Comment Text Char"/>
    <w:basedOn w:val="DefaultParagraphFont"/>
    <w:link w:val="CommentText"/>
    <w:uiPriority w:val="99"/>
    <w:semiHidden/>
    <w:rsid w:val="00CC0518"/>
    <w:rPr>
      <w:sz w:val="20"/>
      <w:szCs w:val="20"/>
    </w:rPr>
  </w:style>
  <w:style w:type="paragraph" w:styleId="CommentSubject">
    <w:name w:val="annotation subject"/>
    <w:basedOn w:val="CommentText"/>
    <w:next w:val="CommentText"/>
    <w:link w:val="CommentSubjectChar"/>
    <w:uiPriority w:val="99"/>
    <w:semiHidden/>
    <w:unhideWhenUsed/>
    <w:rsid w:val="00CC0518"/>
    <w:rPr>
      <w:b/>
      <w:bCs/>
    </w:rPr>
  </w:style>
  <w:style w:type="character" w:customStyle="1" w:styleId="CommentSubjectChar">
    <w:name w:val="Comment Subject Char"/>
    <w:basedOn w:val="CommentTextChar"/>
    <w:link w:val="CommentSubject"/>
    <w:uiPriority w:val="99"/>
    <w:semiHidden/>
    <w:rsid w:val="00CC0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118">
      <w:bodyDiv w:val="1"/>
      <w:marLeft w:val="0"/>
      <w:marRight w:val="0"/>
      <w:marTop w:val="0"/>
      <w:marBottom w:val="0"/>
      <w:divBdr>
        <w:top w:val="none" w:sz="0" w:space="0" w:color="auto"/>
        <w:left w:val="none" w:sz="0" w:space="0" w:color="auto"/>
        <w:bottom w:val="none" w:sz="0" w:space="0" w:color="auto"/>
        <w:right w:val="none" w:sz="0" w:space="0" w:color="auto"/>
      </w:divBdr>
    </w:div>
    <w:div w:id="448279340">
      <w:bodyDiv w:val="1"/>
      <w:marLeft w:val="0"/>
      <w:marRight w:val="0"/>
      <w:marTop w:val="0"/>
      <w:marBottom w:val="0"/>
      <w:divBdr>
        <w:top w:val="none" w:sz="0" w:space="0" w:color="auto"/>
        <w:left w:val="none" w:sz="0" w:space="0" w:color="auto"/>
        <w:bottom w:val="none" w:sz="0" w:space="0" w:color="auto"/>
        <w:right w:val="none" w:sz="0" w:space="0" w:color="auto"/>
      </w:divBdr>
    </w:div>
    <w:div w:id="6773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keshN@hrc.co.nz"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W@hrc.co.n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sanD@hrc.co.n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G16/082/18/PDF/G1608218.pdf?OpenElement" TargetMode="External"/><Relationship Id="rId2" Type="http://schemas.openxmlformats.org/officeDocument/2006/relationships/hyperlink" Target="http://npa.hrc.co.nz/" TargetMode="External"/><Relationship Id="rId1" Type="http://schemas.openxmlformats.org/officeDocument/2006/relationships/hyperlink" Target="https://documents-dds-ny.un.org/doc/UNDOC/GEN/G16/082/18/PDF/G1608218.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c437bac2dafaf8737ed4b52229b52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6EC0E-6A25-4BE1-8390-7832044A75BF}"/>
</file>

<file path=customXml/itemProps2.xml><?xml version="1.0" encoding="utf-8"?>
<ds:datastoreItem xmlns:ds="http://schemas.openxmlformats.org/officeDocument/2006/customXml" ds:itemID="{65F8F753-10A6-4E69-8BD3-93B3240EA1F1}"/>
</file>

<file path=customXml/itemProps3.xml><?xml version="1.0" encoding="utf-8"?>
<ds:datastoreItem xmlns:ds="http://schemas.openxmlformats.org/officeDocument/2006/customXml" ds:itemID="{8CEE5D39-B1B1-4CA8-B5A7-89A66F3E37FF}"/>
</file>

<file path=customXml/itemProps4.xml><?xml version="1.0" encoding="utf-8"?>
<ds:datastoreItem xmlns:ds="http://schemas.openxmlformats.org/officeDocument/2006/customXml" ds:itemID="{E3BB8766-5303-4D1E-A5FD-E6FE3BD573AF}"/>
</file>

<file path=docProps/app.xml><?xml version="1.0" encoding="utf-8"?>
<Properties xmlns="http://schemas.openxmlformats.org/officeDocument/2006/extended-properties" xmlns:vt="http://schemas.openxmlformats.org/officeDocument/2006/docPropsVTypes">
  <Template>Normal.dotm</Template>
  <TotalTime>2</TotalTime>
  <Pages>8</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White</dc:creator>
  <cp:lastModifiedBy>Kalpana Singh</cp:lastModifiedBy>
  <cp:revision>2</cp:revision>
  <cp:lastPrinted>2017-04-05T02:24:00Z</cp:lastPrinted>
  <dcterms:created xsi:type="dcterms:W3CDTF">2017-04-21T06:44:00Z</dcterms:created>
  <dcterms:modified xsi:type="dcterms:W3CDTF">2017-04-21T06:44:00Z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