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A" w:rsidRDefault="00BC073A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93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ситуации с правами человека в Крыму</w:t>
      </w:r>
    </w:p>
    <w:p w:rsidR="00964E33" w:rsidRPr="00493254" w:rsidRDefault="00964E33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Альтернативный доклад в Комитет по ликвидации рассовой дискриминации. К отчету Российской федерации по соблюдению конвенции </w:t>
      </w:r>
      <w:r w:rsidRPr="00964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Конвенции о ликвидации всех форм расовой дискриминации.</w:t>
      </w:r>
    </w:p>
    <w:p w:rsidR="00A90441" w:rsidRDefault="00964E33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0441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еждународной правозащитной группой</w:t>
      </w:r>
      <w:r w:rsidR="00C72F63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441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F63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Information Group on Crimes againts the Person ( </w:t>
      </w:r>
      <w:r w:rsidR="00A90441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IGCP</w:t>
      </w:r>
      <w:r w:rsidR="00C72F63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0441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которую входят эксперты из нескольких стран, в том числе и ЕС, проведён мониторинг ситуации в Крыму в области соблюдения на полуострове прав человека. Экспертами выявлены как позитивные тенденции в этой сфере, так и ряд негативных моментов. </w:t>
      </w:r>
    </w:p>
    <w:p w:rsidR="00964E33" w:rsidRDefault="00964E33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поддерживают:</w:t>
      </w:r>
    </w:p>
    <w:p w:rsidR="00964E33" w:rsidRDefault="00964E33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Межрегиональное общественное движение «За демократию и права человека»</w:t>
      </w:r>
    </w:p>
    <w:p w:rsidR="00964E33" w:rsidRDefault="00964E33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Фонд содействия актуальным историческим исследованиям «Историческая память»</w:t>
      </w:r>
    </w:p>
    <w:p w:rsidR="00964E33" w:rsidRPr="009F3EC0" w:rsidRDefault="00964E33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734" w:rsidRPr="008B4CE9" w:rsidRDefault="00285C49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tooltip="Свобода передвижения и выбора места жительства" w:history="1">
        <w:r w:rsidR="001D5734" w:rsidRPr="008B4CE9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Свобода передвижения и выбора места жительства</w:t>
        </w:r>
      </w:hyperlink>
      <w:r w:rsidR="00C33CF5" w:rsidRPr="008B4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33CF5" w:rsidRPr="009F3EC0" w:rsidRDefault="00C33CF5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существенные проблемы со свободой передвижения. Посольства стран ЕС проводят политику по невыдаче виз крымчанам при подаче выданных в Крыму паспортов. </w:t>
      </w:r>
    </w:p>
    <w:p w:rsidR="00C33CF5" w:rsidRPr="009F3EC0" w:rsidRDefault="009F3EC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поездках на Украину</w:t>
      </w:r>
      <w:r w:rsidR="00C33CF5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крымчане подвергаются психологическому давлению со стороны присутствующих на границе с украинской стороны иррегулярных вооружённых формирований, в частности радикального «Правого сектора». </w:t>
      </w:r>
    </w:p>
    <w:p w:rsidR="001D5734" w:rsidRPr="008B4CE9" w:rsidRDefault="00285C49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tooltip="Свобода совести и вероисповедания (страница отсутствует)" w:history="1">
        <w:r w:rsidR="001D5734" w:rsidRPr="008B4CE9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Свобода совести и вероисповедания</w:t>
        </w:r>
      </w:hyperlink>
    </w:p>
    <w:p w:rsidR="0064435A" w:rsidRPr="009F3EC0" w:rsidRDefault="0064435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исследования IGCP было выяснено, что храмы Украинской православной церкви Московского Патриархата свободно действуют в Крыму, нет попыток их перевода в состав Русской православной церкви Московского Патриархата. Более того, в Крыму, в частности в Симферополе</w:t>
      </w:r>
      <w:r w:rsidR="009F3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продолжают де факто действовать незарегистрированные храмы так называемого Киевского Патриархата. </w:t>
      </w:r>
    </w:p>
    <w:p w:rsidR="0016349D" w:rsidRPr="009F3EC0" w:rsidRDefault="0064435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определённую обеспокоенность у правозащитников IGCP вызывают нападки руководства республики на </w:t>
      </w:r>
      <w:r w:rsid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называемые 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«сатанинские» праздники, в частности Хэллоуин. Так, глава Крыма Сергей Аксёнов </w:t>
      </w:r>
      <w:r w:rsidR="0016349D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выступил против празднования Хэллоуина в образо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вательных заведениях республики</w:t>
      </w:r>
      <w:r w:rsidR="0016349D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349D" w:rsidRPr="009F3EC0" w:rsidRDefault="0016349D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«Моя позиция по поводу Хэллоуина известна: это средство культурной и духовной агрессии, направленной на разрушение традиционных ценностей народов России</w:t>
      </w:r>
      <w:r w:rsidR="0064435A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По сути, это «бытовой сатанизм» под видом костюмированных представлений и шествий. И Православная церковь, и духовные лидеры российских мусульман неоднократно высказывались против распростран</w:t>
      </w:r>
      <w:r w:rsidR="0064435A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тёмной традиции Хэллоуина», - написал Аксёнов в своём аккаунте в сети Facebook. </w:t>
      </w:r>
    </w:p>
    <w:p w:rsidR="0016349D" w:rsidRPr="009F3EC0" w:rsidRDefault="0016349D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«Официального запрета нет, но есть моральная ответственн</w:t>
      </w:r>
      <w:r w:rsidR="0064435A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ость, есть общественное мнение, 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Об этом должны помнить, в том числе и те, кто торгует образами зла. Аморально зарабатывать деньги на продвижении чужеземного культа в ущерб духовному здоров</w:t>
      </w:r>
      <w:r w:rsidR="0064435A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 людей, прежде всего молодых», - уточнил Аксёнов. </w:t>
      </w:r>
    </w:p>
    <w:p w:rsidR="0064435A" w:rsidRPr="009F3EC0" w:rsidRDefault="0064435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 IGCP полагают, что подобные заявления руководства республики нарушают права атеистов, которые имеют право праздновать Хэллоуин. </w:t>
      </w:r>
    </w:p>
    <w:p w:rsidR="002A089A" w:rsidRPr="008B4CE9" w:rsidRDefault="002A089A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нацменьшинств</w:t>
      </w:r>
    </w:p>
    <w:p w:rsidR="002A089A" w:rsidRPr="009F3EC0" w:rsidRDefault="002A089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 интервью эксперту IGCP жителю Евросоюза Андрею Татарчуку председатель региональной общественной организации «Къырым бирлиги» и Общественного совета крымско–татарского народа Сейтумер Нуридинович Ниметуллаев заявил:</w:t>
      </w:r>
    </w:p>
    <w:p w:rsidR="002A089A" w:rsidRPr="009F3EC0" w:rsidRDefault="002A089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«В 2014 году наш президент Владимир Путин издал Указ о реабилитации крымских татар, сделав то, что должна была сделать и чего избегала Украина с 1954 года и в частности последние 25 лет, когда Крым де–юре входил в состав Украины. </w:t>
      </w:r>
    </w:p>
    <w:p w:rsidR="002A089A" w:rsidRPr="009F3EC0" w:rsidRDefault="002A089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Крымско–татарский язык признан официальным языком в республике Крым, чего не было при проукраинском «Меджлисе». Крымско–татарский язык в России впервые получил такой статус — это записано в постановлениях Верховного совета, в Совете министров Крыма. Ну а школы сами определяют, на каком языке учить детей.</w:t>
      </w:r>
    </w:p>
    <w:p w:rsidR="002A089A" w:rsidRPr="009F3EC0" w:rsidRDefault="002A089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 дома разговариваем на русском языке, но я считаю, что это неправильно: дома нужно говорить на родном языке, чтобы наши внуки и дети его знали. А со стороны украинского населения я вообще не слышу ни 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о каких проблемах: крымские украинцы исторически говорят на русском языке».</w:t>
      </w:r>
    </w:p>
    <w:p w:rsidR="002A089A" w:rsidRPr="009F3EC0" w:rsidRDefault="002A089A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(данное интервью опубликовано представителями IGCP в латвийской газете «Вести сегодня», источник: </w:t>
      </w:r>
      <w:hyperlink r:id="rId8" w:history="1">
        <w:r w:rsidRPr="009F3EC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http://vesti.lv/news/krymskie-tatary-prosto-ne-meshaite-nam-zhity</w:t>
        </w:r>
      </w:hyperlink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). </w:t>
      </w:r>
    </w:p>
    <w:p w:rsidR="007240C1" w:rsidRPr="009F3EC0" w:rsidRDefault="007240C1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r w:rsidR="00DE1BBC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многие замечания, которые выдвигались до 2014 года к Украине Комитетом по ликвидации расовой дискриминации ООН, относительно положения крымских татар в Крыму, уже исправлены федеральным российским руководством и местными властями</w:t>
      </w:r>
      <w:r w:rsidR="008B4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возвращения Крыма в состав России</w:t>
      </w:r>
      <w:r w:rsidR="00DE1BBC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3CF5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 достаточном уровне обеспечено процентное представительство крымских татар в органах власти Крыма. В Симферополе ведётся строительство Соборной мечети, что крымские татары не могли добиться до 2014 года. </w:t>
      </w:r>
    </w:p>
    <w:p w:rsidR="00563350" w:rsidRPr="009F3EC0" w:rsidRDefault="0056335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региональной общественной организации «Къырым бирлиги» и Общественного совета крымско–татарского народа Сейтумер Нуридинович Ниметуллаев заявил:</w:t>
      </w:r>
    </w:p>
    <w:p w:rsidR="00563350" w:rsidRPr="009F3EC0" w:rsidRDefault="00563350" w:rsidP="00964E33">
      <w:pPr>
        <w:pStyle w:val="NormalWeb"/>
        <w:jc w:val="both"/>
        <w:rPr>
          <w:sz w:val="28"/>
          <w:szCs w:val="28"/>
        </w:rPr>
      </w:pPr>
      <w:r w:rsidRPr="009F3EC0">
        <w:rPr>
          <w:sz w:val="28"/>
          <w:szCs w:val="28"/>
        </w:rPr>
        <w:t>«При Украине, при Мустафе Джемилеве более 25 лет намеревались строить Соборную мечеть в Симферополе, столько было скандалов. А сейчас мечеть строится.</w:t>
      </w:r>
      <w:r w:rsidR="008B4CE9">
        <w:rPr>
          <w:sz w:val="28"/>
          <w:szCs w:val="28"/>
        </w:rPr>
        <w:t xml:space="preserve"> </w:t>
      </w:r>
      <w:r w:rsidRPr="009F3EC0">
        <w:rPr>
          <w:sz w:val="28"/>
          <w:szCs w:val="28"/>
        </w:rPr>
        <w:t xml:space="preserve">При 150–миллионном населении в России живет 25 миллионов мусульман, ислам очень распространен в нашей стране. В Крыму есть Таврический муфтият, ребята очень нормальные, учились в медресе. Мы общаемся регулярно со всеми мусульманами России: в Казани, Грозном, недавно были в Киргизии, были в Узбекистане. </w:t>
      </w:r>
      <w:r w:rsidR="008B4CE9">
        <w:rPr>
          <w:sz w:val="28"/>
          <w:szCs w:val="28"/>
        </w:rPr>
        <w:t>…</w:t>
      </w:r>
      <w:r w:rsidRPr="009F3EC0">
        <w:rPr>
          <w:sz w:val="28"/>
          <w:szCs w:val="28"/>
        </w:rPr>
        <w:t>С турецкой общественностью хорошие отношения».</w:t>
      </w:r>
    </w:p>
    <w:p w:rsidR="001D5734" w:rsidRPr="009F3EC0" w:rsidRDefault="001D5734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</w:p>
    <w:p w:rsidR="00407EBB" w:rsidRPr="009F3EC0" w:rsidRDefault="00407EBB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отмечают эксперты IGCP, в частности ялтинский оппозиционный журналист Сергей Сардыко, администрация муниципальных образований старается чинить препятствия осуществлению гражданами права на митинги. В частности, как отмечает Сардыко, «администрация Ялты 23 апреля 2017 года издала постановление о запрете митингов на площади Советской у администрации города и других административных органов, чем превысила свои полномочия (по закону, такие решения могут приниматься только на уровне властей субъекта Российской Федерации то есть в данном случае Совмином Республики Крым). </w:t>
      </w:r>
    </w:p>
    <w:p w:rsidR="001B0125" w:rsidRPr="009F3EC0" w:rsidRDefault="001B0125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Также Сардыко отмечает, что Право на митинги в Ялте обеспечивается плохо, например, митинг 26 апреля 2017 года, посвящённый Дню российского предпринимательства, был согласован администрацией Ялты за час до его проведения, хотя все необходимые документы были переданы в администрацию для согласования митинга заранее.</w:t>
      </w:r>
    </w:p>
    <w:p w:rsidR="000D05C0" w:rsidRPr="009F3EC0" w:rsidRDefault="000D05C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Сардыко сообщает, что в июне 2016 года жители Гурзуфа подали уведомление на проведение митинга в посёлке, им было отказано в этом и предложено проводить митинг в Ялте в сквере Шевченко. Люди были вынуждены ехать за 30 километров. </w:t>
      </w:r>
    </w:p>
    <w:p w:rsidR="000D05C0" w:rsidRDefault="000D05C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как отмечает Сардыко, муниципальные власти пытаются уклониться от личного общения с оппозицией. Так, Сергей Сардыко с августа 2016 года не мог попасть на личный приём главой администрацией города Ялты Андрею Ростенко. Только с помощью неоднократных обращений в прокуратуру это удалось сделать 13 июня 2017 года. </w:t>
      </w:r>
    </w:p>
    <w:p w:rsidR="008B4CE9" w:rsidRPr="008B4CE9" w:rsidRDefault="008B4CE9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Доступ к медицинской помощи </w:t>
      </w:r>
    </w:p>
    <w:p w:rsidR="006C3210" w:rsidRPr="009F3EC0" w:rsidRDefault="006C321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Ситуация с соблюдением права на медицинскую помощь в Крыму по сравнению с положением до 2014 года улучшилась, медицинские учреждения получили дополнительное оборудование и финансы. Однако, эксперты IGCP отмечают, что некоторые представители больниц продолжают, как и во времена Украины, намекать пациентам на необходимость дачи взяток. К сожалению, укоренившаяся в украинские времена в Крыму система взяток в медицинских учреждениях до сих пор не искоренена. </w:t>
      </w:r>
    </w:p>
    <w:p w:rsidR="00B7425E" w:rsidRPr="009F3EC0" w:rsidRDefault="00B7425E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человека в сфере культуры </w:t>
      </w:r>
    </w:p>
    <w:p w:rsidR="00B7425E" w:rsidRPr="009F3EC0" w:rsidRDefault="00B7425E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 Крыма лишено права доступа к вывезенной с те</w:t>
      </w:r>
      <w:r w:rsidR="008B4CE9">
        <w:rPr>
          <w:rFonts w:ascii="Times New Roman" w:hAnsi="Times New Roman" w:cs="Times New Roman"/>
          <w:color w:val="000000" w:themeColor="text1"/>
          <w:sz w:val="28"/>
          <w:szCs w:val="28"/>
        </w:rPr>
        <w:t>рритории полуострова в Голландию до марта 2014 года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коллекции скифского золота, что существенно обедняет возможности населения в развитии в культурной и общеобразовательной сфере. </w:t>
      </w:r>
    </w:p>
    <w:p w:rsidR="00B7425E" w:rsidRPr="009F3EC0" w:rsidRDefault="00B7425E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Экономические права</w:t>
      </w:r>
    </w:p>
    <w:p w:rsidR="00B7425E" w:rsidRPr="009F3EC0" w:rsidRDefault="00B7425E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киевских властей в 2016 году по отключение электроэнергии в Крыму нанесли существенный удар по предпринимательской активности и благосостоянию жителей Крыма. Усилиями российских федеральных властей эти последствия были в значительной мере нивелированы. </w:t>
      </w:r>
    </w:p>
    <w:p w:rsidR="00563350" w:rsidRPr="009F3EC0" w:rsidRDefault="0056335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продовольственная блокада Крыма, которая осуществляется Киевом, существенно влияет на реализацию экономических прав крымчан.</w:t>
      </w:r>
    </w:p>
    <w:p w:rsidR="00563350" w:rsidRPr="009F3EC0" w:rsidRDefault="0056335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 интервью эксперту IGCP жителю Евросоюза Андрею Татарчуку председатель региональной общественной организации «Къырым бирлиги» и Общественного совета крымско–татарского народа Сейтумер Нуридинович Ниметуллаев заявил:</w:t>
      </w:r>
    </w:p>
    <w:p w:rsidR="00563350" w:rsidRPr="009F3EC0" w:rsidRDefault="00563350" w:rsidP="00964E33">
      <w:pPr>
        <w:jc w:val="both"/>
        <w:rPr>
          <w:rFonts w:ascii="Times New Roman" w:hAnsi="Times New Roman" w:cs="Times New Roman"/>
          <w:sz w:val="28"/>
          <w:szCs w:val="28"/>
        </w:rPr>
      </w:pPr>
      <w:r w:rsidRPr="009F3EC0">
        <w:rPr>
          <w:rFonts w:ascii="Times New Roman" w:hAnsi="Times New Roman" w:cs="Times New Roman"/>
          <w:sz w:val="28"/>
          <w:szCs w:val="28"/>
        </w:rPr>
        <w:t>«Теперь по продовольственной блокаде, которую устроила Украина. В основном крымские татары, живущие на Украине, зарабатывали на торговле в Крыму овощами. Вырастить овощи — 25–30% труда, реализовать, получить прибыль — 70–75%. Взять Урюпинский район, Каховский, Генический районы — их овощи ушли из Крыма во время блокады. Сегодня в Крыму зайдите в любой торговый центр — все есть, кроме птичьего молока, да и птичье молоко тоже есть за ваши деньги. Да, сегодня цены у нас выше, чем на материке, чем в Краснодарском крае и Ставрополье, но с введением в строй Керченского моста потребительские цены станут доступнее».</w:t>
      </w:r>
    </w:p>
    <w:p w:rsidR="00563350" w:rsidRPr="009F3EC0" w:rsidRDefault="00563350" w:rsidP="00964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C0">
        <w:rPr>
          <w:rFonts w:ascii="Times New Roman" w:hAnsi="Times New Roman" w:cs="Times New Roman"/>
          <w:sz w:val="28"/>
          <w:szCs w:val="28"/>
        </w:rPr>
        <w:t xml:space="preserve">Представитель крымского МОО МСП "Новая Формация" Эльдар Меметов считает, что возвращение Крыма в состав России улучшило возможности для реализации экономических прав крымчан. Так, 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 интервью эксперту IGCP жителю Евросоюза Андрею Татарчуку он заявил:</w:t>
      </w:r>
    </w:p>
    <w:p w:rsidR="00563350" w:rsidRPr="009F3EC0" w:rsidRDefault="00563350" w:rsidP="00964E33">
      <w:pPr>
        <w:jc w:val="both"/>
        <w:rPr>
          <w:rFonts w:ascii="Times New Roman" w:hAnsi="Times New Roman" w:cs="Times New Roman"/>
          <w:sz w:val="28"/>
          <w:szCs w:val="28"/>
        </w:rPr>
      </w:pPr>
      <w:r w:rsidRPr="009F3EC0">
        <w:rPr>
          <w:rFonts w:ascii="Times New Roman" w:hAnsi="Times New Roman" w:cs="Times New Roman"/>
          <w:sz w:val="28"/>
          <w:szCs w:val="28"/>
        </w:rPr>
        <w:t>«Крым получил российский рынок со 146,5 млн потребителей, плюс единое таможенное пространство – Беларусь, Армению, Казахстан, Узбекистан и еще много рынков стран, где в общей сложности 300 миллионов потребителей. Так что мы не воюем – мы за профит».</w:t>
      </w:r>
    </w:p>
    <w:p w:rsidR="00563350" w:rsidRPr="009F3EC0" w:rsidRDefault="00563350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sz w:val="28"/>
          <w:szCs w:val="28"/>
        </w:rPr>
        <w:t xml:space="preserve">(опубликовано на сайте: </w:t>
      </w:r>
      <w:hyperlink r:id="rId9" w:history="1">
        <w:r w:rsidRPr="009F3EC0">
          <w:rPr>
            <w:rStyle w:val="Hyperlink"/>
            <w:rFonts w:ascii="Times New Roman" w:hAnsi="Times New Roman" w:cs="Times New Roman"/>
            <w:sz w:val="28"/>
            <w:szCs w:val="28"/>
          </w:rPr>
          <w:t>http://www.infotop.lv/article/ru/nastojashee-i-budushee-krima-glazami-tatarskogo-biznesmena-eldara-memetova</w:t>
        </w:r>
      </w:hyperlink>
      <w:r w:rsidRPr="009F3EC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D6B26" w:rsidRPr="008B4CE9" w:rsidRDefault="000D6B26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 в области соблюдения прав секс меньшинств</w:t>
      </w:r>
    </w:p>
    <w:p w:rsidR="000D6B26" w:rsidRDefault="002A5F8B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Ялтинский оппозиционный журналист Сергей Сардыко считает, что в Крыму нет гонений или нарушения прав секс-меньшинств. Вместе с тем, эксперты IGCP отмечают , что в целом </w:t>
      </w:r>
      <w:r w:rsidR="00BB291B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крымские общество относится к секс-меньшинствам отрицательно, пропаганду против секс меньшинств ведёт и церковь. </w:t>
      </w:r>
    </w:p>
    <w:p w:rsidR="008B4CE9" w:rsidRPr="008B4CE9" w:rsidRDefault="008B4CE9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Свобода преподавания </w:t>
      </w:r>
    </w:p>
    <w:p w:rsidR="00612AE4" w:rsidRPr="009F3EC0" w:rsidRDefault="00612AE4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целом, как отмечают эксперты IGCP, в Крыму соблюдается свобода преподавания, при чём на языках нацменьшинств. Вместе с тем, как отметила в беседе с IGCP председатель региональной автономии крымских эстонцев Ольга Леонгардовна Скрипченко-Сальман , введение Евросоюзом санкций против России привело к тому, что Эстония отозвала из Крыма учителя эстонского языка и сейчас крымские дети лишены возможности обучения на эстонском языке. </w:t>
      </w:r>
    </w:p>
    <w:p w:rsidR="00D62325" w:rsidRPr="008B4CE9" w:rsidRDefault="00D62325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граждан в экологической сфере </w:t>
      </w:r>
    </w:p>
    <w:p w:rsidR="00D17EE8" w:rsidRPr="009F3EC0" w:rsidRDefault="00D17EE8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В Крыму крайне сложная ситуация в сфере обеспечения права жителей на благоприятную окружающую среду. Так, как отмечает ялтинский оппозиционный журналист Серей Сардыко, в городе Ялте микрорайон Васильевка канализирован частично, а в Кореизе нет канализации вообще. В результате фекальные стоки по рекам вытекают прямо в море, а отдыхающие на пляжах жалуются на "грязную и вонючую воду".</w:t>
      </w:r>
    </w:p>
    <w:p w:rsidR="00D17EE8" w:rsidRPr="009F3EC0" w:rsidRDefault="00D17EE8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власти направляют финансирование на решение этих проблем, но пока этих усилий недостаточно. </w:t>
      </w:r>
    </w:p>
    <w:p w:rsidR="002C11B1" w:rsidRPr="009F3EC0" w:rsidRDefault="002C11B1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существуют значительные проблемы в вопросе влияния городской застройки на зелёные насаждения, что ухудшает возможности для реализации права жителей на благоприятную окружающую среду. Так, эксперт IGCP Сардыко отмечает, что </w:t>
      </w:r>
      <w:r w:rsidR="004932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ногие стройки, начатые и ли получившие разрешения в украинский период, проводятся без общественных слушаний. Например, в декабре 2015г. началась стройка многоэтажного развлекательного комплекса в центре Ялты по ул.Краснова 3 в зелёной зоне и вплотную к уникальным многолетним гималайским кедрам, итальянским соснам и кипарисам, которые обречены на гибель. </w:t>
      </w:r>
    </w:p>
    <w:p w:rsidR="00A90441" w:rsidRPr="008B4CE9" w:rsidRDefault="00A90441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ребёнка </w:t>
      </w:r>
    </w:p>
    <w:p w:rsidR="000D6B26" w:rsidRPr="009F3EC0" w:rsidRDefault="000D6B26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в Крыму права ребёнка соблюдаются, однако, пока ещё не совсем развита инфраструктура детского досуга и сорта. Так, эксперты IGCP отметили, что в Крыму слабо развита инфраструктура для хоккея и фигурного катания, в то время как в других субъектах Российской Федерации ситуация в этом вопросе обстоит гораздо лучше. </w:t>
      </w:r>
    </w:p>
    <w:p w:rsidR="002A089A" w:rsidRPr="00493254" w:rsidRDefault="002A089A" w:rsidP="00964E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Публикации результатов исследования IGCP в прессе Евросоюза:</w:t>
      </w:r>
    </w:p>
    <w:p w:rsidR="003132A8" w:rsidRPr="009F3EC0" w:rsidRDefault="003132A8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1.Статья «</w:t>
      </w:r>
      <w:r w:rsidR="002A089A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>Крымские татары: «Просто не мешайте нам жить»</w:t>
      </w: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 – эксперт IGCP Андрей Татарчук, источник: </w:t>
      </w:r>
      <w:hyperlink r:id="rId10" w:history="1">
        <w:r w:rsidRPr="009F3EC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http://vesti.lv/news/krymskie-tatary-prosto-ne-meshaite-nam-zhity</w:t>
        </w:r>
      </w:hyperlink>
    </w:p>
    <w:p w:rsidR="00F66908" w:rsidRPr="009F3EC0" w:rsidRDefault="003132A8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2.Статья «Крымский вопрос», </w:t>
      </w:r>
      <w:r w:rsidR="00285661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– эксперт IGCP Андрей Татарчук, </w:t>
      </w:r>
      <w:r w:rsidR="00F66908"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hyperlink r:id="rId11" w:history="1">
        <w:r w:rsidR="00285661" w:rsidRPr="009F3EC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http://www.baltnews.lv/news/20170421/1019531957.html</w:t>
        </w:r>
      </w:hyperlink>
    </w:p>
    <w:p w:rsidR="00285661" w:rsidRPr="009F3EC0" w:rsidRDefault="00285661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3.Статья «Настоящее и будущее Крыма глазами татарского бизнесмена Эльдара Меметова», автор – эксперт IGCP Андрей Татарчук, источник: </w:t>
      </w:r>
      <w:hyperlink r:id="rId12" w:history="1">
        <w:r w:rsidR="007F0356" w:rsidRPr="009F3EC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http://www.infotop.lv/article/ru/nastojashee-i-budushee-krima-glazami-tatarskogo-biznesmena-eldara-memetova</w:t>
        </w:r>
      </w:hyperlink>
    </w:p>
    <w:p w:rsidR="007F0356" w:rsidRPr="009F3EC0" w:rsidRDefault="007F0356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9EF" w:rsidRPr="009F3EC0" w:rsidRDefault="007349EF" w:rsidP="00964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49EF" w:rsidRPr="009F3EC0" w:rsidSect="00C3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66D"/>
    <w:multiLevelType w:val="multilevel"/>
    <w:tmpl w:val="4B2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AD"/>
    <w:multiLevelType w:val="multilevel"/>
    <w:tmpl w:val="BC4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D96"/>
    <w:multiLevelType w:val="hybridMultilevel"/>
    <w:tmpl w:val="A02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DBE"/>
    <w:multiLevelType w:val="multilevel"/>
    <w:tmpl w:val="27A6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91032"/>
    <w:multiLevelType w:val="multilevel"/>
    <w:tmpl w:val="E87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52C30"/>
    <w:multiLevelType w:val="hybridMultilevel"/>
    <w:tmpl w:val="1668E3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AA1F5F"/>
    <w:multiLevelType w:val="multilevel"/>
    <w:tmpl w:val="66E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AB"/>
    <w:rsid w:val="000D05C0"/>
    <w:rsid w:val="000D6B26"/>
    <w:rsid w:val="0016349D"/>
    <w:rsid w:val="001B0125"/>
    <w:rsid w:val="001B4CCA"/>
    <w:rsid w:val="001D3B58"/>
    <w:rsid w:val="001D5734"/>
    <w:rsid w:val="00285661"/>
    <w:rsid w:val="00285C49"/>
    <w:rsid w:val="002A089A"/>
    <w:rsid w:val="002A5F8B"/>
    <w:rsid w:val="002C11B1"/>
    <w:rsid w:val="003132A8"/>
    <w:rsid w:val="00407EBB"/>
    <w:rsid w:val="00493254"/>
    <w:rsid w:val="004F656C"/>
    <w:rsid w:val="00563350"/>
    <w:rsid w:val="00612AE4"/>
    <w:rsid w:val="0064435A"/>
    <w:rsid w:val="006C3210"/>
    <w:rsid w:val="007240C1"/>
    <w:rsid w:val="007349EF"/>
    <w:rsid w:val="007F0356"/>
    <w:rsid w:val="00807FA6"/>
    <w:rsid w:val="0086769C"/>
    <w:rsid w:val="008B4CE9"/>
    <w:rsid w:val="00956FB2"/>
    <w:rsid w:val="00964E33"/>
    <w:rsid w:val="009B0FB0"/>
    <w:rsid w:val="009F3EC0"/>
    <w:rsid w:val="00A325B6"/>
    <w:rsid w:val="00A376DD"/>
    <w:rsid w:val="00A90441"/>
    <w:rsid w:val="00AC35ED"/>
    <w:rsid w:val="00B7425E"/>
    <w:rsid w:val="00BB291B"/>
    <w:rsid w:val="00BC073A"/>
    <w:rsid w:val="00BF60BB"/>
    <w:rsid w:val="00C33CF5"/>
    <w:rsid w:val="00C35E41"/>
    <w:rsid w:val="00C47C13"/>
    <w:rsid w:val="00C72F63"/>
    <w:rsid w:val="00CD5F7E"/>
    <w:rsid w:val="00D17EE8"/>
    <w:rsid w:val="00D62325"/>
    <w:rsid w:val="00DE1BBC"/>
    <w:rsid w:val="00E95DB8"/>
    <w:rsid w:val="00EA54CA"/>
    <w:rsid w:val="00F1700F"/>
    <w:rsid w:val="00F30DD9"/>
    <w:rsid w:val="00F66908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5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5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1D57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D5734"/>
  </w:style>
  <w:style w:type="character" w:customStyle="1" w:styleId="mw-editsection1">
    <w:name w:val="mw-editsection1"/>
    <w:basedOn w:val="DefaultParagraphFont"/>
    <w:rsid w:val="001D5734"/>
  </w:style>
  <w:style w:type="character" w:customStyle="1" w:styleId="mw-editsection-bracket">
    <w:name w:val="mw-editsection-bracket"/>
    <w:basedOn w:val="DefaultParagraphFont"/>
    <w:rsid w:val="001D5734"/>
  </w:style>
  <w:style w:type="character" w:customStyle="1" w:styleId="mw-editsection-divider1">
    <w:name w:val="mw-editsection-divider1"/>
    <w:basedOn w:val="DefaultParagraphFont"/>
    <w:rsid w:val="001D5734"/>
    <w:rPr>
      <w:color w:val="555555"/>
    </w:rPr>
  </w:style>
  <w:style w:type="character" w:customStyle="1" w:styleId="noprint">
    <w:name w:val="noprint"/>
    <w:basedOn w:val="DefaultParagraphFont"/>
    <w:rsid w:val="001D5734"/>
  </w:style>
  <w:style w:type="character" w:customStyle="1" w:styleId="logotext">
    <w:name w:val="logo__text"/>
    <w:basedOn w:val="DefaultParagraphFont"/>
    <w:rsid w:val="00C72F63"/>
  </w:style>
  <w:style w:type="paragraph" w:styleId="BalloonText">
    <w:name w:val="Balloon Text"/>
    <w:basedOn w:val="Normal"/>
    <w:link w:val="BalloonTextChar"/>
    <w:uiPriority w:val="99"/>
    <w:semiHidden/>
    <w:unhideWhenUsed/>
    <w:rsid w:val="00F6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5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5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1D57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D5734"/>
  </w:style>
  <w:style w:type="character" w:customStyle="1" w:styleId="mw-editsection1">
    <w:name w:val="mw-editsection1"/>
    <w:basedOn w:val="DefaultParagraphFont"/>
    <w:rsid w:val="001D5734"/>
  </w:style>
  <w:style w:type="character" w:customStyle="1" w:styleId="mw-editsection-bracket">
    <w:name w:val="mw-editsection-bracket"/>
    <w:basedOn w:val="DefaultParagraphFont"/>
    <w:rsid w:val="001D5734"/>
  </w:style>
  <w:style w:type="character" w:customStyle="1" w:styleId="mw-editsection-divider1">
    <w:name w:val="mw-editsection-divider1"/>
    <w:basedOn w:val="DefaultParagraphFont"/>
    <w:rsid w:val="001D5734"/>
    <w:rPr>
      <w:color w:val="555555"/>
    </w:rPr>
  </w:style>
  <w:style w:type="character" w:customStyle="1" w:styleId="noprint">
    <w:name w:val="noprint"/>
    <w:basedOn w:val="DefaultParagraphFont"/>
    <w:rsid w:val="001D5734"/>
  </w:style>
  <w:style w:type="character" w:customStyle="1" w:styleId="logotext">
    <w:name w:val="logo__text"/>
    <w:basedOn w:val="DefaultParagraphFont"/>
    <w:rsid w:val="00C72F63"/>
  </w:style>
  <w:style w:type="paragraph" w:styleId="BalloonText">
    <w:name w:val="Balloon Text"/>
    <w:basedOn w:val="Normal"/>
    <w:link w:val="BalloonTextChar"/>
    <w:uiPriority w:val="99"/>
    <w:semiHidden/>
    <w:unhideWhenUsed/>
    <w:rsid w:val="00F6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300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5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6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1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84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1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4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93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687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7869">
                                                                                                      <w:marLeft w:val="100"/>
                                                                                                      <w:marRight w:val="113"/>
                                                                                                      <w:marTop w:val="125"/>
                                                                                                      <w:marBottom w:val="1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97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539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550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93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706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1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422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221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483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787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3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4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6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0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9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53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15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7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92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03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221994">
                                                                                                      <w:marLeft w:val="100"/>
                                                                                                      <w:marRight w:val="113"/>
                                                                                                      <w:marTop w:val="125"/>
                                                                                                      <w:marBottom w:val="1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06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9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60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650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105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6438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318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0646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667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500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8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8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9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8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5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4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4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90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636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200032">
                                                                                                      <w:marLeft w:val="100"/>
                                                                                                      <w:marRight w:val="113"/>
                                                                                                      <w:marTop w:val="125"/>
                                                                                                      <w:marBottom w:val="1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1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339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0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08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147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45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0344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8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66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65">
                  <w:marLeft w:val="689"/>
                  <w:marRight w:val="313"/>
                  <w:marTop w:val="1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48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714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295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2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14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8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8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34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6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0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05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144678">
                                                                                                      <w:marLeft w:val="100"/>
                                                                                                      <w:marRight w:val="113"/>
                                                                                                      <w:marTop w:val="125"/>
                                                                                                      <w:marBottom w:val="1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51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60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52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68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591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89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67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36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9257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i.lv/news/krymskie-tatary-prosto-ne-meshaite-nam-zhit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A1%D0%B2%D0%BE%D0%B1%D0%BE%D0%B4%D0%B0_%D1%81%D0%BE%D0%B2%D0%B5%D1%81%D1%82%D0%B8_%D0%B8_%D0%B2%D0%B5%D1%80%D0%BE%D0%B8%D1%81%D0%BF%D0%BE%D0%B2%D0%B5%D0%B4%D0%B0%D0%BD%D0%B8%D1%8F&amp;action=edit&amp;redlink=1" TargetMode="External"/><Relationship Id="rId12" Type="http://schemas.openxmlformats.org/officeDocument/2006/relationships/hyperlink" Target="http://www.infotop.lv/article/ru/nastojashee-i-budushee-krima-glazami-tatarskogo-biznesmena-eldara-memetov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2%D0%BE%D0%B1%D0%BE%D0%B4%D0%B0_%D0%BF%D0%B5%D1%80%D0%B5%D0%B4%D0%B2%D0%B8%D0%B6%D0%B5%D0%BD%D0%B8%D1%8F_%D0%B8_%D0%B2%D1%8B%D0%B1%D0%BE%D1%80%D0%B0_%D0%BC%D0%B5%D1%81%D1%82%D0%B0_%D0%B6%D0%B8%D1%82%D0%B5%D0%BB%D1%8C%D1%81%D1%82%D0%B2%D0%B0" TargetMode="External"/><Relationship Id="rId11" Type="http://schemas.openxmlformats.org/officeDocument/2006/relationships/hyperlink" Target="http://www.baltnews.lv/news/20170421/1019531957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vesti.lv/news/krymskie-tatary-prosto-ne-meshaite-nam-zh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top.lv/article/ru/nastojashee-i-budushee-krima-glazami-tatarskogo-biznesmena-eldara-memet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83A6D186D14591065E56FDFCE7B0" ma:contentTypeVersion="0" ma:contentTypeDescription="Create a new document." ma:contentTypeScope="" ma:versionID="c437bac2dafaf8737ed4b52229b52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EA02B-E2CA-4C73-98CA-BCEE6E330D51}"/>
</file>

<file path=customXml/itemProps2.xml><?xml version="1.0" encoding="utf-8"?>
<ds:datastoreItem xmlns:ds="http://schemas.openxmlformats.org/officeDocument/2006/customXml" ds:itemID="{ABA9D508-6A9D-4302-B8A2-751C81B7EDDB}"/>
</file>

<file path=customXml/itemProps3.xml><?xml version="1.0" encoding="utf-8"?>
<ds:datastoreItem xmlns:ds="http://schemas.openxmlformats.org/officeDocument/2006/customXml" ds:itemID="{67015A22-5330-48D5-90D9-C5AAB4DBF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Kalpana Singh</cp:lastModifiedBy>
  <cp:revision>2</cp:revision>
  <dcterms:created xsi:type="dcterms:W3CDTF">2017-06-16T08:31:00Z</dcterms:created>
  <dcterms:modified xsi:type="dcterms:W3CDTF">2017-06-16T08:31:00Z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0x010100619F83A6D186D14591065E56FDFCE7B0</vt:lpwstr>
  </property>
</Properties>
</file>