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3089E" w14:textId="77777777" w:rsidR="00942C4C" w:rsidRPr="00B6482D" w:rsidRDefault="00942C4C" w:rsidP="00942C4C">
      <w:pPr>
        <w:suppressAutoHyphens/>
        <w:spacing w:after="120" w:line="240" w:lineRule="auto"/>
        <w:jc w:val="center"/>
        <w:rPr>
          <w:rFonts w:ascii="Arial" w:eastAsia="Times New Roman" w:hAnsi="Arial" w:cs="Arial"/>
          <w:b/>
          <w:color w:val="1F497D"/>
          <w:u w:val="single"/>
          <w:lang w:val="en-GB" w:eastAsia="ar-SA"/>
        </w:rPr>
      </w:pPr>
      <w:bookmarkStart w:id="0" w:name="_top"/>
      <w:bookmarkEnd w:id="0"/>
      <w:r w:rsidRPr="00B6482D">
        <w:rPr>
          <w:rFonts w:ascii="Arial" w:eastAsia="Times New Roman" w:hAnsi="Arial" w:cs="Arial"/>
          <w:b/>
          <w:color w:val="1F497D"/>
          <w:u w:val="single"/>
          <w:lang w:val="en-GB" w:eastAsia="ar-SA"/>
        </w:rPr>
        <w:t>International Disability Alliance (IDA)</w:t>
      </w:r>
    </w:p>
    <w:p w14:paraId="142E82B9" w14:textId="77777777" w:rsidR="00942C4C" w:rsidRPr="00B6482D" w:rsidRDefault="00942C4C" w:rsidP="00942C4C">
      <w:pPr>
        <w:pBdr>
          <w:bottom w:val="single" w:sz="4" w:space="1" w:color="auto"/>
        </w:pBdr>
        <w:tabs>
          <w:tab w:val="center" w:pos="4320"/>
          <w:tab w:val="right" w:pos="8640"/>
        </w:tabs>
        <w:spacing w:after="120" w:line="240" w:lineRule="auto"/>
        <w:jc w:val="center"/>
        <w:rPr>
          <w:rFonts w:ascii="Arial" w:hAnsi="Arial" w:cs="Arial"/>
          <w:sz w:val="18"/>
          <w:szCs w:val="18"/>
          <w:lang w:val="en-GB" w:eastAsia="es-ES"/>
        </w:rPr>
      </w:pPr>
      <w:r w:rsidRPr="00B6482D">
        <w:rPr>
          <w:rFonts w:ascii="Arial" w:hAnsi="Arial" w:cs="Arial"/>
          <w:sz w:val="18"/>
          <w:szCs w:val="18"/>
          <w:lang w:val="en-GB" w:eastAsia="es-ES"/>
        </w:rPr>
        <w:t xml:space="preserve">Down Syndrome International, Inclusion International, International Federation for Spina Bifida and Hydrocephalus, International Federation of Hard of Hearing People, World Blind Union, World Federation of the Deaf, World Federation of the </w:t>
      </w:r>
      <w:proofErr w:type="spellStart"/>
      <w:r w:rsidRPr="00B6482D">
        <w:rPr>
          <w:rFonts w:ascii="Arial" w:hAnsi="Arial" w:cs="Arial"/>
          <w:sz w:val="18"/>
          <w:szCs w:val="18"/>
          <w:lang w:val="en-GB" w:eastAsia="es-ES"/>
        </w:rPr>
        <w:t>DeafBlind</w:t>
      </w:r>
      <w:proofErr w:type="spellEnd"/>
      <w:r w:rsidRPr="00B6482D">
        <w:rPr>
          <w:rFonts w:ascii="Arial" w:hAnsi="Arial" w:cs="Arial"/>
          <w:sz w:val="18"/>
          <w:szCs w:val="18"/>
          <w:lang w:val="en-GB" w:eastAsia="es-ES"/>
        </w:rPr>
        <w:t xml:space="preserve">, World Network of Users and Survivors of Psychiatry, Arab Organization of Disabled People, African Disability Forum, ASEAN Disability Forum, European Disability Forum, Red </w:t>
      </w:r>
      <w:proofErr w:type="spellStart"/>
      <w:r w:rsidRPr="00B6482D">
        <w:rPr>
          <w:rFonts w:ascii="Arial" w:hAnsi="Arial" w:cs="Arial"/>
          <w:sz w:val="18"/>
          <w:szCs w:val="18"/>
          <w:lang w:val="en-GB" w:eastAsia="es-ES"/>
        </w:rPr>
        <w:t>Latinoamericana</w:t>
      </w:r>
      <w:proofErr w:type="spellEnd"/>
      <w:r w:rsidRPr="00B6482D">
        <w:rPr>
          <w:rFonts w:ascii="Arial" w:hAnsi="Arial" w:cs="Arial"/>
          <w:sz w:val="18"/>
          <w:szCs w:val="18"/>
          <w:lang w:val="en-GB" w:eastAsia="es-ES"/>
        </w:rPr>
        <w:t xml:space="preserve"> de </w:t>
      </w:r>
      <w:proofErr w:type="spellStart"/>
      <w:r w:rsidRPr="00B6482D">
        <w:rPr>
          <w:rFonts w:ascii="Arial" w:hAnsi="Arial" w:cs="Arial"/>
          <w:sz w:val="18"/>
          <w:szCs w:val="18"/>
          <w:lang w:val="en-GB" w:eastAsia="es-ES"/>
        </w:rPr>
        <w:t>Organizaciones</w:t>
      </w:r>
      <w:proofErr w:type="spellEnd"/>
      <w:r w:rsidRPr="00B6482D">
        <w:rPr>
          <w:rFonts w:ascii="Arial" w:hAnsi="Arial" w:cs="Arial"/>
          <w:sz w:val="18"/>
          <w:szCs w:val="18"/>
          <w:lang w:val="en-GB" w:eastAsia="es-ES"/>
        </w:rPr>
        <w:t xml:space="preserve"> no </w:t>
      </w:r>
      <w:proofErr w:type="spellStart"/>
      <w:r w:rsidRPr="00B6482D">
        <w:rPr>
          <w:rFonts w:ascii="Arial" w:hAnsi="Arial" w:cs="Arial"/>
          <w:sz w:val="18"/>
          <w:szCs w:val="18"/>
          <w:lang w:val="en-GB" w:eastAsia="es-ES"/>
        </w:rPr>
        <w:t>Gubernamentales</w:t>
      </w:r>
      <w:proofErr w:type="spellEnd"/>
      <w:r w:rsidRPr="00B6482D">
        <w:rPr>
          <w:rFonts w:ascii="Arial" w:hAnsi="Arial" w:cs="Arial"/>
          <w:sz w:val="18"/>
          <w:szCs w:val="18"/>
          <w:lang w:val="en-GB" w:eastAsia="es-ES"/>
        </w:rPr>
        <w:t xml:space="preserve"> de Personas con </w:t>
      </w:r>
      <w:proofErr w:type="spellStart"/>
      <w:r w:rsidRPr="00B6482D">
        <w:rPr>
          <w:rFonts w:ascii="Arial" w:hAnsi="Arial" w:cs="Arial"/>
          <w:sz w:val="18"/>
          <w:szCs w:val="18"/>
          <w:lang w:val="en-GB" w:eastAsia="es-ES"/>
        </w:rPr>
        <w:t>Discapacidad</w:t>
      </w:r>
      <w:proofErr w:type="spellEnd"/>
      <w:r w:rsidRPr="00B6482D">
        <w:rPr>
          <w:rFonts w:ascii="Arial" w:hAnsi="Arial" w:cs="Arial"/>
          <w:sz w:val="18"/>
          <w:szCs w:val="18"/>
          <w:lang w:val="en-GB" w:eastAsia="es-ES"/>
        </w:rPr>
        <w:t xml:space="preserve"> y sus </w:t>
      </w:r>
      <w:proofErr w:type="spellStart"/>
      <w:r w:rsidRPr="00B6482D">
        <w:rPr>
          <w:rFonts w:ascii="Arial" w:hAnsi="Arial" w:cs="Arial"/>
          <w:sz w:val="18"/>
          <w:szCs w:val="18"/>
          <w:lang w:val="en-GB" w:eastAsia="es-ES"/>
        </w:rPr>
        <w:t>familias</w:t>
      </w:r>
      <w:proofErr w:type="spellEnd"/>
      <w:r w:rsidRPr="00B6482D">
        <w:rPr>
          <w:rFonts w:ascii="Arial" w:hAnsi="Arial" w:cs="Arial"/>
          <w:sz w:val="18"/>
          <w:szCs w:val="18"/>
          <w:lang w:val="en-GB" w:eastAsia="es-ES"/>
        </w:rPr>
        <w:t xml:space="preserve"> (RIADIS), Pacific Disability Forum</w:t>
      </w:r>
    </w:p>
    <w:p w14:paraId="5759A735" w14:textId="77777777" w:rsidR="00942C4C" w:rsidRPr="00B6482D" w:rsidRDefault="00942C4C" w:rsidP="00942C4C">
      <w:pPr>
        <w:spacing w:after="120" w:line="240" w:lineRule="auto"/>
        <w:jc w:val="center"/>
        <w:rPr>
          <w:rFonts w:ascii="Arial" w:eastAsia="Calibri" w:hAnsi="Arial" w:cs="Arial"/>
          <w:b/>
          <w:bCs/>
          <w:kern w:val="28"/>
          <w:lang w:val="en-GB"/>
        </w:rPr>
      </w:pPr>
    </w:p>
    <w:p w14:paraId="43C882C9" w14:textId="16F10B64" w:rsidR="00930663" w:rsidRPr="00B6482D" w:rsidRDefault="00930663" w:rsidP="00930663">
      <w:pPr>
        <w:spacing w:after="0" w:line="240" w:lineRule="auto"/>
        <w:jc w:val="center"/>
        <w:rPr>
          <w:rFonts w:ascii="Arial" w:eastAsia="Calibri" w:hAnsi="Arial" w:cs="Arial"/>
          <w:b/>
          <w:bCs/>
          <w:kern w:val="28"/>
          <w:sz w:val="24"/>
          <w:lang w:val="en-GB"/>
        </w:rPr>
      </w:pPr>
      <w:r w:rsidRPr="00B6482D">
        <w:rPr>
          <w:rFonts w:ascii="Arial" w:eastAsia="Calibri" w:hAnsi="Arial" w:cs="Arial"/>
          <w:b/>
          <w:bCs/>
          <w:kern w:val="28"/>
          <w:sz w:val="24"/>
          <w:lang w:val="en-GB"/>
        </w:rPr>
        <w:t xml:space="preserve">IDA`S BRIEF SUBMISSION ON </w:t>
      </w:r>
      <w:r>
        <w:rPr>
          <w:rFonts w:ascii="Arial" w:eastAsia="Calibri" w:hAnsi="Arial" w:cs="Arial"/>
          <w:b/>
          <w:bCs/>
          <w:kern w:val="28"/>
          <w:sz w:val="24"/>
          <w:lang w:val="en-GB"/>
        </w:rPr>
        <w:t>THE RIGHTS OF WOMEN AND GIRLS WITH DISABILITIES IN</w:t>
      </w:r>
      <w:r w:rsidRPr="00B6482D">
        <w:rPr>
          <w:rFonts w:ascii="Arial" w:eastAsia="Calibri" w:hAnsi="Arial" w:cs="Arial"/>
          <w:b/>
          <w:bCs/>
          <w:kern w:val="28"/>
          <w:sz w:val="24"/>
          <w:lang w:val="en-GB"/>
        </w:rPr>
        <w:t xml:space="preserve"> </w:t>
      </w:r>
      <w:r>
        <w:rPr>
          <w:rFonts w:ascii="Arial" w:eastAsia="Calibri" w:hAnsi="Arial" w:cs="Arial"/>
          <w:b/>
          <w:bCs/>
          <w:kern w:val="28"/>
          <w:sz w:val="24"/>
          <w:lang w:val="en-GB"/>
        </w:rPr>
        <w:t>NIGER</w:t>
      </w:r>
    </w:p>
    <w:p w14:paraId="66C58482" w14:textId="77777777" w:rsidR="00942C4C" w:rsidRPr="00B6482D" w:rsidRDefault="00942C4C" w:rsidP="00942C4C">
      <w:pPr>
        <w:spacing w:after="0" w:line="240" w:lineRule="auto"/>
        <w:rPr>
          <w:rFonts w:ascii="Arial" w:hAnsi="Arial" w:cs="Arial"/>
          <w:b/>
          <w:bCs/>
          <w:kern w:val="28"/>
          <w:lang w:val="en-GB"/>
        </w:rPr>
      </w:pPr>
    </w:p>
    <w:p w14:paraId="42796670" w14:textId="77777777" w:rsidR="00942C4C" w:rsidRPr="00B6482D" w:rsidRDefault="00942C4C" w:rsidP="00942C4C">
      <w:pPr>
        <w:spacing w:after="0" w:line="240" w:lineRule="auto"/>
        <w:rPr>
          <w:rFonts w:ascii="Arial" w:hAnsi="Arial" w:cs="Arial"/>
          <w:b/>
          <w:bCs/>
          <w:kern w:val="28"/>
          <w:lang w:val="en-GB"/>
        </w:rPr>
      </w:pPr>
    </w:p>
    <w:p w14:paraId="70EDF178" w14:textId="619C08C5" w:rsidR="00930663" w:rsidRPr="001E0992" w:rsidRDefault="00930663" w:rsidP="00930663">
      <w:pPr>
        <w:spacing w:after="0" w:line="240" w:lineRule="auto"/>
        <w:jc w:val="both"/>
        <w:rPr>
          <w:rFonts w:ascii="Arial" w:hAnsi="Arial" w:cs="Arial"/>
          <w:lang w:val="en-US"/>
        </w:rPr>
      </w:pPr>
      <w:r w:rsidRPr="00B6482D">
        <w:rPr>
          <w:rFonts w:ascii="Arial" w:hAnsi="Arial" w:cs="Arial"/>
          <w:lang w:val="en-GB"/>
        </w:rPr>
        <w:t xml:space="preserve">IDA welcomes the possibility to share information with the </w:t>
      </w:r>
      <w:r>
        <w:rPr>
          <w:rFonts w:ascii="Arial" w:hAnsi="Arial" w:cs="Arial"/>
          <w:lang w:val="en-GB"/>
        </w:rPr>
        <w:t>CEDAW</w:t>
      </w:r>
      <w:r w:rsidRPr="00B6482D">
        <w:rPr>
          <w:rFonts w:ascii="Arial" w:hAnsi="Arial" w:cs="Arial"/>
          <w:lang w:val="en-GB"/>
        </w:rPr>
        <w:t xml:space="preserve"> </w:t>
      </w:r>
      <w:r w:rsidRPr="001E0992">
        <w:rPr>
          <w:rFonts w:ascii="Arial" w:hAnsi="Arial" w:cs="Arial"/>
          <w:lang w:val="en-US"/>
        </w:rPr>
        <w:t xml:space="preserve">Committee </w:t>
      </w:r>
      <w:r>
        <w:rPr>
          <w:rFonts w:ascii="Arial" w:hAnsi="Arial" w:cs="Arial"/>
          <w:lang w:val="en-GB"/>
        </w:rPr>
        <w:t>o</w:t>
      </w:r>
      <w:r w:rsidRPr="00B6482D">
        <w:rPr>
          <w:rFonts w:ascii="Arial" w:hAnsi="Arial" w:cs="Arial"/>
          <w:lang w:val="en-GB"/>
        </w:rPr>
        <w:t>n</w:t>
      </w:r>
      <w:r>
        <w:rPr>
          <w:rFonts w:ascii="Arial" w:hAnsi="Arial" w:cs="Arial"/>
          <w:lang w:val="en-GB"/>
        </w:rPr>
        <w:t xml:space="preserve"> the situation of women and girls with disabilities in</w:t>
      </w:r>
      <w:r w:rsidRPr="00B6482D">
        <w:rPr>
          <w:rFonts w:ascii="Arial" w:hAnsi="Arial" w:cs="Arial"/>
          <w:lang w:val="en-GB"/>
        </w:rPr>
        <w:t xml:space="preserve"> </w:t>
      </w:r>
      <w:r>
        <w:rPr>
          <w:rFonts w:ascii="Arial" w:hAnsi="Arial" w:cs="Arial"/>
          <w:lang w:val="en-GB"/>
        </w:rPr>
        <w:t>Niger</w:t>
      </w:r>
      <w:r w:rsidRPr="00B6482D">
        <w:rPr>
          <w:rFonts w:ascii="Arial" w:hAnsi="Arial" w:cs="Arial"/>
          <w:lang w:val="en-GB"/>
        </w:rPr>
        <w:t xml:space="preserve">. This brief document seeks to provide basic information on key points to the Committee for its consideration during the </w:t>
      </w:r>
      <w:r>
        <w:rPr>
          <w:rFonts w:ascii="Arial" w:hAnsi="Arial" w:cs="Arial"/>
          <w:lang w:val="en-GB"/>
        </w:rPr>
        <w:t xml:space="preserve">State </w:t>
      </w:r>
      <w:r w:rsidRPr="00B6482D">
        <w:rPr>
          <w:rFonts w:ascii="Arial" w:hAnsi="Arial" w:cs="Arial"/>
          <w:lang w:val="en-GB"/>
        </w:rPr>
        <w:t>review.</w:t>
      </w:r>
      <w:r w:rsidR="00163456">
        <w:rPr>
          <w:rFonts w:ascii="Arial" w:hAnsi="Arial" w:cs="Arial"/>
          <w:lang w:val="en-GB"/>
        </w:rPr>
        <w:t xml:space="preserve"> </w:t>
      </w:r>
    </w:p>
    <w:p w14:paraId="46819D5D" w14:textId="77777777" w:rsidR="00942C4C" w:rsidRDefault="00942C4C" w:rsidP="00942C4C">
      <w:pPr>
        <w:spacing w:after="0" w:line="240" w:lineRule="auto"/>
        <w:jc w:val="both"/>
        <w:rPr>
          <w:rFonts w:ascii="Arial" w:hAnsi="Arial" w:cs="Arial"/>
          <w:b/>
          <w:lang w:val="en-GB"/>
        </w:rPr>
      </w:pPr>
    </w:p>
    <w:p w14:paraId="6CF28E77" w14:textId="77777777" w:rsidR="00CF38C7" w:rsidRDefault="00CF38C7" w:rsidP="00942C4C">
      <w:pPr>
        <w:spacing w:after="0" w:line="240" w:lineRule="auto"/>
        <w:jc w:val="both"/>
        <w:rPr>
          <w:rFonts w:ascii="Arial" w:hAnsi="Arial" w:cs="Arial"/>
          <w:b/>
          <w:lang w:val="en-GB"/>
        </w:rPr>
      </w:pPr>
    </w:p>
    <w:p w14:paraId="757EC06A" w14:textId="426CB48A" w:rsidR="00CB41D8" w:rsidRDefault="00930663" w:rsidP="00942C4C">
      <w:pPr>
        <w:spacing w:after="0" w:line="240" w:lineRule="auto"/>
        <w:jc w:val="both"/>
        <w:rPr>
          <w:rFonts w:ascii="Arial" w:hAnsi="Arial" w:cs="Arial"/>
          <w:b/>
          <w:lang w:val="en-GB"/>
        </w:rPr>
      </w:pPr>
      <w:r>
        <w:rPr>
          <w:rFonts w:ascii="Arial" w:hAnsi="Arial" w:cs="Arial"/>
          <w:b/>
          <w:lang w:val="en-GB"/>
        </w:rPr>
        <w:t xml:space="preserve">A) LACK OF </w:t>
      </w:r>
      <w:r w:rsidR="007007AF">
        <w:rPr>
          <w:rFonts w:ascii="Arial" w:hAnsi="Arial" w:cs="Arial"/>
          <w:b/>
          <w:lang w:val="en-GB"/>
        </w:rPr>
        <w:t>DEFINITION OF</w:t>
      </w:r>
      <w:r w:rsidR="003B3A46">
        <w:rPr>
          <w:rFonts w:ascii="Arial" w:hAnsi="Arial" w:cs="Arial"/>
          <w:b/>
          <w:lang w:val="en-GB"/>
        </w:rPr>
        <w:t xml:space="preserve"> DISABILITY,</w:t>
      </w:r>
      <w:r w:rsidR="007007AF">
        <w:rPr>
          <w:rFonts w:ascii="Arial" w:hAnsi="Arial" w:cs="Arial"/>
          <w:b/>
          <w:lang w:val="en-GB"/>
        </w:rPr>
        <w:t xml:space="preserve"> DISCRIM</w:t>
      </w:r>
      <w:r w:rsidR="0009301C">
        <w:rPr>
          <w:rFonts w:ascii="Arial" w:hAnsi="Arial" w:cs="Arial"/>
          <w:b/>
          <w:lang w:val="en-GB"/>
        </w:rPr>
        <w:t>INATION</w:t>
      </w:r>
      <w:r w:rsidR="003B3A46">
        <w:rPr>
          <w:rFonts w:ascii="Arial" w:hAnsi="Arial" w:cs="Arial"/>
          <w:b/>
          <w:lang w:val="en-GB"/>
        </w:rPr>
        <w:t xml:space="preserve"> ON THE BASIS OF DISABILITY,</w:t>
      </w:r>
      <w:r w:rsidR="0009301C">
        <w:rPr>
          <w:rFonts w:ascii="Arial" w:hAnsi="Arial" w:cs="Arial"/>
          <w:b/>
          <w:lang w:val="en-GB"/>
        </w:rPr>
        <w:t xml:space="preserve"> </w:t>
      </w:r>
      <w:r w:rsidR="003B3A46">
        <w:rPr>
          <w:rFonts w:ascii="Arial" w:hAnsi="Arial" w:cs="Arial"/>
          <w:b/>
          <w:lang w:val="en-GB"/>
        </w:rPr>
        <w:t>REASONABLE ACCOMMODATION,</w:t>
      </w:r>
      <w:r w:rsidR="0009301C">
        <w:rPr>
          <w:rFonts w:ascii="Arial" w:hAnsi="Arial" w:cs="Arial"/>
          <w:b/>
          <w:lang w:val="en-GB"/>
        </w:rPr>
        <w:t xml:space="preserve"> AND </w:t>
      </w:r>
      <w:r w:rsidR="003B3A46">
        <w:rPr>
          <w:rFonts w:ascii="Arial" w:hAnsi="Arial" w:cs="Arial"/>
          <w:b/>
          <w:lang w:val="en-GB"/>
        </w:rPr>
        <w:t xml:space="preserve">LACK </w:t>
      </w:r>
      <w:r w:rsidR="0009301C">
        <w:rPr>
          <w:rFonts w:ascii="Arial" w:hAnsi="Arial" w:cs="Arial"/>
          <w:b/>
          <w:lang w:val="en-GB"/>
        </w:rPr>
        <w:t>OF ADOPTION OF A</w:t>
      </w:r>
      <w:r w:rsidR="007007AF">
        <w:rPr>
          <w:rFonts w:ascii="Arial" w:hAnsi="Arial" w:cs="Arial"/>
          <w:b/>
          <w:lang w:val="en-GB"/>
        </w:rPr>
        <w:t xml:space="preserve"> </w:t>
      </w:r>
      <w:r>
        <w:rPr>
          <w:rFonts w:ascii="Arial" w:hAnsi="Arial" w:cs="Arial"/>
          <w:b/>
          <w:lang w:val="en-GB"/>
        </w:rPr>
        <w:t xml:space="preserve">COMPREHENSIVE </w:t>
      </w:r>
      <w:r w:rsidR="007007AF">
        <w:rPr>
          <w:rFonts w:ascii="Arial" w:hAnsi="Arial" w:cs="Arial"/>
          <w:b/>
          <w:lang w:val="en-GB"/>
        </w:rPr>
        <w:t xml:space="preserve">DISABILITY </w:t>
      </w:r>
      <w:r w:rsidR="005C212C">
        <w:rPr>
          <w:rFonts w:ascii="Arial" w:hAnsi="Arial" w:cs="Arial"/>
          <w:b/>
          <w:lang w:val="en-GB"/>
        </w:rPr>
        <w:t xml:space="preserve">LEGAL </w:t>
      </w:r>
      <w:r w:rsidR="007007AF">
        <w:rPr>
          <w:rFonts w:ascii="Arial" w:hAnsi="Arial" w:cs="Arial"/>
          <w:b/>
          <w:lang w:val="en-GB"/>
        </w:rPr>
        <w:t xml:space="preserve">FRAMEWORK </w:t>
      </w:r>
    </w:p>
    <w:p w14:paraId="4948D072" w14:textId="77777777" w:rsidR="000625C3" w:rsidRDefault="000625C3" w:rsidP="00942C4C">
      <w:pPr>
        <w:spacing w:after="0" w:line="240" w:lineRule="auto"/>
        <w:jc w:val="both"/>
        <w:rPr>
          <w:rFonts w:ascii="Arial" w:hAnsi="Arial" w:cs="Arial"/>
          <w:lang w:val="en-GB"/>
        </w:rPr>
      </w:pPr>
    </w:p>
    <w:p w14:paraId="5E6DA7D7" w14:textId="497D7828" w:rsidR="005307B0" w:rsidRDefault="005307B0" w:rsidP="00942C4C">
      <w:pPr>
        <w:spacing w:after="0" w:line="240" w:lineRule="auto"/>
        <w:jc w:val="both"/>
        <w:rPr>
          <w:rFonts w:ascii="Arial" w:hAnsi="Arial" w:cs="Arial"/>
          <w:lang w:val="en-GB"/>
        </w:rPr>
      </w:pPr>
      <w:r>
        <w:rPr>
          <w:rFonts w:ascii="Arial" w:hAnsi="Arial" w:cs="Arial"/>
          <w:lang w:val="en-GB"/>
        </w:rPr>
        <w:t xml:space="preserve">IDA would like to note that </w:t>
      </w:r>
      <w:r w:rsidR="007007AF">
        <w:rPr>
          <w:rFonts w:ascii="Arial" w:hAnsi="Arial" w:cs="Arial"/>
          <w:lang w:val="en-GB"/>
        </w:rPr>
        <w:t>although</w:t>
      </w:r>
      <w:r w:rsidR="001D59F6">
        <w:rPr>
          <w:rFonts w:ascii="Arial" w:hAnsi="Arial" w:cs="Arial"/>
          <w:lang w:val="en-GB"/>
        </w:rPr>
        <w:t xml:space="preserve"> Article 22 of the</w:t>
      </w:r>
      <w:r w:rsidR="00C274C8">
        <w:rPr>
          <w:rFonts w:ascii="Arial" w:hAnsi="Arial" w:cs="Arial"/>
          <w:lang w:val="en-GB"/>
        </w:rPr>
        <w:t xml:space="preserve"> </w:t>
      </w:r>
      <w:hyperlink r:id="rId6" w:history="1">
        <w:r w:rsidR="002D50B5">
          <w:rPr>
            <w:rStyle w:val="Hyperlink"/>
            <w:rFonts w:ascii="Arial" w:hAnsi="Arial" w:cs="Arial"/>
            <w:lang w:val="en-GB"/>
          </w:rPr>
          <w:t>Constitution of 25 November 2010</w:t>
        </w:r>
      </w:hyperlink>
      <w:r w:rsidR="002D50B5">
        <w:rPr>
          <w:rFonts w:ascii="Arial" w:hAnsi="Arial" w:cs="Arial"/>
          <w:lang w:val="en-GB"/>
        </w:rPr>
        <w:t xml:space="preserve"> </w:t>
      </w:r>
      <w:r w:rsidR="007007AF">
        <w:rPr>
          <w:rFonts w:ascii="Arial" w:hAnsi="Arial" w:cs="Arial"/>
          <w:lang w:val="en-GB"/>
        </w:rPr>
        <w:t xml:space="preserve">formally </w:t>
      </w:r>
      <w:r w:rsidR="00C274C8">
        <w:rPr>
          <w:rFonts w:ascii="Arial" w:hAnsi="Arial" w:cs="Arial"/>
          <w:lang w:val="en-GB"/>
        </w:rPr>
        <w:t>prohibits discrimination against girls, wom</w:t>
      </w:r>
      <w:r w:rsidR="00034548">
        <w:rPr>
          <w:rFonts w:ascii="Arial" w:hAnsi="Arial" w:cs="Arial"/>
          <w:lang w:val="en-GB"/>
        </w:rPr>
        <w:t>en and persons with disabilities,</w:t>
      </w:r>
      <w:r w:rsidR="001B2E5C">
        <w:rPr>
          <w:rStyle w:val="FootnoteReference"/>
          <w:rFonts w:ascii="Arial" w:hAnsi="Arial" w:cs="Arial"/>
          <w:lang w:val="en-GB"/>
        </w:rPr>
        <w:footnoteReference w:id="1"/>
      </w:r>
      <w:r w:rsidR="001B2E5C">
        <w:rPr>
          <w:rFonts w:ascii="Arial" w:hAnsi="Arial" w:cs="Arial"/>
          <w:lang w:val="en-GB"/>
        </w:rPr>
        <w:t xml:space="preserve"> </w:t>
      </w:r>
      <w:r w:rsidR="001D59F6">
        <w:rPr>
          <w:rFonts w:ascii="Arial" w:hAnsi="Arial" w:cs="Arial"/>
          <w:lang w:val="en-GB"/>
        </w:rPr>
        <w:t xml:space="preserve">there is no definition of </w:t>
      </w:r>
      <w:r w:rsidR="003B3A46">
        <w:rPr>
          <w:rFonts w:ascii="Arial" w:hAnsi="Arial" w:cs="Arial"/>
          <w:lang w:val="en-GB"/>
        </w:rPr>
        <w:t xml:space="preserve">disability, </w:t>
      </w:r>
      <w:r w:rsidR="001D59F6">
        <w:rPr>
          <w:rFonts w:ascii="Arial" w:hAnsi="Arial" w:cs="Arial"/>
          <w:lang w:val="en-GB"/>
        </w:rPr>
        <w:t>discrimination</w:t>
      </w:r>
      <w:r w:rsidR="00F03379">
        <w:rPr>
          <w:rFonts w:ascii="Arial" w:hAnsi="Arial" w:cs="Arial"/>
          <w:lang w:val="en-GB"/>
        </w:rPr>
        <w:t xml:space="preserve"> on the basis of disability</w:t>
      </w:r>
      <w:r w:rsidR="001D59F6">
        <w:rPr>
          <w:rFonts w:ascii="Arial" w:hAnsi="Arial" w:cs="Arial"/>
          <w:lang w:val="en-GB"/>
        </w:rPr>
        <w:t xml:space="preserve"> and </w:t>
      </w:r>
      <w:r w:rsidR="003B3A46">
        <w:rPr>
          <w:rFonts w:ascii="Arial" w:hAnsi="Arial" w:cs="Arial"/>
          <w:lang w:val="en-GB"/>
        </w:rPr>
        <w:t xml:space="preserve">of reasonable accommodation (applicable to all areas and in line with Article 2 of the CRPD) </w:t>
      </w:r>
      <w:r w:rsidR="001D59F6">
        <w:rPr>
          <w:rFonts w:ascii="Arial" w:hAnsi="Arial" w:cs="Arial"/>
          <w:lang w:val="en-GB"/>
        </w:rPr>
        <w:t xml:space="preserve">provided by the national </w:t>
      </w:r>
      <w:r w:rsidR="003B3A46">
        <w:rPr>
          <w:rFonts w:ascii="Arial" w:hAnsi="Arial" w:cs="Arial"/>
          <w:lang w:val="en-GB"/>
        </w:rPr>
        <w:t>legislation</w:t>
      </w:r>
      <w:r w:rsidR="003B3A46">
        <w:rPr>
          <w:rFonts w:ascii="Arial" w:hAnsi="Arial" w:cs="Arial"/>
          <w:lang w:val="en-GB"/>
        </w:rPr>
        <w:t xml:space="preserve"> </w:t>
      </w:r>
      <w:r w:rsidR="001D59F6">
        <w:rPr>
          <w:rFonts w:ascii="Arial" w:hAnsi="Arial" w:cs="Arial"/>
          <w:lang w:val="en-GB"/>
        </w:rPr>
        <w:t xml:space="preserve">of Niger. </w:t>
      </w:r>
      <w:r w:rsidR="00F828CF">
        <w:rPr>
          <w:rFonts w:ascii="Arial" w:hAnsi="Arial" w:cs="Arial"/>
          <w:lang w:val="en-GB"/>
        </w:rPr>
        <w:t xml:space="preserve">Moreover, </w:t>
      </w:r>
      <w:r>
        <w:rPr>
          <w:rFonts w:ascii="Arial" w:hAnsi="Arial" w:cs="Arial"/>
          <w:lang w:val="en-GB"/>
        </w:rPr>
        <w:t>IDA was</w:t>
      </w:r>
      <w:r w:rsidR="007007AF">
        <w:rPr>
          <w:rFonts w:ascii="Arial" w:hAnsi="Arial" w:cs="Arial"/>
          <w:lang w:val="en-GB"/>
        </w:rPr>
        <w:t xml:space="preserve"> also</w:t>
      </w:r>
      <w:r>
        <w:rPr>
          <w:rFonts w:ascii="Arial" w:hAnsi="Arial" w:cs="Arial"/>
          <w:lang w:val="en-GB"/>
        </w:rPr>
        <w:t xml:space="preserve"> not able to find any</w:t>
      </w:r>
      <w:r w:rsidR="007007AF">
        <w:rPr>
          <w:rFonts w:ascii="Arial" w:hAnsi="Arial" w:cs="Arial"/>
          <w:lang w:val="en-GB"/>
        </w:rPr>
        <w:t xml:space="preserve"> </w:t>
      </w:r>
      <w:r>
        <w:rPr>
          <w:rFonts w:ascii="Arial" w:hAnsi="Arial" w:cs="Arial"/>
          <w:lang w:val="en-GB"/>
        </w:rPr>
        <w:t>anti-discrimination</w:t>
      </w:r>
      <w:r w:rsidR="00F60460">
        <w:rPr>
          <w:rFonts w:ascii="Arial" w:hAnsi="Arial" w:cs="Arial"/>
          <w:lang w:val="en-GB"/>
        </w:rPr>
        <w:t xml:space="preserve"> </w:t>
      </w:r>
      <w:r w:rsidR="003B3A46">
        <w:rPr>
          <w:rFonts w:ascii="Arial" w:hAnsi="Arial" w:cs="Arial"/>
          <w:lang w:val="en-GB"/>
        </w:rPr>
        <w:t>act</w:t>
      </w:r>
      <w:r w:rsidR="003B3A46">
        <w:rPr>
          <w:rFonts w:ascii="Arial" w:hAnsi="Arial" w:cs="Arial"/>
          <w:lang w:val="en-GB"/>
        </w:rPr>
        <w:t xml:space="preserve"> </w:t>
      </w:r>
      <w:r>
        <w:rPr>
          <w:rFonts w:ascii="Arial" w:hAnsi="Arial" w:cs="Arial"/>
          <w:lang w:val="en-GB"/>
        </w:rPr>
        <w:t xml:space="preserve">or disability </w:t>
      </w:r>
      <w:r w:rsidR="003B3A46">
        <w:rPr>
          <w:rFonts w:ascii="Arial" w:hAnsi="Arial" w:cs="Arial"/>
          <w:lang w:val="en-GB"/>
        </w:rPr>
        <w:t>related act</w:t>
      </w:r>
      <w:r w:rsidR="003B3A46">
        <w:rPr>
          <w:rFonts w:ascii="Arial" w:hAnsi="Arial" w:cs="Arial"/>
          <w:lang w:val="en-GB"/>
        </w:rPr>
        <w:t xml:space="preserve"> </w:t>
      </w:r>
      <w:r w:rsidR="00C84499">
        <w:rPr>
          <w:rFonts w:ascii="Arial" w:hAnsi="Arial" w:cs="Arial"/>
          <w:lang w:val="en-GB"/>
        </w:rPr>
        <w:t>relevant to</w:t>
      </w:r>
      <w:r w:rsidR="00F60460">
        <w:rPr>
          <w:rFonts w:ascii="Arial" w:hAnsi="Arial" w:cs="Arial"/>
          <w:lang w:val="en-GB"/>
        </w:rPr>
        <w:t xml:space="preserve"> the</w:t>
      </w:r>
      <w:r w:rsidR="00C84499">
        <w:rPr>
          <w:rFonts w:ascii="Arial" w:hAnsi="Arial" w:cs="Arial"/>
          <w:lang w:val="en-GB"/>
        </w:rPr>
        <w:t xml:space="preserve"> protect</w:t>
      </w:r>
      <w:r w:rsidR="00F60460">
        <w:rPr>
          <w:rFonts w:ascii="Arial" w:hAnsi="Arial" w:cs="Arial"/>
          <w:lang w:val="en-GB"/>
        </w:rPr>
        <w:t>ion of</w:t>
      </w:r>
      <w:r w:rsidR="00C84499">
        <w:rPr>
          <w:rFonts w:ascii="Arial" w:hAnsi="Arial" w:cs="Arial"/>
          <w:lang w:val="en-GB"/>
        </w:rPr>
        <w:t xml:space="preserve"> the rights of women and girls with disabilities.</w:t>
      </w:r>
    </w:p>
    <w:p w14:paraId="095E053B" w14:textId="77777777" w:rsidR="007007AF" w:rsidRDefault="007007AF" w:rsidP="00942C4C">
      <w:pPr>
        <w:spacing w:after="0" w:line="240" w:lineRule="auto"/>
        <w:jc w:val="both"/>
        <w:rPr>
          <w:rFonts w:ascii="Arial" w:hAnsi="Arial" w:cs="Arial"/>
          <w:lang w:val="en-GB"/>
        </w:rPr>
      </w:pPr>
    </w:p>
    <w:p w14:paraId="76FB6798" w14:textId="7F15A71C" w:rsidR="007007AF" w:rsidRDefault="007007AF" w:rsidP="00942C4C">
      <w:pPr>
        <w:spacing w:after="0" w:line="240" w:lineRule="auto"/>
        <w:jc w:val="both"/>
        <w:rPr>
          <w:rFonts w:ascii="Arial" w:hAnsi="Arial" w:cs="Arial"/>
          <w:lang w:val="en-GB"/>
        </w:rPr>
      </w:pPr>
      <w:r>
        <w:rPr>
          <w:rFonts w:ascii="Arial" w:hAnsi="Arial" w:cs="Arial"/>
          <w:lang w:val="en-GB"/>
        </w:rPr>
        <w:t>IDA encourage</w:t>
      </w:r>
      <w:r w:rsidR="003B3A46">
        <w:rPr>
          <w:rFonts w:ascii="Arial" w:hAnsi="Arial" w:cs="Arial"/>
          <w:lang w:val="en-GB"/>
        </w:rPr>
        <w:t>s</w:t>
      </w:r>
      <w:r>
        <w:rPr>
          <w:rFonts w:ascii="Arial" w:hAnsi="Arial" w:cs="Arial"/>
          <w:lang w:val="en-GB"/>
        </w:rPr>
        <w:t xml:space="preserve"> the CEDAW Committee to stress </w:t>
      </w:r>
      <w:proofErr w:type="gramStart"/>
      <w:r>
        <w:rPr>
          <w:rFonts w:ascii="Arial" w:hAnsi="Arial" w:cs="Arial"/>
          <w:lang w:val="en-GB"/>
        </w:rPr>
        <w:t xml:space="preserve">this major </w:t>
      </w:r>
      <w:r w:rsidR="003B3A46">
        <w:rPr>
          <w:rFonts w:ascii="Arial" w:hAnsi="Arial" w:cs="Arial"/>
          <w:lang w:val="en-GB"/>
        </w:rPr>
        <w:t xml:space="preserve">basic </w:t>
      </w:r>
      <w:r>
        <w:rPr>
          <w:rFonts w:ascii="Arial" w:hAnsi="Arial" w:cs="Arial"/>
          <w:lang w:val="en-GB"/>
        </w:rPr>
        <w:t>point</w:t>
      </w:r>
      <w:r w:rsidR="003B3A46">
        <w:rPr>
          <w:rFonts w:ascii="Arial" w:hAnsi="Arial" w:cs="Arial"/>
          <w:lang w:val="en-GB"/>
        </w:rPr>
        <w:t>s</w:t>
      </w:r>
      <w:proofErr w:type="gramEnd"/>
      <w:r>
        <w:rPr>
          <w:rFonts w:ascii="Arial" w:hAnsi="Arial" w:cs="Arial"/>
          <w:lang w:val="en-GB"/>
        </w:rPr>
        <w:t xml:space="preserve"> in the constructive dialogue with the State delegation and in the Concluding Observation</w:t>
      </w:r>
      <w:r w:rsidR="003B3A46">
        <w:rPr>
          <w:rFonts w:ascii="Arial" w:hAnsi="Arial" w:cs="Arial"/>
          <w:lang w:val="en-GB"/>
        </w:rPr>
        <w:t>s</w:t>
      </w:r>
      <w:r>
        <w:rPr>
          <w:rFonts w:ascii="Arial" w:hAnsi="Arial" w:cs="Arial"/>
          <w:lang w:val="en-GB"/>
        </w:rPr>
        <w:t>, mentioning the need to adopt clear definitions of disability</w:t>
      </w:r>
      <w:r w:rsidR="003B3A46">
        <w:rPr>
          <w:rFonts w:ascii="Arial" w:hAnsi="Arial" w:cs="Arial"/>
          <w:lang w:val="en-GB"/>
        </w:rPr>
        <w:t>, discrimination</w:t>
      </w:r>
      <w:r w:rsidR="00F03379">
        <w:rPr>
          <w:rFonts w:ascii="Arial" w:hAnsi="Arial" w:cs="Arial"/>
          <w:lang w:val="en-GB"/>
        </w:rPr>
        <w:t xml:space="preserve"> </w:t>
      </w:r>
      <w:r w:rsidR="00F03379">
        <w:rPr>
          <w:rFonts w:ascii="Arial" w:hAnsi="Arial" w:cs="Arial"/>
          <w:lang w:val="en-GB"/>
        </w:rPr>
        <w:t>on the basis of disability</w:t>
      </w:r>
      <w:r w:rsidR="003B3A46">
        <w:rPr>
          <w:rFonts w:ascii="Arial" w:hAnsi="Arial" w:cs="Arial"/>
          <w:lang w:val="en-GB"/>
        </w:rPr>
        <w:t xml:space="preserve"> and reasonable accommodation</w:t>
      </w:r>
      <w:r>
        <w:rPr>
          <w:rFonts w:ascii="Arial" w:hAnsi="Arial" w:cs="Arial"/>
          <w:lang w:val="en-GB"/>
        </w:rPr>
        <w:t>, as well as a disability framework based on the principles enshrined in the CRPD (para. e Preamble and Article 1).</w:t>
      </w:r>
    </w:p>
    <w:p w14:paraId="52F1D514" w14:textId="77777777" w:rsidR="007007AF" w:rsidRDefault="007007AF" w:rsidP="00942C4C">
      <w:pPr>
        <w:spacing w:after="0" w:line="240" w:lineRule="auto"/>
        <w:jc w:val="both"/>
        <w:rPr>
          <w:rFonts w:ascii="Arial" w:hAnsi="Arial" w:cs="Arial"/>
          <w:lang w:val="en-GB"/>
        </w:rPr>
      </w:pPr>
    </w:p>
    <w:p w14:paraId="30506E82" w14:textId="77777777" w:rsidR="00CF38C7" w:rsidRDefault="00CF38C7" w:rsidP="00942C4C">
      <w:pPr>
        <w:spacing w:after="0" w:line="240" w:lineRule="auto"/>
        <w:jc w:val="both"/>
        <w:rPr>
          <w:rFonts w:ascii="Arial" w:hAnsi="Arial" w:cs="Arial"/>
          <w:lang w:val="en-GB"/>
        </w:rPr>
      </w:pPr>
    </w:p>
    <w:p w14:paraId="2288331F" w14:textId="7B07D25E" w:rsidR="007007AF" w:rsidRDefault="007007AF" w:rsidP="00942C4C">
      <w:pPr>
        <w:spacing w:after="0" w:line="240" w:lineRule="auto"/>
        <w:jc w:val="both"/>
        <w:rPr>
          <w:rFonts w:ascii="Arial" w:hAnsi="Arial" w:cs="Arial"/>
          <w:lang w:val="en-GB"/>
        </w:rPr>
      </w:pPr>
      <w:r>
        <w:rPr>
          <w:rFonts w:ascii="Arial" w:hAnsi="Arial" w:cs="Arial"/>
          <w:b/>
          <w:lang w:val="en-GB"/>
        </w:rPr>
        <w:t xml:space="preserve">B) LACK OF </w:t>
      </w:r>
      <w:r w:rsidR="00F65274">
        <w:rPr>
          <w:rFonts w:ascii="Arial" w:hAnsi="Arial" w:cs="Arial"/>
          <w:b/>
          <w:lang w:val="en-GB"/>
        </w:rPr>
        <w:t xml:space="preserve">A </w:t>
      </w:r>
      <w:r>
        <w:rPr>
          <w:rFonts w:ascii="Arial" w:hAnsi="Arial" w:cs="Arial"/>
          <w:b/>
          <w:lang w:val="en-GB"/>
        </w:rPr>
        <w:t>HUMAN RIGHTS BASED APPROACH TO DISABILITY</w:t>
      </w:r>
    </w:p>
    <w:p w14:paraId="100D8FEE" w14:textId="77777777" w:rsidR="00BF6C70" w:rsidRDefault="00BF6C70" w:rsidP="00942C4C">
      <w:pPr>
        <w:spacing w:after="0" w:line="240" w:lineRule="auto"/>
        <w:jc w:val="both"/>
        <w:rPr>
          <w:rFonts w:ascii="Arial" w:hAnsi="Arial" w:cs="Arial"/>
          <w:lang w:val="en-GB"/>
        </w:rPr>
      </w:pPr>
    </w:p>
    <w:p w14:paraId="18AC2DB2" w14:textId="315D2132" w:rsidR="00CF38C7" w:rsidRDefault="007007AF" w:rsidP="00942C4C">
      <w:pPr>
        <w:spacing w:after="0" w:line="240" w:lineRule="auto"/>
        <w:jc w:val="both"/>
        <w:rPr>
          <w:rFonts w:ascii="Arial" w:hAnsi="Arial" w:cs="Arial"/>
          <w:lang w:val="en-GB"/>
        </w:rPr>
      </w:pPr>
      <w:r>
        <w:rPr>
          <w:rFonts w:ascii="Arial" w:hAnsi="Arial" w:cs="Arial"/>
          <w:lang w:val="en-GB"/>
        </w:rPr>
        <w:t xml:space="preserve">IDA would like to stress that </w:t>
      </w:r>
      <w:r w:rsidR="00BF6C70">
        <w:rPr>
          <w:rFonts w:ascii="Arial" w:hAnsi="Arial" w:cs="Arial"/>
          <w:lang w:val="en-GB"/>
        </w:rPr>
        <w:t>Niger did not update its pr</w:t>
      </w:r>
      <w:r w:rsidR="001B2E5C">
        <w:rPr>
          <w:rFonts w:ascii="Arial" w:hAnsi="Arial" w:cs="Arial"/>
          <w:lang w:val="en-GB"/>
        </w:rPr>
        <w:t>ovisions on disability since its</w:t>
      </w:r>
      <w:r w:rsidR="008F5B1C">
        <w:rPr>
          <w:rFonts w:ascii="Arial" w:hAnsi="Arial" w:cs="Arial"/>
          <w:lang w:val="en-GB"/>
        </w:rPr>
        <w:t xml:space="preserve"> ratification of</w:t>
      </w:r>
      <w:r w:rsidR="00BF6C70">
        <w:rPr>
          <w:rFonts w:ascii="Arial" w:hAnsi="Arial" w:cs="Arial"/>
          <w:lang w:val="en-GB"/>
        </w:rPr>
        <w:t xml:space="preserve"> the Convention on the Rights of Persons with Disabilities</w:t>
      </w:r>
      <w:r w:rsidR="001B2E5C">
        <w:rPr>
          <w:rFonts w:ascii="Arial" w:hAnsi="Arial" w:cs="Arial"/>
          <w:lang w:val="en-GB"/>
        </w:rPr>
        <w:t xml:space="preserve"> on 24 June 2008</w:t>
      </w:r>
      <w:r w:rsidR="00C84499">
        <w:rPr>
          <w:rFonts w:ascii="Arial" w:hAnsi="Arial" w:cs="Arial"/>
          <w:lang w:val="en-GB"/>
        </w:rPr>
        <w:t>. P</w:t>
      </w:r>
      <w:r w:rsidR="00BF6C70">
        <w:rPr>
          <w:rFonts w:ascii="Arial" w:hAnsi="Arial" w:cs="Arial"/>
          <w:lang w:val="en-GB"/>
        </w:rPr>
        <w:t>ersons with disabilities are</w:t>
      </w:r>
      <w:r w:rsidR="00C84499">
        <w:rPr>
          <w:rFonts w:ascii="Arial" w:hAnsi="Arial" w:cs="Arial"/>
          <w:lang w:val="en-GB"/>
        </w:rPr>
        <w:t xml:space="preserve"> only</w:t>
      </w:r>
      <w:r w:rsidR="00BF6C70">
        <w:rPr>
          <w:rFonts w:ascii="Arial" w:hAnsi="Arial" w:cs="Arial"/>
          <w:lang w:val="en-GB"/>
        </w:rPr>
        <w:t xml:space="preserve"> referred</w:t>
      </w:r>
      <w:r w:rsidR="00C84499">
        <w:rPr>
          <w:rFonts w:ascii="Arial" w:hAnsi="Arial" w:cs="Arial"/>
          <w:lang w:val="en-GB"/>
        </w:rPr>
        <w:t xml:space="preserve"> to</w:t>
      </w:r>
      <w:r w:rsidR="00BF6C70">
        <w:rPr>
          <w:rFonts w:ascii="Arial" w:hAnsi="Arial" w:cs="Arial"/>
          <w:lang w:val="en-GB"/>
        </w:rPr>
        <w:t xml:space="preserve"> in the </w:t>
      </w:r>
      <w:r w:rsidR="00BF6C70" w:rsidRPr="003B3A46">
        <w:rPr>
          <w:rFonts w:ascii="Arial" w:hAnsi="Arial" w:cs="Arial"/>
          <w:lang w:val="en-GB"/>
        </w:rPr>
        <w:t>Constitution</w:t>
      </w:r>
      <w:r w:rsidR="00BF6C70">
        <w:rPr>
          <w:rFonts w:ascii="Arial" w:hAnsi="Arial" w:cs="Arial"/>
          <w:lang w:val="en-GB"/>
        </w:rPr>
        <w:t xml:space="preserve"> (prevention of discrimination, equality of chance and protection),</w:t>
      </w:r>
      <w:r w:rsidR="00BF6C70">
        <w:rPr>
          <w:rStyle w:val="FootnoteReference"/>
          <w:rFonts w:ascii="Arial" w:hAnsi="Arial" w:cs="Arial"/>
          <w:lang w:val="en-GB"/>
        </w:rPr>
        <w:footnoteReference w:id="2"/>
      </w:r>
      <w:r w:rsidR="00BF6C70">
        <w:rPr>
          <w:rFonts w:ascii="Arial" w:hAnsi="Arial" w:cs="Arial"/>
          <w:lang w:val="en-GB"/>
        </w:rPr>
        <w:t xml:space="preserve"> the </w:t>
      </w:r>
      <w:hyperlink r:id="rId7" w:history="1">
        <w:r w:rsidR="00BF6C70" w:rsidRPr="00FA5669">
          <w:rPr>
            <w:rStyle w:val="Hyperlink"/>
            <w:rFonts w:ascii="Arial" w:hAnsi="Arial" w:cs="Arial"/>
            <w:lang w:val="en-GB"/>
          </w:rPr>
          <w:t>Labour Code</w:t>
        </w:r>
      </w:hyperlink>
      <w:r w:rsidR="008F5B1C">
        <w:rPr>
          <w:rFonts w:ascii="Arial" w:hAnsi="Arial" w:cs="Arial"/>
          <w:lang w:val="en-GB"/>
        </w:rPr>
        <w:t xml:space="preserve"> and labour law</w:t>
      </w:r>
      <w:r w:rsidR="00BF6C70">
        <w:rPr>
          <w:rFonts w:ascii="Arial" w:hAnsi="Arial" w:cs="Arial"/>
          <w:lang w:val="en-GB"/>
        </w:rPr>
        <w:t>,</w:t>
      </w:r>
      <w:r w:rsidR="00BF6C70">
        <w:rPr>
          <w:rStyle w:val="FootnoteReference"/>
          <w:rFonts w:ascii="Arial" w:hAnsi="Arial" w:cs="Arial"/>
          <w:lang w:val="en-GB"/>
        </w:rPr>
        <w:footnoteReference w:id="3"/>
      </w:r>
      <w:r w:rsidR="00C607AF">
        <w:rPr>
          <w:rFonts w:ascii="Arial" w:hAnsi="Arial" w:cs="Arial"/>
          <w:lang w:val="en-GB"/>
        </w:rPr>
        <w:t xml:space="preserve"> and in </w:t>
      </w:r>
      <w:hyperlink r:id="rId8" w:history="1">
        <w:r w:rsidR="00C607AF" w:rsidRPr="00FA5669">
          <w:rPr>
            <w:rStyle w:val="Hyperlink"/>
            <w:rFonts w:ascii="Arial" w:hAnsi="Arial" w:cs="Arial"/>
            <w:lang w:val="en-GB"/>
          </w:rPr>
          <w:t>education legislation</w:t>
        </w:r>
      </w:hyperlink>
      <w:r w:rsidR="00C607AF">
        <w:rPr>
          <w:rFonts w:ascii="Arial" w:hAnsi="Arial" w:cs="Arial"/>
          <w:lang w:val="en-GB"/>
        </w:rPr>
        <w:t>.</w:t>
      </w:r>
      <w:r w:rsidR="00C607AF">
        <w:rPr>
          <w:rStyle w:val="FootnoteReference"/>
          <w:rFonts w:ascii="Arial" w:hAnsi="Arial" w:cs="Arial"/>
          <w:lang w:val="en-GB"/>
        </w:rPr>
        <w:footnoteReference w:id="4"/>
      </w:r>
      <w:r w:rsidR="00FA5669">
        <w:rPr>
          <w:rFonts w:ascii="Arial" w:hAnsi="Arial" w:cs="Arial"/>
          <w:lang w:val="en-GB"/>
        </w:rPr>
        <w:t xml:space="preserve"> The </w:t>
      </w:r>
      <w:hyperlink r:id="rId9" w:history="1">
        <w:r w:rsidR="0015131A" w:rsidRPr="007007AF">
          <w:rPr>
            <w:rStyle w:val="Hyperlink"/>
            <w:rFonts w:ascii="Arial" w:hAnsi="Arial" w:cs="Arial"/>
            <w:lang w:val="en-GB"/>
          </w:rPr>
          <w:t xml:space="preserve">1998 </w:t>
        </w:r>
        <w:r w:rsidR="00FA5669" w:rsidRPr="007007AF">
          <w:rPr>
            <w:rStyle w:val="Hyperlink"/>
            <w:rFonts w:ascii="Arial" w:hAnsi="Arial" w:cs="Arial"/>
            <w:lang w:val="en-GB"/>
          </w:rPr>
          <w:t>law on the orientation of the education system</w:t>
        </w:r>
      </w:hyperlink>
      <w:r w:rsidR="00FA5669">
        <w:rPr>
          <w:rFonts w:ascii="Arial" w:hAnsi="Arial" w:cs="Arial"/>
          <w:lang w:val="en-GB"/>
        </w:rPr>
        <w:t xml:space="preserve"> </w:t>
      </w:r>
      <w:r w:rsidR="0015131A">
        <w:rPr>
          <w:rFonts w:ascii="Arial" w:hAnsi="Arial" w:cs="Arial"/>
          <w:lang w:val="en-GB"/>
        </w:rPr>
        <w:t xml:space="preserve">is particularly out-dated </w:t>
      </w:r>
      <w:r w:rsidR="00B25CC0">
        <w:rPr>
          <w:rFonts w:ascii="Arial" w:hAnsi="Arial" w:cs="Arial"/>
          <w:lang w:val="en-GB"/>
        </w:rPr>
        <w:t>and</w:t>
      </w:r>
      <w:r w:rsidR="0015131A">
        <w:rPr>
          <w:rFonts w:ascii="Arial" w:hAnsi="Arial" w:cs="Arial"/>
          <w:lang w:val="en-GB"/>
        </w:rPr>
        <w:t xml:space="preserve"> promotes a medical </w:t>
      </w:r>
      <w:r w:rsidR="00B25CC0">
        <w:rPr>
          <w:rFonts w:ascii="Arial" w:hAnsi="Arial" w:cs="Arial"/>
          <w:lang w:val="en-GB"/>
        </w:rPr>
        <w:t>model</w:t>
      </w:r>
      <w:r w:rsidR="0015131A">
        <w:rPr>
          <w:rFonts w:ascii="Arial" w:hAnsi="Arial" w:cs="Arial"/>
          <w:lang w:val="en-GB"/>
        </w:rPr>
        <w:t xml:space="preserve"> of d</w:t>
      </w:r>
      <w:r>
        <w:rPr>
          <w:rFonts w:ascii="Arial" w:hAnsi="Arial" w:cs="Arial"/>
          <w:lang w:val="en-GB"/>
        </w:rPr>
        <w:t>isability focused on special</w:t>
      </w:r>
      <w:r w:rsidR="0015131A">
        <w:rPr>
          <w:rFonts w:ascii="Arial" w:hAnsi="Arial" w:cs="Arial"/>
          <w:lang w:val="en-GB"/>
        </w:rPr>
        <w:t xml:space="preserve"> education and institutionalisation. </w:t>
      </w:r>
    </w:p>
    <w:p w14:paraId="6363E514" w14:textId="77777777" w:rsidR="00CF38C7" w:rsidRDefault="00CF38C7" w:rsidP="00942C4C">
      <w:pPr>
        <w:spacing w:after="0" w:line="240" w:lineRule="auto"/>
        <w:jc w:val="both"/>
        <w:rPr>
          <w:rFonts w:ascii="Arial" w:hAnsi="Arial" w:cs="Arial"/>
          <w:lang w:val="en-GB"/>
        </w:rPr>
      </w:pPr>
    </w:p>
    <w:p w14:paraId="207C19A5" w14:textId="18F1598E" w:rsidR="0015131A" w:rsidRDefault="00A477DC" w:rsidP="00942C4C">
      <w:pPr>
        <w:spacing w:after="0" w:line="240" w:lineRule="auto"/>
        <w:jc w:val="both"/>
        <w:rPr>
          <w:rFonts w:ascii="Arial" w:hAnsi="Arial" w:cs="Arial"/>
          <w:lang w:val="en-GB"/>
        </w:rPr>
      </w:pPr>
      <w:r>
        <w:rPr>
          <w:rFonts w:ascii="Arial" w:hAnsi="Arial" w:cs="Arial"/>
          <w:lang w:val="en-GB"/>
        </w:rPr>
        <w:t xml:space="preserve">In this context, Handicap International reported </w:t>
      </w:r>
      <w:r w:rsidR="00594AD5">
        <w:rPr>
          <w:rFonts w:ascii="Arial" w:hAnsi="Arial" w:cs="Arial"/>
          <w:lang w:val="en-GB"/>
        </w:rPr>
        <w:t xml:space="preserve">that </w:t>
      </w:r>
      <w:r>
        <w:rPr>
          <w:rFonts w:ascii="Arial" w:hAnsi="Arial" w:cs="Arial"/>
          <w:lang w:val="en-GB"/>
        </w:rPr>
        <w:t>“</w:t>
      </w:r>
      <w:r w:rsidR="00594AD5">
        <w:rPr>
          <w:rFonts w:ascii="Arial" w:hAnsi="Arial" w:cs="Arial"/>
          <w:lang w:val="en-GB"/>
        </w:rPr>
        <w:t xml:space="preserve">the situation facing persons with disabilities is made worse by </w:t>
      </w:r>
      <w:r>
        <w:rPr>
          <w:rFonts w:ascii="Arial" w:hAnsi="Arial" w:cs="Arial"/>
          <w:lang w:val="en-GB"/>
        </w:rPr>
        <w:t>wide-spread discrimination and socio-economic inequality”</w:t>
      </w:r>
      <w:r w:rsidR="00F03379">
        <w:rPr>
          <w:rStyle w:val="FootnoteReference"/>
          <w:rFonts w:ascii="Arial" w:hAnsi="Arial" w:cs="Arial"/>
          <w:lang w:val="en-GB"/>
        </w:rPr>
        <w:footnoteReference w:id="5"/>
      </w:r>
      <w:r>
        <w:rPr>
          <w:rFonts w:ascii="Arial" w:hAnsi="Arial" w:cs="Arial"/>
          <w:lang w:val="en-GB"/>
        </w:rPr>
        <w:t xml:space="preserve"> </w:t>
      </w:r>
      <w:r w:rsidR="00594AD5">
        <w:rPr>
          <w:rFonts w:ascii="Arial" w:hAnsi="Arial" w:cs="Arial"/>
          <w:lang w:val="en-GB"/>
        </w:rPr>
        <w:t xml:space="preserve">and </w:t>
      </w:r>
      <w:r w:rsidR="00B25CC0">
        <w:rPr>
          <w:rFonts w:ascii="Arial" w:hAnsi="Arial" w:cs="Arial"/>
          <w:lang w:val="en-GB"/>
        </w:rPr>
        <w:t>that persons with disabilities</w:t>
      </w:r>
      <w:r w:rsidR="00594AD5">
        <w:rPr>
          <w:rFonts w:ascii="Arial" w:hAnsi="Arial" w:cs="Arial"/>
          <w:lang w:val="en-GB"/>
        </w:rPr>
        <w:t xml:space="preserve"> </w:t>
      </w:r>
      <w:r>
        <w:rPr>
          <w:rFonts w:ascii="Arial" w:hAnsi="Arial" w:cs="Arial"/>
          <w:lang w:val="en-GB"/>
        </w:rPr>
        <w:t xml:space="preserve">are “excluded from communities and their specific needs </w:t>
      </w:r>
      <w:r w:rsidR="00F03379">
        <w:rPr>
          <w:rFonts w:ascii="Arial" w:hAnsi="Arial" w:cs="Arial"/>
          <w:lang w:val="en-GB"/>
        </w:rPr>
        <w:t>are</w:t>
      </w:r>
      <w:r w:rsidR="00F03379">
        <w:rPr>
          <w:rFonts w:ascii="Arial" w:hAnsi="Arial" w:cs="Arial"/>
          <w:lang w:val="en-GB"/>
        </w:rPr>
        <w:t xml:space="preserve"> </w:t>
      </w:r>
      <w:r>
        <w:rPr>
          <w:rFonts w:ascii="Arial" w:hAnsi="Arial" w:cs="Arial"/>
          <w:lang w:val="en-GB"/>
        </w:rPr>
        <w:t>rarely taken into account in development actions</w:t>
      </w:r>
      <w:r w:rsidR="00F03379">
        <w:rPr>
          <w:rFonts w:ascii="Arial" w:hAnsi="Arial" w:cs="Arial"/>
          <w:lang w:val="en-GB"/>
        </w:rPr>
        <w:t>.</w:t>
      </w:r>
      <w:r>
        <w:rPr>
          <w:rFonts w:ascii="Arial" w:hAnsi="Arial" w:cs="Arial"/>
          <w:lang w:val="en-GB"/>
        </w:rPr>
        <w:t>”</w:t>
      </w:r>
      <w:r w:rsidR="00594AD5">
        <w:rPr>
          <w:rStyle w:val="FootnoteReference"/>
          <w:rFonts w:ascii="Arial" w:hAnsi="Arial" w:cs="Arial"/>
          <w:lang w:val="en-GB"/>
        </w:rPr>
        <w:footnoteReference w:id="6"/>
      </w:r>
      <w:r>
        <w:rPr>
          <w:rFonts w:ascii="Arial" w:hAnsi="Arial" w:cs="Arial"/>
          <w:lang w:val="en-GB"/>
        </w:rPr>
        <w:t xml:space="preserve"> </w:t>
      </w:r>
    </w:p>
    <w:p w14:paraId="1300EF9F" w14:textId="77777777" w:rsidR="00197327" w:rsidRDefault="00197327" w:rsidP="00942C4C">
      <w:pPr>
        <w:spacing w:after="0" w:line="240" w:lineRule="auto"/>
        <w:jc w:val="both"/>
        <w:rPr>
          <w:rFonts w:ascii="Arial" w:hAnsi="Arial" w:cs="Arial"/>
          <w:lang w:val="en-GB"/>
        </w:rPr>
      </w:pPr>
    </w:p>
    <w:p w14:paraId="50718924" w14:textId="2F446BCF" w:rsidR="00CB41D8" w:rsidRPr="004909D1" w:rsidRDefault="007007AF" w:rsidP="00942C4C">
      <w:pPr>
        <w:spacing w:after="0" w:line="240" w:lineRule="auto"/>
        <w:jc w:val="both"/>
        <w:rPr>
          <w:rFonts w:ascii="Arial" w:hAnsi="Arial" w:cs="Arial"/>
          <w:lang w:val="en-GB"/>
        </w:rPr>
      </w:pPr>
      <w:r>
        <w:rPr>
          <w:rFonts w:ascii="Arial" w:hAnsi="Arial" w:cs="Arial"/>
          <w:lang w:val="en-GB"/>
        </w:rPr>
        <w:t xml:space="preserve">IDA </w:t>
      </w:r>
      <w:r w:rsidR="00B60AC0">
        <w:rPr>
          <w:rFonts w:ascii="Arial" w:hAnsi="Arial" w:cs="Arial"/>
          <w:lang w:val="en-GB"/>
        </w:rPr>
        <w:t>highlights that the failure of Niger to implement the human rights based approach to disability</w:t>
      </w:r>
      <w:r w:rsidR="005260A4">
        <w:rPr>
          <w:rFonts w:ascii="Arial" w:hAnsi="Arial" w:cs="Arial"/>
          <w:lang w:val="en-GB"/>
        </w:rPr>
        <w:t xml:space="preserve"> </w:t>
      </w:r>
      <w:r w:rsidR="00F03379">
        <w:rPr>
          <w:rFonts w:ascii="Arial" w:hAnsi="Arial" w:cs="Arial"/>
          <w:lang w:val="en-GB"/>
        </w:rPr>
        <w:t xml:space="preserve">prevents </w:t>
      </w:r>
      <w:r w:rsidR="0012102C">
        <w:rPr>
          <w:rFonts w:ascii="Arial" w:hAnsi="Arial" w:cs="Arial"/>
          <w:lang w:val="en-GB"/>
        </w:rPr>
        <w:t>due implementation and protection of</w:t>
      </w:r>
      <w:r w:rsidR="00F03379">
        <w:rPr>
          <w:rFonts w:ascii="Arial" w:hAnsi="Arial" w:cs="Arial"/>
          <w:lang w:val="en-GB"/>
        </w:rPr>
        <w:t xml:space="preserve"> </w:t>
      </w:r>
      <w:r w:rsidR="00B60AC0">
        <w:rPr>
          <w:rFonts w:ascii="Arial" w:hAnsi="Arial" w:cs="Arial"/>
          <w:lang w:val="en-GB"/>
        </w:rPr>
        <w:t xml:space="preserve">the rights of women </w:t>
      </w:r>
      <w:r w:rsidR="00F550DD">
        <w:rPr>
          <w:rFonts w:ascii="Arial" w:hAnsi="Arial" w:cs="Arial"/>
          <w:lang w:val="en-GB"/>
        </w:rPr>
        <w:t>and girls with</w:t>
      </w:r>
      <w:r w:rsidR="00B60AC0">
        <w:rPr>
          <w:rFonts w:ascii="Arial" w:hAnsi="Arial" w:cs="Arial"/>
          <w:lang w:val="en-GB"/>
        </w:rPr>
        <w:t xml:space="preserve"> disabilities. IDA would like to request the CEDAW Committee to promote the human rights</w:t>
      </w:r>
      <w:r w:rsidR="00F550DD">
        <w:rPr>
          <w:rFonts w:ascii="Arial" w:hAnsi="Arial" w:cs="Arial"/>
          <w:lang w:val="en-GB"/>
        </w:rPr>
        <w:t xml:space="preserve"> based</w:t>
      </w:r>
      <w:r w:rsidR="00B60AC0">
        <w:rPr>
          <w:rFonts w:ascii="Arial" w:hAnsi="Arial" w:cs="Arial"/>
          <w:lang w:val="en-GB"/>
        </w:rPr>
        <w:t xml:space="preserve"> approach to disability in its</w:t>
      </w:r>
      <w:r w:rsidR="00F550DD">
        <w:rPr>
          <w:rFonts w:ascii="Arial" w:hAnsi="Arial" w:cs="Arial"/>
          <w:lang w:val="en-GB"/>
        </w:rPr>
        <w:t xml:space="preserve"> interactive</w:t>
      </w:r>
      <w:r w:rsidR="00B60AC0">
        <w:rPr>
          <w:rFonts w:ascii="Arial" w:hAnsi="Arial" w:cs="Arial"/>
          <w:lang w:val="en-GB"/>
        </w:rPr>
        <w:t xml:space="preserve"> dialogue with the State delegation</w:t>
      </w:r>
      <w:r w:rsidR="00F550DD">
        <w:rPr>
          <w:rFonts w:ascii="Arial" w:hAnsi="Arial" w:cs="Arial"/>
          <w:lang w:val="en-GB"/>
        </w:rPr>
        <w:t>,</w:t>
      </w:r>
      <w:r w:rsidR="00B60AC0">
        <w:rPr>
          <w:rFonts w:ascii="Arial" w:hAnsi="Arial" w:cs="Arial"/>
          <w:lang w:val="en-GB"/>
        </w:rPr>
        <w:t xml:space="preserve"> and in its Concluding Observation</w:t>
      </w:r>
      <w:r w:rsidR="0012102C">
        <w:rPr>
          <w:rFonts w:ascii="Arial" w:hAnsi="Arial" w:cs="Arial"/>
          <w:lang w:val="en-GB"/>
        </w:rPr>
        <w:t>s</w:t>
      </w:r>
      <w:r w:rsidR="00F550DD">
        <w:rPr>
          <w:rFonts w:ascii="Arial" w:hAnsi="Arial" w:cs="Arial"/>
          <w:lang w:val="en-GB"/>
        </w:rPr>
        <w:t>,</w:t>
      </w:r>
      <w:r w:rsidR="00B60AC0">
        <w:rPr>
          <w:rFonts w:ascii="Arial" w:hAnsi="Arial" w:cs="Arial"/>
          <w:lang w:val="en-GB"/>
        </w:rPr>
        <w:t xml:space="preserve"> </w:t>
      </w:r>
      <w:r w:rsidR="00FE73AC">
        <w:rPr>
          <w:rFonts w:ascii="Arial" w:hAnsi="Arial" w:cs="Arial"/>
          <w:lang w:val="en-GB"/>
        </w:rPr>
        <w:t xml:space="preserve">as a first key step to duly protect the rights of women and girls with disabilities in Niger. </w:t>
      </w:r>
    </w:p>
    <w:p w14:paraId="5B867316" w14:textId="77777777" w:rsidR="00FE73AC" w:rsidRDefault="00FE73AC" w:rsidP="00942C4C">
      <w:pPr>
        <w:spacing w:after="0" w:line="240" w:lineRule="auto"/>
        <w:jc w:val="both"/>
        <w:rPr>
          <w:rFonts w:ascii="Arial" w:hAnsi="Arial" w:cs="Arial"/>
          <w:b/>
          <w:lang w:val="en-GB"/>
        </w:rPr>
      </w:pPr>
    </w:p>
    <w:p w14:paraId="4755DA7B" w14:textId="77777777" w:rsidR="00F550DD" w:rsidRPr="00B6482D" w:rsidRDefault="00F550DD" w:rsidP="00942C4C">
      <w:pPr>
        <w:spacing w:after="0" w:line="240" w:lineRule="auto"/>
        <w:jc w:val="both"/>
        <w:rPr>
          <w:rFonts w:ascii="Arial" w:hAnsi="Arial" w:cs="Arial"/>
          <w:b/>
          <w:lang w:val="en-GB"/>
        </w:rPr>
      </w:pPr>
    </w:p>
    <w:p w14:paraId="72C36070" w14:textId="6F74819C" w:rsidR="00930663" w:rsidRPr="00AE6046" w:rsidRDefault="00985C5B" w:rsidP="00930663">
      <w:pPr>
        <w:spacing w:after="0" w:line="240" w:lineRule="auto"/>
        <w:jc w:val="both"/>
        <w:rPr>
          <w:rFonts w:ascii="Arial" w:hAnsi="Arial" w:cs="Arial"/>
          <w:b/>
          <w:lang w:val="en-GB"/>
        </w:rPr>
      </w:pPr>
      <w:r>
        <w:rPr>
          <w:rFonts w:ascii="Arial" w:hAnsi="Arial" w:cs="Arial"/>
          <w:b/>
          <w:lang w:val="en-GB"/>
        </w:rPr>
        <w:t>C</w:t>
      </w:r>
      <w:r w:rsidR="00AE6046" w:rsidRPr="00AE6046">
        <w:rPr>
          <w:rFonts w:ascii="Arial" w:hAnsi="Arial" w:cs="Arial"/>
          <w:b/>
          <w:lang w:val="en-GB"/>
        </w:rPr>
        <w:t xml:space="preserve">) </w:t>
      </w:r>
      <w:r w:rsidR="00AE6046">
        <w:rPr>
          <w:rFonts w:ascii="Arial" w:hAnsi="Arial" w:cs="Arial"/>
          <w:b/>
          <w:lang w:val="en-GB"/>
        </w:rPr>
        <w:t xml:space="preserve">LACK OF </w:t>
      </w:r>
      <w:r w:rsidR="0012102C">
        <w:rPr>
          <w:rFonts w:ascii="Arial" w:hAnsi="Arial" w:cs="Arial"/>
          <w:b/>
          <w:lang w:val="en-GB"/>
        </w:rPr>
        <w:t xml:space="preserve">MEASURES ADDRESSING OR </w:t>
      </w:r>
      <w:r w:rsidR="0012102C">
        <w:rPr>
          <w:rFonts w:ascii="Arial" w:hAnsi="Arial" w:cs="Arial"/>
          <w:b/>
          <w:lang w:val="en-GB"/>
        </w:rPr>
        <w:t>TARGETING</w:t>
      </w:r>
      <w:r w:rsidR="0012102C">
        <w:rPr>
          <w:rFonts w:ascii="Arial" w:hAnsi="Arial" w:cs="Arial"/>
          <w:b/>
          <w:lang w:val="en-GB"/>
        </w:rPr>
        <w:t xml:space="preserve"> </w:t>
      </w:r>
      <w:r w:rsidR="00CE132B">
        <w:rPr>
          <w:rFonts w:ascii="Arial" w:hAnsi="Arial" w:cs="Arial"/>
          <w:b/>
          <w:lang w:val="en-GB"/>
        </w:rPr>
        <w:t>WOMEN AND GIRLS WITH DISABILIT</w:t>
      </w:r>
      <w:r w:rsidR="0012102C">
        <w:rPr>
          <w:rFonts w:ascii="Arial" w:hAnsi="Arial" w:cs="Arial"/>
          <w:b/>
          <w:lang w:val="en-GB"/>
        </w:rPr>
        <w:t>IES</w:t>
      </w:r>
    </w:p>
    <w:p w14:paraId="4C57A824" w14:textId="77777777" w:rsidR="00930663" w:rsidRDefault="00930663" w:rsidP="00930663">
      <w:pPr>
        <w:spacing w:after="0" w:line="240" w:lineRule="auto"/>
        <w:jc w:val="both"/>
        <w:rPr>
          <w:rFonts w:ascii="Arial" w:hAnsi="Arial" w:cs="Arial"/>
          <w:b/>
          <w:lang w:val="en-GB"/>
        </w:rPr>
      </w:pPr>
    </w:p>
    <w:p w14:paraId="0C943A5E" w14:textId="791EA94E" w:rsidR="00163456" w:rsidRPr="00163456" w:rsidRDefault="00163456" w:rsidP="00930663">
      <w:pPr>
        <w:spacing w:after="0" w:line="240" w:lineRule="auto"/>
        <w:jc w:val="both"/>
        <w:rPr>
          <w:rFonts w:ascii="Arial" w:hAnsi="Arial" w:cs="Arial"/>
          <w:lang w:val="en-GB"/>
        </w:rPr>
      </w:pPr>
      <w:r>
        <w:rPr>
          <w:rFonts w:ascii="Arial" w:hAnsi="Arial" w:cs="Arial"/>
          <w:lang w:val="en-GB"/>
        </w:rPr>
        <w:t>IDA was not able to find any l</w:t>
      </w:r>
      <w:r w:rsidR="00C135AB">
        <w:rPr>
          <w:rFonts w:ascii="Arial" w:hAnsi="Arial" w:cs="Arial"/>
          <w:lang w:val="en-GB"/>
        </w:rPr>
        <w:t>aw or policy specifically</w:t>
      </w:r>
      <w:r>
        <w:rPr>
          <w:rFonts w:ascii="Arial" w:hAnsi="Arial" w:cs="Arial"/>
          <w:lang w:val="en-GB"/>
        </w:rPr>
        <w:t xml:space="preserve"> addressing the rights of women and girls with disabilities. </w:t>
      </w:r>
      <w:r w:rsidR="00C135AB">
        <w:rPr>
          <w:rFonts w:ascii="Arial" w:hAnsi="Arial" w:cs="Arial"/>
          <w:lang w:val="en-GB"/>
        </w:rPr>
        <w:t xml:space="preserve">The only provision </w:t>
      </w:r>
      <w:r w:rsidR="004909D1">
        <w:rPr>
          <w:rFonts w:ascii="Arial" w:hAnsi="Arial" w:cs="Arial"/>
          <w:lang w:val="en-GB"/>
        </w:rPr>
        <w:t>mentioning</w:t>
      </w:r>
      <w:r w:rsidR="00C135AB">
        <w:rPr>
          <w:rFonts w:ascii="Arial" w:hAnsi="Arial" w:cs="Arial"/>
          <w:lang w:val="en-GB"/>
        </w:rPr>
        <w:t xml:space="preserve"> </w:t>
      </w:r>
      <w:r w:rsidR="004909D1">
        <w:rPr>
          <w:rFonts w:ascii="Arial" w:hAnsi="Arial" w:cs="Arial"/>
          <w:lang w:val="en-GB"/>
        </w:rPr>
        <w:t>women and girls</w:t>
      </w:r>
      <w:r w:rsidR="00C135AB">
        <w:rPr>
          <w:rFonts w:ascii="Arial" w:hAnsi="Arial" w:cs="Arial"/>
          <w:lang w:val="en-GB"/>
        </w:rPr>
        <w:t xml:space="preserve"> with disabilities is article 14</w:t>
      </w:r>
      <w:r w:rsidR="005260A4">
        <w:rPr>
          <w:rFonts w:ascii="Arial" w:hAnsi="Arial" w:cs="Arial"/>
          <w:lang w:val="en-GB"/>
        </w:rPr>
        <w:t xml:space="preserve"> of </w:t>
      </w:r>
      <w:hyperlink r:id="rId10" w:history="1">
        <w:r w:rsidR="005260A4" w:rsidRPr="005260A4">
          <w:rPr>
            <w:rStyle w:val="Hyperlink"/>
            <w:rFonts w:ascii="Arial" w:hAnsi="Arial" w:cs="Arial"/>
            <w:lang w:val="en-GB"/>
          </w:rPr>
          <w:t>law no 9812 of 1 June 1998 on the orientation of the education system</w:t>
        </w:r>
      </w:hyperlink>
      <w:r w:rsidR="00C135AB">
        <w:rPr>
          <w:rFonts w:ascii="Arial" w:hAnsi="Arial" w:cs="Arial"/>
          <w:lang w:val="en-GB"/>
        </w:rPr>
        <w:t>,</w:t>
      </w:r>
      <w:r w:rsidR="004909D1">
        <w:rPr>
          <w:rStyle w:val="FootnoteReference"/>
          <w:rFonts w:ascii="Arial" w:hAnsi="Arial" w:cs="Arial"/>
          <w:lang w:val="en-GB"/>
        </w:rPr>
        <w:footnoteReference w:id="7"/>
      </w:r>
      <w:r w:rsidR="005260A4">
        <w:rPr>
          <w:rFonts w:ascii="Arial" w:hAnsi="Arial" w:cs="Arial"/>
          <w:lang w:val="en-GB"/>
        </w:rPr>
        <w:t xml:space="preserve"> which offers an</w:t>
      </w:r>
      <w:r w:rsidR="00C135AB">
        <w:rPr>
          <w:rFonts w:ascii="Arial" w:hAnsi="Arial" w:cs="Arial"/>
          <w:lang w:val="en-GB"/>
        </w:rPr>
        <w:t xml:space="preserve"> </w:t>
      </w:r>
      <w:r w:rsidR="004909D1">
        <w:rPr>
          <w:rFonts w:ascii="Arial" w:hAnsi="Arial" w:cs="Arial"/>
          <w:lang w:val="en-GB"/>
        </w:rPr>
        <w:t>out-dated</w:t>
      </w:r>
      <w:r w:rsidR="005260A4">
        <w:rPr>
          <w:rFonts w:ascii="Arial" w:hAnsi="Arial" w:cs="Arial"/>
          <w:lang w:val="en-GB"/>
        </w:rPr>
        <w:t xml:space="preserve"> approach to disability</w:t>
      </w:r>
      <w:r w:rsidR="004909D1">
        <w:rPr>
          <w:rFonts w:ascii="Arial" w:hAnsi="Arial" w:cs="Arial"/>
          <w:lang w:val="en-GB"/>
        </w:rPr>
        <w:t xml:space="preserve"> and </w:t>
      </w:r>
      <w:r w:rsidR="005260A4">
        <w:rPr>
          <w:rFonts w:ascii="Arial" w:hAnsi="Arial" w:cs="Arial"/>
          <w:lang w:val="en-GB"/>
        </w:rPr>
        <w:t>does not have a direct impact on</w:t>
      </w:r>
      <w:r w:rsidR="004909D1">
        <w:rPr>
          <w:rFonts w:ascii="Arial" w:hAnsi="Arial" w:cs="Arial"/>
          <w:lang w:val="en-GB"/>
        </w:rPr>
        <w:t xml:space="preserve"> </w:t>
      </w:r>
      <w:r w:rsidR="005260A4">
        <w:rPr>
          <w:rFonts w:ascii="Arial" w:hAnsi="Arial" w:cs="Arial"/>
          <w:lang w:val="en-GB"/>
        </w:rPr>
        <w:t>women and girls with disabilities.</w:t>
      </w:r>
    </w:p>
    <w:p w14:paraId="2D8FF1F4" w14:textId="77777777" w:rsidR="00163456" w:rsidRDefault="00163456" w:rsidP="00930663">
      <w:pPr>
        <w:spacing w:after="0" w:line="240" w:lineRule="auto"/>
        <w:jc w:val="both"/>
        <w:rPr>
          <w:rFonts w:ascii="Arial" w:hAnsi="Arial" w:cs="Arial"/>
          <w:b/>
          <w:lang w:val="en-GB"/>
        </w:rPr>
      </w:pPr>
    </w:p>
    <w:p w14:paraId="6D082BC5" w14:textId="639D2E83" w:rsidR="00C272AD" w:rsidRPr="00C274C8" w:rsidRDefault="00C272AD" w:rsidP="00C272AD">
      <w:pPr>
        <w:spacing w:after="0" w:line="240" w:lineRule="auto"/>
        <w:jc w:val="both"/>
        <w:rPr>
          <w:rFonts w:ascii="Arial" w:hAnsi="Arial" w:cs="Arial"/>
          <w:lang w:val="en-GB"/>
        </w:rPr>
      </w:pPr>
      <w:r>
        <w:rPr>
          <w:rFonts w:ascii="Arial" w:hAnsi="Arial" w:cs="Arial"/>
          <w:lang w:val="en-GB"/>
        </w:rPr>
        <w:t xml:space="preserve">Niger fails </w:t>
      </w:r>
      <w:r w:rsidR="00501B52">
        <w:rPr>
          <w:rFonts w:ascii="Arial" w:hAnsi="Arial" w:cs="Arial"/>
          <w:lang w:val="en-GB"/>
        </w:rPr>
        <w:t xml:space="preserve">to </w:t>
      </w:r>
      <w:r w:rsidR="006F73BB">
        <w:rPr>
          <w:rFonts w:ascii="Arial" w:hAnsi="Arial" w:cs="Arial"/>
          <w:lang w:val="en-GB"/>
        </w:rPr>
        <w:t>provide</w:t>
      </w:r>
      <w:r w:rsidR="00501B52">
        <w:rPr>
          <w:rFonts w:ascii="Arial" w:hAnsi="Arial" w:cs="Arial"/>
          <w:lang w:val="en-GB"/>
        </w:rPr>
        <w:t xml:space="preserve"> a detailed</w:t>
      </w:r>
      <w:r>
        <w:rPr>
          <w:rFonts w:ascii="Arial" w:hAnsi="Arial" w:cs="Arial"/>
          <w:lang w:val="en-GB"/>
        </w:rPr>
        <w:t xml:space="preserve"> answer </w:t>
      </w:r>
      <w:r w:rsidR="00501B52">
        <w:rPr>
          <w:rFonts w:ascii="Arial" w:hAnsi="Arial" w:cs="Arial"/>
          <w:lang w:val="en-GB"/>
        </w:rPr>
        <w:t xml:space="preserve">to </w:t>
      </w:r>
      <w:r>
        <w:rPr>
          <w:rFonts w:ascii="Arial" w:hAnsi="Arial" w:cs="Arial"/>
          <w:lang w:val="en-GB"/>
        </w:rPr>
        <w:t>question 21</w:t>
      </w:r>
      <w:r w:rsidR="004909D1">
        <w:rPr>
          <w:rFonts w:ascii="Arial" w:hAnsi="Arial" w:cs="Arial"/>
          <w:lang w:val="en-GB"/>
        </w:rPr>
        <w:t xml:space="preserve"> of the CEDAW Committee’s List of Issues</w:t>
      </w:r>
      <w:r>
        <w:rPr>
          <w:rFonts w:ascii="Arial" w:hAnsi="Arial" w:cs="Arial"/>
          <w:lang w:val="en-GB"/>
        </w:rPr>
        <w:t xml:space="preserve"> on </w:t>
      </w:r>
      <w:r w:rsidR="004909D1">
        <w:rPr>
          <w:rFonts w:ascii="Arial" w:hAnsi="Arial" w:cs="Arial"/>
          <w:lang w:val="en-GB"/>
        </w:rPr>
        <w:t>“</w:t>
      </w:r>
      <w:r>
        <w:rPr>
          <w:rFonts w:ascii="Arial" w:hAnsi="Arial" w:cs="Arial"/>
          <w:lang w:val="en-GB"/>
        </w:rPr>
        <w:t>measures taken to prevent discrimination against and provide support to women in disadvantage</w:t>
      </w:r>
      <w:r w:rsidR="004909D1">
        <w:rPr>
          <w:rFonts w:ascii="Arial" w:hAnsi="Arial" w:cs="Arial"/>
          <w:lang w:val="en-GB"/>
        </w:rPr>
        <w:t>d</w:t>
      </w:r>
      <w:r>
        <w:rPr>
          <w:rFonts w:ascii="Arial" w:hAnsi="Arial" w:cs="Arial"/>
          <w:lang w:val="en-GB"/>
        </w:rPr>
        <w:t xml:space="preserve"> and vulnerable situations</w:t>
      </w:r>
      <w:r w:rsidR="004909D1">
        <w:rPr>
          <w:rFonts w:ascii="Arial" w:hAnsi="Arial" w:cs="Arial"/>
          <w:lang w:val="en-GB"/>
        </w:rPr>
        <w:t>, including women with disabilities”</w:t>
      </w:r>
      <w:r>
        <w:rPr>
          <w:rFonts w:ascii="Arial" w:hAnsi="Arial" w:cs="Arial"/>
          <w:lang w:val="en-GB"/>
        </w:rPr>
        <w:t xml:space="preserve">. The State only refers to “legislation” and to the </w:t>
      </w:r>
      <w:proofErr w:type="spellStart"/>
      <w:r w:rsidRPr="00C607AF">
        <w:rPr>
          <w:rFonts w:ascii="Arial" w:hAnsi="Arial" w:cs="Arial"/>
          <w:i/>
          <w:lang w:val="en-GB"/>
        </w:rPr>
        <w:t>Politique</w:t>
      </w:r>
      <w:proofErr w:type="spellEnd"/>
      <w:r w:rsidRPr="00C607AF">
        <w:rPr>
          <w:rFonts w:ascii="Arial" w:hAnsi="Arial" w:cs="Arial"/>
          <w:i/>
          <w:lang w:val="en-GB"/>
        </w:rPr>
        <w:t xml:space="preserve"> </w:t>
      </w:r>
      <w:proofErr w:type="spellStart"/>
      <w:r w:rsidRPr="00C607AF">
        <w:rPr>
          <w:rFonts w:ascii="Arial" w:hAnsi="Arial" w:cs="Arial"/>
          <w:i/>
          <w:lang w:val="en-GB"/>
        </w:rPr>
        <w:t>Nationale</w:t>
      </w:r>
      <w:proofErr w:type="spellEnd"/>
      <w:r w:rsidRPr="00C607AF">
        <w:rPr>
          <w:rFonts w:ascii="Arial" w:hAnsi="Arial" w:cs="Arial"/>
          <w:i/>
          <w:lang w:val="en-GB"/>
        </w:rPr>
        <w:t xml:space="preserve"> Genre (PNG)</w:t>
      </w:r>
      <w:r>
        <w:rPr>
          <w:rFonts w:ascii="Arial" w:hAnsi="Arial" w:cs="Arial"/>
          <w:lang w:val="en-GB"/>
        </w:rPr>
        <w:t xml:space="preserve"> and </w:t>
      </w:r>
      <w:r w:rsidRPr="00C607AF">
        <w:rPr>
          <w:rFonts w:ascii="Arial" w:hAnsi="Arial" w:cs="Arial"/>
          <w:i/>
          <w:lang w:val="en-GB"/>
        </w:rPr>
        <w:t xml:space="preserve">Plan </w:t>
      </w:r>
      <w:proofErr w:type="spellStart"/>
      <w:r w:rsidRPr="00C607AF">
        <w:rPr>
          <w:rFonts w:ascii="Arial" w:hAnsi="Arial" w:cs="Arial"/>
          <w:i/>
          <w:lang w:val="en-GB"/>
        </w:rPr>
        <w:t>d’action</w:t>
      </w:r>
      <w:proofErr w:type="spellEnd"/>
      <w:r w:rsidRPr="00C607AF">
        <w:rPr>
          <w:rFonts w:ascii="Arial" w:hAnsi="Arial" w:cs="Arial"/>
          <w:i/>
          <w:lang w:val="en-GB"/>
        </w:rPr>
        <w:t xml:space="preserve"> </w:t>
      </w:r>
      <w:proofErr w:type="spellStart"/>
      <w:r w:rsidRPr="00C607AF">
        <w:rPr>
          <w:rFonts w:ascii="Arial" w:hAnsi="Arial" w:cs="Arial"/>
          <w:i/>
          <w:lang w:val="en-GB"/>
        </w:rPr>
        <w:t>décennal</w:t>
      </w:r>
      <w:proofErr w:type="spellEnd"/>
      <w:r w:rsidRPr="00C607AF">
        <w:rPr>
          <w:rFonts w:ascii="Arial" w:hAnsi="Arial" w:cs="Arial"/>
          <w:i/>
          <w:lang w:val="en-GB"/>
        </w:rPr>
        <w:t xml:space="preserve"> 2009-2018</w:t>
      </w:r>
      <w:r>
        <w:rPr>
          <w:rFonts w:ascii="Arial" w:hAnsi="Arial" w:cs="Arial"/>
          <w:lang w:val="en-GB"/>
        </w:rPr>
        <w:t>, w</w:t>
      </w:r>
      <w:r w:rsidR="00C607AF">
        <w:rPr>
          <w:rFonts w:ascii="Arial" w:hAnsi="Arial" w:cs="Arial"/>
          <w:lang w:val="en-GB"/>
        </w:rPr>
        <w:t xml:space="preserve">ithout providing </w:t>
      </w:r>
      <w:r w:rsidR="000748DC">
        <w:rPr>
          <w:rFonts w:ascii="Arial" w:hAnsi="Arial" w:cs="Arial"/>
          <w:lang w:val="en-GB"/>
        </w:rPr>
        <w:t>any</w:t>
      </w:r>
      <w:r w:rsidR="000748DC">
        <w:rPr>
          <w:rFonts w:ascii="Arial" w:hAnsi="Arial" w:cs="Arial"/>
          <w:lang w:val="en-GB"/>
        </w:rPr>
        <w:t xml:space="preserve"> </w:t>
      </w:r>
      <w:r w:rsidR="00985C5B">
        <w:rPr>
          <w:rFonts w:ascii="Arial" w:hAnsi="Arial" w:cs="Arial"/>
          <w:lang w:val="en-GB"/>
        </w:rPr>
        <w:t>information on the specific situation of women and girls with disabilities</w:t>
      </w:r>
      <w:r w:rsidR="00C607AF">
        <w:rPr>
          <w:rFonts w:ascii="Arial" w:hAnsi="Arial" w:cs="Arial"/>
          <w:lang w:val="en-GB"/>
        </w:rPr>
        <w:t xml:space="preserve">. </w:t>
      </w:r>
    </w:p>
    <w:p w14:paraId="0EE84914" w14:textId="77777777" w:rsidR="00C272AD" w:rsidRPr="00985C5B" w:rsidRDefault="00C272AD" w:rsidP="00930663">
      <w:pPr>
        <w:spacing w:after="0" w:line="240" w:lineRule="auto"/>
        <w:jc w:val="both"/>
        <w:rPr>
          <w:rFonts w:ascii="Arial" w:hAnsi="Arial" w:cs="Arial"/>
          <w:lang w:val="en-GB"/>
        </w:rPr>
      </w:pPr>
    </w:p>
    <w:p w14:paraId="0C5ABD0A" w14:textId="5FB5F291" w:rsidR="004909D1" w:rsidRDefault="00985C5B" w:rsidP="00930663">
      <w:pPr>
        <w:spacing w:after="0" w:line="240" w:lineRule="auto"/>
        <w:jc w:val="both"/>
        <w:rPr>
          <w:rFonts w:ascii="Arial" w:hAnsi="Arial" w:cs="Arial"/>
          <w:lang w:val="en-GB"/>
        </w:rPr>
      </w:pPr>
      <w:r w:rsidRPr="00985C5B">
        <w:rPr>
          <w:rFonts w:ascii="Arial" w:hAnsi="Arial" w:cs="Arial"/>
          <w:lang w:val="en-GB"/>
        </w:rPr>
        <w:t xml:space="preserve">IDA </w:t>
      </w:r>
      <w:r>
        <w:rPr>
          <w:rFonts w:ascii="Arial" w:hAnsi="Arial" w:cs="Arial"/>
          <w:lang w:val="en-GB"/>
        </w:rPr>
        <w:t>encourage the CEDAW Committee to request additional information on the situation and measures adopted to protect the rights of women and girls with disabilities during its interactive dialogue with the State delegation</w:t>
      </w:r>
      <w:r w:rsidR="000748DC">
        <w:rPr>
          <w:rFonts w:ascii="Arial" w:hAnsi="Arial" w:cs="Arial"/>
          <w:lang w:val="en-GB"/>
        </w:rPr>
        <w:t xml:space="preserve"> and adopt strong recommendations to the State on their regard</w:t>
      </w:r>
      <w:r>
        <w:rPr>
          <w:rFonts w:ascii="Arial" w:hAnsi="Arial" w:cs="Arial"/>
          <w:lang w:val="en-GB"/>
        </w:rPr>
        <w:t>.</w:t>
      </w:r>
    </w:p>
    <w:p w14:paraId="18B3399B" w14:textId="77777777" w:rsidR="00985C5B" w:rsidRDefault="00985C5B" w:rsidP="00930663">
      <w:pPr>
        <w:spacing w:after="0" w:line="240" w:lineRule="auto"/>
        <w:jc w:val="both"/>
        <w:rPr>
          <w:rFonts w:ascii="Arial" w:hAnsi="Arial" w:cs="Arial"/>
          <w:lang w:val="en-GB"/>
        </w:rPr>
      </w:pPr>
    </w:p>
    <w:p w14:paraId="42AF60DB" w14:textId="77777777" w:rsidR="0029069F" w:rsidRDefault="0029069F" w:rsidP="00930663">
      <w:pPr>
        <w:spacing w:after="0" w:line="240" w:lineRule="auto"/>
        <w:jc w:val="both"/>
        <w:rPr>
          <w:rFonts w:ascii="Arial" w:hAnsi="Arial" w:cs="Arial"/>
          <w:lang w:val="en-GB"/>
        </w:rPr>
      </w:pPr>
    </w:p>
    <w:p w14:paraId="2EB59F90" w14:textId="5AA3FE33" w:rsidR="00985C5B" w:rsidRDefault="00985C5B" w:rsidP="00930663">
      <w:pPr>
        <w:spacing w:after="0" w:line="240" w:lineRule="auto"/>
        <w:jc w:val="both"/>
        <w:rPr>
          <w:rFonts w:ascii="Arial" w:hAnsi="Arial" w:cs="Arial"/>
          <w:b/>
          <w:lang w:val="en-GB"/>
        </w:rPr>
      </w:pPr>
      <w:r w:rsidRPr="00985C5B">
        <w:rPr>
          <w:rFonts w:ascii="Arial" w:hAnsi="Arial" w:cs="Arial"/>
          <w:b/>
          <w:lang w:val="en-GB"/>
        </w:rPr>
        <w:t xml:space="preserve">D) </w:t>
      </w:r>
      <w:r w:rsidR="00532A74">
        <w:rPr>
          <w:rFonts w:ascii="Arial" w:hAnsi="Arial" w:cs="Arial"/>
          <w:b/>
          <w:lang w:val="en-GB"/>
        </w:rPr>
        <w:t>LACK OF DATA ON WOMEN AND GIRLS WITH DISABILITIES</w:t>
      </w:r>
    </w:p>
    <w:p w14:paraId="4FB8E701" w14:textId="77777777" w:rsidR="00985C5B" w:rsidRDefault="00985C5B" w:rsidP="00930663">
      <w:pPr>
        <w:spacing w:after="0" w:line="240" w:lineRule="auto"/>
        <w:jc w:val="both"/>
        <w:rPr>
          <w:rFonts w:ascii="Arial" w:hAnsi="Arial" w:cs="Arial"/>
          <w:b/>
          <w:lang w:val="en-GB"/>
        </w:rPr>
      </w:pPr>
    </w:p>
    <w:p w14:paraId="0CF12109" w14:textId="18F99931" w:rsidR="001A6FFC" w:rsidRDefault="000748DC" w:rsidP="00930663">
      <w:pPr>
        <w:spacing w:after="0" w:line="240" w:lineRule="auto"/>
        <w:jc w:val="both"/>
        <w:rPr>
          <w:rFonts w:ascii="Arial" w:hAnsi="Arial" w:cs="Arial"/>
          <w:lang w:val="en-GB"/>
        </w:rPr>
      </w:pPr>
      <w:r>
        <w:rPr>
          <w:rFonts w:ascii="Arial" w:hAnsi="Arial" w:cs="Arial"/>
          <w:lang w:val="en-GB"/>
        </w:rPr>
        <w:t xml:space="preserve">After several </w:t>
      </w:r>
      <w:proofErr w:type="spellStart"/>
      <w:r>
        <w:rPr>
          <w:rFonts w:ascii="Arial" w:hAnsi="Arial" w:cs="Arial"/>
          <w:lang w:val="en-GB"/>
        </w:rPr>
        <w:t>attemps</w:t>
      </w:r>
      <w:proofErr w:type="spellEnd"/>
      <w:r>
        <w:rPr>
          <w:rFonts w:ascii="Arial" w:hAnsi="Arial" w:cs="Arial"/>
          <w:lang w:val="en-GB"/>
        </w:rPr>
        <w:t xml:space="preserve">, </w:t>
      </w:r>
      <w:r w:rsidR="00532A74" w:rsidRPr="00532A74">
        <w:rPr>
          <w:rFonts w:ascii="Arial" w:hAnsi="Arial" w:cs="Arial"/>
          <w:lang w:val="en-GB"/>
        </w:rPr>
        <w:t xml:space="preserve">IDA was not able to find </w:t>
      </w:r>
      <w:r w:rsidR="00532A74">
        <w:rPr>
          <w:rFonts w:ascii="Arial" w:hAnsi="Arial" w:cs="Arial"/>
          <w:lang w:val="en-GB"/>
        </w:rPr>
        <w:t xml:space="preserve">recent </w:t>
      </w:r>
      <w:r>
        <w:rPr>
          <w:rFonts w:ascii="Arial" w:hAnsi="Arial" w:cs="Arial"/>
          <w:lang w:val="en-GB"/>
        </w:rPr>
        <w:t xml:space="preserve">official </w:t>
      </w:r>
      <w:r w:rsidR="00532A74">
        <w:rPr>
          <w:rFonts w:ascii="Arial" w:hAnsi="Arial" w:cs="Arial"/>
          <w:lang w:val="en-GB"/>
        </w:rPr>
        <w:t>disaggregated data on persons</w:t>
      </w:r>
      <w:r>
        <w:rPr>
          <w:rFonts w:ascii="Arial" w:hAnsi="Arial" w:cs="Arial"/>
          <w:lang w:val="en-GB"/>
        </w:rPr>
        <w:t xml:space="preserve"> with disabilities, and on women and girls</w:t>
      </w:r>
      <w:r w:rsidR="00532A74">
        <w:rPr>
          <w:rFonts w:ascii="Arial" w:hAnsi="Arial" w:cs="Arial"/>
          <w:lang w:val="en-GB"/>
        </w:rPr>
        <w:t xml:space="preserve"> with disabilities</w:t>
      </w:r>
      <w:r>
        <w:rPr>
          <w:rFonts w:ascii="Arial" w:hAnsi="Arial" w:cs="Arial"/>
          <w:lang w:val="en-GB"/>
        </w:rPr>
        <w:t xml:space="preserve"> in particular</w:t>
      </w:r>
      <w:r w:rsidR="00532A74">
        <w:rPr>
          <w:rFonts w:ascii="Arial" w:hAnsi="Arial" w:cs="Arial"/>
          <w:lang w:val="en-GB"/>
        </w:rPr>
        <w:t>,</w:t>
      </w:r>
      <w:r>
        <w:rPr>
          <w:rFonts w:ascii="Arial" w:hAnsi="Arial" w:cs="Arial"/>
          <w:lang w:val="en-GB"/>
        </w:rPr>
        <w:t xml:space="preserve"> </w:t>
      </w:r>
      <w:r>
        <w:rPr>
          <w:rFonts w:ascii="Arial" w:hAnsi="Arial" w:cs="Arial"/>
          <w:lang w:val="en-GB"/>
        </w:rPr>
        <w:t>in Niger</w:t>
      </w:r>
      <w:r w:rsidR="001A6FFC">
        <w:rPr>
          <w:rFonts w:ascii="Arial" w:hAnsi="Arial" w:cs="Arial"/>
          <w:lang w:val="en-GB"/>
        </w:rPr>
        <w:t>. The collection of disaggregate</w:t>
      </w:r>
      <w:r w:rsidR="00197327">
        <w:rPr>
          <w:rFonts w:ascii="Arial" w:hAnsi="Arial" w:cs="Arial"/>
          <w:lang w:val="en-GB"/>
        </w:rPr>
        <w:t xml:space="preserve">d data is crucial </w:t>
      </w:r>
      <w:r w:rsidR="001A6FFC">
        <w:rPr>
          <w:rFonts w:ascii="Arial" w:hAnsi="Arial" w:cs="Arial"/>
          <w:lang w:val="en-GB"/>
        </w:rPr>
        <w:t xml:space="preserve">to formulate and implement policies to protect </w:t>
      </w:r>
      <w:r>
        <w:rPr>
          <w:rFonts w:ascii="Arial" w:hAnsi="Arial" w:cs="Arial"/>
          <w:lang w:val="en-GB"/>
        </w:rPr>
        <w:t xml:space="preserve">the rights of </w:t>
      </w:r>
      <w:r w:rsidR="001A6FFC">
        <w:rPr>
          <w:rFonts w:ascii="Arial" w:hAnsi="Arial" w:cs="Arial"/>
          <w:lang w:val="en-GB"/>
        </w:rPr>
        <w:t>women</w:t>
      </w:r>
      <w:r>
        <w:rPr>
          <w:rFonts w:ascii="Arial" w:hAnsi="Arial" w:cs="Arial"/>
          <w:lang w:val="en-GB"/>
        </w:rPr>
        <w:t xml:space="preserve"> and </w:t>
      </w:r>
      <w:r w:rsidR="001A6FFC">
        <w:rPr>
          <w:rFonts w:ascii="Arial" w:hAnsi="Arial" w:cs="Arial"/>
          <w:lang w:val="en-GB"/>
        </w:rPr>
        <w:t xml:space="preserve">girls with disabilities. </w:t>
      </w:r>
    </w:p>
    <w:p w14:paraId="53F22817" w14:textId="77777777" w:rsidR="001A6FFC" w:rsidRDefault="001A6FFC" w:rsidP="00930663">
      <w:pPr>
        <w:spacing w:after="0" w:line="240" w:lineRule="auto"/>
        <w:jc w:val="both"/>
        <w:rPr>
          <w:rFonts w:ascii="Arial" w:hAnsi="Arial" w:cs="Arial"/>
          <w:lang w:val="en-GB"/>
        </w:rPr>
      </w:pPr>
    </w:p>
    <w:p w14:paraId="605BD7FF" w14:textId="3A769E7B" w:rsidR="00532A74" w:rsidRPr="00532A74" w:rsidRDefault="0029069F" w:rsidP="00930663">
      <w:pPr>
        <w:spacing w:after="0" w:line="240" w:lineRule="auto"/>
        <w:jc w:val="both"/>
        <w:rPr>
          <w:rFonts w:ascii="Arial" w:hAnsi="Arial" w:cs="Arial"/>
          <w:lang w:val="en-GB"/>
        </w:rPr>
      </w:pPr>
      <w:r>
        <w:rPr>
          <w:rFonts w:ascii="Arial" w:hAnsi="Arial" w:cs="Arial"/>
          <w:lang w:val="en-GB"/>
        </w:rPr>
        <w:t>IDA encourages the CEDAW</w:t>
      </w:r>
      <w:r w:rsidR="00E10F0D">
        <w:rPr>
          <w:rFonts w:ascii="Arial" w:hAnsi="Arial" w:cs="Arial"/>
          <w:lang w:val="en-GB"/>
        </w:rPr>
        <w:t xml:space="preserve"> Committee</w:t>
      </w:r>
      <w:r>
        <w:rPr>
          <w:rFonts w:ascii="Arial" w:hAnsi="Arial" w:cs="Arial"/>
          <w:lang w:val="en-GB"/>
        </w:rPr>
        <w:t xml:space="preserve"> to </w:t>
      </w:r>
      <w:r w:rsidR="00E10F0D">
        <w:rPr>
          <w:rFonts w:ascii="Arial" w:hAnsi="Arial" w:cs="Arial"/>
          <w:lang w:val="en-GB"/>
        </w:rPr>
        <w:t>call for the</w:t>
      </w:r>
      <w:r>
        <w:rPr>
          <w:rFonts w:ascii="Arial" w:hAnsi="Arial" w:cs="Arial"/>
          <w:lang w:val="en-GB"/>
        </w:rPr>
        <w:t xml:space="preserve"> collection of disaggregated data</w:t>
      </w:r>
      <w:r w:rsidR="000748DC">
        <w:rPr>
          <w:rFonts w:ascii="Arial" w:hAnsi="Arial" w:cs="Arial"/>
          <w:lang w:val="en-GB"/>
        </w:rPr>
        <w:t xml:space="preserve"> on the basis of gender and </w:t>
      </w:r>
      <w:r w:rsidR="000748DC" w:rsidRPr="00AA459B">
        <w:rPr>
          <w:rFonts w:ascii="Arial" w:hAnsi="Arial" w:cs="Arial"/>
          <w:b/>
          <w:lang w:val="en-GB"/>
        </w:rPr>
        <w:t>type of impairment</w:t>
      </w:r>
      <w:r w:rsidRPr="00AA459B">
        <w:rPr>
          <w:rFonts w:ascii="Arial" w:hAnsi="Arial" w:cs="Arial"/>
          <w:b/>
          <w:lang w:val="en-GB"/>
        </w:rPr>
        <w:t xml:space="preserve"> </w:t>
      </w:r>
      <w:r>
        <w:rPr>
          <w:rFonts w:ascii="Arial" w:hAnsi="Arial" w:cs="Arial"/>
          <w:lang w:val="en-GB"/>
        </w:rPr>
        <w:t xml:space="preserve">and </w:t>
      </w:r>
      <w:r w:rsidR="000748DC">
        <w:rPr>
          <w:rFonts w:ascii="Arial" w:hAnsi="Arial" w:cs="Arial"/>
          <w:lang w:val="en-GB"/>
        </w:rPr>
        <w:t xml:space="preserve">the development of related </w:t>
      </w:r>
      <w:r w:rsidR="000748DC">
        <w:rPr>
          <w:rFonts w:ascii="Arial" w:hAnsi="Arial" w:cs="Arial"/>
          <w:lang w:val="en-GB"/>
        </w:rPr>
        <w:t>statistic</w:t>
      </w:r>
      <w:r w:rsidR="000748DC">
        <w:rPr>
          <w:rFonts w:ascii="Arial" w:hAnsi="Arial" w:cs="Arial"/>
          <w:lang w:val="en-GB"/>
        </w:rPr>
        <w:t>al and qualitative analysis</w:t>
      </w:r>
      <w:r w:rsidR="000748DC">
        <w:rPr>
          <w:rFonts w:ascii="Arial" w:hAnsi="Arial" w:cs="Arial"/>
          <w:lang w:val="en-GB"/>
        </w:rPr>
        <w:t xml:space="preserve"> </w:t>
      </w:r>
      <w:r>
        <w:rPr>
          <w:rFonts w:ascii="Arial" w:hAnsi="Arial" w:cs="Arial"/>
          <w:lang w:val="en-GB"/>
        </w:rPr>
        <w:t xml:space="preserve">on the situation of women and girls with disabilities in Niger. </w:t>
      </w:r>
    </w:p>
    <w:p w14:paraId="6F107965" w14:textId="77777777" w:rsidR="0029069F" w:rsidRPr="00B6482D" w:rsidRDefault="0029069F" w:rsidP="00930663">
      <w:pPr>
        <w:spacing w:after="0" w:line="240" w:lineRule="auto"/>
        <w:jc w:val="both"/>
        <w:rPr>
          <w:rFonts w:ascii="Arial" w:hAnsi="Arial" w:cs="Arial"/>
          <w:lang w:val="en-GB"/>
        </w:rPr>
      </w:pPr>
      <w:bookmarkStart w:id="1" w:name="_GoBack"/>
      <w:bookmarkEnd w:id="1"/>
    </w:p>
    <w:p w14:paraId="29A26E1A" w14:textId="77777777" w:rsidR="00930663" w:rsidRPr="00B6482D" w:rsidRDefault="00930663" w:rsidP="00930663">
      <w:pPr>
        <w:spacing w:after="0" w:line="240" w:lineRule="auto"/>
        <w:jc w:val="center"/>
        <w:rPr>
          <w:rFonts w:ascii="Arial" w:eastAsia="Verdana" w:hAnsi="Arial" w:cs="Arial"/>
          <w:color w:val="000000"/>
          <w:u w:color="000000"/>
          <w:bdr w:val="nil"/>
          <w:lang w:val="en-US" w:eastAsia="fr-CH"/>
        </w:rPr>
      </w:pPr>
      <w:r w:rsidRPr="00B6482D">
        <w:rPr>
          <w:rFonts w:ascii="Arial" w:eastAsia="Verdana" w:hAnsi="Arial" w:cs="Arial"/>
          <w:color w:val="000000"/>
          <w:u w:color="000000"/>
          <w:bdr w:val="nil"/>
          <w:lang w:val="en-US" w:eastAsia="fr-CH"/>
        </w:rPr>
        <w:t>***</w:t>
      </w:r>
    </w:p>
    <w:p w14:paraId="5766AD57" w14:textId="77777777" w:rsidR="00930663" w:rsidRPr="00B6482D" w:rsidRDefault="00930663" w:rsidP="00930663">
      <w:pPr>
        <w:spacing w:after="0" w:line="240" w:lineRule="auto"/>
        <w:jc w:val="both"/>
        <w:rPr>
          <w:rFonts w:ascii="Arial" w:hAnsi="Arial" w:cs="Arial"/>
          <w:lang w:val="en-GB"/>
        </w:rPr>
      </w:pPr>
    </w:p>
    <w:p w14:paraId="1914D0E7" w14:textId="72ABE23E" w:rsidR="00930663" w:rsidRPr="00B6482D" w:rsidRDefault="00930663" w:rsidP="00930663">
      <w:pPr>
        <w:spacing w:after="0" w:line="240" w:lineRule="auto"/>
        <w:jc w:val="both"/>
        <w:rPr>
          <w:rFonts w:ascii="Arial" w:eastAsia="Verdana" w:hAnsi="Arial" w:cs="Arial"/>
          <w:color w:val="000000"/>
          <w:u w:color="000000"/>
          <w:bdr w:val="nil"/>
          <w:lang w:val="en-US" w:eastAsia="fr-CH"/>
        </w:rPr>
      </w:pPr>
      <w:r w:rsidRPr="00B6482D">
        <w:rPr>
          <w:rFonts w:ascii="Arial" w:hAnsi="Arial" w:cs="Arial"/>
          <w:lang w:val="en-GB"/>
        </w:rPr>
        <w:t xml:space="preserve">IDA highly encourages the </w:t>
      </w:r>
      <w:r>
        <w:rPr>
          <w:rFonts w:ascii="Arial" w:hAnsi="Arial" w:cs="Arial"/>
          <w:lang w:val="en-GB"/>
        </w:rPr>
        <w:t>CEDAW</w:t>
      </w:r>
      <w:r w:rsidRPr="00B6482D">
        <w:rPr>
          <w:rFonts w:ascii="Arial" w:hAnsi="Arial" w:cs="Arial"/>
          <w:lang w:val="en-GB"/>
        </w:rPr>
        <w:t xml:space="preserve"> Committee to explicitly raise these issues during the dialogue with the State delegation of </w:t>
      </w:r>
      <w:r w:rsidR="00AA459B">
        <w:rPr>
          <w:rFonts w:ascii="Arial" w:hAnsi="Arial" w:cs="Arial"/>
          <w:lang w:val="en-GB"/>
        </w:rPr>
        <w:t>Nigeria</w:t>
      </w:r>
      <w:r w:rsidR="00AA459B" w:rsidRPr="00B6482D">
        <w:rPr>
          <w:rFonts w:ascii="Arial" w:hAnsi="Arial" w:cs="Arial"/>
          <w:lang w:val="en-GB"/>
        </w:rPr>
        <w:t xml:space="preserve"> </w:t>
      </w:r>
      <w:r w:rsidRPr="00B6482D">
        <w:rPr>
          <w:rFonts w:ascii="Arial" w:hAnsi="Arial" w:cs="Arial"/>
          <w:lang w:val="en-GB"/>
        </w:rPr>
        <w:t>and consider to include as appropriate strong recommendations in its Concluding Observations.</w:t>
      </w:r>
      <w:r w:rsidRPr="00B6482D">
        <w:rPr>
          <w:rFonts w:ascii="Arial" w:eastAsia="Verdana" w:hAnsi="Arial" w:cs="Arial"/>
          <w:color w:val="000000"/>
          <w:u w:color="000000"/>
          <w:bdr w:val="nil"/>
          <w:lang w:val="en-US" w:eastAsia="fr-CH"/>
        </w:rPr>
        <w:t xml:space="preserve"> </w:t>
      </w:r>
    </w:p>
    <w:p w14:paraId="4E9EEFC8" w14:textId="77777777" w:rsidR="00930663" w:rsidRPr="00B6482D" w:rsidRDefault="00930663" w:rsidP="00930663">
      <w:pPr>
        <w:spacing w:after="0" w:line="240" w:lineRule="auto"/>
        <w:jc w:val="both"/>
        <w:rPr>
          <w:rFonts w:ascii="Arial" w:eastAsia="Verdana" w:hAnsi="Arial" w:cs="Arial"/>
          <w:color w:val="000000"/>
          <w:u w:color="000000"/>
          <w:bdr w:val="nil"/>
          <w:lang w:val="en-US" w:eastAsia="fr-CH"/>
        </w:rPr>
      </w:pPr>
    </w:p>
    <w:p w14:paraId="42619888" w14:textId="77777777" w:rsidR="00930663" w:rsidRPr="00B6482D" w:rsidRDefault="00930663" w:rsidP="00930663">
      <w:pPr>
        <w:spacing w:after="0" w:line="240" w:lineRule="auto"/>
        <w:jc w:val="both"/>
        <w:rPr>
          <w:rFonts w:ascii="Arial" w:hAnsi="Arial" w:cs="Arial"/>
          <w:lang w:val="en-GB"/>
        </w:rPr>
      </w:pPr>
    </w:p>
    <w:p w14:paraId="3525812F" w14:textId="77777777" w:rsidR="00930663" w:rsidRPr="00B6482D" w:rsidRDefault="00930663" w:rsidP="00930663">
      <w:pPr>
        <w:spacing w:after="0" w:line="240" w:lineRule="auto"/>
        <w:jc w:val="both"/>
        <w:rPr>
          <w:rFonts w:ascii="Arial" w:hAnsi="Arial" w:cs="Arial"/>
          <w:lang w:val="en-GB"/>
        </w:rPr>
      </w:pPr>
      <w:r w:rsidRPr="00B6482D">
        <w:rPr>
          <w:rFonts w:ascii="Arial" w:hAnsi="Arial" w:cs="Arial"/>
          <w:lang w:val="en-GB"/>
        </w:rPr>
        <w:t xml:space="preserve">For further information, please contact: </w:t>
      </w:r>
      <w:hyperlink r:id="rId11" w:history="1">
        <w:r w:rsidRPr="00B6482D">
          <w:rPr>
            <w:rStyle w:val="Hyperlink"/>
            <w:rFonts w:ascii="Arial" w:hAnsi="Arial" w:cs="Arial"/>
            <w:lang w:val="en-GB"/>
          </w:rPr>
          <w:t>jiperezbello@ida-secretariat.org</w:t>
        </w:r>
      </w:hyperlink>
    </w:p>
    <w:p w14:paraId="7AD9B180" w14:textId="77777777" w:rsidR="00930663" w:rsidRPr="00B6482D" w:rsidRDefault="00930663" w:rsidP="00930663">
      <w:pPr>
        <w:spacing w:after="0" w:line="240" w:lineRule="auto"/>
        <w:jc w:val="both"/>
        <w:rPr>
          <w:rFonts w:ascii="Arial" w:hAnsi="Arial" w:cs="Arial"/>
          <w:lang w:val="en-GB"/>
        </w:rPr>
      </w:pPr>
      <w:r w:rsidRPr="00B6482D">
        <w:rPr>
          <w:rFonts w:ascii="Arial" w:hAnsi="Arial" w:cs="Arial"/>
          <w:lang w:val="en-GB"/>
        </w:rPr>
        <w:t>International Disability Alliance</w:t>
      </w:r>
    </w:p>
    <w:p w14:paraId="0C7B7C01" w14:textId="77777777" w:rsidR="00930663" w:rsidRPr="00B6482D" w:rsidRDefault="00930663" w:rsidP="00930663">
      <w:pPr>
        <w:spacing w:after="0" w:line="240" w:lineRule="auto"/>
        <w:jc w:val="both"/>
        <w:rPr>
          <w:rFonts w:ascii="Arial" w:hAnsi="Arial" w:cs="Arial"/>
          <w:lang w:val="en-GB"/>
        </w:rPr>
      </w:pPr>
      <w:r w:rsidRPr="00B6482D">
        <w:rPr>
          <w:rFonts w:ascii="Arial" w:hAnsi="Arial" w:cs="Arial"/>
          <w:lang w:val="en-GB"/>
        </w:rPr>
        <w:t xml:space="preserve">150 Route de </w:t>
      </w:r>
      <w:proofErr w:type="spellStart"/>
      <w:r w:rsidRPr="00B6482D">
        <w:rPr>
          <w:rFonts w:ascii="Arial" w:hAnsi="Arial" w:cs="Arial"/>
          <w:lang w:val="en-GB"/>
        </w:rPr>
        <w:t>Ferney</w:t>
      </w:r>
      <w:proofErr w:type="spellEnd"/>
    </w:p>
    <w:p w14:paraId="7850F99E" w14:textId="77777777" w:rsidR="00930663" w:rsidRPr="00B6482D" w:rsidRDefault="00930663" w:rsidP="00930663">
      <w:pPr>
        <w:spacing w:after="0" w:line="240" w:lineRule="auto"/>
        <w:jc w:val="both"/>
        <w:rPr>
          <w:rFonts w:ascii="Arial" w:hAnsi="Arial" w:cs="Arial"/>
          <w:lang w:val="en-GB"/>
        </w:rPr>
      </w:pPr>
      <w:r w:rsidRPr="00B6482D">
        <w:rPr>
          <w:rFonts w:ascii="Arial" w:hAnsi="Arial" w:cs="Arial"/>
          <w:lang w:val="en-GB"/>
        </w:rPr>
        <w:t>CH-1211 Genève 2</w:t>
      </w:r>
    </w:p>
    <w:p w14:paraId="2090566F" w14:textId="660E03A9" w:rsidR="005E0993" w:rsidRPr="0029069F" w:rsidRDefault="00E94085" w:rsidP="00930663">
      <w:pPr>
        <w:spacing w:after="0" w:line="240" w:lineRule="auto"/>
        <w:jc w:val="both"/>
        <w:rPr>
          <w:rFonts w:ascii="Arial" w:hAnsi="Arial" w:cs="Arial"/>
          <w:color w:val="0000FF"/>
          <w:u w:val="single"/>
          <w:lang w:val="en-GB"/>
        </w:rPr>
      </w:pPr>
      <w:hyperlink r:id="rId12" w:history="1">
        <w:r w:rsidR="00930663" w:rsidRPr="00B6482D">
          <w:rPr>
            <w:rStyle w:val="Hyperlink"/>
            <w:rFonts w:ascii="Arial" w:hAnsi="Arial" w:cs="Arial"/>
            <w:lang w:val="en-GB"/>
          </w:rPr>
          <w:t>www.internationaldisabilityalliance.org</w:t>
        </w:r>
      </w:hyperlink>
    </w:p>
    <w:sectPr w:rsidR="005E0993" w:rsidRPr="0029069F" w:rsidSect="00BF6C70">
      <w:footerReference w:type="even" r:id="rId13"/>
      <w:footerReference w:type="defaul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9127D" w14:textId="77777777" w:rsidR="00E94085" w:rsidRDefault="00E94085" w:rsidP="00942C4C">
      <w:pPr>
        <w:spacing w:after="0" w:line="240" w:lineRule="auto"/>
      </w:pPr>
      <w:r>
        <w:separator/>
      </w:r>
    </w:p>
  </w:endnote>
  <w:endnote w:type="continuationSeparator" w:id="0">
    <w:p w14:paraId="165CEE32" w14:textId="77777777" w:rsidR="00E94085" w:rsidRDefault="00E94085" w:rsidP="0094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Bold">
    <w:altName w:val="Arial"/>
    <w:charset w:val="00"/>
    <w:family w:val="roman"/>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9AB65" w14:textId="77777777" w:rsidR="00F60460" w:rsidRDefault="00F60460" w:rsidP="00BF6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1341C" w14:textId="77777777" w:rsidR="00F60460" w:rsidRDefault="00F60460" w:rsidP="00BF6C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63ECB" w14:textId="77777777" w:rsidR="00F60460" w:rsidRPr="006B5DAA" w:rsidRDefault="00F60460" w:rsidP="00BF6C70">
    <w:pPr>
      <w:pStyle w:val="Footer"/>
      <w:framePr w:wrap="around" w:vAnchor="text" w:hAnchor="margin" w:xAlign="right" w:y="1"/>
      <w:rPr>
        <w:rStyle w:val="PageNumber"/>
        <w:rFonts w:ascii="Arial" w:hAnsi="Arial" w:cs="Arial"/>
        <w:sz w:val="16"/>
        <w:szCs w:val="16"/>
      </w:rPr>
    </w:pPr>
    <w:r w:rsidRPr="006B5DAA">
      <w:rPr>
        <w:rStyle w:val="PageNumber"/>
        <w:rFonts w:ascii="Arial" w:hAnsi="Arial" w:cs="Arial"/>
        <w:sz w:val="16"/>
        <w:szCs w:val="16"/>
      </w:rPr>
      <w:fldChar w:fldCharType="begin"/>
    </w:r>
    <w:r w:rsidRPr="006B5DAA">
      <w:rPr>
        <w:rStyle w:val="PageNumber"/>
        <w:rFonts w:ascii="Arial" w:hAnsi="Arial" w:cs="Arial"/>
        <w:sz w:val="16"/>
        <w:szCs w:val="16"/>
      </w:rPr>
      <w:instrText xml:space="preserve">PAGE  </w:instrText>
    </w:r>
    <w:r w:rsidRPr="006B5DAA">
      <w:rPr>
        <w:rStyle w:val="PageNumber"/>
        <w:rFonts w:ascii="Arial" w:hAnsi="Arial" w:cs="Arial"/>
        <w:sz w:val="16"/>
        <w:szCs w:val="16"/>
      </w:rPr>
      <w:fldChar w:fldCharType="separate"/>
    </w:r>
    <w:r w:rsidR="00AA459B">
      <w:rPr>
        <w:rStyle w:val="PageNumber"/>
        <w:rFonts w:ascii="Arial" w:hAnsi="Arial" w:cs="Arial"/>
        <w:noProof/>
        <w:sz w:val="16"/>
        <w:szCs w:val="16"/>
      </w:rPr>
      <w:t>3</w:t>
    </w:r>
    <w:r w:rsidRPr="006B5DAA">
      <w:rPr>
        <w:rStyle w:val="PageNumber"/>
        <w:rFonts w:ascii="Arial" w:hAnsi="Arial" w:cs="Arial"/>
        <w:sz w:val="16"/>
        <w:szCs w:val="16"/>
      </w:rPr>
      <w:fldChar w:fldCharType="end"/>
    </w:r>
  </w:p>
  <w:p w14:paraId="0223C7C5" w14:textId="77777777" w:rsidR="00F60460" w:rsidRDefault="00F60460" w:rsidP="00BF6C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1DEFA" w14:textId="77777777" w:rsidR="00E94085" w:rsidRDefault="00E94085" w:rsidP="00942C4C">
      <w:pPr>
        <w:spacing w:after="0" w:line="240" w:lineRule="auto"/>
      </w:pPr>
      <w:r>
        <w:separator/>
      </w:r>
    </w:p>
  </w:footnote>
  <w:footnote w:type="continuationSeparator" w:id="0">
    <w:p w14:paraId="586B1A66" w14:textId="77777777" w:rsidR="00E94085" w:rsidRDefault="00E94085" w:rsidP="00942C4C">
      <w:pPr>
        <w:spacing w:after="0" w:line="240" w:lineRule="auto"/>
      </w:pPr>
      <w:r>
        <w:continuationSeparator/>
      </w:r>
    </w:p>
  </w:footnote>
  <w:footnote w:id="1">
    <w:p w14:paraId="4B4942A4" w14:textId="60AE0141" w:rsidR="00F60460" w:rsidRPr="00594AD5" w:rsidRDefault="00F60460" w:rsidP="003B3A46">
      <w:pPr>
        <w:pStyle w:val="NormalWeb"/>
        <w:spacing w:after="40" w:afterAutospacing="0"/>
        <w:jc w:val="both"/>
        <w:rPr>
          <w:rFonts w:asciiTheme="majorHAnsi" w:hAnsiTheme="majorHAnsi"/>
          <w:sz w:val="16"/>
          <w:szCs w:val="16"/>
        </w:rPr>
      </w:pPr>
      <w:r w:rsidRPr="00594AD5">
        <w:rPr>
          <w:rStyle w:val="FootnoteReference"/>
          <w:rFonts w:asciiTheme="majorHAnsi" w:hAnsiTheme="majorHAnsi"/>
          <w:sz w:val="16"/>
          <w:szCs w:val="16"/>
        </w:rPr>
        <w:footnoteRef/>
      </w:r>
      <w:r w:rsidRPr="003B3A46">
        <w:rPr>
          <w:rFonts w:asciiTheme="majorHAnsi" w:hAnsiTheme="majorHAnsi"/>
          <w:sz w:val="16"/>
          <w:szCs w:val="16"/>
          <w:lang w:val="fr-FR"/>
        </w:rPr>
        <w:t xml:space="preserve">  Article 22 </w:t>
      </w:r>
      <w:proofErr w:type="gramStart"/>
      <w:r w:rsidRPr="003B3A46">
        <w:rPr>
          <w:rFonts w:asciiTheme="majorHAnsi" w:hAnsiTheme="majorHAnsi"/>
          <w:sz w:val="16"/>
          <w:szCs w:val="16"/>
          <w:lang w:val="fr-FR"/>
        </w:rPr>
        <w:t>states:</w:t>
      </w:r>
      <w:proofErr w:type="gramEnd"/>
      <w:r w:rsidRPr="003B3A46">
        <w:rPr>
          <w:rFonts w:asciiTheme="majorHAnsi" w:hAnsiTheme="majorHAnsi"/>
          <w:sz w:val="16"/>
          <w:szCs w:val="16"/>
          <w:lang w:val="fr-FR"/>
        </w:rPr>
        <w:t xml:space="preserve"> “L'Etat veille à l'</w:t>
      </w:r>
      <w:proofErr w:type="spellStart"/>
      <w:r w:rsidRPr="003B3A46">
        <w:rPr>
          <w:rFonts w:asciiTheme="majorHAnsi" w:hAnsiTheme="majorHAnsi"/>
          <w:sz w:val="16"/>
          <w:szCs w:val="16"/>
          <w:lang w:val="fr-FR"/>
        </w:rPr>
        <w:t>élimination</w:t>
      </w:r>
      <w:proofErr w:type="spellEnd"/>
      <w:r w:rsidRPr="003B3A46">
        <w:rPr>
          <w:rFonts w:asciiTheme="majorHAnsi" w:hAnsiTheme="majorHAnsi"/>
          <w:sz w:val="16"/>
          <w:szCs w:val="16"/>
          <w:lang w:val="fr-FR"/>
        </w:rPr>
        <w:t xml:space="preserve"> de toute forme de discrimination à l'</w:t>
      </w:r>
      <w:proofErr w:type="spellStart"/>
      <w:r w:rsidRPr="003B3A46">
        <w:rPr>
          <w:rFonts w:asciiTheme="majorHAnsi" w:hAnsiTheme="majorHAnsi"/>
          <w:sz w:val="16"/>
          <w:szCs w:val="16"/>
          <w:lang w:val="fr-FR"/>
        </w:rPr>
        <w:t>égard</w:t>
      </w:r>
      <w:proofErr w:type="spellEnd"/>
      <w:r w:rsidRPr="003B3A46">
        <w:rPr>
          <w:rFonts w:asciiTheme="majorHAnsi" w:hAnsiTheme="majorHAnsi"/>
          <w:sz w:val="16"/>
          <w:szCs w:val="16"/>
          <w:lang w:val="fr-FR"/>
        </w:rPr>
        <w:t xml:space="preserve"> de la femme, de la jeune fille et des personnes </w:t>
      </w:r>
      <w:proofErr w:type="spellStart"/>
      <w:r w:rsidRPr="003B3A46">
        <w:rPr>
          <w:rFonts w:asciiTheme="majorHAnsi" w:hAnsiTheme="majorHAnsi"/>
          <w:sz w:val="16"/>
          <w:szCs w:val="16"/>
          <w:lang w:val="fr-FR"/>
        </w:rPr>
        <w:t>handicapées</w:t>
      </w:r>
      <w:proofErr w:type="spellEnd"/>
      <w:r w:rsidRPr="003B3A46">
        <w:rPr>
          <w:rFonts w:asciiTheme="majorHAnsi" w:hAnsiTheme="majorHAnsi"/>
          <w:sz w:val="16"/>
          <w:szCs w:val="16"/>
          <w:lang w:val="fr-FR"/>
        </w:rPr>
        <w:t xml:space="preserve">. Les politiques publiques dans tous les domaines assurent leur plein </w:t>
      </w:r>
      <w:proofErr w:type="spellStart"/>
      <w:r w:rsidRPr="003B3A46">
        <w:rPr>
          <w:rFonts w:asciiTheme="majorHAnsi" w:hAnsiTheme="majorHAnsi"/>
          <w:sz w:val="16"/>
          <w:szCs w:val="16"/>
          <w:lang w:val="fr-FR"/>
        </w:rPr>
        <w:t>épanouissement</w:t>
      </w:r>
      <w:proofErr w:type="spellEnd"/>
      <w:r w:rsidRPr="003B3A46">
        <w:rPr>
          <w:rFonts w:asciiTheme="majorHAnsi" w:hAnsiTheme="majorHAnsi"/>
          <w:sz w:val="16"/>
          <w:szCs w:val="16"/>
          <w:lang w:val="fr-FR"/>
        </w:rPr>
        <w:t xml:space="preserve"> et leur participation au </w:t>
      </w:r>
      <w:proofErr w:type="spellStart"/>
      <w:r w:rsidRPr="003B3A46">
        <w:rPr>
          <w:rFonts w:asciiTheme="majorHAnsi" w:hAnsiTheme="majorHAnsi"/>
          <w:sz w:val="16"/>
          <w:szCs w:val="16"/>
          <w:lang w:val="fr-FR"/>
        </w:rPr>
        <w:t>développement</w:t>
      </w:r>
      <w:proofErr w:type="spellEnd"/>
      <w:r w:rsidRPr="003B3A46">
        <w:rPr>
          <w:rFonts w:asciiTheme="majorHAnsi" w:hAnsiTheme="majorHAnsi"/>
          <w:sz w:val="16"/>
          <w:szCs w:val="16"/>
          <w:lang w:val="fr-FR"/>
        </w:rPr>
        <w:t xml:space="preserve"> national. </w:t>
      </w:r>
      <w:r w:rsidRPr="00594AD5">
        <w:rPr>
          <w:rFonts w:asciiTheme="majorHAnsi" w:hAnsiTheme="majorHAnsi"/>
          <w:sz w:val="16"/>
          <w:szCs w:val="16"/>
        </w:rPr>
        <w:t>(...)” Read the text of the Constitution in its original language</w:t>
      </w:r>
      <w:r w:rsidR="003B3A46">
        <w:rPr>
          <w:rFonts w:asciiTheme="majorHAnsi" w:hAnsiTheme="majorHAnsi"/>
          <w:sz w:val="16"/>
          <w:szCs w:val="16"/>
        </w:rPr>
        <w:t>, French,</w:t>
      </w:r>
      <w:r w:rsidRPr="00594AD5">
        <w:rPr>
          <w:rFonts w:asciiTheme="majorHAnsi" w:hAnsiTheme="majorHAnsi"/>
          <w:sz w:val="16"/>
          <w:szCs w:val="16"/>
        </w:rPr>
        <w:t xml:space="preserve"> </w:t>
      </w:r>
      <w:hyperlink r:id="rId1" w:history="1">
        <w:r w:rsidRPr="00594AD5">
          <w:rPr>
            <w:rStyle w:val="Hyperlink"/>
            <w:rFonts w:asciiTheme="majorHAnsi" w:hAnsiTheme="majorHAnsi"/>
            <w:sz w:val="16"/>
            <w:szCs w:val="16"/>
          </w:rPr>
          <w:t>her</w:t>
        </w:r>
        <w:r w:rsidRPr="00594AD5">
          <w:rPr>
            <w:rStyle w:val="Hyperlink"/>
            <w:rFonts w:asciiTheme="majorHAnsi" w:hAnsiTheme="majorHAnsi"/>
            <w:sz w:val="16"/>
            <w:szCs w:val="16"/>
          </w:rPr>
          <w:t>e</w:t>
        </w:r>
      </w:hyperlink>
      <w:r w:rsidRPr="00594AD5">
        <w:rPr>
          <w:rFonts w:asciiTheme="majorHAnsi" w:hAnsiTheme="majorHAnsi"/>
          <w:sz w:val="16"/>
          <w:szCs w:val="16"/>
        </w:rPr>
        <w:t>.</w:t>
      </w:r>
      <w:r w:rsidR="003B3A46">
        <w:rPr>
          <w:rFonts w:asciiTheme="majorHAnsi" w:hAnsiTheme="majorHAnsi"/>
          <w:sz w:val="16"/>
          <w:szCs w:val="16"/>
        </w:rPr>
        <w:t xml:space="preserve"> There is available online an informal translation to </w:t>
      </w:r>
      <w:hyperlink r:id="rId2" w:history="1">
        <w:r w:rsidR="003B3A46" w:rsidRPr="003B3A46">
          <w:rPr>
            <w:rStyle w:val="Hyperlink"/>
            <w:rFonts w:asciiTheme="majorHAnsi" w:hAnsiTheme="majorHAnsi"/>
            <w:sz w:val="16"/>
            <w:szCs w:val="16"/>
          </w:rPr>
          <w:t>English</w:t>
        </w:r>
      </w:hyperlink>
      <w:r w:rsidR="003B3A46">
        <w:rPr>
          <w:rFonts w:asciiTheme="majorHAnsi" w:hAnsiTheme="majorHAnsi"/>
          <w:sz w:val="16"/>
          <w:szCs w:val="16"/>
        </w:rPr>
        <w:t>.</w:t>
      </w:r>
      <w:r w:rsidRPr="00594AD5">
        <w:rPr>
          <w:rFonts w:asciiTheme="majorHAnsi" w:hAnsiTheme="majorHAnsi"/>
          <w:sz w:val="16"/>
          <w:szCs w:val="16"/>
        </w:rPr>
        <w:t xml:space="preserve"> </w:t>
      </w:r>
    </w:p>
  </w:footnote>
  <w:footnote w:id="2">
    <w:p w14:paraId="4E1EF7C7" w14:textId="01414BE8" w:rsidR="00F60460" w:rsidRPr="00594AD5" w:rsidRDefault="00F60460" w:rsidP="003B3A46">
      <w:pPr>
        <w:pStyle w:val="FootnoteText"/>
        <w:spacing w:after="40" w:line="240" w:lineRule="auto"/>
        <w:jc w:val="both"/>
        <w:rPr>
          <w:rFonts w:asciiTheme="majorHAnsi" w:hAnsiTheme="majorHAnsi"/>
          <w:sz w:val="16"/>
          <w:szCs w:val="16"/>
          <w:lang w:val="en-US"/>
        </w:rPr>
      </w:pPr>
      <w:r w:rsidRPr="00594AD5">
        <w:rPr>
          <w:rStyle w:val="FootnoteReference"/>
          <w:rFonts w:asciiTheme="majorHAnsi" w:hAnsiTheme="majorHAnsi"/>
          <w:sz w:val="16"/>
          <w:szCs w:val="16"/>
        </w:rPr>
        <w:footnoteRef/>
      </w:r>
      <w:r w:rsidRPr="00594AD5">
        <w:rPr>
          <w:rFonts w:asciiTheme="majorHAnsi" w:hAnsiTheme="majorHAnsi"/>
          <w:sz w:val="16"/>
          <w:szCs w:val="16"/>
        </w:rPr>
        <w:t xml:space="preserve"> </w:t>
      </w:r>
      <w:r w:rsidRPr="00594AD5">
        <w:rPr>
          <w:rFonts w:asciiTheme="majorHAnsi" w:hAnsiTheme="majorHAnsi"/>
          <w:i/>
          <w:sz w:val="16"/>
          <w:szCs w:val="16"/>
          <w:lang w:val="en-US"/>
        </w:rPr>
        <w:t>See</w:t>
      </w:r>
      <w:r w:rsidRPr="00594AD5">
        <w:rPr>
          <w:rFonts w:asciiTheme="majorHAnsi" w:hAnsiTheme="majorHAnsi"/>
          <w:sz w:val="16"/>
          <w:szCs w:val="16"/>
          <w:lang w:val="en-US"/>
        </w:rPr>
        <w:t xml:space="preserve"> articles 22, 26 and 100 of the </w:t>
      </w:r>
      <w:hyperlink r:id="rId3" w:history="1">
        <w:r w:rsidRPr="00594AD5">
          <w:rPr>
            <w:rStyle w:val="Hyperlink"/>
            <w:rFonts w:asciiTheme="majorHAnsi" w:hAnsiTheme="majorHAnsi"/>
            <w:sz w:val="16"/>
            <w:szCs w:val="16"/>
            <w:lang w:val="en-US"/>
          </w:rPr>
          <w:t>Constitution of 25 November 2010</w:t>
        </w:r>
      </w:hyperlink>
      <w:r w:rsidRPr="00594AD5">
        <w:rPr>
          <w:rFonts w:asciiTheme="majorHAnsi" w:hAnsiTheme="majorHAnsi"/>
          <w:sz w:val="16"/>
          <w:szCs w:val="16"/>
          <w:lang w:val="en-US"/>
        </w:rPr>
        <w:t xml:space="preserve">. </w:t>
      </w:r>
    </w:p>
  </w:footnote>
  <w:footnote w:id="3">
    <w:p w14:paraId="58298BD4" w14:textId="502828ED" w:rsidR="00F60460" w:rsidRPr="003B3A46" w:rsidRDefault="00F60460" w:rsidP="003B3A46">
      <w:pPr>
        <w:pStyle w:val="FootnoteText"/>
        <w:spacing w:after="40" w:line="240" w:lineRule="auto"/>
        <w:jc w:val="both"/>
        <w:rPr>
          <w:rFonts w:asciiTheme="majorHAnsi" w:hAnsiTheme="majorHAnsi"/>
          <w:sz w:val="16"/>
          <w:szCs w:val="16"/>
          <w:lang w:val="fr-FR"/>
        </w:rPr>
      </w:pPr>
      <w:r w:rsidRPr="00594AD5">
        <w:rPr>
          <w:rStyle w:val="FootnoteReference"/>
          <w:rFonts w:asciiTheme="majorHAnsi" w:hAnsiTheme="majorHAnsi"/>
          <w:sz w:val="16"/>
          <w:szCs w:val="16"/>
        </w:rPr>
        <w:footnoteRef/>
      </w:r>
      <w:r w:rsidRPr="00594AD5">
        <w:rPr>
          <w:rFonts w:asciiTheme="majorHAnsi" w:hAnsiTheme="majorHAnsi"/>
          <w:sz w:val="16"/>
          <w:szCs w:val="16"/>
        </w:rPr>
        <w:t xml:space="preserve"> </w:t>
      </w:r>
      <w:proofErr w:type="spellStart"/>
      <w:r w:rsidRPr="00594AD5">
        <w:rPr>
          <w:rFonts w:asciiTheme="majorHAnsi" w:hAnsiTheme="majorHAnsi"/>
          <w:sz w:val="16"/>
          <w:szCs w:val="16"/>
        </w:rPr>
        <w:t>Articles</w:t>
      </w:r>
      <w:proofErr w:type="spellEnd"/>
      <w:r w:rsidRPr="00594AD5">
        <w:rPr>
          <w:rFonts w:asciiTheme="majorHAnsi" w:hAnsiTheme="majorHAnsi"/>
          <w:sz w:val="16"/>
          <w:szCs w:val="16"/>
        </w:rPr>
        <w:t xml:space="preserve"> 5, 10 et 46 du </w:t>
      </w:r>
      <w:hyperlink r:id="rId4" w:history="1">
        <w:r w:rsidRPr="00594AD5">
          <w:rPr>
            <w:rStyle w:val="Hyperlink"/>
            <w:rFonts w:asciiTheme="majorHAnsi" w:hAnsiTheme="majorHAnsi"/>
            <w:sz w:val="16"/>
            <w:szCs w:val="16"/>
          </w:rPr>
          <w:t xml:space="preserve">Code du </w:t>
        </w:r>
        <w:proofErr w:type="spellStart"/>
        <w:r w:rsidRPr="00594AD5">
          <w:rPr>
            <w:rStyle w:val="Hyperlink"/>
            <w:rFonts w:asciiTheme="majorHAnsi" w:hAnsiTheme="majorHAnsi"/>
            <w:sz w:val="16"/>
            <w:szCs w:val="16"/>
          </w:rPr>
          <w:t>travail</w:t>
        </w:r>
        <w:proofErr w:type="spellEnd"/>
        <w:r w:rsidRPr="00594AD5">
          <w:rPr>
            <w:rStyle w:val="Hyperlink"/>
            <w:rFonts w:asciiTheme="majorHAnsi" w:hAnsiTheme="majorHAnsi"/>
            <w:sz w:val="16"/>
            <w:szCs w:val="16"/>
          </w:rPr>
          <w:t xml:space="preserve"> (</w:t>
        </w:r>
        <w:proofErr w:type="spellStart"/>
        <w:r w:rsidRPr="00594AD5">
          <w:rPr>
            <w:rStyle w:val="Hyperlink"/>
            <w:rFonts w:asciiTheme="majorHAnsi" w:hAnsiTheme="majorHAnsi"/>
            <w:sz w:val="16"/>
            <w:szCs w:val="16"/>
          </w:rPr>
          <w:t>loi</w:t>
        </w:r>
        <w:proofErr w:type="spellEnd"/>
        <w:r w:rsidRPr="00594AD5">
          <w:rPr>
            <w:rStyle w:val="Hyperlink"/>
            <w:rFonts w:asciiTheme="majorHAnsi" w:hAnsiTheme="majorHAnsi"/>
            <w:sz w:val="16"/>
            <w:szCs w:val="16"/>
          </w:rPr>
          <w:t xml:space="preserve"> n°201245 du 25 </w:t>
        </w:r>
        <w:proofErr w:type="spellStart"/>
        <w:r w:rsidRPr="00594AD5">
          <w:rPr>
            <w:rStyle w:val="Hyperlink"/>
            <w:rFonts w:asciiTheme="majorHAnsi" w:hAnsiTheme="majorHAnsi"/>
            <w:sz w:val="16"/>
            <w:szCs w:val="16"/>
          </w:rPr>
          <w:t>septembre</w:t>
        </w:r>
        <w:proofErr w:type="spellEnd"/>
        <w:r w:rsidRPr="00594AD5">
          <w:rPr>
            <w:rStyle w:val="Hyperlink"/>
            <w:rFonts w:asciiTheme="majorHAnsi" w:hAnsiTheme="majorHAnsi"/>
            <w:sz w:val="16"/>
            <w:szCs w:val="16"/>
          </w:rPr>
          <w:t xml:space="preserve"> 2012)</w:t>
        </w:r>
      </w:hyperlink>
      <w:r w:rsidRPr="00594AD5">
        <w:rPr>
          <w:rFonts w:asciiTheme="majorHAnsi" w:hAnsiTheme="majorHAnsi"/>
          <w:sz w:val="16"/>
          <w:szCs w:val="16"/>
        </w:rPr>
        <w:t xml:space="preserve">; </w:t>
      </w:r>
      <w:r w:rsidRPr="00594AD5">
        <w:rPr>
          <w:rFonts w:asciiTheme="majorHAnsi" w:hAnsiTheme="majorHAnsi"/>
          <w:sz w:val="16"/>
          <w:szCs w:val="16"/>
          <w:lang w:val="fr-FR"/>
        </w:rPr>
        <w:t>Article 21 de l’Ordonnance n</w:t>
      </w:r>
      <w:r w:rsidRPr="00594AD5">
        <w:rPr>
          <w:rFonts w:asciiTheme="majorHAnsi" w:hAnsiTheme="majorHAnsi"/>
          <w:sz w:val="16"/>
          <w:szCs w:val="16"/>
          <w:vertAlign w:val="superscript"/>
          <w:lang w:val="fr-FR"/>
        </w:rPr>
        <w:t>o</w:t>
      </w:r>
      <w:r w:rsidRPr="00594AD5">
        <w:rPr>
          <w:rFonts w:asciiTheme="majorHAnsi" w:hAnsiTheme="majorHAnsi"/>
          <w:sz w:val="16"/>
          <w:szCs w:val="16"/>
          <w:lang w:val="fr-FR"/>
        </w:rPr>
        <w:t xml:space="preserve"> 93012 du 2 mars 1993 déterminant les règles minima relatives à la protection sociale des personnes handicapées. </w:t>
      </w:r>
    </w:p>
  </w:footnote>
  <w:footnote w:id="4">
    <w:p w14:paraId="412040E2" w14:textId="17D7942D" w:rsidR="00F60460" w:rsidRPr="003B3A46" w:rsidRDefault="00F60460" w:rsidP="003B3A46">
      <w:pPr>
        <w:pStyle w:val="FootnoteText"/>
        <w:spacing w:after="40" w:line="240" w:lineRule="auto"/>
        <w:jc w:val="both"/>
        <w:rPr>
          <w:rFonts w:asciiTheme="majorHAnsi" w:hAnsiTheme="majorHAnsi"/>
          <w:sz w:val="16"/>
          <w:szCs w:val="16"/>
          <w:lang w:val="fr-FR"/>
        </w:rPr>
      </w:pPr>
      <w:r w:rsidRPr="00594AD5">
        <w:rPr>
          <w:rStyle w:val="FootnoteReference"/>
          <w:rFonts w:asciiTheme="majorHAnsi" w:hAnsiTheme="majorHAnsi"/>
          <w:sz w:val="16"/>
          <w:szCs w:val="16"/>
        </w:rPr>
        <w:footnoteRef/>
      </w:r>
      <w:r w:rsidRPr="00594AD5">
        <w:rPr>
          <w:rFonts w:asciiTheme="majorHAnsi" w:hAnsiTheme="majorHAnsi"/>
          <w:sz w:val="16"/>
          <w:szCs w:val="16"/>
        </w:rPr>
        <w:t xml:space="preserve"> </w:t>
      </w:r>
      <w:proofErr w:type="spellStart"/>
      <w:r w:rsidRPr="00594AD5">
        <w:rPr>
          <w:rFonts w:asciiTheme="majorHAnsi" w:hAnsiTheme="majorHAnsi"/>
          <w:sz w:val="16"/>
          <w:szCs w:val="16"/>
        </w:rPr>
        <w:t>Article</w:t>
      </w:r>
      <w:proofErr w:type="spellEnd"/>
      <w:r w:rsidRPr="00594AD5">
        <w:rPr>
          <w:rFonts w:asciiTheme="majorHAnsi" w:hAnsiTheme="majorHAnsi"/>
          <w:sz w:val="16"/>
          <w:szCs w:val="16"/>
        </w:rPr>
        <w:t xml:space="preserve"> 21 de la </w:t>
      </w:r>
      <w:hyperlink r:id="rId5" w:history="1">
        <w:r w:rsidRPr="00594AD5">
          <w:rPr>
            <w:rStyle w:val="Hyperlink"/>
            <w:rFonts w:asciiTheme="majorHAnsi" w:hAnsiTheme="majorHAnsi"/>
            <w:sz w:val="16"/>
            <w:szCs w:val="16"/>
            <w:lang w:val="fr-FR"/>
          </w:rPr>
          <w:t>loi n° 9812 du 1</w:t>
        </w:r>
        <w:r w:rsidRPr="00594AD5">
          <w:rPr>
            <w:rStyle w:val="Hyperlink"/>
            <w:rFonts w:asciiTheme="majorHAnsi" w:hAnsiTheme="majorHAnsi"/>
            <w:sz w:val="16"/>
            <w:szCs w:val="16"/>
            <w:vertAlign w:val="superscript"/>
            <w:lang w:val="fr-FR"/>
          </w:rPr>
          <w:t>er</w:t>
        </w:r>
        <w:r w:rsidRPr="00594AD5">
          <w:rPr>
            <w:rStyle w:val="Hyperlink"/>
            <w:rFonts w:asciiTheme="majorHAnsi" w:hAnsiTheme="majorHAnsi"/>
            <w:sz w:val="16"/>
            <w:szCs w:val="16"/>
            <w:lang w:val="fr-FR"/>
          </w:rPr>
          <w:t xml:space="preserve"> juin 1998 portant orientation du système éducatif nigérien</w:t>
        </w:r>
      </w:hyperlink>
      <w:r w:rsidRPr="00594AD5">
        <w:rPr>
          <w:rFonts w:asciiTheme="majorHAnsi" w:hAnsiTheme="majorHAnsi"/>
          <w:sz w:val="16"/>
          <w:szCs w:val="16"/>
          <w:lang w:val="fr-FR"/>
        </w:rPr>
        <w:t xml:space="preserve">. </w:t>
      </w:r>
    </w:p>
  </w:footnote>
  <w:footnote w:id="5">
    <w:p w14:paraId="373CF365" w14:textId="3EB92E02" w:rsidR="00F03379" w:rsidRPr="00594AD5" w:rsidRDefault="00F03379" w:rsidP="00F03379">
      <w:pPr>
        <w:pStyle w:val="FootnoteText"/>
        <w:spacing w:after="40" w:line="240" w:lineRule="auto"/>
        <w:jc w:val="both"/>
        <w:rPr>
          <w:lang w:val="en-US"/>
        </w:rPr>
      </w:pPr>
      <w:r w:rsidRPr="00594AD5">
        <w:rPr>
          <w:rStyle w:val="FootnoteReference"/>
          <w:rFonts w:asciiTheme="majorHAnsi" w:hAnsiTheme="majorHAnsi"/>
          <w:sz w:val="16"/>
          <w:szCs w:val="16"/>
        </w:rPr>
        <w:footnoteRef/>
      </w:r>
      <w:r w:rsidRPr="00594AD5">
        <w:rPr>
          <w:rFonts w:asciiTheme="majorHAnsi" w:hAnsiTheme="majorHAnsi"/>
          <w:sz w:val="16"/>
          <w:szCs w:val="16"/>
        </w:rPr>
        <w:t xml:space="preserve"> </w:t>
      </w:r>
      <w:r w:rsidRPr="00594AD5">
        <w:rPr>
          <w:rFonts w:asciiTheme="majorHAnsi" w:hAnsiTheme="majorHAnsi"/>
          <w:i/>
          <w:sz w:val="16"/>
          <w:szCs w:val="16"/>
          <w:lang w:val="en-US"/>
        </w:rPr>
        <w:t>See</w:t>
      </w:r>
      <w:r w:rsidRPr="00594AD5">
        <w:rPr>
          <w:rFonts w:asciiTheme="majorHAnsi" w:hAnsiTheme="majorHAnsi"/>
          <w:sz w:val="16"/>
          <w:szCs w:val="16"/>
          <w:lang w:val="en-US"/>
        </w:rPr>
        <w:t xml:space="preserve"> </w:t>
      </w:r>
      <w:hyperlink r:id="rId6" w:anchor="dr" w:history="1">
        <w:r w:rsidRPr="00594AD5">
          <w:rPr>
            <w:rStyle w:val="Hyperlink"/>
            <w:rFonts w:asciiTheme="majorHAnsi" w:hAnsiTheme="majorHAnsi"/>
            <w:sz w:val="16"/>
            <w:szCs w:val="16"/>
            <w:lang w:val="en-US"/>
          </w:rPr>
          <w:t>Handicap International’s website</w:t>
        </w:r>
      </w:hyperlink>
      <w:r>
        <w:rPr>
          <w:rStyle w:val="Hyperlink"/>
          <w:rFonts w:asciiTheme="majorHAnsi" w:hAnsiTheme="majorHAnsi"/>
          <w:sz w:val="16"/>
          <w:szCs w:val="16"/>
          <w:lang w:val="en-US"/>
        </w:rPr>
        <w:t xml:space="preserve"> devoted to Niger</w:t>
      </w:r>
      <w:r w:rsidRPr="00594AD5">
        <w:rPr>
          <w:rFonts w:asciiTheme="majorHAnsi" w:hAnsiTheme="majorHAnsi"/>
          <w:sz w:val="16"/>
          <w:szCs w:val="16"/>
          <w:lang w:val="en-US"/>
        </w:rPr>
        <w:t>.</w:t>
      </w:r>
      <w:r>
        <w:rPr>
          <w:lang w:val="en-US"/>
        </w:rPr>
        <w:t xml:space="preserve"> </w:t>
      </w:r>
    </w:p>
  </w:footnote>
  <w:footnote w:id="6">
    <w:p w14:paraId="79658139" w14:textId="36D77EBE" w:rsidR="00F60460" w:rsidRPr="00AA459B" w:rsidRDefault="00F60460" w:rsidP="003B3A46">
      <w:pPr>
        <w:pStyle w:val="FootnoteText"/>
        <w:spacing w:after="40" w:line="240" w:lineRule="auto"/>
        <w:jc w:val="both"/>
        <w:rPr>
          <w:lang w:val="fr-FR"/>
        </w:rPr>
      </w:pPr>
      <w:r w:rsidRPr="00594AD5">
        <w:rPr>
          <w:rStyle w:val="FootnoteReference"/>
          <w:rFonts w:asciiTheme="majorHAnsi" w:hAnsiTheme="majorHAnsi"/>
          <w:sz w:val="16"/>
          <w:szCs w:val="16"/>
        </w:rPr>
        <w:footnoteRef/>
      </w:r>
      <w:r w:rsidRPr="00594AD5">
        <w:rPr>
          <w:rFonts w:asciiTheme="majorHAnsi" w:hAnsiTheme="majorHAnsi"/>
          <w:sz w:val="16"/>
          <w:szCs w:val="16"/>
        </w:rPr>
        <w:t xml:space="preserve"> </w:t>
      </w:r>
      <w:r w:rsidR="00F03379" w:rsidRPr="00AA459B">
        <w:rPr>
          <w:rFonts w:asciiTheme="majorHAnsi" w:hAnsiTheme="majorHAnsi"/>
          <w:i/>
          <w:sz w:val="16"/>
          <w:szCs w:val="16"/>
          <w:lang w:val="fr-FR"/>
        </w:rPr>
        <w:t>Id</w:t>
      </w:r>
      <w:r w:rsidRPr="00AA459B">
        <w:rPr>
          <w:rFonts w:asciiTheme="majorHAnsi" w:hAnsiTheme="majorHAnsi"/>
          <w:sz w:val="16"/>
          <w:szCs w:val="16"/>
          <w:lang w:val="fr-FR"/>
        </w:rPr>
        <w:t>.</w:t>
      </w:r>
      <w:r w:rsidRPr="00AA459B">
        <w:rPr>
          <w:lang w:val="fr-FR"/>
        </w:rPr>
        <w:t xml:space="preserve"> </w:t>
      </w:r>
    </w:p>
  </w:footnote>
  <w:footnote w:id="7">
    <w:p w14:paraId="289BF065" w14:textId="2151274E" w:rsidR="00F60460" w:rsidRPr="003B3A46" w:rsidRDefault="00F60460" w:rsidP="003B3A46">
      <w:pPr>
        <w:pStyle w:val="NormalWeb"/>
        <w:shd w:val="clear" w:color="auto" w:fill="FFFFFF"/>
        <w:jc w:val="both"/>
        <w:rPr>
          <w:rFonts w:asciiTheme="majorHAnsi" w:hAnsiTheme="majorHAnsi"/>
          <w:sz w:val="16"/>
          <w:szCs w:val="16"/>
          <w:lang w:val="fr-FR"/>
        </w:rPr>
      </w:pPr>
      <w:r w:rsidRPr="004909D1">
        <w:rPr>
          <w:rStyle w:val="FootnoteReference"/>
          <w:rFonts w:asciiTheme="majorHAnsi" w:hAnsiTheme="majorHAnsi"/>
          <w:sz w:val="16"/>
          <w:szCs w:val="16"/>
        </w:rPr>
        <w:footnoteRef/>
      </w:r>
      <w:r w:rsidRPr="003B3A46">
        <w:rPr>
          <w:rFonts w:asciiTheme="majorHAnsi" w:hAnsiTheme="majorHAnsi"/>
          <w:sz w:val="16"/>
          <w:szCs w:val="16"/>
          <w:lang w:val="fr-FR"/>
        </w:rPr>
        <w:t xml:space="preserve"> Article 14 de la </w:t>
      </w:r>
      <w:hyperlink r:id="rId7" w:history="1">
        <w:r w:rsidRPr="004909D1">
          <w:rPr>
            <w:rStyle w:val="Hyperlink"/>
            <w:rFonts w:asciiTheme="majorHAnsi" w:hAnsiTheme="majorHAnsi"/>
            <w:sz w:val="16"/>
            <w:szCs w:val="16"/>
            <w:lang w:val="fr-FR"/>
          </w:rPr>
          <w:t>loi n° 9812 du 1</w:t>
        </w:r>
        <w:r w:rsidRPr="004909D1">
          <w:rPr>
            <w:rStyle w:val="Hyperlink"/>
            <w:rFonts w:asciiTheme="majorHAnsi" w:hAnsiTheme="majorHAnsi"/>
            <w:sz w:val="16"/>
            <w:szCs w:val="16"/>
            <w:vertAlign w:val="superscript"/>
            <w:lang w:val="fr-FR"/>
          </w:rPr>
          <w:t>er</w:t>
        </w:r>
        <w:r w:rsidRPr="004909D1">
          <w:rPr>
            <w:rStyle w:val="Hyperlink"/>
            <w:rFonts w:asciiTheme="majorHAnsi" w:hAnsiTheme="majorHAnsi"/>
            <w:sz w:val="16"/>
            <w:szCs w:val="16"/>
            <w:lang w:val="fr-FR"/>
          </w:rPr>
          <w:t xml:space="preserve"> juin 1998 portant orientation du système éducatif nigérien</w:t>
        </w:r>
      </w:hyperlink>
      <w:r w:rsidRPr="004909D1">
        <w:rPr>
          <w:rFonts w:asciiTheme="majorHAnsi" w:hAnsiTheme="majorHAnsi"/>
          <w:sz w:val="16"/>
          <w:szCs w:val="16"/>
          <w:lang w:val="fr-FR"/>
        </w:rPr>
        <w:t xml:space="preserve"> : </w:t>
      </w:r>
      <w:r w:rsidR="000748DC">
        <w:rPr>
          <w:rFonts w:asciiTheme="majorHAnsi" w:hAnsiTheme="majorHAnsi"/>
          <w:sz w:val="16"/>
          <w:szCs w:val="16"/>
          <w:lang w:val="fr-FR"/>
        </w:rPr>
        <w:t>« </w:t>
      </w:r>
      <w:r w:rsidRPr="003B3A46">
        <w:rPr>
          <w:rFonts w:asciiTheme="majorHAnsi" w:hAnsiTheme="majorHAnsi"/>
          <w:sz w:val="16"/>
          <w:szCs w:val="16"/>
          <w:lang w:val="fr-FR"/>
        </w:rPr>
        <w:t xml:space="preserve">Le </w:t>
      </w:r>
      <w:proofErr w:type="spellStart"/>
      <w:r w:rsidRPr="003B3A46">
        <w:rPr>
          <w:rFonts w:asciiTheme="majorHAnsi" w:hAnsiTheme="majorHAnsi"/>
          <w:sz w:val="16"/>
          <w:szCs w:val="16"/>
          <w:lang w:val="fr-FR"/>
        </w:rPr>
        <w:t>système</w:t>
      </w:r>
      <w:proofErr w:type="spellEnd"/>
      <w:r w:rsidRPr="003B3A46">
        <w:rPr>
          <w:rFonts w:asciiTheme="majorHAnsi" w:hAnsiTheme="majorHAnsi"/>
          <w:sz w:val="16"/>
          <w:szCs w:val="16"/>
          <w:lang w:val="fr-FR"/>
        </w:rPr>
        <w:t xml:space="preserve"> </w:t>
      </w:r>
      <w:proofErr w:type="spellStart"/>
      <w:r w:rsidRPr="003B3A46">
        <w:rPr>
          <w:rFonts w:asciiTheme="majorHAnsi" w:hAnsiTheme="majorHAnsi"/>
          <w:sz w:val="16"/>
          <w:szCs w:val="16"/>
          <w:lang w:val="fr-FR"/>
        </w:rPr>
        <w:t>éducatif</w:t>
      </w:r>
      <w:proofErr w:type="spellEnd"/>
      <w:r w:rsidRPr="003B3A46">
        <w:rPr>
          <w:rFonts w:asciiTheme="majorHAnsi" w:hAnsiTheme="majorHAnsi"/>
          <w:sz w:val="16"/>
          <w:szCs w:val="16"/>
          <w:lang w:val="fr-FR"/>
        </w:rPr>
        <w:t xml:space="preserve"> a pour objectifs : (…) d'identifier et d'</w:t>
      </w:r>
      <w:proofErr w:type="spellStart"/>
      <w:r w:rsidRPr="003B3A46">
        <w:rPr>
          <w:rFonts w:asciiTheme="majorHAnsi" w:hAnsiTheme="majorHAnsi"/>
          <w:sz w:val="16"/>
          <w:szCs w:val="16"/>
          <w:lang w:val="fr-FR"/>
        </w:rPr>
        <w:t>éradiquer</w:t>
      </w:r>
      <w:proofErr w:type="spellEnd"/>
      <w:r w:rsidRPr="003B3A46">
        <w:rPr>
          <w:rFonts w:asciiTheme="majorHAnsi" w:hAnsiTheme="majorHAnsi"/>
          <w:sz w:val="16"/>
          <w:szCs w:val="16"/>
          <w:lang w:val="fr-FR"/>
        </w:rPr>
        <w:t xml:space="preserve"> les freins </w:t>
      </w:r>
      <w:proofErr w:type="spellStart"/>
      <w:r w:rsidRPr="003B3A46">
        <w:rPr>
          <w:rFonts w:asciiTheme="majorHAnsi" w:hAnsiTheme="majorHAnsi"/>
          <w:sz w:val="16"/>
          <w:szCs w:val="16"/>
          <w:lang w:val="fr-FR"/>
        </w:rPr>
        <w:t>socio-économiques</w:t>
      </w:r>
      <w:proofErr w:type="spellEnd"/>
      <w:r w:rsidRPr="003B3A46">
        <w:rPr>
          <w:rFonts w:asciiTheme="majorHAnsi" w:hAnsiTheme="majorHAnsi"/>
          <w:sz w:val="16"/>
          <w:szCs w:val="16"/>
          <w:lang w:val="fr-FR"/>
        </w:rPr>
        <w:t xml:space="preserve"> et culturels, les handicaps </w:t>
      </w:r>
      <w:proofErr w:type="spellStart"/>
      <w:r w:rsidRPr="003B3A46">
        <w:rPr>
          <w:rFonts w:asciiTheme="majorHAnsi" w:hAnsiTheme="majorHAnsi"/>
          <w:sz w:val="16"/>
          <w:szCs w:val="16"/>
          <w:lang w:val="fr-FR"/>
        </w:rPr>
        <w:t>pédagogiques</w:t>
      </w:r>
      <w:proofErr w:type="spellEnd"/>
      <w:r w:rsidRPr="003B3A46">
        <w:rPr>
          <w:rFonts w:asciiTheme="majorHAnsi" w:hAnsiTheme="majorHAnsi"/>
          <w:sz w:val="16"/>
          <w:szCs w:val="16"/>
          <w:lang w:val="fr-FR"/>
        </w:rPr>
        <w:t xml:space="preserve"> et autres obstacles entravant le plein </w:t>
      </w:r>
      <w:proofErr w:type="spellStart"/>
      <w:r w:rsidRPr="003B3A46">
        <w:rPr>
          <w:rFonts w:asciiTheme="majorHAnsi" w:hAnsiTheme="majorHAnsi"/>
          <w:sz w:val="16"/>
          <w:szCs w:val="16"/>
          <w:lang w:val="fr-FR"/>
        </w:rPr>
        <w:t>épanouissement</w:t>
      </w:r>
      <w:proofErr w:type="spellEnd"/>
      <w:r w:rsidRPr="003B3A46">
        <w:rPr>
          <w:rFonts w:asciiTheme="majorHAnsi" w:hAnsiTheme="majorHAnsi"/>
          <w:sz w:val="16"/>
          <w:szCs w:val="16"/>
          <w:lang w:val="fr-FR"/>
        </w:rPr>
        <w:t xml:space="preserve"> de la fille et de la femme dans le processus d'apprentissage.</w:t>
      </w:r>
      <w:r w:rsidR="000748DC">
        <w:rPr>
          <w:rFonts w:asciiTheme="majorHAnsi" w:hAnsiTheme="majorHAnsi"/>
          <w:sz w:val="16"/>
          <w:szCs w:val="16"/>
          <w:lang w:val="fr-FR"/>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4C"/>
    <w:rsid w:val="00034548"/>
    <w:rsid w:val="000625C3"/>
    <w:rsid w:val="000748DC"/>
    <w:rsid w:val="0009301C"/>
    <w:rsid w:val="0012102C"/>
    <w:rsid w:val="00132540"/>
    <w:rsid w:val="0015131A"/>
    <w:rsid w:val="00163456"/>
    <w:rsid w:val="00197327"/>
    <w:rsid w:val="001A6FFC"/>
    <w:rsid w:val="001B0C83"/>
    <w:rsid w:val="001B2E5C"/>
    <w:rsid w:val="001C3A0F"/>
    <w:rsid w:val="001D59F6"/>
    <w:rsid w:val="001F118B"/>
    <w:rsid w:val="0027621F"/>
    <w:rsid w:val="0029069F"/>
    <w:rsid w:val="002D50B5"/>
    <w:rsid w:val="003337B3"/>
    <w:rsid w:val="00386F87"/>
    <w:rsid w:val="003B3A46"/>
    <w:rsid w:val="003E26E0"/>
    <w:rsid w:val="0042186C"/>
    <w:rsid w:val="0042666F"/>
    <w:rsid w:val="00486204"/>
    <w:rsid w:val="004909D1"/>
    <w:rsid w:val="004B37E4"/>
    <w:rsid w:val="00501B52"/>
    <w:rsid w:val="005028D4"/>
    <w:rsid w:val="005260A4"/>
    <w:rsid w:val="005307B0"/>
    <w:rsid w:val="00532A74"/>
    <w:rsid w:val="00594AD5"/>
    <w:rsid w:val="005C212C"/>
    <w:rsid w:val="005E0993"/>
    <w:rsid w:val="00607519"/>
    <w:rsid w:val="006631F8"/>
    <w:rsid w:val="00671236"/>
    <w:rsid w:val="0067256A"/>
    <w:rsid w:val="006F73BB"/>
    <w:rsid w:val="007007AF"/>
    <w:rsid w:val="008F0140"/>
    <w:rsid w:val="008F5B1C"/>
    <w:rsid w:val="00930663"/>
    <w:rsid w:val="00942C4C"/>
    <w:rsid w:val="00985C5B"/>
    <w:rsid w:val="00A477DC"/>
    <w:rsid w:val="00AA459B"/>
    <w:rsid w:val="00AD0C17"/>
    <w:rsid w:val="00AE6046"/>
    <w:rsid w:val="00AF7022"/>
    <w:rsid w:val="00B25CC0"/>
    <w:rsid w:val="00B60AC0"/>
    <w:rsid w:val="00BD02F5"/>
    <w:rsid w:val="00BF6C70"/>
    <w:rsid w:val="00C135AB"/>
    <w:rsid w:val="00C272AD"/>
    <w:rsid w:val="00C274C8"/>
    <w:rsid w:val="00C607AF"/>
    <w:rsid w:val="00C84499"/>
    <w:rsid w:val="00CB41D8"/>
    <w:rsid w:val="00CE132B"/>
    <w:rsid w:val="00CF38C7"/>
    <w:rsid w:val="00DE5104"/>
    <w:rsid w:val="00E10F0D"/>
    <w:rsid w:val="00E94085"/>
    <w:rsid w:val="00F03379"/>
    <w:rsid w:val="00F550DD"/>
    <w:rsid w:val="00F60460"/>
    <w:rsid w:val="00F65274"/>
    <w:rsid w:val="00F828CF"/>
    <w:rsid w:val="00FA0377"/>
    <w:rsid w:val="00FA5669"/>
    <w:rsid w:val="00FE22B2"/>
    <w:rsid w:val="00FE73A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636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2C4C"/>
    <w:pPr>
      <w:spacing w:after="200" w:line="276" w:lineRule="auto"/>
    </w:pPr>
    <w:rPr>
      <w:rFonts w:eastAsiaTheme="minorHAnsi"/>
      <w:sz w:val="22"/>
      <w:szCs w:val="22"/>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link w:val="FootnoteText"/>
    <w:uiPriority w:val="99"/>
    <w:locked/>
    <w:rsid w:val="00942C4C"/>
    <w:rPr>
      <w:lang w:val="de-CH"/>
    </w:rPr>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n,FN,Texto nota pie Car"/>
    <w:basedOn w:val="Normal"/>
    <w:link w:val="FootnoteTextChar"/>
    <w:uiPriority w:val="99"/>
    <w:unhideWhenUsed/>
    <w:qFormat/>
    <w:rsid w:val="00942C4C"/>
    <w:rPr>
      <w:rFonts w:eastAsiaTheme="minorEastAsia"/>
      <w:sz w:val="24"/>
      <w:szCs w:val="24"/>
    </w:rPr>
  </w:style>
  <w:style w:type="character" w:customStyle="1" w:styleId="FootnoteTextChar1">
    <w:name w:val="Footnote Text Char1"/>
    <w:basedOn w:val="DefaultParagraphFont"/>
    <w:uiPriority w:val="99"/>
    <w:semiHidden/>
    <w:rsid w:val="00942C4C"/>
    <w:rPr>
      <w:rFonts w:eastAsiaTheme="minorHAnsi"/>
      <w:lang w:val="de-CH"/>
    </w:rPr>
  </w:style>
  <w:style w:type="character" w:styleId="FootnoteReference">
    <w:name w:val="footnote reference"/>
    <w:aliases w:val="Footnotes refss,Footnote number,Footnote,4_G,Footnote symbol,Footnote Refernece,callout,Footnote Reference Superscript,Footnote Reference Number,BVI fnr,ftref,NO,Voetnootverwijzing,Times 10 Point,Exposant 3 Point,Footnote Ref, BVI fnr"/>
    <w:link w:val="4GCharCharChar"/>
    <w:unhideWhenUsed/>
    <w:qFormat/>
    <w:rsid w:val="00942C4C"/>
    <w:rPr>
      <w:vertAlign w:val="superscript"/>
    </w:rPr>
  </w:style>
  <w:style w:type="character" w:styleId="Hyperlink">
    <w:name w:val="Hyperlink"/>
    <w:basedOn w:val="DefaultParagraphFont"/>
    <w:uiPriority w:val="99"/>
    <w:unhideWhenUsed/>
    <w:rsid w:val="00942C4C"/>
    <w:rPr>
      <w:color w:val="0000FF"/>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942C4C"/>
    <w:pPr>
      <w:spacing w:after="160" w:line="240" w:lineRule="exact"/>
      <w:jc w:val="both"/>
    </w:pPr>
    <w:rPr>
      <w:rFonts w:eastAsiaTheme="minorEastAsia"/>
      <w:sz w:val="24"/>
      <w:szCs w:val="24"/>
      <w:vertAlign w:val="superscript"/>
      <w:lang w:val="en-US"/>
    </w:rPr>
  </w:style>
  <w:style w:type="paragraph" w:styleId="Footer">
    <w:name w:val="footer"/>
    <w:basedOn w:val="Normal"/>
    <w:link w:val="FooterChar"/>
    <w:uiPriority w:val="99"/>
    <w:unhideWhenUsed/>
    <w:rsid w:val="00942C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2C4C"/>
    <w:rPr>
      <w:rFonts w:eastAsiaTheme="minorHAnsi"/>
      <w:sz w:val="22"/>
      <w:szCs w:val="22"/>
      <w:lang w:val="de-CH"/>
    </w:rPr>
  </w:style>
  <w:style w:type="character" w:styleId="PageNumber">
    <w:name w:val="page number"/>
    <w:basedOn w:val="DefaultParagraphFont"/>
    <w:uiPriority w:val="99"/>
    <w:semiHidden/>
    <w:unhideWhenUsed/>
    <w:rsid w:val="00942C4C"/>
  </w:style>
  <w:style w:type="character" w:customStyle="1" w:styleId="Hyperlink2">
    <w:name w:val="Hyperlink.2"/>
    <w:basedOn w:val="DefaultParagraphFont"/>
    <w:rsid w:val="00930663"/>
    <w:rPr>
      <w:rFonts w:ascii="Arial Bold" w:eastAsia="Arial Bold" w:hAnsi="Arial Bold" w:cs="Arial Bold"/>
      <w:color w:val="0000FF"/>
      <w:u w:val="single" w:color="0000FF"/>
    </w:rPr>
  </w:style>
  <w:style w:type="character" w:styleId="FollowedHyperlink">
    <w:name w:val="FollowedHyperlink"/>
    <w:basedOn w:val="DefaultParagraphFont"/>
    <w:uiPriority w:val="99"/>
    <w:semiHidden/>
    <w:unhideWhenUsed/>
    <w:rsid w:val="00BF6C70"/>
    <w:rPr>
      <w:color w:val="800080" w:themeColor="followedHyperlink"/>
      <w:u w:val="single"/>
    </w:rPr>
  </w:style>
  <w:style w:type="paragraph" w:styleId="NormalWeb">
    <w:name w:val="Normal (Web)"/>
    <w:basedOn w:val="Normal"/>
    <w:uiPriority w:val="99"/>
    <w:unhideWhenUsed/>
    <w:rsid w:val="00BF6C70"/>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3B3A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3A46"/>
    <w:rPr>
      <w:rFonts w:ascii="Times New Roman" w:eastAsiaTheme="minorHAnsi" w:hAnsi="Times New Roman" w:cs="Times New Roman"/>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82426">
      <w:bodyDiv w:val="1"/>
      <w:marLeft w:val="0"/>
      <w:marRight w:val="0"/>
      <w:marTop w:val="0"/>
      <w:marBottom w:val="0"/>
      <w:divBdr>
        <w:top w:val="none" w:sz="0" w:space="0" w:color="auto"/>
        <w:left w:val="none" w:sz="0" w:space="0" w:color="auto"/>
        <w:bottom w:val="none" w:sz="0" w:space="0" w:color="auto"/>
        <w:right w:val="none" w:sz="0" w:space="0" w:color="auto"/>
      </w:divBdr>
      <w:divsChild>
        <w:div w:id="975837300">
          <w:marLeft w:val="0"/>
          <w:marRight w:val="0"/>
          <w:marTop w:val="0"/>
          <w:marBottom w:val="0"/>
          <w:divBdr>
            <w:top w:val="none" w:sz="0" w:space="0" w:color="auto"/>
            <w:left w:val="none" w:sz="0" w:space="0" w:color="auto"/>
            <w:bottom w:val="none" w:sz="0" w:space="0" w:color="auto"/>
            <w:right w:val="none" w:sz="0" w:space="0" w:color="auto"/>
          </w:divBdr>
          <w:divsChild>
            <w:div w:id="557977726">
              <w:marLeft w:val="0"/>
              <w:marRight w:val="0"/>
              <w:marTop w:val="0"/>
              <w:marBottom w:val="0"/>
              <w:divBdr>
                <w:top w:val="none" w:sz="0" w:space="0" w:color="auto"/>
                <w:left w:val="none" w:sz="0" w:space="0" w:color="auto"/>
                <w:bottom w:val="none" w:sz="0" w:space="0" w:color="auto"/>
                <w:right w:val="none" w:sz="0" w:space="0" w:color="auto"/>
              </w:divBdr>
              <w:divsChild>
                <w:div w:id="1997491189">
                  <w:marLeft w:val="0"/>
                  <w:marRight w:val="0"/>
                  <w:marTop w:val="0"/>
                  <w:marBottom w:val="0"/>
                  <w:divBdr>
                    <w:top w:val="none" w:sz="0" w:space="0" w:color="auto"/>
                    <w:left w:val="none" w:sz="0" w:space="0" w:color="auto"/>
                    <w:bottom w:val="none" w:sz="0" w:space="0" w:color="auto"/>
                    <w:right w:val="none" w:sz="0" w:space="0" w:color="auto"/>
                  </w:divBdr>
                  <w:divsChild>
                    <w:div w:id="964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230036">
      <w:bodyDiv w:val="1"/>
      <w:marLeft w:val="0"/>
      <w:marRight w:val="0"/>
      <w:marTop w:val="0"/>
      <w:marBottom w:val="0"/>
      <w:divBdr>
        <w:top w:val="none" w:sz="0" w:space="0" w:color="auto"/>
        <w:left w:val="none" w:sz="0" w:space="0" w:color="auto"/>
        <w:bottom w:val="none" w:sz="0" w:space="0" w:color="auto"/>
        <w:right w:val="none" w:sz="0" w:space="0" w:color="auto"/>
      </w:divBdr>
      <w:divsChild>
        <w:div w:id="1957364423">
          <w:marLeft w:val="0"/>
          <w:marRight w:val="0"/>
          <w:marTop w:val="0"/>
          <w:marBottom w:val="0"/>
          <w:divBdr>
            <w:top w:val="none" w:sz="0" w:space="0" w:color="auto"/>
            <w:left w:val="none" w:sz="0" w:space="0" w:color="auto"/>
            <w:bottom w:val="none" w:sz="0" w:space="0" w:color="auto"/>
            <w:right w:val="none" w:sz="0" w:space="0" w:color="auto"/>
          </w:divBdr>
          <w:divsChild>
            <w:div w:id="185993360">
              <w:marLeft w:val="0"/>
              <w:marRight w:val="0"/>
              <w:marTop w:val="0"/>
              <w:marBottom w:val="0"/>
              <w:divBdr>
                <w:top w:val="none" w:sz="0" w:space="0" w:color="auto"/>
                <w:left w:val="none" w:sz="0" w:space="0" w:color="auto"/>
                <w:bottom w:val="none" w:sz="0" w:space="0" w:color="auto"/>
                <w:right w:val="none" w:sz="0" w:space="0" w:color="auto"/>
              </w:divBdr>
              <w:divsChild>
                <w:div w:id="20372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8836">
      <w:bodyDiv w:val="1"/>
      <w:marLeft w:val="0"/>
      <w:marRight w:val="0"/>
      <w:marTop w:val="0"/>
      <w:marBottom w:val="0"/>
      <w:divBdr>
        <w:top w:val="none" w:sz="0" w:space="0" w:color="auto"/>
        <w:left w:val="none" w:sz="0" w:space="0" w:color="auto"/>
        <w:bottom w:val="none" w:sz="0" w:space="0" w:color="auto"/>
        <w:right w:val="none" w:sz="0" w:space="0" w:color="auto"/>
      </w:divBdr>
      <w:divsChild>
        <w:div w:id="1902863148">
          <w:marLeft w:val="0"/>
          <w:marRight w:val="0"/>
          <w:marTop w:val="0"/>
          <w:marBottom w:val="0"/>
          <w:divBdr>
            <w:top w:val="none" w:sz="0" w:space="0" w:color="auto"/>
            <w:left w:val="none" w:sz="0" w:space="0" w:color="auto"/>
            <w:bottom w:val="none" w:sz="0" w:space="0" w:color="auto"/>
            <w:right w:val="none" w:sz="0" w:space="0" w:color="auto"/>
          </w:divBdr>
          <w:divsChild>
            <w:div w:id="903880052">
              <w:marLeft w:val="0"/>
              <w:marRight w:val="0"/>
              <w:marTop w:val="0"/>
              <w:marBottom w:val="0"/>
              <w:divBdr>
                <w:top w:val="none" w:sz="0" w:space="0" w:color="auto"/>
                <w:left w:val="none" w:sz="0" w:space="0" w:color="auto"/>
                <w:bottom w:val="none" w:sz="0" w:space="0" w:color="auto"/>
                <w:right w:val="none" w:sz="0" w:space="0" w:color="auto"/>
              </w:divBdr>
              <w:divsChild>
                <w:div w:id="1332567578">
                  <w:marLeft w:val="0"/>
                  <w:marRight w:val="0"/>
                  <w:marTop w:val="0"/>
                  <w:marBottom w:val="0"/>
                  <w:divBdr>
                    <w:top w:val="none" w:sz="0" w:space="0" w:color="auto"/>
                    <w:left w:val="none" w:sz="0" w:space="0" w:color="auto"/>
                    <w:bottom w:val="none" w:sz="0" w:space="0" w:color="auto"/>
                    <w:right w:val="none" w:sz="0" w:space="0" w:color="auto"/>
                  </w:divBdr>
                  <w:divsChild>
                    <w:div w:id="7160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yperlink" Target="http://www.ilo.org/dyn/natlex/natlex4.detail?p_lang=fr&amp;p_isn=53718&amp;p_country=NER&amp;p_classification=09" TargetMode="External"/><Relationship Id="rId18"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hyperlink" Target="http://www.internationaldisabilityalliance.org" TargetMode="External"/><Relationship Id="rId7" Type="http://schemas.openxmlformats.org/officeDocument/2006/relationships/hyperlink" Target="http://www.ilo.org/wcmsp5/groups/public/---ed_protect/---protrav/---ilo_aids/documents/legaldocument/wcms_127553.pdf" TargetMode="External"/><Relationship Id="rId17" Type="http://schemas.openxmlformats.org/officeDocument/2006/relationships/customXml" Target="../customXml/item1.xml"/><Relationship Id="rId16"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hyperlink" Target="mailto:jiperezbello@ida-secretariat.org" TargetMode="External"/><Relationship Id="rId1" Type="http://schemas.openxmlformats.org/officeDocument/2006/relationships/styles" Target="styles.xml"/><Relationship Id="rId6" Type="http://schemas.openxmlformats.org/officeDocument/2006/relationships/hyperlink" Target="https://www.constituteproject.org/constitution/Niger_2010.pdf" TargetMode="External"/><Relationship Id="rId15"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ilo.org/dyn/natlex/natlex4.detail?p_lang=fr&amp;p_isn=53718&amp;p_country=NER&amp;p_classification=09" TargetMode="External"/><Relationship Id="rId19" Type="http://schemas.openxmlformats.org/officeDocument/2006/relationships/customXml" Target="../customXml/item3.xml"/><Relationship Id="rId1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ilo.org/dyn/natlex/natlex4.detail?p_lang=fr&amp;p_isn=53718&amp;p_country=NER&amp;p_classification=0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nstituteproject.org/constitution/Niger_2010.pdf" TargetMode="External"/><Relationship Id="rId4" Type="http://schemas.openxmlformats.org/officeDocument/2006/relationships/hyperlink" Target="http://www.ilo.org/wcmsp5/groups/public/---ed_protect/---protrav/---ilo_aids/documents/legaldocument/wcms_127553.pdf" TargetMode="External"/><Relationship Id="rId5" Type="http://schemas.openxmlformats.org/officeDocument/2006/relationships/hyperlink" Target="http://www.ilo.org/dyn/natlex/natlex4.detail?p_lang=fr&amp;p_isn=53718&amp;p_country=NER&amp;p_classification=09" TargetMode="External"/><Relationship Id="rId6" Type="http://schemas.openxmlformats.org/officeDocument/2006/relationships/hyperlink" Target="http://www.handicap-international.us/niger" TargetMode="External"/><Relationship Id="rId7" Type="http://schemas.openxmlformats.org/officeDocument/2006/relationships/hyperlink" Target="http://www.ilo.org/dyn/natlex/natlex4.detail?p_lang=fr&amp;p_isn=53718&amp;p_country=NER&amp;p_classification=09" TargetMode="External"/><Relationship Id="rId1" Type="http://schemas.openxmlformats.org/officeDocument/2006/relationships/hyperlink" Target="http://www.wipo.int/edocs/lexdocs/laws/fr/ne/ne005fr.pdf" TargetMode="External"/><Relationship Id="rId2" Type="http://schemas.openxmlformats.org/officeDocument/2006/relationships/hyperlink" Target="https://www.constituteproject.org/constitution/Niger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b9acb3b567b4927f9f8b9983bc350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4AABB-B981-4EE7-9384-1A57095D3685}"/>
</file>

<file path=customXml/itemProps2.xml><?xml version="1.0" encoding="utf-8"?>
<ds:datastoreItem xmlns:ds="http://schemas.openxmlformats.org/officeDocument/2006/customXml" ds:itemID="{CD941339-623C-4BBD-8EB1-80973DC94392}"/>
</file>

<file path=customXml/itemProps3.xml><?xml version="1.0" encoding="utf-8"?>
<ds:datastoreItem xmlns:ds="http://schemas.openxmlformats.org/officeDocument/2006/customXml" ds:itemID="{9830B609-F623-4C8F-B66F-FC110B9CB7EB}"/>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5548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x</cp:lastModifiedBy>
  <cp:revision>3</cp:revision>
  <dcterms:created xsi:type="dcterms:W3CDTF">2017-06-27T14:38:00Z</dcterms:created>
  <dcterms:modified xsi:type="dcterms:W3CDTF">2017-06-27T14:39:00Z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