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9358B" w:rsidRPr="0058093A" w:rsidRDefault="00000000">
      <w:pPr>
        <w:spacing w:after="240" w:line="276" w:lineRule="auto"/>
        <w:jc w:val="center"/>
        <w:rPr>
          <w:rFonts w:ascii="Calibri" w:eastAsia="Calibri" w:hAnsi="Calibri" w:cs="Calibri"/>
          <w:sz w:val="32"/>
          <w:szCs w:val="32"/>
          <w:lang w:val="fr-FR"/>
        </w:rPr>
      </w:pPr>
      <w:r w:rsidRPr="0058093A">
        <w:rPr>
          <w:rFonts w:ascii="Calibri" w:eastAsia="Calibri" w:hAnsi="Calibri" w:cs="Calibri"/>
          <w:b/>
          <w:color w:val="21959E"/>
          <w:sz w:val="32"/>
          <w:szCs w:val="32"/>
          <w:lang w:val="fr-FR"/>
        </w:rPr>
        <w:t xml:space="preserve">Rapport au Comité des droits économiques, sociaux et culturels </w:t>
      </w:r>
    </w:p>
    <w:p w14:paraId="00000002" w14:textId="77777777" w:rsidR="00E9358B" w:rsidRPr="0058093A" w:rsidRDefault="00000000">
      <w:pPr>
        <w:spacing w:after="240" w:line="276" w:lineRule="auto"/>
        <w:jc w:val="center"/>
        <w:rPr>
          <w:rFonts w:ascii="Calibri" w:eastAsia="Calibri" w:hAnsi="Calibri" w:cs="Calibri"/>
          <w:b/>
          <w:color w:val="21959E"/>
          <w:sz w:val="32"/>
          <w:szCs w:val="32"/>
          <w:lang w:val="fr-FR"/>
        </w:rPr>
      </w:pPr>
      <w:r w:rsidRPr="0058093A">
        <w:rPr>
          <w:rFonts w:ascii="Calibri" w:eastAsia="Calibri" w:hAnsi="Calibri" w:cs="Calibri"/>
          <w:b/>
          <w:color w:val="21959E"/>
          <w:sz w:val="32"/>
          <w:szCs w:val="32"/>
          <w:lang w:val="fr-FR"/>
        </w:rPr>
        <w:t>5ème révision de la France à la 74e session</w:t>
      </w:r>
    </w:p>
    <w:p w14:paraId="00000003" w14:textId="77777777" w:rsidR="00E9358B" w:rsidRPr="0058093A" w:rsidRDefault="00000000">
      <w:pPr>
        <w:spacing w:after="240" w:line="276" w:lineRule="auto"/>
        <w:jc w:val="center"/>
        <w:rPr>
          <w:rFonts w:ascii="Calibri" w:eastAsia="Calibri" w:hAnsi="Calibri" w:cs="Calibri"/>
          <w:b/>
          <w:i/>
          <w:color w:val="21959E"/>
          <w:sz w:val="32"/>
          <w:szCs w:val="32"/>
          <w:lang w:val="fr-FR"/>
        </w:rPr>
      </w:pPr>
      <w:r w:rsidRPr="0058093A">
        <w:rPr>
          <w:rFonts w:ascii="Calibri" w:eastAsia="Calibri" w:hAnsi="Calibri" w:cs="Calibri"/>
          <w:b/>
          <w:i/>
          <w:color w:val="21959E"/>
          <w:sz w:val="32"/>
          <w:szCs w:val="32"/>
          <w:lang w:val="fr-FR"/>
        </w:rPr>
        <w:t>Le droit à l’enseignement supérieur en France</w:t>
      </w:r>
    </w:p>
    <w:p w14:paraId="00000004" w14:textId="77777777" w:rsidR="00E9358B" w:rsidRPr="0058093A" w:rsidRDefault="00E9358B">
      <w:pPr>
        <w:spacing w:after="240" w:line="276" w:lineRule="auto"/>
        <w:jc w:val="center"/>
        <w:rPr>
          <w:rFonts w:ascii="Calibri" w:eastAsia="Calibri" w:hAnsi="Calibri" w:cs="Calibri"/>
          <w:sz w:val="32"/>
          <w:szCs w:val="32"/>
          <w:lang w:val="fr-FR"/>
        </w:rPr>
      </w:pPr>
    </w:p>
    <w:p w14:paraId="00000005" w14:textId="77777777" w:rsidR="00E9358B" w:rsidRPr="0058093A" w:rsidRDefault="00000000">
      <w:pPr>
        <w:spacing w:after="240" w:line="276" w:lineRule="auto"/>
        <w:jc w:val="center"/>
        <w:rPr>
          <w:rFonts w:ascii="Calibri" w:eastAsia="Calibri" w:hAnsi="Calibri" w:cs="Calibri"/>
          <w:sz w:val="32"/>
          <w:szCs w:val="32"/>
          <w:lang w:val="fr-FR"/>
        </w:rPr>
      </w:pPr>
      <w:r w:rsidRPr="0058093A">
        <w:rPr>
          <w:rFonts w:ascii="Calibri" w:eastAsia="Calibri" w:hAnsi="Calibri" w:cs="Calibri"/>
          <w:b/>
          <w:color w:val="21959E"/>
          <w:sz w:val="32"/>
          <w:szCs w:val="32"/>
          <w:lang w:val="fr-FR"/>
        </w:rPr>
        <w:t>Juillet 2023</w:t>
      </w:r>
    </w:p>
    <w:p w14:paraId="00000006" w14:textId="77777777" w:rsidR="00E9358B" w:rsidRPr="0058093A" w:rsidRDefault="00E9358B">
      <w:pPr>
        <w:spacing w:after="240" w:line="276" w:lineRule="auto"/>
        <w:jc w:val="both"/>
        <w:rPr>
          <w:rFonts w:ascii="Calibri" w:eastAsia="Calibri" w:hAnsi="Calibri" w:cs="Calibri"/>
          <w:b/>
          <w:color w:val="494771"/>
          <w:sz w:val="22"/>
          <w:szCs w:val="22"/>
          <w:lang w:val="fr-FR"/>
        </w:rPr>
      </w:pPr>
    </w:p>
    <w:p w14:paraId="00000007" w14:textId="77777777" w:rsidR="00E9358B" w:rsidRPr="0058093A" w:rsidRDefault="00000000">
      <w:pPr>
        <w:spacing w:after="240" w:line="276" w:lineRule="auto"/>
        <w:jc w:val="center"/>
        <w:rPr>
          <w:b/>
          <w:color w:val="21959E"/>
          <w:sz w:val="22"/>
          <w:szCs w:val="22"/>
          <w:lang w:val="fr-FR"/>
        </w:rPr>
      </w:pPr>
      <w:r w:rsidRPr="0058093A">
        <w:rPr>
          <w:rFonts w:ascii="Calibri" w:eastAsia="Calibri" w:hAnsi="Calibri" w:cs="Calibri"/>
          <w:b/>
          <w:color w:val="494771"/>
          <w:lang w:val="fr-FR"/>
        </w:rPr>
        <w:t>SOUMIS PAR</w:t>
      </w:r>
    </w:p>
    <w:p w14:paraId="00000008" w14:textId="77777777" w:rsidR="00E9358B" w:rsidRPr="0058093A" w:rsidRDefault="00000000">
      <w:pPr>
        <w:spacing w:after="240" w:line="276" w:lineRule="auto"/>
        <w:ind w:left="1134" w:right="1134"/>
        <w:jc w:val="center"/>
        <w:rPr>
          <w:rFonts w:ascii="Calibri" w:eastAsia="Calibri" w:hAnsi="Calibri" w:cs="Calibri"/>
          <w:color w:val="494771"/>
          <w:lang w:val="fr-FR"/>
        </w:rPr>
      </w:pPr>
      <w:r w:rsidRPr="0058093A">
        <w:rPr>
          <w:rFonts w:ascii="Calibri" w:eastAsia="Calibri" w:hAnsi="Calibri" w:cs="Calibri"/>
          <w:color w:val="494771"/>
          <w:lang w:val="fr-FR"/>
        </w:rPr>
        <w:t>L’initiative pour le droit à l’éducation</w:t>
      </w:r>
      <w:r>
        <w:rPr>
          <w:rFonts w:ascii="Calibri" w:eastAsia="Calibri" w:hAnsi="Calibri" w:cs="Calibri"/>
          <w:color w:val="494771"/>
          <w:vertAlign w:val="superscript"/>
        </w:rPr>
        <w:footnoteReference w:id="1"/>
      </w:r>
    </w:p>
    <w:p w14:paraId="00000009" w14:textId="77777777" w:rsidR="00E9358B" w:rsidRPr="0058093A" w:rsidRDefault="00000000">
      <w:pPr>
        <w:spacing w:after="240" w:line="276" w:lineRule="auto"/>
        <w:ind w:left="1134" w:right="1134"/>
        <w:jc w:val="center"/>
        <w:rPr>
          <w:rFonts w:ascii="Calibri" w:eastAsia="Calibri" w:hAnsi="Calibri" w:cs="Calibri"/>
          <w:color w:val="494771"/>
          <w:highlight w:val="white"/>
          <w:lang w:val="fr-FR"/>
        </w:rPr>
      </w:pPr>
      <w:r w:rsidRPr="0058093A">
        <w:rPr>
          <w:rFonts w:ascii="Calibri" w:eastAsia="Calibri" w:hAnsi="Calibri" w:cs="Calibri"/>
          <w:color w:val="494771"/>
          <w:highlight w:val="white"/>
          <w:lang w:val="fr-FR"/>
        </w:rPr>
        <w:t xml:space="preserve">La FAGE, Fédération des Associations Générales </w:t>
      </w:r>
      <w:proofErr w:type="spellStart"/>
      <w:r w:rsidRPr="0058093A">
        <w:rPr>
          <w:rFonts w:ascii="Calibri" w:eastAsia="Calibri" w:hAnsi="Calibri" w:cs="Calibri"/>
          <w:color w:val="494771"/>
          <w:highlight w:val="white"/>
          <w:lang w:val="fr-FR"/>
        </w:rPr>
        <w:t>Etudiantes</w:t>
      </w:r>
      <w:proofErr w:type="spellEnd"/>
      <w:r>
        <w:rPr>
          <w:rFonts w:ascii="Calibri" w:eastAsia="Calibri" w:hAnsi="Calibri" w:cs="Calibri"/>
          <w:color w:val="494771"/>
          <w:highlight w:val="white"/>
          <w:vertAlign w:val="superscript"/>
        </w:rPr>
        <w:footnoteReference w:id="2"/>
      </w:r>
    </w:p>
    <w:p w14:paraId="0000000A" w14:textId="77777777" w:rsidR="00E9358B" w:rsidRPr="0058093A" w:rsidRDefault="00000000">
      <w:pPr>
        <w:spacing w:after="240" w:line="276" w:lineRule="auto"/>
        <w:ind w:left="1134" w:right="1134"/>
        <w:jc w:val="center"/>
        <w:rPr>
          <w:rFonts w:ascii="Calibri" w:eastAsia="Calibri" w:hAnsi="Calibri" w:cs="Calibri"/>
          <w:color w:val="494771"/>
          <w:highlight w:val="white"/>
          <w:lang w:val="fr-FR"/>
        </w:rPr>
      </w:pPr>
      <w:r w:rsidRPr="0058093A">
        <w:rPr>
          <w:rFonts w:ascii="Calibri" w:eastAsia="Calibri" w:hAnsi="Calibri" w:cs="Calibri"/>
          <w:color w:val="494771"/>
          <w:highlight w:val="white"/>
          <w:lang w:val="fr-FR"/>
        </w:rPr>
        <w:t xml:space="preserve">Global </w:t>
      </w:r>
      <w:proofErr w:type="spellStart"/>
      <w:r w:rsidRPr="0058093A">
        <w:rPr>
          <w:rFonts w:ascii="Calibri" w:eastAsia="Calibri" w:hAnsi="Calibri" w:cs="Calibri"/>
          <w:color w:val="494771"/>
          <w:highlight w:val="white"/>
          <w:lang w:val="fr-FR"/>
        </w:rPr>
        <w:t>Students</w:t>
      </w:r>
      <w:proofErr w:type="spellEnd"/>
      <w:r w:rsidRPr="0058093A">
        <w:rPr>
          <w:rFonts w:ascii="Calibri" w:eastAsia="Calibri" w:hAnsi="Calibri" w:cs="Calibri"/>
          <w:color w:val="494771"/>
          <w:highlight w:val="white"/>
          <w:lang w:val="fr-FR"/>
        </w:rPr>
        <w:t xml:space="preserve"> Forum</w:t>
      </w:r>
      <w:r>
        <w:rPr>
          <w:rFonts w:ascii="Calibri" w:eastAsia="Calibri" w:hAnsi="Calibri" w:cs="Calibri"/>
          <w:color w:val="494771"/>
          <w:highlight w:val="white"/>
          <w:vertAlign w:val="superscript"/>
        </w:rPr>
        <w:footnoteReference w:id="3"/>
      </w:r>
    </w:p>
    <w:p w14:paraId="0000000B" w14:textId="77777777" w:rsidR="00E9358B" w:rsidRPr="0058093A" w:rsidRDefault="00E9358B">
      <w:pPr>
        <w:spacing w:after="240" w:line="276" w:lineRule="auto"/>
        <w:jc w:val="both"/>
        <w:rPr>
          <w:rFonts w:ascii="Calibri" w:eastAsia="Calibri" w:hAnsi="Calibri" w:cs="Calibri"/>
          <w:sz w:val="22"/>
          <w:szCs w:val="22"/>
          <w:lang w:val="fr-FR"/>
        </w:rPr>
      </w:pPr>
    </w:p>
    <w:p w14:paraId="0000000C"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b/>
          <w:sz w:val="22"/>
          <w:szCs w:val="22"/>
          <w:lang w:val="fr-FR"/>
        </w:rPr>
        <w:t>Ce rapport porte sur le droit à l’enseignement supérieur</w:t>
      </w:r>
      <w:r w:rsidRPr="0058093A">
        <w:rPr>
          <w:rFonts w:ascii="Calibri" w:eastAsia="Calibri" w:hAnsi="Calibri" w:cs="Calibri"/>
          <w:sz w:val="22"/>
          <w:szCs w:val="22"/>
          <w:lang w:val="fr-FR"/>
        </w:rPr>
        <w:t xml:space="preserve"> et interroge le respect par la France de ses obligations concernant l'article 2.2 et l'article 13.2 (c) du Pacte international relatif aux droits économiques, sociaux et culturels (PIDESC).</w:t>
      </w:r>
    </w:p>
    <w:p w14:paraId="0000000D"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Il est basé sur </w:t>
      </w:r>
      <w:hyperlink r:id="rId8" w:anchor="section_view-default-2">
        <w:r w:rsidRPr="0058093A">
          <w:rPr>
            <w:rFonts w:ascii="Calibri" w:eastAsia="Calibri" w:hAnsi="Calibri" w:cs="Calibri"/>
            <w:color w:val="1155CC"/>
            <w:sz w:val="22"/>
            <w:szCs w:val="22"/>
            <w:u w:val="single"/>
            <w:lang w:val="fr-FR"/>
          </w:rPr>
          <w:t>un projet de rech</w:t>
        </w:r>
        <w:r w:rsidRPr="0058093A">
          <w:rPr>
            <w:rFonts w:ascii="Calibri" w:eastAsia="Calibri" w:hAnsi="Calibri" w:cs="Calibri"/>
            <w:color w:val="1155CC"/>
            <w:sz w:val="22"/>
            <w:szCs w:val="22"/>
            <w:u w:val="single"/>
            <w:lang w:val="fr-FR"/>
          </w:rPr>
          <w:t>e</w:t>
        </w:r>
        <w:r w:rsidRPr="0058093A">
          <w:rPr>
            <w:rFonts w:ascii="Calibri" w:eastAsia="Calibri" w:hAnsi="Calibri" w:cs="Calibri"/>
            <w:color w:val="1155CC"/>
            <w:sz w:val="22"/>
            <w:szCs w:val="22"/>
            <w:u w:val="single"/>
            <w:lang w:val="fr-FR"/>
          </w:rPr>
          <w:t>rche de cinq ans</w:t>
        </w:r>
      </w:hyperlink>
      <w:r w:rsidRPr="0058093A">
        <w:rPr>
          <w:rFonts w:ascii="Calibri" w:eastAsia="Calibri" w:hAnsi="Calibri" w:cs="Calibri"/>
          <w:sz w:val="22"/>
          <w:szCs w:val="22"/>
          <w:lang w:val="fr-FR"/>
        </w:rPr>
        <w:t xml:space="preserve"> développé par l'</w:t>
      </w:r>
      <w:hyperlink r:id="rId9">
        <w:r w:rsidRPr="0058093A">
          <w:rPr>
            <w:rFonts w:ascii="Calibri" w:eastAsia="Calibri" w:hAnsi="Calibri" w:cs="Calibri"/>
            <w:color w:val="1155CC"/>
            <w:sz w:val="22"/>
            <w:szCs w:val="22"/>
            <w:u w:val="single"/>
            <w:lang w:val="fr-FR"/>
          </w:rPr>
          <w:t xml:space="preserve">Initiative pour le droit à l'éducation </w:t>
        </w:r>
      </w:hyperlink>
      <w:r w:rsidRPr="0058093A">
        <w:rPr>
          <w:rFonts w:ascii="Calibri" w:eastAsia="Calibri" w:hAnsi="Calibri" w:cs="Calibri"/>
          <w:sz w:val="22"/>
          <w:szCs w:val="22"/>
          <w:lang w:val="fr-FR"/>
        </w:rPr>
        <w:t xml:space="preserve">(RTE) en collaboration avec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de la </w:t>
      </w:r>
      <w:hyperlink r:id="rId10">
        <w:r w:rsidRPr="0058093A">
          <w:rPr>
            <w:rFonts w:ascii="Calibri" w:eastAsia="Calibri" w:hAnsi="Calibri" w:cs="Calibri"/>
            <w:color w:val="1155CC"/>
            <w:sz w:val="22"/>
            <w:szCs w:val="22"/>
            <w:u w:val="single"/>
            <w:lang w:val="fr-FR"/>
          </w:rPr>
          <w:t>Clinique de droit de Sciences Po</w:t>
        </w:r>
      </w:hyperlink>
      <w:r w:rsidRPr="0058093A">
        <w:rPr>
          <w:rFonts w:ascii="Calibri" w:eastAsia="Calibri" w:hAnsi="Calibri" w:cs="Calibri"/>
          <w:sz w:val="22"/>
          <w:szCs w:val="22"/>
          <w:lang w:val="fr-FR"/>
        </w:rPr>
        <w:t xml:space="preserve"> (Paris) et des </w:t>
      </w:r>
      <w:proofErr w:type="spellStart"/>
      <w:r w:rsidRPr="0058093A">
        <w:rPr>
          <w:rFonts w:ascii="Calibri" w:eastAsia="Calibri" w:hAnsi="Calibri" w:cs="Calibri"/>
          <w:sz w:val="22"/>
          <w:szCs w:val="22"/>
          <w:lang w:val="fr-FR"/>
        </w:rPr>
        <w:t>chercheur·e·s</w:t>
      </w:r>
      <w:proofErr w:type="spellEnd"/>
      <w:r>
        <w:rPr>
          <w:rFonts w:ascii="Calibri" w:eastAsia="Calibri" w:hAnsi="Calibri" w:cs="Calibri"/>
          <w:sz w:val="22"/>
          <w:szCs w:val="22"/>
          <w:vertAlign w:val="superscript"/>
        </w:rPr>
        <w:footnoteReference w:id="4"/>
      </w:r>
      <w:r w:rsidRPr="0058093A">
        <w:rPr>
          <w:rFonts w:ascii="Calibri" w:eastAsia="Calibri" w:hAnsi="Calibri" w:cs="Calibri"/>
          <w:sz w:val="22"/>
          <w:szCs w:val="22"/>
          <w:lang w:val="fr-FR"/>
        </w:rPr>
        <w:t xml:space="preserve"> de l'</w:t>
      </w:r>
      <w:hyperlink r:id="rId11">
        <w:r w:rsidRPr="0058093A">
          <w:rPr>
            <w:rFonts w:ascii="Calibri" w:eastAsia="Calibri" w:hAnsi="Calibri" w:cs="Calibri"/>
            <w:color w:val="1155CC"/>
            <w:sz w:val="22"/>
            <w:szCs w:val="22"/>
            <w:u w:val="single"/>
            <w:lang w:val="fr-FR"/>
          </w:rPr>
          <w:t>Université de Genève</w:t>
        </w:r>
      </w:hyperlink>
      <w:r w:rsidRPr="0058093A">
        <w:rPr>
          <w:rFonts w:ascii="Calibri" w:eastAsia="Calibri" w:hAnsi="Calibri" w:cs="Calibri"/>
          <w:sz w:val="22"/>
          <w:szCs w:val="22"/>
          <w:lang w:val="fr-FR"/>
        </w:rPr>
        <w:t>, de l'</w:t>
      </w:r>
      <w:hyperlink r:id="rId12">
        <w:r w:rsidRPr="0058093A">
          <w:rPr>
            <w:rFonts w:ascii="Calibri" w:eastAsia="Calibri" w:hAnsi="Calibri" w:cs="Calibri"/>
            <w:color w:val="1155CC"/>
            <w:sz w:val="22"/>
            <w:szCs w:val="22"/>
            <w:u w:val="single"/>
            <w:lang w:val="fr-FR"/>
          </w:rPr>
          <w:t>Université d'Orléans</w:t>
        </w:r>
      </w:hyperlink>
      <w:r w:rsidRPr="0058093A">
        <w:rPr>
          <w:rFonts w:ascii="Calibri" w:eastAsia="Calibri" w:hAnsi="Calibri" w:cs="Calibri"/>
          <w:sz w:val="22"/>
          <w:szCs w:val="22"/>
          <w:lang w:val="fr-FR"/>
        </w:rPr>
        <w:t xml:space="preserve"> et de l'</w:t>
      </w:r>
      <w:hyperlink r:id="rId13">
        <w:r w:rsidRPr="0058093A">
          <w:rPr>
            <w:rFonts w:ascii="Calibri" w:eastAsia="Calibri" w:hAnsi="Calibri" w:cs="Calibri"/>
            <w:color w:val="1155CC"/>
            <w:sz w:val="22"/>
            <w:szCs w:val="22"/>
            <w:u w:val="single"/>
            <w:lang w:val="fr-FR"/>
          </w:rPr>
          <w:t>ENS Paris Saclay</w:t>
        </w:r>
      </w:hyperlink>
      <w:r>
        <w:rPr>
          <w:rFonts w:ascii="Calibri" w:eastAsia="Calibri" w:hAnsi="Calibri" w:cs="Calibri"/>
          <w:sz w:val="22"/>
          <w:szCs w:val="22"/>
          <w:vertAlign w:val="superscript"/>
        </w:rPr>
        <w:footnoteReference w:id="5"/>
      </w:r>
      <w:r w:rsidRPr="0058093A">
        <w:rPr>
          <w:rFonts w:ascii="Calibri" w:eastAsia="Calibri" w:hAnsi="Calibri" w:cs="Calibri"/>
          <w:sz w:val="22"/>
          <w:szCs w:val="22"/>
          <w:lang w:val="fr-FR"/>
        </w:rPr>
        <w:t>.</w:t>
      </w:r>
    </w:p>
    <w:p w14:paraId="0000000E" w14:textId="77777777" w:rsidR="00E9358B" w:rsidRPr="0058093A" w:rsidRDefault="00000000">
      <w:pPr>
        <w:spacing w:after="240" w:line="276" w:lineRule="auto"/>
        <w:jc w:val="both"/>
        <w:rPr>
          <w:rFonts w:ascii="Calibri" w:eastAsia="Calibri" w:hAnsi="Calibri" w:cs="Calibri"/>
          <w:b/>
          <w:sz w:val="28"/>
          <w:szCs w:val="28"/>
          <w:lang w:val="fr-FR"/>
        </w:rPr>
      </w:pPr>
      <w:r w:rsidRPr="0058093A">
        <w:rPr>
          <w:rFonts w:ascii="Calibri" w:eastAsia="Calibri" w:hAnsi="Calibri" w:cs="Calibri"/>
          <w:b/>
          <w:color w:val="21959E"/>
          <w:sz w:val="28"/>
          <w:szCs w:val="28"/>
          <w:lang w:val="fr-FR"/>
        </w:rPr>
        <w:lastRenderedPageBreak/>
        <w:t>Contexte</w:t>
      </w:r>
    </w:p>
    <w:p w14:paraId="0000000F"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En 2016, le Comité des droits économiques, sociaux et culturels (CDESC), dans ses </w:t>
      </w:r>
      <w:hyperlink r:id="rId14">
        <w:r w:rsidRPr="0058093A">
          <w:rPr>
            <w:rFonts w:ascii="Calibri" w:eastAsia="Calibri" w:hAnsi="Calibri" w:cs="Calibri"/>
            <w:color w:val="1155CC"/>
            <w:sz w:val="22"/>
            <w:szCs w:val="22"/>
            <w:u w:val="single"/>
            <w:lang w:val="fr-FR"/>
          </w:rPr>
          <w:t>observations finales</w:t>
        </w:r>
      </w:hyperlink>
      <w:r w:rsidRPr="0058093A">
        <w:rPr>
          <w:rFonts w:ascii="Calibri" w:eastAsia="Calibri" w:hAnsi="Calibri" w:cs="Calibri"/>
          <w:sz w:val="22"/>
          <w:szCs w:val="22"/>
          <w:lang w:val="fr-FR"/>
        </w:rPr>
        <w:t xml:space="preserve">, a recommandé à la France de prendre des mesures pour corriger l'impact des inégalités sociales et économiques sur la réussite scolaire (paragraphe 52) et notamment à (b) allouer les ressources nécessaires tant en termes de dotations budgétaires que de qualification des enseignants ; (d) veiller à ce que les frais indirects </w:t>
      </w:r>
      <w:r w:rsidRPr="0058093A">
        <w:rPr>
          <w:rFonts w:ascii="Calibri" w:eastAsia="Calibri" w:hAnsi="Calibri" w:cs="Calibri"/>
          <w:color w:val="1F1F1F"/>
          <w:sz w:val="22"/>
          <w:szCs w:val="22"/>
          <w:lang w:val="fr-FR"/>
        </w:rPr>
        <w:t xml:space="preserve"> liés à l’enseignement du second degré et à l’enseignement supérieur n’entravent pas l’accessibilité de l’enseignement par les personnes issues des ménages défavorisés</w:t>
      </w:r>
      <w:r>
        <w:rPr>
          <w:rFonts w:ascii="Calibri" w:eastAsia="Calibri" w:hAnsi="Calibri" w:cs="Calibri"/>
          <w:sz w:val="22"/>
          <w:szCs w:val="22"/>
          <w:vertAlign w:val="superscript"/>
        </w:rPr>
        <w:footnoteReference w:id="6"/>
      </w:r>
      <w:r w:rsidRPr="0058093A">
        <w:rPr>
          <w:rFonts w:ascii="Calibri" w:eastAsia="Calibri" w:hAnsi="Calibri" w:cs="Calibri"/>
          <w:sz w:val="22"/>
          <w:szCs w:val="22"/>
          <w:lang w:val="fr-FR"/>
        </w:rPr>
        <w:t>.</w:t>
      </w:r>
    </w:p>
    <w:p w14:paraId="00000010" w14:textId="77777777" w:rsidR="00E9358B" w:rsidRDefault="00000000">
      <w:pPr>
        <w:spacing w:after="240" w:line="276" w:lineRule="auto"/>
        <w:jc w:val="both"/>
        <w:rPr>
          <w:rFonts w:ascii="Calibri" w:eastAsia="Calibri" w:hAnsi="Calibri" w:cs="Calibri"/>
          <w:sz w:val="22"/>
          <w:szCs w:val="22"/>
        </w:rPr>
      </w:pPr>
      <w:r w:rsidRPr="0058093A">
        <w:rPr>
          <w:rFonts w:ascii="Calibri" w:eastAsia="Calibri" w:hAnsi="Calibri" w:cs="Calibri"/>
          <w:sz w:val="22"/>
          <w:szCs w:val="22"/>
          <w:lang w:val="fr-FR"/>
        </w:rPr>
        <w:t xml:space="preserve">Dans la </w:t>
      </w:r>
      <w:hyperlink r:id="rId15">
        <w:r w:rsidRPr="0058093A">
          <w:rPr>
            <w:rFonts w:ascii="Calibri" w:eastAsia="Calibri" w:hAnsi="Calibri" w:cs="Calibri"/>
            <w:color w:val="1155CC"/>
            <w:sz w:val="22"/>
            <w:szCs w:val="22"/>
            <w:u w:val="single"/>
            <w:lang w:val="fr-FR"/>
          </w:rPr>
          <w:t>liste de points</w:t>
        </w:r>
      </w:hyperlink>
      <w:r w:rsidRPr="0058093A">
        <w:rPr>
          <w:rFonts w:ascii="Calibri" w:eastAsia="Calibri" w:hAnsi="Calibri" w:cs="Calibri"/>
          <w:sz w:val="22"/>
          <w:szCs w:val="22"/>
          <w:lang w:val="fr-FR"/>
        </w:rPr>
        <w:t xml:space="preserve"> établie avant la soumission du cinquième rapport périodique de la France en 2021, le CDESC a demandé à la France de “donner des renseignements sur l’incidence des mesures prises (...) pour réduire l’influence de l’origine sociale sur la réussite scolaire” et de “donner également des renseignements sur les difficultés rencontrées dans la lutte contre la discrimination en matière d’accès à l’éducation (..)” </w:t>
      </w:r>
      <w:r>
        <w:rPr>
          <w:rFonts w:ascii="Calibri" w:eastAsia="Calibri" w:hAnsi="Calibri" w:cs="Calibri"/>
          <w:sz w:val="22"/>
          <w:szCs w:val="22"/>
        </w:rPr>
        <w:t>(question 26)</w:t>
      </w:r>
      <w:r>
        <w:rPr>
          <w:rFonts w:ascii="Calibri" w:eastAsia="Calibri" w:hAnsi="Calibri" w:cs="Calibri"/>
          <w:sz w:val="22"/>
          <w:szCs w:val="22"/>
          <w:vertAlign w:val="superscript"/>
        </w:rPr>
        <w:footnoteReference w:id="7"/>
      </w:r>
      <w:r>
        <w:rPr>
          <w:rFonts w:ascii="Calibri" w:eastAsia="Calibri" w:hAnsi="Calibri" w:cs="Calibri"/>
          <w:sz w:val="22"/>
          <w:szCs w:val="22"/>
        </w:rPr>
        <w:t>.</w:t>
      </w:r>
    </w:p>
    <w:p w14:paraId="00000011"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En ce qui concerne cette question,</w:t>
      </w:r>
      <w:hyperlink r:id="rId16">
        <w:r w:rsidRPr="0058093A">
          <w:rPr>
            <w:rFonts w:ascii="Calibri" w:eastAsia="Calibri" w:hAnsi="Calibri" w:cs="Calibri"/>
            <w:color w:val="1155CC"/>
            <w:sz w:val="22"/>
            <w:szCs w:val="22"/>
            <w:u w:val="single"/>
            <w:lang w:val="fr-FR"/>
          </w:rPr>
          <w:t xml:space="preserve"> la France, dans son rapport</w:t>
        </w:r>
      </w:hyperlink>
      <w:r w:rsidRPr="0058093A">
        <w:rPr>
          <w:rFonts w:ascii="Calibri" w:eastAsia="Calibri" w:hAnsi="Calibri" w:cs="Calibri"/>
          <w:sz w:val="22"/>
          <w:szCs w:val="22"/>
          <w:lang w:val="fr-FR"/>
        </w:rPr>
        <w:t xml:space="preserve"> soumis en juillet 2021</w:t>
      </w:r>
      <w:r>
        <w:rPr>
          <w:rFonts w:ascii="Calibri" w:eastAsia="Calibri" w:hAnsi="Calibri" w:cs="Calibri"/>
          <w:sz w:val="22"/>
          <w:szCs w:val="22"/>
          <w:vertAlign w:val="superscript"/>
        </w:rPr>
        <w:footnoteReference w:id="8"/>
      </w:r>
      <w:r w:rsidRPr="0058093A">
        <w:rPr>
          <w:rFonts w:ascii="Calibri" w:eastAsia="Calibri" w:hAnsi="Calibri" w:cs="Calibri"/>
          <w:sz w:val="22"/>
          <w:szCs w:val="22"/>
          <w:lang w:val="fr-FR"/>
        </w:rPr>
        <w:t xml:space="preserve">, mentionne certaines politiques mises en place pour traiter cette question, notamment un programme appelé "Cordées de la Réussite", qui vise à renforcer l’ambition scolaire et promouvoir la poursuite d’études dans l’enseignement supérieur (paragraphe 184), ainsi que la réforme du processus d'admission et d’entrée dans l’enseignement supérieur et le renforcement de l’accompagnement social (bourses d’études)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(paragraphes 185-186), mentionnant qu'elles sont fondées sur les principes de non-discrimination et d'égalité (paragraphe 186).</w:t>
      </w:r>
    </w:p>
    <w:p w14:paraId="00000012" w14:textId="77777777" w:rsidR="00E9358B" w:rsidRPr="0058093A" w:rsidRDefault="00000000">
      <w:pPr>
        <w:spacing w:after="240" w:line="276" w:lineRule="auto"/>
        <w:jc w:val="both"/>
        <w:rPr>
          <w:rFonts w:ascii="Calibri" w:eastAsia="Calibri" w:hAnsi="Calibri" w:cs="Calibri"/>
          <w:b/>
          <w:sz w:val="22"/>
          <w:szCs w:val="22"/>
          <w:lang w:val="fr-FR"/>
        </w:rPr>
      </w:pPr>
      <w:r w:rsidRPr="0058093A">
        <w:rPr>
          <w:rFonts w:ascii="Calibri" w:eastAsia="Calibri" w:hAnsi="Calibri" w:cs="Calibri"/>
          <w:b/>
          <w:sz w:val="22"/>
          <w:szCs w:val="22"/>
          <w:lang w:val="fr-FR"/>
        </w:rPr>
        <w:t>Notre rapport souligne que les politiques publiques, visant à réduire les inégalités dans l'accès à l'enseignement supérieur, mises en œuvre par le gouvernement français depuis la dernière revue périodique, sont insuffisantes et doivent être renforcées et étendues. Il soutient que les inégalités structurelles, territoriales et socio-économiques ainsi que la politique de financement de l'enseignement supérieur de l'État entravent l'égalité et la non-discrimination dans l'accès à l'enseignement supérieur et renforcent la tendance à la privatisation.</w:t>
      </w:r>
    </w:p>
    <w:p w14:paraId="00000013" w14:textId="77777777" w:rsidR="00E9358B" w:rsidRPr="0058093A" w:rsidRDefault="00E9358B">
      <w:pPr>
        <w:spacing w:after="240" w:line="276" w:lineRule="auto"/>
        <w:jc w:val="both"/>
        <w:rPr>
          <w:rFonts w:ascii="Calibri" w:eastAsia="Calibri" w:hAnsi="Calibri" w:cs="Calibri"/>
          <w:b/>
          <w:sz w:val="22"/>
          <w:szCs w:val="22"/>
          <w:lang w:val="fr-FR"/>
        </w:rPr>
      </w:pPr>
    </w:p>
    <w:p w14:paraId="00000014"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b/>
          <w:color w:val="21959E"/>
          <w:sz w:val="28"/>
          <w:szCs w:val="28"/>
          <w:lang w:val="fr-FR"/>
        </w:rPr>
        <w:t>Les dispositions du Pacte international relatif aux droits économiques, sociaux et culturels applicables à cette question</w:t>
      </w:r>
    </w:p>
    <w:p w14:paraId="00000015"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Le </w:t>
      </w:r>
      <w:hyperlink r:id="rId17">
        <w:r w:rsidRPr="0058093A">
          <w:rPr>
            <w:rFonts w:ascii="Calibri" w:eastAsia="Calibri" w:hAnsi="Calibri" w:cs="Calibri"/>
            <w:color w:val="1155CC"/>
            <w:sz w:val="22"/>
            <w:szCs w:val="22"/>
            <w:u w:val="single"/>
            <w:lang w:val="fr-FR"/>
          </w:rPr>
          <w:t>Pacte international relatif aux droits économiques, sociaux et culturels</w:t>
        </w:r>
      </w:hyperlink>
      <w:r w:rsidRPr="0058093A">
        <w:rPr>
          <w:rFonts w:ascii="Calibri" w:eastAsia="Calibri" w:hAnsi="Calibri" w:cs="Calibri"/>
          <w:sz w:val="22"/>
          <w:szCs w:val="22"/>
          <w:lang w:val="fr-FR"/>
        </w:rPr>
        <w:t xml:space="preserve"> (PIDESC), ratifié par la France en 1980, prévoit que l'enseignement supérieur doit être rendu accessible à tous en pleine égalité, en fonction des capacités de chacun, par tous les moyens appropriés et notamment par l'instauration progressive de la gratuité</w:t>
      </w:r>
      <w:r>
        <w:rPr>
          <w:rFonts w:ascii="Calibri" w:eastAsia="Calibri" w:hAnsi="Calibri" w:cs="Calibri"/>
          <w:sz w:val="22"/>
          <w:szCs w:val="22"/>
          <w:vertAlign w:val="superscript"/>
        </w:rPr>
        <w:footnoteReference w:id="9"/>
      </w:r>
      <w:r w:rsidRPr="0058093A">
        <w:rPr>
          <w:rFonts w:ascii="Calibri" w:eastAsia="Calibri" w:hAnsi="Calibri" w:cs="Calibri"/>
          <w:sz w:val="22"/>
          <w:szCs w:val="22"/>
          <w:lang w:val="fr-FR"/>
        </w:rPr>
        <w:t xml:space="preserve"> .</w:t>
      </w:r>
    </w:p>
    <w:p w14:paraId="00000016" w14:textId="057037C1"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Selon l'interprétation faite par le CDESC dans son </w:t>
      </w:r>
      <w:hyperlink r:id="rId18">
        <w:r w:rsidRPr="0058093A">
          <w:rPr>
            <w:rFonts w:ascii="Calibri" w:eastAsia="Calibri" w:hAnsi="Calibri" w:cs="Calibri"/>
            <w:color w:val="1155CC"/>
            <w:sz w:val="22"/>
            <w:szCs w:val="22"/>
            <w:u w:val="single"/>
            <w:lang w:val="fr-FR"/>
          </w:rPr>
          <w:t>Observation générale n° 13</w:t>
        </w:r>
      </w:hyperlink>
      <w:r w:rsidRPr="0058093A">
        <w:rPr>
          <w:rFonts w:ascii="Calibri" w:eastAsia="Calibri" w:hAnsi="Calibri" w:cs="Calibri"/>
          <w:sz w:val="22"/>
          <w:szCs w:val="22"/>
          <w:lang w:val="fr-FR"/>
        </w:rPr>
        <w:t xml:space="preserve">, cela signifie que les États ont l'obligation immédiate de veiller à ce que les établissements d'enseignement supérieur soient </w:t>
      </w:r>
      <w:r w:rsidRPr="0058093A">
        <w:rPr>
          <w:rFonts w:ascii="Calibri" w:eastAsia="Calibri" w:hAnsi="Calibri" w:cs="Calibri"/>
          <w:sz w:val="22"/>
          <w:szCs w:val="22"/>
          <w:lang w:val="fr-FR"/>
        </w:rPr>
        <w:lastRenderedPageBreak/>
        <w:t xml:space="preserve">disponibles et accessibles à toutes et tous les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capables de poursuivre des études supérieures, sans aucune discrimination. Les États sont tenus de mettre à la disposition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des installations adéquates et un nombre suffisant d'enseignants qualifiés afin de soutenir l'enseignement supérieur, qui doit être abordable et physiquement accessible. L'accessibilité physique signifie que l'enseignement supérieur doit </w:t>
      </w:r>
      <w:r w:rsidR="0058093A" w:rsidRPr="0058093A">
        <w:rPr>
          <w:rFonts w:ascii="Calibri" w:eastAsia="Calibri" w:hAnsi="Calibri" w:cs="Calibri"/>
          <w:sz w:val="22"/>
          <w:szCs w:val="22"/>
          <w:lang w:val="fr-FR"/>
        </w:rPr>
        <w:t>être</w:t>
      </w:r>
      <w:r w:rsidRPr="0058093A">
        <w:rPr>
          <w:rFonts w:ascii="Calibri" w:eastAsia="Calibri" w:hAnsi="Calibri" w:cs="Calibri"/>
          <w:sz w:val="22"/>
          <w:szCs w:val="22"/>
          <w:lang w:val="fr-FR"/>
        </w:rPr>
        <w:t xml:space="preserve"> dispensé en un lieu raisonnablement accessible ou </w:t>
      </w:r>
      <w:proofErr w:type="spellStart"/>
      <w:r w:rsidRPr="0058093A">
        <w:rPr>
          <w:rFonts w:ascii="Calibri" w:eastAsia="Calibri" w:hAnsi="Calibri" w:cs="Calibri"/>
          <w:sz w:val="22"/>
          <w:szCs w:val="22"/>
          <w:lang w:val="fr-FR"/>
        </w:rPr>
        <w:t>a</w:t>
      </w:r>
      <w:proofErr w:type="spellEnd"/>
      <w:r w:rsidRPr="0058093A">
        <w:rPr>
          <w:rFonts w:ascii="Calibri" w:eastAsia="Calibri" w:hAnsi="Calibri" w:cs="Calibri"/>
          <w:sz w:val="22"/>
          <w:szCs w:val="22"/>
          <w:lang w:val="fr-FR"/>
        </w:rPr>
        <w:t>̀ travers les technologies modernes</w:t>
      </w:r>
      <w:r>
        <w:rPr>
          <w:rFonts w:ascii="Calibri" w:eastAsia="Calibri" w:hAnsi="Calibri" w:cs="Calibri"/>
          <w:sz w:val="22"/>
          <w:szCs w:val="22"/>
          <w:vertAlign w:val="superscript"/>
        </w:rPr>
        <w:footnoteReference w:id="10"/>
      </w:r>
      <w:r w:rsidRPr="0058093A">
        <w:rPr>
          <w:rFonts w:ascii="Calibri" w:eastAsia="Calibri" w:hAnsi="Calibri" w:cs="Calibri"/>
          <w:sz w:val="22"/>
          <w:szCs w:val="22"/>
          <w:lang w:val="fr-FR"/>
        </w:rPr>
        <w:t>. L'accessibilité financière signifie que l'enseignement doit être économiquement à la portée de toutes et tous</w:t>
      </w:r>
      <w:r>
        <w:rPr>
          <w:rFonts w:ascii="Calibri" w:eastAsia="Calibri" w:hAnsi="Calibri" w:cs="Calibri"/>
          <w:sz w:val="22"/>
          <w:szCs w:val="22"/>
          <w:vertAlign w:val="superscript"/>
        </w:rPr>
        <w:footnoteReference w:id="11"/>
      </w:r>
      <w:r w:rsidRPr="0058093A">
        <w:rPr>
          <w:rFonts w:ascii="Calibri" w:eastAsia="Calibri" w:hAnsi="Calibri" w:cs="Calibri"/>
          <w:sz w:val="22"/>
          <w:szCs w:val="22"/>
          <w:lang w:val="fr-FR"/>
        </w:rPr>
        <w:t xml:space="preserve"> et que les États sont tenus d'utiliser le maximum de leurs ressources disponibles pour "</w:t>
      </w:r>
      <w:r w:rsidR="0058093A" w:rsidRPr="0058093A">
        <w:rPr>
          <w:rFonts w:ascii="Calibri" w:eastAsia="Calibri" w:hAnsi="Calibri" w:cs="Calibri"/>
          <w:sz w:val="22"/>
          <w:szCs w:val="22"/>
          <w:lang w:val="fr-FR"/>
        </w:rPr>
        <w:t>œuvrer</w:t>
      </w:r>
      <w:r w:rsidRPr="0058093A">
        <w:rPr>
          <w:rFonts w:ascii="Calibri" w:eastAsia="Calibri" w:hAnsi="Calibri" w:cs="Calibri"/>
          <w:sz w:val="22"/>
          <w:szCs w:val="22"/>
          <w:lang w:val="fr-FR"/>
        </w:rPr>
        <w:t xml:space="preserve"> aussi rapidement et aussi efficacement que possible" vers l’application intégrale de la gratuité de l'enseignement supérieur</w:t>
      </w:r>
      <w:r>
        <w:rPr>
          <w:rFonts w:ascii="Calibri" w:eastAsia="Calibri" w:hAnsi="Calibri" w:cs="Calibri"/>
          <w:sz w:val="22"/>
          <w:szCs w:val="22"/>
          <w:vertAlign w:val="superscript"/>
        </w:rPr>
        <w:footnoteReference w:id="12"/>
      </w:r>
      <w:r w:rsidRPr="0058093A">
        <w:rPr>
          <w:rFonts w:ascii="Calibri" w:eastAsia="Calibri" w:hAnsi="Calibri" w:cs="Calibri"/>
          <w:sz w:val="22"/>
          <w:szCs w:val="22"/>
          <w:lang w:val="fr-FR"/>
        </w:rPr>
        <w:t xml:space="preserve">. Cela implique que toute "mesure délibérément régressive" dans l'enseignement supérieur, telle que des réductions budgétaires, doit être examinée avec la plus grande attention. L'État doit apporter la preuve qu’il a adopté de telles mesures régressives </w:t>
      </w:r>
      <w:proofErr w:type="spellStart"/>
      <w:r w:rsidRPr="0058093A">
        <w:rPr>
          <w:rFonts w:ascii="Calibri" w:eastAsia="Calibri" w:hAnsi="Calibri" w:cs="Calibri"/>
          <w:sz w:val="22"/>
          <w:szCs w:val="22"/>
          <w:lang w:val="fr-FR"/>
        </w:rPr>
        <w:t>après</w:t>
      </w:r>
      <w:proofErr w:type="spellEnd"/>
      <w:r w:rsidRPr="0058093A">
        <w:rPr>
          <w:rFonts w:ascii="Calibri" w:eastAsia="Calibri" w:hAnsi="Calibri" w:cs="Calibri"/>
          <w:sz w:val="22"/>
          <w:szCs w:val="22"/>
          <w:lang w:val="fr-FR"/>
        </w:rPr>
        <w:t xml:space="preserve"> avoir </w:t>
      </w:r>
      <w:proofErr w:type="spellStart"/>
      <w:r w:rsidRPr="0058093A">
        <w:rPr>
          <w:rFonts w:ascii="Calibri" w:eastAsia="Calibri" w:hAnsi="Calibri" w:cs="Calibri"/>
          <w:sz w:val="22"/>
          <w:szCs w:val="22"/>
          <w:lang w:val="fr-FR"/>
        </w:rPr>
        <w:t>mûrement</w:t>
      </w:r>
      <w:proofErr w:type="spellEnd"/>
      <w:r w:rsidRPr="0058093A">
        <w:rPr>
          <w:rFonts w:ascii="Calibri" w:eastAsia="Calibri" w:hAnsi="Calibri" w:cs="Calibri"/>
          <w:sz w:val="22"/>
          <w:szCs w:val="22"/>
          <w:lang w:val="fr-FR"/>
        </w:rPr>
        <w:t xml:space="preserve"> </w:t>
      </w:r>
      <w:proofErr w:type="spellStart"/>
      <w:r w:rsidRPr="0058093A">
        <w:rPr>
          <w:rFonts w:ascii="Calibri" w:eastAsia="Calibri" w:hAnsi="Calibri" w:cs="Calibri"/>
          <w:sz w:val="22"/>
          <w:szCs w:val="22"/>
          <w:lang w:val="fr-FR"/>
        </w:rPr>
        <w:t>pese</w:t>
      </w:r>
      <w:proofErr w:type="spellEnd"/>
      <w:r w:rsidRPr="0058093A">
        <w:rPr>
          <w:rFonts w:ascii="Calibri" w:eastAsia="Calibri" w:hAnsi="Calibri" w:cs="Calibri"/>
          <w:sz w:val="22"/>
          <w:szCs w:val="22"/>
          <w:lang w:val="fr-FR"/>
        </w:rPr>
        <w:t xml:space="preserve">́ toutes les autres solutions possibles et qu'elle est pleinement </w:t>
      </w:r>
      <w:proofErr w:type="spellStart"/>
      <w:r w:rsidRPr="0058093A">
        <w:rPr>
          <w:rFonts w:ascii="Calibri" w:eastAsia="Calibri" w:hAnsi="Calibri" w:cs="Calibri"/>
          <w:sz w:val="22"/>
          <w:szCs w:val="22"/>
          <w:lang w:val="fr-FR"/>
        </w:rPr>
        <w:t>justifiée</w:t>
      </w:r>
      <w:proofErr w:type="spellEnd"/>
      <w:r w:rsidRPr="0058093A">
        <w:rPr>
          <w:rFonts w:ascii="Calibri" w:eastAsia="Calibri" w:hAnsi="Calibri" w:cs="Calibri"/>
          <w:sz w:val="22"/>
          <w:szCs w:val="22"/>
          <w:lang w:val="fr-FR"/>
        </w:rPr>
        <w:t xml:space="preserve"> eu </w:t>
      </w:r>
      <w:r w:rsidR="0058093A" w:rsidRPr="0058093A">
        <w:rPr>
          <w:rFonts w:ascii="Calibri" w:eastAsia="Calibri" w:hAnsi="Calibri" w:cs="Calibri"/>
          <w:sz w:val="22"/>
          <w:szCs w:val="22"/>
          <w:lang w:val="fr-FR"/>
        </w:rPr>
        <w:t>égard</w:t>
      </w:r>
      <w:r w:rsidRPr="0058093A">
        <w:rPr>
          <w:rFonts w:ascii="Calibri" w:eastAsia="Calibri" w:hAnsi="Calibri" w:cs="Calibri"/>
          <w:sz w:val="22"/>
          <w:szCs w:val="22"/>
          <w:lang w:val="fr-FR"/>
        </w:rPr>
        <w:t xml:space="preserve"> à l'ensemble des droits </w:t>
      </w:r>
      <w:proofErr w:type="spellStart"/>
      <w:r w:rsidRPr="0058093A">
        <w:rPr>
          <w:rFonts w:ascii="Calibri" w:eastAsia="Calibri" w:hAnsi="Calibri" w:cs="Calibri"/>
          <w:sz w:val="22"/>
          <w:szCs w:val="22"/>
          <w:lang w:val="fr-FR"/>
        </w:rPr>
        <w:t>visés</w:t>
      </w:r>
      <w:proofErr w:type="spellEnd"/>
      <w:r w:rsidRPr="0058093A">
        <w:rPr>
          <w:rFonts w:ascii="Calibri" w:eastAsia="Calibri" w:hAnsi="Calibri" w:cs="Calibri"/>
          <w:sz w:val="22"/>
          <w:szCs w:val="22"/>
          <w:lang w:val="fr-FR"/>
        </w:rPr>
        <w:t xml:space="preserve"> dans le Pacte et à l'ensemble des ressources disponibles</w:t>
      </w:r>
      <w:r>
        <w:rPr>
          <w:rFonts w:ascii="Calibri" w:eastAsia="Calibri" w:hAnsi="Calibri" w:cs="Calibri"/>
          <w:sz w:val="22"/>
          <w:szCs w:val="22"/>
          <w:vertAlign w:val="superscript"/>
        </w:rPr>
        <w:footnoteReference w:id="13"/>
      </w:r>
      <w:r w:rsidRPr="0058093A">
        <w:rPr>
          <w:rFonts w:ascii="Calibri" w:eastAsia="Calibri" w:hAnsi="Calibri" w:cs="Calibri"/>
          <w:sz w:val="22"/>
          <w:szCs w:val="22"/>
          <w:lang w:val="fr-FR"/>
        </w:rPr>
        <w:t>.</w:t>
      </w:r>
    </w:p>
    <w:p w14:paraId="00000017" w14:textId="77777777" w:rsidR="00E9358B" w:rsidRPr="0058093A" w:rsidRDefault="00000000">
      <w:pPr>
        <w:pBdr>
          <w:top w:val="nil"/>
          <w:left w:val="nil"/>
          <w:bottom w:val="nil"/>
          <w:right w:val="nil"/>
          <w:between w:val="nil"/>
        </w:pBd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La non-discrimination est également garantie par l'article 2.2 du Pacte international relatif aux droits économiques, sociaux et culturels, qui assure que le droit à l'éducation (y compris l'enseignement supérieur) doit être exercé "sans discrimination aucune fondée sur la race, la couleur, le sexe, la langue, la religion, l'opinion politique ou toute autre opinion, l'origine nationale ou sociale, la fortune, la naissance ou toute autre situation"</w:t>
      </w:r>
      <w:r>
        <w:rPr>
          <w:rFonts w:ascii="Calibri" w:eastAsia="Calibri" w:hAnsi="Calibri" w:cs="Calibri"/>
          <w:sz w:val="22"/>
          <w:szCs w:val="22"/>
          <w:vertAlign w:val="superscript"/>
        </w:rPr>
        <w:footnoteReference w:id="14"/>
      </w:r>
      <w:r w:rsidRPr="0058093A">
        <w:rPr>
          <w:rFonts w:ascii="Calibri" w:eastAsia="Calibri" w:hAnsi="Calibri" w:cs="Calibri"/>
          <w:sz w:val="22"/>
          <w:szCs w:val="22"/>
          <w:lang w:val="fr-FR"/>
        </w:rPr>
        <w:t>.</w:t>
      </w:r>
    </w:p>
    <w:p w14:paraId="00000018" w14:textId="77777777" w:rsidR="00E9358B" w:rsidRPr="0058093A" w:rsidRDefault="00E9358B">
      <w:pPr>
        <w:spacing w:after="240" w:line="276" w:lineRule="auto"/>
        <w:jc w:val="both"/>
        <w:rPr>
          <w:rFonts w:ascii="Calibri" w:eastAsia="Calibri" w:hAnsi="Calibri" w:cs="Calibri"/>
          <w:b/>
          <w:color w:val="21959E"/>
          <w:sz w:val="28"/>
          <w:szCs w:val="28"/>
          <w:lang w:val="fr-FR"/>
        </w:rPr>
      </w:pPr>
    </w:p>
    <w:p w14:paraId="00000019" w14:textId="77777777" w:rsidR="00E9358B" w:rsidRPr="0058093A" w:rsidRDefault="00000000">
      <w:pPr>
        <w:spacing w:after="240" w:line="276" w:lineRule="auto"/>
        <w:jc w:val="both"/>
        <w:rPr>
          <w:rFonts w:ascii="Calibri" w:eastAsia="Calibri" w:hAnsi="Calibri" w:cs="Calibri"/>
          <w:b/>
          <w:color w:val="21959E"/>
          <w:sz w:val="28"/>
          <w:szCs w:val="28"/>
          <w:lang w:val="fr-FR"/>
        </w:rPr>
      </w:pPr>
      <w:r w:rsidRPr="0058093A">
        <w:rPr>
          <w:rFonts w:ascii="Calibri" w:eastAsia="Calibri" w:hAnsi="Calibri" w:cs="Calibri"/>
          <w:b/>
          <w:color w:val="21959E"/>
          <w:sz w:val="28"/>
          <w:szCs w:val="28"/>
          <w:lang w:val="fr-FR"/>
        </w:rPr>
        <w:t>La législation nationale applicable à l'enseignement supérieur</w:t>
      </w:r>
    </w:p>
    <w:p w14:paraId="0000001A" w14:textId="77777777" w:rsidR="00E9358B" w:rsidRPr="0058093A" w:rsidRDefault="00000000">
      <w:pPr>
        <w:spacing w:after="200" w:line="276" w:lineRule="auto"/>
        <w:jc w:val="both"/>
        <w:rPr>
          <w:rFonts w:ascii="Calibri" w:eastAsia="Calibri" w:hAnsi="Calibri" w:cs="Calibri"/>
          <w:sz w:val="22"/>
          <w:szCs w:val="22"/>
          <w:lang w:val="fr-FR"/>
        </w:rPr>
      </w:pPr>
      <w:hyperlink r:id="rId19">
        <w:r w:rsidRPr="0058093A">
          <w:rPr>
            <w:rFonts w:ascii="Calibri" w:eastAsia="Calibri" w:hAnsi="Calibri" w:cs="Calibri"/>
            <w:color w:val="1155CC"/>
            <w:sz w:val="22"/>
            <w:szCs w:val="22"/>
            <w:u w:val="single"/>
            <w:lang w:val="fr-FR"/>
          </w:rPr>
          <w:t>La Constitution française</w:t>
        </w:r>
      </w:hyperlink>
      <w:r w:rsidRPr="0058093A">
        <w:rPr>
          <w:rFonts w:ascii="Calibri" w:eastAsia="Calibri" w:hAnsi="Calibri" w:cs="Calibri"/>
          <w:sz w:val="22"/>
          <w:szCs w:val="22"/>
          <w:lang w:val="fr-FR"/>
        </w:rPr>
        <w:t xml:space="preserve"> est encore plus ambitieuse que le droit international, en établissant que « l’organisation de l’enseignement public gratuit et laïque à tous les degrés est un devoir de l'État », et que « la Nation garantit l'égal accès de l'enfant et de l'adulte à l'instruction, à la formation professionnelle » (Paragraphe 13 du </w:t>
      </w:r>
      <w:hyperlink r:id="rId20">
        <w:r w:rsidRPr="0058093A">
          <w:rPr>
            <w:rFonts w:ascii="Calibri" w:eastAsia="Calibri" w:hAnsi="Calibri" w:cs="Calibri"/>
            <w:color w:val="1155CC"/>
            <w:sz w:val="22"/>
            <w:szCs w:val="22"/>
            <w:u w:val="single"/>
            <w:lang w:val="fr-FR"/>
          </w:rPr>
          <w:t>préambule de la Constitution de 1946</w:t>
        </w:r>
      </w:hyperlink>
      <w:r w:rsidRPr="0058093A">
        <w:rPr>
          <w:rFonts w:ascii="Calibri" w:eastAsia="Calibri" w:hAnsi="Calibri" w:cs="Calibri"/>
          <w:sz w:val="22"/>
          <w:szCs w:val="22"/>
          <w:lang w:val="fr-FR"/>
        </w:rPr>
        <w:t>)</w:t>
      </w:r>
      <w:r>
        <w:rPr>
          <w:rFonts w:ascii="Calibri" w:eastAsia="Calibri" w:hAnsi="Calibri" w:cs="Calibri"/>
          <w:sz w:val="22"/>
          <w:szCs w:val="22"/>
          <w:vertAlign w:val="superscript"/>
        </w:rPr>
        <w:footnoteReference w:id="15"/>
      </w:r>
      <w:r w:rsidRPr="0058093A">
        <w:rPr>
          <w:rFonts w:ascii="Calibri" w:eastAsia="Calibri" w:hAnsi="Calibri" w:cs="Calibri"/>
          <w:sz w:val="22"/>
          <w:szCs w:val="22"/>
          <w:lang w:val="fr-FR"/>
        </w:rPr>
        <w:t>. Une décision du Conseil Constitutionnel de 2019</w:t>
      </w:r>
      <w:r>
        <w:rPr>
          <w:rFonts w:ascii="Calibri" w:eastAsia="Calibri" w:hAnsi="Calibri" w:cs="Calibri"/>
          <w:sz w:val="22"/>
          <w:szCs w:val="22"/>
          <w:vertAlign w:val="superscript"/>
        </w:rPr>
        <w:footnoteReference w:id="16"/>
      </w:r>
      <w:r w:rsidRPr="0058093A">
        <w:rPr>
          <w:rFonts w:ascii="Calibri" w:eastAsia="Calibri" w:hAnsi="Calibri" w:cs="Calibri"/>
          <w:sz w:val="22"/>
          <w:szCs w:val="22"/>
          <w:lang w:val="fr-FR"/>
        </w:rPr>
        <w:t xml:space="preserve"> a jugé que les droits d’inscription établis par les établissements de l’enseignement supérieur public doivent prendre en compte les capacités financières des </w:t>
      </w:r>
      <w:proofErr w:type="spellStart"/>
      <w:r w:rsidRPr="0058093A">
        <w:rPr>
          <w:rFonts w:ascii="Calibri" w:eastAsia="Calibri" w:hAnsi="Calibri" w:cs="Calibri"/>
          <w:sz w:val="22"/>
          <w:szCs w:val="22"/>
          <w:lang w:val="fr-FR"/>
        </w:rPr>
        <w:t>étudiant</w:t>
      </w:r>
      <w:hyperlink r:id="rId21" w:anchor="heading=h.1fob9te">
        <w:r w:rsidRPr="0058093A">
          <w:rPr>
            <w:rFonts w:ascii="Calibri" w:eastAsia="Calibri" w:hAnsi="Calibri" w:cs="Calibri"/>
            <w:sz w:val="22"/>
            <w:szCs w:val="22"/>
            <w:lang w:val="fr-FR"/>
          </w:rPr>
          <w:t>·</w:t>
        </w:r>
      </w:hyperlink>
      <w:r w:rsidRPr="0058093A">
        <w:rPr>
          <w:rFonts w:ascii="Calibri" w:eastAsia="Calibri" w:hAnsi="Calibri" w:cs="Calibri"/>
          <w:sz w:val="22"/>
          <w:szCs w:val="22"/>
          <w:lang w:val="fr-FR"/>
        </w:rPr>
        <w:t>e</w:t>
      </w:r>
      <w:hyperlink r:id="rId22" w:anchor="heading=h.1fob9te">
        <w:r w:rsidRPr="0058093A">
          <w:rPr>
            <w:rFonts w:ascii="Calibri" w:eastAsia="Calibri" w:hAnsi="Calibri" w:cs="Calibri"/>
            <w:sz w:val="22"/>
            <w:szCs w:val="22"/>
            <w:lang w:val="fr-FR"/>
          </w:rPr>
          <w:t>·</w:t>
        </w:r>
      </w:hyperlink>
      <w:r w:rsidRPr="0058093A">
        <w:rPr>
          <w:rFonts w:ascii="Calibri" w:eastAsia="Calibri" w:hAnsi="Calibri" w:cs="Calibri"/>
          <w:sz w:val="22"/>
          <w:szCs w:val="22"/>
          <w:lang w:val="fr-FR"/>
        </w:rPr>
        <w:t>s</w:t>
      </w:r>
      <w:proofErr w:type="spellEnd"/>
      <w:r w:rsidRPr="0058093A">
        <w:rPr>
          <w:rFonts w:ascii="Calibri" w:eastAsia="Calibri" w:hAnsi="Calibri" w:cs="Calibri"/>
          <w:sz w:val="22"/>
          <w:szCs w:val="22"/>
          <w:lang w:val="fr-FR"/>
        </w:rPr>
        <w:t xml:space="preserve">. Par ailleurs, le </w:t>
      </w:r>
      <w:hyperlink r:id="rId23">
        <w:r w:rsidRPr="0058093A">
          <w:rPr>
            <w:rFonts w:ascii="Calibri" w:eastAsia="Calibri" w:hAnsi="Calibri" w:cs="Calibri"/>
            <w:color w:val="1155CC"/>
            <w:sz w:val="22"/>
            <w:szCs w:val="22"/>
            <w:u w:val="single"/>
            <w:lang w:val="fr-FR"/>
          </w:rPr>
          <w:t>Code de l'Éducation</w:t>
        </w:r>
      </w:hyperlink>
      <w:r w:rsidRPr="0058093A">
        <w:rPr>
          <w:rFonts w:ascii="Calibri" w:eastAsia="Calibri" w:hAnsi="Calibri" w:cs="Calibri"/>
          <w:sz w:val="22"/>
          <w:szCs w:val="22"/>
          <w:lang w:val="fr-FR"/>
        </w:rPr>
        <w:t xml:space="preserve"> dispose que l'enseignement supérieur doit contribuer à la lutte contre les discriminations, à la réduction des inégalités sociales et économiques et à une société plus inclusive</w:t>
      </w:r>
      <w:r>
        <w:rPr>
          <w:rFonts w:ascii="Calibri" w:eastAsia="Calibri" w:hAnsi="Calibri" w:cs="Calibri"/>
          <w:sz w:val="22"/>
          <w:szCs w:val="22"/>
          <w:vertAlign w:val="superscript"/>
        </w:rPr>
        <w:footnoteReference w:id="17"/>
      </w:r>
      <w:r w:rsidRPr="0058093A">
        <w:rPr>
          <w:rFonts w:ascii="Calibri" w:eastAsia="Calibri" w:hAnsi="Calibri" w:cs="Calibri"/>
          <w:sz w:val="22"/>
          <w:szCs w:val="22"/>
          <w:lang w:val="fr-FR"/>
        </w:rPr>
        <w:t>. A cette fin, il détermine que l'enseignement supérieur vise à favoriser l'inclusion de tous les individus sans distinction d'origine, de milieu social et d'état de santé</w:t>
      </w:r>
      <w:r>
        <w:rPr>
          <w:rFonts w:ascii="Calibri" w:eastAsia="Calibri" w:hAnsi="Calibri" w:cs="Calibri"/>
          <w:sz w:val="22"/>
          <w:szCs w:val="22"/>
          <w:vertAlign w:val="superscript"/>
        </w:rPr>
        <w:footnoteReference w:id="18"/>
      </w:r>
      <w:r w:rsidRPr="0058093A">
        <w:rPr>
          <w:rFonts w:ascii="Calibri" w:eastAsia="Calibri" w:hAnsi="Calibri" w:cs="Calibri"/>
          <w:sz w:val="22"/>
          <w:szCs w:val="22"/>
          <w:lang w:val="fr-FR"/>
        </w:rPr>
        <w:t xml:space="preserve">. L'enseignement supérieur est également légiféré dans une myriade de lois françaises qui réglementent l'ensemble de </w:t>
      </w:r>
      <w:r w:rsidRPr="0058093A">
        <w:rPr>
          <w:rFonts w:ascii="Calibri" w:eastAsia="Calibri" w:hAnsi="Calibri" w:cs="Calibri"/>
          <w:sz w:val="22"/>
          <w:szCs w:val="22"/>
          <w:lang w:val="fr-FR"/>
        </w:rPr>
        <w:lastRenderedPageBreak/>
        <w:t>l'enseignement post-secondaire et établissent les politiques publiques de la France en matière d'enseignement supérieur.</w:t>
      </w:r>
    </w:p>
    <w:p w14:paraId="0000001B" w14:textId="77777777" w:rsidR="00E9358B" w:rsidRPr="0058093A" w:rsidRDefault="00E9358B">
      <w:pPr>
        <w:spacing w:after="200" w:line="276" w:lineRule="auto"/>
        <w:jc w:val="both"/>
        <w:rPr>
          <w:rFonts w:ascii="Calibri" w:eastAsia="Calibri" w:hAnsi="Calibri" w:cs="Calibri"/>
          <w:sz w:val="22"/>
          <w:szCs w:val="22"/>
          <w:lang w:val="fr-FR"/>
        </w:rPr>
      </w:pPr>
    </w:p>
    <w:p w14:paraId="0000001C"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b/>
          <w:color w:val="21959E"/>
          <w:sz w:val="28"/>
          <w:szCs w:val="28"/>
          <w:lang w:val="fr-FR"/>
        </w:rPr>
        <w:t>Vue d'ensemble du système d'enseignement supérieur français</w:t>
      </w:r>
    </w:p>
    <w:p w14:paraId="0000001D" w14:textId="77777777" w:rsidR="00E9358B" w:rsidRPr="0058093A" w:rsidRDefault="00000000">
      <w:pPr>
        <w:spacing w:after="200" w:line="276" w:lineRule="auto"/>
        <w:jc w:val="both"/>
        <w:rPr>
          <w:rFonts w:ascii="Calibri" w:eastAsia="Calibri" w:hAnsi="Calibri" w:cs="Calibri"/>
          <w:i/>
          <w:sz w:val="22"/>
          <w:szCs w:val="22"/>
          <w:lang w:val="fr-FR"/>
        </w:rPr>
      </w:pPr>
      <w:r w:rsidRPr="0058093A">
        <w:rPr>
          <w:rFonts w:ascii="Calibri" w:eastAsia="Calibri" w:hAnsi="Calibri" w:cs="Calibri"/>
          <w:sz w:val="22"/>
          <w:szCs w:val="22"/>
          <w:lang w:val="fr-FR"/>
        </w:rPr>
        <w:t>Le système d’enseignement supérieur français présente une variété de types d’établissements, de parcours et de filières de formation, caractérisé par une forte différenciation institutionnelle et une hiérarchisation académique des filières et des parcours</w:t>
      </w:r>
      <w:r>
        <w:rPr>
          <w:rFonts w:ascii="Calibri" w:eastAsia="Calibri" w:hAnsi="Calibri" w:cs="Calibri"/>
          <w:sz w:val="22"/>
          <w:szCs w:val="22"/>
          <w:vertAlign w:val="superscript"/>
        </w:rPr>
        <w:footnoteReference w:id="19"/>
      </w:r>
      <w:r w:rsidRPr="0058093A">
        <w:rPr>
          <w:rFonts w:ascii="Calibri" w:eastAsia="Calibri" w:hAnsi="Calibri" w:cs="Calibri"/>
          <w:sz w:val="22"/>
          <w:szCs w:val="22"/>
          <w:lang w:val="fr-FR"/>
        </w:rPr>
        <w:t>. L’accès est basé sur deux voies. D’une part, un système ouvert et, de manière générale, sans sélection préalable</w:t>
      </w:r>
      <w:r>
        <w:rPr>
          <w:rFonts w:ascii="Calibri" w:eastAsia="Calibri" w:hAnsi="Calibri" w:cs="Calibri"/>
          <w:sz w:val="22"/>
          <w:szCs w:val="22"/>
          <w:vertAlign w:val="superscript"/>
        </w:rPr>
        <w:footnoteReference w:id="20"/>
      </w:r>
      <w:r w:rsidRPr="0058093A">
        <w:rPr>
          <w:rFonts w:ascii="Calibri" w:eastAsia="Calibri" w:hAnsi="Calibri" w:cs="Calibri"/>
          <w:sz w:val="22"/>
          <w:szCs w:val="22"/>
          <w:lang w:val="fr-FR"/>
        </w:rPr>
        <w:t xml:space="preserve">, composé notamment par des universités publiques qui délivrent trois types de diplômes - licence, maîtrise et doctorat - après un enseignement minimum de trois, cinq, ou huit ans d'études respectivement. D’autre part, un système sélectif, composé d’établissements publics ou privés, proposant des programmes hautement spécialisés, pouvant durer de deux ans en filière professionnelle à cinq ans, pour obtenir un diplôme de niveau master ou équivalent. L’entrée dans les établissements sélectifs dépend d’une sélection généralement basée sur les profils et les motivations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à l'exception du parcours distinct des grandes écoles qui recrutent sur concours</w:t>
      </w:r>
      <w:r>
        <w:rPr>
          <w:rFonts w:ascii="Calibri" w:eastAsia="Calibri" w:hAnsi="Calibri" w:cs="Calibri"/>
          <w:sz w:val="22"/>
          <w:szCs w:val="22"/>
          <w:vertAlign w:val="superscript"/>
        </w:rPr>
        <w:footnoteReference w:id="21"/>
      </w:r>
      <w:r w:rsidRPr="0058093A">
        <w:rPr>
          <w:rFonts w:ascii="Calibri" w:eastAsia="Calibri" w:hAnsi="Calibri" w:cs="Calibri"/>
          <w:sz w:val="22"/>
          <w:szCs w:val="22"/>
          <w:lang w:val="fr-FR"/>
        </w:rPr>
        <w:t>.</w:t>
      </w:r>
    </w:p>
    <w:p w14:paraId="0000001E" w14:textId="77777777" w:rsidR="00E9358B" w:rsidRPr="0058093A" w:rsidRDefault="00E9358B">
      <w:pPr>
        <w:spacing w:after="200" w:line="360" w:lineRule="auto"/>
        <w:rPr>
          <w:rFonts w:ascii="Calibri" w:eastAsia="Calibri" w:hAnsi="Calibri" w:cs="Calibri"/>
          <w:i/>
          <w:sz w:val="22"/>
          <w:szCs w:val="22"/>
          <w:lang w:val="fr-FR"/>
        </w:rPr>
      </w:pPr>
    </w:p>
    <w:p w14:paraId="0000001F" w14:textId="77777777" w:rsidR="00E9358B" w:rsidRPr="0058093A" w:rsidRDefault="00E9358B">
      <w:pPr>
        <w:spacing w:after="200" w:line="360" w:lineRule="auto"/>
        <w:rPr>
          <w:rFonts w:ascii="Calibri" w:eastAsia="Calibri" w:hAnsi="Calibri" w:cs="Calibri"/>
          <w:i/>
          <w:sz w:val="22"/>
          <w:szCs w:val="22"/>
          <w:lang w:val="fr-FR"/>
        </w:rPr>
      </w:pPr>
    </w:p>
    <w:p w14:paraId="00000020" w14:textId="77777777" w:rsidR="00E9358B" w:rsidRPr="0058093A" w:rsidRDefault="00E9358B">
      <w:pPr>
        <w:spacing w:after="200" w:line="360" w:lineRule="auto"/>
        <w:rPr>
          <w:rFonts w:ascii="Calibri" w:eastAsia="Calibri" w:hAnsi="Calibri" w:cs="Calibri"/>
          <w:i/>
          <w:sz w:val="22"/>
          <w:szCs w:val="22"/>
          <w:lang w:val="fr-FR"/>
        </w:rPr>
      </w:pPr>
    </w:p>
    <w:p w14:paraId="00000021" w14:textId="77777777" w:rsidR="00E9358B" w:rsidRPr="0058093A" w:rsidRDefault="00E9358B">
      <w:pPr>
        <w:spacing w:after="200" w:line="360" w:lineRule="auto"/>
        <w:rPr>
          <w:rFonts w:ascii="Calibri" w:eastAsia="Calibri" w:hAnsi="Calibri" w:cs="Calibri"/>
          <w:i/>
          <w:sz w:val="22"/>
          <w:szCs w:val="22"/>
          <w:lang w:val="fr-FR"/>
        </w:rPr>
      </w:pPr>
    </w:p>
    <w:p w14:paraId="00000022" w14:textId="77777777" w:rsidR="00E9358B" w:rsidRPr="0058093A" w:rsidRDefault="00E9358B">
      <w:pPr>
        <w:spacing w:after="200" w:line="360" w:lineRule="auto"/>
        <w:rPr>
          <w:rFonts w:ascii="Calibri" w:eastAsia="Calibri" w:hAnsi="Calibri" w:cs="Calibri"/>
          <w:i/>
          <w:sz w:val="22"/>
          <w:szCs w:val="22"/>
          <w:lang w:val="fr-FR"/>
        </w:rPr>
      </w:pPr>
    </w:p>
    <w:p w14:paraId="00000023" w14:textId="77777777" w:rsidR="00E9358B" w:rsidRPr="0058093A" w:rsidRDefault="00E9358B">
      <w:pPr>
        <w:spacing w:after="200" w:line="360" w:lineRule="auto"/>
        <w:rPr>
          <w:rFonts w:ascii="Calibri" w:eastAsia="Calibri" w:hAnsi="Calibri" w:cs="Calibri"/>
          <w:i/>
          <w:sz w:val="22"/>
          <w:szCs w:val="22"/>
          <w:lang w:val="fr-FR"/>
        </w:rPr>
      </w:pPr>
    </w:p>
    <w:p w14:paraId="00000024" w14:textId="77777777" w:rsidR="00E9358B" w:rsidRPr="0058093A" w:rsidRDefault="00E9358B">
      <w:pPr>
        <w:spacing w:after="200" w:line="360" w:lineRule="auto"/>
        <w:rPr>
          <w:rFonts w:ascii="Calibri" w:eastAsia="Calibri" w:hAnsi="Calibri" w:cs="Calibri"/>
          <w:i/>
          <w:sz w:val="22"/>
          <w:szCs w:val="22"/>
          <w:lang w:val="fr-FR"/>
        </w:rPr>
      </w:pPr>
    </w:p>
    <w:p w14:paraId="00000025" w14:textId="77777777" w:rsidR="00E9358B" w:rsidRPr="0058093A" w:rsidRDefault="00E9358B">
      <w:pPr>
        <w:spacing w:after="200" w:line="360" w:lineRule="auto"/>
        <w:rPr>
          <w:rFonts w:ascii="Calibri" w:eastAsia="Calibri" w:hAnsi="Calibri" w:cs="Calibri"/>
          <w:i/>
          <w:sz w:val="22"/>
          <w:szCs w:val="22"/>
          <w:lang w:val="fr-FR"/>
        </w:rPr>
      </w:pPr>
    </w:p>
    <w:p w14:paraId="00000026" w14:textId="77777777" w:rsidR="00E9358B" w:rsidRPr="0058093A" w:rsidRDefault="00E9358B">
      <w:pPr>
        <w:spacing w:after="200" w:line="360" w:lineRule="auto"/>
        <w:rPr>
          <w:rFonts w:ascii="Calibri" w:eastAsia="Calibri" w:hAnsi="Calibri" w:cs="Calibri"/>
          <w:i/>
          <w:sz w:val="22"/>
          <w:szCs w:val="22"/>
          <w:lang w:val="fr-FR"/>
        </w:rPr>
      </w:pPr>
    </w:p>
    <w:p w14:paraId="00000027" w14:textId="77777777" w:rsidR="00E9358B" w:rsidRPr="0058093A" w:rsidRDefault="00000000">
      <w:pPr>
        <w:spacing w:after="200" w:line="360" w:lineRule="auto"/>
        <w:jc w:val="center"/>
        <w:rPr>
          <w:rFonts w:ascii="Calibri" w:eastAsia="Calibri" w:hAnsi="Calibri" w:cs="Calibri"/>
          <w:i/>
          <w:sz w:val="20"/>
          <w:szCs w:val="20"/>
          <w:lang w:val="fr-FR"/>
        </w:rPr>
      </w:pPr>
      <w:r w:rsidRPr="0058093A">
        <w:rPr>
          <w:rFonts w:ascii="Calibri" w:eastAsia="Calibri" w:hAnsi="Calibri" w:cs="Calibri"/>
          <w:i/>
          <w:sz w:val="20"/>
          <w:szCs w:val="20"/>
          <w:lang w:val="fr-FR"/>
        </w:rPr>
        <w:lastRenderedPageBreak/>
        <w:t>Figure 1.  Vue d’ensemble du système d’enseignement supérieur français</w:t>
      </w:r>
      <w:r>
        <w:rPr>
          <w:rFonts w:ascii="Calibri" w:eastAsia="Calibri" w:hAnsi="Calibri" w:cs="Calibri"/>
          <w:i/>
          <w:sz w:val="20"/>
          <w:szCs w:val="20"/>
          <w:vertAlign w:val="superscript"/>
        </w:rPr>
        <w:footnoteReference w:id="22"/>
      </w:r>
    </w:p>
    <w:p w14:paraId="00000028" w14:textId="77777777" w:rsidR="00E9358B" w:rsidRDefault="00000000">
      <w:pPr>
        <w:spacing w:after="200" w:line="360" w:lineRule="auto"/>
        <w:jc w:val="both"/>
        <w:rPr>
          <w:rFonts w:ascii="Calibri" w:eastAsia="Calibri" w:hAnsi="Calibri" w:cs="Calibri"/>
          <w:sz w:val="22"/>
          <w:szCs w:val="22"/>
        </w:rPr>
      </w:pPr>
      <w:r>
        <w:rPr>
          <w:rFonts w:ascii="Calibri" w:eastAsia="Calibri" w:hAnsi="Calibri" w:cs="Calibri"/>
          <w:noProof/>
          <w:sz w:val="22"/>
          <w:szCs w:val="22"/>
        </w:rPr>
        <w:drawing>
          <wp:inline distT="114300" distB="114300" distL="114300" distR="114300" wp14:anchorId="1DAE64CA" wp14:editId="465D5028">
            <wp:extent cx="5731200" cy="4089400"/>
            <wp:effectExtent l="12700" t="12700" r="12700" b="12700"/>
            <wp:docPr id="207605358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5731200" cy="4089400"/>
                    </a:xfrm>
                    <a:prstGeom prst="rect">
                      <a:avLst/>
                    </a:prstGeom>
                    <a:ln w="12700">
                      <a:solidFill>
                        <a:srgbClr val="434343"/>
                      </a:solidFill>
                      <a:prstDash val="solid"/>
                    </a:ln>
                  </pic:spPr>
                </pic:pic>
              </a:graphicData>
            </a:graphic>
          </wp:inline>
        </w:drawing>
      </w:r>
    </w:p>
    <w:p w14:paraId="00000029" w14:textId="77777777" w:rsidR="00E9358B" w:rsidRDefault="00E9358B">
      <w:pPr>
        <w:spacing w:after="200" w:line="360" w:lineRule="auto"/>
        <w:jc w:val="center"/>
        <w:rPr>
          <w:rFonts w:ascii="Calibri" w:eastAsia="Calibri" w:hAnsi="Calibri" w:cs="Calibri"/>
          <w:sz w:val="22"/>
          <w:szCs w:val="22"/>
        </w:rPr>
      </w:pPr>
    </w:p>
    <w:p w14:paraId="0000002A" w14:textId="77777777" w:rsidR="00E9358B" w:rsidRPr="0058093A" w:rsidRDefault="00000000">
      <w:pPr>
        <w:spacing w:after="240" w:line="276" w:lineRule="auto"/>
        <w:jc w:val="both"/>
        <w:rPr>
          <w:rFonts w:ascii="Calibri" w:eastAsia="Calibri" w:hAnsi="Calibri" w:cs="Calibri"/>
          <w:b/>
          <w:color w:val="21959E"/>
          <w:sz w:val="28"/>
          <w:szCs w:val="28"/>
          <w:lang w:val="fr-FR"/>
        </w:rPr>
      </w:pPr>
      <w:r w:rsidRPr="0058093A">
        <w:rPr>
          <w:rFonts w:ascii="Calibri" w:eastAsia="Calibri" w:hAnsi="Calibri" w:cs="Calibri"/>
          <w:b/>
          <w:color w:val="21959E"/>
          <w:sz w:val="28"/>
          <w:szCs w:val="28"/>
          <w:lang w:val="fr-FR"/>
        </w:rPr>
        <w:t>La polarisation et la stratification verticale du système d'enseignement supérieur français créent des inégalités dans l'accès à l'enseignement supérieur</w:t>
      </w:r>
    </w:p>
    <w:p w14:paraId="0000002B"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b/>
          <w:color w:val="494771"/>
          <w:sz w:val="26"/>
          <w:szCs w:val="26"/>
          <w:lang w:val="fr-FR"/>
        </w:rPr>
        <w:t xml:space="preserve">Polarisation géographique </w:t>
      </w:r>
    </w:p>
    <w:p w14:paraId="0000002C"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Si les établissements d'enseignement supérieur sont généralement présents sur l'ensemble du territoire, certaines régions offrent une variété de parcours, de programmes, de domaines d'études et d'établissements, tandis que d'autres ont une offre limitée.  </w:t>
      </w:r>
      <w:r w:rsidRPr="0058093A">
        <w:rPr>
          <w:rFonts w:ascii="Calibri" w:eastAsia="Calibri" w:hAnsi="Calibri" w:cs="Calibri"/>
          <w:b/>
          <w:sz w:val="22"/>
          <w:szCs w:val="22"/>
          <w:lang w:val="fr-FR"/>
        </w:rPr>
        <w:t>La région parisienne (Ile-de-France) concentre une grande partie des établissements publics</w:t>
      </w:r>
      <w:r w:rsidRPr="0058093A">
        <w:rPr>
          <w:rFonts w:ascii="Calibri" w:eastAsia="Calibri" w:hAnsi="Calibri" w:cs="Calibri"/>
          <w:sz w:val="22"/>
          <w:szCs w:val="22"/>
          <w:lang w:val="fr-FR"/>
        </w:rPr>
        <w:t xml:space="preserve"> (figure 2). </w:t>
      </w:r>
      <w:r w:rsidRPr="0058093A">
        <w:rPr>
          <w:rFonts w:ascii="Calibri" w:eastAsia="Calibri" w:hAnsi="Calibri" w:cs="Calibri"/>
          <w:b/>
          <w:sz w:val="22"/>
          <w:szCs w:val="22"/>
          <w:lang w:val="fr-FR"/>
        </w:rPr>
        <w:t>Les établissements spécialisés et de haute qualité sont situés autour des grands centres urbains</w:t>
      </w:r>
      <w:r w:rsidRPr="0058093A">
        <w:rPr>
          <w:rFonts w:ascii="Calibri" w:eastAsia="Calibri" w:hAnsi="Calibri" w:cs="Calibri"/>
          <w:sz w:val="22"/>
          <w:szCs w:val="22"/>
          <w:lang w:val="fr-FR"/>
        </w:rPr>
        <w:t xml:space="preserve"> (</w:t>
      </w:r>
      <w:proofErr w:type="gramStart"/>
      <w:r w:rsidRPr="0058093A">
        <w:rPr>
          <w:rFonts w:ascii="Calibri" w:eastAsia="Calibri" w:hAnsi="Calibri" w:cs="Calibri"/>
          <w:sz w:val="22"/>
          <w:szCs w:val="22"/>
          <w:lang w:val="fr-FR"/>
        </w:rPr>
        <w:t>ex:</w:t>
      </w:r>
      <w:proofErr w:type="gramEnd"/>
      <w:r w:rsidRPr="0058093A">
        <w:rPr>
          <w:rFonts w:ascii="Calibri" w:eastAsia="Calibri" w:hAnsi="Calibri" w:cs="Calibri"/>
          <w:sz w:val="22"/>
          <w:szCs w:val="22"/>
          <w:lang w:val="fr-FR"/>
        </w:rPr>
        <w:t xml:space="preserve"> Paris, Lyon, Lille). Cette répartition inégale des établissements d'enseignement supérieur en France se reflète dans le nombre d'</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 en 2019, </w:t>
      </w:r>
      <w:r w:rsidRPr="0058093A">
        <w:rPr>
          <w:rFonts w:ascii="Calibri" w:eastAsia="Calibri" w:hAnsi="Calibri" w:cs="Calibri"/>
          <w:b/>
          <w:sz w:val="22"/>
          <w:szCs w:val="22"/>
          <w:lang w:val="fr-FR"/>
        </w:rPr>
        <w:t xml:space="preserve">plus d'un quart des </w:t>
      </w:r>
      <w:proofErr w:type="spellStart"/>
      <w:r w:rsidRPr="0058093A">
        <w:rPr>
          <w:rFonts w:ascii="Calibri" w:eastAsia="Calibri" w:hAnsi="Calibri" w:cs="Calibri"/>
          <w:b/>
          <w:sz w:val="22"/>
          <w:szCs w:val="22"/>
          <w:lang w:val="fr-FR"/>
        </w:rPr>
        <w:t>étudiant·e·s</w:t>
      </w:r>
      <w:proofErr w:type="spellEnd"/>
      <w:r w:rsidRPr="0058093A">
        <w:rPr>
          <w:rFonts w:ascii="Calibri" w:eastAsia="Calibri" w:hAnsi="Calibri" w:cs="Calibri"/>
          <w:b/>
          <w:sz w:val="22"/>
          <w:szCs w:val="22"/>
          <w:lang w:val="fr-FR"/>
        </w:rPr>
        <w:t xml:space="preserve"> de l'enseignement supérieur (26,5 %) étaient </w:t>
      </w:r>
      <w:proofErr w:type="spellStart"/>
      <w:r w:rsidRPr="0058093A">
        <w:rPr>
          <w:rFonts w:ascii="Calibri" w:eastAsia="Calibri" w:hAnsi="Calibri" w:cs="Calibri"/>
          <w:b/>
          <w:sz w:val="22"/>
          <w:szCs w:val="22"/>
          <w:lang w:val="fr-FR"/>
        </w:rPr>
        <w:t>inscrit·e·s</w:t>
      </w:r>
      <w:proofErr w:type="spellEnd"/>
      <w:r w:rsidRPr="0058093A">
        <w:rPr>
          <w:rFonts w:ascii="Calibri" w:eastAsia="Calibri" w:hAnsi="Calibri" w:cs="Calibri"/>
          <w:b/>
          <w:sz w:val="22"/>
          <w:szCs w:val="22"/>
          <w:lang w:val="fr-FR"/>
        </w:rPr>
        <w:t xml:space="preserve"> dans des établissements de la région parisienne</w:t>
      </w:r>
      <w:r w:rsidRPr="0058093A">
        <w:rPr>
          <w:rFonts w:ascii="Calibri" w:eastAsia="Calibri" w:hAnsi="Calibri" w:cs="Calibri"/>
          <w:sz w:val="22"/>
          <w:szCs w:val="22"/>
          <w:lang w:val="fr-FR"/>
        </w:rPr>
        <w:t xml:space="preserve"> (Île-de-France)</w:t>
      </w:r>
      <w:r>
        <w:rPr>
          <w:rFonts w:ascii="Calibri" w:eastAsia="Calibri" w:hAnsi="Calibri" w:cs="Calibri"/>
          <w:sz w:val="22"/>
          <w:szCs w:val="22"/>
          <w:vertAlign w:val="superscript"/>
        </w:rPr>
        <w:footnoteReference w:id="23"/>
      </w:r>
      <w:r w:rsidRPr="0058093A">
        <w:rPr>
          <w:rFonts w:ascii="Calibri" w:eastAsia="Calibri" w:hAnsi="Calibri" w:cs="Calibri"/>
          <w:sz w:val="22"/>
          <w:szCs w:val="22"/>
          <w:lang w:val="fr-FR"/>
        </w:rPr>
        <w:t xml:space="preserve"> (Fig. 3).</w:t>
      </w:r>
    </w:p>
    <w:p w14:paraId="0000002D"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lastRenderedPageBreak/>
        <w:t xml:space="preserve">Les données sur la mobilité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montrent que c</w:t>
      </w:r>
      <w:r w:rsidRPr="0058093A">
        <w:rPr>
          <w:rFonts w:ascii="Calibri" w:eastAsia="Calibri" w:hAnsi="Calibri" w:cs="Calibri"/>
          <w:b/>
          <w:sz w:val="22"/>
          <w:szCs w:val="22"/>
          <w:lang w:val="fr-FR"/>
        </w:rPr>
        <w:t>es derniers ont tendance à s'installer dans les villes offrant le plus grand choix de programmes d'enseignement supérieur</w:t>
      </w:r>
      <w:r w:rsidRPr="0058093A">
        <w:rPr>
          <w:rFonts w:ascii="Calibri" w:eastAsia="Calibri" w:hAnsi="Calibri" w:cs="Calibri"/>
          <w:sz w:val="22"/>
          <w:szCs w:val="22"/>
          <w:lang w:val="fr-FR"/>
        </w:rPr>
        <w:t xml:space="preserve">. En effet, moins de 20 %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w:t>
      </w:r>
      <w:proofErr w:type="spellStart"/>
      <w:r w:rsidRPr="0058093A">
        <w:rPr>
          <w:rFonts w:ascii="Calibri" w:eastAsia="Calibri" w:hAnsi="Calibri" w:cs="Calibri"/>
          <w:sz w:val="22"/>
          <w:szCs w:val="22"/>
          <w:lang w:val="fr-FR"/>
        </w:rPr>
        <w:t>inscrit·e·s</w:t>
      </w:r>
      <w:proofErr w:type="spellEnd"/>
      <w:r w:rsidRPr="0058093A">
        <w:rPr>
          <w:rFonts w:ascii="Calibri" w:eastAsia="Calibri" w:hAnsi="Calibri" w:cs="Calibri"/>
          <w:sz w:val="22"/>
          <w:szCs w:val="22"/>
          <w:lang w:val="fr-FR"/>
        </w:rPr>
        <w:t xml:space="preserve"> à Paris en 2017 étaient originaires d'Île-de-France</w:t>
      </w:r>
      <w:r>
        <w:rPr>
          <w:rFonts w:ascii="Calibri" w:eastAsia="Calibri" w:hAnsi="Calibri" w:cs="Calibri"/>
          <w:sz w:val="22"/>
          <w:szCs w:val="22"/>
          <w:vertAlign w:val="superscript"/>
        </w:rPr>
        <w:footnoteReference w:id="24"/>
      </w:r>
      <w:r w:rsidRPr="0058093A">
        <w:rPr>
          <w:rFonts w:ascii="Calibri" w:eastAsia="Calibri" w:hAnsi="Calibri" w:cs="Calibri"/>
          <w:sz w:val="22"/>
          <w:szCs w:val="22"/>
          <w:lang w:val="fr-FR"/>
        </w:rPr>
        <w:t>.</w:t>
      </w:r>
    </w:p>
    <w:p w14:paraId="0000002E" w14:textId="77777777" w:rsidR="00E9358B" w:rsidRPr="0058093A" w:rsidRDefault="00000000">
      <w:pPr>
        <w:pBdr>
          <w:top w:val="nil"/>
          <w:left w:val="nil"/>
          <w:bottom w:val="nil"/>
          <w:right w:val="nil"/>
          <w:between w:val="nil"/>
        </w:pBdr>
        <w:spacing w:after="240" w:line="276" w:lineRule="auto"/>
        <w:jc w:val="both"/>
        <w:rPr>
          <w:color w:val="000000"/>
          <w:lang w:val="fr-FR"/>
        </w:rPr>
      </w:pPr>
      <w:r w:rsidRPr="0058093A">
        <w:rPr>
          <w:rFonts w:ascii="Calibri" w:eastAsia="Calibri" w:hAnsi="Calibri" w:cs="Calibri"/>
          <w:b/>
          <w:color w:val="A5594C"/>
          <w:sz w:val="22"/>
          <w:szCs w:val="22"/>
          <w:lang w:val="fr-FR"/>
        </w:rPr>
        <w:t xml:space="preserve">Cette disparité dans l'offre d'enseignement supérieur entre les régions rend plus difficile l'accès aux établissements pour </w:t>
      </w:r>
      <w:proofErr w:type="gramStart"/>
      <w:r w:rsidRPr="0058093A">
        <w:rPr>
          <w:rFonts w:ascii="Calibri" w:eastAsia="Calibri" w:hAnsi="Calibri" w:cs="Calibri"/>
          <w:b/>
          <w:color w:val="A5594C"/>
          <w:sz w:val="22"/>
          <w:szCs w:val="22"/>
          <w:lang w:val="fr-FR"/>
        </w:rPr>
        <w:t xml:space="preserve">les </w:t>
      </w:r>
      <w:proofErr w:type="spellStart"/>
      <w:r w:rsidRPr="0058093A">
        <w:rPr>
          <w:rFonts w:ascii="Calibri" w:eastAsia="Calibri" w:hAnsi="Calibri" w:cs="Calibri"/>
          <w:b/>
          <w:color w:val="A5594C"/>
          <w:sz w:val="22"/>
          <w:szCs w:val="22"/>
          <w:lang w:val="fr-FR"/>
        </w:rPr>
        <w:t>étudiant</w:t>
      </w:r>
      <w:proofErr w:type="gramEnd"/>
      <w:r w:rsidRPr="0058093A">
        <w:rPr>
          <w:rFonts w:ascii="Calibri" w:eastAsia="Calibri" w:hAnsi="Calibri" w:cs="Calibri"/>
          <w:b/>
          <w:color w:val="A5594C"/>
          <w:sz w:val="22"/>
          <w:szCs w:val="22"/>
          <w:lang w:val="fr-FR"/>
        </w:rPr>
        <w:t>·e·s</w:t>
      </w:r>
      <w:proofErr w:type="spellEnd"/>
      <w:r w:rsidRPr="0058093A">
        <w:rPr>
          <w:rFonts w:ascii="Calibri" w:eastAsia="Calibri" w:hAnsi="Calibri" w:cs="Calibri"/>
          <w:b/>
          <w:color w:val="A5594C"/>
          <w:sz w:val="22"/>
          <w:szCs w:val="22"/>
          <w:lang w:val="fr-FR"/>
        </w:rPr>
        <w:t xml:space="preserve"> qui vivent loin des principaux centres urbains, en raison de la distance qui les sépare de leur lieu de résidence d'origine et des coûts supplémentaires de transport et de logement.</w:t>
      </w:r>
    </w:p>
    <w:p w14:paraId="0000002F" w14:textId="77777777" w:rsidR="00E9358B" w:rsidRDefault="00000000">
      <w:pPr>
        <w:pBdr>
          <w:top w:val="nil"/>
          <w:left w:val="nil"/>
          <w:bottom w:val="nil"/>
          <w:right w:val="nil"/>
          <w:between w:val="nil"/>
        </w:pBdr>
        <w:spacing w:after="240"/>
        <w:jc w:val="center"/>
        <w:rPr>
          <w:color w:val="000000"/>
        </w:rPr>
      </w:pPr>
      <w:r>
        <w:rPr>
          <w:noProof/>
        </w:rPr>
        <w:drawing>
          <wp:inline distT="114300" distB="114300" distL="114300" distR="114300" wp14:anchorId="04D8DFE8" wp14:editId="0F1284CD">
            <wp:extent cx="5760410" cy="3289300"/>
            <wp:effectExtent l="0" t="0" r="0" b="0"/>
            <wp:docPr id="207605358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5760410" cy="3289300"/>
                    </a:xfrm>
                    <a:prstGeom prst="rect">
                      <a:avLst/>
                    </a:prstGeom>
                    <a:ln/>
                  </pic:spPr>
                </pic:pic>
              </a:graphicData>
            </a:graphic>
          </wp:inline>
        </w:drawing>
      </w:r>
    </w:p>
    <w:p w14:paraId="00000030" w14:textId="77777777" w:rsidR="00E9358B" w:rsidRDefault="00E9358B">
      <w:pPr>
        <w:pBdr>
          <w:top w:val="nil"/>
          <w:left w:val="nil"/>
          <w:bottom w:val="nil"/>
          <w:right w:val="nil"/>
          <w:between w:val="nil"/>
        </w:pBdr>
        <w:spacing w:after="240"/>
        <w:jc w:val="both"/>
        <w:rPr>
          <w:rFonts w:ascii="Calibri" w:eastAsia="Calibri" w:hAnsi="Calibri" w:cs="Calibri"/>
          <w:i/>
          <w:sz w:val="20"/>
          <w:szCs w:val="20"/>
        </w:rPr>
      </w:pPr>
    </w:p>
    <w:p w14:paraId="00000031" w14:textId="77777777" w:rsidR="00E9358B" w:rsidRDefault="00E9358B">
      <w:pPr>
        <w:pBdr>
          <w:top w:val="nil"/>
          <w:left w:val="nil"/>
          <w:bottom w:val="nil"/>
          <w:right w:val="nil"/>
          <w:between w:val="nil"/>
        </w:pBdr>
        <w:spacing w:after="240"/>
        <w:jc w:val="both"/>
        <w:rPr>
          <w:rFonts w:ascii="Calibri" w:eastAsia="Calibri" w:hAnsi="Calibri" w:cs="Calibri"/>
          <w:i/>
          <w:sz w:val="20"/>
          <w:szCs w:val="20"/>
        </w:rPr>
      </w:pPr>
    </w:p>
    <w:p w14:paraId="00000032" w14:textId="77777777" w:rsidR="00E9358B" w:rsidRDefault="00E9358B">
      <w:pPr>
        <w:pBdr>
          <w:top w:val="nil"/>
          <w:left w:val="nil"/>
          <w:bottom w:val="nil"/>
          <w:right w:val="nil"/>
          <w:between w:val="nil"/>
        </w:pBdr>
        <w:spacing w:after="240"/>
        <w:jc w:val="both"/>
        <w:rPr>
          <w:rFonts w:ascii="Calibri" w:eastAsia="Calibri" w:hAnsi="Calibri" w:cs="Calibri"/>
          <w:i/>
          <w:sz w:val="20"/>
          <w:szCs w:val="20"/>
        </w:rPr>
      </w:pPr>
    </w:p>
    <w:p w14:paraId="00000033" w14:textId="77777777" w:rsidR="00E9358B" w:rsidRDefault="00E9358B">
      <w:pPr>
        <w:pBdr>
          <w:top w:val="nil"/>
          <w:left w:val="nil"/>
          <w:bottom w:val="nil"/>
          <w:right w:val="nil"/>
          <w:between w:val="nil"/>
        </w:pBdr>
        <w:spacing w:after="240"/>
        <w:jc w:val="both"/>
        <w:rPr>
          <w:rFonts w:ascii="Calibri" w:eastAsia="Calibri" w:hAnsi="Calibri" w:cs="Calibri"/>
          <w:i/>
          <w:sz w:val="20"/>
          <w:szCs w:val="20"/>
        </w:rPr>
      </w:pPr>
    </w:p>
    <w:p w14:paraId="00000034" w14:textId="77777777" w:rsidR="00E9358B" w:rsidRDefault="00E9358B">
      <w:pPr>
        <w:pBdr>
          <w:top w:val="nil"/>
          <w:left w:val="nil"/>
          <w:bottom w:val="nil"/>
          <w:right w:val="nil"/>
          <w:between w:val="nil"/>
        </w:pBdr>
        <w:spacing w:after="240"/>
        <w:jc w:val="both"/>
        <w:rPr>
          <w:rFonts w:ascii="Calibri" w:eastAsia="Calibri" w:hAnsi="Calibri" w:cs="Calibri"/>
          <w:i/>
          <w:sz w:val="20"/>
          <w:szCs w:val="20"/>
        </w:rPr>
      </w:pPr>
    </w:p>
    <w:p w14:paraId="00000035" w14:textId="77777777" w:rsidR="00E9358B" w:rsidRDefault="00E9358B">
      <w:pPr>
        <w:pBdr>
          <w:top w:val="nil"/>
          <w:left w:val="nil"/>
          <w:bottom w:val="nil"/>
          <w:right w:val="nil"/>
          <w:between w:val="nil"/>
        </w:pBdr>
        <w:spacing w:after="240"/>
        <w:jc w:val="both"/>
        <w:rPr>
          <w:rFonts w:ascii="Calibri" w:eastAsia="Calibri" w:hAnsi="Calibri" w:cs="Calibri"/>
          <w:i/>
          <w:sz w:val="20"/>
          <w:szCs w:val="20"/>
        </w:rPr>
      </w:pPr>
    </w:p>
    <w:p w14:paraId="00000036" w14:textId="77777777" w:rsidR="00E9358B" w:rsidRDefault="00E9358B">
      <w:pPr>
        <w:pBdr>
          <w:top w:val="nil"/>
          <w:left w:val="nil"/>
          <w:bottom w:val="nil"/>
          <w:right w:val="nil"/>
          <w:between w:val="nil"/>
        </w:pBdr>
        <w:spacing w:after="240"/>
        <w:jc w:val="both"/>
        <w:rPr>
          <w:rFonts w:ascii="Calibri" w:eastAsia="Calibri" w:hAnsi="Calibri" w:cs="Calibri"/>
          <w:i/>
          <w:sz w:val="20"/>
          <w:szCs w:val="20"/>
        </w:rPr>
      </w:pPr>
    </w:p>
    <w:p w14:paraId="00000037" w14:textId="77777777" w:rsidR="00E9358B" w:rsidRDefault="00E9358B">
      <w:pPr>
        <w:pBdr>
          <w:top w:val="nil"/>
          <w:left w:val="nil"/>
          <w:bottom w:val="nil"/>
          <w:right w:val="nil"/>
          <w:between w:val="nil"/>
        </w:pBdr>
        <w:spacing w:after="240"/>
        <w:jc w:val="both"/>
        <w:rPr>
          <w:rFonts w:ascii="Calibri" w:eastAsia="Calibri" w:hAnsi="Calibri" w:cs="Calibri"/>
          <w:i/>
          <w:sz w:val="20"/>
          <w:szCs w:val="20"/>
        </w:rPr>
      </w:pPr>
    </w:p>
    <w:p w14:paraId="00000038" w14:textId="77777777" w:rsidR="00E9358B" w:rsidRDefault="00E9358B">
      <w:pPr>
        <w:pBdr>
          <w:top w:val="nil"/>
          <w:left w:val="nil"/>
          <w:bottom w:val="nil"/>
          <w:right w:val="nil"/>
          <w:between w:val="nil"/>
        </w:pBdr>
        <w:spacing w:after="240"/>
        <w:jc w:val="both"/>
        <w:rPr>
          <w:rFonts w:ascii="Calibri" w:eastAsia="Calibri" w:hAnsi="Calibri" w:cs="Calibri"/>
          <w:i/>
          <w:sz w:val="20"/>
          <w:szCs w:val="20"/>
        </w:rPr>
      </w:pPr>
    </w:p>
    <w:p w14:paraId="00000039" w14:textId="77777777" w:rsidR="00E9358B" w:rsidRDefault="00E9358B">
      <w:pPr>
        <w:pBdr>
          <w:top w:val="nil"/>
          <w:left w:val="nil"/>
          <w:bottom w:val="nil"/>
          <w:right w:val="nil"/>
          <w:between w:val="nil"/>
        </w:pBdr>
        <w:spacing w:after="240"/>
        <w:jc w:val="both"/>
        <w:rPr>
          <w:rFonts w:ascii="Calibri" w:eastAsia="Calibri" w:hAnsi="Calibri" w:cs="Calibri"/>
          <w:i/>
          <w:sz w:val="20"/>
          <w:szCs w:val="20"/>
        </w:rPr>
      </w:pPr>
    </w:p>
    <w:p w14:paraId="0000003A" w14:textId="77777777" w:rsidR="00E9358B" w:rsidRPr="0058093A" w:rsidRDefault="00000000">
      <w:pPr>
        <w:jc w:val="center"/>
        <w:rPr>
          <w:rFonts w:ascii="Calibri" w:eastAsia="Calibri" w:hAnsi="Calibri" w:cs="Calibri"/>
          <w:i/>
          <w:sz w:val="20"/>
          <w:szCs w:val="20"/>
          <w:lang w:val="fr-FR"/>
        </w:rPr>
      </w:pPr>
      <w:r w:rsidRPr="0058093A">
        <w:rPr>
          <w:rFonts w:ascii="Calibri" w:eastAsia="Calibri" w:hAnsi="Calibri" w:cs="Calibri"/>
          <w:i/>
          <w:sz w:val="20"/>
          <w:szCs w:val="20"/>
          <w:lang w:val="fr-FR"/>
        </w:rPr>
        <w:lastRenderedPageBreak/>
        <w:t>Figure 3. Distribution des effectifs d’</w:t>
      </w:r>
      <w:proofErr w:type="spellStart"/>
      <w:r w:rsidRPr="0058093A">
        <w:rPr>
          <w:rFonts w:ascii="Calibri" w:eastAsia="Calibri" w:hAnsi="Calibri" w:cs="Calibri"/>
          <w:i/>
          <w:sz w:val="20"/>
          <w:szCs w:val="20"/>
          <w:lang w:val="fr-FR"/>
        </w:rPr>
        <w:t>étudiant·e·s</w:t>
      </w:r>
      <w:proofErr w:type="spellEnd"/>
      <w:r w:rsidRPr="0058093A">
        <w:rPr>
          <w:rFonts w:ascii="Calibri" w:eastAsia="Calibri" w:hAnsi="Calibri" w:cs="Calibri"/>
          <w:i/>
          <w:sz w:val="20"/>
          <w:szCs w:val="20"/>
          <w:lang w:val="fr-FR"/>
        </w:rPr>
        <w:t xml:space="preserve"> </w:t>
      </w:r>
      <w:proofErr w:type="spellStart"/>
      <w:r w:rsidRPr="0058093A">
        <w:rPr>
          <w:rFonts w:ascii="Calibri" w:eastAsia="Calibri" w:hAnsi="Calibri" w:cs="Calibri"/>
          <w:i/>
          <w:sz w:val="20"/>
          <w:szCs w:val="20"/>
          <w:lang w:val="fr-FR"/>
        </w:rPr>
        <w:t>inscrit·e·s</w:t>
      </w:r>
      <w:proofErr w:type="spellEnd"/>
      <w:r w:rsidRPr="0058093A">
        <w:rPr>
          <w:rFonts w:ascii="Calibri" w:eastAsia="Calibri" w:hAnsi="Calibri" w:cs="Calibri"/>
          <w:i/>
          <w:sz w:val="20"/>
          <w:szCs w:val="20"/>
          <w:lang w:val="fr-FR"/>
        </w:rPr>
        <w:t xml:space="preserve"> dans </w:t>
      </w:r>
    </w:p>
    <w:p w14:paraId="0000003B" w14:textId="77777777" w:rsidR="00E9358B" w:rsidRDefault="00000000">
      <w:pPr>
        <w:jc w:val="center"/>
        <w:rPr>
          <w:rFonts w:ascii="Calibri" w:eastAsia="Calibri" w:hAnsi="Calibri" w:cs="Calibri"/>
          <w:i/>
          <w:sz w:val="20"/>
          <w:szCs w:val="20"/>
        </w:rPr>
      </w:pPr>
      <w:proofErr w:type="spellStart"/>
      <w:r>
        <w:rPr>
          <w:rFonts w:ascii="Calibri" w:eastAsia="Calibri" w:hAnsi="Calibri" w:cs="Calibri"/>
          <w:i/>
          <w:sz w:val="20"/>
          <w:szCs w:val="20"/>
        </w:rPr>
        <w:t>l’enseignement</w:t>
      </w:r>
      <w:proofErr w:type="spellEnd"/>
      <w:r>
        <w:rPr>
          <w:rFonts w:ascii="Calibri" w:eastAsia="Calibri" w:hAnsi="Calibri" w:cs="Calibri"/>
          <w:i/>
          <w:sz w:val="20"/>
          <w:szCs w:val="20"/>
        </w:rPr>
        <w:t xml:space="preserve"> </w:t>
      </w:r>
      <w:proofErr w:type="spellStart"/>
      <w:r>
        <w:rPr>
          <w:rFonts w:ascii="Calibri" w:eastAsia="Calibri" w:hAnsi="Calibri" w:cs="Calibri"/>
          <w:i/>
          <w:sz w:val="20"/>
          <w:szCs w:val="20"/>
        </w:rPr>
        <w:t>supérieur</w:t>
      </w:r>
      <w:proofErr w:type="spellEnd"/>
      <w:r>
        <w:rPr>
          <w:rFonts w:ascii="Calibri" w:eastAsia="Calibri" w:hAnsi="Calibri" w:cs="Calibri"/>
          <w:i/>
          <w:sz w:val="20"/>
          <w:szCs w:val="20"/>
        </w:rPr>
        <w:t xml:space="preserve"> public (2019-2020)</w:t>
      </w:r>
      <w:r>
        <w:rPr>
          <w:rFonts w:ascii="Calibri" w:eastAsia="Calibri" w:hAnsi="Calibri" w:cs="Calibri"/>
          <w:i/>
          <w:sz w:val="20"/>
          <w:szCs w:val="20"/>
          <w:vertAlign w:val="superscript"/>
        </w:rPr>
        <w:footnoteReference w:id="25"/>
      </w:r>
    </w:p>
    <w:p w14:paraId="0000003C" w14:textId="77777777" w:rsidR="00E9358B" w:rsidRDefault="00E9358B">
      <w:pPr>
        <w:jc w:val="center"/>
        <w:rPr>
          <w:rFonts w:ascii="Calibri" w:eastAsia="Calibri" w:hAnsi="Calibri" w:cs="Calibri"/>
          <w:i/>
          <w:sz w:val="20"/>
          <w:szCs w:val="20"/>
        </w:rPr>
      </w:pPr>
    </w:p>
    <w:p w14:paraId="0000003D" w14:textId="77777777" w:rsidR="00E9358B" w:rsidRDefault="00000000">
      <w:pPr>
        <w:spacing w:after="200" w:line="360" w:lineRule="auto"/>
        <w:jc w:val="center"/>
        <w:rPr>
          <w:rFonts w:ascii="Calibri" w:eastAsia="Calibri" w:hAnsi="Calibri" w:cs="Calibri"/>
          <w:i/>
          <w:sz w:val="20"/>
          <w:szCs w:val="20"/>
        </w:rPr>
      </w:pPr>
      <w:r>
        <w:rPr>
          <w:rFonts w:ascii="Calibri" w:eastAsia="Calibri" w:hAnsi="Calibri" w:cs="Calibri"/>
          <w:noProof/>
          <w:sz w:val="22"/>
          <w:szCs w:val="22"/>
        </w:rPr>
        <w:drawing>
          <wp:inline distT="114300" distB="114300" distL="114300" distR="114300" wp14:anchorId="547D64D1" wp14:editId="6991968A">
            <wp:extent cx="5731200" cy="3568700"/>
            <wp:effectExtent l="12700" t="12700" r="12700" b="12700"/>
            <wp:docPr id="207605358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6"/>
                    <a:srcRect/>
                    <a:stretch>
                      <a:fillRect/>
                    </a:stretch>
                  </pic:blipFill>
                  <pic:spPr>
                    <a:xfrm>
                      <a:off x="0" y="0"/>
                      <a:ext cx="5731200" cy="3568700"/>
                    </a:xfrm>
                    <a:prstGeom prst="rect">
                      <a:avLst/>
                    </a:prstGeom>
                    <a:ln w="12700">
                      <a:solidFill>
                        <a:srgbClr val="434343"/>
                      </a:solidFill>
                      <a:prstDash val="solid"/>
                    </a:ln>
                  </pic:spPr>
                </pic:pic>
              </a:graphicData>
            </a:graphic>
          </wp:inline>
        </w:drawing>
      </w:r>
    </w:p>
    <w:p w14:paraId="0000003E" w14:textId="0064B75E" w:rsidR="00E9358B" w:rsidRPr="0058093A" w:rsidRDefault="00000000">
      <w:pPr>
        <w:pBdr>
          <w:top w:val="nil"/>
          <w:left w:val="nil"/>
          <w:bottom w:val="nil"/>
          <w:right w:val="nil"/>
          <w:between w:val="nil"/>
        </w:pBdr>
        <w:spacing w:after="240"/>
        <w:jc w:val="center"/>
        <w:rPr>
          <w:rFonts w:ascii="Calibri" w:eastAsia="Calibri" w:hAnsi="Calibri" w:cs="Calibri"/>
          <w:i/>
          <w:sz w:val="20"/>
          <w:szCs w:val="20"/>
          <w:lang w:val="fr-FR"/>
        </w:rPr>
      </w:pPr>
      <w:r w:rsidRPr="0058093A">
        <w:rPr>
          <w:rFonts w:ascii="Calibri" w:eastAsia="Calibri" w:hAnsi="Calibri" w:cs="Calibri"/>
          <w:i/>
          <w:sz w:val="20"/>
          <w:szCs w:val="20"/>
          <w:lang w:val="fr-FR"/>
        </w:rPr>
        <w:t>Source</w:t>
      </w:r>
      <w:r w:rsidR="0058093A">
        <w:rPr>
          <w:rFonts w:ascii="Calibri" w:eastAsia="Calibri" w:hAnsi="Calibri" w:cs="Calibri"/>
          <w:i/>
          <w:sz w:val="20"/>
          <w:szCs w:val="20"/>
          <w:lang w:val="fr-FR"/>
        </w:rPr>
        <w:t xml:space="preserve"> </w:t>
      </w:r>
      <w:r w:rsidRPr="0058093A">
        <w:rPr>
          <w:rFonts w:ascii="Calibri" w:eastAsia="Calibri" w:hAnsi="Calibri" w:cs="Calibri"/>
          <w:i/>
          <w:sz w:val="20"/>
          <w:szCs w:val="20"/>
          <w:lang w:val="fr-FR"/>
        </w:rPr>
        <w:t xml:space="preserve">: </w:t>
      </w:r>
      <w:r w:rsidRPr="0058093A">
        <w:rPr>
          <w:rFonts w:ascii="Calibri" w:eastAsia="Calibri" w:hAnsi="Calibri" w:cs="Calibri"/>
          <w:sz w:val="18"/>
          <w:szCs w:val="18"/>
          <w:lang w:val="fr-FR"/>
        </w:rPr>
        <w:t>MESRI (2021</w:t>
      </w:r>
      <w:proofErr w:type="gramStart"/>
      <w:r w:rsidRPr="0058093A">
        <w:rPr>
          <w:rFonts w:ascii="Calibri" w:eastAsia="Calibri" w:hAnsi="Calibri" w:cs="Calibri"/>
          <w:sz w:val="18"/>
          <w:szCs w:val="18"/>
          <w:lang w:val="fr-FR"/>
        </w:rPr>
        <w:t>):</w:t>
      </w:r>
      <w:proofErr w:type="gramEnd"/>
      <w:r w:rsidRPr="0058093A">
        <w:rPr>
          <w:rFonts w:ascii="Calibri" w:eastAsia="Calibri" w:hAnsi="Calibri" w:cs="Calibri"/>
          <w:sz w:val="18"/>
          <w:szCs w:val="18"/>
          <w:lang w:val="fr-FR"/>
        </w:rPr>
        <w:t xml:space="preserve"> </w:t>
      </w:r>
      <w:hyperlink r:id="rId27">
        <w:r w:rsidRPr="0058093A">
          <w:rPr>
            <w:rFonts w:ascii="Calibri" w:eastAsia="Calibri" w:hAnsi="Calibri" w:cs="Calibri"/>
            <w:color w:val="1155CC"/>
            <w:sz w:val="18"/>
            <w:szCs w:val="18"/>
            <w:u w:val="single"/>
            <w:lang w:val="fr-FR"/>
          </w:rPr>
          <w:t>Atlas régional. Effectifs d’étudiants en 2019-2020</w:t>
        </w:r>
      </w:hyperlink>
    </w:p>
    <w:p w14:paraId="0000003F"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b/>
          <w:color w:val="494771"/>
          <w:sz w:val="26"/>
          <w:szCs w:val="26"/>
          <w:lang w:val="fr-FR"/>
        </w:rPr>
        <w:t xml:space="preserve">Stratification verticale </w:t>
      </w:r>
    </w:p>
    <w:p w14:paraId="00000040"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La polarisation géographique du système d'enseignement supérieur est couplée d’une stratification verticale, "par laquelle les étudiants défavorisés s'inscrivent dans des établissements de moindre qualité et/ou de moindre prestige"</w:t>
      </w:r>
      <w:r>
        <w:rPr>
          <w:rFonts w:ascii="Calibri" w:eastAsia="Calibri" w:hAnsi="Calibri" w:cs="Calibri"/>
          <w:sz w:val="22"/>
          <w:szCs w:val="22"/>
          <w:vertAlign w:val="superscript"/>
        </w:rPr>
        <w:footnoteReference w:id="26"/>
      </w:r>
      <w:r w:rsidRPr="0058093A">
        <w:rPr>
          <w:rFonts w:ascii="Calibri" w:eastAsia="Calibri" w:hAnsi="Calibri" w:cs="Calibri"/>
          <w:sz w:val="22"/>
          <w:szCs w:val="22"/>
          <w:lang w:val="fr-FR"/>
        </w:rPr>
        <w:t>, reflétant et reproduisant ainsi les désavantages et les différences de positionnement social</w:t>
      </w:r>
      <w:r>
        <w:rPr>
          <w:rFonts w:ascii="Calibri" w:eastAsia="Calibri" w:hAnsi="Calibri" w:cs="Calibri"/>
          <w:sz w:val="22"/>
          <w:szCs w:val="22"/>
          <w:vertAlign w:val="superscript"/>
        </w:rPr>
        <w:footnoteReference w:id="27"/>
      </w:r>
      <w:r w:rsidRPr="0058093A">
        <w:rPr>
          <w:rFonts w:ascii="Calibri" w:eastAsia="Calibri" w:hAnsi="Calibri" w:cs="Calibri"/>
          <w:sz w:val="22"/>
          <w:szCs w:val="22"/>
          <w:lang w:val="fr-FR"/>
        </w:rPr>
        <w:t>.</w:t>
      </w:r>
    </w:p>
    <w:p w14:paraId="00000041"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b/>
          <w:sz w:val="22"/>
          <w:szCs w:val="22"/>
          <w:lang w:val="fr-FR"/>
        </w:rPr>
        <w:t>En France, il existe une différenciation institutionnelle entre les universités et les grandes écoles qui conduit à des inégalités durables</w:t>
      </w:r>
      <w:r w:rsidRPr="0058093A">
        <w:rPr>
          <w:rFonts w:ascii="Calibri" w:eastAsia="Calibri" w:hAnsi="Calibri" w:cs="Calibri"/>
          <w:sz w:val="22"/>
          <w:szCs w:val="22"/>
          <w:lang w:val="fr-FR"/>
        </w:rPr>
        <w:t xml:space="preserve">. Les grandes écoles sont des établissements prestigieux, hautement spécialisés (commerce, gestion, ingénierie, arts, politique, etc.), publics ou privés, dont les procédures d'admission sont très sélectives et dont </w:t>
      </w:r>
      <w:r w:rsidRPr="0058093A">
        <w:rPr>
          <w:rFonts w:ascii="Calibri" w:eastAsia="Calibri" w:hAnsi="Calibri" w:cs="Calibri"/>
          <w:b/>
          <w:sz w:val="22"/>
          <w:szCs w:val="22"/>
          <w:lang w:val="fr-FR"/>
        </w:rPr>
        <w:t>les frais de scolarité sont souvent élevés</w:t>
      </w:r>
      <w:r>
        <w:rPr>
          <w:rFonts w:ascii="Calibri" w:eastAsia="Calibri" w:hAnsi="Calibri" w:cs="Calibri"/>
          <w:b/>
          <w:sz w:val="22"/>
          <w:szCs w:val="22"/>
          <w:vertAlign w:val="superscript"/>
        </w:rPr>
        <w:footnoteReference w:id="28"/>
      </w:r>
      <w:r w:rsidRPr="0058093A">
        <w:rPr>
          <w:rFonts w:ascii="Calibri" w:eastAsia="Calibri" w:hAnsi="Calibri" w:cs="Calibri"/>
          <w:sz w:val="22"/>
          <w:szCs w:val="22"/>
          <w:lang w:val="fr-FR"/>
        </w:rPr>
        <w:t xml:space="preserve">. Elles bénéficient d'un ancrage historique dans la formation de l'élite française, ce qui assure leur légitimité sociale et se traduit par </w:t>
      </w:r>
      <w:r w:rsidRPr="0058093A">
        <w:rPr>
          <w:rFonts w:ascii="Calibri" w:eastAsia="Calibri" w:hAnsi="Calibri" w:cs="Calibri"/>
          <w:b/>
          <w:sz w:val="22"/>
          <w:szCs w:val="22"/>
          <w:lang w:val="fr-FR"/>
        </w:rPr>
        <w:t>des taux d'employabilité et des salaires plus élevés et plus rapides</w:t>
      </w:r>
      <w:r w:rsidRPr="0058093A">
        <w:rPr>
          <w:rFonts w:ascii="Calibri" w:eastAsia="Calibri" w:hAnsi="Calibri" w:cs="Calibri"/>
          <w:sz w:val="22"/>
          <w:szCs w:val="22"/>
          <w:lang w:val="fr-FR"/>
        </w:rPr>
        <w:t xml:space="preserve">. 57,4 %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w:t>
      </w:r>
      <w:r w:rsidRPr="0058093A">
        <w:rPr>
          <w:rFonts w:ascii="Calibri" w:eastAsia="Calibri" w:hAnsi="Calibri" w:cs="Calibri"/>
          <w:sz w:val="22"/>
          <w:szCs w:val="22"/>
          <w:lang w:val="fr-FR"/>
        </w:rPr>
        <w:lastRenderedPageBreak/>
        <w:t>sont embauchés avant d'obtenir leur diplôme et 80 % d'entre eux trouvent un emploi dans les six mois suivant l'obtention de leur diplôme</w:t>
      </w:r>
      <w:r>
        <w:rPr>
          <w:rFonts w:ascii="Calibri" w:eastAsia="Calibri" w:hAnsi="Calibri" w:cs="Calibri"/>
          <w:sz w:val="22"/>
          <w:szCs w:val="22"/>
          <w:vertAlign w:val="superscript"/>
        </w:rPr>
        <w:footnoteReference w:id="29"/>
      </w:r>
      <w:r w:rsidRPr="0058093A">
        <w:rPr>
          <w:rFonts w:ascii="Calibri" w:eastAsia="Calibri" w:hAnsi="Calibri" w:cs="Calibri"/>
          <w:sz w:val="22"/>
          <w:szCs w:val="22"/>
          <w:lang w:val="fr-FR"/>
        </w:rPr>
        <w:t>.</w:t>
      </w:r>
    </w:p>
    <w:p w14:paraId="00000042" w14:textId="77777777" w:rsidR="00E9358B" w:rsidRPr="0058093A" w:rsidRDefault="00000000">
      <w:pPr>
        <w:spacing w:after="240" w:line="276" w:lineRule="auto"/>
        <w:jc w:val="both"/>
        <w:rPr>
          <w:rFonts w:ascii="Calibri" w:eastAsia="Calibri" w:hAnsi="Calibri" w:cs="Calibri"/>
          <w:b/>
          <w:color w:val="A5594C"/>
          <w:sz w:val="22"/>
          <w:szCs w:val="22"/>
          <w:lang w:val="fr-FR"/>
        </w:rPr>
      </w:pPr>
      <w:r w:rsidRPr="0058093A">
        <w:rPr>
          <w:rFonts w:ascii="Calibri" w:eastAsia="Calibri" w:hAnsi="Calibri" w:cs="Calibri"/>
          <w:b/>
          <w:sz w:val="22"/>
          <w:szCs w:val="22"/>
          <w:lang w:val="fr-FR"/>
        </w:rPr>
        <w:t>Ces établissements d’élite sont principalement concentrés dans les régions Île de France (Paris) et Auvergne-Rhône-Alpes</w:t>
      </w:r>
      <w:r>
        <w:rPr>
          <w:rFonts w:ascii="Calibri" w:eastAsia="Calibri" w:hAnsi="Calibri" w:cs="Calibri"/>
          <w:sz w:val="22"/>
          <w:szCs w:val="22"/>
          <w:vertAlign w:val="superscript"/>
        </w:rPr>
        <w:footnoteReference w:id="30"/>
      </w:r>
      <w:r w:rsidRPr="0058093A">
        <w:rPr>
          <w:rFonts w:ascii="Calibri" w:eastAsia="Calibri" w:hAnsi="Calibri" w:cs="Calibri"/>
          <w:b/>
          <w:sz w:val="22"/>
          <w:szCs w:val="22"/>
          <w:lang w:val="fr-FR"/>
        </w:rPr>
        <w:t>, qui ont le niveau de vie médian le plus élevé de France</w:t>
      </w:r>
      <w:r>
        <w:rPr>
          <w:rFonts w:ascii="Calibri" w:eastAsia="Calibri" w:hAnsi="Calibri" w:cs="Calibri"/>
          <w:sz w:val="22"/>
          <w:szCs w:val="22"/>
          <w:vertAlign w:val="superscript"/>
        </w:rPr>
        <w:footnoteReference w:id="31"/>
      </w:r>
      <w:r w:rsidRPr="0058093A">
        <w:rPr>
          <w:rFonts w:ascii="Calibri" w:eastAsia="Calibri" w:hAnsi="Calibri" w:cs="Calibri"/>
          <w:sz w:val="22"/>
          <w:szCs w:val="22"/>
          <w:lang w:val="fr-FR"/>
        </w:rPr>
        <w:t>. Or, les études montrent que la part des enfants de cadres, principalement représentés dans ces régions</w:t>
      </w:r>
      <w:r>
        <w:rPr>
          <w:rFonts w:ascii="Calibri" w:eastAsia="Calibri" w:hAnsi="Calibri" w:cs="Calibri"/>
          <w:sz w:val="22"/>
          <w:szCs w:val="22"/>
          <w:vertAlign w:val="superscript"/>
        </w:rPr>
        <w:footnoteReference w:id="32"/>
      </w:r>
      <w:r w:rsidRPr="0058093A">
        <w:rPr>
          <w:rFonts w:ascii="Calibri" w:eastAsia="Calibri" w:hAnsi="Calibri" w:cs="Calibri"/>
          <w:sz w:val="22"/>
          <w:szCs w:val="22"/>
          <w:lang w:val="fr-FR"/>
        </w:rPr>
        <w:t xml:space="preserve">, est plus élevée dans les filières plus sélectives et prestigieuses (environ la moitié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w:t>
      </w:r>
      <w:r>
        <w:rPr>
          <w:rFonts w:ascii="Calibri" w:eastAsia="Calibri" w:hAnsi="Calibri" w:cs="Calibri"/>
          <w:sz w:val="22"/>
          <w:szCs w:val="22"/>
          <w:vertAlign w:val="superscript"/>
        </w:rPr>
        <w:footnoteReference w:id="33"/>
      </w:r>
      <w:r w:rsidRPr="0058093A">
        <w:rPr>
          <w:rFonts w:ascii="Calibri" w:eastAsia="Calibri" w:hAnsi="Calibri" w:cs="Calibri"/>
          <w:sz w:val="22"/>
          <w:szCs w:val="22"/>
          <w:lang w:val="fr-FR"/>
        </w:rPr>
        <w:t>. En revanche, les enfants de parents ouvriers sont sous-représentés dans la plupart des filières, à l'exception des STS (Section de Technicien Supérieur) (22,9 %) et des écoles paramédicales et sociales (18,7 %)</w:t>
      </w:r>
      <w:r>
        <w:rPr>
          <w:rFonts w:ascii="Calibri" w:eastAsia="Calibri" w:hAnsi="Calibri" w:cs="Calibri"/>
          <w:sz w:val="22"/>
          <w:szCs w:val="22"/>
          <w:vertAlign w:val="superscript"/>
        </w:rPr>
        <w:footnoteReference w:id="34"/>
      </w:r>
      <w:r w:rsidRPr="0058093A">
        <w:rPr>
          <w:rFonts w:ascii="Calibri" w:eastAsia="Calibri" w:hAnsi="Calibri" w:cs="Calibri"/>
          <w:sz w:val="22"/>
          <w:szCs w:val="22"/>
          <w:lang w:val="fr-FR"/>
        </w:rPr>
        <w:t>.</w:t>
      </w:r>
    </w:p>
    <w:p w14:paraId="00000043" w14:textId="77777777" w:rsidR="00E9358B" w:rsidRPr="0058093A" w:rsidRDefault="00000000">
      <w:pPr>
        <w:spacing w:after="240" w:line="276" w:lineRule="auto"/>
        <w:jc w:val="both"/>
        <w:rPr>
          <w:rFonts w:ascii="Calibri" w:eastAsia="Calibri" w:hAnsi="Calibri" w:cs="Calibri"/>
          <w:b/>
          <w:sz w:val="22"/>
          <w:szCs w:val="22"/>
          <w:lang w:val="fr-FR"/>
        </w:rPr>
      </w:pPr>
      <w:r w:rsidRPr="0058093A">
        <w:rPr>
          <w:rFonts w:ascii="Calibri" w:eastAsia="Calibri" w:hAnsi="Calibri" w:cs="Calibri"/>
          <w:b/>
          <w:color w:val="A5594C"/>
          <w:sz w:val="22"/>
          <w:szCs w:val="22"/>
          <w:lang w:val="fr-FR"/>
        </w:rPr>
        <w:t>La stratification verticale du système d'enseignement supérieur aggrave les inégalités socio-économiques, tant au niveau de l'accès à l'enseignement supérieur que des positions sur le marché du travail.</w:t>
      </w:r>
    </w:p>
    <w:p w14:paraId="00000044" w14:textId="77777777" w:rsidR="00E9358B" w:rsidRPr="0058093A" w:rsidRDefault="00000000">
      <w:pPr>
        <w:spacing w:after="240" w:line="276" w:lineRule="auto"/>
        <w:jc w:val="both"/>
        <w:rPr>
          <w:rFonts w:ascii="Calibri" w:eastAsia="Calibri" w:hAnsi="Calibri" w:cs="Calibri"/>
          <w:b/>
          <w:color w:val="21959E"/>
          <w:sz w:val="28"/>
          <w:szCs w:val="28"/>
          <w:lang w:val="fr-FR"/>
        </w:rPr>
      </w:pPr>
      <w:r w:rsidRPr="0058093A">
        <w:rPr>
          <w:rFonts w:ascii="Calibri" w:eastAsia="Calibri" w:hAnsi="Calibri" w:cs="Calibri"/>
          <w:sz w:val="22"/>
          <w:szCs w:val="22"/>
          <w:lang w:val="fr-FR"/>
        </w:rPr>
        <w:t>Dans son dernier rapport, la rapporteuse spéciale des Nations unies sur le droit à l'éducation souligne que "la stratification verticale des systèmes d'enseignement supérieur et l'impact des concepts de ‘mérite’ ou de ‘capacité’ qui entretiennent, justifient et légitiment les inégalités sont particulièrement préoccupants"</w:t>
      </w:r>
      <w:r>
        <w:rPr>
          <w:rFonts w:ascii="Calibri" w:eastAsia="Calibri" w:hAnsi="Calibri" w:cs="Calibri"/>
          <w:sz w:val="22"/>
          <w:szCs w:val="22"/>
          <w:vertAlign w:val="superscript"/>
        </w:rPr>
        <w:footnoteReference w:id="35"/>
      </w:r>
      <w:r w:rsidRPr="0058093A">
        <w:rPr>
          <w:rFonts w:ascii="Calibri" w:eastAsia="Calibri" w:hAnsi="Calibri" w:cs="Calibri"/>
          <w:sz w:val="22"/>
          <w:szCs w:val="22"/>
          <w:lang w:val="fr-FR"/>
        </w:rPr>
        <w:t>.</w:t>
      </w:r>
    </w:p>
    <w:p w14:paraId="00000045" w14:textId="77777777" w:rsidR="00E9358B" w:rsidRPr="0058093A" w:rsidRDefault="00000000">
      <w:pPr>
        <w:spacing w:after="240" w:line="276" w:lineRule="auto"/>
        <w:jc w:val="both"/>
        <w:rPr>
          <w:rFonts w:ascii="Calibri" w:eastAsia="Calibri" w:hAnsi="Calibri" w:cs="Calibri"/>
          <w:b/>
          <w:color w:val="21959E"/>
          <w:sz w:val="28"/>
          <w:szCs w:val="28"/>
          <w:lang w:val="fr-FR"/>
        </w:rPr>
      </w:pPr>
      <w:r w:rsidRPr="0058093A">
        <w:rPr>
          <w:rFonts w:ascii="Calibri" w:eastAsia="Calibri" w:hAnsi="Calibri" w:cs="Calibri"/>
          <w:b/>
          <w:color w:val="21959E"/>
          <w:sz w:val="28"/>
          <w:szCs w:val="28"/>
          <w:lang w:val="fr-FR"/>
        </w:rPr>
        <w:t>Les frais d'inscription et les coûts indirects des études augmentent les inégalités existantes dans l'accès à l'enseignement supérieur</w:t>
      </w:r>
    </w:p>
    <w:p w14:paraId="00000046" w14:textId="77777777" w:rsidR="00E9358B" w:rsidRPr="0058093A" w:rsidRDefault="00000000">
      <w:pPr>
        <w:spacing w:after="240" w:line="276" w:lineRule="auto"/>
        <w:jc w:val="both"/>
        <w:rPr>
          <w:rFonts w:ascii="Calibri" w:eastAsia="Calibri" w:hAnsi="Calibri" w:cs="Calibri"/>
          <w:b/>
          <w:color w:val="494771"/>
          <w:sz w:val="26"/>
          <w:szCs w:val="26"/>
          <w:lang w:val="fr-FR"/>
        </w:rPr>
      </w:pPr>
      <w:r w:rsidRPr="0058093A">
        <w:rPr>
          <w:rFonts w:ascii="Calibri" w:eastAsia="Calibri" w:hAnsi="Calibri" w:cs="Calibri"/>
          <w:b/>
          <w:color w:val="494771"/>
          <w:sz w:val="26"/>
          <w:szCs w:val="26"/>
          <w:lang w:val="fr-FR"/>
        </w:rPr>
        <w:t>Frais d’inscription</w:t>
      </w:r>
    </w:p>
    <w:p w14:paraId="00000047" w14:textId="0D2C05F8" w:rsidR="00E9358B" w:rsidRPr="0058093A" w:rsidRDefault="00000000">
      <w:pPr>
        <w:spacing w:after="240" w:line="276" w:lineRule="auto"/>
        <w:jc w:val="both"/>
        <w:rPr>
          <w:rFonts w:ascii="Calibri" w:eastAsia="Calibri" w:hAnsi="Calibri" w:cs="Calibri"/>
          <w:b/>
          <w:color w:val="A5594C"/>
          <w:sz w:val="22"/>
          <w:szCs w:val="22"/>
          <w:lang w:val="fr-FR"/>
        </w:rPr>
      </w:pPr>
      <w:r w:rsidRPr="0058093A">
        <w:rPr>
          <w:rFonts w:ascii="Calibri" w:eastAsia="Calibri" w:hAnsi="Calibri" w:cs="Calibri"/>
          <w:sz w:val="22"/>
          <w:szCs w:val="22"/>
          <w:lang w:val="fr-FR"/>
        </w:rPr>
        <w:t xml:space="preserve">Si </w:t>
      </w:r>
      <w:r w:rsidRPr="0058093A">
        <w:rPr>
          <w:rFonts w:ascii="Calibri" w:eastAsia="Calibri" w:hAnsi="Calibri" w:cs="Calibri"/>
          <w:b/>
          <w:sz w:val="22"/>
          <w:szCs w:val="22"/>
          <w:lang w:val="fr-FR"/>
        </w:rPr>
        <w:t xml:space="preserve">les universités publiques françaises ont des </w:t>
      </w:r>
      <w:hyperlink r:id="rId28">
        <w:r w:rsidRPr="0058093A">
          <w:rPr>
            <w:rFonts w:ascii="Calibri" w:eastAsia="Calibri" w:hAnsi="Calibri" w:cs="Calibri"/>
            <w:b/>
            <w:color w:val="1155CC"/>
            <w:sz w:val="22"/>
            <w:szCs w:val="22"/>
            <w:u w:val="single"/>
            <w:lang w:val="fr-FR"/>
          </w:rPr>
          <w:t>frais de scolarité annuels</w:t>
        </w:r>
      </w:hyperlink>
      <w:r w:rsidRPr="0058093A">
        <w:rPr>
          <w:rFonts w:ascii="Calibri" w:eastAsia="Calibri" w:hAnsi="Calibri" w:cs="Calibri"/>
          <w:b/>
          <w:sz w:val="22"/>
          <w:szCs w:val="22"/>
          <w:lang w:val="fr-FR"/>
        </w:rPr>
        <w:t xml:space="preserve"> généralement abordables</w:t>
      </w:r>
      <w:r w:rsidRPr="0058093A">
        <w:rPr>
          <w:rFonts w:ascii="Calibri" w:eastAsia="Calibri" w:hAnsi="Calibri" w:cs="Calibri"/>
          <w:sz w:val="22"/>
          <w:szCs w:val="22"/>
          <w:lang w:val="fr-FR"/>
        </w:rPr>
        <w:t xml:space="preserve"> (pour </w:t>
      </w:r>
      <w:proofErr w:type="gramStart"/>
      <w:r w:rsidRPr="0058093A">
        <w:rPr>
          <w:rFonts w:ascii="Calibri" w:eastAsia="Calibri" w:hAnsi="Calibri" w:cs="Calibri"/>
          <w:sz w:val="22"/>
          <w:szCs w:val="22"/>
          <w:lang w:val="fr-FR"/>
        </w:rPr>
        <w:t xml:space="preserve">les </w:t>
      </w:r>
      <w:proofErr w:type="spellStart"/>
      <w:r w:rsidRPr="0058093A">
        <w:rPr>
          <w:rFonts w:ascii="Calibri" w:eastAsia="Calibri" w:hAnsi="Calibri" w:cs="Calibri"/>
          <w:sz w:val="22"/>
          <w:szCs w:val="22"/>
          <w:lang w:val="fr-FR"/>
        </w:rPr>
        <w:t>étudiant</w:t>
      </w:r>
      <w:proofErr w:type="gramEnd"/>
      <w:r w:rsidRPr="0058093A">
        <w:rPr>
          <w:rFonts w:ascii="Calibri" w:eastAsia="Calibri" w:hAnsi="Calibri" w:cs="Calibri"/>
          <w:sz w:val="22"/>
          <w:szCs w:val="22"/>
          <w:lang w:val="fr-FR"/>
        </w:rPr>
        <w:t>·e·s</w:t>
      </w:r>
      <w:proofErr w:type="spellEnd"/>
      <w:r w:rsidRPr="0058093A">
        <w:rPr>
          <w:rFonts w:ascii="Calibri" w:eastAsia="Calibri" w:hAnsi="Calibri" w:cs="Calibri"/>
          <w:sz w:val="22"/>
          <w:szCs w:val="22"/>
          <w:lang w:val="fr-FR"/>
        </w:rPr>
        <w:t xml:space="preserve"> de l'Union européenne, les frais sont de 170 euros pour une licence, 243 euros pour un master et 380 euros pour un doctorat), </w:t>
      </w:r>
      <w:r w:rsidRPr="0058093A">
        <w:rPr>
          <w:rFonts w:ascii="Calibri" w:eastAsia="Calibri" w:hAnsi="Calibri" w:cs="Calibri"/>
          <w:b/>
          <w:sz w:val="22"/>
          <w:szCs w:val="22"/>
          <w:lang w:val="fr-FR"/>
        </w:rPr>
        <w:t>certains établissements publics proposant des formations très spécialisées appliquent toutefois des frais beaucoup plus élevés</w:t>
      </w:r>
      <w:r w:rsidRPr="0058093A">
        <w:rPr>
          <w:rFonts w:ascii="Calibri" w:eastAsia="Calibri" w:hAnsi="Calibri" w:cs="Calibri"/>
          <w:sz w:val="22"/>
          <w:szCs w:val="22"/>
          <w:lang w:val="fr-FR"/>
        </w:rPr>
        <w:t>, allant de 601 euros à 2 500 euros</w:t>
      </w:r>
      <w:r>
        <w:rPr>
          <w:rFonts w:ascii="Calibri" w:eastAsia="Calibri" w:hAnsi="Calibri" w:cs="Calibri"/>
          <w:sz w:val="22"/>
          <w:szCs w:val="22"/>
          <w:vertAlign w:val="superscript"/>
        </w:rPr>
        <w:footnoteReference w:id="36"/>
      </w:r>
      <w:r w:rsidRPr="0058093A">
        <w:rPr>
          <w:rFonts w:ascii="Calibri" w:eastAsia="Calibri" w:hAnsi="Calibri" w:cs="Calibri"/>
          <w:sz w:val="22"/>
          <w:szCs w:val="22"/>
          <w:lang w:val="fr-FR"/>
        </w:rPr>
        <w:t xml:space="preserve">. </w:t>
      </w:r>
      <w:r w:rsidRPr="0058093A">
        <w:rPr>
          <w:rFonts w:ascii="Calibri" w:eastAsia="Calibri" w:hAnsi="Calibri" w:cs="Calibri"/>
          <w:b/>
          <w:sz w:val="22"/>
          <w:szCs w:val="22"/>
          <w:lang w:val="fr-FR"/>
        </w:rPr>
        <w:t>Les frais de scolarité dans les grandes écoles, qu'elles soient publiques</w:t>
      </w:r>
      <w:r w:rsidRPr="0058093A">
        <w:rPr>
          <w:rFonts w:ascii="Calibri" w:eastAsia="Calibri" w:hAnsi="Calibri" w:cs="Calibri"/>
          <w:sz w:val="22"/>
          <w:szCs w:val="22"/>
          <w:lang w:val="fr-FR"/>
        </w:rPr>
        <w:t xml:space="preserve"> - comme l'Institut polytechnique (école d'ingénieurs) - </w:t>
      </w:r>
      <w:r w:rsidRPr="0058093A">
        <w:rPr>
          <w:rFonts w:ascii="Calibri" w:eastAsia="Calibri" w:hAnsi="Calibri" w:cs="Calibri"/>
          <w:b/>
          <w:sz w:val="22"/>
          <w:szCs w:val="22"/>
          <w:lang w:val="fr-FR"/>
        </w:rPr>
        <w:t>ou privées</w:t>
      </w:r>
      <w:r w:rsidRPr="0058093A">
        <w:rPr>
          <w:rFonts w:ascii="Calibri" w:eastAsia="Calibri" w:hAnsi="Calibri" w:cs="Calibri"/>
          <w:sz w:val="22"/>
          <w:szCs w:val="22"/>
          <w:lang w:val="fr-FR"/>
        </w:rPr>
        <w:t xml:space="preserve"> - comme HEC (école de commerce) et Sciences Po (école d'études politiques) - peuvent atteindre jusqu'à 10 000 euros pour une année scolaire. Une </w:t>
      </w:r>
      <w:hyperlink r:id="rId29">
        <w:r w:rsidRPr="0058093A">
          <w:rPr>
            <w:rFonts w:ascii="Calibri" w:eastAsia="Calibri" w:hAnsi="Calibri" w:cs="Calibri"/>
            <w:color w:val="1155CC"/>
            <w:sz w:val="22"/>
            <w:szCs w:val="22"/>
            <w:u w:val="single"/>
            <w:lang w:val="fr-FR"/>
          </w:rPr>
          <w:t>licence de l'Institut Polytechnique</w:t>
        </w:r>
      </w:hyperlink>
      <w:r w:rsidRPr="0058093A">
        <w:rPr>
          <w:rFonts w:ascii="Calibri" w:eastAsia="Calibri" w:hAnsi="Calibri" w:cs="Calibri"/>
          <w:sz w:val="22"/>
          <w:szCs w:val="22"/>
          <w:lang w:val="fr-FR"/>
        </w:rPr>
        <w:t xml:space="preserve">, par exemple, coûtera entre 3 500 et 7 750 euros par an aux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w:t>
      </w:r>
      <w:proofErr w:type="spellStart"/>
      <w:r w:rsidRPr="0058093A">
        <w:rPr>
          <w:rFonts w:ascii="Calibri" w:eastAsia="Calibri" w:hAnsi="Calibri" w:cs="Calibri"/>
          <w:sz w:val="22"/>
          <w:szCs w:val="22"/>
          <w:lang w:val="fr-FR"/>
        </w:rPr>
        <w:t>européen·ne·s</w:t>
      </w:r>
      <w:proofErr w:type="spellEnd"/>
      <w:r>
        <w:rPr>
          <w:rFonts w:ascii="Calibri" w:eastAsia="Calibri" w:hAnsi="Calibri" w:cs="Calibri"/>
          <w:sz w:val="22"/>
          <w:szCs w:val="22"/>
          <w:vertAlign w:val="superscript"/>
        </w:rPr>
        <w:footnoteReference w:id="37"/>
      </w:r>
      <w:r w:rsidRPr="0058093A">
        <w:rPr>
          <w:rFonts w:ascii="Calibri" w:eastAsia="Calibri" w:hAnsi="Calibri" w:cs="Calibri"/>
          <w:sz w:val="22"/>
          <w:szCs w:val="22"/>
          <w:lang w:val="fr-FR"/>
        </w:rPr>
        <w:t xml:space="preserve">. </w:t>
      </w:r>
      <w:r w:rsidRPr="0058093A">
        <w:rPr>
          <w:rFonts w:ascii="Calibri" w:eastAsia="Calibri" w:hAnsi="Calibri" w:cs="Calibri"/>
          <w:b/>
          <w:sz w:val="22"/>
          <w:szCs w:val="22"/>
          <w:lang w:val="fr-FR"/>
        </w:rPr>
        <w:t xml:space="preserve">Certaines grandes écoles ont institutionnalisé une graduation des frais de scolarité visant à promouvoir l'inclusion des </w:t>
      </w:r>
      <w:proofErr w:type="spellStart"/>
      <w:r w:rsidRPr="0058093A">
        <w:rPr>
          <w:rFonts w:ascii="Calibri" w:eastAsia="Calibri" w:hAnsi="Calibri" w:cs="Calibri"/>
          <w:b/>
          <w:sz w:val="22"/>
          <w:szCs w:val="22"/>
          <w:lang w:val="fr-FR"/>
        </w:rPr>
        <w:t>étudiant·e·s</w:t>
      </w:r>
      <w:proofErr w:type="spellEnd"/>
      <w:r w:rsidRPr="0058093A">
        <w:rPr>
          <w:rFonts w:ascii="Calibri" w:eastAsia="Calibri" w:hAnsi="Calibri" w:cs="Calibri"/>
          <w:b/>
          <w:sz w:val="22"/>
          <w:szCs w:val="22"/>
          <w:lang w:val="fr-FR"/>
        </w:rPr>
        <w:t xml:space="preserve"> </w:t>
      </w:r>
      <w:proofErr w:type="spellStart"/>
      <w:r w:rsidRPr="0058093A">
        <w:rPr>
          <w:rFonts w:ascii="Calibri" w:eastAsia="Calibri" w:hAnsi="Calibri" w:cs="Calibri"/>
          <w:b/>
          <w:sz w:val="22"/>
          <w:szCs w:val="22"/>
          <w:lang w:val="fr-FR"/>
        </w:rPr>
        <w:t>issu·e·s</w:t>
      </w:r>
      <w:proofErr w:type="spellEnd"/>
      <w:r w:rsidRPr="0058093A">
        <w:rPr>
          <w:rFonts w:ascii="Calibri" w:eastAsia="Calibri" w:hAnsi="Calibri" w:cs="Calibri"/>
          <w:b/>
          <w:sz w:val="22"/>
          <w:szCs w:val="22"/>
          <w:lang w:val="fr-FR"/>
        </w:rPr>
        <w:t xml:space="preserve"> de milieux socialement défavorisés</w:t>
      </w:r>
      <w:r w:rsidRPr="0058093A">
        <w:rPr>
          <w:rFonts w:ascii="Calibri" w:eastAsia="Calibri" w:hAnsi="Calibri" w:cs="Calibri"/>
          <w:sz w:val="22"/>
          <w:szCs w:val="22"/>
          <w:lang w:val="fr-FR"/>
        </w:rPr>
        <w:t xml:space="preserve">. À Sciences Po par exemple, les frais de scolarité pour une inscription en première année </w:t>
      </w:r>
      <w:r w:rsidRPr="0058093A">
        <w:rPr>
          <w:rFonts w:ascii="Calibri" w:eastAsia="Calibri" w:hAnsi="Calibri" w:cs="Calibri"/>
          <w:sz w:val="22"/>
          <w:szCs w:val="22"/>
          <w:lang w:val="fr-FR"/>
        </w:rPr>
        <w:lastRenderedPageBreak/>
        <w:t xml:space="preserve">en 2023-2024 sont </w:t>
      </w:r>
      <w:hyperlink r:id="rId30">
        <w:r w:rsidRPr="0058093A">
          <w:rPr>
            <w:rFonts w:ascii="Calibri" w:eastAsia="Calibri" w:hAnsi="Calibri" w:cs="Calibri"/>
            <w:color w:val="1155CC"/>
            <w:sz w:val="22"/>
            <w:szCs w:val="22"/>
            <w:u w:val="single"/>
            <w:lang w:val="fr-FR"/>
          </w:rPr>
          <w:t>calculés en fonction du revenu fiscal du ménage</w:t>
        </w:r>
      </w:hyperlink>
      <w:r w:rsidRPr="0058093A">
        <w:rPr>
          <w:rFonts w:ascii="Calibri" w:eastAsia="Calibri" w:hAnsi="Calibri" w:cs="Calibri"/>
          <w:sz w:val="22"/>
          <w:szCs w:val="22"/>
          <w:lang w:val="fr-FR"/>
        </w:rPr>
        <w:t xml:space="preserve"> et varient de 0 à 14 210 euros pour un</w:t>
      </w:r>
      <w:r w:rsidR="00272CE0">
        <w:rPr>
          <w:rFonts w:ascii="Calibri" w:eastAsia="Calibri" w:hAnsi="Calibri" w:cs="Calibri"/>
          <w:sz w:val="22"/>
          <w:szCs w:val="22"/>
          <w:lang w:val="fr-FR"/>
        </w:rPr>
        <w:t>e licence</w:t>
      </w:r>
      <w:r w:rsidRPr="0058093A">
        <w:rPr>
          <w:rFonts w:ascii="Calibri" w:eastAsia="Calibri" w:hAnsi="Calibri" w:cs="Calibri"/>
          <w:sz w:val="22"/>
          <w:szCs w:val="22"/>
          <w:lang w:val="fr-FR"/>
        </w:rPr>
        <w:t xml:space="preserve"> et de 0 à 19 670 euros pour un master</w:t>
      </w:r>
      <w:r>
        <w:rPr>
          <w:rFonts w:ascii="Calibri" w:eastAsia="Calibri" w:hAnsi="Calibri" w:cs="Calibri"/>
          <w:sz w:val="22"/>
          <w:szCs w:val="22"/>
          <w:vertAlign w:val="superscript"/>
        </w:rPr>
        <w:footnoteReference w:id="38"/>
      </w:r>
      <w:r w:rsidRPr="0058093A">
        <w:rPr>
          <w:rFonts w:ascii="Calibri" w:eastAsia="Calibri" w:hAnsi="Calibri" w:cs="Calibri"/>
          <w:sz w:val="22"/>
          <w:szCs w:val="22"/>
          <w:lang w:val="fr-FR"/>
        </w:rPr>
        <w:t>.</w:t>
      </w:r>
    </w:p>
    <w:p w14:paraId="00000048" w14:textId="77777777" w:rsidR="00E9358B" w:rsidRPr="0058093A" w:rsidRDefault="00000000">
      <w:pPr>
        <w:spacing w:after="240" w:line="276" w:lineRule="auto"/>
        <w:jc w:val="both"/>
        <w:rPr>
          <w:rFonts w:ascii="Calibri" w:eastAsia="Calibri" w:hAnsi="Calibri" w:cs="Calibri"/>
          <w:b/>
          <w:color w:val="A5594C"/>
          <w:sz w:val="22"/>
          <w:szCs w:val="22"/>
          <w:lang w:val="fr-FR"/>
        </w:rPr>
      </w:pPr>
      <w:r w:rsidRPr="0058093A">
        <w:rPr>
          <w:rFonts w:ascii="Calibri" w:eastAsia="Calibri" w:hAnsi="Calibri" w:cs="Calibri"/>
          <w:b/>
          <w:color w:val="A5594C"/>
          <w:sz w:val="22"/>
          <w:szCs w:val="22"/>
          <w:lang w:val="fr-FR"/>
        </w:rPr>
        <w:t xml:space="preserve">Ces frais restent beaucoup trop élevés pour </w:t>
      </w:r>
      <w:proofErr w:type="gramStart"/>
      <w:r w:rsidRPr="0058093A">
        <w:rPr>
          <w:rFonts w:ascii="Calibri" w:eastAsia="Calibri" w:hAnsi="Calibri" w:cs="Calibri"/>
          <w:b/>
          <w:color w:val="A5594C"/>
          <w:sz w:val="22"/>
          <w:szCs w:val="22"/>
          <w:lang w:val="fr-FR"/>
        </w:rPr>
        <w:t xml:space="preserve">les </w:t>
      </w:r>
      <w:proofErr w:type="spellStart"/>
      <w:r w:rsidRPr="0058093A">
        <w:rPr>
          <w:rFonts w:ascii="Calibri" w:eastAsia="Calibri" w:hAnsi="Calibri" w:cs="Calibri"/>
          <w:b/>
          <w:color w:val="A5594C"/>
          <w:sz w:val="22"/>
          <w:szCs w:val="22"/>
          <w:lang w:val="fr-FR"/>
        </w:rPr>
        <w:t>étudiant</w:t>
      </w:r>
      <w:proofErr w:type="gramEnd"/>
      <w:r w:rsidRPr="0058093A">
        <w:rPr>
          <w:rFonts w:ascii="Calibri" w:eastAsia="Calibri" w:hAnsi="Calibri" w:cs="Calibri"/>
          <w:b/>
          <w:color w:val="A5594C"/>
          <w:sz w:val="22"/>
          <w:szCs w:val="22"/>
          <w:lang w:val="fr-FR"/>
        </w:rPr>
        <w:t>·e·s</w:t>
      </w:r>
      <w:proofErr w:type="spellEnd"/>
      <w:r w:rsidRPr="0058093A">
        <w:rPr>
          <w:rFonts w:ascii="Calibri" w:eastAsia="Calibri" w:hAnsi="Calibri" w:cs="Calibri"/>
          <w:b/>
          <w:color w:val="A5594C"/>
          <w:sz w:val="22"/>
          <w:szCs w:val="22"/>
          <w:lang w:val="fr-FR"/>
        </w:rPr>
        <w:t xml:space="preserve"> </w:t>
      </w:r>
      <w:proofErr w:type="spellStart"/>
      <w:r w:rsidRPr="0058093A">
        <w:rPr>
          <w:rFonts w:ascii="Calibri" w:eastAsia="Calibri" w:hAnsi="Calibri" w:cs="Calibri"/>
          <w:b/>
          <w:color w:val="A5594C"/>
          <w:sz w:val="22"/>
          <w:szCs w:val="22"/>
          <w:lang w:val="fr-FR"/>
        </w:rPr>
        <w:t>issu·e·s</w:t>
      </w:r>
      <w:proofErr w:type="spellEnd"/>
      <w:r w:rsidRPr="0058093A">
        <w:rPr>
          <w:rFonts w:ascii="Calibri" w:eastAsia="Calibri" w:hAnsi="Calibri" w:cs="Calibri"/>
          <w:b/>
          <w:color w:val="A5594C"/>
          <w:sz w:val="22"/>
          <w:szCs w:val="22"/>
          <w:lang w:val="fr-FR"/>
        </w:rPr>
        <w:t xml:space="preserve"> de ménages à revenus faibles ou moyens qui ne bénéficient d'aucune aide financière de l'État. Or, ces établissements aux frais d'inscription élevés sont ceux qui offrent les meilleures opportunités professionnelles, ce qui accroît encore les inégalités.</w:t>
      </w:r>
    </w:p>
    <w:p w14:paraId="00000049"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La disparité des droits d'inscription, selon les filières et le type d'établissement, ne fait qu'accentuer l'inégalité d'accès décrite ci-dessus. Par exemple, la plupart des grandes écoles étant situées dans des zones où le coût de la vie est plus élevé, les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doivent payer des coûts indirects de mobilité en plus des frais de scolarité.</w:t>
      </w:r>
    </w:p>
    <w:p w14:paraId="0000004A"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b/>
          <w:color w:val="494771"/>
          <w:sz w:val="26"/>
          <w:szCs w:val="26"/>
          <w:lang w:val="fr-FR"/>
        </w:rPr>
        <w:t>Coûts indirects</w:t>
      </w:r>
    </w:p>
    <w:p w14:paraId="0000004B"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b/>
          <w:sz w:val="22"/>
          <w:szCs w:val="22"/>
          <w:lang w:val="fr-FR"/>
        </w:rPr>
        <w:t>En raison de la polarisation du système d'enseignement supérieur décrite ci-dessus, un grand nombre d'</w:t>
      </w:r>
      <w:proofErr w:type="spellStart"/>
      <w:r w:rsidRPr="0058093A">
        <w:rPr>
          <w:rFonts w:ascii="Calibri" w:eastAsia="Calibri" w:hAnsi="Calibri" w:cs="Calibri"/>
          <w:b/>
          <w:sz w:val="22"/>
          <w:szCs w:val="22"/>
          <w:lang w:val="fr-FR"/>
        </w:rPr>
        <w:t>étudiant·e·s</w:t>
      </w:r>
      <w:proofErr w:type="spellEnd"/>
      <w:r w:rsidRPr="0058093A">
        <w:rPr>
          <w:rFonts w:ascii="Calibri" w:eastAsia="Calibri" w:hAnsi="Calibri" w:cs="Calibri"/>
          <w:b/>
          <w:sz w:val="22"/>
          <w:szCs w:val="22"/>
          <w:lang w:val="fr-FR"/>
        </w:rPr>
        <w:t xml:space="preserve"> doivent s'installer dans les principales zones urbaines où la qualité et la diversité de l'offre d'enseignement supérieur sont plus grandes, mais où le coût de la vie est aussi généralement plus élevé</w:t>
      </w:r>
      <w:r w:rsidRPr="0058093A">
        <w:rPr>
          <w:rFonts w:ascii="Calibri" w:eastAsia="Calibri" w:hAnsi="Calibri" w:cs="Calibri"/>
          <w:sz w:val="22"/>
          <w:szCs w:val="22"/>
          <w:lang w:val="fr-FR"/>
        </w:rPr>
        <w:t xml:space="preserve">. En 2022, le coût de la vie pour </w:t>
      </w:r>
      <w:proofErr w:type="gramStart"/>
      <w:r w:rsidRPr="0058093A">
        <w:rPr>
          <w:rFonts w:ascii="Calibri" w:eastAsia="Calibri" w:hAnsi="Calibri" w:cs="Calibri"/>
          <w:sz w:val="22"/>
          <w:szCs w:val="22"/>
          <w:lang w:val="fr-FR"/>
        </w:rPr>
        <w:t xml:space="preserve">les </w:t>
      </w:r>
      <w:proofErr w:type="spellStart"/>
      <w:r w:rsidRPr="0058093A">
        <w:rPr>
          <w:rFonts w:ascii="Calibri" w:eastAsia="Calibri" w:hAnsi="Calibri" w:cs="Calibri"/>
          <w:sz w:val="22"/>
          <w:szCs w:val="22"/>
          <w:lang w:val="fr-FR"/>
        </w:rPr>
        <w:t>étudiant</w:t>
      </w:r>
      <w:proofErr w:type="gramEnd"/>
      <w:r w:rsidRPr="0058093A">
        <w:rPr>
          <w:rFonts w:ascii="Calibri" w:eastAsia="Calibri" w:hAnsi="Calibri" w:cs="Calibri"/>
          <w:sz w:val="22"/>
          <w:szCs w:val="22"/>
          <w:lang w:val="fr-FR"/>
        </w:rPr>
        <w:t>·e·s</w:t>
      </w:r>
      <w:proofErr w:type="spellEnd"/>
      <w:r w:rsidRPr="0058093A">
        <w:rPr>
          <w:rFonts w:ascii="Calibri" w:eastAsia="Calibri" w:hAnsi="Calibri" w:cs="Calibri"/>
          <w:sz w:val="22"/>
          <w:szCs w:val="22"/>
          <w:lang w:val="fr-FR"/>
        </w:rPr>
        <w:t xml:space="preserve"> a augmenté de 6,47 %, soit 428,22 euros par rapport à 2021</w:t>
      </w:r>
      <w:r>
        <w:rPr>
          <w:rFonts w:ascii="Calibri" w:eastAsia="Calibri" w:hAnsi="Calibri" w:cs="Calibri"/>
          <w:sz w:val="22"/>
          <w:szCs w:val="22"/>
          <w:vertAlign w:val="superscript"/>
        </w:rPr>
        <w:footnoteReference w:id="39"/>
      </w:r>
      <w:r w:rsidRPr="0058093A">
        <w:rPr>
          <w:rFonts w:ascii="Calibri" w:eastAsia="Calibri" w:hAnsi="Calibri" w:cs="Calibri"/>
          <w:sz w:val="22"/>
          <w:szCs w:val="22"/>
          <w:lang w:val="fr-FR"/>
        </w:rPr>
        <w:t xml:space="preserve">. Paris est la ville la plus chère pour </w:t>
      </w:r>
      <w:proofErr w:type="gramStart"/>
      <w:r w:rsidRPr="0058093A">
        <w:rPr>
          <w:rFonts w:ascii="Calibri" w:eastAsia="Calibri" w:hAnsi="Calibri" w:cs="Calibri"/>
          <w:sz w:val="22"/>
          <w:szCs w:val="22"/>
          <w:lang w:val="fr-FR"/>
        </w:rPr>
        <w:t xml:space="preserve">les </w:t>
      </w:r>
      <w:proofErr w:type="spellStart"/>
      <w:r w:rsidRPr="0058093A">
        <w:rPr>
          <w:rFonts w:ascii="Calibri" w:eastAsia="Calibri" w:hAnsi="Calibri" w:cs="Calibri"/>
          <w:sz w:val="22"/>
          <w:szCs w:val="22"/>
          <w:lang w:val="fr-FR"/>
        </w:rPr>
        <w:t>étudiant</w:t>
      </w:r>
      <w:proofErr w:type="gramEnd"/>
      <w:r w:rsidRPr="0058093A">
        <w:rPr>
          <w:rFonts w:ascii="Calibri" w:eastAsia="Calibri" w:hAnsi="Calibri" w:cs="Calibri"/>
          <w:sz w:val="22"/>
          <w:szCs w:val="22"/>
          <w:lang w:val="fr-FR"/>
        </w:rPr>
        <w:t>·e·s</w:t>
      </w:r>
      <w:proofErr w:type="spellEnd"/>
      <w:r w:rsidRPr="0058093A">
        <w:rPr>
          <w:rFonts w:ascii="Calibri" w:eastAsia="Calibri" w:hAnsi="Calibri" w:cs="Calibri"/>
          <w:sz w:val="22"/>
          <w:szCs w:val="22"/>
          <w:lang w:val="fr-FR"/>
        </w:rPr>
        <w:t>, avec des dépenses mensuelles moyennes de 1 332 euros</w:t>
      </w:r>
      <w:r>
        <w:rPr>
          <w:rFonts w:ascii="Calibri" w:eastAsia="Calibri" w:hAnsi="Calibri" w:cs="Calibri"/>
          <w:sz w:val="22"/>
          <w:szCs w:val="22"/>
          <w:vertAlign w:val="superscript"/>
        </w:rPr>
        <w:footnoteReference w:id="40"/>
      </w:r>
      <w:r w:rsidRPr="0058093A">
        <w:rPr>
          <w:rFonts w:ascii="Calibri" w:eastAsia="Calibri" w:hAnsi="Calibri" w:cs="Calibri"/>
          <w:sz w:val="22"/>
          <w:szCs w:val="22"/>
          <w:lang w:val="fr-FR"/>
        </w:rPr>
        <w:t>. La différence entre la ville la plus chère et la moins chère est de 482,08 euros</w:t>
      </w:r>
      <w:r>
        <w:rPr>
          <w:rFonts w:ascii="Calibri" w:eastAsia="Calibri" w:hAnsi="Calibri" w:cs="Calibri"/>
          <w:sz w:val="22"/>
          <w:szCs w:val="22"/>
          <w:vertAlign w:val="superscript"/>
        </w:rPr>
        <w:footnoteReference w:id="41"/>
      </w:r>
      <w:r w:rsidRPr="0058093A">
        <w:rPr>
          <w:rFonts w:ascii="Calibri" w:eastAsia="Calibri" w:hAnsi="Calibri" w:cs="Calibri"/>
          <w:sz w:val="22"/>
          <w:szCs w:val="22"/>
          <w:lang w:val="fr-FR"/>
        </w:rPr>
        <w:t>.</w:t>
      </w:r>
    </w:p>
    <w:p w14:paraId="0000004C"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Le coût de la vie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comprend principalement les frais de transport et de logement. </w:t>
      </w:r>
      <w:r w:rsidRPr="0058093A">
        <w:rPr>
          <w:rFonts w:ascii="Calibri" w:eastAsia="Calibri" w:hAnsi="Calibri" w:cs="Calibri"/>
          <w:b/>
          <w:sz w:val="22"/>
          <w:szCs w:val="22"/>
          <w:lang w:val="fr-FR"/>
        </w:rPr>
        <w:t xml:space="preserve">Les dépenses de logement représentent la part la plus importante du budget mensuel des </w:t>
      </w:r>
      <w:proofErr w:type="spellStart"/>
      <w:r w:rsidRPr="0058093A">
        <w:rPr>
          <w:rFonts w:ascii="Calibri" w:eastAsia="Calibri" w:hAnsi="Calibri" w:cs="Calibri"/>
          <w:b/>
          <w:sz w:val="22"/>
          <w:szCs w:val="22"/>
          <w:lang w:val="fr-FR"/>
        </w:rPr>
        <w:t>étudiant·e·s</w:t>
      </w:r>
      <w:proofErr w:type="spellEnd"/>
      <w:r w:rsidRPr="0058093A">
        <w:rPr>
          <w:rFonts w:ascii="Calibri" w:eastAsia="Calibri" w:hAnsi="Calibri" w:cs="Calibri"/>
          <w:b/>
          <w:sz w:val="22"/>
          <w:szCs w:val="22"/>
          <w:lang w:val="fr-FR"/>
        </w:rPr>
        <w:t xml:space="preserve">, d'autant plus que 68,7 % des </w:t>
      </w:r>
      <w:proofErr w:type="spellStart"/>
      <w:r w:rsidRPr="0058093A">
        <w:rPr>
          <w:rFonts w:ascii="Calibri" w:eastAsia="Calibri" w:hAnsi="Calibri" w:cs="Calibri"/>
          <w:b/>
          <w:sz w:val="22"/>
          <w:szCs w:val="22"/>
          <w:lang w:val="fr-FR"/>
        </w:rPr>
        <w:t>étudiant·e·s</w:t>
      </w:r>
      <w:proofErr w:type="spellEnd"/>
      <w:r w:rsidRPr="0058093A">
        <w:rPr>
          <w:rFonts w:ascii="Calibri" w:eastAsia="Calibri" w:hAnsi="Calibri" w:cs="Calibri"/>
          <w:b/>
          <w:sz w:val="22"/>
          <w:szCs w:val="22"/>
          <w:lang w:val="fr-FR"/>
        </w:rPr>
        <w:t xml:space="preserve"> ne vivent pas chez leurs parents</w:t>
      </w:r>
      <w:r>
        <w:rPr>
          <w:rFonts w:ascii="Calibri" w:eastAsia="Calibri" w:hAnsi="Calibri" w:cs="Calibri"/>
          <w:sz w:val="22"/>
          <w:szCs w:val="22"/>
          <w:vertAlign w:val="superscript"/>
        </w:rPr>
        <w:footnoteReference w:id="42"/>
      </w:r>
      <w:r w:rsidRPr="0058093A">
        <w:rPr>
          <w:rFonts w:ascii="Calibri" w:eastAsia="Calibri" w:hAnsi="Calibri" w:cs="Calibri"/>
          <w:sz w:val="22"/>
          <w:szCs w:val="22"/>
          <w:lang w:val="fr-FR"/>
        </w:rPr>
        <w:t>.</w:t>
      </w:r>
      <w:sdt>
        <w:sdtPr>
          <w:tag w:val="goog_rdk_0"/>
          <w:id w:val="-1401825379"/>
        </w:sdtPr>
        <w:sdtContent/>
      </w:sdt>
      <w:sdt>
        <w:sdtPr>
          <w:tag w:val="goog_rdk_1"/>
          <w:id w:val="-92872361"/>
        </w:sdtPr>
        <w:sdtContent/>
      </w:sdt>
      <w:r w:rsidRPr="0058093A">
        <w:rPr>
          <w:rFonts w:ascii="Calibri" w:eastAsia="Calibri" w:hAnsi="Calibri" w:cs="Calibri"/>
          <w:sz w:val="22"/>
          <w:szCs w:val="22"/>
          <w:lang w:val="fr-FR"/>
        </w:rPr>
        <w:t xml:space="preserve"> Le loyer étudiant moyen à Paris est de 862 euros par mois, soit deux fois plus que le loyer étudiant moyen dans la ville la moins chère, Le Mans (361 euros)</w:t>
      </w:r>
      <w:r>
        <w:rPr>
          <w:rFonts w:ascii="Calibri" w:eastAsia="Calibri" w:hAnsi="Calibri" w:cs="Calibri"/>
          <w:sz w:val="22"/>
          <w:szCs w:val="22"/>
          <w:vertAlign w:val="superscript"/>
        </w:rPr>
        <w:footnoteReference w:id="43"/>
      </w:r>
      <w:r w:rsidRPr="0058093A">
        <w:rPr>
          <w:rFonts w:ascii="Calibri" w:eastAsia="Calibri" w:hAnsi="Calibri" w:cs="Calibri"/>
          <w:sz w:val="22"/>
          <w:szCs w:val="22"/>
          <w:lang w:val="fr-FR"/>
        </w:rPr>
        <w:t>. La mobilité des étudiant·e·</w:t>
      </w:r>
      <w:proofErr w:type="spellStart"/>
      <w:r w:rsidRPr="0058093A">
        <w:rPr>
          <w:rFonts w:ascii="Calibri" w:eastAsia="Calibri" w:hAnsi="Calibri" w:cs="Calibri"/>
          <w:sz w:val="22"/>
          <w:szCs w:val="22"/>
          <w:lang w:val="fr-FR"/>
        </w:rPr>
        <w:t>s accroît</w:t>
      </w:r>
      <w:proofErr w:type="spellEnd"/>
      <w:r w:rsidRPr="0058093A">
        <w:rPr>
          <w:rFonts w:ascii="Calibri" w:eastAsia="Calibri" w:hAnsi="Calibri" w:cs="Calibri"/>
          <w:sz w:val="22"/>
          <w:szCs w:val="22"/>
          <w:lang w:val="fr-FR"/>
        </w:rPr>
        <w:t xml:space="preserve"> davantage la pression sur le marché du logement étudiant, créant ainsi un cercle vicieux. En moyenne, le coût du logement a augmenté de 1,37 % en 2022</w:t>
      </w:r>
      <w:r>
        <w:rPr>
          <w:rFonts w:ascii="Calibri" w:eastAsia="Calibri" w:hAnsi="Calibri" w:cs="Calibri"/>
          <w:sz w:val="22"/>
          <w:szCs w:val="22"/>
          <w:vertAlign w:val="superscript"/>
        </w:rPr>
        <w:footnoteReference w:id="44"/>
      </w:r>
      <w:r w:rsidRPr="0058093A">
        <w:rPr>
          <w:rFonts w:ascii="Calibri" w:eastAsia="Calibri" w:hAnsi="Calibri" w:cs="Calibri"/>
          <w:sz w:val="22"/>
          <w:szCs w:val="22"/>
          <w:lang w:val="fr-FR"/>
        </w:rPr>
        <w:t xml:space="preserve">. </w:t>
      </w:r>
      <w:r w:rsidRPr="0058093A">
        <w:rPr>
          <w:rFonts w:ascii="Calibri" w:eastAsia="Calibri" w:hAnsi="Calibri" w:cs="Calibri"/>
          <w:b/>
          <w:sz w:val="22"/>
          <w:szCs w:val="22"/>
          <w:lang w:val="fr-FR"/>
        </w:rPr>
        <w:t xml:space="preserve">Les transports pèsent aussi lourdement sur le budget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avec un coût annuel de plus de 300 euros en Île-de-France ainsi que dans trois villes françaises qui sont des pôles d'enseignement supérieur : Lille, Lyon et Rennes</w:t>
      </w:r>
      <w:r>
        <w:rPr>
          <w:rFonts w:ascii="Calibri" w:eastAsia="Calibri" w:hAnsi="Calibri" w:cs="Calibri"/>
          <w:sz w:val="22"/>
          <w:szCs w:val="22"/>
          <w:vertAlign w:val="superscript"/>
        </w:rPr>
        <w:footnoteReference w:id="45"/>
      </w:r>
      <w:r w:rsidRPr="0058093A">
        <w:rPr>
          <w:rFonts w:ascii="Calibri" w:eastAsia="Calibri" w:hAnsi="Calibri" w:cs="Calibri"/>
          <w:sz w:val="22"/>
          <w:szCs w:val="22"/>
          <w:lang w:val="fr-FR"/>
        </w:rPr>
        <w:t>.</w:t>
      </w:r>
      <w:r w:rsidRPr="0058093A">
        <w:rPr>
          <w:rFonts w:ascii="Calibri" w:eastAsia="Calibri" w:hAnsi="Calibri" w:cs="Calibri"/>
          <w:b/>
          <w:sz w:val="22"/>
          <w:szCs w:val="22"/>
          <w:lang w:val="fr-FR"/>
        </w:rPr>
        <w:t xml:space="preserve"> D'autres coûts indirects tels que les livres et le matériel pédagogique ont un impact significatif sur le budget des </w:t>
      </w:r>
      <w:proofErr w:type="spellStart"/>
      <w:r w:rsidRPr="0058093A">
        <w:rPr>
          <w:rFonts w:ascii="Calibri" w:eastAsia="Calibri" w:hAnsi="Calibri" w:cs="Calibri"/>
          <w:b/>
          <w:sz w:val="22"/>
          <w:szCs w:val="22"/>
          <w:lang w:val="fr-FR"/>
        </w:rPr>
        <w:t>étudiant·e·s</w:t>
      </w:r>
      <w:proofErr w:type="spellEnd"/>
      <w:r w:rsidRPr="0058093A">
        <w:rPr>
          <w:rFonts w:ascii="Calibri" w:eastAsia="Calibri" w:hAnsi="Calibri" w:cs="Calibri"/>
          <w:b/>
          <w:sz w:val="22"/>
          <w:szCs w:val="22"/>
          <w:lang w:val="fr-FR"/>
        </w:rPr>
        <w:t xml:space="preserve"> en début d'année et peuvent représenter une charge importante dans certains domaines d'études</w:t>
      </w:r>
      <w:r w:rsidRPr="0058093A">
        <w:rPr>
          <w:rFonts w:ascii="Calibri" w:eastAsia="Calibri" w:hAnsi="Calibri" w:cs="Calibri"/>
          <w:sz w:val="22"/>
          <w:szCs w:val="22"/>
          <w:lang w:val="fr-FR"/>
        </w:rPr>
        <w:t xml:space="preserve"> (par exemple, les diplômes de santé/médecine). Selon la Fédération Générale des Associations Étudiantes (FAGE), le coût moyen des études pour </w:t>
      </w:r>
      <w:proofErr w:type="gramStart"/>
      <w:r w:rsidRPr="0058093A">
        <w:rPr>
          <w:rFonts w:ascii="Calibri" w:eastAsia="Calibri" w:hAnsi="Calibri" w:cs="Calibri"/>
          <w:sz w:val="22"/>
          <w:szCs w:val="22"/>
          <w:lang w:val="fr-FR"/>
        </w:rPr>
        <w:t xml:space="preserve">les </w:t>
      </w:r>
      <w:proofErr w:type="spellStart"/>
      <w:r w:rsidRPr="0058093A">
        <w:rPr>
          <w:rFonts w:ascii="Calibri" w:eastAsia="Calibri" w:hAnsi="Calibri" w:cs="Calibri"/>
          <w:sz w:val="22"/>
          <w:szCs w:val="22"/>
          <w:lang w:val="fr-FR"/>
        </w:rPr>
        <w:t>étudiant</w:t>
      </w:r>
      <w:proofErr w:type="gramEnd"/>
      <w:r w:rsidRPr="0058093A">
        <w:rPr>
          <w:rFonts w:ascii="Calibri" w:eastAsia="Calibri" w:hAnsi="Calibri" w:cs="Calibri"/>
          <w:sz w:val="22"/>
          <w:szCs w:val="22"/>
          <w:lang w:val="fr-FR"/>
        </w:rPr>
        <w:t>·e·s</w:t>
      </w:r>
      <w:proofErr w:type="spellEnd"/>
      <w:r w:rsidRPr="0058093A">
        <w:rPr>
          <w:rFonts w:ascii="Calibri" w:eastAsia="Calibri" w:hAnsi="Calibri" w:cs="Calibri"/>
          <w:sz w:val="22"/>
          <w:szCs w:val="22"/>
          <w:lang w:val="fr-FR"/>
        </w:rPr>
        <w:t xml:space="preserve"> de l'enseignement supérieur français à la rentrée 2023 était de 3 024 euros (pour </w:t>
      </w:r>
      <w:proofErr w:type="spellStart"/>
      <w:r w:rsidRPr="0058093A">
        <w:rPr>
          <w:rFonts w:ascii="Calibri" w:eastAsia="Calibri" w:hAnsi="Calibri" w:cs="Calibri"/>
          <w:sz w:val="22"/>
          <w:szCs w:val="22"/>
          <w:lang w:val="fr-FR"/>
        </w:rPr>
        <w:t>un·e</w:t>
      </w:r>
      <w:proofErr w:type="spellEnd"/>
      <w:r w:rsidRPr="0058093A">
        <w:rPr>
          <w:rFonts w:ascii="Calibri" w:eastAsia="Calibri" w:hAnsi="Calibri" w:cs="Calibri"/>
          <w:sz w:val="22"/>
          <w:szCs w:val="22"/>
          <w:lang w:val="fr-FR"/>
        </w:rPr>
        <w:t xml:space="preserve"> </w:t>
      </w:r>
      <w:proofErr w:type="spellStart"/>
      <w:r w:rsidRPr="0058093A">
        <w:rPr>
          <w:rFonts w:ascii="Calibri" w:eastAsia="Calibri" w:hAnsi="Calibri" w:cs="Calibri"/>
          <w:sz w:val="22"/>
          <w:szCs w:val="22"/>
          <w:lang w:val="fr-FR"/>
        </w:rPr>
        <w:t>étudiant·e</w:t>
      </w:r>
      <w:proofErr w:type="spellEnd"/>
      <w:r w:rsidRPr="0058093A">
        <w:rPr>
          <w:rFonts w:ascii="Calibri" w:eastAsia="Calibri" w:hAnsi="Calibri" w:cs="Calibri"/>
          <w:sz w:val="22"/>
          <w:szCs w:val="22"/>
          <w:lang w:val="fr-FR"/>
        </w:rPr>
        <w:t xml:space="preserve"> non </w:t>
      </w:r>
      <w:proofErr w:type="spellStart"/>
      <w:r w:rsidRPr="0058093A">
        <w:rPr>
          <w:rFonts w:ascii="Calibri" w:eastAsia="Calibri" w:hAnsi="Calibri" w:cs="Calibri"/>
          <w:sz w:val="22"/>
          <w:szCs w:val="22"/>
          <w:lang w:val="fr-FR"/>
        </w:rPr>
        <w:t>boursier·ère</w:t>
      </w:r>
      <w:proofErr w:type="spellEnd"/>
      <w:r w:rsidRPr="0058093A">
        <w:rPr>
          <w:rFonts w:ascii="Calibri" w:eastAsia="Calibri" w:hAnsi="Calibri" w:cs="Calibri"/>
          <w:sz w:val="22"/>
          <w:szCs w:val="22"/>
          <w:lang w:val="fr-FR"/>
        </w:rPr>
        <w:t xml:space="preserve"> ou sans aide financière), dont 1 824 euros de frais spécifiques et 1 199 euros correspondant aux dépenses mensuelles</w:t>
      </w:r>
      <w:r>
        <w:rPr>
          <w:rFonts w:ascii="Calibri" w:eastAsia="Calibri" w:hAnsi="Calibri" w:cs="Calibri"/>
          <w:sz w:val="22"/>
          <w:szCs w:val="22"/>
          <w:vertAlign w:val="superscript"/>
        </w:rPr>
        <w:footnoteReference w:id="46"/>
      </w:r>
      <w:r w:rsidRPr="0058093A">
        <w:rPr>
          <w:rFonts w:ascii="Calibri" w:eastAsia="Calibri" w:hAnsi="Calibri" w:cs="Calibri"/>
          <w:sz w:val="22"/>
          <w:szCs w:val="22"/>
          <w:lang w:val="fr-FR"/>
        </w:rPr>
        <w:t xml:space="preserve">. </w:t>
      </w:r>
      <w:sdt>
        <w:sdtPr>
          <w:tag w:val="goog_rdk_2"/>
          <w:id w:val="671533435"/>
        </w:sdtPr>
        <w:sdtContent/>
      </w:sdt>
      <w:r w:rsidRPr="0058093A">
        <w:rPr>
          <w:rFonts w:ascii="Calibri" w:eastAsia="Calibri" w:hAnsi="Calibri" w:cs="Calibri"/>
          <w:sz w:val="22"/>
          <w:szCs w:val="22"/>
          <w:lang w:val="fr-FR"/>
        </w:rPr>
        <w:t xml:space="preserve">Ce qui correspond à une </w:t>
      </w:r>
      <w:r w:rsidRPr="0058093A">
        <w:rPr>
          <w:rFonts w:ascii="Calibri" w:eastAsia="Calibri" w:hAnsi="Calibri" w:cs="Calibri"/>
          <w:sz w:val="22"/>
          <w:szCs w:val="22"/>
          <w:lang w:val="fr-FR"/>
        </w:rPr>
        <w:lastRenderedPageBreak/>
        <w:t>augmentation générale de 135 euros par rapport à 2022 soit 4,48%</w:t>
      </w:r>
      <w:r>
        <w:rPr>
          <w:rFonts w:ascii="Calibri" w:eastAsia="Calibri" w:hAnsi="Calibri" w:cs="Calibri"/>
          <w:sz w:val="22"/>
          <w:szCs w:val="22"/>
          <w:vertAlign w:val="superscript"/>
        </w:rPr>
        <w:footnoteReference w:id="47"/>
      </w:r>
      <w:r w:rsidRPr="0058093A">
        <w:rPr>
          <w:rFonts w:ascii="Calibri" w:eastAsia="Calibri" w:hAnsi="Calibri" w:cs="Calibri"/>
          <w:sz w:val="22"/>
          <w:szCs w:val="22"/>
          <w:lang w:val="fr-FR"/>
        </w:rPr>
        <w:t>. Les frais de dépenses mensuelles ont explosé de quasiment 9%.</w:t>
      </w:r>
    </w:p>
    <w:p w14:paraId="0000004D" w14:textId="77777777" w:rsidR="00E9358B" w:rsidRPr="0058093A" w:rsidRDefault="00000000">
      <w:pPr>
        <w:spacing w:after="240" w:line="276" w:lineRule="auto"/>
        <w:jc w:val="both"/>
        <w:rPr>
          <w:rFonts w:ascii="Calibri" w:eastAsia="Calibri" w:hAnsi="Calibri" w:cs="Calibri"/>
          <w:b/>
          <w:color w:val="A5594C"/>
          <w:sz w:val="22"/>
          <w:szCs w:val="22"/>
          <w:lang w:val="fr-FR"/>
        </w:rPr>
      </w:pPr>
      <w:r w:rsidRPr="0058093A">
        <w:rPr>
          <w:rFonts w:ascii="Calibri" w:eastAsia="Calibri" w:hAnsi="Calibri" w:cs="Calibri"/>
          <w:b/>
          <w:sz w:val="22"/>
          <w:szCs w:val="22"/>
          <w:lang w:val="fr-FR"/>
        </w:rPr>
        <w:t>De plus en plus d'</w:t>
      </w:r>
      <w:proofErr w:type="spellStart"/>
      <w:r w:rsidRPr="0058093A">
        <w:rPr>
          <w:rFonts w:ascii="Calibri" w:eastAsia="Calibri" w:hAnsi="Calibri" w:cs="Calibri"/>
          <w:b/>
          <w:sz w:val="22"/>
          <w:szCs w:val="22"/>
          <w:lang w:val="fr-FR"/>
        </w:rPr>
        <w:t>étudiant·e·s</w:t>
      </w:r>
      <w:proofErr w:type="spellEnd"/>
      <w:r w:rsidRPr="0058093A">
        <w:rPr>
          <w:rFonts w:ascii="Calibri" w:eastAsia="Calibri" w:hAnsi="Calibri" w:cs="Calibri"/>
          <w:b/>
          <w:sz w:val="22"/>
          <w:szCs w:val="22"/>
          <w:lang w:val="fr-FR"/>
        </w:rPr>
        <w:t xml:space="preserve"> prennent un emploi à temps partiel pendant leurs études, ce qui allonge la durée de leurs études et affecte leurs chances de réussite</w:t>
      </w:r>
      <w:r w:rsidRPr="0058093A">
        <w:rPr>
          <w:rFonts w:ascii="Calibri" w:eastAsia="Calibri" w:hAnsi="Calibri" w:cs="Calibri"/>
          <w:sz w:val="22"/>
          <w:szCs w:val="22"/>
          <w:lang w:val="fr-FR"/>
        </w:rPr>
        <w:t xml:space="preserve">. Un rapport de 2019 de l'Inspection générale de l'Administration de l'Éducation nationale et de la Recherche (IGAENR) souligne que trois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de premier cycle sur quatre ont travaillé pendant un semestre entier et que 36 % d'entre eux ont travaillé régulièrement pendant au moins deux années consécutives</w:t>
      </w:r>
      <w:r>
        <w:rPr>
          <w:rFonts w:ascii="Calibri" w:eastAsia="Calibri" w:hAnsi="Calibri" w:cs="Calibri"/>
          <w:sz w:val="22"/>
          <w:szCs w:val="22"/>
          <w:vertAlign w:val="superscript"/>
        </w:rPr>
        <w:footnoteReference w:id="48"/>
      </w:r>
      <w:r w:rsidRPr="0058093A">
        <w:rPr>
          <w:rFonts w:ascii="Calibri" w:eastAsia="Calibri" w:hAnsi="Calibri" w:cs="Calibri"/>
          <w:sz w:val="22"/>
          <w:szCs w:val="22"/>
          <w:lang w:val="fr-FR"/>
        </w:rPr>
        <w:t>.</w:t>
      </w:r>
    </w:p>
    <w:p w14:paraId="0000004E" w14:textId="77777777" w:rsidR="00E9358B" w:rsidRPr="0058093A" w:rsidRDefault="00000000">
      <w:pPr>
        <w:spacing w:after="240" w:line="276" w:lineRule="auto"/>
        <w:jc w:val="both"/>
        <w:rPr>
          <w:rFonts w:ascii="Calibri" w:eastAsia="Calibri" w:hAnsi="Calibri" w:cs="Calibri"/>
          <w:b/>
          <w:color w:val="A5594C"/>
          <w:sz w:val="22"/>
          <w:szCs w:val="22"/>
          <w:lang w:val="fr-FR"/>
        </w:rPr>
      </w:pPr>
      <w:r w:rsidRPr="0058093A">
        <w:rPr>
          <w:rFonts w:ascii="Calibri" w:eastAsia="Calibri" w:hAnsi="Calibri" w:cs="Calibri"/>
          <w:b/>
          <w:color w:val="21959E"/>
          <w:sz w:val="28"/>
          <w:szCs w:val="28"/>
          <w:lang w:val="fr-FR"/>
        </w:rPr>
        <w:t>Une combinaison de facteurs conduisant à une inégalité d'accès à l'enseignement supérieur en contradiction avec le PIDESC</w:t>
      </w:r>
    </w:p>
    <w:p w14:paraId="0000004F" w14:textId="77777777" w:rsidR="00E9358B" w:rsidRPr="0058093A" w:rsidRDefault="00000000">
      <w:pPr>
        <w:spacing w:after="200" w:line="276" w:lineRule="auto"/>
        <w:jc w:val="both"/>
        <w:rPr>
          <w:rFonts w:ascii="Calibri" w:eastAsia="Calibri" w:hAnsi="Calibri" w:cs="Calibri"/>
          <w:sz w:val="22"/>
          <w:szCs w:val="22"/>
          <w:lang w:val="fr-FR"/>
        </w:rPr>
      </w:pPr>
      <w:r w:rsidRPr="0058093A">
        <w:rPr>
          <w:rFonts w:ascii="Calibri" w:eastAsia="Calibri" w:hAnsi="Calibri" w:cs="Calibri"/>
          <w:b/>
          <w:color w:val="A5594C"/>
          <w:sz w:val="22"/>
          <w:szCs w:val="22"/>
          <w:lang w:val="fr-FR"/>
        </w:rPr>
        <w:t>Le coût des études exacerbe les inégalités existantes en raison de la polarisation et de la stratification verticale du système d'enseignement supérieur. La situation sociale et économique d'</w:t>
      </w:r>
      <w:proofErr w:type="spellStart"/>
      <w:r w:rsidRPr="0058093A">
        <w:rPr>
          <w:rFonts w:ascii="Calibri" w:eastAsia="Calibri" w:hAnsi="Calibri" w:cs="Calibri"/>
          <w:b/>
          <w:color w:val="A5594C"/>
          <w:sz w:val="22"/>
          <w:szCs w:val="22"/>
          <w:lang w:val="fr-FR"/>
        </w:rPr>
        <w:t>un·e</w:t>
      </w:r>
      <w:proofErr w:type="spellEnd"/>
      <w:r w:rsidRPr="0058093A">
        <w:rPr>
          <w:rFonts w:ascii="Calibri" w:eastAsia="Calibri" w:hAnsi="Calibri" w:cs="Calibri"/>
          <w:b/>
          <w:color w:val="A5594C"/>
          <w:sz w:val="22"/>
          <w:szCs w:val="22"/>
          <w:lang w:val="fr-FR"/>
        </w:rPr>
        <w:t xml:space="preserve"> </w:t>
      </w:r>
      <w:proofErr w:type="spellStart"/>
      <w:r w:rsidRPr="0058093A">
        <w:rPr>
          <w:rFonts w:ascii="Calibri" w:eastAsia="Calibri" w:hAnsi="Calibri" w:cs="Calibri"/>
          <w:b/>
          <w:color w:val="A5594C"/>
          <w:sz w:val="22"/>
          <w:szCs w:val="22"/>
          <w:lang w:val="fr-FR"/>
        </w:rPr>
        <w:t>étudiant·e</w:t>
      </w:r>
      <w:proofErr w:type="spellEnd"/>
      <w:r w:rsidRPr="0058093A">
        <w:rPr>
          <w:rFonts w:ascii="Calibri" w:eastAsia="Calibri" w:hAnsi="Calibri" w:cs="Calibri"/>
          <w:b/>
          <w:color w:val="A5594C"/>
          <w:sz w:val="22"/>
          <w:szCs w:val="22"/>
          <w:lang w:val="fr-FR"/>
        </w:rPr>
        <w:t xml:space="preserve"> peut conduire à une inégalité d'accès à l'enseignement supérieur, en contradiction avec le Pacte international relatif aux droits économiques, sociaux et culturels (PIDESC)</w:t>
      </w:r>
      <w:r>
        <w:rPr>
          <w:rFonts w:ascii="Calibri" w:eastAsia="Calibri" w:hAnsi="Calibri" w:cs="Calibri"/>
          <w:b/>
          <w:color w:val="A5594C"/>
          <w:sz w:val="22"/>
          <w:szCs w:val="22"/>
          <w:vertAlign w:val="superscript"/>
        </w:rPr>
        <w:footnoteReference w:id="49"/>
      </w:r>
      <w:r w:rsidRPr="0058093A">
        <w:rPr>
          <w:rFonts w:ascii="Calibri" w:eastAsia="Calibri" w:hAnsi="Calibri" w:cs="Calibri"/>
          <w:b/>
          <w:color w:val="A5594C"/>
          <w:sz w:val="22"/>
          <w:szCs w:val="22"/>
          <w:lang w:val="fr-FR"/>
        </w:rPr>
        <w:t>.</w:t>
      </w:r>
    </w:p>
    <w:p w14:paraId="00000050"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Les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w:t>
      </w:r>
      <w:proofErr w:type="spellStart"/>
      <w:r w:rsidRPr="0058093A">
        <w:rPr>
          <w:rFonts w:ascii="Calibri" w:eastAsia="Calibri" w:hAnsi="Calibri" w:cs="Calibri"/>
          <w:sz w:val="22"/>
          <w:szCs w:val="22"/>
          <w:lang w:val="fr-FR"/>
        </w:rPr>
        <w:t>issu·e·s</w:t>
      </w:r>
      <w:proofErr w:type="spellEnd"/>
      <w:r w:rsidRPr="0058093A">
        <w:rPr>
          <w:rFonts w:ascii="Calibri" w:eastAsia="Calibri" w:hAnsi="Calibri" w:cs="Calibri"/>
          <w:sz w:val="22"/>
          <w:szCs w:val="22"/>
          <w:lang w:val="fr-FR"/>
        </w:rPr>
        <w:t xml:space="preserve"> de milieux socialement défavorisés et provenant d'une région qui est un pôle universitaire (par exemple l'Île-de-France ou Lyon) </w:t>
      </w:r>
      <w:sdt>
        <w:sdtPr>
          <w:tag w:val="goog_rdk_3"/>
          <w:id w:val="-1803063949"/>
        </w:sdtPr>
        <w:sdtContent/>
      </w:sdt>
      <w:r w:rsidRPr="0058093A">
        <w:rPr>
          <w:rFonts w:ascii="Calibri" w:eastAsia="Calibri" w:hAnsi="Calibri" w:cs="Calibri"/>
          <w:sz w:val="22"/>
          <w:szCs w:val="22"/>
          <w:lang w:val="fr-FR"/>
        </w:rPr>
        <w:t xml:space="preserve">sont plus susceptibles de surmonter les barrières socio-économiques que ceux qui vivent dans des régions éloignées où l'offre d'enseignement supérieur est moins présente et/ou moins diversifiée. En outre, les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w:t>
      </w:r>
      <w:proofErr w:type="spellStart"/>
      <w:r w:rsidRPr="0058093A">
        <w:rPr>
          <w:rFonts w:ascii="Calibri" w:eastAsia="Calibri" w:hAnsi="Calibri" w:cs="Calibri"/>
          <w:sz w:val="22"/>
          <w:szCs w:val="22"/>
          <w:lang w:val="fr-FR"/>
        </w:rPr>
        <w:t>issu·e·s</w:t>
      </w:r>
      <w:proofErr w:type="spellEnd"/>
      <w:r w:rsidRPr="0058093A">
        <w:rPr>
          <w:rFonts w:ascii="Calibri" w:eastAsia="Calibri" w:hAnsi="Calibri" w:cs="Calibri"/>
          <w:sz w:val="22"/>
          <w:szCs w:val="22"/>
          <w:lang w:val="fr-FR"/>
        </w:rPr>
        <w:t xml:space="preserve"> de milieux socio-économiques défavorisés et de régions où les possibilités d'enseignement supérieur sont limitées sont plus susceptibles de rencontrer des difficultés d'accès à l'enseignement supérieur. Ils sont donc moins susceptibles d'améliorer leur statut social, ce qui accroît les vulnérabilités régionales et perpétue la reproduction sociale des inégalités. Enfin, les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vivant dans des régions isolées mais disposant de moyens économiques seront plus susceptibles de surmonter les obstacles à l'accès, car ils seront en mesure de supporter les coûts imposés par la mobilité géographique, par un programme plus long et/ou par un établissement sélectif, surtout si l'on tient compte de la privatisation du secteur de l'enseignement supérieur et des politiques publiques françaises concernant le financement de l'enseignement supérieur</w:t>
      </w:r>
      <w:r>
        <w:rPr>
          <w:rFonts w:ascii="Calibri" w:eastAsia="Calibri" w:hAnsi="Calibri" w:cs="Calibri"/>
          <w:sz w:val="22"/>
          <w:szCs w:val="22"/>
          <w:vertAlign w:val="superscript"/>
        </w:rPr>
        <w:footnoteReference w:id="50"/>
      </w:r>
      <w:r w:rsidRPr="0058093A">
        <w:rPr>
          <w:rFonts w:ascii="Calibri" w:eastAsia="Calibri" w:hAnsi="Calibri" w:cs="Calibri"/>
          <w:sz w:val="22"/>
          <w:szCs w:val="22"/>
          <w:lang w:val="fr-FR"/>
        </w:rPr>
        <w:t xml:space="preserve">  (voir ci-après).</w:t>
      </w:r>
    </w:p>
    <w:p w14:paraId="00000051" w14:textId="77777777" w:rsidR="00E9358B" w:rsidRPr="0058093A" w:rsidRDefault="00000000">
      <w:pPr>
        <w:spacing w:after="240" w:line="276" w:lineRule="auto"/>
        <w:jc w:val="both"/>
        <w:rPr>
          <w:rFonts w:ascii="Calibri" w:eastAsia="Calibri" w:hAnsi="Calibri" w:cs="Calibri"/>
          <w:b/>
          <w:color w:val="A5594C"/>
          <w:sz w:val="22"/>
          <w:szCs w:val="22"/>
          <w:lang w:val="fr-FR"/>
        </w:rPr>
      </w:pPr>
      <w:r w:rsidRPr="0058093A">
        <w:rPr>
          <w:rFonts w:ascii="Calibri" w:eastAsia="Calibri" w:hAnsi="Calibri" w:cs="Calibri"/>
          <w:sz w:val="22"/>
          <w:szCs w:val="22"/>
          <w:lang w:val="fr-FR"/>
        </w:rPr>
        <w:t>Ainsi,</w:t>
      </w:r>
      <w:r w:rsidRPr="0058093A">
        <w:rPr>
          <w:rFonts w:ascii="Calibri" w:eastAsia="Calibri" w:hAnsi="Calibri" w:cs="Calibri"/>
          <w:b/>
          <w:color w:val="A5594C"/>
          <w:sz w:val="22"/>
          <w:szCs w:val="22"/>
          <w:lang w:val="fr-FR"/>
        </w:rPr>
        <w:t xml:space="preserve"> le lieu de résidence d'</w:t>
      </w:r>
      <w:proofErr w:type="spellStart"/>
      <w:r w:rsidRPr="0058093A">
        <w:rPr>
          <w:rFonts w:ascii="Calibri" w:eastAsia="Calibri" w:hAnsi="Calibri" w:cs="Calibri"/>
          <w:b/>
          <w:color w:val="A5594C"/>
          <w:sz w:val="22"/>
          <w:szCs w:val="22"/>
          <w:lang w:val="fr-FR"/>
        </w:rPr>
        <w:t>un·e</w:t>
      </w:r>
      <w:proofErr w:type="spellEnd"/>
      <w:r w:rsidRPr="0058093A">
        <w:rPr>
          <w:rFonts w:ascii="Calibri" w:eastAsia="Calibri" w:hAnsi="Calibri" w:cs="Calibri"/>
          <w:b/>
          <w:color w:val="A5594C"/>
          <w:sz w:val="22"/>
          <w:szCs w:val="22"/>
          <w:lang w:val="fr-FR"/>
        </w:rPr>
        <w:t xml:space="preserve"> </w:t>
      </w:r>
      <w:proofErr w:type="spellStart"/>
      <w:r w:rsidRPr="0058093A">
        <w:rPr>
          <w:rFonts w:ascii="Calibri" w:eastAsia="Calibri" w:hAnsi="Calibri" w:cs="Calibri"/>
          <w:b/>
          <w:color w:val="A5594C"/>
          <w:sz w:val="22"/>
          <w:szCs w:val="22"/>
          <w:lang w:val="fr-FR"/>
        </w:rPr>
        <w:t>étudiant·e</w:t>
      </w:r>
      <w:proofErr w:type="spellEnd"/>
      <w:r w:rsidRPr="0058093A">
        <w:rPr>
          <w:rFonts w:ascii="Calibri" w:eastAsia="Calibri" w:hAnsi="Calibri" w:cs="Calibri"/>
          <w:b/>
          <w:color w:val="A5594C"/>
          <w:sz w:val="22"/>
          <w:szCs w:val="22"/>
          <w:lang w:val="fr-FR"/>
        </w:rPr>
        <w:t xml:space="preserve"> devient un facteur d'exclusion dans l'accès à l'enseignement supérieur, en contradiction avec le PIDESC</w:t>
      </w:r>
      <w:r>
        <w:rPr>
          <w:rFonts w:ascii="Calibri" w:eastAsia="Calibri" w:hAnsi="Calibri" w:cs="Calibri"/>
          <w:b/>
          <w:color w:val="A5594C"/>
          <w:sz w:val="22"/>
          <w:szCs w:val="22"/>
          <w:vertAlign w:val="superscript"/>
        </w:rPr>
        <w:footnoteReference w:id="51"/>
      </w:r>
      <w:r w:rsidRPr="0058093A">
        <w:rPr>
          <w:rFonts w:ascii="Calibri" w:eastAsia="Calibri" w:hAnsi="Calibri" w:cs="Calibri"/>
          <w:b/>
          <w:color w:val="A5594C"/>
          <w:sz w:val="22"/>
          <w:szCs w:val="22"/>
          <w:lang w:val="fr-FR"/>
        </w:rPr>
        <w:t>.</w:t>
      </w:r>
    </w:p>
    <w:p w14:paraId="00000054" w14:textId="0E7B674B"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La recherche démontre que </w:t>
      </w:r>
      <w:r w:rsidRPr="0058093A">
        <w:rPr>
          <w:rFonts w:ascii="Calibri" w:eastAsia="Calibri" w:hAnsi="Calibri" w:cs="Calibri"/>
          <w:b/>
          <w:sz w:val="22"/>
          <w:szCs w:val="22"/>
          <w:lang w:val="fr-FR"/>
        </w:rPr>
        <w:t>le système d'enseignement supérieur français conduit à une polarisation sociale</w:t>
      </w:r>
      <w:r w:rsidRPr="0058093A">
        <w:rPr>
          <w:rFonts w:ascii="Calibri" w:eastAsia="Calibri" w:hAnsi="Calibri" w:cs="Calibri"/>
          <w:sz w:val="22"/>
          <w:szCs w:val="22"/>
          <w:lang w:val="fr-FR"/>
        </w:rPr>
        <w:t xml:space="preserve"> : “d’une part, des universités de rang mondial, situées dans les grandes villes, qui concentrent les financements dits ‘compétitifs’ et attirent les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les plus </w:t>
      </w:r>
      <w:proofErr w:type="spellStart"/>
      <w:r w:rsidRPr="0058093A">
        <w:rPr>
          <w:rFonts w:ascii="Calibri" w:eastAsia="Calibri" w:hAnsi="Calibri" w:cs="Calibri"/>
          <w:sz w:val="22"/>
          <w:szCs w:val="22"/>
          <w:lang w:val="fr-FR"/>
        </w:rPr>
        <w:t>favorisé·e·s</w:t>
      </w:r>
      <w:proofErr w:type="spellEnd"/>
      <w:r w:rsidRPr="0058093A">
        <w:rPr>
          <w:rFonts w:ascii="Calibri" w:eastAsia="Calibri" w:hAnsi="Calibri" w:cs="Calibri"/>
          <w:sz w:val="22"/>
          <w:szCs w:val="22"/>
          <w:lang w:val="fr-FR"/>
        </w:rPr>
        <w:t xml:space="preserve">, et, d’autre part, des </w:t>
      </w:r>
      <w:r w:rsidRPr="0058093A">
        <w:rPr>
          <w:rFonts w:ascii="Calibri" w:eastAsia="Calibri" w:hAnsi="Calibri" w:cs="Calibri"/>
          <w:sz w:val="22"/>
          <w:szCs w:val="22"/>
          <w:lang w:val="fr-FR"/>
        </w:rPr>
        <w:lastRenderedPageBreak/>
        <w:t>universités de ‘second rang’, qui assurent l’accès aux études supérieures à une population plus populaire sur le reste du territoire”</w:t>
      </w:r>
      <w:r>
        <w:rPr>
          <w:rFonts w:ascii="Calibri" w:eastAsia="Calibri" w:hAnsi="Calibri" w:cs="Calibri"/>
          <w:sz w:val="22"/>
          <w:szCs w:val="22"/>
          <w:vertAlign w:val="superscript"/>
        </w:rPr>
        <w:footnoteReference w:id="52"/>
      </w:r>
      <w:r w:rsidRPr="0058093A">
        <w:rPr>
          <w:rFonts w:ascii="Calibri" w:eastAsia="Calibri" w:hAnsi="Calibri" w:cs="Calibri"/>
          <w:sz w:val="22"/>
          <w:szCs w:val="22"/>
          <w:lang w:val="fr-FR"/>
        </w:rPr>
        <w:t>.</w:t>
      </w:r>
    </w:p>
    <w:p w14:paraId="00000055"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D'autres études montrent que </w:t>
      </w:r>
      <w:r w:rsidRPr="0058093A">
        <w:rPr>
          <w:rFonts w:ascii="Calibri" w:eastAsia="Calibri" w:hAnsi="Calibri" w:cs="Calibri"/>
          <w:b/>
          <w:sz w:val="22"/>
          <w:szCs w:val="22"/>
          <w:lang w:val="fr-FR"/>
        </w:rPr>
        <w:t>l'accès à l'enseignement supérieur en France est fortement corrélé au revenu des parents</w:t>
      </w:r>
      <w:r w:rsidRPr="0058093A">
        <w:rPr>
          <w:rFonts w:ascii="Calibri" w:eastAsia="Calibri" w:hAnsi="Calibri" w:cs="Calibri"/>
          <w:sz w:val="22"/>
          <w:szCs w:val="22"/>
          <w:lang w:val="fr-FR"/>
        </w:rPr>
        <w:t xml:space="preserve"> : dans le bas de la distribution des revenus, 35 % des individus ont accès à l'enseignement supérieur, contre 90 % dans le haut de la distribution (figure 4). Les inégalités sont encore plus prononcées dans l'accès aux programmes sélectifs et aux masters : dans la moitié inférieure de la distribution des revenus, moins de 5 % des individus accèdent aux programmes sélectifs, contre 40 % dans les 2 % supérieurs de la distribution (figure 5)</w:t>
      </w:r>
      <w:r>
        <w:rPr>
          <w:rFonts w:ascii="Calibri" w:eastAsia="Calibri" w:hAnsi="Calibri" w:cs="Calibri"/>
          <w:sz w:val="22"/>
          <w:szCs w:val="22"/>
          <w:vertAlign w:val="superscript"/>
        </w:rPr>
        <w:footnoteReference w:id="53"/>
      </w:r>
      <w:r w:rsidRPr="0058093A">
        <w:rPr>
          <w:rFonts w:ascii="Calibri" w:eastAsia="Calibri" w:hAnsi="Calibri" w:cs="Calibri"/>
          <w:sz w:val="22"/>
          <w:szCs w:val="22"/>
          <w:lang w:val="fr-FR"/>
        </w:rPr>
        <w:t>.</w:t>
      </w:r>
    </w:p>
    <w:p w14:paraId="00000056" w14:textId="77777777" w:rsidR="00E9358B" w:rsidRPr="0058093A" w:rsidRDefault="00000000">
      <w:pPr>
        <w:spacing w:line="276" w:lineRule="auto"/>
        <w:jc w:val="center"/>
        <w:rPr>
          <w:rFonts w:ascii="Calibri" w:eastAsia="Calibri" w:hAnsi="Calibri" w:cs="Calibri"/>
          <w:i/>
          <w:sz w:val="20"/>
          <w:szCs w:val="20"/>
          <w:lang w:val="fr-FR"/>
        </w:rPr>
      </w:pPr>
      <w:r w:rsidRPr="0058093A">
        <w:rPr>
          <w:rFonts w:ascii="Calibri" w:eastAsia="Calibri" w:hAnsi="Calibri" w:cs="Calibri"/>
          <w:i/>
          <w:sz w:val="20"/>
          <w:szCs w:val="20"/>
          <w:lang w:val="fr-FR"/>
        </w:rPr>
        <w:t xml:space="preserve">Fig. 4. Proportion des </w:t>
      </w:r>
      <w:proofErr w:type="spellStart"/>
      <w:r w:rsidRPr="0058093A">
        <w:rPr>
          <w:rFonts w:ascii="Calibri" w:eastAsia="Calibri" w:hAnsi="Calibri" w:cs="Calibri"/>
          <w:i/>
          <w:sz w:val="20"/>
          <w:szCs w:val="20"/>
          <w:lang w:val="fr-FR"/>
        </w:rPr>
        <w:t>étudiant·e·s</w:t>
      </w:r>
      <w:proofErr w:type="spellEnd"/>
      <w:r w:rsidRPr="0058093A">
        <w:rPr>
          <w:rFonts w:ascii="Calibri" w:eastAsia="Calibri" w:hAnsi="Calibri" w:cs="Calibri"/>
          <w:i/>
          <w:sz w:val="20"/>
          <w:szCs w:val="20"/>
          <w:lang w:val="fr-FR"/>
        </w:rPr>
        <w:t xml:space="preserve"> de 18-24 ans</w:t>
      </w:r>
    </w:p>
    <w:p w14:paraId="00000057" w14:textId="77777777" w:rsidR="00E9358B" w:rsidRPr="0058093A" w:rsidRDefault="00000000" w:rsidP="00A82E8D">
      <w:pPr>
        <w:spacing w:after="120" w:line="276" w:lineRule="auto"/>
        <w:jc w:val="center"/>
        <w:rPr>
          <w:rFonts w:ascii="Calibri" w:eastAsia="Calibri" w:hAnsi="Calibri" w:cs="Calibri"/>
          <w:i/>
          <w:sz w:val="20"/>
          <w:szCs w:val="20"/>
          <w:lang w:val="fr-FR"/>
        </w:rPr>
      </w:pPr>
      <w:r w:rsidRPr="0058093A">
        <w:rPr>
          <w:rFonts w:ascii="Calibri" w:eastAsia="Calibri" w:hAnsi="Calibri" w:cs="Calibri"/>
          <w:i/>
          <w:sz w:val="20"/>
          <w:szCs w:val="20"/>
          <w:lang w:val="fr-FR"/>
        </w:rPr>
        <w:t xml:space="preserve"> </w:t>
      </w:r>
      <w:proofErr w:type="gramStart"/>
      <w:r w:rsidRPr="0058093A">
        <w:rPr>
          <w:rFonts w:ascii="Calibri" w:eastAsia="Calibri" w:hAnsi="Calibri" w:cs="Calibri"/>
          <w:i/>
          <w:sz w:val="20"/>
          <w:szCs w:val="20"/>
          <w:lang w:val="fr-FR"/>
        </w:rPr>
        <w:t>accédant</w:t>
      </w:r>
      <w:proofErr w:type="gramEnd"/>
      <w:r w:rsidRPr="0058093A">
        <w:rPr>
          <w:rFonts w:ascii="Calibri" w:eastAsia="Calibri" w:hAnsi="Calibri" w:cs="Calibri"/>
          <w:i/>
          <w:sz w:val="20"/>
          <w:szCs w:val="20"/>
          <w:lang w:val="fr-FR"/>
        </w:rPr>
        <w:t xml:space="preserve"> à l’enseignement supérieur selon le revenu brut des parents</w:t>
      </w:r>
      <w:r>
        <w:rPr>
          <w:rFonts w:ascii="Calibri" w:eastAsia="Calibri" w:hAnsi="Calibri" w:cs="Calibri"/>
          <w:i/>
          <w:sz w:val="20"/>
          <w:szCs w:val="20"/>
          <w:vertAlign w:val="superscript"/>
        </w:rPr>
        <w:footnoteReference w:id="54"/>
      </w:r>
      <w:r w:rsidRPr="0058093A">
        <w:rPr>
          <w:rFonts w:ascii="Calibri" w:eastAsia="Calibri" w:hAnsi="Calibri" w:cs="Calibri"/>
          <w:i/>
          <w:sz w:val="20"/>
          <w:szCs w:val="20"/>
          <w:lang w:val="fr-FR"/>
        </w:rPr>
        <w:t xml:space="preserve"> </w:t>
      </w:r>
    </w:p>
    <w:p w14:paraId="00000058" w14:textId="77777777" w:rsidR="00E9358B" w:rsidRDefault="00000000">
      <w:pPr>
        <w:spacing w:after="200" w:line="360" w:lineRule="auto"/>
        <w:jc w:val="both"/>
        <w:rPr>
          <w:rFonts w:ascii="Calibri" w:eastAsia="Calibri" w:hAnsi="Calibri" w:cs="Calibri"/>
          <w:i/>
          <w:sz w:val="20"/>
          <w:szCs w:val="20"/>
        </w:rPr>
      </w:pPr>
      <w:r>
        <w:rPr>
          <w:rFonts w:ascii="Calibri" w:eastAsia="Calibri" w:hAnsi="Calibri" w:cs="Calibri"/>
          <w:noProof/>
          <w:sz w:val="22"/>
          <w:szCs w:val="22"/>
        </w:rPr>
        <w:drawing>
          <wp:inline distT="114300" distB="114300" distL="114300" distR="114300" wp14:anchorId="11492C90" wp14:editId="3F3F5087">
            <wp:extent cx="5731200" cy="4013200"/>
            <wp:effectExtent l="12700" t="12700" r="12700" b="12700"/>
            <wp:docPr id="207605358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5731200" cy="4013200"/>
                    </a:xfrm>
                    <a:prstGeom prst="rect">
                      <a:avLst/>
                    </a:prstGeom>
                    <a:ln w="12700">
                      <a:solidFill>
                        <a:srgbClr val="3C4043"/>
                      </a:solidFill>
                      <a:prstDash val="solid"/>
                    </a:ln>
                  </pic:spPr>
                </pic:pic>
              </a:graphicData>
            </a:graphic>
          </wp:inline>
        </w:drawing>
      </w:r>
    </w:p>
    <w:p w14:paraId="00000059" w14:textId="2F366DEE" w:rsidR="00E9358B" w:rsidRPr="0058093A" w:rsidRDefault="00000000">
      <w:pPr>
        <w:jc w:val="center"/>
        <w:rPr>
          <w:rFonts w:ascii="Calibri" w:eastAsia="Calibri" w:hAnsi="Calibri" w:cs="Calibri"/>
          <w:i/>
          <w:sz w:val="18"/>
          <w:szCs w:val="18"/>
          <w:lang w:val="fr-FR"/>
        </w:rPr>
      </w:pPr>
      <w:r w:rsidRPr="0058093A">
        <w:rPr>
          <w:rFonts w:ascii="Calibri" w:eastAsia="Calibri" w:hAnsi="Calibri" w:cs="Calibri"/>
          <w:i/>
          <w:sz w:val="20"/>
          <w:szCs w:val="20"/>
          <w:lang w:val="fr-FR"/>
        </w:rPr>
        <w:t>Source</w:t>
      </w:r>
      <w:r w:rsidR="00272CE0">
        <w:rPr>
          <w:rFonts w:ascii="Calibri" w:eastAsia="Calibri" w:hAnsi="Calibri" w:cs="Calibri"/>
          <w:i/>
          <w:sz w:val="20"/>
          <w:szCs w:val="20"/>
          <w:lang w:val="fr-FR"/>
        </w:rPr>
        <w:t xml:space="preserve"> </w:t>
      </w:r>
      <w:r w:rsidRPr="0058093A">
        <w:rPr>
          <w:rFonts w:ascii="Calibri" w:eastAsia="Calibri" w:hAnsi="Calibri" w:cs="Calibri"/>
          <w:i/>
          <w:sz w:val="20"/>
          <w:szCs w:val="20"/>
          <w:lang w:val="fr-FR"/>
        </w:rPr>
        <w:t xml:space="preserve">: </w:t>
      </w:r>
      <w:r w:rsidRPr="0058093A">
        <w:rPr>
          <w:rFonts w:ascii="Calibri" w:eastAsia="Calibri" w:hAnsi="Calibri" w:cs="Calibri"/>
          <w:i/>
          <w:sz w:val="18"/>
          <w:szCs w:val="18"/>
          <w:lang w:val="fr-FR"/>
        </w:rPr>
        <w:t xml:space="preserve">Cécile Bonneau, Sébastien </w:t>
      </w:r>
      <w:proofErr w:type="spellStart"/>
      <w:r w:rsidRPr="0058093A">
        <w:rPr>
          <w:rFonts w:ascii="Calibri" w:eastAsia="Calibri" w:hAnsi="Calibri" w:cs="Calibri"/>
          <w:i/>
          <w:sz w:val="18"/>
          <w:szCs w:val="18"/>
          <w:lang w:val="fr-FR"/>
        </w:rPr>
        <w:t>Grobon</w:t>
      </w:r>
      <w:proofErr w:type="spellEnd"/>
      <w:r w:rsidRPr="0058093A">
        <w:rPr>
          <w:rFonts w:ascii="Calibri" w:eastAsia="Calibri" w:hAnsi="Calibri" w:cs="Calibri"/>
          <w:i/>
          <w:sz w:val="18"/>
          <w:szCs w:val="18"/>
          <w:lang w:val="fr-FR"/>
        </w:rPr>
        <w:t xml:space="preserve"> (2022).</w:t>
      </w:r>
    </w:p>
    <w:p w14:paraId="0000005A" w14:textId="77777777" w:rsidR="00E9358B" w:rsidRDefault="00000000">
      <w:pPr>
        <w:jc w:val="center"/>
        <w:rPr>
          <w:rFonts w:ascii="Calibri" w:eastAsia="Calibri" w:hAnsi="Calibri" w:cs="Calibri"/>
          <w:i/>
          <w:sz w:val="20"/>
          <w:szCs w:val="20"/>
        </w:rPr>
      </w:pPr>
      <w:r w:rsidRPr="0058093A">
        <w:rPr>
          <w:rFonts w:ascii="Calibri" w:eastAsia="Calibri" w:hAnsi="Calibri" w:cs="Calibri"/>
          <w:i/>
          <w:sz w:val="18"/>
          <w:szCs w:val="18"/>
          <w:lang w:val="fr-FR"/>
        </w:rPr>
        <w:t xml:space="preserve"> </w:t>
      </w:r>
      <w:hyperlink r:id="rId32">
        <w:r>
          <w:rPr>
            <w:rFonts w:ascii="Calibri" w:eastAsia="Calibri" w:hAnsi="Calibri" w:cs="Calibri"/>
            <w:i/>
            <w:color w:val="1155CC"/>
            <w:sz w:val="18"/>
            <w:szCs w:val="18"/>
            <w:u w:val="single"/>
          </w:rPr>
          <w:t xml:space="preserve">Unequal Access to Higher Education Based </w:t>
        </w:r>
        <w:proofErr w:type="gramStart"/>
        <w:r>
          <w:rPr>
            <w:rFonts w:ascii="Calibri" w:eastAsia="Calibri" w:hAnsi="Calibri" w:cs="Calibri"/>
            <w:i/>
            <w:color w:val="1155CC"/>
            <w:sz w:val="18"/>
            <w:szCs w:val="18"/>
            <w:u w:val="single"/>
          </w:rPr>
          <w:t>On</w:t>
        </w:r>
        <w:proofErr w:type="gramEnd"/>
        <w:r>
          <w:rPr>
            <w:rFonts w:ascii="Calibri" w:eastAsia="Calibri" w:hAnsi="Calibri" w:cs="Calibri"/>
            <w:i/>
            <w:color w:val="1155CC"/>
            <w:sz w:val="18"/>
            <w:szCs w:val="18"/>
            <w:u w:val="single"/>
          </w:rPr>
          <w:t xml:space="preserve"> Parental Income: Evidence from France</w:t>
        </w:r>
      </w:hyperlink>
    </w:p>
    <w:p w14:paraId="0000005B" w14:textId="77777777" w:rsidR="00E9358B" w:rsidRDefault="00E9358B">
      <w:pPr>
        <w:jc w:val="center"/>
        <w:rPr>
          <w:rFonts w:ascii="Calibri" w:eastAsia="Calibri" w:hAnsi="Calibri" w:cs="Calibri"/>
          <w:i/>
          <w:sz w:val="20"/>
          <w:szCs w:val="20"/>
        </w:rPr>
      </w:pPr>
    </w:p>
    <w:p w14:paraId="0000005C" w14:textId="77777777" w:rsidR="00E9358B" w:rsidRDefault="00E9358B">
      <w:pPr>
        <w:jc w:val="center"/>
        <w:rPr>
          <w:rFonts w:ascii="Calibri" w:eastAsia="Calibri" w:hAnsi="Calibri" w:cs="Calibri"/>
          <w:i/>
          <w:sz w:val="20"/>
          <w:szCs w:val="20"/>
        </w:rPr>
      </w:pPr>
    </w:p>
    <w:p w14:paraId="0000005D" w14:textId="77777777" w:rsidR="00E9358B" w:rsidRDefault="00E9358B">
      <w:pPr>
        <w:jc w:val="center"/>
        <w:rPr>
          <w:rFonts w:ascii="Calibri" w:eastAsia="Calibri" w:hAnsi="Calibri" w:cs="Calibri"/>
          <w:i/>
          <w:sz w:val="20"/>
          <w:szCs w:val="20"/>
        </w:rPr>
      </w:pPr>
    </w:p>
    <w:p w14:paraId="0000005E" w14:textId="77777777" w:rsidR="00E9358B" w:rsidRDefault="00E9358B">
      <w:pPr>
        <w:jc w:val="center"/>
        <w:rPr>
          <w:rFonts w:ascii="Calibri" w:eastAsia="Calibri" w:hAnsi="Calibri" w:cs="Calibri"/>
          <w:i/>
          <w:sz w:val="20"/>
          <w:szCs w:val="20"/>
        </w:rPr>
      </w:pPr>
    </w:p>
    <w:p w14:paraId="00000060" w14:textId="77777777" w:rsidR="00E9358B" w:rsidRDefault="00E9358B" w:rsidP="00BD74B4">
      <w:pPr>
        <w:rPr>
          <w:rFonts w:ascii="Calibri" w:eastAsia="Calibri" w:hAnsi="Calibri" w:cs="Calibri"/>
          <w:i/>
          <w:sz w:val="20"/>
          <w:szCs w:val="20"/>
        </w:rPr>
      </w:pPr>
    </w:p>
    <w:p w14:paraId="00000061" w14:textId="77777777" w:rsidR="00E9358B" w:rsidRDefault="00E9358B">
      <w:pPr>
        <w:jc w:val="center"/>
        <w:rPr>
          <w:rFonts w:ascii="Calibri" w:eastAsia="Calibri" w:hAnsi="Calibri" w:cs="Calibri"/>
          <w:i/>
          <w:sz w:val="20"/>
          <w:szCs w:val="20"/>
        </w:rPr>
      </w:pPr>
    </w:p>
    <w:p w14:paraId="00000062" w14:textId="77777777" w:rsidR="00E9358B" w:rsidRDefault="00E9358B">
      <w:pPr>
        <w:jc w:val="center"/>
        <w:rPr>
          <w:rFonts w:ascii="Calibri" w:eastAsia="Calibri" w:hAnsi="Calibri" w:cs="Calibri"/>
          <w:i/>
          <w:sz w:val="20"/>
          <w:szCs w:val="20"/>
        </w:rPr>
      </w:pPr>
    </w:p>
    <w:p w14:paraId="00000063" w14:textId="77777777" w:rsidR="00E9358B" w:rsidRPr="0058093A" w:rsidRDefault="00000000">
      <w:pPr>
        <w:jc w:val="center"/>
        <w:rPr>
          <w:rFonts w:ascii="Calibri" w:eastAsia="Calibri" w:hAnsi="Calibri" w:cs="Calibri"/>
          <w:i/>
          <w:sz w:val="20"/>
          <w:szCs w:val="20"/>
          <w:lang w:val="fr-FR"/>
        </w:rPr>
      </w:pPr>
      <w:r w:rsidRPr="0058093A">
        <w:rPr>
          <w:rFonts w:ascii="Calibri" w:eastAsia="Calibri" w:hAnsi="Calibri" w:cs="Calibri"/>
          <w:i/>
          <w:sz w:val="20"/>
          <w:szCs w:val="20"/>
          <w:lang w:val="fr-FR"/>
        </w:rPr>
        <w:t xml:space="preserve">Fig. 5. Proportion des </w:t>
      </w:r>
      <w:proofErr w:type="spellStart"/>
      <w:r w:rsidRPr="0058093A">
        <w:rPr>
          <w:rFonts w:ascii="Calibri" w:eastAsia="Calibri" w:hAnsi="Calibri" w:cs="Calibri"/>
          <w:i/>
          <w:sz w:val="20"/>
          <w:szCs w:val="20"/>
          <w:lang w:val="fr-FR"/>
        </w:rPr>
        <w:t>étudiant·e·s</w:t>
      </w:r>
      <w:proofErr w:type="spellEnd"/>
      <w:r w:rsidRPr="0058093A">
        <w:rPr>
          <w:rFonts w:ascii="Calibri" w:eastAsia="Calibri" w:hAnsi="Calibri" w:cs="Calibri"/>
          <w:i/>
          <w:sz w:val="20"/>
          <w:szCs w:val="20"/>
          <w:lang w:val="fr-FR"/>
        </w:rPr>
        <w:t xml:space="preserve"> de 18-24 ans inscrits dans un programme de master </w:t>
      </w:r>
    </w:p>
    <w:p w14:paraId="00000064" w14:textId="77777777" w:rsidR="00E9358B" w:rsidRPr="0058093A" w:rsidRDefault="00000000">
      <w:pPr>
        <w:jc w:val="center"/>
        <w:rPr>
          <w:rFonts w:ascii="Calibri" w:eastAsia="Calibri" w:hAnsi="Calibri" w:cs="Calibri"/>
          <w:i/>
          <w:sz w:val="20"/>
          <w:szCs w:val="20"/>
          <w:lang w:val="fr-FR"/>
        </w:rPr>
      </w:pPr>
      <w:proofErr w:type="gramStart"/>
      <w:r w:rsidRPr="0058093A">
        <w:rPr>
          <w:rFonts w:ascii="Calibri" w:eastAsia="Calibri" w:hAnsi="Calibri" w:cs="Calibri"/>
          <w:i/>
          <w:sz w:val="20"/>
          <w:szCs w:val="20"/>
          <w:lang w:val="fr-FR"/>
        </w:rPr>
        <w:t>et</w:t>
      </w:r>
      <w:proofErr w:type="gramEnd"/>
      <w:r w:rsidRPr="0058093A">
        <w:rPr>
          <w:rFonts w:ascii="Calibri" w:eastAsia="Calibri" w:hAnsi="Calibri" w:cs="Calibri"/>
          <w:i/>
          <w:sz w:val="20"/>
          <w:szCs w:val="20"/>
          <w:lang w:val="fr-FR"/>
        </w:rPr>
        <w:t xml:space="preserve"> dans un programme sélectif</w:t>
      </w:r>
      <w:r>
        <w:rPr>
          <w:rFonts w:ascii="Calibri" w:eastAsia="Calibri" w:hAnsi="Calibri" w:cs="Calibri"/>
          <w:i/>
          <w:sz w:val="20"/>
          <w:szCs w:val="20"/>
          <w:vertAlign w:val="superscript"/>
        </w:rPr>
        <w:footnoteReference w:id="55"/>
      </w:r>
      <w:r w:rsidRPr="0058093A">
        <w:rPr>
          <w:rFonts w:ascii="Calibri" w:eastAsia="Calibri" w:hAnsi="Calibri" w:cs="Calibri"/>
          <w:i/>
          <w:sz w:val="20"/>
          <w:szCs w:val="20"/>
          <w:lang w:val="fr-FR"/>
        </w:rPr>
        <w:t xml:space="preserve"> selon le revenu brut des parents</w:t>
      </w:r>
      <w:r>
        <w:rPr>
          <w:rFonts w:ascii="Calibri" w:eastAsia="Calibri" w:hAnsi="Calibri" w:cs="Calibri"/>
          <w:i/>
          <w:sz w:val="20"/>
          <w:szCs w:val="20"/>
          <w:vertAlign w:val="superscript"/>
        </w:rPr>
        <w:footnoteReference w:id="56"/>
      </w:r>
    </w:p>
    <w:p w14:paraId="00000065" w14:textId="77777777" w:rsidR="00E9358B" w:rsidRPr="0058093A" w:rsidRDefault="00E9358B">
      <w:pPr>
        <w:jc w:val="center"/>
        <w:rPr>
          <w:rFonts w:ascii="Calibri" w:eastAsia="Calibri" w:hAnsi="Calibri" w:cs="Calibri"/>
          <w:sz w:val="22"/>
          <w:szCs w:val="22"/>
          <w:lang w:val="fr-FR"/>
        </w:rPr>
      </w:pPr>
    </w:p>
    <w:p w14:paraId="00000066" w14:textId="77777777" w:rsidR="00E9358B" w:rsidRDefault="00000000">
      <w:pPr>
        <w:spacing w:after="200" w:line="360" w:lineRule="auto"/>
        <w:jc w:val="both"/>
        <w:rPr>
          <w:rFonts w:ascii="Calibri" w:eastAsia="Calibri" w:hAnsi="Calibri" w:cs="Calibri"/>
          <w:sz w:val="22"/>
          <w:szCs w:val="22"/>
        </w:rPr>
      </w:pPr>
      <w:r>
        <w:rPr>
          <w:rFonts w:ascii="Calibri" w:eastAsia="Calibri" w:hAnsi="Calibri" w:cs="Calibri"/>
          <w:noProof/>
          <w:sz w:val="22"/>
          <w:szCs w:val="22"/>
        </w:rPr>
        <w:drawing>
          <wp:inline distT="114300" distB="114300" distL="114300" distR="114300" wp14:anchorId="7B011811" wp14:editId="740539E3">
            <wp:extent cx="5731200" cy="2298700"/>
            <wp:effectExtent l="12700" t="12700" r="12700" b="12700"/>
            <wp:docPr id="207605358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3"/>
                    <a:srcRect/>
                    <a:stretch>
                      <a:fillRect/>
                    </a:stretch>
                  </pic:blipFill>
                  <pic:spPr>
                    <a:xfrm>
                      <a:off x="0" y="0"/>
                      <a:ext cx="5731200" cy="2298700"/>
                    </a:xfrm>
                    <a:prstGeom prst="rect">
                      <a:avLst/>
                    </a:prstGeom>
                    <a:ln w="12700">
                      <a:solidFill>
                        <a:srgbClr val="3C4043"/>
                      </a:solidFill>
                      <a:prstDash val="solid"/>
                    </a:ln>
                  </pic:spPr>
                </pic:pic>
              </a:graphicData>
            </a:graphic>
          </wp:inline>
        </w:drawing>
      </w:r>
    </w:p>
    <w:p w14:paraId="00000067" w14:textId="77777777" w:rsidR="00E9358B" w:rsidRPr="0058093A" w:rsidRDefault="00000000">
      <w:pPr>
        <w:jc w:val="center"/>
        <w:rPr>
          <w:rFonts w:ascii="Calibri" w:eastAsia="Calibri" w:hAnsi="Calibri" w:cs="Calibri"/>
          <w:i/>
          <w:sz w:val="18"/>
          <w:szCs w:val="18"/>
          <w:lang w:val="fr-FR"/>
        </w:rPr>
      </w:pPr>
      <w:proofErr w:type="gramStart"/>
      <w:r w:rsidRPr="0058093A">
        <w:rPr>
          <w:rFonts w:ascii="Calibri" w:eastAsia="Calibri" w:hAnsi="Calibri" w:cs="Calibri"/>
          <w:i/>
          <w:sz w:val="20"/>
          <w:szCs w:val="20"/>
          <w:lang w:val="fr-FR"/>
        </w:rPr>
        <w:t>Source:</w:t>
      </w:r>
      <w:proofErr w:type="gramEnd"/>
      <w:r w:rsidRPr="0058093A">
        <w:rPr>
          <w:rFonts w:ascii="Calibri" w:eastAsia="Calibri" w:hAnsi="Calibri" w:cs="Calibri"/>
          <w:i/>
          <w:sz w:val="20"/>
          <w:szCs w:val="20"/>
          <w:lang w:val="fr-FR"/>
        </w:rPr>
        <w:t xml:space="preserve"> </w:t>
      </w:r>
      <w:r w:rsidRPr="0058093A">
        <w:rPr>
          <w:rFonts w:ascii="Calibri" w:eastAsia="Calibri" w:hAnsi="Calibri" w:cs="Calibri"/>
          <w:i/>
          <w:sz w:val="18"/>
          <w:szCs w:val="18"/>
          <w:lang w:val="fr-FR"/>
        </w:rPr>
        <w:t xml:space="preserve">Cécile Bonneau, Sébastien </w:t>
      </w:r>
      <w:proofErr w:type="spellStart"/>
      <w:r w:rsidRPr="0058093A">
        <w:rPr>
          <w:rFonts w:ascii="Calibri" w:eastAsia="Calibri" w:hAnsi="Calibri" w:cs="Calibri"/>
          <w:i/>
          <w:sz w:val="18"/>
          <w:szCs w:val="18"/>
          <w:lang w:val="fr-FR"/>
        </w:rPr>
        <w:t>Grobon</w:t>
      </w:r>
      <w:proofErr w:type="spellEnd"/>
      <w:r w:rsidRPr="0058093A">
        <w:rPr>
          <w:rFonts w:ascii="Calibri" w:eastAsia="Calibri" w:hAnsi="Calibri" w:cs="Calibri"/>
          <w:i/>
          <w:sz w:val="18"/>
          <w:szCs w:val="18"/>
          <w:lang w:val="fr-FR"/>
        </w:rPr>
        <w:t xml:space="preserve"> (2022).</w:t>
      </w:r>
    </w:p>
    <w:p w14:paraId="00000068" w14:textId="77777777" w:rsidR="00E9358B" w:rsidRDefault="00000000">
      <w:pPr>
        <w:jc w:val="center"/>
        <w:rPr>
          <w:rFonts w:ascii="Calibri" w:eastAsia="Calibri" w:hAnsi="Calibri" w:cs="Calibri"/>
          <w:i/>
          <w:sz w:val="20"/>
          <w:szCs w:val="20"/>
        </w:rPr>
      </w:pPr>
      <w:r w:rsidRPr="0058093A">
        <w:rPr>
          <w:rFonts w:ascii="Calibri" w:eastAsia="Calibri" w:hAnsi="Calibri" w:cs="Calibri"/>
          <w:i/>
          <w:sz w:val="18"/>
          <w:szCs w:val="18"/>
          <w:lang w:val="fr-FR"/>
        </w:rPr>
        <w:t xml:space="preserve"> </w:t>
      </w:r>
      <w:hyperlink r:id="rId34">
        <w:r>
          <w:rPr>
            <w:rFonts w:ascii="Calibri" w:eastAsia="Calibri" w:hAnsi="Calibri" w:cs="Calibri"/>
            <w:i/>
            <w:color w:val="1155CC"/>
            <w:sz w:val="18"/>
            <w:szCs w:val="18"/>
            <w:u w:val="single"/>
          </w:rPr>
          <w:t xml:space="preserve">Unequal Access to Higher Education Based </w:t>
        </w:r>
        <w:proofErr w:type="gramStart"/>
        <w:r>
          <w:rPr>
            <w:rFonts w:ascii="Calibri" w:eastAsia="Calibri" w:hAnsi="Calibri" w:cs="Calibri"/>
            <w:i/>
            <w:color w:val="1155CC"/>
            <w:sz w:val="18"/>
            <w:szCs w:val="18"/>
            <w:u w:val="single"/>
          </w:rPr>
          <w:t>On</w:t>
        </w:r>
        <w:proofErr w:type="gramEnd"/>
        <w:r>
          <w:rPr>
            <w:rFonts w:ascii="Calibri" w:eastAsia="Calibri" w:hAnsi="Calibri" w:cs="Calibri"/>
            <w:i/>
            <w:color w:val="1155CC"/>
            <w:sz w:val="18"/>
            <w:szCs w:val="18"/>
            <w:u w:val="single"/>
          </w:rPr>
          <w:t xml:space="preserve"> Parental Income: Evidence from France</w:t>
        </w:r>
      </w:hyperlink>
    </w:p>
    <w:p w14:paraId="00000069" w14:textId="77777777" w:rsidR="00E9358B" w:rsidRDefault="00E9358B">
      <w:pPr>
        <w:spacing w:after="240" w:line="276" w:lineRule="auto"/>
        <w:jc w:val="both"/>
        <w:rPr>
          <w:rFonts w:ascii="Calibri" w:eastAsia="Calibri" w:hAnsi="Calibri" w:cs="Calibri"/>
          <w:sz w:val="22"/>
          <w:szCs w:val="22"/>
        </w:rPr>
      </w:pPr>
    </w:p>
    <w:p w14:paraId="0000006A" w14:textId="77777777" w:rsidR="00E9358B" w:rsidRPr="0058093A" w:rsidRDefault="00000000">
      <w:pPr>
        <w:spacing w:after="240" w:line="276" w:lineRule="auto"/>
        <w:jc w:val="both"/>
        <w:rPr>
          <w:rFonts w:ascii="Calibri" w:eastAsia="Calibri" w:hAnsi="Calibri" w:cs="Calibri"/>
          <w:b/>
          <w:color w:val="A5594C"/>
          <w:sz w:val="22"/>
          <w:szCs w:val="22"/>
          <w:lang w:val="fr-FR"/>
        </w:rPr>
      </w:pPr>
      <w:r w:rsidRPr="0058093A">
        <w:rPr>
          <w:rFonts w:ascii="Calibri" w:eastAsia="Calibri" w:hAnsi="Calibri" w:cs="Calibri"/>
          <w:sz w:val="22"/>
          <w:szCs w:val="22"/>
          <w:lang w:val="fr-FR"/>
        </w:rPr>
        <w:t>En outre, la recherche montre que le revenu parental est complémentaire de la profession et du niveau d'éducation des parents. “</w:t>
      </w:r>
      <w:r w:rsidRPr="0058093A">
        <w:rPr>
          <w:rFonts w:ascii="Calibri" w:eastAsia="Calibri" w:hAnsi="Calibri" w:cs="Calibri"/>
          <w:b/>
          <w:sz w:val="22"/>
          <w:szCs w:val="22"/>
          <w:lang w:val="fr-FR"/>
        </w:rPr>
        <w:t>Pour une profession et un niveau d'études donnés, plus le rang centile du revenu parental est élevé, plus la proportion de jeunes accédant à l'enseignement supérieur et à différents programmes est importante</w:t>
      </w:r>
      <w:r w:rsidRPr="0058093A">
        <w:rPr>
          <w:rFonts w:ascii="Calibri" w:eastAsia="Calibri" w:hAnsi="Calibri" w:cs="Calibri"/>
          <w:sz w:val="22"/>
          <w:szCs w:val="22"/>
          <w:lang w:val="fr-FR"/>
        </w:rPr>
        <w:t xml:space="preserve">. Par exemple, ceux dont le diplôme le plus élevé de la mère est un diplôme d'études secondaires (12 années d'études ou moins) ont un taux d'accès à l'enseignement supérieur de 35 % entre 18 et 24 ans lorsque leurs parents se situent dans le quintile inférieur de revenu et de 72 % lorsqu'ils se situent dans le quintile supérieur. </w:t>
      </w:r>
      <w:r w:rsidRPr="0058093A">
        <w:rPr>
          <w:rFonts w:ascii="Calibri" w:eastAsia="Calibri" w:hAnsi="Calibri" w:cs="Calibri"/>
          <w:b/>
          <w:sz w:val="22"/>
          <w:szCs w:val="22"/>
          <w:lang w:val="fr-FR"/>
        </w:rPr>
        <w:t>Inversement, pour un niveau de revenu parental donné, plus la profession des parents est privilégiée ou plus leur diplôme est élevé, plus la proportion d'enfants accédant à l'enseignement supérieur est importante</w:t>
      </w:r>
      <w:r w:rsidRPr="0058093A">
        <w:rPr>
          <w:rFonts w:ascii="Calibri" w:eastAsia="Calibri" w:hAnsi="Calibri" w:cs="Calibri"/>
          <w:sz w:val="22"/>
          <w:szCs w:val="22"/>
          <w:lang w:val="fr-FR"/>
        </w:rPr>
        <w:t>"</w:t>
      </w:r>
      <w:r>
        <w:rPr>
          <w:rFonts w:ascii="Calibri" w:eastAsia="Calibri" w:hAnsi="Calibri" w:cs="Calibri"/>
          <w:sz w:val="22"/>
          <w:szCs w:val="22"/>
          <w:vertAlign w:val="superscript"/>
        </w:rPr>
        <w:footnoteReference w:id="57"/>
      </w:r>
      <w:r w:rsidRPr="0058093A">
        <w:rPr>
          <w:rFonts w:ascii="Calibri" w:eastAsia="Calibri" w:hAnsi="Calibri" w:cs="Calibri"/>
          <w:sz w:val="22"/>
          <w:szCs w:val="22"/>
          <w:lang w:val="fr-FR"/>
        </w:rPr>
        <w:t>.</w:t>
      </w:r>
    </w:p>
    <w:p w14:paraId="0000006B" w14:textId="77777777" w:rsidR="00E9358B" w:rsidRDefault="00000000">
      <w:pPr>
        <w:spacing w:after="200" w:line="276" w:lineRule="auto"/>
        <w:jc w:val="both"/>
        <w:rPr>
          <w:rFonts w:ascii="Calibri" w:eastAsia="Calibri" w:hAnsi="Calibri" w:cs="Calibri"/>
          <w:b/>
          <w:color w:val="A5594C"/>
          <w:sz w:val="22"/>
          <w:szCs w:val="22"/>
          <w:lang w:val="fr-FR"/>
        </w:rPr>
      </w:pPr>
      <w:r w:rsidRPr="0058093A">
        <w:rPr>
          <w:rFonts w:ascii="Calibri" w:eastAsia="Calibri" w:hAnsi="Calibri" w:cs="Calibri"/>
          <w:b/>
          <w:color w:val="A5594C"/>
          <w:sz w:val="22"/>
          <w:szCs w:val="22"/>
          <w:lang w:val="fr-FR"/>
        </w:rPr>
        <w:t xml:space="preserve">Les spécificités du système d'enseignement supérieur français créent ainsi des obstacles à l'égalité d'accès à l'enseignement supérieur pour de nombreux </w:t>
      </w:r>
      <w:proofErr w:type="spellStart"/>
      <w:r w:rsidRPr="0058093A">
        <w:rPr>
          <w:rFonts w:ascii="Calibri" w:eastAsia="Calibri" w:hAnsi="Calibri" w:cs="Calibri"/>
          <w:b/>
          <w:color w:val="A5594C"/>
          <w:sz w:val="22"/>
          <w:szCs w:val="22"/>
          <w:lang w:val="fr-FR"/>
        </w:rPr>
        <w:t>étudiant·e·s</w:t>
      </w:r>
      <w:proofErr w:type="spellEnd"/>
      <w:r w:rsidRPr="0058093A">
        <w:rPr>
          <w:rFonts w:ascii="Calibri" w:eastAsia="Calibri" w:hAnsi="Calibri" w:cs="Calibri"/>
          <w:b/>
          <w:color w:val="A5594C"/>
          <w:sz w:val="22"/>
          <w:szCs w:val="22"/>
          <w:lang w:val="fr-FR"/>
        </w:rPr>
        <w:t xml:space="preserve">, en particulier pour </w:t>
      </w:r>
      <w:proofErr w:type="gramStart"/>
      <w:r w:rsidRPr="0058093A">
        <w:rPr>
          <w:rFonts w:ascii="Calibri" w:eastAsia="Calibri" w:hAnsi="Calibri" w:cs="Calibri"/>
          <w:b/>
          <w:color w:val="A5594C"/>
          <w:sz w:val="22"/>
          <w:szCs w:val="22"/>
          <w:lang w:val="fr-FR"/>
        </w:rPr>
        <w:t xml:space="preserve">les </w:t>
      </w:r>
      <w:proofErr w:type="spellStart"/>
      <w:r w:rsidRPr="0058093A">
        <w:rPr>
          <w:rFonts w:ascii="Calibri" w:eastAsia="Calibri" w:hAnsi="Calibri" w:cs="Calibri"/>
          <w:b/>
          <w:color w:val="A5594C"/>
          <w:sz w:val="22"/>
          <w:szCs w:val="22"/>
          <w:lang w:val="fr-FR"/>
        </w:rPr>
        <w:t>étudiant</w:t>
      </w:r>
      <w:proofErr w:type="gramEnd"/>
      <w:r w:rsidRPr="0058093A">
        <w:rPr>
          <w:rFonts w:ascii="Calibri" w:eastAsia="Calibri" w:hAnsi="Calibri" w:cs="Calibri"/>
          <w:b/>
          <w:color w:val="A5594C"/>
          <w:sz w:val="22"/>
          <w:szCs w:val="22"/>
          <w:lang w:val="fr-FR"/>
        </w:rPr>
        <w:t>·e·s</w:t>
      </w:r>
      <w:proofErr w:type="spellEnd"/>
      <w:r w:rsidRPr="0058093A">
        <w:rPr>
          <w:rFonts w:ascii="Calibri" w:eastAsia="Calibri" w:hAnsi="Calibri" w:cs="Calibri"/>
          <w:b/>
          <w:color w:val="A5594C"/>
          <w:sz w:val="22"/>
          <w:szCs w:val="22"/>
          <w:lang w:val="fr-FR"/>
        </w:rPr>
        <w:t xml:space="preserve"> </w:t>
      </w:r>
      <w:proofErr w:type="spellStart"/>
      <w:r w:rsidRPr="0058093A">
        <w:rPr>
          <w:rFonts w:ascii="Calibri" w:eastAsia="Calibri" w:hAnsi="Calibri" w:cs="Calibri"/>
          <w:b/>
          <w:color w:val="A5594C"/>
          <w:sz w:val="22"/>
          <w:szCs w:val="22"/>
          <w:lang w:val="fr-FR"/>
        </w:rPr>
        <w:t>issu·e·s</w:t>
      </w:r>
      <w:proofErr w:type="spellEnd"/>
      <w:r w:rsidRPr="0058093A">
        <w:rPr>
          <w:rFonts w:ascii="Calibri" w:eastAsia="Calibri" w:hAnsi="Calibri" w:cs="Calibri"/>
          <w:b/>
          <w:color w:val="A5594C"/>
          <w:sz w:val="22"/>
          <w:szCs w:val="22"/>
          <w:lang w:val="fr-FR"/>
        </w:rPr>
        <w:t xml:space="preserve"> de régions comptant peu d'établissements d'enseignement supérieur ou offrant moins de programmes académiques. Le lieu de résidence devient alors un facteur d'exclusion, d'autant plus que les </w:t>
      </w:r>
      <w:proofErr w:type="spellStart"/>
      <w:r w:rsidRPr="0058093A">
        <w:rPr>
          <w:rFonts w:ascii="Calibri" w:eastAsia="Calibri" w:hAnsi="Calibri" w:cs="Calibri"/>
          <w:b/>
          <w:color w:val="A5594C"/>
          <w:sz w:val="22"/>
          <w:szCs w:val="22"/>
          <w:lang w:val="fr-FR"/>
        </w:rPr>
        <w:t>étudiant·e·s</w:t>
      </w:r>
      <w:proofErr w:type="spellEnd"/>
      <w:r w:rsidRPr="0058093A">
        <w:rPr>
          <w:rFonts w:ascii="Calibri" w:eastAsia="Calibri" w:hAnsi="Calibri" w:cs="Calibri"/>
          <w:b/>
          <w:color w:val="A5594C"/>
          <w:sz w:val="22"/>
          <w:szCs w:val="22"/>
          <w:lang w:val="fr-FR"/>
        </w:rPr>
        <w:t xml:space="preserve"> sont </w:t>
      </w:r>
      <w:proofErr w:type="spellStart"/>
      <w:r w:rsidRPr="0058093A">
        <w:rPr>
          <w:rFonts w:ascii="Calibri" w:eastAsia="Calibri" w:hAnsi="Calibri" w:cs="Calibri"/>
          <w:b/>
          <w:color w:val="A5594C"/>
          <w:sz w:val="22"/>
          <w:szCs w:val="22"/>
          <w:lang w:val="fr-FR"/>
        </w:rPr>
        <w:t>amené·e·s</w:t>
      </w:r>
      <w:proofErr w:type="spellEnd"/>
      <w:r w:rsidRPr="0058093A">
        <w:rPr>
          <w:rFonts w:ascii="Calibri" w:eastAsia="Calibri" w:hAnsi="Calibri" w:cs="Calibri"/>
          <w:b/>
          <w:color w:val="A5594C"/>
          <w:sz w:val="22"/>
          <w:szCs w:val="22"/>
          <w:lang w:val="fr-FR"/>
        </w:rPr>
        <w:t xml:space="preserve"> à se déplacer pour leurs études et doivent supporter des coûts supplémentaires pour accéder à l'enseignement supérieur. Comme les établissements les plus prestigieux, tels que les grandes écoles ou les écoles d'ingénieurs, demandent des frais d'inscription plus élevés et sont situés dans les villes les plus chères, </w:t>
      </w:r>
      <w:proofErr w:type="spellStart"/>
      <w:r w:rsidRPr="0058093A">
        <w:rPr>
          <w:rFonts w:ascii="Calibri" w:eastAsia="Calibri" w:hAnsi="Calibri" w:cs="Calibri"/>
          <w:b/>
          <w:color w:val="A5594C"/>
          <w:sz w:val="22"/>
          <w:szCs w:val="22"/>
          <w:lang w:val="fr-FR"/>
        </w:rPr>
        <w:t>certain·e·s</w:t>
      </w:r>
      <w:proofErr w:type="spellEnd"/>
      <w:r w:rsidRPr="0058093A">
        <w:rPr>
          <w:rFonts w:ascii="Calibri" w:eastAsia="Calibri" w:hAnsi="Calibri" w:cs="Calibri"/>
          <w:b/>
          <w:color w:val="A5594C"/>
          <w:sz w:val="22"/>
          <w:szCs w:val="22"/>
          <w:lang w:val="fr-FR"/>
        </w:rPr>
        <w:t xml:space="preserve"> </w:t>
      </w:r>
      <w:proofErr w:type="spellStart"/>
      <w:r w:rsidRPr="0058093A">
        <w:rPr>
          <w:rFonts w:ascii="Calibri" w:eastAsia="Calibri" w:hAnsi="Calibri" w:cs="Calibri"/>
          <w:b/>
          <w:color w:val="A5594C"/>
          <w:sz w:val="22"/>
          <w:szCs w:val="22"/>
          <w:lang w:val="fr-FR"/>
        </w:rPr>
        <w:t>étudiant·e·s</w:t>
      </w:r>
      <w:proofErr w:type="spellEnd"/>
      <w:r w:rsidRPr="0058093A">
        <w:rPr>
          <w:rFonts w:ascii="Calibri" w:eastAsia="Calibri" w:hAnsi="Calibri" w:cs="Calibri"/>
          <w:b/>
          <w:color w:val="A5594C"/>
          <w:sz w:val="22"/>
          <w:szCs w:val="22"/>
          <w:lang w:val="fr-FR"/>
        </w:rPr>
        <w:t xml:space="preserve"> peuvent être </w:t>
      </w:r>
      <w:proofErr w:type="spellStart"/>
      <w:r w:rsidRPr="0058093A">
        <w:rPr>
          <w:rFonts w:ascii="Calibri" w:eastAsia="Calibri" w:hAnsi="Calibri" w:cs="Calibri"/>
          <w:b/>
          <w:color w:val="A5594C"/>
          <w:sz w:val="22"/>
          <w:szCs w:val="22"/>
          <w:lang w:val="fr-FR"/>
        </w:rPr>
        <w:t>exclu·e·s</w:t>
      </w:r>
      <w:proofErr w:type="spellEnd"/>
      <w:r w:rsidRPr="0058093A">
        <w:rPr>
          <w:rFonts w:ascii="Calibri" w:eastAsia="Calibri" w:hAnsi="Calibri" w:cs="Calibri"/>
          <w:b/>
          <w:color w:val="A5594C"/>
          <w:sz w:val="22"/>
          <w:szCs w:val="22"/>
          <w:lang w:val="fr-FR"/>
        </w:rPr>
        <w:t xml:space="preserve"> parce qu'ils n'ont pas les moyens de payer les coûts directs et </w:t>
      </w:r>
      <w:r w:rsidRPr="0058093A">
        <w:rPr>
          <w:rFonts w:ascii="Calibri" w:eastAsia="Calibri" w:hAnsi="Calibri" w:cs="Calibri"/>
          <w:b/>
          <w:color w:val="A5594C"/>
          <w:sz w:val="22"/>
          <w:szCs w:val="22"/>
          <w:lang w:val="fr-FR"/>
        </w:rPr>
        <w:lastRenderedPageBreak/>
        <w:t>indirects liés au programme d'enseignement supérieur de leur choix, même s'ils ont la volonté et la capacité d'étudier dans ces établissements renommés.</w:t>
      </w:r>
    </w:p>
    <w:p w14:paraId="20D0AF7D" w14:textId="77777777" w:rsidR="00272CE0" w:rsidRPr="0058093A" w:rsidRDefault="00272CE0">
      <w:pPr>
        <w:spacing w:after="200" w:line="276" w:lineRule="auto"/>
        <w:jc w:val="both"/>
        <w:rPr>
          <w:rFonts w:ascii="Calibri" w:eastAsia="Calibri" w:hAnsi="Calibri" w:cs="Calibri"/>
          <w:b/>
          <w:color w:val="A5594C"/>
          <w:sz w:val="22"/>
          <w:szCs w:val="22"/>
          <w:lang w:val="fr-FR"/>
        </w:rPr>
      </w:pPr>
    </w:p>
    <w:p w14:paraId="0000006D" w14:textId="56241A74" w:rsidR="00E9358B" w:rsidRPr="00272CE0" w:rsidRDefault="00000000" w:rsidP="00272CE0">
      <w:pPr>
        <w:spacing w:after="200" w:line="276" w:lineRule="auto"/>
        <w:jc w:val="both"/>
        <w:rPr>
          <w:rFonts w:ascii="Calibri" w:eastAsia="Calibri" w:hAnsi="Calibri" w:cs="Calibri"/>
          <w:b/>
          <w:color w:val="21959E"/>
          <w:sz w:val="28"/>
          <w:szCs w:val="28"/>
          <w:lang w:val="fr-FR"/>
        </w:rPr>
      </w:pPr>
      <w:r w:rsidRPr="0058093A">
        <w:rPr>
          <w:rFonts w:ascii="Calibri" w:eastAsia="Calibri" w:hAnsi="Calibri" w:cs="Calibri"/>
          <w:b/>
          <w:color w:val="21959E"/>
          <w:sz w:val="28"/>
          <w:szCs w:val="28"/>
          <w:lang w:val="fr-FR"/>
        </w:rPr>
        <w:t>La privatisation et la marchandisation de l'enseignement supérieur exacerbent les inégalités existantes en matière d'accès à l'enseignement supérieur</w:t>
      </w:r>
    </w:p>
    <w:p w14:paraId="0000006E" w14:textId="77777777" w:rsidR="00E9358B" w:rsidRPr="0058093A" w:rsidRDefault="00000000">
      <w:pPr>
        <w:pBdr>
          <w:top w:val="nil"/>
          <w:left w:val="nil"/>
          <w:bottom w:val="nil"/>
          <w:right w:val="nil"/>
          <w:between w:val="nil"/>
        </w:pBdr>
        <w:spacing w:after="240"/>
        <w:jc w:val="both"/>
        <w:rPr>
          <w:rFonts w:ascii="Calibri" w:eastAsia="Calibri" w:hAnsi="Calibri" w:cs="Calibri"/>
          <w:sz w:val="22"/>
          <w:szCs w:val="22"/>
          <w:lang w:val="fr-FR"/>
        </w:rPr>
      </w:pPr>
      <w:r w:rsidRPr="0058093A">
        <w:rPr>
          <w:rFonts w:ascii="Calibri" w:eastAsia="Calibri" w:hAnsi="Calibri" w:cs="Calibri"/>
          <w:b/>
          <w:sz w:val="22"/>
          <w:szCs w:val="22"/>
          <w:lang w:val="fr-FR"/>
        </w:rPr>
        <w:t>Le nombre d'</w:t>
      </w:r>
      <w:proofErr w:type="spellStart"/>
      <w:r w:rsidRPr="0058093A">
        <w:rPr>
          <w:rFonts w:ascii="Calibri" w:eastAsia="Calibri" w:hAnsi="Calibri" w:cs="Calibri"/>
          <w:b/>
          <w:sz w:val="22"/>
          <w:szCs w:val="22"/>
          <w:lang w:val="fr-FR"/>
        </w:rPr>
        <w:t>étudiant·e·s</w:t>
      </w:r>
      <w:proofErr w:type="spellEnd"/>
      <w:r w:rsidRPr="0058093A">
        <w:rPr>
          <w:rFonts w:ascii="Calibri" w:eastAsia="Calibri" w:hAnsi="Calibri" w:cs="Calibri"/>
          <w:b/>
          <w:sz w:val="22"/>
          <w:szCs w:val="22"/>
          <w:lang w:val="fr-FR"/>
        </w:rPr>
        <w:t xml:space="preserve"> </w:t>
      </w:r>
      <w:proofErr w:type="spellStart"/>
      <w:r w:rsidRPr="0058093A">
        <w:rPr>
          <w:rFonts w:ascii="Calibri" w:eastAsia="Calibri" w:hAnsi="Calibri" w:cs="Calibri"/>
          <w:b/>
          <w:sz w:val="22"/>
          <w:szCs w:val="22"/>
          <w:lang w:val="fr-FR"/>
        </w:rPr>
        <w:t>inscrit·e·s</w:t>
      </w:r>
      <w:proofErr w:type="spellEnd"/>
      <w:r w:rsidRPr="0058093A">
        <w:rPr>
          <w:rFonts w:ascii="Calibri" w:eastAsia="Calibri" w:hAnsi="Calibri" w:cs="Calibri"/>
          <w:b/>
          <w:sz w:val="22"/>
          <w:szCs w:val="22"/>
          <w:lang w:val="fr-FR"/>
        </w:rPr>
        <w:t xml:space="preserve"> dans des établissements privés a augmenté de manière significative au cours des deux dernières décennies en France</w:t>
      </w:r>
      <w:r w:rsidRPr="0058093A">
        <w:rPr>
          <w:rFonts w:ascii="Calibri" w:eastAsia="Calibri" w:hAnsi="Calibri" w:cs="Calibri"/>
          <w:sz w:val="22"/>
          <w:szCs w:val="22"/>
          <w:lang w:val="fr-FR"/>
        </w:rPr>
        <w:t>, avec une hausse de 60 % depuis 2011 contre une hausse de 16 % dans le secteur public. Près d'</w:t>
      </w:r>
      <w:proofErr w:type="spellStart"/>
      <w:r w:rsidRPr="0058093A">
        <w:rPr>
          <w:rFonts w:ascii="Calibri" w:eastAsia="Calibri" w:hAnsi="Calibri" w:cs="Calibri"/>
          <w:sz w:val="22"/>
          <w:szCs w:val="22"/>
          <w:lang w:val="fr-FR"/>
        </w:rPr>
        <w:t>un·e</w:t>
      </w:r>
      <w:proofErr w:type="spellEnd"/>
      <w:r w:rsidRPr="0058093A">
        <w:rPr>
          <w:rFonts w:ascii="Calibri" w:eastAsia="Calibri" w:hAnsi="Calibri" w:cs="Calibri"/>
          <w:sz w:val="22"/>
          <w:szCs w:val="22"/>
          <w:lang w:val="fr-FR"/>
        </w:rPr>
        <w:t xml:space="preserve"> </w:t>
      </w:r>
      <w:proofErr w:type="spellStart"/>
      <w:r w:rsidRPr="0058093A">
        <w:rPr>
          <w:rFonts w:ascii="Calibri" w:eastAsia="Calibri" w:hAnsi="Calibri" w:cs="Calibri"/>
          <w:sz w:val="22"/>
          <w:szCs w:val="22"/>
          <w:lang w:val="fr-FR"/>
        </w:rPr>
        <w:t>étudiant·e</w:t>
      </w:r>
      <w:proofErr w:type="spellEnd"/>
      <w:r w:rsidRPr="0058093A">
        <w:rPr>
          <w:rFonts w:ascii="Calibri" w:eastAsia="Calibri" w:hAnsi="Calibri" w:cs="Calibri"/>
          <w:sz w:val="22"/>
          <w:szCs w:val="22"/>
          <w:lang w:val="fr-FR"/>
        </w:rPr>
        <w:t xml:space="preserve"> de l'enseignement supérieur sur quatre en France (24,8 %) est </w:t>
      </w:r>
      <w:proofErr w:type="spellStart"/>
      <w:r w:rsidRPr="0058093A">
        <w:rPr>
          <w:rFonts w:ascii="Calibri" w:eastAsia="Calibri" w:hAnsi="Calibri" w:cs="Calibri"/>
          <w:sz w:val="22"/>
          <w:szCs w:val="22"/>
          <w:lang w:val="fr-FR"/>
        </w:rPr>
        <w:t>inscrit·e</w:t>
      </w:r>
      <w:proofErr w:type="spellEnd"/>
      <w:r w:rsidRPr="0058093A">
        <w:rPr>
          <w:rFonts w:ascii="Calibri" w:eastAsia="Calibri" w:hAnsi="Calibri" w:cs="Calibri"/>
          <w:sz w:val="22"/>
          <w:szCs w:val="22"/>
          <w:lang w:val="fr-FR"/>
        </w:rPr>
        <w:t xml:space="preserve"> dans un établissement d'enseignement supérieur privé</w:t>
      </w:r>
      <w:r>
        <w:rPr>
          <w:rFonts w:ascii="Calibri" w:eastAsia="Calibri" w:hAnsi="Calibri" w:cs="Calibri"/>
          <w:sz w:val="22"/>
          <w:szCs w:val="22"/>
          <w:vertAlign w:val="superscript"/>
        </w:rPr>
        <w:footnoteReference w:id="58"/>
      </w:r>
      <w:r w:rsidRPr="0058093A">
        <w:rPr>
          <w:rFonts w:ascii="Calibri" w:eastAsia="Calibri" w:hAnsi="Calibri" w:cs="Calibri"/>
          <w:sz w:val="22"/>
          <w:szCs w:val="22"/>
          <w:lang w:val="fr-FR"/>
        </w:rPr>
        <w:t>.</w:t>
      </w:r>
    </w:p>
    <w:p w14:paraId="0000006F"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Non seulement le nombre d'établissements d'enseignement supérieur privés a augmenté, mais le secteur s'est également développé et s'est diversifié dans les domaines et les programmes proposés. </w:t>
      </w:r>
      <w:r w:rsidRPr="0058093A">
        <w:rPr>
          <w:rFonts w:ascii="Calibri" w:eastAsia="Calibri" w:hAnsi="Calibri" w:cs="Calibri"/>
          <w:b/>
          <w:sz w:val="22"/>
          <w:szCs w:val="22"/>
          <w:lang w:val="fr-FR"/>
        </w:rPr>
        <w:t>Ces établissements, souvent à caractère privé lucratif, comblent le vide laissé par les universités publiques qui peinent à innover, à intégrer les nouvelles technologies et à répondre aux évolutions du marché et aux nouveaux besoins</w:t>
      </w:r>
      <w:r w:rsidRPr="0058093A">
        <w:rPr>
          <w:rFonts w:ascii="Calibri" w:eastAsia="Calibri" w:hAnsi="Calibri" w:cs="Calibri"/>
          <w:sz w:val="22"/>
          <w:szCs w:val="22"/>
          <w:lang w:val="fr-FR"/>
        </w:rPr>
        <w:t xml:space="preserve"> (notamment dans les domaines du design, du commerce, de la numérisation, des arts visuels, de la mode, des jeux vidéo, etc.). Ils offrent une promesse d'emploi en échange d'une formation très coûteuse mais bien encadrée</w:t>
      </w:r>
      <w:r>
        <w:rPr>
          <w:rFonts w:ascii="Calibri" w:eastAsia="Calibri" w:hAnsi="Calibri" w:cs="Calibri"/>
          <w:sz w:val="22"/>
          <w:szCs w:val="22"/>
          <w:vertAlign w:val="superscript"/>
        </w:rPr>
        <w:footnoteReference w:id="59"/>
      </w:r>
      <w:r w:rsidRPr="0058093A">
        <w:rPr>
          <w:rFonts w:ascii="Calibri" w:eastAsia="Calibri" w:hAnsi="Calibri" w:cs="Calibri"/>
          <w:sz w:val="22"/>
          <w:szCs w:val="22"/>
          <w:lang w:val="fr-FR"/>
        </w:rPr>
        <w:t xml:space="preserve">. </w:t>
      </w:r>
      <w:r w:rsidRPr="0058093A">
        <w:rPr>
          <w:rFonts w:ascii="Calibri" w:eastAsia="Calibri" w:hAnsi="Calibri" w:cs="Calibri"/>
          <w:b/>
          <w:sz w:val="22"/>
          <w:szCs w:val="22"/>
          <w:lang w:val="fr-FR"/>
        </w:rPr>
        <w:t>Les dispositions législatives françaises ont également facilité le processus de privatisation</w:t>
      </w:r>
      <w:r w:rsidRPr="0058093A">
        <w:rPr>
          <w:rFonts w:ascii="Calibri" w:eastAsia="Calibri" w:hAnsi="Calibri" w:cs="Calibri"/>
          <w:sz w:val="22"/>
          <w:szCs w:val="22"/>
          <w:lang w:val="fr-FR"/>
        </w:rPr>
        <w:t>, rendant encore plus difficile le suivi et le contrôle de la qualité de l'enseignement supérieur privé</w:t>
      </w:r>
      <w:r>
        <w:rPr>
          <w:rFonts w:ascii="Calibri" w:eastAsia="Calibri" w:hAnsi="Calibri" w:cs="Calibri"/>
          <w:sz w:val="22"/>
          <w:szCs w:val="22"/>
          <w:vertAlign w:val="superscript"/>
        </w:rPr>
        <w:footnoteReference w:id="60"/>
      </w:r>
      <w:r w:rsidRPr="0058093A">
        <w:rPr>
          <w:rFonts w:ascii="Calibri" w:eastAsia="Calibri" w:hAnsi="Calibri" w:cs="Calibri"/>
          <w:sz w:val="22"/>
          <w:szCs w:val="22"/>
          <w:lang w:val="fr-FR"/>
        </w:rPr>
        <w:t>.</w:t>
      </w:r>
    </w:p>
    <w:p w14:paraId="00000070" w14:textId="77777777" w:rsidR="00E9358B" w:rsidRPr="0058093A" w:rsidRDefault="00000000">
      <w:pPr>
        <w:spacing w:after="200" w:line="276" w:lineRule="auto"/>
        <w:jc w:val="both"/>
        <w:rPr>
          <w:rFonts w:ascii="Calibri" w:eastAsia="Calibri" w:hAnsi="Calibri" w:cs="Calibri"/>
          <w:sz w:val="22"/>
          <w:szCs w:val="22"/>
          <w:lang w:val="fr-FR"/>
        </w:rPr>
      </w:pPr>
      <w:r w:rsidRPr="0058093A">
        <w:rPr>
          <w:rFonts w:ascii="Calibri" w:eastAsia="Calibri" w:hAnsi="Calibri" w:cs="Calibri"/>
          <w:b/>
          <w:sz w:val="22"/>
          <w:szCs w:val="22"/>
          <w:lang w:val="fr-FR"/>
        </w:rPr>
        <w:t>La privatisation des établissements s'est également accompagnée d'une marchandisation de l'enseignement supérieur en France ces dernières années, ce qui a eu un impact direct sur les frais de scolarité</w:t>
      </w:r>
      <w:r w:rsidRPr="0058093A">
        <w:rPr>
          <w:rFonts w:ascii="Calibri" w:eastAsia="Calibri" w:hAnsi="Calibri" w:cs="Calibri"/>
          <w:sz w:val="22"/>
          <w:szCs w:val="22"/>
          <w:lang w:val="fr-FR"/>
        </w:rPr>
        <w:t>. L'internationalisation croissante des politiques éducatives a poussé les établissements d'enseignement supérieur vers la mise en concurrence à l’échelle mondiale. Le classement des universités - en particulier le classement de Shanghai - pousse même les établissements publics d'enseignement supérieur à entrer sur le marché, à la recherche de valeur économique et de profits</w:t>
      </w:r>
      <w:r>
        <w:rPr>
          <w:rFonts w:ascii="Calibri" w:eastAsia="Calibri" w:hAnsi="Calibri" w:cs="Calibri"/>
          <w:sz w:val="22"/>
          <w:szCs w:val="22"/>
          <w:vertAlign w:val="superscript"/>
        </w:rPr>
        <w:footnoteReference w:id="61"/>
      </w:r>
      <w:r w:rsidRPr="0058093A">
        <w:rPr>
          <w:rFonts w:ascii="Calibri" w:eastAsia="Calibri" w:hAnsi="Calibri" w:cs="Calibri"/>
          <w:sz w:val="22"/>
          <w:szCs w:val="22"/>
          <w:lang w:val="fr-FR"/>
        </w:rPr>
        <w:t xml:space="preserve">. </w:t>
      </w:r>
    </w:p>
    <w:p w14:paraId="00000071" w14:textId="77777777" w:rsidR="00E9358B" w:rsidRDefault="00000000">
      <w:pPr>
        <w:spacing w:after="200" w:line="276" w:lineRule="auto"/>
        <w:jc w:val="both"/>
        <w:rPr>
          <w:rFonts w:ascii="Calibri" w:eastAsia="Calibri" w:hAnsi="Calibri" w:cs="Calibri"/>
          <w:sz w:val="22"/>
          <w:szCs w:val="22"/>
          <w:lang w:val="fr-FR"/>
        </w:rPr>
      </w:pPr>
      <w:r w:rsidRPr="0058093A">
        <w:rPr>
          <w:rFonts w:ascii="Calibri" w:eastAsia="Calibri" w:hAnsi="Calibri" w:cs="Calibri"/>
          <w:b/>
          <w:color w:val="A5594C"/>
          <w:sz w:val="22"/>
          <w:szCs w:val="22"/>
          <w:lang w:val="fr-FR"/>
        </w:rPr>
        <w:t>L'intensification de la privatisation et de la commercialisation de l'enseignement supérieur, associée à une augmentation des frais de scolarité et des coûts indirects (par exemple, les cours particuliers), exacerbe les inégalités socio-économiques existantes</w:t>
      </w:r>
      <w:r w:rsidRPr="0058093A">
        <w:rPr>
          <w:rFonts w:ascii="Calibri" w:eastAsia="Calibri" w:hAnsi="Calibri" w:cs="Calibri"/>
          <w:sz w:val="22"/>
          <w:szCs w:val="22"/>
          <w:lang w:val="fr-FR"/>
        </w:rPr>
        <w:t xml:space="preserve">. Les établissements privés sont accessibles aux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les plus </w:t>
      </w:r>
      <w:proofErr w:type="spellStart"/>
      <w:r w:rsidRPr="0058093A">
        <w:rPr>
          <w:rFonts w:ascii="Calibri" w:eastAsia="Calibri" w:hAnsi="Calibri" w:cs="Calibri"/>
          <w:sz w:val="22"/>
          <w:szCs w:val="22"/>
          <w:lang w:val="fr-FR"/>
        </w:rPr>
        <w:t>privilégié·e·s</w:t>
      </w:r>
      <w:proofErr w:type="spellEnd"/>
      <w:r w:rsidRPr="0058093A">
        <w:rPr>
          <w:rFonts w:ascii="Calibri" w:eastAsia="Calibri" w:hAnsi="Calibri" w:cs="Calibri"/>
          <w:sz w:val="22"/>
          <w:szCs w:val="22"/>
          <w:lang w:val="fr-FR"/>
        </w:rPr>
        <w:t xml:space="preserve">, laissant de côté les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qui ont la capacité de suivre des filières prestigieuses dans des établissements privés, mais qui n'en ont pas les moyens financiers</w:t>
      </w:r>
      <w:r>
        <w:rPr>
          <w:rFonts w:ascii="Calibri" w:eastAsia="Calibri" w:hAnsi="Calibri" w:cs="Calibri"/>
          <w:sz w:val="22"/>
          <w:szCs w:val="22"/>
          <w:vertAlign w:val="superscript"/>
        </w:rPr>
        <w:footnoteReference w:id="62"/>
      </w:r>
      <w:r w:rsidRPr="0058093A">
        <w:rPr>
          <w:rFonts w:ascii="Calibri" w:eastAsia="Calibri" w:hAnsi="Calibri" w:cs="Calibri"/>
          <w:sz w:val="22"/>
          <w:szCs w:val="22"/>
          <w:lang w:val="fr-FR"/>
        </w:rPr>
        <w:t xml:space="preserve">. </w:t>
      </w:r>
      <w:r w:rsidRPr="0058093A">
        <w:rPr>
          <w:rFonts w:ascii="Calibri" w:eastAsia="Calibri" w:hAnsi="Calibri" w:cs="Calibri"/>
          <w:b/>
          <w:sz w:val="22"/>
          <w:szCs w:val="22"/>
          <w:lang w:val="fr-FR"/>
        </w:rPr>
        <w:t xml:space="preserve">Même si certains </w:t>
      </w:r>
      <w:proofErr w:type="spellStart"/>
      <w:r w:rsidRPr="0058093A">
        <w:rPr>
          <w:rFonts w:ascii="Calibri" w:eastAsia="Calibri" w:hAnsi="Calibri" w:cs="Calibri"/>
          <w:b/>
          <w:sz w:val="22"/>
          <w:szCs w:val="22"/>
          <w:lang w:val="fr-FR"/>
        </w:rPr>
        <w:t>étudiant·e·s</w:t>
      </w:r>
      <w:proofErr w:type="spellEnd"/>
      <w:r w:rsidRPr="0058093A">
        <w:rPr>
          <w:rFonts w:ascii="Calibri" w:eastAsia="Calibri" w:hAnsi="Calibri" w:cs="Calibri"/>
          <w:b/>
          <w:sz w:val="22"/>
          <w:szCs w:val="22"/>
          <w:lang w:val="fr-FR"/>
        </w:rPr>
        <w:t xml:space="preserve"> </w:t>
      </w:r>
      <w:proofErr w:type="spellStart"/>
      <w:r w:rsidRPr="0058093A">
        <w:rPr>
          <w:rFonts w:ascii="Calibri" w:eastAsia="Calibri" w:hAnsi="Calibri" w:cs="Calibri"/>
          <w:b/>
          <w:sz w:val="22"/>
          <w:szCs w:val="22"/>
          <w:lang w:val="fr-FR"/>
        </w:rPr>
        <w:t>défavorisé·e·s</w:t>
      </w:r>
      <w:proofErr w:type="spellEnd"/>
      <w:r w:rsidRPr="0058093A">
        <w:rPr>
          <w:rFonts w:ascii="Calibri" w:eastAsia="Calibri" w:hAnsi="Calibri" w:cs="Calibri"/>
          <w:b/>
          <w:sz w:val="22"/>
          <w:szCs w:val="22"/>
          <w:lang w:val="fr-FR"/>
        </w:rPr>
        <w:t xml:space="preserve"> reçoivent des bourses, celles-ci ne couvrent pas tous les coûts liés à l'enseignement supérieur</w:t>
      </w:r>
      <w:r>
        <w:rPr>
          <w:rFonts w:ascii="Calibri" w:eastAsia="Calibri" w:hAnsi="Calibri" w:cs="Calibri"/>
          <w:sz w:val="22"/>
          <w:szCs w:val="22"/>
          <w:vertAlign w:val="superscript"/>
        </w:rPr>
        <w:footnoteReference w:id="63"/>
      </w:r>
      <w:r w:rsidRPr="0058093A">
        <w:rPr>
          <w:rFonts w:ascii="Calibri" w:eastAsia="Calibri" w:hAnsi="Calibri" w:cs="Calibri"/>
          <w:sz w:val="22"/>
          <w:szCs w:val="22"/>
          <w:lang w:val="fr-FR"/>
        </w:rPr>
        <w:t xml:space="preserve">. Des études montrent que </w:t>
      </w:r>
      <w:r w:rsidRPr="0058093A">
        <w:rPr>
          <w:rFonts w:ascii="Calibri" w:eastAsia="Calibri" w:hAnsi="Calibri" w:cs="Calibri"/>
          <w:b/>
          <w:sz w:val="22"/>
          <w:szCs w:val="22"/>
          <w:lang w:val="fr-FR"/>
        </w:rPr>
        <w:t xml:space="preserve">l'endettement des </w:t>
      </w:r>
      <w:proofErr w:type="spellStart"/>
      <w:r w:rsidRPr="0058093A">
        <w:rPr>
          <w:rFonts w:ascii="Calibri" w:eastAsia="Calibri" w:hAnsi="Calibri" w:cs="Calibri"/>
          <w:b/>
          <w:sz w:val="22"/>
          <w:szCs w:val="22"/>
          <w:lang w:val="fr-FR"/>
        </w:rPr>
        <w:t>étudiant·e·s</w:t>
      </w:r>
      <w:proofErr w:type="spellEnd"/>
      <w:r w:rsidRPr="0058093A">
        <w:rPr>
          <w:rFonts w:ascii="Calibri" w:eastAsia="Calibri" w:hAnsi="Calibri" w:cs="Calibri"/>
          <w:b/>
          <w:sz w:val="22"/>
          <w:szCs w:val="22"/>
          <w:lang w:val="fr-FR"/>
        </w:rPr>
        <w:t xml:space="preserve"> </w:t>
      </w:r>
      <w:r w:rsidRPr="0058093A">
        <w:rPr>
          <w:rFonts w:ascii="Calibri" w:eastAsia="Calibri" w:hAnsi="Calibri" w:cs="Calibri"/>
          <w:b/>
          <w:sz w:val="22"/>
          <w:szCs w:val="22"/>
          <w:lang w:val="fr-FR"/>
        </w:rPr>
        <w:lastRenderedPageBreak/>
        <w:t>devient une préoccupation majeure</w:t>
      </w:r>
      <w:r w:rsidRPr="0058093A">
        <w:rPr>
          <w:rFonts w:ascii="Calibri" w:eastAsia="Calibri" w:hAnsi="Calibri" w:cs="Calibri"/>
          <w:sz w:val="22"/>
          <w:szCs w:val="22"/>
          <w:lang w:val="fr-FR"/>
        </w:rPr>
        <w:t xml:space="preserve"> (pour 11 %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en école de commerce et 6 %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en école d'ingénieurs)</w:t>
      </w:r>
      <w:r>
        <w:rPr>
          <w:rFonts w:ascii="Calibri" w:eastAsia="Calibri" w:hAnsi="Calibri" w:cs="Calibri"/>
          <w:sz w:val="22"/>
          <w:szCs w:val="22"/>
          <w:vertAlign w:val="superscript"/>
        </w:rPr>
        <w:footnoteReference w:id="64"/>
      </w:r>
      <w:r w:rsidRPr="0058093A">
        <w:rPr>
          <w:rFonts w:ascii="Calibri" w:eastAsia="Calibri" w:hAnsi="Calibri" w:cs="Calibri"/>
          <w:sz w:val="22"/>
          <w:szCs w:val="22"/>
          <w:lang w:val="fr-FR"/>
        </w:rPr>
        <w:t xml:space="preserve"> et un lourd fardeau au début de leur carrière</w:t>
      </w:r>
      <w:r>
        <w:rPr>
          <w:rFonts w:ascii="Calibri" w:eastAsia="Calibri" w:hAnsi="Calibri" w:cs="Calibri"/>
          <w:sz w:val="22"/>
          <w:szCs w:val="22"/>
          <w:vertAlign w:val="superscript"/>
        </w:rPr>
        <w:footnoteReference w:id="65"/>
      </w:r>
      <w:r w:rsidRPr="0058093A">
        <w:rPr>
          <w:rFonts w:ascii="Calibri" w:eastAsia="Calibri" w:hAnsi="Calibri" w:cs="Calibri"/>
          <w:sz w:val="22"/>
          <w:szCs w:val="22"/>
          <w:lang w:val="fr-FR"/>
        </w:rPr>
        <w:t>.</w:t>
      </w:r>
    </w:p>
    <w:p w14:paraId="14EEE0F3" w14:textId="77777777" w:rsidR="00272CE0" w:rsidRPr="0058093A" w:rsidRDefault="00272CE0">
      <w:pPr>
        <w:spacing w:after="200" w:line="276" w:lineRule="auto"/>
        <w:jc w:val="both"/>
        <w:rPr>
          <w:rFonts w:ascii="Calibri" w:eastAsia="Calibri" w:hAnsi="Calibri" w:cs="Calibri"/>
          <w:sz w:val="22"/>
          <w:szCs w:val="22"/>
          <w:lang w:val="fr-FR"/>
        </w:rPr>
      </w:pPr>
    </w:p>
    <w:p w14:paraId="00000072" w14:textId="77777777" w:rsidR="00E9358B" w:rsidRPr="0058093A" w:rsidRDefault="00000000">
      <w:pPr>
        <w:spacing w:after="240" w:line="276" w:lineRule="auto"/>
        <w:jc w:val="both"/>
        <w:rPr>
          <w:rFonts w:ascii="Calibri" w:eastAsia="Calibri" w:hAnsi="Calibri" w:cs="Calibri"/>
          <w:b/>
          <w:color w:val="21959E"/>
          <w:sz w:val="28"/>
          <w:szCs w:val="28"/>
          <w:highlight w:val="white"/>
          <w:lang w:val="fr-FR"/>
        </w:rPr>
      </w:pPr>
      <w:r w:rsidRPr="0058093A">
        <w:rPr>
          <w:rFonts w:ascii="Calibri" w:eastAsia="Calibri" w:hAnsi="Calibri" w:cs="Calibri"/>
          <w:b/>
          <w:color w:val="21959E"/>
          <w:sz w:val="28"/>
          <w:szCs w:val="28"/>
          <w:highlight w:val="white"/>
          <w:lang w:val="fr-FR"/>
        </w:rPr>
        <w:t>Le financement public de l'enseignement supérieur est insuffisant et inégal pour remédier aux inégalités persistantes dans l'accès à l'enseignement supérieur</w:t>
      </w:r>
    </w:p>
    <w:p w14:paraId="00000073" w14:textId="77777777" w:rsidR="00E9358B" w:rsidRPr="0058093A" w:rsidRDefault="00000000">
      <w:pPr>
        <w:tabs>
          <w:tab w:val="left" w:pos="1560"/>
        </w:tabs>
        <w:spacing w:after="240" w:line="276" w:lineRule="auto"/>
        <w:jc w:val="both"/>
        <w:rPr>
          <w:rFonts w:ascii="Calibri" w:eastAsia="Calibri" w:hAnsi="Calibri" w:cs="Calibri"/>
          <w:color w:val="333333"/>
          <w:sz w:val="22"/>
          <w:szCs w:val="22"/>
          <w:highlight w:val="white"/>
          <w:lang w:val="fr-FR"/>
        </w:rPr>
      </w:pPr>
      <w:r w:rsidRPr="0058093A">
        <w:rPr>
          <w:rFonts w:ascii="Calibri" w:eastAsia="Calibri" w:hAnsi="Calibri" w:cs="Calibri"/>
          <w:b/>
          <w:color w:val="494771"/>
          <w:sz w:val="26"/>
          <w:szCs w:val="26"/>
          <w:lang w:val="fr-FR"/>
        </w:rPr>
        <w:t>Le désengagement financier de l'État dans l'enseignement supérieur</w:t>
      </w:r>
    </w:p>
    <w:p w14:paraId="00000074" w14:textId="77777777" w:rsidR="00E9358B" w:rsidRPr="0058093A" w:rsidRDefault="00000000">
      <w:pPr>
        <w:spacing w:after="200" w:line="276" w:lineRule="auto"/>
        <w:jc w:val="both"/>
        <w:rPr>
          <w:lang w:val="fr-FR"/>
        </w:rPr>
      </w:pPr>
      <w:r w:rsidRPr="0058093A">
        <w:rPr>
          <w:rFonts w:ascii="Calibri" w:eastAsia="Calibri" w:hAnsi="Calibri" w:cs="Calibri"/>
          <w:color w:val="333333"/>
          <w:sz w:val="22"/>
          <w:szCs w:val="22"/>
          <w:highlight w:val="white"/>
          <w:lang w:val="fr-FR"/>
        </w:rPr>
        <w:t>En France, la dépense nationale pour l'enseignement supérieur est en hausse quasi continue depuis 1980, avec une augmentation de plus de 273,9 % en 40 ans</w:t>
      </w:r>
      <w:r>
        <w:rPr>
          <w:rFonts w:ascii="Calibri" w:eastAsia="Calibri" w:hAnsi="Calibri" w:cs="Calibri"/>
          <w:sz w:val="22"/>
          <w:szCs w:val="22"/>
          <w:vertAlign w:val="superscript"/>
        </w:rPr>
        <w:footnoteReference w:id="66"/>
      </w:r>
      <w:r w:rsidRPr="0058093A">
        <w:rPr>
          <w:rFonts w:ascii="Calibri" w:eastAsia="Calibri" w:hAnsi="Calibri" w:cs="Calibri"/>
          <w:color w:val="333333"/>
          <w:sz w:val="22"/>
          <w:szCs w:val="22"/>
          <w:highlight w:val="white"/>
          <w:lang w:val="fr-FR"/>
        </w:rPr>
        <w:t xml:space="preserve">. Cependant, dans le même temps, </w:t>
      </w:r>
      <w:r w:rsidRPr="0058093A">
        <w:rPr>
          <w:rFonts w:ascii="Calibri" w:eastAsia="Calibri" w:hAnsi="Calibri" w:cs="Calibri"/>
          <w:b/>
          <w:color w:val="333333"/>
          <w:sz w:val="22"/>
          <w:szCs w:val="22"/>
          <w:highlight w:val="white"/>
          <w:lang w:val="fr-FR"/>
        </w:rPr>
        <w:t xml:space="preserve">la dépense par </w:t>
      </w:r>
      <w:proofErr w:type="spellStart"/>
      <w:r w:rsidRPr="0058093A">
        <w:rPr>
          <w:rFonts w:ascii="Calibri" w:eastAsia="Calibri" w:hAnsi="Calibri" w:cs="Calibri"/>
          <w:b/>
          <w:color w:val="333333"/>
          <w:sz w:val="22"/>
          <w:szCs w:val="22"/>
          <w:highlight w:val="white"/>
          <w:lang w:val="fr-FR"/>
        </w:rPr>
        <w:t>étudiant·e</w:t>
      </w:r>
      <w:proofErr w:type="spellEnd"/>
      <w:r w:rsidRPr="0058093A">
        <w:rPr>
          <w:rFonts w:ascii="Calibri" w:eastAsia="Calibri" w:hAnsi="Calibri" w:cs="Calibri"/>
          <w:b/>
          <w:color w:val="333333"/>
          <w:sz w:val="22"/>
          <w:szCs w:val="22"/>
          <w:highlight w:val="white"/>
          <w:lang w:val="fr-FR"/>
        </w:rPr>
        <w:t xml:space="preserve"> est en baisse constante depuis six ans</w:t>
      </w:r>
      <w:r w:rsidRPr="0058093A">
        <w:rPr>
          <w:rFonts w:ascii="Calibri" w:eastAsia="Calibri" w:hAnsi="Calibri" w:cs="Calibri"/>
          <w:color w:val="333333"/>
          <w:sz w:val="22"/>
          <w:szCs w:val="22"/>
          <w:highlight w:val="white"/>
          <w:lang w:val="fr-FR"/>
        </w:rPr>
        <w:t xml:space="preserve"> (-1,4 % en 2019 et -7,9 % depuis 2009). </w:t>
      </w:r>
      <w:r w:rsidRPr="0058093A">
        <w:rPr>
          <w:rFonts w:ascii="Calibri" w:eastAsia="Calibri" w:hAnsi="Calibri" w:cs="Calibri"/>
          <w:b/>
          <w:color w:val="333333"/>
          <w:sz w:val="22"/>
          <w:szCs w:val="22"/>
          <w:highlight w:val="white"/>
          <w:lang w:val="fr-FR"/>
        </w:rPr>
        <w:t>Depuis le début des années 2010, l'augmentation du nombre d'</w:t>
      </w:r>
      <w:proofErr w:type="spellStart"/>
      <w:r w:rsidRPr="0058093A">
        <w:rPr>
          <w:rFonts w:ascii="Calibri" w:eastAsia="Calibri" w:hAnsi="Calibri" w:cs="Calibri"/>
          <w:b/>
          <w:color w:val="333333"/>
          <w:sz w:val="22"/>
          <w:szCs w:val="22"/>
          <w:highlight w:val="white"/>
          <w:lang w:val="fr-FR"/>
        </w:rPr>
        <w:t>étudiant·e·s</w:t>
      </w:r>
      <w:proofErr w:type="spellEnd"/>
      <w:r w:rsidRPr="0058093A">
        <w:rPr>
          <w:rFonts w:ascii="Calibri" w:eastAsia="Calibri" w:hAnsi="Calibri" w:cs="Calibri"/>
          <w:b/>
          <w:color w:val="333333"/>
          <w:sz w:val="22"/>
          <w:szCs w:val="22"/>
          <w:highlight w:val="white"/>
          <w:lang w:val="fr-FR"/>
        </w:rPr>
        <w:t xml:space="preserve"> (18.7 % en 10 ans)</w:t>
      </w:r>
      <w:r>
        <w:rPr>
          <w:rFonts w:ascii="Calibri" w:eastAsia="Calibri" w:hAnsi="Calibri" w:cs="Calibri"/>
          <w:b/>
          <w:sz w:val="22"/>
          <w:szCs w:val="22"/>
          <w:vertAlign w:val="superscript"/>
        </w:rPr>
        <w:footnoteReference w:id="67"/>
      </w:r>
      <w:r w:rsidRPr="0058093A">
        <w:rPr>
          <w:rFonts w:ascii="Calibri" w:eastAsia="Calibri" w:hAnsi="Calibri" w:cs="Calibri"/>
          <w:b/>
          <w:color w:val="333333"/>
          <w:sz w:val="22"/>
          <w:szCs w:val="22"/>
          <w:highlight w:val="white"/>
          <w:lang w:val="fr-FR"/>
        </w:rPr>
        <w:t xml:space="preserve"> n'a pas été compensée par une augmentation proportionnelle des dépenses, conduisant à un sous-financement injustifié de l'enseignement supérieur en France</w:t>
      </w:r>
      <w:r w:rsidRPr="0058093A">
        <w:rPr>
          <w:rFonts w:ascii="Calibri" w:eastAsia="Calibri" w:hAnsi="Calibri" w:cs="Calibri"/>
          <w:color w:val="333333"/>
          <w:sz w:val="22"/>
          <w:szCs w:val="22"/>
          <w:highlight w:val="white"/>
          <w:lang w:val="fr-FR"/>
        </w:rPr>
        <w:t xml:space="preserve"> (fig. 6). De plus, alors qu'en 2010 la part de l'investissement de l'État dans l'enseignement supérieur était de 71,4 %, elle a progressivement diminué pour atteindre 66,3 % en 2019. À l'inverse, la part des entreprises privées et des familles dans l'enseignement supérieur a augmenté : la part des entreprises privées est passée de 7,8 % en 2010 à 10,1 % en 2019, tandis que la participation des ménages à l'enseignement supérieur est passée de 8,5 % à 10,1 % au cours de la même période</w:t>
      </w:r>
      <w:r>
        <w:rPr>
          <w:rFonts w:ascii="Calibri" w:eastAsia="Calibri" w:hAnsi="Calibri" w:cs="Calibri"/>
          <w:sz w:val="22"/>
          <w:szCs w:val="22"/>
          <w:vertAlign w:val="superscript"/>
        </w:rPr>
        <w:footnoteReference w:id="68"/>
      </w:r>
      <w:r w:rsidRPr="0058093A">
        <w:rPr>
          <w:rFonts w:ascii="Calibri" w:eastAsia="Calibri" w:hAnsi="Calibri" w:cs="Calibri"/>
          <w:color w:val="333333"/>
          <w:sz w:val="22"/>
          <w:szCs w:val="22"/>
          <w:highlight w:val="white"/>
          <w:lang w:val="fr-FR"/>
        </w:rPr>
        <w:t>.</w:t>
      </w:r>
    </w:p>
    <w:p w14:paraId="00000075" w14:textId="77777777" w:rsidR="00E9358B" w:rsidRDefault="00000000">
      <w:pPr>
        <w:pBdr>
          <w:top w:val="nil"/>
          <w:left w:val="nil"/>
          <w:bottom w:val="nil"/>
          <w:right w:val="nil"/>
          <w:between w:val="nil"/>
        </w:pBdr>
        <w:tabs>
          <w:tab w:val="left" w:pos="1560"/>
        </w:tabs>
        <w:spacing w:after="240"/>
        <w:jc w:val="both"/>
      </w:pPr>
      <w:r>
        <w:rPr>
          <w:noProof/>
        </w:rPr>
        <w:lastRenderedPageBreak/>
        <w:drawing>
          <wp:inline distT="114300" distB="114300" distL="114300" distR="114300" wp14:anchorId="078AA118" wp14:editId="6C52D149">
            <wp:extent cx="5760410" cy="3721100"/>
            <wp:effectExtent l="0" t="0" r="0" b="0"/>
            <wp:docPr id="207605359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5"/>
                    <a:srcRect/>
                    <a:stretch>
                      <a:fillRect/>
                    </a:stretch>
                  </pic:blipFill>
                  <pic:spPr>
                    <a:xfrm>
                      <a:off x="0" y="0"/>
                      <a:ext cx="5760410" cy="3721100"/>
                    </a:xfrm>
                    <a:prstGeom prst="rect">
                      <a:avLst/>
                    </a:prstGeom>
                    <a:ln/>
                  </pic:spPr>
                </pic:pic>
              </a:graphicData>
            </a:graphic>
          </wp:inline>
        </w:drawing>
      </w:r>
    </w:p>
    <w:p w14:paraId="00000076" w14:textId="77777777" w:rsidR="00E9358B" w:rsidRPr="0058093A" w:rsidRDefault="00000000">
      <w:pPr>
        <w:tabs>
          <w:tab w:val="left" w:pos="1560"/>
        </w:tabs>
        <w:spacing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Le Rapport général n° 163 de la commission des finances du Sénat, concernant le Projet de loi de finances pour la Recherche et l’enseignement supérieur pour 2022, souligne que “la mobilisation ponctuelle de crédits extrabudgétaires en faveur de l'enseignement supérieur laisse par ailleurs planer un doute sur la pérennité des financements mobilisés au profit des universités”</w:t>
      </w:r>
      <w:r>
        <w:rPr>
          <w:rFonts w:ascii="Calibri" w:eastAsia="Calibri" w:hAnsi="Calibri" w:cs="Calibri"/>
          <w:sz w:val="22"/>
          <w:szCs w:val="22"/>
          <w:vertAlign w:val="superscript"/>
        </w:rPr>
        <w:footnoteReference w:id="69"/>
      </w:r>
      <w:r w:rsidRPr="0058093A">
        <w:rPr>
          <w:rFonts w:ascii="Calibri" w:eastAsia="Calibri" w:hAnsi="Calibri" w:cs="Calibri"/>
          <w:sz w:val="22"/>
          <w:szCs w:val="22"/>
          <w:lang w:val="fr-FR"/>
        </w:rPr>
        <w:t xml:space="preserve">. </w:t>
      </w:r>
    </w:p>
    <w:p w14:paraId="00000077" w14:textId="77777777" w:rsidR="00E9358B" w:rsidRPr="0058093A" w:rsidRDefault="00E9358B">
      <w:pPr>
        <w:tabs>
          <w:tab w:val="left" w:pos="1560"/>
        </w:tabs>
        <w:spacing w:line="276" w:lineRule="auto"/>
        <w:jc w:val="both"/>
        <w:rPr>
          <w:b/>
          <w:lang w:val="fr-FR"/>
        </w:rPr>
      </w:pPr>
    </w:p>
    <w:p w14:paraId="00000078" w14:textId="77777777" w:rsidR="00E9358B" w:rsidRPr="0058093A" w:rsidRDefault="00000000">
      <w:pPr>
        <w:tabs>
          <w:tab w:val="left" w:pos="1560"/>
        </w:tabs>
        <w:spacing w:after="240" w:line="276" w:lineRule="auto"/>
        <w:jc w:val="both"/>
        <w:rPr>
          <w:rFonts w:ascii="Calibri" w:eastAsia="Calibri" w:hAnsi="Calibri" w:cs="Calibri"/>
          <w:sz w:val="22"/>
          <w:szCs w:val="22"/>
          <w:lang w:val="fr-FR"/>
        </w:rPr>
      </w:pPr>
      <w:r w:rsidRPr="0058093A">
        <w:rPr>
          <w:rFonts w:ascii="Calibri" w:eastAsia="Calibri" w:hAnsi="Calibri" w:cs="Calibri"/>
          <w:b/>
          <w:sz w:val="22"/>
          <w:szCs w:val="22"/>
          <w:lang w:val="fr-FR"/>
        </w:rPr>
        <w:t xml:space="preserve">L’aide financière de l'État n'est pas suffisante pour faire face à l'augmentation des frais de scolarité et des coûts indirects susmentionnés. </w:t>
      </w:r>
      <w:r w:rsidRPr="0058093A">
        <w:rPr>
          <w:rFonts w:ascii="Calibri" w:eastAsia="Calibri" w:hAnsi="Calibri" w:cs="Calibri"/>
          <w:sz w:val="22"/>
          <w:szCs w:val="22"/>
          <w:lang w:val="fr-FR"/>
        </w:rPr>
        <w:t xml:space="preserve">Même si la part de l'aide financière accordée aux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pour l'année académique 2019/2020 (41,9 %) était légèrement supérieure à celle de 2018/2019 (39,5 %), l'augmentation est principalement due à des mesures transitoires spéciales mises en œuvre pendant la pandémie de COVID-19</w:t>
      </w:r>
      <w:r>
        <w:rPr>
          <w:rFonts w:ascii="Calibri" w:eastAsia="Calibri" w:hAnsi="Calibri" w:cs="Calibri"/>
          <w:sz w:val="22"/>
          <w:szCs w:val="22"/>
          <w:vertAlign w:val="superscript"/>
        </w:rPr>
        <w:footnoteReference w:id="70"/>
      </w:r>
      <w:r w:rsidRPr="0058093A">
        <w:rPr>
          <w:rFonts w:ascii="Calibri" w:eastAsia="Calibri" w:hAnsi="Calibri" w:cs="Calibri"/>
          <w:sz w:val="22"/>
          <w:szCs w:val="22"/>
          <w:lang w:val="fr-FR"/>
        </w:rPr>
        <w:t>. Par ailleurs, nous avons vu plus haut que le coût de la vie a augmenté ces dernières années.</w:t>
      </w:r>
    </w:p>
    <w:p w14:paraId="00000079" w14:textId="28D46990" w:rsidR="00E9358B" w:rsidRPr="0058093A" w:rsidRDefault="00000000">
      <w:pPr>
        <w:pBdr>
          <w:top w:val="nil"/>
          <w:left w:val="nil"/>
          <w:bottom w:val="nil"/>
          <w:right w:val="nil"/>
          <w:between w:val="nil"/>
        </w:pBdr>
        <w:tabs>
          <w:tab w:val="left" w:pos="1560"/>
        </w:tabs>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L'aide la plus importante accordée aux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en France est basée sur des critères sociaux. Cela signifie que le montant annuel de l'aide étudiante est calculé en fonction des ressources et des charges du foyer de l'</w:t>
      </w:r>
      <w:proofErr w:type="spellStart"/>
      <w:r w:rsidRPr="0058093A">
        <w:rPr>
          <w:rFonts w:ascii="Calibri" w:eastAsia="Calibri" w:hAnsi="Calibri" w:cs="Calibri"/>
          <w:sz w:val="22"/>
          <w:szCs w:val="22"/>
          <w:lang w:val="fr-FR"/>
        </w:rPr>
        <w:t>étudiant·e</w:t>
      </w:r>
      <w:proofErr w:type="spellEnd"/>
      <w:r w:rsidRPr="0058093A">
        <w:rPr>
          <w:rFonts w:ascii="Calibri" w:eastAsia="Calibri" w:hAnsi="Calibri" w:cs="Calibri"/>
          <w:sz w:val="22"/>
          <w:szCs w:val="22"/>
          <w:lang w:val="fr-FR"/>
        </w:rPr>
        <w:t xml:space="preserve">, selon un barème national. L'attribution des aides sociales est différenciée selon les types de filières et de programmes. </w:t>
      </w:r>
      <w:sdt>
        <w:sdtPr>
          <w:tag w:val="goog_rdk_4"/>
          <w:id w:val="-543758819"/>
        </w:sdtPr>
        <w:sdtContent/>
      </w:sdt>
      <w:sdt>
        <w:sdtPr>
          <w:tag w:val="goog_rdk_5"/>
          <w:id w:val="1646701122"/>
        </w:sdtPr>
        <w:sdtContent/>
      </w:sdt>
      <w:sdt>
        <w:sdtPr>
          <w:tag w:val="goog_rdk_6"/>
          <w:id w:val="249546443"/>
        </w:sdtPr>
        <w:sdtContent/>
      </w:sdt>
      <w:r w:rsidRPr="0058093A">
        <w:rPr>
          <w:rFonts w:ascii="Calibri" w:eastAsia="Calibri" w:hAnsi="Calibri" w:cs="Calibri"/>
          <w:sz w:val="22"/>
          <w:szCs w:val="22"/>
          <w:lang w:val="fr-FR"/>
        </w:rPr>
        <w:t xml:space="preserve">Les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w:t>
      </w:r>
      <w:proofErr w:type="spellStart"/>
      <w:r w:rsidRPr="0058093A">
        <w:rPr>
          <w:rFonts w:ascii="Calibri" w:eastAsia="Calibri" w:hAnsi="Calibri" w:cs="Calibri"/>
          <w:sz w:val="22"/>
          <w:szCs w:val="22"/>
          <w:lang w:val="fr-FR"/>
        </w:rPr>
        <w:t>boursier·ère·s</w:t>
      </w:r>
      <w:proofErr w:type="spellEnd"/>
      <w:r w:rsidRPr="0058093A">
        <w:rPr>
          <w:rFonts w:ascii="Calibri" w:eastAsia="Calibri" w:hAnsi="Calibri" w:cs="Calibri"/>
          <w:sz w:val="22"/>
          <w:szCs w:val="22"/>
          <w:lang w:val="fr-FR"/>
        </w:rPr>
        <w:t xml:space="preserve">, qui représentent 37%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sont largement </w:t>
      </w:r>
      <w:proofErr w:type="spellStart"/>
      <w:r w:rsidRPr="0058093A">
        <w:rPr>
          <w:rFonts w:ascii="Calibri" w:eastAsia="Calibri" w:hAnsi="Calibri" w:cs="Calibri"/>
          <w:sz w:val="22"/>
          <w:szCs w:val="22"/>
          <w:lang w:val="fr-FR"/>
        </w:rPr>
        <w:t>sous-représenté·e·s</w:t>
      </w:r>
      <w:proofErr w:type="spellEnd"/>
      <w:r w:rsidRPr="0058093A">
        <w:rPr>
          <w:rFonts w:ascii="Calibri" w:eastAsia="Calibri" w:hAnsi="Calibri" w:cs="Calibri"/>
          <w:sz w:val="22"/>
          <w:szCs w:val="22"/>
          <w:lang w:val="fr-FR"/>
        </w:rPr>
        <w:t xml:space="preserve"> dans les écoles de commerce, où ils ne constituent que 12 %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Une autre distinction est observée entre le secteur privé et le secteur public</w:t>
      </w:r>
      <w:r w:rsidR="00272CE0">
        <w:rPr>
          <w:rFonts w:ascii="Calibri" w:eastAsia="Calibri" w:hAnsi="Calibri" w:cs="Calibri"/>
          <w:sz w:val="22"/>
          <w:szCs w:val="22"/>
          <w:lang w:val="fr-FR"/>
        </w:rPr>
        <w:t xml:space="preserve"> </w:t>
      </w:r>
      <w:r w:rsidRPr="0058093A">
        <w:rPr>
          <w:rFonts w:ascii="Calibri" w:eastAsia="Calibri" w:hAnsi="Calibri" w:cs="Calibri"/>
          <w:sz w:val="22"/>
          <w:szCs w:val="22"/>
          <w:lang w:val="fr-FR"/>
        </w:rPr>
        <w:lastRenderedPageBreak/>
        <w:t xml:space="preserve">: 21,8%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du secteur privé bénéficient d'une bourse sur critères sociaux, contre 39,4% dans le secteur public</w:t>
      </w:r>
      <w:r>
        <w:rPr>
          <w:rFonts w:ascii="Calibri" w:eastAsia="Calibri" w:hAnsi="Calibri" w:cs="Calibri"/>
          <w:sz w:val="22"/>
          <w:szCs w:val="22"/>
          <w:vertAlign w:val="superscript"/>
        </w:rPr>
        <w:footnoteReference w:id="71"/>
      </w:r>
      <w:r w:rsidRPr="0058093A">
        <w:rPr>
          <w:rFonts w:ascii="Calibri" w:eastAsia="Calibri" w:hAnsi="Calibri" w:cs="Calibri"/>
          <w:sz w:val="22"/>
          <w:szCs w:val="22"/>
          <w:lang w:val="fr-FR"/>
        </w:rPr>
        <w:t>.</w:t>
      </w:r>
    </w:p>
    <w:p w14:paraId="0000007A"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Le rapport le plus récent de la Cour des Comptes</w:t>
      </w:r>
      <w:r>
        <w:rPr>
          <w:rFonts w:ascii="Calibri" w:eastAsia="Calibri" w:hAnsi="Calibri" w:cs="Calibri"/>
          <w:sz w:val="22"/>
          <w:szCs w:val="22"/>
          <w:vertAlign w:val="superscript"/>
        </w:rPr>
        <w:footnoteReference w:id="72"/>
      </w:r>
      <w:r w:rsidRPr="0058093A">
        <w:rPr>
          <w:rFonts w:ascii="Calibri" w:eastAsia="Calibri" w:hAnsi="Calibri" w:cs="Calibri"/>
          <w:sz w:val="22"/>
          <w:szCs w:val="22"/>
          <w:lang w:val="fr-FR"/>
        </w:rPr>
        <w:t xml:space="preserve"> souligne que la précarité étudiante est d’une ampleur inquiétante, et ce même avant la pandémie. Les recherches ont montré que les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de classes supérieures sont plus à même de poursuivre des études supérieures et d’obtenir les diplômes les plus prestigieux qui sont aussi les plus coûteux (en termes de dépenses publiques). Plus de 70 % des inégalités dans les dépenses publiques consacrées à l'enseignement supérieur sont dues à l'inégalité d'accès à l'enseignement supérieur.</w:t>
      </w:r>
      <w:r>
        <w:rPr>
          <w:rFonts w:ascii="Calibri" w:eastAsia="Calibri" w:hAnsi="Calibri" w:cs="Calibri"/>
          <w:sz w:val="22"/>
          <w:szCs w:val="22"/>
          <w:vertAlign w:val="superscript"/>
        </w:rPr>
        <w:footnoteReference w:id="73"/>
      </w:r>
      <w:r w:rsidRPr="0058093A">
        <w:rPr>
          <w:rFonts w:ascii="Calibri" w:eastAsia="Calibri" w:hAnsi="Calibri" w:cs="Calibri"/>
          <w:sz w:val="22"/>
          <w:szCs w:val="22"/>
          <w:lang w:val="fr-FR"/>
        </w:rPr>
        <w:t xml:space="preserve"> Les études montrent que les avantages fiscaux accordés par l'État aux familles qui ont un enfant dans l'enseignement supérieur profitent finalement aux ménages ayant un revenu plus élevé, au point que les réductions d’impôts pour les plus favorisés égalent approximativement le montant des bourses versées aux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les plus </w:t>
      </w:r>
      <w:proofErr w:type="spellStart"/>
      <w:r w:rsidRPr="0058093A">
        <w:rPr>
          <w:rFonts w:ascii="Calibri" w:eastAsia="Calibri" w:hAnsi="Calibri" w:cs="Calibri"/>
          <w:sz w:val="22"/>
          <w:szCs w:val="22"/>
          <w:lang w:val="fr-FR"/>
        </w:rPr>
        <w:t>démuni·e·s</w:t>
      </w:r>
      <w:proofErr w:type="spellEnd"/>
      <w:r>
        <w:rPr>
          <w:rFonts w:ascii="Calibri" w:eastAsia="Calibri" w:hAnsi="Calibri" w:cs="Calibri"/>
          <w:sz w:val="22"/>
          <w:szCs w:val="22"/>
          <w:vertAlign w:val="superscript"/>
        </w:rPr>
        <w:footnoteReference w:id="74"/>
      </w:r>
      <w:r w:rsidRPr="0058093A">
        <w:rPr>
          <w:rFonts w:ascii="Calibri" w:eastAsia="Calibri" w:hAnsi="Calibri" w:cs="Calibri"/>
          <w:sz w:val="22"/>
          <w:szCs w:val="22"/>
          <w:lang w:val="fr-FR"/>
        </w:rPr>
        <w:t>.</w:t>
      </w:r>
    </w:p>
    <w:p w14:paraId="0000007B" w14:textId="77777777" w:rsidR="00E9358B" w:rsidRPr="0058093A" w:rsidRDefault="00000000">
      <w:pPr>
        <w:tabs>
          <w:tab w:val="left" w:pos="1560"/>
        </w:tabs>
        <w:spacing w:after="240"/>
        <w:jc w:val="both"/>
        <w:rPr>
          <w:rFonts w:ascii="Calibri" w:eastAsia="Calibri" w:hAnsi="Calibri" w:cs="Calibri"/>
          <w:color w:val="494771"/>
          <w:lang w:val="fr-FR"/>
        </w:rPr>
      </w:pPr>
      <w:r w:rsidRPr="0058093A">
        <w:rPr>
          <w:rFonts w:ascii="Calibri" w:eastAsia="Calibri" w:hAnsi="Calibri" w:cs="Calibri"/>
          <w:b/>
          <w:color w:val="494771"/>
          <w:lang w:val="fr-FR"/>
        </w:rPr>
        <w:t>Une distribution inégale du budget entre les parcours, établissements et filières</w:t>
      </w:r>
    </w:p>
    <w:p w14:paraId="0000007C" w14:textId="77777777" w:rsidR="00E9358B" w:rsidRPr="0058093A" w:rsidRDefault="00000000">
      <w:pPr>
        <w:spacing w:after="240" w:line="276" w:lineRule="auto"/>
        <w:jc w:val="both"/>
        <w:rPr>
          <w:rFonts w:ascii="Calibri" w:eastAsia="Calibri" w:hAnsi="Calibri" w:cs="Calibri"/>
          <w:b/>
          <w:sz w:val="22"/>
          <w:szCs w:val="22"/>
          <w:lang w:val="fr-FR"/>
        </w:rPr>
      </w:pPr>
      <w:r w:rsidRPr="0058093A">
        <w:rPr>
          <w:rFonts w:ascii="Calibri" w:eastAsia="Calibri" w:hAnsi="Calibri" w:cs="Calibri"/>
          <w:sz w:val="22"/>
          <w:szCs w:val="22"/>
          <w:lang w:val="fr-FR"/>
        </w:rPr>
        <w:t xml:space="preserve">En outre, </w:t>
      </w:r>
      <w:r w:rsidRPr="0058093A">
        <w:rPr>
          <w:rFonts w:ascii="Calibri" w:eastAsia="Calibri" w:hAnsi="Calibri" w:cs="Calibri"/>
          <w:b/>
          <w:sz w:val="22"/>
          <w:szCs w:val="22"/>
          <w:lang w:val="fr-FR"/>
        </w:rPr>
        <w:t xml:space="preserve">le budget de l'enseignement supérieur est réparti de manière inégale entre les domaines d'études et les types d'établissements d'enseignement supérieur. Les établissements d'enseignement supérieur prestigieux ou ceux qui délivrent les diplômes les plus reconnus, et qui accueillent le plus souvent des </w:t>
      </w:r>
      <w:proofErr w:type="spellStart"/>
      <w:r w:rsidRPr="0058093A">
        <w:rPr>
          <w:rFonts w:ascii="Calibri" w:eastAsia="Calibri" w:hAnsi="Calibri" w:cs="Calibri"/>
          <w:b/>
          <w:sz w:val="22"/>
          <w:szCs w:val="22"/>
          <w:lang w:val="fr-FR"/>
        </w:rPr>
        <w:t>étudiant·e·s</w:t>
      </w:r>
      <w:proofErr w:type="spellEnd"/>
      <w:r w:rsidRPr="0058093A">
        <w:rPr>
          <w:rFonts w:ascii="Calibri" w:eastAsia="Calibri" w:hAnsi="Calibri" w:cs="Calibri"/>
          <w:b/>
          <w:sz w:val="22"/>
          <w:szCs w:val="22"/>
          <w:lang w:val="fr-FR"/>
        </w:rPr>
        <w:t xml:space="preserve"> </w:t>
      </w:r>
      <w:proofErr w:type="spellStart"/>
      <w:r w:rsidRPr="0058093A">
        <w:rPr>
          <w:rFonts w:ascii="Calibri" w:eastAsia="Calibri" w:hAnsi="Calibri" w:cs="Calibri"/>
          <w:b/>
          <w:sz w:val="22"/>
          <w:szCs w:val="22"/>
          <w:lang w:val="fr-FR"/>
        </w:rPr>
        <w:t>issu·e·s</w:t>
      </w:r>
      <w:proofErr w:type="spellEnd"/>
      <w:r w:rsidRPr="0058093A">
        <w:rPr>
          <w:rFonts w:ascii="Calibri" w:eastAsia="Calibri" w:hAnsi="Calibri" w:cs="Calibri"/>
          <w:b/>
          <w:sz w:val="22"/>
          <w:szCs w:val="22"/>
          <w:lang w:val="fr-FR"/>
        </w:rPr>
        <w:t xml:space="preserve"> de milieux socio-économiques privilégiés,</w:t>
      </w:r>
      <w:r w:rsidRPr="0058093A">
        <w:rPr>
          <w:lang w:val="fr-FR"/>
        </w:rPr>
        <w:t xml:space="preserve"> </w:t>
      </w:r>
      <w:r w:rsidRPr="0058093A">
        <w:rPr>
          <w:rFonts w:ascii="Calibri" w:eastAsia="Calibri" w:hAnsi="Calibri" w:cs="Calibri"/>
          <w:b/>
          <w:sz w:val="22"/>
          <w:szCs w:val="22"/>
          <w:lang w:val="fr-FR"/>
        </w:rPr>
        <w:t>sont davantage financés par l'État.</w:t>
      </w:r>
    </w:p>
    <w:p w14:paraId="0000007D" w14:textId="476E10C8" w:rsidR="00E9358B" w:rsidRPr="0058093A" w:rsidRDefault="00000000">
      <w:pPr>
        <w:pBdr>
          <w:top w:val="nil"/>
          <w:left w:val="nil"/>
          <w:bottom w:val="nil"/>
          <w:right w:val="nil"/>
          <w:between w:val="nil"/>
        </w:pBdr>
        <w:spacing w:after="240" w:line="276" w:lineRule="auto"/>
        <w:jc w:val="both"/>
        <w:rPr>
          <w:rFonts w:ascii="Calibri" w:eastAsia="Calibri" w:hAnsi="Calibri" w:cs="Calibri"/>
          <w:color w:val="000000"/>
          <w:sz w:val="22"/>
          <w:szCs w:val="22"/>
          <w:lang w:val="fr-FR"/>
        </w:rPr>
      </w:pPr>
      <w:r w:rsidRPr="0058093A">
        <w:rPr>
          <w:rFonts w:ascii="Calibri" w:eastAsia="Calibri" w:hAnsi="Calibri" w:cs="Calibri"/>
          <w:sz w:val="22"/>
          <w:szCs w:val="22"/>
          <w:lang w:val="fr-FR"/>
        </w:rPr>
        <w:t xml:space="preserve">Par exemple, un· </w:t>
      </w:r>
      <w:proofErr w:type="spellStart"/>
      <w:r w:rsidRPr="0058093A">
        <w:rPr>
          <w:rFonts w:ascii="Calibri" w:eastAsia="Calibri" w:hAnsi="Calibri" w:cs="Calibri"/>
          <w:sz w:val="22"/>
          <w:szCs w:val="22"/>
          <w:lang w:val="fr-FR"/>
        </w:rPr>
        <w:t>étudiant·e</w:t>
      </w:r>
      <w:proofErr w:type="spellEnd"/>
      <w:r w:rsidRPr="0058093A">
        <w:rPr>
          <w:rFonts w:ascii="Calibri" w:eastAsia="Calibri" w:hAnsi="Calibri" w:cs="Calibri"/>
          <w:sz w:val="22"/>
          <w:szCs w:val="22"/>
          <w:lang w:val="fr-FR"/>
        </w:rPr>
        <w:t xml:space="preserve"> en classe préparatoire aux grandes écoles (C.P.G.E) coûte plus de 50% de plus à l’</w:t>
      </w:r>
      <w:proofErr w:type="spellStart"/>
      <w:r w:rsidRPr="0058093A">
        <w:rPr>
          <w:rFonts w:ascii="Calibri" w:eastAsia="Calibri" w:hAnsi="Calibri" w:cs="Calibri"/>
          <w:sz w:val="22"/>
          <w:szCs w:val="22"/>
          <w:lang w:val="fr-FR"/>
        </w:rPr>
        <w:t>Etat</w:t>
      </w:r>
      <w:proofErr w:type="spellEnd"/>
      <w:r w:rsidRPr="0058093A">
        <w:rPr>
          <w:rFonts w:ascii="Calibri" w:eastAsia="Calibri" w:hAnsi="Calibri" w:cs="Calibri"/>
          <w:sz w:val="22"/>
          <w:szCs w:val="22"/>
          <w:lang w:val="fr-FR"/>
        </w:rPr>
        <w:t xml:space="preserve"> qu’</w:t>
      </w:r>
      <w:proofErr w:type="spellStart"/>
      <w:r w:rsidRPr="0058093A">
        <w:rPr>
          <w:rFonts w:ascii="Calibri" w:eastAsia="Calibri" w:hAnsi="Calibri" w:cs="Calibri"/>
          <w:sz w:val="22"/>
          <w:szCs w:val="22"/>
          <w:lang w:val="fr-FR"/>
        </w:rPr>
        <w:t>un·e</w:t>
      </w:r>
      <w:proofErr w:type="spellEnd"/>
      <w:r w:rsidRPr="0058093A">
        <w:rPr>
          <w:rFonts w:ascii="Calibri" w:eastAsia="Calibri" w:hAnsi="Calibri" w:cs="Calibri"/>
          <w:sz w:val="22"/>
          <w:szCs w:val="22"/>
          <w:lang w:val="fr-FR"/>
        </w:rPr>
        <w:t xml:space="preserve"> </w:t>
      </w:r>
      <w:proofErr w:type="spellStart"/>
      <w:r w:rsidRPr="0058093A">
        <w:rPr>
          <w:rFonts w:ascii="Calibri" w:eastAsia="Calibri" w:hAnsi="Calibri" w:cs="Calibri"/>
          <w:sz w:val="22"/>
          <w:szCs w:val="22"/>
          <w:lang w:val="fr-FR"/>
        </w:rPr>
        <w:t>étudiant·e</w:t>
      </w:r>
      <w:proofErr w:type="spellEnd"/>
      <w:r w:rsidRPr="0058093A">
        <w:rPr>
          <w:rFonts w:ascii="Calibri" w:eastAsia="Calibri" w:hAnsi="Calibri" w:cs="Calibri"/>
          <w:sz w:val="22"/>
          <w:szCs w:val="22"/>
          <w:lang w:val="fr-FR"/>
        </w:rPr>
        <w:t xml:space="preserve"> à l’université</w:t>
      </w:r>
      <w:r>
        <w:rPr>
          <w:rFonts w:ascii="Calibri" w:eastAsia="Calibri" w:hAnsi="Calibri" w:cs="Calibri"/>
          <w:sz w:val="22"/>
          <w:szCs w:val="22"/>
          <w:vertAlign w:val="superscript"/>
        </w:rPr>
        <w:footnoteReference w:id="75"/>
      </w:r>
      <w:r w:rsidRPr="0058093A">
        <w:rPr>
          <w:rFonts w:ascii="Calibri" w:eastAsia="Calibri" w:hAnsi="Calibri" w:cs="Calibri"/>
          <w:sz w:val="22"/>
          <w:szCs w:val="22"/>
          <w:lang w:val="fr-FR"/>
        </w:rPr>
        <w:t>.</w:t>
      </w:r>
      <w:r w:rsidRPr="0058093A">
        <w:rPr>
          <w:rFonts w:ascii="Calibri" w:eastAsia="Calibri" w:hAnsi="Calibri" w:cs="Calibri"/>
          <w:color w:val="000000"/>
          <w:sz w:val="22"/>
          <w:szCs w:val="22"/>
          <w:lang w:val="fr-FR"/>
        </w:rPr>
        <w:t xml:space="preserve"> </w:t>
      </w:r>
      <w:r w:rsidRPr="0058093A">
        <w:rPr>
          <w:rFonts w:ascii="Calibri" w:eastAsia="Calibri" w:hAnsi="Calibri" w:cs="Calibri"/>
          <w:sz w:val="22"/>
          <w:szCs w:val="22"/>
          <w:lang w:val="fr-FR"/>
        </w:rPr>
        <w:t xml:space="preserve">Ces différences se font au détriment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défavorisés socio-économiquement : tandis que les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w:t>
      </w:r>
      <w:proofErr w:type="spellStart"/>
      <w:r w:rsidRPr="0058093A">
        <w:rPr>
          <w:rFonts w:ascii="Calibri" w:eastAsia="Calibri" w:hAnsi="Calibri" w:cs="Calibri"/>
          <w:sz w:val="22"/>
          <w:szCs w:val="22"/>
          <w:lang w:val="fr-FR"/>
        </w:rPr>
        <w:t>issu·e·s</w:t>
      </w:r>
      <w:proofErr w:type="spellEnd"/>
      <w:r w:rsidRPr="0058093A">
        <w:rPr>
          <w:rFonts w:ascii="Calibri" w:eastAsia="Calibri" w:hAnsi="Calibri" w:cs="Calibri"/>
          <w:sz w:val="22"/>
          <w:szCs w:val="22"/>
          <w:lang w:val="fr-FR"/>
        </w:rPr>
        <w:t xml:space="preserve"> d’une famille d’ouvriers ou d’employés constituent 28.5% du total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ils constituent 18.2%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en CPGE et sont donc en sous-représentation</w:t>
      </w:r>
      <w:r w:rsidRPr="0058093A">
        <w:rPr>
          <w:rFonts w:ascii="Calibri" w:eastAsia="Calibri" w:hAnsi="Calibri" w:cs="Calibri"/>
          <w:color w:val="000000"/>
          <w:sz w:val="22"/>
          <w:szCs w:val="22"/>
          <w:lang w:val="fr-FR"/>
        </w:rPr>
        <w:t xml:space="preserve">. A contrario, les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color w:val="000000"/>
          <w:sz w:val="22"/>
          <w:szCs w:val="22"/>
          <w:lang w:val="fr-FR"/>
        </w:rPr>
        <w:t xml:space="preserve"> issus de familles de cadres et professions intellectuelles supérieures constituent 34.2% des effectifs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w:t>
      </w:r>
      <w:r w:rsidRPr="0058093A">
        <w:rPr>
          <w:rFonts w:ascii="Calibri" w:eastAsia="Calibri" w:hAnsi="Calibri" w:cs="Calibri"/>
          <w:color w:val="000000"/>
          <w:sz w:val="22"/>
          <w:szCs w:val="22"/>
          <w:lang w:val="fr-FR"/>
        </w:rPr>
        <w:t xml:space="preserve">et 52.1%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color w:val="000000"/>
          <w:sz w:val="22"/>
          <w:szCs w:val="22"/>
          <w:lang w:val="fr-FR"/>
        </w:rPr>
        <w:t xml:space="preserve"> en CPGE, montrant une </w:t>
      </w:r>
      <w:r w:rsidRPr="0058093A">
        <w:rPr>
          <w:rFonts w:ascii="Calibri" w:eastAsia="Calibri" w:hAnsi="Calibri" w:cs="Calibri"/>
          <w:sz w:val="22"/>
          <w:szCs w:val="22"/>
          <w:lang w:val="fr-FR"/>
        </w:rPr>
        <w:t>surreprésentation</w:t>
      </w:r>
      <w:r w:rsidRPr="0058093A">
        <w:rPr>
          <w:rFonts w:ascii="Calibri" w:eastAsia="Calibri" w:hAnsi="Calibri" w:cs="Calibri"/>
          <w:color w:val="000000"/>
          <w:sz w:val="22"/>
          <w:szCs w:val="22"/>
          <w:lang w:val="fr-FR"/>
        </w:rPr>
        <w:t xml:space="preserve"> de ces derniers dans des filières favorisées par le financement public</w:t>
      </w:r>
      <w:r>
        <w:rPr>
          <w:rFonts w:ascii="Calibri" w:eastAsia="Calibri" w:hAnsi="Calibri" w:cs="Calibri"/>
          <w:sz w:val="22"/>
          <w:szCs w:val="22"/>
          <w:vertAlign w:val="superscript"/>
        </w:rPr>
        <w:footnoteReference w:id="76"/>
      </w:r>
      <w:r w:rsidRPr="0058093A">
        <w:rPr>
          <w:rFonts w:ascii="Calibri" w:eastAsia="Calibri" w:hAnsi="Calibri" w:cs="Calibri"/>
          <w:color w:val="000000"/>
          <w:sz w:val="22"/>
          <w:szCs w:val="22"/>
          <w:lang w:val="fr-FR"/>
        </w:rPr>
        <w:t xml:space="preserve">. </w:t>
      </w:r>
      <w:r w:rsidRPr="0058093A">
        <w:rPr>
          <w:rFonts w:ascii="Calibri" w:eastAsia="Calibri" w:hAnsi="Calibri" w:cs="Calibri"/>
          <w:sz w:val="22"/>
          <w:szCs w:val="22"/>
          <w:lang w:val="fr-FR"/>
        </w:rPr>
        <w:t xml:space="preserve">De ce fait, </w:t>
      </w:r>
      <w:r w:rsidRPr="0058093A">
        <w:rPr>
          <w:rFonts w:ascii="Calibri" w:eastAsia="Calibri" w:hAnsi="Calibri" w:cs="Calibri"/>
          <w:b/>
          <w:sz w:val="22"/>
          <w:szCs w:val="22"/>
          <w:lang w:val="fr-FR"/>
        </w:rPr>
        <w:t>l</w:t>
      </w:r>
      <w:r w:rsidRPr="0058093A">
        <w:rPr>
          <w:rFonts w:ascii="Calibri" w:eastAsia="Calibri" w:hAnsi="Calibri" w:cs="Calibri"/>
          <w:b/>
          <w:color w:val="000000"/>
          <w:sz w:val="22"/>
          <w:szCs w:val="22"/>
          <w:lang w:val="fr-FR"/>
        </w:rPr>
        <w:t>e</w:t>
      </w:r>
      <w:r w:rsidRPr="0058093A">
        <w:rPr>
          <w:rFonts w:ascii="Calibri" w:eastAsia="Calibri" w:hAnsi="Calibri" w:cs="Calibri"/>
          <w:b/>
          <w:sz w:val="22"/>
          <w:szCs w:val="22"/>
          <w:lang w:val="fr-FR"/>
        </w:rPr>
        <w:t xml:space="preserve"> financement étatique de l’enseignement supérieur creuse les disparités déjà mentionnées dans ce rapport</w:t>
      </w:r>
      <w:r w:rsidR="00272CE0">
        <w:rPr>
          <w:rFonts w:ascii="Calibri" w:eastAsia="Calibri" w:hAnsi="Calibri" w:cs="Calibri"/>
          <w:b/>
          <w:sz w:val="22"/>
          <w:szCs w:val="22"/>
          <w:lang w:val="fr-FR"/>
        </w:rPr>
        <w:t xml:space="preserve"> </w:t>
      </w:r>
      <w:r w:rsidRPr="0058093A">
        <w:rPr>
          <w:rFonts w:ascii="Calibri" w:eastAsia="Calibri" w:hAnsi="Calibri" w:cs="Calibri"/>
          <w:b/>
          <w:color w:val="000000"/>
          <w:sz w:val="22"/>
          <w:szCs w:val="22"/>
          <w:lang w:val="fr-FR"/>
        </w:rPr>
        <w:t>: au lieu de r</w:t>
      </w:r>
      <w:r w:rsidRPr="0058093A">
        <w:rPr>
          <w:rFonts w:ascii="Calibri" w:eastAsia="Calibri" w:hAnsi="Calibri" w:cs="Calibri"/>
          <w:b/>
          <w:sz w:val="22"/>
          <w:szCs w:val="22"/>
          <w:lang w:val="fr-FR"/>
        </w:rPr>
        <w:t xml:space="preserve">éduire les barrières à l'accès et à la réussite pour les plus désavantagés, il contribue au financement des études des </w:t>
      </w:r>
      <w:proofErr w:type="spellStart"/>
      <w:r w:rsidRPr="0058093A">
        <w:rPr>
          <w:rFonts w:ascii="Calibri" w:eastAsia="Calibri" w:hAnsi="Calibri" w:cs="Calibri"/>
          <w:b/>
          <w:sz w:val="22"/>
          <w:szCs w:val="22"/>
          <w:lang w:val="fr-FR"/>
        </w:rPr>
        <w:t>étudiant·e·s</w:t>
      </w:r>
      <w:proofErr w:type="spellEnd"/>
      <w:r w:rsidRPr="0058093A">
        <w:rPr>
          <w:rFonts w:ascii="Calibri" w:eastAsia="Calibri" w:hAnsi="Calibri" w:cs="Calibri"/>
          <w:b/>
          <w:sz w:val="22"/>
          <w:szCs w:val="22"/>
          <w:lang w:val="fr-FR"/>
        </w:rPr>
        <w:t xml:space="preserve"> qui disposent d’un capital économique, culturel et social plus important</w:t>
      </w:r>
      <w:r w:rsidRPr="0058093A">
        <w:rPr>
          <w:rFonts w:ascii="Calibri" w:eastAsia="Calibri" w:hAnsi="Calibri" w:cs="Calibri"/>
          <w:sz w:val="22"/>
          <w:szCs w:val="22"/>
          <w:lang w:val="fr-FR"/>
        </w:rPr>
        <w:t>.</w:t>
      </w:r>
      <w:r w:rsidRPr="0058093A">
        <w:rPr>
          <w:rFonts w:ascii="Calibri" w:eastAsia="Calibri" w:hAnsi="Calibri" w:cs="Calibri"/>
          <w:color w:val="000000"/>
          <w:sz w:val="22"/>
          <w:szCs w:val="22"/>
          <w:lang w:val="fr-FR"/>
        </w:rPr>
        <w:t xml:space="preserve"> </w:t>
      </w:r>
      <w:r w:rsidRPr="0058093A">
        <w:rPr>
          <w:rFonts w:ascii="Calibri" w:eastAsia="Calibri" w:hAnsi="Calibri" w:cs="Calibri"/>
          <w:sz w:val="22"/>
          <w:szCs w:val="22"/>
          <w:lang w:val="fr-FR"/>
        </w:rPr>
        <w:t xml:space="preserve">De plus, la répartition inégale du budget affecte la qualité de l'enseignement et la réussite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 l’allocation budgétaire est corrélée aux heures investies dans l'enseignement, dans la recherche et dans l'encadrement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ainsi que dans le ratio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/professeur</w:t>
      </w:r>
      <w:r>
        <w:rPr>
          <w:rFonts w:ascii="Calibri" w:eastAsia="Calibri" w:hAnsi="Calibri" w:cs="Calibri"/>
          <w:sz w:val="22"/>
          <w:szCs w:val="22"/>
          <w:vertAlign w:val="superscript"/>
        </w:rPr>
        <w:footnoteReference w:id="77"/>
      </w:r>
      <w:r w:rsidRPr="0058093A">
        <w:rPr>
          <w:rFonts w:ascii="Calibri" w:eastAsia="Calibri" w:hAnsi="Calibri" w:cs="Calibri"/>
          <w:color w:val="000000"/>
          <w:sz w:val="22"/>
          <w:szCs w:val="22"/>
          <w:lang w:val="fr-FR"/>
        </w:rPr>
        <w:t>.</w:t>
      </w:r>
    </w:p>
    <w:p w14:paraId="0000007E" w14:textId="77777777" w:rsidR="00E9358B" w:rsidRPr="0058093A" w:rsidRDefault="00000000">
      <w:pPr>
        <w:spacing w:after="240" w:line="276" w:lineRule="auto"/>
        <w:jc w:val="both"/>
        <w:rPr>
          <w:rFonts w:ascii="Calibri" w:eastAsia="Calibri" w:hAnsi="Calibri" w:cs="Calibri"/>
          <w:b/>
          <w:sz w:val="22"/>
          <w:szCs w:val="22"/>
          <w:lang w:val="fr-FR"/>
        </w:rPr>
      </w:pPr>
      <w:r w:rsidRPr="0058093A">
        <w:rPr>
          <w:rFonts w:ascii="Calibri" w:eastAsia="Calibri" w:hAnsi="Calibri" w:cs="Calibri"/>
          <w:b/>
          <w:sz w:val="22"/>
          <w:szCs w:val="22"/>
          <w:lang w:val="fr-FR"/>
        </w:rPr>
        <w:lastRenderedPageBreak/>
        <w:t>La marchandisation de l’enseignement supérieur accroît la compétition entre les établissements d’enseignement supérieur et affecte les politiques publiques de financement</w:t>
      </w:r>
      <w:r w:rsidRPr="0058093A">
        <w:rPr>
          <w:rFonts w:ascii="Calibri" w:eastAsia="Calibri" w:hAnsi="Calibri" w:cs="Calibri"/>
          <w:sz w:val="22"/>
          <w:szCs w:val="22"/>
          <w:lang w:val="fr-FR"/>
        </w:rPr>
        <w:t xml:space="preserve">. Certains établissements d’enseignement supérieur reçoivent des fonds supplémentaires, alloués par l’État en fonction de leur performance, </w:t>
      </w:r>
      <w:r w:rsidRPr="0058093A">
        <w:rPr>
          <w:rFonts w:ascii="Calibri" w:eastAsia="Calibri" w:hAnsi="Calibri" w:cs="Calibri"/>
          <w:color w:val="1F1F1F"/>
          <w:sz w:val="22"/>
          <w:szCs w:val="22"/>
          <w:highlight w:val="white"/>
          <w:lang w:val="fr-FR"/>
        </w:rPr>
        <w:t xml:space="preserve">évaluée selon différents critères, tels que la capacité à trouver des </w:t>
      </w:r>
      <w:r w:rsidRPr="00272CE0">
        <w:rPr>
          <w:rFonts w:asciiTheme="minorHAnsi" w:eastAsia="Calibri" w:hAnsiTheme="minorHAnsi" w:cstheme="minorHAnsi"/>
          <w:color w:val="1F1F1F"/>
          <w:sz w:val="22"/>
          <w:szCs w:val="22"/>
          <w:highlight w:val="white"/>
          <w:lang w:val="fr-FR"/>
        </w:rPr>
        <w:t>partenariats avec les acteurs économiques</w:t>
      </w:r>
      <w:r w:rsidRPr="00272CE0">
        <w:rPr>
          <w:rFonts w:asciiTheme="minorHAnsi" w:eastAsia="Calibri" w:hAnsiTheme="minorHAnsi" w:cstheme="minorHAnsi"/>
          <w:sz w:val="22"/>
          <w:szCs w:val="22"/>
          <w:lang w:val="fr-FR"/>
        </w:rPr>
        <w:t xml:space="preserve">. Ces types de financement d’excellence ont plutôt un effet de ségrégation sociale, d’autant plus que les établissements en bénéficiant sont parmi les moins ouverts socialement, et donc, les moins inclusifs. L’attribution de ce type de financement ne prend pas en considération </w:t>
      </w:r>
      <w:r w:rsidRPr="00272CE0">
        <w:rPr>
          <w:rFonts w:asciiTheme="minorHAnsi" w:eastAsia="Roboto" w:hAnsiTheme="minorHAnsi" w:cstheme="minorHAnsi"/>
          <w:color w:val="1F1F1F"/>
          <w:sz w:val="22"/>
          <w:szCs w:val="22"/>
          <w:highlight w:val="white"/>
          <w:lang w:val="fr-FR"/>
        </w:rPr>
        <w:t xml:space="preserve">les efforts des établissements pour promouvoir la diversité sociale ou l’aide aux </w:t>
      </w:r>
      <w:proofErr w:type="spellStart"/>
      <w:r w:rsidRPr="00272CE0">
        <w:rPr>
          <w:rFonts w:asciiTheme="minorHAnsi" w:eastAsia="Roboto" w:hAnsiTheme="minorHAnsi" w:cstheme="minorHAnsi"/>
          <w:color w:val="1F1F1F"/>
          <w:sz w:val="22"/>
          <w:szCs w:val="22"/>
          <w:highlight w:val="white"/>
          <w:lang w:val="fr-FR"/>
        </w:rPr>
        <w:t>étudiant·e·s</w:t>
      </w:r>
      <w:proofErr w:type="spellEnd"/>
      <w:r w:rsidRPr="00272CE0">
        <w:rPr>
          <w:rFonts w:asciiTheme="minorHAnsi" w:eastAsia="Roboto" w:hAnsiTheme="minorHAnsi" w:cstheme="minorHAnsi"/>
          <w:color w:val="1F1F1F"/>
          <w:sz w:val="22"/>
          <w:szCs w:val="22"/>
          <w:highlight w:val="white"/>
          <w:lang w:val="fr-FR"/>
        </w:rPr>
        <w:t xml:space="preserve"> les plus </w:t>
      </w:r>
      <w:proofErr w:type="spellStart"/>
      <w:r w:rsidRPr="00272CE0">
        <w:rPr>
          <w:rFonts w:asciiTheme="minorHAnsi" w:eastAsia="Roboto" w:hAnsiTheme="minorHAnsi" w:cstheme="minorHAnsi"/>
          <w:color w:val="1F1F1F"/>
          <w:sz w:val="22"/>
          <w:szCs w:val="22"/>
          <w:highlight w:val="white"/>
          <w:lang w:val="fr-FR"/>
        </w:rPr>
        <w:t>démuni·e·s</w:t>
      </w:r>
      <w:proofErr w:type="spellEnd"/>
      <w:r w:rsidRPr="00272CE0">
        <w:rPr>
          <w:rFonts w:asciiTheme="minorHAnsi" w:eastAsia="Roboto" w:hAnsiTheme="minorHAnsi" w:cstheme="minorHAnsi"/>
          <w:color w:val="1F1F1F"/>
          <w:sz w:val="22"/>
          <w:szCs w:val="22"/>
          <w:highlight w:val="white"/>
          <w:lang w:val="fr-FR"/>
        </w:rPr>
        <w:t xml:space="preserve"> ou </w:t>
      </w:r>
      <w:proofErr w:type="spellStart"/>
      <w:r w:rsidRPr="00272CE0">
        <w:rPr>
          <w:rFonts w:asciiTheme="minorHAnsi" w:eastAsia="Roboto" w:hAnsiTheme="minorHAnsi" w:cstheme="minorHAnsi"/>
          <w:color w:val="1F1F1F"/>
          <w:sz w:val="22"/>
          <w:szCs w:val="22"/>
          <w:highlight w:val="white"/>
          <w:lang w:val="fr-FR"/>
        </w:rPr>
        <w:t>discriminé·e·s</w:t>
      </w:r>
      <w:proofErr w:type="spellEnd"/>
      <w:r w:rsidRPr="00272CE0">
        <w:rPr>
          <w:rFonts w:asciiTheme="minorHAnsi" w:eastAsia="Roboto" w:hAnsiTheme="minorHAnsi" w:cstheme="minorHAnsi"/>
          <w:color w:val="1F1F1F"/>
          <w:sz w:val="22"/>
          <w:szCs w:val="22"/>
          <w:highlight w:val="white"/>
          <w:lang w:val="fr-FR"/>
        </w:rPr>
        <w:t>.</w:t>
      </w:r>
      <w:r w:rsidRPr="00272CE0">
        <w:rPr>
          <w:rFonts w:asciiTheme="minorHAnsi" w:eastAsia="Calibri" w:hAnsiTheme="minorHAnsi" w:cstheme="minorHAnsi"/>
          <w:sz w:val="22"/>
          <w:szCs w:val="22"/>
          <w:vertAlign w:val="superscript"/>
        </w:rPr>
        <w:footnoteReference w:id="78"/>
      </w:r>
    </w:p>
    <w:p w14:paraId="0000007F" w14:textId="77777777" w:rsidR="00E9358B" w:rsidRPr="0058093A" w:rsidRDefault="00000000">
      <w:pPr>
        <w:spacing w:after="240" w:line="276" w:lineRule="auto"/>
        <w:jc w:val="both"/>
        <w:rPr>
          <w:rFonts w:ascii="Calibri" w:eastAsia="Calibri" w:hAnsi="Calibri" w:cs="Calibri"/>
          <w:b/>
          <w:sz w:val="22"/>
          <w:szCs w:val="22"/>
          <w:lang w:val="fr-FR"/>
        </w:rPr>
      </w:pPr>
      <w:r w:rsidRPr="0058093A">
        <w:rPr>
          <w:rFonts w:ascii="Calibri" w:eastAsia="Calibri" w:hAnsi="Calibri" w:cs="Calibri"/>
          <w:b/>
          <w:sz w:val="22"/>
          <w:szCs w:val="22"/>
          <w:lang w:val="fr-FR"/>
        </w:rPr>
        <w:t>Ces conclusions remettent en cause l'efficacité de l'allocation budgétaire en termes de justice sociale : l'investissement public a bénéficié à ceux qui s'inscrivent dans les programmes les plus longs et les plus coûteux. En outre, l'État dépense en moyenne environ 20 000 euros pour l'ensemble du cycle tertiaire d'</w:t>
      </w:r>
      <w:proofErr w:type="spellStart"/>
      <w:r w:rsidRPr="0058093A">
        <w:rPr>
          <w:rFonts w:ascii="Calibri" w:eastAsia="Calibri" w:hAnsi="Calibri" w:cs="Calibri"/>
          <w:b/>
          <w:sz w:val="22"/>
          <w:szCs w:val="22"/>
          <w:lang w:val="fr-FR"/>
        </w:rPr>
        <w:t>un·e</w:t>
      </w:r>
      <w:proofErr w:type="spellEnd"/>
      <w:r w:rsidRPr="0058093A">
        <w:rPr>
          <w:rFonts w:ascii="Calibri" w:eastAsia="Calibri" w:hAnsi="Calibri" w:cs="Calibri"/>
          <w:b/>
          <w:sz w:val="22"/>
          <w:szCs w:val="22"/>
          <w:lang w:val="fr-FR"/>
        </w:rPr>
        <w:t xml:space="preserve"> jeune </w:t>
      </w:r>
      <w:proofErr w:type="spellStart"/>
      <w:r w:rsidRPr="0058093A">
        <w:rPr>
          <w:rFonts w:ascii="Calibri" w:eastAsia="Calibri" w:hAnsi="Calibri" w:cs="Calibri"/>
          <w:b/>
          <w:sz w:val="22"/>
          <w:szCs w:val="22"/>
          <w:lang w:val="fr-FR"/>
        </w:rPr>
        <w:t>issu·e</w:t>
      </w:r>
      <w:proofErr w:type="spellEnd"/>
      <w:r w:rsidRPr="0058093A">
        <w:rPr>
          <w:rFonts w:ascii="Calibri" w:eastAsia="Calibri" w:hAnsi="Calibri" w:cs="Calibri"/>
          <w:b/>
          <w:sz w:val="22"/>
          <w:szCs w:val="22"/>
          <w:lang w:val="fr-FR"/>
        </w:rPr>
        <w:t xml:space="preserve"> d'un milieu aisé, contre moins de 10 000 euros pour </w:t>
      </w:r>
      <w:proofErr w:type="gramStart"/>
      <w:r w:rsidRPr="0058093A">
        <w:rPr>
          <w:rFonts w:ascii="Calibri" w:eastAsia="Calibri" w:hAnsi="Calibri" w:cs="Calibri"/>
          <w:b/>
          <w:sz w:val="22"/>
          <w:szCs w:val="22"/>
          <w:lang w:val="fr-FR"/>
        </w:rPr>
        <w:t xml:space="preserve">les </w:t>
      </w:r>
      <w:proofErr w:type="spellStart"/>
      <w:r w:rsidRPr="0058093A">
        <w:rPr>
          <w:rFonts w:ascii="Calibri" w:eastAsia="Calibri" w:hAnsi="Calibri" w:cs="Calibri"/>
          <w:b/>
          <w:sz w:val="22"/>
          <w:szCs w:val="22"/>
          <w:lang w:val="fr-FR"/>
        </w:rPr>
        <w:t>étudiant</w:t>
      </w:r>
      <w:proofErr w:type="gramEnd"/>
      <w:r w:rsidRPr="0058093A">
        <w:rPr>
          <w:rFonts w:ascii="Calibri" w:eastAsia="Calibri" w:hAnsi="Calibri" w:cs="Calibri"/>
          <w:b/>
          <w:sz w:val="22"/>
          <w:szCs w:val="22"/>
          <w:lang w:val="fr-FR"/>
        </w:rPr>
        <w:t>·e·s</w:t>
      </w:r>
      <w:proofErr w:type="spellEnd"/>
      <w:r w:rsidRPr="0058093A">
        <w:rPr>
          <w:rFonts w:ascii="Calibri" w:eastAsia="Calibri" w:hAnsi="Calibri" w:cs="Calibri"/>
          <w:b/>
          <w:sz w:val="22"/>
          <w:szCs w:val="22"/>
          <w:lang w:val="fr-FR"/>
        </w:rPr>
        <w:t xml:space="preserve"> appartenant à des classes sociales inférieures.</w:t>
      </w:r>
    </w:p>
    <w:p w14:paraId="00000080" w14:textId="77777777" w:rsidR="00E9358B" w:rsidRPr="0058093A" w:rsidRDefault="00000000">
      <w:pPr>
        <w:spacing w:after="240" w:line="276" w:lineRule="auto"/>
        <w:jc w:val="both"/>
        <w:rPr>
          <w:rFonts w:ascii="Calibri" w:eastAsia="Calibri" w:hAnsi="Calibri" w:cs="Calibri"/>
          <w:sz w:val="22"/>
          <w:szCs w:val="22"/>
          <w:lang w:val="fr-FR"/>
        </w:rPr>
      </w:pPr>
      <w:r w:rsidRPr="0058093A">
        <w:rPr>
          <w:rFonts w:ascii="Calibri" w:eastAsia="Calibri" w:hAnsi="Calibri" w:cs="Calibri"/>
          <w:b/>
          <w:color w:val="21959E"/>
          <w:sz w:val="28"/>
          <w:szCs w:val="28"/>
          <w:lang w:val="fr-FR"/>
        </w:rPr>
        <w:t>Conclusion</w:t>
      </w:r>
    </w:p>
    <w:p w14:paraId="00000081" w14:textId="77777777" w:rsidR="00E9358B" w:rsidRDefault="00000000">
      <w:pPr>
        <w:pBdr>
          <w:top w:val="nil"/>
          <w:left w:val="nil"/>
          <w:bottom w:val="nil"/>
          <w:right w:val="nil"/>
          <w:between w:val="nil"/>
        </w:pBdr>
        <w:spacing w:after="240" w:line="276" w:lineRule="auto"/>
        <w:jc w:val="both"/>
        <w:rPr>
          <w:rFonts w:ascii="Calibri" w:eastAsia="Calibri" w:hAnsi="Calibri" w:cs="Calibri"/>
          <w:color w:val="000000"/>
          <w:sz w:val="22"/>
          <w:szCs w:val="22"/>
        </w:rPr>
      </w:pPr>
      <w:r w:rsidRPr="0058093A">
        <w:rPr>
          <w:rFonts w:ascii="Calibri" w:eastAsia="Calibri" w:hAnsi="Calibri" w:cs="Calibri"/>
          <w:sz w:val="22"/>
          <w:szCs w:val="22"/>
          <w:lang w:val="fr-FR"/>
        </w:rPr>
        <w:t xml:space="preserve">La France a ratifié le PIDESC et est donc tenue de mettre en œuvre le droit à l'enseignement supérieur. Elle doit également s'acquitter de son devoir constitutionnel de mettre en place un système d’enseignement supérieur gratuit et accessible à toutes et tous. </w:t>
      </w:r>
      <w:proofErr w:type="spellStart"/>
      <w:r>
        <w:rPr>
          <w:rFonts w:ascii="Calibri" w:eastAsia="Calibri" w:hAnsi="Calibri" w:cs="Calibri"/>
          <w:sz w:val="22"/>
          <w:szCs w:val="22"/>
        </w:rPr>
        <w:t>L'analyse</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présentée</w:t>
      </w:r>
      <w:proofErr w:type="spellEnd"/>
      <w:r>
        <w:rPr>
          <w:rFonts w:ascii="Calibri" w:eastAsia="Calibri" w:hAnsi="Calibri" w:cs="Calibri"/>
          <w:sz w:val="22"/>
          <w:szCs w:val="22"/>
        </w:rPr>
        <w:t xml:space="preserve"> dans </w:t>
      </w:r>
      <w:proofErr w:type="spellStart"/>
      <w:r>
        <w:rPr>
          <w:rFonts w:ascii="Calibri" w:eastAsia="Calibri" w:hAnsi="Calibri" w:cs="Calibri"/>
          <w:sz w:val="22"/>
          <w:szCs w:val="22"/>
        </w:rPr>
        <w:t>ce</w:t>
      </w:r>
      <w:proofErr w:type="spellEnd"/>
      <w:r>
        <w:rPr>
          <w:rFonts w:ascii="Calibri" w:eastAsia="Calibri" w:hAnsi="Calibri" w:cs="Calibri"/>
          <w:sz w:val="22"/>
          <w:szCs w:val="22"/>
        </w:rPr>
        <w:t xml:space="preserve"> document </w:t>
      </w:r>
      <w:proofErr w:type="spellStart"/>
      <w:r>
        <w:rPr>
          <w:rFonts w:ascii="Calibri" w:eastAsia="Calibri" w:hAnsi="Calibri" w:cs="Calibri"/>
          <w:sz w:val="22"/>
          <w:szCs w:val="22"/>
        </w:rPr>
        <w:t>montre</w:t>
      </w:r>
      <w:proofErr w:type="spellEnd"/>
      <w:r>
        <w:rPr>
          <w:rFonts w:ascii="Calibri" w:eastAsia="Calibri" w:hAnsi="Calibri" w:cs="Calibri"/>
          <w:sz w:val="22"/>
          <w:szCs w:val="22"/>
        </w:rPr>
        <w:t xml:space="preserve"> </w:t>
      </w:r>
      <w:proofErr w:type="gramStart"/>
      <w:r>
        <w:rPr>
          <w:rFonts w:ascii="Calibri" w:eastAsia="Calibri" w:hAnsi="Calibri" w:cs="Calibri"/>
          <w:sz w:val="22"/>
          <w:szCs w:val="22"/>
        </w:rPr>
        <w:t>que :</w:t>
      </w:r>
      <w:proofErr w:type="gramEnd"/>
    </w:p>
    <w:p w14:paraId="00000082" w14:textId="275EF44E" w:rsidR="00E9358B" w:rsidRPr="0058093A" w:rsidRDefault="00000000">
      <w:pPr>
        <w:numPr>
          <w:ilvl w:val="0"/>
          <w:numId w:val="3"/>
        </w:numPr>
        <w:pBdr>
          <w:top w:val="nil"/>
          <w:left w:val="nil"/>
          <w:bottom w:val="nil"/>
          <w:right w:val="nil"/>
          <w:between w:val="nil"/>
        </w:pBdr>
        <w:spacing w:after="240" w:line="276" w:lineRule="auto"/>
        <w:ind w:left="709"/>
        <w:jc w:val="both"/>
        <w:rPr>
          <w:rFonts w:ascii="Calibri" w:eastAsia="Calibri" w:hAnsi="Calibri" w:cs="Calibri"/>
          <w:b/>
          <w:color w:val="000000"/>
          <w:sz w:val="22"/>
          <w:szCs w:val="22"/>
          <w:lang w:val="fr-FR"/>
        </w:rPr>
      </w:pPr>
      <w:r w:rsidRPr="0058093A">
        <w:rPr>
          <w:rFonts w:ascii="Calibri" w:eastAsia="Calibri" w:hAnsi="Calibri" w:cs="Calibri"/>
          <w:color w:val="000000"/>
          <w:sz w:val="22"/>
          <w:szCs w:val="22"/>
          <w:lang w:val="fr-FR"/>
        </w:rPr>
        <w:t>Les inégalités d</w:t>
      </w:r>
      <w:r w:rsidRPr="0058093A">
        <w:rPr>
          <w:rFonts w:ascii="Calibri" w:eastAsia="Calibri" w:hAnsi="Calibri" w:cs="Calibri"/>
          <w:sz w:val="22"/>
          <w:szCs w:val="22"/>
          <w:lang w:val="fr-FR"/>
        </w:rPr>
        <w:t>’accès à l’enseignement sup</w:t>
      </w:r>
      <w:r w:rsidR="00272CE0">
        <w:rPr>
          <w:rFonts w:ascii="Calibri" w:eastAsia="Calibri" w:hAnsi="Calibri" w:cs="Calibri"/>
          <w:sz w:val="22"/>
          <w:szCs w:val="22"/>
          <w:lang w:val="fr-FR"/>
        </w:rPr>
        <w:t>é</w:t>
      </w:r>
      <w:r w:rsidRPr="0058093A">
        <w:rPr>
          <w:rFonts w:ascii="Calibri" w:eastAsia="Calibri" w:hAnsi="Calibri" w:cs="Calibri"/>
          <w:sz w:val="22"/>
          <w:szCs w:val="22"/>
          <w:lang w:val="fr-FR"/>
        </w:rPr>
        <w:t xml:space="preserve">rieur </w:t>
      </w:r>
      <w:r w:rsidRPr="0058093A">
        <w:rPr>
          <w:rFonts w:ascii="Calibri" w:eastAsia="Calibri" w:hAnsi="Calibri" w:cs="Calibri"/>
          <w:color w:val="000000"/>
          <w:sz w:val="22"/>
          <w:szCs w:val="22"/>
          <w:lang w:val="fr-FR"/>
        </w:rPr>
        <w:t xml:space="preserve">selon le milieu socio-économique et selon le lieu d'origine/résidence des </w:t>
      </w:r>
      <w:proofErr w:type="spellStart"/>
      <w:r w:rsidRPr="0058093A">
        <w:rPr>
          <w:rFonts w:ascii="Calibri" w:eastAsia="Calibri" w:hAnsi="Calibri" w:cs="Calibri"/>
          <w:sz w:val="22"/>
          <w:szCs w:val="22"/>
          <w:lang w:val="fr-FR"/>
        </w:rPr>
        <w:t>étud</w:t>
      </w:r>
      <w:r w:rsidR="00272CE0">
        <w:rPr>
          <w:rFonts w:ascii="Calibri" w:eastAsia="Calibri" w:hAnsi="Calibri" w:cs="Calibri"/>
          <w:sz w:val="22"/>
          <w:szCs w:val="22"/>
          <w:lang w:val="fr-FR"/>
        </w:rPr>
        <w:t>i</w:t>
      </w:r>
      <w:r w:rsidRPr="0058093A">
        <w:rPr>
          <w:rFonts w:ascii="Calibri" w:eastAsia="Calibri" w:hAnsi="Calibri" w:cs="Calibri"/>
          <w:sz w:val="22"/>
          <w:szCs w:val="22"/>
          <w:lang w:val="fr-FR"/>
        </w:rPr>
        <w:t>ant·e·s</w:t>
      </w:r>
      <w:proofErr w:type="spellEnd"/>
      <w:r w:rsidRPr="0058093A">
        <w:rPr>
          <w:rFonts w:ascii="Calibri" w:eastAsia="Calibri" w:hAnsi="Calibri" w:cs="Calibri"/>
          <w:color w:val="000000"/>
          <w:sz w:val="22"/>
          <w:szCs w:val="22"/>
          <w:lang w:val="fr-FR"/>
        </w:rPr>
        <w:t xml:space="preserve"> constituent une discrimination au sens </w:t>
      </w:r>
      <w:r w:rsidRPr="0058093A">
        <w:rPr>
          <w:rFonts w:ascii="Calibri" w:eastAsia="Calibri" w:hAnsi="Calibri" w:cs="Calibri"/>
          <w:sz w:val="22"/>
          <w:szCs w:val="22"/>
          <w:lang w:val="fr-FR"/>
        </w:rPr>
        <w:t>du PIDESC</w:t>
      </w:r>
      <w:r w:rsidRPr="0058093A">
        <w:rPr>
          <w:rFonts w:ascii="Calibri" w:eastAsia="Calibri" w:hAnsi="Calibri" w:cs="Calibri"/>
          <w:color w:val="000000"/>
          <w:sz w:val="22"/>
          <w:szCs w:val="22"/>
          <w:lang w:val="fr-FR"/>
        </w:rPr>
        <w:t xml:space="preserve">. </w:t>
      </w:r>
    </w:p>
    <w:p w14:paraId="00000083" w14:textId="77777777" w:rsidR="00E9358B" w:rsidRPr="0058093A" w:rsidRDefault="00000000">
      <w:pPr>
        <w:numPr>
          <w:ilvl w:val="0"/>
          <w:numId w:val="3"/>
        </w:numPr>
        <w:pBdr>
          <w:top w:val="nil"/>
          <w:left w:val="nil"/>
          <w:bottom w:val="nil"/>
          <w:right w:val="nil"/>
          <w:between w:val="nil"/>
        </w:pBdr>
        <w:spacing w:after="240" w:line="276" w:lineRule="auto"/>
        <w:ind w:left="709"/>
        <w:jc w:val="both"/>
        <w:rPr>
          <w:rFonts w:ascii="Calibri" w:eastAsia="Calibri" w:hAnsi="Calibri" w:cs="Calibri"/>
          <w:b/>
          <w:color w:val="000000"/>
          <w:sz w:val="22"/>
          <w:szCs w:val="22"/>
          <w:lang w:val="fr-FR"/>
        </w:rPr>
      </w:pPr>
      <w:r w:rsidRPr="0058093A">
        <w:rPr>
          <w:rFonts w:ascii="Calibri" w:eastAsia="Calibri" w:hAnsi="Calibri" w:cs="Calibri"/>
          <w:sz w:val="22"/>
          <w:szCs w:val="22"/>
          <w:lang w:val="fr-FR"/>
        </w:rPr>
        <w:t xml:space="preserve">La privatisation et la marchandisation de l'enseignement supérieur en France ont des conséquences néfastes et durables sur l’égalité d’accès et la qualité de l’éducation, creusant encore plus les inégalités, </w:t>
      </w:r>
      <w:r w:rsidRPr="0058093A">
        <w:rPr>
          <w:rFonts w:ascii="Calibri" w:eastAsia="Calibri" w:hAnsi="Calibri" w:cs="Calibri"/>
          <w:color w:val="000000"/>
          <w:sz w:val="22"/>
          <w:szCs w:val="22"/>
          <w:lang w:val="fr-FR"/>
        </w:rPr>
        <w:t>ce qui est contraire à l</w:t>
      </w:r>
      <w:r w:rsidRPr="0058093A">
        <w:rPr>
          <w:rFonts w:ascii="Calibri" w:eastAsia="Calibri" w:hAnsi="Calibri" w:cs="Calibri"/>
          <w:sz w:val="22"/>
          <w:szCs w:val="22"/>
          <w:lang w:val="fr-FR"/>
        </w:rPr>
        <w:t xml:space="preserve">’article 13 du PIDESC (para. 30 de l’Observation générale n° 13 du </w:t>
      </w:r>
      <w:proofErr w:type="gramStart"/>
      <w:r w:rsidRPr="0058093A">
        <w:rPr>
          <w:rFonts w:ascii="Calibri" w:eastAsia="Calibri" w:hAnsi="Calibri" w:cs="Calibri"/>
          <w:sz w:val="22"/>
          <w:szCs w:val="22"/>
          <w:lang w:val="fr-FR"/>
        </w:rPr>
        <w:t>CDESC;</w:t>
      </w:r>
      <w:proofErr w:type="gramEnd"/>
      <w:r w:rsidRPr="0058093A">
        <w:rPr>
          <w:rFonts w:ascii="Calibri" w:eastAsia="Calibri" w:hAnsi="Calibri" w:cs="Calibri"/>
          <w:sz w:val="22"/>
          <w:szCs w:val="22"/>
          <w:lang w:val="fr-FR"/>
        </w:rPr>
        <w:t xml:space="preserve"> Principe directeur 48 des Principes d'Abidjan)</w:t>
      </w:r>
      <w:r w:rsidRPr="0058093A">
        <w:rPr>
          <w:rFonts w:ascii="Calibri" w:eastAsia="Calibri" w:hAnsi="Calibri" w:cs="Calibri"/>
          <w:color w:val="000000"/>
          <w:sz w:val="22"/>
          <w:szCs w:val="22"/>
          <w:lang w:val="fr-FR"/>
        </w:rPr>
        <w:t xml:space="preserve">. </w:t>
      </w:r>
    </w:p>
    <w:p w14:paraId="00000084" w14:textId="254E1B7D" w:rsidR="00E9358B" w:rsidRPr="0058093A" w:rsidRDefault="00000000">
      <w:pPr>
        <w:numPr>
          <w:ilvl w:val="1"/>
          <w:numId w:val="2"/>
        </w:numPr>
        <w:spacing w:after="240" w:line="276" w:lineRule="auto"/>
        <w:ind w:left="708"/>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La tendance à une augmentation des frais de scolarité ainsi que les coûts indirects liés aux études (logement, transport, matériel pédagogique, etc.) pèsent lourdement sur le budget étudiant et représentent une barrière supplémentaire à l’égalité d’accès à l’enseignement supérieur, particulièrement pour </w:t>
      </w:r>
      <w:proofErr w:type="gramStart"/>
      <w:r w:rsidRPr="0058093A">
        <w:rPr>
          <w:rFonts w:ascii="Calibri" w:eastAsia="Calibri" w:hAnsi="Calibri" w:cs="Calibri"/>
          <w:sz w:val="22"/>
          <w:szCs w:val="22"/>
          <w:lang w:val="fr-FR"/>
        </w:rPr>
        <w:t>les</w:t>
      </w:r>
      <w:r w:rsidR="00272CE0">
        <w:rPr>
          <w:rFonts w:ascii="Calibri" w:eastAsia="Calibri" w:hAnsi="Calibri" w:cs="Calibri"/>
          <w:sz w:val="22"/>
          <w:szCs w:val="22"/>
          <w:lang w:val="fr-FR"/>
        </w:rPr>
        <w:t xml:space="preserve"> </w:t>
      </w:r>
      <w:proofErr w:type="spellStart"/>
      <w:r w:rsidRPr="0058093A">
        <w:rPr>
          <w:rFonts w:ascii="Calibri" w:eastAsia="Calibri" w:hAnsi="Calibri" w:cs="Calibri"/>
          <w:sz w:val="22"/>
          <w:szCs w:val="22"/>
          <w:lang w:val="fr-FR"/>
        </w:rPr>
        <w:t>étudiant</w:t>
      </w:r>
      <w:proofErr w:type="gramEnd"/>
      <w:r w:rsidRPr="0058093A">
        <w:rPr>
          <w:rFonts w:ascii="Calibri" w:eastAsia="Calibri" w:hAnsi="Calibri" w:cs="Calibri"/>
          <w:sz w:val="22"/>
          <w:szCs w:val="22"/>
          <w:lang w:val="fr-FR"/>
        </w:rPr>
        <w:t>·e·s</w:t>
      </w:r>
      <w:proofErr w:type="spellEnd"/>
      <w:r w:rsidRPr="0058093A">
        <w:rPr>
          <w:rFonts w:ascii="Calibri" w:eastAsia="Calibri" w:hAnsi="Calibri" w:cs="Calibri"/>
          <w:sz w:val="22"/>
          <w:szCs w:val="22"/>
          <w:lang w:val="fr-FR"/>
        </w:rPr>
        <w:t xml:space="preserve"> les plus </w:t>
      </w:r>
      <w:proofErr w:type="spellStart"/>
      <w:r w:rsidRPr="0058093A">
        <w:rPr>
          <w:rFonts w:ascii="Calibri" w:eastAsia="Calibri" w:hAnsi="Calibri" w:cs="Calibri"/>
          <w:sz w:val="22"/>
          <w:szCs w:val="22"/>
          <w:lang w:val="fr-FR"/>
        </w:rPr>
        <w:t>démuni·e·s</w:t>
      </w:r>
      <w:proofErr w:type="spellEnd"/>
      <w:r w:rsidRPr="0058093A">
        <w:rPr>
          <w:rFonts w:ascii="Calibri" w:eastAsia="Calibri" w:hAnsi="Calibri" w:cs="Calibri"/>
          <w:sz w:val="22"/>
          <w:szCs w:val="22"/>
          <w:lang w:val="fr-FR"/>
        </w:rPr>
        <w:t xml:space="preserve"> et socio-économiquement </w:t>
      </w:r>
      <w:proofErr w:type="spellStart"/>
      <w:r w:rsidRPr="0058093A">
        <w:rPr>
          <w:rFonts w:ascii="Calibri" w:eastAsia="Calibri" w:hAnsi="Calibri" w:cs="Calibri"/>
          <w:sz w:val="22"/>
          <w:szCs w:val="22"/>
          <w:lang w:val="fr-FR"/>
        </w:rPr>
        <w:t>désavantagé·e·s</w:t>
      </w:r>
      <w:proofErr w:type="spellEnd"/>
      <w:r w:rsidRPr="0058093A">
        <w:rPr>
          <w:rFonts w:ascii="Calibri" w:eastAsia="Calibri" w:hAnsi="Calibri" w:cs="Calibri"/>
          <w:sz w:val="22"/>
          <w:szCs w:val="22"/>
          <w:lang w:val="fr-FR"/>
        </w:rPr>
        <w:t xml:space="preserve">. </w:t>
      </w:r>
    </w:p>
    <w:p w14:paraId="00000085" w14:textId="40815D5B" w:rsidR="00E9358B" w:rsidRPr="0058093A" w:rsidRDefault="00000000">
      <w:pPr>
        <w:numPr>
          <w:ilvl w:val="1"/>
          <w:numId w:val="2"/>
        </w:numPr>
        <w:pBdr>
          <w:top w:val="nil"/>
          <w:left w:val="nil"/>
          <w:bottom w:val="nil"/>
          <w:right w:val="nil"/>
          <w:between w:val="nil"/>
        </w:pBdr>
        <w:spacing w:after="240" w:line="276" w:lineRule="auto"/>
        <w:ind w:left="709"/>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Le budget étatique global pour l’enseignement supérieur n’a cessé d’augmenter mais il n’a pas suivi la hausse du nombre des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 la part du budget de l’</w:t>
      </w:r>
      <w:proofErr w:type="spellStart"/>
      <w:r w:rsidRPr="0058093A">
        <w:rPr>
          <w:rFonts w:ascii="Calibri" w:eastAsia="Calibri" w:hAnsi="Calibri" w:cs="Calibri"/>
          <w:sz w:val="22"/>
          <w:szCs w:val="22"/>
          <w:lang w:val="fr-FR"/>
        </w:rPr>
        <w:t>Etat</w:t>
      </w:r>
      <w:proofErr w:type="spellEnd"/>
      <w:r w:rsidRPr="0058093A">
        <w:rPr>
          <w:rFonts w:ascii="Calibri" w:eastAsia="Calibri" w:hAnsi="Calibri" w:cs="Calibri"/>
          <w:sz w:val="22"/>
          <w:szCs w:val="22"/>
          <w:lang w:val="fr-FR"/>
        </w:rPr>
        <w:t xml:space="preserve"> allouée par </w:t>
      </w:r>
      <w:proofErr w:type="spellStart"/>
      <w:r w:rsidRPr="0058093A">
        <w:rPr>
          <w:rFonts w:ascii="Calibri" w:eastAsia="Calibri" w:hAnsi="Calibri" w:cs="Calibri"/>
          <w:sz w:val="22"/>
          <w:szCs w:val="22"/>
          <w:lang w:val="fr-FR"/>
        </w:rPr>
        <w:t>étudiant·e</w:t>
      </w:r>
      <w:proofErr w:type="spellEnd"/>
      <w:r w:rsidRPr="0058093A">
        <w:rPr>
          <w:rFonts w:ascii="Calibri" w:eastAsia="Calibri" w:hAnsi="Calibri" w:cs="Calibri"/>
          <w:sz w:val="22"/>
          <w:szCs w:val="22"/>
          <w:lang w:val="fr-FR"/>
        </w:rPr>
        <w:t xml:space="preserve"> est en déclin constant depuis six ans, ce qui constitue une mesure régressive contraire au PIDESC car elle n’est pas justifiée. </w:t>
      </w:r>
    </w:p>
    <w:p w14:paraId="00000086" w14:textId="47FBE0A1" w:rsidR="00E9358B" w:rsidRPr="0058093A" w:rsidRDefault="00000000">
      <w:pPr>
        <w:numPr>
          <w:ilvl w:val="1"/>
          <w:numId w:val="2"/>
        </w:numPr>
        <w:pBdr>
          <w:top w:val="nil"/>
          <w:left w:val="nil"/>
          <w:bottom w:val="nil"/>
          <w:right w:val="nil"/>
          <w:between w:val="nil"/>
        </w:pBdr>
        <w:spacing w:after="240" w:line="276" w:lineRule="auto"/>
        <w:ind w:left="709"/>
        <w:jc w:val="both"/>
        <w:rPr>
          <w:rFonts w:ascii="Calibri" w:eastAsia="Calibri" w:hAnsi="Calibri" w:cs="Calibri"/>
          <w:sz w:val="22"/>
          <w:szCs w:val="22"/>
          <w:lang w:val="fr-FR"/>
        </w:rPr>
      </w:pPr>
      <w:r w:rsidRPr="0058093A">
        <w:rPr>
          <w:rFonts w:ascii="Calibri" w:eastAsia="Calibri" w:hAnsi="Calibri" w:cs="Calibri"/>
          <w:sz w:val="22"/>
          <w:szCs w:val="22"/>
          <w:lang w:val="fr-FR"/>
        </w:rPr>
        <w:lastRenderedPageBreak/>
        <w:t>La répartition inégale du budget de l’</w:t>
      </w:r>
      <w:proofErr w:type="spellStart"/>
      <w:r w:rsidRPr="0058093A">
        <w:rPr>
          <w:rFonts w:ascii="Calibri" w:eastAsia="Calibri" w:hAnsi="Calibri" w:cs="Calibri"/>
          <w:sz w:val="22"/>
          <w:szCs w:val="22"/>
          <w:lang w:val="fr-FR"/>
        </w:rPr>
        <w:t>Etat</w:t>
      </w:r>
      <w:proofErr w:type="spellEnd"/>
      <w:r w:rsidRPr="0058093A">
        <w:rPr>
          <w:rFonts w:ascii="Calibri" w:eastAsia="Calibri" w:hAnsi="Calibri" w:cs="Calibri"/>
          <w:sz w:val="22"/>
          <w:szCs w:val="22"/>
          <w:lang w:val="fr-FR"/>
        </w:rPr>
        <w:t xml:space="preserve"> entre les établissements, filières et cursus accroît les inégalités socio-économiques et territoriales. L'argent public bénéficie à aux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qui sont </w:t>
      </w:r>
      <w:proofErr w:type="spellStart"/>
      <w:r w:rsidRPr="0058093A">
        <w:rPr>
          <w:rFonts w:ascii="Calibri" w:eastAsia="Calibri" w:hAnsi="Calibri" w:cs="Calibri"/>
          <w:sz w:val="22"/>
          <w:szCs w:val="22"/>
          <w:lang w:val="fr-FR"/>
        </w:rPr>
        <w:t>inscrit·e·s</w:t>
      </w:r>
      <w:proofErr w:type="spellEnd"/>
      <w:r w:rsidRPr="0058093A">
        <w:rPr>
          <w:rFonts w:ascii="Calibri" w:eastAsia="Calibri" w:hAnsi="Calibri" w:cs="Calibri"/>
          <w:sz w:val="22"/>
          <w:szCs w:val="22"/>
          <w:lang w:val="fr-FR"/>
        </w:rPr>
        <w:t xml:space="preserve"> dans les programmes les plus longs et plus chers, celles-ci et ceux-ci étant souvent les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les plus </w:t>
      </w:r>
      <w:proofErr w:type="spellStart"/>
      <w:r w:rsidRPr="0058093A">
        <w:rPr>
          <w:rFonts w:ascii="Calibri" w:eastAsia="Calibri" w:hAnsi="Calibri" w:cs="Calibri"/>
          <w:sz w:val="22"/>
          <w:szCs w:val="22"/>
          <w:lang w:val="fr-FR"/>
        </w:rPr>
        <w:t>favorisé</w:t>
      </w:r>
      <w:r w:rsidR="00272CE0">
        <w:rPr>
          <w:rFonts w:ascii="Calibri" w:eastAsia="Calibri" w:hAnsi="Calibri" w:cs="Calibri"/>
          <w:sz w:val="22"/>
          <w:szCs w:val="22"/>
          <w:lang w:val="fr-FR"/>
        </w:rPr>
        <w:t>·e·</w:t>
      </w:r>
      <w:r w:rsidRPr="0058093A">
        <w:rPr>
          <w:rFonts w:ascii="Calibri" w:eastAsia="Calibri" w:hAnsi="Calibri" w:cs="Calibri"/>
          <w:sz w:val="22"/>
          <w:szCs w:val="22"/>
          <w:lang w:val="fr-FR"/>
        </w:rPr>
        <w:t>s</w:t>
      </w:r>
      <w:proofErr w:type="spellEnd"/>
      <w:r w:rsidRPr="0058093A">
        <w:rPr>
          <w:rFonts w:ascii="Calibri" w:eastAsia="Calibri" w:hAnsi="Calibri" w:cs="Calibri"/>
          <w:sz w:val="22"/>
          <w:szCs w:val="22"/>
          <w:lang w:val="fr-FR"/>
        </w:rPr>
        <w:t xml:space="preserve"> socio-économiquement et culturellement.  </w:t>
      </w:r>
    </w:p>
    <w:p w14:paraId="00000087" w14:textId="77777777" w:rsidR="00E9358B" w:rsidRPr="0058093A" w:rsidRDefault="00000000">
      <w:pPr>
        <w:numPr>
          <w:ilvl w:val="1"/>
          <w:numId w:val="2"/>
        </w:numPr>
        <w:pBdr>
          <w:top w:val="nil"/>
          <w:left w:val="nil"/>
          <w:bottom w:val="nil"/>
          <w:right w:val="nil"/>
          <w:between w:val="nil"/>
        </w:pBdr>
        <w:spacing w:after="240" w:line="276" w:lineRule="auto"/>
        <w:ind w:left="709"/>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L'aide financière ne compense pas les disparités socio-économiques entre les candidats à l'enseignement supérieur et les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w:t>
      </w:r>
      <w:proofErr w:type="spellStart"/>
      <w:r w:rsidRPr="0058093A">
        <w:rPr>
          <w:rFonts w:ascii="Calibri" w:eastAsia="Calibri" w:hAnsi="Calibri" w:cs="Calibri"/>
          <w:sz w:val="22"/>
          <w:szCs w:val="22"/>
          <w:lang w:val="fr-FR"/>
        </w:rPr>
        <w:t>inscrit·e·s</w:t>
      </w:r>
      <w:proofErr w:type="spellEnd"/>
      <w:r w:rsidRPr="0058093A">
        <w:rPr>
          <w:rFonts w:ascii="Calibri" w:eastAsia="Calibri" w:hAnsi="Calibri" w:cs="Calibri"/>
          <w:sz w:val="22"/>
          <w:szCs w:val="22"/>
          <w:lang w:val="fr-FR"/>
        </w:rPr>
        <w:t>, contribuant ainsi à la reproduction des inégalités sociales.</w:t>
      </w:r>
    </w:p>
    <w:p w14:paraId="00000088" w14:textId="029B94C2" w:rsidR="00E9358B" w:rsidRPr="0058093A" w:rsidRDefault="00000000">
      <w:pPr>
        <w:pBdr>
          <w:top w:val="nil"/>
          <w:left w:val="nil"/>
          <w:bottom w:val="nil"/>
          <w:right w:val="nil"/>
          <w:between w:val="nil"/>
        </w:pBdr>
        <w:spacing w:after="240" w:line="276" w:lineRule="auto"/>
        <w:jc w:val="both"/>
        <w:rPr>
          <w:rFonts w:ascii="Calibri" w:eastAsia="Calibri" w:hAnsi="Calibri" w:cs="Calibri"/>
          <w:sz w:val="22"/>
          <w:szCs w:val="22"/>
          <w:lang w:val="fr-FR"/>
        </w:rPr>
      </w:pPr>
      <w:r w:rsidRPr="0058093A">
        <w:rPr>
          <w:rFonts w:ascii="Calibri" w:eastAsia="Calibri" w:hAnsi="Calibri" w:cs="Calibri"/>
          <w:sz w:val="22"/>
          <w:szCs w:val="22"/>
          <w:lang w:val="fr-FR"/>
        </w:rPr>
        <w:t xml:space="preserve">La France a adopté une série de mesures visant </w:t>
      </w:r>
      <w:r w:rsidR="00272CE0" w:rsidRPr="0058093A">
        <w:rPr>
          <w:rFonts w:ascii="Calibri" w:eastAsia="Calibri" w:hAnsi="Calibri" w:cs="Calibri"/>
          <w:sz w:val="22"/>
          <w:szCs w:val="22"/>
          <w:lang w:val="fr-FR"/>
        </w:rPr>
        <w:t>réduire</w:t>
      </w:r>
      <w:r w:rsidRPr="0058093A">
        <w:rPr>
          <w:rFonts w:ascii="Calibri" w:eastAsia="Calibri" w:hAnsi="Calibri" w:cs="Calibri"/>
          <w:sz w:val="22"/>
          <w:szCs w:val="22"/>
          <w:lang w:val="fr-FR"/>
        </w:rPr>
        <w:t xml:space="preserve"> les inégalités et assurer un égal accès à l’enseignement supérieur à toutes et à tous, sans discrimination. À certains égards, les politiques publiques mises en place par l’</w:t>
      </w:r>
      <w:r w:rsidR="00272CE0" w:rsidRPr="0058093A">
        <w:rPr>
          <w:rFonts w:ascii="Calibri" w:eastAsia="Calibri" w:hAnsi="Calibri" w:cs="Calibri"/>
          <w:sz w:val="22"/>
          <w:szCs w:val="22"/>
          <w:lang w:val="fr-FR"/>
        </w:rPr>
        <w:t>État</w:t>
      </w:r>
      <w:r w:rsidRPr="0058093A">
        <w:rPr>
          <w:rFonts w:ascii="Calibri" w:eastAsia="Calibri" w:hAnsi="Calibri" w:cs="Calibri"/>
          <w:sz w:val="22"/>
          <w:szCs w:val="22"/>
          <w:lang w:val="fr-FR"/>
        </w:rPr>
        <w:t xml:space="preserve"> ont permis de soutenir les plus marginalisés et les plus défavorisés et de combler certaines lacunes dans l'accès à l'enseignement supérieur. Malgré ces efforts, les conclusions mentionnées ci-dessus montrent que ce n'est pas suffisant.</w:t>
      </w:r>
    </w:p>
    <w:p w14:paraId="00000089" w14:textId="7F049E76" w:rsidR="00E9358B" w:rsidRPr="0058093A" w:rsidRDefault="00000000">
      <w:pPr>
        <w:spacing w:after="240" w:line="276" w:lineRule="auto"/>
        <w:jc w:val="both"/>
        <w:rPr>
          <w:rFonts w:ascii="Calibri" w:eastAsia="Calibri" w:hAnsi="Calibri" w:cs="Calibri"/>
          <w:sz w:val="22"/>
          <w:szCs w:val="22"/>
          <w:lang w:val="fr-FR"/>
        </w:rPr>
      </w:pPr>
      <w:sdt>
        <w:sdtPr>
          <w:tag w:val="goog_rdk_7"/>
          <w:id w:val="1059601360"/>
        </w:sdtPr>
        <w:sdtContent/>
      </w:sdt>
      <w:r w:rsidR="00272CE0" w:rsidRPr="0058093A">
        <w:rPr>
          <w:rFonts w:ascii="Calibri" w:eastAsia="Calibri" w:hAnsi="Calibri" w:cs="Calibri"/>
          <w:b/>
          <w:color w:val="21959E"/>
          <w:sz w:val="28"/>
          <w:szCs w:val="28"/>
          <w:lang w:val="fr-FR"/>
        </w:rPr>
        <w:t>Recommandations</w:t>
      </w:r>
    </w:p>
    <w:p w14:paraId="0000008A" w14:textId="1349603C" w:rsidR="00E9358B" w:rsidRPr="0058093A" w:rsidRDefault="00000000">
      <w:pPr>
        <w:pBdr>
          <w:top w:val="nil"/>
          <w:left w:val="nil"/>
          <w:bottom w:val="nil"/>
          <w:right w:val="nil"/>
          <w:between w:val="nil"/>
        </w:pBdr>
        <w:spacing w:after="240"/>
        <w:jc w:val="both"/>
        <w:rPr>
          <w:rFonts w:ascii="Calibri" w:eastAsia="Calibri" w:hAnsi="Calibri" w:cs="Calibri"/>
          <w:b/>
          <w:sz w:val="22"/>
          <w:szCs w:val="22"/>
          <w:lang w:val="fr-FR"/>
        </w:rPr>
      </w:pPr>
      <w:r w:rsidRPr="0058093A">
        <w:rPr>
          <w:rFonts w:ascii="Calibri" w:eastAsia="Calibri" w:hAnsi="Calibri" w:cs="Calibri"/>
          <w:b/>
          <w:sz w:val="22"/>
          <w:szCs w:val="22"/>
          <w:lang w:val="fr-FR"/>
        </w:rPr>
        <w:t>Les organisations qui soumettent ce rapport recommandent au Comité de</w:t>
      </w:r>
      <w:r w:rsidR="00272CE0">
        <w:rPr>
          <w:rFonts w:ascii="Calibri" w:eastAsia="Calibri" w:hAnsi="Calibri" w:cs="Calibri"/>
          <w:b/>
          <w:sz w:val="22"/>
          <w:szCs w:val="22"/>
          <w:lang w:val="fr-FR"/>
        </w:rPr>
        <w:t xml:space="preserve"> </w:t>
      </w:r>
      <w:r w:rsidRPr="0058093A">
        <w:rPr>
          <w:rFonts w:ascii="Calibri" w:eastAsia="Calibri" w:hAnsi="Calibri" w:cs="Calibri"/>
          <w:b/>
          <w:sz w:val="22"/>
          <w:szCs w:val="22"/>
          <w:lang w:val="fr-FR"/>
        </w:rPr>
        <w:t>:</w:t>
      </w:r>
    </w:p>
    <w:p w14:paraId="0000008B" w14:textId="00FD8BA8" w:rsidR="00E9358B" w:rsidRPr="0058093A" w:rsidRDefault="00000000">
      <w:pPr>
        <w:numPr>
          <w:ilvl w:val="0"/>
          <w:numId w:val="1"/>
        </w:numPr>
        <w:pBdr>
          <w:top w:val="nil"/>
          <w:left w:val="nil"/>
          <w:bottom w:val="nil"/>
          <w:right w:val="nil"/>
          <w:between w:val="nil"/>
        </w:pBdr>
        <w:spacing w:after="200"/>
        <w:ind w:left="708"/>
        <w:jc w:val="both"/>
        <w:rPr>
          <w:sz w:val="22"/>
          <w:szCs w:val="22"/>
          <w:lang w:val="fr-FR"/>
        </w:rPr>
      </w:pPr>
      <w:r w:rsidRPr="0058093A">
        <w:rPr>
          <w:rFonts w:ascii="Calibri" w:eastAsia="Calibri" w:hAnsi="Calibri" w:cs="Calibri"/>
          <w:b/>
          <w:sz w:val="22"/>
          <w:szCs w:val="22"/>
          <w:lang w:val="fr-FR"/>
        </w:rPr>
        <w:t xml:space="preserve">Demander </w:t>
      </w:r>
      <w:r w:rsidRPr="0058093A">
        <w:rPr>
          <w:rFonts w:ascii="Calibri" w:eastAsia="Calibri" w:hAnsi="Calibri" w:cs="Calibri"/>
          <w:sz w:val="22"/>
          <w:szCs w:val="22"/>
          <w:lang w:val="fr-FR"/>
        </w:rPr>
        <w:t xml:space="preserve">à la France d’expliquer la baisse du budget par </w:t>
      </w:r>
      <w:proofErr w:type="spellStart"/>
      <w:r w:rsidRPr="0058093A">
        <w:rPr>
          <w:rFonts w:ascii="Calibri" w:eastAsia="Calibri" w:hAnsi="Calibri" w:cs="Calibri"/>
          <w:sz w:val="22"/>
          <w:szCs w:val="22"/>
          <w:lang w:val="fr-FR"/>
        </w:rPr>
        <w:t>étudiant·e</w:t>
      </w:r>
      <w:proofErr w:type="spellEnd"/>
      <w:r w:rsidRPr="0058093A">
        <w:rPr>
          <w:rFonts w:ascii="Calibri" w:eastAsia="Calibri" w:hAnsi="Calibri" w:cs="Calibri"/>
          <w:b/>
          <w:sz w:val="22"/>
          <w:szCs w:val="22"/>
          <w:lang w:val="fr-FR"/>
        </w:rPr>
        <w:t xml:space="preserve"> </w:t>
      </w:r>
      <w:r w:rsidRPr="0058093A">
        <w:rPr>
          <w:rFonts w:ascii="Calibri" w:eastAsia="Calibri" w:hAnsi="Calibri" w:cs="Calibri"/>
          <w:sz w:val="22"/>
          <w:szCs w:val="22"/>
          <w:lang w:val="fr-FR"/>
        </w:rPr>
        <w:t>et</w:t>
      </w:r>
      <w:r w:rsidRPr="0058093A">
        <w:rPr>
          <w:rFonts w:ascii="Calibri" w:eastAsia="Calibri" w:hAnsi="Calibri" w:cs="Calibri"/>
          <w:b/>
          <w:sz w:val="22"/>
          <w:szCs w:val="22"/>
          <w:lang w:val="fr-FR"/>
        </w:rPr>
        <w:t xml:space="preserve"> de recommander </w:t>
      </w:r>
      <w:r w:rsidRPr="0058093A">
        <w:rPr>
          <w:rFonts w:ascii="Calibri" w:eastAsia="Calibri" w:hAnsi="Calibri" w:cs="Calibri"/>
          <w:sz w:val="22"/>
          <w:szCs w:val="22"/>
          <w:lang w:val="fr-FR"/>
        </w:rPr>
        <w:t>que le financement de l’enseignement supérieur augmente de façon proportionnée au nombre d’</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sz w:val="22"/>
          <w:szCs w:val="22"/>
          <w:lang w:val="fr-FR"/>
        </w:rPr>
        <w:t xml:space="preserve"> </w:t>
      </w:r>
      <w:proofErr w:type="spellStart"/>
      <w:r w:rsidRPr="0058093A">
        <w:rPr>
          <w:rFonts w:ascii="Calibri" w:eastAsia="Calibri" w:hAnsi="Calibri" w:cs="Calibri"/>
          <w:sz w:val="22"/>
          <w:szCs w:val="22"/>
          <w:lang w:val="fr-FR"/>
        </w:rPr>
        <w:t>inscrit·e·s</w:t>
      </w:r>
      <w:proofErr w:type="spellEnd"/>
      <w:r w:rsidRPr="0058093A">
        <w:rPr>
          <w:rFonts w:ascii="Calibri" w:eastAsia="Calibri" w:hAnsi="Calibri" w:cs="Calibri"/>
          <w:color w:val="000000"/>
          <w:sz w:val="22"/>
          <w:szCs w:val="22"/>
          <w:lang w:val="fr-FR"/>
        </w:rPr>
        <w:t>.</w:t>
      </w:r>
    </w:p>
    <w:p w14:paraId="0000008C" w14:textId="77777777" w:rsidR="00E9358B" w:rsidRPr="0058093A" w:rsidRDefault="00000000">
      <w:pPr>
        <w:numPr>
          <w:ilvl w:val="0"/>
          <w:numId w:val="1"/>
        </w:numPr>
        <w:pBdr>
          <w:top w:val="nil"/>
          <w:left w:val="nil"/>
          <w:bottom w:val="nil"/>
          <w:right w:val="nil"/>
          <w:between w:val="nil"/>
        </w:pBdr>
        <w:spacing w:after="200"/>
        <w:ind w:left="708"/>
        <w:jc w:val="both"/>
        <w:rPr>
          <w:sz w:val="22"/>
          <w:szCs w:val="22"/>
          <w:lang w:val="fr-FR"/>
        </w:rPr>
      </w:pPr>
      <w:r w:rsidRPr="0058093A">
        <w:rPr>
          <w:rFonts w:ascii="Calibri" w:eastAsia="Calibri" w:hAnsi="Calibri" w:cs="Calibri"/>
          <w:b/>
          <w:sz w:val="22"/>
          <w:szCs w:val="22"/>
          <w:lang w:val="fr-FR"/>
        </w:rPr>
        <w:t xml:space="preserve">Recommander </w:t>
      </w:r>
      <w:r w:rsidRPr="0058093A">
        <w:rPr>
          <w:rFonts w:ascii="Calibri" w:eastAsia="Calibri" w:hAnsi="Calibri" w:cs="Calibri"/>
          <w:sz w:val="22"/>
          <w:szCs w:val="22"/>
          <w:lang w:val="fr-FR"/>
        </w:rPr>
        <w:t>à la France de prendre les mesures pour réduire les inégalités d’accès à l’enseignement supérieur, y compris celles liées au lieu d’origine/résidence et de veiller à ce que les coûts indirects n’entravent pas l’accès aux études supérieures.</w:t>
      </w:r>
    </w:p>
    <w:p w14:paraId="0000008D" w14:textId="77777777" w:rsidR="00E9358B" w:rsidRPr="0058093A" w:rsidRDefault="00000000">
      <w:pPr>
        <w:numPr>
          <w:ilvl w:val="0"/>
          <w:numId w:val="1"/>
        </w:numPr>
        <w:pBdr>
          <w:top w:val="nil"/>
          <w:left w:val="nil"/>
          <w:bottom w:val="nil"/>
          <w:right w:val="nil"/>
          <w:between w:val="nil"/>
        </w:pBdr>
        <w:spacing w:after="240"/>
        <w:ind w:left="709"/>
        <w:jc w:val="both"/>
        <w:rPr>
          <w:color w:val="000000"/>
          <w:sz w:val="22"/>
          <w:szCs w:val="22"/>
          <w:lang w:val="fr-FR"/>
        </w:rPr>
      </w:pPr>
      <w:r w:rsidRPr="0058093A">
        <w:rPr>
          <w:rFonts w:ascii="Calibri" w:eastAsia="Calibri" w:hAnsi="Calibri" w:cs="Calibri"/>
          <w:b/>
          <w:color w:val="000000"/>
          <w:sz w:val="22"/>
          <w:szCs w:val="22"/>
          <w:lang w:val="fr-FR"/>
        </w:rPr>
        <w:t>Recomm</w:t>
      </w:r>
      <w:r w:rsidRPr="0058093A">
        <w:rPr>
          <w:rFonts w:ascii="Calibri" w:eastAsia="Calibri" w:hAnsi="Calibri" w:cs="Calibri"/>
          <w:b/>
          <w:sz w:val="22"/>
          <w:szCs w:val="22"/>
          <w:lang w:val="fr-FR"/>
        </w:rPr>
        <w:t>a</w:t>
      </w:r>
      <w:r w:rsidRPr="0058093A">
        <w:rPr>
          <w:rFonts w:ascii="Calibri" w:eastAsia="Calibri" w:hAnsi="Calibri" w:cs="Calibri"/>
          <w:b/>
          <w:color w:val="000000"/>
          <w:sz w:val="22"/>
          <w:szCs w:val="22"/>
          <w:lang w:val="fr-FR"/>
        </w:rPr>
        <w:t xml:space="preserve">nder </w:t>
      </w:r>
      <w:r w:rsidRPr="0058093A">
        <w:rPr>
          <w:rFonts w:ascii="Calibri" w:eastAsia="Calibri" w:hAnsi="Calibri" w:cs="Calibri"/>
          <w:color w:val="000000"/>
          <w:sz w:val="22"/>
          <w:szCs w:val="22"/>
          <w:lang w:val="fr-FR"/>
        </w:rPr>
        <w:t xml:space="preserve">à la </w:t>
      </w:r>
      <w:r w:rsidRPr="0058093A">
        <w:rPr>
          <w:rFonts w:ascii="Calibri" w:eastAsia="Calibri" w:hAnsi="Calibri" w:cs="Calibri"/>
          <w:sz w:val="22"/>
          <w:szCs w:val="22"/>
          <w:lang w:val="fr-FR"/>
        </w:rPr>
        <w:t>France</w:t>
      </w:r>
      <w:r w:rsidRPr="0058093A">
        <w:rPr>
          <w:rFonts w:ascii="Calibri" w:eastAsia="Calibri" w:hAnsi="Calibri" w:cs="Calibri"/>
          <w:color w:val="000000"/>
          <w:sz w:val="22"/>
          <w:szCs w:val="22"/>
          <w:lang w:val="fr-FR"/>
        </w:rPr>
        <w:t xml:space="preserve"> de </w:t>
      </w:r>
      <w:r w:rsidRPr="0058093A">
        <w:rPr>
          <w:rFonts w:ascii="Calibri" w:eastAsia="Calibri" w:hAnsi="Calibri" w:cs="Calibri"/>
          <w:sz w:val="22"/>
          <w:szCs w:val="22"/>
          <w:lang w:val="fr-FR"/>
        </w:rPr>
        <w:t>réviser</w:t>
      </w:r>
      <w:r w:rsidRPr="0058093A">
        <w:rPr>
          <w:rFonts w:ascii="Calibri" w:eastAsia="Calibri" w:hAnsi="Calibri" w:cs="Calibri"/>
          <w:color w:val="000000"/>
          <w:sz w:val="22"/>
          <w:szCs w:val="22"/>
          <w:lang w:val="fr-FR"/>
        </w:rPr>
        <w:t xml:space="preserve"> la </w:t>
      </w:r>
      <w:r w:rsidRPr="0058093A">
        <w:rPr>
          <w:rFonts w:ascii="Calibri" w:eastAsia="Calibri" w:hAnsi="Calibri" w:cs="Calibri"/>
          <w:sz w:val="22"/>
          <w:szCs w:val="22"/>
          <w:lang w:val="fr-FR"/>
        </w:rPr>
        <w:t xml:space="preserve">répartition des fonds attribués à l’enseignement supérieur (fonds alloués directement et indirectement aux établissements d’enseignement supérieur ainsi que toutes formes d’aide financières accordées aux </w:t>
      </w:r>
      <w:proofErr w:type="spellStart"/>
      <w:r w:rsidRPr="0058093A">
        <w:rPr>
          <w:rFonts w:ascii="Calibri" w:eastAsia="Calibri" w:hAnsi="Calibri" w:cs="Calibri"/>
          <w:sz w:val="22"/>
          <w:szCs w:val="22"/>
          <w:lang w:val="fr-FR"/>
        </w:rPr>
        <w:t>étudiant·e·s</w:t>
      </w:r>
      <w:proofErr w:type="spellEnd"/>
      <w:r w:rsidRPr="0058093A">
        <w:rPr>
          <w:rFonts w:ascii="Calibri" w:eastAsia="Calibri" w:hAnsi="Calibri" w:cs="Calibri"/>
          <w:color w:val="000000"/>
          <w:sz w:val="22"/>
          <w:szCs w:val="22"/>
          <w:lang w:val="fr-FR"/>
        </w:rPr>
        <w:t>) afin que</w:t>
      </w:r>
      <w:r w:rsidRPr="0058093A">
        <w:rPr>
          <w:rFonts w:ascii="Calibri" w:eastAsia="Calibri" w:hAnsi="Calibri" w:cs="Calibri"/>
          <w:sz w:val="22"/>
          <w:szCs w:val="22"/>
          <w:lang w:val="fr-FR"/>
        </w:rPr>
        <w:t xml:space="preserve"> la distribution des fonds publics contribue à réduire les inégalités d’accès et de réussite.</w:t>
      </w:r>
    </w:p>
    <w:p w14:paraId="0000008E" w14:textId="77777777" w:rsidR="00E9358B" w:rsidRPr="0058093A" w:rsidRDefault="00000000">
      <w:pPr>
        <w:numPr>
          <w:ilvl w:val="0"/>
          <w:numId w:val="1"/>
        </w:numPr>
        <w:pBdr>
          <w:top w:val="nil"/>
          <w:left w:val="nil"/>
          <w:bottom w:val="nil"/>
          <w:right w:val="nil"/>
          <w:between w:val="nil"/>
        </w:pBdr>
        <w:spacing w:after="240"/>
        <w:ind w:left="709"/>
        <w:jc w:val="both"/>
        <w:rPr>
          <w:color w:val="000000"/>
          <w:sz w:val="22"/>
          <w:szCs w:val="22"/>
          <w:lang w:val="fr-FR"/>
        </w:rPr>
      </w:pPr>
      <w:r w:rsidRPr="0058093A">
        <w:rPr>
          <w:rFonts w:ascii="Calibri" w:eastAsia="Calibri" w:hAnsi="Calibri" w:cs="Calibri"/>
          <w:b/>
          <w:color w:val="000000"/>
          <w:sz w:val="22"/>
          <w:szCs w:val="22"/>
          <w:lang w:val="fr-FR"/>
        </w:rPr>
        <w:t>Recomm</w:t>
      </w:r>
      <w:r w:rsidRPr="0058093A">
        <w:rPr>
          <w:rFonts w:ascii="Calibri" w:eastAsia="Calibri" w:hAnsi="Calibri" w:cs="Calibri"/>
          <w:b/>
          <w:sz w:val="22"/>
          <w:szCs w:val="22"/>
          <w:lang w:val="fr-FR"/>
        </w:rPr>
        <w:t xml:space="preserve">ander </w:t>
      </w:r>
      <w:r w:rsidRPr="0058093A">
        <w:rPr>
          <w:rFonts w:ascii="Calibri" w:eastAsia="Calibri" w:hAnsi="Calibri" w:cs="Calibri"/>
          <w:sz w:val="22"/>
          <w:szCs w:val="22"/>
          <w:lang w:val="fr-FR"/>
        </w:rPr>
        <w:t xml:space="preserve">à la France de clarifier et de renforcer la législation nationale relative à la privatisation du secteur de l’enseignement supérieur, (fonctionnement et qualité des établissements d'enseignement supérieur privés, relations de l'État avec les </w:t>
      </w:r>
      <w:proofErr w:type="spellStart"/>
      <w:r w:rsidRPr="0058093A">
        <w:rPr>
          <w:rFonts w:ascii="Calibri" w:eastAsia="Calibri" w:hAnsi="Calibri" w:cs="Calibri"/>
          <w:sz w:val="22"/>
          <w:szCs w:val="22"/>
          <w:lang w:val="fr-FR"/>
        </w:rPr>
        <w:t>EdTech</w:t>
      </w:r>
      <w:proofErr w:type="spellEnd"/>
      <w:r w:rsidRPr="0058093A">
        <w:rPr>
          <w:rFonts w:ascii="Calibri" w:eastAsia="Calibri" w:hAnsi="Calibri" w:cs="Calibri"/>
          <w:sz w:val="22"/>
          <w:szCs w:val="22"/>
          <w:lang w:val="fr-FR"/>
        </w:rPr>
        <w:t xml:space="preserve"> privées œuvrant dans l'enseignement supérieur, financement privé de l'enseignement supérieur, partenariats entre les universités publiques et le secteur privé, etc.) et de veiller à la mise en œuvre des Conventions internationales qu'elle a ratifiées et des Principes d'Abidjan.</w:t>
      </w:r>
    </w:p>
    <w:p w14:paraId="0000008F" w14:textId="77777777" w:rsidR="00E9358B" w:rsidRPr="0058093A" w:rsidRDefault="00000000">
      <w:pPr>
        <w:numPr>
          <w:ilvl w:val="0"/>
          <w:numId w:val="1"/>
        </w:numPr>
        <w:pBdr>
          <w:top w:val="nil"/>
          <w:left w:val="nil"/>
          <w:bottom w:val="nil"/>
          <w:right w:val="nil"/>
          <w:between w:val="nil"/>
        </w:pBdr>
        <w:spacing w:after="240"/>
        <w:ind w:left="709"/>
        <w:jc w:val="both"/>
        <w:rPr>
          <w:color w:val="000000"/>
          <w:sz w:val="22"/>
          <w:szCs w:val="22"/>
          <w:lang w:val="fr-FR"/>
        </w:rPr>
      </w:pPr>
      <w:r w:rsidRPr="0058093A">
        <w:rPr>
          <w:rFonts w:ascii="Calibri" w:eastAsia="Calibri" w:hAnsi="Calibri" w:cs="Calibri"/>
          <w:b/>
          <w:color w:val="000000"/>
          <w:sz w:val="22"/>
          <w:szCs w:val="22"/>
          <w:lang w:val="fr-FR"/>
        </w:rPr>
        <w:t>Recomm</w:t>
      </w:r>
      <w:r w:rsidRPr="0058093A">
        <w:rPr>
          <w:rFonts w:ascii="Calibri" w:eastAsia="Calibri" w:hAnsi="Calibri" w:cs="Calibri"/>
          <w:b/>
          <w:sz w:val="22"/>
          <w:szCs w:val="22"/>
          <w:lang w:val="fr-FR"/>
        </w:rPr>
        <w:t>a</w:t>
      </w:r>
      <w:r w:rsidRPr="0058093A">
        <w:rPr>
          <w:rFonts w:ascii="Calibri" w:eastAsia="Calibri" w:hAnsi="Calibri" w:cs="Calibri"/>
          <w:b/>
          <w:color w:val="000000"/>
          <w:sz w:val="22"/>
          <w:szCs w:val="22"/>
          <w:lang w:val="fr-FR"/>
        </w:rPr>
        <w:t>nder</w:t>
      </w:r>
      <w:r w:rsidRPr="0058093A">
        <w:rPr>
          <w:rFonts w:ascii="Calibri" w:eastAsia="Calibri" w:hAnsi="Calibri" w:cs="Calibri"/>
          <w:color w:val="000000"/>
          <w:sz w:val="22"/>
          <w:szCs w:val="22"/>
          <w:lang w:val="fr-FR"/>
        </w:rPr>
        <w:t xml:space="preserve"> à la </w:t>
      </w:r>
      <w:r w:rsidRPr="0058093A">
        <w:rPr>
          <w:rFonts w:ascii="Calibri" w:eastAsia="Calibri" w:hAnsi="Calibri" w:cs="Calibri"/>
          <w:sz w:val="22"/>
          <w:szCs w:val="22"/>
          <w:lang w:val="fr-FR"/>
        </w:rPr>
        <w:t>France de renforcer la surveillance des établissements d’enseignement supérieur privé.</w:t>
      </w:r>
    </w:p>
    <w:p w14:paraId="00000090" w14:textId="77777777" w:rsidR="00E9358B" w:rsidRPr="0058093A" w:rsidRDefault="00E9358B">
      <w:pPr>
        <w:pBdr>
          <w:top w:val="nil"/>
          <w:left w:val="nil"/>
          <w:bottom w:val="nil"/>
          <w:right w:val="nil"/>
          <w:between w:val="nil"/>
        </w:pBdr>
        <w:spacing w:after="240"/>
        <w:rPr>
          <w:sz w:val="22"/>
          <w:szCs w:val="22"/>
          <w:lang w:val="fr-FR"/>
        </w:rPr>
      </w:pPr>
    </w:p>
    <w:sectPr w:rsidR="00E9358B" w:rsidRPr="0058093A">
      <w:footerReference w:type="default" r:id="rId36"/>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E6456" w14:textId="77777777" w:rsidR="007230F9" w:rsidRDefault="007230F9">
      <w:r>
        <w:separator/>
      </w:r>
    </w:p>
  </w:endnote>
  <w:endnote w:type="continuationSeparator" w:id="0">
    <w:p w14:paraId="14007933" w14:textId="77777777" w:rsidR="007230F9" w:rsidRDefault="00723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panose1 w:val="00000500000000020000"/>
    <w:charset w:val="00"/>
    <w:family w:val="auto"/>
    <w:pitch w:val="variable"/>
    <w:sig w:usb0="E00002FF" w:usb1="5000205A" w:usb2="00000000" w:usb3="00000000" w:csb0="0000019F" w:csb1="00000000"/>
  </w:font>
  <w:font w:name="Consolas">
    <w:panose1 w:val="020B0609020204030204"/>
    <w:charset w:val="00"/>
    <w:family w:val="modern"/>
    <w:pitch w:val="fixed"/>
    <w:sig w:usb0="E10002FF" w:usb1="4000F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Roboto">
    <w:panose1 w:val="020B0604020202020204"/>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9" w14:textId="31F4C9FE" w:rsidR="00E9358B" w:rsidRDefault="00000000">
    <w:pPr>
      <w:jc w:val="right"/>
      <w:rPr>
        <w:rFonts w:ascii="Calibri" w:eastAsia="Calibri" w:hAnsi="Calibri" w:cs="Calibri"/>
        <w:sz w:val="22"/>
        <w:szCs w:val="22"/>
      </w:rPr>
    </w:pP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sidR="0058093A">
      <w:rPr>
        <w:rFonts w:ascii="Calibri" w:eastAsia="Calibri" w:hAnsi="Calibri" w:cs="Calibri"/>
        <w:noProof/>
        <w:sz w:val="22"/>
        <w:szCs w:val="22"/>
      </w:rPr>
      <w:t>1</w:t>
    </w:r>
    <w:r>
      <w:rPr>
        <w:rFonts w:ascii="Calibri" w:eastAsia="Calibri" w:hAnsi="Calibri" w:cs="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452BE" w14:textId="77777777" w:rsidR="007230F9" w:rsidRDefault="007230F9">
      <w:r>
        <w:separator/>
      </w:r>
    </w:p>
  </w:footnote>
  <w:footnote w:type="continuationSeparator" w:id="0">
    <w:p w14:paraId="7D2D4375" w14:textId="77777777" w:rsidR="007230F9" w:rsidRDefault="007230F9">
      <w:r>
        <w:continuationSeparator/>
      </w:r>
    </w:p>
  </w:footnote>
  <w:footnote w:id="1">
    <w:p w14:paraId="000000DE" w14:textId="10C26156"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 xml:space="preserve">Right to </w:t>
      </w:r>
      <w:proofErr w:type="spellStart"/>
      <w:r w:rsidRPr="00272CE0">
        <w:rPr>
          <w:rFonts w:asciiTheme="minorHAnsi" w:eastAsia="Calibri" w:hAnsiTheme="minorHAnsi" w:cstheme="minorHAnsi"/>
          <w:sz w:val="18"/>
          <w:szCs w:val="18"/>
          <w:lang w:val="fr-FR"/>
        </w:rPr>
        <w:t>Education</w:t>
      </w:r>
      <w:proofErr w:type="spellEnd"/>
      <w:r w:rsidRPr="00272CE0">
        <w:rPr>
          <w:rFonts w:asciiTheme="minorHAnsi" w:eastAsia="Calibri" w:hAnsiTheme="minorHAnsi" w:cstheme="minorHAnsi"/>
          <w:sz w:val="18"/>
          <w:szCs w:val="18"/>
          <w:lang w:val="fr-FR"/>
        </w:rPr>
        <w:t xml:space="preserve"> Initiative en </w:t>
      </w:r>
      <w:r w:rsidR="0058093A" w:rsidRPr="00272CE0">
        <w:rPr>
          <w:rFonts w:asciiTheme="minorHAnsi" w:eastAsia="Calibri" w:hAnsiTheme="minorHAnsi" w:cstheme="minorHAnsi"/>
          <w:sz w:val="18"/>
          <w:szCs w:val="18"/>
          <w:lang w:val="fr-FR"/>
        </w:rPr>
        <w:t xml:space="preserve">anglais </w:t>
      </w:r>
      <w:r w:rsidRPr="00272CE0">
        <w:rPr>
          <w:rFonts w:asciiTheme="minorHAnsi" w:eastAsia="Calibri" w:hAnsiTheme="minorHAnsi" w:cstheme="minorHAnsi"/>
          <w:sz w:val="18"/>
          <w:szCs w:val="18"/>
          <w:lang w:val="fr-FR"/>
        </w:rPr>
        <w:t xml:space="preserve">: </w:t>
      </w:r>
      <w:hyperlink r:id="rId1">
        <w:r w:rsidRPr="00272CE0">
          <w:rPr>
            <w:rFonts w:asciiTheme="minorHAnsi" w:eastAsia="Calibri" w:hAnsiTheme="minorHAnsi" w:cstheme="minorHAnsi"/>
            <w:color w:val="1155CC"/>
            <w:sz w:val="18"/>
            <w:szCs w:val="18"/>
            <w:u w:val="single"/>
            <w:lang w:val="fr-FR"/>
          </w:rPr>
          <w:t>www.right-to-education.org/fr</w:t>
        </w:r>
      </w:hyperlink>
      <w:r w:rsidRPr="00272CE0">
        <w:rPr>
          <w:rFonts w:asciiTheme="minorHAnsi" w:eastAsia="Calibri" w:hAnsiTheme="minorHAnsi" w:cstheme="minorHAnsi"/>
          <w:sz w:val="18"/>
          <w:szCs w:val="18"/>
          <w:lang w:val="fr-FR"/>
        </w:rPr>
        <w:t xml:space="preserve"> </w:t>
      </w:r>
    </w:p>
  </w:footnote>
  <w:footnote w:id="2">
    <w:p w14:paraId="000000E1"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w:t>
      </w:r>
      <w:hyperlink r:id="rId2">
        <w:r w:rsidRPr="00272CE0">
          <w:rPr>
            <w:rFonts w:asciiTheme="minorHAnsi" w:eastAsia="Calibri" w:hAnsiTheme="minorHAnsi" w:cstheme="minorHAnsi"/>
            <w:color w:val="1155CC"/>
            <w:sz w:val="18"/>
            <w:szCs w:val="18"/>
            <w:u w:val="single"/>
            <w:lang w:val="fr-FR"/>
          </w:rPr>
          <w:t>https://www.fage.org</w:t>
        </w:r>
      </w:hyperlink>
    </w:p>
  </w:footnote>
  <w:footnote w:id="3">
    <w:p w14:paraId="000000E2" w14:textId="77777777"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hyperlink r:id="rId3">
        <w:r w:rsidRPr="00272CE0">
          <w:rPr>
            <w:rFonts w:asciiTheme="minorHAnsi" w:hAnsiTheme="minorHAnsi" w:cstheme="minorHAnsi"/>
            <w:color w:val="1155CC"/>
            <w:sz w:val="18"/>
            <w:szCs w:val="18"/>
            <w:u w:val="single"/>
            <w:lang w:val="fr-FR"/>
          </w:rPr>
          <w:t>www.globalstudentforum.org</w:t>
        </w:r>
      </w:hyperlink>
      <w:r w:rsidRPr="00272CE0">
        <w:rPr>
          <w:rFonts w:asciiTheme="minorHAnsi" w:hAnsiTheme="minorHAnsi" w:cstheme="minorHAnsi"/>
          <w:sz w:val="18"/>
          <w:szCs w:val="18"/>
          <w:lang w:val="fr-FR"/>
        </w:rPr>
        <w:t xml:space="preserve"> </w:t>
      </w:r>
    </w:p>
  </w:footnote>
  <w:footnote w:id="4">
    <w:p w14:paraId="00000095"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Thibaut </w:t>
      </w:r>
      <w:proofErr w:type="spellStart"/>
      <w:r w:rsidRPr="00272CE0">
        <w:rPr>
          <w:rFonts w:asciiTheme="minorHAnsi" w:eastAsia="Calibri" w:hAnsiTheme="minorHAnsi" w:cstheme="minorHAnsi"/>
          <w:sz w:val="18"/>
          <w:szCs w:val="18"/>
          <w:lang w:val="fr-FR"/>
        </w:rPr>
        <w:t>Lauwerier</w:t>
      </w:r>
      <w:proofErr w:type="spellEnd"/>
      <w:r w:rsidRPr="00272CE0">
        <w:rPr>
          <w:rFonts w:asciiTheme="minorHAnsi" w:eastAsia="Calibri" w:hAnsiTheme="minorHAnsi" w:cstheme="minorHAnsi"/>
          <w:sz w:val="18"/>
          <w:szCs w:val="18"/>
          <w:lang w:val="fr-FR"/>
        </w:rPr>
        <w:t xml:space="preserve"> (Université de Genève / </w:t>
      </w:r>
      <w:proofErr w:type="spellStart"/>
      <w:r w:rsidRPr="00272CE0">
        <w:rPr>
          <w:rFonts w:asciiTheme="minorHAnsi" w:eastAsia="Calibri" w:hAnsiTheme="minorHAnsi" w:cstheme="minorHAnsi"/>
          <w:sz w:val="18"/>
          <w:szCs w:val="18"/>
          <w:lang w:val="fr-FR"/>
        </w:rPr>
        <w:t>eduCoop</w:t>
      </w:r>
      <w:proofErr w:type="spellEnd"/>
      <w:r w:rsidRPr="00272CE0">
        <w:rPr>
          <w:rFonts w:asciiTheme="minorHAnsi" w:eastAsia="Calibri" w:hAnsiTheme="minorHAnsi" w:cstheme="minorHAnsi"/>
          <w:sz w:val="18"/>
          <w:szCs w:val="18"/>
          <w:lang w:val="fr-FR"/>
        </w:rPr>
        <w:t>), Hugo Harari-</w:t>
      </w:r>
      <w:proofErr w:type="spellStart"/>
      <w:r w:rsidRPr="00272CE0">
        <w:rPr>
          <w:rFonts w:asciiTheme="minorHAnsi" w:eastAsia="Calibri" w:hAnsiTheme="minorHAnsi" w:cstheme="minorHAnsi"/>
          <w:sz w:val="18"/>
          <w:szCs w:val="18"/>
          <w:lang w:val="fr-FR"/>
        </w:rPr>
        <w:t>Kermadec</w:t>
      </w:r>
      <w:proofErr w:type="spellEnd"/>
      <w:r w:rsidRPr="00272CE0">
        <w:rPr>
          <w:rFonts w:asciiTheme="minorHAnsi" w:eastAsia="Calibri" w:hAnsiTheme="minorHAnsi" w:cstheme="minorHAnsi"/>
          <w:sz w:val="18"/>
          <w:szCs w:val="18"/>
          <w:lang w:val="fr-FR"/>
        </w:rPr>
        <w:t xml:space="preserve"> (Université d’Orleans), Claire </w:t>
      </w:r>
      <w:proofErr w:type="spellStart"/>
      <w:r w:rsidRPr="00272CE0">
        <w:rPr>
          <w:rFonts w:asciiTheme="minorHAnsi" w:eastAsia="Calibri" w:hAnsiTheme="minorHAnsi" w:cstheme="minorHAnsi"/>
          <w:sz w:val="18"/>
          <w:szCs w:val="18"/>
          <w:lang w:val="fr-FR"/>
        </w:rPr>
        <w:t>Calvel</w:t>
      </w:r>
      <w:proofErr w:type="spellEnd"/>
      <w:r w:rsidRPr="00272CE0">
        <w:rPr>
          <w:rFonts w:asciiTheme="minorHAnsi" w:eastAsia="Calibri" w:hAnsiTheme="minorHAnsi" w:cstheme="minorHAnsi"/>
          <w:sz w:val="18"/>
          <w:szCs w:val="18"/>
          <w:lang w:val="fr-FR"/>
        </w:rPr>
        <w:t xml:space="preserve"> et Victor </w:t>
      </w:r>
      <w:proofErr w:type="spellStart"/>
      <w:r w:rsidRPr="00272CE0">
        <w:rPr>
          <w:rFonts w:asciiTheme="minorHAnsi" w:eastAsia="Calibri" w:hAnsiTheme="minorHAnsi" w:cstheme="minorHAnsi"/>
          <w:sz w:val="18"/>
          <w:szCs w:val="18"/>
          <w:lang w:val="fr-FR"/>
        </w:rPr>
        <w:t>Chareyron</w:t>
      </w:r>
      <w:proofErr w:type="spellEnd"/>
      <w:r w:rsidRPr="00272CE0">
        <w:rPr>
          <w:rFonts w:asciiTheme="minorHAnsi" w:eastAsia="Calibri" w:hAnsiTheme="minorHAnsi" w:cstheme="minorHAnsi"/>
          <w:sz w:val="18"/>
          <w:szCs w:val="18"/>
          <w:lang w:val="fr-FR"/>
        </w:rPr>
        <w:t xml:space="preserve"> (ENS paris Saclay).</w:t>
      </w:r>
    </w:p>
  </w:footnote>
  <w:footnote w:id="5">
    <w:p w14:paraId="00000097" w14:textId="2C1A1A03" w:rsidR="00E9358B" w:rsidRPr="00272CE0" w:rsidRDefault="00000000">
      <w:pPr>
        <w:jc w:val="both"/>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Les documents publiés incluent: un rapport, intitulé : </w:t>
      </w:r>
      <w:hyperlink r:id="rId4">
        <w:r w:rsidRPr="00272CE0">
          <w:rPr>
            <w:rFonts w:asciiTheme="minorHAnsi" w:eastAsia="Calibri" w:hAnsiTheme="minorHAnsi" w:cstheme="minorHAnsi"/>
            <w:color w:val="1155CC"/>
            <w:sz w:val="18"/>
            <w:szCs w:val="18"/>
            <w:u w:val="single"/>
            <w:lang w:val="fr-FR"/>
          </w:rPr>
          <w:t xml:space="preserve">‘Limited </w:t>
        </w:r>
        <w:proofErr w:type="spellStart"/>
        <w:r w:rsidRPr="00272CE0">
          <w:rPr>
            <w:rFonts w:asciiTheme="minorHAnsi" w:eastAsia="Calibri" w:hAnsiTheme="minorHAnsi" w:cstheme="minorHAnsi"/>
            <w:color w:val="1155CC"/>
            <w:sz w:val="18"/>
            <w:szCs w:val="18"/>
            <w:u w:val="single"/>
            <w:lang w:val="fr-FR"/>
          </w:rPr>
          <w:t>Potential</w:t>
        </w:r>
        <w:proofErr w:type="spellEnd"/>
        <w:r w:rsidRPr="00272CE0">
          <w:rPr>
            <w:rFonts w:asciiTheme="minorHAnsi" w:eastAsia="Calibri" w:hAnsiTheme="minorHAnsi" w:cstheme="minorHAnsi"/>
            <w:color w:val="1155CC"/>
            <w:sz w:val="18"/>
            <w:szCs w:val="18"/>
            <w:u w:val="single"/>
            <w:lang w:val="fr-FR"/>
          </w:rPr>
          <w:t xml:space="preserve">’ - The right to </w:t>
        </w:r>
        <w:proofErr w:type="spellStart"/>
        <w:r w:rsidRPr="00272CE0">
          <w:rPr>
            <w:rFonts w:asciiTheme="minorHAnsi" w:eastAsia="Calibri" w:hAnsiTheme="minorHAnsi" w:cstheme="minorHAnsi"/>
            <w:color w:val="1155CC"/>
            <w:sz w:val="18"/>
            <w:szCs w:val="18"/>
            <w:u w:val="single"/>
            <w:lang w:val="fr-FR"/>
          </w:rPr>
          <w:t>higher</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education</w:t>
        </w:r>
        <w:proofErr w:type="spellEnd"/>
        <w:r w:rsidRPr="00272CE0">
          <w:rPr>
            <w:rFonts w:asciiTheme="minorHAnsi" w:eastAsia="Calibri" w:hAnsiTheme="minorHAnsi" w:cstheme="minorHAnsi"/>
            <w:color w:val="1155CC"/>
            <w:sz w:val="18"/>
            <w:szCs w:val="18"/>
            <w:u w:val="single"/>
            <w:lang w:val="fr-FR"/>
          </w:rPr>
          <w:t xml:space="preserve"> in France: impact of place of </w:t>
        </w:r>
        <w:proofErr w:type="spellStart"/>
        <w:r w:rsidRPr="00272CE0">
          <w:rPr>
            <w:rFonts w:asciiTheme="minorHAnsi" w:eastAsia="Calibri" w:hAnsiTheme="minorHAnsi" w:cstheme="minorHAnsi"/>
            <w:color w:val="1155CC"/>
            <w:sz w:val="18"/>
            <w:szCs w:val="18"/>
            <w:u w:val="single"/>
            <w:lang w:val="fr-FR"/>
          </w:rPr>
          <w:t>origin</w:t>
        </w:r>
        <w:proofErr w:type="spellEnd"/>
        <w:r w:rsidRPr="00272CE0">
          <w:rPr>
            <w:rFonts w:asciiTheme="minorHAnsi" w:eastAsia="Calibri" w:hAnsiTheme="minorHAnsi" w:cstheme="minorHAnsi"/>
            <w:color w:val="1155CC"/>
            <w:sz w:val="18"/>
            <w:szCs w:val="18"/>
            <w:u w:val="single"/>
            <w:lang w:val="fr-FR"/>
          </w:rPr>
          <w:t xml:space="preserve"> and of </w:t>
        </w:r>
        <w:proofErr w:type="spellStart"/>
        <w:r w:rsidRPr="00272CE0">
          <w:rPr>
            <w:rFonts w:asciiTheme="minorHAnsi" w:eastAsia="Calibri" w:hAnsiTheme="minorHAnsi" w:cstheme="minorHAnsi"/>
            <w:color w:val="1155CC"/>
            <w:sz w:val="18"/>
            <w:szCs w:val="18"/>
            <w:u w:val="single"/>
            <w:lang w:val="fr-FR"/>
          </w:rPr>
          <w:t>cost</w:t>
        </w:r>
        <w:proofErr w:type="spellEnd"/>
        <w:r w:rsidRPr="00272CE0">
          <w:rPr>
            <w:rFonts w:asciiTheme="minorHAnsi" w:eastAsia="Calibri" w:hAnsiTheme="minorHAnsi" w:cstheme="minorHAnsi"/>
            <w:color w:val="1155CC"/>
            <w:sz w:val="18"/>
            <w:szCs w:val="18"/>
            <w:u w:val="single"/>
            <w:lang w:val="fr-FR"/>
          </w:rPr>
          <w:t xml:space="preserve"> on </w:t>
        </w:r>
        <w:proofErr w:type="spellStart"/>
        <w:r w:rsidRPr="00272CE0">
          <w:rPr>
            <w:rFonts w:asciiTheme="minorHAnsi" w:eastAsia="Calibri" w:hAnsiTheme="minorHAnsi" w:cstheme="minorHAnsi"/>
            <w:color w:val="1155CC"/>
            <w:sz w:val="18"/>
            <w:szCs w:val="18"/>
            <w:u w:val="single"/>
            <w:lang w:val="fr-FR"/>
          </w:rPr>
          <w:t>inequality</w:t>
        </w:r>
        <w:proofErr w:type="spellEnd"/>
      </w:hyperlink>
      <w:r w:rsidRPr="00272CE0">
        <w:rPr>
          <w:rFonts w:asciiTheme="minorHAnsi" w:eastAsia="Calibri" w:hAnsiTheme="minorHAnsi" w:cstheme="minorHAnsi"/>
          <w:sz w:val="18"/>
          <w:szCs w:val="18"/>
          <w:lang w:val="fr-FR"/>
        </w:rPr>
        <w:t xml:space="preserve"> (2020);  une note de positionnement, intitulée : </w:t>
      </w:r>
      <w:hyperlink r:id="rId5">
        <w:r w:rsidRPr="00272CE0">
          <w:rPr>
            <w:rFonts w:asciiTheme="minorHAnsi" w:eastAsia="Calibri" w:hAnsiTheme="minorHAnsi" w:cstheme="minorHAnsi"/>
            <w:color w:val="1155CC"/>
            <w:sz w:val="18"/>
            <w:szCs w:val="18"/>
            <w:u w:val="single"/>
            <w:lang w:val="fr-FR"/>
          </w:rPr>
          <w:t>L’influence du lieu d’origine sur les inégalités dans l’enseignement supérieur en France</w:t>
        </w:r>
      </w:hyperlink>
      <w:r w:rsidRPr="00272CE0">
        <w:rPr>
          <w:rFonts w:asciiTheme="minorHAnsi" w:eastAsia="Calibri" w:hAnsiTheme="minorHAnsi" w:cstheme="minorHAnsi"/>
          <w:sz w:val="18"/>
          <w:szCs w:val="18"/>
          <w:lang w:val="fr-FR"/>
        </w:rPr>
        <w:t xml:space="preserve"> (2020);  un rapport soumis à la Conférence mondiale de l’UNESCO sur l’enseignement supérieur, intitulé : </w:t>
      </w:r>
      <w:hyperlink r:id="rId6">
        <w:r w:rsidRPr="00272CE0">
          <w:rPr>
            <w:rFonts w:asciiTheme="minorHAnsi" w:eastAsia="Calibri" w:hAnsiTheme="minorHAnsi" w:cstheme="minorHAnsi"/>
            <w:color w:val="1155CC"/>
            <w:sz w:val="18"/>
            <w:szCs w:val="18"/>
            <w:u w:val="single"/>
            <w:lang w:val="fr-FR"/>
          </w:rPr>
          <w:t>L’enseignement supérieur en France : un droit menacé face aux inégalités croissantes ?</w:t>
        </w:r>
      </w:hyperlink>
      <w:r w:rsidRPr="00272CE0">
        <w:rPr>
          <w:rFonts w:asciiTheme="minorHAnsi" w:eastAsia="Calibri" w:hAnsiTheme="minorHAnsi" w:cstheme="minorHAnsi"/>
          <w:sz w:val="18"/>
          <w:szCs w:val="18"/>
          <w:lang w:val="fr-FR"/>
        </w:rPr>
        <w:t xml:space="preserve"> (2022); un rapport sur le financement de l’enseignement supérieur en France, intitulé :</w:t>
      </w:r>
      <w:hyperlink r:id="rId7">
        <w:r w:rsidRPr="00272CE0">
          <w:rPr>
            <w:rFonts w:asciiTheme="minorHAnsi" w:eastAsia="Calibri" w:hAnsiTheme="minorHAnsi" w:cstheme="minorHAnsi"/>
            <w:color w:val="1155CC"/>
            <w:sz w:val="18"/>
            <w:szCs w:val="18"/>
            <w:u w:val="single"/>
            <w:lang w:val="fr-FR"/>
          </w:rPr>
          <w:t xml:space="preserve"> Le Financement de l’Enseignement Supérieur en France: Une synthèse bibliographique des effets des politiques de financement de l’Enseignement Supérieur depuis le début des années 2000</w:t>
        </w:r>
      </w:hyperlink>
      <w:r w:rsidRPr="00272CE0">
        <w:rPr>
          <w:rFonts w:asciiTheme="minorHAnsi" w:eastAsia="Calibri" w:hAnsiTheme="minorHAnsi" w:cstheme="minorHAnsi"/>
          <w:color w:val="494879"/>
          <w:sz w:val="18"/>
          <w:szCs w:val="18"/>
          <w:lang w:val="fr-FR"/>
        </w:rPr>
        <w:t xml:space="preserve"> (2023). </w:t>
      </w:r>
      <w:r w:rsidRPr="00272CE0">
        <w:rPr>
          <w:rFonts w:asciiTheme="minorHAnsi" w:eastAsia="Calibri" w:hAnsiTheme="minorHAnsi" w:cstheme="minorHAnsi"/>
          <w:sz w:val="18"/>
          <w:szCs w:val="18"/>
          <w:lang w:val="fr-FR"/>
        </w:rPr>
        <w:t xml:space="preserve">Ces recherches ont été nourries de discussions avec les syndicats </w:t>
      </w:r>
      <w:proofErr w:type="spellStart"/>
      <w:r w:rsidRPr="00272CE0">
        <w:rPr>
          <w:rFonts w:asciiTheme="minorHAnsi" w:eastAsia="Calibri" w:hAnsiTheme="minorHAnsi" w:cstheme="minorHAnsi"/>
          <w:sz w:val="18"/>
          <w:szCs w:val="18"/>
          <w:lang w:val="fr-FR"/>
        </w:rPr>
        <w:t>étudiant·e·s</w:t>
      </w:r>
      <w:proofErr w:type="spellEnd"/>
      <w:r w:rsidRPr="00272CE0">
        <w:rPr>
          <w:rFonts w:asciiTheme="minorHAnsi" w:eastAsia="Calibri" w:hAnsiTheme="minorHAnsi" w:cstheme="minorHAnsi"/>
          <w:sz w:val="18"/>
          <w:szCs w:val="18"/>
          <w:lang w:val="fr-FR"/>
        </w:rPr>
        <w:t xml:space="preserve">, des </w:t>
      </w:r>
      <w:proofErr w:type="spellStart"/>
      <w:r w:rsidRPr="00272CE0">
        <w:rPr>
          <w:rFonts w:asciiTheme="minorHAnsi" w:eastAsia="Calibri" w:hAnsiTheme="minorHAnsi" w:cstheme="minorHAnsi"/>
          <w:sz w:val="18"/>
          <w:szCs w:val="18"/>
          <w:lang w:val="fr-FR"/>
        </w:rPr>
        <w:t>député·e·s</w:t>
      </w:r>
      <w:proofErr w:type="spellEnd"/>
      <w:r w:rsidRPr="00272CE0">
        <w:rPr>
          <w:rFonts w:asciiTheme="minorHAnsi" w:eastAsia="Calibri" w:hAnsiTheme="minorHAnsi" w:cstheme="minorHAnsi"/>
          <w:sz w:val="18"/>
          <w:szCs w:val="18"/>
          <w:lang w:val="fr-FR"/>
        </w:rPr>
        <w:t xml:space="preserve"> et des </w:t>
      </w:r>
      <w:proofErr w:type="spellStart"/>
      <w:r w:rsidRPr="00272CE0">
        <w:rPr>
          <w:rFonts w:asciiTheme="minorHAnsi" w:eastAsia="Calibri" w:hAnsiTheme="minorHAnsi" w:cstheme="minorHAnsi"/>
          <w:sz w:val="18"/>
          <w:szCs w:val="18"/>
          <w:lang w:val="fr-FR"/>
        </w:rPr>
        <w:t>représentant·e·s</w:t>
      </w:r>
      <w:proofErr w:type="spellEnd"/>
      <w:r w:rsidRPr="00272CE0">
        <w:rPr>
          <w:rFonts w:asciiTheme="minorHAnsi" w:eastAsia="Calibri" w:hAnsiTheme="minorHAnsi" w:cstheme="minorHAnsi"/>
          <w:sz w:val="18"/>
          <w:szCs w:val="18"/>
          <w:lang w:val="fr-FR"/>
        </w:rPr>
        <w:t xml:space="preserve"> du gouvernement lors des tables rondes organisées par RTE en collaboration avec les </w:t>
      </w:r>
      <w:proofErr w:type="spellStart"/>
      <w:r w:rsidRPr="00272CE0">
        <w:rPr>
          <w:rFonts w:asciiTheme="minorHAnsi" w:eastAsia="Calibri" w:hAnsiTheme="minorHAnsi" w:cstheme="minorHAnsi"/>
          <w:sz w:val="18"/>
          <w:szCs w:val="18"/>
          <w:lang w:val="fr-FR"/>
        </w:rPr>
        <w:t>étudiant·e·s</w:t>
      </w:r>
      <w:proofErr w:type="spellEnd"/>
      <w:r w:rsidRPr="00272CE0">
        <w:rPr>
          <w:rFonts w:asciiTheme="minorHAnsi" w:eastAsia="Calibri" w:hAnsiTheme="minorHAnsi" w:cstheme="minorHAnsi"/>
          <w:sz w:val="18"/>
          <w:szCs w:val="18"/>
          <w:lang w:val="fr-FR"/>
        </w:rPr>
        <w:t xml:space="preserve"> de la Clinique de Droit de Sciences Po. Voir notamment : </w:t>
      </w:r>
      <w:hyperlink r:id="rId8">
        <w:proofErr w:type="spellStart"/>
        <w:r w:rsidRPr="00272CE0">
          <w:rPr>
            <w:rFonts w:asciiTheme="minorHAnsi" w:eastAsia="Calibri" w:hAnsiTheme="minorHAnsi" w:cstheme="minorHAnsi"/>
            <w:color w:val="1155CC"/>
            <w:sz w:val="18"/>
            <w:szCs w:val="18"/>
            <w:u w:val="single"/>
            <w:lang w:val="fr-FR"/>
          </w:rPr>
          <w:t>Threatened</w:t>
        </w:r>
        <w:proofErr w:type="spellEnd"/>
        <w:r w:rsidRPr="00272CE0">
          <w:rPr>
            <w:rFonts w:asciiTheme="minorHAnsi" w:eastAsia="Calibri" w:hAnsiTheme="minorHAnsi" w:cstheme="minorHAnsi"/>
            <w:color w:val="1155CC"/>
            <w:sz w:val="18"/>
            <w:szCs w:val="18"/>
            <w:u w:val="single"/>
            <w:lang w:val="fr-FR"/>
          </w:rPr>
          <w:t xml:space="preserve"> by </w:t>
        </w:r>
        <w:proofErr w:type="spellStart"/>
        <w:r w:rsidRPr="00272CE0">
          <w:rPr>
            <w:rFonts w:asciiTheme="minorHAnsi" w:eastAsia="Calibri" w:hAnsiTheme="minorHAnsi" w:cstheme="minorHAnsi"/>
            <w:color w:val="1155CC"/>
            <w:sz w:val="18"/>
            <w:szCs w:val="18"/>
            <w:u w:val="single"/>
            <w:lang w:val="fr-FR"/>
          </w:rPr>
          <w:t>inequalities</w:t>
        </w:r>
        <w:proofErr w:type="spellEnd"/>
        <w:r w:rsidRPr="00272CE0">
          <w:rPr>
            <w:rFonts w:asciiTheme="minorHAnsi" w:eastAsia="Calibri" w:hAnsiTheme="minorHAnsi" w:cstheme="minorHAnsi"/>
            <w:color w:val="1155CC"/>
            <w:sz w:val="18"/>
            <w:szCs w:val="18"/>
            <w:u w:val="single"/>
            <w:lang w:val="fr-FR"/>
          </w:rPr>
          <w:t xml:space="preserve">: the right to </w:t>
        </w:r>
        <w:proofErr w:type="spellStart"/>
        <w:r w:rsidRPr="00272CE0">
          <w:rPr>
            <w:rFonts w:asciiTheme="minorHAnsi" w:eastAsia="Calibri" w:hAnsiTheme="minorHAnsi" w:cstheme="minorHAnsi"/>
            <w:color w:val="1155CC"/>
            <w:sz w:val="18"/>
            <w:szCs w:val="18"/>
            <w:u w:val="single"/>
            <w:lang w:val="fr-FR"/>
          </w:rPr>
          <w:t>higher</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education</w:t>
        </w:r>
        <w:proofErr w:type="spellEnd"/>
        <w:r w:rsidRPr="00272CE0">
          <w:rPr>
            <w:rFonts w:asciiTheme="minorHAnsi" w:eastAsia="Calibri" w:hAnsiTheme="minorHAnsi" w:cstheme="minorHAnsi"/>
            <w:color w:val="1155CC"/>
            <w:sz w:val="18"/>
            <w:szCs w:val="18"/>
            <w:u w:val="single"/>
            <w:lang w:val="fr-FR"/>
          </w:rPr>
          <w:t xml:space="preserve"> in France</w:t>
        </w:r>
      </w:hyperlink>
      <w:r w:rsidRPr="00272CE0">
        <w:rPr>
          <w:rFonts w:asciiTheme="minorHAnsi" w:eastAsia="Calibri" w:hAnsiTheme="minorHAnsi" w:cstheme="minorHAnsi"/>
          <w:sz w:val="18"/>
          <w:szCs w:val="18"/>
          <w:lang w:val="fr-FR"/>
        </w:rPr>
        <w:t xml:space="preserve"> (2022)</w:t>
      </w:r>
      <w:r w:rsidR="0058093A" w:rsidRPr="00272CE0">
        <w:rPr>
          <w:rFonts w:asciiTheme="minorHAnsi" w:eastAsia="Calibri" w:hAnsiTheme="minorHAnsi" w:cstheme="minorHAnsi"/>
          <w:sz w:val="18"/>
          <w:szCs w:val="18"/>
          <w:lang w:val="fr-FR"/>
        </w:rPr>
        <w:t xml:space="preserve"> </w:t>
      </w:r>
      <w:r w:rsidRPr="00272CE0">
        <w:rPr>
          <w:rFonts w:asciiTheme="minorHAnsi" w:eastAsia="Calibri" w:hAnsiTheme="minorHAnsi" w:cstheme="minorHAnsi"/>
          <w:sz w:val="18"/>
          <w:szCs w:val="18"/>
          <w:lang w:val="fr-FR"/>
        </w:rPr>
        <w:t>et</w:t>
      </w:r>
      <w:r w:rsidRPr="00272CE0">
        <w:rPr>
          <w:rFonts w:asciiTheme="minorHAnsi" w:hAnsiTheme="minorHAnsi" w:cstheme="minorHAnsi"/>
          <w:sz w:val="18"/>
          <w:szCs w:val="18"/>
          <w:lang w:val="fr-FR"/>
        </w:rPr>
        <w:t xml:space="preserve"> </w:t>
      </w:r>
      <w:hyperlink r:id="rId9">
        <w:r w:rsidRPr="00272CE0">
          <w:rPr>
            <w:rFonts w:asciiTheme="minorHAnsi" w:eastAsia="Calibri" w:hAnsiTheme="minorHAnsi" w:cstheme="minorHAnsi"/>
            <w:color w:val="1155CC"/>
            <w:sz w:val="18"/>
            <w:szCs w:val="18"/>
            <w:u w:val="single"/>
            <w:lang w:val="fr-FR"/>
          </w:rPr>
          <w:t>Droit à l'enseignement supérieur - l'impact du lieu d'origine et du coût des études dans la réalisation du droit à l'enseignement supérieur en France</w:t>
        </w:r>
      </w:hyperlink>
      <w:r w:rsidRPr="00272CE0">
        <w:rPr>
          <w:rFonts w:asciiTheme="minorHAnsi" w:eastAsia="Calibri" w:hAnsiTheme="minorHAnsi" w:cstheme="minorHAnsi"/>
          <w:sz w:val="18"/>
          <w:szCs w:val="18"/>
          <w:lang w:val="fr-FR"/>
        </w:rPr>
        <w:t xml:space="preserve"> (2021). Les </w:t>
      </w:r>
      <w:proofErr w:type="spellStart"/>
      <w:r w:rsidRPr="00272CE0">
        <w:rPr>
          <w:rFonts w:asciiTheme="minorHAnsi" w:eastAsia="Calibri" w:hAnsiTheme="minorHAnsi" w:cstheme="minorHAnsi"/>
          <w:sz w:val="18"/>
          <w:szCs w:val="18"/>
          <w:lang w:val="fr-FR"/>
        </w:rPr>
        <w:t>étudiant·e·s</w:t>
      </w:r>
      <w:proofErr w:type="spellEnd"/>
      <w:r w:rsidRPr="00272CE0">
        <w:rPr>
          <w:rFonts w:asciiTheme="minorHAnsi" w:eastAsia="Calibri" w:hAnsiTheme="minorHAnsi" w:cstheme="minorHAnsi"/>
          <w:sz w:val="18"/>
          <w:szCs w:val="18"/>
          <w:lang w:val="fr-FR"/>
        </w:rPr>
        <w:t xml:space="preserve"> ont également publié des </w:t>
      </w:r>
      <w:hyperlink r:id="rId10">
        <w:r w:rsidRPr="00272CE0">
          <w:rPr>
            <w:rFonts w:asciiTheme="minorHAnsi" w:eastAsia="Calibri" w:hAnsiTheme="minorHAnsi" w:cstheme="minorHAnsi"/>
            <w:color w:val="1155CC"/>
            <w:sz w:val="18"/>
            <w:szCs w:val="18"/>
            <w:u w:val="single"/>
            <w:lang w:val="fr-FR"/>
          </w:rPr>
          <w:t>articles de blog sur l’impact de la Covid-19 sur l’enseignement supérieur</w:t>
        </w:r>
      </w:hyperlink>
      <w:r w:rsidRPr="00272CE0">
        <w:rPr>
          <w:rFonts w:asciiTheme="minorHAnsi" w:eastAsia="Calibri" w:hAnsiTheme="minorHAnsi" w:cstheme="minorHAnsi"/>
          <w:sz w:val="18"/>
          <w:szCs w:val="18"/>
          <w:lang w:val="fr-FR"/>
        </w:rPr>
        <w:t>, notamment en France.</w:t>
      </w:r>
    </w:p>
    <w:p w14:paraId="00000098" w14:textId="77777777" w:rsidR="00E9358B" w:rsidRPr="00272CE0" w:rsidRDefault="00E9358B">
      <w:pPr>
        <w:rPr>
          <w:rFonts w:asciiTheme="minorHAnsi" w:eastAsia="Calibri" w:hAnsiTheme="minorHAnsi" w:cstheme="minorHAnsi"/>
          <w:sz w:val="18"/>
          <w:szCs w:val="18"/>
          <w:lang w:val="fr-FR"/>
        </w:rPr>
      </w:pPr>
    </w:p>
  </w:footnote>
  <w:footnote w:id="6">
    <w:p w14:paraId="0000009A"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CDESC, </w:t>
      </w:r>
      <w:hyperlink r:id="rId11">
        <w:r w:rsidRPr="00272CE0">
          <w:rPr>
            <w:rFonts w:asciiTheme="minorHAnsi" w:eastAsia="Calibri" w:hAnsiTheme="minorHAnsi" w:cstheme="minorHAnsi"/>
            <w:color w:val="1155CC"/>
            <w:sz w:val="18"/>
            <w:szCs w:val="18"/>
            <w:u w:val="single"/>
            <w:lang w:val="fr-FR"/>
          </w:rPr>
          <w:t>Observations finales concernant le quatrième rapport périodique de la France</w:t>
        </w:r>
      </w:hyperlink>
      <w:r w:rsidRPr="00272CE0">
        <w:rPr>
          <w:rFonts w:asciiTheme="minorHAnsi" w:eastAsia="Calibri" w:hAnsiTheme="minorHAnsi" w:cstheme="minorHAnsi"/>
          <w:sz w:val="18"/>
          <w:szCs w:val="18"/>
          <w:lang w:val="fr-FR"/>
        </w:rPr>
        <w:t>, E/C.12/FRA/CO/4. Para. 52 (b).</w:t>
      </w:r>
    </w:p>
  </w:footnote>
  <w:footnote w:id="7">
    <w:p w14:paraId="0000009B"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 xml:space="preserve">CDESC, </w:t>
      </w:r>
      <w:hyperlink r:id="rId12">
        <w:r w:rsidRPr="00272CE0">
          <w:rPr>
            <w:rFonts w:asciiTheme="minorHAnsi" w:eastAsia="Calibri" w:hAnsiTheme="minorHAnsi" w:cstheme="minorHAnsi"/>
            <w:color w:val="1155CC"/>
            <w:sz w:val="18"/>
            <w:szCs w:val="18"/>
            <w:u w:val="single"/>
            <w:lang w:val="fr-FR"/>
          </w:rPr>
          <w:t>Liste de points établie avant la soumission du cinquième rapport périodique de la Franc</w:t>
        </w:r>
      </w:hyperlink>
      <w:r w:rsidRPr="00272CE0">
        <w:rPr>
          <w:rFonts w:asciiTheme="minorHAnsi" w:eastAsia="Calibri" w:hAnsiTheme="minorHAnsi" w:cstheme="minorHAnsi"/>
          <w:sz w:val="18"/>
          <w:szCs w:val="18"/>
          <w:lang w:val="fr-FR"/>
        </w:rPr>
        <w:t>, E/C.12/FRA/QPR/5.</w:t>
      </w:r>
    </w:p>
  </w:footnote>
  <w:footnote w:id="8">
    <w:p w14:paraId="0000009C"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 xml:space="preserve">France, </w:t>
      </w:r>
      <w:hyperlink r:id="rId13">
        <w:r w:rsidRPr="00272CE0">
          <w:rPr>
            <w:rFonts w:asciiTheme="minorHAnsi" w:eastAsia="Calibri" w:hAnsiTheme="minorHAnsi" w:cstheme="minorHAnsi"/>
            <w:color w:val="1155CC"/>
            <w:sz w:val="18"/>
            <w:szCs w:val="18"/>
            <w:u w:val="single"/>
            <w:lang w:val="fr-FR"/>
          </w:rPr>
          <w:t>Cinquième rapport périodique soumis par la France en application des articles 16 et 17 du PIDESC</w:t>
        </w:r>
      </w:hyperlink>
      <w:r w:rsidRPr="00272CE0">
        <w:rPr>
          <w:rFonts w:asciiTheme="minorHAnsi" w:eastAsia="Calibri" w:hAnsiTheme="minorHAnsi" w:cstheme="minorHAnsi"/>
          <w:sz w:val="18"/>
          <w:szCs w:val="18"/>
          <w:lang w:val="fr-FR"/>
        </w:rPr>
        <w:t>, E/C.12/FRA/5.</w:t>
      </w:r>
    </w:p>
  </w:footnote>
  <w:footnote w:id="9">
    <w:p w14:paraId="0000009D"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hyperlink r:id="rId14">
        <w:r w:rsidRPr="00272CE0">
          <w:rPr>
            <w:rFonts w:asciiTheme="minorHAnsi" w:eastAsia="Calibri" w:hAnsiTheme="minorHAnsi" w:cstheme="minorHAnsi"/>
            <w:color w:val="1155CC"/>
            <w:sz w:val="18"/>
            <w:szCs w:val="18"/>
            <w:u w:val="single"/>
            <w:lang w:val="fr-FR"/>
          </w:rPr>
          <w:t xml:space="preserve"> Pacte International des Droits Économiques Sociaux et Culturels</w:t>
        </w:r>
      </w:hyperlink>
      <w:r w:rsidRPr="00272CE0">
        <w:rPr>
          <w:rFonts w:asciiTheme="minorHAnsi" w:eastAsia="Calibri" w:hAnsiTheme="minorHAnsi" w:cstheme="minorHAnsi"/>
          <w:sz w:val="18"/>
          <w:szCs w:val="18"/>
          <w:lang w:val="fr-FR"/>
        </w:rPr>
        <w:t>, art. 13, 2, (c).</w:t>
      </w:r>
    </w:p>
  </w:footnote>
  <w:footnote w:id="10">
    <w:p w14:paraId="0000009E"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CDESC, </w:t>
      </w:r>
      <w:hyperlink r:id="rId15">
        <w:r w:rsidRPr="00272CE0">
          <w:rPr>
            <w:rFonts w:asciiTheme="minorHAnsi" w:eastAsia="Calibri" w:hAnsiTheme="minorHAnsi" w:cstheme="minorHAnsi"/>
            <w:color w:val="1155CC"/>
            <w:sz w:val="18"/>
            <w:szCs w:val="18"/>
            <w:u w:val="single"/>
            <w:lang w:val="fr-FR"/>
          </w:rPr>
          <w:t>Observation générale n° 13</w:t>
        </w:r>
      </w:hyperlink>
      <w:r w:rsidRPr="00272CE0">
        <w:rPr>
          <w:rFonts w:asciiTheme="minorHAnsi" w:eastAsia="Calibri" w:hAnsiTheme="minorHAnsi" w:cstheme="minorHAnsi"/>
          <w:sz w:val="18"/>
          <w:szCs w:val="18"/>
          <w:lang w:val="fr-FR"/>
        </w:rPr>
        <w:t>, para. 6 (b) (ii).</w:t>
      </w:r>
    </w:p>
  </w:footnote>
  <w:footnote w:id="11">
    <w:p w14:paraId="0000009F" w14:textId="1489D07C" w:rsidR="00E9358B" w:rsidRPr="00272CE0" w:rsidRDefault="00000000">
      <w:pPr>
        <w:rPr>
          <w:rFonts w:asciiTheme="minorHAnsi" w:hAnsiTheme="minorHAnsi" w:cstheme="minorHAnsi"/>
          <w:color w:val="434343"/>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CDESC, </w:t>
      </w:r>
      <w:hyperlink r:id="rId16">
        <w:r w:rsidRPr="00272CE0">
          <w:rPr>
            <w:rFonts w:asciiTheme="minorHAnsi" w:eastAsia="Calibri" w:hAnsiTheme="minorHAnsi" w:cstheme="minorHAnsi"/>
            <w:color w:val="1155CC"/>
            <w:sz w:val="18"/>
            <w:szCs w:val="18"/>
            <w:u w:val="single"/>
            <w:lang w:val="fr-FR"/>
          </w:rPr>
          <w:t>Observation générale n° 13</w:t>
        </w:r>
      </w:hyperlink>
      <w:r w:rsidRPr="00272CE0">
        <w:rPr>
          <w:rFonts w:asciiTheme="minorHAnsi" w:eastAsia="Calibri" w:hAnsiTheme="minorHAnsi" w:cstheme="minorHAnsi"/>
          <w:sz w:val="18"/>
          <w:szCs w:val="18"/>
          <w:lang w:val="fr-FR"/>
        </w:rPr>
        <w:t xml:space="preserve">, </w:t>
      </w:r>
      <w:r w:rsidRPr="00272CE0">
        <w:rPr>
          <w:rFonts w:asciiTheme="minorHAnsi" w:eastAsia="Calibri" w:hAnsiTheme="minorHAnsi" w:cstheme="minorHAnsi"/>
          <w:color w:val="434343"/>
          <w:sz w:val="18"/>
          <w:szCs w:val="18"/>
          <w:lang w:val="fr-FR"/>
        </w:rPr>
        <w:t xml:space="preserve"> </w:t>
      </w:r>
      <w:r w:rsidRPr="00272CE0">
        <w:rPr>
          <w:rFonts w:asciiTheme="minorHAnsi" w:eastAsia="Calibri" w:hAnsiTheme="minorHAnsi" w:cstheme="minorHAnsi"/>
          <w:color w:val="000000" w:themeColor="text1"/>
          <w:sz w:val="18"/>
          <w:szCs w:val="18"/>
          <w:lang w:val="fr-FR"/>
        </w:rPr>
        <w:t>para. 6 (b) (iii).</w:t>
      </w:r>
    </w:p>
  </w:footnote>
  <w:footnote w:id="12">
    <w:p w14:paraId="000000A0"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CDESC, </w:t>
      </w:r>
      <w:hyperlink r:id="rId17">
        <w:r w:rsidRPr="00272CE0">
          <w:rPr>
            <w:rFonts w:asciiTheme="minorHAnsi" w:eastAsia="Calibri" w:hAnsiTheme="minorHAnsi" w:cstheme="minorHAnsi"/>
            <w:color w:val="1155CC"/>
            <w:sz w:val="18"/>
            <w:szCs w:val="18"/>
            <w:u w:val="single"/>
            <w:lang w:val="fr-FR"/>
          </w:rPr>
          <w:t>Observation générale n° 13</w:t>
        </w:r>
      </w:hyperlink>
      <w:r w:rsidRPr="00272CE0">
        <w:rPr>
          <w:rFonts w:asciiTheme="minorHAnsi" w:eastAsia="Calibri" w:hAnsiTheme="minorHAnsi" w:cstheme="minorHAnsi"/>
          <w:sz w:val="18"/>
          <w:szCs w:val="18"/>
          <w:lang w:val="fr-FR"/>
        </w:rPr>
        <w:t>, para. 44.</w:t>
      </w:r>
    </w:p>
  </w:footnote>
  <w:footnote w:id="13">
    <w:p w14:paraId="000000A1"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CDESC, </w:t>
      </w:r>
      <w:hyperlink r:id="rId18">
        <w:r w:rsidRPr="00272CE0">
          <w:rPr>
            <w:rFonts w:asciiTheme="minorHAnsi" w:eastAsia="Calibri" w:hAnsiTheme="minorHAnsi" w:cstheme="minorHAnsi"/>
            <w:color w:val="1155CC"/>
            <w:sz w:val="18"/>
            <w:szCs w:val="18"/>
            <w:u w:val="single"/>
            <w:lang w:val="fr-FR"/>
          </w:rPr>
          <w:t>Observation générale n° 13</w:t>
        </w:r>
      </w:hyperlink>
      <w:r w:rsidRPr="00272CE0">
        <w:rPr>
          <w:rFonts w:asciiTheme="minorHAnsi" w:eastAsia="Calibri" w:hAnsiTheme="minorHAnsi" w:cstheme="minorHAnsi"/>
          <w:sz w:val="18"/>
          <w:szCs w:val="18"/>
          <w:lang w:val="fr-FR"/>
        </w:rPr>
        <w:t>,  para. 45.</w:t>
      </w:r>
    </w:p>
  </w:footnote>
  <w:footnote w:id="14">
    <w:p w14:paraId="000000A2"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w:t>
      </w:r>
      <w:hyperlink r:id="rId19">
        <w:r w:rsidRPr="00272CE0">
          <w:rPr>
            <w:rFonts w:asciiTheme="minorHAnsi" w:eastAsia="Calibri" w:hAnsiTheme="minorHAnsi" w:cstheme="minorHAnsi"/>
            <w:color w:val="1155CC"/>
            <w:sz w:val="18"/>
            <w:szCs w:val="18"/>
            <w:u w:val="single"/>
            <w:lang w:val="fr-FR"/>
          </w:rPr>
          <w:t>Pacte International des Droits Économiques Sociaux et Culturels</w:t>
        </w:r>
      </w:hyperlink>
      <w:r w:rsidRPr="00272CE0">
        <w:rPr>
          <w:rFonts w:asciiTheme="minorHAnsi" w:eastAsia="Calibri" w:hAnsiTheme="minorHAnsi" w:cstheme="minorHAnsi"/>
          <w:sz w:val="18"/>
          <w:szCs w:val="18"/>
          <w:lang w:val="fr-FR"/>
        </w:rPr>
        <w:t>, art. 2.2.</w:t>
      </w:r>
    </w:p>
  </w:footnote>
  <w:footnote w:id="15">
    <w:p w14:paraId="000000A3" w14:textId="77777777" w:rsidR="00E9358B" w:rsidRPr="00272CE0" w:rsidRDefault="00000000">
      <w:pPr>
        <w:jc w:val="both"/>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Faisant partie du bloc de constitutionnalité français, le préambule de la Constitution de 1946 dispose du même statut normatif que la </w:t>
      </w:r>
      <w:hyperlink r:id="rId20">
        <w:r w:rsidRPr="00272CE0">
          <w:rPr>
            <w:rFonts w:asciiTheme="minorHAnsi" w:eastAsia="Calibri" w:hAnsiTheme="minorHAnsi" w:cstheme="minorHAnsi"/>
            <w:color w:val="1155CC"/>
            <w:sz w:val="18"/>
            <w:szCs w:val="18"/>
            <w:u w:val="single"/>
            <w:lang w:val="fr-FR"/>
          </w:rPr>
          <w:t>Constitution de 1958</w:t>
        </w:r>
      </w:hyperlink>
      <w:r w:rsidRPr="00272CE0">
        <w:rPr>
          <w:rFonts w:asciiTheme="minorHAnsi" w:eastAsia="Calibri" w:hAnsiTheme="minorHAnsi" w:cstheme="minorHAnsi"/>
          <w:sz w:val="18"/>
          <w:szCs w:val="18"/>
          <w:lang w:val="fr-FR"/>
        </w:rPr>
        <w:t xml:space="preserve"> (en vigueur), laquelle lui fait référence dans le paragraphe 1 de son propre préambule. Voir la </w:t>
      </w:r>
      <w:hyperlink r:id="rId21">
        <w:r w:rsidRPr="00272CE0">
          <w:rPr>
            <w:rFonts w:asciiTheme="minorHAnsi" w:eastAsia="Calibri" w:hAnsiTheme="minorHAnsi" w:cstheme="minorHAnsi"/>
            <w:color w:val="1155CC"/>
            <w:sz w:val="18"/>
            <w:szCs w:val="18"/>
            <w:u w:val="single"/>
            <w:lang w:val="fr-FR"/>
          </w:rPr>
          <w:t>Décision n° 71-44 DC</w:t>
        </w:r>
      </w:hyperlink>
      <w:r w:rsidRPr="00272CE0">
        <w:rPr>
          <w:rFonts w:asciiTheme="minorHAnsi" w:eastAsia="Calibri" w:hAnsiTheme="minorHAnsi" w:cstheme="minorHAnsi"/>
          <w:sz w:val="18"/>
          <w:szCs w:val="18"/>
          <w:lang w:val="fr-FR"/>
        </w:rPr>
        <w:t xml:space="preserve"> du Conseil constitutionnel français du 16 juillet 1971.</w:t>
      </w:r>
    </w:p>
  </w:footnote>
  <w:footnote w:id="16">
    <w:p w14:paraId="000000A4"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w:t>
      </w:r>
      <w:hyperlink r:id="rId22">
        <w:r w:rsidRPr="00272CE0">
          <w:rPr>
            <w:rFonts w:asciiTheme="minorHAnsi" w:eastAsia="Calibri" w:hAnsiTheme="minorHAnsi" w:cstheme="minorHAnsi"/>
            <w:color w:val="1155CC"/>
            <w:sz w:val="18"/>
            <w:szCs w:val="18"/>
            <w:u w:val="single"/>
            <w:lang w:val="fr-FR"/>
          </w:rPr>
          <w:t>Décision n°2019-809 QPC</w:t>
        </w:r>
      </w:hyperlink>
      <w:r w:rsidRPr="00272CE0">
        <w:rPr>
          <w:rFonts w:asciiTheme="minorHAnsi" w:eastAsia="Calibri" w:hAnsiTheme="minorHAnsi" w:cstheme="minorHAnsi"/>
          <w:sz w:val="18"/>
          <w:szCs w:val="18"/>
          <w:lang w:val="fr-FR"/>
        </w:rPr>
        <w:t xml:space="preserve">. RTE, </w:t>
      </w:r>
      <w:hyperlink r:id="rId23">
        <w:proofErr w:type="spellStart"/>
        <w:r w:rsidRPr="00272CE0">
          <w:rPr>
            <w:rFonts w:asciiTheme="minorHAnsi" w:eastAsia="Calibri" w:hAnsiTheme="minorHAnsi" w:cstheme="minorHAnsi"/>
            <w:color w:val="1155CC"/>
            <w:sz w:val="18"/>
            <w:szCs w:val="18"/>
            <w:u w:val="single"/>
            <w:lang w:val="fr-FR"/>
          </w:rPr>
          <w:t>Decision</w:t>
        </w:r>
        <w:proofErr w:type="spellEnd"/>
        <w:r w:rsidRPr="00272CE0">
          <w:rPr>
            <w:rFonts w:asciiTheme="minorHAnsi" w:eastAsia="Calibri" w:hAnsiTheme="minorHAnsi" w:cstheme="minorHAnsi"/>
            <w:color w:val="1155CC"/>
            <w:sz w:val="18"/>
            <w:szCs w:val="18"/>
            <w:u w:val="single"/>
            <w:lang w:val="fr-FR"/>
          </w:rPr>
          <w:t xml:space="preserve"> on </w:t>
        </w:r>
        <w:proofErr w:type="spellStart"/>
        <w:r w:rsidRPr="00272CE0">
          <w:rPr>
            <w:rFonts w:asciiTheme="minorHAnsi" w:eastAsia="Calibri" w:hAnsiTheme="minorHAnsi" w:cstheme="minorHAnsi"/>
            <w:color w:val="1155CC"/>
            <w:sz w:val="18"/>
            <w:szCs w:val="18"/>
            <w:u w:val="single"/>
            <w:lang w:val="fr-FR"/>
          </w:rPr>
          <w:t>higher</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education</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tuition</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fees</w:t>
        </w:r>
        <w:proofErr w:type="spellEnd"/>
        <w:r w:rsidRPr="00272CE0">
          <w:rPr>
            <w:rFonts w:asciiTheme="minorHAnsi" w:eastAsia="Calibri" w:hAnsiTheme="minorHAnsi" w:cstheme="minorHAnsi"/>
            <w:color w:val="1155CC"/>
            <w:sz w:val="18"/>
            <w:szCs w:val="18"/>
            <w:u w:val="single"/>
            <w:lang w:val="fr-FR"/>
          </w:rPr>
          <w:t xml:space="preserve"> in public </w:t>
        </w:r>
        <w:proofErr w:type="spellStart"/>
        <w:r w:rsidRPr="00272CE0">
          <w:rPr>
            <w:rFonts w:asciiTheme="minorHAnsi" w:eastAsia="Calibri" w:hAnsiTheme="minorHAnsi" w:cstheme="minorHAnsi"/>
            <w:color w:val="1155CC"/>
            <w:sz w:val="18"/>
            <w:szCs w:val="18"/>
            <w:u w:val="single"/>
            <w:lang w:val="fr-FR"/>
          </w:rPr>
          <w:t>universities</w:t>
        </w:r>
        <w:proofErr w:type="spellEnd"/>
      </w:hyperlink>
      <w:r w:rsidRPr="00272CE0">
        <w:rPr>
          <w:rFonts w:asciiTheme="minorHAnsi" w:eastAsia="Calibri" w:hAnsiTheme="minorHAnsi" w:cstheme="minorHAnsi"/>
          <w:color w:val="494879"/>
          <w:sz w:val="18"/>
          <w:szCs w:val="18"/>
          <w:lang w:val="fr-FR"/>
        </w:rPr>
        <w:t xml:space="preserve"> (</w:t>
      </w:r>
      <w:r w:rsidRPr="00272CE0">
        <w:rPr>
          <w:rFonts w:asciiTheme="minorHAnsi" w:eastAsia="Calibri" w:hAnsiTheme="minorHAnsi" w:cstheme="minorHAnsi"/>
          <w:sz w:val="18"/>
          <w:szCs w:val="18"/>
          <w:lang w:val="fr-FR"/>
        </w:rPr>
        <w:t>Conseil constitutionnel, France, 2019)</w:t>
      </w:r>
    </w:p>
  </w:footnote>
  <w:footnote w:id="17">
    <w:p w14:paraId="000000A5"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w:t>
      </w:r>
      <w:hyperlink r:id="rId24">
        <w:r w:rsidRPr="00272CE0">
          <w:rPr>
            <w:rFonts w:asciiTheme="minorHAnsi" w:eastAsia="Calibri" w:hAnsiTheme="minorHAnsi" w:cstheme="minorHAnsi"/>
            <w:color w:val="1155CC"/>
            <w:sz w:val="18"/>
            <w:szCs w:val="18"/>
            <w:u w:val="single"/>
            <w:lang w:val="fr-FR"/>
          </w:rPr>
          <w:t>Code de l’Éducation</w:t>
        </w:r>
      </w:hyperlink>
      <w:r w:rsidRPr="00272CE0">
        <w:rPr>
          <w:rFonts w:asciiTheme="minorHAnsi" w:eastAsia="Calibri" w:hAnsiTheme="minorHAnsi" w:cstheme="minorHAnsi"/>
          <w:sz w:val="18"/>
          <w:szCs w:val="18"/>
          <w:lang w:val="fr-FR"/>
        </w:rPr>
        <w:t>, Article 123-2, al. 3.</w:t>
      </w:r>
    </w:p>
  </w:footnote>
  <w:footnote w:id="18">
    <w:p w14:paraId="000000A6"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w:t>
      </w:r>
      <w:hyperlink r:id="rId25">
        <w:r w:rsidRPr="00272CE0">
          <w:rPr>
            <w:rFonts w:asciiTheme="minorHAnsi" w:eastAsia="Calibri" w:hAnsiTheme="minorHAnsi" w:cstheme="minorHAnsi"/>
            <w:color w:val="1155CC"/>
            <w:sz w:val="18"/>
            <w:szCs w:val="18"/>
            <w:u w:val="single"/>
            <w:lang w:val="fr-FR"/>
          </w:rPr>
          <w:t>Code de l’Éducation</w:t>
        </w:r>
      </w:hyperlink>
      <w:r w:rsidRPr="00272CE0">
        <w:rPr>
          <w:rFonts w:asciiTheme="minorHAnsi" w:eastAsia="Calibri" w:hAnsiTheme="minorHAnsi" w:cstheme="minorHAnsi"/>
          <w:sz w:val="18"/>
          <w:szCs w:val="18"/>
          <w:lang w:val="fr-FR"/>
        </w:rPr>
        <w:t>, Article 123-2, al. 3 bis.</w:t>
      </w:r>
    </w:p>
  </w:footnote>
  <w:footnote w:id="19">
    <w:p w14:paraId="000000A9"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RTE (2020), </w:t>
      </w:r>
      <w:hyperlink r:id="rId26">
        <w:r w:rsidRPr="00272CE0">
          <w:rPr>
            <w:rFonts w:asciiTheme="minorHAnsi" w:eastAsia="Calibri" w:hAnsiTheme="minorHAnsi" w:cstheme="minorHAnsi"/>
            <w:color w:val="1155CC"/>
            <w:sz w:val="18"/>
            <w:szCs w:val="18"/>
            <w:u w:val="single"/>
            <w:lang w:val="fr-FR"/>
          </w:rPr>
          <w:t xml:space="preserve">Limited </w:t>
        </w:r>
        <w:proofErr w:type="spellStart"/>
        <w:r w:rsidRPr="00272CE0">
          <w:rPr>
            <w:rFonts w:asciiTheme="minorHAnsi" w:eastAsia="Calibri" w:hAnsiTheme="minorHAnsi" w:cstheme="minorHAnsi"/>
            <w:color w:val="1155CC"/>
            <w:sz w:val="18"/>
            <w:szCs w:val="18"/>
            <w:u w:val="single"/>
            <w:lang w:val="fr-FR"/>
          </w:rPr>
          <w:t>Potential</w:t>
        </w:r>
        <w:proofErr w:type="spellEnd"/>
        <w:r w:rsidRPr="00272CE0">
          <w:rPr>
            <w:rFonts w:asciiTheme="minorHAnsi" w:eastAsia="Calibri" w:hAnsiTheme="minorHAnsi" w:cstheme="minorHAnsi"/>
            <w:color w:val="1155CC"/>
            <w:sz w:val="18"/>
            <w:szCs w:val="18"/>
            <w:u w:val="single"/>
            <w:lang w:val="fr-FR"/>
          </w:rPr>
          <w:t xml:space="preserve">” The Right to </w:t>
        </w:r>
        <w:proofErr w:type="spellStart"/>
        <w:r w:rsidRPr="00272CE0">
          <w:rPr>
            <w:rFonts w:asciiTheme="minorHAnsi" w:eastAsia="Calibri" w:hAnsiTheme="minorHAnsi" w:cstheme="minorHAnsi"/>
            <w:color w:val="1155CC"/>
            <w:sz w:val="18"/>
            <w:szCs w:val="18"/>
            <w:u w:val="single"/>
            <w:lang w:val="fr-FR"/>
          </w:rPr>
          <w:t>Higher</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Education</w:t>
        </w:r>
        <w:proofErr w:type="spellEnd"/>
        <w:r w:rsidRPr="00272CE0">
          <w:rPr>
            <w:rFonts w:asciiTheme="minorHAnsi" w:eastAsia="Calibri" w:hAnsiTheme="minorHAnsi" w:cstheme="minorHAnsi"/>
            <w:color w:val="1155CC"/>
            <w:sz w:val="18"/>
            <w:szCs w:val="18"/>
            <w:u w:val="single"/>
            <w:lang w:val="fr-FR"/>
          </w:rPr>
          <w:t xml:space="preserve"> in France Impact of Place of Origin and of </w:t>
        </w:r>
        <w:proofErr w:type="spellStart"/>
        <w:r w:rsidRPr="00272CE0">
          <w:rPr>
            <w:rFonts w:asciiTheme="minorHAnsi" w:eastAsia="Calibri" w:hAnsiTheme="minorHAnsi" w:cstheme="minorHAnsi"/>
            <w:color w:val="1155CC"/>
            <w:sz w:val="18"/>
            <w:szCs w:val="18"/>
            <w:u w:val="single"/>
            <w:lang w:val="fr-FR"/>
          </w:rPr>
          <w:t>Cost</w:t>
        </w:r>
        <w:proofErr w:type="spellEnd"/>
        <w:r w:rsidRPr="00272CE0">
          <w:rPr>
            <w:rFonts w:asciiTheme="minorHAnsi" w:eastAsia="Calibri" w:hAnsiTheme="minorHAnsi" w:cstheme="minorHAnsi"/>
            <w:color w:val="1155CC"/>
            <w:sz w:val="18"/>
            <w:szCs w:val="18"/>
            <w:u w:val="single"/>
            <w:lang w:val="fr-FR"/>
          </w:rPr>
          <w:t xml:space="preserve"> on </w:t>
        </w:r>
        <w:proofErr w:type="spellStart"/>
        <w:r w:rsidRPr="00272CE0">
          <w:rPr>
            <w:rFonts w:asciiTheme="minorHAnsi" w:eastAsia="Calibri" w:hAnsiTheme="minorHAnsi" w:cstheme="minorHAnsi"/>
            <w:color w:val="1155CC"/>
            <w:sz w:val="18"/>
            <w:szCs w:val="18"/>
            <w:u w:val="single"/>
            <w:lang w:val="fr-FR"/>
          </w:rPr>
          <w:t>Inequality</w:t>
        </w:r>
        <w:proofErr w:type="spellEnd"/>
      </w:hyperlink>
      <w:r w:rsidRPr="00272CE0">
        <w:rPr>
          <w:rFonts w:asciiTheme="minorHAnsi" w:eastAsia="Calibri" w:hAnsiTheme="minorHAnsi" w:cstheme="minorHAnsi"/>
          <w:sz w:val="18"/>
          <w:szCs w:val="18"/>
          <w:lang w:val="fr-FR"/>
        </w:rPr>
        <w:t xml:space="preserve"> ;  Cécile Bonneau, Sébastian </w:t>
      </w:r>
      <w:proofErr w:type="spellStart"/>
      <w:r w:rsidRPr="00272CE0">
        <w:rPr>
          <w:rFonts w:asciiTheme="minorHAnsi" w:eastAsia="Calibri" w:hAnsiTheme="minorHAnsi" w:cstheme="minorHAnsi"/>
          <w:sz w:val="18"/>
          <w:szCs w:val="18"/>
          <w:lang w:val="fr-FR"/>
        </w:rPr>
        <w:t>Grobon</w:t>
      </w:r>
      <w:proofErr w:type="spellEnd"/>
      <w:r w:rsidRPr="00272CE0">
        <w:rPr>
          <w:rFonts w:asciiTheme="minorHAnsi" w:eastAsia="Calibri" w:hAnsiTheme="minorHAnsi" w:cstheme="minorHAnsi"/>
          <w:sz w:val="18"/>
          <w:szCs w:val="18"/>
          <w:lang w:val="fr-FR"/>
        </w:rPr>
        <w:t xml:space="preserve"> (2022). </w:t>
      </w:r>
      <w:hyperlink r:id="rId27">
        <w:proofErr w:type="spellStart"/>
        <w:r w:rsidRPr="00272CE0">
          <w:rPr>
            <w:rFonts w:asciiTheme="minorHAnsi" w:eastAsia="Calibri" w:hAnsiTheme="minorHAnsi" w:cstheme="minorHAnsi"/>
            <w:color w:val="0563C1"/>
            <w:sz w:val="18"/>
            <w:szCs w:val="18"/>
            <w:u w:val="single"/>
            <w:lang w:val="fr-FR"/>
          </w:rPr>
          <w:t>Unequal</w:t>
        </w:r>
        <w:proofErr w:type="spellEnd"/>
        <w:r w:rsidRPr="00272CE0">
          <w:rPr>
            <w:rFonts w:asciiTheme="minorHAnsi" w:eastAsia="Calibri" w:hAnsiTheme="minorHAnsi" w:cstheme="minorHAnsi"/>
            <w:color w:val="0563C1"/>
            <w:sz w:val="18"/>
            <w:szCs w:val="18"/>
            <w:u w:val="single"/>
            <w:lang w:val="fr-FR"/>
          </w:rPr>
          <w:t xml:space="preserve"> </w:t>
        </w:r>
        <w:proofErr w:type="spellStart"/>
        <w:r w:rsidRPr="00272CE0">
          <w:rPr>
            <w:rFonts w:asciiTheme="minorHAnsi" w:eastAsia="Calibri" w:hAnsiTheme="minorHAnsi" w:cstheme="minorHAnsi"/>
            <w:color w:val="0563C1"/>
            <w:sz w:val="18"/>
            <w:szCs w:val="18"/>
            <w:u w:val="single"/>
            <w:lang w:val="fr-FR"/>
          </w:rPr>
          <w:t>access</w:t>
        </w:r>
        <w:proofErr w:type="spellEnd"/>
        <w:r w:rsidRPr="00272CE0">
          <w:rPr>
            <w:rFonts w:asciiTheme="minorHAnsi" w:eastAsia="Calibri" w:hAnsiTheme="minorHAnsi" w:cstheme="minorHAnsi"/>
            <w:color w:val="0563C1"/>
            <w:sz w:val="18"/>
            <w:szCs w:val="18"/>
            <w:u w:val="single"/>
            <w:lang w:val="fr-FR"/>
          </w:rPr>
          <w:t xml:space="preserve"> to </w:t>
        </w:r>
        <w:proofErr w:type="spellStart"/>
        <w:r w:rsidRPr="00272CE0">
          <w:rPr>
            <w:rFonts w:asciiTheme="minorHAnsi" w:eastAsia="Calibri" w:hAnsiTheme="minorHAnsi" w:cstheme="minorHAnsi"/>
            <w:color w:val="0563C1"/>
            <w:sz w:val="18"/>
            <w:szCs w:val="18"/>
            <w:u w:val="single"/>
            <w:lang w:val="fr-FR"/>
          </w:rPr>
          <w:t>higher</w:t>
        </w:r>
        <w:proofErr w:type="spellEnd"/>
        <w:r w:rsidRPr="00272CE0">
          <w:rPr>
            <w:rFonts w:asciiTheme="minorHAnsi" w:eastAsia="Calibri" w:hAnsiTheme="minorHAnsi" w:cstheme="minorHAnsi"/>
            <w:color w:val="0563C1"/>
            <w:sz w:val="18"/>
            <w:szCs w:val="18"/>
            <w:u w:val="single"/>
            <w:lang w:val="fr-FR"/>
          </w:rPr>
          <w:t xml:space="preserve"> </w:t>
        </w:r>
        <w:proofErr w:type="spellStart"/>
        <w:r w:rsidRPr="00272CE0">
          <w:rPr>
            <w:rFonts w:asciiTheme="minorHAnsi" w:eastAsia="Calibri" w:hAnsiTheme="minorHAnsi" w:cstheme="minorHAnsi"/>
            <w:color w:val="0563C1"/>
            <w:sz w:val="18"/>
            <w:szCs w:val="18"/>
            <w:u w:val="single"/>
            <w:lang w:val="fr-FR"/>
          </w:rPr>
          <w:t>education</w:t>
        </w:r>
        <w:proofErr w:type="spellEnd"/>
        <w:r w:rsidRPr="00272CE0">
          <w:rPr>
            <w:rFonts w:asciiTheme="minorHAnsi" w:eastAsia="Calibri" w:hAnsiTheme="minorHAnsi" w:cstheme="minorHAnsi"/>
            <w:color w:val="0563C1"/>
            <w:sz w:val="18"/>
            <w:szCs w:val="18"/>
            <w:u w:val="single"/>
            <w:lang w:val="fr-FR"/>
          </w:rPr>
          <w:t xml:space="preserve"> </w:t>
        </w:r>
        <w:proofErr w:type="spellStart"/>
        <w:r w:rsidRPr="00272CE0">
          <w:rPr>
            <w:rFonts w:asciiTheme="minorHAnsi" w:eastAsia="Calibri" w:hAnsiTheme="minorHAnsi" w:cstheme="minorHAnsi"/>
            <w:color w:val="0563C1"/>
            <w:sz w:val="18"/>
            <w:szCs w:val="18"/>
            <w:u w:val="single"/>
            <w:lang w:val="fr-FR"/>
          </w:rPr>
          <w:t>based</w:t>
        </w:r>
        <w:proofErr w:type="spellEnd"/>
        <w:r w:rsidRPr="00272CE0">
          <w:rPr>
            <w:rFonts w:asciiTheme="minorHAnsi" w:eastAsia="Calibri" w:hAnsiTheme="minorHAnsi" w:cstheme="minorHAnsi"/>
            <w:color w:val="0563C1"/>
            <w:sz w:val="18"/>
            <w:szCs w:val="18"/>
            <w:u w:val="single"/>
            <w:lang w:val="fr-FR"/>
          </w:rPr>
          <w:t xml:space="preserve"> on parental </w:t>
        </w:r>
        <w:proofErr w:type="spellStart"/>
        <w:proofErr w:type="gramStart"/>
        <w:r w:rsidRPr="00272CE0">
          <w:rPr>
            <w:rFonts w:asciiTheme="minorHAnsi" w:eastAsia="Calibri" w:hAnsiTheme="minorHAnsi" w:cstheme="minorHAnsi"/>
            <w:color w:val="0563C1"/>
            <w:sz w:val="18"/>
            <w:szCs w:val="18"/>
            <w:u w:val="single"/>
            <w:lang w:val="fr-FR"/>
          </w:rPr>
          <w:t>income</w:t>
        </w:r>
        <w:proofErr w:type="spellEnd"/>
        <w:r w:rsidRPr="00272CE0">
          <w:rPr>
            <w:rFonts w:asciiTheme="minorHAnsi" w:eastAsia="Calibri" w:hAnsiTheme="minorHAnsi" w:cstheme="minorHAnsi"/>
            <w:color w:val="0563C1"/>
            <w:sz w:val="18"/>
            <w:szCs w:val="18"/>
            <w:u w:val="single"/>
            <w:lang w:val="fr-FR"/>
          </w:rPr>
          <w:t>:</w:t>
        </w:r>
        <w:proofErr w:type="gramEnd"/>
        <w:r w:rsidRPr="00272CE0">
          <w:rPr>
            <w:rFonts w:asciiTheme="minorHAnsi" w:eastAsia="Calibri" w:hAnsiTheme="minorHAnsi" w:cstheme="minorHAnsi"/>
            <w:color w:val="0563C1"/>
            <w:sz w:val="18"/>
            <w:szCs w:val="18"/>
            <w:u w:val="single"/>
            <w:lang w:val="fr-FR"/>
          </w:rPr>
          <w:t xml:space="preserve">  </w:t>
        </w:r>
        <w:proofErr w:type="spellStart"/>
        <w:r w:rsidRPr="00272CE0">
          <w:rPr>
            <w:rFonts w:asciiTheme="minorHAnsi" w:eastAsia="Calibri" w:hAnsiTheme="minorHAnsi" w:cstheme="minorHAnsi"/>
            <w:color w:val="0563C1"/>
            <w:sz w:val="18"/>
            <w:szCs w:val="18"/>
            <w:u w:val="single"/>
            <w:lang w:val="fr-FR"/>
          </w:rPr>
          <w:t>evidence</w:t>
        </w:r>
        <w:proofErr w:type="spellEnd"/>
        <w:r w:rsidRPr="00272CE0">
          <w:rPr>
            <w:rFonts w:asciiTheme="minorHAnsi" w:eastAsia="Calibri" w:hAnsiTheme="minorHAnsi" w:cstheme="minorHAnsi"/>
            <w:color w:val="0563C1"/>
            <w:sz w:val="18"/>
            <w:szCs w:val="18"/>
            <w:u w:val="single"/>
            <w:lang w:val="fr-FR"/>
          </w:rPr>
          <w:t xml:space="preserve"> </w:t>
        </w:r>
        <w:proofErr w:type="spellStart"/>
        <w:r w:rsidRPr="00272CE0">
          <w:rPr>
            <w:rFonts w:asciiTheme="minorHAnsi" w:eastAsia="Calibri" w:hAnsiTheme="minorHAnsi" w:cstheme="minorHAnsi"/>
            <w:color w:val="0563C1"/>
            <w:sz w:val="18"/>
            <w:szCs w:val="18"/>
            <w:u w:val="single"/>
            <w:lang w:val="fr-FR"/>
          </w:rPr>
          <w:t>from</w:t>
        </w:r>
        <w:proofErr w:type="spellEnd"/>
        <w:r w:rsidRPr="00272CE0">
          <w:rPr>
            <w:rFonts w:asciiTheme="minorHAnsi" w:eastAsia="Calibri" w:hAnsiTheme="minorHAnsi" w:cstheme="minorHAnsi"/>
            <w:color w:val="0563C1"/>
            <w:sz w:val="18"/>
            <w:szCs w:val="18"/>
            <w:u w:val="single"/>
            <w:lang w:val="fr-FR"/>
          </w:rPr>
          <w:t xml:space="preserve"> France</w:t>
        </w:r>
      </w:hyperlink>
      <w:r w:rsidRPr="00272CE0">
        <w:rPr>
          <w:rFonts w:asciiTheme="minorHAnsi" w:eastAsia="Calibri" w:hAnsiTheme="minorHAnsi" w:cstheme="minorHAnsi"/>
          <w:sz w:val="18"/>
          <w:szCs w:val="18"/>
          <w:lang w:val="fr-FR"/>
        </w:rPr>
        <w:t>.</w:t>
      </w:r>
    </w:p>
  </w:footnote>
  <w:footnote w:id="20">
    <w:p w14:paraId="000000A7" w14:textId="77777777" w:rsidR="00E9358B" w:rsidRPr="00272CE0" w:rsidRDefault="00000000">
      <w:pPr>
        <w:jc w:val="both"/>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Certaines filières pratiquent une sélection, </w:t>
      </w:r>
      <w:proofErr w:type="gramStart"/>
      <w:r w:rsidRPr="00272CE0">
        <w:rPr>
          <w:rFonts w:asciiTheme="minorHAnsi" w:eastAsia="Calibri" w:hAnsiTheme="minorHAnsi" w:cstheme="minorHAnsi"/>
          <w:sz w:val="18"/>
          <w:szCs w:val="18"/>
          <w:lang w:val="fr-FR"/>
        </w:rPr>
        <w:t>comme par exemple</w:t>
      </w:r>
      <w:proofErr w:type="gramEnd"/>
      <w:r w:rsidRPr="00272CE0">
        <w:rPr>
          <w:rFonts w:asciiTheme="minorHAnsi" w:eastAsia="Calibri" w:hAnsiTheme="minorHAnsi" w:cstheme="minorHAnsi"/>
          <w:sz w:val="18"/>
          <w:szCs w:val="18"/>
          <w:lang w:val="fr-FR"/>
        </w:rPr>
        <w:t xml:space="preserve"> dans les cursus de bi-licence de l’Université Paris 1. </w:t>
      </w:r>
    </w:p>
  </w:footnote>
  <w:footnote w:id="21">
    <w:p w14:paraId="000000A8" w14:textId="77777777" w:rsidR="00E9358B" w:rsidRPr="00272CE0" w:rsidRDefault="00000000">
      <w:pPr>
        <w:jc w:val="both"/>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Filière la plus prestigieuse parmi les établissements sélectifs, les grandes écoles jouissent d’une légitimité historique et sociale importante, étant reconnues pour former la future élite et pour assurer des plus fortes chances d’employabilité. Le parcours des grandes écoles implique un engagement pédagogique minimum de cinq ans, normalement précédé par deux ans de classe préparatoire aux grandes Écoles (C.P.G.E). Les grandes Écoles délivrent un diplôme équivalent au grade de master (BAC+5). Les </w:t>
      </w:r>
      <w:proofErr w:type="spellStart"/>
      <w:r w:rsidRPr="00272CE0">
        <w:rPr>
          <w:rFonts w:asciiTheme="minorHAnsi" w:eastAsia="Calibri" w:hAnsiTheme="minorHAnsi" w:cstheme="minorHAnsi"/>
          <w:sz w:val="18"/>
          <w:szCs w:val="18"/>
          <w:lang w:val="fr-FR"/>
        </w:rPr>
        <w:t>étudiant·e·s</w:t>
      </w:r>
      <w:proofErr w:type="spellEnd"/>
      <w:r w:rsidRPr="00272CE0">
        <w:rPr>
          <w:rFonts w:asciiTheme="minorHAnsi" w:eastAsia="Calibri" w:hAnsiTheme="minorHAnsi" w:cstheme="minorHAnsi"/>
          <w:sz w:val="18"/>
          <w:szCs w:val="18"/>
          <w:lang w:val="fr-FR"/>
        </w:rPr>
        <w:t xml:space="preserve"> peuvent poursuivre leurs études par un second master et un doctorat.</w:t>
      </w:r>
    </w:p>
  </w:footnote>
  <w:footnote w:id="22">
    <w:p w14:paraId="000000DF" w14:textId="77777777" w:rsidR="00E9358B" w:rsidRPr="00272CE0" w:rsidRDefault="00000000">
      <w:pPr>
        <w:jc w:val="both"/>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Onisep, </w:t>
      </w:r>
      <w:hyperlink r:id="rId28">
        <w:r w:rsidRPr="00272CE0">
          <w:rPr>
            <w:rFonts w:asciiTheme="minorHAnsi" w:eastAsia="Calibri" w:hAnsiTheme="minorHAnsi" w:cstheme="minorHAnsi"/>
            <w:color w:val="1155CC"/>
            <w:sz w:val="18"/>
            <w:szCs w:val="18"/>
            <w:u w:val="single"/>
            <w:lang w:val="fr-FR"/>
          </w:rPr>
          <w:t>Le schéma des études après le bac 2021-2022</w:t>
        </w:r>
      </w:hyperlink>
    </w:p>
  </w:footnote>
  <w:footnote w:id="23">
    <w:p w14:paraId="000000AA"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 xml:space="preserve">Ministère de l’Enseignement Supérieur, de la Recherche et de l’Innovation - MESRI, (2022). </w:t>
      </w:r>
      <w:hyperlink r:id="rId29">
        <w:r w:rsidRPr="00272CE0">
          <w:rPr>
            <w:rFonts w:asciiTheme="minorHAnsi" w:eastAsia="Calibri" w:hAnsiTheme="minorHAnsi" w:cstheme="minorHAnsi"/>
            <w:color w:val="1155CC"/>
            <w:sz w:val="18"/>
            <w:szCs w:val="18"/>
            <w:u w:val="single"/>
            <w:lang w:val="fr-FR"/>
          </w:rPr>
          <w:t>Note Flash du SIES, N° 20</w:t>
        </w:r>
      </w:hyperlink>
      <w:r w:rsidRPr="00272CE0">
        <w:rPr>
          <w:rFonts w:asciiTheme="minorHAnsi" w:eastAsia="Calibri" w:hAnsiTheme="minorHAnsi" w:cstheme="minorHAnsi"/>
          <w:sz w:val="18"/>
          <w:szCs w:val="18"/>
          <w:lang w:val="fr-FR"/>
        </w:rPr>
        <w:t>.</w:t>
      </w:r>
    </w:p>
  </w:footnote>
  <w:footnote w:id="24">
    <w:p w14:paraId="000000AB" w14:textId="16D8C2B1" w:rsidR="00E9358B" w:rsidRPr="00272CE0" w:rsidRDefault="00000000">
      <w:pPr>
        <w:jc w:val="both"/>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w:t>
      </w:r>
      <w:hyperlink r:id="rId30">
        <w:r w:rsidR="0087741A" w:rsidRPr="00272CE0">
          <w:rPr>
            <w:rFonts w:asciiTheme="minorHAnsi" w:eastAsia="Calibri" w:hAnsiTheme="minorHAnsi" w:cstheme="minorHAnsi"/>
            <w:color w:val="1155CC"/>
            <w:sz w:val="18"/>
            <w:szCs w:val="18"/>
            <w:u w:val="single"/>
            <w:lang w:val="fr-FR"/>
          </w:rPr>
          <w:t>Études</w:t>
        </w:r>
        <w:r w:rsidRPr="00272CE0">
          <w:rPr>
            <w:rFonts w:asciiTheme="minorHAnsi" w:eastAsia="Calibri" w:hAnsiTheme="minorHAnsi" w:cstheme="minorHAnsi"/>
            <w:color w:val="1155CC"/>
            <w:sz w:val="18"/>
            <w:szCs w:val="18"/>
            <w:u w:val="single"/>
            <w:lang w:val="fr-FR"/>
          </w:rPr>
          <w:t xml:space="preserve"> statistiques de la Depp, Géographie de l'École, douzième édition</w:t>
        </w:r>
      </w:hyperlink>
      <w:r w:rsidRPr="00272CE0">
        <w:rPr>
          <w:rFonts w:asciiTheme="minorHAnsi" w:eastAsia="Calibri" w:hAnsiTheme="minorHAnsi" w:cstheme="minorHAnsi"/>
          <w:sz w:val="18"/>
          <w:szCs w:val="18"/>
          <w:lang w:val="fr-FR"/>
        </w:rPr>
        <w:t xml:space="preserve">, (2017) dans Right to </w:t>
      </w:r>
      <w:proofErr w:type="spellStart"/>
      <w:r w:rsidRPr="00272CE0">
        <w:rPr>
          <w:rFonts w:asciiTheme="minorHAnsi" w:eastAsia="Calibri" w:hAnsiTheme="minorHAnsi" w:cstheme="minorHAnsi"/>
          <w:sz w:val="18"/>
          <w:szCs w:val="18"/>
          <w:lang w:val="fr-FR"/>
        </w:rPr>
        <w:t>Education</w:t>
      </w:r>
      <w:proofErr w:type="spellEnd"/>
      <w:r w:rsidRPr="00272CE0">
        <w:rPr>
          <w:rFonts w:asciiTheme="minorHAnsi" w:eastAsia="Calibri" w:hAnsiTheme="minorHAnsi" w:cstheme="minorHAnsi"/>
          <w:sz w:val="18"/>
          <w:szCs w:val="18"/>
          <w:lang w:val="fr-FR"/>
        </w:rPr>
        <w:t xml:space="preserve"> Initiative, Sciences Po Law Clinic (2020), </w:t>
      </w:r>
      <w:hyperlink r:id="rId31">
        <w:r w:rsidRPr="00272CE0">
          <w:rPr>
            <w:rFonts w:asciiTheme="minorHAnsi" w:eastAsia="Calibri" w:hAnsiTheme="minorHAnsi" w:cstheme="minorHAnsi"/>
            <w:color w:val="1155CC"/>
            <w:sz w:val="18"/>
            <w:szCs w:val="18"/>
            <w:u w:val="single"/>
            <w:lang w:val="fr-FR"/>
          </w:rPr>
          <w:t xml:space="preserve">Limited </w:t>
        </w:r>
        <w:proofErr w:type="spellStart"/>
        <w:r w:rsidRPr="00272CE0">
          <w:rPr>
            <w:rFonts w:asciiTheme="minorHAnsi" w:eastAsia="Calibri" w:hAnsiTheme="minorHAnsi" w:cstheme="minorHAnsi"/>
            <w:color w:val="1155CC"/>
            <w:sz w:val="18"/>
            <w:szCs w:val="18"/>
            <w:u w:val="single"/>
            <w:lang w:val="fr-FR"/>
          </w:rPr>
          <w:t>Potential</w:t>
        </w:r>
        <w:proofErr w:type="spellEnd"/>
        <w:r w:rsidRPr="00272CE0">
          <w:rPr>
            <w:rFonts w:asciiTheme="minorHAnsi" w:eastAsia="Calibri" w:hAnsiTheme="minorHAnsi" w:cstheme="minorHAnsi"/>
            <w:color w:val="1155CC"/>
            <w:sz w:val="18"/>
            <w:szCs w:val="18"/>
            <w:u w:val="single"/>
            <w:lang w:val="fr-FR"/>
          </w:rPr>
          <w:t xml:space="preserve">’ - The right to </w:t>
        </w:r>
        <w:proofErr w:type="spellStart"/>
        <w:r w:rsidRPr="00272CE0">
          <w:rPr>
            <w:rFonts w:asciiTheme="minorHAnsi" w:eastAsia="Calibri" w:hAnsiTheme="minorHAnsi" w:cstheme="minorHAnsi"/>
            <w:color w:val="1155CC"/>
            <w:sz w:val="18"/>
            <w:szCs w:val="18"/>
            <w:u w:val="single"/>
            <w:lang w:val="fr-FR"/>
          </w:rPr>
          <w:t>higher</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education</w:t>
        </w:r>
        <w:proofErr w:type="spellEnd"/>
        <w:r w:rsidRPr="00272CE0">
          <w:rPr>
            <w:rFonts w:asciiTheme="minorHAnsi" w:eastAsia="Calibri" w:hAnsiTheme="minorHAnsi" w:cstheme="minorHAnsi"/>
            <w:color w:val="1155CC"/>
            <w:sz w:val="18"/>
            <w:szCs w:val="18"/>
            <w:u w:val="single"/>
            <w:lang w:val="fr-FR"/>
          </w:rPr>
          <w:t xml:space="preserve"> in France: impact of place of </w:t>
        </w:r>
        <w:proofErr w:type="spellStart"/>
        <w:r w:rsidRPr="00272CE0">
          <w:rPr>
            <w:rFonts w:asciiTheme="minorHAnsi" w:eastAsia="Calibri" w:hAnsiTheme="minorHAnsi" w:cstheme="minorHAnsi"/>
            <w:color w:val="1155CC"/>
            <w:sz w:val="18"/>
            <w:szCs w:val="18"/>
            <w:u w:val="single"/>
            <w:lang w:val="fr-FR"/>
          </w:rPr>
          <w:t>origin</w:t>
        </w:r>
        <w:proofErr w:type="spellEnd"/>
        <w:r w:rsidRPr="00272CE0">
          <w:rPr>
            <w:rFonts w:asciiTheme="minorHAnsi" w:eastAsia="Calibri" w:hAnsiTheme="minorHAnsi" w:cstheme="minorHAnsi"/>
            <w:color w:val="1155CC"/>
            <w:sz w:val="18"/>
            <w:szCs w:val="18"/>
            <w:u w:val="single"/>
            <w:lang w:val="fr-FR"/>
          </w:rPr>
          <w:t xml:space="preserve"> and of </w:t>
        </w:r>
        <w:proofErr w:type="spellStart"/>
        <w:r w:rsidRPr="00272CE0">
          <w:rPr>
            <w:rFonts w:asciiTheme="minorHAnsi" w:eastAsia="Calibri" w:hAnsiTheme="minorHAnsi" w:cstheme="minorHAnsi"/>
            <w:color w:val="1155CC"/>
            <w:sz w:val="18"/>
            <w:szCs w:val="18"/>
            <w:u w:val="single"/>
            <w:lang w:val="fr-FR"/>
          </w:rPr>
          <w:t>cost</w:t>
        </w:r>
        <w:proofErr w:type="spellEnd"/>
        <w:r w:rsidRPr="00272CE0">
          <w:rPr>
            <w:rFonts w:asciiTheme="minorHAnsi" w:eastAsia="Calibri" w:hAnsiTheme="minorHAnsi" w:cstheme="minorHAnsi"/>
            <w:color w:val="1155CC"/>
            <w:sz w:val="18"/>
            <w:szCs w:val="18"/>
            <w:u w:val="single"/>
            <w:lang w:val="fr-FR"/>
          </w:rPr>
          <w:t xml:space="preserve"> on </w:t>
        </w:r>
        <w:proofErr w:type="spellStart"/>
        <w:r w:rsidRPr="00272CE0">
          <w:rPr>
            <w:rFonts w:asciiTheme="minorHAnsi" w:eastAsia="Calibri" w:hAnsiTheme="minorHAnsi" w:cstheme="minorHAnsi"/>
            <w:color w:val="1155CC"/>
            <w:sz w:val="18"/>
            <w:szCs w:val="18"/>
            <w:u w:val="single"/>
            <w:lang w:val="fr-FR"/>
          </w:rPr>
          <w:t>inequality</w:t>
        </w:r>
        <w:proofErr w:type="spellEnd"/>
      </w:hyperlink>
      <w:r w:rsidRPr="00272CE0">
        <w:rPr>
          <w:rFonts w:asciiTheme="minorHAnsi" w:eastAsia="Calibri" w:hAnsiTheme="minorHAnsi" w:cstheme="minorHAnsi"/>
          <w:sz w:val="18"/>
          <w:szCs w:val="18"/>
          <w:lang w:val="fr-FR"/>
        </w:rPr>
        <w:t>.</w:t>
      </w:r>
    </w:p>
  </w:footnote>
  <w:footnote w:id="25">
    <w:p w14:paraId="000000C6" w14:textId="7F96433B"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MESRI (2021)</w:t>
      </w:r>
      <w:r w:rsidR="00721024">
        <w:rPr>
          <w:rFonts w:asciiTheme="minorHAnsi" w:eastAsia="Calibri" w:hAnsiTheme="minorHAnsi" w:cstheme="minorHAnsi"/>
          <w:sz w:val="18"/>
          <w:szCs w:val="18"/>
          <w:lang w:val="fr-FR"/>
        </w:rPr>
        <w:t>.</w:t>
      </w:r>
      <w:r w:rsidRPr="00272CE0">
        <w:rPr>
          <w:rFonts w:asciiTheme="minorHAnsi" w:eastAsia="Calibri" w:hAnsiTheme="minorHAnsi" w:cstheme="minorHAnsi"/>
          <w:sz w:val="18"/>
          <w:szCs w:val="18"/>
          <w:lang w:val="fr-FR"/>
        </w:rPr>
        <w:t xml:space="preserve"> </w:t>
      </w:r>
      <w:hyperlink r:id="rId32">
        <w:r w:rsidRPr="00272CE0">
          <w:rPr>
            <w:rFonts w:asciiTheme="minorHAnsi" w:eastAsia="Calibri" w:hAnsiTheme="minorHAnsi" w:cstheme="minorHAnsi"/>
            <w:color w:val="1155CC"/>
            <w:sz w:val="18"/>
            <w:szCs w:val="18"/>
            <w:u w:val="single"/>
            <w:lang w:val="fr-FR"/>
          </w:rPr>
          <w:t>Atlas régional. Effectifs d’étudiants en 2019-2020</w:t>
        </w:r>
      </w:hyperlink>
    </w:p>
  </w:footnote>
  <w:footnote w:id="26">
    <w:p w14:paraId="000000AC"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​​UNESCO et Right to </w:t>
      </w:r>
      <w:proofErr w:type="spellStart"/>
      <w:r w:rsidRPr="00272CE0">
        <w:rPr>
          <w:rFonts w:asciiTheme="minorHAnsi" w:eastAsia="Calibri" w:hAnsiTheme="minorHAnsi" w:cstheme="minorHAnsi"/>
          <w:sz w:val="18"/>
          <w:szCs w:val="18"/>
          <w:lang w:val="fr-FR"/>
        </w:rPr>
        <w:t>Education</w:t>
      </w:r>
      <w:proofErr w:type="spellEnd"/>
      <w:r w:rsidRPr="00272CE0">
        <w:rPr>
          <w:rFonts w:asciiTheme="minorHAnsi" w:eastAsia="Calibri" w:hAnsiTheme="minorHAnsi" w:cstheme="minorHAnsi"/>
          <w:sz w:val="18"/>
          <w:szCs w:val="18"/>
          <w:lang w:val="fr-FR"/>
        </w:rPr>
        <w:t xml:space="preserve"> Initiative (2022). </w:t>
      </w:r>
      <w:hyperlink r:id="rId33">
        <w:r w:rsidRPr="00272CE0">
          <w:rPr>
            <w:rFonts w:asciiTheme="minorHAnsi" w:eastAsia="Calibri" w:hAnsiTheme="minorHAnsi" w:cstheme="minorHAnsi"/>
            <w:color w:val="1155CC"/>
            <w:sz w:val="18"/>
            <w:szCs w:val="18"/>
            <w:u w:val="single"/>
            <w:lang w:val="fr-FR"/>
          </w:rPr>
          <w:t xml:space="preserve">Right to </w:t>
        </w:r>
        <w:proofErr w:type="spellStart"/>
        <w:r w:rsidRPr="00272CE0">
          <w:rPr>
            <w:rFonts w:asciiTheme="minorHAnsi" w:eastAsia="Calibri" w:hAnsiTheme="minorHAnsi" w:cstheme="minorHAnsi"/>
            <w:color w:val="1155CC"/>
            <w:sz w:val="18"/>
            <w:szCs w:val="18"/>
            <w:u w:val="single"/>
            <w:lang w:val="fr-FR"/>
          </w:rPr>
          <w:t>Higher</w:t>
        </w:r>
        <w:proofErr w:type="spellEnd"/>
        <w:r w:rsidRPr="00272CE0">
          <w:rPr>
            <w:rFonts w:asciiTheme="minorHAnsi" w:eastAsia="Calibri" w:hAnsiTheme="minorHAnsi" w:cstheme="minorHAnsi"/>
            <w:color w:val="1155CC"/>
            <w:sz w:val="18"/>
            <w:szCs w:val="18"/>
            <w:u w:val="single"/>
            <w:lang w:val="fr-FR"/>
          </w:rPr>
          <w:t xml:space="preserve"> </w:t>
        </w:r>
        <w:proofErr w:type="spellStart"/>
        <w:proofErr w:type="gramStart"/>
        <w:r w:rsidRPr="00272CE0">
          <w:rPr>
            <w:rFonts w:asciiTheme="minorHAnsi" w:eastAsia="Calibri" w:hAnsiTheme="minorHAnsi" w:cstheme="minorHAnsi"/>
            <w:color w:val="1155CC"/>
            <w:sz w:val="18"/>
            <w:szCs w:val="18"/>
            <w:u w:val="single"/>
            <w:lang w:val="fr-FR"/>
          </w:rPr>
          <w:t>Education</w:t>
        </w:r>
        <w:proofErr w:type="spellEnd"/>
        <w:r w:rsidRPr="00272CE0">
          <w:rPr>
            <w:rFonts w:asciiTheme="minorHAnsi" w:eastAsia="Calibri" w:hAnsiTheme="minorHAnsi" w:cstheme="minorHAnsi"/>
            <w:color w:val="1155CC"/>
            <w:sz w:val="18"/>
            <w:szCs w:val="18"/>
            <w:u w:val="single"/>
            <w:lang w:val="fr-FR"/>
          </w:rPr>
          <w:t>:</w:t>
        </w:r>
        <w:proofErr w:type="gram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Unpacking</w:t>
        </w:r>
        <w:proofErr w:type="spellEnd"/>
        <w:r w:rsidRPr="00272CE0">
          <w:rPr>
            <w:rFonts w:asciiTheme="minorHAnsi" w:eastAsia="Calibri" w:hAnsiTheme="minorHAnsi" w:cstheme="minorHAnsi"/>
            <w:color w:val="1155CC"/>
            <w:sz w:val="18"/>
            <w:szCs w:val="18"/>
            <w:u w:val="single"/>
            <w:lang w:val="fr-FR"/>
          </w:rPr>
          <w:t xml:space="preserve"> the international normative </w:t>
        </w:r>
        <w:proofErr w:type="spellStart"/>
        <w:r w:rsidRPr="00272CE0">
          <w:rPr>
            <w:rFonts w:asciiTheme="minorHAnsi" w:eastAsia="Calibri" w:hAnsiTheme="minorHAnsi" w:cstheme="minorHAnsi"/>
            <w:color w:val="1155CC"/>
            <w:sz w:val="18"/>
            <w:szCs w:val="18"/>
            <w:u w:val="single"/>
            <w:lang w:val="fr-FR"/>
          </w:rPr>
          <w:t>framework</w:t>
        </w:r>
        <w:proofErr w:type="spellEnd"/>
        <w:r w:rsidRPr="00272CE0">
          <w:rPr>
            <w:rFonts w:asciiTheme="minorHAnsi" w:eastAsia="Calibri" w:hAnsiTheme="minorHAnsi" w:cstheme="minorHAnsi"/>
            <w:color w:val="1155CC"/>
            <w:sz w:val="18"/>
            <w:szCs w:val="18"/>
            <w:u w:val="single"/>
            <w:lang w:val="fr-FR"/>
          </w:rPr>
          <w:t xml:space="preserve"> in light of </w:t>
        </w:r>
        <w:proofErr w:type="spellStart"/>
        <w:r w:rsidRPr="00272CE0">
          <w:rPr>
            <w:rFonts w:asciiTheme="minorHAnsi" w:eastAsia="Calibri" w:hAnsiTheme="minorHAnsi" w:cstheme="minorHAnsi"/>
            <w:color w:val="1155CC"/>
            <w:sz w:val="18"/>
            <w:szCs w:val="18"/>
            <w:u w:val="single"/>
            <w:lang w:val="fr-FR"/>
          </w:rPr>
          <w:t>current</w:t>
        </w:r>
        <w:proofErr w:type="spellEnd"/>
        <w:r w:rsidRPr="00272CE0">
          <w:rPr>
            <w:rFonts w:asciiTheme="minorHAnsi" w:eastAsia="Calibri" w:hAnsiTheme="minorHAnsi" w:cstheme="minorHAnsi"/>
            <w:color w:val="1155CC"/>
            <w:sz w:val="18"/>
            <w:szCs w:val="18"/>
            <w:u w:val="single"/>
            <w:lang w:val="fr-FR"/>
          </w:rPr>
          <w:t xml:space="preserve"> trends and challenges</w:t>
        </w:r>
      </w:hyperlink>
    </w:p>
  </w:footnote>
  <w:footnote w:id="27">
    <w:p w14:paraId="000000AD" w14:textId="223EAF5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Voir par exemple, Brendan </w:t>
      </w:r>
      <w:proofErr w:type="spellStart"/>
      <w:r w:rsidRPr="00272CE0">
        <w:rPr>
          <w:rFonts w:asciiTheme="minorHAnsi" w:eastAsia="Calibri" w:hAnsiTheme="minorHAnsi" w:cstheme="minorHAnsi"/>
          <w:sz w:val="18"/>
          <w:szCs w:val="18"/>
          <w:lang w:val="fr-FR"/>
        </w:rPr>
        <w:t>Cantwell</w:t>
      </w:r>
      <w:proofErr w:type="spellEnd"/>
      <w:r w:rsidRPr="00272CE0">
        <w:rPr>
          <w:rFonts w:asciiTheme="minorHAnsi" w:eastAsia="Calibri" w:hAnsiTheme="minorHAnsi" w:cstheme="minorHAnsi"/>
          <w:sz w:val="18"/>
          <w:szCs w:val="18"/>
          <w:lang w:val="fr-FR"/>
        </w:rPr>
        <w:t xml:space="preserve">, Simon </w:t>
      </w:r>
      <w:proofErr w:type="spellStart"/>
      <w:r w:rsidRPr="00272CE0">
        <w:rPr>
          <w:rFonts w:asciiTheme="minorHAnsi" w:eastAsia="Calibri" w:hAnsiTheme="minorHAnsi" w:cstheme="minorHAnsi"/>
          <w:sz w:val="18"/>
          <w:szCs w:val="18"/>
          <w:lang w:val="fr-FR"/>
        </w:rPr>
        <w:t>Marginson</w:t>
      </w:r>
      <w:proofErr w:type="spellEnd"/>
      <w:r w:rsidR="00721024">
        <w:rPr>
          <w:rFonts w:asciiTheme="minorHAnsi" w:eastAsia="Calibri" w:hAnsiTheme="minorHAnsi" w:cstheme="minorHAnsi"/>
          <w:sz w:val="18"/>
          <w:szCs w:val="18"/>
          <w:lang w:val="fr-FR"/>
        </w:rPr>
        <w:t xml:space="preserve"> </w:t>
      </w:r>
      <w:r w:rsidR="00721024" w:rsidRPr="00272CE0">
        <w:rPr>
          <w:rFonts w:asciiTheme="minorHAnsi" w:eastAsia="Calibri" w:hAnsiTheme="minorHAnsi" w:cstheme="minorHAnsi"/>
          <w:sz w:val="18"/>
          <w:szCs w:val="18"/>
          <w:lang w:val="fr-FR"/>
        </w:rPr>
        <w:t>(2018)</w:t>
      </w:r>
      <w:r w:rsidRPr="00272CE0">
        <w:rPr>
          <w:rFonts w:asciiTheme="minorHAnsi" w:eastAsia="Calibri" w:hAnsiTheme="minorHAnsi" w:cstheme="minorHAnsi"/>
          <w:sz w:val="18"/>
          <w:szCs w:val="18"/>
          <w:lang w:val="fr-FR"/>
        </w:rPr>
        <w:t xml:space="preserve">. </w:t>
      </w:r>
      <w:hyperlink r:id="rId34">
        <w:r w:rsidRPr="00272CE0">
          <w:rPr>
            <w:rFonts w:asciiTheme="minorHAnsi" w:eastAsia="Calibri" w:hAnsiTheme="minorHAnsi" w:cstheme="minorHAnsi"/>
            <w:sz w:val="18"/>
            <w:szCs w:val="18"/>
            <w:u w:val="single"/>
            <w:lang w:val="fr-FR"/>
          </w:rPr>
          <w:t>Vertical stratification</w:t>
        </w:r>
      </w:hyperlink>
      <w:r w:rsidRPr="00272CE0">
        <w:rPr>
          <w:rFonts w:asciiTheme="minorHAnsi" w:eastAsia="Calibri" w:hAnsiTheme="minorHAnsi" w:cstheme="minorHAnsi"/>
          <w:sz w:val="18"/>
          <w:szCs w:val="18"/>
          <w:lang w:val="fr-FR"/>
        </w:rPr>
        <w:t xml:space="preserve">, in </w:t>
      </w:r>
      <w:proofErr w:type="spellStart"/>
      <w:r w:rsidRPr="00272CE0">
        <w:rPr>
          <w:rFonts w:asciiTheme="minorHAnsi" w:eastAsia="Calibri" w:hAnsiTheme="minorHAnsi" w:cstheme="minorHAnsi"/>
          <w:sz w:val="18"/>
          <w:szCs w:val="18"/>
          <w:lang w:val="fr-FR"/>
        </w:rPr>
        <w:t>Higher</w:t>
      </w:r>
      <w:proofErr w:type="spellEnd"/>
      <w:r w:rsidRPr="00272CE0">
        <w:rPr>
          <w:rFonts w:asciiTheme="minorHAnsi" w:eastAsia="Calibri" w:hAnsiTheme="minorHAnsi" w:cstheme="minorHAnsi"/>
          <w:sz w:val="18"/>
          <w:szCs w:val="18"/>
          <w:lang w:val="fr-FR"/>
        </w:rPr>
        <w:t xml:space="preserve"> participation </w:t>
      </w:r>
      <w:proofErr w:type="spellStart"/>
      <w:r w:rsidRPr="00272CE0">
        <w:rPr>
          <w:rFonts w:asciiTheme="minorHAnsi" w:eastAsia="Calibri" w:hAnsiTheme="minorHAnsi" w:cstheme="minorHAnsi"/>
          <w:sz w:val="18"/>
          <w:szCs w:val="18"/>
          <w:lang w:val="fr-FR"/>
        </w:rPr>
        <w:t>systems</w:t>
      </w:r>
      <w:proofErr w:type="spellEnd"/>
      <w:r w:rsidRPr="00272CE0">
        <w:rPr>
          <w:rFonts w:asciiTheme="minorHAnsi" w:eastAsia="Calibri" w:hAnsiTheme="minorHAnsi" w:cstheme="minorHAnsi"/>
          <w:sz w:val="18"/>
          <w:szCs w:val="18"/>
          <w:lang w:val="fr-FR"/>
        </w:rPr>
        <w:t xml:space="preserve"> of </w:t>
      </w:r>
      <w:proofErr w:type="spellStart"/>
      <w:r w:rsidRPr="00272CE0">
        <w:rPr>
          <w:rFonts w:asciiTheme="minorHAnsi" w:eastAsia="Calibri" w:hAnsiTheme="minorHAnsi" w:cstheme="minorHAnsi"/>
          <w:sz w:val="18"/>
          <w:szCs w:val="18"/>
          <w:lang w:val="fr-FR"/>
        </w:rPr>
        <w:t>higher</w:t>
      </w:r>
      <w:proofErr w:type="spellEnd"/>
      <w:r w:rsidRPr="00272CE0">
        <w:rPr>
          <w:rFonts w:asciiTheme="minorHAnsi" w:eastAsia="Calibri" w:hAnsiTheme="minorHAnsi" w:cstheme="minorHAnsi"/>
          <w:sz w:val="18"/>
          <w:szCs w:val="18"/>
          <w:lang w:val="fr-FR"/>
        </w:rPr>
        <w:t xml:space="preserve"> </w:t>
      </w:r>
      <w:proofErr w:type="spellStart"/>
      <w:r w:rsidRPr="00272CE0">
        <w:rPr>
          <w:rFonts w:asciiTheme="minorHAnsi" w:eastAsia="Calibri" w:hAnsiTheme="minorHAnsi" w:cstheme="minorHAnsi"/>
          <w:sz w:val="18"/>
          <w:szCs w:val="18"/>
          <w:lang w:val="fr-FR"/>
        </w:rPr>
        <w:t>education</w:t>
      </w:r>
      <w:proofErr w:type="spellEnd"/>
      <w:r w:rsidR="00721024">
        <w:rPr>
          <w:rFonts w:asciiTheme="minorHAnsi" w:eastAsia="Calibri" w:hAnsiTheme="minorHAnsi" w:cstheme="minorHAnsi"/>
          <w:sz w:val="18"/>
          <w:szCs w:val="18"/>
          <w:lang w:val="fr-FR"/>
        </w:rPr>
        <w:t>.</w:t>
      </w:r>
    </w:p>
  </w:footnote>
  <w:footnote w:id="28">
    <w:p w14:paraId="000000AE" w14:textId="32DB2F32"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Les Grandes écoles publiques ont généralement des frais de scolarité abordables, mais en hausse depuis une dizaine d’années ; certaines rémunèrent leurs </w:t>
      </w:r>
      <w:proofErr w:type="spellStart"/>
      <w:r w:rsidRPr="00272CE0">
        <w:rPr>
          <w:rFonts w:asciiTheme="minorHAnsi" w:eastAsia="Calibri" w:hAnsiTheme="minorHAnsi" w:cstheme="minorHAnsi"/>
          <w:sz w:val="18"/>
          <w:szCs w:val="18"/>
          <w:lang w:val="fr-FR"/>
        </w:rPr>
        <w:t>étudiant·e·s</w:t>
      </w:r>
      <w:proofErr w:type="spellEnd"/>
      <w:r w:rsidRPr="00272CE0">
        <w:rPr>
          <w:rFonts w:asciiTheme="minorHAnsi" w:eastAsia="Calibri" w:hAnsiTheme="minorHAnsi" w:cstheme="minorHAnsi"/>
          <w:sz w:val="18"/>
          <w:szCs w:val="18"/>
          <w:lang w:val="fr-FR"/>
        </w:rPr>
        <w:t xml:space="preserve">. </w:t>
      </w:r>
    </w:p>
  </w:footnote>
  <w:footnote w:id="29">
    <w:p w14:paraId="000000AF"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Confédération des Grandes Écoles. (2022), </w:t>
      </w:r>
      <w:hyperlink r:id="rId35">
        <w:r w:rsidRPr="00272CE0">
          <w:rPr>
            <w:rFonts w:asciiTheme="minorHAnsi" w:eastAsia="Calibri" w:hAnsiTheme="minorHAnsi" w:cstheme="minorHAnsi"/>
            <w:color w:val="0563C1"/>
            <w:sz w:val="18"/>
            <w:szCs w:val="18"/>
            <w:u w:val="single"/>
            <w:lang w:val="fr-FR"/>
          </w:rPr>
          <w:t>Livre Blanc Ouverture Sociale Et Territoriale Des Grandes Écoles</w:t>
        </w:r>
      </w:hyperlink>
      <w:r w:rsidRPr="00272CE0">
        <w:rPr>
          <w:rFonts w:asciiTheme="minorHAnsi" w:eastAsia="Calibri" w:hAnsiTheme="minorHAnsi" w:cstheme="minorHAnsi"/>
          <w:sz w:val="18"/>
          <w:szCs w:val="18"/>
          <w:lang w:val="fr-FR"/>
        </w:rPr>
        <w:t>.</w:t>
      </w:r>
    </w:p>
  </w:footnote>
  <w:footnote w:id="30">
    <w:p w14:paraId="000000B0" w14:textId="4025D7C9"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Voir la carte sur le site de </w:t>
      </w:r>
      <w:proofErr w:type="gramStart"/>
      <w:r w:rsidRPr="00272CE0">
        <w:rPr>
          <w:rFonts w:asciiTheme="minorHAnsi" w:eastAsia="Calibri" w:hAnsiTheme="minorHAnsi" w:cstheme="minorHAnsi"/>
          <w:sz w:val="18"/>
          <w:szCs w:val="18"/>
          <w:lang w:val="fr-FR"/>
        </w:rPr>
        <w:t xml:space="preserve">la  </w:t>
      </w:r>
      <w:r w:rsidRPr="00272CE0">
        <w:rPr>
          <w:rFonts w:asciiTheme="minorHAnsi" w:eastAsia="Calibri" w:hAnsiTheme="minorHAnsi" w:cstheme="minorHAnsi"/>
          <w:color w:val="1155CC"/>
          <w:sz w:val="18"/>
          <w:szCs w:val="18"/>
          <w:u w:val="single"/>
          <w:lang w:val="fr-FR"/>
        </w:rPr>
        <w:t>Conférence</w:t>
      </w:r>
      <w:proofErr w:type="gramEnd"/>
      <w:r w:rsidRPr="00272CE0">
        <w:rPr>
          <w:rFonts w:asciiTheme="minorHAnsi" w:eastAsia="Calibri" w:hAnsiTheme="minorHAnsi" w:cstheme="minorHAnsi"/>
          <w:color w:val="1155CC"/>
          <w:sz w:val="18"/>
          <w:szCs w:val="18"/>
          <w:u w:val="single"/>
          <w:lang w:val="fr-FR"/>
        </w:rPr>
        <w:t xml:space="preserve"> des Grandes </w:t>
      </w:r>
      <w:r w:rsidR="00DE2427" w:rsidRPr="00272CE0">
        <w:rPr>
          <w:rFonts w:asciiTheme="minorHAnsi" w:eastAsia="Calibri" w:hAnsiTheme="minorHAnsi" w:cstheme="minorHAnsi"/>
          <w:color w:val="1155CC"/>
          <w:sz w:val="18"/>
          <w:szCs w:val="18"/>
          <w:u w:val="single"/>
          <w:lang w:val="fr-FR"/>
        </w:rPr>
        <w:t>Écoles</w:t>
      </w:r>
      <w:r w:rsidRPr="00272CE0">
        <w:rPr>
          <w:rFonts w:asciiTheme="minorHAnsi" w:eastAsia="Calibri" w:hAnsiTheme="minorHAnsi" w:cstheme="minorHAnsi"/>
          <w:color w:val="1155CC"/>
          <w:sz w:val="18"/>
          <w:szCs w:val="18"/>
          <w:u w:val="single"/>
          <w:lang w:val="fr-FR"/>
        </w:rPr>
        <w:t xml:space="preserve"> </w:t>
      </w:r>
      <w:r w:rsidRPr="00272CE0">
        <w:rPr>
          <w:rFonts w:asciiTheme="minorHAnsi" w:eastAsia="Calibri" w:hAnsiTheme="minorHAnsi" w:cstheme="minorHAnsi"/>
          <w:sz w:val="18"/>
          <w:szCs w:val="18"/>
          <w:lang w:val="fr-FR"/>
        </w:rPr>
        <w:t>.</w:t>
      </w:r>
    </w:p>
  </w:footnote>
  <w:footnote w:id="31">
    <w:p w14:paraId="000000B1" w14:textId="77777777" w:rsidR="00E9358B" w:rsidRPr="00272CE0" w:rsidRDefault="00000000">
      <w:pPr>
        <w:jc w:val="both"/>
        <w:rPr>
          <w:rFonts w:asciiTheme="minorHAnsi" w:eastAsia="Calibri" w:hAnsiTheme="minorHAnsi" w:cstheme="minorHAnsi"/>
          <w:b/>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INSEE,  </w:t>
      </w:r>
      <w:hyperlink r:id="rId36">
        <w:r w:rsidRPr="00272CE0">
          <w:rPr>
            <w:rFonts w:asciiTheme="minorHAnsi" w:eastAsia="Calibri" w:hAnsiTheme="minorHAnsi" w:cstheme="minorHAnsi"/>
            <w:sz w:val="18"/>
            <w:szCs w:val="18"/>
            <w:u w:val="single"/>
            <w:lang w:val="fr-FR"/>
          </w:rPr>
          <w:t>Revenus et patrimoine des ménages</w:t>
        </w:r>
      </w:hyperlink>
      <w:r w:rsidRPr="00272CE0">
        <w:rPr>
          <w:rFonts w:asciiTheme="minorHAnsi" w:eastAsia="Calibri" w:hAnsiTheme="minorHAnsi" w:cstheme="minorHAnsi"/>
          <w:sz w:val="18"/>
          <w:szCs w:val="18"/>
          <w:lang w:val="fr-FR"/>
        </w:rPr>
        <w:t xml:space="preserve">  (2021).</w:t>
      </w:r>
    </w:p>
  </w:footnote>
  <w:footnote w:id="32">
    <w:p w14:paraId="000000B2"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INSEE, Emploi, chômage, revenus du travail (2021).</w:t>
      </w:r>
    </w:p>
  </w:footnote>
  <w:footnote w:id="33">
    <w:p w14:paraId="000000B3" w14:textId="77777777" w:rsidR="00E9358B" w:rsidRPr="00272CE0" w:rsidRDefault="00000000">
      <w:pPr>
        <w:jc w:val="both"/>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color w:val="A697A2"/>
          <w:sz w:val="18"/>
          <w:szCs w:val="18"/>
          <w:lang w:val="fr-FR"/>
        </w:rPr>
        <w:t xml:space="preserve"> </w:t>
      </w:r>
      <w:r w:rsidRPr="00272CE0">
        <w:rPr>
          <w:rFonts w:asciiTheme="minorHAnsi" w:eastAsia="Calibri" w:hAnsiTheme="minorHAnsi" w:cstheme="minorHAnsi"/>
          <w:sz w:val="18"/>
          <w:szCs w:val="18"/>
          <w:lang w:val="fr-FR"/>
        </w:rPr>
        <w:t xml:space="preserve">MENJS (2021) : </w:t>
      </w:r>
      <w:hyperlink r:id="rId37">
        <w:r w:rsidRPr="00272CE0">
          <w:rPr>
            <w:rFonts w:asciiTheme="minorHAnsi" w:eastAsia="Calibri" w:hAnsiTheme="minorHAnsi" w:cstheme="minorHAnsi"/>
            <w:sz w:val="18"/>
            <w:szCs w:val="18"/>
            <w:u w:val="single"/>
            <w:lang w:val="fr-FR"/>
          </w:rPr>
          <w:t>Repères et références statistiques,</w:t>
        </w:r>
      </w:hyperlink>
      <w:r w:rsidRPr="00272CE0">
        <w:rPr>
          <w:rFonts w:asciiTheme="minorHAnsi" w:eastAsia="Calibri" w:hAnsiTheme="minorHAnsi" w:cstheme="minorHAnsi"/>
          <w:sz w:val="18"/>
          <w:szCs w:val="18"/>
          <w:lang w:val="fr-FR"/>
        </w:rPr>
        <w:t xml:space="preserve"> </w:t>
      </w:r>
      <w:proofErr w:type="spellStart"/>
      <w:r w:rsidRPr="00272CE0">
        <w:rPr>
          <w:rFonts w:asciiTheme="minorHAnsi" w:eastAsia="Calibri" w:hAnsiTheme="minorHAnsi" w:cstheme="minorHAnsi"/>
          <w:sz w:val="18"/>
          <w:szCs w:val="18"/>
          <w:lang w:val="fr-FR"/>
        </w:rPr>
        <w:t>chap</w:t>
      </w:r>
      <w:proofErr w:type="spellEnd"/>
      <w:r w:rsidRPr="00272CE0">
        <w:rPr>
          <w:rFonts w:asciiTheme="minorHAnsi" w:eastAsia="Calibri" w:hAnsiTheme="minorHAnsi" w:cstheme="minorHAnsi"/>
          <w:sz w:val="18"/>
          <w:szCs w:val="18"/>
          <w:lang w:val="fr-FR"/>
        </w:rPr>
        <w:t xml:space="preserve"> 6, p. 178.</w:t>
      </w:r>
    </w:p>
  </w:footnote>
  <w:footnote w:id="34">
    <w:p w14:paraId="000000B4" w14:textId="77777777" w:rsidR="00E9358B" w:rsidRPr="00272CE0" w:rsidRDefault="00000000">
      <w:pPr>
        <w:jc w:val="both"/>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color w:val="A697A2"/>
          <w:sz w:val="18"/>
          <w:szCs w:val="18"/>
          <w:lang w:val="fr-FR"/>
        </w:rPr>
        <w:t xml:space="preserve"> </w:t>
      </w:r>
      <w:r w:rsidRPr="00272CE0">
        <w:rPr>
          <w:rFonts w:asciiTheme="minorHAnsi" w:eastAsia="Calibri" w:hAnsiTheme="minorHAnsi" w:cstheme="minorHAnsi"/>
          <w:sz w:val="18"/>
          <w:szCs w:val="18"/>
          <w:lang w:val="fr-FR"/>
        </w:rPr>
        <w:t xml:space="preserve">MENJS (2021) : </w:t>
      </w:r>
      <w:hyperlink r:id="rId38">
        <w:r w:rsidRPr="00272CE0">
          <w:rPr>
            <w:rFonts w:asciiTheme="minorHAnsi" w:eastAsia="Calibri" w:hAnsiTheme="minorHAnsi" w:cstheme="minorHAnsi"/>
            <w:sz w:val="18"/>
            <w:szCs w:val="18"/>
            <w:u w:val="single"/>
            <w:lang w:val="fr-FR"/>
          </w:rPr>
          <w:t>Repères et références statistiques,</w:t>
        </w:r>
      </w:hyperlink>
      <w:r w:rsidRPr="00272CE0">
        <w:rPr>
          <w:rFonts w:asciiTheme="minorHAnsi" w:eastAsia="Calibri" w:hAnsiTheme="minorHAnsi" w:cstheme="minorHAnsi"/>
          <w:sz w:val="18"/>
          <w:szCs w:val="18"/>
          <w:lang w:val="fr-FR"/>
        </w:rPr>
        <w:t xml:space="preserve"> </w:t>
      </w:r>
      <w:proofErr w:type="spellStart"/>
      <w:r w:rsidRPr="00272CE0">
        <w:rPr>
          <w:rFonts w:asciiTheme="minorHAnsi" w:eastAsia="Calibri" w:hAnsiTheme="minorHAnsi" w:cstheme="minorHAnsi"/>
          <w:sz w:val="18"/>
          <w:szCs w:val="18"/>
          <w:lang w:val="fr-FR"/>
        </w:rPr>
        <w:t>chap</w:t>
      </w:r>
      <w:proofErr w:type="spellEnd"/>
      <w:r w:rsidRPr="00272CE0">
        <w:rPr>
          <w:rFonts w:asciiTheme="minorHAnsi" w:eastAsia="Calibri" w:hAnsiTheme="minorHAnsi" w:cstheme="minorHAnsi"/>
          <w:sz w:val="18"/>
          <w:szCs w:val="18"/>
          <w:lang w:val="fr-FR"/>
        </w:rPr>
        <w:t xml:space="preserve"> 6, p. 178.</w:t>
      </w:r>
    </w:p>
  </w:footnote>
  <w:footnote w:id="35">
    <w:p w14:paraId="000000B5" w14:textId="77777777"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i/>
          <w:sz w:val="18"/>
          <w:szCs w:val="18"/>
          <w:lang w:val="fr-FR"/>
        </w:rPr>
        <w:t xml:space="preserve">Report of the </w:t>
      </w:r>
      <w:proofErr w:type="spellStart"/>
      <w:r w:rsidRPr="00272CE0">
        <w:rPr>
          <w:rFonts w:asciiTheme="minorHAnsi" w:eastAsia="Calibri" w:hAnsiTheme="minorHAnsi" w:cstheme="minorHAnsi"/>
          <w:i/>
          <w:sz w:val="18"/>
          <w:szCs w:val="18"/>
          <w:lang w:val="fr-FR"/>
        </w:rPr>
        <w:t>Special</w:t>
      </w:r>
      <w:proofErr w:type="spellEnd"/>
      <w:r w:rsidRPr="00272CE0">
        <w:rPr>
          <w:rFonts w:asciiTheme="minorHAnsi" w:eastAsia="Calibri" w:hAnsiTheme="minorHAnsi" w:cstheme="minorHAnsi"/>
          <w:i/>
          <w:sz w:val="18"/>
          <w:szCs w:val="18"/>
          <w:lang w:val="fr-FR"/>
        </w:rPr>
        <w:t xml:space="preserve"> Rapporteur on the right to </w:t>
      </w:r>
      <w:proofErr w:type="spellStart"/>
      <w:proofErr w:type="gramStart"/>
      <w:r w:rsidRPr="00272CE0">
        <w:rPr>
          <w:rFonts w:asciiTheme="minorHAnsi" w:eastAsia="Calibri" w:hAnsiTheme="minorHAnsi" w:cstheme="minorHAnsi"/>
          <w:i/>
          <w:sz w:val="18"/>
          <w:szCs w:val="18"/>
          <w:lang w:val="fr-FR"/>
        </w:rPr>
        <w:t>education</w:t>
      </w:r>
      <w:proofErr w:type="spellEnd"/>
      <w:r w:rsidRPr="00272CE0">
        <w:rPr>
          <w:rFonts w:asciiTheme="minorHAnsi" w:eastAsia="Calibri" w:hAnsiTheme="minorHAnsi" w:cstheme="minorHAnsi"/>
          <w:i/>
          <w:sz w:val="18"/>
          <w:szCs w:val="18"/>
          <w:lang w:val="fr-FR"/>
        </w:rPr>
        <w:t>:</w:t>
      </w:r>
      <w:proofErr w:type="gramEnd"/>
      <w:r w:rsidRPr="00272CE0">
        <w:rPr>
          <w:rFonts w:asciiTheme="minorHAnsi" w:eastAsia="Calibri" w:hAnsiTheme="minorHAnsi" w:cstheme="minorHAnsi"/>
          <w:i/>
          <w:sz w:val="18"/>
          <w:szCs w:val="18"/>
          <w:lang w:val="fr-FR"/>
        </w:rPr>
        <w:t xml:space="preserve"> </w:t>
      </w:r>
      <w:hyperlink r:id="rId39">
        <w:proofErr w:type="spellStart"/>
        <w:r w:rsidRPr="00272CE0">
          <w:rPr>
            <w:rFonts w:asciiTheme="minorHAnsi" w:eastAsia="Calibri" w:hAnsiTheme="minorHAnsi" w:cstheme="minorHAnsi"/>
            <w:i/>
            <w:color w:val="1155CC"/>
            <w:sz w:val="18"/>
            <w:szCs w:val="18"/>
            <w:u w:val="single"/>
            <w:lang w:val="fr-FR"/>
          </w:rPr>
          <w:t>Securing</w:t>
        </w:r>
        <w:proofErr w:type="spellEnd"/>
        <w:r w:rsidRPr="00272CE0">
          <w:rPr>
            <w:rFonts w:asciiTheme="minorHAnsi" w:eastAsia="Calibri" w:hAnsiTheme="minorHAnsi" w:cstheme="minorHAnsi"/>
            <w:i/>
            <w:color w:val="1155CC"/>
            <w:sz w:val="18"/>
            <w:szCs w:val="18"/>
            <w:u w:val="single"/>
            <w:lang w:val="fr-FR"/>
          </w:rPr>
          <w:t xml:space="preserve"> the Right to </w:t>
        </w:r>
        <w:proofErr w:type="spellStart"/>
        <w:r w:rsidRPr="00272CE0">
          <w:rPr>
            <w:rFonts w:asciiTheme="minorHAnsi" w:eastAsia="Calibri" w:hAnsiTheme="minorHAnsi" w:cstheme="minorHAnsi"/>
            <w:i/>
            <w:color w:val="1155CC"/>
            <w:sz w:val="18"/>
            <w:szCs w:val="18"/>
            <w:u w:val="single"/>
            <w:lang w:val="fr-FR"/>
          </w:rPr>
          <w:t>education</w:t>
        </w:r>
        <w:proofErr w:type="spellEnd"/>
        <w:r w:rsidRPr="00272CE0">
          <w:rPr>
            <w:rFonts w:asciiTheme="minorHAnsi" w:eastAsia="Calibri" w:hAnsiTheme="minorHAnsi" w:cstheme="minorHAnsi"/>
            <w:i/>
            <w:color w:val="1155CC"/>
            <w:sz w:val="18"/>
            <w:szCs w:val="18"/>
            <w:u w:val="single"/>
            <w:lang w:val="fr-FR"/>
          </w:rPr>
          <w:t xml:space="preserve">: </w:t>
        </w:r>
        <w:proofErr w:type="spellStart"/>
        <w:r w:rsidRPr="00272CE0">
          <w:rPr>
            <w:rFonts w:asciiTheme="minorHAnsi" w:eastAsia="Calibri" w:hAnsiTheme="minorHAnsi" w:cstheme="minorHAnsi"/>
            <w:i/>
            <w:color w:val="1155CC"/>
            <w:sz w:val="18"/>
            <w:szCs w:val="18"/>
            <w:u w:val="single"/>
            <w:lang w:val="fr-FR"/>
          </w:rPr>
          <w:t>advances</w:t>
        </w:r>
        <w:proofErr w:type="spellEnd"/>
        <w:r w:rsidRPr="00272CE0">
          <w:rPr>
            <w:rFonts w:asciiTheme="minorHAnsi" w:eastAsia="Calibri" w:hAnsiTheme="minorHAnsi" w:cstheme="minorHAnsi"/>
            <w:i/>
            <w:color w:val="1155CC"/>
            <w:sz w:val="18"/>
            <w:szCs w:val="18"/>
            <w:u w:val="single"/>
            <w:lang w:val="fr-FR"/>
          </w:rPr>
          <w:t xml:space="preserve"> and </w:t>
        </w:r>
        <w:proofErr w:type="spellStart"/>
        <w:r w:rsidRPr="00272CE0">
          <w:rPr>
            <w:rFonts w:asciiTheme="minorHAnsi" w:eastAsia="Calibri" w:hAnsiTheme="minorHAnsi" w:cstheme="minorHAnsi"/>
            <w:i/>
            <w:color w:val="1155CC"/>
            <w:sz w:val="18"/>
            <w:szCs w:val="18"/>
            <w:u w:val="single"/>
            <w:lang w:val="fr-FR"/>
          </w:rPr>
          <w:t>critical</w:t>
        </w:r>
        <w:proofErr w:type="spellEnd"/>
        <w:r w:rsidRPr="00272CE0">
          <w:rPr>
            <w:rFonts w:asciiTheme="minorHAnsi" w:eastAsia="Calibri" w:hAnsiTheme="minorHAnsi" w:cstheme="minorHAnsi"/>
            <w:i/>
            <w:color w:val="1155CC"/>
            <w:sz w:val="18"/>
            <w:szCs w:val="18"/>
            <w:u w:val="single"/>
            <w:lang w:val="fr-FR"/>
          </w:rPr>
          <w:t xml:space="preserve"> challenges</w:t>
        </w:r>
      </w:hyperlink>
      <w:r w:rsidRPr="00272CE0">
        <w:rPr>
          <w:rFonts w:asciiTheme="minorHAnsi" w:eastAsia="Calibri" w:hAnsiTheme="minorHAnsi" w:cstheme="minorHAnsi"/>
          <w:i/>
          <w:sz w:val="18"/>
          <w:szCs w:val="18"/>
          <w:lang w:val="fr-FR"/>
        </w:rPr>
        <w:t>,</w:t>
      </w:r>
      <w:r w:rsidRPr="00272CE0">
        <w:rPr>
          <w:rFonts w:asciiTheme="minorHAnsi" w:eastAsia="Calibri" w:hAnsiTheme="minorHAnsi" w:cstheme="minorHAnsi"/>
          <w:sz w:val="18"/>
          <w:szCs w:val="18"/>
          <w:lang w:val="fr-FR"/>
        </w:rPr>
        <w:t xml:space="preserve"> A/HRC/53/27, Para. 33 (2023).</w:t>
      </w:r>
    </w:p>
  </w:footnote>
  <w:footnote w:id="36">
    <w:p w14:paraId="000000B6"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hyperlink r:id="rId40">
        <w:r w:rsidRPr="00272CE0">
          <w:rPr>
            <w:rFonts w:asciiTheme="minorHAnsi" w:eastAsia="Calibri" w:hAnsiTheme="minorHAnsi" w:cstheme="minorHAnsi"/>
            <w:sz w:val="18"/>
            <w:szCs w:val="18"/>
            <w:u w:val="single"/>
            <w:lang w:val="fr-FR"/>
          </w:rPr>
          <w:t>https://www.service-public.fr/particuliers/actualites/A14725</w:t>
        </w:r>
      </w:hyperlink>
      <w:r w:rsidRPr="00272CE0">
        <w:rPr>
          <w:rFonts w:asciiTheme="minorHAnsi" w:eastAsia="Calibri" w:hAnsiTheme="minorHAnsi" w:cstheme="minorHAnsi"/>
          <w:sz w:val="18"/>
          <w:szCs w:val="18"/>
          <w:lang w:val="fr-FR"/>
        </w:rPr>
        <w:t>, consulté le 14 juillet 2023.</w:t>
      </w:r>
    </w:p>
  </w:footnote>
  <w:footnote w:id="37">
    <w:p w14:paraId="000000B7" w14:textId="1D87483A"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Les </w:t>
      </w:r>
      <w:proofErr w:type="spellStart"/>
      <w:r w:rsidRPr="00272CE0">
        <w:rPr>
          <w:rFonts w:asciiTheme="minorHAnsi" w:hAnsiTheme="minorHAnsi" w:cstheme="minorHAnsi"/>
          <w:sz w:val="18"/>
          <w:szCs w:val="18"/>
          <w:lang w:val="fr-FR"/>
        </w:rPr>
        <w:t>étudiant·e·s</w:t>
      </w:r>
      <w:proofErr w:type="spellEnd"/>
      <w:r w:rsidRPr="00272CE0">
        <w:rPr>
          <w:rFonts w:asciiTheme="minorHAnsi" w:hAnsiTheme="minorHAnsi" w:cstheme="minorHAnsi"/>
          <w:sz w:val="18"/>
          <w:szCs w:val="18"/>
          <w:lang w:val="fr-FR"/>
        </w:rPr>
        <w:t xml:space="preserve"> </w:t>
      </w:r>
      <w:proofErr w:type="spellStart"/>
      <w:r w:rsidRPr="00272CE0">
        <w:rPr>
          <w:rFonts w:asciiTheme="minorHAnsi" w:hAnsiTheme="minorHAnsi" w:cstheme="minorHAnsi"/>
          <w:sz w:val="18"/>
          <w:szCs w:val="18"/>
          <w:lang w:val="fr-FR"/>
        </w:rPr>
        <w:t>français·e·s</w:t>
      </w:r>
      <w:proofErr w:type="spellEnd"/>
      <w:r w:rsidRPr="00272CE0">
        <w:rPr>
          <w:rFonts w:asciiTheme="minorHAnsi" w:hAnsiTheme="minorHAnsi" w:cstheme="minorHAnsi"/>
          <w:sz w:val="18"/>
          <w:szCs w:val="18"/>
          <w:lang w:val="fr-FR"/>
        </w:rPr>
        <w:t>, sous certaines conditions, ne payent pas de frais de scolarité et reçoivent une rémunération pendant leurs études. Voir</w:t>
      </w:r>
      <w:r w:rsidR="00DE2427">
        <w:rPr>
          <w:rFonts w:asciiTheme="minorHAnsi" w:hAnsiTheme="minorHAnsi" w:cstheme="minorHAnsi"/>
          <w:sz w:val="18"/>
          <w:szCs w:val="18"/>
          <w:lang w:val="fr-FR"/>
        </w:rPr>
        <w:t xml:space="preserve"> </w:t>
      </w:r>
      <w:r w:rsidRPr="00272CE0">
        <w:rPr>
          <w:rFonts w:asciiTheme="minorHAnsi" w:hAnsiTheme="minorHAnsi" w:cstheme="minorHAnsi"/>
          <w:sz w:val="18"/>
          <w:szCs w:val="18"/>
          <w:lang w:val="fr-FR"/>
        </w:rPr>
        <w:t xml:space="preserve">: </w:t>
      </w:r>
      <w:hyperlink r:id="rId41">
        <w:r w:rsidRPr="00272CE0">
          <w:rPr>
            <w:rFonts w:asciiTheme="minorHAnsi" w:eastAsia="Calibri" w:hAnsiTheme="minorHAnsi" w:cstheme="minorHAnsi"/>
            <w:sz w:val="18"/>
            <w:szCs w:val="18"/>
            <w:u w:val="single"/>
            <w:lang w:val="fr-FR"/>
          </w:rPr>
          <w:t>https://programmes.polytechnique.edu/cycle-ingenieur-polytechnicien/cout-de-la-formation</w:t>
        </w:r>
      </w:hyperlink>
    </w:p>
  </w:footnote>
  <w:footnote w:id="38">
    <w:p w14:paraId="000000B8" w14:textId="5A2DD654" w:rsidR="00E9358B" w:rsidRPr="00DE2427"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DE2427">
        <w:rPr>
          <w:rFonts w:asciiTheme="minorHAnsi" w:hAnsiTheme="minorHAnsi" w:cstheme="minorHAnsi"/>
          <w:sz w:val="18"/>
          <w:szCs w:val="18"/>
          <w:lang w:val="fr-FR"/>
        </w:rPr>
        <w:t xml:space="preserve"> </w:t>
      </w:r>
      <w:hyperlink r:id="rId42">
        <w:r w:rsidRPr="00DE2427">
          <w:rPr>
            <w:rFonts w:asciiTheme="minorHAnsi" w:eastAsia="Calibri" w:hAnsiTheme="minorHAnsi" w:cstheme="minorHAnsi"/>
            <w:sz w:val="18"/>
            <w:szCs w:val="18"/>
            <w:u w:val="single"/>
            <w:lang w:val="fr-FR"/>
          </w:rPr>
          <w:t>https://www.sciencespo.fr/students/en/fees-funding/tuition-fees</w:t>
        </w:r>
      </w:hyperlink>
    </w:p>
  </w:footnote>
  <w:footnote w:id="39">
    <w:p w14:paraId="000000B9"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UNEF (2022). </w:t>
      </w:r>
      <w:hyperlink r:id="rId43">
        <w:r w:rsidRPr="00272CE0">
          <w:rPr>
            <w:rFonts w:asciiTheme="minorHAnsi" w:eastAsia="Calibri" w:hAnsiTheme="minorHAnsi" w:cstheme="minorHAnsi"/>
            <w:color w:val="1155CC"/>
            <w:sz w:val="18"/>
            <w:szCs w:val="18"/>
            <w:u w:val="single"/>
            <w:lang w:val="fr-FR"/>
          </w:rPr>
          <w:t>Classement des villes universitaires selon le coût de la vie étudiante</w:t>
        </w:r>
      </w:hyperlink>
      <w:r w:rsidRPr="00272CE0">
        <w:rPr>
          <w:rFonts w:asciiTheme="minorHAnsi" w:eastAsia="Calibri" w:hAnsiTheme="minorHAnsi" w:cstheme="minorHAnsi"/>
          <w:sz w:val="18"/>
          <w:szCs w:val="18"/>
          <w:lang w:val="fr-FR"/>
        </w:rPr>
        <w:t xml:space="preserve">.  </w:t>
      </w:r>
    </w:p>
  </w:footnote>
  <w:footnote w:id="40">
    <w:p w14:paraId="000000BA" w14:textId="77777777"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UNEF (2022). </w:t>
      </w:r>
      <w:hyperlink r:id="rId44">
        <w:r w:rsidRPr="00272CE0">
          <w:rPr>
            <w:rFonts w:asciiTheme="minorHAnsi" w:eastAsia="Calibri" w:hAnsiTheme="minorHAnsi" w:cstheme="minorHAnsi"/>
            <w:color w:val="1155CC"/>
            <w:sz w:val="18"/>
            <w:szCs w:val="18"/>
            <w:u w:val="single"/>
            <w:lang w:val="fr-FR"/>
          </w:rPr>
          <w:t>Classement des villes universitaires selon le coût de la vie étudiante</w:t>
        </w:r>
      </w:hyperlink>
      <w:r w:rsidRPr="00272CE0">
        <w:rPr>
          <w:rFonts w:asciiTheme="minorHAnsi" w:eastAsia="Calibri" w:hAnsiTheme="minorHAnsi" w:cstheme="minorHAnsi"/>
          <w:sz w:val="18"/>
          <w:szCs w:val="18"/>
          <w:lang w:val="fr-FR"/>
        </w:rPr>
        <w:t>.</w:t>
      </w:r>
      <w:r w:rsidRPr="00272CE0">
        <w:rPr>
          <w:rFonts w:asciiTheme="minorHAnsi" w:hAnsiTheme="minorHAnsi" w:cstheme="minorHAnsi"/>
          <w:sz w:val="18"/>
          <w:szCs w:val="18"/>
          <w:lang w:val="fr-FR"/>
        </w:rPr>
        <w:t xml:space="preserve">  </w:t>
      </w:r>
    </w:p>
  </w:footnote>
  <w:footnote w:id="41">
    <w:p w14:paraId="000000BB"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 xml:space="preserve">UNEF (2022). </w:t>
      </w:r>
      <w:hyperlink r:id="rId45">
        <w:r w:rsidRPr="00272CE0">
          <w:rPr>
            <w:rFonts w:asciiTheme="minorHAnsi" w:eastAsia="Calibri" w:hAnsiTheme="minorHAnsi" w:cstheme="minorHAnsi"/>
            <w:color w:val="1155CC"/>
            <w:sz w:val="18"/>
            <w:szCs w:val="18"/>
            <w:u w:val="single"/>
            <w:lang w:val="fr-FR"/>
          </w:rPr>
          <w:t>Classement des villes universitaires selon le coût de la vie étudiante</w:t>
        </w:r>
      </w:hyperlink>
      <w:r w:rsidRPr="00272CE0">
        <w:rPr>
          <w:rFonts w:asciiTheme="minorHAnsi" w:eastAsia="Calibri" w:hAnsiTheme="minorHAnsi" w:cstheme="minorHAnsi"/>
          <w:color w:val="1155CC"/>
          <w:sz w:val="18"/>
          <w:szCs w:val="18"/>
          <w:lang w:val="fr-FR"/>
        </w:rPr>
        <w:t>.</w:t>
      </w:r>
    </w:p>
  </w:footnote>
  <w:footnote w:id="42">
    <w:p w14:paraId="000000BC" w14:textId="77777777"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 xml:space="preserve">UNEF (2022). </w:t>
      </w:r>
      <w:hyperlink r:id="rId46">
        <w:r w:rsidRPr="00272CE0">
          <w:rPr>
            <w:rFonts w:asciiTheme="minorHAnsi" w:eastAsia="Calibri" w:hAnsiTheme="minorHAnsi" w:cstheme="minorHAnsi"/>
            <w:color w:val="1155CC"/>
            <w:sz w:val="18"/>
            <w:szCs w:val="18"/>
            <w:u w:val="single"/>
            <w:lang w:val="fr-FR"/>
          </w:rPr>
          <w:t>Classement des villes universitaires selon le coût de la vie étudiante</w:t>
        </w:r>
      </w:hyperlink>
      <w:r w:rsidRPr="00272CE0">
        <w:rPr>
          <w:rFonts w:asciiTheme="minorHAnsi" w:hAnsiTheme="minorHAnsi" w:cstheme="minorHAnsi"/>
          <w:color w:val="1155CC"/>
          <w:sz w:val="18"/>
          <w:szCs w:val="18"/>
          <w:lang w:val="fr-FR"/>
        </w:rPr>
        <w:t>.</w:t>
      </w:r>
    </w:p>
  </w:footnote>
  <w:footnote w:id="43">
    <w:p w14:paraId="000000BD" w14:textId="77777777"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 xml:space="preserve">UNEF (2022). </w:t>
      </w:r>
      <w:hyperlink r:id="rId47">
        <w:r w:rsidRPr="00272CE0">
          <w:rPr>
            <w:rFonts w:asciiTheme="minorHAnsi" w:eastAsia="Calibri" w:hAnsiTheme="minorHAnsi" w:cstheme="minorHAnsi"/>
            <w:color w:val="1155CC"/>
            <w:sz w:val="18"/>
            <w:szCs w:val="18"/>
            <w:u w:val="single"/>
            <w:lang w:val="fr-FR"/>
          </w:rPr>
          <w:t>Classement des villes universitaires selon le coût de la vie étudiante</w:t>
        </w:r>
      </w:hyperlink>
      <w:r w:rsidRPr="00272CE0">
        <w:rPr>
          <w:rFonts w:asciiTheme="minorHAnsi" w:hAnsiTheme="minorHAnsi" w:cstheme="minorHAnsi"/>
          <w:sz w:val="18"/>
          <w:szCs w:val="18"/>
          <w:lang w:val="fr-FR"/>
        </w:rPr>
        <w:t xml:space="preserve">.  </w:t>
      </w:r>
    </w:p>
  </w:footnote>
  <w:footnote w:id="44">
    <w:p w14:paraId="000000BE"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 xml:space="preserve">UNEF (2022). </w:t>
      </w:r>
      <w:hyperlink r:id="rId48">
        <w:r w:rsidRPr="00272CE0">
          <w:rPr>
            <w:rFonts w:asciiTheme="minorHAnsi" w:eastAsia="Calibri" w:hAnsiTheme="minorHAnsi" w:cstheme="minorHAnsi"/>
            <w:color w:val="1155CC"/>
            <w:sz w:val="18"/>
            <w:szCs w:val="18"/>
            <w:u w:val="single"/>
            <w:lang w:val="fr-FR"/>
          </w:rPr>
          <w:t>Classement des villes universitaires selon le coût de la vie étudiante</w:t>
        </w:r>
      </w:hyperlink>
      <w:r w:rsidRPr="00272CE0">
        <w:rPr>
          <w:rFonts w:asciiTheme="minorHAnsi" w:hAnsiTheme="minorHAnsi" w:cstheme="minorHAnsi"/>
          <w:sz w:val="18"/>
          <w:szCs w:val="18"/>
          <w:lang w:val="fr-FR"/>
        </w:rPr>
        <w:t>.</w:t>
      </w:r>
    </w:p>
  </w:footnote>
  <w:footnote w:id="45">
    <w:p w14:paraId="000000BF"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 xml:space="preserve">UNEF (2022). </w:t>
      </w:r>
      <w:hyperlink r:id="rId49">
        <w:r w:rsidRPr="00272CE0">
          <w:rPr>
            <w:rFonts w:asciiTheme="minorHAnsi" w:eastAsia="Calibri" w:hAnsiTheme="minorHAnsi" w:cstheme="minorHAnsi"/>
            <w:color w:val="1155CC"/>
            <w:sz w:val="18"/>
            <w:szCs w:val="18"/>
            <w:u w:val="single"/>
            <w:lang w:val="fr-FR"/>
          </w:rPr>
          <w:t>Classement des villes universitaires selon le coût de la vie étudiante</w:t>
        </w:r>
      </w:hyperlink>
      <w:r w:rsidRPr="00272CE0">
        <w:rPr>
          <w:rFonts w:asciiTheme="minorHAnsi" w:eastAsia="Calibri" w:hAnsiTheme="minorHAnsi" w:cstheme="minorHAnsi"/>
          <w:sz w:val="18"/>
          <w:szCs w:val="18"/>
          <w:lang w:val="fr-FR"/>
        </w:rPr>
        <w:t xml:space="preserve">. </w:t>
      </w:r>
    </w:p>
  </w:footnote>
  <w:footnote w:id="46">
    <w:p w14:paraId="000000E0" w14:textId="77777777"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 xml:space="preserve">Fédération des Associations Générales Étudiants - FAGE (2023), </w:t>
      </w:r>
      <w:hyperlink r:id="rId50">
        <w:r w:rsidRPr="00272CE0">
          <w:rPr>
            <w:rFonts w:asciiTheme="minorHAnsi" w:eastAsia="Calibri" w:hAnsiTheme="minorHAnsi" w:cstheme="minorHAnsi"/>
            <w:color w:val="1155CC"/>
            <w:sz w:val="18"/>
            <w:szCs w:val="18"/>
            <w:u w:val="single"/>
            <w:lang w:val="fr-FR"/>
          </w:rPr>
          <w:t>Indicateur du coût de la rentrée étudiante 2023</w:t>
        </w:r>
      </w:hyperlink>
    </w:p>
  </w:footnote>
  <w:footnote w:id="47">
    <w:p w14:paraId="000000C0" w14:textId="5DA7EEA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Fédération des Associations Générales Étudiants - FAGE (2022), </w:t>
      </w:r>
      <w:hyperlink r:id="rId51">
        <w:r w:rsidRPr="00272CE0">
          <w:rPr>
            <w:rFonts w:asciiTheme="minorHAnsi" w:eastAsia="Calibri" w:hAnsiTheme="minorHAnsi" w:cstheme="minorHAnsi"/>
            <w:color w:val="1155CC"/>
            <w:sz w:val="18"/>
            <w:szCs w:val="18"/>
            <w:u w:val="single"/>
            <w:lang w:val="fr-FR"/>
          </w:rPr>
          <w:t>Indicateur du coût de la rentrée étudiante 2022</w:t>
        </w:r>
      </w:hyperlink>
    </w:p>
  </w:footnote>
  <w:footnote w:id="48">
    <w:p w14:paraId="000000C1" w14:textId="77777777" w:rsidR="00E9358B" w:rsidRPr="00272CE0" w:rsidRDefault="00000000">
      <w:pPr>
        <w:spacing w:line="276" w:lineRule="auto"/>
        <w:jc w:val="both"/>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MENJS/IGERS (2019) : </w:t>
      </w:r>
      <w:hyperlink r:id="rId52">
        <w:r w:rsidRPr="00272CE0">
          <w:rPr>
            <w:rFonts w:asciiTheme="minorHAnsi" w:eastAsia="Calibri" w:hAnsiTheme="minorHAnsi" w:cstheme="minorHAnsi"/>
            <w:color w:val="1155CC"/>
            <w:sz w:val="18"/>
            <w:szCs w:val="18"/>
            <w:u w:val="single"/>
            <w:lang w:val="fr-FR"/>
          </w:rPr>
          <w:t>L’emploi étudiant. Rapport 2019-75</w:t>
        </w:r>
      </w:hyperlink>
      <w:r w:rsidRPr="00272CE0">
        <w:rPr>
          <w:rFonts w:asciiTheme="minorHAnsi" w:eastAsia="Calibri" w:hAnsiTheme="minorHAnsi" w:cstheme="minorHAnsi"/>
          <w:sz w:val="18"/>
          <w:szCs w:val="18"/>
          <w:lang w:val="fr-FR"/>
        </w:rPr>
        <w:t>.</w:t>
      </w:r>
    </w:p>
  </w:footnote>
  <w:footnote w:id="49">
    <w:p w14:paraId="000000C2" w14:textId="7496F0FC"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 xml:space="preserve">CDESC, </w:t>
      </w:r>
      <w:hyperlink r:id="rId53">
        <w:r w:rsidRPr="00272CE0">
          <w:rPr>
            <w:rFonts w:asciiTheme="minorHAnsi" w:eastAsia="Calibri" w:hAnsiTheme="minorHAnsi" w:cstheme="minorHAnsi"/>
            <w:color w:val="1155CC"/>
            <w:sz w:val="18"/>
            <w:szCs w:val="18"/>
            <w:u w:val="single"/>
            <w:lang w:val="fr-FR"/>
          </w:rPr>
          <w:t>Observation générale n° 20</w:t>
        </w:r>
      </w:hyperlink>
      <w:r w:rsidRPr="00272CE0">
        <w:rPr>
          <w:rFonts w:asciiTheme="minorHAnsi" w:eastAsia="Calibri" w:hAnsiTheme="minorHAnsi" w:cstheme="minorHAnsi"/>
          <w:sz w:val="18"/>
          <w:szCs w:val="18"/>
          <w:lang w:val="fr-FR"/>
        </w:rPr>
        <w:t xml:space="preserve">, para. 35 stipulant que la situation sociale et économique d’une personne ne devrait pas être une barrière au même accès à l’éducation. </w:t>
      </w:r>
    </w:p>
  </w:footnote>
  <w:footnote w:id="50">
    <w:p w14:paraId="000000C3" w14:textId="44724F02"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RTE, </w:t>
      </w:r>
      <w:hyperlink r:id="rId54">
        <w:r w:rsidRPr="00272CE0">
          <w:rPr>
            <w:rFonts w:asciiTheme="minorHAnsi" w:eastAsia="Calibri" w:hAnsiTheme="minorHAnsi" w:cstheme="minorHAnsi"/>
            <w:color w:val="1155CC"/>
            <w:sz w:val="18"/>
            <w:szCs w:val="18"/>
            <w:u w:val="single"/>
            <w:lang w:val="fr-FR"/>
          </w:rPr>
          <w:t xml:space="preserve">‘Limited </w:t>
        </w:r>
        <w:proofErr w:type="spellStart"/>
        <w:r w:rsidRPr="00272CE0">
          <w:rPr>
            <w:rFonts w:asciiTheme="minorHAnsi" w:eastAsia="Calibri" w:hAnsiTheme="minorHAnsi" w:cstheme="minorHAnsi"/>
            <w:color w:val="1155CC"/>
            <w:sz w:val="18"/>
            <w:szCs w:val="18"/>
            <w:u w:val="single"/>
            <w:lang w:val="fr-FR"/>
          </w:rPr>
          <w:t>Potential</w:t>
        </w:r>
        <w:proofErr w:type="spellEnd"/>
        <w:r w:rsidRPr="00272CE0">
          <w:rPr>
            <w:rFonts w:asciiTheme="minorHAnsi" w:eastAsia="Calibri" w:hAnsiTheme="minorHAnsi" w:cstheme="minorHAnsi"/>
            <w:color w:val="1155CC"/>
            <w:sz w:val="18"/>
            <w:szCs w:val="18"/>
            <w:u w:val="single"/>
            <w:lang w:val="fr-FR"/>
          </w:rPr>
          <w:t xml:space="preserve">’ - The right to </w:t>
        </w:r>
        <w:proofErr w:type="spellStart"/>
        <w:r w:rsidRPr="00272CE0">
          <w:rPr>
            <w:rFonts w:asciiTheme="minorHAnsi" w:eastAsia="Calibri" w:hAnsiTheme="minorHAnsi" w:cstheme="minorHAnsi"/>
            <w:color w:val="1155CC"/>
            <w:sz w:val="18"/>
            <w:szCs w:val="18"/>
            <w:u w:val="single"/>
            <w:lang w:val="fr-FR"/>
          </w:rPr>
          <w:t>higher</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education</w:t>
        </w:r>
        <w:proofErr w:type="spellEnd"/>
        <w:r w:rsidRPr="00272CE0">
          <w:rPr>
            <w:rFonts w:asciiTheme="minorHAnsi" w:eastAsia="Calibri" w:hAnsiTheme="minorHAnsi" w:cstheme="minorHAnsi"/>
            <w:color w:val="1155CC"/>
            <w:sz w:val="18"/>
            <w:szCs w:val="18"/>
            <w:u w:val="single"/>
            <w:lang w:val="fr-FR"/>
          </w:rPr>
          <w:t xml:space="preserve"> in France: impact of place of </w:t>
        </w:r>
        <w:proofErr w:type="spellStart"/>
        <w:r w:rsidRPr="00272CE0">
          <w:rPr>
            <w:rFonts w:asciiTheme="minorHAnsi" w:eastAsia="Calibri" w:hAnsiTheme="minorHAnsi" w:cstheme="minorHAnsi"/>
            <w:color w:val="1155CC"/>
            <w:sz w:val="18"/>
            <w:szCs w:val="18"/>
            <w:u w:val="single"/>
            <w:lang w:val="fr-FR"/>
          </w:rPr>
          <w:t>origin</w:t>
        </w:r>
        <w:proofErr w:type="spellEnd"/>
        <w:r w:rsidRPr="00272CE0">
          <w:rPr>
            <w:rFonts w:asciiTheme="minorHAnsi" w:eastAsia="Calibri" w:hAnsiTheme="minorHAnsi" w:cstheme="minorHAnsi"/>
            <w:color w:val="1155CC"/>
            <w:sz w:val="18"/>
            <w:szCs w:val="18"/>
            <w:u w:val="single"/>
            <w:lang w:val="fr-FR"/>
          </w:rPr>
          <w:t xml:space="preserve"> and of </w:t>
        </w:r>
        <w:proofErr w:type="spellStart"/>
        <w:r w:rsidRPr="00272CE0">
          <w:rPr>
            <w:rFonts w:asciiTheme="minorHAnsi" w:eastAsia="Calibri" w:hAnsiTheme="minorHAnsi" w:cstheme="minorHAnsi"/>
            <w:color w:val="1155CC"/>
            <w:sz w:val="18"/>
            <w:szCs w:val="18"/>
            <w:u w:val="single"/>
            <w:lang w:val="fr-FR"/>
          </w:rPr>
          <w:t>cost</w:t>
        </w:r>
        <w:proofErr w:type="spellEnd"/>
        <w:r w:rsidRPr="00272CE0">
          <w:rPr>
            <w:rFonts w:asciiTheme="minorHAnsi" w:eastAsia="Calibri" w:hAnsiTheme="minorHAnsi" w:cstheme="minorHAnsi"/>
            <w:color w:val="1155CC"/>
            <w:sz w:val="18"/>
            <w:szCs w:val="18"/>
            <w:u w:val="single"/>
            <w:lang w:val="fr-FR"/>
          </w:rPr>
          <w:t xml:space="preserve"> on </w:t>
        </w:r>
        <w:proofErr w:type="spellStart"/>
        <w:r w:rsidRPr="00272CE0">
          <w:rPr>
            <w:rFonts w:asciiTheme="minorHAnsi" w:eastAsia="Calibri" w:hAnsiTheme="minorHAnsi" w:cstheme="minorHAnsi"/>
            <w:color w:val="1155CC"/>
            <w:sz w:val="18"/>
            <w:szCs w:val="18"/>
            <w:u w:val="single"/>
            <w:lang w:val="fr-FR"/>
          </w:rPr>
          <w:t>inequality</w:t>
        </w:r>
        <w:proofErr w:type="spellEnd"/>
      </w:hyperlink>
      <w:r w:rsidRPr="00272CE0">
        <w:rPr>
          <w:rFonts w:asciiTheme="minorHAnsi" w:eastAsia="Calibri" w:hAnsiTheme="minorHAnsi" w:cstheme="minorHAnsi"/>
          <w:sz w:val="18"/>
          <w:szCs w:val="18"/>
          <w:lang w:val="fr-FR"/>
        </w:rPr>
        <w:t xml:space="preserve"> (2020);  RTE, </w:t>
      </w:r>
      <w:hyperlink r:id="rId55">
        <w:r w:rsidRPr="00272CE0">
          <w:rPr>
            <w:rFonts w:asciiTheme="minorHAnsi" w:eastAsia="Calibri" w:hAnsiTheme="minorHAnsi" w:cstheme="minorHAnsi"/>
            <w:color w:val="1155CC"/>
            <w:sz w:val="18"/>
            <w:szCs w:val="18"/>
            <w:u w:val="single"/>
            <w:lang w:val="fr-FR"/>
          </w:rPr>
          <w:t>L’influence du lieu d’origine sur les inégalités dans l’enseignement supérieur en France</w:t>
        </w:r>
      </w:hyperlink>
      <w:r w:rsidRPr="00272CE0">
        <w:rPr>
          <w:rFonts w:asciiTheme="minorHAnsi" w:eastAsia="Calibri" w:hAnsiTheme="minorHAnsi" w:cstheme="minorHAnsi"/>
          <w:sz w:val="18"/>
          <w:szCs w:val="18"/>
          <w:lang w:val="fr-FR"/>
        </w:rPr>
        <w:t xml:space="preserve"> (2020);  RTE, </w:t>
      </w:r>
      <w:r w:rsidR="00BD74B4" w:rsidRPr="00272CE0">
        <w:rPr>
          <w:rFonts w:asciiTheme="minorHAnsi" w:eastAsia="Calibri" w:hAnsiTheme="minorHAnsi" w:cstheme="minorHAnsi"/>
          <w:sz w:val="18"/>
          <w:szCs w:val="18"/>
          <w:lang w:val="fr-FR"/>
        </w:rPr>
        <w:t>2022)</w:t>
      </w:r>
      <w:r w:rsidR="00BD74B4">
        <w:rPr>
          <w:rFonts w:asciiTheme="minorHAnsi" w:eastAsia="Calibri" w:hAnsiTheme="minorHAnsi" w:cstheme="minorHAnsi"/>
          <w:sz w:val="18"/>
          <w:szCs w:val="18"/>
          <w:lang w:val="fr-FR"/>
        </w:rPr>
        <w:t xml:space="preserve">. </w:t>
      </w:r>
      <w:hyperlink r:id="rId56">
        <w:r w:rsidRPr="00272CE0">
          <w:rPr>
            <w:rFonts w:asciiTheme="minorHAnsi" w:eastAsia="Calibri" w:hAnsiTheme="minorHAnsi" w:cstheme="minorHAnsi"/>
            <w:color w:val="1155CC"/>
            <w:sz w:val="18"/>
            <w:szCs w:val="18"/>
            <w:u w:val="single"/>
            <w:lang w:val="fr-FR"/>
          </w:rPr>
          <w:t>L’enseignement supérieur en France : un droit menacé face aux inégalités croissantes ?</w:t>
        </w:r>
      </w:hyperlink>
      <w:r w:rsidRPr="00272CE0">
        <w:rPr>
          <w:rFonts w:asciiTheme="minorHAnsi" w:eastAsia="Calibri" w:hAnsiTheme="minorHAnsi" w:cstheme="minorHAnsi"/>
          <w:sz w:val="18"/>
          <w:szCs w:val="18"/>
          <w:lang w:val="fr-FR"/>
        </w:rPr>
        <w:t xml:space="preserve"> (</w:t>
      </w:r>
    </w:p>
  </w:footnote>
  <w:footnote w:id="51">
    <w:p w14:paraId="000000C4"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CDESC, </w:t>
      </w:r>
      <w:hyperlink r:id="rId57">
        <w:r w:rsidRPr="00272CE0">
          <w:rPr>
            <w:rFonts w:asciiTheme="minorHAnsi" w:eastAsia="Calibri" w:hAnsiTheme="minorHAnsi" w:cstheme="minorHAnsi"/>
            <w:color w:val="1155CC"/>
            <w:sz w:val="18"/>
            <w:szCs w:val="18"/>
            <w:u w:val="single"/>
            <w:lang w:val="fr-FR"/>
          </w:rPr>
          <w:t>Observation générale n° 20</w:t>
        </w:r>
      </w:hyperlink>
      <w:r w:rsidRPr="00272CE0">
        <w:rPr>
          <w:rFonts w:asciiTheme="minorHAnsi" w:eastAsia="Calibri" w:hAnsiTheme="minorHAnsi" w:cstheme="minorHAnsi"/>
          <w:sz w:val="18"/>
          <w:szCs w:val="18"/>
          <w:lang w:val="fr-FR"/>
        </w:rPr>
        <w:t>,  para. 34 stipulant que “</w:t>
      </w:r>
      <w:r w:rsidRPr="00272CE0">
        <w:rPr>
          <w:rFonts w:asciiTheme="minorHAnsi" w:eastAsia="Calibri" w:hAnsiTheme="minorHAnsi" w:cstheme="minorHAnsi"/>
          <w:color w:val="1F1F1F"/>
          <w:sz w:val="18"/>
          <w:szCs w:val="18"/>
          <w:highlight w:val="white"/>
          <w:lang w:val="fr-FR"/>
        </w:rPr>
        <w:t>l’exercice des droits visés par le Pacte ne doit pas être subordonné au lieu de résidence actuel ou ancien d’une personne ou déterminé par ce lieu” et que “les disparités doivent être éliminées dans la pratique entre les localités et les régions”.</w:t>
      </w:r>
    </w:p>
  </w:footnote>
  <w:footnote w:id="52">
    <w:p w14:paraId="000000D3"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w:t>
      </w:r>
      <w:proofErr w:type="spellStart"/>
      <w:r w:rsidRPr="00272CE0">
        <w:rPr>
          <w:rFonts w:asciiTheme="minorHAnsi" w:eastAsia="Calibri" w:hAnsiTheme="minorHAnsi" w:cstheme="minorHAnsi"/>
          <w:sz w:val="18"/>
          <w:szCs w:val="18"/>
          <w:lang w:val="fr-FR"/>
        </w:rPr>
        <w:t>Avouac</w:t>
      </w:r>
      <w:proofErr w:type="spellEnd"/>
      <w:r w:rsidRPr="00272CE0">
        <w:rPr>
          <w:rFonts w:asciiTheme="minorHAnsi" w:eastAsia="Calibri" w:hAnsiTheme="minorHAnsi" w:cstheme="minorHAnsi"/>
          <w:sz w:val="18"/>
          <w:szCs w:val="18"/>
          <w:lang w:val="fr-FR"/>
        </w:rPr>
        <w:t>, Harari-</w:t>
      </w:r>
      <w:proofErr w:type="spellStart"/>
      <w:r w:rsidRPr="00272CE0">
        <w:rPr>
          <w:rFonts w:asciiTheme="minorHAnsi" w:eastAsia="Calibri" w:hAnsiTheme="minorHAnsi" w:cstheme="minorHAnsi"/>
          <w:sz w:val="18"/>
          <w:szCs w:val="18"/>
          <w:lang w:val="fr-FR"/>
        </w:rPr>
        <w:t>Kermadec</w:t>
      </w:r>
      <w:proofErr w:type="spellEnd"/>
      <w:r w:rsidRPr="00272CE0">
        <w:rPr>
          <w:rFonts w:asciiTheme="minorHAnsi" w:eastAsia="Calibri" w:hAnsiTheme="minorHAnsi" w:cstheme="minorHAnsi"/>
          <w:sz w:val="18"/>
          <w:szCs w:val="18"/>
          <w:lang w:val="fr-FR"/>
        </w:rPr>
        <w:t xml:space="preserve"> (2021). </w:t>
      </w:r>
      <w:hyperlink r:id="rId58">
        <w:r w:rsidRPr="00272CE0">
          <w:rPr>
            <w:rFonts w:asciiTheme="minorHAnsi" w:eastAsia="Calibri" w:hAnsiTheme="minorHAnsi" w:cstheme="minorHAnsi"/>
            <w:i/>
            <w:sz w:val="18"/>
            <w:szCs w:val="18"/>
            <w:lang w:val="fr-FR"/>
          </w:rPr>
          <w:t>L’université française, lieu de brassage ou de ségrégation sociale ? Mesure de la polarisation du système universitaire français (2007</w:t>
        </w:r>
        <w:r w:rsidRPr="00272CE0">
          <w:rPr>
            <w:rFonts w:ascii="Cambria Math" w:eastAsia="Calibri" w:hAnsi="Cambria Math" w:cs="Cambria Math"/>
            <w:i/>
            <w:sz w:val="18"/>
            <w:szCs w:val="18"/>
            <w:lang w:val="fr-FR"/>
          </w:rPr>
          <w:t>‑</w:t>
        </w:r>
        <w:r w:rsidRPr="00272CE0">
          <w:rPr>
            <w:rFonts w:asciiTheme="minorHAnsi" w:eastAsia="Calibri" w:hAnsiTheme="minorHAnsi" w:cstheme="minorHAnsi"/>
            <w:i/>
            <w:sz w:val="18"/>
            <w:szCs w:val="18"/>
            <w:lang w:val="fr-FR"/>
          </w:rPr>
          <w:t>2015)</w:t>
        </w:r>
      </w:hyperlink>
      <w:r w:rsidRPr="00272CE0">
        <w:rPr>
          <w:rFonts w:asciiTheme="minorHAnsi" w:eastAsia="Calibri" w:hAnsiTheme="minorHAnsi" w:cstheme="minorHAnsi"/>
          <w:sz w:val="18"/>
          <w:szCs w:val="18"/>
          <w:lang w:val="fr-FR"/>
        </w:rPr>
        <w:t xml:space="preserve">, </w:t>
      </w:r>
      <w:proofErr w:type="spellStart"/>
      <w:r w:rsidRPr="00272CE0">
        <w:rPr>
          <w:rFonts w:asciiTheme="minorHAnsi" w:eastAsia="Calibri" w:hAnsiTheme="minorHAnsi" w:cstheme="minorHAnsi"/>
          <w:sz w:val="18"/>
          <w:szCs w:val="18"/>
          <w:lang w:val="fr-FR"/>
        </w:rPr>
        <w:t>cited</w:t>
      </w:r>
      <w:proofErr w:type="spellEnd"/>
      <w:r w:rsidRPr="00272CE0">
        <w:rPr>
          <w:rFonts w:asciiTheme="minorHAnsi" w:eastAsia="Calibri" w:hAnsiTheme="minorHAnsi" w:cstheme="minorHAnsi"/>
          <w:sz w:val="18"/>
          <w:szCs w:val="18"/>
          <w:lang w:val="fr-FR"/>
        </w:rPr>
        <w:t xml:space="preserve"> in Victor </w:t>
      </w:r>
      <w:proofErr w:type="spellStart"/>
      <w:r w:rsidRPr="00272CE0">
        <w:rPr>
          <w:rFonts w:asciiTheme="minorHAnsi" w:eastAsia="Calibri" w:hAnsiTheme="minorHAnsi" w:cstheme="minorHAnsi"/>
          <w:sz w:val="18"/>
          <w:szCs w:val="18"/>
          <w:lang w:val="fr-FR"/>
        </w:rPr>
        <w:t>Charayron</w:t>
      </w:r>
      <w:proofErr w:type="spellEnd"/>
      <w:r w:rsidRPr="00272CE0">
        <w:rPr>
          <w:rFonts w:asciiTheme="minorHAnsi" w:eastAsia="Calibri" w:hAnsiTheme="minorHAnsi" w:cstheme="minorHAnsi"/>
          <w:sz w:val="18"/>
          <w:szCs w:val="18"/>
          <w:lang w:val="fr-FR"/>
        </w:rPr>
        <w:t xml:space="preserve">, Hugo </w:t>
      </w:r>
      <w:proofErr w:type="spellStart"/>
      <w:r w:rsidRPr="00272CE0">
        <w:rPr>
          <w:rFonts w:asciiTheme="minorHAnsi" w:eastAsia="Calibri" w:hAnsiTheme="minorHAnsi" w:cstheme="minorHAnsi"/>
          <w:sz w:val="18"/>
          <w:szCs w:val="18"/>
          <w:lang w:val="fr-FR"/>
        </w:rPr>
        <w:t>Harrari-Kermadec</w:t>
      </w:r>
      <w:proofErr w:type="spellEnd"/>
      <w:r w:rsidRPr="00272CE0">
        <w:rPr>
          <w:rFonts w:asciiTheme="minorHAnsi" w:eastAsia="Calibri" w:hAnsiTheme="minorHAnsi" w:cstheme="minorHAnsi"/>
          <w:sz w:val="18"/>
          <w:szCs w:val="18"/>
          <w:lang w:val="fr-FR"/>
        </w:rPr>
        <w:t xml:space="preserve"> et Gilles Martinez (2023). </w:t>
      </w:r>
      <w:hyperlink r:id="rId59">
        <w:r w:rsidRPr="00272CE0">
          <w:rPr>
            <w:rFonts w:asciiTheme="minorHAnsi" w:eastAsia="Calibri" w:hAnsiTheme="minorHAnsi" w:cstheme="minorHAnsi"/>
            <w:i/>
            <w:sz w:val="18"/>
            <w:szCs w:val="18"/>
            <w:u w:val="single"/>
            <w:lang w:val="fr-FR"/>
          </w:rPr>
          <w:t>Des centres aux périphéries du système universitaire : visualiser la différenciation sociale et géographique à l’entrée en licence</w:t>
        </w:r>
      </w:hyperlink>
      <w:hyperlink r:id="rId60">
        <w:r w:rsidRPr="00272CE0">
          <w:rPr>
            <w:rFonts w:asciiTheme="minorHAnsi" w:eastAsia="Calibri" w:hAnsiTheme="minorHAnsi" w:cstheme="minorHAnsi"/>
            <w:sz w:val="18"/>
            <w:szCs w:val="18"/>
            <w:u w:val="single"/>
            <w:lang w:val="fr-FR"/>
          </w:rPr>
          <w:t>.</w:t>
        </w:r>
      </w:hyperlink>
    </w:p>
  </w:footnote>
  <w:footnote w:id="53">
    <w:p w14:paraId="000000C5"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Cécile Bonneau, Sébastien </w:t>
      </w:r>
      <w:proofErr w:type="spellStart"/>
      <w:r w:rsidRPr="00272CE0">
        <w:rPr>
          <w:rFonts w:asciiTheme="minorHAnsi" w:eastAsia="Calibri" w:hAnsiTheme="minorHAnsi" w:cstheme="minorHAnsi"/>
          <w:sz w:val="18"/>
          <w:szCs w:val="18"/>
          <w:lang w:val="fr-FR"/>
        </w:rPr>
        <w:t>Grobon</w:t>
      </w:r>
      <w:proofErr w:type="spellEnd"/>
      <w:r w:rsidRPr="00272CE0">
        <w:rPr>
          <w:rFonts w:asciiTheme="minorHAnsi" w:eastAsia="Calibri" w:hAnsiTheme="minorHAnsi" w:cstheme="minorHAnsi"/>
          <w:sz w:val="18"/>
          <w:szCs w:val="18"/>
          <w:lang w:val="fr-FR"/>
        </w:rPr>
        <w:t xml:space="preserve"> (2022). </w:t>
      </w:r>
      <w:hyperlink r:id="rId61">
        <w:proofErr w:type="spellStart"/>
        <w:r w:rsidRPr="00272CE0">
          <w:rPr>
            <w:rFonts w:asciiTheme="minorHAnsi" w:eastAsia="Calibri" w:hAnsiTheme="minorHAnsi" w:cstheme="minorHAnsi"/>
            <w:color w:val="1155CC"/>
            <w:sz w:val="18"/>
            <w:szCs w:val="18"/>
            <w:u w:val="single"/>
            <w:lang w:val="fr-FR"/>
          </w:rPr>
          <w:t>Unequal</w:t>
        </w:r>
        <w:proofErr w:type="spellEnd"/>
        <w:r w:rsidRPr="00272CE0">
          <w:rPr>
            <w:rFonts w:asciiTheme="minorHAnsi" w:eastAsia="Calibri" w:hAnsiTheme="minorHAnsi" w:cstheme="minorHAnsi"/>
            <w:color w:val="1155CC"/>
            <w:sz w:val="18"/>
            <w:szCs w:val="18"/>
            <w:u w:val="single"/>
            <w:lang w:val="fr-FR"/>
          </w:rPr>
          <w:t xml:space="preserve"> Access to </w:t>
        </w:r>
        <w:proofErr w:type="spellStart"/>
        <w:r w:rsidRPr="00272CE0">
          <w:rPr>
            <w:rFonts w:asciiTheme="minorHAnsi" w:eastAsia="Calibri" w:hAnsiTheme="minorHAnsi" w:cstheme="minorHAnsi"/>
            <w:color w:val="1155CC"/>
            <w:sz w:val="18"/>
            <w:szCs w:val="18"/>
            <w:u w:val="single"/>
            <w:lang w:val="fr-FR"/>
          </w:rPr>
          <w:t>Higher</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Education</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Based</w:t>
        </w:r>
        <w:proofErr w:type="spellEnd"/>
        <w:r w:rsidRPr="00272CE0">
          <w:rPr>
            <w:rFonts w:asciiTheme="minorHAnsi" w:eastAsia="Calibri" w:hAnsiTheme="minorHAnsi" w:cstheme="minorHAnsi"/>
            <w:color w:val="1155CC"/>
            <w:sz w:val="18"/>
            <w:szCs w:val="18"/>
            <w:u w:val="single"/>
            <w:lang w:val="fr-FR"/>
          </w:rPr>
          <w:t xml:space="preserve"> On Parental </w:t>
        </w:r>
        <w:proofErr w:type="spellStart"/>
        <w:proofErr w:type="gramStart"/>
        <w:r w:rsidRPr="00272CE0">
          <w:rPr>
            <w:rFonts w:asciiTheme="minorHAnsi" w:eastAsia="Calibri" w:hAnsiTheme="minorHAnsi" w:cstheme="minorHAnsi"/>
            <w:color w:val="1155CC"/>
            <w:sz w:val="18"/>
            <w:szCs w:val="18"/>
            <w:u w:val="single"/>
            <w:lang w:val="fr-FR"/>
          </w:rPr>
          <w:t>Income</w:t>
        </w:r>
        <w:proofErr w:type="spellEnd"/>
        <w:r w:rsidRPr="00272CE0">
          <w:rPr>
            <w:rFonts w:asciiTheme="minorHAnsi" w:eastAsia="Calibri" w:hAnsiTheme="minorHAnsi" w:cstheme="minorHAnsi"/>
            <w:color w:val="1155CC"/>
            <w:sz w:val="18"/>
            <w:szCs w:val="18"/>
            <w:u w:val="single"/>
            <w:lang w:val="fr-FR"/>
          </w:rPr>
          <w:t>:</w:t>
        </w:r>
        <w:proofErr w:type="gram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Evidence</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from</w:t>
        </w:r>
        <w:proofErr w:type="spellEnd"/>
        <w:r w:rsidRPr="00272CE0">
          <w:rPr>
            <w:rFonts w:asciiTheme="minorHAnsi" w:eastAsia="Calibri" w:hAnsiTheme="minorHAnsi" w:cstheme="minorHAnsi"/>
            <w:color w:val="1155CC"/>
            <w:sz w:val="18"/>
            <w:szCs w:val="18"/>
            <w:u w:val="single"/>
            <w:lang w:val="fr-FR"/>
          </w:rPr>
          <w:t xml:space="preserve"> France</w:t>
        </w:r>
      </w:hyperlink>
    </w:p>
  </w:footnote>
  <w:footnote w:id="54">
    <w:p w14:paraId="000000C7" w14:textId="3B7F5E92"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00A82E8D">
        <w:rPr>
          <w:rFonts w:asciiTheme="minorHAnsi" w:eastAsia="Calibri" w:hAnsiTheme="minorHAnsi" w:cstheme="minorHAnsi"/>
          <w:sz w:val="18"/>
          <w:szCs w:val="18"/>
          <w:lang w:val="fr-FR"/>
        </w:rPr>
        <w:t>Ibid.</w:t>
      </w:r>
    </w:p>
  </w:footnote>
  <w:footnote w:id="55">
    <w:p w14:paraId="000000C8" w14:textId="77777777" w:rsidR="00E9358B" w:rsidRPr="00272CE0" w:rsidRDefault="00000000">
      <w:pPr>
        <w:jc w:val="both"/>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L'OCDE considère comme programmes sélectifs les CPGE, les écoles d’élite, les études médicales et le doctorat. World </w:t>
      </w:r>
      <w:proofErr w:type="spellStart"/>
      <w:r w:rsidRPr="00272CE0">
        <w:rPr>
          <w:rFonts w:asciiTheme="minorHAnsi" w:eastAsia="Calibri" w:hAnsiTheme="minorHAnsi" w:cstheme="minorHAnsi"/>
          <w:sz w:val="18"/>
          <w:szCs w:val="18"/>
          <w:lang w:val="fr-FR"/>
        </w:rPr>
        <w:t>Inequality</w:t>
      </w:r>
      <w:proofErr w:type="spellEnd"/>
      <w:r w:rsidRPr="00272CE0">
        <w:rPr>
          <w:rFonts w:asciiTheme="minorHAnsi" w:eastAsia="Calibri" w:hAnsiTheme="minorHAnsi" w:cstheme="minorHAnsi"/>
          <w:sz w:val="18"/>
          <w:szCs w:val="18"/>
          <w:lang w:val="fr-FR"/>
        </w:rPr>
        <w:t xml:space="preserve"> </w:t>
      </w:r>
      <w:proofErr w:type="spellStart"/>
      <w:r w:rsidRPr="00272CE0">
        <w:rPr>
          <w:rFonts w:asciiTheme="minorHAnsi" w:eastAsia="Calibri" w:hAnsiTheme="minorHAnsi" w:cstheme="minorHAnsi"/>
          <w:sz w:val="18"/>
          <w:szCs w:val="18"/>
          <w:lang w:val="fr-FR"/>
        </w:rPr>
        <w:t>Lab</w:t>
      </w:r>
      <w:proofErr w:type="spellEnd"/>
      <w:r w:rsidRPr="00272CE0">
        <w:rPr>
          <w:rFonts w:asciiTheme="minorHAnsi" w:eastAsia="Calibri" w:hAnsiTheme="minorHAnsi" w:cstheme="minorHAnsi"/>
          <w:sz w:val="18"/>
          <w:szCs w:val="18"/>
          <w:lang w:val="fr-FR"/>
        </w:rPr>
        <w:t xml:space="preserve"> (2022</w:t>
      </w:r>
      <w:proofErr w:type="gramStart"/>
      <w:r w:rsidRPr="00272CE0">
        <w:rPr>
          <w:rFonts w:asciiTheme="minorHAnsi" w:eastAsia="Calibri" w:hAnsiTheme="minorHAnsi" w:cstheme="minorHAnsi"/>
          <w:sz w:val="18"/>
          <w:szCs w:val="18"/>
          <w:lang w:val="fr-FR"/>
        </w:rPr>
        <w:t>):</w:t>
      </w:r>
      <w:proofErr w:type="gramEnd"/>
      <w:r w:rsidRPr="00272CE0">
        <w:rPr>
          <w:rFonts w:asciiTheme="minorHAnsi" w:eastAsia="Calibri" w:hAnsiTheme="minorHAnsi" w:cstheme="minorHAnsi"/>
          <w:sz w:val="18"/>
          <w:szCs w:val="18"/>
          <w:lang w:val="fr-FR"/>
        </w:rPr>
        <w:t xml:space="preserve"> </w:t>
      </w:r>
      <w:hyperlink r:id="rId62">
        <w:proofErr w:type="spellStart"/>
        <w:r w:rsidRPr="00272CE0">
          <w:rPr>
            <w:rFonts w:asciiTheme="minorHAnsi" w:eastAsia="Calibri" w:hAnsiTheme="minorHAnsi" w:cstheme="minorHAnsi"/>
            <w:i/>
            <w:color w:val="1155CC"/>
            <w:sz w:val="18"/>
            <w:szCs w:val="18"/>
            <w:u w:val="single"/>
            <w:lang w:val="fr-FR"/>
          </w:rPr>
          <w:t>Unequal</w:t>
        </w:r>
        <w:proofErr w:type="spellEnd"/>
        <w:r w:rsidRPr="00272CE0">
          <w:rPr>
            <w:rFonts w:asciiTheme="minorHAnsi" w:eastAsia="Calibri" w:hAnsiTheme="minorHAnsi" w:cstheme="minorHAnsi"/>
            <w:i/>
            <w:color w:val="1155CC"/>
            <w:sz w:val="18"/>
            <w:szCs w:val="18"/>
            <w:u w:val="single"/>
            <w:lang w:val="fr-FR"/>
          </w:rPr>
          <w:t xml:space="preserve"> Access to </w:t>
        </w:r>
        <w:proofErr w:type="spellStart"/>
        <w:r w:rsidRPr="00272CE0">
          <w:rPr>
            <w:rFonts w:asciiTheme="minorHAnsi" w:eastAsia="Calibri" w:hAnsiTheme="minorHAnsi" w:cstheme="minorHAnsi"/>
            <w:i/>
            <w:color w:val="1155CC"/>
            <w:sz w:val="18"/>
            <w:szCs w:val="18"/>
            <w:u w:val="single"/>
            <w:lang w:val="fr-FR"/>
          </w:rPr>
          <w:t>Higher</w:t>
        </w:r>
        <w:proofErr w:type="spellEnd"/>
        <w:r w:rsidRPr="00272CE0">
          <w:rPr>
            <w:rFonts w:asciiTheme="minorHAnsi" w:eastAsia="Calibri" w:hAnsiTheme="minorHAnsi" w:cstheme="minorHAnsi"/>
            <w:i/>
            <w:color w:val="1155CC"/>
            <w:sz w:val="18"/>
            <w:szCs w:val="18"/>
            <w:u w:val="single"/>
            <w:lang w:val="fr-FR"/>
          </w:rPr>
          <w:t xml:space="preserve"> </w:t>
        </w:r>
        <w:proofErr w:type="spellStart"/>
        <w:r w:rsidRPr="00272CE0">
          <w:rPr>
            <w:rFonts w:asciiTheme="minorHAnsi" w:eastAsia="Calibri" w:hAnsiTheme="minorHAnsi" w:cstheme="minorHAnsi"/>
            <w:i/>
            <w:color w:val="1155CC"/>
            <w:sz w:val="18"/>
            <w:szCs w:val="18"/>
            <w:u w:val="single"/>
            <w:lang w:val="fr-FR"/>
          </w:rPr>
          <w:t>Education</w:t>
        </w:r>
        <w:proofErr w:type="spellEnd"/>
        <w:r w:rsidRPr="00272CE0">
          <w:rPr>
            <w:rFonts w:asciiTheme="minorHAnsi" w:eastAsia="Calibri" w:hAnsiTheme="minorHAnsi" w:cstheme="minorHAnsi"/>
            <w:i/>
            <w:color w:val="1155CC"/>
            <w:sz w:val="18"/>
            <w:szCs w:val="18"/>
            <w:u w:val="single"/>
            <w:lang w:val="fr-FR"/>
          </w:rPr>
          <w:t xml:space="preserve"> </w:t>
        </w:r>
        <w:proofErr w:type="spellStart"/>
        <w:r w:rsidRPr="00272CE0">
          <w:rPr>
            <w:rFonts w:asciiTheme="minorHAnsi" w:eastAsia="Calibri" w:hAnsiTheme="minorHAnsi" w:cstheme="minorHAnsi"/>
            <w:i/>
            <w:color w:val="1155CC"/>
            <w:sz w:val="18"/>
            <w:szCs w:val="18"/>
            <w:u w:val="single"/>
            <w:lang w:val="fr-FR"/>
          </w:rPr>
          <w:t>Based</w:t>
        </w:r>
        <w:proofErr w:type="spellEnd"/>
        <w:r w:rsidRPr="00272CE0">
          <w:rPr>
            <w:rFonts w:asciiTheme="minorHAnsi" w:eastAsia="Calibri" w:hAnsiTheme="minorHAnsi" w:cstheme="minorHAnsi"/>
            <w:i/>
            <w:color w:val="1155CC"/>
            <w:sz w:val="18"/>
            <w:szCs w:val="18"/>
            <w:u w:val="single"/>
            <w:lang w:val="fr-FR"/>
          </w:rPr>
          <w:t xml:space="preserve"> On Parental </w:t>
        </w:r>
        <w:proofErr w:type="spellStart"/>
        <w:r w:rsidRPr="00272CE0">
          <w:rPr>
            <w:rFonts w:asciiTheme="minorHAnsi" w:eastAsia="Calibri" w:hAnsiTheme="minorHAnsi" w:cstheme="minorHAnsi"/>
            <w:i/>
            <w:color w:val="1155CC"/>
            <w:sz w:val="18"/>
            <w:szCs w:val="18"/>
            <w:u w:val="single"/>
            <w:lang w:val="fr-FR"/>
          </w:rPr>
          <w:t>Income</w:t>
        </w:r>
        <w:proofErr w:type="spellEnd"/>
        <w:r w:rsidRPr="00272CE0">
          <w:rPr>
            <w:rFonts w:asciiTheme="minorHAnsi" w:eastAsia="Calibri" w:hAnsiTheme="minorHAnsi" w:cstheme="minorHAnsi"/>
            <w:i/>
            <w:color w:val="1155CC"/>
            <w:sz w:val="18"/>
            <w:szCs w:val="18"/>
            <w:u w:val="single"/>
            <w:lang w:val="fr-FR"/>
          </w:rPr>
          <w:t xml:space="preserve">: </w:t>
        </w:r>
        <w:proofErr w:type="spellStart"/>
        <w:r w:rsidRPr="00272CE0">
          <w:rPr>
            <w:rFonts w:asciiTheme="minorHAnsi" w:eastAsia="Calibri" w:hAnsiTheme="minorHAnsi" w:cstheme="minorHAnsi"/>
            <w:i/>
            <w:color w:val="1155CC"/>
            <w:sz w:val="18"/>
            <w:szCs w:val="18"/>
            <w:u w:val="single"/>
            <w:lang w:val="fr-FR"/>
          </w:rPr>
          <w:t>Evidence</w:t>
        </w:r>
        <w:proofErr w:type="spellEnd"/>
        <w:r w:rsidRPr="00272CE0">
          <w:rPr>
            <w:rFonts w:asciiTheme="minorHAnsi" w:eastAsia="Calibri" w:hAnsiTheme="minorHAnsi" w:cstheme="minorHAnsi"/>
            <w:i/>
            <w:color w:val="1155CC"/>
            <w:sz w:val="18"/>
            <w:szCs w:val="18"/>
            <w:u w:val="single"/>
            <w:lang w:val="fr-FR"/>
          </w:rPr>
          <w:t xml:space="preserve"> </w:t>
        </w:r>
        <w:proofErr w:type="spellStart"/>
        <w:r w:rsidRPr="00272CE0">
          <w:rPr>
            <w:rFonts w:asciiTheme="minorHAnsi" w:eastAsia="Calibri" w:hAnsiTheme="minorHAnsi" w:cstheme="minorHAnsi"/>
            <w:i/>
            <w:color w:val="1155CC"/>
            <w:sz w:val="18"/>
            <w:szCs w:val="18"/>
            <w:u w:val="single"/>
            <w:lang w:val="fr-FR"/>
          </w:rPr>
          <w:t>from</w:t>
        </w:r>
        <w:proofErr w:type="spellEnd"/>
        <w:r w:rsidRPr="00272CE0">
          <w:rPr>
            <w:rFonts w:asciiTheme="minorHAnsi" w:eastAsia="Calibri" w:hAnsiTheme="minorHAnsi" w:cstheme="minorHAnsi"/>
            <w:i/>
            <w:color w:val="1155CC"/>
            <w:sz w:val="18"/>
            <w:szCs w:val="18"/>
            <w:u w:val="single"/>
            <w:lang w:val="fr-FR"/>
          </w:rPr>
          <w:t xml:space="preserve"> France</w:t>
        </w:r>
      </w:hyperlink>
      <w:r w:rsidRPr="00272CE0">
        <w:rPr>
          <w:rFonts w:asciiTheme="minorHAnsi" w:eastAsia="Calibri" w:hAnsiTheme="minorHAnsi" w:cstheme="minorHAnsi"/>
          <w:sz w:val="18"/>
          <w:szCs w:val="18"/>
          <w:lang w:val="fr-FR"/>
        </w:rPr>
        <w:t xml:space="preserve">, p.40. </w:t>
      </w:r>
    </w:p>
  </w:footnote>
  <w:footnote w:id="56">
    <w:p w14:paraId="000000C9" w14:textId="77777777"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 xml:space="preserve">Cécile Bonneau, Sébastien </w:t>
      </w:r>
      <w:proofErr w:type="spellStart"/>
      <w:r w:rsidRPr="00272CE0">
        <w:rPr>
          <w:rFonts w:asciiTheme="minorHAnsi" w:eastAsia="Calibri" w:hAnsiTheme="minorHAnsi" w:cstheme="minorHAnsi"/>
          <w:sz w:val="18"/>
          <w:szCs w:val="18"/>
          <w:lang w:val="fr-FR"/>
        </w:rPr>
        <w:t>Grobon</w:t>
      </w:r>
      <w:proofErr w:type="spellEnd"/>
      <w:r w:rsidRPr="00272CE0">
        <w:rPr>
          <w:rFonts w:asciiTheme="minorHAnsi" w:eastAsia="Calibri" w:hAnsiTheme="minorHAnsi" w:cstheme="minorHAnsi"/>
          <w:sz w:val="18"/>
          <w:szCs w:val="18"/>
          <w:lang w:val="fr-FR"/>
        </w:rPr>
        <w:t xml:space="preserve"> (2022). </w:t>
      </w:r>
      <w:hyperlink r:id="rId63">
        <w:proofErr w:type="spellStart"/>
        <w:r w:rsidRPr="00272CE0">
          <w:rPr>
            <w:rFonts w:asciiTheme="minorHAnsi" w:eastAsia="Calibri" w:hAnsiTheme="minorHAnsi" w:cstheme="minorHAnsi"/>
            <w:color w:val="1155CC"/>
            <w:sz w:val="18"/>
            <w:szCs w:val="18"/>
            <w:u w:val="single"/>
            <w:lang w:val="fr-FR"/>
          </w:rPr>
          <w:t>Unequal</w:t>
        </w:r>
        <w:proofErr w:type="spellEnd"/>
        <w:r w:rsidRPr="00272CE0">
          <w:rPr>
            <w:rFonts w:asciiTheme="minorHAnsi" w:eastAsia="Calibri" w:hAnsiTheme="minorHAnsi" w:cstheme="minorHAnsi"/>
            <w:color w:val="1155CC"/>
            <w:sz w:val="18"/>
            <w:szCs w:val="18"/>
            <w:u w:val="single"/>
            <w:lang w:val="fr-FR"/>
          </w:rPr>
          <w:t xml:space="preserve"> Access to </w:t>
        </w:r>
        <w:proofErr w:type="spellStart"/>
        <w:r w:rsidRPr="00272CE0">
          <w:rPr>
            <w:rFonts w:asciiTheme="minorHAnsi" w:eastAsia="Calibri" w:hAnsiTheme="minorHAnsi" w:cstheme="minorHAnsi"/>
            <w:color w:val="1155CC"/>
            <w:sz w:val="18"/>
            <w:szCs w:val="18"/>
            <w:u w:val="single"/>
            <w:lang w:val="fr-FR"/>
          </w:rPr>
          <w:t>Higher</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Education</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Based</w:t>
        </w:r>
        <w:proofErr w:type="spellEnd"/>
        <w:r w:rsidRPr="00272CE0">
          <w:rPr>
            <w:rFonts w:asciiTheme="minorHAnsi" w:eastAsia="Calibri" w:hAnsiTheme="minorHAnsi" w:cstheme="minorHAnsi"/>
            <w:color w:val="1155CC"/>
            <w:sz w:val="18"/>
            <w:szCs w:val="18"/>
            <w:u w:val="single"/>
            <w:lang w:val="fr-FR"/>
          </w:rPr>
          <w:t xml:space="preserve"> On Parental </w:t>
        </w:r>
        <w:proofErr w:type="spellStart"/>
        <w:proofErr w:type="gramStart"/>
        <w:r w:rsidRPr="00272CE0">
          <w:rPr>
            <w:rFonts w:asciiTheme="minorHAnsi" w:eastAsia="Calibri" w:hAnsiTheme="minorHAnsi" w:cstheme="minorHAnsi"/>
            <w:color w:val="1155CC"/>
            <w:sz w:val="18"/>
            <w:szCs w:val="18"/>
            <w:u w:val="single"/>
            <w:lang w:val="fr-FR"/>
          </w:rPr>
          <w:t>Income</w:t>
        </w:r>
        <w:proofErr w:type="spellEnd"/>
        <w:r w:rsidRPr="00272CE0">
          <w:rPr>
            <w:rFonts w:asciiTheme="minorHAnsi" w:eastAsia="Calibri" w:hAnsiTheme="minorHAnsi" w:cstheme="minorHAnsi"/>
            <w:color w:val="1155CC"/>
            <w:sz w:val="18"/>
            <w:szCs w:val="18"/>
            <w:u w:val="single"/>
            <w:lang w:val="fr-FR"/>
          </w:rPr>
          <w:t>:</w:t>
        </w:r>
        <w:proofErr w:type="gram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Evidence</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from</w:t>
        </w:r>
        <w:proofErr w:type="spellEnd"/>
        <w:r w:rsidRPr="00272CE0">
          <w:rPr>
            <w:rFonts w:asciiTheme="minorHAnsi" w:eastAsia="Calibri" w:hAnsiTheme="minorHAnsi" w:cstheme="minorHAnsi"/>
            <w:color w:val="1155CC"/>
            <w:sz w:val="18"/>
            <w:szCs w:val="18"/>
            <w:u w:val="single"/>
            <w:lang w:val="fr-FR"/>
          </w:rPr>
          <w:t xml:space="preserve"> France</w:t>
        </w:r>
      </w:hyperlink>
    </w:p>
  </w:footnote>
  <w:footnote w:id="57">
    <w:p w14:paraId="000000CA" w14:textId="1D12675A"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w:t>
      </w:r>
      <w:r w:rsidR="00E75312">
        <w:rPr>
          <w:rFonts w:asciiTheme="minorHAnsi" w:eastAsia="Calibri" w:hAnsiTheme="minorHAnsi" w:cstheme="minorHAnsi"/>
          <w:sz w:val="18"/>
          <w:szCs w:val="18"/>
          <w:lang w:val="fr-FR"/>
        </w:rPr>
        <w:t>Ibid.</w:t>
      </w:r>
    </w:p>
  </w:footnote>
  <w:footnote w:id="58">
    <w:p w14:paraId="000000CB" w14:textId="5EB729BD"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MENJ – </w:t>
      </w:r>
      <w:proofErr w:type="gramStart"/>
      <w:r w:rsidRPr="00272CE0">
        <w:rPr>
          <w:rFonts w:asciiTheme="minorHAnsi" w:eastAsia="Calibri" w:hAnsiTheme="minorHAnsi" w:cstheme="minorHAnsi"/>
          <w:sz w:val="18"/>
          <w:szCs w:val="18"/>
          <w:lang w:val="fr-FR"/>
        </w:rPr>
        <w:t>Ministère de l’Éducation</w:t>
      </w:r>
      <w:proofErr w:type="gramEnd"/>
      <w:r w:rsidRPr="00272CE0">
        <w:rPr>
          <w:rFonts w:asciiTheme="minorHAnsi" w:eastAsia="Calibri" w:hAnsiTheme="minorHAnsi" w:cstheme="minorHAnsi"/>
          <w:sz w:val="18"/>
          <w:szCs w:val="18"/>
          <w:lang w:val="fr-FR"/>
        </w:rPr>
        <w:t xml:space="preserve"> Nationale et de la Jeunesse (2022). </w:t>
      </w:r>
      <w:hyperlink r:id="rId64">
        <w:r w:rsidRPr="00272CE0">
          <w:rPr>
            <w:rFonts w:asciiTheme="minorHAnsi" w:eastAsia="Calibri" w:hAnsiTheme="minorHAnsi" w:cstheme="minorHAnsi"/>
            <w:color w:val="1155CC"/>
            <w:sz w:val="18"/>
            <w:szCs w:val="18"/>
            <w:u w:val="single"/>
            <w:lang w:val="fr-FR"/>
          </w:rPr>
          <w:t>RERS Repères et Références Statistiques</w:t>
        </w:r>
      </w:hyperlink>
      <w:r w:rsidRPr="00272CE0">
        <w:rPr>
          <w:rFonts w:asciiTheme="minorHAnsi" w:eastAsia="Calibri" w:hAnsiTheme="minorHAnsi" w:cstheme="minorHAnsi"/>
          <w:sz w:val="18"/>
          <w:szCs w:val="18"/>
          <w:lang w:val="fr-FR"/>
        </w:rPr>
        <w:t xml:space="preserve">. </w:t>
      </w:r>
      <w:r w:rsidR="00272CE0">
        <w:rPr>
          <w:rFonts w:asciiTheme="minorHAnsi" w:eastAsia="Calibri" w:hAnsiTheme="minorHAnsi" w:cstheme="minorHAnsi"/>
          <w:sz w:val="18"/>
          <w:szCs w:val="18"/>
          <w:lang w:val="fr-FR"/>
        </w:rPr>
        <w:t xml:space="preserve">Voir </w:t>
      </w:r>
      <w:proofErr w:type="gramStart"/>
      <w:r w:rsidR="00272CE0">
        <w:rPr>
          <w:rFonts w:asciiTheme="minorHAnsi" w:eastAsia="Calibri" w:hAnsiTheme="minorHAnsi" w:cstheme="minorHAnsi"/>
          <w:sz w:val="18"/>
          <w:szCs w:val="18"/>
          <w:lang w:val="fr-FR"/>
        </w:rPr>
        <w:t>aussi</w:t>
      </w:r>
      <w:r w:rsidRPr="00272CE0">
        <w:rPr>
          <w:rFonts w:asciiTheme="minorHAnsi" w:eastAsia="Calibri" w:hAnsiTheme="minorHAnsi" w:cstheme="minorHAnsi"/>
          <w:sz w:val="18"/>
          <w:szCs w:val="18"/>
          <w:lang w:val="fr-FR"/>
        </w:rPr>
        <w:t>:</w:t>
      </w:r>
      <w:proofErr w:type="gramEnd"/>
      <w:r w:rsidRPr="00272CE0">
        <w:rPr>
          <w:rFonts w:asciiTheme="minorHAnsi" w:eastAsia="Calibri" w:hAnsiTheme="minorHAnsi" w:cstheme="minorHAnsi"/>
          <w:sz w:val="18"/>
          <w:szCs w:val="18"/>
          <w:lang w:val="fr-FR"/>
        </w:rPr>
        <w:t xml:space="preserve"> Voir également : Claire </w:t>
      </w:r>
      <w:proofErr w:type="spellStart"/>
      <w:r w:rsidRPr="00272CE0">
        <w:rPr>
          <w:rFonts w:asciiTheme="minorHAnsi" w:eastAsia="Calibri" w:hAnsiTheme="minorHAnsi" w:cstheme="minorHAnsi"/>
          <w:sz w:val="18"/>
          <w:szCs w:val="18"/>
          <w:lang w:val="fr-FR"/>
        </w:rPr>
        <w:t>Calvel</w:t>
      </w:r>
      <w:proofErr w:type="spellEnd"/>
      <w:r w:rsidRPr="00272CE0">
        <w:rPr>
          <w:rFonts w:asciiTheme="minorHAnsi" w:eastAsia="Calibri" w:hAnsiTheme="minorHAnsi" w:cstheme="minorHAnsi"/>
          <w:sz w:val="18"/>
          <w:szCs w:val="18"/>
          <w:lang w:val="fr-FR"/>
        </w:rPr>
        <w:t xml:space="preserve"> et Victor </w:t>
      </w:r>
      <w:proofErr w:type="spellStart"/>
      <w:r w:rsidRPr="00272CE0">
        <w:rPr>
          <w:rFonts w:asciiTheme="minorHAnsi" w:eastAsia="Calibri" w:hAnsiTheme="minorHAnsi" w:cstheme="minorHAnsi"/>
          <w:sz w:val="18"/>
          <w:szCs w:val="18"/>
          <w:lang w:val="fr-FR"/>
        </w:rPr>
        <w:t>Chareyron</w:t>
      </w:r>
      <w:proofErr w:type="spellEnd"/>
      <w:r w:rsidRPr="00272CE0">
        <w:rPr>
          <w:rFonts w:asciiTheme="minorHAnsi" w:eastAsia="Calibri" w:hAnsiTheme="minorHAnsi" w:cstheme="minorHAnsi"/>
          <w:sz w:val="18"/>
          <w:szCs w:val="18"/>
          <w:lang w:val="fr-FR"/>
        </w:rPr>
        <w:t xml:space="preserve"> (2023). </w:t>
      </w:r>
      <w:hyperlink r:id="rId65">
        <w:r w:rsidRPr="00272CE0">
          <w:rPr>
            <w:rFonts w:asciiTheme="minorHAnsi" w:eastAsia="Calibri" w:hAnsiTheme="minorHAnsi" w:cstheme="minorHAnsi"/>
            <w:color w:val="1155CC"/>
            <w:sz w:val="18"/>
            <w:szCs w:val="18"/>
            <w:u w:val="single"/>
            <w:lang w:val="fr-FR"/>
          </w:rPr>
          <w:t xml:space="preserve">Le Financement de l’Enseignement Supérieur en </w:t>
        </w:r>
        <w:proofErr w:type="gramStart"/>
        <w:r w:rsidRPr="00272CE0">
          <w:rPr>
            <w:rFonts w:asciiTheme="minorHAnsi" w:eastAsia="Calibri" w:hAnsiTheme="minorHAnsi" w:cstheme="minorHAnsi"/>
            <w:color w:val="1155CC"/>
            <w:sz w:val="18"/>
            <w:szCs w:val="18"/>
            <w:u w:val="single"/>
            <w:lang w:val="fr-FR"/>
          </w:rPr>
          <w:t>France:</w:t>
        </w:r>
        <w:proofErr w:type="gramEnd"/>
        <w:r w:rsidRPr="00272CE0">
          <w:rPr>
            <w:rFonts w:asciiTheme="minorHAnsi" w:eastAsia="Calibri" w:hAnsiTheme="minorHAnsi" w:cstheme="minorHAnsi"/>
            <w:color w:val="1155CC"/>
            <w:sz w:val="18"/>
            <w:szCs w:val="18"/>
            <w:u w:val="single"/>
            <w:lang w:val="fr-FR"/>
          </w:rPr>
          <w:t xml:space="preserve"> Une synthèse bibliographique des effets des politiques de financement de l’Enseignement Supérieur depuis le début des années 2000</w:t>
        </w:r>
      </w:hyperlink>
      <w:r w:rsidRPr="00272CE0">
        <w:rPr>
          <w:rFonts w:asciiTheme="minorHAnsi" w:eastAsia="Calibri" w:hAnsiTheme="minorHAnsi" w:cstheme="minorHAnsi"/>
          <w:sz w:val="18"/>
          <w:szCs w:val="18"/>
          <w:lang w:val="fr-FR"/>
        </w:rPr>
        <w:t>.</w:t>
      </w:r>
    </w:p>
  </w:footnote>
  <w:footnote w:id="59">
    <w:p w14:paraId="000000CC" w14:textId="50F84139"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Right to </w:t>
      </w:r>
      <w:proofErr w:type="spellStart"/>
      <w:r w:rsidRPr="00272CE0">
        <w:rPr>
          <w:rFonts w:asciiTheme="minorHAnsi" w:eastAsia="Calibri" w:hAnsiTheme="minorHAnsi" w:cstheme="minorHAnsi"/>
          <w:sz w:val="18"/>
          <w:szCs w:val="18"/>
          <w:lang w:val="fr-FR"/>
        </w:rPr>
        <w:t>Education</w:t>
      </w:r>
      <w:proofErr w:type="spellEnd"/>
      <w:r w:rsidRPr="00272CE0">
        <w:rPr>
          <w:rFonts w:asciiTheme="minorHAnsi" w:eastAsia="Calibri" w:hAnsiTheme="minorHAnsi" w:cstheme="minorHAnsi"/>
          <w:sz w:val="18"/>
          <w:szCs w:val="18"/>
          <w:lang w:val="fr-FR"/>
        </w:rPr>
        <w:t xml:space="preserve"> Initiative (2022), </w:t>
      </w:r>
      <w:hyperlink r:id="rId66" w:history="1">
        <w:r w:rsidR="00E75312" w:rsidRPr="00E75312">
          <w:rPr>
            <w:rStyle w:val="Lienhypertexte"/>
            <w:rFonts w:asciiTheme="minorHAnsi" w:hAnsiTheme="minorHAnsi" w:cstheme="minorHAnsi"/>
            <w:sz w:val="18"/>
            <w:szCs w:val="18"/>
            <w:lang w:val="fr-FR"/>
          </w:rPr>
          <w:t>L’enseignement supérieur en France : un droit menacé face aux inégalités croissantes ?</w:t>
        </w:r>
      </w:hyperlink>
    </w:p>
  </w:footnote>
  <w:footnote w:id="60">
    <w:p w14:paraId="000000CD" w14:textId="65064E02"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w:t>
      </w:r>
      <w:proofErr w:type="spellStart"/>
      <w:r w:rsidRPr="00272CE0">
        <w:rPr>
          <w:rFonts w:asciiTheme="minorHAnsi" w:eastAsia="Calibri" w:hAnsiTheme="minorHAnsi" w:cstheme="minorHAnsi"/>
          <w:sz w:val="18"/>
          <w:szCs w:val="18"/>
          <w:lang w:val="fr-FR"/>
        </w:rPr>
        <w:t>Béjean</w:t>
      </w:r>
      <w:proofErr w:type="spellEnd"/>
      <w:r w:rsidRPr="00272CE0">
        <w:rPr>
          <w:rFonts w:asciiTheme="minorHAnsi" w:eastAsia="Calibri" w:hAnsiTheme="minorHAnsi" w:cstheme="minorHAnsi"/>
          <w:sz w:val="18"/>
          <w:szCs w:val="18"/>
          <w:lang w:val="fr-FR"/>
        </w:rPr>
        <w:t xml:space="preserve">, S. &amp; </w:t>
      </w:r>
      <w:proofErr w:type="spellStart"/>
      <w:r w:rsidRPr="00272CE0">
        <w:rPr>
          <w:rFonts w:asciiTheme="minorHAnsi" w:eastAsia="Calibri" w:hAnsiTheme="minorHAnsi" w:cstheme="minorHAnsi"/>
          <w:sz w:val="18"/>
          <w:szCs w:val="18"/>
          <w:lang w:val="fr-FR"/>
        </w:rPr>
        <w:t>Monthubert</w:t>
      </w:r>
      <w:proofErr w:type="spellEnd"/>
      <w:r w:rsidRPr="00272CE0">
        <w:rPr>
          <w:rFonts w:asciiTheme="minorHAnsi" w:eastAsia="Calibri" w:hAnsiTheme="minorHAnsi" w:cstheme="minorHAnsi"/>
          <w:sz w:val="18"/>
          <w:szCs w:val="18"/>
          <w:lang w:val="fr-FR"/>
        </w:rPr>
        <w:t xml:space="preserve">, B. </w:t>
      </w:r>
      <w:r w:rsidRPr="00272CE0">
        <w:rPr>
          <w:rFonts w:asciiTheme="minorHAnsi" w:eastAsia="Calibri" w:hAnsiTheme="minorHAnsi" w:cstheme="minorHAnsi"/>
          <w:sz w:val="18"/>
          <w:szCs w:val="18"/>
          <w:lang w:val="fr-FR"/>
        </w:rPr>
        <w:t xml:space="preserve">(2015) : </w:t>
      </w:r>
      <w:hyperlink r:id="rId67" w:history="1">
        <w:r w:rsidRPr="008668A5">
          <w:rPr>
            <w:rStyle w:val="Lienhypertexte"/>
            <w:rFonts w:asciiTheme="minorHAnsi" w:eastAsia="Calibri" w:hAnsiTheme="minorHAnsi" w:cstheme="minorHAnsi"/>
            <w:sz w:val="18"/>
            <w:szCs w:val="18"/>
            <w:lang w:val="fr-FR"/>
          </w:rPr>
          <w:t>Pour une société apprenante - propositions pour une stratégie nationale de l'enseignement supérieur</w:t>
        </w:r>
        <w:r w:rsidR="00C13061" w:rsidRPr="008668A5">
          <w:rPr>
            <w:rStyle w:val="Lienhypertexte"/>
            <w:rFonts w:asciiTheme="minorHAnsi" w:eastAsia="Calibri" w:hAnsiTheme="minorHAnsi" w:cstheme="minorHAnsi"/>
            <w:sz w:val="18"/>
            <w:szCs w:val="18"/>
            <w:lang w:val="fr-FR"/>
          </w:rPr>
          <w:t>.</w:t>
        </w:r>
      </w:hyperlink>
      <w:r w:rsidRPr="00272CE0">
        <w:rPr>
          <w:rFonts w:asciiTheme="minorHAnsi" w:eastAsia="Calibri" w:hAnsiTheme="minorHAnsi" w:cstheme="minorHAnsi"/>
          <w:sz w:val="18"/>
          <w:szCs w:val="18"/>
          <w:lang w:val="fr-FR"/>
        </w:rPr>
        <w:t xml:space="preserve"> </w:t>
      </w:r>
    </w:p>
  </w:footnote>
  <w:footnote w:id="61">
    <w:p w14:paraId="000000CE" w14:textId="1D092B55"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Harari-</w:t>
      </w:r>
      <w:proofErr w:type="spellStart"/>
      <w:r w:rsidRPr="00272CE0">
        <w:rPr>
          <w:rFonts w:asciiTheme="minorHAnsi" w:eastAsia="Calibri" w:hAnsiTheme="minorHAnsi" w:cstheme="minorHAnsi"/>
          <w:sz w:val="18"/>
          <w:szCs w:val="18"/>
          <w:lang w:val="fr-FR"/>
        </w:rPr>
        <w:t>Kermadec</w:t>
      </w:r>
      <w:proofErr w:type="spellEnd"/>
      <w:r w:rsidRPr="00272CE0">
        <w:rPr>
          <w:rFonts w:asciiTheme="minorHAnsi" w:eastAsia="Calibri" w:hAnsiTheme="minorHAnsi" w:cstheme="minorHAnsi"/>
          <w:sz w:val="18"/>
          <w:szCs w:val="18"/>
          <w:lang w:val="fr-FR"/>
        </w:rPr>
        <w:t xml:space="preserve">, H. (2019) : </w:t>
      </w:r>
      <w:hyperlink r:id="rId68" w:history="1">
        <w:r w:rsidRPr="00E75312">
          <w:rPr>
            <w:rStyle w:val="Lienhypertexte"/>
            <w:rFonts w:asciiTheme="minorHAnsi" w:eastAsia="Calibri" w:hAnsiTheme="minorHAnsi" w:cstheme="minorHAnsi"/>
            <w:sz w:val="18"/>
            <w:szCs w:val="18"/>
            <w:lang w:val="fr-FR"/>
          </w:rPr>
          <w:t xml:space="preserve">Le classement de Shanghai. L’université </w:t>
        </w:r>
        <w:proofErr w:type="spellStart"/>
        <w:r w:rsidRPr="00E75312">
          <w:rPr>
            <w:rStyle w:val="Lienhypertexte"/>
            <w:rFonts w:asciiTheme="minorHAnsi" w:eastAsia="Calibri" w:hAnsiTheme="minorHAnsi" w:cstheme="minorHAnsi"/>
            <w:sz w:val="18"/>
            <w:szCs w:val="18"/>
            <w:lang w:val="fr-FR"/>
          </w:rPr>
          <w:t>marchandisée</w:t>
        </w:r>
        <w:proofErr w:type="spellEnd"/>
        <w:r w:rsidR="00E75312" w:rsidRPr="00E75312">
          <w:rPr>
            <w:rStyle w:val="Lienhypertexte"/>
            <w:rFonts w:asciiTheme="minorHAnsi" w:eastAsia="Calibri" w:hAnsiTheme="minorHAnsi" w:cstheme="minorHAnsi"/>
            <w:sz w:val="18"/>
            <w:szCs w:val="18"/>
            <w:lang w:val="fr-FR"/>
          </w:rPr>
          <w:t>.</w:t>
        </w:r>
      </w:hyperlink>
    </w:p>
  </w:footnote>
  <w:footnote w:id="62">
    <w:p w14:paraId="000000CF" w14:textId="5487E146" w:rsidR="00E9358B" w:rsidRPr="00E75312"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E75312">
        <w:rPr>
          <w:rFonts w:asciiTheme="minorHAnsi" w:eastAsia="Calibri" w:hAnsiTheme="minorHAnsi" w:cstheme="minorHAnsi"/>
          <w:sz w:val="18"/>
          <w:szCs w:val="18"/>
          <w:lang w:val="fr-FR"/>
        </w:rPr>
        <w:t xml:space="preserve"> </w:t>
      </w:r>
      <w:r w:rsidR="00272CE0" w:rsidRPr="00E75312">
        <w:rPr>
          <w:rFonts w:asciiTheme="minorHAnsi" w:eastAsia="Calibri" w:hAnsiTheme="minorHAnsi" w:cstheme="minorHAnsi"/>
          <w:sz w:val="18"/>
          <w:szCs w:val="18"/>
          <w:lang w:val="fr-FR"/>
        </w:rPr>
        <w:t>Pour les d</w:t>
      </w:r>
      <w:r w:rsidR="00E75312">
        <w:rPr>
          <w:rFonts w:asciiTheme="minorHAnsi" w:eastAsia="Calibri" w:hAnsiTheme="minorHAnsi" w:cstheme="minorHAnsi"/>
          <w:sz w:val="18"/>
          <w:szCs w:val="18"/>
          <w:lang w:val="fr-FR"/>
        </w:rPr>
        <w:t>é</w:t>
      </w:r>
      <w:r w:rsidR="00272CE0" w:rsidRPr="00E75312">
        <w:rPr>
          <w:rFonts w:asciiTheme="minorHAnsi" w:eastAsia="Calibri" w:hAnsiTheme="minorHAnsi" w:cstheme="minorHAnsi"/>
          <w:sz w:val="18"/>
          <w:szCs w:val="18"/>
          <w:lang w:val="fr-FR"/>
        </w:rPr>
        <w:t>tails voir</w:t>
      </w:r>
      <w:r w:rsidRPr="00E75312">
        <w:rPr>
          <w:rFonts w:asciiTheme="minorHAnsi" w:eastAsia="Calibri" w:hAnsiTheme="minorHAnsi" w:cstheme="minorHAnsi"/>
          <w:sz w:val="18"/>
          <w:szCs w:val="18"/>
          <w:lang w:val="fr-FR"/>
        </w:rPr>
        <w:t xml:space="preserve"> Right to </w:t>
      </w:r>
      <w:proofErr w:type="spellStart"/>
      <w:r w:rsidRPr="00E75312">
        <w:rPr>
          <w:rFonts w:asciiTheme="minorHAnsi" w:eastAsia="Calibri" w:hAnsiTheme="minorHAnsi" w:cstheme="minorHAnsi"/>
          <w:sz w:val="18"/>
          <w:szCs w:val="18"/>
          <w:lang w:val="fr-FR"/>
        </w:rPr>
        <w:t>Education</w:t>
      </w:r>
      <w:proofErr w:type="spellEnd"/>
      <w:r w:rsidRPr="00E75312">
        <w:rPr>
          <w:rFonts w:asciiTheme="minorHAnsi" w:eastAsia="Calibri" w:hAnsiTheme="minorHAnsi" w:cstheme="minorHAnsi"/>
          <w:sz w:val="18"/>
          <w:szCs w:val="18"/>
          <w:lang w:val="fr-FR"/>
        </w:rPr>
        <w:t xml:space="preserve"> Initiative (2022)</w:t>
      </w:r>
      <w:r w:rsidR="00C13061">
        <w:rPr>
          <w:rFonts w:asciiTheme="minorHAnsi" w:eastAsia="Calibri" w:hAnsiTheme="minorHAnsi" w:cstheme="minorHAnsi"/>
          <w:sz w:val="18"/>
          <w:szCs w:val="18"/>
          <w:lang w:val="fr-FR"/>
        </w:rPr>
        <w:t>.</w:t>
      </w:r>
      <w:r w:rsidRPr="00E75312">
        <w:rPr>
          <w:rFonts w:asciiTheme="minorHAnsi" w:eastAsia="Calibri" w:hAnsiTheme="minorHAnsi" w:cstheme="minorHAnsi"/>
          <w:sz w:val="18"/>
          <w:szCs w:val="18"/>
          <w:lang w:val="fr-FR"/>
        </w:rPr>
        <w:t xml:space="preserve"> </w:t>
      </w:r>
      <w:hyperlink r:id="rId69" w:history="1">
        <w:r w:rsidR="00E75312" w:rsidRPr="00E75312">
          <w:rPr>
            <w:rStyle w:val="Lienhypertexte"/>
            <w:rFonts w:asciiTheme="minorHAnsi" w:hAnsiTheme="minorHAnsi" w:cstheme="minorHAnsi"/>
            <w:sz w:val="18"/>
            <w:szCs w:val="18"/>
            <w:lang w:val="fr-FR"/>
          </w:rPr>
          <w:t>L’enseignement supérieur en France : un droit menacé face aux inégalités croissantes ?</w:t>
        </w:r>
      </w:hyperlink>
    </w:p>
  </w:footnote>
  <w:footnote w:id="63">
    <w:p w14:paraId="000000D0"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Gourdon, J. &amp; </w:t>
      </w:r>
      <w:proofErr w:type="spellStart"/>
      <w:r w:rsidRPr="00272CE0">
        <w:rPr>
          <w:rFonts w:asciiTheme="minorHAnsi" w:eastAsia="Calibri" w:hAnsiTheme="minorHAnsi" w:cstheme="minorHAnsi"/>
          <w:sz w:val="18"/>
          <w:szCs w:val="18"/>
          <w:lang w:val="fr-FR"/>
        </w:rPr>
        <w:t>Davidenkoff</w:t>
      </w:r>
      <w:proofErr w:type="spellEnd"/>
      <w:r w:rsidRPr="00272CE0">
        <w:rPr>
          <w:rFonts w:asciiTheme="minorHAnsi" w:eastAsia="Calibri" w:hAnsiTheme="minorHAnsi" w:cstheme="minorHAnsi"/>
          <w:sz w:val="18"/>
          <w:szCs w:val="18"/>
          <w:lang w:val="fr-FR"/>
        </w:rPr>
        <w:t xml:space="preserve"> E. (2019) : </w:t>
      </w:r>
      <w:hyperlink r:id="rId70">
        <w:r w:rsidRPr="00272CE0">
          <w:rPr>
            <w:rFonts w:asciiTheme="minorHAnsi" w:eastAsia="Calibri" w:hAnsiTheme="minorHAnsi" w:cstheme="minorHAnsi"/>
            <w:sz w:val="18"/>
            <w:szCs w:val="18"/>
            <w:u w:val="single"/>
            <w:lang w:val="fr-FR"/>
          </w:rPr>
          <w:t>L’irrésistible ascension de l’enseignement supérieur privé</w:t>
        </w:r>
      </w:hyperlink>
      <w:r w:rsidRPr="00272CE0">
        <w:rPr>
          <w:rFonts w:asciiTheme="minorHAnsi" w:eastAsia="Calibri" w:hAnsiTheme="minorHAnsi" w:cstheme="minorHAnsi"/>
          <w:sz w:val="18"/>
          <w:szCs w:val="18"/>
          <w:lang w:val="fr-FR"/>
        </w:rPr>
        <w:t xml:space="preserve"> </w:t>
      </w:r>
    </w:p>
  </w:footnote>
  <w:footnote w:id="64">
    <w:p w14:paraId="000000D1" w14:textId="6482D361"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Observatoire de la vie étudiante (2016) : </w:t>
      </w:r>
      <w:hyperlink r:id="rId71" w:history="1">
        <w:r w:rsidRPr="00E75312">
          <w:rPr>
            <w:rStyle w:val="Lienhypertexte"/>
            <w:rFonts w:asciiTheme="minorHAnsi" w:eastAsia="Calibri" w:hAnsiTheme="minorHAnsi" w:cstheme="minorHAnsi"/>
            <w:sz w:val="18"/>
            <w:szCs w:val="18"/>
            <w:lang w:val="fr-FR"/>
          </w:rPr>
          <w:t>Enquête na</w:t>
        </w:r>
        <w:r w:rsidRPr="00E75312">
          <w:rPr>
            <w:rStyle w:val="Lienhypertexte"/>
            <w:rFonts w:asciiTheme="minorHAnsi" w:eastAsia="Calibri" w:hAnsiTheme="minorHAnsi" w:cstheme="minorHAnsi"/>
            <w:sz w:val="18"/>
            <w:szCs w:val="18"/>
            <w:lang w:val="fr-FR"/>
          </w:rPr>
          <w:t>t</w:t>
        </w:r>
        <w:r w:rsidRPr="00E75312">
          <w:rPr>
            <w:rStyle w:val="Lienhypertexte"/>
            <w:rFonts w:asciiTheme="minorHAnsi" w:eastAsia="Calibri" w:hAnsiTheme="minorHAnsi" w:cstheme="minorHAnsi"/>
            <w:sz w:val="18"/>
            <w:szCs w:val="18"/>
            <w:lang w:val="fr-FR"/>
          </w:rPr>
          <w:t xml:space="preserve">ionale Conditions de vie des </w:t>
        </w:r>
        <w:proofErr w:type="spellStart"/>
        <w:r w:rsidRPr="00E75312">
          <w:rPr>
            <w:rStyle w:val="Lienhypertexte"/>
            <w:rFonts w:asciiTheme="minorHAnsi" w:eastAsia="Calibri" w:hAnsiTheme="minorHAnsi" w:cstheme="minorHAnsi"/>
            <w:sz w:val="18"/>
            <w:szCs w:val="18"/>
            <w:lang w:val="fr-FR"/>
          </w:rPr>
          <w:t>étudiant.</w:t>
        </w:r>
        <w:proofErr w:type="gramStart"/>
        <w:r w:rsidRPr="00E75312">
          <w:rPr>
            <w:rStyle w:val="Lienhypertexte"/>
            <w:rFonts w:asciiTheme="minorHAnsi" w:eastAsia="Calibri" w:hAnsiTheme="minorHAnsi" w:cstheme="minorHAnsi"/>
            <w:sz w:val="18"/>
            <w:szCs w:val="18"/>
            <w:lang w:val="fr-FR"/>
          </w:rPr>
          <w:t>e.s</w:t>
        </w:r>
        <w:proofErr w:type="spellEnd"/>
        <w:proofErr w:type="gramEnd"/>
        <w:r w:rsidRPr="00E75312">
          <w:rPr>
            <w:rStyle w:val="Lienhypertexte"/>
            <w:rFonts w:asciiTheme="minorHAnsi" w:eastAsia="Calibri" w:hAnsiTheme="minorHAnsi" w:cstheme="minorHAnsi"/>
            <w:sz w:val="18"/>
            <w:szCs w:val="18"/>
            <w:lang w:val="fr-FR"/>
          </w:rPr>
          <w:t xml:space="preserve">  2016</w:t>
        </w:r>
      </w:hyperlink>
      <w:r w:rsidRPr="00272CE0">
        <w:rPr>
          <w:rFonts w:asciiTheme="minorHAnsi" w:eastAsia="Calibri" w:hAnsiTheme="minorHAnsi" w:cstheme="minorHAnsi"/>
          <w:sz w:val="18"/>
          <w:szCs w:val="18"/>
          <w:lang w:val="fr-FR"/>
        </w:rPr>
        <w:t xml:space="preserve"> </w:t>
      </w:r>
    </w:p>
  </w:footnote>
  <w:footnote w:id="65">
    <w:p w14:paraId="000000D2" w14:textId="2264260A" w:rsidR="00E9358B" w:rsidRPr="00272CE0" w:rsidRDefault="00000000">
      <w:pPr>
        <w:rPr>
          <w:rFonts w:asciiTheme="minorHAnsi" w:eastAsia="Calibri" w:hAnsiTheme="minorHAnsi" w:cstheme="minorHAnsi"/>
          <w:sz w:val="18"/>
          <w:szCs w:val="18"/>
          <w:lang w:val="en-US"/>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Gourdon, J. (2022) : </w:t>
      </w:r>
      <w:hyperlink r:id="rId72">
        <w:r w:rsidRPr="00272CE0">
          <w:rPr>
            <w:rFonts w:asciiTheme="minorHAnsi" w:eastAsia="Calibri" w:hAnsiTheme="minorHAnsi" w:cstheme="minorHAnsi"/>
            <w:sz w:val="18"/>
            <w:szCs w:val="18"/>
            <w:u w:val="single"/>
            <w:lang w:val="fr-FR"/>
          </w:rPr>
          <w:t>L’insolente santé de l’enseignement supérieur privé</w:t>
        </w:r>
      </w:hyperlink>
      <w:r w:rsidRPr="00272CE0">
        <w:rPr>
          <w:rFonts w:asciiTheme="minorHAnsi" w:eastAsia="Calibri" w:hAnsiTheme="minorHAnsi" w:cstheme="minorHAnsi"/>
          <w:sz w:val="18"/>
          <w:szCs w:val="18"/>
          <w:lang w:val="fr-FR"/>
        </w:rPr>
        <w:t xml:space="preserve">. </w:t>
      </w:r>
      <w:r w:rsidR="00272CE0" w:rsidRPr="00272CE0">
        <w:rPr>
          <w:rFonts w:asciiTheme="minorHAnsi" w:eastAsia="Calibri" w:hAnsiTheme="minorHAnsi" w:cstheme="minorHAnsi"/>
          <w:sz w:val="18"/>
          <w:szCs w:val="18"/>
          <w:lang w:val="en-US"/>
        </w:rPr>
        <w:t xml:space="preserve">Pour </w:t>
      </w:r>
      <w:r w:rsidR="00272CE0">
        <w:rPr>
          <w:rFonts w:asciiTheme="minorHAnsi" w:eastAsia="Calibri" w:hAnsiTheme="minorHAnsi" w:cstheme="minorHAnsi"/>
          <w:sz w:val="18"/>
          <w:szCs w:val="18"/>
          <w:lang w:val="en-US"/>
        </w:rPr>
        <w:t xml:space="preserve">plus details, </w:t>
      </w:r>
      <w:proofErr w:type="spellStart"/>
      <w:r w:rsidR="00272CE0">
        <w:rPr>
          <w:rFonts w:asciiTheme="minorHAnsi" w:eastAsia="Calibri" w:hAnsiTheme="minorHAnsi" w:cstheme="minorHAnsi"/>
          <w:sz w:val="18"/>
          <w:szCs w:val="18"/>
          <w:lang w:val="en-US"/>
        </w:rPr>
        <w:t>voir</w:t>
      </w:r>
      <w:proofErr w:type="spellEnd"/>
      <w:r w:rsidR="00272CE0">
        <w:rPr>
          <w:rFonts w:asciiTheme="minorHAnsi" w:eastAsia="Calibri" w:hAnsiTheme="minorHAnsi" w:cstheme="minorHAnsi"/>
          <w:sz w:val="18"/>
          <w:szCs w:val="18"/>
          <w:lang w:val="en-US"/>
        </w:rPr>
        <w:t xml:space="preserve"> </w:t>
      </w:r>
      <w:proofErr w:type="spellStart"/>
      <w:r w:rsidR="00272CE0">
        <w:rPr>
          <w:rFonts w:asciiTheme="minorHAnsi" w:eastAsia="Calibri" w:hAnsiTheme="minorHAnsi" w:cstheme="minorHAnsi"/>
          <w:sz w:val="18"/>
          <w:szCs w:val="18"/>
          <w:lang w:val="en-US"/>
        </w:rPr>
        <w:t>aussi</w:t>
      </w:r>
      <w:proofErr w:type="spellEnd"/>
      <w:r w:rsidRPr="00272CE0">
        <w:rPr>
          <w:rFonts w:asciiTheme="minorHAnsi" w:eastAsia="Calibri" w:hAnsiTheme="minorHAnsi" w:cstheme="minorHAnsi"/>
          <w:sz w:val="18"/>
          <w:szCs w:val="18"/>
          <w:lang w:val="en-US"/>
        </w:rPr>
        <w:t xml:space="preserve">  Right to Education Initiative (2022), </w:t>
      </w:r>
      <w:hyperlink r:id="rId73">
        <w:r w:rsidRPr="00272CE0">
          <w:rPr>
            <w:rFonts w:asciiTheme="minorHAnsi" w:eastAsia="Calibri" w:hAnsiTheme="minorHAnsi" w:cstheme="minorHAnsi"/>
            <w:sz w:val="18"/>
            <w:szCs w:val="18"/>
            <w:u w:val="single"/>
            <w:lang w:val="en-US"/>
          </w:rPr>
          <w:t>Higher Education in France: A right threatened by increasing inequalities?</w:t>
        </w:r>
      </w:hyperlink>
      <w:r w:rsidRPr="00272CE0">
        <w:rPr>
          <w:rFonts w:asciiTheme="minorHAnsi" w:eastAsia="Calibri" w:hAnsiTheme="minorHAnsi" w:cstheme="minorHAnsi"/>
          <w:sz w:val="18"/>
          <w:szCs w:val="18"/>
          <w:lang w:val="en-US"/>
        </w:rPr>
        <w:t xml:space="preserve"> </w:t>
      </w:r>
    </w:p>
  </w:footnote>
  <w:footnote w:id="66">
    <w:p w14:paraId="000000D4" w14:textId="77777777" w:rsidR="00E9358B" w:rsidRPr="00272CE0" w:rsidRDefault="00000000">
      <w:pPr>
        <w:jc w:val="both"/>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w:t>
      </w:r>
      <w:proofErr w:type="spellStart"/>
      <w:r w:rsidRPr="00272CE0">
        <w:rPr>
          <w:rFonts w:asciiTheme="minorHAnsi" w:eastAsia="Calibri" w:hAnsiTheme="minorHAnsi" w:cstheme="minorHAnsi"/>
          <w:sz w:val="18"/>
          <w:szCs w:val="18"/>
          <w:lang w:val="fr-FR"/>
        </w:rPr>
        <w:t>Rosenwald</w:t>
      </w:r>
      <w:proofErr w:type="spellEnd"/>
      <w:r w:rsidRPr="00272CE0">
        <w:rPr>
          <w:rFonts w:asciiTheme="minorHAnsi" w:eastAsia="Calibri" w:hAnsiTheme="minorHAnsi" w:cstheme="minorHAnsi"/>
          <w:sz w:val="18"/>
          <w:szCs w:val="18"/>
          <w:lang w:val="fr-FR"/>
        </w:rPr>
        <w:t xml:space="preserve">, F., Demay, V., </w:t>
      </w:r>
      <w:proofErr w:type="spellStart"/>
      <w:r w:rsidRPr="00272CE0">
        <w:rPr>
          <w:rFonts w:asciiTheme="minorHAnsi" w:eastAsia="Calibri" w:hAnsiTheme="minorHAnsi" w:cstheme="minorHAnsi"/>
          <w:sz w:val="18"/>
          <w:szCs w:val="18"/>
          <w:lang w:val="fr-FR"/>
        </w:rPr>
        <w:t>Duquet</w:t>
      </w:r>
      <w:proofErr w:type="spellEnd"/>
      <w:r w:rsidRPr="00272CE0">
        <w:rPr>
          <w:rFonts w:asciiTheme="minorHAnsi" w:eastAsia="Calibri" w:hAnsiTheme="minorHAnsi" w:cstheme="minorHAnsi"/>
          <w:sz w:val="18"/>
          <w:szCs w:val="18"/>
          <w:lang w:val="fr-FR"/>
        </w:rPr>
        <w:t>-Métayer, C., &amp; Jouvenceau, M. (2021). Repères et références statistiques sur les enseignements, la formation et la recherche 2021</w:t>
      </w:r>
    </w:p>
    <w:p w14:paraId="000000D5" w14:textId="77777777" w:rsidR="00E9358B" w:rsidRPr="00272CE0" w:rsidRDefault="00000000">
      <w:pPr>
        <w:jc w:val="both"/>
        <w:rPr>
          <w:rFonts w:asciiTheme="minorHAnsi" w:eastAsia="Calibri" w:hAnsiTheme="minorHAnsi" w:cstheme="minorHAnsi"/>
          <w:sz w:val="18"/>
          <w:szCs w:val="18"/>
          <w:lang w:val="fr-FR"/>
        </w:rPr>
      </w:pPr>
      <w:hyperlink r:id="rId74">
        <w:r w:rsidRPr="00272CE0">
          <w:rPr>
            <w:rFonts w:asciiTheme="minorHAnsi" w:eastAsia="Calibri" w:hAnsiTheme="minorHAnsi" w:cstheme="minorHAnsi"/>
            <w:sz w:val="18"/>
            <w:szCs w:val="18"/>
            <w:u w:val="single"/>
            <w:lang w:val="fr-FR"/>
          </w:rPr>
          <w:t>https://www.education.gouv.fr/reperes-et-references-statistiques-2021-308228</w:t>
        </w:r>
      </w:hyperlink>
    </w:p>
  </w:footnote>
  <w:footnote w:id="67">
    <w:p w14:paraId="000000D6" w14:textId="7F264D6F"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w:t>
      </w:r>
      <w:r w:rsidR="00272CE0">
        <w:rPr>
          <w:rFonts w:asciiTheme="minorHAnsi" w:eastAsia="Calibri" w:hAnsiTheme="minorHAnsi" w:cstheme="minorHAnsi"/>
          <w:sz w:val="18"/>
          <w:szCs w:val="18"/>
          <w:lang w:val="fr-FR"/>
        </w:rPr>
        <w:t>V</w:t>
      </w:r>
      <w:r w:rsidRPr="00272CE0">
        <w:rPr>
          <w:rFonts w:asciiTheme="minorHAnsi" w:eastAsia="Calibri" w:hAnsiTheme="minorHAnsi" w:cstheme="minorHAnsi"/>
          <w:sz w:val="18"/>
          <w:szCs w:val="18"/>
          <w:lang w:val="fr-FR"/>
        </w:rPr>
        <w:t>oir</w:t>
      </w:r>
      <w:r w:rsidR="00272CE0">
        <w:rPr>
          <w:rFonts w:asciiTheme="minorHAnsi" w:eastAsia="Calibri" w:hAnsiTheme="minorHAnsi" w:cstheme="minorHAnsi"/>
          <w:sz w:val="18"/>
          <w:szCs w:val="18"/>
          <w:lang w:val="fr-FR"/>
        </w:rPr>
        <w:t xml:space="preserve"> </w:t>
      </w:r>
      <w:hyperlink r:id="rId75">
        <w:r w:rsidR="00272CE0" w:rsidRPr="00272CE0">
          <w:rPr>
            <w:rFonts w:asciiTheme="minorHAnsi" w:eastAsia="Calibri" w:hAnsiTheme="minorHAnsi" w:cstheme="minorHAnsi"/>
            <w:sz w:val="18"/>
            <w:szCs w:val="18"/>
            <w:u w:val="single"/>
            <w:lang w:val="fr-FR"/>
          </w:rPr>
          <w:t>https://publication.enseignementsup-recherche.gouv.fr/eesr/FR/EESR14_Annexe_1/les_etudiants_inscrits_dans_l_enseignement_superieur/</w:t>
        </w:r>
      </w:hyperlink>
      <w:r w:rsidR="00272CE0">
        <w:rPr>
          <w:rFonts w:asciiTheme="minorHAnsi" w:eastAsia="Calibri" w:hAnsiTheme="minorHAnsi" w:cstheme="minorHAnsi"/>
          <w:sz w:val="18"/>
          <w:szCs w:val="18"/>
          <w:u w:val="single"/>
          <w:lang w:val="fr-FR"/>
        </w:rPr>
        <w:t xml:space="preserve"> </w:t>
      </w:r>
      <w:r w:rsidR="00272CE0">
        <w:rPr>
          <w:rFonts w:asciiTheme="minorHAnsi" w:eastAsia="Calibri" w:hAnsiTheme="minorHAnsi" w:cstheme="minorHAnsi"/>
          <w:sz w:val="18"/>
          <w:szCs w:val="18"/>
          <w:lang w:val="fr-FR"/>
        </w:rPr>
        <w:t xml:space="preserve"> </w:t>
      </w:r>
    </w:p>
  </w:footnote>
  <w:footnote w:id="68">
    <w:p w14:paraId="000000D7" w14:textId="5025E239"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r w:rsidRPr="00272CE0">
        <w:rPr>
          <w:rFonts w:asciiTheme="minorHAnsi" w:eastAsia="Calibri" w:hAnsiTheme="minorHAnsi" w:cstheme="minorHAnsi"/>
          <w:sz w:val="18"/>
          <w:szCs w:val="18"/>
          <w:lang w:val="fr-FR"/>
        </w:rPr>
        <w:t xml:space="preserve">Claire </w:t>
      </w:r>
      <w:proofErr w:type="spellStart"/>
      <w:r w:rsidRPr="00272CE0">
        <w:rPr>
          <w:rFonts w:asciiTheme="minorHAnsi" w:eastAsia="Calibri" w:hAnsiTheme="minorHAnsi" w:cstheme="minorHAnsi"/>
          <w:sz w:val="18"/>
          <w:szCs w:val="18"/>
          <w:lang w:val="fr-FR"/>
        </w:rPr>
        <w:t>Calvel</w:t>
      </w:r>
      <w:proofErr w:type="spellEnd"/>
      <w:r w:rsidRPr="00272CE0">
        <w:rPr>
          <w:rFonts w:asciiTheme="minorHAnsi" w:eastAsia="Calibri" w:hAnsiTheme="minorHAnsi" w:cstheme="minorHAnsi"/>
          <w:sz w:val="18"/>
          <w:szCs w:val="18"/>
          <w:lang w:val="fr-FR"/>
        </w:rPr>
        <w:t xml:space="preserve"> et Victor </w:t>
      </w:r>
      <w:proofErr w:type="spellStart"/>
      <w:r w:rsidRPr="00272CE0">
        <w:rPr>
          <w:rFonts w:asciiTheme="minorHAnsi" w:eastAsia="Calibri" w:hAnsiTheme="minorHAnsi" w:cstheme="minorHAnsi"/>
          <w:sz w:val="18"/>
          <w:szCs w:val="18"/>
          <w:lang w:val="fr-FR"/>
        </w:rPr>
        <w:t>Chareyron</w:t>
      </w:r>
      <w:proofErr w:type="spellEnd"/>
      <w:r w:rsidRPr="00272CE0">
        <w:rPr>
          <w:rFonts w:asciiTheme="minorHAnsi" w:eastAsia="Calibri" w:hAnsiTheme="minorHAnsi" w:cstheme="minorHAnsi"/>
          <w:sz w:val="18"/>
          <w:szCs w:val="18"/>
          <w:lang w:val="fr-FR"/>
        </w:rPr>
        <w:t xml:space="preserve"> (2023). </w:t>
      </w:r>
      <w:hyperlink r:id="rId76">
        <w:r w:rsidR="00E75312" w:rsidRPr="00272CE0">
          <w:rPr>
            <w:rFonts w:asciiTheme="minorHAnsi" w:eastAsia="Calibri" w:hAnsiTheme="minorHAnsi" w:cstheme="minorHAnsi"/>
            <w:color w:val="1155CC"/>
            <w:sz w:val="18"/>
            <w:szCs w:val="18"/>
            <w:u w:val="single"/>
            <w:lang w:val="fr-FR"/>
          </w:rPr>
          <w:t xml:space="preserve">Le Financement de l’Enseignement Supérieur en </w:t>
        </w:r>
        <w:proofErr w:type="gramStart"/>
        <w:r w:rsidR="00E75312" w:rsidRPr="00272CE0">
          <w:rPr>
            <w:rFonts w:asciiTheme="minorHAnsi" w:eastAsia="Calibri" w:hAnsiTheme="minorHAnsi" w:cstheme="minorHAnsi"/>
            <w:color w:val="1155CC"/>
            <w:sz w:val="18"/>
            <w:szCs w:val="18"/>
            <w:u w:val="single"/>
            <w:lang w:val="fr-FR"/>
          </w:rPr>
          <w:t>France:</w:t>
        </w:r>
        <w:proofErr w:type="gramEnd"/>
        <w:r w:rsidR="00E75312" w:rsidRPr="00272CE0">
          <w:rPr>
            <w:rFonts w:asciiTheme="minorHAnsi" w:eastAsia="Calibri" w:hAnsiTheme="minorHAnsi" w:cstheme="minorHAnsi"/>
            <w:color w:val="1155CC"/>
            <w:sz w:val="18"/>
            <w:szCs w:val="18"/>
            <w:u w:val="single"/>
            <w:lang w:val="fr-FR"/>
          </w:rPr>
          <w:t xml:space="preserve"> Une synthèse bibliographique des effets des politiques de financement de l’Enseignement Supérieur depuis le début des années 2000</w:t>
        </w:r>
      </w:hyperlink>
      <w:r w:rsidR="00E75312">
        <w:rPr>
          <w:rFonts w:asciiTheme="minorHAnsi" w:eastAsia="Calibri" w:hAnsiTheme="minorHAnsi" w:cstheme="minorHAnsi"/>
          <w:color w:val="1155CC"/>
          <w:sz w:val="18"/>
          <w:szCs w:val="18"/>
          <w:u w:val="single"/>
          <w:lang w:val="fr-FR"/>
        </w:rPr>
        <w:t>.</w:t>
      </w:r>
      <w:r w:rsidR="00E75312">
        <w:rPr>
          <w:rFonts w:asciiTheme="minorHAnsi" w:eastAsia="Calibri" w:hAnsiTheme="minorHAnsi" w:cstheme="minorHAnsi"/>
          <w:sz w:val="18"/>
          <w:szCs w:val="18"/>
          <w:lang w:val="fr-FR"/>
        </w:rPr>
        <w:t>.</w:t>
      </w:r>
    </w:p>
  </w:footnote>
  <w:footnote w:id="69">
    <w:p w14:paraId="00000094" w14:textId="77777777"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w:t>
      </w:r>
      <w:hyperlink r:id="rId77">
        <w:r w:rsidRPr="00272CE0">
          <w:rPr>
            <w:rFonts w:asciiTheme="minorHAnsi" w:hAnsiTheme="minorHAnsi" w:cstheme="minorHAnsi"/>
            <w:color w:val="1155CC"/>
            <w:sz w:val="18"/>
            <w:szCs w:val="18"/>
            <w:u w:val="single"/>
            <w:lang w:val="fr-FR"/>
          </w:rPr>
          <w:t>Rapport général n° 163 (2021-2022)</w:t>
        </w:r>
      </w:hyperlink>
      <w:r w:rsidRPr="00272CE0">
        <w:rPr>
          <w:rFonts w:asciiTheme="minorHAnsi" w:hAnsiTheme="minorHAnsi" w:cstheme="minorHAnsi"/>
          <w:sz w:val="18"/>
          <w:szCs w:val="18"/>
          <w:lang w:val="fr-FR"/>
        </w:rPr>
        <w:t>, tome III, annexe 24, déposé le 18 novembre 2021, portant sur le projet de loi de finances publiques pour la recherche et l’enseignement supérieur pour 2022.</w:t>
      </w:r>
    </w:p>
  </w:footnote>
  <w:footnote w:id="70">
    <w:p w14:paraId="000000D8" w14:textId="77777777" w:rsidR="00E9358B" w:rsidRPr="00272CE0" w:rsidRDefault="00000000">
      <w:pPr>
        <w:jc w:val="both"/>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MESRI (2021). </w:t>
      </w:r>
      <w:hyperlink r:id="rId78">
        <w:r w:rsidRPr="00272CE0">
          <w:rPr>
            <w:rFonts w:asciiTheme="minorHAnsi" w:eastAsia="Calibri" w:hAnsiTheme="minorHAnsi" w:cstheme="minorHAnsi"/>
            <w:sz w:val="18"/>
            <w:szCs w:val="18"/>
            <w:u w:val="single"/>
            <w:lang w:val="fr-FR"/>
          </w:rPr>
          <w:t>L’état de l’Enseignement supérieur, de la Recherche et de l’Innovation en France</w:t>
        </w:r>
      </w:hyperlink>
      <w:r w:rsidRPr="00272CE0">
        <w:rPr>
          <w:rFonts w:asciiTheme="minorHAnsi" w:eastAsia="Calibri" w:hAnsiTheme="minorHAnsi" w:cstheme="minorHAnsi"/>
          <w:sz w:val="18"/>
          <w:szCs w:val="18"/>
          <w:lang w:val="fr-FR"/>
        </w:rPr>
        <w:t>, n° 14.</w:t>
      </w:r>
    </w:p>
  </w:footnote>
  <w:footnote w:id="71">
    <w:p w14:paraId="000000D9" w14:textId="68EDF7F5"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Right to </w:t>
      </w:r>
      <w:proofErr w:type="spellStart"/>
      <w:r w:rsidRPr="00272CE0">
        <w:rPr>
          <w:rFonts w:asciiTheme="minorHAnsi" w:eastAsia="Calibri" w:hAnsiTheme="minorHAnsi" w:cstheme="minorHAnsi"/>
          <w:sz w:val="18"/>
          <w:szCs w:val="18"/>
          <w:lang w:val="fr-FR"/>
        </w:rPr>
        <w:t>Education</w:t>
      </w:r>
      <w:proofErr w:type="spellEnd"/>
      <w:r w:rsidRPr="00272CE0">
        <w:rPr>
          <w:rFonts w:asciiTheme="minorHAnsi" w:eastAsia="Calibri" w:hAnsiTheme="minorHAnsi" w:cstheme="minorHAnsi"/>
          <w:sz w:val="18"/>
          <w:szCs w:val="18"/>
          <w:lang w:val="fr-FR"/>
        </w:rPr>
        <w:t xml:space="preserve"> Initiative (2022)</w:t>
      </w:r>
      <w:r w:rsidR="00C13061">
        <w:rPr>
          <w:rFonts w:asciiTheme="minorHAnsi" w:eastAsia="Calibri" w:hAnsiTheme="minorHAnsi" w:cstheme="minorHAnsi"/>
          <w:sz w:val="18"/>
          <w:szCs w:val="18"/>
          <w:lang w:val="fr-FR"/>
        </w:rPr>
        <w:t>.</w:t>
      </w:r>
      <w:r w:rsidRPr="00272CE0">
        <w:rPr>
          <w:rFonts w:asciiTheme="minorHAnsi" w:eastAsia="Calibri" w:hAnsiTheme="minorHAnsi" w:cstheme="minorHAnsi"/>
          <w:sz w:val="18"/>
          <w:szCs w:val="18"/>
          <w:lang w:val="fr-FR"/>
        </w:rPr>
        <w:t xml:space="preserve"> </w:t>
      </w:r>
      <w:hyperlink r:id="rId79" w:history="1">
        <w:r w:rsidR="00C13061" w:rsidRPr="00E75312">
          <w:rPr>
            <w:rStyle w:val="Lienhypertexte"/>
            <w:rFonts w:asciiTheme="minorHAnsi" w:hAnsiTheme="minorHAnsi" w:cstheme="minorHAnsi"/>
            <w:sz w:val="18"/>
            <w:szCs w:val="18"/>
            <w:lang w:val="fr-FR"/>
          </w:rPr>
          <w:t>L’enseignement supérieur en France : un droit menacé face aux inégalités croissantes ?</w:t>
        </w:r>
      </w:hyperlink>
      <w:r w:rsidRPr="00272CE0">
        <w:rPr>
          <w:rFonts w:asciiTheme="minorHAnsi" w:eastAsia="Calibri" w:hAnsiTheme="minorHAnsi" w:cstheme="minorHAnsi"/>
          <w:sz w:val="18"/>
          <w:szCs w:val="18"/>
          <w:lang w:val="fr-FR"/>
        </w:rPr>
        <w:t xml:space="preserve"> ; Claire </w:t>
      </w:r>
      <w:proofErr w:type="spellStart"/>
      <w:r w:rsidRPr="00272CE0">
        <w:rPr>
          <w:rFonts w:asciiTheme="minorHAnsi" w:eastAsia="Calibri" w:hAnsiTheme="minorHAnsi" w:cstheme="minorHAnsi"/>
          <w:sz w:val="18"/>
          <w:szCs w:val="18"/>
          <w:lang w:val="fr-FR"/>
        </w:rPr>
        <w:t>Calvel</w:t>
      </w:r>
      <w:proofErr w:type="spellEnd"/>
      <w:r w:rsidRPr="00272CE0">
        <w:rPr>
          <w:rFonts w:asciiTheme="minorHAnsi" w:eastAsia="Calibri" w:hAnsiTheme="minorHAnsi" w:cstheme="minorHAnsi"/>
          <w:sz w:val="18"/>
          <w:szCs w:val="18"/>
          <w:lang w:val="fr-FR"/>
        </w:rPr>
        <w:t xml:space="preserve"> et Victor </w:t>
      </w:r>
      <w:proofErr w:type="spellStart"/>
      <w:r w:rsidRPr="00272CE0">
        <w:rPr>
          <w:rFonts w:asciiTheme="minorHAnsi" w:eastAsia="Calibri" w:hAnsiTheme="minorHAnsi" w:cstheme="minorHAnsi"/>
          <w:sz w:val="18"/>
          <w:szCs w:val="18"/>
          <w:lang w:val="fr-FR"/>
        </w:rPr>
        <w:t>Chareyron</w:t>
      </w:r>
      <w:proofErr w:type="spellEnd"/>
      <w:r w:rsidRPr="00272CE0">
        <w:rPr>
          <w:rFonts w:asciiTheme="minorHAnsi" w:eastAsia="Calibri" w:hAnsiTheme="minorHAnsi" w:cstheme="minorHAnsi"/>
          <w:sz w:val="18"/>
          <w:szCs w:val="18"/>
          <w:lang w:val="fr-FR"/>
        </w:rPr>
        <w:t xml:space="preserve"> (2023). </w:t>
      </w:r>
      <w:hyperlink r:id="rId80">
        <w:r w:rsidRPr="00272CE0">
          <w:rPr>
            <w:rFonts w:asciiTheme="minorHAnsi" w:eastAsia="Calibri" w:hAnsiTheme="minorHAnsi" w:cstheme="minorHAnsi"/>
            <w:color w:val="1155CC"/>
            <w:sz w:val="18"/>
            <w:szCs w:val="18"/>
            <w:u w:val="single"/>
            <w:lang w:val="fr-FR"/>
          </w:rPr>
          <w:t xml:space="preserve">Le Financement de l’Enseignement Supérieur en </w:t>
        </w:r>
        <w:r w:rsidR="00C13061">
          <w:rPr>
            <w:rFonts w:asciiTheme="minorHAnsi" w:eastAsia="Calibri" w:hAnsiTheme="minorHAnsi" w:cstheme="minorHAnsi"/>
            <w:color w:val="1155CC"/>
            <w:sz w:val="18"/>
            <w:szCs w:val="18"/>
            <w:u w:val="single"/>
            <w:lang w:val="fr-FR"/>
          </w:rPr>
          <w:t xml:space="preserve">France </w:t>
        </w:r>
        <w:r w:rsidRPr="00272CE0">
          <w:rPr>
            <w:rFonts w:asciiTheme="minorHAnsi" w:eastAsia="Calibri" w:hAnsiTheme="minorHAnsi" w:cstheme="minorHAnsi"/>
            <w:color w:val="1155CC"/>
            <w:sz w:val="18"/>
            <w:szCs w:val="18"/>
            <w:u w:val="single"/>
            <w:lang w:val="fr-FR"/>
          </w:rPr>
          <w:t>: Une synthèse bibliographique des effets des politiques de financement de l’Enseignement Supérieur depuis le début des années 2000</w:t>
        </w:r>
      </w:hyperlink>
      <w:r w:rsidR="00E75312">
        <w:rPr>
          <w:rFonts w:asciiTheme="minorHAnsi" w:eastAsia="Calibri" w:hAnsiTheme="minorHAnsi" w:cstheme="minorHAnsi"/>
          <w:color w:val="1155CC"/>
          <w:sz w:val="18"/>
          <w:szCs w:val="18"/>
          <w:u w:val="single"/>
          <w:lang w:val="fr-FR"/>
        </w:rPr>
        <w:t>.</w:t>
      </w:r>
    </w:p>
  </w:footnote>
  <w:footnote w:id="72">
    <w:p w14:paraId="000000DC" w14:textId="77777777"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Cour des Comptes (2022). </w:t>
      </w:r>
      <w:hyperlink r:id="rId81">
        <w:r w:rsidRPr="00272CE0">
          <w:rPr>
            <w:rFonts w:asciiTheme="minorHAnsi" w:hAnsiTheme="minorHAnsi" w:cstheme="minorHAnsi"/>
            <w:color w:val="1155CC"/>
            <w:sz w:val="18"/>
            <w:szCs w:val="18"/>
            <w:u w:val="single"/>
            <w:lang w:val="fr-FR"/>
          </w:rPr>
          <w:t>Les acteurs publics face à la crise : une réactivité certaine, des fragilités structurelles accentuées, Rapport public annuel de la Cour des comptes</w:t>
        </w:r>
      </w:hyperlink>
      <w:r w:rsidRPr="00272CE0">
        <w:rPr>
          <w:rFonts w:asciiTheme="minorHAnsi" w:hAnsiTheme="minorHAnsi" w:cstheme="minorHAnsi"/>
          <w:sz w:val="18"/>
          <w:szCs w:val="18"/>
          <w:lang w:val="fr-FR"/>
        </w:rPr>
        <w:t>.</w:t>
      </w:r>
    </w:p>
  </w:footnote>
  <w:footnote w:id="73">
    <w:p w14:paraId="000000DA" w14:textId="77777777"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w:t>
      </w:r>
      <w:proofErr w:type="gramStart"/>
      <w:r w:rsidRPr="00272CE0">
        <w:rPr>
          <w:rFonts w:asciiTheme="minorHAnsi" w:eastAsia="Calibri" w:hAnsiTheme="minorHAnsi" w:cstheme="minorHAnsi"/>
          <w:sz w:val="18"/>
          <w:szCs w:val="18"/>
          <w:lang w:val="fr-FR"/>
        </w:rPr>
        <w:t>Cécile  Bonneau</w:t>
      </w:r>
      <w:proofErr w:type="gramEnd"/>
      <w:r w:rsidRPr="00272CE0">
        <w:rPr>
          <w:rFonts w:asciiTheme="minorHAnsi" w:eastAsia="Calibri" w:hAnsiTheme="minorHAnsi" w:cstheme="minorHAnsi"/>
          <w:sz w:val="18"/>
          <w:szCs w:val="18"/>
          <w:lang w:val="fr-FR"/>
        </w:rPr>
        <w:t xml:space="preserve">, Sébastien </w:t>
      </w:r>
      <w:proofErr w:type="spellStart"/>
      <w:r w:rsidRPr="00272CE0">
        <w:rPr>
          <w:rFonts w:asciiTheme="minorHAnsi" w:eastAsia="Calibri" w:hAnsiTheme="minorHAnsi" w:cstheme="minorHAnsi"/>
          <w:sz w:val="18"/>
          <w:szCs w:val="18"/>
          <w:lang w:val="fr-FR"/>
        </w:rPr>
        <w:t>Grobon</w:t>
      </w:r>
      <w:proofErr w:type="spellEnd"/>
      <w:r w:rsidRPr="00272CE0">
        <w:rPr>
          <w:rFonts w:asciiTheme="minorHAnsi" w:eastAsia="Calibri" w:hAnsiTheme="minorHAnsi" w:cstheme="minorHAnsi"/>
          <w:sz w:val="18"/>
          <w:szCs w:val="18"/>
          <w:lang w:val="fr-FR"/>
        </w:rPr>
        <w:t xml:space="preserve"> (2022). </w:t>
      </w:r>
      <w:hyperlink r:id="rId82">
        <w:proofErr w:type="spellStart"/>
        <w:r w:rsidRPr="00272CE0">
          <w:rPr>
            <w:rFonts w:asciiTheme="minorHAnsi" w:eastAsia="Calibri" w:hAnsiTheme="minorHAnsi" w:cstheme="minorHAnsi"/>
            <w:color w:val="1155CC"/>
            <w:sz w:val="18"/>
            <w:szCs w:val="18"/>
            <w:u w:val="single"/>
            <w:lang w:val="fr-FR"/>
          </w:rPr>
          <w:t>Unequal</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access</w:t>
        </w:r>
        <w:proofErr w:type="spellEnd"/>
        <w:r w:rsidRPr="00272CE0">
          <w:rPr>
            <w:rFonts w:asciiTheme="minorHAnsi" w:eastAsia="Calibri" w:hAnsiTheme="minorHAnsi" w:cstheme="minorHAnsi"/>
            <w:color w:val="1155CC"/>
            <w:sz w:val="18"/>
            <w:szCs w:val="18"/>
            <w:u w:val="single"/>
            <w:lang w:val="fr-FR"/>
          </w:rPr>
          <w:t xml:space="preserve"> to </w:t>
        </w:r>
        <w:proofErr w:type="spellStart"/>
        <w:r w:rsidRPr="00272CE0">
          <w:rPr>
            <w:rFonts w:asciiTheme="minorHAnsi" w:eastAsia="Calibri" w:hAnsiTheme="minorHAnsi" w:cstheme="minorHAnsi"/>
            <w:color w:val="1155CC"/>
            <w:sz w:val="18"/>
            <w:szCs w:val="18"/>
            <w:u w:val="single"/>
            <w:lang w:val="fr-FR"/>
          </w:rPr>
          <w:t>higher</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education</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based</w:t>
        </w:r>
        <w:proofErr w:type="spellEnd"/>
        <w:r w:rsidRPr="00272CE0">
          <w:rPr>
            <w:rFonts w:asciiTheme="minorHAnsi" w:eastAsia="Calibri" w:hAnsiTheme="minorHAnsi" w:cstheme="minorHAnsi"/>
            <w:color w:val="1155CC"/>
            <w:sz w:val="18"/>
            <w:szCs w:val="18"/>
            <w:u w:val="single"/>
            <w:lang w:val="fr-FR"/>
          </w:rPr>
          <w:t xml:space="preserve"> on parental </w:t>
        </w:r>
        <w:proofErr w:type="spellStart"/>
        <w:proofErr w:type="gramStart"/>
        <w:r w:rsidRPr="00272CE0">
          <w:rPr>
            <w:rFonts w:asciiTheme="minorHAnsi" w:eastAsia="Calibri" w:hAnsiTheme="minorHAnsi" w:cstheme="minorHAnsi"/>
            <w:color w:val="1155CC"/>
            <w:sz w:val="18"/>
            <w:szCs w:val="18"/>
            <w:u w:val="single"/>
            <w:lang w:val="fr-FR"/>
          </w:rPr>
          <w:t>income</w:t>
        </w:r>
        <w:proofErr w:type="spellEnd"/>
        <w:r w:rsidRPr="00272CE0">
          <w:rPr>
            <w:rFonts w:asciiTheme="minorHAnsi" w:eastAsia="Calibri" w:hAnsiTheme="minorHAnsi" w:cstheme="minorHAnsi"/>
            <w:color w:val="1155CC"/>
            <w:sz w:val="18"/>
            <w:szCs w:val="18"/>
            <w:u w:val="single"/>
            <w:lang w:val="fr-FR"/>
          </w:rPr>
          <w:t>:</w:t>
        </w:r>
        <w:proofErr w:type="gram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evidence</w:t>
        </w:r>
        <w:proofErr w:type="spellEnd"/>
        <w:r w:rsidRPr="00272CE0">
          <w:rPr>
            <w:rFonts w:asciiTheme="minorHAnsi" w:eastAsia="Calibri" w:hAnsiTheme="minorHAnsi" w:cstheme="minorHAnsi"/>
            <w:color w:val="1155CC"/>
            <w:sz w:val="18"/>
            <w:szCs w:val="18"/>
            <w:u w:val="single"/>
            <w:lang w:val="fr-FR"/>
          </w:rPr>
          <w:t xml:space="preserve"> </w:t>
        </w:r>
        <w:proofErr w:type="spellStart"/>
        <w:r w:rsidRPr="00272CE0">
          <w:rPr>
            <w:rFonts w:asciiTheme="minorHAnsi" w:eastAsia="Calibri" w:hAnsiTheme="minorHAnsi" w:cstheme="minorHAnsi"/>
            <w:color w:val="1155CC"/>
            <w:sz w:val="18"/>
            <w:szCs w:val="18"/>
            <w:u w:val="single"/>
            <w:lang w:val="fr-FR"/>
          </w:rPr>
          <w:t>from</w:t>
        </w:r>
        <w:proofErr w:type="spellEnd"/>
        <w:r w:rsidRPr="00272CE0">
          <w:rPr>
            <w:rFonts w:asciiTheme="minorHAnsi" w:eastAsia="Calibri" w:hAnsiTheme="minorHAnsi" w:cstheme="minorHAnsi"/>
            <w:color w:val="1155CC"/>
            <w:sz w:val="18"/>
            <w:szCs w:val="18"/>
            <w:u w:val="single"/>
            <w:lang w:val="fr-FR"/>
          </w:rPr>
          <w:t xml:space="preserve"> France.</w:t>
        </w:r>
      </w:hyperlink>
    </w:p>
  </w:footnote>
  <w:footnote w:id="74">
    <w:p w14:paraId="000000DB" w14:textId="45EFA301"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w:t>
      </w:r>
      <w:r w:rsidR="00E75312">
        <w:rPr>
          <w:rFonts w:asciiTheme="minorHAnsi" w:eastAsia="Calibri" w:hAnsiTheme="minorHAnsi" w:cstheme="minorHAnsi"/>
          <w:sz w:val="18"/>
          <w:szCs w:val="18"/>
          <w:lang w:val="fr-FR"/>
        </w:rPr>
        <w:t>Ibid.</w:t>
      </w:r>
    </w:p>
  </w:footnote>
  <w:footnote w:id="75">
    <w:p w14:paraId="00000091" w14:textId="52F9C049"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Claire </w:t>
      </w:r>
      <w:proofErr w:type="spellStart"/>
      <w:r w:rsidRPr="00272CE0">
        <w:rPr>
          <w:rFonts w:asciiTheme="minorHAnsi" w:hAnsiTheme="minorHAnsi" w:cstheme="minorHAnsi"/>
          <w:sz w:val="18"/>
          <w:szCs w:val="18"/>
          <w:lang w:val="fr-FR"/>
        </w:rPr>
        <w:t>Calvel</w:t>
      </w:r>
      <w:proofErr w:type="spellEnd"/>
      <w:r w:rsidRPr="00272CE0">
        <w:rPr>
          <w:rFonts w:asciiTheme="minorHAnsi" w:hAnsiTheme="minorHAnsi" w:cstheme="minorHAnsi"/>
          <w:sz w:val="18"/>
          <w:szCs w:val="18"/>
          <w:lang w:val="fr-FR"/>
        </w:rPr>
        <w:t xml:space="preserve"> et Victor </w:t>
      </w:r>
      <w:proofErr w:type="spellStart"/>
      <w:r w:rsidRPr="00272CE0">
        <w:rPr>
          <w:rFonts w:asciiTheme="minorHAnsi" w:hAnsiTheme="minorHAnsi" w:cstheme="minorHAnsi"/>
          <w:sz w:val="18"/>
          <w:szCs w:val="18"/>
          <w:lang w:val="fr-FR"/>
        </w:rPr>
        <w:t>Chareyron</w:t>
      </w:r>
      <w:proofErr w:type="spellEnd"/>
      <w:r w:rsidRPr="00272CE0">
        <w:rPr>
          <w:rFonts w:asciiTheme="minorHAnsi" w:hAnsiTheme="minorHAnsi" w:cstheme="minorHAnsi"/>
          <w:sz w:val="18"/>
          <w:szCs w:val="18"/>
          <w:lang w:val="fr-FR"/>
        </w:rPr>
        <w:t xml:space="preserve"> (2023). </w:t>
      </w:r>
      <w:hyperlink r:id="rId83">
        <w:r w:rsidRPr="00272CE0">
          <w:rPr>
            <w:rFonts w:asciiTheme="minorHAnsi" w:hAnsiTheme="minorHAnsi" w:cstheme="minorHAnsi"/>
            <w:color w:val="1155CC"/>
            <w:sz w:val="18"/>
            <w:szCs w:val="18"/>
            <w:u w:val="single"/>
            <w:lang w:val="fr-FR"/>
          </w:rPr>
          <w:t xml:space="preserve">Le Financement de l’Enseignement Supérieur en </w:t>
        </w:r>
        <w:r w:rsidR="00272CE0">
          <w:rPr>
            <w:rFonts w:asciiTheme="minorHAnsi" w:hAnsiTheme="minorHAnsi" w:cstheme="minorHAnsi"/>
            <w:color w:val="1155CC"/>
            <w:sz w:val="18"/>
            <w:szCs w:val="18"/>
            <w:u w:val="single"/>
            <w:lang w:val="fr-FR"/>
          </w:rPr>
          <w:t xml:space="preserve">France </w:t>
        </w:r>
        <w:r w:rsidRPr="00272CE0">
          <w:rPr>
            <w:rFonts w:asciiTheme="minorHAnsi" w:hAnsiTheme="minorHAnsi" w:cstheme="minorHAnsi"/>
            <w:color w:val="1155CC"/>
            <w:sz w:val="18"/>
            <w:szCs w:val="18"/>
            <w:u w:val="single"/>
            <w:lang w:val="fr-FR"/>
          </w:rPr>
          <w:t>: Une synthèse bibliographique des effets des politiques de financement de l’Enseignement Supérieur depuis le début des années 2000</w:t>
        </w:r>
      </w:hyperlink>
    </w:p>
  </w:footnote>
  <w:footnote w:id="76">
    <w:p w14:paraId="00000092" w14:textId="77777777"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Ibid.</w:t>
      </w:r>
    </w:p>
  </w:footnote>
  <w:footnote w:id="77">
    <w:p w14:paraId="00000093" w14:textId="77777777" w:rsidR="00E9358B" w:rsidRPr="00272CE0" w:rsidRDefault="00000000">
      <w:pPr>
        <w:rPr>
          <w:rFonts w:asciiTheme="minorHAns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hAnsiTheme="minorHAnsi" w:cstheme="minorHAnsi"/>
          <w:sz w:val="18"/>
          <w:szCs w:val="18"/>
          <w:lang w:val="fr-FR"/>
        </w:rPr>
        <w:t xml:space="preserve"> Ibid. </w:t>
      </w:r>
    </w:p>
  </w:footnote>
  <w:footnote w:id="78">
    <w:p w14:paraId="000000DD" w14:textId="332FC38D" w:rsidR="00E9358B" w:rsidRPr="00272CE0" w:rsidRDefault="00000000">
      <w:pPr>
        <w:rPr>
          <w:rFonts w:asciiTheme="minorHAnsi" w:eastAsia="Calibri" w:hAnsiTheme="minorHAnsi" w:cstheme="minorHAnsi"/>
          <w:sz w:val="18"/>
          <w:szCs w:val="18"/>
          <w:lang w:val="fr-FR"/>
        </w:rPr>
      </w:pPr>
      <w:r w:rsidRPr="00272CE0">
        <w:rPr>
          <w:rFonts w:asciiTheme="minorHAnsi" w:hAnsiTheme="minorHAnsi" w:cstheme="minorHAnsi"/>
          <w:sz w:val="18"/>
          <w:szCs w:val="18"/>
          <w:vertAlign w:val="superscript"/>
          <w:lang w:val="fr-FR"/>
        </w:rPr>
        <w:footnoteRef/>
      </w:r>
      <w:r w:rsidRPr="00272CE0">
        <w:rPr>
          <w:rFonts w:asciiTheme="minorHAnsi" w:eastAsia="Calibri" w:hAnsiTheme="minorHAnsi" w:cstheme="minorHAnsi"/>
          <w:sz w:val="18"/>
          <w:szCs w:val="18"/>
          <w:lang w:val="fr-FR"/>
        </w:rPr>
        <w:t xml:space="preserve"> </w:t>
      </w:r>
      <w:proofErr w:type="spellStart"/>
      <w:r w:rsidRPr="00272CE0">
        <w:rPr>
          <w:rFonts w:asciiTheme="minorHAnsi" w:eastAsia="Calibri" w:hAnsiTheme="minorHAnsi" w:cstheme="minorHAnsi"/>
          <w:sz w:val="18"/>
          <w:szCs w:val="18"/>
          <w:lang w:val="fr-FR"/>
        </w:rPr>
        <w:t>Avouac</w:t>
      </w:r>
      <w:proofErr w:type="spellEnd"/>
      <w:r w:rsidRPr="00272CE0">
        <w:rPr>
          <w:rFonts w:asciiTheme="minorHAnsi" w:eastAsia="Calibri" w:hAnsiTheme="minorHAnsi" w:cstheme="minorHAnsi"/>
          <w:sz w:val="18"/>
          <w:szCs w:val="18"/>
          <w:lang w:val="fr-FR"/>
        </w:rPr>
        <w:t>, R., &amp; Harari-</w:t>
      </w:r>
      <w:proofErr w:type="spellStart"/>
      <w:r w:rsidRPr="00272CE0">
        <w:rPr>
          <w:rFonts w:asciiTheme="minorHAnsi" w:eastAsia="Calibri" w:hAnsiTheme="minorHAnsi" w:cstheme="minorHAnsi"/>
          <w:sz w:val="18"/>
          <w:szCs w:val="18"/>
          <w:lang w:val="fr-FR"/>
        </w:rPr>
        <w:t>Kermadec</w:t>
      </w:r>
      <w:proofErr w:type="spellEnd"/>
      <w:r w:rsidRPr="00272CE0">
        <w:rPr>
          <w:rFonts w:asciiTheme="minorHAnsi" w:eastAsia="Calibri" w:hAnsiTheme="minorHAnsi" w:cstheme="minorHAnsi"/>
          <w:sz w:val="18"/>
          <w:szCs w:val="18"/>
          <w:lang w:val="fr-FR"/>
        </w:rPr>
        <w:t xml:space="preserve">, H. (2021). </w:t>
      </w:r>
      <w:hyperlink r:id="rId84">
        <w:r w:rsidRPr="00272CE0">
          <w:rPr>
            <w:rFonts w:asciiTheme="minorHAnsi" w:eastAsia="Calibri" w:hAnsiTheme="minorHAnsi" w:cstheme="minorHAnsi"/>
            <w:color w:val="1155CC"/>
            <w:sz w:val="18"/>
            <w:szCs w:val="18"/>
            <w:u w:val="single"/>
            <w:lang w:val="fr-FR"/>
          </w:rPr>
          <w:t xml:space="preserve">L’université française, lieu de brassage ou de ségrégation </w:t>
        </w:r>
        <w:proofErr w:type="gramStart"/>
        <w:r w:rsidRPr="00272CE0">
          <w:rPr>
            <w:rFonts w:asciiTheme="minorHAnsi" w:eastAsia="Calibri" w:hAnsiTheme="minorHAnsi" w:cstheme="minorHAnsi"/>
            <w:color w:val="1155CC"/>
            <w:sz w:val="18"/>
            <w:szCs w:val="18"/>
            <w:u w:val="single"/>
            <w:lang w:val="fr-FR"/>
          </w:rPr>
          <w:t>sociale?</w:t>
        </w:r>
        <w:proofErr w:type="gramEnd"/>
        <w:r w:rsidRPr="00272CE0">
          <w:rPr>
            <w:rFonts w:asciiTheme="minorHAnsi" w:eastAsia="Calibri" w:hAnsiTheme="minorHAnsi" w:cstheme="minorHAnsi"/>
            <w:color w:val="1155CC"/>
            <w:sz w:val="18"/>
            <w:szCs w:val="18"/>
            <w:u w:val="single"/>
            <w:lang w:val="fr-FR"/>
          </w:rPr>
          <w:t xml:space="preserve"> Mesure de la polarisation du système universitaire français (2007</w:t>
        </w:r>
        <w:r w:rsidRPr="00272CE0">
          <w:rPr>
            <w:rFonts w:ascii="Cambria Math" w:eastAsia="Calibri" w:hAnsi="Cambria Math" w:cs="Cambria Math"/>
            <w:color w:val="1155CC"/>
            <w:sz w:val="18"/>
            <w:szCs w:val="18"/>
            <w:u w:val="single"/>
            <w:lang w:val="fr-FR"/>
          </w:rPr>
          <w:t>‑</w:t>
        </w:r>
        <w:r w:rsidRPr="00272CE0">
          <w:rPr>
            <w:rFonts w:asciiTheme="minorHAnsi" w:eastAsia="Calibri" w:hAnsiTheme="minorHAnsi" w:cstheme="minorHAnsi"/>
            <w:color w:val="1155CC"/>
            <w:sz w:val="18"/>
            <w:szCs w:val="18"/>
            <w:u w:val="single"/>
            <w:lang w:val="fr-FR"/>
          </w:rPr>
          <w:t>2015)</w:t>
        </w:r>
      </w:hyperlink>
      <w:r w:rsidRPr="00272CE0">
        <w:rPr>
          <w:rFonts w:asciiTheme="minorHAnsi" w:eastAsia="Calibri" w:hAnsiTheme="minorHAnsi" w:cstheme="minorHAnsi"/>
          <w:sz w:val="18"/>
          <w:szCs w:val="18"/>
          <w:lang w:val="fr-FR"/>
        </w:rPr>
        <w:t xml:space="preserve">, Économie et Statistique, 528(1), 63-84 in Right to </w:t>
      </w:r>
      <w:proofErr w:type="spellStart"/>
      <w:r w:rsidRPr="00272CE0">
        <w:rPr>
          <w:rFonts w:asciiTheme="minorHAnsi" w:eastAsia="Calibri" w:hAnsiTheme="minorHAnsi" w:cstheme="minorHAnsi"/>
          <w:sz w:val="18"/>
          <w:szCs w:val="18"/>
          <w:lang w:val="fr-FR"/>
        </w:rPr>
        <w:t>Education</w:t>
      </w:r>
      <w:proofErr w:type="spellEnd"/>
      <w:r w:rsidRPr="00272CE0">
        <w:rPr>
          <w:rFonts w:asciiTheme="minorHAnsi" w:eastAsia="Calibri" w:hAnsiTheme="minorHAnsi" w:cstheme="minorHAnsi"/>
          <w:sz w:val="18"/>
          <w:szCs w:val="18"/>
          <w:lang w:val="fr-FR"/>
        </w:rPr>
        <w:t xml:space="preserve"> Initiative (2022)</w:t>
      </w:r>
      <w:r w:rsidR="00AF4A81">
        <w:rPr>
          <w:rFonts w:asciiTheme="minorHAnsi" w:eastAsia="Calibri" w:hAnsiTheme="minorHAnsi" w:cstheme="minorHAnsi"/>
          <w:sz w:val="18"/>
          <w:szCs w:val="18"/>
          <w:lang w:val="fr-FR"/>
        </w:rPr>
        <w:t xml:space="preserve">. </w:t>
      </w:r>
      <w:r w:rsidR="00AF4A81">
        <w:rPr>
          <w:rFonts w:asciiTheme="minorHAnsi" w:hAnsiTheme="minorHAnsi" w:cstheme="minorHAnsi"/>
          <w:sz w:val="18"/>
          <w:szCs w:val="18"/>
          <w:lang w:val="fr-FR"/>
        </w:rPr>
        <w:fldChar w:fldCharType="begin"/>
      </w:r>
      <w:r w:rsidR="00AF4A81">
        <w:rPr>
          <w:rFonts w:asciiTheme="minorHAnsi" w:hAnsiTheme="minorHAnsi" w:cstheme="minorHAnsi"/>
          <w:sz w:val="18"/>
          <w:szCs w:val="18"/>
          <w:lang w:val="fr-FR"/>
        </w:rPr>
        <w:instrText>HYPERLINK "https://www.right-to-education.org/node/1480"</w:instrText>
      </w:r>
      <w:r w:rsidR="00AF4A81">
        <w:rPr>
          <w:rFonts w:asciiTheme="minorHAnsi" w:hAnsiTheme="minorHAnsi" w:cstheme="minorHAnsi"/>
          <w:sz w:val="18"/>
          <w:szCs w:val="18"/>
          <w:lang w:val="fr-FR"/>
        </w:rPr>
      </w:r>
      <w:r w:rsidR="00AF4A81">
        <w:rPr>
          <w:rFonts w:asciiTheme="minorHAnsi" w:hAnsiTheme="minorHAnsi" w:cstheme="minorHAnsi"/>
          <w:sz w:val="18"/>
          <w:szCs w:val="18"/>
          <w:lang w:val="fr-FR"/>
        </w:rPr>
        <w:fldChar w:fldCharType="separate"/>
      </w:r>
      <w:r w:rsidR="00AF4A81" w:rsidRPr="00E75312">
        <w:rPr>
          <w:rStyle w:val="Lienhypertexte"/>
          <w:rFonts w:asciiTheme="minorHAnsi" w:hAnsiTheme="minorHAnsi" w:cstheme="minorHAnsi"/>
          <w:sz w:val="18"/>
          <w:szCs w:val="18"/>
          <w:lang w:val="fr-FR"/>
        </w:rPr>
        <w:t>L’enseignement supérieur en France : un droit menacé face aux inégalités croissantes ?</w:t>
      </w:r>
      <w:r w:rsidR="00AF4A81">
        <w:rPr>
          <w:rFonts w:asciiTheme="minorHAnsi" w:hAnsiTheme="minorHAnsi" w:cstheme="minorHAnsi"/>
          <w:sz w:val="18"/>
          <w:szCs w:val="18"/>
          <w:lang w:val="fr-FR"/>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B0F66"/>
    <w:multiLevelType w:val="multilevel"/>
    <w:tmpl w:val="F36899A0"/>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 w15:restartNumberingAfterBreak="0">
    <w:nsid w:val="27A82104"/>
    <w:multiLevelType w:val="multilevel"/>
    <w:tmpl w:val="8F38F806"/>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2" w15:restartNumberingAfterBreak="0">
    <w:nsid w:val="3F7C41E3"/>
    <w:multiLevelType w:val="multilevel"/>
    <w:tmpl w:val="B6F4314C"/>
    <w:lvl w:ilvl="0">
      <w:start w:val="3"/>
      <w:numFmt w:val="bullet"/>
      <w:lvlText w:val="-"/>
      <w:lvlJc w:val="left"/>
      <w:pPr>
        <w:ind w:left="2628" w:hanging="360"/>
      </w:pPr>
      <w:rPr>
        <w:rFonts w:ascii="Times New Roman" w:eastAsia="Times New Roman" w:hAnsi="Times New Roman" w:cs="Times New Roman"/>
      </w:rPr>
    </w:lvl>
    <w:lvl w:ilvl="1">
      <w:start w:val="1"/>
      <w:numFmt w:val="bullet"/>
      <w:lvlText w:val="●"/>
      <w:lvlJc w:val="left"/>
      <w:pPr>
        <w:ind w:left="1854" w:hanging="360"/>
      </w:pPr>
      <w:rPr>
        <w:rFonts w:ascii="Noto Sans Symbols" w:eastAsia="Noto Sans Symbols" w:hAnsi="Noto Sans Symbols" w:cs="Noto Sans Symbols"/>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num w:numId="1" w16cid:durableId="1930504901">
    <w:abstractNumId w:val="1"/>
  </w:num>
  <w:num w:numId="2" w16cid:durableId="563107046">
    <w:abstractNumId w:val="2"/>
  </w:num>
  <w:num w:numId="3" w16cid:durableId="505561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58B"/>
    <w:rsid w:val="00272CE0"/>
    <w:rsid w:val="004410AF"/>
    <w:rsid w:val="004E2AB9"/>
    <w:rsid w:val="0058093A"/>
    <w:rsid w:val="00721024"/>
    <w:rsid w:val="007230F9"/>
    <w:rsid w:val="008668A5"/>
    <w:rsid w:val="0087741A"/>
    <w:rsid w:val="00A82E8D"/>
    <w:rsid w:val="00AF4A81"/>
    <w:rsid w:val="00BD74B4"/>
    <w:rsid w:val="00C13061"/>
    <w:rsid w:val="00DE2427"/>
    <w:rsid w:val="00E75312"/>
    <w:rsid w:val="00E9358B"/>
  </w:rsids>
  <m:mathPr>
    <m:mathFont m:val="Cambria Math"/>
    <m:brkBin m:val="before"/>
    <m:brkBinSub m:val="--"/>
    <m:smallFrac m:val="0"/>
    <m:dispDef/>
    <m:lMargin m:val="0"/>
    <m:rMargin m:val="0"/>
    <m:defJc m:val="centerGroup"/>
    <m:wrapIndent m:val="1440"/>
    <m:intLim m:val="subSup"/>
    <m:naryLim m:val="undOvr"/>
  </m:mathPr>
  <w:themeFontLang w:val="fr-GB"/>
  <w:clrSchemeMapping w:bg1="light1" w:t1="dark1" w:bg2="light2" w:t2="dark2" w:accent1="accent1" w:accent2="accent2" w:accent3="accent3" w:accent4="accent4" w:accent5="accent5" w:accent6="accent6" w:hyperlink="hyperlink" w:followedHyperlink="followedHyperlink"/>
  <w:decimalSymbol w:val="."/>
  <w:listSeparator w:val=";"/>
  <w14:docId w14:val="3F520BDB"/>
  <w15:docId w15:val="{84D1E198-C258-6347-A8BE-A655AA49D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6E6"/>
  </w:style>
  <w:style w:type="paragraph" w:styleId="Titre1">
    <w:name w:val="heading 1"/>
    <w:basedOn w:val="Normal"/>
    <w:next w:val="Normal"/>
    <w:link w:val="Titre1Car"/>
    <w:uiPriority w:val="9"/>
    <w:qFormat/>
    <w:rsid w:val="00AA5E5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semiHidden/>
    <w:unhideWhenUsed/>
    <w:qFormat/>
    <w:rsid w:val="00061C7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NormalWeb">
    <w:name w:val="Normal (Web)"/>
    <w:basedOn w:val="Normal"/>
    <w:uiPriority w:val="99"/>
    <w:semiHidden/>
    <w:unhideWhenUsed/>
    <w:rsid w:val="00520B70"/>
    <w:pPr>
      <w:spacing w:before="100" w:beforeAutospacing="1" w:after="100" w:afterAutospacing="1"/>
    </w:pPr>
  </w:style>
  <w:style w:type="paragraph" w:customStyle="1" w:styleId="SingleTxtG">
    <w:name w:val="_ Single Txt_G"/>
    <w:basedOn w:val="Normal"/>
    <w:link w:val="SingleTxtGChar"/>
    <w:qFormat/>
    <w:rsid w:val="007203F1"/>
    <w:pPr>
      <w:suppressAutoHyphens/>
      <w:spacing w:line="240" w:lineRule="atLeast"/>
      <w:ind w:left="1134" w:right="1134"/>
    </w:pPr>
    <w:rPr>
      <w:rFonts w:eastAsia="SimSun"/>
      <w:szCs w:val="20"/>
      <w:lang w:eastAsia="zh-CN"/>
    </w:rPr>
  </w:style>
  <w:style w:type="character" w:customStyle="1" w:styleId="SingleTxtGChar">
    <w:name w:val="_ Single Txt_G Char"/>
    <w:basedOn w:val="Policepardfaut"/>
    <w:link w:val="SingleTxtG"/>
    <w:rsid w:val="007203F1"/>
    <w:rPr>
      <w:rFonts w:ascii="Times New Roman" w:eastAsia="SimSun" w:hAnsi="Times New Roman" w:cs="Times New Roman"/>
      <w:kern w:val="0"/>
      <w:sz w:val="20"/>
      <w:szCs w:val="20"/>
      <w:lang w:val="en-GB" w:eastAsia="zh-CN"/>
    </w:rPr>
  </w:style>
  <w:style w:type="paragraph" w:styleId="Paragraphedeliste">
    <w:name w:val="List Paragraph"/>
    <w:basedOn w:val="Normal"/>
    <w:uiPriority w:val="34"/>
    <w:qFormat/>
    <w:rsid w:val="00E675A0"/>
    <w:pPr>
      <w:ind w:left="720"/>
      <w:contextualSpacing/>
    </w:pPr>
  </w:style>
  <w:style w:type="character" w:styleId="Lienhypertexte">
    <w:name w:val="Hyperlink"/>
    <w:basedOn w:val="Policepardfaut"/>
    <w:uiPriority w:val="99"/>
    <w:unhideWhenUsed/>
    <w:rsid w:val="00A02BDF"/>
    <w:rPr>
      <w:color w:val="0563C1" w:themeColor="hyperlink"/>
      <w:u w:val="single"/>
    </w:rPr>
  </w:style>
  <w:style w:type="character" w:styleId="Mentionnonrsolue">
    <w:name w:val="Unresolved Mention"/>
    <w:basedOn w:val="Policepardfaut"/>
    <w:uiPriority w:val="99"/>
    <w:semiHidden/>
    <w:unhideWhenUsed/>
    <w:rsid w:val="00A02BDF"/>
    <w:rPr>
      <w:color w:val="605E5C"/>
      <w:shd w:val="clear" w:color="auto" w:fill="E1DFDD"/>
    </w:rPr>
  </w:style>
  <w:style w:type="character" w:styleId="Marquedecommentaire">
    <w:name w:val="annotation reference"/>
    <w:basedOn w:val="Policepardfaut"/>
    <w:uiPriority w:val="99"/>
    <w:semiHidden/>
    <w:unhideWhenUsed/>
    <w:rsid w:val="006157C6"/>
    <w:rPr>
      <w:sz w:val="16"/>
      <w:szCs w:val="16"/>
    </w:rPr>
  </w:style>
  <w:style w:type="paragraph" w:styleId="Commentaire">
    <w:name w:val="annotation text"/>
    <w:basedOn w:val="Normal"/>
    <w:link w:val="CommentaireCar"/>
    <w:uiPriority w:val="99"/>
    <w:semiHidden/>
    <w:unhideWhenUsed/>
    <w:rsid w:val="006157C6"/>
    <w:rPr>
      <w:szCs w:val="20"/>
    </w:rPr>
  </w:style>
  <w:style w:type="character" w:customStyle="1" w:styleId="CommentaireCar">
    <w:name w:val="Commentaire Car"/>
    <w:basedOn w:val="Policepardfaut"/>
    <w:link w:val="Commentaire"/>
    <w:uiPriority w:val="99"/>
    <w:semiHidden/>
    <w:rsid w:val="006157C6"/>
    <w:rPr>
      <w:rFonts w:ascii="Times" w:hAnsi="Times"/>
      <w:sz w:val="20"/>
      <w:szCs w:val="20"/>
    </w:rPr>
  </w:style>
  <w:style w:type="paragraph" w:styleId="Objetducommentaire">
    <w:name w:val="annotation subject"/>
    <w:basedOn w:val="Commentaire"/>
    <w:next w:val="Commentaire"/>
    <w:link w:val="ObjetducommentaireCar"/>
    <w:uiPriority w:val="99"/>
    <w:semiHidden/>
    <w:unhideWhenUsed/>
    <w:rsid w:val="006157C6"/>
    <w:rPr>
      <w:b/>
      <w:bCs/>
    </w:rPr>
  </w:style>
  <w:style w:type="character" w:customStyle="1" w:styleId="ObjetducommentaireCar">
    <w:name w:val="Objet du commentaire Car"/>
    <w:basedOn w:val="CommentaireCar"/>
    <w:link w:val="Objetducommentaire"/>
    <w:uiPriority w:val="99"/>
    <w:semiHidden/>
    <w:rsid w:val="006157C6"/>
    <w:rPr>
      <w:rFonts w:ascii="Times" w:hAnsi="Times"/>
      <w:b/>
      <w:bCs/>
      <w:sz w:val="20"/>
      <w:szCs w:val="20"/>
    </w:rPr>
  </w:style>
  <w:style w:type="paragraph" w:styleId="PrformatHTML">
    <w:name w:val="HTML Preformatted"/>
    <w:basedOn w:val="Normal"/>
    <w:link w:val="PrformatHTMLCar"/>
    <w:uiPriority w:val="99"/>
    <w:semiHidden/>
    <w:unhideWhenUsed/>
    <w:rsid w:val="00B239EB"/>
    <w:rPr>
      <w:rFonts w:ascii="Consolas" w:hAnsi="Consolas" w:cs="Consolas"/>
      <w:szCs w:val="20"/>
    </w:rPr>
  </w:style>
  <w:style w:type="character" w:customStyle="1" w:styleId="PrformatHTMLCar">
    <w:name w:val="Préformaté HTML Car"/>
    <w:basedOn w:val="Policepardfaut"/>
    <w:link w:val="PrformatHTML"/>
    <w:uiPriority w:val="99"/>
    <w:semiHidden/>
    <w:rsid w:val="00B239EB"/>
    <w:rPr>
      <w:rFonts w:ascii="Consolas" w:hAnsi="Consolas" w:cs="Consolas"/>
      <w:sz w:val="20"/>
      <w:szCs w:val="20"/>
    </w:rPr>
  </w:style>
  <w:style w:type="character" w:styleId="Lienhypertextesuivivisit">
    <w:name w:val="FollowedHyperlink"/>
    <w:basedOn w:val="Policepardfaut"/>
    <w:uiPriority w:val="99"/>
    <w:semiHidden/>
    <w:unhideWhenUsed/>
    <w:rsid w:val="003548B9"/>
    <w:rPr>
      <w:color w:val="954F72" w:themeColor="followedHyperlink"/>
      <w:u w:val="single"/>
    </w:rPr>
  </w:style>
  <w:style w:type="character" w:customStyle="1" w:styleId="Titre2Car">
    <w:name w:val="Titre 2 Car"/>
    <w:basedOn w:val="Policepardfaut"/>
    <w:link w:val="Titre2"/>
    <w:uiPriority w:val="9"/>
    <w:semiHidden/>
    <w:rsid w:val="00061C7C"/>
    <w:rPr>
      <w:rFonts w:asciiTheme="majorHAnsi" w:eastAsiaTheme="majorEastAsia" w:hAnsiTheme="majorHAnsi" w:cstheme="majorBidi"/>
      <w:color w:val="2F5496" w:themeColor="accent1" w:themeShade="BF"/>
      <w:kern w:val="0"/>
      <w:sz w:val="26"/>
      <w:szCs w:val="26"/>
      <w:lang w:eastAsia="fr-FR"/>
    </w:rPr>
  </w:style>
  <w:style w:type="character" w:customStyle="1" w:styleId="Titre1Car">
    <w:name w:val="Titre 1 Car"/>
    <w:basedOn w:val="Policepardfaut"/>
    <w:link w:val="Titre1"/>
    <w:uiPriority w:val="9"/>
    <w:rsid w:val="00AA5E51"/>
    <w:rPr>
      <w:rFonts w:asciiTheme="majorHAnsi" w:eastAsiaTheme="majorEastAsia" w:hAnsiTheme="majorHAnsi" w:cstheme="majorBidi"/>
      <w:color w:val="2F5496" w:themeColor="accent1" w:themeShade="BF"/>
      <w:kern w:val="0"/>
      <w:sz w:val="32"/>
      <w:szCs w:val="32"/>
      <w:lang w:eastAsia="fr-FR"/>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505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ns-paris-saclay.fr" TargetMode="External"/><Relationship Id="rId18" Type="http://schemas.openxmlformats.org/officeDocument/2006/relationships/hyperlink" Target="https://www.right-to-education.org/fr/resource/comit-des-droits-conomiques-sociaux-et-culturels-observation-g-n-rale-no13-le-droit-l" TargetMode="External"/><Relationship Id="rId26" Type="http://schemas.openxmlformats.org/officeDocument/2006/relationships/image" Target="media/image3.png"/><Relationship Id="rId21" Type="http://schemas.openxmlformats.org/officeDocument/2006/relationships/hyperlink" Target="https://docs.google.com/document/d/1fmZu5rG-WGQoa7T6P5f6r9aerB40nrDt/edit" TargetMode="External"/><Relationship Id="rId34" Type="http://schemas.openxmlformats.org/officeDocument/2006/relationships/hyperlink" Target="https://wid.world/news-article/unequal-access-to-higher-education/" TargetMode="External"/><Relationship Id="rId7" Type="http://schemas.openxmlformats.org/officeDocument/2006/relationships/endnotes" Target="endnotes.xml"/><Relationship Id="rId12" Type="http://schemas.openxmlformats.org/officeDocument/2006/relationships/hyperlink" Target="https://www.univ-orleans.fr/fr/ercae" TargetMode="External"/><Relationship Id="rId17" Type="http://schemas.openxmlformats.org/officeDocument/2006/relationships/hyperlink" Target="https://www.right-to-education.org/fr/resource/international-covenant-economic-social-and-cultural-rights" TargetMode="External"/><Relationship Id="rId25" Type="http://schemas.openxmlformats.org/officeDocument/2006/relationships/image" Target="media/image2.png"/><Relationship Id="rId33" Type="http://schemas.openxmlformats.org/officeDocument/2006/relationships/image" Target="media/image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binternet.ohchr.org/_layouts/15/treatybodyexternal/Download.aspx?symbolno=E%2FC.12%2FTCD%2FRQ%2F4&amp;Lang=en" TargetMode="External"/><Relationship Id="rId20" Type="http://schemas.openxmlformats.org/officeDocument/2006/relationships/hyperlink" Target="https://www.conseil-constitutionnel.fr/le-bloc-de-constitutionnalite/preambule-de-la-constitution-du-27-octobre-1946" TargetMode="External"/><Relationship Id="rId29" Type="http://schemas.openxmlformats.org/officeDocument/2006/relationships/hyperlink" Target="https://programmes.polytechnique.edu/cycle-ingenieur-polytechnicien/cout-de-la-form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ge.ch/fapse/" TargetMode="External"/><Relationship Id="rId24" Type="http://schemas.openxmlformats.org/officeDocument/2006/relationships/image" Target="media/image1.png"/><Relationship Id="rId32" Type="http://schemas.openxmlformats.org/officeDocument/2006/relationships/hyperlink" Target="https://wid.world/news-article/unequal-access-to-higher-education/"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E%2FC.12%2FFRA%2FQPR%2F5&amp;Lang=en" TargetMode="External"/><Relationship Id="rId23" Type="http://schemas.openxmlformats.org/officeDocument/2006/relationships/hyperlink" Target="https://www.legifrance.gouv.fr/codes/texte_lc/LEGITEXT000006071191" TargetMode="External"/><Relationship Id="rId28" Type="http://schemas.openxmlformats.org/officeDocument/2006/relationships/hyperlink" Target="https://www.service-public.fr/particuliers/actualites/A14725" TargetMode="External"/><Relationship Id="rId36" Type="http://schemas.openxmlformats.org/officeDocument/2006/relationships/footer" Target="footer1.xml"/><Relationship Id="rId10" Type="http://schemas.openxmlformats.org/officeDocument/2006/relationships/hyperlink" Target="https://www.sciencespo.fr/psia/academics/masters/law-school-clinic" TargetMode="External"/><Relationship Id="rId19" Type="http://schemas.openxmlformats.org/officeDocument/2006/relationships/hyperlink" Target="https://www.conseil-constitutionnel.fr/le-bloc-de-constitutionnalite/texte-integral-de-la-constitution-du-4-octobre-1958-en-vigueur" TargetMode="Externa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right-to-education.org/fr" TargetMode="External"/><Relationship Id="rId14" Type="http://schemas.openxmlformats.org/officeDocument/2006/relationships/hyperlink" Target="https://digitallibrary.un.org/record/856842" TargetMode="External"/><Relationship Id="rId22" Type="http://schemas.openxmlformats.org/officeDocument/2006/relationships/hyperlink" Target="https://docs.google.com/document/d/1fmZu5rG-WGQoa7T6P5f6r9aerB40nrDt/edit" TargetMode="External"/><Relationship Id="rId27" Type="http://schemas.openxmlformats.org/officeDocument/2006/relationships/hyperlink" Target="https://www.enseignementsup-recherche.gouv.fr/fr/atlas-regional-les-effectifs-d-etudiants-en-2019-2020-51508" TargetMode="External"/><Relationship Id="rId30" Type="http://schemas.openxmlformats.org/officeDocument/2006/relationships/hyperlink" Target="https://www.sciencespo.fr/students/en/fees-funding/tuition-fees" TargetMode="External"/><Relationship Id="rId35" Type="http://schemas.openxmlformats.org/officeDocument/2006/relationships/image" Target="media/image6.png"/><Relationship Id="rId8" Type="http://schemas.openxmlformats.org/officeDocument/2006/relationships/hyperlink" Target="https://www.right-to-education.org/fr/issue-page/enseignement-sup-rieur"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6" Type="http://schemas.openxmlformats.org/officeDocument/2006/relationships/hyperlink" Target="https://www.right-to-education.org/resource/limited-potential-right-higher-education-france-impact-place-origin-and-cost-inequality" TargetMode="External"/><Relationship Id="rId21" Type="http://schemas.openxmlformats.org/officeDocument/2006/relationships/hyperlink" Target="https://www.conseil-constitutionnel.fr/decision/1971/7144DC.htm" TargetMode="External"/><Relationship Id="rId42" Type="http://schemas.openxmlformats.org/officeDocument/2006/relationships/hyperlink" Target="https://www.sciencespo.fr/students/en/fees-funding/tuition-fees" TargetMode="External"/><Relationship Id="rId47" Type="http://schemas.openxmlformats.org/officeDocument/2006/relationships/hyperlink" Target="https://unef.fr/wp-content/uploads/2022/08/Classement-UNEF-des-villes-universitaires-2022.pdf" TargetMode="External"/><Relationship Id="rId63" Type="http://schemas.openxmlformats.org/officeDocument/2006/relationships/hyperlink" Target="https://wid.world/news-article/unequal-access-to-higher-education/" TargetMode="External"/><Relationship Id="rId68" Type="http://schemas.openxmlformats.org/officeDocument/2006/relationships/hyperlink" Target="https://www.editionsbdl.com/produit/le-classement-de-shanghai-luniversite-marchandisee/" TargetMode="External"/><Relationship Id="rId84" Type="http://schemas.openxmlformats.org/officeDocument/2006/relationships/hyperlink" Target="https://www.insee.fr/fr/statistiques/5391223?sommaire=6005379" TargetMode="External"/><Relationship Id="rId16" Type="http://schemas.openxmlformats.org/officeDocument/2006/relationships/hyperlink" Target="https://www.right-to-education.org/fr/resource/comit-des-droits-conomiques-sociaux-et-culturels-observation-g-n-rale-no13-le-droit-l" TargetMode="External"/><Relationship Id="rId11" Type="http://schemas.openxmlformats.org/officeDocument/2006/relationships/hyperlink" Target="https://digitallibrary.un.org/record/856842" TargetMode="External"/><Relationship Id="rId32" Type="http://schemas.openxmlformats.org/officeDocument/2006/relationships/hyperlink" Target="https://www.enseignementsup-recherche.gouv.fr/fr/atlas-regional-les-effectifs-d-etudiants-en-2019-2020-51508" TargetMode="External"/><Relationship Id="rId37" Type="http://schemas.openxmlformats.org/officeDocument/2006/relationships/hyperlink" Target="https://www.education.gouv.fr/reperes-et-references-statistiques-2021-308228" TargetMode="External"/><Relationship Id="rId53" Type="http://schemas.openxmlformats.org/officeDocument/2006/relationships/hyperlink" Target="https://www.right-to-education.org/fr/resource/observation-g-n-rale-20-la-non-discrimination-dans-l-exercice-des-droits-conomiques-sociaux" TargetMode="External"/><Relationship Id="rId58" Type="http://schemas.openxmlformats.org/officeDocument/2006/relationships/hyperlink" Target="https://www.researchgate.net/publication/356192678_L'universite_francaise_lieu_de_brassage_ou_de_segregation_sociale_Mesure_de_la_polarisation_du_systeme_universitaire_francais_2007-2015_French_Universities_-_A_Melting_Pot_or_a_Hotbed_of_Social_Segreg" TargetMode="External"/><Relationship Id="rId74" Type="http://schemas.openxmlformats.org/officeDocument/2006/relationships/hyperlink" Target="https://www.education.gouv.fr/reperes-et-references-statistiques-2021-308228" TargetMode="External"/><Relationship Id="rId79" Type="http://schemas.openxmlformats.org/officeDocument/2006/relationships/hyperlink" Target="https://www.right-to-education.org/node/1480" TargetMode="External"/><Relationship Id="rId5" Type="http://schemas.openxmlformats.org/officeDocument/2006/relationships/hyperlink" Target="https://www.right-to-education.org/node/1350" TargetMode="External"/><Relationship Id="rId61" Type="http://schemas.openxmlformats.org/officeDocument/2006/relationships/hyperlink" Target="https://wid.world/news-article/unequal-access-to-higher-education/" TargetMode="External"/><Relationship Id="rId82" Type="http://schemas.openxmlformats.org/officeDocument/2006/relationships/hyperlink" Target="https://wid.world/news-article/unequal-access-to-higher-education/" TargetMode="External"/><Relationship Id="rId19" Type="http://schemas.openxmlformats.org/officeDocument/2006/relationships/hyperlink" Target="https://www.right-to-education.org/node/559" TargetMode="External"/><Relationship Id="rId14" Type="http://schemas.openxmlformats.org/officeDocument/2006/relationships/hyperlink" Target="https://www.right-to-education.org/node/559" TargetMode="External"/><Relationship Id="rId22" Type="http://schemas.openxmlformats.org/officeDocument/2006/relationships/hyperlink" Target="https://www.conseil-constitutionnel.fr/decision/2019/2019809QPC.htm" TargetMode="External"/><Relationship Id="rId27" Type="http://schemas.openxmlformats.org/officeDocument/2006/relationships/hyperlink" Target="https://wid.world/news-article/unequal-access-to-higher-education/" TargetMode="External"/><Relationship Id="rId30" Type="http://schemas.openxmlformats.org/officeDocument/2006/relationships/hyperlink" Target="https://www.education.gouv.fr/cid57105/geographie-de-l-ecole-douzieme-edition-2017.html" TargetMode="External"/><Relationship Id="rId35" Type="http://schemas.openxmlformats.org/officeDocument/2006/relationships/hyperlink" Target="https://www.cge.asso.fr/publications/2022-02-16-livre-blanc-ouverture-sociale-et-territoriale-des-grandes-ecoles-2/" TargetMode="External"/><Relationship Id="rId43" Type="http://schemas.openxmlformats.org/officeDocument/2006/relationships/hyperlink" Target="https://unef.fr/wp-content/uploads/2022/08/Classement-UNEF-des-villes-universitaires-2022.pdf" TargetMode="External"/><Relationship Id="rId48" Type="http://schemas.openxmlformats.org/officeDocument/2006/relationships/hyperlink" Target="https://unef.fr/wp-content/uploads/2022/08/Classement-UNEF-des-villes-universitaires-2022.pdf" TargetMode="External"/><Relationship Id="rId56" Type="http://schemas.openxmlformats.org/officeDocument/2006/relationships/hyperlink" Target="https://www.right-to-education.org/node/1480" TargetMode="External"/><Relationship Id="rId64" Type="http://schemas.openxmlformats.org/officeDocument/2006/relationships/hyperlink" Target="https://www.education.gouv.fr/reperes-et-references-statistiques-2022-326939" TargetMode="External"/><Relationship Id="rId69" Type="http://schemas.openxmlformats.org/officeDocument/2006/relationships/hyperlink" Target="https://www.right-to-education.org/node/1480" TargetMode="External"/><Relationship Id="rId77" Type="http://schemas.openxmlformats.org/officeDocument/2006/relationships/hyperlink" Target="http://www.senat.fr/rap/l21-163-324/l21-163-324_mono.html" TargetMode="External"/><Relationship Id="rId8" Type="http://schemas.openxmlformats.org/officeDocument/2006/relationships/hyperlink" Target="https://www.right-to-education.org/fr/node/1483" TargetMode="External"/><Relationship Id="rId51" Type="http://schemas.openxmlformats.org/officeDocument/2006/relationships/hyperlink" Target="https://www.fage.org/news/actualites-fage-federations/2022-08-16,DP-FAGE-ICDR-2022.htm" TargetMode="External"/><Relationship Id="rId72" Type="http://schemas.openxmlformats.org/officeDocument/2006/relationships/hyperlink" Target="https://www.lemonde.fr/campus/article/2022/01/17/l-insolente-sante-de-l-enseignement-superieur-prive_6109765_4401467.html" TargetMode="External"/><Relationship Id="rId80" Type="http://schemas.openxmlformats.org/officeDocument/2006/relationships/hyperlink" Target="https://www.right-to-education.org/fr/resource/le-financement-de-l-enseignement-sup-rieur-en-france-une-synth-se-bibliographique-des" TargetMode="External"/><Relationship Id="rId3" Type="http://schemas.openxmlformats.org/officeDocument/2006/relationships/hyperlink" Target="http://www.globalstudentforum.org" TargetMode="External"/><Relationship Id="rId12" Type="http://schemas.openxmlformats.org/officeDocument/2006/relationships/hyperlink" Target="https://tbinternet.ohchr.org/_layouts/15/treatybodyexternal/Download.aspx?symbolno=E%2FC.12%2FFRA%2FQPR%2F5&amp;Lang=en" TargetMode="External"/><Relationship Id="rId17" Type="http://schemas.openxmlformats.org/officeDocument/2006/relationships/hyperlink" Target="https://www.right-to-education.org/fr/resource/comit-des-droits-conomiques-sociaux-et-culturels-observation-g-n-rale-no13-le-droit-l" TargetMode="External"/><Relationship Id="rId25" Type="http://schemas.openxmlformats.org/officeDocument/2006/relationships/hyperlink" Target="https://www.legifrance.gouv.fr/codes/texte_lc/LEGITEXT000006071191" TargetMode="External"/><Relationship Id="rId33" Type="http://schemas.openxmlformats.org/officeDocument/2006/relationships/hyperlink" Target="https://www.right-to-education.org/resource/right-higher-education-unpacking-international-normative-framework-light-current-trends-and" TargetMode="External"/><Relationship Id="rId38" Type="http://schemas.openxmlformats.org/officeDocument/2006/relationships/hyperlink" Target="https://www.education.gouv.fr/reperes-et-references-statistiques-2021-308228" TargetMode="External"/><Relationship Id="rId46" Type="http://schemas.openxmlformats.org/officeDocument/2006/relationships/hyperlink" Target="https://unef.fr/wp-content/uploads/2022/08/Classement-UNEF-des-villes-universitaires-2022.pdf" TargetMode="External"/><Relationship Id="rId59" Type="http://schemas.openxmlformats.org/officeDocument/2006/relationships/hyperlink" Target="https://www.researchgate.net/publication/364118501_Des_centres_aux_peripheries_du_systeme_universitaire_visualiser_la_differenciation_sociale_et_geographique_a_l%27entree_en_licence" TargetMode="External"/><Relationship Id="rId67" Type="http://schemas.openxmlformats.org/officeDocument/2006/relationships/hyperlink" Target="https://cache.media.enseignementsup-recherche.gouv.fr/file/STRANES/12/2/STRANES_entier_bd_461122.pdf" TargetMode="External"/><Relationship Id="rId20" Type="http://schemas.openxmlformats.org/officeDocument/2006/relationships/hyperlink" Target="https://www.conseil-constitutionnel.fr/le-bloc-de-constitutionnalite/texte-integral-de-la-constitution-du-4-octobre-1958-en-vigueur" TargetMode="External"/><Relationship Id="rId41" Type="http://schemas.openxmlformats.org/officeDocument/2006/relationships/hyperlink" Target="https://programmes.polytechnique.edu/cycle-ingenieur-polytechnicien/cout-de-la-formation" TargetMode="External"/><Relationship Id="rId54" Type="http://schemas.openxmlformats.org/officeDocument/2006/relationships/hyperlink" Target="https://www.right-to-education.org/resource/limited-potential-right-higher-education-france-impact-place-origin-and-cost-inequality" TargetMode="External"/><Relationship Id="rId62" Type="http://schemas.openxmlformats.org/officeDocument/2006/relationships/hyperlink" Target="https://wid.world/news-article/unequal-access-to-higher-education/" TargetMode="External"/><Relationship Id="rId70" Type="http://schemas.openxmlformats.org/officeDocument/2006/relationships/hyperlink" Target="https://www.lemonde.fr/campus/article/2019/05/18/l-irresistible-ascension-de-l-enseignement-superieur-prive_5463771_4401467.html" TargetMode="External"/><Relationship Id="rId75" Type="http://schemas.openxmlformats.org/officeDocument/2006/relationships/hyperlink" Target="https://publication.enseignementsup-recherche.gouv.fr/eesr/FR/EESR14_Annexe_1/les_etudiants_inscrits_dans_l_enseignement_superieur/" TargetMode="External"/><Relationship Id="rId83" Type="http://schemas.openxmlformats.org/officeDocument/2006/relationships/hyperlink" Target="https://www.right-to-education.org/fr/resource/le-financement-de-l-enseignement-sup-rieur-en-france-une-synth-se-bibliographique-des" TargetMode="External"/><Relationship Id="rId1" Type="http://schemas.openxmlformats.org/officeDocument/2006/relationships/hyperlink" Target="http://www.right-to-education.org/fr" TargetMode="External"/><Relationship Id="rId6" Type="http://schemas.openxmlformats.org/officeDocument/2006/relationships/hyperlink" Target="https://www.right-to-education.org/node/1480" TargetMode="External"/><Relationship Id="rId15" Type="http://schemas.openxmlformats.org/officeDocument/2006/relationships/hyperlink" Target="https://www.right-to-education.org/fr/resource/comit-des-droits-conomiques-sociaux-et-culturels-observation-g-n-rale-no13-le-droit-l" TargetMode="External"/><Relationship Id="rId23" Type="http://schemas.openxmlformats.org/officeDocument/2006/relationships/hyperlink" Target="https://www.right-to-education.org/resource/decision-higher-education-tuition-fees-public-universities-constitutional-court-france-2019" TargetMode="External"/><Relationship Id="rId28" Type="http://schemas.openxmlformats.org/officeDocument/2006/relationships/hyperlink" Target="https://www.onisep.fr/content/download/1309368/file/PIF_Etudes_Sup_21_22.pdf" TargetMode="External"/><Relationship Id="rId36" Type="http://schemas.openxmlformats.org/officeDocument/2006/relationships/hyperlink" Target="https://www.insee.fr/fr/statistiques/5371235?sommaire=5371304" TargetMode="External"/><Relationship Id="rId49" Type="http://schemas.openxmlformats.org/officeDocument/2006/relationships/hyperlink" Target="https://unef.fr/wp-content/uploads/2022/08/Classement-UNEF-des-villes-universitaires-2022.pdf" TargetMode="External"/><Relationship Id="rId57" Type="http://schemas.openxmlformats.org/officeDocument/2006/relationships/hyperlink" Target="https://www.right-to-education.org/fr/resource/observation-g-n-rale-20-la-non-discrimination-dans-l-exercice-des-droits-conomiques-sociaux" TargetMode="External"/><Relationship Id="rId10" Type="http://schemas.openxmlformats.org/officeDocument/2006/relationships/hyperlink" Target="https://www.right-to-education.org/fr/blog/les-tudiants-au-temps-du-covid-19-la-g-n-ration-sacrifi-e" TargetMode="External"/><Relationship Id="rId31" Type="http://schemas.openxmlformats.org/officeDocument/2006/relationships/hyperlink" Target="https://www.right-to-education.org/resource/limited-potential-right-higher-education-france-impact-place-origin-and-cost-inequality" TargetMode="External"/><Relationship Id="rId44" Type="http://schemas.openxmlformats.org/officeDocument/2006/relationships/hyperlink" Target="https://unef.fr/wp-content/uploads/2022/08/Classement-UNEF-des-villes-universitaires-2022.pdf" TargetMode="External"/><Relationship Id="rId52" Type="http://schemas.openxmlformats.org/officeDocument/2006/relationships/hyperlink" Target="https://www.education.gouv.fr/l-emploi-etudiant-rapport-igesr-ndeg-2019-075-septembre-2019-306175" TargetMode="External"/><Relationship Id="rId60" Type="http://schemas.openxmlformats.org/officeDocument/2006/relationships/hyperlink" Target="https://www.researchgate.net/publication/364118501_Des_centres_aux_peripheries_du_systeme_universitaire_visualiser_la_differenciation_sociale_et_geographique_a_l%27entree_en_licence" TargetMode="External"/><Relationship Id="rId65" Type="http://schemas.openxmlformats.org/officeDocument/2006/relationships/hyperlink" Target="https://www.right-to-education.org/fr/resource/le-financement-de-l-enseignement-sup-rieur-en-france-une-synth-se-bibliographique-des" TargetMode="External"/><Relationship Id="rId73" Type="http://schemas.openxmlformats.org/officeDocument/2006/relationships/hyperlink" Target="https://www.right-to-education.org/resource/higher-education-france-right-threatened-increasing-nequalities" TargetMode="External"/><Relationship Id="rId78" Type="http://schemas.openxmlformats.org/officeDocument/2006/relationships/hyperlink" Target="https://www.enseignementsup-recherche.gouv.fr/fr/l-etat-de-l-enseignement-superieur-de-la-recherche-et-de-l-innovation-en-france-47821" TargetMode="External"/><Relationship Id="rId81" Type="http://schemas.openxmlformats.org/officeDocument/2006/relationships/hyperlink" Target="https://www.vie-publique.fr/sites/default/files/rapport/pdf/283822.pdf" TargetMode="External"/><Relationship Id="rId4" Type="http://schemas.openxmlformats.org/officeDocument/2006/relationships/hyperlink" Target="https://www.right-to-education.org/resource/limited-potential-right-higher-education-france-impact-place-origin-and-cost-inequality" TargetMode="External"/><Relationship Id="rId9" Type="http://schemas.openxmlformats.org/officeDocument/2006/relationships/hyperlink" Target="https://www.right-to-education.org/fr/news/table-ronde-droit-lenseignement-sup-rieur-limpact-du-lieu-dorigine-et-du-co-t-des-tudes-dans-la" TargetMode="External"/><Relationship Id="rId13" Type="http://schemas.openxmlformats.org/officeDocument/2006/relationships/hyperlink" Target="https://tbinternet.ohchr.org/_layouts/15/treatybodyexternal/Download.aspx?symbolno=E%2FC.12%2FFRA%2F5&amp;Lang=en" TargetMode="External"/><Relationship Id="rId18" Type="http://schemas.openxmlformats.org/officeDocument/2006/relationships/hyperlink" Target="https://www.right-to-education.org/fr/resource/comit-des-droits-conomiques-sociaux-et-culturels-observation-g-n-rale-no13-le-droit-l" TargetMode="External"/><Relationship Id="rId39" Type="http://schemas.openxmlformats.org/officeDocument/2006/relationships/hyperlink" Target="https://www.right-to-education.org/resource/report-special-rapporteur-right-education-securing-right-education-advances-and-critical" TargetMode="External"/><Relationship Id="rId34" Type="http://schemas.openxmlformats.org/officeDocument/2006/relationships/hyperlink" Target="https://academic.oup.com/book/7545/chapter-abstract/152512214?redirectedFrom=fulltext" TargetMode="External"/><Relationship Id="rId50" Type="http://schemas.openxmlformats.org/officeDocument/2006/relationships/hyperlink" Target="https://www.fage.org/news/actualites-fage-federations/2023-08-16,DP-FAGE-ICDR-2023.htm" TargetMode="External"/><Relationship Id="rId55" Type="http://schemas.openxmlformats.org/officeDocument/2006/relationships/hyperlink" Target="https://www.right-to-education.org/node/1350" TargetMode="External"/><Relationship Id="rId76" Type="http://schemas.openxmlformats.org/officeDocument/2006/relationships/hyperlink" Target="https://www.right-to-education.org/fr/resource/le-financement-de-l-enseignement-sup-rieur-en-france-une-synth-se-bibliographique-des" TargetMode="External"/><Relationship Id="rId7" Type="http://schemas.openxmlformats.org/officeDocument/2006/relationships/hyperlink" Target="https://www.right-to-education.org/node/1576" TargetMode="External"/><Relationship Id="rId71" Type="http://schemas.openxmlformats.org/officeDocument/2006/relationships/hyperlink" Target="https://www.ove-national.education.fr/wp-content/uploads/2018/11/Fiche_Ressources_economiques_des_etudiants_CdV_2016.pdf" TargetMode="External"/><Relationship Id="rId2" Type="http://schemas.openxmlformats.org/officeDocument/2006/relationships/hyperlink" Target="https://www.fage.org/l" TargetMode="External"/><Relationship Id="rId29" Type="http://schemas.openxmlformats.org/officeDocument/2006/relationships/hyperlink" Target="https://www.enseignementsup-recherche.gouv.fr/fr/nouvelle-hausse-sensible-des-effectifs-inscrits-dans-l-enseignement-superieur-en-2021-2022-86440" TargetMode="External"/><Relationship Id="rId24" Type="http://schemas.openxmlformats.org/officeDocument/2006/relationships/hyperlink" Target="https://www.legifrance.gouv.fr/codes/texte_lc/LEGITEXT000006071191" TargetMode="External"/><Relationship Id="rId40" Type="http://schemas.openxmlformats.org/officeDocument/2006/relationships/hyperlink" Target="https://www.service-public.fr/particuliers/actualites/A14725" TargetMode="External"/><Relationship Id="rId45" Type="http://schemas.openxmlformats.org/officeDocument/2006/relationships/hyperlink" Target="https://unef.fr/wp-content/uploads/2022/08/Classement-UNEF-des-villes-universitaires-2022.pdf" TargetMode="External"/><Relationship Id="rId66" Type="http://schemas.openxmlformats.org/officeDocument/2006/relationships/hyperlink" Target="https://www.right-to-education.org/node/1480"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QxfPadkYEZg+kYpXKk093Inyfg==">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5912</Words>
  <Characters>32522</Characters>
  <Application>Microsoft Office Word</Application>
  <DocSecurity>0</DocSecurity>
  <Lines>271</Lines>
  <Paragraphs>76</Paragraphs>
  <ScaleCrop>false</ScaleCrop>
  <Company/>
  <LinksUpToDate>false</LinksUpToDate>
  <CharactersWithSpaces>38358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 Eval</dc:creator>
  <cp:lastModifiedBy>Delphine Dorsi</cp:lastModifiedBy>
  <cp:revision>2</cp:revision>
  <dcterms:created xsi:type="dcterms:W3CDTF">2023-08-24T11:06:00Z</dcterms:created>
  <dcterms:modified xsi:type="dcterms:W3CDTF">2023-08-24T11:06:00Z</dcterms:modified>
</cp:coreProperties>
</file>